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14805" w:type="dxa"/>
        <w:jc w:val="center"/>
        <w:tblCellSpacing w:w="15" w:type="dxa"/>
        <w:tblCellMar>
          <w:top w:w="15" w:type="dxa"/>
          <w:left w:w="15" w:type="dxa"/>
          <w:bottom w:w="15" w:type="dxa"/>
          <w:right w:w="15" w:type="dxa"/>
        </w:tblCellMar>
        <w:tblLook w:val="04A0"/>
      </w:tblPr>
      <w:tblGrid>
        <w:gridCol w:w="6580"/>
        <w:gridCol w:w="457"/>
        <w:gridCol w:w="7768"/>
      </w:tblGrid>
      <w:tr w:rsidR="003142F2" w:rsidRPr="003142F2" w:rsidTr="003142F2">
        <w:trPr>
          <w:gridAfter w:val="2"/>
          <w:wAfter w:w="10920" w:type="dxa"/>
          <w:tblCellSpacing w:w="15" w:type="dxa"/>
          <w:jc w:val="center"/>
        </w:trPr>
        <w:tc>
          <w:tcPr>
            <w:tcW w:w="10260" w:type="dxa"/>
            <w:vAlign w:val="center"/>
            <w:hideMark/>
          </w:tcPr>
          <w:p w:rsidR="003142F2" w:rsidRPr="003142F2" w:rsidRDefault="003142F2" w:rsidP="003142F2">
            <w:pPr>
              <w:spacing w:before="100" w:beforeAutospacing="1" w:after="100" w:afterAutospacing="1" w:line="240" w:lineRule="auto"/>
              <w:jc w:val="center"/>
              <w:rPr>
                <w:rFonts w:ascii="Times New Roman" w:eastAsia="Times New Roman" w:hAnsi="Times New Roman"/>
                <w:sz w:val="24"/>
                <w:szCs w:val="24"/>
                <w:lang w:eastAsia="ru-RU"/>
              </w:rPr>
            </w:pPr>
            <w:r w:rsidRPr="003142F2">
              <w:rPr>
                <w:rFonts w:ascii="Times New Roman" w:eastAsia="Times New Roman" w:hAnsi="Times New Roman"/>
                <w:color w:val="FF9900"/>
                <w:sz w:val="48"/>
                <w:szCs w:val="48"/>
                <w:lang w:eastAsia="ru-RU"/>
              </w:rPr>
              <w:t>Учебник спасателя МЧС</w:t>
            </w:r>
          </w:p>
        </w:tc>
      </w:tr>
      <w:tr w:rsidR="003142F2" w:rsidRPr="003142F2" w:rsidTr="003142F2">
        <w:trPr>
          <w:tblCellSpacing w:w="15" w:type="dxa"/>
          <w:jc w:val="center"/>
        </w:trPr>
        <w:tc>
          <w:tcPr>
            <w:tcW w:w="3510" w:type="dxa"/>
            <w:vMerge w:val="restart"/>
            <w:vAlign w:val="center"/>
            <w:hideMark/>
          </w:tcPr>
          <w:p w:rsidR="003142F2" w:rsidRPr="003142F2" w:rsidRDefault="003142F2" w:rsidP="003142F2">
            <w:pPr>
              <w:spacing w:before="100" w:beforeAutospacing="1" w:after="100" w:afterAutospacing="1" w:line="240" w:lineRule="auto"/>
              <w:rPr>
                <w:rFonts w:ascii="Times New Roman" w:eastAsia="Times New Roman" w:hAnsi="Times New Roman"/>
                <w:color w:val="0070C0"/>
                <w:sz w:val="24"/>
                <w:szCs w:val="24"/>
                <w:lang w:eastAsia="ru-RU"/>
              </w:rPr>
            </w:pPr>
            <w:hyperlink r:id="rId6" w:history="1">
              <w:r w:rsidRPr="003142F2">
                <w:rPr>
                  <w:rFonts w:ascii="MS Sans Serif" w:eastAsia="Times New Roman" w:hAnsi="MS Sans Serif"/>
                  <w:color w:val="FFFFFF"/>
                  <w:sz w:val="15"/>
                  <w:u w:val="single"/>
                  <w:lang w:eastAsia="ru-RU"/>
                </w:rPr>
                <w:t>Глава 1</w:t>
              </w:r>
              <w:r w:rsidRPr="003142F2">
                <w:rPr>
                  <w:rFonts w:ascii="MS Sans Serif" w:eastAsia="Times New Roman" w:hAnsi="MS Sans Serif"/>
                  <w:b/>
                  <w:bCs/>
                  <w:color w:val="FFFFFF"/>
                  <w:sz w:val="15"/>
                  <w:u w:val="single"/>
                  <w:lang w:eastAsia="ru-RU"/>
                </w:rPr>
                <w:t>.</w:t>
              </w:r>
            </w:hyperlink>
            <w:r w:rsidRPr="003142F2">
              <w:rPr>
                <w:rFonts w:ascii="MS Sans Serif" w:eastAsia="Times New Roman" w:hAnsi="MS Sans Serif"/>
                <w:b/>
                <w:bCs/>
                <w:color w:val="A2DFCA"/>
                <w:sz w:val="15"/>
                <w:lang w:eastAsia="ru-RU"/>
              </w:rPr>
              <w:t xml:space="preserve"> </w:t>
            </w:r>
            <w:r w:rsidRPr="003142F2">
              <w:rPr>
                <w:rFonts w:ascii="MS Sans Serif" w:eastAsia="Times New Roman" w:hAnsi="MS Sans Serif"/>
                <w:b/>
                <w:bCs/>
                <w:color w:val="0070C0"/>
                <w:sz w:val="15"/>
                <w:lang w:eastAsia="ru-RU"/>
              </w:rPr>
              <w:t>Общие сведения</w:t>
            </w:r>
          </w:p>
          <w:p w:rsidR="003142F2" w:rsidRPr="003142F2" w:rsidRDefault="003142F2" w:rsidP="003142F2">
            <w:pPr>
              <w:spacing w:before="100" w:beforeAutospacing="1" w:after="100" w:afterAutospacing="1" w:line="240" w:lineRule="auto"/>
              <w:rPr>
                <w:rFonts w:ascii="Times New Roman" w:eastAsia="Times New Roman" w:hAnsi="Times New Roman"/>
                <w:color w:val="0070C0"/>
                <w:sz w:val="24"/>
                <w:szCs w:val="24"/>
                <w:lang w:eastAsia="ru-RU"/>
              </w:rPr>
            </w:pPr>
            <w:hyperlink r:id="rId7" w:history="1">
              <w:r w:rsidRPr="003142F2">
                <w:rPr>
                  <w:rFonts w:ascii="MS Sans Serif" w:eastAsia="Times New Roman" w:hAnsi="MS Sans Serif"/>
                  <w:color w:val="0070C0"/>
                  <w:sz w:val="15"/>
                  <w:u w:val="single"/>
                  <w:lang w:eastAsia="ru-RU"/>
                </w:rPr>
                <w:t>Глава 2</w:t>
              </w:r>
              <w:r w:rsidRPr="003142F2">
                <w:rPr>
                  <w:rFonts w:ascii="MS Sans Serif" w:eastAsia="Times New Roman" w:hAnsi="MS Sans Serif"/>
                  <w:b/>
                  <w:bCs/>
                  <w:color w:val="0070C0"/>
                  <w:sz w:val="15"/>
                  <w:u w:val="single"/>
                  <w:lang w:eastAsia="ru-RU"/>
                </w:rPr>
                <w:t>.</w:t>
              </w:r>
            </w:hyperlink>
            <w:r w:rsidRPr="003142F2">
              <w:rPr>
                <w:rFonts w:ascii="MS Sans Serif" w:eastAsia="Times New Roman" w:hAnsi="MS Sans Serif"/>
                <w:b/>
                <w:bCs/>
                <w:color w:val="0070C0"/>
                <w:sz w:val="15"/>
                <w:lang w:eastAsia="ru-RU"/>
              </w:rPr>
              <w:t xml:space="preserve"> Профессиональное</w:t>
            </w:r>
            <w:r w:rsidRPr="003142F2">
              <w:rPr>
                <w:rFonts w:ascii="MS Sans Serif" w:eastAsia="Times New Roman" w:hAnsi="MS Sans Serif"/>
                <w:b/>
                <w:bCs/>
                <w:color w:val="0070C0"/>
                <w:sz w:val="15"/>
                <w:szCs w:val="15"/>
                <w:lang w:eastAsia="ru-RU"/>
              </w:rPr>
              <w:br/>
            </w:r>
            <w:r w:rsidRPr="003142F2">
              <w:rPr>
                <w:rFonts w:ascii="MS Sans Serif" w:eastAsia="Times New Roman" w:hAnsi="MS Sans Serif"/>
                <w:b/>
                <w:bCs/>
                <w:color w:val="0070C0"/>
                <w:sz w:val="15"/>
                <w:lang w:eastAsia="ru-RU"/>
              </w:rPr>
              <w:t>   обучение спасателей МЧС</w:t>
            </w:r>
          </w:p>
          <w:p w:rsidR="003142F2" w:rsidRPr="003142F2" w:rsidRDefault="003142F2" w:rsidP="003142F2">
            <w:pPr>
              <w:spacing w:before="100" w:beforeAutospacing="1" w:after="100" w:afterAutospacing="1" w:line="240" w:lineRule="auto"/>
              <w:rPr>
                <w:rFonts w:ascii="Times New Roman" w:eastAsia="Times New Roman" w:hAnsi="Times New Roman"/>
                <w:color w:val="0070C0"/>
                <w:sz w:val="24"/>
                <w:szCs w:val="24"/>
                <w:lang w:eastAsia="ru-RU"/>
              </w:rPr>
            </w:pPr>
            <w:hyperlink r:id="rId8" w:history="1">
              <w:r w:rsidRPr="003142F2">
                <w:rPr>
                  <w:rFonts w:ascii="MS Sans Serif" w:eastAsia="Times New Roman" w:hAnsi="MS Sans Serif"/>
                  <w:color w:val="0070C0"/>
                  <w:sz w:val="15"/>
                  <w:u w:val="single"/>
                  <w:lang w:eastAsia="ru-RU"/>
                </w:rPr>
                <w:t>Глава 3</w:t>
              </w:r>
            </w:hyperlink>
            <w:r w:rsidRPr="003142F2">
              <w:rPr>
                <w:rFonts w:ascii="MS Sans Serif" w:eastAsia="Times New Roman" w:hAnsi="MS Sans Serif"/>
                <w:b/>
                <w:bCs/>
                <w:color w:val="0070C0"/>
                <w:sz w:val="15"/>
                <w:lang w:eastAsia="ru-RU"/>
              </w:rPr>
              <w:t xml:space="preserve">. Организация и проведение </w:t>
            </w:r>
            <w:r w:rsidRPr="003142F2">
              <w:rPr>
                <w:rFonts w:ascii="MS Sans Serif" w:eastAsia="Times New Roman" w:hAnsi="MS Sans Serif"/>
                <w:b/>
                <w:bCs/>
                <w:color w:val="0070C0"/>
                <w:sz w:val="15"/>
                <w:szCs w:val="15"/>
                <w:lang w:eastAsia="ru-RU"/>
              </w:rPr>
              <w:br/>
            </w:r>
            <w:r w:rsidRPr="003142F2">
              <w:rPr>
                <w:rFonts w:ascii="MS Sans Serif" w:eastAsia="Times New Roman" w:hAnsi="MS Sans Serif"/>
                <w:b/>
                <w:bCs/>
                <w:color w:val="0070C0"/>
                <w:sz w:val="15"/>
                <w:lang w:eastAsia="ru-RU"/>
              </w:rPr>
              <w:t>   поисково-спасательных работ (ПСР)</w:t>
            </w:r>
          </w:p>
          <w:p w:rsidR="003142F2" w:rsidRPr="003142F2" w:rsidRDefault="003142F2" w:rsidP="003142F2">
            <w:pPr>
              <w:spacing w:before="100" w:beforeAutospacing="1" w:after="100" w:afterAutospacing="1" w:line="240" w:lineRule="auto"/>
              <w:rPr>
                <w:rFonts w:ascii="Times New Roman" w:eastAsia="Times New Roman" w:hAnsi="Times New Roman"/>
                <w:color w:val="0070C0"/>
                <w:sz w:val="24"/>
                <w:szCs w:val="24"/>
                <w:lang w:eastAsia="ru-RU"/>
              </w:rPr>
            </w:pPr>
            <w:hyperlink r:id="rId9" w:history="1">
              <w:r w:rsidRPr="003142F2">
                <w:rPr>
                  <w:rFonts w:ascii="MS Sans Serif" w:eastAsia="Times New Roman" w:hAnsi="MS Sans Serif"/>
                  <w:color w:val="0070C0"/>
                  <w:sz w:val="15"/>
                  <w:u w:val="single"/>
                  <w:lang w:eastAsia="ru-RU"/>
                </w:rPr>
                <w:t>Глава 4</w:t>
              </w:r>
            </w:hyperlink>
            <w:r w:rsidRPr="003142F2">
              <w:rPr>
                <w:rFonts w:ascii="MS Sans Serif" w:eastAsia="Times New Roman" w:hAnsi="MS Sans Serif"/>
                <w:b/>
                <w:bCs/>
                <w:color w:val="0070C0"/>
                <w:sz w:val="15"/>
                <w:lang w:eastAsia="ru-RU"/>
              </w:rPr>
              <w:t>. Оказание первой</w:t>
            </w:r>
            <w:r w:rsidRPr="003142F2">
              <w:rPr>
                <w:rFonts w:ascii="MS Sans Serif" w:eastAsia="Times New Roman" w:hAnsi="MS Sans Serif"/>
                <w:b/>
                <w:bCs/>
                <w:color w:val="0070C0"/>
                <w:sz w:val="15"/>
                <w:szCs w:val="15"/>
                <w:lang w:eastAsia="ru-RU"/>
              </w:rPr>
              <w:br/>
            </w:r>
            <w:r w:rsidRPr="003142F2">
              <w:rPr>
                <w:rFonts w:ascii="MS Sans Serif" w:eastAsia="Times New Roman" w:hAnsi="MS Sans Serif"/>
                <w:b/>
                <w:bCs/>
                <w:color w:val="0070C0"/>
                <w:sz w:val="15"/>
                <w:lang w:eastAsia="ru-RU"/>
              </w:rPr>
              <w:t>  медицинской помощи пострадавшим</w:t>
            </w:r>
          </w:p>
          <w:p w:rsidR="003142F2" w:rsidRPr="003142F2" w:rsidRDefault="003142F2" w:rsidP="003142F2">
            <w:pPr>
              <w:spacing w:before="100" w:beforeAutospacing="1" w:after="100" w:afterAutospacing="1" w:line="240" w:lineRule="auto"/>
              <w:rPr>
                <w:rFonts w:ascii="Times New Roman" w:eastAsia="Times New Roman" w:hAnsi="Times New Roman"/>
                <w:color w:val="0070C0"/>
                <w:sz w:val="24"/>
                <w:szCs w:val="24"/>
                <w:lang w:eastAsia="ru-RU"/>
              </w:rPr>
            </w:pPr>
            <w:hyperlink r:id="rId10" w:history="1">
              <w:r w:rsidRPr="003142F2">
                <w:rPr>
                  <w:rFonts w:ascii="MS Sans Serif" w:eastAsia="Times New Roman" w:hAnsi="MS Sans Serif"/>
                  <w:color w:val="0070C0"/>
                  <w:sz w:val="15"/>
                  <w:u w:val="single"/>
                  <w:lang w:eastAsia="ru-RU"/>
                </w:rPr>
                <w:t>Глава 5</w:t>
              </w:r>
            </w:hyperlink>
            <w:r w:rsidRPr="003142F2">
              <w:rPr>
                <w:rFonts w:ascii="MS Sans Serif" w:eastAsia="Times New Roman" w:hAnsi="MS Sans Serif"/>
                <w:b/>
                <w:bCs/>
                <w:color w:val="0070C0"/>
                <w:sz w:val="15"/>
                <w:lang w:eastAsia="ru-RU"/>
              </w:rPr>
              <w:t>. Охрана труда при ликвидации</w:t>
            </w:r>
            <w:r w:rsidRPr="003142F2">
              <w:rPr>
                <w:rFonts w:ascii="MS Sans Serif" w:eastAsia="Times New Roman" w:hAnsi="MS Sans Serif"/>
                <w:b/>
                <w:bCs/>
                <w:color w:val="0070C0"/>
                <w:sz w:val="15"/>
                <w:szCs w:val="15"/>
                <w:lang w:eastAsia="ru-RU"/>
              </w:rPr>
              <w:br/>
            </w:r>
            <w:r w:rsidRPr="003142F2">
              <w:rPr>
                <w:rFonts w:ascii="MS Sans Serif" w:eastAsia="Times New Roman" w:hAnsi="MS Sans Serif"/>
                <w:b/>
                <w:bCs/>
                <w:color w:val="0070C0"/>
                <w:sz w:val="15"/>
                <w:lang w:eastAsia="ru-RU"/>
              </w:rPr>
              <w:t>  последствий чрезвычайных ситуаций</w:t>
            </w:r>
          </w:p>
          <w:p w:rsidR="003142F2" w:rsidRPr="003142F2" w:rsidRDefault="003142F2" w:rsidP="003142F2">
            <w:pPr>
              <w:spacing w:before="100" w:beforeAutospacing="1" w:after="100" w:afterAutospacing="1" w:line="240" w:lineRule="auto"/>
              <w:rPr>
                <w:rFonts w:ascii="Times New Roman" w:eastAsia="Times New Roman" w:hAnsi="Times New Roman"/>
                <w:sz w:val="24"/>
                <w:szCs w:val="24"/>
                <w:lang w:eastAsia="ru-RU"/>
              </w:rPr>
            </w:pPr>
            <w:r w:rsidRPr="003142F2">
              <w:rPr>
                <w:rFonts w:ascii="MS Sans Serif" w:eastAsia="Times New Roman" w:hAnsi="MS Sans Serif"/>
                <w:b/>
                <w:bCs/>
                <w:color w:val="A2DFCA"/>
                <w:sz w:val="15"/>
                <w:lang w:eastAsia="ru-RU"/>
              </w:rPr>
              <w:t xml:space="preserve">   </w:t>
            </w:r>
            <w:hyperlink r:id="rId11" w:history="1">
              <w:r w:rsidRPr="003142F2">
                <w:rPr>
                  <w:rFonts w:ascii="MS Sans Serif" w:eastAsia="Times New Roman" w:hAnsi="MS Sans Serif"/>
                  <w:b/>
                  <w:bCs/>
                  <w:color w:val="FFFFFF"/>
                  <w:sz w:val="15"/>
                  <w:u w:val="single"/>
                  <w:lang w:eastAsia="ru-RU"/>
                </w:rPr>
                <w:t>Литература</w:t>
              </w:r>
            </w:hyperlink>
            <w:r w:rsidRPr="003142F2">
              <w:rPr>
                <w:rFonts w:ascii="Times New Roman" w:eastAsia="Times New Roman" w:hAnsi="Times New Roman"/>
                <w:sz w:val="24"/>
                <w:szCs w:val="24"/>
                <w:lang w:eastAsia="ru-RU"/>
              </w:rPr>
              <w:t xml:space="preserve"> </w:t>
            </w:r>
          </w:p>
          <w:p w:rsidR="003142F2" w:rsidRPr="003142F2" w:rsidRDefault="003142F2" w:rsidP="003142F2">
            <w:pPr>
              <w:spacing w:before="100" w:beforeAutospacing="1" w:after="100" w:afterAutospacing="1" w:line="240" w:lineRule="auto"/>
              <w:rPr>
                <w:rFonts w:ascii="Times New Roman" w:eastAsia="Times New Roman" w:hAnsi="Times New Roman"/>
                <w:sz w:val="24"/>
                <w:szCs w:val="24"/>
                <w:lang w:eastAsia="ru-RU"/>
              </w:rPr>
            </w:pPr>
            <w:r w:rsidRPr="003142F2">
              <w:rPr>
                <w:rFonts w:ascii="Times New Roman" w:eastAsia="Times New Roman" w:hAnsi="Times New Roman"/>
                <w:sz w:val="24"/>
                <w:szCs w:val="24"/>
                <w:lang w:eastAsia="ru-RU"/>
              </w:rPr>
              <w:t> </w:t>
            </w:r>
          </w:p>
        </w:tc>
        <w:tc>
          <w:tcPr>
            <w:tcW w:w="705" w:type="dxa"/>
            <w:vAlign w:val="center"/>
            <w:hideMark/>
          </w:tcPr>
          <w:p w:rsidR="003142F2" w:rsidRPr="003142F2" w:rsidRDefault="003142F2" w:rsidP="003142F2">
            <w:pPr>
              <w:spacing w:after="0" w:line="240" w:lineRule="auto"/>
              <w:rPr>
                <w:rFonts w:ascii="Times New Roman" w:eastAsia="Times New Roman" w:hAnsi="Times New Roman"/>
                <w:sz w:val="24"/>
                <w:szCs w:val="24"/>
                <w:lang w:eastAsia="ru-RU"/>
              </w:rPr>
            </w:pPr>
            <w:r w:rsidRPr="003142F2">
              <w:rPr>
                <w:rFonts w:ascii="Times New Roman" w:eastAsia="Times New Roman" w:hAnsi="Times New Roman"/>
                <w:sz w:val="24"/>
                <w:szCs w:val="24"/>
                <w:lang w:eastAsia="ru-RU"/>
              </w:rPr>
              <w:t> </w:t>
            </w:r>
          </w:p>
        </w:tc>
        <w:tc>
          <w:tcPr>
            <w:tcW w:w="10260" w:type="dxa"/>
            <w:vAlign w:val="center"/>
            <w:hideMark/>
          </w:tcPr>
          <w:p w:rsidR="003142F2" w:rsidRPr="003142F2" w:rsidRDefault="00065860" w:rsidP="003142F2">
            <w:pPr>
              <w:spacing w:before="100" w:beforeAutospacing="1" w:after="100" w:afterAutospacing="1" w:line="240" w:lineRule="auto"/>
              <w:jc w:val="center"/>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drawing>
                <wp:inline distT="0" distB="0" distL="0" distR="0">
                  <wp:extent cx="2914650" cy="1819275"/>
                  <wp:effectExtent l="19050" t="0" r="0" b="0"/>
                  <wp:docPr id="1" name="Рисунок 1" descr="log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2"/>
                          <pic:cNvPicPr>
                            <a:picLocks noChangeAspect="1" noChangeArrowheads="1"/>
                          </pic:cNvPicPr>
                        </pic:nvPicPr>
                        <pic:blipFill>
                          <a:blip r:embed="rId12" cstate="print"/>
                          <a:srcRect/>
                          <a:stretch>
                            <a:fillRect/>
                          </a:stretch>
                        </pic:blipFill>
                        <pic:spPr bwMode="auto">
                          <a:xfrm>
                            <a:off x="0" y="0"/>
                            <a:ext cx="2914650" cy="1819275"/>
                          </a:xfrm>
                          <a:prstGeom prst="rect">
                            <a:avLst/>
                          </a:prstGeom>
                          <a:noFill/>
                          <a:ln w="9525">
                            <a:noFill/>
                            <a:miter lim="800000"/>
                            <a:headEnd/>
                            <a:tailEnd/>
                          </a:ln>
                        </pic:spPr>
                      </pic:pic>
                    </a:graphicData>
                  </a:graphic>
                </wp:inline>
              </w:drawing>
            </w:r>
          </w:p>
        </w:tc>
      </w:tr>
      <w:tr w:rsidR="003142F2" w:rsidRPr="003142F2" w:rsidTr="003142F2">
        <w:trPr>
          <w:tblCellSpacing w:w="15" w:type="dxa"/>
          <w:jc w:val="center"/>
        </w:trPr>
        <w:tc>
          <w:tcPr>
            <w:tcW w:w="0" w:type="auto"/>
            <w:vMerge/>
            <w:vAlign w:val="center"/>
            <w:hideMark/>
          </w:tcPr>
          <w:p w:rsidR="003142F2" w:rsidRPr="003142F2" w:rsidRDefault="003142F2" w:rsidP="003142F2">
            <w:pPr>
              <w:spacing w:after="0" w:line="240" w:lineRule="auto"/>
              <w:rPr>
                <w:rFonts w:ascii="Times New Roman" w:eastAsia="Times New Roman" w:hAnsi="Times New Roman"/>
                <w:sz w:val="24"/>
                <w:szCs w:val="24"/>
                <w:lang w:eastAsia="ru-RU"/>
              </w:rPr>
            </w:pPr>
          </w:p>
        </w:tc>
        <w:tc>
          <w:tcPr>
            <w:tcW w:w="705" w:type="dxa"/>
            <w:vAlign w:val="center"/>
            <w:hideMark/>
          </w:tcPr>
          <w:p w:rsidR="003142F2" w:rsidRPr="003142F2" w:rsidRDefault="003142F2" w:rsidP="003142F2">
            <w:pPr>
              <w:spacing w:after="0" w:line="240" w:lineRule="auto"/>
              <w:rPr>
                <w:rFonts w:ascii="Times New Roman" w:eastAsia="Times New Roman" w:hAnsi="Times New Roman"/>
                <w:sz w:val="24"/>
                <w:szCs w:val="24"/>
                <w:lang w:eastAsia="ru-RU"/>
              </w:rPr>
            </w:pPr>
            <w:r w:rsidRPr="003142F2">
              <w:rPr>
                <w:rFonts w:ascii="Times New Roman" w:eastAsia="Times New Roman" w:hAnsi="Times New Roman"/>
                <w:sz w:val="24"/>
                <w:szCs w:val="24"/>
                <w:lang w:eastAsia="ru-RU"/>
              </w:rPr>
              <w:t> </w:t>
            </w:r>
          </w:p>
        </w:tc>
        <w:tc>
          <w:tcPr>
            <w:tcW w:w="10260" w:type="dxa"/>
            <w:vAlign w:val="center"/>
            <w:hideMark/>
          </w:tcPr>
          <w:p w:rsidR="003142F2" w:rsidRPr="003142F2" w:rsidRDefault="003142F2" w:rsidP="003142F2">
            <w:pPr>
              <w:spacing w:before="100" w:beforeAutospacing="1" w:after="100" w:afterAutospacing="1" w:line="240" w:lineRule="auto"/>
              <w:jc w:val="center"/>
              <w:rPr>
                <w:rFonts w:ascii="Times New Roman" w:eastAsia="Times New Roman" w:hAnsi="Times New Roman"/>
                <w:color w:val="0070C0"/>
                <w:sz w:val="24"/>
                <w:szCs w:val="24"/>
                <w:lang w:eastAsia="ru-RU"/>
              </w:rPr>
            </w:pPr>
            <w:r w:rsidRPr="003142F2">
              <w:rPr>
                <w:rFonts w:ascii="MS Sans Serif" w:eastAsia="Times New Roman" w:hAnsi="MS Sans Serif"/>
                <w:b/>
                <w:bCs/>
                <w:color w:val="0070C0"/>
                <w:sz w:val="15"/>
                <w:lang w:eastAsia="ru-RU"/>
              </w:rPr>
              <w:t xml:space="preserve">Электронная версия учебника спасателя коллектива авторов </w:t>
            </w:r>
            <w:r w:rsidRPr="003142F2">
              <w:rPr>
                <w:rFonts w:ascii="MS Sans Serif" w:eastAsia="Times New Roman" w:hAnsi="MS Sans Serif"/>
                <w:b/>
                <w:bCs/>
                <w:color w:val="0070C0"/>
                <w:sz w:val="15"/>
                <w:szCs w:val="15"/>
                <w:lang w:eastAsia="ru-RU"/>
              </w:rPr>
              <w:br/>
            </w:r>
            <w:r w:rsidRPr="003142F2">
              <w:rPr>
                <w:rFonts w:ascii="MS Sans Serif" w:eastAsia="Times New Roman" w:hAnsi="MS Sans Serif"/>
                <w:b/>
                <w:bCs/>
                <w:color w:val="0070C0"/>
                <w:sz w:val="15"/>
                <w:lang w:eastAsia="ru-RU"/>
              </w:rPr>
              <w:t xml:space="preserve">(Шойгу С.К., Кудинов С.М., Неживой А.Ф., Ножевой С.А., под общей редакцией Воробьева Ю.Л.), изданного МЧС России в 1997 году. </w:t>
            </w:r>
            <w:r w:rsidRPr="003142F2">
              <w:rPr>
                <w:rFonts w:ascii="MS Sans Serif" w:eastAsia="Times New Roman" w:hAnsi="MS Sans Serif"/>
                <w:b/>
                <w:bCs/>
                <w:color w:val="0070C0"/>
                <w:sz w:val="15"/>
                <w:szCs w:val="15"/>
                <w:lang w:eastAsia="ru-RU"/>
              </w:rPr>
              <w:br/>
            </w:r>
            <w:r w:rsidRPr="003142F2">
              <w:rPr>
                <w:rFonts w:ascii="MS Sans Serif" w:eastAsia="Times New Roman" w:hAnsi="MS Sans Serif"/>
                <w:b/>
                <w:bCs/>
                <w:color w:val="0070C0"/>
                <w:sz w:val="15"/>
                <w:lang w:eastAsia="ru-RU"/>
              </w:rPr>
              <w:t>В учебнике представлены материалы по организации и ведению поисково-спасательных работ в условиях чрезвычайных ситуаций, история аварий и катастроф, терминология, классификация чрезвычайных ситуаций, рассмотрены вопросы профессиональной подготовки спасателей, организации поиска пострадавших и оказания им помощи, безопасные приемы ведения поисково- спасательных работ. Глава 4 (Оказание первой медицинской помощи пострадавшим) дополнена материалами публикаций  журнала "Основы безопасности жизнедеятельности" и учебника "Первая помощь" (совместный проект Российского общества Красного Креста, Канадского общества Красного Креста и Международной Федерации обществ Красного Креста и Красного Полумесяца при участии МЧС России).</w:t>
            </w:r>
          </w:p>
        </w:tc>
      </w:tr>
    </w:tbl>
    <w:p w:rsidR="003142F2" w:rsidRDefault="003142F2" w:rsidP="004070FC">
      <w:pPr>
        <w:spacing w:before="100" w:beforeAutospacing="1" w:after="100" w:afterAutospacing="1" w:line="240" w:lineRule="auto"/>
        <w:rPr>
          <w:rFonts w:ascii="Arial" w:eastAsia="Times New Roman" w:hAnsi="Arial" w:cs="Arial"/>
          <w:b/>
          <w:bCs/>
          <w:sz w:val="20"/>
          <w:szCs w:val="20"/>
          <w:lang w:eastAsia="ru-RU"/>
        </w:rPr>
      </w:pPr>
      <w:r>
        <w:rPr>
          <w:rFonts w:ascii="Arial" w:eastAsia="Times New Roman" w:hAnsi="Arial" w:cs="Arial"/>
          <w:b/>
          <w:bCs/>
          <w:sz w:val="20"/>
          <w:szCs w:val="20"/>
          <w:lang w:eastAsia="ru-RU"/>
        </w:rPr>
        <w:t>Глава 1.</w:t>
      </w:r>
    </w:p>
    <w:p w:rsidR="003142F2" w:rsidRDefault="003142F2" w:rsidP="003142F2">
      <w:pPr>
        <w:pStyle w:val="a3"/>
        <w:jc w:val="center"/>
      </w:pPr>
      <w:r>
        <w:t> </w:t>
      </w:r>
    </w:p>
    <w:p w:rsidR="003142F2" w:rsidRDefault="003142F2" w:rsidP="003142F2">
      <w:pPr>
        <w:pStyle w:val="a3"/>
      </w:pPr>
      <w:hyperlink r:id="rId13" w:history="1">
        <w:r>
          <w:rPr>
            <w:rStyle w:val="a7"/>
            <w:rFonts w:ascii="Arial" w:hAnsi="Arial" w:cs="Arial"/>
            <w:color w:val="000080"/>
            <w:sz w:val="20"/>
            <w:szCs w:val="20"/>
          </w:rPr>
          <w:t>Календарь знаменательных дат</w:t>
        </w:r>
      </w:hyperlink>
      <w:r>
        <w:rPr>
          <w:rFonts w:ascii="Arial" w:hAnsi="Arial" w:cs="Arial"/>
          <w:sz w:val="20"/>
          <w:szCs w:val="20"/>
        </w:rPr>
        <w:br/>
      </w:r>
      <w:hyperlink r:id="rId14" w:history="1">
        <w:r>
          <w:rPr>
            <w:rStyle w:val="a7"/>
            <w:rFonts w:ascii="Arial" w:hAnsi="Arial" w:cs="Arial"/>
            <w:color w:val="000080"/>
            <w:sz w:val="20"/>
            <w:szCs w:val="20"/>
          </w:rPr>
          <w:t>РСЧС - силы, задачи, ПСС в составе РСЧС</w:t>
        </w:r>
      </w:hyperlink>
      <w:r>
        <w:rPr>
          <w:rFonts w:ascii="Arial" w:hAnsi="Arial" w:cs="Arial"/>
          <w:sz w:val="20"/>
          <w:szCs w:val="20"/>
        </w:rPr>
        <w:br/>
      </w:r>
      <w:hyperlink r:id="rId15" w:history="1">
        <w:r>
          <w:rPr>
            <w:rStyle w:val="a7"/>
            <w:rFonts w:ascii="Arial" w:hAnsi="Arial" w:cs="Arial"/>
            <w:color w:val="000080"/>
            <w:sz w:val="20"/>
            <w:szCs w:val="20"/>
          </w:rPr>
          <w:t>Краткий терминологический словарь</w:t>
        </w:r>
      </w:hyperlink>
      <w:r>
        <w:rPr>
          <w:rFonts w:ascii="Arial" w:hAnsi="Arial" w:cs="Arial"/>
          <w:sz w:val="20"/>
          <w:szCs w:val="20"/>
        </w:rPr>
        <w:br/>
      </w:r>
      <w:hyperlink r:id="rId16" w:history="1">
        <w:r>
          <w:rPr>
            <w:rStyle w:val="a7"/>
            <w:rFonts w:ascii="Arial" w:hAnsi="Arial" w:cs="Arial"/>
            <w:color w:val="000080"/>
            <w:sz w:val="20"/>
            <w:szCs w:val="20"/>
          </w:rPr>
          <w:t>Мировая история и характеристика чрезвычайных ситуаций</w:t>
        </w:r>
      </w:hyperlink>
      <w:r>
        <w:rPr>
          <w:rFonts w:ascii="Arial" w:hAnsi="Arial" w:cs="Arial"/>
          <w:sz w:val="20"/>
          <w:szCs w:val="20"/>
        </w:rPr>
        <w:br/>
        <w:t xml:space="preserve">   </w:t>
      </w:r>
      <w:hyperlink r:id="rId17" w:history="1">
        <w:r>
          <w:rPr>
            <w:rStyle w:val="a7"/>
            <w:rFonts w:ascii="Arial" w:hAnsi="Arial" w:cs="Arial"/>
            <w:color w:val="000080"/>
            <w:sz w:val="20"/>
            <w:szCs w:val="20"/>
          </w:rPr>
          <w:t>Землетрясения</w:t>
        </w:r>
      </w:hyperlink>
      <w:r>
        <w:rPr>
          <w:rFonts w:ascii="Arial" w:hAnsi="Arial" w:cs="Arial"/>
          <w:sz w:val="20"/>
          <w:szCs w:val="20"/>
        </w:rPr>
        <w:br/>
      </w:r>
      <w:hyperlink r:id="rId18" w:history="1">
        <w:r>
          <w:rPr>
            <w:rStyle w:val="a7"/>
            <w:rFonts w:ascii="Arial" w:hAnsi="Arial" w:cs="Arial"/>
            <w:color w:val="000080"/>
            <w:sz w:val="20"/>
            <w:szCs w:val="20"/>
          </w:rPr>
          <w:t>Наводнения</w:t>
        </w:r>
      </w:hyperlink>
      <w:r>
        <w:rPr>
          <w:rFonts w:ascii="Arial" w:hAnsi="Arial" w:cs="Arial"/>
          <w:sz w:val="20"/>
          <w:szCs w:val="20"/>
        </w:rPr>
        <w:br/>
        <w:t xml:space="preserve">   </w:t>
      </w:r>
      <w:hyperlink r:id="rId19" w:history="1">
        <w:r>
          <w:rPr>
            <w:rStyle w:val="a7"/>
            <w:rFonts w:ascii="Arial" w:hAnsi="Arial" w:cs="Arial"/>
            <w:color w:val="000080"/>
            <w:sz w:val="20"/>
            <w:szCs w:val="20"/>
          </w:rPr>
          <w:t>Цунами</w:t>
        </w:r>
      </w:hyperlink>
      <w:r>
        <w:rPr>
          <w:rFonts w:ascii="Arial" w:hAnsi="Arial" w:cs="Arial"/>
          <w:sz w:val="20"/>
          <w:szCs w:val="20"/>
        </w:rPr>
        <w:br/>
        <w:t xml:space="preserve">   </w:t>
      </w:r>
      <w:hyperlink r:id="rId20" w:history="1">
        <w:r>
          <w:rPr>
            <w:rStyle w:val="a7"/>
            <w:rFonts w:ascii="Arial" w:hAnsi="Arial" w:cs="Arial"/>
            <w:color w:val="000080"/>
            <w:sz w:val="20"/>
            <w:szCs w:val="20"/>
          </w:rPr>
          <w:t>Вулканы</w:t>
        </w:r>
      </w:hyperlink>
      <w:r>
        <w:rPr>
          <w:rFonts w:ascii="Arial" w:hAnsi="Arial" w:cs="Arial"/>
          <w:sz w:val="20"/>
          <w:szCs w:val="20"/>
        </w:rPr>
        <w:br/>
        <w:t xml:space="preserve">  </w:t>
      </w:r>
      <w:hyperlink r:id="rId21" w:history="1">
        <w:r>
          <w:rPr>
            <w:rStyle w:val="a7"/>
            <w:rFonts w:ascii="Arial" w:hAnsi="Arial" w:cs="Arial"/>
            <w:color w:val="000080"/>
            <w:sz w:val="20"/>
            <w:szCs w:val="20"/>
          </w:rPr>
          <w:t>Катастрофические атмосферные явления</w:t>
        </w:r>
      </w:hyperlink>
      <w:r>
        <w:rPr>
          <w:rFonts w:ascii="Arial" w:hAnsi="Arial" w:cs="Arial"/>
          <w:sz w:val="20"/>
          <w:szCs w:val="20"/>
        </w:rPr>
        <w:t xml:space="preserve"> - ураган, шторм,</w:t>
      </w:r>
      <w:r>
        <w:rPr>
          <w:rFonts w:ascii="Arial" w:hAnsi="Arial" w:cs="Arial"/>
          <w:sz w:val="20"/>
          <w:szCs w:val="20"/>
        </w:rPr>
        <w:br/>
        <w:t>  пыльная (песчаная) буря, снежная буря, шквальная буря, смерч</w:t>
      </w:r>
      <w:r>
        <w:rPr>
          <w:rFonts w:ascii="Arial" w:hAnsi="Arial" w:cs="Arial"/>
          <w:sz w:val="20"/>
          <w:szCs w:val="20"/>
        </w:rPr>
        <w:br/>
        <w:t xml:space="preserve">  </w:t>
      </w:r>
      <w:hyperlink r:id="rId22" w:history="1">
        <w:r>
          <w:rPr>
            <w:rStyle w:val="a7"/>
            <w:rFonts w:ascii="Arial" w:hAnsi="Arial" w:cs="Arial"/>
            <w:color w:val="000080"/>
            <w:sz w:val="20"/>
            <w:szCs w:val="20"/>
          </w:rPr>
          <w:t>Катастрофические атмосферные явления</w:t>
        </w:r>
      </w:hyperlink>
      <w:r>
        <w:rPr>
          <w:rFonts w:ascii="Arial" w:hAnsi="Arial" w:cs="Arial"/>
          <w:sz w:val="20"/>
          <w:szCs w:val="20"/>
        </w:rPr>
        <w:t xml:space="preserve"> </w:t>
      </w:r>
      <w:r>
        <w:rPr>
          <w:rFonts w:ascii="Arial" w:hAnsi="Arial" w:cs="Arial"/>
          <w:sz w:val="15"/>
          <w:szCs w:val="15"/>
        </w:rPr>
        <w:t>(продолжение)</w:t>
      </w:r>
      <w:r>
        <w:rPr>
          <w:rFonts w:ascii="Arial" w:hAnsi="Arial" w:cs="Arial"/>
          <w:sz w:val="20"/>
          <w:szCs w:val="20"/>
        </w:rPr>
        <w:t xml:space="preserve"> </w:t>
      </w:r>
      <w:r>
        <w:rPr>
          <w:rFonts w:ascii="Arial" w:hAnsi="Arial" w:cs="Arial"/>
          <w:sz w:val="20"/>
          <w:szCs w:val="20"/>
        </w:rPr>
        <w:br/>
        <w:t>   ливни, град, молнии, засуха</w:t>
      </w:r>
      <w:r>
        <w:rPr>
          <w:rFonts w:ascii="Arial" w:hAnsi="Arial" w:cs="Arial"/>
          <w:sz w:val="20"/>
          <w:szCs w:val="20"/>
        </w:rPr>
        <w:br/>
        <w:t xml:space="preserve">  </w:t>
      </w:r>
      <w:hyperlink r:id="rId23" w:history="1">
        <w:r>
          <w:rPr>
            <w:rStyle w:val="a7"/>
            <w:rFonts w:ascii="Arial" w:hAnsi="Arial" w:cs="Arial"/>
            <w:color w:val="000080"/>
            <w:sz w:val="20"/>
            <w:szCs w:val="20"/>
          </w:rPr>
          <w:t>Катастрофические геологические явления</w:t>
        </w:r>
      </w:hyperlink>
      <w:r>
        <w:rPr>
          <w:rFonts w:ascii="Arial" w:hAnsi="Arial" w:cs="Arial"/>
          <w:sz w:val="20"/>
          <w:szCs w:val="20"/>
        </w:rPr>
        <w:t xml:space="preserve"> - </w:t>
      </w:r>
      <w:r>
        <w:rPr>
          <w:rFonts w:ascii="Arial" w:hAnsi="Arial" w:cs="Arial"/>
          <w:sz w:val="20"/>
          <w:szCs w:val="20"/>
        </w:rPr>
        <w:br/>
        <w:t>   оползни, сели, лавины</w:t>
      </w:r>
      <w:r>
        <w:rPr>
          <w:rFonts w:ascii="Arial" w:hAnsi="Arial" w:cs="Arial"/>
          <w:sz w:val="20"/>
          <w:szCs w:val="20"/>
        </w:rPr>
        <w:br/>
        <w:t xml:space="preserve">  </w:t>
      </w:r>
      <w:hyperlink r:id="rId24" w:history="1">
        <w:r>
          <w:rPr>
            <w:rStyle w:val="a7"/>
            <w:rFonts w:ascii="Arial" w:hAnsi="Arial" w:cs="Arial"/>
            <w:color w:val="000080"/>
            <w:sz w:val="20"/>
            <w:szCs w:val="20"/>
          </w:rPr>
          <w:t>Природные пожары</w:t>
        </w:r>
      </w:hyperlink>
      <w:r>
        <w:rPr>
          <w:rFonts w:ascii="Arial" w:hAnsi="Arial" w:cs="Arial"/>
          <w:sz w:val="20"/>
          <w:szCs w:val="20"/>
        </w:rPr>
        <w:br/>
        <w:t xml:space="preserve">  </w:t>
      </w:r>
      <w:hyperlink r:id="rId25" w:history="1">
        <w:r>
          <w:rPr>
            <w:rStyle w:val="a7"/>
            <w:rFonts w:ascii="Arial" w:hAnsi="Arial" w:cs="Arial"/>
            <w:color w:val="000080"/>
            <w:sz w:val="20"/>
            <w:szCs w:val="20"/>
          </w:rPr>
          <w:t>Аномальные природные явления в России</w:t>
        </w:r>
      </w:hyperlink>
      <w:r>
        <w:rPr>
          <w:rFonts w:ascii="Arial" w:hAnsi="Arial" w:cs="Arial"/>
          <w:sz w:val="20"/>
          <w:szCs w:val="20"/>
        </w:rPr>
        <w:t xml:space="preserve"> (X-XIX века)</w:t>
      </w:r>
      <w:r>
        <w:rPr>
          <w:rFonts w:ascii="Arial" w:hAnsi="Arial" w:cs="Arial"/>
          <w:sz w:val="20"/>
          <w:szCs w:val="20"/>
        </w:rPr>
        <w:br/>
        <w:t xml:space="preserve">   </w:t>
      </w:r>
      <w:hyperlink r:id="rId26" w:history="1">
        <w:r>
          <w:rPr>
            <w:rStyle w:val="a7"/>
            <w:rFonts w:ascii="Arial" w:hAnsi="Arial" w:cs="Arial"/>
            <w:color w:val="000080"/>
            <w:sz w:val="20"/>
            <w:szCs w:val="20"/>
          </w:rPr>
          <w:t>Жертвы природных катастроф</w:t>
        </w:r>
      </w:hyperlink>
      <w:r>
        <w:rPr>
          <w:rFonts w:ascii="Arial" w:hAnsi="Arial" w:cs="Arial"/>
          <w:sz w:val="20"/>
          <w:szCs w:val="20"/>
        </w:rPr>
        <w:t xml:space="preserve"> (по состоянию на 1989 г.)</w:t>
      </w:r>
    </w:p>
    <w:p w:rsidR="003142F2" w:rsidRDefault="003142F2" w:rsidP="003142F2">
      <w:pPr>
        <w:pStyle w:val="a3"/>
      </w:pPr>
      <w:r>
        <w:rPr>
          <w:rFonts w:ascii="Arial" w:hAnsi="Arial" w:cs="Arial"/>
          <w:b/>
          <w:bCs/>
          <w:sz w:val="20"/>
          <w:szCs w:val="20"/>
        </w:rPr>
        <w:t xml:space="preserve">  </w:t>
      </w:r>
      <w:hyperlink r:id="rId27" w:history="1">
        <w:r>
          <w:rPr>
            <w:rStyle w:val="a7"/>
            <w:rFonts w:ascii="Arial" w:hAnsi="Arial" w:cs="Arial"/>
            <w:b/>
            <w:bCs/>
            <w:color w:val="000080"/>
            <w:sz w:val="20"/>
            <w:szCs w:val="20"/>
          </w:rPr>
          <w:t>Чрезвычайные ситуации техногенного характера</w:t>
        </w:r>
      </w:hyperlink>
      <w:r>
        <w:rPr>
          <w:rFonts w:ascii="Arial" w:hAnsi="Arial" w:cs="Arial"/>
          <w:b/>
          <w:bCs/>
          <w:sz w:val="20"/>
          <w:szCs w:val="20"/>
        </w:rPr>
        <w:br/>
      </w:r>
      <w:r>
        <w:rPr>
          <w:rFonts w:ascii="Arial" w:hAnsi="Arial" w:cs="Arial"/>
          <w:sz w:val="20"/>
          <w:szCs w:val="20"/>
        </w:rPr>
        <w:t>  (введение)</w:t>
      </w:r>
      <w:r>
        <w:rPr>
          <w:rFonts w:ascii="Arial" w:hAnsi="Arial" w:cs="Arial"/>
          <w:sz w:val="20"/>
          <w:szCs w:val="20"/>
        </w:rPr>
        <w:br/>
        <w:t xml:space="preserve">  </w:t>
      </w:r>
      <w:hyperlink r:id="rId28" w:history="1">
        <w:r>
          <w:rPr>
            <w:rStyle w:val="a7"/>
            <w:rFonts w:ascii="Arial" w:hAnsi="Arial" w:cs="Arial"/>
            <w:color w:val="000080"/>
            <w:sz w:val="20"/>
            <w:szCs w:val="20"/>
          </w:rPr>
          <w:t>Классификация транспорта</w:t>
        </w:r>
      </w:hyperlink>
      <w:r>
        <w:rPr>
          <w:rFonts w:ascii="Arial" w:hAnsi="Arial" w:cs="Arial"/>
          <w:sz w:val="20"/>
          <w:szCs w:val="20"/>
        </w:rPr>
        <w:br/>
        <w:t xml:space="preserve">  </w:t>
      </w:r>
      <w:hyperlink r:id="rId29" w:history="1">
        <w:r>
          <w:rPr>
            <w:rStyle w:val="a7"/>
            <w:rFonts w:ascii="Arial" w:hAnsi="Arial" w:cs="Arial"/>
            <w:color w:val="000080"/>
            <w:sz w:val="20"/>
            <w:szCs w:val="20"/>
          </w:rPr>
          <w:t>ЧС на авиацианном транспорте</w:t>
        </w:r>
      </w:hyperlink>
      <w:r>
        <w:rPr>
          <w:rFonts w:ascii="Arial" w:hAnsi="Arial" w:cs="Arial"/>
          <w:sz w:val="20"/>
          <w:szCs w:val="20"/>
        </w:rPr>
        <w:br/>
        <w:t xml:space="preserve">  </w:t>
      </w:r>
      <w:hyperlink r:id="rId30" w:history="1">
        <w:r>
          <w:rPr>
            <w:rStyle w:val="a7"/>
            <w:rFonts w:ascii="Arial" w:hAnsi="Arial" w:cs="Arial"/>
            <w:color w:val="000080"/>
            <w:sz w:val="20"/>
            <w:szCs w:val="20"/>
          </w:rPr>
          <w:t>ЧС на железнодорожном транспорте</w:t>
        </w:r>
      </w:hyperlink>
      <w:r>
        <w:rPr>
          <w:rFonts w:ascii="Arial" w:hAnsi="Arial" w:cs="Arial"/>
          <w:sz w:val="20"/>
          <w:szCs w:val="20"/>
        </w:rPr>
        <w:br/>
        <w:t xml:space="preserve">  </w:t>
      </w:r>
      <w:hyperlink r:id="rId31" w:history="1">
        <w:r>
          <w:rPr>
            <w:rStyle w:val="a7"/>
            <w:rFonts w:ascii="Arial" w:hAnsi="Arial" w:cs="Arial"/>
            <w:color w:val="000080"/>
            <w:sz w:val="20"/>
            <w:szCs w:val="20"/>
          </w:rPr>
          <w:t>ЧС на автомобильном транспорте</w:t>
        </w:r>
      </w:hyperlink>
      <w:r>
        <w:rPr>
          <w:rFonts w:ascii="Arial" w:hAnsi="Arial" w:cs="Arial"/>
          <w:sz w:val="20"/>
          <w:szCs w:val="20"/>
        </w:rPr>
        <w:br/>
        <w:t xml:space="preserve">  </w:t>
      </w:r>
      <w:hyperlink r:id="rId32" w:history="1">
        <w:r>
          <w:rPr>
            <w:rStyle w:val="a7"/>
            <w:rFonts w:ascii="Arial" w:hAnsi="Arial" w:cs="Arial"/>
            <w:color w:val="000080"/>
            <w:sz w:val="20"/>
            <w:szCs w:val="20"/>
          </w:rPr>
          <w:t>ЧС на водном транспорте</w:t>
        </w:r>
      </w:hyperlink>
      <w:r>
        <w:rPr>
          <w:rFonts w:ascii="Arial" w:hAnsi="Arial" w:cs="Arial"/>
          <w:sz w:val="20"/>
          <w:szCs w:val="20"/>
        </w:rPr>
        <w:br/>
        <w:t> </w:t>
      </w:r>
      <w:hyperlink r:id="rId33" w:history="1">
        <w:r>
          <w:rPr>
            <w:rStyle w:val="a7"/>
            <w:rFonts w:ascii="Arial" w:hAnsi="Arial" w:cs="Arial"/>
            <w:color w:val="000080"/>
            <w:sz w:val="20"/>
            <w:szCs w:val="20"/>
          </w:rPr>
          <w:t xml:space="preserve"> Пожары и взрывы</w:t>
        </w:r>
      </w:hyperlink>
      <w:r>
        <w:rPr>
          <w:rFonts w:ascii="Arial" w:hAnsi="Arial" w:cs="Arial"/>
          <w:sz w:val="20"/>
          <w:szCs w:val="20"/>
        </w:rPr>
        <w:t xml:space="preserve"> (терминология)</w:t>
      </w:r>
      <w:r>
        <w:rPr>
          <w:rFonts w:ascii="Arial" w:hAnsi="Arial" w:cs="Arial"/>
          <w:sz w:val="20"/>
          <w:szCs w:val="20"/>
        </w:rPr>
        <w:br/>
        <w:t xml:space="preserve">  </w:t>
      </w:r>
      <w:hyperlink r:id="rId34" w:history="1">
        <w:r>
          <w:rPr>
            <w:rStyle w:val="a7"/>
            <w:rFonts w:ascii="Arial" w:hAnsi="Arial" w:cs="Arial"/>
            <w:color w:val="000080"/>
            <w:sz w:val="20"/>
            <w:szCs w:val="20"/>
          </w:rPr>
          <w:t>Пожары и взрывы</w:t>
        </w:r>
      </w:hyperlink>
      <w:r>
        <w:rPr>
          <w:rFonts w:ascii="Arial" w:hAnsi="Arial" w:cs="Arial"/>
          <w:sz w:val="20"/>
          <w:szCs w:val="20"/>
        </w:rPr>
        <w:t xml:space="preserve"> (бытовые)</w:t>
      </w:r>
      <w:r>
        <w:rPr>
          <w:rFonts w:ascii="Arial" w:hAnsi="Arial" w:cs="Arial"/>
          <w:sz w:val="20"/>
          <w:szCs w:val="20"/>
        </w:rPr>
        <w:br/>
        <w:t xml:space="preserve">  Пожары и взрывы на предприятиях </w:t>
      </w:r>
      <w:r>
        <w:rPr>
          <w:rFonts w:ascii="Arial" w:hAnsi="Arial" w:cs="Arial"/>
          <w:sz w:val="20"/>
          <w:szCs w:val="20"/>
        </w:rPr>
        <w:br/>
        <w:t xml:space="preserve">  </w:t>
      </w:r>
      <w:hyperlink r:id="rId35" w:history="1">
        <w:r>
          <w:rPr>
            <w:rStyle w:val="a7"/>
            <w:rFonts w:ascii="Arial" w:hAnsi="Arial" w:cs="Arial"/>
            <w:color w:val="000080"/>
            <w:sz w:val="20"/>
            <w:szCs w:val="20"/>
          </w:rPr>
          <w:t>угледобывающей и нефтегазодобывающей</w:t>
        </w:r>
        <w:r>
          <w:rPr>
            <w:rFonts w:ascii="Arial" w:hAnsi="Arial" w:cs="Arial"/>
            <w:color w:val="000080"/>
            <w:sz w:val="20"/>
            <w:szCs w:val="20"/>
            <w:u w:val="single"/>
          </w:rPr>
          <w:br/>
        </w:r>
        <w:r>
          <w:rPr>
            <w:rStyle w:val="a7"/>
            <w:rFonts w:ascii="Arial" w:hAnsi="Arial" w:cs="Arial"/>
            <w:color w:val="000080"/>
            <w:sz w:val="20"/>
            <w:szCs w:val="20"/>
          </w:rPr>
          <w:t>промышленности</w:t>
        </w:r>
      </w:hyperlink>
      <w:r>
        <w:rPr>
          <w:rFonts w:ascii="Arial" w:hAnsi="Arial" w:cs="Arial"/>
          <w:sz w:val="20"/>
          <w:szCs w:val="20"/>
        </w:rPr>
        <w:br/>
        <w:t xml:space="preserve">  Пожары и взрывы на предприятиях  </w:t>
      </w:r>
      <w:r>
        <w:rPr>
          <w:rFonts w:ascii="Arial" w:hAnsi="Arial" w:cs="Arial"/>
          <w:sz w:val="20"/>
          <w:szCs w:val="20"/>
        </w:rPr>
        <w:br/>
      </w:r>
      <w:hyperlink r:id="rId36" w:history="1">
        <w:r>
          <w:rPr>
            <w:rStyle w:val="a7"/>
            <w:rFonts w:ascii="Arial" w:hAnsi="Arial" w:cs="Arial"/>
            <w:color w:val="000080"/>
            <w:sz w:val="20"/>
            <w:szCs w:val="20"/>
          </w:rPr>
          <w:t xml:space="preserve">химической, нефтехимической, </w:t>
        </w:r>
        <w:r>
          <w:rPr>
            <w:rFonts w:ascii="Arial" w:hAnsi="Arial" w:cs="Arial"/>
            <w:color w:val="000080"/>
            <w:sz w:val="20"/>
            <w:szCs w:val="20"/>
            <w:u w:val="single"/>
          </w:rPr>
          <w:br/>
        </w:r>
        <w:r>
          <w:rPr>
            <w:rStyle w:val="a7"/>
            <w:rFonts w:ascii="Arial" w:hAnsi="Arial" w:cs="Arial"/>
            <w:color w:val="000080"/>
            <w:sz w:val="20"/>
            <w:szCs w:val="20"/>
          </w:rPr>
          <w:t>нефтегазоперерабатывающей промышленноности</w:t>
        </w:r>
      </w:hyperlink>
      <w:r>
        <w:rPr>
          <w:rFonts w:ascii="Arial" w:hAnsi="Arial" w:cs="Arial"/>
          <w:sz w:val="20"/>
          <w:szCs w:val="20"/>
        </w:rPr>
        <w:br/>
        <w:t> </w:t>
      </w:r>
      <w:hyperlink r:id="rId37" w:history="1">
        <w:r>
          <w:rPr>
            <w:rStyle w:val="a7"/>
            <w:rFonts w:ascii="Arial" w:hAnsi="Arial" w:cs="Arial"/>
            <w:color w:val="000080"/>
            <w:sz w:val="20"/>
            <w:szCs w:val="20"/>
          </w:rPr>
          <w:t xml:space="preserve"> Пожары и взрывы на пожаро- и взрывоопасных предприятиях</w:t>
        </w:r>
      </w:hyperlink>
      <w:r>
        <w:rPr>
          <w:rFonts w:ascii="Arial" w:hAnsi="Arial" w:cs="Arial"/>
          <w:sz w:val="20"/>
          <w:szCs w:val="20"/>
        </w:rPr>
        <w:br/>
        <w:t xml:space="preserve">  </w:t>
      </w:r>
      <w:hyperlink r:id="rId38" w:history="1">
        <w:r>
          <w:rPr>
            <w:rStyle w:val="a7"/>
            <w:rFonts w:ascii="Arial" w:hAnsi="Arial" w:cs="Arial"/>
            <w:color w:val="000080"/>
            <w:sz w:val="20"/>
            <w:szCs w:val="20"/>
          </w:rPr>
          <w:t>Обрушения</w:t>
        </w:r>
      </w:hyperlink>
      <w:r>
        <w:rPr>
          <w:rFonts w:ascii="Arial" w:hAnsi="Arial" w:cs="Arial"/>
          <w:sz w:val="20"/>
          <w:szCs w:val="20"/>
        </w:rPr>
        <w:br/>
        <w:t xml:space="preserve">  </w:t>
      </w:r>
      <w:hyperlink r:id="rId39" w:history="1">
        <w:r>
          <w:rPr>
            <w:rStyle w:val="a7"/>
            <w:rFonts w:ascii="Arial" w:hAnsi="Arial" w:cs="Arial"/>
            <w:color w:val="000080"/>
            <w:sz w:val="20"/>
            <w:szCs w:val="20"/>
          </w:rPr>
          <w:t>Чрезвычайные ситуации на химических объектах</w:t>
        </w:r>
      </w:hyperlink>
      <w:r>
        <w:rPr>
          <w:rFonts w:ascii="Arial" w:hAnsi="Arial" w:cs="Arial"/>
          <w:sz w:val="20"/>
          <w:szCs w:val="20"/>
        </w:rPr>
        <w:br/>
        <w:t xml:space="preserve">  </w:t>
      </w:r>
      <w:hyperlink r:id="rId40" w:history="1">
        <w:r>
          <w:rPr>
            <w:rStyle w:val="a7"/>
            <w:rFonts w:ascii="Arial" w:hAnsi="Arial" w:cs="Arial"/>
            <w:color w:val="000080"/>
            <w:sz w:val="20"/>
            <w:szCs w:val="20"/>
          </w:rPr>
          <w:t>Чрезвычайные ситуации в энергетическом комплексе</w:t>
        </w:r>
      </w:hyperlink>
    </w:p>
    <w:p w:rsidR="003142F2" w:rsidRDefault="003142F2" w:rsidP="003142F2">
      <w:pPr>
        <w:pStyle w:val="a3"/>
      </w:pPr>
      <w:hyperlink r:id="rId41" w:history="1">
        <w:r>
          <w:rPr>
            <w:rStyle w:val="a7"/>
            <w:rFonts w:ascii="Arial" w:hAnsi="Arial" w:cs="Arial"/>
            <w:b/>
            <w:bCs/>
            <w:color w:val="000080"/>
            <w:sz w:val="20"/>
            <w:szCs w:val="20"/>
          </w:rPr>
          <w:t>Экологические катастрофы</w:t>
        </w:r>
      </w:hyperlink>
      <w:r>
        <w:rPr>
          <w:rFonts w:ascii="Arial" w:hAnsi="Arial" w:cs="Arial"/>
          <w:b/>
          <w:bCs/>
          <w:sz w:val="20"/>
          <w:szCs w:val="20"/>
        </w:rPr>
        <w:br/>
      </w:r>
      <w:r>
        <w:rPr>
          <w:rFonts w:ascii="Arial" w:hAnsi="Arial" w:cs="Arial"/>
          <w:sz w:val="20"/>
          <w:szCs w:val="20"/>
        </w:rPr>
        <w:t xml:space="preserve">  </w:t>
      </w:r>
      <w:hyperlink r:id="rId42" w:history="1">
        <w:r>
          <w:rPr>
            <w:rStyle w:val="a7"/>
            <w:rFonts w:ascii="Arial" w:hAnsi="Arial" w:cs="Arial"/>
            <w:color w:val="000080"/>
            <w:sz w:val="20"/>
            <w:szCs w:val="20"/>
          </w:rPr>
          <w:t>Биологические чрезвычайные ситуации</w:t>
        </w:r>
      </w:hyperlink>
      <w:r>
        <w:rPr>
          <w:rFonts w:ascii="Arial" w:hAnsi="Arial" w:cs="Arial"/>
          <w:sz w:val="20"/>
          <w:szCs w:val="20"/>
        </w:rPr>
        <w:t xml:space="preserve"> (общая характеристика)</w:t>
      </w:r>
    </w:p>
    <w:p w:rsidR="003142F2" w:rsidRDefault="003142F2" w:rsidP="003142F2">
      <w:pPr>
        <w:pStyle w:val="a3"/>
      </w:pPr>
      <w:r>
        <w:rPr>
          <w:rFonts w:ascii="Arial" w:hAnsi="Arial" w:cs="Arial"/>
          <w:sz w:val="20"/>
          <w:szCs w:val="20"/>
        </w:rPr>
        <w:t> </w:t>
      </w:r>
      <w:hyperlink r:id="rId43" w:history="1">
        <w:r>
          <w:rPr>
            <w:rStyle w:val="a7"/>
            <w:rFonts w:ascii="Arial" w:hAnsi="Arial" w:cs="Arial"/>
            <w:color w:val="000080"/>
            <w:sz w:val="20"/>
            <w:szCs w:val="20"/>
          </w:rPr>
          <w:t>Эпидемии</w:t>
        </w:r>
      </w:hyperlink>
      <w:r>
        <w:rPr>
          <w:rFonts w:ascii="Arial" w:hAnsi="Arial" w:cs="Arial"/>
          <w:sz w:val="20"/>
          <w:szCs w:val="20"/>
        </w:rPr>
        <w:br/>
      </w:r>
      <w:hyperlink r:id="rId44" w:history="1">
        <w:r>
          <w:rPr>
            <w:rStyle w:val="a7"/>
            <w:rFonts w:ascii="Arial" w:hAnsi="Arial" w:cs="Arial"/>
            <w:color w:val="000080"/>
            <w:sz w:val="20"/>
            <w:szCs w:val="20"/>
          </w:rPr>
          <w:t>Эпизоотии</w:t>
        </w:r>
      </w:hyperlink>
      <w:r>
        <w:rPr>
          <w:rFonts w:ascii="Arial" w:hAnsi="Arial" w:cs="Arial"/>
          <w:sz w:val="20"/>
          <w:szCs w:val="20"/>
        </w:rPr>
        <w:br/>
        <w:t xml:space="preserve">  </w:t>
      </w:r>
      <w:hyperlink r:id="rId45" w:history="1">
        <w:r>
          <w:rPr>
            <w:rStyle w:val="a7"/>
            <w:rFonts w:ascii="Arial" w:hAnsi="Arial" w:cs="Arial"/>
            <w:color w:val="000080"/>
            <w:sz w:val="20"/>
            <w:szCs w:val="20"/>
          </w:rPr>
          <w:t>Эпифитотии</w:t>
        </w:r>
      </w:hyperlink>
    </w:p>
    <w:p w:rsidR="003142F2" w:rsidRDefault="003142F2" w:rsidP="003142F2">
      <w:pPr>
        <w:pStyle w:val="a3"/>
      </w:pPr>
      <w:r>
        <w:rPr>
          <w:rFonts w:ascii="Arial" w:hAnsi="Arial" w:cs="Arial"/>
          <w:b/>
          <w:bCs/>
          <w:sz w:val="20"/>
          <w:szCs w:val="20"/>
        </w:rPr>
        <w:t xml:space="preserve">  Чрезвычайные ситуации, происшедшие с людьми </w:t>
      </w:r>
      <w:r>
        <w:rPr>
          <w:rFonts w:ascii="Arial" w:hAnsi="Arial" w:cs="Arial"/>
          <w:b/>
          <w:bCs/>
          <w:sz w:val="20"/>
          <w:szCs w:val="20"/>
        </w:rPr>
        <w:br/>
        <w:t xml:space="preserve">   </w:t>
      </w:r>
      <w:hyperlink r:id="rId46" w:history="1">
        <w:r>
          <w:rPr>
            <w:rStyle w:val="a7"/>
            <w:rFonts w:ascii="Arial" w:hAnsi="Arial" w:cs="Arial"/>
            <w:b/>
            <w:bCs/>
            <w:color w:val="000080"/>
            <w:sz w:val="20"/>
            <w:szCs w:val="20"/>
          </w:rPr>
          <w:t>по их небрежности и неосторожности</w:t>
        </w:r>
      </w:hyperlink>
    </w:p>
    <w:p w:rsidR="003142F2" w:rsidRDefault="003142F2" w:rsidP="003142F2">
      <w:pPr>
        <w:pStyle w:val="a3"/>
        <w:jc w:val="center"/>
      </w:pPr>
      <w:bookmarkStart w:id="0" w:name="заголовок_-_КАЛЕНДАРЬ_ЗНАМЕНАТЕЛЬНЫХ_ДАТ"/>
      <w:r>
        <w:rPr>
          <w:rFonts w:ascii="Arial" w:hAnsi="Arial" w:cs="Arial"/>
          <w:b/>
          <w:bCs/>
        </w:rPr>
        <w:t>КАЛЕНДАРЬ ЗНАМЕНАТЕЛЬНЫХ ДАТ</w:t>
      </w:r>
      <w:bookmarkEnd w:id="0"/>
      <w:r>
        <w:rPr>
          <w:rFonts w:ascii="Arial" w:hAnsi="Arial" w:cs="Arial"/>
          <w:b/>
          <w:bCs/>
        </w:rPr>
        <w:t xml:space="preserve"> СПАСАТЕЛЯ</w:t>
      </w:r>
    </w:p>
    <w:p w:rsidR="003142F2" w:rsidRDefault="003142F2" w:rsidP="003142F2">
      <w:pPr>
        <w:pStyle w:val="a3"/>
      </w:pPr>
      <w:r>
        <w:rPr>
          <w:rFonts w:ascii="Arial" w:hAnsi="Arial" w:cs="Arial"/>
          <w:sz w:val="20"/>
          <w:szCs w:val="20"/>
        </w:rPr>
        <w:t xml:space="preserve">7 декабря - </w:t>
      </w:r>
      <w:r>
        <w:rPr>
          <w:rFonts w:ascii="Arial" w:hAnsi="Arial" w:cs="Arial"/>
          <w:b/>
          <w:bCs/>
          <w:sz w:val="20"/>
          <w:szCs w:val="20"/>
        </w:rPr>
        <w:t>Всероссийский день спасателя</w:t>
      </w:r>
      <w:r>
        <w:rPr>
          <w:rFonts w:ascii="Arial" w:hAnsi="Arial" w:cs="Arial"/>
          <w:sz w:val="20"/>
          <w:szCs w:val="20"/>
        </w:rPr>
        <w:br/>
        <w:t>1 марта - Международный день ГО</w:t>
      </w:r>
      <w:r>
        <w:rPr>
          <w:rFonts w:ascii="Arial" w:hAnsi="Arial" w:cs="Arial"/>
          <w:sz w:val="20"/>
          <w:szCs w:val="20"/>
        </w:rPr>
        <w:br/>
        <w:t>7 апреля - Всемирный день здоровья</w:t>
      </w:r>
      <w:r>
        <w:rPr>
          <w:rFonts w:ascii="Arial" w:hAnsi="Arial" w:cs="Arial"/>
          <w:sz w:val="20"/>
          <w:szCs w:val="20"/>
        </w:rPr>
        <w:br/>
        <w:t>1 июня - Международный день защиты детей</w:t>
      </w:r>
      <w:r>
        <w:rPr>
          <w:rFonts w:ascii="Arial" w:hAnsi="Arial" w:cs="Arial"/>
          <w:sz w:val="20"/>
          <w:szCs w:val="20"/>
        </w:rPr>
        <w:br/>
        <w:t>5 июня - Всемирный день охраны окружающей среды</w:t>
      </w:r>
      <w:r>
        <w:rPr>
          <w:rFonts w:ascii="Arial" w:hAnsi="Arial" w:cs="Arial"/>
          <w:sz w:val="20"/>
          <w:szCs w:val="20"/>
        </w:rPr>
        <w:br/>
        <w:t>12 июня - День России</w:t>
      </w:r>
      <w:r>
        <w:rPr>
          <w:rFonts w:ascii="Arial" w:hAnsi="Arial" w:cs="Arial"/>
          <w:sz w:val="20"/>
          <w:szCs w:val="20"/>
        </w:rPr>
        <w:br/>
        <w:t>22 июля - День Государственного Флага России</w:t>
      </w:r>
      <w:r>
        <w:rPr>
          <w:rFonts w:ascii="Arial" w:hAnsi="Arial" w:cs="Arial"/>
          <w:sz w:val="20"/>
          <w:szCs w:val="20"/>
        </w:rPr>
        <w:br/>
        <w:t>1 сентября - Всемирный день мира</w:t>
      </w:r>
      <w:r>
        <w:rPr>
          <w:rFonts w:ascii="Arial" w:hAnsi="Arial" w:cs="Arial"/>
          <w:sz w:val="20"/>
          <w:szCs w:val="20"/>
        </w:rPr>
        <w:br/>
        <w:t>Вторая среда октября - Международный день по уменьшению опасности стихийных бедствий</w:t>
      </w:r>
      <w:r>
        <w:rPr>
          <w:rFonts w:ascii="Arial" w:hAnsi="Arial" w:cs="Arial"/>
          <w:sz w:val="20"/>
          <w:szCs w:val="20"/>
        </w:rPr>
        <w:br/>
        <w:t xml:space="preserve">10.01.94 - </w:t>
      </w:r>
      <w:r>
        <w:rPr>
          <w:rFonts w:ascii="Arial" w:hAnsi="Arial" w:cs="Arial"/>
          <w:b/>
          <w:bCs/>
          <w:sz w:val="20"/>
          <w:szCs w:val="20"/>
        </w:rPr>
        <w:t>образование МЧС России</w:t>
      </w:r>
      <w:r>
        <w:rPr>
          <w:rFonts w:ascii="Arial" w:hAnsi="Arial" w:cs="Arial"/>
          <w:sz w:val="20"/>
          <w:szCs w:val="20"/>
        </w:rPr>
        <w:br/>
        <w:t>18.03.76 - образован НИИ ГО</w:t>
      </w:r>
      <w:r>
        <w:rPr>
          <w:rFonts w:ascii="Arial" w:hAnsi="Arial" w:cs="Arial"/>
          <w:sz w:val="20"/>
          <w:szCs w:val="20"/>
        </w:rPr>
        <w:br/>
        <w:t>27.12.90 - Постановление Правительства РФ “Об образовании Российского корпуса спасателей”</w:t>
      </w:r>
      <w:r>
        <w:rPr>
          <w:rFonts w:ascii="Arial" w:hAnsi="Arial" w:cs="Arial"/>
          <w:sz w:val="20"/>
          <w:szCs w:val="20"/>
        </w:rPr>
        <w:br/>
        <w:t>17.05.91 - Закон РФ “О чрезвычайном положении”</w:t>
      </w:r>
      <w:r>
        <w:rPr>
          <w:rFonts w:ascii="Arial" w:hAnsi="Arial" w:cs="Arial"/>
          <w:sz w:val="20"/>
          <w:szCs w:val="20"/>
        </w:rPr>
        <w:br/>
        <w:t>13.03.92 - создан Центральный аэромобильный отряд (Центроспас)</w:t>
      </w:r>
      <w:r>
        <w:rPr>
          <w:rFonts w:ascii="Arial" w:hAnsi="Arial" w:cs="Arial"/>
          <w:sz w:val="20"/>
          <w:szCs w:val="20"/>
        </w:rPr>
        <w:br/>
        <w:t>18.04.92 - Постановление Правительства РФ “О создании и развитии Российской системы предупреждения и действий в чрезвычайных ситуациях”</w:t>
      </w:r>
      <w:r>
        <w:rPr>
          <w:rFonts w:ascii="Arial" w:hAnsi="Arial" w:cs="Arial"/>
          <w:sz w:val="20"/>
          <w:szCs w:val="20"/>
        </w:rPr>
        <w:br/>
        <w:t>28.07.92 - создана государственная поисково-спасательная служба (ПСС)</w:t>
      </w:r>
      <w:r>
        <w:rPr>
          <w:rFonts w:ascii="Arial" w:hAnsi="Arial" w:cs="Arial"/>
          <w:sz w:val="20"/>
          <w:szCs w:val="20"/>
        </w:rPr>
        <w:br/>
        <w:t>08.05.93 - Указ Президента РФ “О гражданской обороне”</w:t>
      </w:r>
      <w:r>
        <w:rPr>
          <w:rFonts w:ascii="Arial" w:hAnsi="Arial" w:cs="Arial"/>
          <w:sz w:val="20"/>
          <w:szCs w:val="20"/>
        </w:rPr>
        <w:br/>
        <w:t>11.11.94 - Закон РФ “О защите населения и территорий от ЧС природного и техногенного характера”</w:t>
      </w:r>
      <w:r>
        <w:rPr>
          <w:rFonts w:ascii="Arial" w:hAnsi="Arial" w:cs="Arial"/>
          <w:sz w:val="20"/>
          <w:szCs w:val="20"/>
        </w:rPr>
        <w:br/>
        <w:t>04.01.95 - учреждены нагрудные знаки МЧС России: “Гражданская защита. Почетный знак”, “Гражданская защита. За успехи”, “Гражданская защита. Участнику ликвидации ЧС”.</w:t>
      </w:r>
      <w:r>
        <w:rPr>
          <w:rFonts w:ascii="Arial" w:hAnsi="Arial" w:cs="Arial"/>
          <w:sz w:val="20"/>
          <w:szCs w:val="20"/>
        </w:rPr>
        <w:br/>
        <w:t>14.07.95 - Закон РФ “Об аварийно- спасательных службах и статусе спасателей”</w:t>
      </w:r>
      <w:r>
        <w:rPr>
          <w:rFonts w:ascii="Arial" w:hAnsi="Arial" w:cs="Arial"/>
          <w:sz w:val="20"/>
          <w:szCs w:val="20"/>
        </w:rPr>
        <w:br/>
        <w:t>19.12.95 - Закон РФ “Об охране окружающей среды”</w:t>
      </w:r>
      <w:r>
        <w:rPr>
          <w:rFonts w:ascii="Arial" w:hAnsi="Arial" w:cs="Arial"/>
          <w:sz w:val="20"/>
          <w:szCs w:val="20"/>
        </w:rPr>
        <w:br/>
        <w:t>06.05.96 - открыт Международный центр подготовки спасателей</w:t>
      </w:r>
      <w:r>
        <w:rPr>
          <w:rFonts w:ascii="Arial" w:hAnsi="Arial" w:cs="Arial"/>
          <w:sz w:val="20"/>
          <w:szCs w:val="20"/>
        </w:rPr>
        <w:br/>
        <w:t>1996 год - Протокол о намерениях между МЧС России и НАТО по вопросам взаимодействия при ликвидации последствий аварий, катастроф, стихийных бедствий</w:t>
      </w:r>
      <w:r>
        <w:rPr>
          <w:rFonts w:ascii="Arial" w:hAnsi="Arial" w:cs="Arial"/>
          <w:sz w:val="20"/>
          <w:szCs w:val="20"/>
        </w:rPr>
        <w:br/>
        <w:t>1990-2000 гг. - Международное десятилетие по снижению воздействий стихийных бедствий</w:t>
      </w:r>
      <w:r>
        <w:t xml:space="preserve"> </w:t>
      </w:r>
    </w:p>
    <w:p w:rsidR="003142F2" w:rsidRDefault="003142F2" w:rsidP="003142F2">
      <w:pPr>
        <w:pStyle w:val="a3"/>
        <w:jc w:val="center"/>
      </w:pPr>
      <w:r>
        <w:t> </w:t>
      </w:r>
    </w:p>
    <w:p w:rsidR="003142F2" w:rsidRDefault="003142F2" w:rsidP="003142F2">
      <w:pPr>
        <w:pStyle w:val="a3"/>
        <w:jc w:val="center"/>
      </w:pPr>
      <w:r>
        <w:rPr>
          <w:rFonts w:ascii="Arial" w:hAnsi="Arial" w:cs="Arial"/>
          <w:b/>
          <w:bCs/>
          <w:sz w:val="20"/>
          <w:szCs w:val="20"/>
        </w:rPr>
        <w:t xml:space="preserve">Единая государственная система предупреждения и </w:t>
      </w:r>
      <w:r>
        <w:rPr>
          <w:rFonts w:ascii="Arial" w:hAnsi="Arial" w:cs="Arial"/>
          <w:b/>
          <w:bCs/>
          <w:sz w:val="20"/>
          <w:szCs w:val="20"/>
        </w:rPr>
        <w:br/>
        <w:t>ликвидации последствий чрезвычайных ситуаций.</w:t>
      </w:r>
    </w:p>
    <w:tbl>
      <w:tblPr>
        <w:tblW w:w="14775" w:type="dxa"/>
        <w:jc w:val="center"/>
        <w:tblCellSpacing w:w="15" w:type="dxa"/>
        <w:tblCellMar>
          <w:top w:w="15" w:type="dxa"/>
          <w:left w:w="15" w:type="dxa"/>
          <w:bottom w:w="15" w:type="dxa"/>
          <w:right w:w="15" w:type="dxa"/>
        </w:tblCellMar>
        <w:tblLook w:val="04A0"/>
      </w:tblPr>
      <w:tblGrid>
        <w:gridCol w:w="890"/>
        <w:gridCol w:w="12996"/>
        <w:gridCol w:w="889"/>
      </w:tblGrid>
      <w:tr w:rsidR="003142F2" w:rsidRPr="003142F2" w:rsidTr="003142F2">
        <w:trPr>
          <w:gridAfter w:val="1"/>
          <w:wAfter w:w="844" w:type="dxa"/>
          <w:trHeight w:val="2040"/>
          <w:tblCellSpacing w:w="15" w:type="dxa"/>
          <w:jc w:val="center"/>
        </w:trPr>
        <w:tc>
          <w:tcPr>
            <w:tcW w:w="13841" w:type="dxa"/>
            <w:gridSpan w:val="2"/>
            <w:vAlign w:val="center"/>
            <w:hideMark/>
          </w:tcPr>
          <w:p w:rsidR="003142F2" w:rsidRPr="003142F2" w:rsidRDefault="003142F2" w:rsidP="003142F2">
            <w:pPr>
              <w:spacing w:before="100" w:beforeAutospacing="1" w:after="100" w:afterAutospacing="1" w:line="240" w:lineRule="auto"/>
              <w:jc w:val="center"/>
              <w:rPr>
                <w:rFonts w:ascii="Times New Roman" w:eastAsia="Times New Roman" w:hAnsi="Times New Roman"/>
                <w:sz w:val="24"/>
                <w:szCs w:val="24"/>
                <w:lang w:eastAsia="ru-RU"/>
              </w:rPr>
            </w:pPr>
            <w:hyperlink r:id="rId47" w:anchor="силы РСЧС" w:history="1">
              <w:r w:rsidRPr="003142F2">
                <w:rPr>
                  <w:rFonts w:ascii="Arial" w:eastAsia="Times New Roman" w:hAnsi="Arial" w:cs="Arial"/>
                  <w:b/>
                  <w:bCs/>
                  <w:color w:val="000080"/>
                  <w:sz w:val="20"/>
                  <w:u w:val="single"/>
                  <w:lang w:eastAsia="ru-RU"/>
                </w:rPr>
                <w:t>силы РСЧС</w:t>
              </w:r>
            </w:hyperlink>
          </w:p>
          <w:p w:rsidR="003142F2" w:rsidRPr="003142F2" w:rsidRDefault="003142F2" w:rsidP="003142F2">
            <w:pPr>
              <w:spacing w:before="100" w:beforeAutospacing="1" w:after="100" w:afterAutospacing="1" w:line="240" w:lineRule="auto"/>
              <w:jc w:val="center"/>
              <w:rPr>
                <w:rFonts w:ascii="Times New Roman" w:eastAsia="Times New Roman" w:hAnsi="Times New Roman"/>
                <w:sz w:val="24"/>
                <w:szCs w:val="24"/>
                <w:lang w:eastAsia="ru-RU"/>
              </w:rPr>
            </w:pPr>
            <w:hyperlink r:id="rId48" w:anchor="задачи" w:history="1">
              <w:r w:rsidRPr="003142F2">
                <w:rPr>
                  <w:rFonts w:ascii="Arial" w:eastAsia="Times New Roman" w:hAnsi="Arial" w:cs="Arial"/>
                  <w:b/>
                  <w:bCs/>
                  <w:color w:val="000080"/>
                  <w:sz w:val="20"/>
                  <w:u w:val="single"/>
                  <w:lang w:eastAsia="ru-RU"/>
                </w:rPr>
                <w:t>задачи</w:t>
              </w:r>
            </w:hyperlink>
          </w:p>
          <w:p w:rsidR="003142F2" w:rsidRPr="003142F2" w:rsidRDefault="003142F2" w:rsidP="003142F2">
            <w:pPr>
              <w:spacing w:before="100" w:beforeAutospacing="1" w:after="100" w:afterAutospacing="1" w:line="240" w:lineRule="auto"/>
              <w:jc w:val="center"/>
              <w:rPr>
                <w:rFonts w:ascii="Times New Roman" w:eastAsia="Times New Roman" w:hAnsi="Times New Roman"/>
                <w:sz w:val="24"/>
                <w:szCs w:val="24"/>
                <w:lang w:eastAsia="ru-RU"/>
              </w:rPr>
            </w:pPr>
            <w:hyperlink r:id="rId49" w:anchor="ПСС" w:history="1">
              <w:r w:rsidRPr="003142F2">
                <w:rPr>
                  <w:rFonts w:ascii="Arial" w:eastAsia="Times New Roman" w:hAnsi="Arial" w:cs="Arial"/>
                  <w:b/>
                  <w:bCs/>
                  <w:color w:val="000080"/>
                  <w:sz w:val="20"/>
                  <w:u w:val="single"/>
                  <w:lang w:eastAsia="ru-RU"/>
                </w:rPr>
                <w:t>ПСС в составе РСЧС</w:t>
              </w:r>
            </w:hyperlink>
          </w:p>
        </w:tc>
      </w:tr>
      <w:tr w:rsidR="003142F2" w:rsidRPr="003142F2" w:rsidTr="003142F2">
        <w:trPr>
          <w:tblCellSpacing w:w="15" w:type="dxa"/>
          <w:jc w:val="center"/>
        </w:trPr>
        <w:tc>
          <w:tcPr>
            <w:tcW w:w="845" w:type="dxa"/>
            <w:vAlign w:val="center"/>
            <w:hideMark/>
          </w:tcPr>
          <w:p w:rsidR="003142F2" w:rsidRPr="003142F2" w:rsidRDefault="003142F2" w:rsidP="003142F2">
            <w:pPr>
              <w:spacing w:after="0" w:line="240" w:lineRule="auto"/>
              <w:rPr>
                <w:rFonts w:ascii="Times New Roman" w:eastAsia="Times New Roman" w:hAnsi="Times New Roman"/>
                <w:sz w:val="24"/>
                <w:szCs w:val="24"/>
                <w:lang w:eastAsia="ru-RU"/>
              </w:rPr>
            </w:pPr>
            <w:r w:rsidRPr="003142F2">
              <w:rPr>
                <w:rFonts w:ascii="Times New Roman" w:eastAsia="Times New Roman" w:hAnsi="Times New Roman"/>
                <w:sz w:val="24"/>
                <w:szCs w:val="24"/>
                <w:lang w:eastAsia="ru-RU"/>
              </w:rPr>
              <w:t> </w:t>
            </w:r>
          </w:p>
        </w:tc>
        <w:tc>
          <w:tcPr>
            <w:tcW w:w="13840" w:type="dxa"/>
            <w:gridSpan w:val="2"/>
            <w:vAlign w:val="center"/>
            <w:hideMark/>
          </w:tcPr>
          <w:p w:rsidR="003142F2" w:rsidRPr="003142F2" w:rsidRDefault="003142F2" w:rsidP="003142F2">
            <w:pPr>
              <w:spacing w:before="100" w:beforeAutospacing="1" w:after="100" w:afterAutospacing="1" w:line="240" w:lineRule="auto"/>
              <w:rPr>
                <w:rFonts w:ascii="Times New Roman" w:eastAsia="Times New Roman" w:hAnsi="Times New Roman"/>
                <w:sz w:val="24"/>
                <w:szCs w:val="24"/>
                <w:lang w:eastAsia="ru-RU"/>
              </w:rPr>
            </w:pPr>
            <w:r w:rsidRPr="003142F2">
              <w:rPr>
                <w:rFonts w:ascii="Times New Roman" w:eastAsia="Times New Roman" w:hAnsi="Times New Roman"/>
                <w:sz w:val="24"/>
                <w:szCs w:val="24"/>
                <w:lang w:eastAsia="ru-RU"/>
              </w:rPr>
              <w:t> </w:t>
            </w:r>
          </w:p>
          <w:p w:rsidR="003142F2" w:rsidRPr="003142F2" w:rsidRDefault="003142F2" w:rsidP="003142F2">
            <w:pPr>
              <w:spacing w:before="100" w:beforeAutospacing="1" w:after="100" w:afterAutospacing="1" w:line="240" w:lineRule="auto"/>
              <w:rPr>
                <w:rFonts w:ascii="Times New Roman" w:eastAsia="Times New Roman" w:hAnsi="Times New Roman"/>
                <w:sz w:val="24"/>
                <w:szCs w:val="24"/>
                <w:lang w:eastAsia="ru-RU"/>
              </w:rPr>
            </w:pPr>
            <w:r w:rsidRPr="003142F2">
              <w:rPr>
                <w:rFonts w:ascii="Arial" w:eastAsia="Times New Roman" w:hAnsi="Arial" w:cs="Arial"/>
                <w:sz w:val="20"/>
                <w:szCs w:val="20"/>
                <w:lang w:eastAsia="ru-RU"/>
              </w:rPr>
              <w:t>   Реализацию жизненно важных интересов в области защиты населения и территорий от ЧС природного, техногенного,</w:t>
            </w:r>
            <w:r w:rsidRPr="003142F2">
              <w:rPr>
                <w:rFonts w:ascii="MS Sans Serif" w:eastAsia="Times New Roman" w:hAnsi="MS Sans Serif"/>
                <w:sz w:val="20"/>
                <w:szCs w:val="20"/>
                <w:lang w:eastAsia="ru-RU"/>
              </w:rPr>
              <w:t xml:space="preserve"> </w:t>
            </w:r>
            <w:r w:rsidRPr="003142F2">
              <w:rPr>
                <w:rFonts w:ascii="Arial" w:eastAsia="Times New Roman" w:hAnsi="Arial" w:cs="Arial"/>
                <w:sz w:val="20"/>
                <w:szCs w:val="20"/>
                <w:lang w:eastAsia="ru-RU"/>
              </w:rPr>
              <w:t xml:space="preserve">эпидемиологического и социального характера призвана осуществлять  составная часть системы общественной безопасности России - </w:t>
            </w:r>
            <w:r w:rsidRPr="003142F2">
              <w:rPr>
                <w:rFonts w:ascii="Arial" w:eastAsia="Times New Roman" w:hAnsi="Arial" w:cs="Arial"/>
                <w:b/>
                <w:bCs/>
                <w:sz w:val="20"/>
                <w:szCs w:val="20"/>
                <w:lang w:eastAsia="ru-RU"/>
              </w:rPr>
              <w:t>Единая государственная система предупреждения и ликвидации последствий чрезвычайных ситуаций (РСЧС)</w:t>
            </w:r>
            <w:r w:rsidRPr="003142F2">
              <w:rPr>
                <w:rFonts w:ascii="Arial" w:eastAsia="Times New Roman" w:hAnsi="Arial" w:cs="Arial"/>
                <w:sz w:val="20"/>
                <w:szCs w:val="20"/>
                <w:lang w:eastAsia="ru-RU"/>
              </w:rPr>
              <w:t>. Она была образована в целях объединения усилий федеральных и региональных органов исполнительной власти, а также их сил и средств в деле предупреждения и ликвидации последствий ЧС. В настоящее время во всех республиках в составе России, краях и областях созданы ее территориальные подсистемы, а в министерствах и ведомствах - ведомственные и функциональные. Система постоянно развивается и совершенствуется.  В 1990 г. в целях прогнозирования, предотвращения и ликвидации последствий различных ЧС, обеспечения постоянной готовности органов государственного управления к быстрым и эффективным действиям в экстремальных условиях был создан Российский корпус спасателей на правах Государственного комитета. Позднее он был преобразован в Государственный комитет РСФСР по чрезвычайным ситуациям, а в 1991 г. - в Государственный комитет РФ по делам гражданской обороны, чрезвычайным ситуациям и ликвидации последствий стихийных бедствий (ГКЧС). В систему ГКЧС России вошли: Штаб Гражданской обороны РСФСР, вся сеть штабов ГО, войска ГО и другие службы. Основными задачами ГКЧС России являлись:</w:t>
            </w:r>
            <w:r w:rsidRPr="003142F2">
              <w:rPr>
                <w:rFonts w:ascii="Arial" w:eastAsia="Times New Roman" w:hAnsi="Arial" w:cs="Arial"/>
                <w:sz w:val="20"/>
                <w:szCs w:val="20"/>
                <w:lang w:eastAsia="ru-RU"/>
              </w:rPr>
              <w:br/>
              <w:t>- обеспечение функционирования РСЧС;</w:t>
            </w:r>
            <w:r w:rsidRPr="003142F2">
              <w:rPr>
                <w:rFonts w:ascii="Arial" w:eastAsia="Times New Roman" w:hAnsi="Arial" w:cs="Arial"/>
                <w:sz w:val="20"/>
                <w:szCs w:val="20"/>
                <w:lang w:eastAsia="ru-RU"/>
              </w:rPr>
              <w:br/>
              <w:t>- руководство гражданской обороной;</w:t>
            </w:r>
            <w:r w:rsidRPr="003142F2">
              <w:rPr>
                <w:rFonts w:ascii="Arial" w:eastAsia="Times New Roman" w:hAnsi="Arial" w:cs="Arial"/>
                <w:sz w:val="20"/>
                <w:szCs w:val="20"/>
                <w:lang w:eastAsia="ru-RU"/>
              </w:rPr>
              <w:br/>
              <w:t>- создание и обеспечение готовности, необходимых для этого сил и средств.</w:t>
            </w:r>
            <w:r w:rsidRPr="003142F2">
              <w:rPr>
                <w:rFonts w:ascii="Arial" w:eastAsia="Times New Roman" w:hAnsi="Arial" w:cs="Arial"/>
                <w:sz w:val="20"/>
                <w:szCs w:val="20"/>
                <w:lang w:eastAsia="ru-RU"/>
              </w:rPr>
              <w:br/>
              <w:t>   Указом Президента РФ от 10 января 1994 г. N 66 на базе ГКЧС России было образовано Министерство РФ по делам гражданской обороны, чрезвычайным ситуациям и ликвидации последствий стихийных бедствий (МЧС России). Министерству были переданы функции Госкомчернобыля России и Комитета по проведению подводных работ особого назначения при Правительстве РФ (КОПРОН). Штабы ГО были преобразованы в штабы по делам ГО и ЧС. Такое изменение названия отражало переориентацию деятельности штабов, прежде всего, на решение задач мирного времени.</w:t>
            </w:r>
            <w:r w:rsidRPr="003142F2">
              <w:rPr>
                <w:rFonts w:ascii="Arial" w:eastAsia="Times New Roman" w:hAnsi="Arial" w:cs="Arial"/>
                <w:sz w:val="20"/>
                <w:szCs w:val="20"/>
                <w:lang w:eastAsia="ru-RU"/>
              </w:rPr>
              <w:br/>
              <w:t>   Главной задачей МЧС России является организация и обеспечение выполнения комплекса мероприятий, направленных на предупреждение ЧС, повышение готовности органов управления и сил РСЧС к действиям при их ликвидации, а также на организацию защиты населения и территорий при авариях, катастрофах и стихийных бедствиях в мирное время, от опасностей, возникающих при военных действиях, на профилактику работ по предупреждению несчастных случаев при различных ЧС.</w:t>
            </w:r>
          </w:p>
          <w:p w:rsidR="003142F2" w:rsidRPr="003142F2" w:rsidRDefault="003142F2" w:rsidP="003142F2">
            <w:pPr>
              <w:spacing w:before="100" w:beforeAutospacing="1" w:after="100" w:afterAutospacing="1" w:line="240" w:lineRule="auto"/>
              <w:rPr>
                <w:rFonts w:ascii="Times New Roman" w:eastAsia="Times New Roman" w:hAnsi="Times New Roman"/>
                <w:sz w:val="24"/>
                <w:szCs w:val="24"/>
                <w:lang w:eastAsia="ru-RU"/>
              </w:rPr>
            </w:pPr>
            <w:r w:rsidRPr="003142F2">
              <w:rPr>
                <w:rFonts w:ascii="Arial" w:eastAsia="Times New Roman" w:hAnsi="Arial" w:cs="Arial"/>
                <w:b/>
                <w:bCs/>
                <w:sz w:val="20"/>
                <w:szCs w:val="20"/>
                <w:lang w:eastAsia="ru-RU"/>
              </w:rPr>
              <w:t xml:space="preserve">   </w:t>
            </w:r>
            <w:bookmarkStart w:id="1" w:name="силы_РСЧС"/>
            <w:r w:rsidRPr="003142F2">
              <w:rPr>
                <w:rFonts w:ascii="Arial" w:eastAsia="Times New Roman" w:hAnsi="Arial" w:cs="Arial"/>
                <w:b/>
                <w:bCs/>
                <w:sz w:val="20"/>
                <w:szCs w:val="20"/>
                <w:lang w:eastAsia="ru-RU"/>
              </w:rPr>
              <w:t>К силам</w:t>
            </w:r>
            <w:bookmarkEnd w:id="1"/>
            <w:r w:rsidRPr="003142F2">
              <w:rPr>
                <w:rFonts w:ascii="Arial" w:eastAsia="Times New Roman" w:hAnsi="Arial" w:cs="Arial"/>
                <w:b/>
                <w:bCs/>
                <w:sz w:val="20"/>
                <w:szCs w:val="20"/>
                <w:lang w:eastAsia="ru-RU"/>
              </w:rPr>
              <w:t xml:space="preserve"> РСЧС </w:t>
            </w:r>
            <w:r w:rsidRPr="003142F2">
              <w:rPr>
                <w:rFonts w:ascii="Arial" w:eastAsia="Times New Roman" w:hAnsi="Arial" w:cs="Arial"/>
                <w:sz w:val="20"/>
                <w:szCs w:val="20"/>
                <w:lang w:eastAsia="ru-RU"/>
              </w:rPr>
              <w:t>относятся:</w:t>
            </w:r>
            <w:r w:rsidRPr="003142F2">
              <w:rPr>
                <w:rFonts w:ascii="Arial" w:eastAsia="Times New Roman" w:hAnsi="Arial" w:cs="Arial"/>
                <w:sz w:val="20"/>
                <w:szCs w:val="20"/>
                <w:lang w:eastAsia="ru-RU"/>
              </w:rPr>
              <w:br/>
              <w:t>- силы МЧС России, включающие в себя Центроспас и ПСС, соединения и воинские части системы ГО;</w:t>
            </w:r>
            <w:r w:rsidRPr="003142F2">
              <w:rPr>
                <w:rFonts w:ascii="Arial" w:eastAsia="Times New Roman" w:hAnsi="Arial" w:cs="Arial"/>
                <w:sz w:val="20"/>
                <w:szCs w:val="20"/>
                <w:lang w:eastAsia="ru-RU"/>
              </w:rPr>
              <w:br/>
              <w:t>- аварийно-спасательные формирования(АСФ) министерств и ведомств РФ;</w:t>
            </w:r>
            <w:r w:rsidRPr="003142F2">
              <w:rPr>
                <w:rFonts w:ascii="Arial" w:eastAsia="Times New Roman" w:hAnsi="Arial" w:cs="Arial"/>
                <w:sz w:val="20"/>
                <w:szCs w:val="20"/>
                <w:lang w:eastAsia="ru-RU"/>
              </w:rPr>
              <w:br/>
              <w:t>- части и подразделения Государственной противопожарной службы МВД РФ;</w:t>
            </w:r>
            <w:r w:rsidRPr="003142F2">
              <w:rPr>
                <w:rFonts w:ascii="Arial" w:eastAsia="Times New Roman" w:hAnsi="Arial" w:cs="Arial"/>
                <w:sz w:val="20"/>
                <w:szCs w:val="20"/>
                <w:lang w:eastAsia="ru-RU"/>
              </w:rPr>
              <w:br/>
              <w:t>- специально подготовленные подразделения Вооруженных Сил РФ, привлекаемые к ликвидации последствий ЧС;</w:t>
            </w:r>
            <w:r w:rsidRPr="003142F2">
              <w:rPr>
                <w:rFonts w:ascii="Arial" w:eastAsia="Times New Roman" w:hAnsi="Arial" w:cs="Arial"/>
                <w:sz w:val="20"/>
                <w:szCs w:val="20"/>
                <w:lang w:eastAsia="ru-RU"/>
              </w:rPr>
              <w:br/>
              <w:t>- учреждения и формирования Всероссийской службы медицины катастроф(ВСМК).</w:t>
            </w:r>
            <w:r w:rsidRPr="003142F2">
              <w:rPr>
                <w:rFonts w:ascii="Arial" w:eastAsia="Times New Roman" w:hAnsi="Arial" w:cs="Arial"/>
                <w:sz w:val="20"/>
                <w:szCs w:val="20"/>
                <w:lang w:eastAsia="ru-RU"/>
              </w:rPr>
              <w:br/>
            </w:r>
            <w:r w:rsidRPr="003142F2">
              <w:rPr>
                <w:rFonts w:ascii="Arial" w:eastAsia="Times New Roman" w:hAnsi="Arial" w:cs="Arial"/>
                <w:sz w:val="20"/>
                <w:szCs w:val="20"/>
                <w:lang w:eastAsia="ru-RU"/>
              </w:rPr>
              <w:br/>
              <w:t xml:space="preserve">       </w:t>
            </w:r>
            <w:bookmarkStart w:id="2" w:name="задачи"/>
            <w:r w:rsidRPr="003142F2">
              <w:rPr>
                <w:rFonts w:ascii="Arial" w:eastAsia="Times New Roman" w:hAnsi="Arial" w:cs="Arial"/>
                <w:sz w:val="20"/>
                <w:szCs w:val="20"/>
                <w:lang w:eastAsia="ru-RU"/>
              </w:rPr>
              <w:t xml:space="preserve">На силы </w:t>
            </w:r>
            <w:bookmarkEnd w:id="2"/>
            <w:r w:rsidRPr="003142F2">
              <w:rPr>
                <w:rFonts w:ascii="Arial" w:eastAsia="Times New Roman" w:hAnsi="Arial" w:cs="Arial"/>
                <w:sz w:val="20"/>
                <w:szCs w:val="20"/>
                <w:lang w:eastAsia="ru-RU"/>
              </w:rPr>
              <w:t xml:space="preserve">МЧС России </w:t>
            </w:r>
            <w:r w:rsidRPr="003142F2">
              <w:rPr>
                <w:rFonts w:ascii="Arial" w:eastAsia="Times New Roman" w:hAnsi="Arial" w:cs="Arial"/>
                <w:b/>
                <w:bCs/>
                <w:sz w:val="20"/>
                <w:szCs w:val="20"/>
                <w:lang w:eastAsia="ru-RU"/>
              </w:rPr>
              <w:t>возлагаются следующие задачи:</w:t>
            </w:r>
            <w:r w:rsidRPr="003142F2">
              <w:rPr>
                <w:rFonts w:ascii="Arial" w:eastAsia="Times New Roman" w:hAnsi="Arial" w:cs="Arial"/>
                <w:sz w:val="20"/>
                <w:szCs w:val="20"/>
                <w:lang w:eastAsia="ru-RU"/>
              </w:rPr>
              <w:br/>
              <w:t>- ведение общей и специальной разведки в очагах поражения, очагах заражения и районах катастрофических затоплений;</w:t>
            </w:r>
            <w:r w:rsidRPr="003142F2">
              <w:rPr>
                <w:rFonts w:ascii="Arial" w:eastAsia="Times New Roman" w:hAnsi="Arial" w:cs="Arial"/>
                <w:sz w:val="20"/>
                <w:szCs w:val="20"/>
                <w:lang w:eastAsia="ru-RU"/>
              </w:rPr>
              <w:br/>
              <w:t>- проведение аварийно-спасательных и других неотложных работ по жизнеобеспечению пострадавшего населения;</w:t>
            </w:r>
            <w:r w:rsidRPr="003142F2">
              <w:rPr>
                <w:rFonts w:ascii="Arial" w:eastAsia="Times New Roman" w:hAnsi="Arial" w:cs="Arial"/>
                <w:sz w:val="20"/>
                <w:szCs w:val="20"/>
                <w:lang w:eastAsia="ru-RU"/>
              </w:rPr>
              <w:br/>
              <w:t>- обеспечение ввода формирований ГО в очаги поражения, зоны заражения и катастрофических затоплений;</w:t>
            </w:r>
            <w:r w:rsidRPr="003142F2">
              <w:rPr>
                <w:rFonts w:ascii="Arial" w:eastAsia="Times New Roman" w:hAnsi="Arial" w:cs="Arial"/>
                <w:sz w:val="20"/>
                <w:szCs w:val="20"/>
                <w:lang w:eastAsia="ru-RU"/>
              </w:rPr>
              <w:br/>
              <w:t>- участие в работах по локализации и ликвидации крупных природных пожаров;</w:t>
            </w:r>
            <w:r w:rsidRPr="003142F2">
              <w:rPr>
                <w:rFonts w:ascii="Arial" w:eastAsia="Times New Roman" w:hAnsi="Arial" w:cs="Arial"/>
                <w:sz w:val="20"/>
                <w:szCs w:val="20"/>
                <w:lang w:eastAsia="ru-RU"/>
              </w:rPr>
              <w:br/>
              <w:t>- проведение санитарной обработки населения, специальной обработки техники, сооружений и территорий;</w:t>
            </w:r>
            <w:r w:rsidRPr="003142F2">
              <w:rPr>
                <w:rFonts w:ascii="Arial" w:eastAsia="Times New Roman" w:hAnsi="Arial" w:cs="Arial"/>
                <w:sz w:val="20"/>
                <w:szCs w:val="20"/>
                <w:lang w:eastAsia="ru-RU"/>
              </w:rPr>
              <w:br/>
              <w:t>- проведение пиротехнических работ;</w:t>
            </w:r>
            <w:r w:rsidRPr="003142F2">
              <w:rPr>
                <w:rFonts w:ascii="Arial" w:eastAsia="Times New Roman" w:hAnsi="Arial" w:cs="Arial"/>
                <w:sz w:val="20"/>
                <w:szCs w:val="20"/>
                <w:lang w:eastAsia="ru-RU"/>
              </w:rPr>
              <w:br/>
              <w:t>- первоочередное жизнеобеспечение пострадавшего населения и участие в мероприятиях по оказанию гуманитарной помощи;</w:t>
            </w:r>
            <w:r w:rsidRPr="003142F2">
              <w:rPr>
                <w:rFonts w:ascii="Arial" w:eastAsia="Times New Roman" w:hAnsi="Arial" w:cs="Arial"/>
                <w:sz w:val="20"/>
                <w:szCs w:val="20"/>
                <w:lang w:eastAsia="ru-RU"/>
              </w:rPr>
              <w:br/>
              <w:t>- участие в восстановительных работах на объектах жизнеобеспечения населения, аэродромах, дорогах, переправах и других важных инфраструктурах, в проведении эвакуационных мероприятий, выполнении задач территориальной обороны;</w:t>
            </w:r>
            <w:r w:rsidRPr="003142F2">
              <w:rPr>
                <w:rFonts w:ascii="Arial" w:eastAsia="Times New Roman" w:hAnsi="Arial" w:cs="Arial"/>
                <w:sz w:val="20"/>
                <w:szCs w:val="20"/>
                <w:lang w:eastAsia="ru-RU"/>
              </w:rPr>
              <w:br/>
              <w:t>- организация и осуществление мероприятий, направленных на повышение готовности населения к выполнению задач по защите от воздействия последствий аварий и катастроф техногенного характера и стихийных бедствий.</w:t>
            </w:r>
            <w:r w:rsidRPr="003142F2">
              <w:rPr>
                <w:rFonts w:ascii="Arial" w:eastAsia="Times New Roman" w:hAnsi="Arial" w:cs="Arial"/>
                <w:sz w:val="20"/>
                <w:szCs w:val="20"/>
                <w:lang w:eastAsia="ru-RU"/>
              </w:rPr>
              <w:br/>
              <w:t>   В настоящее время МЧС России решаются и другие задачи в рамках Межгосударственного совета по чрезвычайным ситуациям и Межгосударственной системы предупреждения и ликвидации последствий чрезвычайных ситуаций, в том числе:</w:t>
            </w:r>
            <w:r w:rsidRPr="003142F2">
              <w:rPr>
                <w:rFonts w:ascii="Arial" w:eastAsia="Times New Roman" w:hAnsi="Arial" w:cs="Arial"/>
                <w:sz w:val="20"/>
                <w:szCs w:val="20"/>
                <w:lang w:eastAsia="ru-RU"/>
              </w:rPr>
              <w:br/>
              <w:t>- подготовка и практическое проведение мероприятий в составе Корпуса сил Содружества Независимых Государств (СНГ) для ликвидации последствий ЧС (в соответствии с решением Глав Правительств стран - участников СНГ от 22.01.1993г.);</w:t>
            </w:r>
            <w:r w:rsidRPr="003142F2">
              <w:rPr>
                <w:rFonts w:ascii="Arial" w:eastAsia="Times New Roman" w:hAnsi="Arial" w:cs="Arial"/>
                <w:sz w:val="20"/>
                <w:szCs w:val="20"/>
                <w:lang w:eastAsia="ru-RU"/>
              </w:rPr>
              <w:br/>
              <w:t>- подготовка сводных мобильных отрядов для оказания помощи зарубежным странам в случае промышленных (ядерных) катастроф (по решению Третьей Международной конференции стран Центральной, Восточной и Юго-Восточной Европы по сотрудничеству в области защиты от природных и других катастроф);</w:t>
            </w:r>
            <w:r w:rsidRPr="003142F2">
              <w:rPr>
                <w:rFonts w:ascii="Arial" w:eastAsia="Times New Roman" w:hAnsi="Arial" w:cs="Arial"/>
                <w:sz w:val="20"/>
                <w:szCs w:val="20"/>
                <w:lang w:eastAsia="ru-RU"/>
              </w:rPr>
              <w:br/>
              <w:t>- создание Российского национального корпуса чрезвычайного гуманитарного реагирования (по Постановлению Правительства РФ от 13.10.1995 г. N 1010);</w:t>
            </w:r>
            <w:r w:rsidRPr="003142F2">
              <w:rPr>
                <w:rFonts w:ascii="Arial" w:eastAsia="Times New Roman" w:hAnsi="Arial" w:cs="Arial"/>
                <w:sz w:val="20"/>
                <w:szCs w:val="20"/>
                <w:lang w:eastAsia="ru-RU"/>
              </w:rPr>
              <w:br/>
              <w:t>- обеспечение готовности аэромобильного отряда экспедиционных сил МЧС России для проведения гуманитарных операций за рубежом (соглашение между МЧС России и Управлением Верховного Комиссара ООН по делам беженцев (УВКБ ООН);</w:t>
            </w:r>
            <w:r w:rsidRPr="003142F2">
              <w:rPr>
                <w:rFonts w:ascii="Arial" w:eastAsia="Times New Roman" w:hAnsi="Arial" w:cs="Arial"/>
                <w:sz w:val="20"/>
                <w:szCs w:val="20"/>
                <w:lang w:eastAsia="ru-RU"/>
              </w:rPr>
              <w:br/>
              <w:t>- обеспечение функционирования Международного центра подготовки спасателей.</w:t>
            </w:r>
            <w:r w:rsidRPr="003142F2">
              <w:rPr>
                <w:rFonts w:ascii="Arial" w:eastAsia="Times New Roman" w:hAnsi="Arial" w:cs="Arial"/>
                <w:sz w:val="20"/>
                <w:szCs w:val="20"/>
                <w:lang w:eastAsia="ru-RU"/>
              </w:rPr>
              <w:br/>
            </w:r>
            <w:r w:rsidRPr="003142F2">
              <w:rPr>
                <w:rFonts w:ascii="Arial" w:eastAsia="Times New Roman" w:hAnsi="Arial" w:cs="Arial"/>
                <w:sz w:val="20"/>
                <w:szCs w:val="20"/>
                <w:lang w:eastAsia="ru-RU"/>
              </w:rPr>
              <w:br/>
              <w:t xml:space="preserve">   </w:t>
            </w:r>
            <w:bookmarkStart w:id="3" w:name="ПСС"/>
            <w:r w:rsidRPr="003142F2">
              <w:rPr>
                <w:rFonts w:ascii="Arial" w:eastAsia="Times New Roman" w:hAnsi="Arial" w:cs="Arial"/>
                <w:sz w:val="20"/>
                <w:szCs w:val="20"/>
                <w:lang w:eastAsia="ru-RU"/>
              </w:rPr>
              <w:t>Самым</w:t>
            </w:r>
            <w:bookmarkEnd w:id="3"/>
            <w:r w:rsidRPr="003142F2">
              <w:rPr>
                <w:rFonts w:ascii="Arial" w:eastAsia="Times New Roman" w:hAnsi="Arial" w:cs="Arial"/>
                <w:sz w:val="20"/>
                <w:szCs w:val="20"/>
                <w:lang w:eastAsia="ru-RU"/>
              </w:rPr>
              <w:t xml:space="preserve"> мобильным и высокоорганизованным звеном РСЧС является ПСС, основное назначение которой состоит в организации и оперативном проведении поисково-спасательных работ (ПСР) с целью оказания помощи пострадавшим. Согласно официальной статистике, в 1996 г. в МЧС России насчитывалось 1804 штатных, подготовленных и аттестованных спасателя, социально-правовой статус которых определяется Законом РФ “Об аварийно-спасательных службах и статусе спасателей”.</w:t>
            </w:r>
          </w:p>
        </w:tc>
      </w:tr>
    </w:tbl>
    <w:p w:rsidR="003142F2" w:rsidRDefault="003142F2" w:rsidP="003142F2">
      <w:pPr>
        <w:pStyle w:val="a3"/>
        <w:jc w:val="center"/>
      </w:pPr>
      <w:r>
        <w:rPr>
          <w:rFonts w:ascii="MS Sans Serif" w:hAnsi="MS Sans Serif"/>
          <w:b/>
          <w:bCs/>
        </w:rPr>
        <w:t>Краткий терминологический словарь</w:t>
      </w:r>
    </w:p>
    <w:tbl>
      <w:tblPr>
        <w:tblW w:w="14775" w:type="dxa"/>
        <w:jc w:val="center"/>
        <w:tblCellSpacing w:w="15" w:type="dxa"/>
        <w:tblCellMar>
          <w:top w:w="15" w:type="dxa"/>
          <w:left w:w="15" w:type="dxa"/>
          <w:bottom w:w="15" w:type="dxa"/>
          <w:right w:w="15" w:type="dxa"/>
        </w:tblCellMar>
        <w:tblLook w:val="04A0"/>
      </w:tblPr>
      <w:tblGrid>
        <w:gridCol w:w="869"/>
        <w:gridCol w:w="13037"/>
        <w:gridCol w:w="869"/>
      </w:tblGrid>
      <w:tr w:rsidR="003142F2" w:rsidRPr="003142F2" w:rsidTr="003142F2">
        <w:trPr>
          <w:gridAfter w:val="1"/>
          <w:wAfter w:w="824" w:type="dxa"/>
          <w:tblCellSpacing w:w="15" w:type="dxa"/>
          <w:jc w:val="center"/>
        </w:trPr>
        <w:tc>
          <w:tcPr>
            <w:tcW w:w="13861" w:type="dxa"/>
            <w:gridSpan w:val="2"/>
            <w:vAlign w:val="center"/>
            <w:hideMark/>
          </w:tcPr>
          <w:p w:rsidR="003142F2" w:rsidRPr="003142F2" w:rsidRDefault="003142F2" w:rsidP="003142F2">
            <w:pPr>
              <w:spacing w:after="0" w:line="240" w:lineRule="auto"/>
              <w:jc w:val="center"/>
              <w:rPr>
                <w:rFonts w:ascii="Times New Roman" w:eastAsia="Times New Roman" w:hAnsi="Times New Roman"/>
                <w:sz w:val="24"/>
                <w:szCs w:val="24"/>
                <w:lang w:eastAsia="ru-RU"/>
              </w:rPr>
            </w:pPr>
            <w:r w:rsidRPr="003142F2">
              <w:rPr>
                <w:rFonts w:ascii="Times New Roman" w:eastAsia="Times New Roman" w:hAnsi="Times New Roman"/>
                <w:sz w:val="24"/>
                <w:szCs w:val="24"/>
                <w:lang w:eastAsia="ru-RU"/>
              </w:rPr>
              <w:t xml:space="preserve">  </w:t>
            </w:r>
          </w:p>
          <w:tbl>
            <w:tblPr>
              <w:tblW w:w="6525" w:type="dxa"/>
              <w:jc w:val="center"/>
              <w:tblCellSpacing w:w="0" w:type="dxa"/>
              <w:tblCellMar>
                <w:left w:w="0" w:type="dxa"/>
                <w:right w:w="0" w:type="dxa"/>
              </w:tblCellMar>
              <w:tblLook w:val="04A0"/>
            </w:tblPr>
            <w:tblGrid>
              <w:gridCol w:w="495"/>
              <w:gridCol w:w="495"/>
              <w:gridCol w:w="495"/>
              <w:gridCol w:w="495"/>
              <w:gridCol w:w="495"/>
              <w:gridCol w:w="495"/>
              <w:gridCol w:w="495"/>
              <w:gridCol w:w="510"/>
              <w:gridCol w:w="510"/>
              <w:gridCol w:w="510"/>
              <w:gridCol w:w="510"/>
              <w:gridCol w:w="510"/>
              <w:gridCol w:w="510"/>
            </w:tblGrid>
            <w:tr w:rsidR="003142F2" w:rsidRPr="003142F2">
              <w:trPr>
                <w:trHeight w:val="270"/>
                <w:tblCellSpacing w:w="0" w:type="dxa"/>
                <w:jc w:val="center"/>
              </w:trPr>
              <w:tc>
                <w:tcPr>
                  <w:tcW w:w="495" w:type="dxa"/>
                  <w:vAlign w:val="center"/>
                  <w:hideMark/>
                </w:tcPr>
                <w:p w:rsidR="003142F2" w:rsidRPr="003142F2" w:rsidRDefault="003142F2" w:rsidP="003142F2">
                  <w:pPr>
                    <w:spacing w:after="0" w:line="240" w:lineRule="auto"/>
                    <w:jc w:val="center"/>
                    <w:rPr>
                      <w:rFonts w:ascii="Times New Roman" w:eastAsia="Times New Roman" w:hAnsi="Times New Roman"/>
                      <w:sz w:val="24"/>
                      <w:szCs w:val="24"/>
                      <w:lang w:eastAsia="ru-RU"/>
                    </w:rPr>
                  </w:pPr>
                  <w:hyperlink r:id="rId50" w:history="1">
                    <w:r w:rsidRPr="003142F2">
                      <w:rPr>
                        <w:rFonts w:ascii="Arial" w:eastAsia="Times New Roman" w:hAnsi="Arial" w:cs="Arial"/>
                        <w:b/>
                        <w:bCs/>
                        <w:color w:val="0000FF"/>
                        <w:sz w:val="20"/>
                        <w:u w:val="single"/>
                        <w:lang w:eastAsia="ru-RU"/>
                      </w:rPr>
                      <w:t>А</w:t>
                    </w:r>
                  </w:hyperlink>
                </w:p>
              </w:tc>
              <w:tc>
                <w:tcPr>
                  <w:tcW w:w="495" w:type="dxa"/>
                  <w:vAlign w:val="center"/>
                  <w:hideMark/>
                </w:tcPr>
                <w:p w:rsidR="003142F2" w:rsidRPr="003142F2" w:rsidRDefault="003142F2" w:rsidP="003142F2">
                  <w:pPr>
                    <w:spacing w:after="0" w:line="240" w:lineRule="auto"/>
                    <w:jc w:val="center"/>
                    <w:rPr>
                      <w:rFonts w:ascii="Times New Roman" w:eastAsia="Times New Roman" w:hAnsi="Times New Roman"/>
                      <w:sz w:val="24"/>
                      <w:szCs w:val="24"/>
                      <w:lang w:eastAsia="ru-RU"/>
                    </w:rPr>
                  </w:pPr>
                  <w:hyperlink r:id="rId51" w:history="1">
                    <w:r w:rsidRPr="003142F2">
                      <w:rPr>
                        <w:rFonts w:ascii="Arial" w:eastAsia="Times New Roman" w:hAnsi="Arial" w:cs="Arial"/>
                        <w:b/>
                        <w:bCs/>
                        <w:color w:val="0000FF"/>
                        <w:sz w:val="20"/>
                        <w:u w:val="single"/>
                        <w:lang w:eastAsia="ru-RU"/>
                      </w:rPr>
                      <w:t>Б</w:t>
                    </w:r>
                  </w:hyperlink>
                </w:p>
              </w:tc>
              <w:tc>
                <w:tcPr>
                  <w:tcW w:w="495" w:type="dxa"/>
                  <w:vAlign w:val="center"/>
                  <w:hideMark/>
                </w:tcPr>
                <w:p w:rsidR="003142F2" w:rsidRPr="003142F2" w:rsidRDefault="003142F2" w:rsidP="003142F2">
                  <w:pPr>
                    <w:spacing w:after="0" w:line="240" w:lineRule="auto"/>
                    <w:jc w:val="center"/>
                    <w:rPr>
                      <w:rFonts w:ascii="Times New Roman" w:eastAsia="Times New Roman" w:hAnsi="Times New Roman"/>
                      <w:sz w:val="24"/>
                      <w:szCs w:val="24"/>
                      <w:lang w:eastAsia="ru-RU"/>
                    </w:rPr>
                  </w:pPr>
                  <w:hyperlink r:id="rId52" w:history="1">
                    <w:r w:rsidRPr="003142F2">
                      <w:rPr>
                        <w:rFonts w:ascii="Arial" w:eastAsia="Times New Roman" w:hAnsi="Arial" w:cs="Arial"/>
                        <w:b/>
                        <w:bCs/>
                        <w:color w:val="0000FF"/>
                        <w:sz w:val="20"/>
                        <w:u w:val="single"/>
                        <w:lang w:eastAsia="ru-RU"/>
                      </w:rPr>
                      <w:t>В</w:t>
                    </w:r>
                  </w:hyperlink>
                </w:p>
              </w:tc>
              <w:tc>
                <w:tcPr>
                  <w:tcW w:w="495" w:type="dxa"/>
                  <w:vAlign w:val="center"/>
                  <w:hideMark/>
                </w:tcPr>
                <w:p w:rsidR="003142F2" w:rsidRPr="003142F2" w:rsidRDefault="003142F2" w:rsidP="003142F2">
                  <w:pPr>
                    <w:spacing w:after="0" w:line="240" w:lineRule="auto"/>
                    <w:jc w:val="center"/>
                    <w:rPr>
                      <w:rFonts w:ascii="Times New Roman" w:eastAsia="Times New Roman" w:hAnsi="Times New Roman"/>
                      <w:sz w:val="24"/>
                      <w:szCs w:val="24"/>
                      <w:lang w:eastAsia="ru-RU"/>
                    </w:rPr>
                  </w:pPr>
                  <w:hyperlink r:id="rId53" w:history="1">
                    <w:r w:rsidRPr="003142F2">
                      <w:rPr>
                        <w:rFonts w:ascii="Arial" w:eastAsia="Times New Roman" w:hAnsi="Arial" w:cs="Arial"/>
                        <w:b/>
                        <w:bCs/>
                        <w:color w:val="0000FF"/>
                        <w:sz w:val="20"/>
                        <w:u w:val="single"/>
                        <w:lang w:eastAsia="ru-RU"/>
                      </w:rPr>
                      <w:t>Г</w:t>
                    </w:r>
                  </w:hyperlink>
                </w:p>
              </w:tc>
              <w:tc>
                <w:tcPr>
                  <w:tcW w:w="495" w:type="dxa"/>
                  <w:vAlign w:val="center"/>
                  <w:hideMark/>
                </w:tcPr>
                <w:p w:rsidR="003142F2" w:rsidRPr="003142F2" w:rsidRDefault="003142F2" w:rsidP="003142F2">
                  <w:pPr>
                    <w:spacing w:after="0" w:line="240" w:lineRule="auto"/>
                    <w:jc w:val="center"/>
                    <w:rPr>
                      <w:rFonts w:ascii="Times New Roman" w:eastAsia="Times New Roman" w:hAnsi="Times New Roman"/>
                      <w:sz w:val="24"/>
                      <w:szCs w:val="24"/>
                      <w:lang w:eastAsia="ru-RU"/>
                    </w:rPr>
                  </w:pPr>
                  <w:hyperlink r:id="rId54" w:history="1">
                    <w:r w:rsidRPr="003142F2">
                      <w:rPr>
                        <w:rFonts w:ascii="Arial" w:eastAsia="Times New Roman" w:hAnsi="Arial" w:cs="Arial"/>
                        <w:b/>
                        <w:bCs/>
                        <w:color w:val="0000FF"/>
                        <w:sz w:val="20"/>
                        <w:u w:val="single"/>
                        <w:lang w:eastAsia="ru-RU"/>
                      </w:rPr>
                      <w:t>Д</w:t>
                    </w:r>
                  </w:hyperlink>
                </w:p>
              </w:tc>
              <w:tc>
                <w:tcPr>
                  <w:tcW w:w="495" w:type="dxa"/>
                  <w:vAlign w:val="center"/>
                  <w:hideMark/>
                </w:tcPr>
                <w:p w:rsidR="003142F2" w:rsidRPr="003142F2" w:rsidRDefault="003142F2" w:rsidP="003142F2">
                  <w:pPr>
                    <w:spacing w:after="0" w:line="240" w:lineRule="auto"/>
                    <w:jc w:val="center"/>
                    <w:rPr>
                      <w:rFonts w:ascii="Times New Roman" w:eastAsia="Times New Roman" w:hAnsi="Times New Roman"/>
                      <w:sz w:val="24"/>
                      <w:szCs w:val="24"/>
                      <w:lang w:eastAsia="ru-RU"/>
                    </w:rPr>
                  </w:pPr>
                  <w:hyperlink r:id="rId55" w:history="1">
                    <w:r w:rsidRPr="003142F2">
                      <w:rPr>
                        <w:rFonts w:ascii="Arial" w:eastAsia="Times New Roman" w:hAnsi="Arial" w:cs="Arial"/>
                        <w:b/>
                        <w:bCs/>
                        <w:color w:val="0000FF"/>
                        <w:sz w:val="20"/>
                        <w:u w:val="single"/>
                        <w:lang w:eastAsia="ru-RU"/>
                      </w:rPr>
                      <w:t>Е</w:t>
                    </w:r>
                  </w:hyperlink>
                </w:p>
              </w:tc>
              <w:tc>
                <w:tcPr>
                  <w:tcW w:w="495" w:type="dxa"/>
                  <w:vAlign w:val="center"/>
                  <w:hideMark/>
                </w:tcPr>
                <w:p w:rsidR="003142F2" w:rsidRPr="003142F2" w:rsidRDefault="003142F2" w:rsidP="003142F2">
                  <w:pPr>
                    <w:spacing w:after="0" w:line="240" w:lineRule="auto"/>
                    <w:jc w:val="center"/>
                    <w:rPr>
                      <w:rFonts w:ascii="Times New Roman" w:eastAsia="Times New Roman" w:hAnsi="Times New Roman"/>
                      <w:sz w:val="24"/>
                      <w:szCs w:val="24"/>
                      <w:lang w:eastAsia="ru-RU"/>
                    </w:rPr>
                  </w:pPr>
                  <w:hyperlink r:id="rId56" w:history="1">
                    <w:r w:rsidRPr="003142F2">
                      <w:rPr>
                        <w:rFonts w:ascii="Arial" w:eastAsia="Times New Roman" w:hAnsi="Arial" w:cs="Arial"/>
                        <w:b/>
                        <w:bCs/>
                        <w:color w:val="0000FF"/>
                        <w:sz w:val="20"/>
                        <w:u w:val="single"/>
                        <w:lang w:eastAsia="ru-RU"/>
                      </w:rPr>
                      <w:t>Ж</w:t>
                    </w:r>
                  </w:hyperlink>
                </w:p>
              </w:tc>
              <w:tc>
                <w:tcPr>
                  <w:tcW w:w="510" w:type="dxa"/>
                  <w:vAlign w:val="center"/>
                  <w:hideMark/>
                </w:tcPr>
                <w:p w:rsidR="003142F2" w:rsidRPr="003142F2" w:rsidRDefault="003142F2" w:rsidP="003142F2">
                  <w:pPr>
                    <w:spacing w:after="0" w:line="240" w:lineRule="auto"/>
                    <w:jc w:val="center"/>
                    <w:rPr>
                      <w:rFonts w:ascii="Times New Roman" w:eastAsia="Times New Roman" w:hAnsi="Times New Roman"/>
                      <w:sz w:val="24"/>
                      <w:szCs w:val="24"/>
                      <w:lang w:eastAsia="ru-RU"/>
                    </w:rPr>
                  </w:pPr>
                  <w:hyperlink r:id="rId57" w:history="1">
                    <w:r w:rsidRPr="003142F2">
                      <w:rPr>
                        <w:rFonts w:ascii="Arial" w:eastAsia="Times New Roman" w:hAnsi="Arial" w:cs="Arial"/>
                        <w:b/>
                        <w:bCs/>
                        <w:color w:val="0000FF"/>
                        <w:sz w:val="20"/>
                        <w:u w:val="single"/>
                        <w:lang w:eastAsia="ru-RU"/>
                      </w:rPr>
                      <w:t>З</w:t>
                    </w:r>
                  </w:hyperlink>
                </w:p>
              </w:tc>
              <w:tc>
                <w:tcPr>
                  <w:tcW w:w="510" w:type="dxa"/>
                  <w:vAlign w:val="center"/>
                  <w:hideMark/>
                </w:tcPr>
                <w:p w:rsidR="003142F2" w:rsidRPr="003142F2" w:rsidRDefault="003142F2" w:rsidP="003142F2">
                  <w:pPr>
                    <w:spacing w:after="0" w:line="240" w:lineRule="auto"/>
                    <w:jc w:val="center"/>
                    <w:rPr>
                      <w:rFonts w:ascii="Times New Roman" w:eastAsia="Times New Roman" w:hAnsi="Times New Roman"/>
                      <w:sz w:val="24"/>
                      <w:szCs w:val="24"/>
                      <w:lang w:eastAsia="ru-RU"/>
                    </w:rPr>
                  </w:pPr>
                  <w:hyperlink r:id="rId58" w:history="1">
                    <w:r w:rsidRPr="003142F2">
                      <w:rPr>
                        <w:rFonts w:ascii="Arial" w:eastAsia="Times New Roman" w:hAnsi="Arial" w:cs="Arial"/>
                        <w:b/>
                        <w:bCs/>
                        <w:color w:val="0000FF"/>
                        <w:sz w:val="20"/>
                        <w:u w:val="single"/>
                        <w:lang w:eastAsia="ru-RU"/>
                      </w:rPr>
                      <w:t>И</w:t>
                    </w:r>
                  </w:hyperlink>
                </w:p>
              </w:tc>
              <w:tc>
                <w:tcPr>
                  <w:tcW w:w="510" w:type="dxa"/>
                  <w:vAlign w:val="center"/>
                  <w:hideMark/>
                </w:tcPr>
                <w:p w:rsidR="003142F2" w:rsidRPr="003142F2" w:rsidRDefault="003142F2" w:rsidP="003142F2">
                  <w:pPr>
                    <w:spacing w:after="0" w:line="240" w:lineRule="auto"/>
                    <w:jc w:val="center"/>
                    <w:rPr>
                      <w:rFonts w:ascii="Times New Roman" w:eastAsia="Times New Roman" w:hAnsi="Times New Roman"/>
                      <w:sz w:val="24"/>
                      <w:szCs w:val="24"/>
                      <w:lang w:eastAsia="ru-RU"/>
                    </w:rPr>
                  </w:pPr>
                  <w:hyperlink r:id="rId59" w:history="1">
                    <w:r w:rsidRPr="003142F2">
                      <w:rPr>
                        <w:rFonts w:ascii="Arial" w:eastAsia="Times New Roman" w:hAnsi="Arial" w:cs="Arial"/>
                        <w:b/>
                        <w:bCs/>
                        <w:color w:val="0000FF"/>
                        <w:sz w:val="20"/>
                        <w:u w:val="single"/>
                        <w:lang w:eastAsia="ru-RU"/>
                      </w:rPr>
                      <w:t>К</w:t>
                    </w:r>
                  </w:hyperlink>
                </w:p>
              </w:tc>
              <w:tc>
                <w:tcPr>
                  <w:tcW w:w="510" w:type="dxa"/>
                  <w:vAlign w:val="center"/>
                  <w:hideMark/>
                </w:tcPr>
                <w:p w:rsidR="003142F2" w:rsidRPr="003142F2" w:rsidRDefault="003142F2" w:rsidP="003142F2">
                  <w:pPr>
                    <w:spacing w:after="0" w:line="240" w:lineRule="auto"/>
                    <w:jc w:val="center"/>
                    <w:rPr>
                      <w:rFonts w:ascii="Times New Roman" w:eastAsia="Times New Roman" w:hAnsi="Times New Roman"/>
                      <w:sz w:val="24"/>
                      <w:szCs w:val="24"/>
                      <w:lang w:eastAsia="ru-RU"/>
                    </w:rPr>
                  </w:pPr>
                  <w:hyperlink r:id="rId60" w:history="1">
                    <w:r w:rsidRPr="003142F2">
                      <w:rPr>
                        <w:rFonts w:ascii="Arial" w:eastAsia="Times New Roman" w:hAnsi="Arial" w:cs="Arial"/>
                        <w:b/>
                        <w:bCs/>
                        <w:color w:val="0000FF"/>
                        <w:sz w:val="20"/>
                        <w:u w:val="single"/>
                        <w:lang w:eastAsia="ru-RU"/>
                      </w:rPr>
                      <w:t>Л</w:t>
                    </w:r>
                  </w:hyperlink>
                </w:p>
              </w:tc>
              <w:tc>
                <w:tcPr>
                  <w:tcW w:w="510" w:type="dxa"/>
                  <w:vAlign w:val="center"/>
                  <w:hideMark/>
                </w:tcPr>
                <w:p w:rsidR="003142F2" w:rsidRPr="003142F2" w:rsidRDefault="003142F2" w:rsidP="003142F2">
                  <w:pPr>
                    <w:spacing w:after="0" w:line="240" w:lineRule="auto"/>
                    <w:jc w:val="center"/>
                    <w:rPr>
                      <w:rFonts w:ascii="Times New Roman" w:eastAsia="Times New Roman" w:hAnsi="Times New Roman"/>
                      <w:sz w:val="24"/>
                      <w:szCs w:val="24"/>
                      <w:lang w:eastAsia="ru-RU"/>
                    </w:rPr>
                  </w:pPr>
                  <w:hyperlink r:id="rId61" w:history="1">
                    <w:r w:rsidRPr="003142F2">
                      <w:rPr>
                        <w:rFonts w:ascii="Arial" w:eastAsia="Times New Roman" w:hAnsi="Arial" w:cs="Arial"/>
                        <w:b/>
                        <w:bCs/>
                        <w:color w:val="0000FF"/>
                        <w:sz w:val="20"/>
                        <w:u w:val="single"/>
                        <w:lang w:eastAsia="ru-RU"/>
                      </w:rPr>
                      <w:t>М</w:t>
                    </w:r>
                  </w:hyperlink>
                </w:p>
              </w:tc>
              <w:tc>
                <w:tcPr>
                  <w:tcW w:w="510" w:type="dxa"/>
                  <w:vAlign w:val="center"/>
                  <w:hideMark/>
                </w:tcPr>
                <w:p w:rsidR="003142F2" w:rsidRPr="003142F2" w:rsidRDefault="003142F2" w:rsidP="003142F2">
                  <w:pPr>
                    <w:spacing w:after="0" w:line="240" w:lineRule="auto"/>
                    <w:jc w:val="center"/>
                    <w:rPr>
                      <w:rFonts w:ascii="Times New Roman" w:eastAsia="Times New Roman" w:hAnsi="Times New Roman"/>
                      <w:sz w:val="24"/>
                      <w:szCs w:val="24"/>
                      <w:lang w:eastAsia="ru-RU"/>
                    </w:rPr>
                  </w:pPr>
                  <w:hyperlink r:id="rId62" w:history="1">
                    <w:r w:rsidRPr="003142F2">
                      <w:rPr>
                        <w:rFonts w:ascii="Arial" w:eastAsia="Times New Roman" w:hAnsi="Arial" w:cs="Arial"/>
                        <w:b/>
                        <w:bCs/>
                        <w:color w:val="0000FF"/>
                        <w:sz w:val="20"/>
                        <w:u w:val="single"/>
                        <w:lang w:eastAsia="ru-RU"/>
                      </w:rPr>
                      <w:t>Н</w:t>
                    </w:r>
                  </w:hyperlink>
                </w:p>
              </w:tc>
            </w:tr>
            <w:tr w:rsidR="003142F2" w:rsidRPr="003142F2">
              <w:trPr>
                <w:trHeight w:val="270"/>
                <w:tblCellSpacing w:w="0" w:type="dxa"/>
                <w:jc w:val="center"/>
              </w:trPr>
              <w:tc>
                <w:tcPr>
                  <w:tcW w:w="495" w:type="dxa"/>
                  <w:vAlign w:val="center"/>
                  <w:hideMark/>
                </w:tcPr>
                <w:p w:rsidR="003142F2" w:rsidRPr="003142F2" w:rsidRDefault="003142F2" w:rsidP="003142F2">
                  <w:pPr>
                    <w:spacing w:after="0" w:line="240" w:lineRule="auto"/>
                    <w:jc w:val="center"/>
                    <w:rPr>
                      <w:rFonts w:ascii="Times New Roman" w:eastAsia="Times New Roman" w:hAnsi="Times New Roman"/>
                      <w:sz w:val="24"/>
                      <w:szCs w:val="24"/>
                      <w:lang w:eastAsia="ru-RU"/>
                    </w:rPr>
                  </w:pPr>
                  <w:hyperlink r:id="rId63" w:history="1">
                    <w:r w:rsidRPr="003142F2">
                      <w:rPr>
                        <w:rFonts w:ascii="Arial" w:eastAsia="Times New Roman" w:hAnsi="Arial" w:cs="Arial"/>
                        <w:b/>
                        <w:bCs/>
                        <w:color w:val="0000FF"/>
                        <w:sz w:val="20"/>
                        <w:u w:val="single"/>
                        <w:lang w:eastAsia="ru-RU"/>
                      </w:rPr>
                      <w:t>О</w:t>
                    </w:r>
                  </w:hyperlink>
                </w:p>
              </w:tc>
              <w:tc>
                <w:tcPr>
                  <w:tcW w:w="495" w:type="dxa"/>
                  <w:vAlign w:val="center"/>
                  <w:hideMark/>
                </w:tcPr>
                <w:p w:rsidR="003142F2" w:rsidRPr="003142F2" w:rsidRDefault="003142F2" w:rsidP="003142F2">
                  <w:pPr>
                    <w:spacing w:after="0" w:line="240" w:lineRule="auto"/>
                    <w:jc w:val="center"/>
                    <w:rPr>
                      <w:rFonts w:ascii="Times New Roman" w:eastAsia="Times New Roman" w:hAnsi="Times New Roman"/>
                      <w:sz w:val="24"/>
                      <w:szCs w:val="24"/>
                      <w:lang w:eastAsia="ru-RU"/>
                    </w:rPr>
                  </w:pPr>
                  <w:hyperlink r:id="rId64" w:history="1">
                    <w:r w:rsidRPr="003142F2">
                      <w:rPr>
                        <w:rFonts w:ascii="Arial" w:eastAsia="Times New Roman" w:hAnsi="Arial" w:cs="Arial"/>
                        <w:b/>
                        <w:bCs/>
                        <w:color w:val="0000FF"/>
                        <w:sz w:val="20"/>
                        <w:u w:val="single"/>
                        <w:lang w:eastAsia="ru-RU"/>
                      </w:rPr>
                      <w:t>П</w:t>
                    </w:r>
                  </w:hyperlink>
                </w:p>
              </w:tc>
              <w:tc>
                <w:tcPr>
                  <w:tcW w:w="495" w:type="dxa"/>
                  <w:vAlign w:val="center"/>
                  <w:hideMark/>
                </w:tcPr>
                <w:p w:rsidR="003142F2" w:rsidRPr="003142F2" w:rsidRDefault="003142F2" w:rsidP="003142F2">
                  <w:pPr>
                    <w:spacing w:after="0" w:line="240" w:lineRule="auto"/>
                    <w:jc w:val="center"/>
                    <w:rPr>
                      <w:rFonts w:ascii="Times New Roman" w:eastAsia="Times New Roman" w:hAnsi="Times New Roman"/>
                      <w:sz w:val="24"/>
                      <w:szCs w:val="24"/>
                      <w:lang w:eastAsia="ru-RU"/>
                    </w:rPr>
                  </w:pPr>
                  <w:hyperlink r:id="rId65" w:history="1">
                    <w:r w:rsidRPr="003142F2">
                      <w:rPr>
                        <w:rFonts w:ascii="Arial" w:eastAsia="Times New Roman" w:hAnsi="Arial" w:cs="Arial"/>
                        <w:b/>
                        <w:bCs/>
                        <w:color w:val="0000FF"/>
                        <w:sz w:val="20"/>
                        <w:u w:val="single"/>
                        <w:lang w:eastAsia="ru-RU"/>
                      </w:rPr>
                      <w:t>Р</w:t>
                    </w:r>
                  </w:hyperlink>
                </w:p>
              </w:tc>
              <w:tc>
                <w:tcPr>
                  <w:tcW w:w="495" w:type="dxa"/>
                  <w:vAlign w:val="center"/>
                  <w:hideMark/>
                </w:tcPr>
                <w:p w:rsidR="003142F2" w:rsidRPr="003142F2" w:rsidRDefault="003142F2" w:rsidP="003142F2">
                  <w:pPr>
                    <w:spacing w:after="0" w:line="240" w:lineRule="auto"/>
                    <w:jc w:val="center"/>
                    <w:rPr>
                      <w:rFonts w:ascii="Times New Roman" w:eastAsia="Times New Roman" w:hAnsi="Times New Roman"/>
                      <w:sz w:val="24"/>
                      <w:szCs w:val="24"/>
                      <w:lang w:eastAsia="ru-RU"/>
                    </w:rPr>
                  </w:pPr>
                  <w:hyperlink r:id="rId66" w:history="1">
                    <w:r w:rsidRPr="003142F2">
                      <w:rPr>
                        <w:rFonts w:ascii="Arial" w:eastAsia="Times New Roman" w:hAnsi="Arial" w:cs="Arial"/>
                        <w:b/>
                        <w:bCs/>
                        <w:color w:val="0000FF"/>
                        <w:sz w:val="20"/>
                        <w:u w:val="single"/>
                        <w:lang w:eastAsia="ru-RU"/>
                      </w:rPr>
                      <w:t>С</w:t>
                    </w:r>
                  </w:hyperlink>
                </w:p>
              </w:tc>
              <w:tc>
                <w:tcPr>
                  <w:tcW w:w="495" w:type="dxa"/>
                  <w:vAlign w:val="center"/>
                  <w:hideMark/>
                </w:tcPr>
                <w:p w:rsidR="003142F2" w:rsidRPr="003142F2" w:rsidRDefault="003142F2" w:rsidP="003142F2">
                  <w:pPr>
                    <w:spacing w:after="0" w:line="240" w:lineRule="auto"/>
                    <w:jc w:val="center"/>
                    <w:rPr>
                      <w:rFonts w:ascii="Times New Roman" w:eastAsia="Times New Roman" w:hAnsi="Times New Roman"/>
                      <w:sz w:val="24"/>
                      <w:szCs w:val="24"/>
                      <w:lang w:eastAsia="ru-RU"/>
                    </w:rPr>
                  </w:pPr>
                  <w:hyperlink r:id="rId67" w:history="1">
                    <w:r w:rsidRPr="003142F2">
                      <w:rPr>
                        <w:rFonts w:ascii="Arial" w:eastAsia="Times New Roman" w:hAnsi="Arial" w:cs="Arial"/>
                        <w:b/>
                        <w:bCs/>
                        <w:color w:val="0000FF"/>
                        <w:sz w:val="20"/>
                        <w:u w:val="single"/>
                        <w:lang w:eastAsia="ru-RU"/>
                      </w:rPr>
                      <w:t>Т</w:t>
                    </w:r>
                  </w:hyperlink>
                </w:p>
              </w:tc>
              <w:tc>
                <w:tcPr>
                  <w:tcW w:w="495" w:type="dxa"/>
                  <w:vAlign w:val="center"/>
                  <w:hideMark/>
                </w:tcPr>
                <w:p w:rsidR="003142F2" w:rsidRPr="003142F2" w:rsidRDefault="003142F2" w:rsidP="003142F2">
                  <w:pPr>
                    <w:spacing w:after="0" w:line="240" w:lineRule="auto"/>
                    <w:jc w:val="center"/>
                    <w:rPr>
                      <w:rFonts w:ascii="Times New Roman" w:eastAsia="Times New Roman" w:hAnsi="Times New Roman"/>
                      <w:sz w:val="24"/>
                      <w:szCs w:val="24"/>
                      <w:lang w:eastAsia="ru-RU"/>
                    </w:rPr>
                  </w:pPr>
                  <w:hyperlink r:id="rId68" w:history="1">
                    <w:r w:rsidRPr="003142F2">
                      <w:rPr>
                        <w:rFonts w:ascii="Arial" w:eastAsia="Times New Roman" w:hAnsi="Arial" w:cs="Arial"/>
                        <w:b/>
                        <w:bCs/>
                        <w:color w:val="0000FF"/>
                        <w:sz w:val="20"/>
                        <w:u w:val="single"/>
                        <w:lang w:eastAsia="ru-RU"/>
                      </w:rPr>
                      <w:t>У</w:t>
                    </w:r>
                  </w:hyperlink>
                </w:p>
              </w:tc>
              <w:tc>
                <w:tcPr>
                  <w:tcW w:w="495" w:type="dxa"/>
                  <w:vAlign w:val="center"/>
                  <w:hideMark/>
                </w:tcPr>
                <w:p w:rsidR="003142F2" w:rsidRPr="003142F2" w:rsidRDefault="003142F2" w:rsidP="003142F2">
                  <w:pPr>
                    <w:spacing w:after="0" w:line="240" w:lineRule="auto"/>
                    <w:jc w:val="center"/>
                    <w:rPr>
                      <w:rFonts w:ascii="Times New Roman" w:eastAsia="Times New Roman" w:hAnsi="Times New Roman"/>
                      <w:sz w:val="24"/>
                      <w:szCs w:val="24"/>
                      <w:lang w:eastAsia="ru-RU"/>
                    </w:rPr>
                  </w:pPr>
                  <w:hyperlink r:id="rId69" w:history="1">
                    <w:r w:rsidRPr="003142F2">
                      <w:rPr>
                        <w:rFonts w:ascii="Arial" w:eastAsia="Times New Roman" w:hAnsi="Arial" w:cs="Arial"/>
                        <w:b/>
                        <w:bCs/>
                        <w:color w:val="0000FF"/>
                        <w:sz w:val="20"/>
                        <w:u w:val="single"/>
                        <w:lang w:eastAsia="ru-RU"/>
                      </w:rPr>
                      <w:t>Ф</w:t>
                    </w:r>
                  </w:hyperlink>
                </w:p>
              </w:tc>
              <w:tc>
                <w:tcPr>
                  <w:tcW w:w="510" w:type="dxa"/>
                  <w:vAlign w:val="center"/>
                  <w:hideMark/>
                </w:tcPr>
                <w:p w:rsidR="003142F2" w:rsidRPr="003142F2" w:rsidRDefault="003142F2" w:rsidP="003142F2">
                  <w:pPr>
                    <w:spacing w:after="0" w:line="240" w:lineRule="auto"/>
                    <w:jc w:val="center"/>
                    <w:rPr>
                      <w:rFonts w:ascii="Times New Roman" w:eastAsia="Times New Roman" w:hAnsi="Times New Roman"/>
                      <w:sz w:val="24"/>
                      <w:szCs w:val="24"/>
                      <w:lang w:eastAsia="ru-RU"/>
                    </w:rPr>
                  </w:pPr>
                  <w:hyperlink r:id="rId70" w:history="1">
                    <w:r w:rsidRPr="003142F2">
                      <w:rPr>
                        <w:rFonts w:ascii="Arial" w:eastAsia="Times New Roman" w:hAnsi="Arial" w:cs="Arial"/>
                        <w:b/>
                        <w:bCs/>
                        <w:color w:val="0000FF"/>
                        <w:sz w:val="20"/>
                        <w:u w:val="single"/>
                        <w:lang w:eastAsia="ru-RU"/>
                      </w:rPr>
                      <w:t>Ц</w:t>
                    </w:r>
                  </w:hyperlink>
                </w:p>
              </w:tc>
              <w:tc>
                <w:tcPr>
                  <w:tcW w:w="510" w:type="dxa"/>
                  <w:vAlign w:val="center"/>
                  <w:hideMark/>
                </w:tcPr>
                <w:p w:rsidR="003142F2" w:rsidRPr="003142F2" w:rsidRDefault="003142F2" w:rsidP="003142F2">
                  <w:pPr>
                    <w:spacing w:after="0" w:line="240" w:lineRule="auto"/>
                    <w:jc w:val="center"/>
                    <w:rPr>
                      <w:rFonts w:ascii="Times New Roman" w:eastAsia="Times New Roman" w:hAnsi="Times New Roman"/>
                      <w:sz w:val="24"/>
                      <w:szCs w:val="24"/>
                      <w:lang w:eastAsia="ru-RU"/>
                    </w:rPr>
                  </w:pPr>
                  <w:hyperlink r:id="rId71" w:history="1">
                    <w:r w:rsidRPr="003142F2">
                      <w:rPr>
                        <w:rFonts w:ascii="Arial" w:eastAsia="Times New Roman" w:hAnsi="Arial" w:cs="Arial"/>
                        <w:b/>
                        <w:bCs/>
                        <w:color w:val="0000FF"/>
                        <w:sz w:val="20"/>
                        <w:u w:val="single"/>
                        <w:lang w:eastAsia="ru-RU"/>
                      </w:rPr>
                      <w:t>Ч</w:t>
                    </w:r>
                  </w:hyperlink>
                </w:p>
              </w:tc>
              <w:tc>
                <w:tcPr>
                  <w:tcW w:w="510" w:type="dxa"/>
                  <w:vAlign w:val="center"/>
                  <w:hideMark/>
                </w:tcPr>
                <w:p w:rsidR="003142F2" w:rsidRPr="003142F2" w:rsidRDefault="003142F2" w:rsidP="003142F2">
                  <w:pPr>
                    <w:spacing w:after="0" w:line="240" w:lineRule="auto"/>
                    <w:jc w:val="center"/>
                    <w:rPr>
                      <w:rFonts w:ascii="Times New Roman" w:eastAsia="Times New Roman" w:hAnsi="Times New Roman"/>
                      <w:sz w:val="24"/>
                      <w:szCs w:val="24"/>
                      <w:lang w:eastAsia="ru-RU"/>
                    </w:rPr>
                  </w:pPr>
                  <w:hyperlink r:id="rId72" w:history="1">
                    <w:r w:rsidRPr="003142F2">
                      <w:rPr>
                        <w:rFonts w:ascii="Arial" w:eastAsia="Times New Roman" w:hAnsi="Arial" w:cs="Arial"/>
                        <w:b/>
                        <w:bCs/>
                        <w:color w:val="0000FF"/>
                        <w:sz w:val="20"/>
                        <w:u w:val="single"/>
                        <w:lang w:eastAsia="ru-RU"/>
                      </w:rPr>
                      <w:t>Ш</w:t>
                    </w:r>
                  </w:hyperlink>
                </w:p>
              </w:tc>
              <w:tc>
                <w:tcPr>
                  <w:tcW w:w="510" w:type="dxa"/>
                  <w:vAlign w:val="center"/>
                  <w:hideMark/>
                </w:tcPr>
                <w:p w:rsidR="003142F2" w:rsidRPr="003142F2" w:rsidRDefault="003142F2" w:rsidP="003142F2">
                  <w:pPr>
                    <w:spacing w:after="0" w:line="240" w:lineRule="auto"/>
                    <w:jc w:val="center"/>
                    <w:rPr>
                      <w:rFonts w:ascii="Times New Roman" w:eastAsia="Times New Roman" w:hAnsi="Times New Roman"/>
                      <w:sz w:val="24"/>
                      <w:szCs w:val="24"/>
                      <w:lang w:eastAsia="ru-RU"/>
                    </w:rPr>
                  </w:pPr>
                  <w:hyperlink r:id="rId73" w:history="1">
                    <w:r w:rsidRPr="003142F2">
                      <w:rPr>
                        <w:rFonts w:ascii="Arial" w:eastAsia="Times New Roman" w:hAnsi="Arial" w:cs="Arial"/>
                        <w:b/>
                        <w:bCs/>
                        <w:color w:val="0000FF"/>
                        <w:sz w:val="20"/>
                        <w:u w:val="single"/>
                        <w:lang w:eastAsia="ru-RU"/>
                      </w:rPr>
                      <w:t>Э</w:t>
                    </w:r>
                  </w:hyperlink>
                </w:p>
              </w:tc>
              <w:tc>
                <w:tcPr>
                  <w:tcW w:w="510" w:type="dxa"/>
                  <w:vAlign w:val="center"/>
                  <w:hideMark/>
                </w:tcPr>
                <w:p w:rsidR="003142F2" w:rsidRPr="003142F2" w:rsidRDefault="003142F2" w:rsidP="003142F2">
                  <w:pPr>
                    <w:spacing w:after="0" w:line="240" w:lineRule="auto"/>
                    <w:jc w:val="center"/>
                    <w:rPr>
                      <w:rFonts w:ascii="Times New Roman" w:eastAsia="Times New Roman" w:hAnsi="Times New Roman"/>
                      <w:sz w:val="24"/>
                      <w:szCs w:val="24"/>
                      <w:lang w:eastAsia="ru-RU"/>
                    </w:rPr>
                  </w:pPr>
                  <w:hyperlink r:id="rId74" w:history="1">
                    <w:r w:rsidRPr="003142F2">
                      <w:rPr>
                        <w:rFonts w:ascii="Arial" w:eastAsia="Times New Roman" w:hAnsi="Arial" w:cs="Arial"/>
                        <w:b/>
                        <w:bCs/>
                        <w:color w:val="0000FF"/>
                        <w:sz w:val="20"/>
                        <w:u w:val="single"/>
                        <w:lang w:eastAsia="ru-RU"/>
                      </w:rPr>
                      <w:t>Ю</w:t>
                    </w:r>
                  </w:hyperlink>
                </w:p>
              </w:tc>
              <w:tc>
                <w:tcPr>
                  <w:tcW w:w="510" w:type="dxa"/>
                  <w:vAlign w:val="center"/>
                  <w:hideMark/>
                </w:tcPr>
                <w:p w:rsidR="003142F2" w:rsidRPr="003142F2" w:rsidRDefault="003142F2" w:rsidP="003142F2">
                  <w:pPr>
                    <w:spacing w:before="100" w:beforeAutospacing="1" w:after="100" w:afterAutospacing="1" w:line="240" w:lineRule="auto"/>
                    <w:jc w:val="center"/>
                    <w:rPr>
                      <w:rFonts w:ascii="Times New Roman" w:eastAsia="Times New Roman" w:hAnsi="Times New Roman"/>
                      <w:sz w:val="24"/>
                      <w:szCs w:val="24"/>
                      <w:lang w:eastAsia="ru-RU"/>
                    </w:rPr>
                  </w:pPr>
                  <w:hyperlink r:id="rId75" w:history="1">
                    <w:r w:rsidRPr="003142F2">
                      <w:rPr>
                        <w:rFonts w:ascii="Arial" w:eastAsia="Times New Roman" w:hAnsi="Arial" w:cs="Arial"/>
                        <w:b/>
                        <w:bCs/>
                        <w:color w:val="0000FF"/>
                        <w:sz w:val="20"/>
                        <w:u w:val="single"/>
                        <w:lang w:eastAsia="ru-RU"/>
                      </w:rPr>
                      <w:t>Я</w:t>
                    </w:r>
                  </w:hyperlink>
                </w:p>
              </w:tc>
            </w:tr>
          </w:tbl>
          <w:p w:rsidR="003142F2" w:rsidRPr="003142F2" w:rsidRDefault="003142F2" w:rsidP="003142F2">
            <w:pPr>
              <w:spacing w:before="100" w:beforeAutospacing="1" w:after="100" w:afterAutospacing="1" w:line="240" w:lineRule="auto"/>
              <w:jc w:val="center"/>
              <w:rPr>
                <w:rFonts w:ascii="Times New Roman" w:eastAsia="Times New Roman" w:hAnsi="Times New Roman"/>
                <w:sz w:val="24"/>
                <w:szCs w:val="24"/>
                <w:lang w:eastAsia="ru-RU"/>
              </w:rPr>
            </w:pPr>
            <w:r w:rsidRPr="003142F2">
              <w:rPr>
                <w:rFonts w:ascii="Times New Roman" w:eastAsia="Times New Roman" w:hAnsi="Times New Roman"/>
                <w:sz w:val="24"/>
                <w:szCs w:val="24"/>
                <w:lang w:eastAsia="ru-RU"/>
              </w:rPr>
              <w:t> </w:t>
            </w:r>
          </w:p>
        </w:tc>
      </w:tr>
      <w:tr w:rsidR="003142F2" w:rsidRPr="003142F2" w:rsidTr="003142F2">
        <w:trPr>
          <w:tblCellSpacing w:w="15" w:type="dxa"/>
          <w:jc w:val="center"/>
        </w:trPr>
        <w:tc>
          <w:tcPr>
            <w:tcW w:w="824" w:type="dxa"/>
            <w:vAlign w:val="center"/>
            <w:hideMark/>
          </w:tcPr>
          <w:p w:rsidR="003142F2" w:rsidRPr="003142F2" w:rsidRDefault="003142F2" w:rsidP="003142F2">
            <w:pPr>
              <w:spacing w:after="0" w:line="240" w:lineRule="auto"/>
              <w:rPr>
                <w:rFonts w:ascii="Times New Roman" w:eastAsia="Times New Roman" w:hAnsi="Times New Roman"/>
                <w:sz w:val="24"/>
                <w:szCs w:val="24"/>
                <w:lang w:eastAsia="ru-RU"/>
              </w:rPr>
            </w:pPr>
            <w:r w:rsidRPr="003142F2">
              <w:rPr>
                <w:rFonts w:ascii="Times New Roman" w:eastAsia="Times New Roman" w:hAnsi="Times New Roman"/>
                <w:sz w:val="24"/>
                <w:szCs w:val="24"/>
                <w:lang w:eastAsia="ru-RU"/>
              </w:rPr>
              <w:t> </w:t>
            </w:r>
          </w:p>
        </w:tc>
        <w:tc>
          <w:tcPr>
            <w:tcW w:w="13861" w:type="dxa"/>
            <w:gridSpan w:val="2"/>
            <w:vAlign w:val="center"/>
            <w:hideMark/>
          </w:tcPr>
          <w:p w:rsidR="003142F2" w:rsidRPr="003142F2" w:rsidRDefault="003142F2" w:rsidP="003142F2">
            <w:pPr>
              <w:spacing w:before="100" w:beforeAutospacing="1" w:after="100" w:afterAutospacing="1" w:line="240" w:lineRule="auto"/>
              <w:rPr>
                <w:rFonts w:ascii="Times New Roman" w:eastAsia="Times New Roman" w:hAnsi="Times New Roman"/>
                <w:sz w:val="24"/>
                <w:szCs w:val="24"/>
                <w:lang w:eastAsia="ru-RU"/>
              </w:rPr>
            </w:pPr>
            <w:r w:rsidRPr="003142F2">
              <w:rPr>
                <w:rFonts w:ascii="Times New Roman" w:eastAsia="Times New Roman" w:hAnsi="Times New Roman"/>
                <w:sz w:val="24"/>
                <w:szCs w:val="24"/>
                <w:lang w:eastAsia="ru-RU"/>
              </w:rPr>
              <w:t xml:space="preserve">  </w:t>
            </w:r>
          </w:p>
          <w:p w:rsidR="003142F2" w:rsidRPr="003142F2" w:rsidRDefault="003142F2" w:rsidP="003142F2">
            <w:pPr>
              <w:spacing w:before="100" w:beforeAutospacing="1" w:after="100" w:afterAutospacing="1" w:line="240" w:lineRule="auto"/>
              <w:rPr>
                <w:rFonts w:ascii="Times New Roman" w:eastAsia="Times New Roman" w:hAnsi="Times New Roman"/>
                <w:sz w:val="24"/>
                <w:szCs w:val="24"/>
                <w:lang w:eastAsia="ru-RU"/>
              </w:rPr>
            </w:pPr>
            <w:r w:rsidRPr="003142F2">
              <w:rPr>
                <w:rFonts w:ascii="Arial" w:eastAsia="Times New Roman" w:hAnsi="Arial" w:cs="Arial"/>
                <w:sz w:val="20"/>
                <w:szCs w:val="20"/>
                <w:lang w:eastAsia="ru-RU"/>
              </w:rPr>
              <w:t>Для более полного понимания изложенного в учебнике материала в сжатой словесной форме приведены толкования основных терминов по спасательному делу.</w:t>
            </w:r>
            <w:r w:rsidRPr="003142F2">
              <w:rPr>
                <w:rFonts w:ascii="Arial" w:eastAsia="Times New Roman" w:hAnsi="Arial" w:cs="Arial"/>
                <w:sz w:val="24"/>
                <w:szCs w:val="24"/>
                <w:lang w:eastAsia="ru-RU"/>
              </w:rPr>
              <w:br/>
            </w:r>
            <w:r w:rsidRPr="003142F2">
              <w:rPr>
                <w:rFonts w:ascii="Arial" w:eastAsia="Times New Roman" w:hAnsi="Arial" w:cs="Arial"/>
                <w:sz w:val="20"/>
                <w:szCs w:val="20"/>
                <w:lang w:eastAsia="ru-RU"/>
              </w:rPr>
              <w:t>При составлении словаря были использованы энциклопедии, словари, монографии и нормативные документы.</w:t>
            </w:r>
            <w:r w:rsidRPr="003142F2">
              <w:rPr>
                <w:rFonts w:ascii="Times New Roman" w:eastAsia="Times New Roman" w:hAnsi="Times New Roman"/>
                <w:sz w:val="24"/>
                <w:szCs w:val="24"/>
                <w:lang w:eastAsia="ru-RU"/>
              </w:rPr>
              <w:t xml:space="preserve"> </w:t>
            </w:r>
          </w:p>
          <w:p w:rsidR="003142F2" w:rsidRPr="003142F2" w:rsidRDefault="003142F2" w:rsidP="003142F2">
            <w:pPr>
              <w:spacing w:before="100" w:beforeAutospacing="1" w:after="100" w:afterAutospacing="1" w:line="240" w:lineRule="auto"/>
              <w:rPr>
                <w:rFonts w:ascii="Times New Roman" w:eastAsia="Times New Roman" w:hAnsi="Times New Roman"/>
                <w:sz w:val="24"/>
                <w:szCs w:val="24"/>
                <w:lang w:eastAsia="ru-RU"/>
              </w:rPr>
            </w:pPr>
            <w:r w:rsidRPr="003142F2">
              <w:rPr>
                <w:rFonts w:ascii="Times New Roman" w:eastAsia="Times New Roman" w:hAnsi="Times New Roman"/>
                <w:sz w:val="24"/>
                <w:szCs w:val="24"/>
                <w:lang w:eastAsia="ru-RU"/>
              </w:rPr>
              <w:t> </w:t>
            </w:r>
          </w:p>
        </w:tc>
      </w:tr>
    </w:tbl>
    <w:p w:rsidR="003142F2" w:rsidRDefault="003142F2" w:rsidP="004070FC">
      <w:pPr>
        <w:spacing w:before="100" w:beforeAutospacing="1" w:after="100" w:afterAutospacing="1" w:line="240" w:lineRule="auto"/>
        <w:rPr>
          <w:rFonts w:ascii="Arial" w:hAnsi="Arial" w:cs="Arial"/>
          <w:b/>
          <w:bCs/>
          <w:sz w:val="20"/>
          <w:szCs w:val="20"/>
        </w:rPr>
      </w:pPr>
      <w:r>
        <w:rPr>
          <w:rFonts w:ascii="Arial" w:hAnsi="Arial" w:cs="Arial"/>
          <w:b/>
          <w:bCs/>
          <w:sz w:val="20"/>
          <w:szCs w:val="20"/>
        </w:rPr>
        <w:t>Абразия</w:t>
      </w:r>
      <w:r>
        <w:rPr>
          <w:rFonts w:ascii="Arial" w:hAnsi="Arial" w:cs="Arial"/>
          <w:sz w:val="20"/>
          <w:szCs w:val="20"/>
        </w:rPr>
        <w:t xml:space="preserve"> - обрушение волнами берега реки, моря, озера, водохранилища.</w:t>
      </w:r>
      <w:r>
        <w:rPr>
          <w:rFonts w:ascii="Arial" w:hAnsi="Arial" w:cs="Arial"/>
          <w:sz w:val="20"/>
          <w:szCs w:val="20"/>
        </w:rPr>
        <w:br/>
      </w:r>
      <w:r>
        <w:rPr>
          <w:rFonts w:ascii="Arial" w:hAnsi="Arial" w:cs="Arial"/>
          <w:b/>
          <w:bCs/>
          <w:sz w:val="20"/>
          <w:szCs w:val="20"/>
        </w:rPr>
        <w:t>Аварийно-восстановительные работы -</w:t>
      </w:r>
      <w:r>
        <w:rPr>
          <w:rFonts w:ascii="Arial" w:hAnsi="Arial" w:cs="Arial"/>
          <w:sz w:val="20"/>
          <w:szCs w:val="20"/>
        </w:rPr>
        <w:t xml:space="preserve"> первоочередные работы по локализации отдельных очагов разрушений и повышенной опасности. устранению аварий и повреждений в коммунальных сетях, созданию минимально необходимых условий для жизнеобеспечения населения, а также работы по санитарной очистке и обеззараживанию территории. </w:t>
      </w:r>
      <w:r>
        <w:rPr>
          <w:rFonts w:ascii="Arial" w:hAnsi="Arial" w:cs="Arial"/>
          <w:sz w:val="20"/>
          <w:szCs w:val="20"/>
        </w:rPr>
        <w:br/>
      </w:r>
      <w:r>
        <w:rPr>
          <w:rFonts w:ascii="Arial" w:hAnsi="Arial" w:cs="Arial"/>
          <w:b/>
          <w:bCs/>
          <w:sz w:val="20"/>
          <w:szCs w:val="20"/>
        </w:rPr>
        <w:t>Аварийно-восстановительные формирования</w:t>
      </w:r>
      <w:r>
        <w:rPr>
          <w:rFonts w:ascii="Arial" w:hAnsi="Arial" w:cs="Arial"/>
          <w:sz w:val="20"/>
          <w:szCs w:val="20"/>
        </w:rPr>
        <w:t xml:space="preserve"> - группа профессионалов для выполнения неотложных работ по восстановлению объектов жизнеобеспечения.</w:t>
      </w:r>
      <w:r>
        <w:rPr>
          <w:rFonts w:ascii="Arial" w:hAnsi="Arial" w:cs="Arial"/>
          <w:sz w:val="20"/>
          <w:szCs w:val="20"/>
        </w:rPr>
        <w:br/>
      </w:r>
      <w:r>
        <w:rPr>
          <w:rFonts w:ascii="Arial" w:hAnsi="Arial" w:cs="Arial"/>
          <w:b/>
          <w:bCs/>
          <w:sz w:val="20"/>
          <w:szCs w:val="20"/>
        </w:rPr>
        <w:t>Аварийно-спасательная служба (АСС) -</w:t>
      </w:r>
      <w:r>
        <w:rPr>
          <w:rFonts w:ascii="Arial" w:hAnsi="Arial" w:cs="Arial"/>
          <w:sz w:val="20"/>
          <w:szCs w:val="20"/>
        </w:rPr>
        <w:t xml:space="preserve"> функционально-организационная структура, предназначенная для организации и проведения мероприятий по предотвращению ЧС и проведению неотложных работ по ликвидации их последствий.</w:t>
      </w:r>
      <w:r>
        <w:rPr>
          <w:rFonts w:ascii="Arial" w:hAnsi="Arial" w:cs="Arial"/>
          <w:sz w:val="20"/>
          <w:szCs w:val="20"/>
        </w:rPr>
        <w:br/>
      </w:r>
      <w:r>
        <w:rPr>
          <w:rFonts w:ascii="Arial" w:hAnsi="Arial" w:cs="Arial"/>
          <w:b/>
          <w:bCs/>
          <w:sz w:val="20"/>
          <w:szCs w:val="20"/>
        </w:rPr>
        <w:t>Аварийно-спасательные работы</w:t>
      </w:r>
      <w:r>
        <w:rPr>
          <w:rFonts w:ascii="Arial" w:hAnsi="Arial" w:cs="Arial"/>
          <w:sz w:val="20"/>
          <w:szCs w:val="20"/>
        </w:rPr>
        <w:t xml:space="preserve"> - первоочередные работы по локализации и тушению пожаров, аварийному отключению источников энергии и воды, по поиску, спасению людей, эвакуации, оказанию им помощи.</w:t>
      </w:r>
      <w:r>
        <w:rPr>
          <w:rFonts w:ascii="Arial" w:hAnsi="Arial" w:cs="Arial"/>
          <w:sz w:val="20"/>
          <w:szCs w:val="20"/>
        </w:rPr>
        <w:br/>
      </w:r>
      <w:r>
        <w:rPr>
          <w:rFonts w:ascii="Arial" w:hAnsi="Arial" w:cs="Arial"/>
          <w:b/>
          <w:bCs/>
          <w:sz w:val="20"/>
          <w:szCs w:val="20"/>
        </w:rPr>
        <w:t>Аварийно-спасательные силы -</w:t>
      </w:r>
      <w:r>
        <w:rPr>
          <w:rFonts w:ascii="Arial" w:hAnsi="Arial" w:cs="Arial"/>
          <w:sz w:val="20"/>
          <w:szCs w:val="20"/>
        </w:rPr>
        <w:t xml:space="preserve"> силы, предназначенные для проведения в минимально короткий срок неотложных работ в зоне ЧС. </w:t>
      </w:r>
      <w:r>
        <w:rPr>
          <w:rFonts w:ascii="Arial" w:hAnsi="Arial" w:cs="Arial"/>
          <w:sz w:val="20"/>
          <w:szCs w:val="20"/>
        </w:rPr>
        <w:br/>
      </w:r>
      <w:r>
        <w:rPr>
          <w:rFonts w:ascii="Arial" w:hAnsi="Arial" w:cs="Arial"/>
          <w:b/>
          <w:bCs/>
          <w:sz w:val="20"/>
          <w:szCs w:val="20"/>
        </w:rPr>
        <w:t>Аварийно-спасательные формирования -</w:t>
      </w:r>
      <w:r>
        <w:rPr>
          <w:rFonts w:ascii="Arial" w:hAnsi="Arial" w:cs="Arial"/>
          <w:sz w:val="20"/>
          <w:szCs w:val="20"/>
        </w:rPr>
        <w:t xml:space="preserve"> группа находящихся в постоянной готовности профессионально подготовленных людей, оснащенных специальной техникой и имуществом, предназначенным для проведения аварийно-спасательных работ в зоне ЧС.</w:t>
      </w:r>
      <w:r>
        <w:rPr>
          <w:rFonts w:ascii="Arial" w:hAnsi="Arial" w:cs="Arial"/>
          <w:sz w:val="20"/>
          <w:szCs w:val="20"/>
        </w:rPr>
        <w:br/>
      </w:r>
      <w:r>
        <w:rPr>
          <w:rFonts w:ascii="Arial" w:hAnsi="Arial" w:cs="Arial"/>
          <w:b/>
          <w:bCs/>
          <w:sz w:val="20"/>
          <w:szCs w:val="20"/>
        </w:rPr>
        <w:t>Авария -</w:t>
      </w:r>
      <w:r>
        <w:rPr>
          <w:rFonts w:ascii="Arial" w:hAnsi="Arial" w:cs="Arial"/>
          <w:sz w:val="20"/>
          <w:szCs w:val="20"/>
        </w:rPr>
        <w:t xml:space="preserve"> повреждение механизма, машины, устройства, объекта, вызывающее перебой в работе и создающее угрозу жизни и здоровью человека. </w:t>
      </w:r>
      <w:r>
        <w:rPr>
          <w:rFonts w:ascii="Arial" w:hAnsi="Arial" w:cs="Arial"/>
          <w:sz w:val="20"/>
          <w:szCs w:val="20"/>
        </w:rPr>
        <w:br/>
      </w:r>
      <w:r>
        <w:rPr>
          <w:rFonts w:ascii="Arial" w:hAnsi="Arial" w:cs="Arial"/>
          <w:b/>
          <w:bCs/>
          <w:sz w:val="20"/>
          <w:szCs w:val="20"/>
        </w:rPr>
        <w:t>Авиакатастрофа -</w:t>
      </w:r>
      <w:r>
        <w:rPr>
          <w:rFonts w:ascii="Arial" w:hAnsi="Arial" w:cs="Arial"/>
          <w:sz w:val="20"/>
          <w:szCs w:val="20"/>
        </w:rPr>
        <w:t xml:space="preserve"> катастрофа авиационной техники. </w:t>
      </w:r>
      <w:r>
        <w:rPr>
          <w:rFonts w:ascii="Arial" w:hAnsi="Arial" w:cs="Arial"/>
          <w:sz w:val="20"/>
          <w:szCs w:val="20"/>
        </w:rPr>
        <w:br/>
      </w:r>
      <w:r>
        <w:rPr>
          <w:rFonts w:ascii="Arial" w:hAnsi="Arial" w:cs="Arial"/>
          <w:b/>
          <w:bCs/>
          <w:sz w:val="20"/>
          <w:szCs w:val="20"/>
        </w:rPr>
        <w:t>Агломерация</w:t>
      </w:r>
      <w:r>
        <w:rPr>
          <w:rFonts w:ascii="Arial" w:hAnsi="Arial" w:cs="Arial"/>
          <w:sz w:val="20"/>
          <w:szCs w:val="20"/>
        </w:rPr>
        <w:t xml:space="preserve"> - слияние многих городов и населенных пунктов в единое городское поселение.</w:t>
      </w:r>
      <w:r>
        <w:rPr>
          <w:rFonts w:ascii="Arial" w:hAnsi="Arial" w:cs="Arial"/>
          <w:sz w:val="20"/>
          <w:szCs w:val="20"/>
        </w:rPr>
        <w:br/>
      </w:r>
      <w:r>
        <w:rPr>
          <w:rFonts w:ascii="Arial" w:hAnsi="Arial" w:cs="Arial"/>
          <w:b/>
          <w:bCs/>
          <w:sz w:val="20"/>
          <w:szCs w:val="20"/>
        </w:rPr>
        <w:t>Агония</w:t>
      </w:r>
      <w:r>
        <w:rPr>
          <w:rFonts w:ascii="Arial" w:hAnsi="Arial" w:cs="Arial"/>
          <w:sz w:val="20"/>
          <w:szCs w:val="20"/>
        </w:rPr>
        <w:t xml:space="preserve"> - предсмертное состояние организма.</w:t>
      </w:r>
      <w:r>
        <w:rPr>
          <w:rFonts w:ascii="Arial" w:hAnsi="Arial" w:cs="Arial"/>
          <w:sz w:val="20"/>
          <w:szCs w:val="20"/>
        </w:rPr>
        <w:br/>
      </w:r>
      <w:r>
        <w:rPr>
          <w:rFonts w:ascii="Arial" w:hAnsi="Arial" w:cs="Arial"/>
          <w:b/>
          <w:bCs/>
          <w:sz w:val="20"/>
          <w:szCs w:val="20"/>
        </w:rPr>
        <w:t>Адаптация -</w:t>
      </w:r>
      <w:r>
        <w:rPr>
          <w:rFonts w:ascii="Arial" w:hAnsi="Arial" w:cs="Arial"/>
          <w:sz w:val="20"/>
          <w:szCs w:val="20"/>
        </w:rPr>
        <w:t xml:space="preserve"> приспособление организма к изменяющимся условиям.</w:t>
      </w:r>
      <w:r>
        <w:rPr>
          <w:rFonts w:ascii="Arial" w:hAnsi="Arial" w:cs="Arial"/>
          <w:sz w:val="20"/>
          <w:szCs w:val="20"/>
        </w:rPr>
        <w:br/>
      </w:r>
      <w:r>
        <w:rPr>
          <w:rFonts w:ascii="Arial" w:hAnsi="Arial" w:cs="Arial"/>
          <w:b/>
          <w:bCs/>
          <w:sz w:val="20"/>
          <w:szCs w:val="20"/>
        </w:rPr>
        <w:t>Азимут</w:t>
      </w:r>
      <w:r>
        <w:rPr>
          <w:rFonts w:ascii="Arial" w:hAnsi="Arial" w:cs="Arial"/>
          <w:sz w:val="20"/>
          <w:szCs w:val="20"/>
        </w:rPr>
        <w:t xml:space="preserve"> - горизонтальный угол, отсчитываемый по ходу часовой стрелки от северного направления меридиана до заданного направления в пределах от 0 до 360°. </w:t>
      </w:r>
      <w:r>
        <w:rPr>
          <w:rFonts w:ascii="Arial" w:hAnsi="Arial" w:cs="Arial"/>
          <w:sz w:val="20"/>
          <w:szCs w:val="20"/>
        </w:rPr>
        <w:br/>
      </w:r>
      <w:r>
        <w:rPr>
          <w:rFonts w:ascii="Arial" w:hAnsi="Arial" w:cs="Arial"/>
          <w:b/>
          <w:bCs/>
          <w:sz w:val="20"/>
          <w:szCs w:val="20"/>
        </w:rPr>
        <w:t>Акваланг</w:t>
      </w:r>
      <w:r>
        <w:rPr>
          <w:rFonts w:ascii="Arial" w:hAnsi="Arial" w:cs="Arial"/>
          <w:sz w:val="20"/>
          <w:szCs w:val="20"/>
        </w:rPr>
        <w:t xml:space="preserve"> - аппарат для дыхания под водой.</w:t>
      </w:r>
      <w:r>
        <w:rPr>
          <w:rFonts w:ascii="Arial" w:hAnsi="Arial" w:cs="Arial"/>
          <w:sz w:val="20"/>
          <w:szCs w:val="20"/>
        </w:rPr>
        <w:br/>
      </w:r>
      <w:r>
        <w:rPr>
          <w:rFonts w:ascii="Arial" w:hAnsi="Arial" w:cs="Arial"/>
          <w:b/>
          <w:bCs/>
          <w:sz w:val="20"/>
          <w:szCs w:val="20"/>
        </w:rPr>
        <w:t>Акватория -</w:t>
      </w:r>
      <w:r>
        <w:rPr>
          <w:rFonts w:ascii="Arial" w:hAnsi="Arial" w:cs="Arial"/>
          <w:sz w:val="20"/>
          <w:szCs w:val="20"/>
        </w:rPr>
        <w:t xml:space="preserve"> участок водной поверхности в установленных границах района моря, океана, озера, водохранилища или порта. </w:t>
      </w:r>
      <w:r>
        <w:rPr>
          <w:rFonts w:ascii="Arial" w:hAnsi="Arial" w:cs="Arial"/>
          <w:sz w:val="20"/>
          <w:szCs w:val="20"/>
        </w:rPr>
        <w:br/>
      </w:r>
      <w:r>
        <w:rPr>
          <w:rFonts w:ascii="Arial" w:hAnsi="Arial" w:cs="Arial"/>
          <w:b/>
          <w:bCs/>
          <w:sz w:val="20"/>
          <w:szCs w:val="20"/>
        </w:rPr>
        <w:t>Акклиматизация</w:t>
      </w:r>
      <w:r>
        <w:rPr>
          <w:rFonts w:ascii="Arial" w:hAnsi="Arial" w:cs="Arial"/>
          <w:sz w:val="20"/>
          <w:szCs w:val="20"/>
        </w:rPr>
        <w:t xml:space="preserve"> - приспособление организма к новым климатическим условиям. </w:t>
      </w:r>
      <w:r>
        <w:rPr>
          <w:rFonts w:ascii="Arial" w:hAnsi="Arial" w:cs="Arial"/>
          <w:sz w:val="20"/>
          <w:szCs w:val="20"/>
        </w:rPr>
        <w:br/>
      </w:r>
      <w:r>
        <w:rPr>
          <w:rFonts w:ascii="Arial" w:hAnsi="Arial" w:cs="Arial"/>
          <w:b/>
          <w:bCs/>
          <w:sz w:val="20"/>
          <w:szCs w:val="20"/>
        </w:rPr>
        <w:t>Акья</w:t>
      </w:r>
      <w:r>
        <w:rPr>
          <w:rFonts w:ascii="Arial" w:hAnsi="Arial" w:cs="Arial"/>
          <w:sz w:val="20"/>
          <w:szCs w:val="20"/>
        </w:rPr>
        <w:t xml:space="preserve"> - сани для транспортировки пострадавших. </w:t>
      </w:r>
      <w:r>
        <w:rPr>
          <w:rFonts w:ascii="Arial" w:hAnsi="Arial" w:cs="Arial"/>
          <w:sz w:val="20"/>
          <w:szCs w:val="20"/>
        </w:rPr>
        <w:br/>
      </w:r>
      <w:r>
        <w:rPr>
          <w:rFonts w:ascii="Arial" w:hAnsi="Arial" w:cs="Arial"/>
          <w:b/>
          <w:bCs/>
          <w:sz w:val="20"/>
          <w:szCs w:val="20"/>
        </w:rPr>
        <w:t>Альпеншток</w:t>
      </w:r>
      <w:r>
        <w:rPr>
          <w:rFonts w:ascii="Arial" w:hAnsi="Arial" w:cs="Arial"/>
          <w:sz w:val="20"/>
          <w:szCs w:val="20"/>
        </w:rPr>
        <w:t xml:space="preserve"> - прочная круглая палка длиной 1,5 м, толщиной 3-4 см с острым металлическим наконечником.</w:t>
      </w:r>
      <w:r>
        <w:rPr>
          <w:rFonts w:ascii="Arial" w:hAnsi="Arial" w:cs="Arial"/>
          <w:sz w:val="20"/>
          <w:szCs w:val="20"/>
        </w:rPr>
        <w:br/>
      </w:r>
      <w:r>
        <w:rPr>
          <w:rFonts w:ascii="Arial" w:hAnsi="Arial" w:cs="Arial"/>
          <w:b/>
          <w:bCs/>
          <w:sz w:val="20"/>
          <w:szCs w:val="20"/>
        </w:rPr>
        <w:t>Альпинизм</w:t>
      </w:r>
      <w:r>
        <w:rPr>
          <w:rFonts w:ascii="Arial" w:hAnsi="Arial" w:cs="Arial"/>
          <w:sz w:val="20"/>
          <w:szCs w:val="20"/>
        </w:rPr>
        <w:t xml:space="preserve"> - вид спорта, восхождение на труднодоступные вершины. Альтиметр - прибор для определения высоты нахождения над уровнем моря. Ангар - специальное помещение для ремонта и стоянки техники. </w:t>
      </w:r>
      <w:r>
        <w:rPr>
          <w:rFonts w:ascii="Arial" w:hAnsi="Arial" w:cs="Arial"/>
          <w:sz w:val="20"/>
          <w:szCs w:val="20"/>
        </w:rPr>
        <w:br/>
      </w:r>
      <w:r>
        <w:rPr>
          <w:rFonts w:ascii="Arial" w:hAnsi="Arial" w:cs="Arial"/>
          <w:b/>
          <w:bCs/>
          <w:sz w:val="20"/>
          <w:szCs w:val="20"/>
        </w:rPr>
        <w:t>Анемометр -</w:t>
      </w:r>
      <w:r>
        <w:rPr>
          <w:rFonts w:ascii="Arial" w:hAnsi="Arial" w:cs="Arial"/>
          <w:sz w:val="20"/>
          <w:szCs w:val="20"/>
        </w:rPr>
        <w:t xml:space="preserve"> прибор для определения скорости и направления ветра.</w:t>
      </w:r>
      <w:r>
        <w:rPr>
          <w:rFonts w:ascii="Arial" w:hAnsi="Arial" w:cs="Arial"/>
          <w:sz w:val="20"/>
          <w:szCs w:val="20"/>
        </w:rPr>
        <w:br/>
      </w:r>
      <w:r>
        <w:rPr>
          <w:rFonts w:ascii="Arial" w:hAnsi="Arial" w:cs="Arial"/>
          <w:b/>
          <w:bCs/>
          <w:sz w:val="20"/>
          <w:szCs w:val="20"/>
        </w:rPr>
        <w:t>Анестезия</w:t>
      </w:r>
      <w:r>
        <w:rPr>
          <w:rFonts w:ascii="Arial" w:hAnsi="Arial" w:cs="Arial"/>
          <w:sz w:val="20"/>
          <w:szCs w:val="20"/>
        </w:rPr>
        <w:t xml:space="preserve"> - обезболивание.</w:t>
      </w:r>
      <w:r>
        <w:rPr>
          <w:rFonts w:ascii="Arial" w:hAnsi="Arial" w:cs="Arial"/>
          <w:sz w:val="20"/>
          <w:szCs w:val="20"/>
        </w:rPr>
        <w:br/>
      </w:r>
      <w:r>
        <w:rPr>
          <w:rFonts w:ascii="Arial" w:hAnsi="Arial" w:cs="Arial"/>
          <w:b/>
          <w:bCs/>
          <w:sz w:val="20"/>
          <w:szCs w:val="20"/>
        </w:rPr>
        <w:t>Аномалия</w:t>
      </w:r>
      <w:r>
        <w:rPr>
          <w:rFonts w:ascii="Arial" w:hAnsi="Arial" w:cs="Arial"/>
          <w:sz w:val="20"/>
          <w:szCs w:val="20"/>
        </w:rPr>
        <w:t xml:space="preserve"> - отклонение от нормы. </w:t>
      </w:r>
      <w:r>
        <w:rPr>
          <w:rFonts w:ascii="Arial" w:hAnsi="Arial" w:cs="Arial"/>
          <w:sz w:val="20"/>
          <w:szCs w:val="20"/>
        </w:rPr>
        <w:br/>
      </w:r>
      <w:r>
        <w:rPr>
          <w:rFonts w:ascii="Arial" w:hAnsi="Arial" w:cs="Arial"/>
          <w:b/>
          <w:bCs/>
          <w:sz w:val="20"/>
          <w:szCs w:val="20"/>
        </w:rPr>
        <w:t>Анорак</w:t>
      </w:r>
      <w:r>
        <w:rPr>
          <w:rFonts w:ascii="Arial" w:hAnsi="Arial" w:cs="Arial"/>
          <w:sz w:val="20"/>
          <w:szCs w:val="20"/>
        </w:rPr>
        <w:t xml:space="preserve"> - непродуваемая куртка с капюшоном. </w:t>
      </w:r>
      <w:r>
        <w:rPr>
          <w:rFonts w:ascii="Arial" w:hAnsi="Arial" w:cs="Arial"/>
          <w:sz w:val="20"/>
          <w:szCs w:val="20"/>
        </w:rPr>
        <w:br/>
      </w:r>
      <w:r>
        <w:rPr>
          <w:rFonts w:ascii="Arial" w:hAnsi="Arial" w:cs="Arial"/>
          <w:b/>
          <w:bCs/>
          <w:sz w:val="20"/>
          <w:szCs w:val="20"/>
        </w:rPr>
        <w:t>Антисептик</w:t>
      </w:r>
      <w:r>
        <w:rPr>
          <w:rFonts w:ascii="Arial" w:hAnsi="Arial" w:cs="Arial"/>
          <w:sz w:val="20"/>
          <w:szCs w:val="20"/>
        </w:rPr>
        <w:t xml:space="preserve"> - обеззараживающее вещество.</w:t>
      </w:r>
      <w:r>
        <w:rPr>
          <w:rFonts w:ascii="Arial" w:hAnsi="Arial" w:cs="Arial"/>
          <w:sz w:val="20"/>
          <w:szCs w:val="20"/>
        </w:rPr>
        <w:br/>
      </w:r>
      <w:r>
        <w:rPr>
          <w:rFonts w:ascii="Arial" w:hAnsi="Arial" w:cs="Arial"/>
          <w:b/>
          <w:bCs/>
          <w:sz w:val="20"/>
          <w:szCs w:val="20"/>
        </w:rPr>
        <w:t>Антициклон</w:t>
      </w:r>
      <w:r>
        <w:rPr>
          <w:rFonts w:ascii="Arial" w:hAnsi="Arial" w:cs="Arial"/>
          <w:sz w:val="20"/>
          <w:szCs w:val="20"/>
        </w:rPr>
        <w:t xml:space="preserve"> - область устойчивого повышенного атмосферного давления.</w:t>
      </w:r>
      <w:r>
        <w:rPr>
          <w:rFonts w:ascii="Arial" w:hAnsi="Arial" w:cs="Arial"/>
          <w:sz w:val="20"/>
          <w:szCs w:val="20"/>
        </w:rPr>
        <w:br/>
      </w:r>
      <w:r>
        <w:rPr>
          <w:rFonts w:ascii="Arial" w:hAnsi="Arial" w:cs="Arial"/>
          <w:b/>
          <w:bCs/>
          <w:sz w:val="20"/>
          <w:szCs w:val="20"/>
        </w:rPr>
        <w:t>Антропогенная ЧС</w:t>
      </w:r>
      <w:r>
        <w:rPr>
          <w:rFonts w:ascii="Arial" w:hAnsi="Arial" w:cs="Arial"/>
          <w:sz w:val="20"/>
          <w:szCs w:val="20"/>
        </w:rPr>
        <w:t xml:space="preserve"> - авария или катастрофа, связанная с деятельностью человека.</w:t>
      </w:r>
      <w:r>
        <w:rPr>
          <w:rFonts w:ascii="Arial" w:hAnsi="Arial" w:cs="Arial"/>
          <w:sz w:val="20"/>
          <w:szCs w:val="20"/>
        </w:rPr>
        <w:br/>
      </w:r>
      <w:r>
        <w:rPr>
          <w:rFonts w:ascii="Arial" w:hAnsi="Arial" w:cs="Arial"/>
          <w:b/>
          <w:bCs/>
          <w:sz w:val="20"/>
          <w:szCs w:val="20"/>
        </w:rPr>
        <w:t>Аорта</w:t>
      </w:r>
      <w:r>
        <w:rPr>
          <w:rFonts w:ascii="Arial" w:hAnsi="Arial" w:cs="Arial"/>
          <w:sz w:val="20"/>
          <w:szCs w:val="20"/>
        </w:rPr>
        <w:t xml:space="preserve"> - главная кровеносная артерия.</w:t>
      </w:r>
      <w:r>
        <w:rPr>
          <w:rFonts w:ascii="Arial" w:hAnsi="Arial" w:cs="Arial"/>
          <w:sz w:val="20"/>
          <w:szCs w:val="20"/>
        </w:rPr>
        <w:br/>
      </w:r>
      <w:r>
        <w:rPr>
          <w:rFonts w:ascii="Arial" w:hAnsi="Arial" w:cs="Arial"/>
          <w:b/>
          <w:bCs/>
          <w:sz w:val="20"/>
          <w:szCs w:val="20"/>
        </w:rPr>
        <w:t>Артерия</w:t>
      </w:r>
      <w:r>
        <w:rPr>
          <w:rFonts w:ascii="Arial" w:hAnsi="Arial" w:cs="Arial"/>
          <w:sz w:val="20"/>
          <w:szCs w:val="20"/>
        </w:rPr>
        <w:t xml:space="preserve"> - кровеносный сосуд, проводящий кровь от сердца ко всем органам и тканям. </w:t>
      </w:r>
      <w:r>
        <w:rPr>
          <w:rFonts w:ascii="Arial" w:hAnsi="Arial" w:cs="Arial"/>
          <w:sz w:val="20"/>
          <w:szCs w:val="20"/>
        </w:rPr>
        <w:br/>
      </w:r>
      <w:r>
        <w:rPr>
          <w:rFonts w:ascii="Arial" w:hAnsi="Arial" w:cs="Arial"/>
          <w:b/>
          <w:bCs/>
          <w:sz w:val="20"/>
          <w:szCs w:val="20"/>
        </w:rPr>
        <w:t>Астения</w:t>
      </w:r>
      <w:r>
        <w:rPr>
          <w:rFonts w:ascii="Arial" w:hAnsi="Arial" w:cs="Arial"/>
          <w:sz w:val="20"/>
          <w:szCs w:val="20"/>
        </w:rPr>
        <w:t xml:space="preserve"> - состояние общей слабости организма.</w:t>
      </w:r>
      <w:r w:rsidRPr="003142F2">
        <w:rPr>
          <w:rFonts w:ascii="Arial" w:hAnsi="Arial" w:cs="Arial"/>
          <w:b/>
          <w:bCs/>
          <w:sz w:val="20"/>
          <w:szCs w:val="20"/>
        </w:rPr>
        <w:t xml:space="preserve"> </w:t>
      </w:r>
      <w:r>
        <w:rPr>
          <w:rFonts w:ascii="Arial" w:hAnsi="Arial" w:cs="Arial"/>
          <w:b/>
          <w:bCs/>
          <w:sz w:val="20"/>
          <w:szCs w:val="20"/>
        </w:rPr>
        <w:t>Базальт</w:t>
      </w:r>
      <w:r>
        <w:rPr>
          <w:rFonts w:ascii="Arial" w:hAnsi="Arial" w:cs="Arial"/>
          <w:sz w:val="20"/>
          <w:szCs w:val="20"/>
        </w:rPr>
        <w:t xml:space="preserve"> - вулканическая горная порода. </w:t>
      </w:r>
      <w:r>
        <w:rPr>
          <w:rFonts w:ascii="Arial" w:hAnsi="Arial" w:cs="Arial"/>
          <w:sz w:val="20"/>
          <w:szCs w:val="20"/>
        </w:rPr>
        <w:br/>
      </w:r>
      <w:r>
        <w:rPr>
          <w:rFonts w:ascii="Arial" w:hAnsi="Arial" w:cs="Arial"/>
          <w:b/>
          <w:bCs/>
          <w:sz w:val="20"/>
          <w:szCs w:val="20"/>
        </w:rPr>
        <w:t>Байдарка</w:t>
      </w:r>
      <w:r>
        <w:rPr>
          <w:rFonts w:ascii="Arial" w:hAnsi="Arial" w:cs="Arial"/>
          <w:sz w:val="20"/>
          <w:szCs w:val="20"/>
        </w:rPr>
        <w:t xml:space="preserve"> - узкая легкая лодка.</w:t>
      </w:r>
      <w:r>
        <w:rPr>
          <w:rFonts w:ascii="Arial" w:hAnsi="Arial" w:cs="Arial"/>
          <w:sz w:val="20"/>
          <w:szCs w:val="20"/>
        </w:rPr>
        <w:br/>
      </w:r>
      <w:r>
        <w:rPr>
          <w:rFonts w:ascii="Arial" w:hAnsi="Arial" w:cs="Arial"/>
          <w:b/>
          <w:bCs/>
          <w:sz w:val="20"/>
          <w:szCs w:val="20"/>
        </w:rPr>
        <w:t>Барометр</w:t>
      </w:r>
      <w:r>
        <w:rPr>
          <w:rFonts w:ascii="Arial" w:hAnsi="Arial" w:cs="Arial"/>
          <w:sz w:val="20"/>
          <w:szCs w:val="20"/>
        </w:rPr>
        <w:t xml:space="preserve"> - прибор для измерения атмосферного давления. </w:t>
      </w:r>
      <w:r>
        <w:rPr>
          <w:rFonts w:ascii="Arial" w:hAnsi="Arial" w:cs="Arial"/>
          <w:sz w:val="20"/>
          <w:szCs w:val="20"/>
        </w:rPr>
        <w:br/>
      </w:r>
      <w:r>
        <w:rPr>
          <w:rFonts w:ascii="Arial" w:hAnsi="Arial" w:cs="Arial"/>
          <w:b/>
          <w:bCs/>
          <w:sz w:val="20"/>
          <w:szCs w:val="20"/>
        </w:rPr>
        <w:t>Бархан</w:t>
      </w:r>
      <w:r>
        <w:rPr>
          <w:rFonts w:ascii="Arial" w:hAnsi="Arial" w:cs="Arial"/>
          <w:sz w:val="20"/>
          <w:szCs w:val="20"/>
        </w:rPr>
        <w:t xml:space="preserve"> - песчаная гора (холм) серповидной формы в пустыне.</w:t>
      </w:r>
      <w:r>
        <w:rPr>
          <w:rFonts w:ascii="Arial" w:hAnsi="Arial" w:cs="Arial"/>
          <w:sz w:val="20"/>
          <w:szCs w:val="20"/>
        </w:rPr>
        <w:br/>
      </w:r>
      <w:r>
        <w:rPr>
          <w:rFonts w:ascii="Arial" w:hAnsi="Arial" w:cs="Arial"/>
          <w:b/>
          <w:bCs/>
          <w:sz w:val="20"/>
          <w:szCs w:val="20"/>
        </w:rPr>
        <w:t>Батомер</w:t>
      </w:r>
      <w:r>
        <w:rPr>
          <w:rFonts w:ascii="Arial" w:hAnsi="Arial" w:cs="Arial"/>
          <w:sz w:val="20"/>
          <w:szCs w:val="20"/>
        </w:rPr>
        <w:t xml:space="preserve"> - прибор для взятия проб воды с заданной глубины. </w:t>
      </w:r>
      <w:r>
        <w:rPr>
          <w:rFonts w:ascii="Arial" w:hAnsi="Arial" w:cs="Arial"/>
          <w:sz w:val="20"/>
          <w:szCs w:val="20"/>
        </w:rPr>
        <w:br/>
      </w:r>
      <w:r>
        <w:rPr>
          <w:rFonts w:ascii="Arial" w:hAnsi="Arial" w:cs="Arial"/>
          <w:b/>
          <w:bCs/>
          <w:sz w:val="20"/>
          <w:szCs w:val="20"/>
        </w:rPr>
        <w:t>Бахилы -</w:t>
      </w:r>
      <w:r>
        <w:rPr>
          <w:rFonts w:ascii="Arial" w:hAnsi="Arial" w:cs="Arial"/>
          <w:sz w:val="20"/>
          <w:szCs w:val="20"/>
        </w:rPr>
        <w:t xml:space="preserve"> матерчатые чехлы, надеваемые поверх обуви, для защиты от снега, влаги и для утепления ног.</w:t>
      </w:r>
      <w:r>
        <w:rPr>
          <w:rFonts w:ascii="Arial" w:hAnsi="Arial" w:cs="Arial"/>
          <w:sz w:val="20"/>
          <w:szCs w:val="20"/>
        </w:rPr>
        <w:br/>
      </w:r>
      <w:r>
        <w:rPr>
          <w:rFonts w:ascii="Arial" w:hAnsi="Arial" w:cs="Arial"/>
          <w:b/>
          <w:bCs/>
          <w:sz w:val="20"/>
          <w:szCs w:val="20"/>
        </w:rPr>
        <w:t>Бедро</w:t>
      </w:r>
      <w:r>
        <w:rPr>
          <w:rFonts w:ascii="Arial" w:hAnsi="Arial" w:cs="Arial"/>
          <w:sz w:val="20"/>
          <w:szCs w:val="20"/>
        </w:rPr>
        <w:t xml:space="preserve"> - часть ноги от таза до коленного сустава.</w:t>
      </w:r>
      <w:r>
        <w:rPr>
          <w:rFonts w:ascii="Arial" w:hAnsi="Arial" w:cs="Arial"/>
          <w:sz w:val="20"/>
          <w:szCs w:val="20"/>
        </w:rPr>
        <w:br/>
      </w:r>
      <w:r>
        <w:rPr>
          <w:rFonts w:ascii="Arial" w:hAnsi="Arial" w:cs="Arial"/>
          <w:b/>
          <w:bCs/>
          <w:sz w:val="20"/>
          <w:szCs w:val="20"/>
        </w:rPr>
        <w:t>Безопасность</w:t>
      </w:r>
      <w:r>
        <w:rPr>
          <w:rFonts w:ascii="Arial" w:hAnsi="Arial" w:cs="Arial"/>
          <w:sz w:val="20"/>
          <w:szCs w:val="20"/>
        </w:rPr>
        <w:t xml:space="preserve"> - положение, при котором человеку не угрожает опасность.</w:t>
      </w:r>
      <w:r>
        <w:rPr>
          <w:rFonts w:ascii="Arial" w:hAnsi="Arial" w:cs="Arial"/>
          <w:sz w:val="20"/>
          <w:szCs w:val="20"/>
        </w:rPr>
        <w:br/>
      </w:r>
      <w:r>
        <w:rPr>
          <w:rFonts w:ascii="Arial" w:hAnsi="Arial" w:cs="Arial"/>
          <w:b/>
          <w:bCs/>
          <w:sz w:val="20"/>
          <w:szCs w:val="20"/>
        </w:rPr>
        <w:t>Безопасность в ЧС</w:t>
      </w:r>
      <w:r>
        <w:rPr>
          <w:rFonts w:ascii="Arial" w:hAnsi="Arial" w:cs="Arial"/>
          <w:sz w:val="20"/>
          <w:szCs w:val="20"/>
        </w:rPr>
        <w:t xml:space="preserve"> - состояние защищенности населения, объектов народного хозяйства, окружающей природы от опасностей ЧС.</w:t>
      </w:r>
      <w:r>
        <w:rPr>
          <w:rFonts w:ascii="Arial" w:hAnsi="Arial" w:cs="Arial"/>
          <w:sz w:val="20"/>
          <w:szCs w:val="20"/>
        </w:rPr>
        <w:br/>
      </w:r>
      <w:r>
        <w:rPr>
          <w:rFonts w:ascii="Arial" w:hAnsi="Arial" w:cs="Arial"/>
          <w:b/>
          <w:bCs/>
          <w:sz w:val="20"/>
          <w:szCs w:val="20"/>
        </w:rPr>
        <w:t>Бивак (бивуак) -</w:t>
      </w:r>
      <w:r>
        <w:rPr>
          <w:rFonts w:ascii="Arial" w:hAnsi="Arial" w:cs="Arial"/>
          <w:sz w:val="20"/>
          <w:szCs w:val="20"/>
        </w:rPr>
        <w:t xml:space="preserve"> место для отдыха или ночлега. </w:t>
      </w:r>
      <w:r>
        <w:rPr>
          <w:rFonts w:ascii="Arial" w:hAnsi="Arial" w:cs="Arial"/>
          <w:sz w:val="20"/>
          <w:szCs w:val="20"/>
        </w:rPr>
        <w:br/>
      </w:r>
      <w:r>
        <w:rPr>
          <w:rFonts w:ascii="Arial" w:hAnsi="Arial" w:cs="Arial"/>
          <w:b/>
          <w:bCs/>
          <w:sz w:val="20"/>
          <w:szCs w:val="20"/>
        </w:rPr>
        <w:t>Биологическая безопасность</w:t>
      </w:r>
      <w:r>
        <w:rPr>
          <w:rFonts w:ascii="Arial" w:hAnsi="Arial" w:cs="Arial"/>
          <w:sz w:val="20"/>
          <w:szCs w:val="20"/>
        </w:rPr>
        <w:t xml:space="preserve"> - состояние защищенности людей, животных, растений, окружающей природной среды от опасностей, вызванных источником биолого-социальной ЧС.</w:t>
      </w:r>
      <w:r>
        <w:rPr>
          <w:rFonts w:ascii="Arial" w:hAnsi="Arial" w:cs="Arial"/>
          <w:sz w:val="20"/>
          <w:szCs w:val="20"/>
        </w:rPr>
        <w:br/>
      </w:r>
      <w:r>
        <w:rPr>
          <w:rFonts w:ascii="Arial" w:hAnsi="Arial" w:cs="Arial"/>
          <w:b/>
          <w:bCs/>
          <w:sz w:val="20"/>
          <w:szCs w:val="20"/>
        </w:rPr>
        <w:t>Болото</w:t>
      </w:r>
      <w:r>
        <w:rPr>
          <w:rFonts w:ascii="Arial" w:hAnsi="Arial" w:cs="Arial"/>
          <w:sz w:val="20"/>
          <w:szCs w:val="20"/>
        </w:rPr>
        <w:t xml:space="preserve"> - топкое место со стоячей водой, специфической растительностью и слоем торфа не менее 0,3 м.</w:t>
      </w:r>
      <w:r>
        <w:rPr>
          <w:rFonts w:ascii="Arial" w:hAnsi="Arial" w:cs="Arial"/>
          <w:sz w:val="20"/>
          <w:szCs w:val="20"/>
        </w:rPr>
        <w:br/>
      </w:r>
      <w:r>
        <w:rPr>
          <w:rFonts w:ascii="Arial" w:hAnsi="Arial" w:cs="Arial"/>
          <w:b/>
          <w:bCs/>
          <w:sz w:val="20"/>
          <w:szCs w:val="20"/>
        </w:rPr>
        <w:t>Бомбоубежище</w:t>
      </w:r>
      <w:r>
        <w:rPr>
          <w:rFonts w:ascii="Arial" w:hAnsi="Arial" w:cs="Arial"/>
          <w:sz w:val="20"/>
          <w:szCs w:val="20"/>
        </w:rPr>
        <w:t xml:space="preserve"> - специальное укрытие.</w:t>
      </w:r>
      <w:r>
        <w:rPr>
          <w:rFonts w:ascii="Arial" w:hAnsi="Arial" w:cs="Arial"/>
          <w:sz w:val="20"/>
          <w:szCs w:val="20"/>
        </w:rPr>
        <w:br/>
      </w:r>
      <w:r>
        <w:rPr>
          <w:rFonts w:ascii="Arial" w:hAnsi="Arial" w:cs="Arial"/>
          <w:b/>
          <w:bCs/>
          <w:sz w:val="20"/>
          <w:szCs w:val="20"/>
        </w:rPr>
        <w:t>Бора -</w:t>
      </w:r>
      <w:r>
        <w:rPr>
          <w:rFonts w:ascii="Arial" w:hAnsi="Arial" w:cs="Arial"/>
          <w:sz w:val="20"/>
          <w:szCs w:val="20"/>
        </w:rPr>
        <w:t xml:space="preserve"> сильный порывистый холодный ветер.</w:t>
      </w:r>
      <w:r>
        <w:rPr>
          <w:rFonts w:ascii="Arial" w:hAnsi="Arial" w:cs="Arial"/>
          <w:sz w:val="20"/>
          <w:szCs w:val="20"/>
        </w:rPr>
        <w:br/>
      </w:r>
      <w:r>
        <w:rPr>
          <w:rFonts w:ascii="Arial" w:hAnsi="Arial" w:cs="Arial"/>
          <w:b/>
          <w:bCs/>
          <w:sz w:val="20"/>
          <w:szCs w:val="20"/>
        </w:rPr>
        <w:t>Брандспойт -</w:t>
      </w:r>
      <w:r>
        <w:rPr>
          <w:rFonts w:ascii="Arial" w:hAnsi="Arial" w:cs="Arial"/>
          <w:sz w:val="20"/>
          <w:szCs w:val="20"/>
        </w:rPr>
        <w:t xml:space="preserve"> пожарный насос, наконечник на пожарном рукаве.</w:t>
      </w:r>
      <w:r>
        <w:rPr>
          <w:rFonts w:ascii="Arial" w:hAnsi="Arial" w:cs="Arial"/>
          <w:sz w:val="20"/>
          <w:szCs w:val="20"/>
        </w:rPr>
        <w:br/>
      </w:r>
      <w:r>
        <w:rPr>
          <w:rFonts w:ascii="Arial" w:hAnsi="Arial" w:cs="Arial"/>
          <w:b/>
          <w:bCs/>
          <w:sz w:val="20"/>
          <w:szCs w:val="20"/>
        </w:rPr>
        <w:t>Бриз</w:t>
      </w:r>
      <w:r>
        <w:rPr>
          <w:rFonts w:ascii="Arial" w:hAnsi="Arial" w:cs="Arial"/>
          <w:sz w:val="20"/>
          <w:szCs w:val="20"/>
        </w:rPr>
        <w:t xml:space="preserve"> - слабый береговой ветер, дующий днем с моря на сушу, а вечером с суши на море.</w:t>
      </w:r>
      <w:r>
        <w:rPr>
          <w:rFonts w:ascii="Arial" w:hAnsi="Arial" w:cs="Arial"/>
          <w:sz w:val="20"/>
          <w:szCs w:val="20"/>
        </w:rPr>
        <w:br/>
      </w:r>
      <w:r>
        <w:rPr>
          <w:rFonts w:ascii="Arial" w:hAnsi="Arial" w:cs="Arial"/>
          <w:b/>
          <w:bCs/>
          <w:sz w:val="20"/>
          <w:szCs w:val="20"/>
        </w:rPr>
        <w:t>Брод</w:t>
      </w:r>
      <w:r>
        <w:rPr>
          <w:rFonts w:ascii="Arial" w:hAnsi="Arial" w:cs="Arial"/>
          <w:sz w:val="20"/>
          <w:szCs w:val="20"/>
        </w:rPr>
        <w:t xml:space="preserve"> - мелкое место реки, озера, пруда.</w:t>
      </w:r>
      <w:r>
        <w:rPr>
          <w:rFonts w:ascii="Arial" w:hAnsi="Arial" w:cs="Arial"/>
          <w:sz w:val="20"/>
          <w:szCs w:val="20"/>
        </w:rPr>
        <w:br/>
      </w:r>
      <w:r>
        <w:rPr>
          <w:rFonts w:ascii="Arial" w:hAnsi="Arial" w:cs="Arial"/>
          <w:b/>
          <w:bCs/>
          <w:sz w:val="20"/>
          <w:szCs w:val="20"/>
        </w:rPr>
        <w:t>Буран</w:t>
      </w:r>
      <w:r>
        <w:rPr>
          <w:rFonts w:ascii="Arial" w:hAnsi="Arial" w:cs="Arial"/>
          <w:sz w:val="20"/>
          <w:szCs w:val="20"/>
        </w:rPr>
        <w:t xml:space="preserve"> - снежная буря, метель, пурга, вьюга. </w:t>
      </w:r>
      <w:r>
        <w:rPr>
          <w:rFonts w:ascii="Arial" w:hAnsi="Arial" w:cs="Arial"/>
          <w:sz w:val="20"/>
          <w:szCs w:val="20"/>
        </w:rPr>
        <w:br/>
      </w:r>
      <w:r>
        <w:rPr>
          <w:rFonts w:ascii="Arial" w:hAnsi="Arial" w:cs="Arial"/>
          <w:b/>
          <w:bCs/>
          <w:sz w:val="20"/>
          <w:szCs w:val="20"/>
        </w:rPr>
        <w:t>Буря -</w:t>
      </w:r>
      <w:r>
        <w:rPr>
          <w:rFonts w:ascii="Arial" w:hAnsi="Arial" w:cs="Arial"/>
          <w:sz w:val="20"/>
          <w:szCs w:val="20"/>
        </w:rPr>
        <w:t xml:space="preserve"> ненастье с сильным разрушительным ветром.</w:t>
      </w:r>
      <w:r>
        <w:rPr>
          <w:rFonts w:ascii="Arial" w:hAnsi="Arial" w:cs="Arial"/>
          <w:sz w:val="20"/>
          <w:szCs w:val="20"/>
        </w:rPr>
        <w:br/>
      </w:r>
      <w:r>
        <w:rPr>
          <w:rFonts w:ascii="Arial" w:hAnsi="Arial" w:cs="Arial"/>
          <w:b/>
          <w:bCs/>
          <w:sz w:val="20"/>
          <w:szCs w:val="20"/>
        </w:rPr>
        <w:t>Быстрина</w:t>
      </w:r>
      <w:r>
        <w:rPr>
          <w:rFonts w:ascii="Arial" w:hAnsi="Arial" w:cs="Arial"/>
          <w:sz w:val="20"/>
          <w:szCs w:val="20"/>
        </w:rPr>
        <w:t xml:space="preserve"> - суженный участок русла реки.</w:t>
      </w:r>
      <w:r w:rsidRPr="003142F2">
        <w:rPr>
          <w:rFonts w:ascii="Arial" w:hAnsi="Arial" w:cs="Arial"/>
          <w:b/>
          <w:bCs/>
          <w:sz w:val="20"/>
          <w:szCs w:val="20"/>
        </w:rPr>
        <w:t xml:space="preserve"> </w:t>
      </w:r>
      <w:r>
        <w:rPr>
          <w:rFonts w:ascii="Arial" w:hAnsi="Arial" w:cs="Arial"/>
          <w:b/>
          <w:bCs/>
          <w:sz w:val="20"/>
          <w:szCs w:val="20"/>
        </w:rPr>
        <w:t>Вездеход</w:t>
      </w:r>
      <w:r>
        <w:rPr>
          <w:rFonts w:ascii="Arial" w:hAnsi="Arial" w:cs="Arial"/>
          <w:sz w:val="20"/>
          <w:szCs w:val="20"/>
        </w:rPr>
        <w:t xml:space="preserve"> - транспортное средство для перемещения в труднодоступных местах . </w:t>
      </w:r>
      <w:r>
        <w:rPr>
          <w:rFonts w:ascii="Arial" w:hAnsi="Arial" w:cs="Arial"/>
          <w:sz w:val="20"/>
          <w:szCs w:val="20"/>
        </w:rPr>
        <w:br/>
      </w:r>
      <w:r>
        <w:rPr>
          <w:rFonts w:ascii="Arial" w:hAnsi="Arial" w:cs="Arial"/>
          <w:b/>
          <w:bCs/>
          <w:sz w:val="20"/>
          <w:szCs w:val="20"/>
        </w:rPr>
        <w:t>Вена</w:t>
      </w:r>
      <w:r>
        <w:rPr>
          <w:rFonts w:ascii="Arial" w:hAnsi="Arial" w:cs="Arial"/>
          <w:sz w:val="20"/>
          <w:szCs w:val="20"/>
        </w:rPr>
        <w:t xml:space="preserve"> - кровеносный сосуд, по которому кровь движется к сердцу. </w:t>
      </w:r>
      <w:r>
        <w:rPr>
          <w:rFonts w:ascii="Arial" w:hAnsi="Arial" w:cs="Arial"/>
          <w:sz w:val="20"/>
          <w:szCs w:val="20"/>
        </w:rPr>
        <w:br/>
      </w:r>
      <w:r>
        <w:rPr>
          <w:rFonts w:ascii="Arial" w:hAnsi="Arial" w:cs="Arial"/>
          <w:b/>
          <w:bCs/>
          <w:sz w:val="20"/>
          <w:szCs w:val="20"/>
        </w:rPr>
        <w:t>Вертолет</w:t>
      </w:r>
      <w:r>
        <w:rPr>
          <w:rFonts w:ascii="Arial" w:hAnsi="Arial" w:cs="Arial"/>
          <w:sz w:val="20"/>
          <w:szCs w:val="20"/>
        </w:rPr>
        <w:t xml:space="preserve"> - летательный аппарат, приспособленный для перемещения в воздушной среде с вертикальным взлетом и посадкой. </w:t>
      </w:r>
      <w:r>
        <w:rPr>
          <w:rFonts w:ascii="Arial" w:hAnsi="Arial" w:cs="Arial"/>
          <w:sz w:val="20"/>
          <w:szCs w:val="20"/>
        </w:rPr>
        <w:br/>
      </w:r>
      <w:r>
        <w:rPr>
          <w:rFonts w:ascii="Arial" w:hAnsi="Arial" w:cs="Arial"/>
          <w:b/>
          <w:bCs/>
          <w:sz w:val="20"/>
          <w:szCs w:val="20"/>
        </w:rPr>
        <w:t>Верхолаз -</w:t>
      </w:r>
      <w:r>
        <w:rPr>
          <w:rFonts w:ascii="Arial" w:hAnsi="Arial" w:cs="Arial"/>
          <w:sz w:val="20"/>
          <w:szCs w:val="20"/>
        </w:rPr>
        <w:t xml:space="preserve"> человек, работающий на высоте. </w:t>
      </w:r>
      <w:r>
        <w:rPr>
          <w:rFonts w:ascii="Arial" w:hAnsi="Arial" w:cs="Arial"/>
          <w:sz w:val="20"/>
          <w:szCs w:val="20"/>
        </w:rPr>
        <w:br/>
      </w:r>
      <w:r>
        <w:rPr>
          <w:rFonts w:ascii="Arial" w:hAnsi="Arial" w:cs="Arial"/>
          <w:b/>
          <w:bCs/>
          <w:sz w:val="20"/>
          <w:szCs w:val="20"/>
        </w:rPr>
        <w:t>Вест</w:t>
      </w:r>
      <w:r>
        <w:rPr>
          <w:rFonts w:ascii="Arial" w:hAnsi="Arial" w:cs="Arial"/>
          <w:sz w:val="20"/>
          <w:szCs w:val="20"/>
        </w:rPr>
        <w:t xml:space="preserve"> - запад; западный ветер.</w:t>
      </w:r>
      <w:r>
        <w:rPr>
          <w:rFonts w:ascii="Arial" w:hAnsi="Arial" w:cs="Arial"/>
          <w:sz w:val="20"/>
          <w:szCs w:val="20"/>
        </w:rPr>
        <w:br/>
      </w:r>
      <w:r>
        <w:rPr>
          <w:rFonts w:ascii="Arial" w:hAnsi="Arial" w:cs="Arial"/>
          <w:b/>
          <w:bCs/>
          <w:sz w:val="20"/>
          <w:szCs w:val="20"/>
        </w:rPr>
        <w:t>Вестибулярный аппарат-орган</w:t>
      </w:r>
      <w:r>
        <w:rPr>
          <w:rFonts w:ascii="Arial" w:hAnsi="Arial" w:cs="Arial"/>
          <w:sz w:val="20"/>
          <w:szCs w:val="20"/>
        </w:rPr>
        <w:t xml:space="preserve"> чувств, воспринимающий положение головы и тела в пространстве. </w:t>
      </w:r>
      <w:r>
        <w:rPr>
          <w:rFonts w:ascii="Arial" w:hAnsi="Arial" w:cs="Arial"/>
          <w:sz w:val="20"/>
          <w:szCs w:val="20"/>
        </w:rPr>
        <w:br/>
      </w:r>
      <w:r>
        <w:rPr>
          <w:rFonts w:ascii="Arial" w:hAnsi="Arial" w:cs="Arial"/>
          <w:b/>
          <w:bCs/>
          <w:sz w:val="20"/>
          <w:szCs w:val="20"/>
        </w:rPr>
        <w:t>Ветер</w:t>
      </w:r>
      <w:r>
        <w:rPr>
          <w:rFonts w:ascii="Arial" w:hAnsi="Arial" w:cs="Arial"/>
          <w:sz w:val="20"/>
          <w:szCs w:val="20"/>
        </w:rPr>
        <w:t xml:space="preserve"> - движение воздуха.</w:t>
      </w:r>
      <w:r>
        <w:rPr>
          <w:rFonts w:ascii="Arial" w:hAnsi="Arial" w:cs="Arial"/>
          <w:sz w:val="20"/>
          <w:szCs w:val="20"/>
        </w:rPr>
        <w:br/>
      </w:r>
      <w:r>
        <w:rPr>
          <w:rFonts w:ascii="Arial" w:hAnsi="Arial" w:cs="Arial"/>
          <w:b/>
          <w:bCs/>
          <w:sz w:val="20"/>
          <w:szCs w:val="20"/>
        </w:rPr>
        <w:t>Взрыв</w:t>
      </w:r>
      <w:r>
        <w:rPr>
          <w:rFonts w:ascii="Arial" w:hAnsi="Arial" w:cs="Arial"/>
          <w:sz w:val="20"/>
          <w:szCs w:val="20"/>
        </w:rPr>
        <w:t xml:space="preserve"> - быстропротекающий процесс физических и химических превращений веществ, сопровождающийся высвобождением значительного количества энергии в ограниченном объеме.</w:t>
      </w:r>
      <w:r>
        <w:rPr>
          <w:rFonts w:ascii="Arial" w:hAnsi="Arial" w:cs="Arial"/>
          <w:sz w:val="20"/>
          <w:szCs w:val="20"/>
        </w:rPr>
        <w:br/>
      </w:r>
      <w:r>
        <w:rPr>
          <w:rFonts w:ascii="Arial" w:hAnsi="Arial" w:cs="Arial"/>
          <w:b/>
          <w:bCs/>
          <w:sz w:val="20"/>
          <w:szCs w:val="20"/>
        </w:rPr>
        <w:t>Виадук</w:t>
      </w:r>
      <w:r>
        <w:rPr>
          <w:rFonts w:ascii="Arial" w:hAnsi="Arial" w:cs="Arial"/>
          <w:sz w:val="20"/>
          <w:szCs w:val="20"/>
        </w:rPr>
        <w:t xml:space="preserve"> - мост через глубокий овраг, дорогу, железнодорожные пути . </w:t>
      </w:r>
      <w:r>
        <w:rPr>
          <w:rFonts w:ascii="Arial" w:hAnsi="Arial" w:cs="Arial"/>
          <w:sz w:val="20"/>
          <w:szCs w:val="20"/>
        </w:rPr>
        <w:br/>
      </w:r>
      <w:r>
        <w:rPr>
          <w:rFonts w:ascii="Arial" w:hAnsi="Arial" w:cs="Arial"/>
          <w:b/>
          <w:bCs/>
          <w:sz w:val="20"/>
          <w:szCs w:val="20"/>
        </w:rPr>
        <w:t>Вихрь</w:t>
      </w:r>
      <w:r>
        <w:rPr>
          <w:rFonts w:ascii="Arial" w:hAnsi="Arial" w:cs="Arial"/>
          <w:sz w:val="20"/>
          <w:szCs w:val="20"/>
        </w:rPr>
        <w:t xml:space="preserve"> - атмосферное образование с вращательным движением воздуха вокруг вертикальной или наклонной оси.</w:t>
      </w:r>
      <w:r>
        <w:rPr>
          <w:rFonts w:ascii="Arial" w:hAnsi="Arial" w:cs="Arial"/>
          <w:sz w:val="20"/>
          <w:szCs w:val="20"/>
        </w:rPr>
        <w:br/>
      </w:r>
      <w:r>
        <w:rPr>
          <w:rFonts w:ascii="Arial" w:hAnsi="Arial" w:cs="Arial"/>
          <w:b/>
          <w:bCs/>
          <w:sz w:val="20"/>
          <w:szCs w:val="20"/>
        </w:rPr>
        <w:t>Водолаз</w:t>
      </w:r>
      <w:r>
        <w:rPr>
          <w:rFonts w:ascii="Arial" w:hAnsi="Arial" w:cs="Arial"/>
          <w:sz w:val="20"/>
          <w:szCs w:val="20"/>
        </w:rPr>
        <w:t xml:space="preserve"> - человек, работающий под водой. </w:t>
      </w:r>
      <w:r>
        <w:rPr>
          <w:rFonts w:ascii="Arial" w:hAnsi="Arial" w:cs="Arial"/>
          <w:sz w:val="20"/>
          <w:szCs w:val="20"/>
        </w:rPr>
        <w:br/>
      </w:r>
      <w:r>
        <w:rPr>
          <w:rFonts w:ascii="Arial" w:hAnsi="Arial" w:cs="Arial"/>
          <w:b/>
          <w:bCs/>
          <w:sz w:val="20"/>
          <w:szCs w:val="20"/>
        </w:rPr>
        <w:t>Водораздел</w:t>
      </w:r>
      <w:r>
        <w:rPr>
          <w:rFonts w:ascii="Arial" w:hAnsi="Arial" w:cs="Arial"/>
          <w:sz w:val="20"/>
          <w:szCs w:val="20"/>
        </w:rPr>
        <w:t xml:space="preserve"> - возвышенная местность между бассейнами рек. </w:t>
      </w:r>
      <w:r>
        <w:rPr>
          <w:rFonts w:ascii="Arial" w:hAnsi="Arial" w:cs="Arial"/>
          <w:sz w:val="20"/>
          <w:szCs w:val="20"/>
        </w:rPr>
        <w:br/>
      </w:r>
      <w:r>
        <w:rPr>
          <w:rFonts w:ascii="Arial" w:hAnsi="Arial" w:cs="Arial"/>
          <w:b/>
          <w:bCs/>
          <w:sz w:val="20"/>
          <w:szCs w:val="20"/>
        </w:rPr>
        <w:t>Водохранилище</w:t>
      </w:r>
      <w:r>
        <w:rPr>
          <w:rFonts w:ascii="Arial" w:hAnsi="Arial" w:cs="Arial"/>
          <w:sz w:val="20"/>
          <w:szCs w:val="20"/>
        </w:rPr>
        <w:t xml:space="preserve"> - искусственный водоем для хранения воды. </w:t>
      </w:r>
      <w:r>
        <w:rPr>
          <w:rFonts w:ascii="Arial" w:hAnsi="Arial" w:cs="Arial"/>
          <w:sz w:val="20"/>
          <w:szCs w:val="20"/>
        </w:rPr>
        <w:br/>
      </w:r>
      <w:r>
        <w:rPr>
          <w:rFonts w:ascii="Arial" w:hAnsi="Arial" w:cs="Arial"/>
          <w:b/>
          <w:bCs/>
          <w:sz w:val="20"/>
          <w:szCs w:val="20"/>
        </w:rPr>
        <w:t>Волна</w:t>
      </w:r>
      <w:r>
        <w:rPr>
          <w:rFonts w:ascii="Arial" w:hAnsi="Arial" w:cs="Arial"/>
          <w:sz w:val="20"/>
          <w:szCs w:val="20"/>
        </w:rPr>
        <w:t xml:space="preserve"> - водный вал, образуемый колебаниями водной поверхности. </w:t>
      </w:r>
      <w:r>
        <w:rPr>
          <w:rFonts w:ascii="Arial" w:hAnsi="Arial" w:cs="Arial"/>
          <w:sz w:val="20"/>
          <w:szCs w:val="20"/>
        </w:rPr>
        <w:br/>
      </w:r>
      <w:r>
        <w:rPr>
          <w:rFonts w:ascii="Arial" w:hAnsi="Arial" w:cs="Arial"/>
          <w:b/>
          <w:bCs/>
          <w:sz w:val="20"/>
          <w:szCs w:val="20"/>
        </w:rPr>
        <w:t>Восприятие -</w:t>
      </w:r>
      <w:r>
        <w:rPr>
          <w:rFonts w:ascii="Arial" w:hAnsi="Arial" w:cs="Arial"/>
          <w:sz w:val="20"/>
          <w:szCs w:val="20"/>
        </w:rPr>
        <w:t xml:space="preserve"> отражение действительности в сознании.</w:t>
      </w:r>
      <w:r>
        <w:rPr>
          <w:rFonts w:ascii="Arial" w:hAnsi="Arial" w:cs="Arial"/>
          <w:sz w:val="20"/>
          <w:szCs w:val="20"/>
        </w:rPr>
        <w:br/>
      </w:r>
      <w:r>
        <w:rPr>
          <w:rFonts w:ascii="Arial" w:hAnsi="Arial" w:cs="Arial"/>
          <w:b/>
          <w:bCs/>
          <w:sz w:val="20"/>
          <w:szCs w:val="20"/>
        </w:rPr>
        <w:t>Всероссийская служба медицины катастроф</w:t>
      </w:r>
      <w:r>
        <w:rPr>
          <w:rFonts w:ascii="Arial" w:hAnsi="Arial" w:cs="Arial"/>
          <w:sz w:val="20"/>
          <w:szCs w:val="20"/>
        </w:rPr>
        <w:t xml:space="preserve"> - совокупность органов управления, медицинских сил и средств для оказания экстренной помощи населению в зоне ЧС.</w:t>
      </w:r>
      <w:r>
        <w:rPr>
          <w:rFonts w:ascii="Arial" w:hAnsi="Arial" w:cs="Arial"/>
          <w:sz w:val="20"/>
          <w:szCs w:val="20"/>
        </w:rPr>
        <w:br/>
      </w:r>
      <w:r>
        <w:rPr>
          <w:rFonts w:ascii="Arial" w:hAnsi="Arial" w:cs="Arial"/>
          <w:b/>
          <w:bCs/>
          <w:sz w:val="20"/>
          <w:szCs w:val="20"/>
        </w:rPr>
        <w:t>Вулкан</w:t>
      </w:r>
      <w:r>
        <w:rPr>
          <w:rFonts w:ascii="Arial" w:hAnsi="Arial" w:cs="Arial"/>
          <w:sz w:val="20"/>
          <w:szCs w:val="20"/>
        </w:rPr>
        <w:t xml:space="preserve"> - коническая гора с кратером на вершине, возникающая над каналами и трещинами в земной коре, по которым на земную поверхность извергаются лава, пепел, обломки горных пород, горючие газы, дым, пары воды</w:t>
      </w:r>
      <w:r>
        <w:rPr>
          <w:rFonts w:ascii="Arial" w:hAnsi="Arial" w:cs="Arial"/>
          <w:sz w:val="20"/>
          <w:szCs w:val="20"/>
        </w:rPr>
        <w:br/>
      </w:r>
      <w:r>
        <w:rPr>
          <w:rFonts w:ascii="Arial" w:hAnsi="Arial" w:cs="Arial"/>
          <w:b/>
          <w:bCs/>
          <w:sz w:val="20"/>
          <w:szCs w:val="20"/>
        </w:rPr>
        <w:t>Вулканическое извержение -</w:t>
      </w:r>
      <w:r>
        <w:rPr>
          <w:rFonts w:ascii="Arial" w:hAnsi="Arial" w:cs="Arial"/>
          <w:sz w:val="20"/>
          <w:szCs w:val="20"/>
        </w:rPr>
        <w:t xml:space="preserve"> период активной деятельности вулкана, когда он выбрасывает на поверхность земли раскаленные и горячие твердые, жидкие, газообразные вулканические продукты. </w:t>
      </w:r>
      <w:r>
        <w:rPr>
          <w:rFonts w:ascii="Arial" w:hAnsi="Arial" w:cs="Arial"/>
          <w:sz w:val="20"/>
          <w:szCs w:val="20"/>
        </w:rPr>
        <w:br/>
      </w:r>
      <w:r>
        <w:rPr>
          <w:rFonts w:ascii="Arial" w:hAnsi="Arial" w:cs="Arial"/>
          <w:b/>
          <w:bCs/>
          <w:sz w:val="20"/>
          <w:szCs w:val="20"/>
        </w:rPr>
        <w:t>Вывих</w:t>
      </w:r>
      <w:r>
        <w:rPr>
          <w:rFonts w:ascii="Arial" w:hAnsi="Arial" w:cs="Arial"/>
          <w:sz w:val="20"/>
          <w:szCs w:val="20"/>
        </w:rPr>
        <w:t xml:space="preserve"> - смещение кости в суставе. </w:t>
      </w:r>
      <w:r>
        <w:rPr>
          <w:rFonts w:ascii="Arial" w:hAnsi="Arial" w:cs="Arial"/>
          <w:sz w:val="20"/>
          <w:szCs w:val="20"/>
        </w:rPr>
        <w:br/>
      </w:r>
      <w:r>
        <w:rPr>
          <w:rFonts w:ascii="Arial" w:hAnsi="Arial" w:cs="Arial"/>
          <w:b/>
          <w:bCs/>
          <w:sz w:val="20"/>
          <w:szCs w:val="20"/>
        </w:rPr>
        <w:t>Выживание</w:t>
      </w:r>
      <w:r>
        <w:rPr>
          <w:rFonts w:ascii="Arial" w:hAnsi="Arial" w:cs="Arial"/>
          <w:sz w:val="20"/>
          <w:szCs w:val="20"/>
        </w:rPr>
        <w:t xml:space="preserve"> - способность жить в экстремальных условиях. </w:t>
      </w:r>
      <w:r>
        <w:rPr>
          <w:rFonts w:ascii="Arial" w:hAnsi="Arial" w:cs="Arial"/>
          <w:sz w:val="20"/>
          <w:szCs w:val="20"/>
        </w:rPr>
        <w:br/>
      </w:r>
      <w:r>
        <w:rPr>
          <w:rFonts w:ascii="Arial" w:hAnsi="Arial" w:cs="Arial"/>
          <w:b/>
          <w:bCs/>
          <w:sz w:val="20"/>
          <w:szCs w:val="20"/>
        </w:rPr>
        <w:t>Высота</w:t>
      </w:r>
      <w:r>
        <w:rPr>
          <w:rFonts w:ascii="Arial" w:hAnsi="Arial" w:cs="Arial"/>
          <w:sz w:val="20"/>
          <w:szCs w:val="20"/>
        </w:rPr>
        <w:t xml:space="preserve"> - расстояние по вертикали.</w:t>
      </w:r>
      <w:r>
        <w:rPr>
          <w:rFonts w:ascii="Arial" w:hAnsi="Arial" w:cs="Arial"/>
          <w:sz w:val="20"/>
          <w:szCs w:val="20"/>
        </w:rPr>
        <w:br/>
      </w:r>
      <w:r>
        <w:rPr>
          <w:rFonts w:ascii="Arial" w:hAnsi="Arial" w:cs="Arial"/>
          <w:b/>
          <w:bCs/>
          <w:sz w:val="20"/>
          <w:szCs w:val="20"/>
        </w:rPr>
        <w:t>Высотомер</w:t>
      </w:r>
      <w:r>
        <w:rPr>
          <w:rFonts w:ascii="Arial" w:hAnsi="Arial" w:cs="Arial"/>
          <w:sz w:val="20"/>
          <w:szCs w:val="20"/>
        </w:rPr>
        <w:t xml:space="preserve"> - прибор для измерения высоты.</w:t>
      </w:r>
      <w:r w:rsidRPr="003142F2">
        <w:rPr>
          <w:rFonts w:ascii="Arial" w:hAnsi="Arial" w:cs="Arial"/>
          <w:b/>
          <w:bCs/>
          <w:sz w:val="20"/>
          <w:szCs w:val="20"/>
        </w:rPr>
        <w:t xml:space="preserve"> </w:t>
      </w:r>
      <w:r>
        <w:rPr>
          <w:rFonts w:ascii="Arial" w:hAnsi="Arial" w:cs="Arial"/>
          <w:b/>
          <w:bCs/>
          <w:sz w:val="20"/>
          <w:szCs w:val="20"/>
        </w:rPr>
        <w:t>Гавань</w:t>
      </w:r>
      <w:r>
        <w:rPr>
          <w:rFonts w:ascii="Arial" w:hAnsi="Arial" w:cs="Arial"/>
          <w:sz w:val="20"/>
          <w:szCs w:val="20"/>
        </w:rPr>
        <w:t xml:space="preserve"> - прибрежное водное пространство для стоянки судов.</w:t>
      </w:r>
      <w:r>
        <w:rPr>
          <w:rFonts w:ascii="Arial" w:hAnsi="Arial" w:cs="Arial"/>
          <w:sz w:val="20"/>
          <w:szCs w:val="20"/>
        </w:rPr>
        <w:br/>
      </w:r>
      <w:r>
        <w:rPr>
          <w:rFonts w:ascii="Arial" w:hAnsi="Arial" w:cs="Arial"/>
          <w:b/>
          <w:bCs/>
          <w:sz w:val="20"/>
          <w:szCs w:val="20"/>
        </w:rPr>
        <w:t>Гейзер</w:t>
      </w:r>
      <w:r>
        <w:rPr>
          <w:rFonts w:ascii="Arial" w:hAnsi="Arial" w:cs="Arial"/>
          <w:sz w:val="20"/>
          <w:szCs w:val="20"/>
        </w:rPr>
        <w:t xml:space="preserve"> - горячий подземный источник. </w:t>
      </w:r>
      <w:r>
        <w:rPr>
          <w:rFonts w:ascii="Arial" w:hAnsi="Arial" w:cs="Arial"/>
          <w:sz w:val="20"/>
          <w:szCs w:val="20"/>
        </w:rPr>
        <w:br/>
      </w:r>
      <w:r>
        <w:rPr>
          <w:rFonts w:ascii="Arial" w:hAnsi="Arial" w:cs="Arial"/>
          <w:b/>
          <w:bCs/>
          <w:sz w:val="20"/>
          <w:szCs w:val="20"/>
        </w:rPr>
        <w:t>Гидрокостюм</w:t>
      </w:r>
      <w:r>
        <w:rPr>
          <w:rFonts w:ascii="Arial" w:hAnsi="Arial" w:cs="Arial"/>
          <w:sz w:val="20"/>
          <w:szCs w:val="20"/>
        </w:rPr>
        <w:t xml:space="preserve"> - водонепроницаемая одежда.</w:t>
      </w:r>
      <w:r>
        <w:rPr>
          <w:rFonts w:ascii="Arial" w:hAnsi="Arial" w:cs="Arial"/>
          <w:sz w:val="20"/>
          <w:szCs w:val="20"/>
        </w:rPr>
        <w:br/>
      </w:r>
      <w:r>
        <w:rPr>
          <w:rFonts w:ascii="Arial" w:hAnsi="Arial" w:cs="Arial"/>
          <w:b/>
          <w:bCs/>
          <w:sz w:val="20"/>
          <w:szCs w:val="20"/>
        </w:rPr>
        <w:t>Гидросфера</w:t>
      </w:r>
      <w:r>
        <w:rPr>
          <w:rFonts w:ascii="Arial" w:hAnsi="Arial" w:cs="Arial"/>
          <w:sz w:val="20"/>
          <w:szCs w:val="20"/>
        </w:rPr>
        <w:t xml:space="preserve"> - водная оболочка Земли. </w:t>
      </w:r>
      <w:r>
        <w:rPr>
          <w:rFonts w:ascii="Arial" w:hAnsi="Arial" w:cs="Arial"/>
          <w:sz w:val="20"/>
          <w:szCs w:val="20"/>
        </w:rPr>
        <w:br/>
      </w:r>
      <w:r>
        <w:rPr>
          <w:rFonts w:ascii="Arial" w:hAnsi="Arial" w:cs="Arial"/>
          <w:b/>
          <w:bCs/>
          <w:sz w:val="20"/>
          <w:szCs w:val="20"/>
        </w:rPr>
        <w:t>Гипоцентр</w:t>
      </w:r>
      <w:r>
        <w:rPr>
          <w:rFonts w:ascii="Arial" w:hAnsi="Arial" w:cs="Arial"/>
          <w:sz w:val="20"/>
          <w:szCs w:val="20"/>
        </w:rPr>
        <w:t xml:space="preserve"> - центральная точка очага землетрясения. </w:t>
      </w:r>
      <w:r>
        <w:rPr>
          <w:rFonts w:ascii="Arial" w:hAnsi="Arial" w:cs="Arial"/>
          <w:sz w:val="20"/>
          <w:szCs w:val="20"/>
        </w:rPr>
        <w:br/>
      </w:r>
      <w:r>
        <w:rPr>
          <w:rFonts w:ascii="Arial" w:hAnsi="Arial" w:cs="Arial"/>
          <w:b/>
          <w:bCs/>
          <w:sz w:val="20"/>
          <w:szCs w:val="20"/>
        </w:rPr>
        <w:t>Глазомер -</w:t>
      </w:r>
      <w:r>
        <w:rPr>
          <w:rFonts w:ascii="Arial" w:hAnsi="Arial" w:cs="Arial"/>
          <w:sz w:val="20"/>
          <w:szCs w:val="20"/>
        </w:rPr>
        <w:t xml:space="preserve"> способность определять расстояние до предметов без приборов. </w:t>
      </w:r>
      <w:r>
        <w:rPr>
          <w:rFonts w:ascii="Arial" w:hAnsi="Arial" w:cs="Arial"/>
          <w:sz w:val="20"/>
          <w:szCs w:val="20"/>
        </w:rPr>
        <w:br/>
      </w:r>
      <w:r>
        <w:rPr>
          <w:rFonts w:ascii="Arial" w:hAnsi="Arial" w:cs="Arial"/>
          <w:b/>
          <w:bCs/>
          <w:sz w:val="20"/>
          <w:szCs w:val="20"/>
        </w:rPr>
        <w:t>Гнус</w:t>
      </w:r>
      <w:r>
        <w:rPr>
          <w:rFonts w:ascii="Arial" w:hAnsi="Arial" w:cs="Arial"/>
          <w:sz w:val="20"/>
          <w:szCs w:val="20"/>
        </w:rPr>
        <w:t xml:space="preserve"> - общее наименование кровососущих насекомых. </w:t>
      </w:r>
      <w:r>
        <w:rPr>
          <w:rFonts w:ascii="Arial" w:hAnsi="Arial" w:cs="Arial"/>
          <w:sz w:val="20"/>
          <w:szCs w:val="20"/>
        </w:rPr>
        <w:br/>
      </w:r>
      <w:r>
        <w:rPr>
          <w:rFonts w:ascii="Arial" w:hAnsi="Arial" w:cs="Arial"/>
          <w:b/>
          <w:bCs/>
          <w:sz w:val="20"/>
          <w:szCs w:val="20"/>
        </w:rPr>
        <w:t>Гололед -</w:t>
      </w:r>
      <w:r>
        <w:rPr>
          <w:rFonts w:ascii="Arial" w:hAnsi="Arial" w:cs="Arial"/>
          <w:sz w:val="20"/>
          <w:szCs w:val="20"/>
        </w:rPr>
        <w:t xml:space="preserve"> слой плотного льда на поверхности земли и на предметах, который образуется при намерзании.</w:t>
      </w:r>
      <w:r>
        <w:rPr>
          <w:rFonts w:ascii="Arial" w:hAnsi="Arial" w:cs="Arial"/>
          <w:sz w:val="20"/>
          <w:szCs w:val="20"/>
        </w:rPr>
        <w:br/>
      </w:r>
      <w:r>
        <w:rPr>
          <w:rFonts w:ascii="Arial" w:hAnsi="Arial" w:cs="Arial"/>
          <w:b/>
          <w:bCs/>
          <w:sz w:val="20"/>
          <w:szCs w:val="20"/>
        </w:rPr>
        <w:t>Град</w:t>
      </w:r>
      <w:r>
        <w:rPr>
          <w:rFonts w:ascii="Arial" w:hAnsi="Arial" w:cs="Arial"/>
          <w:sz w:val="20"/>
          <w:szCs w:val="20"/>
        </w:rPr>
        <w:t xml:space="preserve"> - атмосферные осадки в виде ледяных шариков.</w:t>
      </w:r>
      <w:r>
        <w:rPr>
          <w:rFonts w:ascii="Arial" w:hAnsi="Arial" w:cs="Arial"/>
          <w:sz w:val="20"/>
          <w:szCs w:val="20"/>
        </w:rPr>
        <w:br/>
      </w:r>
      <w:r>
        <w:rPr>
          <w:rFonts w:ascii="Arial" w:hAnsi="Arial" w:cs="Arial"/>
          <w:b/>
          <w:bCs/>
          <w:sz w:val="20"/>
          <w:szCs w:val="20"/>
        </w:rPr>
        <w:t>Градусная сеть Земли -</w:t>
      </w:r>
      <w:r>
        <w:rPr>
          <w:rFonts w:ascii="Arial" w:hAnsi="Arial" w:cs="Arial"/>
          <w:sz w:val="20"/>
          <w:szCs w:val="20"/>
        </w:rPr>
        <w:t xml:space="preserve"> система параллелей и меридианов. </w:t>
      </w:r>
      <w:r>
        <w:rPr>
          <w:rFonts w:ascii="Arial" w:hAnsi="Arial" w:cs="Arial"/>
          <w:sz w:val="20"/>
          <w:szCs w:val="20"/>
        </w:rPr>
        <w:br/>
      </w:r>
      <w:r>
        <w:rPr>
          <w:rFonts w:ascii="Arial" w:hAnsi="Arial" w:cs="Arial"/>
          <w:b/>
          <w:bCs/>
          <w:sz w:val="20"/>
          <w:szCs w:val="20"/>
        </w:rPr>
        <w:t>Гражданская оборона</w:t>
      </w:r>
      <w:r>
        <w:rPr>
          <w:rFonts w:ascii="Arial" w:hAnsi="Arial" w:cs="Arial"/>
          <w:sz w:val="20"/>
          <w:szCs w:val="20"/>
        </w:rPr>
        <w:t xml:space="preserve"> - система оборонных, инженерно-технических и организационных мероприятий, осуществляемых в целях защиты гражданского населения.</w:t>
      </w:r>
      <w:r>
        <w:rPr>
          <w:rFonts w:ascii="Arial" w:hAnsi="Arial" w:cs="Arial"/>
          <w:sz w:val="20"/>
          <w:szCs w:val="20"/>
        </w:rPr>
        <w:br/>
      </w:r>
      <w:r>
        <w:rPr>
          <w:rFonts w:ascii="Arial" w:hAnsi="Arial" w:cs="Arial"/>
          <w:b/>
          <w:bCs/>
          <w:sz w:val="20"/>
          <w:szCs w:val="20"/>
        </w:rPr>
        <w:t>Грипп</w:t>
      </w:r>
      <w:r>
        <w:rPr>
          <w:rFonts w:ascii="Arial" w:hAnsi="Arial" w:cs="Arial"/>
          <w:sz w:val="20"/>
          <w:szCs w:val="20"/>
        </w:rPr>
        <w:t xml:space="preserve"> - острое вирусное заболевание.</w:t>
      </w:r>
      <w:r>
        <w:rPr>
          <w:rFonts w:ascii="Arial" w:hAnsi="Arial" w:cs="Arial"/>
          <w:sz w:val="20"/>
          <w:szCs w:val="20"/>
        </w:rPr>
        <w:br/>
      </w:r>
      <w:r>
        <w:rPr>
          <w:rFonts w:ascii="Arial" w:hAnsi="Arial" w:cs="Arial"/>
          <w:b/>
          <w:bCs/>
          <w:sz w:val="20"/>
          <w:szCs w:val="20"/>
        </w:rPr>
        <w:t>Гроза</w:t>
      </w:r>
      <w:r>
        <w:rPr>
          <w:rFonts w:ascii="Arial" w:hAnsi="Arial" w:cs="Arial"/>
          <w:sz w:val="20"/>
          <w:szCs w:val="20"/>
        </w:rPr>
        <w:t xml:space="preserve"> - атмосферное явление, связанное с развитием кучево-дождевых облаков, сопровождающееся электрическими разрядами, молниями, громом, дождем.</w:t>
      </w:r>
      <w:r w:rsidRPr="003142F2">
        <w:rPr>
          <w:rFonts w:ascii="Arial" w:hAnsi="Arial" w:cs="Arial"/>
          <w:b/>
          <w:bCs/>
          <w:sz w:val="20"/>
          <w:szCs w:val="20"/>
        </w:rPr>
        <w:t xml:space="preserve"> </w:t>
      </w:r>
      <w:r>
        <w:rPr>
          <w:rFonts w:ascii="Arial" w:hAnsi="Arial" w:cs="Arial"/>
          <w:b/>
          <w:bCs/>
          <w:sz w:val="20"/>
          <w:szCs w:val="20"/>
        </w:rPr>
        <w:t>Дальномер</w:t>
      </w:r>
      <w:r>
        <w:rPr>
          <w:rFonts w:ascii="Arial" w:hAnsi="Arial" w:cs="Arial"/>
          <w:sz w:val="20"/>
          <w:szCs w:val="20"/>
        </w:rPr>
        <w:t xml:space="preserve"> - прибор для определения расстояния. </w:t>
      </w:r>
      <w:r>
        <w:rPr>
          <w:rFonts w:ascii="Arial" w:hAnsi="Arial" w:cs="Arial"/>
          <w:sz w:val="20"/>
          <w:szCs w:val="20"/>
        </w:rPr>
        <w:br/>
      </w:r>
      <w:r>
        <w:rPr>
          <w:rFonts w:ascii="Arial" w:hAnsi="Arial" w:cs="Arial"/>
          <w:b/>
          <w:bCs/>
          <w:sz w:val="20"/>
          <w:szCs w:val="20"/>
        </w:rPr>
        <w:t>Дамба</w:t>
      </w:r>
      <w:r>
        <w:rPr>
          <w:rFonts w:ascii="Arial" w:hAnsi="Arial" w:cs="Arial"/>
          <w:sz w:val="20"/>
          <w:szCs w:val="20"/>
        </w:rPr>
        <w:t xml:space="preserve"> - гидротехническое сооружение для ограждения доступа воды. </w:t>
      </w:r>
      <w:r>
        <w:rPr>
          <w:rFonts w:ascii="Arial" w:hAnsi="Arial" w:cs="Arial"/>
          <w:sz w:val="20"/>
          <w:szCs w:val="20"/>
        </w:rPr>
        <w:br/>
      </w:r>
      <w:r>
        <w:rPr>
          <w:rFonts w:ascii="Arial" w:hAnsi="Arial" w:cs="Arial"/>
          <w:b/>
          <w:bCs/>
          <w:sz w:val="20"/>
          <w:szCs w:val="20"/>
        </w:rPr>
        <w:t>Дегазация</w:t>
      </w:r>
      <w:r>
        <w:rPr>
          <w:rFonts w:ascii="Arial" w:hAnsi="Arial" w:cs="Arial"/>
          <w:sz w:val="20"/>
          <w:szCs w:val="20"/>
        </w:rPr>
        <w:t xml:space="preserve"> - нейтрализация или удаление сильнодействующих ядовитых веществ (СДЯВ).</w:t>
      </w:r>
      <w:r>
        <w:rPr>
          <w:rFonts w:ascii="Arial" w:hAnsi="Arial" w:cs="Arial"/>
          <w:sz w:val="20"/>
          <w:szCs w:val="20"/>
        </w:rPr>
        <w:br/>
      </w:r>
      <w:r>
        <w:rPr>
          <w:rFonts w:ascii="Arial" w:hAnsi="Arial" w:cs="Arial"/>
          <w:b/>
          <w:bCs/>
          <w:sz w:val="20"/>
          <w:szCs w:val="20"/>
        </w:rPr>
        <w:t>Дезактивация</w:t>
      </w:r>
      <w:r>
        <w:rPr>
          <w:rFonts w:ascii="Arial" w:hAnsi="Arial" w:cs="Arial"/>
          <w:sz w:val="20"/>
          <w:szCs w:val="20"/>
        </w:rPr>
        <w:t xml:space="preserve"> - удаление радиоактивных веществ. </w:t>
      </w:r>
      <w:r>
        <w:rPr>
          <w:rFonts w:ascii="Arial" w:hAnsi="Arial" w:cs="Arial"/>
          <w:sz w:val="20"/>
          <w:szCs w:val="20"/>
        </w:rPr>
        <w:br/>
      </w:r>
      <w:r>
        <w:rPr>
          <w:rFonts w:ascii="Arial" w:hAnsi="Arial" w:cs="Arial"/>
          <w:b/>
          <w:bCs/>
          <w:sz w:val="20"/>
          <w:szCs w:val="20"/>
        </w:rPr>
        <w:t>Дезинсекция</w:t>
      </w:r>
      <w:r>
        <w:rPr>
          <w:rFonts w:ascii="Arial" w:hAnsi="Arial" w:cs="Arial"/>
          <w:sz w:val="20"/>
          <w:szCs w:val="20"/>
        </w:rPr>
        <w:t xml:space="preserve"> - уничтожение вредных насекомых. </w:t>
      </w:r>
      <w:r>
        <w:rPr>
          <w:rFonts w:ascii="Arial" w:hAnsi="Arial" w:cs="Arial"/>
          <w:sz w:val="20"/>
          <w:szCs w:val="20"/>
        </w:rPr>
        <w:br/>
      </w:r>
      <w:r>
        <w:rPr>
          <w:rFonts w:ascii="Arial" w:hAnsi="Arial" w:cs="Arial"/>
          <w:b/>
          <w:bCs/>
          <w:sz w:val="20"/>
          <w:szCs w:val="20"/>
        </w:rPr>
        <w:t>Дезинфекция</w:t>
      </w:r>
      <w:r>
        <w:rPr>
          <w:rFonts w:ascii="Arial" w:hAnsi="Arial" w:cs="Arial"/>
          <w:sz w:val="20"/>
          <w:szCs w:val="20"/>
        </w:rPr>
        <w:t xml:space="preserve"> - уничтожение или удаление возбудителей инфекционных болезней.</w:t>
      </w:r>
      <w:r>
        <w:rPr>
          <w:rFonts w:ascii="Arial" w:hAnsi="Arial" w:cs="Arial"/>
          <w:sz w:val="20"/>
          <w:szCs w:val="20"/>
        </w:rPr>
        <w:br/>
      </w:r>
      <w:r>
        <w:rPr>
          <w:rFonts w:ascii="Arial" w:hAnsi="Arial" w:cs="Arial"/>
          <w:b/>
          <w:bCs/>
          <w:sz w:val="20"/>
          <w:szCs w:val="20"/>
        </w:rPr>
        <w:t>Дельта</w:t>
      </w:r>
      <w:r>
        <w:rPr>
          <w:rFonts w:ascii="Arial" w:hAnsi="Arial" w:cs="Arial"/>
          <w:sz w:val="20"/>
          <w:szCs w:val="20"/>
        </w:rPr>
        <w:t xml:space="preserve"> - низменность в устье реки. </w:t>
      </w:r>
      <w:r>
        <w:rPr>
          <w:rFonts w:ascii="Arial" w:hAnsi="Arial" w:cs="Arial"/>
          <w:sz w:val="20"/>
          <w:szCs w:val="20"/>
        </w:rPr>
        <w:br/>
      </w:r>
      <w:r>
        <w:rPr>
          <w:rFonts w:ascii="Arial" w:hAnsi="Arial" w:cs="Arial"/>
          <w:b/>
          <w:bCs/>
          <w:sz w:val="20"/>
          <w:szCs w:val="20"/>
        </w:rPr>
        <w:t>Демеркуризация -</w:t>
      </w:r>
      <w:r>
        <w:rPr>
          <w:rFonts w:ascii="Arial" w:hAnsi="Arial" w:cs="Arial"/>
          <w:sz w:val="20"/>
          <w:szCs w:val="20"/>
        </w:rPr>
        <w:t xml:space="preserve"> удаление ртути и ее соединений. </w:t>
      </w:r>
      <w:r>
        <w:rPr>
          <w:rFonts w:ascii="Arial" w:hAnsi="Arial" w:cs="Arial"/>
          <w:sz w:val="20"/>
          <w:szCs w:val="20"/>
        </w:rPr>
        <w:br/>
      </w:r>
      <w:r>
        <w:rPr>
          <w:rFonts w:ascii="Arial" w:hAnsi="Arial" w:cs="Arial"/>
          <w:b/>
          <w:bCs/>
          <w:sz w:val="20"/>
          <w:szCs w:val="20"/>
        </w:rPr>
        <w:t>Депрессия</w:t>
      </w:r>
      <w:r>
        <w:rPr>
          <w:rFonts w:ascii="Arial" w:hAnsi="Arial" w:cs="Arial"/>
          <w:sz w:val="20"/>
          <w:szCs w:val="20"/>
        </w:rPr>
        <w:t xml:space="preserve"> - угнетенное состояние. </w:t>
      </w:r>
      <w:r>
        <w:rPr>
          <w:rFonts w:ascii="Arial" w:hAnsi="Arial" w:cs="Arial"/>
          <w:sz w:val="20"/>
          <w:szCs w:val="20"/>
        </w:rPr>
        <w:br/>
      </w:r>
      <w:r>
        <w:rPr>
          <w:rFonts w:ascii="Arial" w:hAnsi="Arial" w:cs="Arial"/>
          <w:b/>
          <w:bCs/>
          <w:sz w:val="20"/>
          <w:szCs w:val="20"/>
        </w:rPr>
        <w:t>Дератизация</w:t>
      </w:r>
      <w:r>
        <w:rPr>
          <w:rFonts w:ascii="Arial" w:hAnsi="Arial" w:cs="Arial"/>
          <w:sz w:val="20"/>
          <w:szCs w:val="20"/>
        </w:rPr>
        <w:t xml:space="preserve"> - уничтожение грызунов.</w:t>
      </w:r>
      <w:r>
        <w:rPr>
          <w:rFonts w:ascii="Arial" w:hAnsi="Arial" w:cs="Arial"/>
          <w:sz w:val="20"/>
          <w:szCs w:val="20"/>
        </w:rPr>
        <w:br/>
      </w:r>
      <w:r>
        <w:rPr>
          <w:rFonts w:ascii="Arial" w:hAnsi="Arial" w:cs="Arial"/>
          <w:b/>
          <w:bCs/>
          <w:sz w:val="20"/>
          <w:szCs w:val="20"/>
        </w:rPr>
        <w:t>Дефляция</w:t>
      </w:r>
      <w:r>
        <w:rPr>
          <w:rFonts w:ascii="Arial" w:hAnsi="Arial" w:cs="Arial"/>
          <w:sz w:val="20"/>
          <w:szCs w:val="20"/>
        </w:rPr>
        <w:t xml:space="preserve"> - выдувание ветром частиц почвы или песка. </w:t>
      </w:r>
      <w:r>
        <w:rPr>
          <w:rFonts w:ascii="Arial" w:hAnsi="Arial" w:cs="Arial"/>
          <w:sz w:val="20"/>
          <w:szCs w:val="20"/>
        </w:rPr>
        <w:br/>
      </w:r>
      <w:r>
        <w:rPr>
          <w:rFonts w:ascii="Arial" w:hAnsi="Arial" w:cs="Arial"/>
          <w:b/>
          <w:bCs/>
          <w:sz w:val="20"/>
          <w:szCs w:val="20"/>
        </w:rPr>
        <w:t>Диагностика</w:t>
      </w:r>
      <w:r>
        <w:rPr>
          <w:rFonts w:ascii="Arial" w:hAnsi="Arial" w:cs="Arial"/>
          <w:sz w:val="20"/>
          <w:szCs w:val="20"/>
        </w:rPr>
        <w:t xml:space="preserve"> - определение состояния больного, пострадавшего. </w:t>
      </w:r>
      <w:r>
        <w:rPr>
          <w:rFonts w:ascii="Arial" w:hAnsi="Arial" w:cs="Arial"/>
          <w:sz w:val="20"/>
          <w:szCs w:val="20"/>
        </w:rPr>
        <w:br/>
      </w:r>
      <w:r>
        <w:rPr>
          <w:rFonts w:ascii="Arial" w:hAnsi="Arial" w:cs="Arial"/>
          <w:b/>
          <w:bCs/>
          <w:sz w:val="20"/>
          <w:szCs w:val="20"/>
        </w:rPr>
        <w:t>Дозиметрический контроль</w:t>
      </w:r>
      <w:r>
        <w:rPr>
          <w:rFonts w:ascii="Arial" w:hAnsi="Arial" w:cs="Arial"/>
          <w:sz w:val="20"/>
          <w:szCs w:val="20"/>
        </w:rPr>
        <w:t xml:space="preserve"> - определение дозы радиоактивного облучения.</w:t>
      </w:r>
      <w:r>
        <w:rPr>
          <w:rFonts w:ascii="Arial" w:hAnsi="Arial" w:cs="Arial"/>
          <w:sz w:val="20"/>
          <w:szCs w:val="20"/>
        </w:rPr>
        <w:br/>
      </w:r>
      <w:r>
        <w:rPr>
          <w:rFonts w:ascii="Arial" w:hAnsi="Arial" w:cs="Arial"/>
          <w:b/>
          <w:bCs/>
          <w:sz w:val="20"/>
          <w:szCs w:val="20"/>
        </w:rPr>
        <w:t>Домкрат</w:t>
      </w:r>
      <w:r>
        <w:rPr>
          <w:rFonts w:ascii="Arial" w:hAnsi="Arial" w:cs="Arial"/>
          <w:sz w:val="20"/>
          <w:szCs w:val="20"/>
        </w:rPr>
        <w:t xml:space="preserve"> - механизм для перемещения грузов на небольшое расстояние. </w:t>
      </w:r>
      <w:r>
        <w:rPr>
          <w:rFonts w:ascii="Arial" w:hAnsi="Arial" w:cs="Arial"/>
          <w:sz w:val="20"/>
          <w:szCs w:val="20"/>
        </w:rPr>
        <w:br/>
      </w:r>
      <w:r>
        <w:rPr>
          <w:rFonts w:ascii="Arial" w:hAnsi="Arial" w:cs="Arial"/>
          <w:b/>
          <w:bCs/>
          <w:sz w:val="20"/>
          <w:szCs w:val="20"/>
        </w:rPr>
        <w:t>Дрейф</w:t>
      </w:r>
      <w:r>
        <w:rPr>
          <w:rFonts w:ascii="Arial" w:hAnsi="Arial" w:cs="Arial"/>
          <w:sz w:val="20"/>
          <w:szCs w:val="20"/>
        </w:rPr>
        <w:t xml:space="preserve"> - движение предметов по воде под действием ветра или течения.</w:t>
      </w:r>
      <w:r w:rsidRPr="003142F2">
        <w:rPr>
          <w:rFonts w:ascii="Arial" w:hAnsi="Arial" w:cs="Arial"/>
          <w:b/>
          <w:bCs/>
          <w:sz w:val="20"/>
          <w:szCs w:val="20"/>
        </w:rPr>
        <w:t xml:space="preserve"> </w:t>
      </w:r>
    </w:p>
    <w:p w:rsidR="003142F2" w:rsidRDefault="003142F2" w:rsidP="004070FC">
      <w:pPr>
        <w:spacing w:before="100" w:beforeAutospacing="1" w:after="100" w:afterAutospacing="1" w:line="240" w:lineRule="auto"/>
        <w:rPr>
          <w:rFonts w:ascii="Arial" w:eastAsia="Times New Roman" w:hAnsi="Arial" w:cs="Arial"/>
          <w:b/>
          <w:bCs/>
          <w:sz w:val="20"/>
          <w:szCs w:val="20"/>
          <w:lang w:eastAsia="ru-RU"/>
        </w:rPr>
      </w:pPr>
      <w:r>
        <w:rPr>
          <w:rFonts w:ascii="Arial" w:hAnsi="Arial" w:cs="Arial"/>
          <w:b/>
          <w:bCs/>
          <w:sz w:val="20"/>
          <w:szCs w:val="20"/>
        </w:rPr>
        <w:t>Железобетон</w:t>
      </w:r>
      <w:r>
        <w:rPr>
          <w:rFonts w:ascii="Arial" w:hAnsi="Arial" w:cs="Arial"/>
          <w:sz w:val="20"/>
          <w:szCs w:val="20"/>
        </w:rPr>
        <w:t xml:space="preserve"> - соединение бетона и стальной арматуры. </w:t>
      </w:r>
      <w:r>
        <w:rPr>
          <w:rFonts w:ascii="Arial" w:hAnsi="Arial" w:cs="Arial"/>
          <w:sz w:val="20"/>
          <w:szCs w:val="20"/>
        </w:rPr>
        <w:br/>
      </w:r>
      <w:r>
        <w:rPr>
          <w:rFonts w:ascii="Arial" w:hAnsi="Arial" w:cs="Arial"/>
          <w:b/>
          <w:bCs/>
          <w:sz w:val="20"/>
          <w:szCs w:val="20"/>
        </w:rPr>
        <w:t>Жизнеобеспечение -</w:t>
      </w:r>
      <w:r>
        <w:rPr>
          <w:rFonts w:ascii="Arial" w:hAnsi="Arial" w:cs="Arial"/>
          <w:sz w:val="20"/>
          <w:szCs w:val="20"/>
        </w:rPr>
        <w:t xml:space="preserve"> система сохранения жизни. </w:t>
      </w:r>
      <w:r>
        <w:rPr>
          <w:rFonts w:ascii="Arial" w:hAnsi="Arial" w:cs="Arial"/>
          <w:sz w:val="20"/>
          <w:szCs w:val="20"/>
        </w:rPr>
        <w:br/>
      </w:r>
      <w:r>
        <w:rPr>
          <w:rFonts w:ascii="Arial" w:hAnsi="Arial" w:cs="Arial"/>
          <w:b/>
          <w:bCs/>
          <w:sz w:val="20"/>
          <w:szCs w:val="20"/>
        </w:rPr>
        <w:t>Жумар</w:t>
      </w:r>
      <w:r>
        <w:rPr>
          <w:rFonts w:ascii="Arial" w:hAnsi="Arial" w:cs="Arial"/>
          <w:sz w:val="20"/>
          <w:szCs w:val="20"/>
        </w:rPr>
        <w:t xml:space="preserve"> - зажим одностороннего действия с ручкой.</w:t>
      </w:r>
      <w:r w:rsidRPr="003142F2">
        <w:rPr>
          <w:rFonts w:ascii="Arial" w:hAnsi="Arial" w:cs="Arial"/>
          <w:b/>
          <w:bCs/>
          <w:sz w:val="20"/>
          <w:szCs w:val="20"/>
        </w:rPr>
        <w:t xml:space="preserve"> </w:t>
      </w:r>
      <w:r>
        <w:rPr>
          <w:rFonts w:ascii="Arial" w:hAnsi="Arial" w:cs="Arial"/>
          <w:b/>
          <w:bCs/>
          <w:sz w:val="20"/>
          <w:szCs w:val="20"/>
        </w:rPr>
        <w:t>Заболеваемость</w:t>
      </w:r>
      <w:r>
        <w:rPr>
          <w:rFonts w:ascii="Arial" w:hAnsi="Arial" w:cs="Arial"/>
          <w:sz w:val="20"/>
          <w:szCs w:val="20"/>
        </w:rPr>
        <w:t xml:space="preserve"> - показатель, отражающий уровень распространения какой-либо болезни.</w:t>
      </w:r>
      <w:r>
        <w:rPr>
          <w:rFonts w:ascii="Arial" w:hAnsi="Arial" w:cs="Arial"/>
          <w:sz w:val="20"/>
          <w:szCs w:val="20"/>
        </w:rPr>
        <w:br/>
      </w:r>
      <w:r>
        <w:rPr>
          <w:rFonts w:ascii="Arial" w:hAnsi="Arial" w:cs="Arial"/>
          <w:b/>
          <w:bCs/>
          <w:sz w:val="20"/>
          <w:szCs w:val="20"/>
        </w:rPr>
        <w:t>Завал</w:t>
      </w:r>
      <w:r>
        <w:rPr>
          <w:rFonts w:ascii="Arial" w:hAnsi="Arial" w:cs="Arial"/>
          <w:sz w:val="20"/>
          <w:szCs w:val="20"/>
        </w:rPr>
        <w:t xml:space="preserve"> - нагромождение, скопление чего-либо, препятствующее движению. </w:t>
      </w:r>
      <w:r>
        <w:rPr>
          <w:rFonts w:ascii="Arial" w:hAnsi="Arial" w:cs="Arial"/>
          <w:sz w:val="20"/>
          <w:szCs w:val="20"/>
        </w:rPr>
        <w:br/>
      </w:r>
      <w:r>
        <w:rPr>
          <w:rFonts w:ascii="Arial" w:hAnsi="Arial" w:cs="Arial"/>
          <w:b/>
          <w:bCs/>
          <w:sz w:val="20"/>
          <w:szCs w:val="20"/>
        </w:rPr>
        <w:t>Загазованность</w:t>
      </w:r>
      <w:r>
        <w:rPr>
          <w:rFonts w:ascii="Arial" w:hAnsi="Arial" w:cs="Arial"/>
          <w:sz w:val="20"/>
          <w:szCs w:val="20"/>
        </w:rPr>
        <w:t xml:space="preserve"> - воздух, зараженный газом. </w:t>
      </w:r>
      <w:r>
        <w:rPr>
          <w:rFonts w:ascii="Arial" w:hAnsi="Arial" w:cs="Arial"/>
          <w:sz w:val="20"/>
          <w:szCs w:val="20"/>
        </w:rPr>
        <w:br/>
      </w:r>
      <w:r>
        <w:rPr>
          <w:rFonts w:ascii="Arial" w:hAnsi="Arial" w:cs="Arial"/>
          <w:b/>
          <w:bCs/>
          <w:sz w:val="20"/>
          <w:szCs w:val="20"/>
        </w:rPr>
        <w:t>Зажор</w:t>
      </w:r>
      <w:r>
        <w:rPr>
          <w:rFonts w:ascii="Arial" w:hAnsi="Arial" w:cs="Arial"/>
          <w:sz w:val="20"/>
          <w:szCs w:val="20"/>
        </w:rPr>
        <w:t xml:space="preserve"> - закупорка реки внутренним льдом и шугой. </w:t>
      </w:r>
      <w:r>
        <w:rPr>
          <w:rFonts w:ascii="Arial" w:hAnsi="Arial" w:cs="Arial"/>
          <w:sz w:val="20"/>
          <w:szCs w:val="20"/>
        </w:rPr>
        <w:br/>
      </w:r>
      <w:r>
        <w:rPr>
          <w:rFonts w:ascii="Arial" w:hAnsi="Arial" w:cs="Arial"/>
          <w:b/>
          <w:bCs/>
          <w:sz w:val="20"/>
          <w:szCs w:val="20"/>
        </w:rPr>
        <w:t>Зарубка -</w:t>
      </w:r>
      <w:r>
        <w:rPr>
          <w:rFonts w:ascii="Arial" w:hAnsi="Arial" w:cs="Arial"/>
          <w:sz w:val="20"/>
          <w:szCs w:val="20"/>
        </w:rPr>
        <w:t xml:space="preserve"> отметка рубящим предметом.</w:t>
      </w:r>
      <w:r>
        <w:rPr>
          <w:rFonts w:ascii="Arial" w:hAnsi="Arial" w:cs="Arial"/>
          <w:sz w:val="20"/>
          <w:szCs w:val="20"/>
        </w:rPr>
        <w:br/>
      </w:r>
      <w:r>
        <w:rPr>
          <w:rFonts w:ascii="Arial" w:hAnsi="Arial" w:cs="Arial"/>
          <w:b/>
          <w:bCs/>
          <w:sz w:val="20"/>
          <w:szCs w:val="20"/>
        </w:rPr>
        <w:t>Защита населения в зоне ЧС</w:t>
      </w:r>
      <w:r>
        <w:rPr>
          <w:rFonts w:ascii="Arial" w:hAnsi="Arial" w:cs="Arial"/>
          <w:sz w:val="20"/>
          <w:szCs w:val="20"/>
        </w:rPr>
        <w:t xml:space="preserve"> - мероприятия, направленные на предотвращение или предельное снижение людских потерь. </w:t>
      </w:r>
      <w:r>
        <w:rPr>
          <w:rFonts w:ascii="Arial" w:hAnsi="Arial" w:cs="Arial"/>
          <w:sz w:val="20"/>
          <w:szCs w:val="20"/>
        </w:rPr>
        <w:br/>
      </w:r>
      <w:r>
        <w:rPr>
          <w:rFonts w:ascii="Arial" w:hAnsi="Arial" w:cs="Arial"/>
          <w:b/>
          <w:bCs/>
          <w:sz w:val="20"/>
          <w:szCs w:val="20"/>
        </w:rPr>
        <w:t>Землетрясение</w:t>
      </w:r>
      <w:r>
        <w:rPr>
          <w:rFonts w:ascii="Arial" w:hAnsi="Arial" w:cs="Arial"/>
          <w:sz w:val="20"/>
          <w:szCs w:val="20"/>
        </w:rPr>
        <w:t xml:space="preserve"> - подземные толчки и колебания земной поверхности, возникающие в результате внезапных смещений и разрывов в земной коре или верхней части мантии Земли и передающиеся на большие расстояния в виде упругих колебаний.</w:t>
      </w:r>
      <w:r>
        <w:rPr>
          <w:rFonts w:ascii="Arial" w:hAnsi="Arial" w:cs="Arial"/>
          <w:sz w:val="20"/>
          <w:szCs w:val="20"/>
        </w:rPr>
        <w:br/>
      </w:r>
      <w:r>
        <w:rPr>
          <w:rFonts w:ascii="Arial" w:hAnsi="Arial" w:cs="Arial"/>
          <w:b/>
          <w:bCs/>
          <w:sz w:val="20"/>
          <w:szCs w:val="20"/>
        </w:rPr>
        <w:t>Зимник</w:t>
      </w:r>
      <w:r>
        <w:rPr>
          <w:rFonts w:ascii="Arial" w:hAnsi="Arial" w:cs="Arial"/>
          <w:sz w:val="20"/>
          <w:szCs w:val="20"/>
        </w:rPr>
        <w:t xml:space="preserve"> - дорога, проложенная по снегу.</w:t>
      </w:r>
      <w:r>
        <w:rPr>
          <w:rFonts w:ascii="Arial" w:hAnsi="Arial" w:cs="Arial"/>
          <w:sz w:val="20"/>
          <w:szCs w:val="20"/>
        </w:rPr>
        <w:br/>
      </w:r>
      <w:r>
        <w:rPr>
          <w:rFonts w:ascii="Arial" w:hAnsi="Arial" w:cs="Arial"/>
          <w:b/>
          <w:bCs/>
          <w:sz w:val="20"/>
          <w:szCs w:val="20"/>
        </w:rPr>
        <w:t>Зона бедствия</w:t>
      </w:r>
      <w:r>
        <w:rPr>
          <w:rFonts w:ascii="Arial" w:hAnsi="Arial" w:cs="Arial"/>
          <w:sz w:val="20"/>
          <w:szCs w:val="20"/>
        </w:rPr>
        <w:t xml:space="preserve"> - часть зоны ЧС, требующая дополнительной и немедленно предоставляемой помощи для ликвидации последствий ЧС. </w:t>
      </w:r>
      <w:r>
        <w:rPr>
          <w:rFonts w:ascii="Arial" w:hAnsi="Arial" w:cs="Arial"/>
          <w:sz w:val="20"/>
          <w:szCs w:val="20"/>
        </w:rPr>
        <w:br/>
      </w:r>
      <w:r>
        <w:rPr>
          <w:rFonts w:ascii="Arial" w:hAnsi="Arial" w:cs="Arial"/>
          <w:b/>
          <w:bCs/>
          <w:sz w:val="20"/>
          <w:szCs w:val="20"/>
        </w:rPr>
        <w:t>Зона вероятности ЧС</w:t>
      </w:r>
      <w:r>
        <w:rPr>
          <w:rFonts w:ascii="Arial" w:hAnsi="Arial" w:cs="Arial"/>
          <w:sz w:val="20"/>
          <w:szCs w:val="20"/>
        </w:rPr>
        <w:t xml:space="preserve"> - территория или акватория, на которой существует возможность возникновения ЧС.</w:t>
      </w:r>
      <w:r>
        <w:rPr>
          <w:rFonts w:ascii="Arial" w:hAnsi="Arial" w:cs="Arial"/>
          <w:sz w:val="20"/>
          <w:szCs w:val="20"/>
        </w:rPr>
        <w:br/>
      </w:r>
      <w:r>
        <w:rPr>
          <w:rFonts w:ascii="Arial" w:hAnsi="Arial" w:cs="Arial"/>
          <w:b/>
          <w:bCs/>
          <w:sz w:val="20"/>
          <w:szCs w:val="20"/>
        </w:rPr>
        <w:t>Зона временного отселения</w:t>
      </w:r>
      <w:r>
        <w:rPr>
          <w:rFonts w:ascii="Arial" w:hAnsi="Arial" w:cs="Arial"/>
          <w:sz w:val="20"/>
          <w:szCs w:val="20"/>
        </w:rPr>
        <w:t xml:space="preserve"> - территория, откуда при угрозе или возникновении ЧС эвакуируют или временно выселяют население с целью обеспечения безопасности.</w:t>
      </w:r>
      <w:r>
        <w:rPr>
          <w:rFonts w:ascii="Arial" w:hAnsi="Arial" w:cs="Arial"/>
          <w:sz w:val="20"/>
          <w:szCs w:val="20"/>
        </w:rPr>
        <w:br/>
      </w:r>
      <w:r>
        <w:rPr>
          <w:rFonts w:ascii="Arial" w:hAnsi="Arial" w:cs="Arial"/>
          <w:b/>
          <w:bCs/>
          <w:sz w:val="20"/>
          <w:szCs w:val="20"/>
        </w:rPr>
        <w:t>Зона ЧС</w:t>
      </w:r>
      <w:r>
        <w:rPr>
          <w:rFonts w:ascii="Arial" w:hAnsi="Arial" w:cs="Arial"/>
          <w:sz w:val="20"/>
          <w:szCs w:val="20"/>
        </w:rPr>
        <w:t xml:space="preserve"> - территория или акватория, на которой произошла ЧС. </w:t>
      </w:r>
      <w:r>
        <w:rPr>
          <w:rFonts w:ascii="Arial" w:hAnsi="Arial" w:cs="Arial"/>
          <w:sz w:val="20"/>
          <w:szCs w:val="20"/>
        </w:rPr>
        <w:br/>
      </w:r>
      <w:r>
        <w:rPr>
          <w:rFonts w:ascii="Arial" w:hAnsi="Arial" w:cs="Arial"/>
          <w:b/>
          <w:bCs/>
          <w:sz w:val="20"/>
          <w:szCs w:val="20"/>
        </w:rPr>
        <w:t>Зюйд</w:t>
      </w:r>
      <w:r>
        <w:rPr>
          <w:rFonts w:ascii="Arial" w:hAnsi="Arial" w:cs="Arial"/>
          <w:sz w:val="20"/>
          <w:szCs w:val="20"/>
        </w:rPr>
        <w:t xml:space="preserve"> - юг: южный ветер.</w:t>
      </w:r>
    </w:p>
    <w:p w:rsidR="003142F2" w:rsidRDefault="003142F2" w:rsidP="004070FC">
      <w:pPr>
        <w:spacing w:before="100" w:beforeAutospacing="1" w:after="100" w:afterAutospacing="1" w:line="240" w:lineRule="auto"/>
        <w:rPr>
          <w:rFonts w:ascii="Arial" w:hAnsi="Arial" w:cs="Arial"/>
          <w:sz w:val="20"/>
          <w:szCs w:val="20"/>
        </w:rPr>
      </w:pPr>
      <w:r>
        <w:rPr>
          <w:rFonts w:ascii="Arial" w:hAnsi="Arial" w:cs="Arial"/>
          <w:b/>
          <w:bCs/>
          <w:sz w:val="20"/>
          <w:szCs w:val="20"/>
        </w:rPr>
        <w:t>Ил</w:t>
      </w:r>
      <w:r>
        <w:rPr>
          <w:rFonts w:ascii="Arial" w:hAnsi="Arial" w:cs="Arial"/>
          <w:sz w:val="20"/>
          <w:szCs w:val="20"/>
        </w:rPr>
        <w:t xml:space="preserve"> - вязкий осадок на дне водоема.</w:t>
      </w:r>
      <w:r>
        <w:rPr>
          <w:rFonts w:ascii="Arial" w:hAnsi="Arial" w:cs="Arial"/>
          <w:sz w:val="20"/>
          <w:szCs w:val="20"/>
        </w:rPr>
        <w:br/>
      </w:r>
      <w:r>
        <w:rPr>
          <w:rFonts w:ascii="Arial" w:hAnsi="Arial" w:cs="Arial"/>
          <w:b/>
          <w:bCs/>
          <w:sz w:val="20"/>
          <w:szCs w:val="20"/>
        </w:rPr>
        <w:t>Инвентарь</w:t>
      </w:r>
      <w:r>
        <w:rPr>
          <w:rFonts w:ascii="Arial" w:hAnsi="Arial" w:cs="Arial"/>
          <w:sz w:val="20"/>
          <w:szCs w:val="20"/>
        </w:rPr>
        <w:t xml:space="preserve"> - совокупность вещей, продуктов, изделий, предназначенных для определенной цели.</w:t>
      </w:r>
      <w:r>
        <w:rPr>
          <w:rFonts w:ascii="Arial" w:hAnsi="Arial" w:cs="Arial"/>
          <w:sz w:val="20"/>
          <w:szCs w:val="20"/>
        </w:rPr>
        <w:br/>
      </w:r>
      <w:r>
        <w:rPr>
          <w:rFonts w:ascii="Arial" w:hAnsi="Arial" w:cs="Arial"/>
          <w:b/>
          <w:bCs/>
          <w:sz w:val="20"/>
          <w:szCs w:val="20"/>
        </w:rPr>
        <w:t>Индикатор</w:t>
      </w:r>
      <w:r>
        <w:rPr>
          <w:rFonts w:ascii="Arial" w:hAnsi="Arial" w:cs="Arial"/>
          <w:sz w:val="20"/>
          <w:szCs w:val="20"/>
        </w:rPr>
        <w:t xml:space="preserve"> - прибор для измерения содержания чего-нибудь. </w:t>
      </w:r>
      <w:r>
        <w:rPr>
          <w:rFonts w:ascii="Arial" w:hAnsi="Arial" w:cs="Arial"/>
          <w:sz w:val="20"/>
          <w:szCs w:val="20"/>
        </w:rPr>
        <w:br/>
      </w:r>
      <w:r>
        <w:rPr>
          <w:rFonts w:ascii="Arial" w:hAnsi="Arial" w:cs="Arial"/>
          <w:b/>
          <w:bCs/>
          <w:sz w:val="20"/>
          <w:szCs w:val="20"/>
        </w:rPr>
        <w:t>Иней</w:t>
      </w:r>
      <w:r>
        <w:rPr>
          <w:rFonts w:ascii="Arial" w:hAnsi="Arial" w:cs="Arial"/>
          <w:sz w:val="20"/>
          <w:szCs w:val="20"/>
        </w:rPr>
        <w:t xml:space="preserve"> - тонкий снежный слой. образующийся благодаря конденсации влаги на холодной поверхности.</w:t>
      </w:r>
      <w:r>
        <w:rPr>
          <w:rFonts w:ascii="Arial" w:hAnsi="Arial" w:cs="Arial"/>
          <w:sz w:val="20"/>
          <w:szCs w:val="20"/>
        </w:rPr>
        <w:br/>
      </w:r>
      <w:r>
        <w:rPr>
          <w:rFonts w:ascii="Arial" w:hAnsi="Arial" w:cs="Arial"/>
          <w:b/>
          <w:bCs/>
          <w:sz w:val="20"/>
          <w:szCs w:val="20"/>
        </w:rPr>
        <w:t>Инструктор</w:t>
      </w:r>
      <w:r>
        <w:rPr>
          <w:rFonts w:ascii="Arial" w:hAnsi="Arial" w:cs="Arial"/>
          <w:sz w:val="20"/>
          <w:szCs w:val="20"/>
        </w:rPr>
        <w:t xml:space="preserve"> - должностное лицо, проводящее инструктаж. </w:t>
      </w:r>
      <w:r>
        <w:rPr>
          <w:rFonts w:ascii="Arial" w:hAnsi="Arial" w:cs="Arial"/>
          <w:sz w:val="20"/>
          <w:szCs w:val="20"/>
        </w:rPr>
        <w:br/>
      </w:r>
      <w:r>
        <w:rPr>
          <w:rFonts w:ascii="Arial" w:hAnsi="Arial" w:cs="Arial"/>
          <w:b/>
          <w:bCs/>
          <w:sz w:val="20"/>
          <w:szCs w:val="20"/>
        </w:rPr>
        <w:t>Инструкция -</w:t>
      </w:r>
      <w:r>
        <w:rPr>
          <w:rFonts w:ascii="Arial" w:hAnsi="Arial" w:cs="Arial"/>
          <w:sz w:val="20"/>
          <w:szCs w:val="20"/>
        </w:rPr>
        <w:t xml:space="preserve"> указания, свод правил, устанавливающий порядок выполнения чего-нибудь.</w:t>
      </w:r>
      <w:r>
        <w:rPr>
          <w:rFonts w:ascii="Arial" w:hAnsi="Arial" w:cs="Arial"/>
          <w:sz w:val="20"/>
          <w:szCs w:val="20"/>
        </w:rPr>
        <w:br/>
      </w:r>
      <w:r>
        <w:rPr>
          <w:rFonts w:ascii="Arial" w:hAnsi="Arial" w:cs="Arial"/>
          <w:b/>
          <w:bCs/>
          <w:sz w:val="20"/>
          <w:szCs w:val="20"/>
        </w:rPr>
        <w:t>Инсульт</w:t>
      </w:r>
      <w:r>
        <w:rPr>
          <w:rFonts w:ascii="Arial" w:hAnsi="Arial" w:cs="Arial"/>
          <w:sz w:val="20"/>
          <w:szCs w:val="20"/>
        </w:rPr>
        <w:t xml:space="preserve"> - острое нарушение мозгового кровообращения. </w:t>
      </w:r>
      <w:r>
        <w:rPr>
          <w:rFonts w:ascii="Arial" w:hAnsi="Arial" w:cs="Arial"/>
          <w:sz w:val="20"/>
          <w:szCs w:val="20"/>
        </w:rPr>
        <w:br/>
      </w:r>
      <w:r>
        <w:rPr>
          <w:rFonts w:ascii="Arial" w:hAnsi="Arial" w:cs="Arial"/>
          <w:b/>
          <w:bCs/>
          <w:sz w:val="20"/>
          <w:szCs w:val="20"/>
        </w:rPr>
        <w:t>Интоксикация</w:t>
      </w:r>
      <w:r>
        <w:rPr>
          <w:rFonts w:ascii="Arial" w:hAnsi="Arial" w:cs="Arial"/>
          <w:sz w:val="20"/>
          <w:szCs w:val="20"/>
        </w:rPr>
        <w:t xml:space="preserve"> - отравление организма ядовитыми веществами.</w:t>
      </w:r>
      <w:r>
        <w:rPr>
          <w:rFonts w:ascii="Arial" w:hAnsi="Arial" w:cs="Arial"/>
          <w:sz w:val="20"/>
          <w:szCs w:val="20"/>
        </w:rPr>
        <w:br/>
      </w:r>
      <w:r>
        <w:rPr>
          <w:rFonts w:ascii="Arial" w:hAnsi="Arial" w:cs="Arial"/>
          <w:b/>
          <w:bCs/>
          <w:sz w:val="20"/>
          <w:szCs w:val="20"/>
        </w:rPr>
        <w:t>Инфаркт</w:t>
      </w:r>
      <w:r>
        <w:rPr>
          <w:rFonts w:ascii="Arial" w:hAnsi="Arial" w:cs="Arial"/>
          <w:sz w:val="20"/>
          <w:szCs w:val="20"/>
        </w:rPr>
        <w:t xml:space="preserve"> - прекращение тока крови при спазме артерий или их закупорке.</w:t>
      </w:r>
      <w:r>
        <w:rPr>
          <w:rFonts w:ascii="Arial" w:hAnsi="Arial" w:cs="Arial"/>
          <w:sz w:val="20"/>
          <w:szCs w:val="20"/>
        </w:rPr>
        <w:br/>
      </w:r>
      <w:r>
        <w:rPr>
          <w:rFonts w:ascii="Arial" w:hAnsi="Arial" w:cs="Arial"/>
          <w:b/>
          <w:bCs/>
          <w:sz w:val="20"/>
          <w:szCs w:val="20"/>
        </w:rPr>
        <w:t>Инфекция</w:t>
      </w:r>
      <w:r>
        <w:rPr>
          <w:rFonts w:ascii="Arial" w:hAnsi="Arial" w:cs="Arial"/>
          <w:sz w:val="20"/>
          <w:szCs w:val="20"/>
        </w:rPr>
        <w:t xml:space="preserve"> - заражение организма болезнетворными микробами. </w:t>
      </w:r>
      <w:r>
        <w:rPr>
          <w:rFonts w:ascii="Arial" w:hAnsi="Arial" w:cs="Arial"/>
          <w:sz w:val="20"/>
          <w:szCs w:val="20"/>
        </w:rPr>
        <w:br/>
      </w:r>
      <w:r>
        <w:rPr>
          <w:rFonts w:ascii="Arial" w:hAnsi="Arial" w:cs="Arial"/>
          <w:b/>
          <w:bCs/>
          <w:sz w:val="20"/>
          <w:szCs w:val="20"/>
        </w:rPr>
        <w:t>Информация -</w:t>
      </w:r>
      <w:r>
        <w:rPr>
          <w:rFonts w:ascii="Arial" w:hAnsi="Arial" w:cs="Arial"/>
          <w:sz w:val="20"/>
          <w:szCs w:val="20"/>
        </w:rPr>
        <w:t xml:space="preserve"> сведения об окружающем мире и протекающих в нем процессах.</w:t>
      </w:r>
      <w:r>
        <w:rPr>
          <w:rFonts w:ascii="Arial" w:hAnsi="Arial" w:cs="Arial"/>
          <w:sz w:val="20"/>
          <w:szCs w:val="20"/>
        </w:rPr>
        <w:br/>
      </w:r>
      <w:r>
        <w:rPr>
          <w:rFonts w:ascii="Arial" w:hAnsi="Arial" w:cs="Arial"/>
          <w:b/>
          <w:bCs/>
          <w:sz w:val="20"/>
          <w:szCs w:val="20"/>
        </w:rPr>
        <w:t>Инъекция</w:t>
      </w:r>
      <w:r>
        <w:rPr>
          <w:rFonts w:ascii="Arial" w:hAnsi="Arial" w:cs="Arial"/>
          <w:sz w:val="20"/>
          <w:szCs w:val="20"/>
        </w:rPr>
        <w:t xml:space="preserve"> - введение лекарственных растворов. </w:t>
      </w:r>
      <w:r>
        <w:rPr>
          <w:rFonts w:ascii="Arial" w:hAnsi="Arial" w:cs="Arial"/>
          <w:sz w:val="20"/>
          <w:szCs w:val="20"/>
        </w:rPr>
        <w:br/>
      </w:r>
      <w:r>
        <w:rPr>
          <w:rFonts w:ascii="Arial" w:hAnsi="Arial" w:cs="Arial"/>
          <w:b/>
          <w:bCs/>
          <w:sz w:val="20"/>
          <w:szCs w:val="20"/>
        </w:rPr>
        <w:t>Иприт</w:t>
      </w:r>
      <w:r>
        <w:rPr>
          <w:rFonts w:ascii="Arial" w:hAnsi="Arial" w:cs="Arial"/>
          <w:sz w:val="20"/>
          <w:szCs w:val="20"/>
        </w:rPr>
        <w:t xml:space="preserve"> - отравляющее вещество нарывного действия. </w:t>
      </w:r>
      <w:r>
        <w:rPr>
          <w:rFonts w:ascii="Arial" w:hAnsi="Arial" w:cs="Arial"/>
          <w:sz w:val="20"/>
          <w:szCs w:val="20"/>
        </w:rPr>
        <w:br/>
      </w:r>
      <w:r>
        <w:rPr>
          <w:rFonts w:ascii="Arial" w:hAnsi="Arial" w:cs="Arial"/>
          <w:b/>
          <w:bCs/>
          <w:sz w:val="20"/>
          <w:szCs w:val="20"/>
        </w:rPr>
        <w:t>Испуг</w:t>
      </w:r>
      <w:r>
        <w:rPr>
          <w:rFonts w:ascii="Arial" w:hAnsi="Arial" w:cs="Arial"/>
          <w:sz w:val="20"/>
          <w:szCs w:val="20"/>
        </w:rPr>
        <w:t xml:space="preserve"> - внезапное чувство страха.</w:t>
      </w:r>
      <w:r>
        <w:rPr>
          <w:rFonts w:ascii="Arial" w:hAnsi="Arial" w:cs="Arial"/>
          <w:sz w:val="20"/>
          <w:szCs w:val="20"/>
        </w:rPr>
        <w:br/>
      </w:r>
      <w:r>
        <w:rPr>
          <w:rFonts w:ascii="Arial" w:hAnsi="Arial" w:cs="Arial"/>
          <w:b/>
          <w:bCs/>
          <w:sz w:val="20"/>
          <w:szCs w:val="20"/>
        </w:rPr>
        <w:t>Исступление</w:t>
      </w:r>
      <w:r>
        <w:rPr>
          <w:rFonts w:ascii="Arial" w:hAnsi="Arial" w:cs="Arial"/>
          <w:sz w:val="20"/>
          <w:szCs w:val="20"/>
        </w:rPr>
        <w:t xml:space="preserve"> - крайняя степень возбуждения. </w:t>
      </w:r>
      <w:r>
        <w:rPr>
          <w:rFonts w:ascii="Arial" w:hAnsi="Arial" w:cs="Arial"/>
          <w:sz w:val="20"/>
          <w:szCs w:val="20"/>
        </w:rPr>
        <w:br/>
      </w:r>
      <w:r>
        <w:rPr>
          <w:rFonts w:ascii="Arial" w:hAnsi="Arial" w:cs="Arial"/>
          <w:b/>
          <w:bCs/>
          <w:sz w:val="20"/>
          <w:szCs w:val="20"/>
        </w:rPr>
        <w:t>Исток</w:t>
      </w:r>
      <w:r>
        <w:rPr>
          <w:rFonts w:ascii="Arial" w:hAnsi="Arial" w:cs="Arial"/>
          <w:sz w:val="20"/>
          <w:szCs w:val="20"/>
        </w:rPr>
        <w:t xml:space="preserve"> - место, область, где начинается водный ручей. </w:t>
      </w:r>
      <w:r>
        <w:rPr>
          <w:rFonts w:ascii="Arial" w:hAnsi="Arial" w:cs="Arial"/>
          <w:sz w:val="20"/>
          <w:szCs w:val="20"/>
        </w:rPr>
        <w:br/>
      </w:r>
      <w:r>
        <w:rPr>
          <w:rFonts w:ascii="Arial" w:hAnsi="Arial" w:cs="Arial"/>
          <w:b/>
          <w:bCs/>
          <w:sz w:val="20"/>
          <w:szCs w:val="20"/>
        </w:rPr>
        <w:t>Источник ЧС</w:t>
      </w:r>
      <w:r>
        <w:rPr>
          <w:rFonts w:ascii="Arial" w:hAnsi="Arial" w:cs="Arial"/>
          <w:sz w:val="20"/>
          <w:szCs w:val="20"/>
        </w:rPr>
        <w:t xml:space="preserve"> - опасное природное или техногенное явление, в результате которого возможно возникновение ЧС. </w:t>
      </w:r>
      <w:r>
        <w:rPr>
          <w:rFonts w:ascii="Arial" w:hAnsi="Arial" w:cs="Arial"/>
          <w:sz w:val="20"/>
          <w:szCs w:val="20"/>
        </w:rPr>
        <w:br/>
      </w:r>
      <w:r>
        <w:rPr>
          <w:rFonts w:ascii="Arial" w:hAnsi="Arial" w:cs="Arial"/>
          <w:b/>
          <w:bCs/>
          <w:sz w:val="20"/>
          <w:szCs w:val="20"/>
        </w:rPr>
        <w:t>Истощение</w:t>
      </w:r>
      <w:r>
        <w:rPr>
          <w:rFonts w:ascii="Arial" w:hAnsi="Arial" w:cs="Arial"/>
          <w:sz w:val="20"/>
          <w:szCs w:val="20"/>
        </w:rPr>
        <w:t xml:space="preserve"> - крайняя слабость. </w:t>
      </w:r>
      <w:r>
        <w:rPr>
          <w:rFonts w:ascii="Arial" w:hAnsi="Arial" w:cs="Arial"/>
          <w:sz w:val="20"/>
          <w:szCs w:val="20"/>
        </w:rPr>
        <w:br/>
      </w:r>
      <w:r>
        <w:rPr>
          <w:rFonts w:ascii="Arial" w:hAnsi="Arial" w:cs="Arial"/>
          <w:b/>
          <w:bCs/>
          <w:sz w:val="20"/>
          <w:szCs w:val="20"/>
        </w:rPr>
        <w:t>Ищейка</w:t>
      </w:r>
      <w:r>
        <w:rPr>
          <w:rFonts w:ascii="Arial" w:hAnsi="Arial" w:cs="Arial"/>
          <w:sz w:val="20"/>
          <w:szCs w:val="20"/>
        </w:rPr>
        <w:t xml:space="preserve"> - служебная собака для поиска кого-нибудь или чего-нибудь.</w:t>
      </w:r>
      <w:r w:rsidRPr="003142F2">
        <w:rPr>
          <w:rFonts w:ascii="Arial" w:hAnsi="Arial" w:cs="Arial"/>
          <w:b/>
          <w:bCs/>
          <w:sz w:val="20"/>
          <w:szCs w:val="20"/>
        </w:rPr>
        <w:t xml:space="preserve"> </w:t>
      </w:r>
      <w:r>
        <w:rPr>
          <w:rFonts w:ascii="Arial" w:hAnsi="Arial" w:cs="Arial"/>
          <w:b/>
          <w:bCs/>
          <w:sz w:val="20"/>
          <w:szCs w:val="20"/>
        </w:rPr>
        <w:t>Капилляр -</w:t>
      </w:r>
      <w:r>
        <w:rPr>
          <w:rFonts w:ascii="Arial" w:hAnsi="Arial" w:cs="Arial"/>
          <w:sz w:val="20"/>
          <w:szCs w:val="20"/>
        </w:rPr>
        <w:t xml:space="preserve"> самый тонкий кровеносный сосуд. </w:t>
      </w:r>
      <w:r>
        <w:rPr>
          <w:rFonts w:ascii="Arial" w:hAnsi="Arial" w:cs="Arial"/>
          <w:sz w:val="20"/>
          <w:szCs w:val="20"/>
        </w:rPr>
        <w:br/>
      </w:r>
      <w:r>
        <w:rPr>
          <w:rFonts w:ascii="Arial" w:hAnsi="Arial" w:cs="Arial"/>
          <w:b/>
          <w:bCs/>
          <w:sz w:val="20"/>
          <w:szCs w:val="20"/>
        </w:rPr>
        <w:t>Карантин -</w:t>
      </w:r>
      <w:r>
        <w:rPr>
          <w:rFonts w:ascii="Arial" w:hAnsi="Arial" w:cs="Arial"/>
          <w:sz w:val="20"/>
          <w:szCs w:val="20"/>
        </w:rPr>
        <w:t xml:space="preserve"> временная изоляция лиц, перенесших инфекционное заболевание. </w:t>
      </w:r>
      <w:r>
        <w:rPr>
          <w:rFonts w:ascii="Arial" w:hAnsi="Arial" w:cs="Arial"/>
          <w:sz w:val="20"/>
          <w:szCs w:val="20"/>
        </w:rPr>
        <w:br/>
      </w:r>
      <w:r>
        <w:rPr>
          <w:rFonts w:ascii="Arial" w:hAnsi="Arial" w:cs="Arial"/>
          <w:b/>
          <w:bCs/>
          <w:sz w:val="20"/>
          <w:szCs w:val="20"/>
        </w:rPr>
        <w:t>Карта</w:t>
      </w:r>
      <w:r>
        <w:rPr>
          <w:rFonts w:ascii="Arial" w:hAnsi="Arial" w:cs="Arial"/>
          <w:sz w:val="20"/>
          <w:szCs w:val="20"/>
        </w:rPr>
        <w:t xml:space="preserve"> - чертеж поверхности земли, звездного неба. </w:t>
      </w:r>
      <w:r>
        <w:rPr>
          <w:rFonts w:ascii="Arial" w:hAnsi="Arial" w:cs="Arial"/>
          <w:sz w:val="20"/>
          <w:szCs w:val="20"/>
        </w:rPr>
        <w:br/>
      </w:r>
      <w:r>
        <w:rPr>
          <w:rFonts w:ascii="Arial" w:hAnsi="Arial" w:cs="Arial"/>
          <w:b/>
          <w:bCs/>
          <w:sz w:val="20"/>
          <w:szCs w:val="20"/>
        </w:rPr>
        <w:t>Карьер -</w:t>
      </w:r>
      <w:r>
        <w:rPr>
          <w:rFonts w:ascii="Arial" w:hAnsi="Arial" w:cs="Arial"/>
          <w:sz w:val="20"/>
          <w:szCs w:val="20"/>
        </w:rPr>
        <w:t xml:space="preserve"> место открытой разработки полезных ископаемых.</w:t>
      </w:r>
      <w:r>
        <w:rPr>
          <w:rFonts w:ascii="Arial" w:hAnsi="Arial" w:cs="Arial"/>
          <w:sz w:val="20"/>
          <w:szCs w:val="20"/>
        </w:rPr>
        <w:br/>
      </w:r>
      <w:r>
        <w:rPr>
          <w:rFonts w:ascii="Arial" w:hAnsi="Arial" w:cs="Arial"/>
          <w:b/>
          <w:bCs/>
          <w:sz w:val="20"/>
          <w:szCs w:val="20"/>
        </w:rPr>
        <w:t>Катаклизм</w:t>
      </w:r>
      <w:r>
        <w:rPr>
          <w:rFonts w:ascii="Arial" w:hAnsi="Arial" w:cs="Arial"/>
          <w:sz w:val="20"/>
          <w:szCs w:val="20"/>
        </w:rPr>
        <w:t xml:space="preserve"> - резкий перелом, разрушительный поворот, катастрофа.</w:t>
      </w:r>
      <w:r>
        <w:rPr>
          <w:rFonts w:ascii="Arial" w:hAnsi="Arial" w:cs="Arial"/>
          <w:sz w:val="20"/>
          <w:szCs w:val="20"/>
        </w:rPr>
        <w:br/>
      </w:r>
      <w:r>
        <w:rPr>
          <w:rFonts w:ascii="Arial" w:hAnsi="Arial" w:cs="Arial"/>
          <w:b/>
          <w:bCs/>
          <w:sz w:val="20"/>
          <w:szCs w:val="20"/>
        </w:rPr>
        <w:t>Катамаран</w:t>
      </w:r>
      <w:r>
        <w:rPr>
          <w:rFonts w:ascii="Arial" w:hAnsi="Arial" w:cs="Arial"/>
          <w:sz w:val="20"/>
          <w:szCs w:val="20"/>
        </w:rPr>
        <w:t xml:space="preserve"> - судно, имеющее два корпуса. </w:t>
      </w:r>
      <w:r>
        <w:rPr>
          <w:rFonts w:ascii="Arial" w:hAnsi="Arial" w:cs="Arial"/>
          <w:sz w:val="20"/>
          <w:szCs w:val="20"/>
        </w:rPr>
        <w:br/>
      </w:r>
      <w:r>
        <w:rPr>
          <w:rFonts w:ascii="Arial" w:hAnsi="Arial" w:cs="Arial"/>
          <w:b/>
          <w:bCs/>
          <w:sz w:val="20"/>
          <w:szCs w:val="20"/>
        </w:rPr>
        <w:t>Катастрофа</w:t>
      </w:r>
      <w:r>
        <w:rPr>
          <w:rFonts w:ascii="Arial" w:hAnsi="Arial" w:cs="Arial"/>
          <w:sz w:val="20"/>
          <w:szCs w:val="20"/>
        </w:rPr>
        <w:t xml:space="preserve"> - событие с несчастными, трагическими последствиями, крупная авария с человеческими жертвами. </w:t>
      </w:r>
      <w:r>
        <w:rPr>
          <w:rFonts w:ascii="Arial" w:hAnsi="Arial" w:cs="Arial"/>
          <w:sz w:val="20"/>
          <w:szCs w:val="20"/>
        </w:rPr>
        <w:br/>
      </w:r>
      <w:r>
        <w:rPr>
          <w:rFonts w:ascii="Arial" w:hAnsi="Arial" w:cs="Arial"/>
          <w:b/>
          <w:bCs/>
          <w:sz w:val="20"/>
          <w:szCs w:val="20"/>
        </w:rPr>
        <w:t>Квалификация</w:t>
      </w:r>
      <w:r>
        <w:rPr>
          <w:rFonts w:ascii="Arial" w:hAnsi="Arial" w:cs="Arial"/>
          <w:sz w:val="20"/>
          <w:szCs w:val="20"/>
        </w:rPr>
        <w:t xml:space="preserve"> - уровень профессиональной подготовки.</w:t>
      </w:r>
      <w:r>
        <w:rPr>
          <w:rFonts w:ascii="Arial" w:hAnsi="Arial" w:cs="Arial"/>
          <w:sz w:val="20"/>
          <w:szCs w:val="20"/>
        </w:rPr>
        <w:br/>
      </w:r>
      <w:r>
        <w:rPr>
          <w:rFonts w:ascii="Arial" w:hAnsi="Arial" w:cs="Arial"/>
          <w:b/>
          <w:bCs/>
          <w:sz w:val="20"/>
          <w:szCs w:val="20"/>
        </w:rPr>
        <w:t>Керогаз</w:t>
      </w:r>
      <w:r>
        <w:rPr>
          <w:rFonts w:ascii="Arial" w:hAnsi="Arial" w:cs="Arial"/>
          <w:sz w:val="20"/>
          <w:szCs w:val="20"/>
        </w:rPr>
        <w:t xml:space="preserve"> - нагревательный керосиновый прибор.</w:t>
      </w:r>
      <w:r>
        <w:rPr>
          <w:rFonts w:ascii="Arial" w:hAnsi="Arial" w:cs="Arial"/>
          <w:sz w:val="20"/>
          <w:szCs w:val="20"/>
        </w:rPr>
        <w:br/>
      </w:r>
      <w:r>
        <w:rPr>
          <w:rFonts w:ascii="Arial" w:hAnsi="Arial" w:cs="Arial"/>
          <w:b/>
          <w:bCs/>
          <w:sz w:val="20"/>
          <w:szCs w:val="20"/>
        </w:rPr>
        <w:t>Кирка</w:t>
      </w:r>
      <w:r>
        <w:rPr>
          <w:rFonts w:ascii="Arial" w:hAnsi="Arial" w:cs="Arial"/>
          <w:sz w:val="20"/>
          <w:szCs w:val="20"/>
        </w:rPr>
        <w:t xml:space="preserve"> - инструмент для выполнения земляных работ.</w:t>
      </w:r>
      <w:r>
        <w:rPr>
          <w:rFonts w:ascii="Arial" w:hAnsi="Arial" w:cs="Arial"/>
          <w:sz w:val="20"/>
          <w:szCs w:val="20"/>
        </w:rPr>
        <w:br/>
      </w:r>
      <w:r>
        <w:rPr>
          <w:rFonts w:ascii="Arial" w:hAnsi="Arial" w:cs="Arial"/>
          <w:b/>
          <w:bCs/>
          <w:sz w:val="20"/>
          <w:szCs w:val="20"/>
        </w:rPr>
        <w:t>Кислород</w:t>
      </w:r>
      <w:r>
        <w:rPr>
          <w:rFonts w:ascii="Arial" w:hAnsi="Arial" w:cs="Arial"/>
          <w:sz w:val="20"/>
          <w:szCs w:val="20"/>
        </w:rPr>
        <w:t xml:space="preserve"> - химический элемент, газ, входящий в состав воздуха. </w:t>
      </w:r>
      <w:r>
        <w:rPr>
          <w:rFonts w:ascii="Arial" w:hAnsi="Arial" w:cs="Arial"/>
          <w:sz w:val="20"/>
          <w:szCs w:val="20"/>
        </w:rPr>
        <w:br/>
      </w:r>
      <w:r>
        <w:rPr>
          <w:rFonts w:ascii="Arial" w:hAnsi="Arial" w:cs="Arial"/>
          <w:b/>
          <w:bCs/>
          <w:sz w:val="20"/>
          <w:szCs w:val="20"/>
        </w:rPr>
        <w:t>Кислота</w:t>
      </w:r>
      <w:r>
        <w:rPr>
          <w:rFonts w:ascii="Arial" w:hAnsi="Arial" w:cs="Arial"/>
          <w:sz w:val="20"/>
          <w:szCs w:val="20"/>
        </w:rPr>
        <w:t xml:space="preserve"> - активное химическое соединение. </w:t>
      </w:r>
      <w:r>
        <w:rPr>
          <w:rFonts w:ascii="Arial" w:hAnsi="Arial" w:cs="Arial"/>
          <w:sz w:val="20"/>
          <w:szCs w:val="20"/>
        </w:rPr>
        <w:br/>
      </w:r>
      <w:r>
        <w:rPr>
          <w:rFonts w:ascii="Arial" w:hAnsi="Arial" w:cs="Arial"/>
          <w:b/>
          <w:bCs/>
          <w:sz w:val="20"/>
          <w:szCs w:val="20"/>
        </w:rPr>
        <w:t>Кисть</w:t>
      </w:r>
      <w:r>
        <w:rPr>
          <w:rFonts w:ascii="Arial" w:hAnsi="Arial" w:cs="Arial"/>
          <w:sz w:val="20"/>
          <w:szCs w:val="20"/>
        </w:rPr>
        <w:t xml:space="preserve"> - часть руки.</w:t>
      </w:r>
      <w:r>
        <w:rPr>
          <w:rFonts w:ascii="Arial" w:hAnsi="Arial" w:cs="Arial"/>
          <w:sz w:val="20"/>
          <w:szCs w:val="20"/>
        </w:rPr>
        <w:br/>
      </w:r>
      <w:r>
        <w:rPr>
          <w:rFonts w:ascii="Arial" w:hAnsi="Arial" w:cs="Arial"/>
          <w:b/>
          <w:bCs/>
          <w:sz w:val="20"/>
          <w:szCs w:val="20"/>
        </w:rPr>
        <w:t>Клещ</w:t>
      </w:r>
      <w:r>
        <w:rPr>
          <w:rFonts w:ascii="Arial" w:hAnsi="Arial" w:cs="Arial"/>
          <w:sz w:val="20"/>
          <w:szCs w:val="20"/>
        </w:rPr>
        <w:t xml:space="preserve"> - мелкое членистоногое животное из отряда паукообразных. </w:t>
      </w:r>
      <w:r>
        <w:rPr>
          <w:rFonts w:ascii="Arial" w:hAnsi="Arial" w:cs="Arial"/>
          <w:sz w:val="20"/>
          <w:szCs w:val="20"/>
        </w:rPr>
        <w:br/>
      </w:r>
      <w:r>
        <w:rPr>
          <w:rFonts w:ascii="Arial" w:hAnsi="Arial" w:cs="Arial"/>
          <w:b/>
          <w:bCs/>
          <w:sz w:val="20"/>
          <w:szCs w:val="20"/>
        </w:rPr>
        <w:t>Климат</w:t>
      </w:r>
      <w:r>
        <w:rPr>
          <w:rFonts w:ascii="Arial" w:hAnsi="Arial" w:cs="Arial"/>
          <w:sz w:val="20"/>
          <w:szCs w:val="20"/>
        </w:rPr>
        <w:t xml:space="preserve"> - метеоусловия, свойственные данной местности.</w:t>
      </w:r>
      <w:r>
        <w:rPr>
          <w:rFonts w:ascii="Arial" w:hAnsi="Arial" w:cs="Arial"/>
          <w:sz w:val="20"/>
          <w:szCs w:val="20"/>
        </w:rPr>
        <w:br/>
      </w:r>
      <w:r>
        <w:rPr>
          <w:rFonts w:ascii="Arial" w:hAnsi="Arial" w:cs="Arial"/>
          <w:b/>
          <w:bCs/>
          <w:sz w:val="20"/>
          <w:szCs w:val="20"/>
        </w:rPr>
        <w:t>Код -</w:t>
      </w:r>
      <w:r>
        <w:rPr>
          <w:rFonts w:ascii="Arial" w:hAnsi="Arial" w:cs="Arial"/>
          <w:sz w:val="20"/>
          <w:szCs w:val="20"/>
        </w:rPr>
        <w:t xml:space="preserve"> система условных обозначений и сигналов. </w:t>
      </w:r>
      <w:r>
        <w:rPr>
          <w:rFonts w:ascii="Arial" w:hAnsi="Arial" w:cs="Arial"/>
          <w:sz w:val="20"/>
          <w:szCs w:val="20"/>
        </w:rPr>
        <w:br/>
      </w:r>
      <w:r>
        <w:rPr>
          <w:rFonts w:ascii="Arial" w:hAnsi="Arial" w:cs="Arial"/>
          <w:b/>
          <w:bCs/>
          <w:sz w:val="20"/>
          <w:szCs w:val="20"/>
        </w:rPr>
        <w:t>Колено</w:t>
      </w:r>
      <w:r>
        <w:rPr>
          <w:rFonts w:ascii="Arial" w:hAnsi="Arial" w:cs="Arial"/>
          <w:sz w:val="20"/>
          <w:szCs w:val="20"/>
        </w:rPr>
        <w:t xml:space="preserve"> - сустав, соединяющий бедро и голень. </w:t>
      </w:r>
      <w:r>
        <w:rPr>
          <w:rFonts w:ascii="Arial" w:hAnsi="Arial" w:cs="Arial"/>
          <w:sz w:val="20"/>
          <w:szCs w:val="20"/>
        </w:rPr>
        <w:br/>
      </w:r>
      <w:r>
        <w:rPr>
          <w:rFonts w:ascii="Arial" w:hAnsi="Arial" w:cs="Arial"/>
          <w:b/>
          <w:bCs/>
          <w:sz w:val="20"/>
          <w:szCs w:val="20"/>
        </w:rPr>
        <w:t>Комель -</w:t>
      </w:r>
      <w:r>
        <w:rPr>
          <w:rFonts w:ascii="Arial" w:hAnsi="Arial" w:cs="Arial"/>
          <w:sz w:val="20"/>
          <w:szCs w:val="20"/>
        </w:rPr>
        <w:t xml:space="preserve"> прилегающая к корню часть дерева.</w:t>
      </w:r>
      <w:r>
        <w:rPr>
          <w:rFonts w:ascii="Arial" w:hAnsi="Arial" w:cs="Arial"/>
          <w:sz w:val="20"/>
          <w:szCs w:val="20"/>
        </w:rPr>
        <w:br/>
      </w:r>
      <w:r>
        <w:rPr>
          <w:rFonts w:ascii="Arial" w:hAnsi="Arial" w:cs="Arial"/>
          <w:b/>
          <w:bCs/>
          <w:sz w:val="20"/>
          <w:szCs w:val="20"/>
        </w:rPr>
        <w:t>Комиссия по ЧС -</w:t>
      </w:r>
      <w:r>
        <w:rPr>
          <w:rFonts w:ascii="Arial" w:hAnsi="Arial" w:cs="Arial"/>
          <w:sz w:val="20"/>
          <w:szCs w:val="20"/>
        </w:rPr>
        <w:t xml:space="preserve"> функциональная структура, предназначенная для осуществления руководства и координации работ по предупреждению и ликвидации последствий ЧС на подведомственных территориях. </w:t>
      </w:r>
      <w:r>
        <w:rPr>
          <w:rFonts w:ascii="Arial" w:hAnsi="Arial" w:cs="Arial"/>
          <w:sz w:val="20"/>
          <w:szCs w:val="20"/>
        </w:rPr>
        <w:br/>
      </w:r>
      <w:r>
        <w:rPr>
          <w:rFonts w:ascii="Arial" w:hAnsi="Arial" w:cs="Arial"/>
          <w:b/>
          <w:bCs/>
          <w:sz w:val="20"/>
          <w:szCs w:val="20"/>
        </w:rPr>
        <w:t>Комплекс технических средств для работы в зоне ЧС</w:t>
      </w:r>
      <w:r>
        <w:rPr>
          <w:rFonts w:ascii="Arial" w:hAnsi="Arial" w:cs="Arial"/>
          <w:sz w:val="20"/>
          <w:szCs w:val="20"/>
        </w:rPr>
        <w:t xml:space="preserve"> - основные и вспомогательные технические средства, предназначенные для выполнения работ в зоне ЧС.</w:t>
      </w:r>
      <w:r>
        <w:rPr>
          <w:rFonts w:ascii="Arial" w:hAnsi="Arial" w:cs="Arial"/>
          <w:sz w:val="20"/>
          <w:szCs w:val="20"/>
        </w:rPr>
        <w:br/>
      </w:r>
      <w:r>
        <w:rPr>
          <w:rFonts w:ascii="Arial" w:hAnsi="Arial" w:cs="Arial"/>
          <w:b/>
          <w:bCs/>
          <w:sz w:val="20"/>
          <w:szCs w:val="20"/>
        </w:rPr>
        <w:t>Контейнер</w:t>
      </w:r>
      <w:r>
        <w:rPr>
          <w:rFonts w:ascii="Arial" w:hAnsi="Arial" w:cs="Arial"/>
          <w:sz w:val="20"/>
          <w:szCs w:val="20"/>
        </w:rPr>
        <w:t xml:space="preserve"> - тара для перевозки грузов без упаковки . </w:t>
      </w:r>
      <w:r>
        <w:rPr>
          <w:rFonts w:ascii="Arial" w:hAnsi="Arial" w:cs="Arial"/>
          <w:sz w:val="20"/>
          <w:szCs w:val="20"/>
        </w:rPr>
        <w:br/>
      </w:r>
      <w:r>
        <w:rPr>
          <w:rFonts w:ascii="Arial" w:hAnsi="Arial" w:cs="Arial"/>
          <w:b/>
          <w:bCs/>
          <w:sz w:val="20"/>
          <w:szCs w:val="20"/>
        </w:rPr>
        <w:t>Контур -</w:t>
      </w:r>
      <w:r>
        <w:rPr>
          <w:rFonts w:ascii="Arial" w:hAnsi="Arial" w:cs="Arial"/>
          <w:sz w:val="20"/>
          <w:szCs w:val="20"/>
        </w:rPr>
        <w:t xml:space="preserve"> внешнее очертание. </w:t>
      </w:r>
      <w:r>
        <w:rPr>
          <w:rFonts w:ascii="Arial" w:hAnsi="Arial" w:cs="Arial"/>
          <w:sz w:val="20"/>
          <w:szCs w:val="20"/>
        </w:rPr>
        <w:br/>
      </w:r>
      <w:r>
        <w:rPr>
          <w:rFonts w:ascii="Arial" w:hAnsi="Arial" w:cs="Arial"/>
          <w:b/>
          <w:bCs/>
          <w:sz w:val="20"/>
          <w:szCs w:val="20"/>
        </w:rPr>
        <w:t>Координата</w:t>
      </w:r>
      <w:r>
        <w:rPr>
          <w:rFonts w:ascii="Arial" w:hAnsi="Arial" w:cs="Arial"/>
          <w:sz w:val="20"/>
          <w:szCs w:val="20"/>
        </w:rPr>
        <w:t xml:space="preserve"> - сведение о местонахождении.</w:t>
      </w:r>
      <w:r>
        <w:rPr>
          <w:rFonts w:ascii="Arial" w:hAnsi="Arial" w:cs="Arial"/>
          <w:sz w:val="20"/>
          <w:szCs w:val="20"/>
        </w:rPr>
        <w:br/>
      </w:r>
      <w:r>
        <w:rPr>
          <w:rFonts w:ascii="Arial" w:hAnsi="Arial" w:cs="Arial"/>
          <w:b/>
          <w:bCs/>
          <w:sz w:val="20"/>
          <w:szCs w:val="20"/>
        </w:rPr>
        <w:t>Котлован</w:t>
      </w:r>
      <w:r>
        <w:rPr>
          <w:rFonts w:ascii="Arial" w:hAnsi="Arial" w:cs="Arial"/>
          <w:sz w:val="20"/>
          <w:szCs w:val="20"/>
        </w:rPr>
        <w:t xml:space="preserve"> - углубление в земле для закладки фундамента. </w:t>
      </w:r>
      <w:r>
        <w:rPr>
          <w:rFonts w:ascii="Arial" w:hAnsi="Arial" w:cs="Arial"/>
          <w:sz w:val="20"/>
          <w:szCs w:val="20"/>
        </w:rPr>
        <w:br/>
      </w:r>
      <w:r>
        <w:rPr>
          <w:rFonts w:ascii="Arial" w:hAnsi="Arial" w:cs="Arial"/>
          <w:b/>
          <w:bCs/>
          <w:sz w:val="20"/>
          <w:szCs w:val="20"/>
        </w:rPr>
        <w:t>Кошки</w:t>
      </w:r>
      <w:r>
        <w:rPr>
          <w:rFonts w:ascii="Arial" w:hAnsi="Arial" w:cs="Arial"/>
          <w:sz w:val="20"/>
          <w:szCs w:val="20"/>
        </w:rPr>
        <w:t xml:space="preserve"> - металлические приспособления, надеваемые на обувь для облегчения движения по скользким поверхностям.</w:t>
      </w:r>
      <w:r>
        <w:rPr>
          <w:rFonts w:ascii="Arial" w:hAnsi="Arial" w:cs="Arial"/>
          <w:sz w:val="20"/>
          <w:szCs w:val="20"/>
        </w:rPr>
        <w:br/>
      </w:r>
      <w:r>
        <w:rPr>
          <w:rFonts w:ascii="Arial" w:hAnsi="Arial" w:cs="Arial"/>
          <w:b/>
          <w:bCs/>
          <w:sz w:val="20"/>
          <w:szCs w:val="20"/>
        </w:rPr>
        <w:t>Кран</w:t>
      </w:r>
      <w:r>
        <w:rPr>
          <w:rFonts w:ascii="Arial" w:hAnsi="Arial" w:cs="Arial"/>
          <w:sz w:val="20"/>
          <w:szCs w:val="20"/>
        </w:rPr>
        <w:t xml:space="preserve"> - механизм для подъема и перемещения груза. </w:t>
      </w:r>
      <w:r>
        <w:rPr>
          <w:rFonts w:ascii="Arial" w:hAnsi="Arial" w:cs="Arial"/>
          <w:sz w:val="20"/>
          <w:szCs w:val="20"/>
        </w:rPr>
        <w:br/>
      </w:r>
      <w:r>
        <w:rPr>
          <w:rFonts w:ascii="Arial" w:hAnsi="Arial" w:cs="Arial"/>
          <w:b/>
          <w:bCs/>
          <w:sz w:val="20"/>
          <w:szCs w:val="20"/>
        </w:rPr>
        <w:t>Кратер -</w:t>
      </w:r>
      <w:r>
        <w:rPr>
          <w:rFonts w:ascii="Arial" w:hAnsi="Arial" w:cs="Arial"/>
          <w:sz w:val="20"/>
          <w:szCs w:val="20"/>
        </w:rPr>
        <w:t xml:space="preserve"> чашеобразное углубление в вершине вулкана. </w:t>
      </w:r>
      <w:r>
        <w:rPr>
          <w:rFonts w:ascii="Arial" w:hAnsi="Arial" w:cs="Arial"/>
          <w:sz w:val="20"/>
          <w:szCs w:val="20"/>
        </w:rPr>
        <w:br/>
      </w:r>
      <w:r>
        <w:rPr>
          <w:rFonts w:ascii="Arial" w:hAnsi="Arial" w:cs="Arial"/>
          <w:b/>
          <w:bCs/>
          <w:sz w:val="20"/>
          <w:szCs w:val="20"/>
        </w:rPr>
        <w:t>Крестец</w:t>
      </w:r>
      <w:r>
        <w:rPr>
          <w:rFonts w:ascii="Arial" w:hAnsi="Arial" w:cs="Arial"/>
          <w:sz w:val="20"/>
          <w:szCs w:val="20"/>
        </w:rPr>
        <w:t xml:space="preserve"> - место соединения костей таза с позвоночником. </w:t>
      </w:r>
      <w:r>
        <w:rPr>
          <w:rFonts w:ascii="Arial" w:hAnsi="Arial" w:cs="Arial"/>
          <w:sz w:val="20"/>
          <w:szCs w:val="20"/>
        </w:rPr>
        <w:br/>
      </w:r>
      <w:r>
        <w:rPr>
          <w:rFonts w:ascii="Arial" w:hAnsi="Arial" w:cs="Arial"/>
          <w:b/>
          <w:bCs/>
          <w:sz w:val="20"/>
          <w:szCs w:val="20"/>
        </w:rPr>
        <w:t>Кровоизлияние, кровотечение</w:t>
      </w:r>
      <w:r>
        <w:rPr>
          <w:rFonts w:ascii="Arial" w:hAnsi="Arial" w:cs="Arial"/>
          <w:sz w:val="20"/>
          <w:szCs w:val="20"/>
        </w:rPr>
        <w:t xml:space="preserve"> - истечение крови из травмированного сосуда.</w:t>
      </w:r>
      <w:r>
        <w:rPr>
          <w:rFonts w:ascii="Arial" w:hAnsi="Arial" w:cs="Arial"/>
          <w:sz w:val="20"/>
          <w:szCs w:val="20"/>
        </w:rPr>
        <w:br/>
      </w:r>
      <w:r>
        <w:rPr>
          <w:rFonts w:ascii="Arial" w:hAnsi="Arial" w:cs="Arial"/>
          <w:b/>
          <w:bCs/>
          <w:sz w:val="20"/>
          <w:szCs w:val="20"/>
        </w:rPr>
        <w:t>Кровь</w:t>
      </w:r>
      <w:r>
        <w:rPr>
          <w:rFonts w:ascii="Arial" w:hAnsi="Arial" w:cs="Arial"/>
          <w:sz w:val="20"/>
          <w:szCs w:val="20"/>
        </w:rPr>
        <w:t xml:space="preserve"> - красная жидкость в организме, обеспечивающая питание и обмен веществ.</w:t>
      </w:r>
      <w:r>
        <w:rPr>
          <w:rFonts w:ascii="Arial" w:hAnsi="Arial" w:cs="Arial"/>
          <w:sz w:val="20"/>
          <w:szCs w:val="20"/>
        </w:rPr>
        <w:br/>
      </w:r>
      <w:r>
        <w:rPr>
          <w:rFonts w:ascii="Arial" w:hAnsi="Arial" w:cs="Arial"/>
          <w:b/>
          <w:bCs/>
          <w:sz w:val="20"/>
          <w:szCs w:val="20"/>
        </w:rPr>
        <w:t>Кросс -</w:t>
      </w:r>
      <w:r>
        <w:rPr>
          <w:rFonts w:ascii="Arial" w:hAnsi="Arial" w:cs="Arial"/>
          <w:sz w:val="20"/>
          <w:szCs w:val="20"/>
        </w:rPr>
        <w:t xml:space="preserve"> бег по пересеченной местности. </w:t>
      </w:r>
      <w:r>
        <w:rPr>
          <w:rFonts w:ascii="Arial" w:hAnsi="Arial" w:cs="Arial"/>
          <w:sz w:val="20"/>
          <w:szCs w:val="20"/>
        </w:rPr>
        <w:br/>
      </w:r>
      <w:r>
        <w:rPr>
          <w:rFonts w:ascii="Arial" w:hAnsi="Arial" w:cs="Arial"/>
          <w:b/>
          <w:bCs/>
          <w:sz w:val="20"/>
          <w:szCs w:val="20"/>
        </w:rPr>
        <w:t>Круча</w:t>
      </w:r>
      <w:r>
        <w:rPr>
          <w:rFonts w:ascii="Arial" w:hAnsi="Arial" w:cs="Arial"/>
          <w:sz w:val="20"/>
          <w:szCs w:val="20"/>
        </w:rPr>
        <w:t xml:space="preserve"> - крутой спуск, обрыв.</w:t>
      </w:r>
      <w:r>
        <w:rPr>
          <w:rFonts w:ascii="Arial" w:hAnsi="Arial" w:cs="Arial"/>
          <w:sz w:val="20"/>
          <w:szCs w:val="20"/>
        </w:rPr>
        <w:br/>
      </w:r>
      <w:r>
        <w:rPr>
          <w:rFonts w:ascii="Arial" w:hAnsi="Arial" w:cs="Arial"/>
          <w:b/>
          <w:bCs/>
          <w:sz w:val="20"/>
          <w:szCs w:val="20"/>
        </w:rPr>
        <w:t>Крушение</w:t>
      </w:r>
      <w:r>
        <w:rPr>
          <w:rFonts w:ascii="Arial" w:hAnsi="Arial" w:cs="Arial"/>
          <w:sz w:val="20"/>
          <w:szCs w:val="20"/>
        </w:rPr>
        <w:t xml:space="preserve"> - несчастный случай, катастрофа поезда. </w:t>
      </w:r>
      <w:r>
        <w:rPr>
          <w:rFonts w:ascii="Arial" w:hAnsi="Arial" w:cs="Arial"/>
          <w:sz w:val="20"/>
          <w:szCs w:val="20"/>
        </w:rPr>
        <w:br/>
      </w:r>
      <w:r>
        <w:rPr>
          <w:rFonts w:ascii="Arial" w:hAnsi="Arial" w:cs="Arial"/>
          <w:b/>
          <w:bCs/>
          <w:sz w:val="20"/>
          <w:szCs w:val="20"/>
        </w:rPr>
        <w:t>Крючья -</w:t>
      </w:r>
      <w:r>
        <w:rPr>
          <w:rFonts w:ascii="Arial" w:hAnsi="Arial" w:cs="Arial"/>
          <w:sz w:val="20"/>
          <w:szCs w:val="20"/>
        </w:rPr>
        <w:t xml:space="preserve"> приспособления для перемещения по крутым склонам. </w:t>
      </w:r>
      <w:r>
        <w:rPr>
          <w:rFonts w:ascii="Arial" w:hAnsi="Arial" w:cs="Arial"/>
          <w:sz w:val="20"/>
          <w:szCs w:val="20"/>
        </w:rPr>
        <w:br/>
      </w:r>
      <w:r>
        <w:rPr>
          <w:rFonts w:ascii="Arial" w:hAnsi="Arial" w:cs="Arial"/>
          <w:b/>
          <w:bCs/>
          <w:sz w:val="20"/>
          <w:szCs w:val="20"/>
        </w:rPr>
        <w:t>Кувалда</w:t>
      </w:r>
      <w:r>
        <w:rPr>
          <w:rFonts w:ascii="Arial" w:hAnsi="Arial" w:cs="Arial"/>
          <w:sz w:val="20"/>
          <w:szCs w:val="20"/>
        </w:rPr>
        <w:t xml:space="preserve"> - инструмент, тяжелый молот.</w:t>
      </w:r>
      <w:r>
        <w:rPr>
          <w:rFonts w:ascii="Arial" w:hAnsi="Arial" w:cs="Arial"/>
          <w:sz w:val="20"/>
          <w:szCs w:val="20"/>
        </w:rPr>
        <w:br/>
      </w:r>
      <w:r>
        <w:rPr>
          <w:rFonts w:ascii="Arial" w:hAnsi="Arial" w:cs="Arial"/>
          <w:b/>
          <w:bCs/>
          <w:sz w:val="20"/>
          <w:szCs w:val="20"/>
        </w:rPr>
        <w:t>Курвиметр</w:t>
      </w:r>
      <w:r>
        <w:rPr>
          <w:rFonts w:ascii="Arial" w:hAnsi="Arial" w:cs="Arial"/>
          <w:sz w:val="20"/>
          <w:szCs w:val="20"/>
        </w:rPr>
        <w:t xml:space="preserve"> - прибор для измерения длины извилистой линии на карте или схеме. </w:t>
      </w:r>
      <w:r>
        <w:rPr>
          <w:rFonts w:ascii="Arial" w:hAnsi="Arial" w:cs="Arial"/>
          <w:sz w:val="20"/>
          <w:szCs w:val="20"/>
        </w:rPr>
        <w:br/>
      </w:r>
      <w:r>
        <w:rPr>
          <w:rFonts w:ascii="Arial" w:hAnsi="Arial" w:cs="Arial"/>
          <w:b/>
          <w:bCs/>
          <w:sz w:val="20"/>
          <w:szCs w:val="20"/>
        </w:rPr>
        <w:t>Кусачки -</w:t>
      </w:r>
      <w:r>
        <w:rPr>
          <w:rFonts w:ascii="Arial" w:hAnsi="Arial" w:cs="Arial"/>
          <w:sz w:val="20"/>
          <w:szCs w:val="20"/>
        </w:rPr>
        <w:t xml:space="preserve"> острые щипцы для откусывания проволоки.</w:t>
      </w:r>
    </w:p>
    <w:p w:rsidR="003142F2" w:rsidRDefault="003142F2" w:rsidP="004070FC">
      <w:pPr>
        <w:spacing w:before="100" w:beforeAutospacing="1" w:after="100" w:afterAutospacing="1" w:line="240" w:lineRule="auto"/>
        <w:rPr>
          <w:rFonts w:ascii="Arial" w:hAnsi="Arial" w:cs="Arial"/>
          <w:sz w:val="20"/>
          <w:szCs w:val="20"/>
        </w:rPr>
      </w:pPr>
      <w:r>
        <w:rPr>
          <w:rFonts w:ascii="Arial" w:hAnsi="Arial" w:cs="Arial"/>
          <w:b/>
          <w:bCs/>
          <w:sz w:val="20"/>
          <w:szCs w:val="20"/>
        </w:rPr>
        <w:t>Лабиринт</w:t>
      </w:r>
      <w:r>
        <w:rPr>
          <w:rFonts w:ascii="Arial" w:hAnsi="Arial" w:cs="Arial"/>
          <w:sz w:val="20"/>
          <w:szCs w:val="20"/>
        </w:rPr>
        <w:t xml:space="preserve"> - запутанная сеть дорожек, ходов. </w:t>
      </w:r>
      <w:r>
        <w:rPr>
          <w:rFonts w:ascii="Arial" w:hAnsi="Arial" w:cs="Arial"/>
          <w:sz w:val="20"/>
          <w:szCs w:val="20"/>
        </w:rPr>
        <w:br/>
      </w:r>
      <w:r>
        <w:rPr>
          <w:rFonts w:ascii="Arial" w:hAnsi="Arial" w:cs="Arial"/>
          <w:b/>
          <w:bCs/>
          <w:sz w:val="20"/>
          <w:szCs w:val="20"/>
        </w:rPr>
        <w:t>Лава -</w:t>
      </w:r>
      <w:r>
        <w:rPr>
          <w:rFonts w:ascii="Arial" w:hAnsi="Arial" w:cs="Arial"/>
          <w:sz w:val="20"/>
          <w:szCs w:val="20"/>
        </w:rPr>
        <w:t xml:space="preserve"> раскаленная масса, выбрасываемая вулканом. </w:t>
      </w:r>
      <w:r>
        <w:rPr>
          <w:rFonts w:ascii="Arial" w:hAnsi="Arial" w:cs="Arial"/>
          <w:sz w:val="20"/>
          <w:szCs w:val="20"/>
        </w:rPr>
        <w:br/>
      </w:r>
      <w:r>
        <w:rPr>
          <w:rFonts w:ascii="Arial" w:hAnsi="Arial" w:cs="Arial"/>
          <w:b/>
          <w:bCs/>
          <w:sz w:val="20"/>
          <w:szCs w:val="20"/>
        </w:rPr>
        <w:t>Лавина</w:t>
      </w:r>
      <w:r>
        <w:rPr>
          <w:rFonts w:ascii="Arial" w:hAnsi="Arial" w:cs="Arial"/>
          <w:sz w:val="20"/>
          <w:szCs w:val="20"/>
        </w:rPr>
        <w:t xml:space="preserve"> - масса снега, быстро движущаяся со склона вниз. </w:t>
      </w:r>
      <w:r>
        <w:rPr>
          <w:rFonts w:ascii="Arial" w:hAnsi="Arial" w:cs="Arial"/>
          <w:sz w:val="20"/>
          <w:szCs w:val="20"/>
        </w:rPr>
        <w:br/>
      </w:r>
      <w:r>
        <w:rPr>
          <w:rFonts w:ascii="Arial" w:hAnsi="Arial" w:cs="Arial"/>
          <w:b/>
          <w:bCs/>
          <w:sz w:val="20"/>
          <w:szCs w:val="20"/>
        </w:rPr>
        <w:t>Лагерь</w:t>
      </w:r>
      <w:r>
        <w:rPr>
          <w:rFonts w:ascii="Arial" w:hAnsi="Arial" w:cs="Arial"/>
          <w:sz w:val="20"/>
          <w:szCs w:val="20"/>
        </w:rPr>
        <w:t xml:space="preserve"> - временная стоянка.</w:t>
      </w:r>
      <w:r>
        <w:rPr>
          <w:rFonts w:ascii="Arial" w:hAnsi="Arial" w:cs="Arial"/>
          <w:sz w:val="20"/>
          <w:szCs w:val="20"/>
        </w:rPr>
        <w:br/>
      </w:r>
      <w:r>
        <w:rPr>
          <w:rFonts w:ascii="Arial" w:hAnsi="Arial" w:cs="Arial"/>
          <w:b/>
          <w:bCs/>
          <w:sz w:val="20"/>
          <w:szCs w:val="20"/>
        </w:rPr>
        <w:t>Лагуна</w:t>
      </w:r>
      <w:r>
        <w:rPr>
          <w:rFonts w:ascii="Arial" w:hAnsi="Arial" w:cs="Arial"/>
          <w:sz w:val="20"/>
          <w:szCs w:val="20"/>
        </w:rPr>
        <w:t xml:space="preserve"> - морской залив, отделенный от моря песчаной косой. </w:t>
      </w:r>
      <w:r>
        <w:rPr>
          <w:rFonts w:ascii="Arial" w:hAnsi="Arial" w:cs="Arial"/>
          <w:sz w:val="20"/>
          <w:szCs w:val="20"/>
        </w:rPr>
        <w:br/>
      </w:r>
      <w:r>
        <w:rPr>
          <w:rFonts w:ascii="Arial" w:hAnsi="Arial" w:cs="Arial"/>
          <w:b/>
          <w:bCs/>
          <w:sz w:val="20"/>
          <w:szCs w:val="20"/>
        </w:rPr>
        <w:t>Лаз -</w:t>
      </w:r>
      <w:r>
        <w:rPr>
          <w:rFonts w:ascii="Arial" w:hAnsi="Arial" w:cs="Arial"/>
          <w:sz w:val="20"/>
          <w:szCs w:val="20"/>
        </w:rPr>
        <w:t xml:space="preserve"> узкое отверстие для лазанья.</w:t>
      </w:r>
      <w:r>
        <w:rPr>
          <w:rFonts w:ascii="Arial" w:hAnsi="Arial" w:cs="Arial"/>
          <w:sz w:val="20"/>
          <w:szCs w:val="20"/>
        </w:rPr>
        <w:br/>
      </w:r>
      <w:r>
        <w:rPr>
          <w:rFonts w:ascii="Arial" w:hAnsi="Arial" w:cs="Arial"/>
          <w:b/>
          <w:bCs/>
          <w:sz w:val="20"/>
          <w:szCs w:val="20"/>
        </w:rPr>
        <w:t>Ледоруб</w:t>
      </w:r>
      <w:r>
        <w:rPr>
          <w:rFonts w:ascii="Arial" w:hAnsi="Arial" w:cs="Arial"/>
          <w:sz w:val="20"/>
          <w:szCs w:val="20"/>
        </w:rPr>
        <w:t xml:space="preserve"> - инструмент, используемый при восхождении в горах. </w:t>
      </w:r>
      <w:r>
        <w:rPr>
          <w:rFonts w:ascii="Arial" w:hAnsi="Arial" w:cs="Arial"/>
          <w:sz w:val="20"/>
          <w:szCs w:val="20"/>
        </w:rPr>
        <w:br/>
      </w:r>
      <w:r>
        <w:rPr>
          <w:rFonts w:ascii="Arial" w:hAnsi="Arial" w:cs="Arial"/>
          <w:b/>
          <w:bCs/>
          <w:sz w:val="20"/>
          <w:szCs w:val="20"/>
        </w:rPr>
        <w:t>Ледостав</w:t>
      </w:r>
      <w:r>
        <w:rPr>
          <w:rFonts w:ascii="Arial" w:hAnsi="Arial" w:cs="Arial"/>
          <w:sz w:val="20"/>
          <w:szCs w:val="20"/>
        </w:rPr>
        <w:t xml:space="preserve"> - замерзание воды в водоемах. </w:t>
      </w:r>
      <w:r>
        <w:rPr>
          <w:rFonts w:ascii="Arial" w:hAnsi="Arial" w:cs="Arial"/>
          <w:sz w:val="20"/>
          <w:szCs w:val="20"/>
        </w:rPr>
        <w:br/>
      </w:r>
      <w:r>
        <w:rPr>
          <w:rFonts w:ascii="Arial" w:hAnsi="Arial" w:cs="Arial"/>
          <w:b/>
          <w:bCs/>
          <w:sz w:val="20"/>
          <w:szCs w:val="20"/>
        </w:rPr>
        <w:t>Ледоход</w:t>
      </w:r>
      <w:r>
        <w:rPr>
          <w:rFonts w:ascii="Arial" w:hAnsi="Arial" w:cs="Arial"/>
          <w:sz w:val="20"/>
          <w:szCs w:val="20"/>
        </w:rPr>
        <w:t xml:space="preserve"> - движение льда по течению. </w:t>
      </w:r>
      <w:r>
        <w:rPr>
          <w:rFonts w:ascii="Arial" w:hAnsi="Arial" w:cs="Arial"/>
          <w:sz w:val="20"/>
          <w:szCs w:val="20"/>
        </w:rPr>
        <w:br/>
      </w:r>
      <w:r>
        <w:rPr>
          <w:rFonts w:ascii="Arial" w:hAnsi="Arial" w:cs="Arial"/>
          <w:b/>
          <w:bCs/>
          <w:sz w:val="20"/>
          <w:szCs w:val="20"/>
        </w:rPr>
        <w:t>Лесная охрана</w:t>
      </w:r>
      <w:r>
        <w:rPr>
          <w:rFonts w:ascii="Arial" w:hAnsi="Arial" w:cs="Arial"/>
          <w:sz w:val="20"/>
          <w:szCs w:val="20"/>
        </w:rPr>
        <w:t xml:space="preserve"> - специальная служба для охраны леса. </w:t>
      </w:r>
      <w:r>
        <w:rPr>
          <w:rFonts w:ascii="Arial" w:hAnsi="Arial" w:cs="Arial"/>
          <w:sz w:val="20"/>
          <w:szCs w:val="20"/>
        </w:rPr>
        <w:br/>
      </w:r>
      <w:r>
        <w:rPr>
          <w:rFonts w:ascii="Arial" w:hAnsi="Arial" w:cs="Arial"/>
          <w:b/>
          <w:bCs/>
          <w:sz w:val="20"/>
          <w:szCs w:val="20"/>
        </w:rPr>
        <w:t>Летальность</w:t>
      </w:r>
      <w:r>
        <w:rPr>
          <w:rFonts w:ascii="Arial" w:hAnsi="Arial" w:cs="Arial"/>
          <w:sz w:val="20"/>
          <w:szCs w:val="20"/>
        </w:rPr>
        <w:t xml:space="preserve"> - смертельный исход. </w:t>
      </w:r>
      <w:r>
        <w:rPr>
          <w:rFonts w:ascii="Arial" w:hAnsi="Arial" w:cs="Arial"/>
          <w:sz w:val="20"/>
          <w:szCs w:val="20"/>
        </w:rPr>
        <w:br/>
      </w:r>
      <w:r>
        <w:rPr>
          <w:rFonts w:ascii="Arial" w:hAnsi="Arial" w:cs="Arial"/>
          <w:b/>
          <w:bCs/>
          <w:sz w:val="20"/>
          <w:szCs w:val="20"/>
        </w:rPr>
        <w:t>Ливень</w:t>
      </w:r>
      <w:r>
        <w:rPr>
          <w:rFonts w:ascii="Arial" w:hAnsi="Arial" w:cs="Arial"/>
          <w:sz w:val="20"/>
          <w:szCs w:val="20"/>
        </w:rPr>
        <w:t xml:space="preserve"> - сильный дождь.</w:t>
      </w:r>
      <w:r>
        <w:rPr>
          <w:rFonts w:ascii="Arial" w:hAnsi="Arial" w:cs="Arial"/>
          <w:sz w:val="20"/>
          <w:szCs w:val="20"/>
        </w:rPr>
        <w:br/>
      </w:r>
      <w:r>
        <w:rPr>
          <w:rFonts w:ascii="Arial" w:hAnsi="Arial" w:cs="Arial"/>
          <w:b/>
          <w:bCs/>
          <w:sz w:val="20"/>
          <w:szCs w:val="20"/>
        </w:rPr>
        <w:t>Ликвидация последствий ЧС -</w:t>
      </w:r>
      <w:r>
        <w:rPr>
          <w:rFonts w:ascii="Arial" w:hAnsi="Arial" w:cs="Arial"/>
          <w:sz w:val="20"/>
          <w:szCs w:val="20"/>
        </w:rPr>
        <w:t xml:space="preserve"> проведение в зоне ЧС разведки, неотложных работ, организация жизнеобеспечения пострадавших. Литр - мера емкости, равная 1000 см</w:t>
      </w:r>
      <w:r>
        <w:rPr>
          <w:rFonts w:ascii="Arial" w:hAnsi="Arial" w:cs="Arial"/>
          <w:sz w:val="20"/>
          <w:szCs w:val="20"/>
          <w:vertAlign w:val="superscript"/>
        </w:rPr>
        <w:t>3</w:t>
      </w:r>
      <w:r>
        <w:rPr>
          <w:rFonts w:ascii="Arial" w:hAnsi="Arial" w:cs="Arial"/>
          <w:sz w:val="20"/>
          <w:szCs w:val="20"/>
        </w:rPr>
        <w:t xml:space="preserve">. </w:t>
      </w:r>
      <w:r>
        <w:rPr>
          <w:rFonts w:ascii="Arial" w:hAnsi="Arial" w:cs="Arial"/>
          <w:sz w:val="20"/>
          <w:szCs w:val="20"/>
        </w:rPr>
        <w:br/>
      </w:r>
      <w:r>
        <w:rPr>
          <w:rFonts w:ascii="Arial" w:hAnsi="Arial" w:cs="Arial"/>
          <w:b/>
          <w:bCs/>
          <w:sz w:val="20"/>
          <w:szCs w:val="20"/>
        </w:rPr>
        <w:t>Локализация</w:t>
      </w:r>
      <w:r>
        <w:rPr>
          <w:rFonts w:ascii="Arial" w:hAnsi="Arial" w:cs="Arial"/>
          <w:sz w:val="20"/>
          <w:szCs w:val="20"/>
        </w:rPr>
        <w:t xml:space="preserve"> - ограничение распространения.</w:t>
      </w:r>
    </w:p>
    <w:p w:rsidR="003142F2" w:rsidRDefault="003142F2" w:rsidP="004070FC">
      <w:pPr>
        <w:spacing w:before="100" w:beforeAutospacing="1" w:after="100" w:afterAutospacing="1" w:line="240" w:lineRule="auto"/>
        <w:rPr>
          <w:rFonts w:ascii="Arial" w:hAnsi="Arial" w:cs="Arial"/>
          <w:sz w:val="20"/>
          <w:szCs w:val="20"/>
        </w:rPr>
      </w:pPr>
      <w:r>
        <w:rPr>
          <w:rFonts w:ascii="Arial" w:hAnsi="Arial" w:cs="Arial"/>
          <w:b/>
          <w:bCs/>
          <w:sz w:val="20"/>
          <w:szCs w:val="20"/>
        </w:rPr>
        <w:t>Магистраль</w:t>
      </w:r>
      <w:r>
        <w:rPr>
          <w:rFonts w:ascii="Arial" w:hAnsi="Arial" w:cs="Arial"/>
          <w:sz w:val="20"/>
          <w:szCs w:val="20"/>
        </w:rPr>
        <w:t xml:space="preserve"> - основная, главная дорога. </w:t>
      </w:r>
      <w:r>
        <w:rPr>
          <w:rFonts w:ascii="Arial" w:hAnsi="Arial" w:cs="Arial"/>
          <w:sz w:val="20"/>
          <w:szCs w:val="20"/>
        </w:rPr>
        <w:br/>
      </w:r>
      <w:r>
        <w:rPr>
          <w:rFonts w:ascii="Arial" w:hAnsi="Arial" w:cs="Arial"/>
          <w:b/>
          <w:bCs/>
          <w:sz w:val="20"/>
          <w:szCs w:val="20"/>
        </w:rPr>
        <w:t>Манометр</w:t>
      </w:r>
      <w:r>
        <w:rPr>
          <w:rFonts w:ascii="Arial" w:hAnsi="Arial" w:cs="Arial"/>
          <w:sz w:val="20"/>
          <w:szCs w:val="20"/>
        </w:rPr>
        <w:t xml:space="preserve"> - прибор для измерения давления. </w:t>
      </w:r>
      <w:r>
        <w:rPr>
          <w:rFonts w:ascii="Arial" w:hAnsi="Arial" w:cs="Arial"/>
          <w:sz w:val="20"/>
          <w:szCs w:val="20"/>
        </w:rPr>
        <w:br/>
      </w:r>
      <w:r>
        <w:rPr>
          <w:rFonts w:ascii="Arial" w:hAnsi="Arial" w:cs="Arial"/>
          <w:b/>
          <w:bCs/>
          <w:sz w:val="20"/>
          <w:szCs w:val="20"/>
        </w:rPr>
        <w:t>Мансарда</w:t>
      </w:r>
      <w:r>
        <w:rPr>
          <w:rFonts w:ascii="Arial" w:hAnsi="Arial" w:cs="Arial"/>
          <w:sz w:val="20"/>
          <w:szCs w:val="20"/>
        </w:rPr>
        <w:t xml:space="preserve"> - жилое помещение под крышей. </w:t>
      </w:r>
      <w:r>
        <w:rPr>
          <w:rFonts w:ascii="Arial" w:hAnsi="Arial" w:cs="Arial"/>
          <w:sz w:val="20"/>
          <w:szCs w:val="20"/>
        </w:rPr>
        <w:br/>
      </w:r>
      <w:r>
        <w:rPr>
          <w:rFonts w:ascii="Arial" w:hAnsi="Arial" w:cs="Arial"/>
          <w:b/>
          <w:bCs/>
          <w:sz w:val="20"/>
          <w:szCs w:val="20"/>
        </w:rPr>
        <w:t>Марля</w:t>
      </w:r>
      <w:r>
        <w:rPr>
          <w:rFonts w:ascii="Arial" w:hAnsi="Arial" w:cs="Arial"/>
          <w:sz w:val="20"/>
          <w:szCs w:val="20"/>
        </w:rPr>
        <w:t xml:space="preserve"> - тонкая хлопчатобумажная ткань.</w:t>
      </w:r>
      <w:r>
        <w:rPr>
          <w:rFonts w:ascii="Arial" w:hAnsi="Arial" w:cs="Arial"/>
          <w:sz w:val="20"/>
          <w:szCs w:val="20"/>
        </w:rPr>
        <w:br/>
      </w:r>
      <w:r>
        <w:rPr>
          <w:rFonts w:ascii="Arial" w:hAnsi="Arial" w:cs="Arial"/>
          <w:b/>
          <w:bCs/>
          <w:sz w:val="20"/>
          <w:szCs w:val="20"/>
        </w:rPr>
        <w:t>Масштаб</w:t>
      </w:r>
      <w:r>
        <w:rPr>
          <w:rFonts w:ascii="Arial" w:hAnsi="Arial" w:cs="Arial"/>
          <w:sz w:val="20"/>
          <w:szCs w:val="20"/>
        </w:rPr>
        <w:t xml:space="preserve"> - отношение длины линии на карте (чертеже) к реальной величине. </w:t>
      </w:r>
      <w:r>
        <w:rPr>
          <w:rFonts w:ascii="Arial" w:hAnsi="Arial" w:cs="Arial"/>
          <w:sz w:val="20"/>
          <w:szCs w:val="20"/>
        </w:rPr>
        <w:br/>
      </w:r>
      <w:r>
        <w:rPr>
          <w:rFonts w:ascii="Arial" w:hAnsi="Arial" w:cs="Arial"/>
          <w:b/>
          <w:bCs/>
          <w:sz w:val="20"/>
          <w:szCs w:val="20"/>
        </w:rPr>
        <w:t>Маяк</w:t>
      </w:r>
      <w:r>
        <w:rPr>
          <w:rFonts w:ascii="Arial" w:hAnsi="Arial" w:cs="Arial"/>
          <w:sz w:val="20"/>
          <w:szCs w:val="20"/>
        </w:rPr>
        <w:t xml:space="preserve"> - башня с сигнальными огнями.</w:t>
      </w:r>
      <w:r>
        <w:rPr>
          <w:rFonts w:ascii="Arial" w:hAnsi="Arial" w:cs="Arial"/>
          <w:sz w:val="20"/>
          <w:szCs w:val="20"/>
        </w:rPr>
        <w:br/>
      </w:r>
      <w:r>
        <w:rPr>
          <w:rFonts w:ascii="Arial" w:hAnsi="Arial" w:cs="Arial"/>
          <w:b/>
          <w:bCs/>
          <w:sz w:val="20"/>
          <w:szCs w:val="20"/>
        </w:rPr>
        <w:t>Мегаполис</w:t>
      </w:r>
      <w:r>
        <w:rPr>
          <w:rFonts w:ascii="Arial" w:hAnsi="Arial" w:cs="Arial"/>
          <w:sz w:val="20"/>
          <w:szCs w:val="20"/>
        </w:rPr>
        <w:t xml:space="preserve"> - "сверхгород", гигантский город, образовавшийся в результате роста и фактического слияния многих городов и населенных пунктов.</w:t>
      </w:r>
      <w:r>
        <w:rPr>
          <w:rFonts w:ascii="Arial" w:hAnsi="Arial" w:cs="Arial"/>
          <w:sz w:val="20"/>
          <w:szCs w:val="20"/>
        </w:rPr>
        <w:br/>
      </w:r>
      <w:r>
        <w:rPr>
          <w:rFonts w:ascii="Arial" w:hAnsi="Arial" w:cs="Arial"/>
          <w:b/>
          <w:bCs/>
          <w:sz w:val="20"/>
          <w:szCs w:val="20"/>
        </w:rPr>
        <w:t>Междуречье</w:t>
      </w:r>
      <w:r>
        <w:rPr>
          <w:rFonts w:ascii="Arial" w:hAnsi="Arial" w:cs="Arial"/>
          <w:sz w:val="20"/>
          <w:szCs w:val="20"/>
        </w:rPr>
        <w:t xml:space="preserve"> - местность между двумя реками.</w:t>
      </w:r>
      <w:r>
        <w:rPr>
          <w:rFonts w:ascii="Arial" w:hAnsi="Arial" w:cs="Arial"/>
          <w:sz w:val="20"/>
          <w:szCs w:val="20"/>
        </w:rPr>
        <w:br/>
      </w:r>
      <w:r>
        <w:rPr>
          <w:rFonts w:ascii="Arial" w:hAnsi="Arial" w:cs="Arial"/>
          <w:b/>
          <w:bCs/>
          <w:sz w:val="20"/>
          <w:szCs w:val="20"/>
        </w:rPr>
        <w:t>Межень</w:t>
      </w:r>
      <w:r>
        <w:rPr>
          <w:rFonts w:ascii="Arial" w:hAnsi="Arial" w:cs="Arial"/>
          <w:sz w:val="20"/>
          <w:szCs w:val="20"/>
        </w:rPr>
        <w:t xml:space="preserve"> - устойчиво низкий уровень воды в реке. </w:t>
      </w:r>
      <w:r>
        <w:rPr>
          <w:rFonts w:ascii="Arial" w:hAnsi="Arial" w:cs="Arial"/>
          <w:sz w:val="20"/>
          <w:szCs w:val="20"/>
        </w:rPr>
        <w:br/>
      </w:r>
      <w:r>
        <w:rPr>
          <w:rFonts w:ascii="Arial" w:hAnsi="Arial" w:cs="Arial"/>
          <w:b/>
          <w:bCs/>
          <w:sz w:val="20"/>
          <w:szCs w:val="20"/>
        </w:rPr>
        <w:t>Мель</w:t>
      </w:r>
      <w:r>
        <w:rPr>
          <w:rFonts w:ascii="Arial" w:hAnsi="Arial" w:cs="Arial"/>
          <w:sz w:val="20"/>
          <w:szCs w:val="20"/>
        </w:rPr>
        <w:t xml:space="preserve"> - неглубокое место в реке, озере, море. </w:t>
      </w:r>
      <w:r>
        <w:rPr>
          <w:rFonts w:ascii="Arial" w:hAnsi="Arial" w:cs="Arial"/>
          <w:sz w:val="20"/>
          <w:szCs w:val="20"/>
        </w:rPr>
        <w:br/>
      </w:r>
      <w:r>
        <w:rPr>
          <w:rFonts w:ascii="Arial" w:hAnsi="Arial" w:cs="Arial"/>
          <w:b/>
          <w:bCs/>
          <w:sz w:val="20"/>
          <w:szCs w:val="20"/>
        </w:rPr>
        <w:t>Меридиан</w:t>
      </w:r>
      <w:r>
        <w:rPr>
          <w:rFonts w:ascii="Arial" w:hAnsi="Arial" w:cs="Arial"/>
          <w:sz w:val="20"/>
          <w:szCs w:val="20"/>
        </w:rPr>
        <w:t xml:space="preserve"> - воображаемая круговая линия, идущая через полюсы Земли и пересекающая под прямым углом экватор. </w:t>
      </w:r>
      <w:r>
        <w:rPr>
          <w:rFonts w:ascii="Arial" w:hAnsi="Arial" w:cs="Arial"/>
          <w:sz w:val="20"/>
          <w:szCs w:val="20"/>
        </w:rPr>
        <w:br/>
      </w:r>
      <w:r>
        <w:rPr>
          <w:rFonts w:ascii="Arial" w:hAnsi="Arial" w:cs="Arial"/>
          <w:b/>
          <w:bCs/>
          <w:sz w:val="20"/>
          <w:szCs w:val="20"/>
        </w:rPr>
        <w:t>Метель -</w:t>
      </w:r>
      <w:r>
        <w:rPr>
          <w:rFonts w:ascii="Arial" w:hAnsi="Arial" w:cs="Arial"/>
          <w:sz w:val="20"/>
          <w:szCs w:val="20"/>
        </w:rPr>
        <w:t xml:space="preserve"> перенос снега над поверхностью земли сильным ветром, вьюга. </w:t>
      </w:r>
      <w:r>
        <w:rPr>
          <w:rFonts w:ascii="Arial" w:hAnsi="Arial" w:cs="Arial"/>
          <w:sz w:val="20"/>
          <w:szCs w:val="20"/>
        </w:rPr>
        <w:br/>
      </w:r>
      <w:r>
        <w:rPr>
          <w:rFonts w:ascii="Arial" w:hAnsi="Arial" w:cs="Arial"/>
          <w:b/>
          <w:bCs/>
          <w:sz w:val="20"/>
          <w:szCs w:val="20"/>
        </w:rPr>
        <w:t>Метеорит -</w:t>
      </w:r>
      <w:r>
        <w:rPr>
          <w:rFonts w:ascii="Arial" w:hAnsi="Arial" w:cs="Arial"/>
          <w:sz w:val="20"/>
          <w:szCs w:val="20"/>
        </w:rPr>
        <w:t xml:space="preserve"> твердое тело, падающее на Землю из космоса. </w:t>
      </w:r>
      <w:r>
        <w:rPr>
          <w:rFonts w:ascii="Arial" w:hAnsi="Arial" w:cs="Arial"/>
          <w:sz w:val="20"/>
          <w:szCs w:val="20"/>
        </w:rPr>
        <w:br/>
      </w:r>
      <w:r>
        <w:rPr>
          <w:rFonts w:ascii="Arial" w:hAnsi="Arial" w:cs="Arial"/>
          <w:b/>
          <w:bCs/>
          <w:sz w:val="20"/>
          <w:szCs w:val="20"/>
        </w:rPr>
        <w:t>Метеорология</w:t>
      </w:r>
      <w:r>
        <w:rPr>
          <w:rFonts w:ascii="Arial" w:hAnsi="Arial" w:cs="Arial"/>
          <w:sz w:val="20"/>
          <w:szCs w:val="20"/>
        </w:rPr>
        <w:t xml:space="preserve"> - наука о физическом состоянии атмосферы. </w:t>
      </w:r>
      <w:r>
        <w:rPr>
          <w:rFonts w:ascii="Arial" w:hAnsi="Arial" w:cs="Arial"/>
          <w:sz w:val="20"/>
          <w:szCs w:val="20"/>
        </w:rPr>
        <w:br/>
      </w:r>
      <w:r>
        <w:rPr>
          <w:rFonts w:ascii="Arial" w:hAnsi="Arial" w:cs="Arial"/>
          <w:b/>
          <w:bCs/>
          <w:sz w:val="20"/>
          <w:szCs w:val="20"/>
        </w:rPr>
        <w:t>Метр -</w:t>
      </w:r>
      <w:r>
        <w:rPr>
          <w:rFonts w:ascii="Arial" w:hAnsi="Arial" w:cs="Arial"/>
          <w:sz w:val="20"/>
          <w:szCs w:val="20"/>
        </w:rPr>
        <w:t xml:space="preserve"> единица длины, равная 100 см. </w:t>
      </w:r>
      <w:r>
        <w:rPr>
          <w:rFonts w:ascii="Arial" w:hAnsi="Arial" w:cs="Arial"/>
          <w:sz w:val="20"/>
          <w:szCs w:val="20"/>
        </w:rPr>
        <w:br/>
      </w:r>
      <w:r>
        <w:rPr>
          <w:rFonts w:ascii="Arial" w:hAnsi="Arial" w:cs="Arial"/>
          <w:b/>
          <w:bCs/>
          <w:sz w:val="20"/>
          <w:szCs w:val="20"/>
        </w:rPr>
        <w:t>Миграция</w:t>
      </w:r>
      <w:r>
        <w:rPr>
          <w:rFonts w:ascii="Arial" w:hAnsi="Arial" w:cs="Arial"/>
          <w:sz w:val="20"/>
          <w:szCs w:val="20"/>
        </w:rPr>
        <w:t xml:space="preserve"> - перемещение, переселение людей, животных. </w:t>
      </w:r>
      <w:r>
        <w:rPr>
          <w:rFonts w:ascii="Arial" w:hAnsi="Arial" w:cs="Arial"/>
          <w:sz w:val="20"/>
          <w:szCs w:val="20"/>
        </w:rPr>
        <w:br/>
      </w:r>
      <w:r>
        <w:rPr>
          <w:rFonts w:ascii="Arial" w:hAnsi="Arial" w:cs="Arial"/>
          <w:b/>
          <w:bCs/>
          <w:sz w:val="20"/>
          <w:szCs w:val="20"/>
        </w:rPr>
        <w:t>Мобильность</w:t>
      </w:r>
      <w:r>
        <w:rPr>
          <w:rFonts w:ascii="Arial" w:hAnsi="Arial" w:cs="Arial"/>
          <w:sz w:val="20"/>
          <w:szCs w:val="20"/>
        </w:rPr>
        <w:t xml:space="preserve"> - подвижность, способность к быстрому действию. </w:t>
      </w:r>
      <w:r>
        <w:rPr>
          <w:rFonts w:ascii="Arial" w:hAnsi="Arial" w:cs="Arial"/>
          <w:sz w:val="20"/>
          <w:szCs w:val="20"/>
        </w:rPr>
        <w:br/>
      </w:r>
      <w:r>
        <w:rPr>
          <w:rFonts w:ascii="Arial" w:hAnsi="Arial" w:cs="Arial"/>
          <w:b/>
          <w:bCs/>
          <w:sz w:val="20"/>
          <w:szCs w:val="20"/>
        </w:rPr>
        <w:t>Мозг</w:t>
      </w:r>
      <w:r>
        <w:rPr>
          <w:rFonts w:ascii="Arial" w:hAnsi="Arial" w:cs="Arial"/>
          <w:sz w:val="20"/>
          <w:szCs w:val="20"/>
        </w:rPr>
        <w:t xml:space="preserve"> - центральный отдел нервной системы. </w:t>
      </w:r>
      <w:r>
        <w:rPr>
          <w:rFonts w:ascii="Arial" w:hAnsi="Arial" w:cs="Arial"/>
          <w:sz w:val="20"/>
          <w:szCs w:val="20"/>
        </w:rPr>
        <w:br/>
      </w:r>
      <w:r>
        <w:rPr>
          <w:rFonts w:ascii="Arial" w:hAnsi="Arial" w:cs="Arial"/>
          <w:b/>
          <w:bCs/>
          <w:sz w:val="20"/>
          <w:szCs w:val="20"/>
        </w:rPr>
        <w:t>Мол</w:t>
      </w:r>
      <w:r>
        <w:rPr>
          <w:rFonts w:ascii="Arial" w:hAnsi="Arial" w:cs="Arial"/>
          <w:sz w:val="20"/>
          <w:szCs w:val="20"/>
        </w:rPr>
        <w:t xml:space="preserve"> - оградительное сооружение на море, примыкающее одним концом к берегу. </w:t>
      </w:r>
      <w:r>
        <w:rPr>
          <w:rFonts w:ascii="Arial" w:hAnsi="Arial" w:cs="Arial"/>
          <w:sz w:val="20"/>
          <w:szCs w:val="20"/>
        </w:rPr>
        <w:br/>
      </w:r>
      <w:r>
        <w:rPr>
          <w:rFonts w:ascii="Arial" w:hAnsi="Arial" w:cs="Arial"/>
          <w:b/>
          <w:bCs/>
          <w:sz w:val="20"/>
          <w:szCs w:val="20"/>
        </w:rPr>
        <w:t>Молния -</w:t>
      </w:r>
      <w:r>
        <w:rPr>
          <w:rFonts w:ascii="Arial" w:hAnsi="Arial" w:cs="Arial"/>
          <w:sz w:val="20"/>
          <w:szCs w:val="20"/>
        </w:rPr>
        <w:t xml:space="preserve"> мгновенный разряд электричества в воздухе. </w:t>
      </w:r>
      <w:r>
        <w:rPr>
          <w:rFonts w:ascii="Arial" w:hAnsi="Arial" w:cs="Arial"/>
          <w:sz w:val="20"/>
          <w:szCs w:val="20"/>
        </w:rPr>
        <w:br/>
      </w:r>
      <w:r>
        <w:rPr>
          <w:rFonts w:ascii="Arial" w:hAnsi="Arial" w:cs="Arial"/>
          <w:b/>
          <w:bCs/>
          <w:sz w:val="20"/>
          <w:szCs w:val="20"/>
        </w:rPr>
        <w:t>Мост</w:t>
      </w:r>
      <w:r>
        <w:rPr>
          <w:rFonts w:ascii="Arial" w:hAnsi="Arial" w:cs="Arial"/>
          <w:sz w:val="20"/>
          <w:szCs w:val="20"/>
        </w:rPr>
        <w:t xml:space="preserve"> - сооружение для перехода, переезда через преграду. </w:t>
      </w:r>
      <w:r>
        <w:rPr>
          <w:rFonts w:ascii="Arial" w:hAnsi="Arial" w:cs="Arial"/>
          <w:sz w:val="20"/>
          <w:szCs w:val="20"/>
        </w:rPr>
        <w:br/>
      </w:r>
      <w:r>
        <w:rPr>
          <w:rFonts w:ascii="Arial" w:hAnsi="Arial" w:cs="Arial"/>
          <w:b/>
          <w:bCs/>
          <w:sz w:val="20"/>
          <w:szCs w:val="20"/>
        </w:rPr>
        <w:t>Мыс</w:t>
      </w:r>
      <w:r>
        <w:rPr>
          <w:rFonts w:ascii="Arial" w:hAnsi="Arial" w:cs="Arial"/>
          <w:sz w:val="20"/>
          <w:szCs w:val="20"/>
        </w:rPr>
        <w:t xml:space="preserve"> - часть суши, вдающаяся в море, озеро.</w:t>
      </w:r>
    </w:p>
    <w:p w:rsidR="003142F2" w:rsidRDefault="003142F2" w:rsidP="004070FC">
      <w:pPr>
        <w:spacing w:before="100" w:beforeAutospacing="1" w:after="100" w:afterAutospacing="1" w:line="240" w:lineRule="auto"/>
        <w:rPr>
          <w:rFonts w:ascii="Arial" w:hAnsi="Arial" w:cs="Arial"/>
          <w:sz w:val="20"/>
          <w:szCs w:val="20"/>
        </w:rPr>
      </w:pPr>
      <w:r>
        <w:rPr>
          <w:rFonts w:ascii="Arial" w:hAnsi="Arial" w:cs="Arial"/>
          <w:b/>
          <w:bCs/>
          <w:sz w:val="20"/>
          <w:szCs w:val="20"/>
        </w:rPr>
        <w:t>Навык</w:t>
      </w:r>
      <w:r>
        <w:rPr>
          <w:rFonts w:ascii="Arial" w:hAnsi="Arial" w:cs="Arial"/>
          <w:sz w:val="20"/>
          <w:szCs w:val="20"/>
        </w:rPr>
        <w:t xml:space="preserve"> - умение, созданное в процессе упражнения. </w:t>
      </w:r>
      <w:r>
        <w:rPr>
          <w:rFonts w:ascii="Arial" w:hAnsi="Arial" w:cs="Arial"/>
          <w:sz w:val="20"/>
          <w:szCs w:val="20"/>
        </w:rPr>
        <w:br/>
      </w:r>
      <w:r>
        <w:rPr>
          <w:rFonts w:ascii="Arial" w:hAnsi="Arial" w:cs="Arial"/>
          <w:b/>
          <w:bCs/>
          <w:sz w:val="20"/>
          <w:szCs w:val="20"/>
        </w:rPr>
        <w:t>Наркоз</w:t>
      </w:r>
      <w:r>
        <w:rPr>
          <w:rFonts w:ascii="Arial" w:hAnsi="Arial" w:cs="Arial"/>
          <w:sz w:val="20"/>
          <w:szCs w:val="20"/>
        </w:rPr>
        <w:t xml:space="preserve"> - искусственно вызванная потеря сознания. </w:t>
      </w:r>
      <w:r>
        <w:rPr>
          <w:rFonts w:ascii="Arial" w:hAnsi="Arial" w:cs="Arial"/>
          <w:sz w:val="20"/>
          <w:szCs w:val="20"/>
        </w:rPr>
        <w:br/>
      </w:r>
      <w:r>
        <w:rPr>
          <w:rFonts w:ascii="Arial" w:hAnsi="Arial" w:cs="Arial"/>
          <w:b/>
          <w:bCs/>
          <w:sz w:val="20"/>
          <w:szCs w:val="20"/>
        </w:rPr>
        <w:t>Нарты</w:t>
      </w:r>
      <w:r>
        <w:rPr>
          <w:rFonts w:ascii="Arial" w:hAnsi="Arial" w:cs="Arial"/>
          <w:sz w:val="20"/>
          <w:szCs w:val="20"/>
        </w:rPr>
        <w:t xml:space="preserve"> - длинные, узкие сани.</w:t>
      </w:r>
      <w:r>
        <w:rPr>
          <w:rFonts w:ascii="Arial" w:hAnsi="Arial" w:cs="Arial"/>
          <w:sz w:val="20"/>
          <w:szCs w:val="20"/>
        </w:rPr>
        <w:br/>
      </w:r>
      <w:r>
        <w:rPr>
          <w:rFonts w:ascii="Arial" w:hAnsi="Arial" w:cs="Arial"/>
          <w:b/>
          <w:bCs/>
          <w:sz w:val="20"/>
          <w:szCs w:val="20"/>
        </w:rPr>
        <w:t>Невроз</w:t>
      </w:r>
      <w:r>
        <w:rPr>
          <w:rFonts w:ascii="Arial" w:hAnsi="Arial" w:cs="Arial"/>
          <w:sz w:val="20"/>
          <w:szCs w:val="20"/>
        </w:rPr>
        <w:t xml:space="preserve"> - заболевание центральной нервной системы(ЦНС).</w:t>
      </w:r>
      <w:r>
        <w:rPr>
          <w:rFonts w:ascii="Arial" w:hAnsi="Arial" w:cs="Arial"/>
          <w:sz w:val="20"/>
          <w:szCs w:val="20"/>
        </w:rPr>
        <w:br/>
      </w:r>
      <w:r>
        <w:rPr>
          <w:rFonts w:ascii="Arial" w:hAnsi="Arial" w:cs="Arial"/>
          <w:b/>
          <w:bCs/>
          <w:sz w:val="20"/>
          <w:szCs w:val="20"/>
        </w:rPr>
        <w:t>Недра</w:t>
      </w:r>
      <w:r>
        <w:rPr>
          <w:rFonts w:ascii="Arial" w:hAnsi="Arial" w:cs="Arial"/>
          <w:sz w:val="20"/>
          <w:szCs w:val="20"/>
        </w:rPr>
        <w:t xml:space="preserve"> - все, что находится под земной поверхностью. </w:t>
      </w:r>
      <w:r>
        <w:rPr>
          <w:rFonts w:ascii="Arial" w:hAnsi="Arial" w:cs="Arial"/>
          <w:sz w:val="20"/>
          <w:szCs w:val="20"/>
        </w:rPr>
        <w:br/>
      </w:r>
      <w:r>
        <w:rPr>
          <w:rFonts w:ascii="Arial" w:hAnsi="Arial" w:cs="Arial"/>
          <w:b/>
          <w:bCs/>
          <w:sz w:val="20"/>
          <w:szCs w:val="20"/>
        </w:rPr>
        <w:t>Неотложные работы</w:t>
      </w:r>
      <w:r>
        <w:rPr>
          <w:rFonts w:ascii="Arial" w:hAnsi="Arial" w:cs="Arial"/>
          <w:sz w:val="20"/>
          <w:szCs w:val="20"/>
        </w:rPr>
        <w:t xml:space="preserve"> - первоочередные работы в зоне ЧС. </w:t>
      </w:r>
      <w:r>
        <w:rPr>
          <w:rFonts w:ascii="Arial" w:hAnsi="Arial" w:cs="Arial"/>
          <w:sz w:val="20"/>
          <w:szCs w:val="20"/>
        </w:rPr>
        <w:br/>
      </w:r>
      <w:r>
        <w:rPr>
          <w:rFonts w:ascii="Arial" w:hAnsi="Arial" w:cs="Arial"/>
          <w:b/>
          <w:bCs/>
          <w:sz w:val="20"/>
          <w:szCs w:val="20"/>
        </w:rPr>
        <w:t>Норд -</w:t>
      </w:r>
      <w:r>
        <w:rPr>
          <w:rFonts w:ascii="Arial" w:hAnsi="Arial" w:cs="Arial"/>
          <w:sz w:val="20"/>
          <w:szCs w:val="20"/>
        </w:rPr>
        <w:t xml:space="preserve"> север, северный ветер.</w:t>
      </w:r>
      <w:r>
        <w:rPr>
          <w:rFonts w:ascii="Arial" w:hAnsi="Arial" w:cs="Arial"/>
          <w:sz w:val="20"/>
          <w:szCs w:val="20"/>
        </w:rPr>
        <w:br/>
      </w:r>
      <w:r>
        <w:rPr>
          <w:rFonts w:ascii="Arial" w:hAnsi="Arial" w:cs="Arial"/>
          <w:b/>
          <w:bCs/>
          <w:sz w:val="20"/>
          <w:szCs w:val="20"/>
        </w:rPr>
        <w:t>Носилки</w:t>
      </w:r>
      <w:r>
        <w:rPr>
          <w:rFonts w:ascii="Arial" w:hAnsi="Arial" w:cs="Arial"/>
          <w:sz w:val="20"/>
          <w:szCs w:val="20"/>
        </w:rPr>
        <w:t xml:space="preserve"> - приспособление для переноса людей, тяжестей. </w:t>
      </w:r>
      <w:r>
        <w:rPr>
          <w:rFonts w:ascii="Arial" w:hAnsi="Arial" w:cs="Arial"/>
          <w:sz w:val="20"/>
          <w:szCs w:val="20"/>
        </w:rPr>
        <w:br/>
      </w:r>
      <w:r>
        <w:rPr>
          <w:rFonts w:ascii="Arial" w:hAnsi="Arial" w:cs="Arial"/>
          <w:b/>
          <w:bCs/>
          <w:sz w:val="20"/>
          <w:szCs w:val="20"/>
        </w:rPr>
        <w:t>Нулевой уровень</w:t>
      </w:r>
      <w:r>
        <w:rPr>
          <w:rFonts w:ascii="Arial" w:hAnsi="Arial" w:cs="Arial"/>
          <w:sz w:val="20"/>
          <w:szCs w:val="20"/>
        </w:rPr>
        <w:t xml:space="preserve"> - уровень моря, условно принятый за нулевую поверхность, от которой отсчитывается высота суши.</w:t>
      </w:r>
    </w:p>
    <w:tbl>
      <w:tblPr>
        <w:tblW w:w="5000" w:type="pct"/>
        <w:jc w:val="center"/>
        <w:tblCellSpacing w:w="15" w:type="dxa"/>
        <w:tblCellMar>
          <w:top w:w="15" w:type="dxa"/>
          <w:left w:w="15" w:type="dxa"/>
          <w:bottom w:w="15" w:type="dxa"/>
          <w:right w:w="15" w:type="dxa"/>
        </w:tblCellMar>
        <w:tblLook w:val="04A0"/>
      </w:tblPr>
      <w:tblGrid>
        <w:gridCol w:w="8106"/>
        <w:gridCol w:w="1338"/>
      </w:tblGrid>
      <w:tr w:rsidR="003142F2" w:rsidRPr="003142F2" w:rsidTr="003142F2">
        <w:trPr>
          <w:gridAfter w:val="1"/>
          <w:wAfter w:w="525" w:type="dxa"/>
          <w:trHeight w:val="2310"/>
          <w:tblCellSpacing w:w="15" w:type="dxa"/>
          <w:jc w:val="center"/>
        </w:trPr>
        <w:tc>
          <w:tcPr>
            <w:tcW w:w="0" w:type="auto"/>
            <w:vAlign w:val="center"/>
            <w:hideMark/>
          </w:tcPr>
          <w:p w:rsidR="003142F2" w:rsidRPr="003142F2" w:rsidRDefault="003142F2" w:rsidP="003142F2">
            <w:pPr>
              <w:spacing w:after="0" w:line="240" w:lineRule="auto"/>
              <w:rPr>
                <w:rFonts w:ascii="Times New Roman" w:eastAsia="Times New Roman" w:hAnsi="Times New Roman"/>
                <w:sz w:val="24"/>
                <w:szCs w:val="24"/>
                <w:lang w:eastAsia="ru-RU"/>
              </w:rPr>
            </w:pPr>
            <w:r w:rsidRPr="003142F2">
              <w:rPr>
                <w:rFonts w:ascii="Arial" w:eastAsia="Times New Roman" w:hAnsi="Arial" w:cs="Arial"/>
                <w:b/>
                <w:bCs/>
                <w:sz w:val="20"/>
                <w:szCs w:val="20"/>
                <w:lang w:eastAsia="ru-RU"/>
              </w:rPr>
              <w:t>Обвал</w:t>
            </w:r>
            <w:r w:rsidRPr="003142F2">
              <w:rPr>
                <w:rFonts w:ascii="Arial" w:eastAsia="Times New Roman" w:hAnsi="Arial" w:cs="Arial"/>
                <w:sz w:val="20"/>
                <w:szCs w:val="20"/>
                <w:lang w:eastAsia="ru-RU"/>
              </w:rPr>
              <w:t xml:space="preserve"> - падение отделившейся массы. </w:t>
            </w:r>
            <w:r w:rsidRPr="003142F2">
              <w:rPr>
                <w:rFonts w:ascii="Arial" w:eastAsia="Times New Roman" w:hAnsi="Arial" w:cs="Arial"/>
                <w:sz w:val="20"/>
                <w:szCs w:val="20"/>
                <w:lang w:eastAsia="ru-RU"/>
              </w:rPr>
              <w:br/>
            </w:r>
            <w:r w:rsidRPr="003142F2">
              <w:rPr>
                <w:rFonts w:ascii="Arial" w:eastAsia="Times New Roman" w:hAnsi="Arial" w:cs="Arial"/>
                <w:b/>
                <w:bCs/>
                <w:sz w:val="20"/>
                <w:szCs w:val="20"/>
                <w:lang w:eastAsia="ru-RU"/>
              </w:rPr>
              <w:t>Обвязка</w:t>
            </w:r>
            <w:r w:rsidRPr="003142F2">
              <w:rPr>
                <w:rFonts w:ascii="Arial" w:eastAsia="Times New Roman" w:hAnsi="Arial" w:cs="Arial"/>
                <w:sz w:val="20"/>
                <w:szCs w:val="20"/>
                <w:lang w:eastAsia="ru-RU"/>
              </w:rPr>
              <w:t xml:space="preserve"> - приспособление для страховки.</w:t>
            </w:r>
            <w:r w:rsidRPr="003142F2">
              <w:rPr>
                <w:rFonts w:ascii="Arial" w:eastAsia="Times New Roman" w:hAnsi="Arial" w:cs="Arial"/>
                <w:sz w:val="20"/>
                <w:szCs w:val="20"/>
                <w:lang w:eastAsia="ru-RU"/>
              </w:rPr>
              <w:br/>
            </w:r>
            <w:r w:rsidRPr="003142F2">
              <w:rPr>
                <w:rFonts w:ascii="Arial" w:eastAsia="Times New Roman" w:hAnsi="Arial" w:cs="Arial"/>
                <w:b/>
                <w:bCs/>
                <w:sz w:val="20"/>
                <w:szCs w:val="20"/>
                <w:lang w:eastAsia="ru-RU"/>
              </w:rPr>
              <w:t>Обеззараживание -</w:t>
            </w:r>
            <w:r w:rsidRPr="003142F2">
              <w:rPr>
                <w:rFonts w:ascii="Arial" w:eastAsia="Times New Roman" w:hAnsi="Arial" w:cs="Arial"/>
                <w:sz w:val="20"/>
                <w:szCs w:val="20"/>
                <w:lang w:eastAsia="ru-RU"/>
              </w:rPr>
              <w:t xml:space="preserve"> уменьшение до предельно допустимых норм загрязнения и заражения территорий, объектов, воды, продовольствия, кормов. </w:t>
            </w:r>
            <w:r w:rsidRPr="003142F2">
              <w:rPr>
                <w:rFonts w:ascii="Arial" w:eastAsia="Times New Roman" w:hAnsi="Arial" w:cs="Arial"/>
                <w:sz w:val="20"/>
                <w:szCs w:val="20"/>
                <w:lang w:eastAsia="ru-RU"/>
              </w:rPr>
              <w:br/>
            </w:r>
            <w:r w:rsidRPr="003142F2">
              <w:rPr>
                <w:rFonts w:ascii="Arial" w:eastAsia="Times New Roman" w:hAnsi="Arial" w:cs="Arial"/>
                <w:b/>
                <w:bCs/>
                <w:sz w:val="20"/>
                <w:szCs w:val="20"/>
                <w:lang w:eastAsia="ru-RU"/>
              </w:rPr>
              <w:t>Облучение</w:t>
            </w:r>
            <w:r w:rsidRPr="003142F2">
              <w:rPr>
                <w:rFonts w:ascii="Arial" w:eastAsia="Times New Roman" w:hAnsi="Arial" w:cs="Arial"/>
                <w:sz w:val="20"/>
                <w:szCs w:val="20"/>
                <w:lang w:eastAsia="ru-RU"/>
              </w:rPr>
              <w:t xml:space="preserve"> - воздействие на живой организм радиоактивного излучения. </w:t>
            </w:r>
            <w:r w:rsidRPr="003142F2">
              <w:rPr>
                <w:rFonts w:ascii="Arial" w:eastAsia="Times New Roman" w:hAnsi="Arial" w:cs="Arial"/>
                <w:sz w:val="20"/>
                <w:szCs w:val="20"/>
                <w:lang w:eastAsia="ru-RU"/>
              </w:rPr>
              <w:br/>
            </w:r>
            <w:r w:rsidRPr="003142F2">
              <w:rPr>
                <w:rFonts w:ascii="Arial" w:eastAsia="Times New Roman" w:hAnsi="Arial" w:cs="Arial"/>
                <w:b/>
                <w:bCs/>
                <w:sz w:val="20"/>
                <w:szCs w:val="20"/>
                <w:lang w:eastAsia="ru-RU"/>
              </w:rPr>
              <w:t>Обморок</w:t>
            </w:r>
            <w:r w:rsidRPr="003142F2">
              <w:rPr>
                <w:rFonts w:ascii="Arial" w:eastAsia="Times New Roman" w:hAnsi="Arial" w:cs="Arial"/>
                <w:sz w:val="20"/>
                <w:szCs w:val="20"/>
                <w:lang w:eastAsia="ru-RU"/>
              </w:rPr>
              <w:t xml:space="preserve"> - внезапная потеря сознания.</w:t>
            </w:r>
            <w:r w:rsidRPr="003142F2">
              <w:rPr>
                <w:rFonts w:ascii="Arial" w:eastAsia="Times New Roman" w:hAnsi="Arial" w:cs="Arial"/>
                <w:sz w:val="20"/>
                <w:szCs w:val="20"/>
                <w:lang w:eastAsia="ru-RU"/>
              </w:rPr>
              <w:br/>
            </w:r>
            <w:r w:rsidRPr="003142F2">
              <w:rPr>
                <w:rFonts w:ascii="Arial" w:eastAsia="Times New Roman" w:hAnsi="Arial" w:cs="Arial"/>
                <w:b/>
                <w:bCs/>
                <w:sz w:val="20"/>
                <w:szCs w:val="20"/>
                <w:lang w:eastAsia="ru-RU"/>
              </w:rPr>
              <w:t>Обочина</w:t>
            </w:r>
            <w:r w:rsidRPr="003142F2">
              <w:rPr>
                <w:rFonts w:ascii="Arial" w:eastAsia="Times New Roman" w:hAnsi="Arial" w:cs="Arial"/>
                <w:sz w:val="20"/>
                <w:szCs w:val="20"/>
                <w:lang w:eastAsia="ru-RU"/>
              </w:rPr>
              <w:t xml:space="preserve"> - боковая часть дороги.</w:t>
            </w:r>
            <w:r w:rsidRPr="003142F2">
              <w:rPr>
                <w:rFonts w:ascii="Arial" w:eastAsia="Times New Roman" w:hAnsi="Arial" w:cs="Arial"/>
                <w:sz w:val="20"/>
                <w:szCs w:val="20"/>
                <w:lang w:eastAsia="ru-RU"/>
              </w:rPr>
              <w:br/>
            </w:r>
            <w:r w:rsidRPr="003142F2">
              <w:rPr>
                <w:rFonts w:ascii="Arial" w:eastAsia="Times New Roman" w:hAnsi="Arial" w:cs="Arial"/>
                <w:b/>
                <w:bCs/>
                <w:sz w:val="20"/>
                <w:szCs w:val="20"/>
                <w:lang w:eastAsia="ru-RU"/>
              </w:rPr>
              <w:t>Обсервация</w:t>
            </w:r>
            <w:r w:rsidRPr="003142F2">
              <w:rPr>
                <w:rFonts w:ascii="Arial" w:eastAsia="Times New Roman" w:hAnsi="Arial" w:cs="Arial"/>
                <w:sz w:val="20"/>
                <w:szCs w:val="20"/>
                <w:lang w:eastAsia="ru-RU"/>
              </w:rPr>
              <w:t xml:space="preserve"> - усиленный медицинский контроль в зоне ЧС.</w:t>
            </w:r>
            <w:r w:rsidRPr="003142F2">
              <w:rPr>
                <w:rFonts w:ascii="Arial" w:eastAsia="Times New Roman" w:hAnsi="Arial" w:cs="Arial"/>
                <w:sz w:val="20"/>
                <w:szCs w:val="20"/>
                <w:lang w:eastAsia="ru-RU"/>
              </w:rPr>
              <w:br/>
            </w:r>
            <w:r w:rsidRPr="003142F2">
              <w:rPr>
                <w:rFonts w:ascii="Arial" w:eastAsia="Times New Roman" w:hAnsi="Arial" w:cs="Arial"/>
                <w:b/>
                <w:bCs/>
                <w:sz w:val="20"/>
                <w:szCs w:val="20"/>
                <w:lang w:eastAsia="ru-RU"/>
              </w:rPr>
              <w:t>Обрыв</w:t>
            </w:r>
            <w:r w:rsidRPr="003142F2">
              <w:rPr>
                <w:rFonts w:ascii="Arial" w:eastAsia="Times New Roman" w:hAnsi="Arial" w:cs="Arial"/>
                <w:sz w:val="20"/>
                <w:szCs w:val="20"/>
                <w:lang w:eastAsia="ru-RU"/>
              </w:rPr>
              <w:t xml:space="preserve"> - крутой откос берега. </w:t>
            </w:r>
            <w:r w:rsidRPr="003142F2">
              <w:rPr>
                <w:rFonts w:ascii="Arial" w:eastAsia="Times New Roman" w:hAnsi="Arial" w:cs="Arial"/>
                <w:sz w:val="20"/>
                <w:szCs w:val="20"/>
                <w:lang w:eastAsia="ru-RU"/>
              </w:rPr>
              <w:br/>
            </w:r>
            <w:r w:rsidRPr="003142F2">
              <w:rPr>
                <w:rFonts w:ascii="Arial" w:eastAsia="Times New Roman" w:hAnsi="Arial" w:cs="Arial"/>
                <w:b/>
                <w:bCs/>
                <w:sz w:val="20"/>
                <w:szCs w:val="20"/>
                <w:lang w:eastAsia="ru-RU"/>
              </w:rPr>
              <w:t>Овраг</w:t>
            </w:r>
            <w:r w:rsidRPr="003142F2">
              <w:rPr>
                <w:rFonts w:ascii="Arial" w:eastAsia="Times New Roman" w:hAnsi="Arial" w:cs="Arial"/>
                <w:sz w:val="20"/>
                <w:szCs w:val="20"/>
                <w:lang w:eastAsia="ru-RU"/>
              </w:rPr>
              <w:t xml:space="preserve"> - эрозионная впадина на поверхности земли. </w:t>
            </w:r>
            <w:r w:rsidRPr="003142F2">
              <w:rPr>
                <w:rFonts w:ascii="Arial" w:eastAsia="Times New Roman" w:hAnsi="Arial" w:cs="Arial"/>
                <w:sz w:val="20"/>
                <w:szCs w:val="20"/>
                <w:lang w:eastAsia="ru-RU"/>
              </w:rPr>
              <w:br/>
            </w:r>
            <w:r w:rsidRPr="003142F2">
              <w:rPr>
                <w:rFonts w:ascii="Arial" w:eastAsia="Times New Roman" w:hAnsi="Arial" w:cs="Arial"/>
                <w:b/>
                <w:bCs/>
                <w:sz w:val="20"/>
                <w:szCs w:val="20"/>
                <w:lang w:eastAsia="ru-RU"/>
              </w:rPr>
              <w:t>Огнеопасный</w:t>
            </w:r>
            <w:r w:rsidRPr="003142F2">
              <w:rPr>
                <w:rFonts w:ascii="Arial" w:eastAsia="Times New Roman" w:hAnsi="Arial" w:cs="Arial"/>
                <w:sz w:val="20"/>
                <w:szCs w:val="20"/>
                <w:lang w:eastAsia="ru-RU"/>
              </w:rPr>
              <w:t xml:space="preserve"> - легковоспламеняющийся.</w:t>
            </w:r>
            <w:r w:rsidRPr="003142F2">
              <w:rPr>
                <w:rFonts w:ascii="Arial" w:eastAsia="Times New Roman" w:hAnsi="Arial" w:cs="Arial"/>
                <w:sz w:val="20"/>
                <w:szCs w:val="20"/>
                <w:lang w:eastAsia="ru-RU"/>
              </w:rPr>
              <w:br/>
            </w:r>
            <w:r w:rsidRPr="003142F2">
              <w:rPr>
                <w:rFonts w:ascii="Arial" w:eastAsia="Times New Roman" w:hAnsi="Arial" w:cs="Arial"/>
                <w:b/>
                <w:bCs/>
                <w:sz w:val="20"/>
                <w:szCs w:val="20"/>
                <w:lang w:eastAsia="ru-RU"/>
              </w:rPr>
              <w:t>Одышка</w:t>
            </w:r>
            <w:r w:rsidRPr="003142F2">
              <w:rPr>
                <w:rFonts w:ascii="Arial" w:eastAsia="Times New Roman" w:hAnsi="Arial" w:cs="Arial"/>
                <w:sz w:val="20"/>
                <w:szCs w:val="20"/>
                <w:lang w:eastAsia="ru-RU"/>
              </w:rPr>
              <w:t xml:space="preserve"> - учащенное и затрудненное дыхание.</w:t>
            </w:r>
            <w:r w:rsidRPr="003142F2">
              <w:rPr>
                <w:rFonts w:ascii="Arial" w:eastAsia="Times New Roman" w:hAnsi="Arial" w:cs="Arial"/>
                <w:sz w:val="20"/>
                <w:szCs w:val="20"/>
                <w:lang w:eastAsia="ru-RU"/>
              </w:rPr>
              <w:br/>
            </w:r>
            <w:r w:rsidRPr="003142F2">
              <w:rPr>
                <w:rFonts w:ascii="Arial" w:eastAsia="Times New Roman" w:hAnsi="Arial" w:cs="Arial"/>
                <w:b/>
                <w:bCs/>
                <w:sz w:val="20"/>
                <w:szCs w:val="20"/>
                <w:lang w:eastAsia="ru-RU"/>
              </w:rPr>
              <w:t>Озеро</w:t>
            </w:r>
            <w:r w:rsidRPr="003142F2">
              <w:rPr>
                <w:rFonts w:ascii="Arial" w:eastAsia="Times New Roman" w:hAnsi="Arial" w:cs="Arial"/>
                <w:sz w:val="20"/>
                <w:szCs w:val="20"/>
                <w:lang w:eastAsia="ru-RU"/>
              </w:rPr>
              <w:t xml:space="preserve"> - замкнутый в берегах большой естественный водоем.</w:t>
            </w:r>
            <w:r w:rsidRPr="003142F2">
              <w:rPr>
                <w:rFonts w:ascii="Arial" w:eastAsia="Times New Roman" w:hAnsi="Arial" w:cs="Arial"/>
                <w:sz w:val="20"/>
                <w:szCs w:val="20"/>
                <w:lang w:eastAsia="ru-RU"/>
              </w:rPr>
              <w:br/>
            </w:r>
            <w:r w:rsidRPr="003142F2">
              <w:rPr>
                <w:rFonts w:ascii="Arial" w:eastAsia="Times New Roman" w:hAnsi="Arial" w:cs="Arial"/>
                <w:b/>
                <w:bCs/>
                <w:sz w:val="20"/>
                <w:szCs w:val="20"/>
                <w:lang w:eastAsia="ru-RU"/>
              </w:rPr>
              <w:t>Озноб</w:t>
            </w:r>
            <w:r w:rsidRPr="003142F2">
              <w:rPr>
                <w:rFonts w:ascii="Arial" w:eastAsia="Times New Roman" w:hAnsi="Arial" w:cs="Arial"/>
                <w:sz w:val="20"/>
                <w:szCs w:val="20"/>
                <w:lang w:eastAsia="ru-RU"/>
              </w:rPr>
              <w:t xml:space="preserve"> - дрожь, болезненное ощущение холода.</w:t>
            </w:r>
            <w:r w:rsidRPr="003142F2">
              <w:rPr>
                <w:rFonts w:ascii="Arial" w:eastAsia="Times New Roman" w:hAnsi="Arial" w:cs="Arial"/>
                <w:sz w:val="20"/>
                <w:szCs w:val="20"/>
                <w:lang w:eastAsia="ru-RU"/>
              </w:rPr>
              <w:br/>
            </w:r>
            <w:r w:rsidRPr="003142F2">
              <w:rPr>
                <w:rFonts w:ascii="Arial" w:eastAsia="Times New Roman" w:hAnsi="Arial" w:cs="Arial"/>
                <w:b/>
                <w:bCs/>
                <w:sz w:val="20"/>
                <w:szCs w:val="20"/>
                <w:lang w:eastAsia="ru-RU"/>
              </w:rPr>
              <w:t>Оползень</w:t>
            </w:r>
            <w:r w:rsidRPr="003142F2">
              <w:rPr>
                <w:rFonts w:ascii="Arial" w:eastAsia="Times New Roman" w:hAnsi="Arial" w:cs="Arial"/>
                <w:sz w:val="20"/>
                <w:szCs w:val="20"/>
                <w:lang w:eastAsia="ru-RU"/>
              </w:rPr>
              <w:t xml:space="preserve"> - отрыв и перемещение массы горных пород и земли под действием силы тяжести</w:t>
            </w:r>
            <w:r w:rsidRPr="003142F2">
              <w:rPr>
                <w:rFonts w:ascii="Arial" w:eastAsia="Times New Roman" w:hAnsi="Arial" w:cs="Arial"/>
                <w:sz w:val="20"/>
                <w:szCs w:val="20"/>
                <w:lang w:eastAsia="ru-RU"/>
              </w:rPr>
              <w:br/>
            </w:r>
            <w:r w:rsidRPr="003142F2">
              <w:rPr>
                <w:rFonts w:ascii="Arial" w:eastAsia="Times New Roman" w:hAnsi="Arial" w:cs="Arial"/>
                <w:b/>
                <w:bCs/>
                <w:sz w:val="20"/>
                <w:szCs w:val="20"/>
                <w:lang w:eastAsia="ru-RU"/>
              </w:rPr>
              <w:t>Опасное природное явление -</w:t>
            </w:r>
            <w:r w:rsidRPr="003142F2">
              <w:rPr>
                <w:rFonts w:ascii="Arial" w:eastAsia="Times New Roman" w:hAnsi="Arial" w:cs="Arial"/>
                <w:sz w:val="20"/>
                <w:szCs w:val="20"/>
                <w:lang w:eastAsia="ru-RU"/>
              </w:rPr>
              <w:t xml:space="preserve"> событие природного происхождения, которое по интенсивности, масштабу, продолжительности воздействия может оказывать отрицательное действие.</w:t>
            </w:r>
            <w:r w:rsidRPr="003142F2">
              <w:rPr>
                <w:rFonts w:ascii="Arial" w:eastAsia="Times New Roman" w:hAnsi="Arial" w:cs="Arial"/>
                <w:sz w:val="20"/>
                <w:szCs w:val="20"/>
                <w:lang w:eastAsia="ru-RU"/>
              </w:rPr>
              <w:br/>
            </w:r>
            <w:r w:rsidRPr="003142F2">
              <w:rPr>
                <w:rFonts w:ascii="Arial" w:eastAsia="Times New Roman" w:hAnsi="Arial" w:cs="Arial"/>
                <w:b/>
                <w:bCs/>
                <w:sz w:val="20"/>
                <w:szCs w:val="20"/>
                <w:lang w:eastAsia="ru-RU"/>
              </w:rPr>
              <w:t>Опасность в ЧС -</w:t>
            </w:r>
            <w:r w:rsidRPr="003142F2">
              <w:rPr>
                <w:rFonts w:ascii="Arial" w:eastAsia="Times New Roman" w:hAnsi="Arial" w:cs="Arial"/>
                <w:sz w:val="20"/>
                <w:szCs w:val="20"/>
                <w:lang w:eastAsia="ru-RU"/>
              </w:rPr>
              <w:t xml:space="preserve"> состояние, при котором создалась или вероятна угроза возникновения опасности в зоне ЧС. </w:t>
            </w:r>
            <w:r w:rsidRPr="003142F2">
              <w:rPr>
                <w:rFonts w:ascii="Arial" w:eastAsia="Times New Roman" w:hAnsi="Arial" w:cs="Arial"/>
                <w:sz w:val="20"/>
                <w:szCs w:val="20"/>
                <w:lang w:eastAsia="ru-RU"/>
              </w:rPr>
              <w:br/>
            </w:r>
            <w:r w:rsidRPr="003142F2">
              <w:rPr>
                <w:rFonts w:ascii="Arial" w:eastAsia="Times New Roman" w:hAnsi="Arial" w:cs="Arial"/>
                <w:b/>
                <w:bCs/>
                <w:sz w:val="20"/>
                <w:szCs w:val="20"/>
                <w:lang w:eastAsia="ru-RU"/>
              </w:rPr>
              <w:t>Опреснитель</w:t>
            </w:r>
            <w:r w:rsidRPr="003142F2">
              <w:rPr>
                <w:rFonts w:ascii="Arial" w:eastAsia="Times New Roman" w:hAnsi="Arial" w:cs="Arial"/>
                <w:sz w:val="20"/>
                <w:szCs w:val="20"/>
                <w:lang w:eastAsia="ru-RU"/>
              </w:rPr>
              <w:t xml:space="preserve"> - прибор для опреснения воды. </w:t>
            </w:r>
            <w:r w:rsidRPr="003142F2">
              <w:rPr>
                <w:rFonts w:ascii="Arial" w:eastAsia="Times New Roman" w:hAnsi="Arial" w:cs="Arial"/>
                <w:sz w:val="20"/>
                <w:szCs w:val="20"/>
                <w:lang w:eastAsia="ru-RU"/>
              </w:rPr>
              <w:br/>
            </w:r>
            <w:r w:rsidRPr="003142F2">
              <w:rPr>
                <w:rFonts w:ascii="Arial" w:eastAsia="Times New Roman" w:hAnsi="Arial" w:cs="Arial"/>
                <w:b/>
                <w:bCs/>
                <w:sz w:val="20"/>
                <w:szCs w:val="20"/>
                <w:lang w:eastAsia="ru-RU"/>
              </w:rPr>
              <w:t>Оптимальный</w:t>
            </w:r>
            <w:r w:rsidRPr="003142F2">
              <w:rPr>
                <w:rFonts w:ascii="Arial" w:eastAsia="Times New Roman" w:hAnsi="Arial" w:cs="Arial"/>
                <w:sz w:val="20"/>
                <w:szCs w:val="20"/>
                <w:lang w:eastAsia="ru-RU"/>
              </w:rPr>
              <w:t xml:space="preserve"> - наиболее благоприятный.</w:t>
            </w:r>
            <w:r w:rsidRPr="003142F2">
              <w:rPr>
                <w:rFonts w:ascii="Arial" w:eastAsia="Times New Roman" w:hAnsi="Arial" w:cs="Arial"/>
                <w:sz w:val="20"/>
                <w:szCs w:val="20"/>
                <w:lang w:eastAsia="ru-RU"/>
              </w:rPr>
              <w:br/>
            </w:r>
            <w:r w:rsidRPr="003142F2">
              <w:rPr>
                <w:rFonts w:ascii="Arial" w:eastAsia="Times New Roman" w:hAnsi="Arial" w:cs="Arial"/>
                <w:b/>
                <w:bCs/>
                <w:sz w:val="20"/>
                <w:szCs w:val="20"/>
                <w:lang w:eastAsia="ru-RU"/>
              </w:rPr>
              <w:t>Опыт</w:t>
            </w:r>
            <w:r w:rsidRPr="003142F2">
              <w:rPr>
                <w:rFonts w:ascii="Arial" w:eastAsia="Times New Roman" w:hAnsi="Arial" w:cs="Arial"/>
                <w:sz w:val="20"/>
                <w:szCs w:val="20"/>
                <w:lang w:eastAsia="ru-RU"/>
              </w:rPr>
              <w:t xml:space="preserve"> - совокупность практически усвоенных знаний, навыков, умений.</w:t>
            </w:r>
            <w:r w:rsidRPr="003142F2">
              <w:rPr>
                <w:rFonts w:ascii="Arial" w:eastAsia="Times New Roman" w:hAnsi="Arial" w:cs="Arial"/>
                <w:sz w:val="20"/>
                <w:szCs w:val="20"/>
                <w:lang w:eastAsia="ru-RU"/>
              </w:rPr>
              <w:br/>
            </w:r>
            <w:r w:rsidRPr="003142F2">
              <w:rPr>
                <w:rFonts w:ascii="Arial" w:eastAsia="Times New Roman" w:hAnsi="Arial" w:cs="Arial"/>
                <w:b/>
                <w:bCs/>
                <w:sz w:val="20"/>
                <w:szCs w:val="20"/>
                <w:lang w:eastAsia="ru-RU"/>
              </w:rPr>
              <w:t>Организм</w:t>
            </w:r>
            <w:r w:rsidRPr="003142F2">
              <w:rPr>
                <w:rFonts w:ascii="Arial" w:eastAsia="Times New Roman" w:hAnsi="Arial" w:cs="Arial"/>
                <w:sz w:val="20"/>
                <w:szCs w:val="20"/>
                <w:lang w:eastAsia="ru-RU"/>
              </w:rPr>
              <w:t xml:space="preserve"> - живое целое с согласованно действующими органами. </w:t>
            </w:r>
            <w:r w:rsidRPr="003142F2">
              <w:rPr>
                <w:rFonts w:ascii="Arial" w:eastAsia="Times New Roman" w:hAnsi="Arial" w:cs="Arial"/>
                <w:sz w:val="20"/>
                <w:szCs w:val="20"/>
                <w:lang w:eastAsia="ru-RU"/>
              </w:rPr>
              <w:br/>
            </w:r>
            <w:r w:rsidRPr="003142F2">
              <w:rPr>
                <w:rFonts w:ascii="Arial" w:eastAsia="Times New Roman" w:hAnsi="Arial" w:cs="Arial"/>
                <w:b/>
                <w:bCs/>
                <w:sz w:val="20"/>
                <w:szCs w:val="20"/>
                <w:lang w:eastAsia="ru-RU"/>
              </w:rPr>
              <w:t>Ориентация</w:t>
            </w:r>
            <w:r w:rsidRPr="003142F2">
              <w:rPr>
                <w:rFonts w:ascii="Arial" w:eastAsia="Times New Roman" w:hAnsi="Arial" w:cs="Arial"/>
                <w:sz w:val="20"/>
                <w:szCs w:val="20"/>
                <w:lang w:eastAsia="ru-RU"/>
              </w:rPr>
              <w:t xml:space="preserve"> - определение местонахождения. </w:t>
            </w:r>
            <w:r w:rsidRPr="003142F2">
              <w:rPr>
                <w:rFonts w:ascii="Arial" w:eastAsia="Times New Roman" w:hAnsi="Arial" w:cs="Arial"/>
                <w:sz w:val="20"/>
                <w:szCs w:val="20"/>
                <w:lang w:eastAsia="ru-RU"/>
              </w:rPr>
              <w:br/>
            </w:r>
            <w:r w:rsidRPr="003142F2">
              <w:rPr>
                <w:rFonts w:ascii="Arial" w:eastAsia="Times New Roman" w:hAnsi="Arial" w:cs="Arial"/>
                <w:b/>
                <w:bCs/>
                <w:sz w:val="20"/>
                <w:szCs w:val="20"/>
                <w:lang w:eastAsia="ru-RU"/>
              </w:rPr>
              <w:t>Ориентир</w:t>
            </w:r>
            <w:r w:rsidRPr="003142F2">
              <w:rPr>
                <w:rFonts w:ascii="Arial" w:eastAsia="Times New Roman" w:hAnsi="Arial" w:cs="Arial"/>
                <w:sz w:val="20"/>
                <w:szCs w:val="20"/>
                <w:lang w:eastAsia="ru-RU"/>
              </w:rPr>
              <w:t xml:space="preserve"> - предмет, по которому ориентируются.</w:t>
            </w:r>
            <w:r w:rsidRPr="003142F2">
              <w:rPr>
                <w:rFonts w:ascii="Arial" w:eastAsia="Times New Roman" w:hAnsi="Arial" w:cs="Arial"/>
                <w:sz w:val="20"/>
                <w:szCs w:val="20"/>
                <w:lang w:eastAsia="ru-RU"/>
              </w:rPr>
              <w:br/>
            </w:r>
            <w:r w:rsidRPr="003142F2">
              <w:rPr>
                <w:rFonts w:ascii="Arial" w:eastAsia="Times New Roman" w:hAnsi="Arial" w:cs="Arial"/>
                <w:b/>
                <w:bCs/>
                <w:sz w:val="20"/>
                <w:szCs w:val="20"/>
                <w:lang w:eastAsia="ru-RU"/>
              </w:rPr>
              <w:t>Ориентирование</w:t>
            </w:r>
            <w:r w:rsidRPr="003142F2">
              <w:rPr>
                <w:rFonts w:ascii="Arial" w:eastAsia="Times New Roman" w:hAnsi="Arial" w:cs="Arial"/>
                <w:sz w:val="20"/>
                <w:szCs w:val="20"/>
                <w:lang w:eastAsia="ru-RU"/>
              </w:rPr>
              <w:t xml:space="preserve"> - определение местонахождения относительно сторон горизонта и окружающих предметов. </w:t>
            </w:r>
            <w:r w:rsidRPr="003142F2">
              <w:rPr>
                <w:rFonts w:ascii="Arial" w:eastAsia="Times New Roman" w:hAnsi="Arial" w:cs="Arial"/>
                <w:sz w:val="20"/>
                <w:szCs w:val="20"/>
                <w:lang w:eastAsia="ru-RU"/>
              </w:rPr>
              <w:br/>
            </w:r>
            <w:r w:rsidRPr="003142F2">
              <w:rPr>
                <w:rFonts w:ascii="Arial" w:eastAsia="Times New Roman" w:hAnsi="Arial" w:cs="Arial"/>
                <w:b/>
                <w:bCs/>
                <w:sz w:val="20"/>
                <w:szCs w:val="20"/>
                <w:lang w:eastAsia="ru-RU"/>
              </w:rPr>
              <w:t>Оскомина</w:t>
            </w:r>
            <w:r w:rsidRPr="003142F2">
              <w:rPr>
                <w:rFonts w:ascii="Arial" w:eastAsia="Times New Roman" w:hAnsi="Arial" w:cs="Arial"/>
                <w:sz w:val="20"/>
                <w:szCs w:val="20"/>
                <w:lang w:eastAsia="ru-RU"/>
              </w:rPr>
              <w:t xml:space="preserve"> - вяжущее ощущение во рту. </w:t>
            </w:r>
            <w:r w:rsidRPr="003142F2">
              <w:rPr>
                <w:rFonts w:ascii="Arial" w:eastAsia="Times New Roman" w:hAnsi="Arial" w:cs="Arial"/>
                <w:sz w:val="20"/>
                <w:szCs w:val="20"/>
                <w:lang w:eastAsia="ru-RU"/>
              </w:rPr>
              <w:br/>
            </w:r>
            <w:r w:rsidRPr="003142F2">
              <w:rPr>
                <w:rFonts w:ascii="Arial" w:eastAsia="Times New Roman" w:hAnsi="Arial" w:cs="Arial"/>
                <w:b/>
                <w:bCs/>
                <w:sz w:val="20"/>
                <w:szCs w:val="20"/>
                <w:lang w:eastAsia="ru-RU"/>
              </w:rPr>
              <w:t>Оснащение -</w:t>
            </w:r>
            <w:r w:rsidRPr="003142F2">
              <w:rPr>
                <w:rFonts w:ascii="Arial" w:eastAsia="Times New Roman" w:hAnsi="Arial" w:cs="Arial"/>
                <w:sz w:val="20"/>
                <w:szCs w:val="20"/>
                <w:lang w:eastAsia="ru-RU"/>
              </w:rPr>
              <w:t xml:space="preserve"> совокупность средств для проведения работы. </w:t>
            </w:r>
            <w:r w:rsidRPr="003142F2">
              <w:rPr>
                <w:rFonts w:ascii="Arial" w:eastAsia="Times New Roman" w:hAnsi="Arial" w:cs="Arial"/>
                <w:sz w:val="20"/>
                <w:szCs w:val="20"/>
                <w:lang w:eastAsia="ru-RU"/>
              </w:rPr>
              <w:br/>
            </w:r>
            <w:r w:rsidRPr="003142F2">
              <w:rPr>
                <w:rFonts w:ascii="Arial" w:eastAsia="Times New Roman" w:hAnsi="Arial" w:cs="Arial"/>
                <w:b/>
                <w:bCs/>
                <w:sz w:val="20"/>
                <w:szCs w:val="20"/>
                <w:lang w:eastAsia="ru-RU"/>
              </w:rPr>
              <w:t>Оспа -</w:t>
            </w:r>
            <w:r w:rsidRPr="003142F2">
              <w:rPr>
                <w:rFonts w:ascii="Arial" w:eastAsia="Times New Roman" w:hAnsi="Arial" w:cs="Arial"/>
                <w:sz w:val="20"/>
                <w:szCs w:val="20"/>
                <w:lang w:eastAsia="ru-RU"/>
              </w:rPr>
              <w:t xml:space="preserve"> острое инфекционное заболевание. </w:t>
            </w:r>
            <w:r w:rsidRPr="003142F2">
              <w:rPr>
                <w:rFonts w:ascii="Arial" w:eastAsia="Times New Roman" w:hAnsi="Arial" w:cs="Arial"/>
                <w:sz w:val="20"/>
                <w:szCs w:val="20"/>
                <w:lang w:eastAsia="ru-RU"/>
              </w:rPr>
              <w:br/>
            </w:r>
            <w:r w:rsidRPr="003142F2">
              <w:rPr>
                <w:rFonts w:ascii="Arial" w:eastAsia="Times New Roman" w:hAnsi="Arial" w:cs="Arial"/>
                <w:b/>
                <w:bCs/>
                <w:sz w:val="20"/>
                <w:szCs w:val="20"/>
                <w:lang w:eastAsia="ru-RU"/>
              </w:rPr>
              <w:t>Ост</w:t>
            </w:r>
            <w:r w:rsidRPr="003142F2">
              <w:rPr>
                <w:rFonts w:ascii="Arial" w:eastAsia="Times New Roman" w:hAnsi="Arial" w:cs="Arial"/>
                <w:sz w:val="20"/>
                <w:szCs w:val="20"/>
                <w:lang w:eastAsia="ru-RU"/>
              </w:rPr>
              <w:t xml:space="preserve"> - восток: восточный ветер.</w:t>
            </w:r>
            <w:r w:rsidRPr="003142F2">
              <w:rPr>
                <w:rFonts w:ascii="Arial" w:eastAsia="Times New Roman" w:hAnsi="Arial" w:cs="Arial"/>
                <w:sz w:val="20"/>
                <w:szCs w:val="20"/>
                <w:lang w:eastAsia="ru-RU"/>
              </w:rPr>
              <w:br/>
            </w:r>
            <w:r w:rsidRPr="003142F2">
              <w:rPr>
                <w:rFonts w:ascii="Arial" w:eastAsia="Times New Roman" w:hAnsi="Arial" w:cs="Arial"/>
                <w:b/>
                <w:bCs/>
                <w:sz w:val="20"/>
                <w:szCs w:val="20"/>
                <w:lang w:eastAsia="ru-RU"/>
              </w:rPr>
              <w:t>Осыпь</w:t>
            </w:r>
            <w:r w:rsidRPr="003142F2">
              <w:rPr>
                <w:rFonts w:ascii="Arial" w:eastAsia="Times New Roman" w:hAnsi="Arial" w:cs="Arial"/>
                <w:sz w:val="20"/>
                <w:szCs w:val="20"/>
                <w:lang w:eastAsia="ru-RU"/>
              </w:rPr>
              <w:t xml:space="preserve"> - нанос вследствие осыпания горной породы. </w:t>
            </w:r>
            <w:r w:rsidRPr="003142F2">
              <w:rPr>
                <w:rFonts w:ascii="Arial" w:eastAsia="Times New Roman" w:hAnsi="Arial" w:cs="Arial"/>
                <w:sz w:val="20"/>
                <w:szCs w:val="20"/>
                <w:lang w:eastAsia="ru-RU"/>
              </w:rPr>
              <w:br/>
            </w:r>
            <w:r w:rsidRPr="003142F2">
              <w:rPr>
                <w:rFonts w:ascii="Arial" w:eastAsia="Times New Roman" w:hAnsi="Arial" w:cs="Arial"/>
                <w:b/>
                <w:bCs/>
                <w:sz w:val="20"/>
                <w:szCs w:val="20"/>
                <w:lang w:eastAsia="ru-RU"/>
              </w:rPr>
              <w:t>Отек -</w:t>
            </w:r>
            <w:r w:rsidRPr="003142F2">
              <w:rPr>
                <w:rFonts w:ascii="Arial" w:eastAsia="Times New Roman" w:hAnsi="Arial" w:cs="Arial"/>
                <w:sz w:val="20"/>
                <w:szCs w:val="20"/>
                <w:lang w:eastAsia="ru-RU"/>
              </w:rPr>
              <w:t xml:space="preserve"> опухоль вследствие скопления жидкости в тканях. </w:t>
            </w:r>
            <w:r w:rsidRPr="003142F2">
              <w:rPr>
                <w:rFonts w:ascii="Arial" w:eastAsia="Times New Roman" w:hAnsi="Arial" w:cs="Arial"/>
                <w:sz w:val="20"/>
                <w:szCs w:val="20"/>
                <w:lang w:eastAsia="ru-RU"/>
              </w:rPr>
              <w:br/>
            </w:r>
            <w:r w:rsidRPr="003142F2">
              <w:rPr>
                <w:rFonts w:ascii="Arial" w:eastAsia="Times New Roman" w:hAnsi="Arial" w:cs="Arial"/>
                <w:b/>
                <w:bCs/>
                <w:sz w:val="20"/>
                <w:szCs w:val="20"/>
                <w:lang w:eastAsia="ru-RU"/>
              </w:rPr>
              <w:t>Отклик</w:t>
            </w:r>
            <w:r w:rsidRPr="003142F2">
              <w:rPr>
                <w:rFonts w:ascii="Arial" w:eastAsia="Times New Roman" w:hAnsi="Arial" w:cs="Arial"/>
                <w:sz w:val="20"/>
                <w:szCs w:val="20"/>
                <w:lang w:eastAsia="ru-RU"/>
              </w:rPr>
              <w:t xml:space="preserve"> - ответ на зов. обращение.</w:t>
            </w:r>
            <w:r w:rsidRPr="003142F2">
              <w:rPr>
                <w:rFonts w:ascii="Arial" w:eastAsia="Times New Roman" w:hAnsi="Arial" w:cs="Arial"/>
                <w:sz w:val="20"/>
                <w:szCs w:val="20"/>
                <w:lang w:eastAsia="ru-RU"/>
              </w:rPr>
              <w:br/>
            </w:r>
            <w:r w:rsidRPr="003142F2">
              <w:rPr>
                <w:rFonts w:ascii="Arial" w:eastAsia="Times New Roman" w:hAnsi="Arial" w:cs="Arial"/>
                <w:b/>
                <w:bCs/>
                <w:sz w:val="20"/>
                <w:szCs w:val="20"/>
                <w:lang w:eastAsia="ru-RU"/>
              </w:rPr>
              <w:t>Отстойник</w:t>
            </w:r>
            <w:r w:rsidRPr="003142F2">
              <w:rPr>
                <w:rFonts w:ascii="Arial" w:eastAsia="Times New Roman" w:hAnsi="Arial" w:cs="Arial"/>
                <w:sz w:val="20"/>
                <w:szCs w:val="20"/>
                <w:lang w:eastAsia="ru-RU"/>
              </w:rPr>
              <w:t xml:space="preserve"> - бассейн или резервуар для отстаивания жидкости. </w:t>
            </w:r>
            <w:r w:rsidRPr="003142F2">
              <w:rPr>
                <w:rFonts w:ascii="Arial" w:eastAsia="Times New Roman" w:hAnsi="Arial" w:cs="Arial"/>
                <w:sz w:val="20"/>
                <w:szCs w:val="20"/>
                <w:lang w:eastAsia="ru-RU"/>
              </w:rPr>
              <w:br/>
            </w:r>
            <w:r w:rsidRPr="003142F2">
              <w:rPr>
                <w:rFonts w:ascii="Arial" w:eastAsia="Times New Roman" w:hAnsi="Arial" w:cs="Arial"/>
                <w:b/>
                <w:bCs/>
                <w:sz w:val="20"/>
                <w:szCs w:val="20"/>
                <w:lang w:eastAsia="ru-RU"/>
              </w:rPr>
              <w:t>Очаг землетрясения</w:t>
            </w:r>
            <w:r w:rsidRPr="003142F2">
              <w:rPr>
                <w:rFonts w:ascii="Arial" w:eastAsia="Times New Roman" w:hAnsi="Arial" w:cs="Arial"/>
                <w:sz w:val="20"/>
                <w:szCs w:val="20"/>
                <w:lang w:eastAsia="ru-RU"/>
              </w:rPr>
              <w:t xml:space="preserve"> - область возникновения подземного удара.</w:t>
            </w:r>
            <w:r w:rsidRPr="003142F2">
              <w:rPr>
                <w:rFonts w:ascii="Arial" w:eastAsia="Times New Roman" w:hAnsi="Arial" w:cs="Arial"/>
                <w:sz w:val="20"/>
                <w:szCs w:val="20"/>
                <w:lang w:eastAsia="ru-RU"/>
              </w:rPr>
              <w:br/>
            </w:r>
            <w:r w:rsidRPr="003142F2">
              <w:rPr>
                <w:rFonts w:ascii="Arial" w:eastAsia="Times New Roman" w:hAnsi="Arial" w:cs="Arial"/>
                <w:b/>
                <w:bCs/>
                <w:sz w:val="20"/>
                <w:szCs w:val="20"/>
                <w:lang w:eastAsia="ru-RU"/>
              </w:rPr>
              <w:t>Очаг поражения</w:t>
            </w:r>
            <w:r w:rsidRPr="003142F2">
              <w:rPr>
                <w:rFonts w:ascii="Arial" w:eastAsia="Times New Roman" w:hAnsi="Arial" w:cs="Arial"/>
                <w:sz w:val="20"/>
                <w:szCs w:val="20"/>
                <w:lang w:eastAsia="ru-RU"/>
              </w:rPr>
              <w:t xml:space="preserve"> - ограниченная территория, в пределах которой произошли массовая гибель или поражение людей, животных, растений, разрушения объектов народного хозяйства.</w:t>
            </w:r>
            <w:r w:rsidRPr="003142F2">
              <w:rPr>
                <w:rFonts w:ascii="Arial" w:eastAsia="Times New Roman" w:hAnsi="Arial" w:cs="Arial"/>
                <w:sz w:val="20"/>
                <w:szCs w:val="20"/>
                <w:lang w:eastAsia="ru-RU"/>
              </w:rPr>
              <w:br/>
            </w:r>
            <w:r w:rsidRPr="003142F2">
              <w:rPr>
                <w:rFonts w:ascii="Arial" w:eastAsia="Times New Roman" w:hAnsi="Arial" w:cs="Arial"/>
                <w:b/>
                <w:bCs/>
                <w:sz w:val="20"/>
                <w:szCs w:val="20"/>
                <w:lang w:eastAsia="ru-RU"/>
              </w:rPr>
              <w:t>Очистка территории</w:t>
            </w:r>
            <w:r w:rsidRPr="003142F2">
              <w:rPr>
                <w:rFonts w:ascii="Arial" w:eastAsia="Times New Roman" w:hAnsi="Arial" w:cs="Arial"/>
                <w:sz w:val="20"/>
                <w:szCs w:val="20"/>
                <w:lang w:eastAsia="ru-RU"/>
              </w:rPr>
              <w:t xml:space="preserve"> - поиск, сбор и уничтожение опасных предметов. образовавшихся в результате возникновения ЧС.</w:t>
            </w:r>
            <w:r w:rsidRPr="003142F2">
              <w:rPr>
                <w:rFonts w:ascii="Arial" w:eastAsia="Times New Roman" w:hAnsi="Arial" w:cs="Arial"/>
                <w:sz w:val="20"/>
                <w:szCs w:val="20"/>
                <w:lang w:eastAsia="ru-RU"/>
              </w:rPr>
              <w:br/>
            </w:r>
            <w:r w:rsidRPr="003142F2">
              <w:rPr>
                <w:rFonts w:ascii="Arial" w:eastAsia="Times New Roman" w:hAnsi="Arial" w:cs="Arial"/>
                <w:b/>
                <w:bCs/>
                <w:sz w:val="20"/>
                <w:szCs w:val="20"/>
                <w:lang w:eastAsia="ru-RU"/>
              </w:rPr>
              <w:t>Охрана труда</w:t>
            </w:r>
            <w:r w:rsidRPr="003142F2">
              <w:rPr>
                <w:rFonts w:ascii="Arial" w:eastAsia="Times New Roman" w:hAnsi="Arial" w:cs="Arial"/>
                <w:sz w:val="20"/>
                <w:szCs w:val="20"/>
                <w:lang w:eastAsia="ru-RU"/>
              </w:rPr>
              <w:t xml:space="preserve"> - система мероприятий по защите человека в процессе труда.</w:t>
            </w:r>
            <w:r w:rsidRPr="003142F2">
              <w:rPr>
                <w:rFonts w:ascii="Arial" w:eastAsia="Times New Roman" w:hAnsi="Arial" w:cs="Arial"/>
                <w:sz w:val="20"/>
                <w:szCs w:val="20"/>
                <w:lang w:eastAsia="ru-RU"/>
              </w:rPr>
              <w:br/>
            </w:r>
            <w:r w:rsidRPr="003142F2">
              <w:rPr>
                <w:rFonts w:ascii="Arial" w:eastAsia="Times New Roman" w:hAnsi="Arial" w:cs="Arial"/>
                <w:b/>
                <w:bCs/>
                <w:sz w:val="20"/>
                <w:szCs w:val="20"/>
                <w:lang w:eastAsia="ru-RU"/>
              </w:rPr>
              <w:t>Ощупь (на ощупь) -</w:t>
            </w:r>
            <w:r w:rsidRPr="003142F2">
              <w:rPr>
                <w:rFonts w:ascii="Arial" w:eastAsia="Times New Roman" w:hAnsi="Arial" w:cs="Arial"/>
                <w:sz w:val="20"/>
                <w:szCs w:val="20"/>
                <w:lang w:eastAsia="ru-RU"/>
              </w:rPr>
              <w:t xml:space="preserve"> вслепую, с помощью осязания. </w:t>
            </w:r>
            <w:r w:rsidRPr="003142F2">
              <w:rPr>
                <w:rFonts w:ascii="Arial" w:eastAsia="Times New Roman" w:hAnsi="Arial" w:cs="Arial"/>
                <w:sz w:val="20"/>
                <w:szCs w:val="20"/>
                <w:lang w:eastAsia="ru-RU"/>
              </w:rPr>
              <w:br/>
            </w:r>
            <w:r w:rsidRPr="003142F2">
              <w:rPr>
                <w:rFonts w:ascii="Arial" w:eastAsia="Times New Roman" w:hAnsi="Arial" w:cs="Arial"/>
                <w:b/>
                <w:bCs/>
                <w:sz w:val="20"/>
                <w:szCs w:val="20"/>
                <w:lang w:eastAsia="ru-RU"/>
              </w:rPr>
              <w:t>Ощущение</w:t>
            </w:r>
            <w:r w:rsidRPr="003142F2">
              <w:rPr>
                <w:rFonts w:ascii="Arial" w:eastAsia="Times New Roman" w:hAnsi="Arial" w:cs="Arial"/>
                <w:sz w:val="20"/>
                <w:szCs w:val="20"/>
                <w:lang w:eastAsia="ru-RU"/>
              </w:rPr>
              <w:t xml:space="preserve"> - чувственное восприятие объективного мира органами чувств.</w:t>
            </w:r>
          </w:p>
        </w:tc>
      </w:tr>
      <w:tr w:rsidR="003142F2" w:rsidRPr="003142F2" w:rsidTr="003142F2">
        <w:trPr>
          <w:tblCellSpacing w:w="15" w:type="dxa"/>
          <w:jc w:val="center"/>
        </w:trPr>
        <w:tc>
          <w:tcPr>
            <w:tcW w:w="3555" w:type="dxa"/>
            <w:vAlign w:val="center"/>
            <w:hideMark/>
          </w:tcPr>
          <w:p w:rsidR="003142F2" w:rsidRPr="003142F2" w:rsidRDefault="003142F2" w:rsidP="003142F2">
            <w:pPr>
              <w:spacing w:after="0" w:line="240" w:lineRule="auto"/>
              <w:rPr>
                <w:rFonts w:ascii="Times New Roman" w:eastAsia="Times New Roman" w:hAnsi="Times New Roman"/>
                <w:sz w:val="24"/>
                <w:szCs w:val="24"/>
                <w:lang w:eastAsia="ru-RU"/>
              </w:rPr>
            </w:pPr>
            <w:r w:rsidRPr="003142F2">
              <w:rPr>
                <w:rFonts w:ascii="Times New Roman" w:eastAsia="Times New Roman" w:hAnsi="Times New Roman"/>
                <w:sz w:val="24"/>
                <w:szCs w:val="24"/>
                <w:lang w:eastAsia="ru-RU"/>
              </w:rPr>
              <w:t> </w:t>
            </w:r>
          </w:p>
        </w:tc>
        <w:tc>
          <w:tcPr>
            <w:tcW w:w="570" w:type="dxa"/>
            <w:vAlign w:val="center"/>
            <w:hideMark/>
          </w:tcPr>
          <w:p w:rsidR="003142F2" w:rsidRPr="003142F2" w:rsidRDefault="003142F2" w:rsidP="003142F2">
            <w:pPr>
              <w:spacing w:after="0" w:line="240" w:lineRule="auto"/>
              <w:rPr>
                <w:rFonts w:ascii="Times New Roman" w:eastAsia="Times New Roman" w:hAnsi="Times New Roman"/>
                <w:sz w:val="24"/>
                <w:szCs w:val="24"/>
                <w:lang w:eastAsia="ru-RU"/>
              </w:rPr>
            </w:pPr>
            <w:r w:rsidRPr="003142F2">
              <w:rPr>
                <w:rFonts w:ascii="Times New Roman" w:eastAsia="Times New Roman" w:hAnsi="Times New Roman"/>
                <w:sz w:val="24"/>
                <w:szCs w:val="24"/>
                <w:lang w:eastAsia="ru-RU"/>
              </w:rPr>
              <w:t> </w:t>
            </w:r>
          </w:p>
        </w:tc>
      </w:tr>
    </w:tbl>
    <w:p w:rsidR="003142F2" w:rsidRDefault="003142F2" w:rsidP="004070FC">
      <w:pPr>
        <w:spacing w:before="100" w:beforeAutospacing="1" w:after="100" w:afterAutospacing="1" w:line="240" w:lineRule="auto"/>
        <w:rPr>
          <w:rFonts w:ascii="Arial" w:eastAsia="Times New Roman" w:hAnsi="Arial" w:cs="Arial"/>
          <w:b/>
          <w:bCs/>
          <w:sz w:val="20"/>
          <w:szCs w:val="20"/>
          <w:lang w:eastAsia="ru-RU"/>
        </w:rPr>
      </w:pPr>
    </w:p>
    <w:p w:rsidR="003142F2" w:rsidRDefault="003142F2" w:rsidP="004070FC">
      <w:pPr>
        <w:spacing w:before="100" w:beforeAutospacing="1" w:after="100" w:afterAutospacing="1" w:line="240" w:lineRule="auto"/>
        <w:rPr>
          <w:rFonts w:ascii="Arial" w:hAnsi="Arial" w:cs="Arial"/>
          <w:sz w:val="20"/>
          <w:szCs w:val="20"/>
        </w:rPr>
      </w:pPr>
      <w:r>
        <w:rPr>
          <w:rFonts w:ascii="Arial" w:hAnsi="Arial" w:cs="Arial"/>
          <w:b/>
          <w:bCs/>
          <w:sz w:val="20"/>
          <w:szCs w:val="20"/>
        </w:rPr>
        <w:t>Паводок</w:t>
      </w:r>
      <w:r>
        <w:rPr>
          <w:rFonts w:ascii="Arial" w:hAnsi="Arial" w:cs="Arial"/>
          <w:sz w:val="20"/>
          <w:szCs w:val="20"/>
        </w:rPr>
        <w:t xml:space="preserve"> - поднятие уровня воды в реках во время таяния снега или от ливней. </w:t>
      </w:r>
      <w:r>
        <w:rPr>
          <w:rFonts w:ascii="Arial" w:hAnsi="Arial" w:cs="Arial"/>
          <w:sz w:val="20"/>
          <w:szCs w:val="20"/>
        </w:rPr>
        <w:br/>
      </w:r>
      <w:r>
        <w:rPr>
          <w:rFonts w:ascii="Arial" w:hAnsi="Arial" w:cs="Arial"/>
          <w:b/>
          <w:bCs/>
          <w:sz w:val="20"/>
          <w:szCs w:val="20"/>
        </w:rPr>
        <w:t>Падёж</w:t>
      </w:r>
      <w:r>
        <w:rPr>
          <w:rFonts w:ascii="Arial" w:hAnsi="Arial" w:cs="Arial"/>
          <w:sz w:val="20"/>
          <w:szCs w:val="20"/>
        </w:rPr>
        <w:t xml:space="preserve"> - повальная смертность животных во время эпидемии. </w:t>
      </w:r>
      <w:r>
        <w:rPr>
          <w:rFonts w:ascii="Arial" w:hAnsi="Arial" w:cs="Arial"/>
          <w:sz w:val="20"/>
          <w:szCs w:val="20"/>
        </w:rPr>
        <w:br/>
      </w:r>
      <w:r>
        <w:rPr>
          <w:rFonts w:ascii="Arial" w:hAnsi="Arial" w:cs="Arial"/>
          <w:b/>
          <w:bCs/>
          <w:sz w:val="20"/>
          <w:szCs w:val="20"/>
        </w:rPr>
        <w:t>Паек</w:t>
      </w:r>
      <w:r>
        <w:rPr>
          <w:rFonts w:ascii="Arial" w:hAnsi="Arial" w:cs="Arial"/>
          <w:sz w:val="20"/>
          <w:szCs w:val="20"/>
        </w:rPr>
        <w:t xml:space="preserve"> - продовольствие, выдаваемое по норме на определенный срок. </w:t>
      </w:r>
      <w:r>
        <w:rPr>
          <w:rFonts w:ascii="Arial" w:hAnsi="Arial" w:cs="Arial"/>
          <w:sz w:val="20"/>
          <w:szCs w:val="20"/>
        </w:rPr>
        <w:br/>
      </w:r>
      <w:r>
        <w:rPr>
          <w:rFonts w:ascii="Arial" w:hAnsi="Arial" w:cs="Arial"/>
          <w:b/>
          <w:bCs/>
          <w:sz w:val="20"/>
          <w:szCs w:val="20"/>
        </w:rPr>
        <w:t>Пал</w:t>
      </w:r>
      <w:r>
        <w:rPr>
          <w:rFonts w:ascii="Arial" w:hAnsi="Arial" w:cs="Arial"/>
          <w:sz w:val="20"/>
          <w:szCs w:val="20"/>
        </w:rPr>
        <w:t xml:space="preserve"> - степной или лесной пожар. </w:t>
      </w:r>
      <w:r>
        <w:rPr>
          <w:rFonts w:ascii="Arial" w:hAnsi="Arial" w:cs="Arial"/>
          <w:sz w:val="20"/>
          <w:szCs w:val="20"/>
        </w:rPr>
        <w:br/>
      </w:r>
      <w:r>
        <w:rPr>
          <w:rFonts w:ascii="Arial" w:hAnsi="Arial" w:cs="Arial"/>
          <w:b/>
          <w:bCs/>
          <w:sz w:val="20"/>
          <w:szCs w:val="20"/>
        </w:rPr>
        <w:t>Палуба</w:t>
      </w:r>
      <w:r>
        <w:rPr>
          <w:rFonts w:ascii="Arial" w:hAnsi="Arial" w:cs="Arial"/>
          <w:sz w:val="20"/>
          <w:szCs w:val="20"/>
        </w:rPr>
        <w:t xml:space="preserve"> - горизонтальное перекрытие в корпусе судна </w:t>
      </w:r>
      <w:r>
        <w:rPr>
          <w:rFonts w:ascii="Arial" w:hAnsi="Arial" w:cs="Arial"/>
          <w:sz w:val="20"/>
          <w:szCs w:val="20"/>
        </w:rPr>
        <w:br/>
      </w:r>
      <w:r>
        <w:rPr>
          <w:rFonts w:ascii="Arial" w:hAnsi="Arial" w:cs="Arial"/>
          <w:b/>
          <w:bCs/>
          <w:sz w:val="20"/>
          <w:szCs w:val="20"/>
        </w:rPr>
        <w:t>Память -</w:t>
      </w:r>
      <w:r>
        <w:rPr>
          <w:rFonts w:ascii="Arial" w:hAnsi="Arial" w:cs="Arial"/>
          <w:sz w:val="20"/>
          <w:szCs w:val="20"/>
        </w:rPr>
        <w:t xml:space="preserve"> способность сохранять и воспроизводить в сознании прежние ощущения, опыт.</w:t>
      </w:r>
      <w:r>
        <w:rPr>
          <w:rFonts w:ascii="Arial" w:hAnsi="Arial" w:cs="Arial"/>
          <w:sz w:val="20"/>
          <w:szCs w:val="20"/>
        </w:rPr>
        <w:br/>
      </w:r>
      <w:r>
        <w:rPr>
          <w:rFonts w:ascii="Arial" w:hAnsi="Arial" w:cs="Arial"/>
          <w:b/>
          <w:bCs/>
          <w:sz w:val="20"/>
          <w:szCs w:val="20"/>
        </w:rPr>
        <w:t>Пандемия</w:t>
      </w:r>
      <w:r>
        <w:rPr>
          <w:rFonts w:ascii="Arial" w:hAnsi="Arial" w:cs="Arial"/>
          <w:sz w:val="20"/>
          <w:szCs w:val="20"/>
        </w:rPr>
        <w:t xml:space="preserve"> - массовое инфекционное заболевание людей. </w:t>
      </w:r>
      <w:r>
        <w:rPr>
          <w:rFonts w:ascii="Arial" w:hAnsi="Arial" w:cs="Arial"/>
          <w:sz w:val="20"/>
          <w:szCs w:val="20"/>
        </w:rPr>
        <w:br/>
      </w:r>
      <w:r>
        <w:rPr>
          <w:rFonts w:ascii="Arial" w:hAnsi="Arial" w:cs="Arial"/>
          <w:b/>
          <w:bCs/>
          <w:sz w:val="20"/>
          <w:szCs w:val="20"/>
        </w:rPr>
        <w:t>Панзоотия</w:t>
      </w:r>
      <w:r>
        <w:rPr>
          <w:rFonts w:ascii="Arial" w:hAnsi="Arial" w:cs="Arial"/>
          <w:sz w:val="20"/>
          <w:szCs w:val="20"/>
        </w:rPr>
        <w:t xml:space="preserve"> - массовое инфекционное заболевание животных. </w:t>
      </w:r>
      <w:r>
        <w:rPr>
          <w:rFonts w:ascii="Arial" w:hAnsi="Arial" w:cs="Arial"/>
          <w:sz w:val="20"/>
          <w:szCs w:val="20"/>
        </w:rPr>
        <w:br/>
      </w:r>
      <w:r>
        <w:rPr>
          <w:rFonts w:ascii="Arial" w:hAnsi="Arial" w:cs="Arial"/>
          <w:b/>
          <w:bCs/>
          <w:sz w:val="20"/>
          <w:szCs w:val="20"/>
        </w:rPr>
        <w:t>Паника</w:t>
      </w:r>
      <w:r>
        <w:rPr>
          <w:rFonts w:ascii="Arial" w:hAnsi="Arial" w:cs="Arial"/>
          <w:sz w:val="20"/>
          <w:szCs w:val="20"/>
        </w:rPr>
        <w:t xml:space="preserve"> - крайний, неудержимый страх. </w:t>
      </w:r>
      <w:r>
        <w:rPr>
          <w:rFonts w:ascii="Arial" w:hAnsi="Arial" w:cs="Arial"/>
          <w:sz w:val="20"/>
          <w:szCs w:val="20"/>
        </w:rPr>
        <w:br/>
      </w:r>
      <w:r>
        <w:rPr>
          <w:rFonts w:ascii="Arial" w:hAnsi="Arial" w:cs="Arial"/>
          <w:b/>
          <w:bCs/>
          <w:sz w:val="20"/>
          <w:szCs w:val="20"/>
        </w:rPr>
        <w:t>Панфитотия</w:t>
      </w:r>
      <w:r>
        <w:rPr>
          <w:rFonts w:ascii="Arial" w:hAnsi="Arial" w:cs="Arial"/>
          <w:sz w:val="20"/>
          <w:szCs w:val="20"/>
        </w:rPr>
        <w:t xml:space="preserve"> - массовое заболевание растений и вредителей. </w:t>
      </w:r>
      <w:r>
        <w:rPr>
          <w:rFonts w:ascii="Arial" w:hAnsi="Arial" w:cs="Arial"/>
          <w:sz w:val="20"/>
          <w:szCs w:val="20"/>
        </w:rPr>
        <w:br/>
      </w:r>
      <w:r>
        <w:rPr>
          <w:rFonts w:ascii="Arial" w:hAnsi="Arial" w:cs="Arial"/>
          <w:b/>
          <w:bCs/>
          <w:sz w:val="20"/>
          <w:szCs w:val="20"/>
        </w:rPr>
        <w:t>Панорама</w:t>
      </w:r>
      <w:r>
        <w:rPr>
          <w:rFonts w:ascii="Arial" w:hAnsi="Arial" w:cs="Arial"/>
          <w:sz w:val="20"/>
          <w:szCs w:val="20"/>
        </w:rPr>
        <w:t xml:space="preserve"> - вид местности, открывающийся с высоты.</w:t>
      </w:r>
      <w:r>
        <w:rPr>
          <w:rFonts w:ascii="Arial" w:hAnsi="Arial" w:cs="Arial"/>
          <w:sz w:val="20"/>
          <w:szCs w:val="20"/>
        </w:rPr>
        <w:br/>
      </w:r>
      <w:r>
        <w:rPr>
          <w:rFonts w:ascii="Arial" w:hAnsi="Arial" w:cs="Arial"/>
          <w:b/>
          <w:bCs/>
          <w:sz w:val="20"/>
          <w:szCs w:val="20"/>
        </w:rPr>
        <w:t>Пар -</w:t>
      </w:r>
      <w:r>
        <w:rPr>
          <w:rFonts w:ascii="Arial" w:hAnsi="Arial" w:cs="Arial"/>
          <w:sz w:val="20"/>
          <w:szCs w:val="20"/>
        </w:rPr>
        <w:t xml:space="preserve"> газ, образующийся из жидкости при ее испарении.</w:t>
      </w:r>
      <w:r>
        <w:rPr>
          <w:rFonts w:ascii="Arial" w:hAnsi="Arial" w:cs="Arial"/>
          <w:sz w:val="20"/>
          <w:szCs w:val="20"/>
        </w:rPr>
        <w:br/>
      </w:r>
      <w:r>
        <w:rPr>
          <w:rFonts w:ascii="Arial" w:hAnsi="Arial" w:cs="Arial"/>
          <w:b/>
          <w:bCs/>
          <w:sz w:val="20"/>
          <w:szCs w:val="20"/>
        </w:rPr>
        <w:t>Парашют</w:t>
      </w:r>
      <w:r>
        <w:rPr>
          <w:rFonts w:ascii="Arial" w:hAnsi="Arial" w:cs="Arial"/>
          <w:sz w:val="20"/>
          <w:szCs w:val="20"/>
        </w:rPr>
        <w:t xml:space="preserve"> - устройство с раскрывающимся в воздухе куполом. </w:t>
      </w:r>
      <w:r>
        <w:rPr>
          <w:rFonts w:ascii="Arial" w:hAnsi="Arial" w:cs="Arial"/>
          <w:sz w:val="20"/>
          <w:szCs w:val="20"/>
        </w:rPr>
        <w:br/>
      </w:r>
      <w:r>
        <w:rPr>
          <w:rFonts w:ascii="Arial" w:hAnsi="Arial" w:cs="Arial"/>
          <w:b/>
          <w:bCs/>
          <w:sz w:val="20"/>
          <w:szCs w:val="20"/>
        </w:rPr>
        <w:t>Паром</w:t>
      </w:r>
      <w:r>
        <w:rPr>
          <w:rFonts w:ascii="Arial" w:hAnsi="Arial" w:cs="Arial"/>
          <w:sz w:val="20"/>
          <w:szCs w:val="20"/>
        </w:rPr>
        <w:t xml:space="preserve"> - судно для перевозки людей, грузов. </w:t>
      </w:r>
      <w:r>
        <w:rPr>
          <w:rFonts w:ascii="Arial" w:hAnsi="Arial" w:cs="Arial"/>
          <w:sz w:val="20"/>
          <w:szCs w:val="20"/>
        </w:rPr>
        <w:br/>
      </w:r>
      <w:r>
        <w:rPr>
          <w:rFonts w:ascii="Arial" w:hAnsi="Arial" w:cs="Arial"/>
          <w:b/>
          <w:bCs/>
          <w:sz w:val="20"/>
          <w:szCs w:val="20"/>
        </w:rPr>
        <w:t>Пах</w:t>
      </w:r>
      <w:r>
        <w:rPr>
          <w:rFonts w:ascii="Arial" w:hAnsi="Arial" w:cs="Arial"/>
          <w:sz w:val="20"/>
          <w:szCs w:val="20"/>
        </w:rPr>
        <w:t xml:space="preserve"> - место между бедрами в нижней части живота. </w:t>
      </w:r>
      <w:r>
        <w:rPr>
          <w:rFonts w:ascii="Arial" w:hAnsi="Arial" w:cs="Arial"/>
          <w:sz w:val="20"/>
          <w:szCs w:val="20"/>
        </w:rPr>
        <w:br/>
      </w:r>
      <w:r>
        <w:rPr>
          <w:rFonts w:ascii="Arial" w:hAnsi="Arial" w:cs="Arial"/>
          <w:b/>
          <w:bCs/>
          <w:sz w:val="20"/>
          <w:szCs w:val="20"/>
        </w:rPr>
        <w:t>Пеленг</w:t>
      </w:r>
      <w:r>
        <w:rPr>
          <w:rFonts w:ascii="Arial" w:hAnsi="Arial" w:cs="Arial"/>
          <w:sz w:val="20"/>
          <w:szCs w:val="20"/>
        </w:rPr>
        <w:t xml:space="preserve"> - угол между стрелкой компаса и наблюдаемым предметом. </w:t>
      </w:r>
      <w:r>
        <w:rPr>
          <w:rFonts w:ascii="Arial" w:hAnsi="Arial" w:cs="Arial"/>
          <w:sz w:val="20"/>
          <w:szCs w:val="20"/>
        </w:rPr>
        <w:br/>
      </w:r>
      <w:r>
        <w:rPr>
          <w:rFonts w:ascii="Arial" w:hAnsi="Arial" w:cs="Arial"/>
          <w:b/>
          <w:bCs/>
          <w:sz w:val="20"/>
          <w:szCs w:val="20"/>
        </w:rPr>
        <w:t>Перископ</w:t>
      </w:r>
      <w:r>
        <w:rPr>
          <w:rFonts w:ascii="Arial" w:hAnsi="Arial" w:cs="Arial"/>
          <w:sz w:val="20"/>
          <w:szCs w:val="20"/>
        </w:rPr>
        <w:t xml:space="preserve"> - прибор для наблюдения из укрытия. </w:t>
      </w:r>
      <w:r>
        <w:rPr>
          <w:rFonts w:ascii="Arial" w:hAnsi="Arial" w:cs="Arial"/>
          <w:sz w:val="20"/>
          <w:szCs w:val="20"/>
        </w:rPr>
        <w:br/>
      </w:r>
      <w:r>
        <w:rPr>
          <w:rFonts w:ascii="Arial" w:hAnsi="Arial" w:cs="Arial"/>
          <w:b/>
          <w:bCs/>
          <w:sz w:val="20"/>
          <w:szCs w:val="20"/>
        </w:rPr>
        <w:t>Петля</w:t>
      </w:r>
      <w:r>
        <w:rPr>
          <w:rFonts w:ascii="Arial" w:hAnsi="Arial" w:cs="Arial"/>
          <w:sz w:val="20"/>
          <w:szCs w:val="20"/>
        </w:rPr>
        <w:t xml:space="preserve"> - кольцевой конец веревки.</w:t>
      </w:r>
      <w:r>
        <w:rPr>
          <w:rFonts w:ascii="Arial" w:hAnsi="Arial" w:cs="Arial"/>
          <w:sz w:val="20"/>
          <w:szCs w:val="20"/>
        </w:rPr>
        <w:br/>
      </w:r>
      <w:r>
        <w:rPr>
          <w:rFonts w:ascii="Arial" w:hAnsi="Arial" w:cs="Arial"/>
          <w:b/>
          <w:bCs/>
          <w:sz w:val="20"/>
          <w:szCs w:val="20"/>
        </w:rPr>
        <w:t>Пещера</w:t>
      </w:r>
      <w:r>
        <w:rPr>
          <w:rFonts w:ascii="Arial" w:hAnsi="Arial" w:cs="Arial"/>
          <w:sz w:val="20"/>
          <w:szCs w:val="20"/>
        </w:rPr>
        <w:t xml:space="preserve"> - находящееся под землей полое пространство с выходом наружу. </w:t>
      </w:r>
      <w:r>
        <w:rPr>
          <w:rFonts w:ascii="Arial" w:hAnsi="Arial" w:cs="Arial"/>
          <w:sz w:val="20"/>
          <w:szCs w:val="20"/>
        </w:rPr>
        <w:br/>
      </w:r>
      <w:r>
        <w:rPr>
          <w:rFonts w:ascii="Arial" w:hAnsi="Arial" w:cs="Arial"/>
          <w:b/>
          <w:bCs/>
          <w:sz w:val="20"/>
          <w:szCs w:val="20"/>
        </w:rPr>
        <w:t>Пирология</w:t>
      </w:r>
      <w:r>
        <w:rPr>
          <w:rFonts w:ascii="Arial" w:hAnsi="Arial" w:cs="Arial"/>
          <w:sz w:val="20"/>
          <w:szCs w:val="20"/>
        </w:rPr>
        <w:t xml:space="preserve"> - наука о лесных пожарах. </w:t>
      </w:r>
      <w:r>
        <w:rPr>
          <w:rFonts w:ascii="Arial" w:hAnsi="Arial" w:cs="Arial"/>
          <w:sz w:val="20"/>
          <w:szCs w:val="20"/>
        </w:rPr>
        <w:br/>
      </w:r>
      <w:r>
        <w:rPr>
          <w:rFonts w:ascii="Arial" w:hAnsi="Arial" w:cs="Arial"/>
          <w:b/>
          <w:bCs/>
          <w:sz w:val="20"/>
          <w:szCs w:val="20"/>
        </w:rPr>
        <w:t>Планшет</w:t>
      </w:r>
      <w:r>
        <w:rPr>
          <w:rFonts w:ascii="Arial" w:hAnsi="Arial" w:cs="Arial"/>
          <w:sz w:val="20"/>
          <w:szCs w:val="20"/>
        </w:rPr>
        <w:t xml:space="preserve"> - сумка для ношения карт и документов.</w:t>
      </w:r>
      <w:r>
        <w:rPr>
          <w:rFonts w:ascii="Arial" w:hAnsi="Arial" w:cs="Arial"/>
          <w:sz w:val="20"/>
          <w:szCs w:val="20"/>
        </w:rPr>
        <w:br/>
      </w:r>
      <w:r>
        <w:rPr>
          <w:rFonts w:ascii="Arial" w:hAnsi="Arial" w:cs="Arial"/>
          <w:b/>
          <w:bCs/>
          <w:sz w:val="20"/>
          <w:szCs w:val="20"/>
        </w:rPr>
        <w:t>Пласт</w:t>
      </w:r>
      <w:r>
        <w:rPr>
          <w:rFonts w:ascii="Arial" w:hAnsi="Arial" w:cs="Arial"/>
          <w:sz w:val="20"/>
          <w:szCs w:val="20"/>
        </w:rPr>
        <w:t xml:space="preserve"> - плотный наносной слой.</w:t>
      </w:r>
      <w:r>
        <w:rPr>
          <w:rFonts w:ascii="Arial" w:hAnsi="Arial" w:cs="Arial"/>
          <w:sz w:val="20"/>
          <w:szCs w:val="20"/>
        </w:rPr>
        <w:br/>
      </w:r>
      <w:r>
        <w:rPr>
          <w:rFonts w:ascii="Arial" w:hAnsi="Arial" w:cs="Arial"/>
          <w:b/>
          <w:bCs/>
          <w:sz w:val="20"/>
          <w:szCs w:val="20"/>
        </w:rPr>
        <w:t>Плато</w:t>
      </w:r>
      <w:r>
        <w:rPr>
          <w:rFonts w:ascii="Arial" w:hAnsi="Arial" w:cs="Arial"/>
          <w:sz w:val="20"/>
          <w:szCs w:val="20"/>
        </w:rPr>
        <w:t xml:space="preserve"> - равнина, лежащая высоко в горах. </w:t>
      </w:r>
      <w:r>
        <w:rPr>
          <w:rFonts w:ascii="Arial" w:hAnsi="Arial" w:cs="Arial"/>
          <w:sz w:val="20"/>
          <w:szCs w:val="20"/>
        </w:rPr>
        <w:br/>
      </w:r>
      <w:r>
        <w:rPr>
          <w:rFonts w:ascii="Arial" w:hAnsi="Arial" w:cs="Arial"/>
          <w:b/>
          <w:bCs/>
          <w:sz w:val="20"/>
          <w:szCs w:val="20"/>
        </w:rPr>
        <w:t>Платформа</w:t>
      </w:r>
      <w:r>
        <w:rPr>
          <w:rFonts w:ascii="Arial" w:hAnsi="Arial" w:cs="Arial"/>
          <w:sz w:val="20"/>
          <w:szCs w:val="20"/>
        </w:rPr>
        <w:t xml:space="preserve"> - помост, площадка, железнодорожный вагон. </w:t>
      </w:r>
      <w:r>
        <w:rPr>
          <w:rFonts w:ascii="Arial" w:hAnsi="Arial" w:cs="Arial"/>
          <w:sz w:val="20"/>
          <w:szCs w:val="20"/>
        </w:rPr>
        <w:br/>
      </w:r>
      <w:r>
        <w:rPr>
          <w:rFonts w:ascii="Arial" w:hAnsi="Arial" w:cs="Arial"/>
          <w:b/>
          <w:bCs/>
          <w:sz w:val="20"/>
          <w:szCs w:val="20"/>
        </w:rPr>
        <w:t>Плечо</w:t>
      </w:r>
      <w:r>
        <w:rPr>
          <w:rFonts w:ascii="Arial" w:hAnsi="Arial" w:cs="Arial"/>
          <w:sz w:val="20"/>
          <w:szCs w:val="20"/>
        </w:rPr>
        <w:t xml:space="preserve"> - часть руки от плечевого до локтевого сустава. </w:t>
      </w:r>
      <w:r>
        <w:rPr>
          <w:rFonts w:ascii="Arial" w:hAnsi="Arial" w:cs="Arial"/>
          <w:sz w:val="20"/>
          <w:szCs w:val="20"/>
        </w:rPr>
        <w:br/>
      </w:r>
      <w:r>
        <w:rPr>
          <w:rFonts w:ascii="Arial" w:hAnsi="Arial" w:cs="Arial"/>
          <w:b/>
          <w:bCs/>
          <w:sz w:val="20"/>
          <w:szCs w:val="20"/>
        </w:rPr>
        <w:t>Плот</w:t>
      </w:r>
      <w:r>
        <w:rPr>
          <w:rFonts w:ascii="Arial" w:hAnsi="Arial" w:cs="Arial"/>
          <w:sz w:val="20"/>
          <w:szCs w:val="20"/>
        </w:rPr>
        <w:t xml:space="preserve"> - скрепленные в несколько рядов бревна для переправы по воде или сплава. </w:t>
      </w:r>
      <w:r>
        <w:rPr>
          <w:rFonts w:ascii="Arial" w:hAnsi="Arial" w:cs="Arial"/>
          <w:sz w:val="20"/>
          <w:szCs w:val="20"/>
        </w:rPr>
        <w:br/>
      </w:r>
      <w:r>
        <w:rPr>
          <w:rFonts w:ascii="Arial" w:hAnsi="Arial" w:cs="Arial"/>
          <w:b/>
          <w:bCs/>
          <w:sz w:val="20"/>
          <w:szCs w:val="20"/>
        </w:rPr>
        <w:t>Плотина</w:t>
      </w:r>
      <w:r>
        <w:rPr>
          <w:rFonts w:ascii="Arial" w:hAnsi="Arial" w:cs="Arial"/>
          <w:sz w:val="20"/>
          <w:szCs w:val="20"/>
        </w:rPr>
        <w:t xml:space="preserve"> - гидротехническое сооружение для подъема воды. </w:t>
      </w:r>
      <w:r>
        <w:rPr>
          <w:rFonts w:ascii="Arial" w:hAnsi="Arial" w:cs="Arial"/>
          <w:sz w:val="20"/>
          <w:szCs w:val="20"/>
        </w:rPr>
        <w:br/>
      </w:r>
      <w:r>
        <w:rPr>
          <w:rFonts w:ascii="Arial" w:hAnsi="Arial" w:cs="Arial"/>
          <w:b/>
          <w:bCs/>
          <w:sz w:val="20"/>
          <w:szCs w:val="20"/>
        </w:rPr>
        <w:t>Площадь затопления</w:t>
      </w:r>
      <w:r>
        <w:rPr>
          <w:rFonts w:ascii="Arial" w:hAnsi="Arial" w:cs="Arial"/>
          <w:sz w:val="20"/>
          <w:szCs w:val="20"/>
        </w:rPr>
        <w:t xml:space="preserve"> - территория, покрытая водой. </w:t>
      </w:r>
      <w:r>
        <w:rPr>
          <w:rFonts w:ascii="Arial" w:hAnsi="Arial" w:cs="Arial"/>
          <w:sz w:val="20"/>
          <w:szCs w:val="20"/>
        </w:rPr>
        <w:br/>
      </w:r>
      <w:r>
        <w:rPr>
          <w:rFonts w:ascii="Arial" w:hAnsi="Arial" w:cs="Arial"/>
          <w:b/>
          <w:bCs/>
          <w:sz w:val="20"/>
          <w:szCs w:val="20"/>
        </w:rPr>
        <w:t>Плывун</w:t>
      </w:r>
      <w:r>
        <w:rPr>
          <w:rFonts w:ascii="Arial" w:hAnsi="Arial" w:cs="Arial"/>
          <w:sz w:val="20"/>
          <w:szCs w:val="20"/>
        </w:rPr>
        <w:t xml:space="preserve"> - илистый, песчаный слой почвы, обильный водой и способный расплываться.</w:t>
      </w:r>
      <w:r>
        <w:rPr>
          <w:rFonts w:ascii="Arial" w:hAnsi="Arial" w:cs="Arial"/>
          <w:sz w:val="20"/>
          <w:szCs w:val="20"/>
        </w:rPr>
        <w:br/>
      </w:r>
      <w:r>
        <w:rPr>
          <w:rFonts w:ascii="Arial" w:hAnsi="Arial" w:cs="Arial"/>
          <w:b/>
          <w:bCs/>
          <w:sz w:val="20"/>
          <w:szCs w:val="20"/>
        </w:rPr>
        <w:t>Подготовка к ЧС -</w:t>
      </w:r>
      <w:r>
        <w:rPr>
          <w:rFonts w:ascii="Arial" w:hAnsi="Arial" w:cs="Arial"/>
          <w:sz w:val="20"/>
          <w:szCs w:val="20"/>
        </w:rPr>
        <w:t xml:space="preserve"> комплекс заблаговременно проводимых мероприятий для защиты населения и материальных ценностей. </w:t>
      </w:r>
      <w:r>
        <w:rPr>
          <w:rFonts w:ascii="Arial" w:hAnsi="Arial" w:cs="Arial"/>
          <w:sz w:val="20"/>
          <w:szCs w:val="20"/>
        </w:rPr>
        <w:br/>
      </w:r>
      <w:r>
        <w:rPr>
          <w:rFonts w:ascii="Arial" w:hAnsi="Arial" w:cs="Arial"/>
          <w:b/>
          <w:bCs/>
          <w:sz w:val="20"/>
          <w:szCs w:val="20"/>
        </w:rPr>
        <w:t>Погрузчик</w:t>
      </w:r>
      <w:r>
        <w:rPr>
          <w:rFonts w:ascii="Arial" w:hAnsi="Arial" w:cs="Arial"/>
          <w:sz w:val="20"/>
          <w:szCs w:val="20"/>
        </w:rPr>
        <w:t xml:space="preserve"> - самоходная машина для погрузки (разгрузки) материалов. </w:t>
      </w:r>
      <w:r>
        <w:rPr>
          <w:rFonts w:ascii="Arial" w:hAnsi="Arial" w:cs="Arial"/>
          <w:sz w:val="20"/>
          <w:szCs w:val="20"/>
        </w:rPr>
        <w:br/>
      </w:r>
      <w:r>
        <w:rPr>
          <w:rFonts w:ascii="Arial" w:hAnsi="Arial" w:cs="Arial"/>
          <w:b/>
          <w:bCs/>
          <w:sz w:val="20"/>
          <w:szCs w:val="20"/>
        </w:rPr>
        <w:t>Подводник</w:t>
      </w:r>
      <w:r>
        <w:rPr>
          <w:rFonts w:ascii="Arial" w:hAnsi="Arial" w:cs="Arial"/>
          <w:sz w:val="20"/>
          <w:szCs w:val="20"/>
        </w:rPr>
        <w:t xml:space="preserve"> - специалист по подводным, водолазным работам. </w:t>
      </w:r>
      <w:r>
        <w:rPr>
          <w:rFonts w:ascii="Arial" w:hAnsi="Arial" w:cs="Arial"/>
          <w:sz w:val="20"/>
          <w:szCs w:val="20"/>
        </w:rPr>
        <w:br/>
      </w:r>
      <w:r>
        <w:rPr>
          <w:rFonts w:ascii="Arial" w:hAnsi="Arial" w:cs="Arial"/>
          <w:b/>
          <w:bCs/>
          <w:sz w:val="20"/>
          <w:szCs w:val="20"/>
        </w:rPr>
        <w:t>Подлесок</w:t>
      </w:r>
      <w:r>
        <w:rPr>
          <w:rFonts w:ascii="Arial" w:hAnsi="Arial" w:cs="Arial"/>
          <w:sz w:val="20"/>
          <w:szCs w:val="20"/>
        </w:rPr>
        <w:t xml:space="preserve"> - кустарник и мелкие деревья. </w:t>
      </w:r>
      <w:r>
        <w:rPr>
          <w:rFonts w:ascii="Arial" w:hAnsi="Arial" w:cs="Arial"/>
          <w:sz w:val="20"/>
          <w:szCs w:val="20"/>
        </w:rPr>
        <w:br/>
      </w:r>
      <w:r>
        <w:rPr>
          <w:rFonts w:ascii="Arial" w:hAnsi="Arial" w:cs="Arial"/>
          <w:b/>
          <w:bCs/>
          <w:sz w:val="20"/>
          <w:szCs w:val="20"/>
        </w:rPr>
        <w:t>Подмости</w:t>
      </w:r>
      <w:r>
        <w:rPr>
          <w:rFonts w:ascii="Arial" w:hAnsi="Arial" w:cs="Arial"/>
          <w:sz w:val="20"/>
          <w:szCs w:val="20"/>
        </w:rPr>
        <w:t xml:space="preserve"> - настил, рабочая площадка на высоте. </w:t>
      </w:r>
      <w:r>
        <w:rPr>
          <w:rFonts w:ascii="Arial" w:hAnsi="Arial" w:cs="Arial"/>
          <w:sz w:val="20"/>
          <w:szCs w:val="20"/>
        </w:rPr>
        <w:br/>
      </w:r>
      <w:r>
        <w:rPr>
          <w:rFonts w:ascii="Arial" w:hAnsi="Arial" w:cs="Arial"/>
          <w:b/>
          <w:bCs/>
          <w:sz w:val="20"/>
          <w:szCs w:val="20"/>
        </w:rPr>
        <w:t>Подрывник (пиротехник)</w:t>
      </w:r>
      <w:r>
        <w:rPr>
          <w:rFonts w:ascii="Arial" w:hAnsi="Arial" w:cs="Arial"/>
          <w:sz w:val="20"/>
          <w:szCs w:val="20"/>
        </w:rPr>
        <w:t xml:space="preserve"> - специалист по взрывным работам.</w:t>
      </w:r>
      <w:r>
        <w:rPr>
          <w:rFonts w:ascii="Arial" w:hAnsi="Arial" w:cs="Arial"/>
          <w:sz w:val="20"/>
          <w:szCs w:val="20"/>
        </w:rPr>
        <w:br/>
      </w:r>
      <w:r>
        <w:rPr>
          <w:rFonts w:ascii="Arial" w:hAnsi="Arial" w:cs="Arial"/>
          <w:b/>
          <w:bCs/>
          <w:sz w:val="20"/>
          <w:szCs w:val="20"/>
        </w:rPr>
        <w:t>Подтопление -</w:t>
      </w:r>
      <w:r>
        <w:rPr>
          <w:rFonts w:ascii="Arial" w:hAnsi="Arial" w:cs="Arial"/>
          <w:sz w:val="20"/>
          <w:szCs w:val="20"/>
        </w:rPr>
        <w:t xml:space="preserve"> проникновение воды в подземную часть здания. </w:t>
      </w:r>
      <w:r>
        <w:rPr>
          <w:rFonts w:ascii="Arial" w:hAnsi="Arial" w:cs="Arial"/>
          <w:sz w:val="20"/>
          <w:szCs w:val="20"/>
        </w:rPr>
        <w:br/>
      </w:r>
      <w:r>
        <w:rPr>
          <w:rFonts w:ascii="Arial" w:hAnsi="Arial" w:cs="Arial"/>
          <w:b/>
          <w:bCs/>
          <w:sz w:val="20"/>
          <w:szCs w:val="20"/>
        </w:rPr>
        <w:t>Пожар</w:t>
      </w:r>
      <w:r>
        <w:rPr>
          <w:rFonts w:ascii="Arial" w:hAnsi="Arial" w:cs="Arial"/>
          <w:sz w:val="20"/>
          <w:szCs w:val="20"/>
        </w:rPr>
        <w:t xml:space="preserve"> - неконтролируемое горение, пламя, широко охватывающее что-то. </w:t>
      </w:r>
      <w:r>
        <w:rPr>
          <w:rFonts w:ascii="Arial" w:hAnsi="Arial" w:cs="Arial"/>
          <w:sz w:val="20"/>
          <w:szCs w:val="20"/>
        </w:rPr>
        <w:br/>
      </w:r>
      <w:r>
        <w:rPr>
          <w:rFonts w:ascii="Arial" w:hAnsi="Arial" w:cs="Arial"/>
          <w:b/>
          <w:bCs/>
          <w:sz w:val="20"/>
          <w:szCs w:val="20"/>
        </w:rPr>
        <w:t>Пожарная опасность -</w:t>
      </w:r>
      <w:r>
        <w:rPr>
          <w:rFonts w:ascii="Arial" w:hAnsi="Arial" w:cs="Arial"/>
          <w:sz w:val="20"/>
          <w:szCs w:val="20"/>
        </w:rPr>
        <w:t xml:space="preserve"> возможность возникновения пожара. </w:t>
      </w:r>
      <w:r>
        <w:rPr>
          <w:rFonts w:ascii="Arial" w:hAnsi="Arial" w:cs="Arial"/>
          <w:sz w:val="20"/>
          <w:szCs w:val="20"/>
        </w:rPr>
        <w:br/>
      </w:r>
      <w:r>
        <w:rPr>
          <w:rFonts w:ascii="Arial" w:hAnsi="Arial" w:cs="Arial"/>
          <w:b/>
          <w:bCs/>
          <w:sz w:val="20"/>
          <w:szCs w:val="20"/>
        </w:rPr>
        <w:t>Пожарный</w:t>
      </w:r>
      <w:r>
        <w:rPr>
          <w:rFonts w:ascii="Arial" w:hAnsi="Arial" w:cs="Arial"/>
          <w:sz w:val="20"/>
          <w:szCs w:val="20"/>
        </w:rPr>
        <w:t xml:space="preserve"> - работник пожарной охраны (команды). </w:t>
      </w:r>
      <w:r>
        <w:rPr>
          <w:rFonts w:ascii="Arial" w:hAnsi="Arial" w:cs="Arial"/>
          <w:sz w:val="20"/>
          <w:szCs w:val="20"/>
        </w:rPr>
        <w:br/>
      </w:r>
      <w:r>
        <w:rPr>
          <w:rFonts w:ascii="Arial" w:hAnsi="Arial" w:cs="Arial"/>
          <w:b/>
          <w:bCs/>
          <w:sz w:val="20"/>
          <w:szCs w:val="20"/>
        </w:rPr>
        <w:t>Позвоночник</w:t>
      </w:r>
      <w:r>
        <w:rPr>
          <w:rFonts w:ascii="Arial" w:hAnsi="Arial" w:cs="Arial"/>
          <w:sz w:val="20"/>
          <w:szCs w:val="20"/>
        </w:rPr>
        <w:t xml:space="preserve"> - спинной хребет, часть скелета. </w:t>
      </w:r>
      <w:r>
        <w:rPr>
          <w:rFonts w:ascii="Arial" w:hAnsi="Arial" w:cs="Arial"/>
          <w:sz w:val="20"/>
          <w:szCs w:val="20"/>
        </w:rPr>
        <w:br/>
      </w:r>
      <w:r>
        <w:rPr>
          <w:rFonts w:ascii="Arial" w:hAnsi="Arial" w:cs="Arial"/>
          <w:b/>
          <w:bCs/>
          <w:sz w:val="20"/>
          <w:szCs w:val="20"/>
        </w:rPr>
        <w:t>Поземка -</w:t>
      </w:r>
      <w:r>
        <w:rPr>
          <w:rFonts w:ascii="Arial" w:hAnsi="Arial" w:cs="Arial"/>
          <w:sz w:val="20"/>
          <w:szCs w:val="20"/>
        </w:rPr>
        <w:t xml:space="preserve"> вьюга, во время которой дует низовой ветер. </w:t>
      </w:r>
      <w:r>
        <w:rPr>
          <w:rFonts w:ascii="Arial" w:hAnsi="Arial" w:cs="Arial"/>
          <w:sz w:val="20"/>
          <w:szCs w:val="20"/>
        </w:rPr>
        <w:br/>
      </w:r>
      <w:r>
        <w:rPr>
          <w:rFonts w:ascii="Arial" w:hAnsi="Arial" w:cs="Arial"/>
          <w:b/>
          <w:bCs/>
          <w:sz w:val="20"/>
          <w:szCs w:val="20"/>
        </w:rPr>
        <w:t>Позывной</w:t>
      </w:r>
      <w:r>
        <w:rPr>
          <w:rFonts w:ascii="Arial" w:hAnsi="Arial" w:cs="Arial"/>
          <w:sz w:val="20"/>
          <w:szCs w:val="20"/>
        </w:rPr>
        <w:t xml:space="preserve"> - специальный сигнал, знак. </w:t>
      </w:r>
      <w:r>
        <w:rPr>
          <w:rFonts w:ascii="Arial" w:hAnsi="Arial" w:cs="Arial"/>
          <w:sz w:val="20"/>
          <w:szCs w:val="20"/>
        </w:rPr>
        <w:br/>
      </w:r>
      <w:r>
        <w:rPr>
          <w:rFonts w:ascii="Arial" w:hAnsi="Arial" w:cs="Arial"/>
          <w:b/>
          <w:bCs/>
          <w:sz w:val="20"/>
          <w:szCs w:val="20"/>
        </w:rPr>
        <w:t>Поиск</w:t>
      </w:r>
      <w:r>
        <w:rPr>
          <w:rFonts w:ascii="Arial" w:hAnsi="Arial" w:cs="Arial"/>
          <w:sz w:val="20"/>
          <w:szCs w:val="20"/>
        </w:rPr>
        <w:t xml:space="preserve"> - обнаружение кого-нибудь или чего-нибудь. </w:t>
      </w:r>
      <w:r>
        <w:rPr>
          <w:rFonts w:ascii="Arial" w:hAnsi="Arial" w:cs="Arial"/>
          <w:sz w:val="20"/>
          <w:szCs w:val="20"/>
        </w:rPr>
        <w:br/>
      </w:r>
      <w:r>
        <w:rPr>
          <w:rFonts w:ascii="Arial" w:hAnsi="Arial" w:cs="Arial"/>
          <w:b/>
          <w:bCs/>
          <w:sz w:val="20"/>
          <w:szCs w:val="20"/>
        </w:rPr>
        <w:t>Пойма</w:t>
      </w:r>
      <w:r>
        <w:rPr>
          <w:rFonts w:ascii="Arial" w:hAnsi="Arial" w:cs="Arial"/>
          <w:sz w:val="20"/>
          <w:szCs w:val="20"/>
        </w:rPr>
        <w:t xml:space="preserve"> - место, заливаемое во время половодья. </w:t>
      </w:r>
      <w:r>
        <w:rPr>
          <w:rFonts w:ascii="Arial" w:hAnsi="Arial" w:cs="Arial"/>
          <w:sz w:val="20"/>
          <w:szCs w:val="20"/>
        </w:rPr>
        <w:br/>
      </w:r>
      <w:r>
        <w:rPr>
          <w:rFonts w:ascii="Arial" w:hAnsi="Arial" w:cs="Arial"/>
          <w:b/>
          <w:bCs/>
          <w:sz w:val="20"/>
          <w:szCs w:val="20"/>
        </w:rPr>
        <w:t>Полигон</w:t>
      </w:r>
      <w:r>
        <w:rPr>
          <w:rFonts w:ascii="Arial" w:hAnsi="Arial" w:cs="Arial"/>
          <w:sz w:val="20"/>
          <w:szCs w:val="20"/>
        </w:rPr>
        <w:t xml:space="preserve"> - участок земли для проведения испытаний. </w:t>
      </w:r>
      <w:r>
        <w:rPr>
          <w:rFonts w:ascii="Arial" w:hAnsi="Arial" w:cs="Arial"/>
          <w:sz w:val="20"/>
          <w:szCs w:val="20"/>
        </w:rPr>
        <w:br/>
      </w:r>
      <w:r>
        <w:rPr>
          <w:rFonts w:ascii="Arial" w:hAnsi="Arial" w:cs="Arial"/>
          <w:b/>
          <w:bCs/>
          <w:sz w:val="20"/>
          <w:szCs w:val="20"/>
        </w:rPr>
        <w:t>Половодье</w:t>
      </w:r>
      <w:r>
        <w:rPr>
          <w:rFonts w:ascii="Arial" w:hAnsi="Arial" w:cs="Arial"/>
          <w:sz w:val="20"/>
          <w:szCs w:val="20"/>
        </w:rPr>
        <w:t xml:space="preserve"> - ежегодный разлив реки при таянии снега, ледников, во время дождей.</w:t>
      </w:r>
      <w:r>
        <w:rPr>
          <w:rFonts w:ascii="Arial" w:hAnsi="Arial" w:cs="Arial"/>
          <w:sz w:val="20"/>
          <w:szCs w:val="20"/>
        </w:rPr>
        <w:br/>
      </w:r>
      <w:r>
        <w:rPr>
          <w:rFonts w:ascii="Arial" w:hAnsi="Arial" w:cs="Arial"/>
          <w:b/>
          <w:bCs/>
          <w:sz w:val="20"/>
          <w:szCs w:val="20"/>
        </w:rPr>
        <w:t>Полынья</w:t>
      </w:r>
      <w:r>
        <w:rPr>
          <w:rFonts w:ascii="Arial" w:hAnsi="Arial" w:cs="Arial"/>
          <w:sz w:val="20"/>
          <w:szCs w:val="20"/>
        </w:rPr>
        <w:t xml:space="preserve"> - участок чистой воды среди ледяного покрова. </w:t>
      </w:r>
      <w:r>
        <w:rPr>
          <w:rFonts w:ascii="Arial" w:hAnsi="Arial" w:cs="Arial"/>
          <w:sz w:val="20"/>
          <w:szCs w:val="20"/>
        </w:rPr>
        <w:br/>
      </w:r>
      <w:r>
        <w:rPr>
          <w:rFonts w:ascii="Arial" w:hAnsi="Arial" w:cs="Arial"/>
          <w:b/>
          <w:bCs/>
          <w:sz w:val="20"/>
          <w:szCs w:val="20"/>
        </w:rPr>
        <w:t>Потенциально опасный объект</w:t>
      </w:r>
      <w:r>
        <w:rPr>
          <w:rFonts w:ascii="Arial" w:hAnsi="Arial" w:cs="Arial"/>
          <w:sz w:val="20"/>
          <w:szCs w:val="20"/>
        </w:rPr>
        <w:t xml:space="preserve"> - объект, на котором может произойти авария. </w:t>
      </w:r>
      <w:r>
        <w:rPr>
          <w:rFonts w:ascii="Arial" w:hAnsi="Arial" w:cs="Arial"/>
          <w:sz w:val="20"/>
          <w:szCs w:val="20"/>
        </w:rPr>
        <w:br/>
      </w:r>
      <w:r>
        <w:rPr>
          <w:rFonts w:ascii="Arial" w:hAnsi="Arial" w:cs="Arial"/>
          <w:b/>
          <w:bCs/>
          <w:sz w:val="20"/>
          <w:szCs w:val="20"/>
        </w:rPr>
        <w:t>Поясница</w:t>
      </w:r>
      <w:r>
        <w:rPr>
          <w:rFonts w:ascii="Arial" w:hAnsi="Arial" w:cs="Arial"/>
          <w:sz w:val="20"/>
          <w:szCs w:val="20"/>
        </w:rPr>
        <w:t xml:space="preserve"> - нижняя часть спины. </w:t>
      </w:r>
      <w:r>
        <w:rPr>
          <w:rFonts w:ascii="Arial" w:hAnsi="Arial" w:cs="Arial"/>
          <w:sz w:val="20"/>
          <w:szCs w:val="20"/>
        </w:rPr>
        <w:br/>
      </w:r>
      <w:r>
        <w:rPr>
          <w:rFonts w:ascii="Arial" w:hAnsi="Arial" w:cs="Arial"/>
          <w:b/>
          <w:bCs/>
          <w:sz w:val="20"/>
          <w:szCs w:val="20"/>
        </w:rPr>
        <w:t>Предплечье -</w:t>
      </w:r>
      <w:r>
        <w:rPr>
          <w:rFonts w:ascii="Arial" w:hAnsi="Arial" w:cs="Arial"/>
          <w:sz w:val="20"/>
          <w:szCs w:val="20"/>
        </w:rPr>
        <w:t xml:space="preserve"> часть руки от плеча до кисти. </w:t>
      </w:r>
      <w:r>
        <w:rPr>
          <w:rFonts w:ascii="Arial" w:hAnsi="Arial" w:cs="Arial"/>
          <w:sz w:val="20"/>
          <w:szCs w:val="20"/>
        </w:rPr>
        <w:br/>
      </w:r>
      <w:r>
        <w:rPr>
          <w:rFonts w:ascii="Arial" w:hAnsi="Arial" w:cs="Arial"/>
          <w:b/>
          <w:bCs/>
          <w:sz w:val="20"/>
          <w:szCs w:val="20"/>
        </w:rPr>
        <w:t>Привал</w:t>
      </w:r>
      <w:r>
        <w:rPr>
          <w:rFonts w:ascii="Arial" w:hAnsi="Arial" w:cs="Arial"/>
          <w:sz w:val="20"/>
          <w:szCs w:val="20"/>
        </w:rPr>
        <w:t xml:space="preserve"> - остановка в пути для отдыха. </w:t>
      </w:r>
      <w:r>
        <w:rPr>
          <w:rFonts w:ascii="Arial" w:hAnsi="Arial" w:cs="Arial"/>
          <w:sz w:val="20"/>
          <w:szCs w:val="20"/>
        </w:rPr>
        <w:br/>
      </w:r>
      <w:r>
        <w:rPr>
          <w:rFonts w:ascii="Arial" w:hAnsi="Arial" w:cs="Arial"/>
          <w:b/>
          <w:bCs/>
          <w:sz w:val="20"/>
          <w:szCs w:val="20"/>
        </w:rPr>
        <w:t>Прилив -</w:t>
      </w:r>
      <w:r>
        <w:rPr>
          <w:rFonts w:ascii="Arial" w:hAnsi="Arial" w:cs="Arial"/>
          <w:sz w:val="20"/>
          <w:szCs w:val="20"/>
        </w:rPr>
        <w:t xml:space="preserve"> периодически повторяющийся подъем морской воды. </w:t>
      </w:r>
      <w:r>
        <w:rPr>
          <w:rFonts w:ascii="Arial" w:hAnsi="Arial" w:cs="Arial"/>
          <w:sz w:val="20"/>
          <w:szCs w:val="20"/>
        </w:rPr>
        <w:br/>
      </w:r>
      <w:r>
        <w:rPr>
          <w:rFonts w:ascii="Arial" w:hAnsi="Arial" w:cs="Arial"/>
          <w:b/>
          <w:bCs/>
          <w:sz w:val="20"/>
          <w:szCs w:val="20"/>
        </w:rPr>
        <w:t>Природа</w:t>
      </w:r>
      <w:r>
        <w:rPr>
          <w:rFonts w:ascii="Arial" w:hAnsi="Arial" w:cs="Arial"/>
          <w:sz w:val="20"/>
          <w:szCs w:val="20"/>
        </w:rPr>
        <w:t xml:space="preserve"> - всё существующее во Вселенной. </w:t>
      </w:r>
      <w:r>
        <w:rPr>
          <w:rFonts w:ascii="Arial" w:hAnsi="Arial" w:cs="Arial"/>
          <w:sz w:val="20"/>
          <w:szCs w:val="20"/>
        </w:rPr>
        <w:br/>
      </w:r>
      <w:r>
        <w:rPr>
          <w:rFonts w:ascii="Arial" w:hAnsi="Arial" w:cs="Arial"/>
          <w:b/>
          <w:bCs/>
          <w:sz w:val="20"/>
          <w:szCs w:val="20"/>
        </w:rPr>
        <w:t>Провал</w:t>
      </w:r>
      <w:r>
        <w:rPr>
          <w:rFonts w:ascii="Arial" w:hAnsi="Arial" w:cs="Arial"/>
          <w:sz w:val="20"/>
          <w:szCs w:val="20"/>
        </w:rPr>
        <w:t xml:space="preserve"> - провалившееся место, углубление. </w:t>
      </w:r>
      <w:r>
        <w:rPr>
          <w:rFonts w:ascii="Arial" w:hAnsi="Arial" w:cs="Arial"/>
          <w:sz w:val="20"/>
          <w:szCs w:val="20"/>
        </w:rPr>
        <w:br/>
      </w:r>
      <w:r>
        <w:rPr>
          <w:rFonts w:ascii="Arial" w:hAnsi="Arial" w:cs="Arial"/>
          <w:b/>
          <w:bCs/>
          <w:sz w:val="20"/>
          <w:szCs w:val="20"/>
        </w:rPr>
        <w:t>Проводник</w:t>
      </w:r>
      <w:r>
        <w:rPr>
          <w:rFonts w:ascii="Arial" w:hAnsi="Arial" w:cs="Arial"/>
          <w:sz w:val="20"/>
          <w:szCs w:val="20"/>
        </w:rPr>
        <w:t xml:space="preserve"> - провожающий, указывающий путь. </w:t>
      </w:r>
      <w:r>
        <w:rPr>
          <w:rFonts w:ascii="Arial" w:hAnsi="Arial" w:cs="Arial"/>
          <w:sz w:val="20"/>
          <w:szCs w:val="20"/>
        </w:rPr>
        <w:br/>
      </w:r>
      <w:r>
        <w:rPr>
          <w:rFonts w:ascii="Arial" w:hAnsi="Arial" w:cs="Arial"/>
          <w:b/>
          <w:bCs/>
          <w:sz w:val="20"/>
          <w:szCs w:val="20"/>
        </w:rPr>
        <w:t>Проем</w:t>
      </w:r>
      <w:r>
        <w:rPr>
          <w:rFonts w:ascii="Arial" w:hAnsi="Arial" w:cs="Arial"/>
          <w:sz w:val="20"/>
          <w:szCs w:val="20"/>
        </w:rPr>
        <w:t xml:space="preserve"> - отверстие в стене.</w:t>
      </w:r>
      <w:r>
        <w:rPr>
          <w:rFonts w:ascii="Arial" w:hAnsi="Arial" w:cs="Arial"/>
          <w:sz w:val="20"/>
          <w:szCs w:val="20"/>
        </w:rPr>
        <w:br/>
      </w:r>
      <w:r>
        <w:rPr>
          <w:rFonts w:ascii="Arial" w:hAnsi="Arial" w:cs="Arial"/>
          <w:b/>
          <w:bCs/>
          <w:sz w:val="20"/>
          <w:szCs w:val="20"/>
        </w:rPr>
        <w:t>Прожектор</w:t>
      </w:r>
      <w:r>
        <w:rPr>
          <w:rFonts w:ascii="Arial" w:hAnsi="Arial" w:cs="Arial"/>
          <w:sz w:val="20"/>
          <w:szCs w:val="20"/>
        </w:rPr>
        <w:t xml:space="preserve"> - прибор для освещения.</w:t>
      </w:r>
      <w:r>
        <w:rPr>
          <w:rFonts w:ascii="Arial" w:hAnsi="Arial" w:cs="Arial"/>
          <w:sz w:val="20"/>
          <w:szCs w:val="20"/>
        </w:rPr>
        <w:br/>
      </w:r>
      <w:r>
        <w:rPr>
          <w:rFonts w:ascii="Arial" w:hAnsi="Arial" w:cs="Arial"/>
          <w:b/>
          <w:bCs/>
          <w:sz w:val="20"/>
          <w:szCs w:val="20"/>
        </w:rPr>
        <w:t>Пропасть</w:t>
      </w:r>
      <w:r>
        <w:rPr>
          <w:rFonts w:ascii="Arial" w:hAnsi="Arial" w:cs="Arial"/>
          <w:sz w:val="20"/>
          <w:szCs w:val="20"/>
        </w:rPr>
        <w:t xml:space="preserve"> - крутой и глубокий обрыв, бездна. </w:t>
      </w:r>
      <w:r>
        <w:rPr>
          <w:rFonts w:ascii="Arial" w:hAnsi="Arial" w:cs="Arial"/>
          <w:sz w:val="20"/>
          <w:szCs w:val="20"/>
        </w:rPr>
        <w:br/>
      </w:r>
      <w:r>
        <w:rPr>
          <w:rFonts w:ascii="Arial" w:hAnsi="Arial" w:cs="Arial"/>
          <w:b/>
          <w:bCs/>
          <w:sz w:val="20"/>
          <w:szCs w:val="20"/>
        </w:rPr>
        <w:t>Просека</w:t>
      </w:r>
      <w:r>
        <w:rPr>
          <w:rFonts w:ascii="Arial" w:hAnsi="Arial" w:cs="Arial"/>
          <w:sz w:val="20"/>
          <w:szCs w:val="20"/>
        </w:rPr>
        <w:t xml:space="preserve"> - узкая полоска в лесу, очищенная от деревьев. </w:t>
      </w:r>
      <w:r>
        <w:rPr>
          <w:rFonts w:ascii="Arial" w:hAnsi="Arial" w:cs="Arial"/>
          <w:sz w:val="20"/>
          <w:szCs w:val="20"/>
        </w:rPr>
        <w:br/>
      </w:r>
      <w:r>
        <w:rPr>
          <w:rFonts w:ascii="Arial" w:hAnsi="Arial" w:cs="Arial"/>
          <w:b/>
          <w:bCs/>
          <w:sz w:val="20"/>
          <w:szCs w:val="20"/>
        </w:rPr>
        <w:t>Противогаз</w:t>
      </w:r>
      <w:r>
        <w:rPr>
          <w:rFonts w:ascii="Arial" w:hAnsi="Arial" w:cs="Arial"/>
          <w:sz w:val="20"/>
          <w:szCs w:val="20"/>
        </w:rPr>
        <w:t xml:space="preserve"> - средство защиты от газов и дыма. </w:t>
      </w:r>
      <w:r>
        <w:rPr>
          <w:rFonts w:ascii="Arial" w:hAnsi="Arial" w:cs="Arial"/>
          <w:sz w:val="20"/>
          <w:szCs w:val="20"/>
        </w:rPr>
        <w:br/>
      </w:r>
      <w:r>
        <w:rPr>
          <w:rFonts w:ascii="Arial" w:hAnsi="Arial" w:cs="Arial"/>
          <w:b/>
          <w:bCs/>
          <w:sz w:val="20"/>
          <w:szCs w:val="20"/>
        </w:rPr>
        <w:t>Природная ЧС</w:t>
      </w:r>
      <w:r>
        <w:rPr>
          <w:rFonts w:ascii="Arial" w:hAnsi="Arial" w:cs="Arial"/>
          <w:sz w:val="20"/>
          <w:szCs w:val="20"/>
        </w:rPr>
        <w:t xml:space="preserve"> - ЧС, причиной которой являются силы природы. </w:t>
      </w:r>
      <w:r>
        <w:rPr>
          <w:rFonts w:ascii="Arial" w:hAnsi="Arial" w:cs="Arial"/>
          <w:sz w:val="20"/>
          <w:szCs w:val="20"/>
        </w:rPr>
        <w:br/>
      </w:r>
      <w:r>
        <w:rPr>
          <w:rFonts w:ascii="Arial" w:hAnsi="Arial" w:cs="Arial"/>
          <w:b/>
          <w:bCs/>
          <w:sz w:val="20"/>
          <w:szCs w:val="20"/>
        </w:rPr>
        <w:t>Профилактика -</w:t>
      </w:r>
      <w:r>
        <w:rPr>
          <w:rFonts w:ascii="Arial" w:hAnsi="Arial" w:cs="Arial"/>
          <w:sz w:val="20"/>
          <w:szCs w:val="20"/>
        </w:rPr>
        <w:t xml:space="preserve"> совокупность предупредительных мероприятий. </w:t>
      </w:r>
      <w:r>
        <w:rPr>
          <w:rFonts w:ascii="Arial" w:hAnsi="Arial" w:cs="Arial"/>
          <w:sz w:val="20"/>
          <w:szCs w:val="20"/>
        </w:rPr>
        <w:br/>
      </w:r>
      <w:r>
        <w:rPr>
          <w:rFonts w:ascii="Arial" w:hAnsi="Arial" w:cs="Arial"/>
          <w:b/>
          <w:bCs/>
          <w:sz w:val="20"/>
          <w:szCs w:val="20"/>
        </w:rPr>
        <w:t>Пруд</w:t>
      </w:r>
      <w:r>
        <w:rPr>
          <w:rFonts w:ascii="Arial" w:hAnsi="Arial" w:cs="Arial"/>
          <w:sz w:val="20"/>
          <w:szCs w:val="20"/>
        </w:rPr>
        <w:t xml:space="preserve"> - искусственный водоем. </w:t>
      </w:r>
      <w:r>
        <w:rPr>
          <w:rFonts w:ascii="Arial" w:hAnsi="Arial" w:cs="Arial"/>
          <w:sz w:val="20"/>
          <w:szCs w:val="20"/>
        </w:rPr>
        <w:br/>
      </w:r>
      <w:r>
        <w:rPr>
          <w:rFonts w:ascii="Arial" w:hAnsi="Arial" w:cs="Arial"/>
          <w:b/>
          <w:bCs/>
          <w:sz w:val="20"/>
          <w:szCs w:val="20"/>
        </w:rPr>
        <w:t>Пульс</w:t>
      </w:r>
      <w:r>
        <w:rPr>
          <w:rFonts w:ascii="Arial" w:hAnsi="Arial" w:cs="Arial"/>
          <w:sz w:val="20"/>
          <w:szCs w:val="20"/>
        </w:rPr>
        <w:t xml:space="preserve"> - ритмичное движение стенок артерий. </w:t>
      </w:r>
      <w:r>
        <w:rPr>
          <w:rFonts w:ascii="Arial" w:hAnsi="Arial" w:cs="Arial"/>
          <w:sz w:val="20"/>
          <w:szCs w:val="20"/>
        </w:rPr>
        <w:br/>
      </w:r>
      <w:r>
        <w:rPr>
          <w:rFonts w:ascii="Arial" w:hAnsi="Arial" w:cs="Arial"/>
          <w:b/>
          <w:bCs/>
          <w:sz w:val="20"/>
          <w:szCs w:val="20"/>
        </w:rPr>
        <w:t>Пункт управления</w:t>
      </w:r>
      <w:r>
        <w:rPr>
          <w:rFonts w:ascii="Arial" w:hAnsi="Arial" w:cs="Arial"/>
          <w:sz w:val="20"/>
          <w:szCs w:val="20"/>
        </w:rPr>
        <w:t xml:space="preserve"> - оборудованное инженерное сооружение или транспортное средство для управления силами и средствами ликвидации последствий ЧС. </w:t>
      </w:r>
      <w:r>
        <w:rPr>
          <w:rFonts w:ascii="Arial" w:hAnsi="Arial" w:cs="Arial"/>
          <w:sz w:val="20"/>
          <w:szCs w:val="20"/>
        </w:rPr>
        <w:br/>
      </w:r>
      <w:r>
        <w:rPr>
          <w:rFonts w:ascii="Arial" w:hAnsi="Arial" w:cs="Arial"/>
          <w:b/>
          <w:bCs/>
          <w:sz w:val="20"/>
          <w:szCs w:val="20"/>
        </w:rPr>
        <w:t>Пурга -</w:t>
      </w:r>
      <w:r>
        <w:rPr>
          <w:rFonts w:ascii="Arial" w:hAnsi="Arial" w:cs="Arial"/>
          <w:sz w:val="20"/>
          <w:szCs w:val="20"/>
        </w:rPr>
        <w:t xml:space="preserve"> сильная снежная буря.</w:t>
      </w:r>
      <w:r>
        <w:rPr>
          <w:rFonts w:ascii="Arial" w:hAnsi="Arial" w:cs="Arial"/>
          <w:sz w:val="20"/>
          <w:szCs w:val="20"/>
        </w:rPr>
        <w:br/>
      </w:r>
      <w:r>
        <w:rPr>
          <w:rFonts w:ascii="Arial" w:hAnsi="Arial" w:cs="Arial"/>
          <w:b/>
          <w:bCs/>
          <w:sz w:val="20"/>
          <w:szCs w:val="20"/>
        </w:rPr>
        <w:t>Пучина</w:t>
      </w:r>
      <w:r>
        <w:rPr>
          <w:rFonts w:ascii="Arial" w:hAnsi="Arial" w:cs="Arial"/>
          <w:sz w:val="20"/>
          <w:szCs w:val="20"/>
        </w:rPr>
        <w:t xml:space="preserve"> - водоворот.</w:t>
      </w:r>
      <w:r>
        <w:rPr>
          <w:rFonts w:ascii="Arial" w:hAnsi="Arial" w:cs="Arial"/>
          <w:sz w:val="20"/>
          <w:szCs w:val="20"/>
        </w:rPr>
        <w:br/>
      </w:r>
      <w:r>
        <w:rPr>
          <w:rFonts w:ascii="Arial" w:hAnsi="Arial" w:cs="Arial"/>
          <w:b/>
          <w:bCs/>
          <w:sz w:val="20"/>
          <w:szCs w:val="20"/>
        </w:rPr>
        <w:t>Пыльная буря</w:t>
      </w:r>
      <w:r>
        <w:rPr>
          <w:rFonts w:ascii="Arial" w:hAnsi="Arial" w:cs="Arial"/>
          <w:sz w:val="20"/>
          <w:szCs w:val="20"/>
        </w:rPr>
        <w:t xml:space="preserve"> - сильный ветер, способный выдувать и переносить в воздухе огромные массы почвы и песка.</w:t>
      </w:r>
    </w:p>
    <w:p w:rsidR="003142F2" w:rsidRDefault="003142F2" w:rsidP="004070FC">
      <w:pPr>
        <w:spacing w:before="100" w:beforeAutospacing="1" w:after="100" w:afterAutospacing="1" w:line="240" w:lineRule="auto"/>
        <w:rPr>
          <w:rFonts w:ascii="Arial" w:hAnsi="Arial" w:cs="Arial"/>
          <w:sz w:val="20"/>
          <w:szCs w:val="20"/>
        </w:rPr>
      </w:pPr>
      <w:r>
        <w:rPr>
          <w:rFonts w:ascii="Arial" w:hAnsi="Arial" w:cs="Arial"/>
          <w:b/>
          <w:bCs/>
          <w:sz w:val="20"/>
          <w:szCs w:val="20"/>
        </w:rPr>
        <w:t>Радиация</w:t>
      </w:r>
      <w:r>
        <w:rPr>
          <w:rFonts w:ascii="Arial" w:hAnsi="Arial" w:cs="Arial"/>
          <w:sz w:val="20"/>
          <w:szCs w:val="20"/>
        </w:rPr>
        <w:t xml:space="preserve"> - излучение, идущее от какого-либо тела.</w:t>
      </w:r>
      <w:r>
        <w:rPr>
          <w:rFonts w:ascii="Arial" w:hAnsi="Arial" w:cs="Arial"/>
          <w:sz w:val="20"/>
          <w:szCs w:val="20"/>
        </w:rPr>
        <w:br/>
      </w:r>
      <w:r>
        <w:rPr>
          <w:rFonts w:ascii="Arial" w:hAnsi="Arial" w:cs="Arial"/>
          <w:b/>
          <w:bCs/>
          <w:sz w:val="20"/>
          <w:szCs w:val="20"/>
        </w:rPr>
        <w:t>Радиоактивное загрязнение</w:t>
      </w:r>
      <w:r>
        <w:rPr>
          <w:rFonts w:ascii="Arial" w:hAnsi="Arial" w:cs="Arial"/>
          <w:sz w:val="20"/>
          <w:szCs w:val="20"/>
        </w:rPr>
        <w:t xml:space="preserve"> - наличие в атмосфере, воде, земле радиоактивных веществ.</w:t>
      </w:r>
      <w:r>
        <w:rPr>
          <w:rFonts w:ascii="Arial" w:hAnsi="Arial" w:cs="Arial"/>
          <w:sz w:val="20"/>
          <w:szCs w:val="20"/>
        </w:rPr>
        <w:br/>
      </w:r>
      <w:r>
        <w:rPr>
          <w:rFonts w:ascii="Arial" w:hAnsi="Arial" w:cs="Arial"/>
          <w:b/>
          <w:bCs/>
          <w:sz w:val="20"/>
          <w:szCs w:val="20"/>
        </w:rPr>
        <w:t>Радиоактивность</w:t>
      </w:r>
      <w:r>
        <w:rPr>
          <w:rFonts w:ascii="Arial" w:hAnsi="Arial" w:cs="Arial"/>
          <w:sz w:val="20"/>
          <w:szCs w:val="20"/>
        </w:rPr>
        <w:t xml:space="preserve"> - распад атомных ядер, сопровождающийся активным радиоизлучением.</w:t>
      </w:r>
      <w:r>
        <w:rPr>
          <w:rFonts w:ascii="Arial" w:hAnsi="Arial" w:cs="Arial"/>
          <w:sz w:val="20"/>
          <w:szCs w:val="20"/>
        </w:rPr>
        <w:br/>
      </w:r>
      <w:r>
        <w:rPr>
          <w:rFonts w:ascii="Arial" w:hAnsi="Arial" w:cs="Arial"/>
          <w:b/>
          <w:bCs/>
          <w:sz w:val="20"/>
          <w:szCs w:val="20"/>
        </w:rPr>
        <w:t>Радиофобия</w:t>
      </w:r>
      <w:r>
        <w:rPr>
          <w:rFonts w:ascii="Arial" w:hAnsi="Arial" w:cs="Arial"/>
          <w:sz w:val="20"/>
          <w:szCs w:val="20"/>
        </w:rPr>
        <w:t xml:space="preserve"> - боязнь радиационного заражения.</w:t>
      </w:r>
      <w:r>
        <w:rPr>
          <w:rFonts w:ascii="Arial" w:hAnsi="Arial" w:cs="Arial"/>
          <w:sz w:val="20"/>
          <w:szCs w:val="20"/>
        </w:rPr>
        <w:br/>
      </w:r>
      <w:r>
        <w:rPr>
          <w:rFonts w:ascii="Arial" w:hAnsi="Arial" w:cs="Arial"/>
          <w:b/>
          <w:bCs/>
          <w:sz w:val="20"/>
          <w:szCs w:val="20"/>
        </w:rPr>
        <w:t>Развалина</w:t>
      </w:r>
      <w:r>
        <w:rPr>
          <w:rFonts w:ascii="Arial" w:hAnsi="Arial" w:cs="Arial"/>
          <w:sz w:val="20"/>
          <w:szCs w:val="20"/>
        </w:rPr>
        <w:t xml:space="preserve"> - остатки разрушенного строения. </w:t>
      </w:r>
      <w:r>
        <w:rPr>
          <w:rFonts w:ascii="Arial" w:hAnsi="Arial" w:cs="Arial"/>
          <w:sz w:val="20"/>
          <w:szCs w:val="20"/>
        </w:rPr>
        <w:br/>
      </w:r>
      <w:r>
        <w:rPr>
          <w:rFonts w:ascii="Arial" w:hAnsi="Arial" w:cs="Arial"/>
          <w:b/>
          <w:bCs/>
          <w:sz w:val="20"/>
          <w:szCs w:val="20"/>
        </w:rPr>
        <w:t>Разведка</w:t>
      </w:r>
      <w:r>
        <w:rPr>
          <w:rFonts w:ascii="Arial" w:hAnsi="Arial" w:cs="Arial"/>
          <w:sz w:val="20"/>
          <w:szCs w:val="20"/>
        </w:rPr>
        <w:t xml:space="preserve"> - обследование чего-нибудь со специальной целью. </w:t>
      </w:r>
      <w:r>
        <w:rPr>
          <w:rFonts w:ascii="Arial" w:hAnsi="Arial" w:cs="Arial"/>
          <w:sz w:val="20"/>
          <w:szCs w:val="20"/>
        </w:rPr>
        <w:br/>
      </w:r>
      <w:r>
        <w:rPr>
          <w:rFonts w:ascii="Arial" w:hAnsi="Arial" w:cs="Arial"/>
          <w:b/>
          <w:bCs/>
          <w:sz w:val="20"/>
          <w:szCs w:val="20"/>
        </w:rPr>
        <w:t>Разряд</w:t>
      </w:r>
      <w:r>
        <w:rPr>
          <w:rFonts w:ascii="Arial" w:hAnsi="Arial" w:cs="Arial"/>
          <w:sz w:val="20"/>
          <w:szCs w:val="20"/>
        </w:rPr>
        <w:t xml:space="preserve"> - уровень квалификации. </w:t>
      </w:r>
      <w:r>
        <w:rPr>
          <w:rFonts w:ascii="Arial" w:hAnsi="Arial" w:cs="Arial"/>
          <w:sz w:val="20"/>
          <w:szCs w:val="20"/>
        </w:rPr>
        <w:br/>
      </w:r>
      <w:r>
        <w:rPr>
          <w:rFonts w:ascii="Arial" w:hAnsi="Arial" w:cs="Arial"/>
          <w:b/>
          <w:bCs/>
          <w:sz w:val="20"/>
          <w:szCs w:val="20"/>
        </w:rPr>
        <w:t>Распадок</w:t>
      </w:r>
      <w:r>
        <w:rPr>
          <w:rFonts w:ascii="Arial" w:hAnsi="Arial" w:cs="Arial"/>
          <w:sz w:val="20"/>
          <w:szCs w:val="20"/>
        </w:rPr>
        <w:t xml:space="preserve"> - узкая долина в горах.</w:t>
      </w:r>
      <w:r>
        <w:rPr>
          <w:rFonts w:ascii="Arial" w:hAnsi="Arial" w:cs="Arial"/>
          <w:sz w:val="20"/>
          <w:szCs w:val="20"/>
        </w:rPr>
        <w:br/>
      </w:r>
      <w:r>
        <w:rPr>
          <w:rFonts w:ascii="Arial" w:hAnsi="Arial" w:cs="Arial"/>
          <w:b/>
          <w:bCs/>
          <w:sz w:val="20"/>
          <w:szCs w:val="20"/>
        </w:rPr>
        <w:t>Распорка</w:t>
      </w:r>
      <w:r>
        <w:rPr>
          <w:rFonts w:ascii="Arial" w:hAnsi="Arial" w:cs="Arial"/>
          <w:sz w:val="20"/>
          <w:szCs w:val="20"/>
        </w:rPr>
        <w:t xml:space="preserve"> - брус, планка для придания устойчивости частям сооружения. </w:t>
      </w:r>
      <w:r>
        <w:rPr>
          <w:rFonts w:ascii="Arial" w:hAnsi="Arial" w:cs="Arial"/>
          <w:sz w:val="20"/>
          <w:szCs w:val="20"/>
        </w:rPr>
        <w:br/>
      </w:r>
      <w:r>
        <w:rPr>
          <w:rFonts w:ascii="Arial" w:hAnsi="Arial" w:cs="Arial"/>
          <w:b/>
          <w:bCs/>
          <w:sz w:val="20"/>
          <w:szCs w:val="20"/>
        </w:rPr>
        <w:t>Расщелина</w:t>
      </w:r>
      <w:r>
        <w:rPr>
          <w:rFonts w:ascii="Arial" w:hAnsi="Arial" w:cs="Arial"/>
          <w:sz w:val="20"/>
          <w:szCs w:val="20"/>
        </w:rPr>
        <w:t xml:space="preserve"> - глубокая трещина в земле, узкое ущелье. </w:t>
      </w:r>
      <w:r>
        <w:rPr>
          <w:rFonts w:ascii="Arial" w:hAnsi="Arial" w:cs="Arial"/>
          <w:sz w:val="20"/>
          <w:szCs w:val="20"/>
        </w:rPr>
        <w:br/>
      </w:r>
      <w:r>
        <w:rPr>
          <w:rFonts w:ascii="Arial" w:hAnsi="Arial" w:cs="Arial"/>
          <w:b/>
          <w:bCs/>
          <w:sz w:val="20"/>
          <w:szCs w:val="20"/>
        </w:rPr>
        <w:t>Рация</w:t>
      </w:r>
      <w:r>
        <w:rPr>
          <w:rFonts w:ascii="Arial" w:hAnsi="Arial" w:cs="Arial"/>
          <w:sz w:val="20"/>
          <w:szCs w:val="20"/>
        </w:rPr>
        <w:t xml:space="preserve"> - переносная радиостанция.</w:t>
      </w:r>
      <w:r>
        <w:rPr>
          <w:rFonts w:ascii="Arial" w:hAnsi="Arial" w:cs="Arial"/>
          <w:sz w:val="20"/>
          <w:szCs w:val="20"/>
        </w:rPr>
        <w:br/>
      </w:r>
      <w:r>
        <w:rPr>
          <w:rFonts w:ascii="Arial" w:hAnsi="Arial" w:cs="Arial"/>
          <w:b/>
          <w:bCs/>
          <w:sz w:val="20"/>
          <w:szCs w:val="20"/>
        </w:rPr>
        <w:t>Реактор -</w:t>
      </w:r>
      <w:r>
        <w:rPr>
          <w:rFonts w:ascii="Arial" w:hAnsi="Arial" w:cs="Arial"/>
          <w:sz w:val="20"/>
          <w:szCs w:val="20"/>
        </w:rPr>
        <w:t xml:space="preserve"> аппарат или устройство, действующее на основе различных типов физико-химических реакций.</w:t>
      </w:r>
      <w:r>
        <w:rPr>
          <w:rFonts w:ascii="Arial" w:hAnsi="Arial" w:cs="Arial"/>
          <w:sz w:val="20"/>
          <w:szCs w:val="20"/>
        </w:rPr>
        <w:br/>
      </w:r>
      <w:r>
        <w:rPr>
          <w:rFonts w:ascii="Arial" w:hAnsi="Arial" w:cs="Arial"/>
          <w:b/>
          <w:bCs/>
          <w:sz w:val="20"/>
          <w:szCs w:val="20"/>
        </w:rPr>
        <w:t>Реанимация</w:t>
      </w:r>
      <w:r>
        <w:rPr>
          <w:rFonts w:ascii="Arial" w:hAnsi="Arial" w:cs="Arial"/>
          <w:sz w:val="20"/>
          <w:szCs w:val="20"/>
        </w:rPr>
        <w:t xml:space="preserve"> - оживление организма в период клинической смерти. </w:t>
      </w:r>
      <w:r>
        <w:rPr>
          <w:rFonts w:ascii="Arial" w:hAnsi="Arial" w:cs="Arial"/>
          <w:sz w:val="20"/>
          <w:szCs w:val="20"/>
        </w:rPr>
        <w:br/>
      </w:r>
      <w:r>
        <w:rPr>
          <w:rFonts w:ascii="Arial" w:hAnsi="Arial" w:cs="Arial"/>
          <w:b/>
          <w:bCs/>
          <w:sz w:val="20"/>
          <w:szCs w:val="20"/>
        </w:rPr>
        <w:t>Резервуар</w:t>
      </w:r>
      <w:r>
        <w:rPr>
          <w:rFonts w:ascii="Arial" w:hAnsi="Arial" w:cs="Arial"/>
          <w:sz w:val="20"/>
          <w:szCs w:val="20"/>
        </w:rPr>
        <w:t xml:space="preserve"> - вместилище для жидких продуктов. </w:t>
      </w:r>
      <w:r>
        <w:rPr>
          <w:rFonts w:ascii="Arial" w:hAnsi="Arial" w:cs="Arial"/>
          <w:sz w:val="20"/>
          <w:szCs w:val="20"/>
        </w:rPr>
        <w:br/>
      </w:r>
      <w:r>
        <w:rPr>
          <w:rFonts w:ascii="Arial" w:hAnsi="Arial" w:cs="Arial"/>
          <w:b/>
          <w:bCs/>
          <w:sz w:val="20"/>
          <w:szCs w:val="20"/>
        </w:rPr>
        <w:t>Река -</w:t>
      </w:r>
      <w:r>
        <w:rPr>
          <w:rFonts w:ascii="Arial" w:hAnsi="Arial" w:cs="Arial"/>
          <w:sz w:val="20"/>
          <w:szCs w:val="20"/>
        </w:rPr>
        <w:t xml:space="preserve"> постоянный водный поток с руслом. </w:t>
      </w:r>
      <w:r>
        <w:rPr>
          <w:rFonts w:ascii="Arial" w:hAnsi="Arial" w:cs="Arial"/>
          <w:sz w:val="20"/>
          <w:szCs w:val="20"/>
        </w:rPr>
        <w:br/>
      </w:r>
      <w:r>
        <w:rPr>
          <w:rFonts w:ascii="Arial" w:hAnsi="Arial" w:cs="Arial"/>
          <w:b/>
          <w:bCs/>
          <w:sz w:val="20"/>
          <w:szCs w:val="20"/>
        </w:rPr>
        <w:t>Рельеф</w:t>
      </w:r>
      <w:r>
        <w:rPr>
          <w:rFonts w:ascii="Arial" w:hAnsi="Arial" w:cs="Arial"/>
          <w:sz w:val="20"/>
          <w:szCs w:val="20"/>
        </w:rPr>
        <w:t xml:space="preserve"> - строение земной поверхности.</w:t>
      </w:r>
      <w:r>
        <w:rPr>
          <w:rFonts w:ascii="Arial" w:hAnsi="Arial" w:cs="Arial"/>
          <w:sz w:val="20"/>
          <w:szCs w:val="20"/>
        </w:rPr>
        <w:br/>
      </w:r>
      <w:r>
        <w:rPr>
          <w:rFonts w:ascii="Arial" w:hAnsi="Arial" w:cs="Arial"/>
          <w:b/>
          <w:bCs/>
          <w:sz w:val="20"/>
          <w:szCs w:val="20"/>
        </w:rPr>
        <w:t>Рефлекс -</w:t>
      </w:r>
      <w:r>
        <w:rPr>
          <w:rFonts w:ascii="Arial" w:hAnsi="Arial" w:cs="Arial"/>
          <w:sz w:val="20"/>
          <w:szCs w:val="20"/>
        </w:rPr>
        <w:t xml:space="preserve"> реакция живого организма на внешний раздражитель. </w:t>
      </w:r>
      <w:r>
        <w:rPr>
          <w:rFonts w:ascii="Arial" w:hAnsi="Arial" w:cs="Arial"/>
          <w:sz w:val="20"/>
          <w:szCs w:val="20"/>
        </w:rPr>
        <w:br/>
      </w:r>
      <w:r>
        <w:rPr>
          <w:rFonts w:ascii="Arial" w:hAnsi="Arial" w:cs="Arial"/>
          <w:b/>
          <w:bCs/>
          <w:sz w:val="20"/>
          <w:szCs w:val="20"/>
        </w:rPr>
        <w:t>Ров</w:t>
      </w:r>
      <w:r>
        <w:rPr>
          <w:rFonts w:ascii="Arial" w:hAnsi="Arial" w:cs="Arial"/>
          <w:sz w:val="20"/>
          <w:szCs w:val="20"/>
        </w:rPr>
        <w:t xml:space="preserve"> - длинное углубление, вырытое в земле. </w:t>
      </w:r>
      <w:r>
        <w:rPr>
          <w:rFonts w:ascii="Arial" w:hAnsi="Arial" w:cs="Arial"/>
          <w:sz w:val="20"/>
          <w:szCs w:val="20"/>
        </w:rPr>
        <w:br/>
      </w:r>
      <w:r>
        <w:rPr>
          <w:rFonts w:ascii="Arial" w:hAnsi="Arial" w:cs="Arial"/>
          <w:b/>
          <w:bCs/>
          <w:sz w:val="20"/>
          <w:szCs w:val="20"/>
        </w:rPr>
        <w:t>Родник</w:t>
      </w:r>
      <w:r>
        <w:rPr>
          <w:rFonts w:ascii="Arial" w:hAnsi="Arial" w:cs="Arial"/>
          <w:sz w:val="20"/>
          <w:szCs w:val="20"/>
        </w:rPr>
        <w:t xml:space="preserve"> - водный источник, идущий из глубины земли. </w:t>
      </w:r>
      <w:r>
        <w:rPr>
          <w:rFonts w:ascii="Arial" w:hAnsi="Arial" w:cs="Arial"/>
          <w:sz w:val="20"/>
          <w:szCs w:val="20"/>
        </w:rPr>
        <w:br/>
      </w:r>
      <w:r>
        <w:rPr>
          <w:rFonts w:ascii="Arial" w:hAnsi="Arial" w:cs="Arial"/>
          <w:b/>
          <w:bCs/>
          <w:sz w:val="20"/>
          <w:szCs w:val="20"/>
        </w:rPr>
        <w:t>Роза ветров -</w:t>
      </w:r>
      <w:r>
        <w:rPr>
          <w:rFonts w:ascii="Arial" w:hAnsi="Arial" w:cs="Arial"/>
          <w:sz w:val="20"/>
          <w:szCs w:val="20"/>
        </w:rPr>
        <w:t xml:space="preserve"> преимущественное направление и скорость ветров в определенном месте. </w:t>
      </w:r>
      <w:r>
        <w:rPr>
          <w:rFonts w:ascii="Arial" w:hAnsi="Arial" w:cs="Arial"/>
          <w:sz w:val="20"/>
          <w:szCs w:val="20"/>
        </w:rPr>
        <w:br/>
      </w:r>
      <w:r>
        <w:rPr>
          <w:rFonts w:ascii="Arial" w:hAnsi="Arial" w:cs="Arial"/>
          <w:b/>
          <w:bCs/>
          <w:sz w:val="20"/>
          <w:szCs w:val="20"/>
        </w:rPr>
        <w:t>Рюкзак</w:t>
      </w:r>
      <w:r>
        <w:rPr>
          <w:rFonts w:ascii="Arial" w:hAnsi="Arial" w:cs="Arial"/>
          <w:sz w:val="20"/>
          <w:szCs w:val="20"/>
        </w:rPr>
        <w:t xml:space="preserve"> - заплечный вещевой мешок.</w:t>
      </w:r>
    </w:p>
    <w:p w:rsidR="003142F2" w:rsidRDefault="003142F2" w:rsidP="004070FC">
      <w:pPr>
        <w:spacing w:before="100" w:beforeAutospacing="1" w:after="100" w:afterAutospacing="1" w:line="240" w:lineRule="auto"/>
        <w:rPr>
          <w:rFonts w:ascii="Arial" w:hAnsi="Arial" w:cs="Arial"/>
          <w:sz w:val="20"/>
          <w:szCs w:val="20"/>
        </w:rPr>
      </w:pPr>
      <w:r>
        <w:rPr>
          <w:rFonts w:ascii="Arial" w:hAnsi="Arial" w:cs="Arial"/>
          <w:b/>
          <w:bCs/>
          <w:sz w:val="20"/>
          <w:szCs w:val="20"/>
        </w:rPr>
        <w:t>Санитар</w:t>
      </w:r>
      <w:r>
        <w:rPr>
          <w:rFonts w:ascii="Arial" w:hAnsi="Arial" w:cs="Arial"/>
          <w:sz w:val="20"/>
          <w:szCs w:val="20"/>
        </w:rPr>
        <w:t xml:space="preserve"> - младший медицинский работник. </w:t>
      </w:r>
      <w:r>
        <w:rPr>
          <w:rFonts w:ascii="Arial" w:hAnsi="Arial" w:cs="Arial"/>
          <w:sz w:val="20"/>
          <w:szCs w:val="20"/>
        </w:rPr>
        <w:br/>
      </w:r>
      <w:r>
        <w:rPr>
          <w:rFonts w:ascii="Arial" w:hAnsi="Arial" w:cs="Arial"/>
          <w:b/>
          <w:bCs/>
          <w:sz w:val="20"/>
          <w:szCs w:val="20"/>
        </w:rPr>
        <w:t>Санитарная обработка</w:t>
      </w:r>
      <w:r>
        <w:rPr>
          <w:rFonts w:ascii="Arial" w:hAnsi="Arial" w:cs="Arial"/>
          <w:sz w:val="20"/>
          <w:szCs w:val="20"/>
        </w:rPr>
        <w:t xml:space="preserve"> - механическая очистка и мытье кожных покровов и слизистых оболочек людей, подвергшихся заражению, а также обеззараживание их одежды и обуви при выходе из зоны ЧС. </w:t>
      </w:r>
      <w:r>
        <w:rPr>
          <w:rFonts w:ascii="Arial" w:hAnsi="Arial" w:cs="Arial"/>
          <w:sz w:val="20"/>
          <w:szCs w:val="20"/>
        </w:rPr>
        <w:br/>
      </w:r>
      <w:r>
        <w:rPr>
          <w:rFonts w:ascii="Arial" w:hAnsi="Arial" w:cs="Arial"/>
          <w:b/>
          <w:bCs/>
          <w:sz w:val="20"/>
          <w:szCs w:val="20"/>
        </w:rPr>
        <w:t>Свет</w:t>
      </w:r>
      <w:r>
        <w:rPr>
          <w:rFonts w:ascii="Arial" w:hAnsi="Arial" w:cs="Arial"/>
          <w:sz w:val="20"/>
          <w:szCs w:val="20"/>
        </w:rPr>
        <w:t xml:space="preserve"> - лучистая энергия, воспринимаемая глазом. </w:t>
      </w:r>
      <w:r>
        <w:rPr>
          <w:rFonts w:ascii="Arial" w:hAnsi="Arial" w:cs="Arial"/>
          <w:sz w:val="20"/>
          <w:szCs w:val="20"/>
        </w:rPr>
        <w:br/>
      </w:r>
      <w:r>
        <w:rPr>
          <w:rFonts w:ascii="Arial" w:hAnsi="Arial" w:cs="Arial"/>
          <w:b/>
          <w:bCs/>
          <w:sz w:val="20"/>
          <w:szCs w:val="20"/>
        </w:rPr>
        <w:t>Связка -</w:t>
      </w:r>
      <w:r>
        <w:rPr>
          <w:rFonts w:ascii="Arial" w:hAnsi="Arial" w:cs="Arial"/>
          <w:sz w:val="20"/>
          <w:szCs w:val="20"/>
        </w:rPr>
        <w:t xml:space="preserve"> несколько однородных предметов (людей), связанных вместе.</w:t>
      </w:r>
      <w:r>
        <w:rPr>
          <w:rFonts w:ascii="Arial" w:hAnsi="Arial" w:cs="Arial"/>
          <w:sz w:val="20"/>
          <w:szCs w:val="20"/>
        </w:rPr>
        <w:br/>
      </w:r>
      <w:r>
        <w:rPr>
          <w:rFonts w:ascii="Arial" w:hAnsi="Arial" w:cs="Arial"/>
          <w:b/>
          <w:bCs/>
          <w:sz w:val="20"/>
          <w:szCs w:val="20"/>
        </w:rPr>
        <w:t>Сейсмология</w:t>
      </w:r>
      <w:r>
        <w:rPr>
          <w:rFonts w:ascii="Arial" w:hAnsi="Arial" w:cs="Arial"/>
          <w:sz w:val="20"/>
          <w:szCs w:val="20"/>
        </w:rPr>
        <w:t xml:space="preserve"> - раздел геофизики, изучающий колебания земной поверхности.</w:t>
      </w:r>
      <w:r>
        <w:rPr>
          <w:rFonts w:ascii="Arial" w:hAnsi="Arial" w:cs="Arial"/>
          <w:sz w:val="20"/>
          <w:szCs w:val="20"/>
        </w:rPr>
        <w:br/>
      </w:r>
      <w:r>
        <w:rPr>
          <w:rFonts w:ascii="Arial" w:hAnsi="Arial" w:cs="Arial"/>
          <w:b/>
          <w:bCs/>
          <w:sz w:val="20"/>
          <w:szCs w:val="20"/>
        </w:rPr>
        <w:t>Сейши, стоячие волны</w:t>
      </w:r>
      <w:r>
        <w:rPr>
          <w:rFonts w:ascii="Arial" w:hAnsi="Arial" w:cs="Arial"/>
          <w:sz w:val="20"/>
          <w:szCs w:val="20"/>
        </w:rPr>
        <w:t xml:space="preserve"> - колебания воды в замкнутых озерах.</w:t>
      </w:r>
      <w:r>
        <w:rPr>
          <w:rFonts w:ascii="Arial" w:hAnsi="Arial" w:cs="Arial"/>
          <w:sz w:val="20"/>
          <w:szCs w:val="20"/>
        </w:rPr>
        <w:br/>
      </w:r>
      <w:r>
        <w:rPr>
          <w:rFonts w:ascii="Arial" w:hAnsi="Arial" w:cs="Arial"/>
          <w:b/>
          <w:bCs/>
          <w:sz w:val="20"/>
          <w:szCs w:val="20"/>
        </w:rPr>
        <w:t>Сель</w:t>
      </w:r>
      <w:r>
        <w:rPr>
          <w:rFonts w:ascii="Arial" w:hAnsi="Arial" w:cs="Arial"/>
          <w:sz w:val="20"/>
          <w:szCs w:val="20"/>
        </w:rPr>
        <w:t xml:space="preserve"> - бурный грязекаменный поток. </w:t>
      </w:r>
      <w:r>
        <w:rPr>
          <w:rFonts w:ascii="Arial" w:hAnsi="Arial" w:cs="Arial"/>
          <w:sz w:val="20"/>
          <w:szCs w:val="20"/>
        </w:rPr>
        <w:br/>
      </w:r>
      <w:r>
        <w:rPr>
          <w:rFonts w:ascii="Arial" w:hAnsi="Arial" w:cs="Arial"/>
          <w:b/>
          <w:bCs/>
          <w:sz w:val="20"/>
          <w:szCs w:val="20"/>
        </w:rPr>
        <w:t>Сигнал оповещения</w:t>
      </w:r>
      <w:r>
        <w:rPr>
          <w:rFonts w:ascii="Arial" w:hAnsi="Arial" w:cs="Arial"/>
          <w:sz w:val="20"/>
          <w:szCs w:val="20"/>
        </w:rPr>
        <w:t xml:space="preserve"> - сообщение о возникновении ЧС. </w:t>
      </w:r>
      <w:r>
        <w:rPr>
          <w:rFonts w:ascii="Arial" w:hAnsi="Arial" w:cs="Arial"/>
          <w:sz w:val="20"/>
          <w:szCs w:val="20"/>
        </w:rPr>
        <w:br/>
      </w:r>
      <w:r>
        <w:rPr>
          <w:rFonts w:ascii="Arial" w:hAnsi="Arial" w:cs="Arial"/>
          <w:b/>
          <w:bCs/>
          <w:sz w:val="20"/>
          <w:szCs w:val="20"/>
        </w:rPr>
        <w:t>Силы и средства РСЧС</w:t>
      </w:r>
      <w:r>
        <w:rPr>
          <w:rFonts w:ascii="Arial" w:hAnsi="Arial" w:cs="Arial"/>
          <w:sz w:val="20"/>
          <w:szCs w:val="20"/>
        </w:rPr>
        <w:t xml:space="preserve"> - силы и средства, предназначенные для предотвращения и ликвидации последствий ЧС.</w:t>
      </w:r>
      <w:r>
        <w:rPr>
          <w:rFonts w:ascii="Arial" w:hAnsi="Arial" w:cs="Arial"/>
          <w:sz w:val="20"/>
          <w:szCs w:val="20"/>
        </w:rPr>
        <w:br/>
      </w:r>
      <w:r>
        <w:rPr>
          <w:rFonts w:ascii="Arial" w:hAnsi="Arial" w:cs="Arial"/>
          <w:b/>
          <w:bCs/>
          <w:sz w:val="20"/>
          <w:szCs w:val="20"/>
        </w:rPr>
        <w:t>Силы постоянной готовности</w:t>
      </w:r>
      <w:r>
        <w:rPr>
          <w:rFonts w:ascii="Arial" w:hAnsi="Arial" w:cs="Arial"/>
          <w:sz w:val="20"/>
          <w:szCs w:val="20"/>
        </w:rPr>
        <w:t xml:space="preserve"> - силы, находящиеся на дежурстве и предназначенные для быстрого проведения работ в зоне ЧС. </w:t>
      </w:r>
      <w:r>
        <w:rPr>
          <w:rFonts w:ascii="Arial" w:hAnsi="Arial" w:cs="Arial"/>
          <w:sz w:val="20"/>
          <w:szCs w:val="20"/>
        </w:rPr>
        <w:br/>
      </w:r>
      <w:r>
        <w:rPr>
          <w:rFonts w:ascii="Arial" w:hAnsi="Arial" w:cs="Arial"/>
          <w:b/>
          <w:bCs/>
          <w:sz w:val="20"/>
          <w:szCs w:val="20"/>
        </w:rPr>
        <w:t>Сильнодействующие ядовитые вещества (СДЯВ)</w:t>
      </w:r>
      <w:r>
        <w:rPr>
          <w:rFonts w:ascii="Arial" w:hAnsi="Arial" w:cs="Arial"/>
          <w:sz w:val="20"/>
          <w:szCs w:val="20"/>
        </w:rPr>
        <w:t xml:space="preserve"> - опасные химические вещества.</w:t>
      </w:r>
      <w:r>
        <w:rPr>
          <w:rFonts w:ascii="Arial" w:hAnsi="Arial" w:cs="Arial"/>
          <w:sz w:val="20"/>
          <w:szCs w:val="20"/>
        </w:rPr>
        <w:br/>
      </w:r>
      <w:r>
        <w:rPr>
          <w:rFonts w:ascii="Arial" w:hAnsi="Arial" w:cs="Arial"/>
          <w:b/>
          <w:bCs/>
          <w:sz w:val="20"/>
          <w:szCs w:val="20"/>
        </w:rPr>
        <w:t>Скелет</w:t>
      </w:r>
      <w:r>
        <w:rPr>
          <w:rFonts w:ascii="Arial" w:hAnsi="Arial" w:cs="Arial"/>
          <w:sz w:val="20"/>
          <w:szCs w:val="20"/>
        </w:rPr>
        <w:t xml:space="preserve"> - совокупность костей, составляющих остов человека и животных. </w:t>
      </w:r>
      <w:r>
        <w:rPr>
          <w:rFonts w:ascii="Arial" w:hAnsi="Arial" w:cs="Arial"/>
          <w:sz w:val="20"/>
          <w:szCs w:val="20"/>
        </w:rPr>
        <w:br/>
      </w:r>
      <w:r>
        <w:rPr>
          <w:rFonts w:ascii="Arial" w:hAnsi="Arial" w:cs="Arial"/>
          <w:b/>
          <w:bCs/>
          <w:sz w:val="20"/>
          <w:szCs w:val="20"/>
        </w:rPr>
        <w:t>Скорость подъема воды</w:t>
      </w:r>
      <w:r>
        <w:rPr>
          <w:rFonts w:ascii="Arial" w:hAnsi="Arial" w:cs="Arial"/>
          <w:sz w:val="20"/>
          <w:szCs w:val="20"/>
        </w:rPr>
        <w:t xml:space="preserve"> - величина прироста уровня воды при наводнении. </w:t>
      </w:r>
      <w:r>
        <w:rPr>
          <w:rFonts w:ascii="Arial" w:hAnsi="Arial" w:cs="Arial"/>
          <w:sz w:val="20"/>
          <w:szCs w:val="20"/>
        </w:rPr>
        <w:br/>
      </w:r>
      <w:r>
        <w:rPr>
          <w:rFonts w:ascii="Arial" w:hAnsi="Arial" w:cs="Arial"/>
          <w:b/>
          <w:bCs/>
          <w:sz w:val="20"/>
          <w:szCs w:val="20"/>
        </w:rPr>
        <w:t>Скрепер</w:t>
      </w:r>
      <w:r>
        <w:rPr>
          <w:rFonts w:ascii="Arial" w:hAnsi="Arial" w:cs="Arial"/>
          <w:sz w:val="20"/>
          <w:szCs w:val="20"/>
        </w:rPr>
        <w:t xml:space="preserve"> - землеройная машина. </w:t>
      </w:r>
      <w:r>
        <w:rPr>
          <w:rFonts w:ascii="Arial" w:hAnsi="Arial" w:cs="Arial"/>
          <w:sz w:val="20"/>
          <w:szCs w:val="20"/>
        </w:rPr>
        <w:br/>
      </w:r>
      <w:r>
        <w:rPr>
          <w:rFonts w:ascii="Arial" w:hAnsi="Arial" w:cs="Arial"/>
          <w:b/>
          <w:bCs/>
          <w:sz w:val="20"/>
          <w:szCs w:val="20"/>
        </w:rPr>
        <w:t>Смерч</w:t>
      </w:r>
      <w:r>
        <w:rPr>
          <w:rFonts w:ascii="Arial" w:hAnsi="Arial" w:cs="Arial"/>
          <w:sz w:val="20"/>
          <w:szCs w:val="20"/>
        </w:rPr>
        <w:t xml:space="preserve"> - сильный ветер, поднимающийся столбом. </w:t>
      </w:r>
      <w:r>
        <w:rPr>
          <w:rFonts w:ascii="Arial" w:hAnsi="Arial" w:cs="Arial"/>
          <w:sz w:val="20"/>
          <w:szCs w:val="20"/>
        </w:rPr>
        <w:br/>
      </w:r>
      <w:r>
        <w:rPr>
          <w:rFonts w:ascii="Arial" w:hAnsi="Arial" w:cs="Arial"/>
          <w:b/>
          <w:bCs/>
          <w:sz w:val="20"/>
          <w:szCs w:val="20"/>
        </w:rPr>
        <w:t>Смог</w:t>
      </w:r>
      <w:r>
        <w:rPr>
          <w:rFonts w:ascii="Arial" w:hAnsi="Arial" w:cs="Arial"/>
          <w:sz w:val="20"/>
          <w:szCs w:val="20"/>
        </w:rPr>
        <w:t xml:space="preserve"> - сильное загрязнение воздуха. </w:t>
      </w:r>
      <w:r>
        <w:rPr>
          <w:rFonts w:ascii="Arial" w:hAnsi="Arial" w:cs="Arial"/>
          <w:sz w:val="20"/>
          <w:szCs w:val="20"/>
        </w:rPr>
        <w:br/>
      </w:r>
      <w:r>
        <w:rPr>
          <w:rFonts w:ascii="Arial" w:hAnsi="Arial" w:cs="Arial"/>
          <w:b/>
          <w:bCs/>
          <w:sz w:val="20"/>
          <w:szCs w:val="20"/>
        </w:rPr>
        <w:t>Сопка</w:t>
      </w:r>
      <w:r>
        <w:rPr>
          <w:rFonts w:ascii="Arial" w:hAnsi="Arial" w:cs="Arial"/>
          <w:sz w:val="20"/>
          <w:szCs w:val="20"/>
        </w:rPr>
        <w:t xml:space="preserve"> - небольшая гора, курган, холм. Спазм - судорога, сокращение мышц. </w:t>
      </w:r>
      <w:r>
        <w:rPr>
          <w:rFonts w:ascii="Arial" w:hAnsi="Arial" w:cs="Arial"/>
          <w:sz w:val="20"/>
          <w:szCs w:val="20"/>
        </w:rPr>
        <w:br/>
      </w:r>
      <w:r>
        <w:rPr>
          <w:rFonts w:ascii="Arial" w:hAnsi="Arial" w:cs="Arial"/>
          <w:b/>
          <w:bCs/>
          <w:sz w:val="20"/>
          <w:szCs w:val="20"/>
        </w:rPr>
        <w:t>Спальник</w:t>
      </w:r>
      <w:r>
        <w:rPr>
          <w:rFonts w:ascii="Arial" w:hAnsi="Arial" w:cs="Arial"/>
          <w:sz w:val="20"/>
          <w:szCs w:val="20"/>
        </w:rPr>
        <w:t xml:space="preserve"> - спальный мешок. </w:t>
      </w:r>
      <w:r>
        <w:rPr>
          <w:rFonts w:ascii="Arial" w:hAnsi="Arial" w:cs="Arial"/>
          <w:sz w:val="20"/>
          <w:szCs w:val="20"/>
        </w:rPr>
        <w:br/>
      </w:r>
      <w:r>
        <w:rPr>
          <w:rFonts w:ascii="Arial" w:hAnsi="Arial" w:cs="Arial"/>
          <w:b/>
          <w:bCs/>
          <w:sz w:val="20"/>
          <w:szCs w:val="20"/>
        </w:rPr>
        <w:t>Спасатель -</w:t>
      </w:r>
      <w:r>
        <w:rPr>
          <w:rFonts w:ascii="Arial" w:hAnsi="Arial" w:cs="Arial"/>
          <w:sz w:val="20"/>
          <w:szCs w:val="20"/>
        </w:rPr>
        <w:t xml:space="preserve"> специалист по спасательному делу. </w:t>
      </w:r>
      <w:r>
        <w:rPr>
          <w:rFonts w:ascii="Arial" w:hAnsi="Arial" w:cs="Arial"/>
          <w:sz w:val="20"/>
          <w:szCs w:val="20"/>
        </w:rPr>
        <w:br/>
      </w:r>
      <w:r>
        <w:rPr>
          <w:rFonts w:ascii="Arial" w:hAnsi="Arial" w:cs="Arial"/>
          <w:b/>
          <w:bCs/>
          <w:sz w:val="20"/>
          <w:szCs w:val="20"/>
        </w:rPr>
        <w:t>Спасательный жилет</w:t>
      </w:r>
      <w:r>
        <w:rPr>
          <w:rFonts w:ascii="Arial" w:hAnsi="Arial" w:cs="Arial"/>
          <w:sz w:val="20"/>
          <w:szCs w:val="20"/>
        </w:rPr>
        <w:t xml:space="preserve"> - индивидуальное средство самостраховки. </w:t>
      </w:r>
      <w:r>
        <w:rPr>
          <w:rFonts w:ascii="Arial" w:hAnsi="Arial" w:cs="Arial"/>
          <w:sz w:val="20"/>
          <w:szCs w:val="20"/>
        </w:rPr>
        <w:br/>
      </w:r>
      <w:r>
        <w:rPr>
          <w:rFonts w:ascii="Arial" w:hAnsi="Arial" w:cs="Arial"/>
          <w:b/>
          <w:bCs/>
          <w:sz w:val="20"/>
          <w:szCs w:val="20"/>
        </w:rPr>
        <w:t>Спасение людей</w:t>
      </w:r>
      <w:r>
        <w:rPr>
          <w:rFonts w:ascii="Arial" w:hAnsi="Arial" w:cs="Arial"/>
          <w:sz w:val="20"/>
          <w:szCs w:val="20"/>
        </w:rPr>
        <w:t xml:space="preserve"> - действия по оказанию помощи людям в условиях возникновения ЧС и воздействия на людей опасных и вредных факторов. </w:t>
      </w:r>
      <w:r>
        <w:rPr>
          <w:rFonts w:ascii="Arial" w:hAnsi="Arial" w:cs="Arial"/>
          <w:sz w:val="20"/>
          <w:szCs w:val="20"/>
        </w:rPr>
        <w:br/>
      </w:r>
      <w:r>
        <w:rPr>
          <w:rFonts w:ascii="Arial" w:hAnsi="Arial" w:cs="Arial"/>
          <w:b/>
          <w:bCs/>
          <w:sz w:val="20"/>
          <w:szCs w:val="20"/>
        </w:rPr>
        <w:t>Спелеология</w:t>
      </w:r>
      <w:r>
        <w:rPr>
          <w:rFonts w:ascii="Arial" w:hAnsi="Arial" w:cs="Arial"/>
          <w:sz w:val="20"/>
          <w:szCs w:val="20"/>
        </w:rPr>
        <w:t xml:space="preserve"> - изучение пещер. </w:t>
      </w:r>
      <w:r>
        <w:rPr>
          <w:rFonts w:ascii="Arial" w:hAnsi="Arial" w:cs="Arial"/>
          <w:sz w:val="20"/>
          <w:szCs w:val="20"/>
        </w:rPr>
        <w:br/>
      </w:r>
      <w:r>
        <w:rPr>
          <w:rFonts w:ascii="Arial" w:hAnsi="Arial" w:cs="Arial"/>
          <w:b/>
          <w:bCs/>
          <w:sz w:val="20"/>
          <w:szCs w:val="20"/>
        </w:rPr>
        <w:t>Ссадина</w:t>
      </w:r>
      <w:r>
        <w:rPr>
          <w:rFonts w:ascii="Arial" w:hAnsi="Arial" w:cs="Arial"/>
          <w:sz w:val="20"/>
          <w:szCs w:val="20"/>
        </w:rPr>
        <w:t xml:space="preserve"> - место, где содрана кожа.</w:t>
      </w:r>
      <w:r>
        <w:rPr>
          <w:rFonts w:ascii="Arial" w:hAnsi="Arial" w:cs="Arial"/>
          <w:sz w:val="20"/>
          <w:szCs w:val="20"/>
        </w:rPr>
        <w:br/>
      </w:r>
      <w:r>
        <w:rPr>
          <w:rFonts w:ascii="Arial" w:hAnsi="Arial" w:cs="Arial"/>
          <w:b/>
          <w:bCs/>
          <w:sz w:val="20"/>
          <w:szCs w:val="20"/>
        </w:rPr>
        <w:t>Стихийное бедствие</w:t>
      </w:r>
      <w:r>
        <w:rPr>
          <w:rFonts w:ascii="Arial" w:hAnsi="Arial" w:cs="Arial"/>
          <w:sz w:val="20"/>
          <w:szCs w:val="20"/>
        </w:rPr>
        <w:t xml:space="preserve"> - разрушительное природное явление, в результате которого может возникнуть опасность для жизни людей, разрушение или уничтожение материальных ценностей. </w:t>
      </w:r>
      <w:r>
        <w:rPr>
          <w:rFonts w:ascii="Arial" w:hAnsi="Arial" w:cs="Arial"/>
          <w:sz w:val="20"/>
          <w:szCs w:val="20"/>
        </w:rPr>
        <w:br/>
      </w:r>
      <w:r>
        <w:rPr>
          <w:rFonts w:ascii="Arial" w:hAnsi="Arial" w:cs="Arial"/>
          <w:b/>
          <w:bCs/>
          <w:sz w:val="20"/>
          <w:szCs w:val="20"/>
        </w:rPr>
        <w:t>Стихия</w:t>
      </w:r>
      <w:r>
        <w:rPr>
          <w:rFonts w:ascii="Arial" w:hAnsi="Arial" w:cs="Arial"/>
          <w:sz w:val="20"/>
          <w:szCs w:val="20"/>
        </w:rPr>
        <w:t xml:space="preserve"> - ничем не сдерживаемая сила. </w:t>
      </w:r>
      <w:r>
        <w:rPr>
          <w:rFonts w:ascii="Arial" w:hAnsi="Arial" w:cs="Arial"/>
          <w:sz w:val="20"/>
          <w:szCs w:val="20"/>
        </w:rPr>
        <w:br/>
      </w:r>
      <w:r>
        <w:rPr>
          <w:rFonts w:ascii="Arial" w:hAnsi="Arial" w:cs="Arial"/>
          <w:b/>
          <w:bCs/>
          <w:sz w:val="20"/>
          <w:szCs w:val="20"/>
        </w:rPr>
        <w:t>Стон</w:t>
      </w:r>
      <w:r>
        <w:rPr>
          <w:rFonts w:ascii="Arial" w:hAnsi="Arial" w:cs="Arial"/>
          <w:sz w:val="20"/>
          <w:szCs w:val="20"/>
        </w:rPr>
        <w:t xml:space="preserve"> - протяжный звук, издаваемый от боли. </w:t>
      </w:r>
      <w:r>
        <w:rPr>
          <w:rFonts w:ascii="Arial" w:hAnsi="Arial" w:cs="Arial"/>
          <w:sz w:val="20"/>
          <w:szCs w:val="20"/>
        </w:rPr>
        <w:br/>
      </w:r>
      <w:r>
        <w:rPr>
          <w:rFonts w:ascii="Arial" w:hAnsi="Arial" w:cs="Arial"/>
          <w:b/>
          <w:bCs/>
          <w:sz w:val="20"/>
          <w:szCs w:val="20"/>
        </w:rPr>
        <w:t>Стремнина -</w:t>
      </w:r>
      <w:r>
        <w:rPr>
          <w:rFonts w:ascii="Arial" w:hAnsi="Arial" w:cs="Arial"/>
          <w:sz w:val="20"/>
          <w:szCs w:val="20"/>
        </w:rPr>
        <w:t xml:space="preserve"> бурное течение реки.</w:t>
      </w:r>
      <w:r>
        <w:rPr>
          <w:rFonts w:ascii="Arial" w:hAnsi="Arial" w:cs="Arial"/>
          <w:sz w:val="20"/>
          <w:szCs w:val="20"/>
        </w:rPr>
        <w:br/>
      </w:r>
      <w:r>
        <w:rPr>
          <w:rFonts w:ascii="Arial" w:hAnsi="Arial" w:cs="Arial"/>
          <w:b/>
          <w:bCs/>
          <w:sz w:val="20"/>
          <w:szCs w:val="20"/>
        </w:rPr>
        <w:t>Судорога</w:t>
      </w:r>
      <w:r>
        <w:rPr>
          <w:rFonts w:ascii="Arial" w:hAnsi="Arial" w:cs="Arial"/>
          <w:sz w:val="20"/>
          <w:szCs w:val="20"/>
        </w:rPr>
        <w:t xml:space="preserve"> - резкое непроизвольное сокращение мышц, сопровождающееся болью.</w:t>
      </w:r>
      <w:r>
        <w:rPr>
          <w:rFonts w:ascii="Arial" w:hAnsi="Arial" w:cs="Arial"/>
          <w:sz w:val="20"/>
          <w:szCs w:val="20"/>
        </w:rPr>
        <w:br/>
      </w:r>
      <w:r>
        <w:rPr>
          <w:rFonts w:ascii="Arial" w:hAnsi="Arial" w:cs="Arial"/>
          <w:b/>
          <w:bCs/>
          <w:sz w:val="20"/>
          <w:szCs w:val="20"/>
        </w:rPr>
        <w:t>Сустав</w:t>
      </w:r>
      <w:r>
        <w:rPr>
          <w:rFonts w:ascii="Arial" w:hAnsi="Arial" w:cs="Arial"/>
          <w:sz w:val="20"/>
          <w:szCs w:val="20"/>
        </w:rPr>
        <w:t xml:space="preserve"> - подвижное соединение костей. </w:t>
      </w:r>
      <w:r>
        <w:rPr>
          <w:rFonts w:ascii="Arial" w:hAnsi="Arial" w:cs="Arial"/>
          <w:sz w:val="20"/>
          <w:szCs w:val="20"/>
        </w:rPr>
        <w:br/>
      </w:r>
      <w:r>
        <w:rPr>
          <w:rFonts w:ascii="Arial" w:hAnsi="Arial" w:cs="Arial"/>
          <w:b/>
          <w:bCs/>
          <w:sz w:val="20"/>
          <w:szCs w:val="20"/>
        </w:rPr>
        <w:t>Суховей</w:t>
      </w:r>
      <w:r>
        <w:rPr>
          <w:rFonts w:ascii="Arial" w:hAnsi="Arial" w:cs="Arial"/>
          <w:sz w:val="20"/>
          <w:szCs w:val="20"/>
        </w:rPr>
        <w:t xml:space="preserve"> - ветер с высокой температурой воздуха.</w:t>
      </w:r>
      <w:r>
        <w:rPr>
          <w:rFonts w:ascii="Arial" w:hAnsi="Arial" w:cs="Arial"/>
          <w:sz w:val="20"/>
          <w:szCs w:val="20"/>
        </w:rPr>
        <w:br/>
      </w:r>
      <w:r>
        <w:rPr>
          <w:rFonts w:ascii="Arial" w:hAnsi="Arial" w:cs="Arial"/>
          <w:b/>
          <w:bCs/>
          <w:sz w:val="20"/>
          <w:szCs w:val="20"/>
        </w:rPr>
        <w:t>Судорога</w:t>
      </w:r>
      <w:r>
        <w:rPr>
          <w:rFonts w:ascii="Arial" w:hAnsi="Arial" w:cs="Arial"/>
          <w:sz w:val="20"/>
          <w:szCs w:val="20"/>
        </w:rPr>
        <w:t xml:space="preserve"> - резкое непроизвольное сокращение мышц, сопровождающееся болью.</w:t>
      </w:r>
      <w:r>
        <w:rPr>
          <w:rFonts w:ascii="Arial" w:hAnsi="Arial" w:cs="Arial"/>
          <w:sz w:val="20"/>
          <w:szCs w:val="20"/>
        </w:rPr>
        <w:br/>
      </w:r>
      <w:r>
        <w:rPr>
          <w:rFonts w:ascii="Arial" w:hAnsi="Arial" w:cs="Arial"/>
          <w:b/>
          <w:bCs/>
          <w:sz w:val="20"/>
          <w:szCs w:val="20"/>
        </w:rPr>
        <w:t>Сустав</w:t>
      </w:r>
      <w:r>
        <w:rPr>
          <w:rFonts w:ascii="Arial" w:hAnsi="Arial" w:cs="Arial"/>
          <w:sz w:val="20"/>
          <w:szCs w:val="20"/>
        </w:rPr>
        <w:t xml:space="preserve"> - подвижное соединение костей. </w:t>
      </w:r>
      <w:r>
        <w:rPr>
          <w:rFonts w:ascii="Arial" w:hAnsi="Arial" w:cs="Arial"/>
          <w:sz w:val="20"/>
          <w:szCs w:val="20"/>
        </w:rPr>
        <w:br/>
      </w:r>
      <w:r>
        <w:rPr>
          <w:rFonts w:ascii="Arial" w:hAnsi="Arial" w:cs="Arial"/>
          <w:b/>
          <w:bCs/>
          <w:sz w:val="20"/>
          <w:szCs w:val="20"/>
        </w:rPr>
        <w:t>Суховей</w:t>
      </w:r>
      <w:r>
        <w:rPr>
          <w:rFonts w:ascii="Arial" w:hAnsi="Arial" w:cs="Arial"/>
          <w:sz w:val="20"/>
          <w:szCs w:val="20"/>
        </w:rPr>
        <w:t xml:space="preserve"> - ветер с высокой температурой воздуха.</w:t>
      </w:r>
    </w:p>
    <w:p w:rsidR="003142F2" w:rsidRDefault="003142F2" w:rsidP="004070FC">
      <w:pPr>
        <w:spacing w:before="100" w:beforeAutospacing="1" w:after="100" w:afterAutospacing="1" w:line="240" w:lineRule="auto"/>
        <w:rPr>
          <w:rFonts w:ascii="Arial" w:hAnsi="Arial" w:cs="Arial"/>
          <w:sz w:val="20"/>
          <w:szCs w:val="20"/>
        </w:rPr>
      </w:pPr>
      <w:r>
        <w:rPr>
          <w:rFonts w:ascii="Arial" w:hAnsi="Arial" w:cs="Arial"/>
          <w:b/>
          <w:bCs/>
          <w:sz w:val="20"/>
          <w:szCs w:val="20"/>
        </w:rPr>
        <w:t>Таз</w:t>
      </w:r>
      <w:r>
        <w:rPr>
          <w:rFonts w:ascii="Arial" w:hAnsi="Arial" w:cs="Arial"/>
          <w:sz w:val="20"/>
          <w:szCs w:val="20"/>
        </w:rPr>
        <w:t xml:space="preserve"> - часть скелета, костный пояс в нижней части туловища.</w:t>
      </w:r>
      <w:r>
        <w:rPr>
          <w:rFonts w:ascii="Arial" w:hAnsi="Arial" w:cs="Arial"/>
          <w:sz w:val="20"/>
          <w:szCs w:val="20"/>
        </w:rPr>
        <w:br/>
      </w:r>
      <w:r>
        <w:rPr>
          <w:rFonts w:ascii="Arial" w:hAnsi="Arial" w:cs="Arial"/>
          <w:b/>
          <w:bCs/>
          <w:sz w:val="20"/>
          <w:szCs w:val="20"/>
        </w:rPr>
        <w:t>Тайфун</w:t>
      </w:r>
      <w:r>
        <w:rPr>
          <w:rFonts w:ascii="Arial" w:hAnsi="Arial" w:cs="Arial"/>
          <w:sz w:val="20"/>
          <w:szCs w:val="20"/>
        </w:rPr>
        <w:t xml:space="preserve"> - ураган большой разрушительной силы.</w:t>
      </w:r>
      <w:r>
        <w:rPr>
          <w:rFonts w:ascii="Arial" w:hAnsi="Arial" w:cs="Arial"/>
          <w:sz w:val="20"/>
          <w:szCs w:val="20"/>
        </w:rPr>
        <w:br/>
      </w:r>
      <w:r>
        <w:rPr>
          <w:rFonts w:ascii="Arial" w:hAnsi="Arial" w:cs="Arial"/>
          <w:b/>
          <w:bCs/>
          <w:sz w:val="20"/>
          <w:szCs w:val="20"/>
        </w:rPr>
        <w:t>Такелаж -</w:t>
      </w:r>
      <w:r>
        <w:rPr>
          <w:rFonts w:ascii="Arial" w:hAnsi="Arial" w:cs="Arial"/>
          <w:sz w:val="20"/>
          <w:szCs w:val="20"/>
        </w:rPr>
        <w:t xml:space="preserve"> совокупность приспособлений для подъема и перемещения грузов. </w:t>
      </w:r>
      <w:r>
        <w:rPr>
          <w:rFonts w:ascii="Arial" w:hAnsi="Arial" w:cs="Arial"/>
          <w:sz w:val="20"/>
          <w:szCs w:val="20"/>
        </w:rPr>
        <w:br/>
      </w:r>
      <w:r>
        <w:rPr>
          <w:rFonts w:ascii="Arial" w:hAnsi="Arial" w:cs="Arial"/>
          <w:b/>
          <w:bCs/>
          <w:sz w:val="20"/>
          <w:szCs w:val="20"/>
        </w:rPr>
        <w:t>Тампон</w:t>
      </w:r>
      <w:r>
        <w:rPr>
          <w:rFonts w:ascii="Arial" w:hAnsi="Arial" w:cs="Arial"/>
          <w:sz w:val="20"/>
          <w:szCs w:val="20"/>
        </w:rPr>
        <w:t xml:space="preserve"> - кусок марли или ваты, используемый при остановке крови.</w:t>
      </w:r>
      <w:r>
        <w:rPr>
          <w:rFonts w:ascii="Arial" w:hAnsi="Arial" w:cs="Arial"/>
          <w:sz w:val="20"/>
          <w:szCs w:val="20"/>
        </w:rPr>
        <w:br/>
      </w:r>
      <w:r>
        <w:rPr>
          <w:rFonts w:ascii="Arial" w:hAnsi="Arial" w:cs="Arial"/>
          <w:b/>
          <w:bCs/>
          <w:sz w:val="20"/>
          <w:szCs w:val="20"/>
        </w:rPr>
        <w:t>Тело</w:t>
      </w:r>
      <w:r>
        <w:rPr>
          <w:rFonts w:ascii="Arial" w:hAnsi="Arial" w:cs="Arial"/>
          <w:sz w:val="20"/>
          <w:szCs w:val="20"/>
        </w:rPr>
        <w:t xml:space="preserve"> - организм человека в его внешних, физических формах.</w:t>
      </w:r>
      <w:r>
        <w:rPr>
          <w:rFonts w:ascii="Arial" w:hAnsi="Arial" w:cs="Arial"/>
          <w:sz w:val="20"/>
          <w:szCs w:val="20"/>
        </w:rPr>
        <w:br/>
      </w:r>
      <w:r>
        <w:rPr>
          <w:rFonts w:ascii="Arial" w:hAnsi="Arial" w:cs="Arial"/>
          <w:b/>
          <w:bCs/>
          <w:sz w:val="20"/>
          <w:szCs w:val="20"/>
        </w:rPr>
        <w:t>Терминал</w:t>
      </w:r>
      <w:r>
        <w:rPr>
          <w:rFonts w:ascii="Arial" w:hAnsi="Arial" w:cs="Arial"/>
          <w:sz w:val="20"/>
          <w:szCs w:val="20"/>
        </w:rPr>
        <w:t xml:space="preserve"> - место хранения нефтепродуктов.</w:t>
      </w:r>
      <w:r>
        <w:rPr>
          <w:rFonts w:ascii="Arial" w:hAnsi="Arial" w:cs="Arial"/>
          <w:sz w:val="20"/>
          <w:szCs w:val="20"/>
        </w:rPr>
        <w:br/>
      </w:r>
      <w:r>
        <w:rPr>
          <w:rFonts w:ascii="Arial" w:hAnsi="Arial" w:cs="Arial"/>
          <w:b/>
          <w:bCs/>
          <w:sz w:val="20"/>
          <w:szCs w:val="20"/>
        </w:rPr>
        <w:t>Термометр</w:t>
      </w:r>
      <w:r>
        <w:rPr>
          <w:rFonts w:ascii="Arial" w:hAnsi="Arial" w:cs="Arial"/>
          <w:sz w:val="20"/>
          <w:szCs w:val="20"/>
        </w:rPr>
        <w:t xml:space="preserve"> - прибор для измерения температуры. </w:t>
      </w:r>
      <w:r>
        <w:rPr>
          <w:rFonts w:ascii="Arial" w:hAnsi="Arial" w:cs="Arial"/>
          <w:sz w:val="20"/>
          <w:szCs w:val="20"/>
        </w:rPr>
        <w:br/>
      </w:r>
      <w:r>
        <w:rPr>
          <w:rFonts w:ascii="Arial" w:hAnsi="Arial" w:cs="Arial"/>
          <w:b/>
          <w:bCs/>
          <w:sz w:val="20"/>
          <w:szCs w:val="20"/>
        </w:rPr>
        <w:t>Террикон</w:t>
      </w:r>
      <w:r>
        <w:rPr>
          <w:rFonts w:ascii="Arial" w:hAnsi="Arial" w:cs="Arial"/>
          <w:sz w:val="20"/>
          <w:szCs w:val="20"/>
        </w:rPr>
        <w:t xml:space="preserve"> - конусообразный отвал горной породы. </w:t>
      </w:r>
      <w:r>
        <w:rPr>
          <w:rFonts w:ascii="Arial" w:hAnsi="Arial" w:cs="Arial"/>
          <w:sz w:val="20"/>
          <w:szCs w:val="20"/>
        </w:rPr>
        <w:br/>
      </w:r>
      <w:r>
        <w:rPr>
          <w:rFonts w:ascii="Arial" w:hAnsi="Arial" w:cs="Arial"/>
          <w:b/>
          <w:bCs/>
          <w:sz w:val="20"/>
          <w:szCs w:val="20"/>
        </w:rPr>
        <w:t>Техника</w:t>
      </w:r>
      <w:r>
        <w:rPr>
          <w:rFonts w:ascii="Arial" w:hAnsi="Arial" w:cs="Arial"/>
          <w:sz w:val="20"/>
          <w:szCs w:val="20"/>
        </w:rPr>
        <w:t xml:space="preserve"> - совокупность средств труда, машин, механизмов, устройств, приспособлений.</w:t>
      </w:r>
      <w:r>
        <w:rPr>
          <w:rFonts w:ascii="Arial" w:hAnsi="Arial" w:cs="Arial"/>
          <w:sz w:val="20"/>
          <w:szCs w:val="20"/>
        </w:rPr>
        <w:br/>
      </w:r>
      <w:r>
        <w:rPr>
          <w:rFonts w:ascii="Arial" w:hAnsi="Arial" w:cs="Arial"/>
          <w:b/>
          <w:bCs/>
          <w:sz w:val="20"/>
          <w:szCs w:val="20"/>
        </w:rPr>
        <w:t>Техногенная ЧС -</w:t>
      </w:r>
      <w:r>
        <w:rPr>
          <w:rFonts w:ascii="Arial" w:hAnsi="Arial" w:cs="Arial"/>
          <w:sz w:val="20"/>
          <w:szCs w:val="20"/>
        </w:rPr>
        <w:t xml:space="preserve"> ЧС, причина которой заключается в производственной деятельности человека.</w:t>
      </w:r>
      <w:r>
        <w:rPr>
          <w:rFonts w:ascii="Arial" w:hAnsi="Arial" w:cs="Arial"/>
          <w:sz w:val="20"/>
          <w:szCs w:val="20"/>
        </w:rPr>
        <w:br/>
      </w:r>
      <w:r>
        <w:rPr>
          <w:rFonts w:ascii="Arial" w:hAnsi="Arial" w:cs="Arial"/>
          <w:b/>
          <w:bCs/>
          <w:sz w:val="20"/>
          <w:szCs w:val="20"/>
        </w:rPr>
        <w:t>Тик</w:t>
      </w:r>
      <w:r>
        <w:rPr>
          <w:rFonts w:ascii="Arial" w:hAnsi="Arial" w:cs="Arial"/>
          <w:sz w:val="20"/>
          <w:szCs w:val="20"/>
        </w:rPr>
        <w:t xml:space="preserve"> - непроизвольное нервное подергивание мышц </w:t>
      </w:r>
      <w:r>
        <w:rPr>
          <w:rFonts w:ascii="Arial" w:hAnsi="Arial" w:cs="Arial"/>
          <w:sz w:val="20"/>
          <w:szCs w:val="20"/>
        </w:rPr>
        <w:br/>
      </w:r>
      <w:r>
        <w:rPr>
          <w:rFonts w:ascii="Arial" w:hAnsi="Arial" w:cs="Arial"/>
          <w:b/>
          <w:bCs/>
          <w:sz w:val="20"/>
          <w:szCs w:val="20"/>
        </w:rPr>
        <w:t>Тина -</w:t>
      </w:r>
      <w:r>
        <w:rPr>
          <w:rFonts w:ascii="Arial" w:hAnsi="Arial" w:cs="Arial"/>
          <w:sz w:val="20"/>
          <w:szCs w:val="20"/>
        </w:rPr>
        <w:t xml:space="preserve"> водоросли в стоячей воде.</w:t>
      </w:r>
      <w:r>
        <w:rPr>
          <w:rFonts w:ascii="Arial" w:hAnsi="Arial" w:cs="Arial"/>
          <w:sz w:val="20"/>
          <w:szCs w:val="20"/>
        </w:rPr>
        <w:br/>
      </w:r>
      <w:r>
        <w:rPr>
          <w:rFonts w:ascii="Arial" w:hAnsi="Arial" w:cs="Arial"/>
          <w:b/>
          <w:bCs/>
          <w:sz w:val="20"/>
          <w:szCs w:val="20"/>
        </w:rPr>
        <w:t>Тиф</w:t>
      </w:r>
      <w:r>
        <w:rPr>
          <w:rFonts w:ascii="Arial" w:hAnsi="Arial" w:cs="Arial"/>
          <w:sz w:val="20"/>
          <w:szCs w:val="20"/>
        </w:rPr>
        <w:t xml:space="preserve"> - острое инфекционное заболевание.</w:t>
      </w:r>
      <w:r>
        <w:rPr>
          <w:rFonts w:ascii="Arial" w:hAnsi="Arial" w:cs="Arial"/>
          <w:sz w:val="20"/>
          <w:szCs w:val="20"/>
        </w:rPr>
        <w:br/>
      </w:r>
      <w:r>
        <w:rPr>
          <w:rFonts w:ascii="Arial" w:hAnsi="Arial" w:cs="Arial"/>
          <w:b/>
          <w:bCs/>
          <w:sz w:val="20"/>
          <w:szCs w:val="20"/>
        </w:rPr>
        <w:t>Токсикоз</w:t>
      </w:r>
      <w:r>
        <w:rPr>
          <w:rFonts w:ascii="Arial" w:hAnsi="Arial" w:cs="Arial"/>
          <w:sz w:val="20"/>
          <w:szCs w:val="20"/>
        </w:rPr>
        <w:t xml:space="preserve"> - состояние организма при отравлении.</w:t>
      </w:r>
      <w:r>
        <w:rPr>
          <w:rFonts w:ascii="Arial" w:hAnsi="Arial" w:cs="Arial"/>
          <w:sz w:val="20"/>
          <w:szCs w:val="20"/>
        </w:rPr>
        <w:br/>
      </w:r>
      <w:r>
        <w:rPr>
          <w:rFonts w:ascii="Arial" w:hAnsi="Arial" w:cs="Arial"/>
          <w:b/>
          <w:bCs/>
          <w:sz w:val="20"/>
          <w:szCs w:val="20"/>
        </w:rPr>
        <w:t>Токсин</w:t>
      </w:r>
      <w:r>
        <w:rPr>
          <w:rFonts w:ascii="Arial" w:hAnsi="Arial" w:cs="Arial"/>
          <w:sz w:val="20"/>
          <w:szCs w:val="20"/>
        </w:rPr>
        <w:t xml:space="preserve"> - ядовитое вещество. </w:t>
      </w:r>
      <w:r>
        <w:rPr>
          <w:rFonts w:ascii="Arial" w:hAnsi="Arial" w:cs="Arial"/>
          <w:sz w:val="20"/>
          <w:szCs w:val="20"/>
        </w:rPr>
        <w:br/>
      </w:r>
      <w:r>
        <w:rPr>
          <w:rFonts w:ascii="Arial" w:hAnsi="Arial" w:cs="Arial"/>
          <w:b/>
          <w:bCs/>
          <w:sz w:val="20"/>
          <w:szCs w:val="20"/>
        </w:rPr>
        <w:t>Тол</w:t>
      </w:r>
      <w:r>
        <w:rPr>
          <w:rFonts w:ascii="Arial" w:hAnsi="Arial" w:cs="Arial"/>
          <w:sz w:val="20"/>
          <w:szCs w:val="20"/>
        </w:rPr>
        <w:t xml:space="preserve"> - взрывчатое вещество. </w:t>
      </w:r>
      <w:r>
        <w:rPr>
          <w:rFonts w:ascii="Arial" w:hAnsi="Arial" w:cs="Arial"/>
          <w:sz w:val="20"/>
          <w:szCs w:val="20"/>
        </w:rPr>
        <w:br/>
      </w:r>
      <w:r>
        <w:rPr>
          <w:rFonts w:ascii="Arial" w:hAnsi="Arial" w:cs="Arial"/>
          <w:b/>
          <w:bCs/>
          <w:sz w:val="20"/>
          <w:szCs w:val="20"/>
        </w:rPr>
        <w:t>Тонус</w:t>
      </w:r>
      <w:r>
        <w:rPr>
          <w:rFonts w:ascii="Arial" w:hAnsi="Arial" w:cs="Arial"/>
          <w:sz w:val="20"/>
          <w:szCs w:val="20"/>
        </w:rPr>
        <w:t xml:space="preserve"> - степень жизнедеятельности организма. </w:t>
      </w:r>
      <w:r>
        <w:rPr>
          <w:rFonts w:ascii="Arial" w:hAnsi="Arial" w:cs="Arial"/>
          <w:sz w:val="20"/>
          <w:szCs w:val="20"/>
        </w:rPr>
        <w:br/>
      </w:r>
      <w:r>
        <w:rPr>
          <w:rFonts w:ascii="Arial" w:hAnsi="Arial" w:cs="Arial"/>
          <w:b/>
          <w:bCs/>
          <w:sz w:val="20"/>
          <w:szCs w:val="20"/>
        </w:rPr>
        <w:t>Тоннель</w:t>
      </w:r>
      <w:r>
        <w:rPr>
          <w:rFonts w:ascii="Arial" w:hAnsi="Arial" w:cs="Arial"/>
          <w:sz w:val="20"/>
          <w:szCs w:val="20"/>
        </w:rPr>
        <w:t xml:space="preserve"> - сооружение в виде коридора под землей. </w:t>
      </w:r>
      <w:r>
        <w:rPr>
          <w:rFonts w:ascii="Arial" w:hAnsi="Arial" w:cs="Arial"/>
          <w:sz w:val="20"/>
          <w:szCs w:val="20"/>
        </w:rPr>
        <w:br/>
      </w:r>
      <w:r>
        <w:rPr>
          <w:rFonts w:ascii="Arial" w:hAnsi="Arial" w:cs="Arial"/>
          <w:b/>
          <w:bCs/>
          <w:sz w:val="20"/>
          <w:szCs w:val="20"/>
        </w:rPr>
        <w:t>Топляк</w:t>
      </w:r>
      <w:r>
        <w:rPr>
          <w:rFonts w:ascii="Arial" w:hAnsi="Arial" w:cs="Arial"/>
          <w:sz w:val="20"/>
          <w:szCs w:val="20"/>
        </w:rPr>
        <w:t xml:space="preserve"> - затонувшее бревно.</w:t>
      </w:r>
      <w:r>
        <w:rPr>
          <w:rFonts w:ascii="Arial" w:hAnsi="Arial" w:cs="Arial"/>
          <w:sz w:val="20"/>
          <w:szCs w:val="20"/>
        </w:rPr>
        <w:br/>
      </w:r>
      <w:r>
        <w:rPr>
          <w:rFonts w:ascii="Arial" w:hAnsi="Arial" w:cs="Arial"/>
          <w:b/>
          <w:bCs/>
          <w:sz w:val="20"/>
          <w:szCs w:val="20"/>
        </w:rPr>
        <w:t>Топографическая карта</w:t>
      </w:r>
      <w:r>
        <w:rPr>
          <w:rFonts w:ascii="Arial" w:hAnsi="Arial" w:cs="Arial"/>
          <w:sz w:val="20"/>
          <w:szCs w:val="20"/>
        </w:rPr>
        <w:t xml:space="preserve"> - подробная карта местности </w:t>
      </w:r>
      <w:r>
        <w:rPr>
          <w:rFonts w:ascii="Arial" w:hAnsi="Arial" w:cs="Arial"/>
          <w:sz w:val="20"/>
          <w:szCs w:val="20"/>
        </w:rPr>
        <w:br/>
      </w:r>
      <w:r>
        <w:rPr>
          <w:rFonts w:ascii="Arial" w:hAnsi="Arial" w:cs="Arial"/>
          <w:b/>
          <w:bCs/>
          <w:sz w:val="20"/>
          <w:szCs w:val="20"/>
        </w:rPr>
        <w:t>Топография</w:t>
      </w:r>
      <w:r>
        <w:rPr>
          <w:rFonts w:ascii="Arial" w:hAnsi="Arial" w:cs="Arial"/>
          <w:sz w:val="20"/>
          <w:szCs w:val="20"/>
        </w:rPr>
        <w:t xml:space="preserve"> - измерение поверхности Земли местности на карту. </w:t>
      </w:r>
      <w:r>
        <w:rPr>
          <w:rFonts w:ascii="Arial" w:hAnsi="Arial" w:cs="Arial"/>
          <w:sz w:val="20"/>
          <w:szCs w:val="20"/>
        </w:rPr>
        <w:br/>
      </w:r>
      <w:r>
        <w:rPr>
          <w:rFonts w:ascii="Arial" w:hAnsi="Arial" w:cs="Arial"/>
          <w:b/>
          <w:bCs/>
          <w:sz w:val="20"/>
          <w:szCs w:val="20"/>
        </w:rPr>
        <w:t>Топь</w:t>
      </w:r>
      <w:r>
        <w:rPr>
          <w:rFonts w:ascii="Arial" w:hAnsi="Arial" w:cs="Arial"/>
          <w:sz w:val="20"/>
          <w:szCs w:val="20"/>
        </w:rPr>
        <w:t xml:space="preserve"> - топкое, вязкое место.</w:t>
      </w:r>
      <w:r>
        <w:rPr>
          <w:rFonts w:ascii="Arial" w:hAnsi="Arial" w:cs="Arial"/>
          <w:sz w:val="20"/>
          <w:szCs w:val="20"/>
        </w:rPr>
        <w:br/>
      </w:r>
      <w:r>
        <w:rPr>
          <w:rFonts w:ascii="Arial" w:hAnsi="Arial" w:cs="Arial"/>
          <w:b/>
          <w:bCs/>
          <w:sz w:val="20"/>
          <w:szCs w:val="20"/>
        </w:rPr>
        <w:t>Тормоз</w:t>
      </w:r>
      <w:r>
        <w:rPr>
          <w:rFonts w:ascii="Arial" w:hAnsi="Arial" w:cs="Arial"/>
          <w:sz w:val="20"/>
          <w:szCs w:val="20"/>
        </w:rPr>
        <w:t xml:space="preserve"> - устройство для замедления или остановки средства. </w:t>
      </w:r>
      <w:r>
        <w:rPr>
          <w:rFonts w:ascii="Arial" w:hAnsi="Arial" w:cs="Arial"/>
          <w:sz w:val="20"/>
          <w:szCs w:val="20"/>
        </w:rPr>
        <w:br/>
      </w:r>
      <w:r>
        <w:rPr>
          <w:rFonts w:ascii="Arial" w:hAnsi="Arial" w:cs="Arial"/>
          <w:b/>
          <w:bCs/>
          <w:sz w:val="20"/>
          <w:szCs w:val="20"/>
        </w:rPr>
        <w:t>Торос</w:t>
      </w:r>
      <w:r>
        <w:rPr>
          <w:rFonts w:ascii="Arial" w:hAnsi="Arial" w:cs="Arial"/>
          <w:sz w:val="20"/>
          <w:szCs w:val="20"/>
        </w:rPr>
        <w:t xml:space="preserve"> - ледяная глыба. </w:t>
      </w:r>
      <w:r>
        <w:rPr>
          <w:rFonts w:ascii="Arial" w:hAnsi="Arial" w:cs="Arial"/>
          <w:sz w:val="20"/>
          <w:szCs w:val="20"/>
        </w:rPr>
        <w:br/>
      </w:r>
      <w:r>
        <w:rPr>
          <w:rFonts w:ascii="Arial" w:hAnsi="Arial" w:cs="Arial"/>
          <w:b/>
          <w:bCs/>
          <w:sz w:val="20"/>
          <w:szCs w:val="20"/>
        </w:rPr>
        <w:t>Торс</w:t>
      </w:r>
      <w:r>
        <w:rPr>
          <w:rFonts w:ascii="Arial" w:hAnsi="Arial" w:cs="Arial"/>
          <w:sz w:val="20"/>
          <w:szCs w:val="20"/>
        </w:rPr>
        <w:t xml:space="preserve"> - туловище человека. </w:t>
      </w:r>
      <w:r>
        <w:rPr>
          <w:rFonts w:ascii="Arial" w:hAnsi="Arial" w:cs="Arial"/>
          <w:sz w:val="20"/>
          <w:szCs w:val="20"/>
        </w:rPr>
        <w:br/>
      </w:r>
      <w:r>
        <w:rPr>
          <w:rFonts w:ascii="Arial" w:hAnsi="Arial" w:cs="Arial"/>
          <w:b/>
          <w:bCs/>
          <w:sz w:val="20"/>
          <w:szCs w:val="20"/>
        </w:rPr>
        <w:t>Торф</w:t>
      </w:r>
      <w:r>
        <w:rPr>
          <w:rFonts w:ascii="Arial" w:hAnsi="Arial" w:cs="Arial"/>
          <w:sz w:val="20"/>
          <w:szCs w:val="20"/>
        </w:rPr>
        <w:t xml:space="preserve"> - перегнившие остатки болотных растений. </w:t>
      </w:r>
      <w:r>
        <w:rPr>
          <w:rFonts w:ascii="Arial" w:hAnsi="Arial" w:cs="Arial"/>
          <w:sz w:val="20"/>
          <w:szCs w:val="20"/>
        </w:rPr>
        <w:br/>
      </w:r>
      <w:r>
        <w:rPr>
          <w:rFonts w:ascii="Arial" w:hAnsi="Arial" w:cs="Arial"/>
          <w:b/>
          <w:bCs/>
          <w:sz w:val="20"/>
          <w:szCs w:val="20"/>
        </w:rPr>
        <w:t>Торфяник</w:t>
      </w:r>
      <w:r>
        <w:rPr>
          <w:rFonts w:ascii="Arial" w:hAnsi="Arial" w:cs="Arial"/>
          <w:sz w:val="20"/>
          <w:szCs w:val="20"/>
        </w:rPr>
        <w:t xml:space="preserve"> - торфяные болота. </w:t>
      </w:r>
      <w:r>
        <w:rPr>
          <w:rFonts w:ascii="Arial" w:hAnsi="Arial" w:cs="Arial"/>
          <w:sz w:val="20"/>
          <w:szCs w:val="20"/>
        </w:rPr>
        <w:br/>
      </w:r>
      <w:r>
        <w:rPr>
          <w:rFonts w:ascii="Arial" w:hAnsi="Arial" w:cs="Arial"/>
          <w:b/>
          <w:bCs/>
          <w:sz w:val="20"/>
          <w:szCs w:val="20"/>
        </w:rPr>
        <w:t>Тошнота</w:t>
      </w:r>
      <w:r>
        <w:rPr>
          <w:rFonts w:ascii="Arial" w:hAnsi="Arial" w:cs="Arial"/>
          <w:sz w:val="20"/>
          <w:szCs w:val="20"/>
        </w:rPr>
        <w:t xml:space="preserve"> - ощущение, предшествующее рвоте. </w:t>
      </w:r>
      <w:r>
        <w:rPr>
          <w:rFonts w:ascii="Arial" w:hAnsi="Arial" w:cs="Arial"/>
          <w:sz w:val="20"/>
          <w:szCs w:val="20"/>
        </w:rPr>
        <w:br/>
      </w:r>
      <w:r>
        <w:rPr>
          <w:rFonts w:ascii="Arial" w:hAnsi="Arial" w:cs="Arial"/>
          <w:b/>
          <w:bCs/>
          <w:sz w:val="20"/>
          <w:szCs w:val="20"/>
        </w:rPr>
        <w:t>Траектория</w:t>
      </w:r>
      <w:r>
        <w:rPr>
          <w:rFonts w:ascii="Arial" w:hAnsi="Arial" w:cs="Arial"/>
          <w:sz w:val="20"/>
          <w:szCs w:val="20"/>
        </w:rPr>
        <w:t xml:space="preserve"> - путь движения тела или точки. </w:t>
      </w:r>
      <w:r>
        <w:rPr>
          <w:rFonts w:ascii="Arial" w:hAnsi="Arial" w:cs="Arial"/>
          <w:sz w:val="20"/>
          <w:szCs w:val="20"/>
        </w:rPr>
        <w:br/>
      </w:r>
      <w:r>
        <w:rPr>
          <w:rFonts w:ascii="Arial" w:hAnsi="Arial" w:cs="Arial"/>
          <w:b/>
          <w:bCs/>
          <w:sz w:val="20"/>
          <w:szCs w:val="20"/>
        </w:rPr>
        <w:t>Трак</w:t>
      </w:r>
      <w:r>
        <w:rPr>
          <w:rFonts w:ascii="Arial" w:hAnsi="Arial" w:cs="Arial"/>
          <w:sz w:val="20"/>
          <w:szCs w:val="20"/>
        </w:rPr>
        <w:t xml:space="preserve"> - приспособление для обезвреживания мин. </w:t>
      </w:r>
      <w:r>
        <w:rPr>
          <w:rFonts w:ascii="Arial" w:hAnsi="Arial" w:cs="Arial"/>
          <w:sz w:val="20"/>
          <w:szCs w:val="20"/>
        </w:rPr>
        <w:br/>
      </w:r>
      <w:r>
        <w:rPr>
          <w:rFonts w:ascii="Arial" w:hAnsi="Arial" w:cs="Arial"/>
          <w:b/>
          <w:bCs/>
          <w:sz w:val="20"/>
          <w:szCs w:val="20"/>
        </w:rPr>
        <w:t>Транс</w:t>
      </w:r>
      <w:r>
        <w:rPr>
          <w:rFonts w:ascii="Arial" w:hAnsi="Arial" w:cs="Arial"/>
          <w:sz w:val="20"/>
          <w:szCs w:val="20"/>
        </w:rPr>
        <w:t xml:space="preserve"> - повышенное нервное возбуждение с потерей самоконтроля. </w:t>
      </w:r>
      <w:r>
        <w:rPr>
          <w:rFonts w:ascii="Arial" w:hAnsi="Arial" w:cs="Arial"/>
          <w:sz w:val="20"/>
          <w:szCs w:val="20"/>
        </w:rPr>
        <w:br/>
      </w:r>
      <w:r>
        <w:rPr>
          <w:rFonts w:ascii="Arial" w:hAnsi="Arial" w:cs="Arial"/>
          <w:b/>
          <w:bCs/>
          <w:sz w:val="20"/>
          <w:szCs w:val="20"/>
        </w:rPr>
        <w:t>Трансформатор</w:t>
      </w:r>
      <w:r>
        <w:rPr>
          <w:rFonts w:ascii="Arial" w:hAnsi="Arial" w:cs="Arial"/>
          <w:sz w:val="20"/>
          <w:szCs w:val="20"/>
        </w:rPr>
        <w:t xml:space="preserve"> - аппарат для повышения (понижения) электрического напряжения.</w:t>
      </w:r>
      <w:r>
        <w:rPr>
          <w:rFonts w:ascii="Arial" w:hAnsi="Arial" w:cs="Arial"/>
          <w:sz w:val="20"/>
          <w:szCs w:val="20"/>
        </w:rPr>
        <w:br/>
      </w:r>
      <w:r>
        <w:rPr>
          <w:rFonts w:ascii="Arial" w:hAnsi="Arial" w:cs="Arial"/>
          <w:b/>
          <w:bCs/>
          <w:sz w:val="20"/>
          <w:szCs w:val="20"/>
        </w:rPr>
        <w:t>Трасса -</w:t>
      </w:r>
      <w:r>
        <w:rPr>
          <w:rFonts w:ascii="Arial" w:hAnsi="Arial" w:cs="Arial"/>
          <w:sz w:val="20"/>
          <w:szCs w:val="20"/>
        </w:rPr>
        <w:t xml:space="preserve"> путь. дорога, направление. </w:t>
      </w:r>
      <w:r>
        <w:rPr>
          <w:rFonts w:ascii="Arial" w:hAnsi="Arial" w:cs="Arial"/>
          <w:sz w:val="20"/>
          <w:szCs w:val="20"/>
        </w:rPr>
        <w:br/>
      </w:r>
      <w:r>
        <w:rPr>
          <w:rFonts w:ascii="Arial" w:hAnsi="Arial" w:cs="Arial"/>
          <w:b/>
          <w:bCs/>
          <w:sz w:val="20"/>
          <w:szCs w:val="20"/>
        </w:rPr>
        <w:t>Тревога</w:t>
      </w:r>
      <w:r>
        <w:rPr>
          <w:rFonts w:ascii="Arial" w:hAnsi="Arial" w:cs="Arial"/>
          <w:sz w:val="20"/>
          <w:szCs w:val="20"/>
        </w:rPr>
        <w:t xml:space="preserve"> - сигнал об опасности, беспокойство, волнение </w:t>
      </w:r>
      <w:r>
        <w:rPr>
          <w:rFonts w:ascii="Arial" w:hAnsi="Arial" w:cs="Arial"/>
          <w:sz w:val="20"/>
          <w:szCs w:val="20"/>
        </w:rPr>
        <w:br/>
      </w:r>
      <w:r>
        <w:rPr>
          <w:rFonts w:ascii="Arial" w:hAnsi="Arial" w:cs="Arial"/>
          <w:b/>
          <w:bCs/>
          <w:sz w:val="20"/>
          <w:szCs w:val="20"/>
        </w:rPr>
        <w:t>Тренажер -</w:t>
      </w:r>
      <w:r>
        <w:rPr>
          <w:rFonts w:ascii="Arial" w:hAnsi="Arial" w:cs="Arial"/>
          <w:sz w:val="20"/>
          <w:szCs w:val="20"/>
        </w:rPr>
        <w:t xml:space="preserve"> устройство для тренажа, тренировки.</w:t>
      </w:r>
      <w:r>
        <w:rPr>
          <w:rFonts w:ascii="Arial" w:hAnsi="Arial" w:cs="Arial"/>
          <w:sz w:val="20"/>
          <w:szCs w:val="20"/>
        </w:rPr>
        <w:br/>
      </w:r>
      <w:r>
        <w:rPr>
          <w:rFonts w:ascii="Arial" w:hAnsi="Arial" w:cs="Arial"/>
          <w:b/>
          <w:bCs/>
          <w:sz w:val="20"/>
          <w:szCs w:val="20"/>
        </w:rPr>
        <w:t>Трение</w:t>
      </w:r>
      <w:r>
        <w:rPr>
          <w:rFonts w:ascii="Arial" w:hAnsi="Arial" w:cs="Arial"/>
          <w:sz w:val="20"/>
          <w:szCs w:val="20"/>
        </w:rPr>
        <w:t xml:space="preserve"> - сила. противодействующая движению одного тела по поверхности другого.</w:t>
      </w:r>
      <w:r>
        <w:rPr>
          <w:rFonts w:ascii="Arial" w:hAnsi="Arial" w:cs="Arial"/>
          <w:sz w:val="20"/>
          <w:szCs w:val="20"/>
        </w:rPr>
        <w:br/>
      </w:r>
      <w:r>
        <w:rPr>
          <w:rFonts w:ascii="Arial" w:hAnsi="Arial" w:cs="Arial"/>
          <w:b/>
          <w:bCs/>
          <w:sz w:val="20"/>
          <w:szCs w:val="20"/>
        </w:rPr>
        <w:t>Трещина</w:t>
      </w:r>
      <w:r>
        <w:rPr>
          <w:rFonts w:ascii="Arial" w:hAnsi="Arial" w:cs="Arial"/>
          <w:sz w:val="20"/>
          <w:szCs w:val="20"/>
        </w:rPr>
        <w:t xml:space="preserve"> - щель. узкое углубление на поверхности.</w:t>
      </w:r>
      <w:r>
        <w:rPr>
          <w:rFonts w:ascii="Arial" w:hAnsi="Arial" w:cs="Arial"/>
          <w:sz w:val="20"/>
          <w:szCs w:val="20"/>
        </w:rPr>
        <w:br/>
      </w:r>
      <w:r>
        <w:rPr>
          <w:rFonts w:ascii="Arial" w:hAnsi="Arial" w:cs="Arial"/>
          <w:b/>
          <w:bCs/>
          <w:sz w:val="20"/>
          <w:szCs w:val="20"/>
        </w:rPr>
        <w:t>Тромб</w:t>
      </w:r>
      <w:r>
        <w:rPr>
          <w:rFonts w:ascii="Arial" w:hAnsi="Arial" w:cs="Arial"/>
          <w:sz w:val="20"/>
          <w:szCs w:val="20"/>
        </w:rPr>
        <w:t xml:space="preserve"> - кровяной сгусток в кровеносном сосуде.</w:t>
      </w:r>
      <w:r>
        <w:rPr>
          <w:rFonts w:ascii="Arial" w:hAnsi="Arial" w:cs="Arial"/>
          <w:sz w:val="20"/>
          <w:szCs w:val="20"/>
        </w:rPr>
        <w:br/>
      </w:r>
      <w:r>
        <w:rPr>
          <w:rFonts w:ascii="Arial" w:hAnsi="Arial" w:cs="Arial"/>
          <w:b/>
          <w:bCs/>
          <w:sz w:val="20"/>
          <w:szCs w:val="20"/>
        </w:rPr>
        <w:t>Трос</w:t>
      </w:r>
      <w:r>
        <w:rPr>
          <w:rFonts w:ascii="Arial" w:hAnsi="Arial" w:cs="Arial"/>
          <w:sz w:val="20"/>
          <w:szCs w:val="20"/>
        </w:rPr>
        <w:t xml:space="preserve"> - стальной или пеньковый гибкий канат.</w:t>
      </w:r>
      <w:r>
        <w:rPr>
          <w:rFonts w:ascii="Arial" w:hAnsi="Arial" w:cs="Arial"/>
          <w:sz w:val="20"/>
          <w:szCs w:val="20"/>
        </w:rPr>
        <w:br/>
      </w:r>
      <w:r>
        <w:rPr>
          <w:rFonts w:ascii="Arial" w:hAnsi="Arial" w:cs="Arial"/>
          <w:b/>
          <w:bCs/>
          <w:sz w:val="20"/>
          <w:szCs w:val="20"/>
        </w:rPr>
        <w:t>Трубопровод</w:t>
      </w:r>
      <w:r>
        <w:rPr>
          <w:rFonts w:ascii="Arial" w:hAnsi="Arial" w:cs="Arial"/>
          <w:sz w:val="20"/>
          <w:szCs w:val="20"/>
        </w:rPr>
        <w:t xml:space="preserve"> - сооружение из труб для передачи продуктов на расстояние.</w:t>
      </w:r>
      <w:r>
        <w:rPr>
          <w:rFonts w:ascii="Arial" w:hAnsi="Arial" w:cs="Arial"/>
          <w:sz w:val="20"/>
          <w:szCs w:val="20"/>
        </w:rPr>
        <w:br/>
      </w:r>
      <w:r>
        <w:rPr>
          <w:rFonts w:ascii="Arial" w:hAnsi="Arial" w:cs="Arial"/>
          <w:b/>
          <w:bCs/>
          <w:sz w:val="20"/>
          <w:szCs w:val="20"/>
        </w:rPr>
        <w:t>Трюм</w:t>
      </w:r>
      <w:r>
        <w:rPr>
          <w:rFonts w:ascii="Arial" w:hAnsi="Arial" w:cs="Arial"/>
          <w:sz w:val="20"/>
          <w:szCs w:val="20"/>
        </w:rPr>
        <w:t xml:space="preserve"> - внутреннее помещение корабля.</w:t>
      </w:r>
      <w:r>
        <w:rPr>
          <w:rFonts w:ascii="Arial" w:hAnsi="Arial" w:cs="Arial"/>
          <w:sz w:val="20"/>
          <w:szCs w:val="20"/>
        </w:rPr>
        <w:br/>
      </w:r>
      <w:r>
        <w:rPr>
          <w:rFonts w:ascii="Arial" w:hAnsi="Arial" w:cs="Arial"/>
          <w:b/>
          <w:bCs/>
          <w:sz w:val="20"/>
          <w:szCs w:val="20"/>
        </w:rPr>
        <w:t>Трясина</w:t>
      </w:r>
      <w:r>
        <w:rPr>
          <w:rFonts w:ascii="Arial" w:hAnsi="Arial" w:cs="Arial"/>
          <w:sz w:val="20"/>
          <w:szCs w:val="20"/>
        </w:rPr>
        <w:t xml:space="preserve"> - зыбкое, болотистое место.</w:t>
      </w:r>
      <w:r>
        <w:rPr>
          <w:rFonts w:ascii="Arial" w:hAnsi="Arial" w:cs="Arial"/>
          <w:sz w:val="20"/>
          <w:szCs w:val="20"/>
        </w:rPr>
        <w:br/>
      </w:r>
      <w:r>
        <w:rPr>
          <w:rFonts w:ascii="Arial" w:hAnsi="Arial" w:cs="Arial"/>
          <w:b/>
          <w:bCs/>
          <w:sz w:val="20"/>
          <w:szCs w:val="20"/>
        </w:rPr>
        <w:t>Туловище</w:t>
      </w:r>
      <w:r>
        <w:rPr>
          <w:rFonts w:ascii="Arial" w:hAnsi="Arial" w:cs="Arial"/>
          <w:sz w:val="20"/>
          <w:szCs w:val="20"/>
        </w:rPr>
        <w:t xml:space="preserve"> - тело человека (исключая голову и конечности).</w:t>
      </w:r>
      <w:r>
        <w:rPr>
          <w:rFonts w:ascii="Arial" w:hAnsi="Arial" w:cs="Arial"/>
          <w:sz w:val="20"/>
          <w:szCs w:val="20"/>
        </w:rPr>
        <w:br/>
      </w:r>
      <w:r>
        <w:rPr>
          <w:rFonts w:ascii="Arial" w:hAnsi="Arial" w:cs="Arial"/>
          <w:b/>
          <w:bCs/>
          <w:sz w:val="20"/>
          <w:szCs w:val="20"/>
        </w:rPr>
        <w:t>Туман</w:t>
      </w:r>
      <w:r>
        <w:rPr>
          <w:rFonts w:ascii="Arial" w:hAnsi="Arial" w:cs="Arial"/>
          <w:sz w:val="20"/>
          <w:szCs w:val="20"/>
        </w:rPr>
        <w:t xml:space="preserve"> - непрозрачный воздух, насыщенный водяными парами.</w:t>
      </w:r>
      <w:r>
        <w:rPr>
          <w:rFonts w:ascii="Arial" w:hAnsi="Arial" w:cs="Arial"/>
          <w:sz w:val="20"/>
          <w:szCs w:val="20"/>
        </w:rPr>
        <w:br/>
      </w:r>
      <w:r>
        <w:rPr>
          <w:rFonts w:ascii="Arial" w:hAnsi="Arial" w:cs="Arial"/>
          <w:b/>
          <w:bCs/>
          <w:sz w:val="20"/>
          <w:szCs w:val="20"/>
        </w:rPr>
        <w:t>Туризм</w:t>
      </w:r>
      <w:r>
        <w:rPr>
          <w:rFonts w:ascii="Arial" w:hAnsi="Arial" w:cs="Arial"/>
          <w:sz w:val="20"/>
          <w:szCs w:val="20"/>
        </w:rPr>
        <w:t xml:space="preserve"> - вид спорта, групповые походы, вид путешествия.</w:t>
      </w:r>
      <w:r>
        <w:rPr>
          <w:rFonts w:ascii="Arial" w:hAnsi="Arial" w:cs="Arial"/>
          <w:sz w:val="20"/>
          <w:szCs w:val="20"/>
        </w:rPr>
        <w:br/>
      </w:r>
      <w:r>
        <w:rPr>
          <w:rFonts w:ascii="Arial" w:hAnsi="Arial" w:cs="Arial"/>
          <w:b/>
          <w:bCs/>
          <w:sz w:val="20"/>
          <w:szCs w:val="20"/>
        </w:rPr>
        <w:t>Турник</w:t>
      </w:r>
      <w:r>
        <w:rPr>
          <w:rFonts w:ascii="Arial" w:hAnsi="Arial" w:cs="Arial"/>
          <w:sz w:val="20"/>
          <w:szCs w:val="20"/>
        </w:rPr>
        <w:t xml:space="preserve"> - гимнастический снаряд, круглый стальной брус, горизонтально укрепленный на стойках.</w:t>
      </w:r>
      <w:r>
        <w:rPr>
          <w:rFonts w:ascii="Arial" w:hAnsi="Arial" w:cs="Arial"/>
          <w:sz w:val="20"/>
          <w:szCs w:val="20"/>
        </w:rPr>
        <w:br/>
      </w:r>
      <w:r>
        <w:rPr>
          <w:rFonts w:ascii="Arial" w:hAnsi="Arial" w:cs="Arial"/>
          <w:b/>
          <w:bCs/>
          <w:sz w:val="20"/>
          <w:szCs w:val="20"/>
        </w:rPr>
        <w:t>Туча -</w:t>
      </w:r>
      <w:r>
        <w:rPr>
          <w:rFonts w:ascii="Arial" w:hAnsi="Arial" w:cs="Arial"/>
          <w:sz w:val="20"/>
          <w:szCs w:val="20"/>
        </w:rPr>
        <w:t xml:space="preserve"> большое густое облако, несущее дождь, снег, град.</w:t>
      </w:r>
    </w:p>
    <w:p w:rsidR="003142F2" w:rsidRDefault="003142F2" w:rsidP="004070FC">
      <w:pPr>
        <w:spacing w:before="100" w:beforeAutospacing="1" w:after="100" w:afterAutospacing="1" w:line="240" w:lineRule="auto"/>
        <w:rPr>
          <w:rFonts w:ascii="Arial" w:hAnsi="Arial" w:cs="Arial"/>
          <w:sz w:val="20"/>
          <w:szCs w:val="20"/>
        </w:rPr>
      </w:pPr>
      <w:r>
        <w:rPr>
          <w:rFonts w:ascii="Arial" w:hAnsi="Arial" w:cs="Arial"/>
          <w:b/>
          <w:bCs/>
          <w:sz w:val="20"/>
          <w:szCs w:val="20"/>
        </w:rPr>
        <w:t>Убежище</w:t>
      </w:r>
      <w:r>
        <w:rPr>
          <w:rFonts w:ascii="Arial" w:hAnsi="Arial" w:cs="Arial"/>
          <w:sz w:val="20"/>
          <w:szCs w:val="20"/>
        </w:rPr>
        <w:t xml:space="preserve"> - место для укрытия.</w:t>
      </w:r>
      <w:r>
        <w:rPr>
          <w:rFonts w:ascii="Arial" w:hAnsi="Arial" w:cs="Arial"/>
          <w:sz w:val="20"/>
          <w:szCs w:val="20"/>
        </w:rPr>
        <w:br/>
      </w:r>
      <w:r>
        <w:rPr>
          <w:rFonts w:ascii="Arial" w:hAnsi="Arial" w:cs="Arial"/>
          <w:b/>
          <w:bCs/>
          <w:sz w:val="20"/>
          <w:szCs w:val="20"/>
        </w:rPr>
        <w:t>Убой</w:t>
      </w:r>
      <w:r>
        <w:rPr>
          <w:rFonts w:ascii="Arial" w:hAnsi="Arial" w:cs="Arial"/>
          <w:sz w:val="20"/>
          <w:szCs w:val="20"/>
        </w:rPr>
        <w:t xml:space="preserve"> - уничтожение заразных животных.</w:t>
      </w:r>
      <w:r>
        <w:rPr>
          <w:rFonts w:ascii="Arial" w:hAnsi="Arial" w:cs="Arial"/>
          <w:sz w:val="20"/>
          <w:szCs w:val="20"/>
        </w:rPr>
        <w:br/>
      </w:r>
      <w:r>
        <w:rPr>
          <w:rFonts w:ascii="Arial" w:hAnsi="Arial" w:cs="Arial"/>
          <w:b/>
          <w:bCs/>
          <w:sz w:val="20"/>
          <w:szCs w:val="20"/>
        </w:rPr>
        <w:t>Увечье</w:t>
      </w:r>
      <w:r>
        <w:rPr>
          <w:rFonts w:ascii="Arial" w:hAnsi="Arial" w:cs="Arial"/>
          <w:sz w:val="20"/>
          <w:szCs w:val="20"/>
        </w:rPr>
        <w:t xml:space="preserve"> - тяжкое телесное повреждение. </w:t>
      </w:r>
      <w:r>
        <w:rPr>
          <w:rFonts w:ascii="Arial" w:hAnsi="Arial" w:cs="Arial"/>
          <w:sz w:val="20"/>
          <w:szCs w:val="20"/>
        </w:rPr>
        <w:br/>
      </w:r>
      <w:r>
        <w:rPr>
          <w:rFonts w:ascii="Arial" w:hAnsi="Arial" w:cs="Arial"/>
          <w:b/>
          <w:bCs/>
          <w:sz w:val="20"/>
          <w:szCs w:val="20"/>
        </w:rPr>
        <w:t>Удушье</w:t>
      </w:r>
      <w:r>
        <w:rPr>
          <w:rFonts w:ascii="Arial" w:hAnsi="Arial" w:cs="Arial"/>
          <w:sz w:val="20"/>
          <w:szCs w:val="20"/>
        </w:rPr>
        <w:t xml:space="preserve"> - состояние крайне затрудненного дыхания.</w:t>
      </w:r>
      <w:r>
        <w:rPr>
          <w:rFonts w:ascii="Arial" w:hAnsi="Arial" w:cs="Arial"/>
          <w:sz w:val="20"/>
          <w:szCs w:val="20"/>
        </w:rPr>
        <w:br/>
      </w:r>
      <w:r>
        <w:rPr>
          <w:rFonts w:ascii="Arial" w:hAnsi="Arial" w:cs="Arial"/>
          <w:b/>
          <w:bCs/>
          <w:sz w:val="20"/>
          <w:szCs w:val="20"/>
        </w:rPr>
        <w:t>Ужас</w:t>
      </w:r>
      <w:r>
        <w:rPr>
          <w:rFonts w:ascii="Arial" w:hAnsi="Arial" w:cs="Arial"/>
          <w:sz w:val="20"/>
          <w:szCs w:val="20"/>
        </w:rPr>
        <w:t xml:space="preserve"> - чувство сильного страха.</w:t>
      </w:r>
      <w:r>
        <w:rPr>
          <w:rFonts w:ascii="Arial" w:hAnsi="Arial" w:cs="Arial"/>
          <w:sz w:val="20"/>
          <w:szCs w:val="20"/>
        </w:rPr>
        <w:br/>
      </w:r>
      <w:r>
        <w:rPr>
          <w:rFonts w:ascii="Arial" w:hAnsi="Arial" w:cs="Arial"/>
          <w:b/>
          <w:bCs/>
          <w:sz w:val="20"/>
          <w:szCs w:val="20"/>
        </w:rPr>
        <w:t>Узел</w:t>
      </w:r>
      <w:r>
        <w:rPr>
          <w:rFonts w:ascii="Arial" w:hAnsi="Arial" w:cs="Arial"/>
          <w:sz w:val="20"/>
          <w:szCs w:val="20"/>
        </w:rPr>
        <w:t xml:space="preserve"> - место, где туго соединены, связаны концы.</w:t>
      </w:r>
      <w:r>
        <w:rPr>
          <w:rFonts w:ascii="Arial" w:hAnsi="Arial" w:cs="Arial"/>
          <w:sz w:val="20"/>
          <w:szCs w:val="20"/>
        </w:rPr>
        <w:br/>
      </w:r>
      <w:r>
        <w:rPr>
          <w:rFonts w:ascii="Arial" w:hAnsi="Arial" w:cs="Arial"/>
          <w:b/>
          <w:bCs/>
          <w:sz w:val="20"/>
          <w:szCs w:val="20"/>
        </w:rPr>
        <w:t>Умение</w:t>
      </w:r>
      <w:r>
        <w:rPr>
          <w:rFonts w:ascii="Arial" w:hAnsi="Arial" w:cs="Arial"/>
          <w:sz w:val="20"/>
          <w:szCs w:val="20"/>
        </w:rPr>
        <w:t xml:space="preserve"> - способность человека что-то делать.</w:t>
      </w:r>
      <w:r>
        <w:rPr>
          <w:rFonts w:ascii="Arial" w:hAnsi="Arial" w:cs="Arial"/>
          <w:sz w:val="20"/>
          <w:szCs w:val="20"/>
        </w:rPr>
        <w:br/>
      </w:r>
      <w:r>
        <w:rPr>
          <w:rFonts w:ascii="Arial" w:hAnsi="Arial" w:cs="Arial"/>
          <w:b/>
          <w:bCs/>
          <w:sz w:val="20"/>
          <w:szCs w:val="20"/>
        </w:rPr>
        <w:t>Универсал</w:t>
      </w:r>
      <w:r>
        <w:rPr>
          <w:rFonts w:ascii="Arial" w:hAnsi="Arial" w:cs="Arial"/>
          <w:sz w:val="20"/>
          <w:szCs w:val="20"/>
        </w:rPr>
        <w:t xml:space="preserve"> - работник, владеющий всеми специальностями в своей профессии.</w:t>
      </w:r>
      <w:r>
        <w:rPr>
          <w:rFonts w:ascii="Arial" w:hAnsi="Arial" w:cs="Arial"/>
          <w:sz w:val="20"/>
          <w:szCs w:val="20"/>
        </w:rPr>
        <w:br/>
      </w:r>
      <w:r>
        <w:rPr>
          <w:rFonts w:ascii="Arial" w:hAnsi="Arial" w:cs="Arial"/>
          <w:b/>
          <w:bCs/>
          <w:sz w:val="20"/>
          <w:szCs w:val="20"/>
        </w:rPr>
        <w:t>Унты</w:t>
      </w:r>
      <w:r>
        <w:rPr>
          <w:rFonts w:ascii="Arial" w:hAnsi="Arial" w:cs="Arial"/>
          <w:sz w:val="20"/>
          <w:szCs w:val="20"/>
        </w:rPr>
        <w:t xml:space="preserve"> - высокие меховые сапоги.</w:t>
      </w:r>
      <w:r>
        <w:rPr>
          <w:rFonts w:ascii="Arial" w:hAnsi="Arial" w:cs="Arial"/>
          <w:sz w:val="20"/>
          <w:szCs w:val="20"/>
        </w:rPr>
        <w:br/>
      </w:r>
      <w:r>
        <w:rPr>
          <w:rFonts w:ascii="Arial" w:hAnsi="Arial" w:cs="Arial"/>
          <w:b/>
          <w:bCs/>
          <w:sz w:val="20"/>
          <w:szCs w:val="20"/>
        </w:rPr>
        <w:t>Ураган</w:t>
      </w:r>
      <w:r>
        <w:rPr>
          <w:rFonts w:ascii="Arial" w:hAnsi="Arial" w:cs="Arial"/>
          <w:sz w:val="20"/>
          <w:szCs w:val="20"/>
        </w:rPr>
        <w:t xml:space="preserve"> - ветер разрушительной силы. </w:t>
      </w:r>
      <w:r>
        <w:rPr>
          <w:rFonts w:ascii="Arial" w:hAnsi="Arial" w:cs="Arial"/>
          <w:sz w:val="20"/>
          <w:szCs w:val="20"/>
        </w:rPr>
        <w:br/>
      </w:r>
      <w:r>
        <w:rPr>
          <w:rFonts w:ascii="Arial" w:hAnsi="Arial" w:cs="Arial"/>
          <w:b/>
          <w:bCs/>
          <w:sz w:val="20"/>
          <w:szCs w:val="20"/>
        </w:rPr>
        <w:t>Уран</w:t>
      </w:r>
      <w:r>
        <w:rPr>
          <w:rFonts w:ascii="Arial" w:hAnsi="Arial" w:cs="Arial"/>
          <w:sz w:val="20"/>
          <w:szCs w:val="20"/>
        </w:rPr>
        <w:t xml:space="preserve"> - металл, обладающий радиоактивными свойствами.</w:t>
      </w:r>
      <w:r>
        <w:rPr>
          <w:rFonts w:ascii="Arial" w:hAnsi="Arial" w:cs="Arial"/>
          <w:sz w:val="20"/>
          <w:szCs w:val="20"/>
        </w:rPr>
        <w:br/>
      </w:r>
      <w:r>
        <w:rPr>
          <w:rFonts w:ascii="Arial" w:hAnsi="Arial" w:cs="Arial"/>
          <w:b/>
          <w:bCs/>
          <w:sz w:val="20"/>
          <w:szCs w:val="20"/>
        </w:rPr>
        <w:t>Урочище</w:t>
      </w:r>
      <w:r>
        <w:rPr>
          <w:rFonts w:ascii="Arial" w:hAnsi="Arial" w:cs="Arial"/>
          <w:sz w:val="20"/>
          <w:szCs w:val="20"/>
        </w:rPr>
        <w:t xml:space="preserve"> - участок, отличающийся от окружающей местности.</w:t>
      </w:r>
    </w:p>
    <w:p w:rsidR="003142F2" w:rsidRDefault="003142F2" w:rsidP="004070FC">
      <w:pPr>
        <w:spacing w:before="100" w:beforeAutospacing="1" w:after="100" w:afterAutospacing="1" w:line="240" w:lineRule="auto"/>
        <w:rPr>
          <w:rFonts w:ascii="Arial" w:hAnsi="Arial" w:cs="Arial"/>
          <w:sz w:val="20"/>
          <w:szCs w:val="20"/>
        </w:rPr>
      </w:pPr>
      <w:r>
        <w:rPr>
          <w:rFonts w:ascii="Arial" w:hAnsi="Arial" w:cs="Arial"/>
          <w:b/>
          <w:bCs/>
          <w:sz w:val="20"/>
          <w:szCs w:val="20"/>
        </w:rPr>
        <w:t>Фал</w:t>
      </w:r>
      <w:r>
        <w:rPr>
          <w:rFonts w:ascii="Arial" w:hAnsi="Arial" w:cs="Arial"/>
          <w:sz w:val="20"/>
          <w:szCs w:val="20"/>
        </w:rPr>
        <w:t xml:space="preserve"> - канат, веревка, трос.</w:t>
      </w:r>
      <w:r>
        <w:rPr>
          <w:rFonts w:ascii="Arial" w:hAnsi="Arial" w:cs="Arial"/>
          <w:sz w:val="20"/>
          <w:szCs w:val="20"/>
        </w:rPr>
        <w:br/>
      </w:r>
      <w:r>
        <w:rPr>
          <w:rFonts w:ascii="Arial" w:hAnsi="Arial" w:cs="Arial"/>
          <w:b/>
          <w:bCs/>
          <w:sz w:val="20"/>
          <w:szCs w:val="20"/>
        </w:rPr>
        <w:t>Фаланга</w:t>
      </w:r>
      <w:r>
        <w:rPr>
          <w:rFonts w:ascii="Arial" w:hAnsi="Arial" w:cs="Arial"/>
          <w:sz w:val="20"/>
          <w:szCs w:val="20"/>
        </w:rPr>
        <w:t xml:space="preserve"> - небольшая трубчатая кость, образующая скелет пальцев конечности.</w:t>
      </w:r>
      <w:r>
        <w:rPr>
          <w:rFonts w:ascii="Arial" w:hAnsi="Arial" w:cs="Arial"/>
          <w:sz w:val="20"/>
          <w:szCs w:val="20"/>
        </w:rPr>
        <w:br/>
      </w:r>
      <w:r>
        <w:rPr>
          <w:rFonts w:ascii="Arial" w:hAnsi="Arial" w:cs="Arial"/>
          <w:b/>
          <w:bCs/>
          <w:sz w:val="20"/>
          <w:szCs w:val="20"/>
        </w:rPr>
        <w:t>Фарватер</w:t>
      </w:r>
      <w:r>
        <w:rPr>
          <w:rFonts w:ascii="Arial" w:hAnsi="Arial" w:cs="Arial"/>
          <w:sz w:val="20"/>
          <w:szCs w:val="20"/>
        </w:rPr>
        <w:t xml:space="preserve"> - водный путь для безопасного плавания судов.</w:t>
      </w:r>
      <w:r>
        <w:rPr>
          <w:rFonts w:ascii="Arial" w:hAnsi="Arial" w:cs="Arial"/>
          <w:sz w:val="20"/>
          <w:szCs w:val="20"/>
        </w:rPr>
        <w:br/>
      </w:r>
      <w:r>
        <w:rPr>
          <w:rFonts w:ascii="Arial" w:hAnsi="Arial" w:cs="Arial"/>
          <w:b/>
          <w:bCs/>
          <w:sz w:val="20"/>
          <w:szCs w:val="20"/>
        </w:rPr>
        <w:t>Фасад</w:t>
      </w:r>
      <w:r>
        <w:rPr>
          <w:rFonts w:ascii="Arial" w:hAnsi="Arial" w:cs="Arial"/>
          <w:sz w:val="20"/>
          <w:szCs w:val="20"/>
        </w:rPr>
        <w:t xml:space="preserve"> - передняя сторона здания.</w:t>
      </w:r>
      <w:r>
        <w:rPr>
          <w:rFonts w:ascii="Arial" w:hAnsi="Arial" w:cs="Arial"/>
          <w:sz w:val="20"/>
          <w:szCs w:val="20"/>
        </w:rPr>
        <w:br/>
      </w:r>
      <w:r>
        <w:rPr>
          <w:rFonts w:ascii="Arial" w:hAnsi="Arial" w:cs="Arial"/>
          <w:b/>
          <w:bCs/>
          <w:sz w:val="20"/>
          <w:szCs w:val="20"/>
        </w:rPr>
        <w:t>Фауна -</w:t>
      </w:r>
      <w:r>
        <w:rPr>
          <w:rFonts w:ascii="Arial" w:hAnsi="Arial" w:cs="Arial"/>
          <w:sz w:val="20"/>
          <w:szCs w:val="20"/>
        </w:rPr>
        <w:t xml:space="preserve"> животный мир. </w:t>
      </w:r>
      <w:r>
        <w:rPr>
          <w:rFonts w:ascii="Arial" w:hAnsi="Arial" w:cs="Arial"/>
          <w:sz w:val="20"/>
          <w:szCs w:val="20"/>
        </w:rPr>
        <w:br/>
      </w:r>
      <w:r>
        <w:rPr>
          <w:rFonts w:ascii="Arial" w:hAnsi="Arial" w:cs="Arial"/>
          <w:b/>
          <w:bCs/>
          <w:sz w:val="20"/>
          <w:szCs w:val="20"/>
        </w:rPr>
        <w:t>Фельдшер</w:t>
      </w:r>
      <w:r>
        <w:rPr>
          <w:rFonts w:ascii="Arial" w:hAnsi="Arial" w:cs="Arial"/>
          <w:sz w:val="20"/>
          <w:szCs w:val="20"/>
        </w:rPr>
        <w:t xml:space="preserve"> - помощник врача.</w:t>
      </w:r>
      <w:r>
        <w:rPr>
          <w:rFonts w:ascii="Arial" w:hAnsi="Arial" w:cs="Arial"/>
          <w:sz w:val="20"/>
          <w:szCs w:val="20"/>
        </w:rPr>
        <w:br/>
      </w:r>
      <w:r>
        <w:rPr>
          <w:rFonts w:ascii="Arial" w:hAnsi="Arial" w:cs="Arial"/>
          <w:b/>
          <w:bCs/>
          <w:sz w:val="20"/>
          <w:szCs w:val="20"/>
        </w:rPr>
        <w:t>Фирн</w:t>
      </w:r>
      <w:r>
        <w:rPr>
          <w:rFonts w:ascii="Arial" w:hAnsi="Arial" w:cs="Arial"/>
          <w:sz w:val="20"/>
          <w:szCs w:val="20"/>
        </w:rPr>
        <w:t xml:space="preserve"> - слежавшийся снег.</w:t>
      </w:r>
      <w:r>
        <w:rPr>
          <w:rFonts w:ascii="Arial" w:hAnsi="Arial" w:cs="Arial"/>
          <w:sz w:val="20"/>
          <w:szCs w:val="20"/>
        </w:rPr>
        <w:br/>
      </w:r>
      <w:r>
        <w:rPr>
          <w:rFonts w:ascii="Arial" w:hAnsi="Arial" w:cs="Arial"/>
          <w:b/>
          <w:bCs/>
          <w:sz w:val="20"/>
          <w:szCs w:val="20"/>
        </w:rPr>
        <w:t>Фланец -</w:t>
      </w:r>
      <w:r>
        <w:rPr>
          <w:rFonts w:ascii="Arial" w:hAnsi="Arial" w:cs="Arial"/>
          <w:sz w:val="20"/>
          <w:szCs w:val="20"/>
        </w:rPr>
        <w:t xml:space="preserve"> плоская скрепляющая часть на концах труб. </w:t>
      </w:r>
      <w:r>
        <w:rPr>
          <w:rFonts w:ascii="Arial" w:hAnsi="Arial" w:cs="Arial"/>
          <w:sz w:val="20"/>
          <w:szCs w:val="20"/>
        </w:rPr>
        <w:br/>
      </w:r>
      <w:r>
        <w:rPr>
          <w:rFonts w:ascii="Arial" w:hAnsi="Arial" w:cs="Arial"/>
          <w:b/>
          <w:bCs/>
          <w:sz w:val="20"/>
          <w:szCs w:val="20"/>
        </w:rPr>
        <w:t>Флигель</w:t>
      </w:r>
      <w:r>
        <w:rPr>
          <w:rFonts w:ascii="Arial" w:hAnsi="Arial" w:cs="Arial"/>
          <w:sz w:val="20"/>
          <w:szCs w:val="20"/>
        </w:rPr>
        <w:t xml:space="preserve"> - пристройка к зданию.</w:t>
      </w:r>
      <w:r>
        <w:rPr>
          <w:rFonts w:ascii="Arial" w:hAnsi="Arial" w:cs="Arial"/>
          <w:sz w:val="20"/>
          <w:szCs w:val="20"/>
        </w:rPr>
        <w:br/>
      </w:r>
      <w:r>
        <w:rPr>
          <w:rFonts w:ascii="Arial" w:hAnsi="Arial" w:cs="Arial"/>
          <w:b/>
          <w:bCs/>
          <w:sz w:val="20"/>
          <w:szCs w:val="20"/>
        </w:rPr>
        <w:t>Флора</w:t>
      </w:r>
      <w:r>
        <w:rPr>
          <w:rFonts w:ascii="Arial" w:hAnsi="Arial" w:cs="Arial"/>
          <w:sz w:val="20"/>
          <w:szCs w:val="20"/>
        </w:rPr>
        <w:t xml:space="preserve"> - растительный мир.</w:t>
      </w:r>
      <w:r>
        <w:rPr>
          <w:rFonts w:ascii="Arial" w:hAnsi="Arial" w:cs="Arial"/>
          <w:sz w:val="20"/>
          <w:szCs w:val="20"/>
        </w:rPr>
        <w:br/>
      </w:r>
      <w:r>
        <w:rPr>
          <w:rFonts w:ascii="Arial" w:hAnsi="Arial" w:cs="Arial"/>
          <w:b/>
          <w:bCs/>
          <w:sz w:val="20"/>
          <w:szCs w:val="20"/>
        </w:rPr>
        <w:t>Флюгер</w:t>
      </w:r>
      <w:r>
        <w:rPr>
          <w:rFonts w:ascii="Arial" w:hAnsi="Arial" w:cs="Arial"/>
          <w:sz w:val="20"/>
          <w:szCs w:val="20"/>
        </w:rPr>
        <w:t xml:space="preserve"> - устройство для определения направления ветра. </w:t>
      </w:r>
      <w:r>
        <w:rPr>
          <w:rFonts w:ascii="Arial" w:hAnsi="Arial" w:cs="Arial"/>
          <w:sz w:val="20"/>
          <w:szCs w:val="20"/>
        </w:rPr>
        <w:br/>
      </w:r>
      <w:r>
        <w:rPr>
          <w:rFonts w:ascii="Arial" w:hAnsi="Arial" w:cs="Arial"/>
          <w:b/>
          <w:bCs/>
          <w:sz w:val="20"/>
          <w:szCs w:val="20"/>
        </w:rPr>
        <w:t>Фляга -</w:t>
      </w:r>
      <w:r>
        <w:rPr>
          <w:rFonts w:ascii="Arial" w:hAnsi="Arial" w:cs="Arial"/>
          <w:sz w:val="20"/>
          <w:szCs w:val="20"/>
        </w:rPr>
        <w:t xml:space="preserve"> плоская бутылка для жидких продуктов.</w:t>
      </w:r>
      <w:r>
        <w:rPr>
          <w:rFonts w:ascii="Arial" w:hAnsi="Arial" w:cs="Arial"/>
          <w:sz w:val="20"/>
          <w:szCs w:val="20"/>
        </w:rPr>
        <w:br/>
      </w:r>
      <w:r>
        <w:rPr>
          <w:rFonts w:ascii="Arial" w:hAnsi="Arial" w:cs="Arial"/>
          <w:b/>
          <w:bCs/>
          <w:sz w:val="20"/>
          <w:szCs w:val="20"/>
        </w:rPr>
        <w:t>Формирования МЧС</w:t>
      </w:r>
      <w:r>
        <w:rPr>
          <w:rFonts w:ascii="Arial" w:hAnsi="Arial" w:cs="Arial"/>
          <w:sz w:val="20"/>
          <w:szCs w:val="20"/>
        </w:rPr>
        <w:t xml:space="preserve"> - группа людей, профессионально подготовленных и оснащенных техникой для проведения аварийно-спасательных работ.</w:t>
      </w:r>
      <w:r>
        <w:rPr>
          <w:rFonts w:ascii="Arial" w:hAnsi="Arial" w:cs="Arial"/>
          <w:sz w:val="20"/>
          <w:szCs w:val="20"/>
        </w:rPr>
        <w:br/>
      </w:r>
      <w:r>
        <w:rPr>
          <w:rFonts w:ascii="Arial" w:hAnsi="Arial" w:cs="Arial"/>
          <w:b/>
          <w:bCs/>
          <w:sz w:val="20"/>
          <w:szCs w:val="20"/>
        </w:rPr>
        <w:t>Фрамуга</w:t>
      </w:r>
      <w:r>
        <w:rPr>
          <w:rFonts w:ascii="Arial" w:hAnsi="Arial" w:cs="Arial"/>
          <w:sz w:val="20"/>
          <w:szCs w:val="20"/>
        </w:rPr>
        <w:t xml:space="preserve"> - верхняя створка окна или двери. </w:t>
      </w:r>
      <w:r>
        <w:rPr>
          <w:rFonts w:ascii="Arial" w:hAnsi="Arial" w:cs="Arial"/>
          <w:sz w:val="20"/>
          <w:szCs w:val="20"/>
        </w:rPr>
        <w:br/>
      </w:r>
      <w:r>
        <w:rPr>
          <w:rFonts w:ascii="Arial" w:hAnsi="Arial" w:cs="Arial"/>
          <w:b/>
          <w:bCs/>
          <w:sz w:val="20"/>
          <w:szCs w:val="20"/>
        </w:rPr>
        <w:t>Футшток -</w:t>
      </w:r>
      <w:r>
        <w:rPr>
          <w:rFonts w:ascii="Arial" w:hAnsi="Arial" w:cs="Arial"/>
          <w:sz w:val="20"/>
          <w:szCs w:val="20"/>
        </w:rPr>
        <w:t xml:space="preserve"> рейка с делениями для определения уровня воды. </w:t>
      </w:r>
      <w:r>
        <w:rPr>
          <w:rFonts w:ascii="Arial" w:hAnsi="Arial" w:cs="Arial"/>
          <w:sz w:val="20"/>
          <w:szCs w:val="20"/>
        </w:rPr>
        <w:br/>
      </w:r>
      <w:r>
        <w:rPr>
          <w:rFonts w:ascii="Arial" w:hAnsi="Arial" w:cs="Arial"/>
          <w:b/>
          <w:bCs/>
          <w:sz w:val="20"/>
          <w:szCs w:val="20"/>
        </w:rPr>
        <w:t>Фюзеляж</w:t>
      </w:r>
      <w:r>
        <w:rPr>
          <w:rFonts w:ascii="Arial" w:hAnsi="Arial" w:cs="Arial"/>
          <w:sz w:val="20"/>
          <w:szCs w:val="20"/>
        </w:rPr>
        <w:t xml:space="preserve"> - корпус самолета.</w:t>
      </w:r>
    </w:p>
    <w:p w:rsidR="003142F2" w:rsidRDefault="003142F2" w:rsidP="004070FC">
      <w:pPr>
        <w:spacing w:before="100" w:beforeAutospacing="1" w:after="100" w:afterAutospacing="1" w:line="240" w:lineRule="auto"/>
        <w:rPr>
          <w:rFonts w:ascii="Arial" w:hAnsi="Arial" w:cs="Arial"/>
          <w:sz w:val="20"/>
          <w:szCs w:val="20"/>
        </w:rPr>
      </w:pPr>
      <w:r>
        <w:rPr>
          <w:rFonts w:ascii="Arial" w:hAnsi="Arial" w:cs="Arial"/>
          <w:b/>
          <w:bCs/>
          <w:sz w:val="20"/>
          <w:szCs w:val="20"/>
        </w:rPr>
        <w:t>Циклон</w:t>
      </w:r>
      <w:r>
        <w:t xml:space="preserve"> </w:t>
      </w:r>
      <w:r>
        <w:rPr>
          <w:rFonts w:ascii="Arial" w:hAnsi="Arial" w:cs="Arial"/>
          <w:sz w:val="20"/>
          <w:szCs w:val="20"/>
        </w:rPr>
        <w:t xml:space="preserve">- вихревое движение атмосферы, сопровождаемое дождем. </w:t>
      </w:r>
      <w:r>
        <w:rPr>
          <w:rFonts w:ascii="Arial" w:hAnsi="Arial" w:cs="Arial"/>
          <w:sz w:val="20"/>
          <w:szCs w:val="20"/>
        </w:rPr>
        <w:br/>
      </w:r>
      <w:r>
        <w:rPr>
          <w:rFonts w:ascii="Arial" w:hAnsi="Arial" w:cs="Arial"/>
          <w:b/>
          <w:bCs/>
          <w:sz w:val="20"/>
          <w:szCs w:val="20"/>
        </w:rPr>
        <w:t>Цистерна -</w:t>
      </w:r>
      <w:r>
        <w:rPr>
          <w:rFonts w:ascii="Arial" w:hAnsi="Arial" w:cs="Arial"/>
          <w:sz w:val="20"/>
          <w:szCs w:val="20"/>
        </w:rPr>
        <w:t xml:space="preserve"> большой резервуар для хранения и перевозки жидкостей.</w:t>
      </w:r>
      <w:r>
        <w:rPr>
          <w:rFonts w:ascii="Arial" w:hAnsi="Arial" w:cs="Arial"/>
          <w:sz w:val="20"/>
          <w:szCs w:val="20"/>
        </w:rPr>
        <w:br/>
      </w:r>
      <w:r>
        <w:rPr>
          <w:rFonts w:ascii="Arial" w:hAnsi="Arial" w:cs="Arial"/>
          <w:b/>
          <w:bCs/>
          <w:sz w:val="20"/>
          <w:szCs w:val="20"/>
        </w:rPr>
        <w:t>Цунами</w:t>
      </w:r>
      <w:r>
        <w:rPr>
          <w:rFonts w:ascii="Arial" w:hAnsi="Arial" w:cs="Arial"/>
          <w:sz w:val="20"/>
          <w:szCs w:val="20"/>
        </w:rPr>
        <w:t xml:space="preserve"> - морские волны, возникающие в результате подводных или прибрежных землетрясений.</w:t>
      </w:r>
    </w:p>
    <w:p w:rsidR="003142F2" w:rsidRDefault="003142F2" w:rsidP="004070FC">
      <w:pPr>
        <w:spacing w:before="100" w:beforeAutospacing="1" w:after="100" w:afterAutospacing="1" w:line="240" w:lineRule="auto"/>
        <w:rPr>
          <w:rFonts w:ascii="Arial" w:hAnsi="Arial" w:cs="Arial"/>
          <w:sz w:val="20"/>
          <w:szCs w:val="20"/>
        </w:rPr>
      </w:pPr>
      <w:r>
        <w:rPr>
          <w:rFonts w:ascii="Arial" w:hAnsi="Arial" w:cs="Arial"/>
          <w:b/>
          <w:bCs/>
          <w:sz w:val="20"/>
          <w:szCs w:val="20"/>
        </w:rPr>
        <w:t>Чад</w:t>
      </w:r>
      <w:r>
        <w:rPr>
          <w:rFonts w:ascii="Arial" w:hAnsi="Arial" w:cs="Arial"/>
          <w:sz w:val="20"/>
          <w:szCs w:val="20"/>
        </w:rPr>
        <w:t xml:space="preserve"> - удушливый дым. </w:t>
      </w:r>
      <w:r>
        <w:rPr>
          <w:rFonts w:ascii="Arial" w:hAnsi="Arial" w:cs="Arial"/>
          <w:sz w:val="20"/>
          <w:szCs w:val="20"/>
        </w:rPr>
        <w:br/>
      </w:r>
      <w:r>
        <w:rPr>
          <w:rFonts w:ascii="Arial" w:hAnsi="Arial" w:cs="Arial"/>
          <w:b/>
          <w:bCs/>
          <w:sz w:val="20"/>
          <w:szCs w:val="20"/>
        </w:rPr>
        <w:t>Чалка</w:t>
      </w:r>
      <w:r>
        <w:rPr>
          <w:rFonts w:ascii="Arial" w:hAnsi="Arial" w:cs="Arial"/>
          <w:sz w:val="20"/>
          <w:szCs w:val="20"/>
        </w:rPr>
        <w:t xml:space="preserve"> - причальный канат.</w:t>
      </w:r>
      <w:r>
        <w:rPr>
          <w:rFonts w:ascii="Arial" w:hAnsi="Arial" w:cs="Arial"/>
          <w:sz w:val="20"/>
          <w:szCs w:val="20"/>
        </w:rPr>
        <w:br/>
      </w:r>
      <w:r>
        <w:rPr>
          <w:rFonts w:ascii="Arial" w:hAnsi="Arial" w:cs="Arial"/>
          <w:b/>
          <w:bCs/>
          <w:sz w:val="20"/>
          <w:szCs w:val="20"/>
        </w:rPr>
        <w:t>Чердак -</w:t>
      </w:r>
      <w:r>
        <w:rPr>
          <w:rFonts w:ascii="Arial" w:hAnsi="Arial" w:cs="Arial"/>
          <w:sz w:val="20"/>
          <w:szCs w:val="20"/>
        </w:rPr>
        <w:t xml:space="preserve"> пространство между потолком и крышей. </w:t>
      </w:r>
      <w:r>
        <w:rPr>
          <w:rFonts w:ascii="Arial" w:hAnsi="Arial" w:cs="Arial"/>
          <w:sz w:val="20"/>
          <w:szCs w:val="20"/>
        </w:rPr>
        <w:br/>
      </w:r>
      <w:r>
        <w:rPr>
          <w:rFonts w:ascii="Arial" w:hAnsi="Arial" w:cs="Arial"/>
          <w:b/>
          <w:bCs/>
          <w:sz w:val="20"/>
          <w:szCs w:val="20"/>
        </w:rPr>
        <w:t>Череп</w:t>
      </w:r>
      <w:r>
        <w:rPr>
          <w:rFonts w:ascii="Arial" w:hAnsi="Arial" w:cs="Arial"/>
          <w:sz w:val="20"/>
          <w:szCs w:val="20"/>
        </w:rPr>
        <w:t xml:space="preserve"> - кости головы.</w:t>
      </w:r>
      <w:r>
        <w:rPr>
          <w:rFonts w:ascii="Arial" w:hAnsi="Arial" w:cs="Arial"/>
          <w:sz w:val="20"/>
          <w:szCs w:val="20"/>
        </w:rPr>
        <w:br/>
      </w:r>
      <w:r>
        <w:rPr>
          <w:rFonts w:ascii="Arial" w:hAnsi="Arial" w:cs="Arial"/>
          <w:b/>
          <w:bCs/>
          <w:sz w:val="20"/>
          <w:szCs w:val="20"/>
        </w:rPr>
        <w:t>Чувство -</w:t>
      </w:r>
      <w:r>
        <w:rPr>
          <w:rFonts w:ascii="Arial" w:hAnsi="Arial" w:cs="Arial"/>
          <w:sz w:val="20"/>
          <w:szCs w:val="20"/>
        </w:rPr>
        <w:t xml:space="preserve"> способность ощущать, испытывать, воспринимать внешнее воздействие.</w:t>
      </w:r>
      <w:r>
        <w:rPr>
          <w:rFonts w:ascii="Arial" w:hAnsi="Arial" w:cs="Arial"/>
          <w:sz w:val="20"/>
          <w:szCs w:val="20"/>
        </w:rPr>
        <w:br/>
      </w:r>
      <w:r>
        <w:rPr>
          <w:rFonts w:ascii="Arial" w:hAnsi="Arial" w:cs="Arial"/>
          <w:b/>
          <w:bCs/>
          <w:sz w:val="20"/>
          <w:szCs w:val="20"/>
        </w:rPr>
        <w:t>Чрезвычайная ситуация (ЧС) -</w:t>
      </w:r>
      <w:r>
        <w:rPr>
          <w:rFonts w:ascii="Arial" w:hAnsi="Arial" w:cs="Arial"/>
          <w:sz w:val="20"/>
          <w:szCs w:val="20"/>
        </w:rPr>
        <w:t xml:space="preserve"> нарушение нормальных условий жизни и деятельности людей, вызванное аварией, катастрофой или стихийным бедствием.</w:t>
      </w:r>
      <w:r>
        <w:rPr>
          <w:rFonts w:ascii="Arial" w:hAnsi="Arial" w:cs="Arial"/>
          <w:sz w:val="20"/>
          <w:szCs w:val="20"/>
        </w:rPr>
        <w:br/>
      </w:r>
      <w:r>
        <w:rPr>
          <w:rFonts w:ascii="Arial" w:hAnsi="Arial" w:cs="Arial"/>
          <w:b/>
          <w:bCs/>
          <w:sz w:val="20"/>
          <w:szCs w:val="20"/>
        </w:rPr>
        <w:t>Чрезвычайная ситуация (источник)</w:t>
      </w:r>
      <w:r>
        <w:rPr>
          <w:rFonts w:ascii="Arial" w:hAnsi="Arial" w:cs="Arial"/>
          <w:sz w:val="20"/>
          <w:szCs w:val="20"/>
        </w:rPr>
        <w:t xml:space="preserve"> - опасное техногенное или природное явление, в результате которого возможно возникновение ЧС.</w:t>
      </w:r>
      <w:r>
        <w:rPr>
          <w:rFonts w:ascii="Arial" w:hAnsi="Arial" w:cs="Arial"/>
          <w:sz w:val="20"/>
          <w:szCs w:val="20"/>
        </w:rPr>
        <w:br/>
      </w:r>
      <w:r>
        <w:rPr>
          <w:rFonts w:ascii="Arial" w:hAnsi="Arial" w:cs="Arial"/>
          <w:b/>
          <w:bCs/>
          <w:sz w:val="20"/>
          <w:szCs w:val="20"/>
        </w:rPr>
        <w:t>Чум -</w:t>
      </w:r>
      <w:r>
        <w:rPr>
          <w:rFonts w:ascii="Arial" w:hAnsi="Arial" w:cs="Arial"/>
          <w:sz w:val="20"/>
          <w:szCs w:val="20"/>
        </w:rPr>
        <w:t xml:space="preserve"> жилище на Севере. </w:t>
      </w:r>
      <w:r>
        <w:rPr>
          <w:rFonts w:ascii="Arial" w:hAnsi="Arial" w:cs="Arial"/>
          <w:sz w:val="20"/>
          <w:szCs w:val="20"/>
        </w:rPr>
        <w:br/>
      </w:r>
      <w:r>
        <w:rPr>
          <w:rFonts w:ascii="Arial" w:hAnsi="Arial" w:cs="Arial"/>
          <w:b/>
          <w:bCs/>
          <w:sz w:val="20"/>
          <w:szCs w:val="20"/>
        </w:rPr>
        <w:t>Чума</w:t>
      </w:r>
      <w:r>
        <w:rPr>
          <w:rFonts w:ascii="Arial" w:hAnsi="Arial" w:cs="Arial"/>
          <w:sz w:val="20"/>
          <w:szCs w:val="20"/>
        </w:rPr>
        <w:t xml:space="preserve"> - острое инфекционное заболевание.</w:t>
      </w:r>
      <w:r w:rsidRPr="003142F2">
        <w:rPr>
          <w:rFonts w:ascii="Arial" w:hAnsi="Arial" w:cs="Arial"/>
          <w:b/>
          <w:bCs/>
          <w:sz w:val="20"/>
          <w:szCs w:val="20"/>
        </w:rPr>
        <w:t xml:space="preserve"> </w:t>
      </w:r>
      <w:r>
        <w:rPr>
          <w:rFonts w:ascii="Arial" w:hAnsi="Arial" w:cs="Arial"/>
          <w:b/>
          <w:bCs/>
          <w:sz w:val="20"/>
          <w:szCs w:val="20"/>
        </w:rPr>
        <w:t>Шалаш -</w:t>
      </w:r>
      <w:r>
        <w:rPr>
          <w:rFonts w:ascii="Arial" w:hAnsi="Arial" w:cs="Arial"/>
          <w:sz w:val="20"/>
          <w:szCs w:val="20"/>
        </w:rPr>
        <w:t xml:space="preserve"> постройка из жердей, покрытых ветками, соломой, травой.</w:t>
      </w:r>
      <w:r>
        <w:rPr>
          <w:rFonts w:ascii="Arial" w:hAnsi="Arial" w:cs="Arial"/>
          <w:sz w:val="20"/>
          <w:szCs w:val="20"/>
        </w:rPr>
        <w:br/>
      </w:r>
      <w:r>
        <w:rPr>
          <w:rFonts w:ascii="Arial" w:hAnsi="Arial" w:cs="Arial"/>
          <w:b/>
          <w:bCs/>
          <w:sz w:val="20"/>
          <w:szCs w:val="20"/>
        </w:rPr>
        <w:t>Шарнир -</w:t>
      </w:r>
      <w:r>
        <w:rPr>
          <w:rFonts w:ascii="Arial" w:hAnsi="Arial" w:cs="Arial"/>
          <w:sz w:val="20"/>
          <w:szCs w:val="20"/>
        </w:rPr>
        <w:t xml:space="preserve"> подвижное соединение двух частей. </w:t>
      </w:r>
      <w:r>
        <w:rPr>
          <w:rFonts w:ascii="Arial" w:hAnsi="Arial" w:cs="Arial"/>
          <w:sz w:val="20"/>
          <w:szCs w:val="20"/>
        </w:rPr>
        <w:br/>
      </w:r>
      <w:r>
        <w:rPr>
          <w:rFonts w:ascii="Arial" w:hAnsi="Arial" w:cs="Arial"/>
          <w:b/>
          <w:bCs/>
          <w:sz w:val="20"/>
          <w:szCs w:val="20"/>
        </w:rPr>
        <w:t>Шасси</w:t>
      </w:r>
      <w:r>
        <w:rPr>
          <w:rFonts w:ascii="Arial" w:hAnsi="Arial" w:cs="Arial"/>
          <w:sz w:val="20"/>
          <w:szCs w:val="20"/>
        </w:rPr>
        <w:t xml:space="preserve"> - рама автомобиля, часть самолета.</w:t>
      </w:r>
      <w:r>
        <w:rPr>
          <w:rFonts w:ascii="Arial" w:hAnsi="Arial" w:cs="Arial"/>
          <w:sz w:val="20"/>
          <w:szCs w:val="20"/>
        </w:rPr>
        <w:br/>
      </w:r>
      <w:r>
        <w:rPr>
          <w:rFonts w:ascii="Arial" w:hAnsi="Arial" w:cs="Arial"/>
          <w:b/>
          <w:bCs/>
          <w:sz w:val="20"/>
          <w:szCs w:val="20"/>
        </w:rPr>
        <w:t>Шахта</w:t>
      </w:r>
      <w:r>
        <w:rPr>
          <w:rFonts w:ascii="Arial" w:hAnsi="Arial" w:cs="Arial"/>
          <w:sz w:val="20"/>
          <w:szCs w:val="20"/>
        </w:rPr>
        <w:t xml:space="preserve"> - вертикальная или наклонная горная выработка.</w:t>
      </w:r>
      <w:r>
        <w:rPr>
          <w:rFonts w:ascii="Arial" w:hAnsi="Arial" w:cs="Arial"/>
          <w:sz w:val="20"/>
          <w:szCs w:val="20"/>
        </w:rPr>
        <w:br/>
      </w:r>
      <w:r>
        <w:rPr>
          <w:rFonts w:ascii="Arial" w:hAnsi="Arial" w:cs="Arial"/>
          <w:b/>
          <w:bCs/>
          <w:sz w:val="20"/>
          <w:szCs w:val="20"/>
        </w:rPr>
        <w:t>Шеврон</w:t>
      </w:r>
      <w:r>
        <w:rPr>
          <w:rFonts w:ascii="Arial" w:hAnsi="Arial" w:cs="Arial"/>
          <w:sz w:val="20"/>
          <w:szCs w:val="20"/>
        </w:rPr>
        <w:t xml:space="preserve"> - нашивка на рукаве.</w:t>
      </w:r>
      <w:r>
        <w:rPr>
          <w:rFonts w:ascii="Arial" w:hAnsi="Arial" w:cs="Arial"/>
          <w:sz w:val="20"/>
          <w:szCs w:val="20"/>
        </w:rPr>
        <w:br/>
      </w:r>
      <w:r>
        <w:rPr>
          <w:rFonts w:ascii="Arial" w:hAnsi="Arial" w:cs="Arial"/>
          <w:b/>
          <w:bCs/>
          <w:sz w:val="20"/>
          <w:szCs w:val="20"/>
        </w:rPr>
        <w:t>Шея</w:t>
      </w:r>
      <w:r>
        <w:rPr>
          <w:rFonts w:ascii="Arial" w:hAnsi="Arial" w:cs="Arial"/>
          <w:sz w:val="20"/>
          <w:szCs w:val="20"/>
        </w:rPr>
        <w:t xml:space="preserve"> - часть тела, соединяющая голову с туловищем. </w:t>
      </w:r>
      <w:r>
        <w:rPr>
          <w:rFonts w:ascii="Arial" w:hAnsi="Arial" w:cs="Arial"/>
          <w:sz w:val="20"/>
          <w:szCs w:val="20"/>
        </w:rPr>
        <w:br/>
      </w:r>
      <w:r>
        <w:rPr>
          <w:rFonts w:ascii="Arial" w:hAnsi="Arial" w:cs="Arial"/>
          <w:b/>
          <w:bCs/>
          <w:sz w:val="20"/>
          <w:szCs w:val="20"/>
        </w:rPr>
        <w:t>Широта</w:t>
      </w:r>
      <w:r>
        <w:rPr>
          <w:rFonts w:ascii="Arial" w:hAnsi="Arial" w:cs="Arial"/>
          <w:sz w:val="20"/>
          <w:szCs w:val="20"/>
        </w:rPr>
        <w:t xml:space="preserve"> - расстояние от экватора по меридиану в градусах.</w:t>
      </w:r>
      <w:r>
        <w:rPr>
          <w:rFonts w:ascii="Arial" w:hAnsi="Arial" w:cs="Arial"/>
          <w:sz w:val="20"/>
          <w:szCs w:val="20"/>
        </w:rPr>
        <w:br/>
      </w:r>
      <w:r>
        <w:rPr>
          <w:rFonts w:ascii="Arial" w:hAnsi="Arial" w:cs="Arial"/>
          <w:b/>
          <w:bCs/>
          <w:sz w:val="20"/>
          <w:szCs w:val="20"/>
        </w:rPr>
        <w:t>Шквал</w:t>
      </w:r>
      <w:r>
        <w:rPr>
          <w:rFonts w:ascii="Arial" w:hAnsi="Arial" w:cs="Arial"/>
          <w:sz w:val="20"/>
          <w:szCs w:val="20"/>
        </w:rPr>
        <w:t xml:space="preserve"> - сильный и резкий порыв ветра. </w:t>
      </w:r>
      <w:r>
        <w:rPr>
          <w:rFonts w:ascii="Arial" w:hAnsi="Arial" w:cs="Arial"/>
          <w:sz w:val="20"/>
          <w:szCs w:val="20"/>
        </w:rPr>
        <w:br/>
      </w:r>
      <w:r>
        <w:rPr>
          <w:rFonts w:ascii="Arial" w:hAnsi="Arial" w:cs="Arial"/>
          <w:b/>
          <w:bCs/>
          <w:sz w:val="20"/>
          <w:szCs w:val="20"/>
        </w:rPr>
        <w:t>Шлем</w:t>
      </w:r>
      <w:r>
        <w:rPr>
          <w:rFonts w:ascii="Arial" w:hAnsi="Arial" w:cs="Arial"/>
          <w:sz w:val="20"/>
          <w:szCs w:val="20"/>
        </w:rPr>
        <w:t xml:space="preserve"> - специальный головной убор. </w:t>
      </w:r>
      <w:r>
        <w:rPr>
          <w:rFonts w:ascii="Arial" w:hAnsi="Arial" w:cs="Arial"/>
          <w:sz w:val="20"/>
          <w:szCs w:val="20"/>
        </w:rPr>
        <w:br/>
      </w:r>
      <w:r>
        <w:rPr>
          <w:rFonts w:ascii="Arial" w:hAnsi="Arial" w:cs="Arial"/>
          <w:b/>
          <w:bCs/>
          <w:sz w:val="20"/>
          <w:szCs w:val="20"/>
        </w:rPr>
        <w:t>Шлюз -</w:t>
      </w:r>
      <w:r>
        <w:rPr>
          <w:rFonts w:ascii="Arial" w:hAnsi="Arial" w:cs="Arial"/>
          <w:sz w:val="20"/>
          <w:szCs w:val="20"/>
        </w:rPr>
        <w:t xml:space="preserve"> сооружение для пропуска судов и воды. </w:t>
      </w:r>
      <w:r>
        <w:rPr>
          <w:rFonts w:ascii="Arial" w:hAnsi="Arial" w:cs="Arial"/>
          <w:sz w:val="20"/>
          <w:szCs w:val="20"/>
        </w:rPr>
        <w:br/>
      </w:r>
      <w:r>
        <w:rPr>
          <w:rFonts w:ascii="Arial" w:hAnsi="Arial" w:cs="Arial"/>
          <w:b/>
          <w:bCs/>
          <w:sz w:val="20"/>
          <w:szCs w:val="20"/>
        </w:rPr>
        <w:t>Шлюпка</w:t>
      </w:r>
      <w:r>
        <w:rPr>
          <w:rFonts w:ascii="Arial" w:hAnsi="Arial" w:cs="Arial"/>
          <w:sz w:val="20"/>
          <w:szCs w:val="20"/>
        </w:rPr>
        <w:t xml:space="preserve"> - лодка с широким корпусом. </w:t>
      </w:r>
      <w:r>
        <w:rPr>
          <w:rFonts w:ascii="Arial" w:hAnsi="Arial" w:cs="Arial"/>
          <w:sz w:val="20"/>
          <w:szCs w:val="20"/>
        </w:rPr>
        <w:br/>
      </w:r>
      <w:r>
        <w:rPr>
          <w:rFonts w:ascii="Arial" w:hAnsi="Arial" w:cs="Arial"/>
          <w:b/>
          <w:bCs/>
          <w:sz w:val="20"/>
          <w:szCs w:val="20"/>
        </w:rPr>
        <w:t>Шнур -</w:t>
      </w:r>
      <w:r>
        <w:rPr>
          <w:rFonts w:ascii="Arial" w:hAnsi="Arial" w:cs="Arial"/>
          <w:sz w:val="20"/>
          <w:szCs w:val="20"/>
        </w:rPr>
        <w:t xml:space="preserve"> крученая или плетеная тонкая веревка. </w:t>
      </w:r>
      <w:r>
        <w:rPr>
          <w:rFonts w:ascii="Arial" w:hAnsi="Arial" w:cs="Arial"/>
          <w:sz w:val="20"/>
          <w:szCs w:val="20"/>
        </w:rPr>
        <w:br/>
      </w:r>
      <w:r>
        <w:rPr>
          <w:rFonts w:ascii="Arial" w:hAnsi="Arial" w:cs="Arial"/>
          <w:b/>
          <w:bCs/>
          <w:sz w:val="20"/>
          <w:szCs w:val="20"/>
        </w:rPr>
        <w:t>Шок</w:t>
      </w:r>
      <w:r>
        <w:rPr>
          <w:rFonts w:ascii="Arial" w:hAnsi="Arial" w:cs="Arial"/>
          <w:sz w:val="20"/>
          <w:szCs w:val="20"/>
        </w:rPr>
        <w:t xml:space="preserve"> - общее расстройство организма. </w:t>
      </w:r>
      <w:r>
        <w:rPr>
          <w:rFonts w:ascii="Arial" w:hAnsi="Arial" w:cs="Arial"/>
          <w:sz w:val="20"/>
          <w:szCs w:val="20"/>
        </w:rPr>
        <w:br/>
      </w:r>
      <w:r>
        <w:rPr>
          <w:rFonts w:ascii="Arial" w:hAnsi="Arial" w:cs="Arial"/>
          <w:b/>
          <w:bCs/>
          <w:sz w:val="20"/>
          <w:szCs w:val="20"/>
        </w:rPr>
        <w:t>Шприц -</w:t>
      </w:r>
      <w:r>
        <w:rPr>
          <w:rFonts w:ascii="Arial" w:hAnsi="Arial" w:cs="Arial"/>
          <w:sz w:val="20"/>
          <w:szCs w:val="20"/>
        </w:rPr>
        <w:t xml:space="preserve"> медицинский инструмент для выполнения инъекций. </w:t>
      </w:r>
      <w:r>
        <w:rPr>
          <w:rFonts w:ascii="Arial" w:hAnsi="Arial" w:cs="Arial"/>
          <w:sz w:val="20"/>
          <w:szCs w:val="20"/>
        </w:rPr>
        <w:br/>
      </w:r>
      <w:r>
        <w:rPr>
          <w:rFonts w:ascii="Arial" w:hAnsi="Arial" w:cs="Arial"/>
          <w:b/>
          <w:bCs/>
          <w:sz w:val="20"/>
          <w:szCs w:val="20"/>
        </w:rPr>
        <w:t>Штаб -</w:t>
      </w:r>
      <w:r>
        <w:rPr>
          <w:rFonts w:ascii="Arial" w:hAnsi="Arial" w:cs="Arial"/>
          <w:sz w:val="20"/>
          <w:szCs w:val="20"/>
        </w:rPr>
        <w:t xml:space="preserve"> орган управления. </w:t>
      </w:r>
      <w:r>
        <w:rPr>
          <w:rFonts w:ascii="Arial" w:hAnsi="Arial" w:cs="Arial"/>
          <w:sz w:val="20"/>
          <w:szCs w:val="20"/>
        </w:rPr>
        <w:br/>
      </w:r>
      <w:r>
        <w:rPr>
          <w:rFonts w:ascii="Arial" w:hAnsi="Arial" w:cs="Arial"/>
          <w:b/>
          <w:bCs/>
          <w:sz w:val="20"/>
          <w:szCs w:val="20"/>
        </w:rPr>
        <w:t>Штиль</w:t>
      </w:r>
      <w:r>
        <w:rPr>
          <w:rFonts w:ascii="Arial" w:hAnsi="Arial" w:cs="Arial"/>
          <w:sz w:val="20"/>
          <w:szCs w:val="20"/>
        </w:rPr>
        <w:t xml:space="preserve"> - полное затишье на море. </w:t>
      </w:r>
      <w:r>
        <w:rPr>
          <w:rFonts w:ascii="Arial" w:hAnsi="Arial" w:cs="Arial"/>
          <w:sz w:val="20"/>
          <w:szCs w:val="20"/>
        </w:rPr>
        <w:br/>
      </w:r>
      <w:r>
        <w:rPr>
          <w:rFonts w:ascii="Arial" w:hAnsi="Arial" w:cs="Arial"/>
          <w:b/>
          <w:bCs/>
          <w:sz w:val="20"/>
          <w:szCs w:val="20"/>
        </w:rPr>
        <w:t>Шторм</w:t>
      </w:r>
      <w:r>
        <w:rPr>
          <w:rFonts w:ascii="Arial" w:hAnsi="Arial" w:cs="Arial"/>
          <w:sz w:val="20"/>
          <w:szCs w:val="20"/>
        </w:rPr>
        <w:t xml:space="preserve"> - сильная буря. </w:t>
      </w:r>
      <w:r>
        <w:rPr>
          <w:rFonts w:ascii="Arial" w:hAnsi="Arial" w:cs="Arial"/>
          <w:sz w:val="20"/>
          <w:szCs w:val="20"/>
        </w:rPr>
        <w:br/>
      </w:r>
      <w:r>
        <w:rPr>
          <w:rFonts w:ascii="Arial" w:hAnsi="Arial" w:cs="Arial"/>
          <w:b/>
          <w:bCs/>
          <w:sz w:val="20"/>
          <w:szCs w:val="20"/>
        </w:rPr>
        <w:t>Шуга -</w:t>
      </w:r>
      <w:r>
        <w:rPr>
          <w:rFonts w:ascii="Arial" w:hAnsi="Arial" w:cs="Arial"/>
          <w:sz w:val="20"/>
          <w:szCs w:val="20"/>
        </w:rPr>
        <w:t xml:space="preserve"> мелкий, рыхлый лед.</w:t>
      </w:r>
    </w:p>
    <w:p w:rsidR="003142F2" w:rsidRDefault="003142F2" w:rsidP="004070FC">
      <w:pPr>
        <w:spacing w:before="100" w:beforeAutospacing="1" w:after="100" w:afterAutospacing="1" w:line="240" w:lineRule="auto"/>
        <w:rPr>
          <w:rFonts w:ascii="Arial" w:hAnsi="Arial" w:cs="Arial"/>
          <w:sz w:val="15"/>
          <w:szCs w:val="15"/>
        </w:rPr>
      </w:pPr>
      <w:r>
        <w:rPr>
          <w:rFonts w:ascii="Arial" w:hAnsi="Arial" w:cs="Arial"/>
          <w:b/>
          <w:bCs/>
          <w:sz w:val="20"/>
          <w:szCs w:val="20"/>
        </w:rPr>
        <w:t>Эвакуация</w:t>
      </w:r>
      <w:r>
        <w:rPr>
          <w:rFonts w:ascii="Arial" w:hAnsi="Arial" w:cs="Arial"/>
          <w:sz w:val="20"/>
          <w:szCs w:val="20"/>
        </w:rPr>
        <w:t xml:space="preserve"> - вывоз людей из опасной зоны.</w:t>
      </w:r>
      <w:r>
        <w:rPr>
          <w:rFonts w:ascii="Arial" w:hAnsi="Arial" w:cs="Arial"/>
          <w:sz w:val="20"/>
          <w:szCs w:val="20"/>
        </w:rPr>
        <w:br/>
      </w:r>
      <w:r>
        <w:rPr>
          <w:rFonts w:ascii="Arial" w:hAnsi="Arial" w:cs="Arial"/>
          <w:b/>
          <w:bCs/>
          <w:sz w:val="20"/>
          <w:szCs w:val="20"/>
        </w:rPr>
        <w:t>Экватор</w:t>
      </w:r>
      <w:r>
        <w:rPr>
          <w:rFonts w:ascii="Arial" w:hAnsi="Arial" w:cs="Arial"/>
          <w:sz w:val="20"/>
          <w:szCs w:val="20"/>
        </w:rPr>
        <w:t xml:space="preserve"> - воображаемая окружность, делящая земной шар на Северное и Южное полушария. </w:t>
      </w:r>
      <w:r>
        <w:rPr>
          <w:rFonts w:ascii="Arial" w:hAnsi="Arial" w:cs="Arial"/>
          <w:sz w:val="20"/>
          <w:szCs w:val="20"/>
        </w:rPr>
        <w:br/>
      </w:r>
      <w:r>
        <w:rPr>
          <w:rFonts w:ascii="Arial" w:hAnsi="Arial" w:cs="Arial"/>
          <w:b/>
          <w:bCs/>
          <w:sz w:val="20"/>
          <w:szCs w:val="20"/>
        </w:rPr>
        <w:t>Экзема -</w:t>
      </w:r>
      <w:r>
        <w:rPr>
          <w:rFonts w:ascii="Arial" w:hAnsi="Arial" w:cs="Arial"/>
          <w:sz w:val="20"/>
          <w:szCs w:val="20"/>
        </w:rPr>
        <w:t xml:space="preserve"> кожная болезнь. </w:t>
      </w:r>
      <w:r>
        <w:rPr>
          <w:rFonts w:ascii="Arial" w:hAnsi="Arial" w:cs="Arial"/>
          <w:sz w:val="20"/>
          <w:szCs w:val="20"/>
        </w:rPr>
        <w:br/>
      </w:r>
      <w:r>
        <w:rPr>
          <w:rFonts w:ascii="Arial" w:hAnsi="Arial" w:cs="Arial"/>
          <w:b/>
          <w:bCs/>
          <w:sz w:val="20"/>
          <w:szCs w:val="20"/>
        </w:rPr>
        <w:t>Экипировка</w:t>
      </w:r>
      <w:r>
        <w:rPr>
          <w:rFonts w:ascii="Arial" w:hAnsi="Arial" w:cs="Arial"/>
          <w:sz w:val="20"/>
          <w:szCs w:val="20"/>
        </w:rPr>
        <w:t xml:space="preserve"> - снаряжение, обмундирование. </w:t>
      </w:r>
      <w:r>
        <w:rPr>
          <w:rFonts w:ascii="Arial" w:hAnsi="Arial" w:cs="Arial"/>
          <w:sz w:val="20"/>
          <w:szCs w:val="20"/>
        </w:rPr>
        <w:br/>
      </w:r>
      <w:r>
        <w:rPr>
          <w:rFonts w:ascii="Arial" w:hAnsi="Arial" w:cs="Arial"/>
          <w:b/>
          <w:bCs/>
          <w:sz w:val="20"/>
          <w:szCs w:val="20"/>
        </w:rPr>
        <w:t>Экспедиция</w:t>
      </w:r>
      <w:r>
        <w:rPr>
          <w:rFonts w:ascii="Arial" w:hAnsi="Arial" w:cs="Arial"/>
          <w:sz w:val="20"/>
          <w:szCs w:val="20"/>
        </w:rPr>
        <w:t xml:space="preserve"> - поездка группы людей со специальным заданием. </w:t>
      </w:r>
      <w:r>
        <w:rPr>
          <w:rFonts w:ascii="Arial" w:hAnsi="Arial" w:cs="Arial"/>
          <w:sz w:val="20"/>
          <w:szCs w:val="20"/>
        </w:rPr>
        <w:br/>
      </w:r>
      <w:r>
        <w:rPr>
          <w:rFonts w:ascii="Arial" w:hAnsi="Arial" w:cs="Arial"/>
          <w:b/>
          <w:bCs/>
          <w:sz w:val="20"/>
          <w:szCs w:val="20"/>
        </w:rPr>
        <w:t>Экспертиза -</w:t>
      </w:r>
      <w:r>
        <w:rPr>
          <w:rFonts w:ascii="Arial" w:hAnsi="Arial" w:cs="Arial"/>
          <w:sz w:val="20"/>
          <w:szCs w:val="20"/>
        </w:rPr>
        <w:t xml:space="preserve"> рассмотрение вопроса для дачи заключения. </w:t>
      </w:r>
      <w:r>
        <w:rPr>
          <w:rFonts w:ascii="Arial" w:hAnsi="Arial" w:cs="Arial"/>
          <w:sz w:val="20"/>
          <w:szCs w:val="20"/>
        </w:rPr>
        <w:br/>
      </w:r>
      <w:r>
        <w:rPr>
          <w:rFonts w:ascii="Arial" w:hAnsi="Arial" w:cs="Arial"/>
          <w:b/>
          <w:bCs/>
          <w:sz w:val="20"/>
          <w:szCs w:val="20"/>
        </w:rPr>
        <w:t>Эмоция</w:t>
      </w:r>
      <w:r>
        <w:rPr>
          <w:rFonts w:ascii="Arial" w:hAnsi="Arial" w:cs="Arial"/>
          <w:sz w:val="20"/>
          <w:szCs w:val="20"/>
        </w:rPr>
        <w:t xml:space="preserve"> - душевное переживание. </w:t>
      </w:r>
      <w:r>
        <w:rPr>
          <w:rFonts w:ascii="Arial" w:hAnsi="Arial" w:cs="Arial"/>
          <w:sz w:val="20"/>
          <w:szCs w:val="20"/>
        </w:rPr>
        <w:br/>
      </w:r>
      <w:r>
        <w:rPr>
          <w:rFonts w:ascii="Arial" w:hAnsi="Arial" w:cs="Arial"/>
          <w:b/>
          <w:bCs/>
          <w:sz w:val="20"/>
          <w:szCs w:val="20"/>
        </w:rPr>
        <w:t>Эпидемия -</w:t>
      </w:r>
      <w:r>
        <w:rPr>
          <w:rFonts w:ascii="Arial" w:hAnsi="Arial" w:cs="Arial"/>
          <w:sz w:val="20"/>
          <w:szCs w:val="20"/>
        </w:rPr>
        <w:t xml:space="preserve"> широкое распространение болезни человека. </w:t>
      </w:r>
      <w:r>
        <w:rPr>
          <w:rFonts w:ascii="Arial" w:hAnsi="Arial" w:cs="Arial"/>
          <w:sz w:val="20"/>
          <w:szCs w:val="20"/>
        </w:rPr>
        <w:br/>
      </w:r>
      <w:r>
        <w:rPr>
          <w:rFonts w:ascii="Arial" w:hAnsi="Arial" w:cs="Arial"/>
          <w:b/>
          <w:bCs/>
          <w:sz w:val="20"/>
          <w:szCs w:val="20"/>
        </w:rPr>
        <w:t>Эпизоотия -</w:t>
      </w:r>
      <w:r>
        <w:rPr>
          <w:rFonts w:ascii="Arial" w:hAnsi="Arial" w:cs="Arial"/>
          <w:sz w:val="20"/>
          <w:szCs w:val="20"/>
        </w:rPr>
        <w:t xml:space="preserve"> широкое распространение болезни животных. </w:t>
      </w:r>
      <w:r>
        <w:rPr>
          <w:rFonts w:ascii="Arial" w:hAnsi="Arial" w:cs="Arial"/>
          <w:sz w:val="20"/>
          <w:szCs w:val="20"/>
        </w:rPr>
        <w:br/>
      </w:r>
      <w:r>
        <w:rPr>
          <w:rFonts w:ascii="Arial" w:hAnsi="Arial" w:cs="Arial"/>
          <w:b/>
          <w:bCs/>
          <w:sz w:val="20"/>
          <w:szCs w:val="20"/>
        </w:rPr>
        <w:t>Эпифитотия</w:t>
      </w:r>
      <w:r>
        <w:rPr>
          <w:rFonts w:ascii="Arial" w:hAnsi="Arial" w:cs="Arial"/>
          <w:sz w:val="20"/>
          <w:szCs w:val="20"/>
        </w:rPr>
        <w:t xml:space="preserve"> - широкое распространение болезни растений. </w:t>
      </w:r>
      <w:r>
        <w:rPr>
          <w:rFonts w:ascii="Arial" w:hAnsi="Arial" w:cs="Arial"/>
          <w:sz w:val="20"/>
          <w:szCs w:val="20"/>
        </w:rPr>
        <w:br/>
      </w:r>
      <w:r>
        <w:rPr>
          <w:rFonts w:ascii="Arial" w:hAnsi="Arial" w:cs="Arial"/>
          <w:b/>
          <w:bCs/>
          <w:sz w:val="20"/>
          <w:szCs w:val="20"/>
        </w:rPr>
        <w:t>Эпицентр</w:t>
      </w:r>
      <w:r>
        <w:rPr>
          <w:rFonts w:ascii="Arial" w:hAnsi="Arial" w:cs="Arial"/>
          <w:sz w:val="20"/>
          <w:szCs w:val="20"/>
        </w:rPr>
        <w:t xml:space="preserve"> - область на поверхности Земли, расположенная над очагом землетрясения. </w:t>
      </w:r>
      <w:r>
        <w:rPr>
          <w:rFonts w:ascii="Arial" w:hAnsi="Arial" w:cs="Arial"/>
          <w:sz w:val="20"/>
          <w:szCs w:val="20"/>
        </w:rPr>
        <w:br/>
      </w:r>
      <w:r>
        <w:rPr>
          <w:rFonts w:ascii="Arial" w:hAnsi="Arial" w:cs="Arial"/>
          <w:b/>
          <w:bCs/>
          <w:sz w:val="20"/>
          <w:szCs w:val="20"/>
        </w:rPr>
        <w:t>Эрозия</w:t>
      </w:r>
      <w:r>
        <w:rPr>
          <w:rFonts w:ascii="Arial" w:hAnsi="Arial" w:cs="Arial"/>
          <w:sz w:val="20"/>
          <w:szCs w:val="20"/>
        </w:rPr>
        <w:t xml:space="preserve"> - полное или частичное разрушение поверхности земли</w:t>
      </w:r>
      <w:r>
        <w:rPr>
          <w:rFonts w:ascii="Arial" w:hAnsi="Arial" w:cs="Arial"/>
          <w:sz w:val="15"/>
          <w:szCs w:val="15"/>
        </w:rPr>
        <w:t>.</w:t>
      </w:r>
    </w:p>
    <w:p w:rsidR="003142F2" w:rsidRDefault="003142F2" w:rsidP="004070FC">
      <w:pPr>
        <w:spacing w:before="100" w:beforeAutospacing="1" w:after="100" w:afterAutospacing="1" w:line="240" w:lineRule="auto"/>
        <w:rPr>
          <w:rFonts w:ascii="Arial" w:hAnsi="Arial" w:cs="Arial"/>
          <w:sz w:val="20"/>
          <w:szCs w:val="20"/>
        </w:rPr>
      </w:pPr>
      <w:r>
        <w:rPr>
          <w:rFonts w:ascii="Arial" w:hAnsi="Arial" w:cs="Arial"/>
          <w:b/>
          <w:bCs/>
          <w:sz w:val="20"/>
          <w:szCs w:val="20"/>
        </w:rPr>
        <w:t>Юрта</w:t>
      </w:r>
      <w:r>
        <w:t xml:space="preserve"> </w:t>
      </w:r>
      <w:r>
        <w:rPr>
          <w:rFonts w:ascii="Arial" w:hAnsi="Arial" w:cs="Arial"/>
          <w:sz w:val="20"/>
          <w:szCs w:val="20"/>
        </w:rPr>
        <w:t>- переносное конусообразное жилище.</w:t>
      </w:r>
    </w:p>
    <w:p w:rsidR="003142F2" w:rsidRDefault="003142F2" w:rsidP="004070FC">
      <w:pPr>
        <w:spacing w:before="100" w:beforeAutospacing="1" w:after="100" w:afterAutospacing="1" w:line="240" w:lineRule="auto"/>
        <w:rPr>
          <w:rFonts w:ascii="Arial" w:hAnsi="Arial" w:cs="Arial"/>
          <w:sz w:val="20"/>
          <w:szCs w:val="20"/>
        </w:rPr>
      </w:pPr>
      <w:r>
        <w:rPr>
          <w:rFonts w:ascii="Arial" w:hAnsi="Arial" w:cs="Arial"/>
          <w:b/>
          <w:bCs/>
          <w:sz w:val="20"/>
          <w:szCs w:val="20"/>
        </w:rPr>
        <w:t>Ягодица</w:t>
      </w:r>
      <w:r>
        <w:rPr>
          <w:rFonts w:ascii="Arial" w:hAnsi="Arial" w:cs="Arial"/>
          <w:sz w:val="20"/>
          <w:szCs w:val="20"/>
        </w:rPr>
        <w:t xml:space="preserve"> - выпуклая часть тела человека между поясницей и бедрами.</w:t>
      </w:r>
      <w:r>
        <w:rPr>
          <w:rFonts w:ascii="Arial" w:hAnsi="Arial" w:cs="Arial"/>
          <w:sz w:val="20"/>
          <w:szCs w:val="20"/>
        </w:rPr>
        <w:br/>
      </w:r>
      <w:r>
        <w:rPr>
          <w:rFonts w:ascii="Arial" w:hAnsi="Arial" w:cs="Arial"/>
          <w:b/>
          <w:bCs/>
          <w:sz w:val="20"/>
          <w:szCs w:val="20"/>
        </w:rPr>
        <w:t>Ящур -</w:t>
      </w:r>
      <w:r>
        <w:rPr>
          <w:rFonts w:ascii="Arial" w:hAnsi="Arial" w:cs="Arial"/>
          <w:sz w:val="20"/>
          <w:szCs w:val="20"/>
        </w:rPr>
        <w:t xml:space="preserve"> острая инфекционная болезнь животных, передающаяся человеку.</w:t>
      </w:r>
    </w:p>
    <w:p w:rsidR="003142F2" w:rsidRDefault="003142F2" w:rsidP="003142F2">
      <w:pPr>
        <w:pStyle w:val="a3"/>
        <w:jc w:val="center"/>
      </w:pPr>
      <w:bookmarkStart w:id="4" w:name="заголовок_-_мировая_история_и_характерис"/>
      <w:r>
        <w:rPr>
          <w:rFonts w:ascii="Arial" w:hAnsi="Arial" w:cs="Arial"/>
          <w:b/>
          <w:bCs/>
          <w:sz w:val="27"/>
          <w:szCs w:val="27"/>
        </w:rPr>
        <w:t>Мировая история и характеристика</w:t>
      </w:r>
      <w:bookmarkEnd w:id="4"/>
      <w:r>
        <w:rPr>
          <w:rFonts w:ascii="Arial" w:hAnsi="Arial" w:cs="Arial"/>
          <w:b/>
          <w:bCs/>
        </w:rPr>
        <w:br/>
      </w:r>
      <w:r>
        <w:rPr>
          <w:rFonts w:ascii="Arial" w:hAnsi="Arial" w:cs="Arial"/>
          <w:b/>
          <w:bCs/>
          <w:sz w:val="27"/>
          <w:szCs w:val="27"/>
        </w:rPr>
        <w:t>чрезвычайных ситуаций</w:t>
      </w:r>
    </w:p>
    <w:p w:rsidR="003142F2" w:rsidRDefault="003142F2" w:rsidP="004070FC">
      <w:pPr>
        <w:spacing w:before="100" w:beforeAutospacing="1" w:after="100" w:afterAutospacing="1" w:line="240" w:lineRule="auto"/>
        <w:rPr>
          <w:rFonts w:ascii="Arial" w:hAnsi="Arial" w:cs="Arial"/>
          <w:sz w:val="20"/>
          <w:szCs w:val="20"/>
        </w:rPr>
      </w:pPr>
      <w:r>
        <w:rPr>
          <w:rFonts w:ascii="Arial" w:hAnsi="Arial" w:cs="Arial"/>
          <w:sz w:val="20"/>
          <w:szCs w:val="20"/>
        </w:rPr>
        <w:t>История развития человеческого обществу неразрывно связана со стихийными бедствиями, авариями и катастрофами. Одни из них явились причиной заката цивилизаций и государств, другие послужили толчком в развитии народов и регионов. Крупномасштабные ЧС приводили к подрыву экономических и политических систем, пересмотру вопросов взаимодействия человека и природы, человека и техники, людей между собой.</w:t>
      </w:r>
      <w:r>
        <w:rPr>
          <w:rFonts w:ascii="Arial" w:hAnsi="Arial" w:cs="Arial"/>
          <w:sz w:val="20"/>
          <w:szCs w:val="20"/>
        </w:rPr>
        <w:br/>
        <w:t>   На начальном этапе развития человеческого общества ЧС носили в основном природный характер и были связаны со стихийными бедствиями, наводившими ужас на человека. Достаточно вспомнить картину К.П.Брюллова “Последний день Помпеи”, чтобы убедиться в том, какой страх вызвало извержение Везувия у населения погибшего города.</w:t>
      </w:r>
      <w:r>
        <w:rPr>
          <w:rFonts w:ascii="Arial" w:hAnsi="Arial" w:cs="Arial"/>
          <w:sz w:val="20"/>
          <w:szCs w:val="20"/>
        </w:rPr>
        <w:br/>
        <w:t>   По мере приобретения черт техногенного общества, на первое место вышли ЧС антропогенного характера, обусловленные производственной деятельностью человека. В последние годы такие ЧС неуклонно возрастают и составляют примерно 75-80% от общего числа чрезвычайных ситуаций.</w:t>
      </w:r>
      <w:r>
        <w:rPr>
          <w:rFonts w:ascii="Arial" w:hAnsi="Arial" w:cs="Arial"/>
          <w:sz w:val="20"/>
          <w:szCs w:val="20"/>
        </w:rPr>
        <w:br/>
        <w:t>     По данным Международного Комитета Красного креста, ЧС природного характера унесли в двадцатом столетии свыше 11 млн. жизней и нанесли огромный материальный ущерб. Чрезвычайные ситуации природного характера подразделяются на стихийные бедствия и эпидемии.</w:t>
      </w:r>
      <w:r>
        <w:rPr>
          <w:rFonts w:ascii="Arial" w:hAnsi="Arial" w:cs="Arial"/>
          <w:sz w:val="20"/>
          <w:szCs w:val="20"/>
        </w:rPr>
        <w:br/>
      </w:r>
      <w:r>
        <w:rPr>
          <w:rFonts w:ascii="Arial" w:hAnsi="Arial" w:cs="Arial"/>
          <w:sz w:val="20"/>
          <w:szCs w:val="20"/>
        </w:rPr>
        <w:br/>
      </w:r>
      <w:r>
        <w:rPr>
          <w:rFonts w:ascii="Arial" w:hAnsi="Arial" w:cs="Arial"/>
          <w:b/>
          <w:bCs/>
          <w:sz w:val="20"/>
          <w:szCs w:val="20"/>
        </w:rPr>
        <w:t> Стихийным бедствием</w:t>
      </w:r>
      <w:r>
        <w:rPr>
          <w:rFonts w:ascii="Arial" w:hAnsi="Arial" w:cs="Arial"/>
          <w:sz w:val="20"/>
          <w:szCs w:val="20"/>
        </w:rPr>
        <w:t xml:space="preserve"> называется природное, явление значительного масштаба, в результате которого может возникнуть или возникла угроза жизни или здоровью людей, могут произойти разрушение или уничтожение материальных ценностей и компонентов окружающей природной среды. </w:t>
      </w:r>
      <w:r>
        <w:rPr>
          <w:rFonts w:ascii="Arial" w:hAnsi="Arial" w:cs="Arial"/>
          <w:sz w:val="20"/>
          <w:szCs w:val="20"/>
        </w:rPr>
        <w:br/>
        <w:t xml:space="preserve">   К основным стихийным бедствиям относятся </w:t>
      </w:r>
      <w:hyperlink r:id="rId76" w:history="1">
        <w:r>
          <w:rPr>
            <w:rStyle w:val="a7"/>
            <w:rFonts w:ascii="Arial" w:hAnsi="Arial" w:cs="Arial"/>
            <w:sz w:val="20"/>
            <w:szCs w:val="20"/>
          </w:rPr>
          <w:t>землетрясения</w:t>
        </w:r>
      </w:hyperlink>
      <w:r>
        <w:rPr>
          <w:rFonts w:ascii="Arial" w:hAnsi="Arial" w:cs="Arial"/>
          <w:sz w:val="20"/>
          <w:szCs w:val="20"/>
        </w:rPr>
        <w:t xml:space="preserve">, </w:t>
      </w:r>
      <w:hyperlink r:id="rId77" w:history="1">
        <w:r>
          <w:rPr>
            <w:rStyle w:val="a7"/>
            <w:rFonts w:ascii="Arial" w:hAnsi="Arial" w:cs="Arial"/>
            <w:sz w:val="20"/>
            <w:szCs w:val="20"/>
          </w:rPr>
          <w:t>наводнения</w:t>
        </w:r>
      </w:hyperlink>
      <w:r>
        <w:rPr>
          <w:rFonts w:ascii="Arial" w:hAnsi="Arial" w:cs="Arial"/>
          <w:sz w:val="20"/>
          <w:szCs w:val="20"/>
        </w:rPr>
        <w:t xml:space="preserve">, </w:t>
      </w:r>
      <w:hyperlink r:id="rId78" w:history="1">
        <w:r>
          <w:rPr>
            <w:rStyle w:val="a7"/>
            <w:rFonts w:ascii="Arial" w:hAnsi="Arial" w:cs="Arial"/>
            <w:sz w:val="20"/>
            <w:szCs w:val="20"/>
          </w:rPr>
          <w:t>цунами</w:t>
        </w:r>
      </w:hyperlink>
      <w:r>
        <w:rPr>
          <w:rFonts w:ascii="Arial" w:hAnsi="Arial" w:cs="Arial"/>
          <w:sz w:val="20"/>
          <w:szCs w:val="20"/>
        </w:rPr>
        <w:t xml:space="preserve">, </w:t>
      </w:r>
      <w:hyperlink r:id="rId79" w:history="1">
        <w:r>
          <w:rPr>
            <w:rStyle w:val="a7"/>
            <w:rFonts w:ascii="Arial" w:hAnsi="Arial" w:cs="Arial"/>
            <w:sz w:val="20"/>
            <w:szCs w:val="20"/>
          </w:rPr>
          <w:t>ураганы</w:t>
        </w:r>
      </w:hyperlink>
      <w:r>
        <w:rPr>
          <w:rFonts w:ascii="Arial" w:hAnsi="Arial" w:cs="Arial"/>
          <w:sz w:val="20"/>
          <w:szCs w:val="20"/>
        </w:rPr>
        <w:t xml:space="preserve">, природные пожары, оползни, сели, лавины, </w:t>
      </w:r>
      <w:hyperlink r:id="rId80" w:history="1">
        <w:r>
          <w:rPr>
            <w:rStyle w:val="a7"/>
            <w:rFonts w:ascii="Arial" w:hAnsi="Arial" w:cs="Arial"/>
            <w:sz w:val="20"/>
            <w:szCs w:val="20"/>
          </w:rPr>
          <w:t>ливни</w:t>
        </w:r>
      </w:hyperlink>
      <w:r>
        <w:rPr>
          <w:rFonts w:ascii="Arial" w:hAnsi="Arial" w:cs="Arial"/>
          <w:sz w:val="20"/>
          <w:szCs w:val="20"/>
        </w:rPr>
        <w:t>, бури, засухи, метели, холода, извержения вулканов, град, сильные снегопады, грозы, туманы, гололед, изморози.</w:t>
      </w:r>
    </w:p>
    <w:p w:rsidR="003142F2" w:rsidRDefault="003142F2" w:rsidP="003142F2">
      <w:pPr>
        <w:pStyle w:val="a3"/>
        <w:jc w:val="center"/>
      </w:pPr>
      <w:bookmarkStart w:id="5" w:name="заголовок_-_землетрясения"/>
      <w:r>
        <w:rPr>
          <w:rFonts w:ascii="Arial" w:hAnsi="Arial" w:cs="Arial"/>
          <w:b/>
          <w:bCs/>
          <w:sz w:val="27"/>
          <w:szCs w:val="27"/>
        </w:rPr>
        <w:t>Землетрясения</w:t>
      </w:r>
      <w:bookmarkEnd w:id="5"/>
    </w:p>
    <w:tbl>
      <w:tblPr>
        <w:tblW w:w="14775" w:type="dxa"/>
        <w:jc w:val="center"/>
        <w:tblCellSpacing w:w="15" w:type="dxa"/>
        <w:tblCellMar>
          <w:top w:w="15" w:type="dxa"/>
          <w:left w:w="15" w:type="dxa"/>
          <w:bottom w:w="15" w:type="dxa"/>
          <w:right w:w="15" w:type="dxa"/>
        </w:tblCellMar>
        <w:tblLook w:val="04A0"/>
      </w:tblPr>
      <w:tblGrid>
        <w:gridCol w:w="890"/>
        <w:gridCol w:w="12996"/>
        <w:gridCol w:w="889"/>
      </w:tblGrid>
      <w:tr w:rsidR="003142F2" w:rsidRPr="003142F2" w:rsidTr="003142F2">
        <w:trPr>
          <w:gridAfter w:val="1"/>
          <w:wAfter w:w="844" w:type="dxa"/>
          <w:tblCellSpacing w:w="15" w:type="dxa"/>
          <w:jc w:val="center"/>
        </w:trPr>
        <w:tc>
          <w:tcPr>
            <w:tcW w:w="13841" w:type="dxa"/>
            <w:gridSpan w:val="2"/>
            <w:vAlign w:val="center"/>
            <w:hideMark/>
          </w:tcPr>
          <w:p w:rsidR="003142F2" w:rsidRPr="003142F2" w:rsidRDefault="003142F2" w:rsidP="003142F2">
            <w:pPr>
              <w:spacing w:before="100" w:beforeAutospacing="1" w:after="100" w:afterAutospacing="1" w:line="240" w:lineRule="auto"/>
              <w:jc w:val="center"/>
              <w:rPr>
                <w:rFonts w:ascii="Times New Roman" w:eastAsia="Times New Roman" w:hAnsi="Times New Roman"/>
                <w:sz w:val="24"/>
                <w:szCs w:val="24"/>
                <w:lang w:eastAsia="ru-RU"/>
              </w:rPr>
            </w:pPr>
            <w:r w:rsidRPr="003142F2">
              <w:rPr>
                <w:rFonts w:ascii="MS Sans Serif" w:eastAsia="Times New Roman" w:hAnsi="MS Sans Serif"/>
                <w:sz w:val="20"/>
                <w:szCs w:val="20"/>
                <w:lang w:eastAsia="ru-RU"/>
              </w:rPr>
              <w:t xml:space="preserve">  </w:t>
            </w:r>
            <w:hyperlink r:id="rId81" w:anchor="природные и антропогенные" w:history="1">
              <w:r w:rsidRPr="003142F2">
                <w:rPr>
                  <w:rFonts w:ascii="MS Sans Serif" w:eastAsia="Times New Roman" w:hAnsi="MS Sans Serif"/>
                  <w:color w:val="0000FF"/>
                  <w:sz w:val="20"/>
                  <w:u w:val="single"/>
                  <w:lang w:eastAsia="ru-RU"/>
                </w:rPr>
                <w:t>природные и антропогенные</w:t>
              </w:r>
            </w:hyperlink>
            <w:r w:rsidRPr="003142F2">
              <w:rPr>
                <w:rFonts w:ascii="MS Sans Serif" w:eastAsia="Times New Roman" w:hAnsi="MS Sans Serif"/>
                <w:sz w:val="24"/>
                <w:szCs w:val="24"/>
                <w:lang w:eastAsia="ru-RU"/>
              </w:rPr>
              <w:br/>
            </w:r>
            <w:r w:rsidRPr="003142F2">
              <w:rPr>
                <w:rFonts w:ascii="MS Sans Serif" w:eastAsia="Times New Roman" w:hAnsi="MS Sans Serif"/>
                <w:sz w:val="20"/>
                <w:szCs w:val="20"/>
                <w:lang w:eastAsia="ru-RU"/>
              </w:rPr>
              <w:t xml:space="preserve">  </w:t>
            </w:r>
            <w:hyperlink r:id="rId82" w:anchor="тектонические" w:history="1">
              <w:r w:rsidRPr="003142F2">
                <w:rPr>
                  <w:rFonts w:ascii="MS Sans Serif" w:eastAsia="Times New Roman" w:hAnsi="MS Sans Serif"/>
                  <w:color w:val="0000FF"/>
                  <w:sz w:val="20"/>
                  <w:u w:val="single"/>
                  <w:lang w:eastAsia="ru-RU"/>
                </w:rPr>
                <w:t>тектонические</w:t>
              </w:r>
            </w:hyperlink>
            <w:r w:rsidRPr="003142F2">
              <w:rPr>
                <w:rFonts w:ascii="MS Sans Serif" w:eastAsia="Times New Roman" w:hAnsi="MS Sans Serif"/>
                <w:sz w:val="24"/>
                <w:szCs w:val="24"/>
                <w:lang w:eastAsia="ru-RU"/>
              </w:rPr>
              <w:br/>
            </w:r>
            <w:r w:rsidRPr="003142F2">
              <w:rPr>
                <w:rFonts w:ascii="MS Sans Serif" w:eastAsia="Times New Roman" w:hAnsi="MS Sans Serif"/>
                <w:sz w:val="20"/>
                <w:szCs w:val="20"/>
                <w:lang w:eastAsia="ru-RU"/>
              </w:rPr>
              <w:t xml:space="preserve">  </w:t>
            </w:r>
            <w:hyperlink r:id="rId83" w:anchor="гипоцентр" w:history="1">
              <w:r w:rsidRPr="003142F2">
                <w:rPr>
                  <w:rFonts w:ascii="MS Sans Serif" w:eastAsia="Times New Roman" w:hAnsi="MS Sans Serif"/>
                  <w:color w:val="0000FF"/>
                  <w:sz w:val="20"/>
                  <w:u w:val="single"/>
                  <w:lang w:eastAsia="ru-RU"/>
                </w:rPr>
                <w:t>гипоцентр, эпицентр, сейсмические волны</w:t>
              </w:r>
            </w:hyperlink>
            <w:r w:rsidRPr="003142F2">
              <w:rPr>
                <w:rFonts w:ascii="MS Sans Serif" w:eastAsia="Times New Roman" w:hAnsi="MS Sans Serif"/>
                <w:sz w:val="24"/>
                <w:szCs w:val="24"/>
                <w:lang w:eastAsia="ru-RU"/>
              </w:rPr>
              <w:br/>
            </w:r>
            <w:r w:rsidRPr="003142F2">
              <w:rPr>
                <w:rFonts w:ascii="MS Sans Serif" w:eastAsia="Times New Roman" w:hAnsi="MS Sans Serif"/>
                <w:sz w:val="20"/>
                <w:szCs w:val="20"/>
                <w:lang w:eastAsia="ru-RU"/>
              </w:rPr>
              <w:t xml:space="preserve">  </w:t>
            </w:r>
            <w:hyperlink r:id="rId84" w:anchor="Последствия" w:history="1">
              <w:r w:rsidRPr="003142F2">
                <w:rPr>
                  <w:rFonts w:ascii="MS Sans Serif" w:eastAsia="Times New Roman" w:hAnsi="MS Sans Serif"/>
                  <w:color w:val="0000FF"/>
                  <w:sz w:val="20"/>
                  <w:u w:val="single"/>
                  <w:lang w:eastAsia="ru-RU"/>
                </w:rPr>
                <w:t>последствия по шкале Меркалли</w:t>
              </w:r>
            </w:hyperlink>
            <w:r w:rsidRPr="003142F2">
              <w:rPr>
                <w:rFonts w:ascii="MS Sans Serif" w:eastAsia="Times New Roman" w:hAnsi="MS Sans Serif"/>
                <w:sz w:val="24"/>
                <w:szCs w:val="24"/>
                <w:lang w:eastAsia="ru-RU"/>
              </w:rPr>
              <w:br/>
            </w:r>
            <w:r w:rsidRPr="003142F2">
              <w:rPr>
                <w:rFonts w:ascii="MS Sans Serif" w:eastAsia="Times New Roman" w:hAnsi="MS Sans Serif"/>
                <w:sz w:val="20"/>
                <w:szCs w:val="20"/>
                <w:lang w:eastAsia="ru-RU"/>
              </w:rPr>
              <w:t xml:space="preserve">  </w:t>
            </w:r>
            <w:hyperlink r:id="rId85" w:anchor="магнитуда" w:history="1">
              <w:r w:rsidRPr="003142F2">
                <w:rPr>
                  <w:rFonts w:ascii="MS Sans Serif" w:eastAsia="Times New Roman" w:hAnsi="MS Sans Serif"/>
                  <w:color w:val="0000FF"/>
                  <w:sz w:val="20"/>
                  <w:u w:val="single"/>
                  <w:lang w:eastAsia="ru-RU"/>
                </w:rPr>
                <w:t>понятие магнитуды</w:t>
              </w:r>
            </w:hyperlink>
            <w:r w:rsidRPr="003142F2">
              <w:rPr>
                <w:rFonts w:ascii="MS Sans Serif" w:eastAsia="Times New Roman" w:hAnsi="MS Sans Serif"/>
                <w:sz w:val="24"/>
                <w:szCs w:val="24"/>
                <w:lang w:eastAsia="ru-RU"/>
              </w:rPr>
              <w:br/>
            </w:r>
            <w:r w:rsidRPr="003142F2">
              <w:rPr>
                <w:rFonts w:ascii="MS Sans Serif" w:eastAsia="Times New Roman" w:hAnsi="MS Sans Serif"/>
                <w:sz w:val="20"/>
                <w:szCs w:val="20"/>
                <w:lang w:eastAsia="ru-RU"/>
              </w:rPr>
              <w:t xml:space="preserve">  </w:t>
            </w:r>
            <w:hyperlink r:id="rId86" w:anchor="поражающие факторы" w:history="1">
              <w:r w:rsidRPr="003142F2">
                <w:rPr>
                  <w:rFonts w:ascii="MS Sans Serif" w:eastAsia="Times New Roman" w:hAnsi="MS Sans Serif"/>
                  <w:color w:val="0000FF"/>
                  <w:sz w:val="20"/>
                  <w:u w:val="single"/>
                  <w:lang w:eastAsia="ru-RU"/>
                </w:rPr>
                <w:t>первичные и вторичные поражающие факторы</w:t>
              </w:r>
              <w:r w:rsidRPr="003142F2">
                <w:rPr>
                  <w:rFonts w:ascii="MS Sans Serif" w:eastAsia="Times New Roman" w:hAnsi="MS Sans Serif"/>
                  <w:color w:val="0000FF"/>
                  <w:sz w:val="20"/>
                  <w:szCs w:val="20"/>
                  <w:u w:val="single"/>
                  <w:lang w:eastAsia="ru-RU"/>
                </w:rPr>
                <w:br/>
              </w:r>
            </w:hyperlink>
            <w:r w:rsidRPr="003142F2">
              <w:rPr>
                <w:rFonts w:ascii="MS Sans Serif" w:eastAsia="Times New Roman" w:hAnsi="MS Sans Serif"/>
                <w:sz w:val="20"/>
                <w:szCs w:val="20"/>
                <w:lang w:eastAsia="ru-RU"/>
              </w:rPr>
              <w:t xml:space="preserve">  </w:t>
            </w:r>
            <w:hyperlink r:id="rId87" w:anchor="примеры из истории" w:history="1">
              <w:r w:rsidRPr="003142F2">
                <w:rPr>
                  <w:rFonts w:ascii="MS Sans Serif" w:eastAsia="Times New Roman" w:hAnsi="MS Sans Serif"/>
                  <w:color w:val="0000FF"/>
                  <w:sz w:val="20"/>
                  <w:u w:val="single"/>
                  <w:lang w:eastAsia="ru-RU"/>
                </w:rPr>
                <w:t>примеры из истории</w:t>
              </w:r>
            </w:hyperlink>
          </w:p>
        </w:tc>
      </w:tr>
      <w:tr w:rsidR="003142F2" w:rsidRPr="003142F2" w:rsidTr="003142F2">
        <w:trPr>
          <w:tblCellSpacing w:w="15" w:type="dxa"/>
          <w:jc w:val="center"/>
        </w:trPr>
        <w:tc>
          <w:tcPr>
            <w:tcW w:w="845" w:type="dxa"/>
            <w:vAlign w:val="center"/>
            <w:hideMark/>
          </w:tcPr>
          <w:p w:rsidR="003142F2" w:rsidRPr="003142F2" w:rsidRDefault="003142F2" w:rsidP="003142F2">
            <w:pPr>
              <w:spacing w:after="0" w:line="240" w:lineRule="auto"/>
              <w:rPr>
                <w:rFonts w:ascii="Times New Roman" w:eastAsia="Times New Roman" w:hAnsi="Times New Roman"/>
                <w:sz w:val="24"/>
                <w:szCs w:val="24"/>
                <w:lang w:eastAsia="ru-RU"/>
              </w:rPr>
            </w:pPr>
            <w:r w:rsidRPr="003142F2">
              <w:rPr>
                <w:rFonts w:ascii="Times New Roman" w:eastAsia="Times New Roman" w:hAnsi="Times New Roman"/>
                <w:sz w:val="24"/>
                <w:szCs w:val="24"/>
                <w:lang w:eastAsia="ru-RU"/>
              </w:rPr>
              <w:t> </w:t>
            </w:r>
          </w:p>
        </w:tc>
        <w:tc>
          <w:tcPr>
            <w:tcW w:w="13840" w:type="dxa"/>
            <w:gridSpan w:val="2"/>
            <w:vMerge w:val="restart"/>
            <w:vAlign w:val="center"/>
            <w:hideMark/>
          </w:tcPr>
          <w:p w:rsidR="003142F2" w:rsidRPr="003142F2" w:rsidRDefault="003142F2" w:rsidP="003142F2">
            <w:pPr>
              <w:spacing w:after="0" w:line="240" w:lineRule="auto"/>
              <w:rPr>
                <w:rFonts w:ascii="Times New Roman" w:eastAsia="Times New Roman" w:hAnsi="Times New Roman"/>
                <w:sz w:val="24"/>
                <w:szCs w:val="24"/>
                <w:lang w:eastAsia="ru-RU"/>
              </w:rPr>
            </w:pPr>
            <w:r w:rsidRPr="003142F2">
              <w:rPr>
                <w:rFonts w:ascii="Times New Roman" w:eastAsia="Times New Roman" w:hAnsi="Times New Roman"/>
                <w:sz w:val="24"/>
                <w:szCs w:val="24"/>
                <w:lang w:eastAsia="ru-RU"/>
              </w:rPr>
              <w:t xml:space="preserve">  </w:t>
            </w:r>
          </w:p>
          <w:p w:rsidR="003142F2" w:rsidRPr="003142F2" w:rsidRDefault="003142F2" w:rsidP="003142F2">
            <w:pPr>
              <w:spacing w:before="100" w:beforeAutospacing="1" w:after="100" w:afterAutospacing="1" w:line="240" w:lineRule="auto"/>
              <w:rPr>
                <w:rFonts w:ascii="Times New Roman" w:eastAsia="Times New Roman" w:hAnsi="Times New Roman"/>
                <w:sz w:val="24"/>
                <w:szCs w:val="24"/>
                <w:lang w:eastAsia="ru-RU"/>
              </w:rPr>
            </w:pPr>
            <w:r w:rsidRPr="003142F2">
              <w:rPr>
                <w:rFonts w:ascii="MS Sans Serif" w:eastAsia="Times New Roman" w:hAnsi="MS Sans Serif"/>
                <w:sz w:val="15"/>
                <w:szCs w:val="15"/>
                <w:lang w:eastAsia="ru-RU"/>
              </w:rPr>
              <w:t>   </w:t>
            </w:r>
            <w:r w:rsidRPr="003142F2">
              <w:rPr>
                <w:rFonts w:ascii="Arial" w:eastAsia="Times New Roman" w:hAnsi="Arial" w:cs="Arial"/>
                <w:sz w:val="20"/>
                <w:szCs w:val="20"/>
                <w:lang w:eastAsia="ru-RU"/>
              </w:rPr>
              <w:t>Самыми разрушительными, труднопредсказуемыми, неуправляемыми стихийными бедствиями являются землетрясения. Под</w:t>
            </w:r>
            <w:r w:rsidRPr="003142F2">
              <w:rPr>
                <w:rFonts w:ascii="Arial" w:eastAsia="Times New Roman" w:hAnsi="Arial" w:cs="Arial"/>
                <w:b/>
                <w:bCs/>
                <w:sz w:val="20"/>
                <w:szCs w:val="20"/>
                <w:lang w:eastAsia="ru-RU"/>
              </w:rPr>
              <w:t xml:space="preserve"> землетрясением </w:t>
            </w:r>
            <w:r w:rsidRPr="003142F2">
              <w:rPr>
                <w:rFonts w:ascii="Arial" w:eastAsia="Times New Roman" w:hAnsi="Arial" w:cs="Arial"/>
                <w:sz w:val="20"/>
                <w:szCs w:val="20"/>
                <w:lang w:eastAsia="ru-RU"/>
              </w:rPr>
              <w:t xml:space="preserve">понимают подземные толчки и колебания земной поверхности, возникающие в результате смещений и разрывов в земной коре или в верхней части мантии и передающиеся на большие расстояния в виде упругих колебаний. Землетрясение относится к внезапно возникающему и быстро распространяющемуся стихийному бедствию. За это время невозможно провести подготовительные и эвакуационные мероприятия, поэтому последствия землетрясений связаны с огромными экономическими потерями и многочисленными человеческими жертвами. Число пострадавших зависит от силы и места землетрясения, плотности населения, высотности и сейсмостойкости строений, времени суток, возможности возникновения вторичных поражающих факторов, уровня подготовки населения и специальных поисково-спасательных формирований(ПСФ). </w:t>
            </w:r>
          </w:p>
          <w:p w:rsidR="003142F2" w:rsidRPr="003142F2" w:rsidRDefault="003142F2" w:rsidP="003142F2">
            <w:pPr>
              <w:spacing w:before="100" w:beforeAutospacing="1" w:after="100" w:afterAutospacing="1" w:line="240" w:lineRule="auto"/>
              <w:rPr>
                <w:rFonts w:ascii="Times New Roman" w:eastAsia="Times New Roman" w:hAnsi="Times New Roman"/>
                <w:sz w:val="24"/>
                <w:szCs w:val="24"/>
                <w:lang w:eastAsia="ru-RU"/>
              </w:rPr>
            </w:pPr>
            <w:r w:rsidRPr="003142F2">
              <w:rPr>
                <w:rFonts w:ascii="Arial" w:eastAsia="Times New Roman" w:hAnsi="Arial" w:cs="Arial"/>
                <w:sz w:val="20"/>
                <w:szCs w:val="20"/>
                <w:lang w:eastAsia="ru-RU"/>
              </w:rPr>
              <w:t xml:space="preserve">   </w:t>
            </w:r>
            <w:bookmarkStart w:id="6" w:name="примеры_из_истории"/>
            <w:r w:rsidRPr="003142F2">
              <w:rPr>
                <w:rFonts w:ascii="Arial" w:eastAsia="Times New Roman" w:hAnsi="Arial" w:cs="Arial"/>
                <w:sz w:val="20"/>
                <w:szCs w:val="20"/>
                <w:lang w:eastAsia="ru-RU"/>
              </w:rPr>
              <w:t>За последние</w:t>
            </w:r>
            <w:bookmarkEnd w:id="6"/>
            <w:r w:rsidRPr="003142F2">
              <w:rPr>
                <w:rFonts w:ascii="Arial" w:eastAsia="Times New Roman" w:hAnsi="Arial" w:cs="Arial"/>
                <w:sz w:val="20"/>
                <w:szCs w:val="20"/>
                <w:lang w:eastAsia="ru-RU"/>
              </w:rPr>
              <w:t xml:space="preserve"> 500 лет на Земле от землетрясений погибло около 4,5 млн. человек. Международная статистика землетрясений свидетельствует о том, что в период с 1947 по 1970 гг. погибли 151 тыс. человек, с 1970 по 1976 гг. - 700 тыс. человек, а с 1979 по 1989 гг. погибли 1,5 млн. человек. В течение последних 40 лет в 4 крупных землетрясениях на территории бывшего СССР (города Ашхабад, Ташкент, Спитак, о. Сахалин), погибло более 150 тыс. человек, сотни тысяч были ранены. Ежегодно на Земле регистрируется около 150 разрушительных, почти 7 тыс. сильных, 19 тыс. умеренных, 150 тыс. слабых и несколько миллионов очень слабых землетрясений.</w:t>
            </w:r>
          </w:p>
          <w:p w:rsidR="003142F2" w:rsidRPr="003142F2" w:rsidRDefault="003142F2" w:rsidP="003142F2">
            <w:pPr>
              <w:spacing w:before="100" w:beforeAutospacing="1" w:after="100" w:afterAutospacing="1" w:line="240" w:lineRule="auto"/>
              <w:rPr>
                <w:rFonts w:ascii="Times New Roman" w:eastAsia="Times New Roman" w:hAnsi="Times New Roman"/>
                <w:sz w:val="24"/>
                <w:szCs w:val="24"/>
                <w:lang w:eastAsia="ru-RU"/>
              </w:rPr>
            </w:pPr>
            <w:r w:rsidRPr="003142F2">
              <w:rPr>
                <w:rFonts w:ascii="Arial" w:eastAsia="Times New Roman" w:hAnsi="Arial" w:cs="Arial"/>
                <w:sz w:val="20"/>
                <w:szCs w:val="20"/>
                <w:lang w:eastAsia="ru-RU"/>
              </w:rPr>
              <w:t xml:space="preserve">   </w:t>
            </w:r>
            <w:bookmarkStart w:id="7" w:name="природные_и_антропогенные"/>
            <w:r w:rsidRPr="003142F2">
              <w:rPr>
                <w:rFonts w:ascii="Arial" w:eastAsia="Times New Roman" w:hAnsi="Arial" w:cs="Arial"/>
                <w:sz w:val="20"/>
                <w:szCs w:val="20"/>
                <w:lang w:eastAsia="ru-RU"/>
              </w:rPr>
              <w:t>По причине возникновения</w:t>
            </w:r>
            <w:bookmarkEnd w:id="7"/>
            <w:r w:rsidRPr="003142F2">
              <w:rPr>
                <w:rFonts w:ascii="Arial" w:eastAsia="Times New Roman" w:hAnsi="Arial" w:cs="Arial"/>
                <w:sz w:val="20"/>
                <w:szCs w:val="20"/>
                <w:lang w:eastAsia="ru-RU"/>
              </w:rPr>
              <w:t xml:space="preserve"> землетрясения делятся на </w:t>
            </w:r>
            <w:r w:rsidRPr="003142F2">
              <w:rPr>
                <w:rFonts w:ascii="Arial" w:eastAsia="Times New Roman" w:hAnsi="Arial" w:cs="Arial"/>
                <w:b/>
                <w:bCs/>
                <w:sz w:val="20"/>
                <w:lang w:eastAsia="ru-RU"/>
              </w:rPr>
              <w:t>природные</w:t>
            </w:r>
            <w:r w:rsidRPr="003142F2">
              <w:rPr>
                <w:rFonts w:ascii="Arial" w:eastAsia="Times New Roman" w:hAnsi="Arial" w:cs="Arial"/>
                <w:sz w:val="20"/>
                <w:szCs w:val="20"/>
                <w:lang w:eastAsia="ru-RU"/>
              </w:rPr>
              <w:t xml:space="preserve"> и </w:t>
            </w:r>
            <w:r w:rsidRPr="003142F2">
              <w:rPr>
                <w:rFonts w:ascii="Arial" w:eastAsia="Times New Roman" w:hAnsi="Arial" w:cs="Arial"/>
                <w:b/>
                <w:bCs/>
                <w:sz w:val="20"/>
                <w:lang w:eastAsia="ru-RU"/>
              </w:rPr>
              <w:t>антропогенные</w:t>
            </w:r>
            <w:r w:rsidRPr="003142F2">
              <w:rPr>
                <w:rFonts w:ascii="Arial" w:eastAsia="Times New Roman" w:hAnsi="Arial" w:cs="Arial"/>
                <w:sz w:val="20"/>
                <w:szCs w:val="20"/>
                <w:lang w:eastAsia="ru-RU"/>
              </w:rPr>
              <w:t>. Землетрясения природного характера возникают в результате тектонических процессов в коре Земли, при извержении вулканов, сильных обвалах, оползнях, обрушении карстовых пустот, падении метеоритов, столкновении Земли с космическими объектами. Землетрясения антропогенного характера возникают в результате деятельности человека и являются следствием взрывов большой мощности, обрушения подземных инженерных сооружений, продавливания верхнего слоя земной поверхности при сооружении искусственных водохранилищ с большим объемом содержания воды, возведения городов с высокой плотностью застройки многоэтажными зданиями.</w:t>
            </w:r>
            <w:r w:rsidRPr="003142F2">
              <w:rPr>
                <w:rFonts w:ascii="Arial" w:eastAsia="Times New Roman" w:hAnsi="Arial" w:cs="Arial"/>
                <w:sz w:val="20"/>
                <w:szCs w:val="20"/>
                <w:lang w:eastAsia="ru-RU"/>
              </w:rPr>
              <w:br/>
              <w:t xml:space="preserve">     </w:t>
            </w:r>
            <w:bookmarkStart w:id="8" w:name="тектонические"/>
            <w:r w:rsidRPr="003142F2">
              <w:rPr>
                <w:rFonts w:ascii="Arial" w:eastAsia="Times New Roman" w:hAnsi="Arial" w:cs="Arial"/>
                <w:sz w:val="20"/>
                <w:szCs w:val="20"/>
                <w:lang w:eastAsia="ru-RU"/>
              </w:rPr>
              <w:t>Наиболее</w:t>
            </w:r>
            <w:bookmarkEnd w:id="8"/>
            <w:r w:rsidRPr="003142F2">
              <w:rPr>
                <w:rFonts w:ascii="Arial" w:eastAsia="Times New Roman" w:hAnsi="Arial" w:cs="Arial"/>
                <w:sz w:val="20"/>
                <w:szCs w:val="20"/>
                <w:lang w:eastAsia="ru-RU"/>
              </w:rPr>
              <w:t xml:space="preserve"> разрушительными и часто повторяющимися из перечисленных выше землетрясений являются </w:t>
            </w:r>
            <w:r w:rsidRPr="003142F2">
              <w:rPr>
                <w:rFonts w:ascii="Arial" w:eastAsia="Times New Roman" w:hAnsi="Arial" w:cs="Arial"/>
                <w:b/>
                <w:bCs/>
                <w:sz w:val="20"/>
                <w:lang w:eastAsia="ru-RU"/>
              </w:rPr>
              <w:t>тектонические</w:t>
            </w:r>
            <w:r w:rsidRPr="003142F2">
              <w:rPr>
                <w:rFonts w:ascii="Arial" w:eastAsia="Times New Roman" w:hAnsi="Arial" w:cs="Arial"/>
                <w:sz w:val="20"/>
                <w:szCs w:val="20"/>
                <w:lang w:eastAsia="ru-RU"/>
              </w:rPr>
              <w:t>. Они - результат внезапного разрыва сплошного вещества Земли и смещения отдельных участков земной коры. Предполагается, что земная кора состоит из прочных участков (блоков), расположенных относительно друг друга под разными углами, которые соединены между собой участками меньшей прочности. В зонах сочленения развиваются большие скользящие напряжения, что вызывает движение блоков и приводит к возникновению землетрясений. Такие зоны называются</w:t>
            </w:r>
            <w:r w:rsidRPr="003142F2">
              <w:rPr>
                <w:rFonts w:ascii="Arial" w:eastAsia="Times New Roman" w:hAnsi="Arial" w:cs="Arial"/>
                <w:b/>
                <w:bCs/>
                <w:sz w:val="20"/>
                <w:szCs w:val="20"/>
                <w:lang w:eastAsia="ru-RU"/>
              </w:rPr>
              <w:t xml:space="preserve"> сейсмическими швами.</w:t>
            </w:r>
          </w:p>
          <w:p w:rsidR="003142F2" w:rsidRPr="003142F2" w:rsidRDefault="003142F2" w:rsidP="003142F2">
            <w:pPr>
              <w:spacing w:before="100" w:beforeAutospacing="1" w:after="100" w:afterAutospacing="1" w:line="240" w:lineRule="auto"/>
              <w:rPr>
                <w:rFonts w:ascii="Times New Roman" w:eastAsia="Times New Roman" w:hAnsi="Times New Roman"/>
                <w:sz w:val="24"/>
                <w:szCs w:val="24"/>
                <w:lang w:eastAsia="ru-RU"/>
              </w:rPr>
            </w:pPr>
            <w:r w:rsidRPr="003142F2">
              <w:rPr>
                <w:rFonts w:ascii="Arial" w:eastAsia="Times New Roman" w:hAnsi="Arial" w:cs="Arial"/>
                <w:sz w:val="15"/>
                <w:szCs w:val="15"/>
                <w:lang w:eastAsia="ru-RU"/>
              </w:rPr>
              <w:t xml:space="preserve">     </w:t>
            </w:r>
            <w:r w:rsidRPr="003142F2">
              <w:rPr>
                <w:rFonts w:ascii="Arial" w:eastAsia="Times New Roman" w:hAnsi="Arial" w:cs="Arial"/>
                <w:sz w:val="20"/>
                <w:szCs w:val="20"/>
                <w:lang w:eastAsia="ru-RU"/>
              </w:rPr>
              <w:t>В России 20% территории находится в сейсмоопасной зоне. Здесь проживает более 20 млн. человек.</w:t>
            </w:r>
          </w:p>
          <w:p w:rsidR="003142F2" w:rsidRPr="003142F2" w:rsidRDefault="003142F2" w:rsidP="003142F2">
            <w:pPr>
              <w:spacing w:before="100" w:beforeAutospacing="1" w:after="100" w:afterAutospacing="1" w:line="240" w:lineRule="auto"/>
              <w:rPr>
                <w:rFonts w:ascii="Times New Roman" w:eastAsia="Times New Roman" w:hAnsi="Times New Roman"/>
                <w:sz w:val="24"/>
                <w:szCs w:val="24"/>
                <w:lang w:eastAsia="ru-RU"/>
              </w:rPr>
            </w:pPr>
            <w:r w:rsidRPr="003142F2">
              <w:rPr>
                <w:rFonts w:ascii="Arial" w:eastAsia="Times New Roman" w:hAnsi="Arial" w:cs="Arial"/>
                <w:sz w:val="15"/>
                <w:szCs w:val="15"/>
                <w:lang w:eastAsia="ru-RU"/>
              </w:rPr>
              <w:t xml:space="preserve">     </w:t>
            </w:r>
            <w:r w:rsidRPr="003142F2">
              <w:rPr>
                <w:rFonts w:ascii="Arial" w:eastAsia="Times New Roman" w:hAnsi="Arial" w:cs="Arial"/>
                <w:sz w:val="20"/>
                <w:szCs w:val="20"/>
                <w:lang w:eastAsia="ru-RU"/>
              </w:rPr>
              <w:t>Область возникновения подземного удара называется</w:t>
            </w:r>
            <w:r w:rsidRPr="003142F2">
              <w:rPr>
                <w:rFonts w:ascii="Arial" w:eastAsia="Times New Roman" w:hAnsi="Arial" w:cs="Arial"/>
                <w:b/>
                <w:bCs/>
                <w:sz w:val="20"/>
                <w:szCs w:val="20"/>
                <w:lang w:eastAsia="ru-RU"/>
              </w:rPr>
              <w:t xml:space="preserve"> очагом землетрясения.</w:t>
            </w:r>
            <w:r w:rsidRPr="003142F2">
              <w:rPr>
                <w:rFonts w:ascii="Arial" w:eastAsia="Times New Roman" w:hAnsi="Arial" w:cs="Arial"/>
                <w:sz w:val="20"/>
                <w:szCs w:val="20"/>
                <w:lang w:eastAsia="ru-RU"/>
              </w:rPr>
              <w:t xml:space="preserve"> Он может находиться на глубине до сотен километров. Наиболее опасными являются землетрясения с глубиной расположения очага 10-100 км.</w:t>
            </w:r>
            <w:r w:rsidRPr="003142F2">
              <w:rPr>
                <w:rFonts w:ascii="Arial" w:eastAsia="Times New Roman" w:hAnsi="Arial" w:cs="Arial"/>
                <w:sz w:val="20"/>
                <w:szCs w:val="20"/>
                <w:lang w:eastAsia="ru-RU"/>
              </w:rPr>
              <w:br/>
              <w:t xml:space="preserve">     </w:t>
            </w:r>
            <w:bookmarkStart w:id="9" w:name="гипоцентр"/>
            <w:r w:rsidRPr="003142F2">
              <w:rPr>
                <w:rFonts w:ascii="Arial" w:eastAsia="Times New Roman" w:hAnsi="Arial" w:cs="Arial"/>
                <w:sz w:val="20"/>
                <w:szCs w:val="20"/>
                <w:lang w:eastAsia="ru-RU"/>
              </w:rPr>
              <w:t>Центр очага</w:t>
            </w:r>
            <w:bookmarkEnd w:id="9"/>
            <w:r w:rsidRPr="003142F2">
              <w:rPr>
                <w:rFonts w:ascii="Arial" w:eastAsia="Times New Roman" w:hAnsi="Arial" w:cs="Arial"/>
                <w:sz w:val="20"/>
                <w:szCs w:val="20"/>
                <w:lang w:eastAsia="ru-RU"/>
              </w:rPr>
              <w:t xml:space="preserve"> землетрясения называется</w:t>
            </w:r>
            <w:r w:rsidRPr="003142F2">
              <w:rPr>
                <w:rFonts w:ascii="Arial" w:eastAsia="Times New Roman" w:hAnsi="Arial" w:cs="Arial"/>
                <w:b/>
                <w:bCs/>
                <w:sz w:val="20"/>
                <w:szCs w:val="20"/>
                <w:lang w:eastAsia="ru-RU"/>
              </w:rPr>
              <w:t xml:space="preserve"> гипоцентром,</w:t>
            </w:r>
            <w:r w:rsidRPr="003142F2">
              <w:rPr>
                <w:rFonts w:ascii="Arial" w:eastAsia="Times New Roman" w:hAnsi="Arial" w:cs="Arial"/>
                <w:sz w:val="20"/>
                <w:szCs w:val="20"/>
                <w:lang w:eastAsia="ru-RU"/>
              </w:rPr>
              <w:t xml:space="preserve"> а его проекция на земной поверхности -</w:t>
            </w:r>
            <w:r w:rsidRPr="003142F2">
              <w:rPr>
                <w:rFonts w:ascii="Arial" w:eastAsia="Times New Roman" w:hAnsi="Arial" w:cs="Arial"/>
                <w:b/>
                <w:bCs/>
                <w:sz w:val="20"/>
                <w:szCs w:val="20"/>
                <w:lang w:eastAsia="ru-RU"/>
              </w:rPr>
              <w:t xml:space="preserve"> эпицентром.</w:t>
            </w:r>
            <w:r w:rsidRPr="003142F2">
              <w:rPr>
                <w:rFonts w:ascii="Arial" w:eastAsia="Times New Roman" w:hAnsi="Arial" w:cs="Arial"/>
                <w:sz w:val="20"/>
                <w:szCs w:val="20"/>
                <w:lang w:eastAsia="ru-RU"/>
              </w:rPr>
              <w:t xml:space="preserve"> Эпицентр и прилегающая к нему область называются</w:t>
            </w:r>
            <w:r w:rsidRPr="003142F2">
              <w:rPr>
                <w:rFonts w:ascii="Arial" w:eastAsia="Times New Roman" w:hAnsi="Arial" w:cs="Arial"/>
                <w:b/>
                <w:bCs/>
                <w:sz w:val="20"/>
                <w:szCs w:val="20"/>
                <w:lang w:eastAsia="ru-RU"/>
              </w:rPr>
              <w:t xml:space="preserve"> плейстосейсмовой зоной.</w:t>
            </w:r>
            <w:r w:rsidRPr="003142F2">
              <w:rPr>
                <w:rFonts w:ascii="Arial" w:eastAsia="Times New Roman" w:hAnsi="Arial" w:cs="Arial"/>
                <w:sz w:val="20"/>
                <w:szCs w:val="20"/>
                <w:lang w:eastAsia="ru-RU"/>
              </w:rPr>
              <w:t xml:space="preserve"> Она характеризуется наибольшим воздействием землетрясения и самыми большими разрушениями. Во время сильных землетрясений регистрируются, как правило, несколько повторяющихся подземных толчков.</w:t>
            </w:r>
            <w:r w:rsidRPr="003142F2">
              <w:rPr>
                <w:rFonts w:ascii="Arial" w:eastAsia="Times New Roman" w:hAnsi="Arial" w:cs="Arial"/>
                <w:sz w:val="20"/>
                <w:szCs w:val="20"/>
                <w:lang w:eastAsia="ru-RU"/>
              </w:rPr>
              <w:br/>
              <w:t>   Основной поражающий фактор землетрясения -</w:t>
            </w:r>
            <w:r w:rsidRPr="003142F2">
              <w:rPr>
                <w:rFonts w:ascii="Arial" w:eastAsia="Times New Roman" w:hAnsi="Arial" w:cs="Arial"/>
                <w:b/>
                <w:bCs/>
                <w:sz w:val="20"/>
                <w:szCs w:val="20"/>
                <w:lang w:eastAsia="ru-RU"/>
              </w:rPr>
              <w:t xml:space="preserve"> сейсмические волны, </w:t>
            </w:r>
            <w:r w:rsidRPr="003142F2">
              <w:rPr>
                <w:rFonts w:ascii="Arial" w:eastAsia="Times New Roman" w:hAnsi="Arial" w:cs="Arial"/>
                <w:sz w:val="20"/>
                <w:szCs w:val="20"/>
                <w:lang w:eastAsia="ru-RU"/>
              </w:rPr>
              <w:t>расходящиеся от очага во всех направлениях. Скорость распространения продольных волн - около 8 км/с. поперечных - в среднем 5 км/с, поверхностных -порядка 2 км/с. Сейсмологи всего мира узнают о сильном землетрясении примерно через 20-25 мин путем регистрации этих волн специальными приборами -</w:t>
            </w:r>
            <w:r w:rsidRPr="003142F2">
              <w:rPr>
                <w:rFonts w:ascii="Arial" w:eastAsia="Times New Roman" w:hAnsi="Arial" w:cs="Arial"/>
                <w:b/>
                <w:bCs/>
                <w:sz w:val="20"/>
                <w:szCs w:val="20"/>
                <w:lang w:eastAsia="ru-RU"/>
              </w:rPr>
              <w:t xml:space="preserve"> сейсмографами</w:t>
            </w:r>
            <w:r w:rsidRPr="003142F2">
              <w:rPr>
                <w:rFonts w:ascii="MS Sans Serif" w:eastAsia="Times New Roman" w:hAnsi="MS Sans Serif"/>
                <w:b/>
                <w:bCs/>
                <w:sz w:val="15"/>
                <w:szCs w:val="15"/>
                <w:lang w:eastAsia="ru-RU"/>
              </w:rPr>
              <w:t>.</w:t>
            </w:r>
          </w:p>
          <w:p w:rsidR="003142F2" w:rsidRPr="003142F2" w:rsidRDefault="003142F2" w:rsidP="003142F2">
            <w:pPr>
              <w:spacing w:before="100" w:beforeAutospacing="1" w:after="100" w:afterAutospacing="1" w:line="240" w:lineRule="auto"/>
              <w:jc w:val="center"/>
              <w:rPr>
                <w:rFonts w:ascii="Times New Roman" w:eastAsia="Times New Roman" w:hAnsi="Times New Roman"/>
                <w:sz w:val="24"/>
                <w:szCs w:val="24"/>
                <w:lang w:eastAsia="ru-RU"/>
              </w:rPr>
            </w:pPr>
            <w:bookmarkStart w:id="10" w:name="Последствия"/>
            <w:r w:rsidRPr="003142F2">
              <w:rPr>
                <w:rFonts w:ascii="Arial" w:eastAsia="Times New Roman" w:hAnsi="Arial" w:cs="Arial"/>
                <w:b/>
                <w:bCs/>
                <w:sz w:val="20"/>
                <w:szCs w:val="20"/>
                <w:lang w:eastAsia="ru-RU"/>
              </w:rPr>
              <w:t>Последствия</w:t>
            </w:r>
            <w:bookmarkEnd w:id="10"/>
            <w:r w:rsidRPr="003142F2">
              <w:rPr>
                <w:rFonts w:ascii="Arial" w:eastAsia="Times New Roman" w:hAnsi="Arial" w:cs="Arial"/>
                <w:b/>
                <w:bCs/>
                <w:sz w:val="20"/>
                <w:szCs w:val="20"/>
                <w:lang w:eastAsia="ru-RU"/>
              </w:rPr>
              <w:t xml:space="preserve"> землетрясений в зависимости </w:t>
            </w:r>
            <w:r w:rsidRPr="003142F2">
              <w:rPr>
                <w:rFonts w:ascii="Arial" w:eastAsia="Times New Roman" w:hAnsi="Arial" w:cs="Arial"/>
                <w:b/>
                <w:bCs/>
                <w:sz w:val="20"/>
                <w:szCs w:val="20"/>
                <w:lang w:eastAsia="ru-RU"/>
              </w:rPr>
              <w:br/>
              <w:t>      от интенсивности (по Международной шкале Меркалли)</w:t>
            </w:r>
          </w:p>
          <w:tbl>
            <w:tblPr>
              <w:tblW w:w="6900" w:type="dxa"/>
              <w:jc w:val="center"/>
              <w:tblCellSpacing w:w="0" w:type="dxa"/>
              <w:tblBorders>
                <w:top w:val="outset" w:sz="6" w:space="0" w:color="000000"/>
                <w:left w:val="outset" w:sz="6" w:space="0" w:color="000000"/>
                <w:bottom w:val="outset" w:sz="6" w:space="0" w:color="000000"/>
                <w:right w:val="outset" w:sz="6" w:space="0" w:color="000000"/>
              </w:tblBorders>
              <w:tblCellMar>
                <w:left w:w="0" w:type="dxa"/>
                <w:right w:w="0" w:type="dxa"/>
              </w:tblCellMar>
              <w:tblLook w:val="04A0"/>
            </w:tblPr>
            <w:tblGrid>
              <w:gridCol w:w="540"/>
              <w:gridCol w:w="1269"/>
              <w:gridCol w:w="5091"/>
            </w:tblGrid>
            <w:tr w:rsidR="003142F2" w:rsidRPr="003142F2">
              <w:trPr>
                <w:trHeight w:val="450"/>
                <w:tblCellSpacing w:w="0" w:type="dxa"/>
                <w:jc w:val="center"/>
              </w:trPr>
              <w:tc>
                <w:tcPr>
                  <w:tcW w:w="150" w:type="dxa"/>
                  <w:tcBorders>
                    <w:top w:val="outset" w:sz="6" w:space="0" w:color="000000"/>
                    <w:left w:val="outset" w:sz="6" w:space="0" w:color="000000"/>
                    <w:bottom w:val="outset" w:sz="6" w:space="0" w:color="000000"/>
                    <w:right w:val="outset" w:sz="6" w:space="0" w:color="000000"/>
                  </w:tcBorders>
                  <w:shd w:val="clear" w:color="auto" w:fill="808080"/>
                  <w:vAlign w:val="center"/>
                  <w:hideMark/>
                </w:tcPr>
                <w:p w:rsidR="003142F2" w:rsidRPr="003142F2" w:rsidRDefault="003142F2" w:rsidP="003142F2">
                  <w:pPr>
                    <w:spacing w:after="0" w:line="240" w:lineRule="auto"/>
                    <w:jc w:val="center"/>
                    <w:rPr>
                      <w:rFonts w:ascii="Times New Roman" w:eastAsia="Times New Roman" w:hAnsi="Times New Roman"/>
                      <w:sz w:val="24"/>
                      <w:szCs w:val="24"/>
                      <w:lang w:eastAsia="ru-RU"/>
                    </w:rPr>
                  </w:pPr>
                  <w:r w:rsidRPr="003142F2">
                    <w:rPr>
                      <w:rFonts w:ascii="Arial" w:eastAsia="Times New Roman" w:hAnsi="Arial" w:cs="Arial"/>
                      <w:b/>
                      <w:bCs/>
                      <w:color w:val="FFFFFF"/>
                      <w:sz w:val="15"/>
                      <w:lang w:eastAsia="ru-RU"/>
                    </w:rPr>
                    <w:t>Баллы</w:t>
                  </w:r>
                </w:p>
              </w:tc>
              <w:tc>
                <w:tcPr>
                  <w:tcW w:w="300" w:type="dxa"/>
                  <w:tcBorders>
                    <w:top w:val="outset" w:sz="6" w:space="0" w:color="000000"/>
                    <w:left w:val="outset" w:sz="6" w:space="0" w:color="000000"/>
                    <w:bottom w:val="outset" w:sz="6" w:space="0" w:color="000000"/>
                    <w:right w:val="outset" w:sz="6" w:space="0" w:color="000000"/>
                  </w:tcBorders>
                  <w:shd w:val="clear" w:color="auto" w:fill="808080"/>
                  <w:vAlign w:val="center"/>
                  <w:hideMark/>
                </w:tcPr>
                <w:p w:rsidR="003142F2" w:rsidRPr="003142F2" w:rsidRDefault="003142F2" w:rsidP="003142F2">
                  <w:pPr>
                    <w:spacing w:after="0" w:line="240" w:lineRule="auto"/>
                    <w:jc w:val="center"/>
                    <w:rPr>
                      <w:rFonts w:ascii="Times New Roman" w:eastAsia="Times New Roman" w:hAnsi="Times New Roman"/>
                      <w:sz w:val="24"/>
                      <w:szCs w:val="24"/>
                      <w:lang w:eastAsia="ru-RU"/>
                    </w:rPr>
                  </w:pPr>
                  <w:r w:rsidRPr="003142F2">
                    <w:rPr>
                      <w:rFonts w:ascii="Arial" w:eastAsia="Times New Roman" w:hAnsi="Arial" w:cs="Arial"/>
                      <w:b/>
                      <w:bCs/>
                      <w:color w:val="FFFFFF"/>
                      <w:sz w:val="15"/>
                      <w:lang w:eastAsia="ru-RU"/>
                    </w:rPr>
                    <w:t>Интенсивность землетрясения</w:t>
                  </w:r>
                </w:p>
              </w:tc>
              <w:tc>
                <w:tcPr>
                  <w:tcW w:w="6300" w:type="dxa"/>
                  <w:tcBorders>
                    <w:top w:val="outset" w:sz="6" w:space="0" w:color="000000"/>
                    <w:left w:val="outset" w:sz="6" w:space="0" w:color="000000"/>
                    <w:bottom w:val="outset" w:sz="6" w:space="0" w:color="000000"/>
                    <w:right w:val="outset" w:sz="6" w:space="0" w:color="000000"/>
                  </w:tcBorders>
                  <w:shd w:val="clear" w:color="auto" w:fill="808080"/>
                  <w:vAlign w:val="center"/>
                  <w:hideMark/>
                </w:tcPr>
                <w:p w:rsidR="003142F2" w:rsidRPr="003142F2" w:rsidRDefault="003142F2" w:rsidP="003142F2">
                  <w:pPr>
                    <w:spacing w:before="100" w:beforeAutospacing="1" w:after="100" w:afterAutospacing="1" w:line="240" w:lineRule="auto"/>
                    <w:jc w:val="center"/>
                    <w:rPr>
                      <w:rFonts w:ascii="Times New Roman" w:eastAsia="Times New Roman" w:hAnsi="Times New Roman"/>
                      <w:sz w:val="24"/>
                      <w:szCs w:val="24"/>
                      <w:lang w:eastAsia="ru-RU"/>
                    </w:rPr>
                  </w:pPr>
                  <w:r w:rsidRPr="003142F2">
                    <w:rPr>
                      <w:rFonts w:ascii="Arial" w:eastAsia="Times New Roman" w:hAnsi="Arial" w:cs="Arial"/>
                      <w:b/>
                      <w:bCs/>
                      <w:color w:val="FFFFFF"/>
                      <w:sz w:val="15"/>
                      <w:lang w:eastAsia="ru-RU"/>
                    </w:rPr>
                    <w:t>Краткая характеристика последствий</w:t>
                  </w:r>
                </w:p>
              </w:tc>
            </w:tr>
            <w:tr w:rsidR="003142F2" w:rsidRPr="003142F2">
              <w:trPr>
                <w:trHeight w:val="375"/>
                <w:tblCellSpacing w:w="0" w:type="dxa"/>
                <w:jc w:val="center"/>
              </w:trPr>
              <w:tc>
                <w:tcPr>
                  <w:tcW w:w="150" w:type="dxa"/>
                  <w:tcBorders>
                    <w:top w:val="outset" w:sz="6" w:space="0" w:color="000000"/>
                    <w:left w:val="outset" w:sz="6" w:space="0" w:color="000000"/>
                    <w:bottom w:val="outset" w:sz="6" w:space="0" w:color="000000"/>
                    <w:right w:val="outset" w:sz="6" w:space="0" w:color="000000"/>
                  </w:tcBorders>
                  <w:vAlign w:val="center"/>
                  <w:hideMark/>
                </w:tcPr>
                <w:p w:rsidR="003142F2" w:rsidRPr="003142F2" w:rsidRDefault="003142F2" w:rsidP="003142F2">
                  <w:pPr>
                    <w:spacing w:after="0" w:line="240" w:lineRule="auto"/>
                    <w:jc w:val="center"/>
                    <w:rPr>
                      <w:rFonts w:ascii="Times New Roman" w:eastAsia="Times New Roman" w:hAnsi="Times New Roman"/>
                      <w:sz w:val="24"/>
                      <w:szCs w:val="24"/>
                      <w:lang w:eastAsia="ru-RU"/>
                    </w:rPr>
                  </w:pPr>
                  <w:r w:rsidRPr="003142F2">
                    <w:rPr>
                      <w:rFonts w:ascii="Arial" w:eastAsia="Times New Roman" w:hAnsi="Arial" w:cs="Arial"/>
                      <w:b/>
                      <w:bCs/>
                      <w:sz w:val="20"/>
                      <w:lang w:eastAsia="ru-RU"/>
                    </w:rPr>
                    <w:t>1</w:t>
                  </w:r>
                </w:p>
              </w:tc>
              <w:tc>
                <w:tcPr>
                  <w:tcW w:w="300" w:type="dxa"/>
                  <w:tcBorders>
                    <w:top w:val="outset" w:sz="6" w:space="0" w:color="000000"/>
                    <w:left w:val="outset" w:sz="6" w:space="0" w:color="000000"/>
                    <w:bottom w:val="outset" w:sz="6" w:space="0" w:color="000000"/>
                    <w:right w:val="outset" w:sz="6" w:space="0" w:color="000000"/>
                  </w:tcBorders>
                  <w:vAlign w:val="center"/>
                  <w:hideMark/>
                </w:tcPr>
                <w:p w:rsidR="003142F2" w:rsidRPr="003142F2" w:rsidRDefault="003142F2" w:rsidP="003142F2">
                  <w:pPr>
                    <w:spacing w:after="0" w:line="240" w:lineRule="auto"/>
                    <w:jc w:val="center"/>
                    <w:rPr>
                      <w:rFonts w:ascii="Times New Roman" w:eastAsia="Times New Roman" w:hAnsi="Times New Roman"/>
                      <w:sz w:val="24"/>
                      <w:szCs w:val="24"/>
                      <w:lang w:eastAsia="ru-RU"/>
                    </w:rPr>
                  </w:pPr>
                  <w:r w:rsidRPr="003142F2">
                    <w:rPr>
                      <w:rFonts w:ascii="MS Sans Serif" w:eastAsia="Times New Roman" w:hAnsi="MS Sans Serif"/>
                      <w:b/>
                      <w:bCs/>
                      <w:sz w:val="15"/>
                      <w:lang w:eastAsia="ru-RU"/>
                    </w:rPr>
                    <w:t>Незаметное</w:t>
                  </w:r>
                </w:p>
              </w:tc>
              <w:tc>
                <w:tcPr>
                  <w:tcW w:w="6300" w:type="dxa"/>
                  <w:tcBorders>
                    <w:top w:val="outset" w:sz="6" w:space="0" w:color="000000"/>
                    <w:left w:val="outset" w:sz="6" w:space="0" w:color="000000"/>
                    <w:bottom w:val="outset" w:sz="6" w:space="0" w:color="000000"/>
                    <w:right w:val="outset" w:sz="6" w:space="0" w:color="000000"/>
                  </w:tcBorders>
                  <w:hideMark/>
                </w:tcPr>
                <w:p w:rsidR="003142F2" w:rsidRPr="003142F2" w:rsidRDefault="003142F2" w:rsidP="003142F2">
                  <w:pPr>
                    <w:spacing w:after="0" w:line="240" w:lineRule="auto"/>
                    <w:rPr>
                      <w:rFonts w:ascii="Times New Roman" w:eastAsia="Times New Roman" w:hAnsi="Times New Roman"/>
                      <w:sz w:val="24"/>
                      <w:szCs w:val="24"/>
                      <w:lang w:eastAsia="ru-RU"/>
                    </w:rPr>
                  </w:pPr>
                  <w:r w:rsidRPr="003142F2">
                    <w:rPr>
                      <w:rFonts w:ascii="MS Sans Serif" w:eastAsia="Times New Roman" w:hAnsi="MS Sans Serif"/>
                      <w:sz w:val="15"/>
                      <w:szCs w:val="15"/>
                      <w:lang w:eastAsia="ru-RU"/>
                    </w:rPr>
                    <w:t>Отмечается только сейсмическими приборами</w:t>
                  </w:r>
                </w:p>
              </w:tc>
            </w:tr>
            <w:tr w:rsidR="003142F2" w:rsidRPr="003142F2">
              <w:trPr>
                <w:trHeight w:val="315"/>
                <w:tblCellSpacing w:w="0" w:type="dxa"/>
                <w:jc w:val="center"/>
              </w:trPr>
              <w:tc>
                <w:tcPr>
                  <w:tcW w:w="150" w:type="dxa"/>
                  <w:tcBorders>
                    <w:top w:val="outset" w:sz="6" w:space="0" w:color="000000"/>
                    <w:left w:val="outset" w:sz="6" w:space="0" w:color="000000"/>
                    <w:bottom w:val="outset" w:sz="6" w:space="0" w:color="000000"/>
                    <w:right w:val="outset" w:sz="6" w:space="0" w:color="000000"/>
                  </w:tcBorders>
                  <w:shd w:val="clear" w:color="auto" w:fill="D7D7D7"/>
                  <w:vAlign w:val="center"/>
                  <w:hideMark/>
                </w:tcPr>
                <w:p w:rsidR="003142F2" w:rsidRPr="003142F2" w:rsidRDefault="003142F2" w:rsidP="003142F2">
                  <w:pPr>
                    <w:spacing w:after="0" w:line="240" w:lineRule="auto"/>
                    <w:jc w:val="center"/>
                    <w:rPr>
                      <w:rFonts w:ascii="Times New Roman" w:eastAsia="Times New Roman" w:hAnsi="Times New Roman"/>
                      <w:sz w:val="24"/>
                      <w:szCs w:val="24"/>
                      <w:lang w:eastAsia="ru-RU"/>
                    </w:rPr>
                  </w:pPr>
                  <w:r w:rsidRPr="003142F2">
                    <w:rPr>
                      <w:rFonts w:ascii="Arial" w:eastAsia="Times New Roman" w:hAnsi="Arial" w:cs="Arial"/>
                      <w:b/>
                      <w:bCs/>
                      <w:sz w:val="20"/>
                      <w:lang w:eastAsia="ru-RU"/>
                    </w:rPr>
                    <w:t>2</w:t>
                  </w:r>
                </w:p>
              </w:tc>
              <w:tc>
                <w:tcPr>
                  <w:tcW w:w="300" w:type="dxa"/>
                  <w:tcBorders>
                    <w:top w:val="outset" w:sz="6" w:space="0" w:color="000000"/>
                    <w:left w:val="outset" w:sz="6" w:space="0" w:color="000000"/>
                    <w:bottom w:val="outset" w:sz="6" w:space="0" w:color="000000"/>
                    <w:right w:val="outset" w:sz="6" w:space="0" w:color="000000"/>
                  </w:tcBorders>
                  <w:shd w:val="clear" w:color="auto" w:fill="D7D7D7"/>
                  <w:hideMark/>
                </w:tcPr>
                <w:p w:rsidR="003142F2" w:rsidRPr="003142F2" w:rsidRDefault="003142F2" w:rsidP="003142F2">
                  <w:pPr>
                    <w:spacing w:after="0" w:line="240" w:lineRule="auto"/>
                    <w:jc w:val="center"/>
                    <w:rPr>
                      <w:rFonts w:ascii="Times New Roman" w:eastAsia="Times New Roman" w:hAnsi="Times New Roman"/>
                      <w:sz w:val="24"/>
                      <w:szCs w:val="24"/>
                      <w:lang w:eastAsia="ru-RU"/>
                    </w:rPr>
                  </w:pPr>
                  <w:r w:rsidRPr="003142F2">
                    <w:rPr>
                      <w:rFonts w:ascii="MS Sans Serif" w:eastAsia="Times New Roman" w:hAnsi="MS Sans Serif"/>
                      <w:b/>
                      <w:bCs/>
                      <w:sz w:val="15"/>
                      <w:lang w:eastAsia="ru-RU"/>
                    </w:rPr>
                    <w:t>Очень слабое</w:t>
                  </w:r>
                </w:p>
              </w:tc>
              <w:tc>
                <w:tcPr>
                  <w:tcW w:w="6300" w:type="dxa"/>
                  <w:tcBorders>
                    <w:top w:val="outset" w:sz="6" w:space="0" w:color="000000"/>
                    <w:left w:val="outset" w:sz="6" w:space="0" w:color="000000"/>
                    <w:bottom w:val="outset" w:sz="6" w:space="0" w:color="000000"/>
                    <w:right w:val="outset" w:sz="6" w:space="0" w:color="000000"/>
                  </w:tcBorders>
                  <w:shd w:val="clear" w:color="auto" w:fill="D7D7D7"/>
                  <w:hideMark/>
                </w:tcPr>
                <w:p w:rsidR="003142F2" w:rsidRPr="003142F2" w:rsidRDefault="003142F2" w:rsidP="003142F2">
                  <w:pPr>
                    <w:spacing w:after="0" w:line="240" w:lineRule="auto"/>
                    <w:rPr>
                      <w:rFonts w:ascii="Times New Roman" w:eastAsia="Times New Roman" w:hAnsi="Times New Roman"/>
                      <w:sz w:val="24"/>
                      <w:szCs w:val="24"/>
                      <w:lang w:eastAsia="ru-RU"/>
                    </w:rPr>
                  </w:pPr>
                  <w:r w:rsidRPr="003142F2">
                    <w:rPr>
                      <w:rFonts w:ascii="MS Sans Serif" w:eastAsia="Times New Roman" w:hAnsi="MS Sans Serif"/>
                      <w:sz w:val="15"/>
                      <w:szCs w:val="15"/>
                      <w:lang w:eastAsia="ru-RU"/>
                    </w:rPr>
                    <w:t>Ощущается отдельными людьми, находящимися в покое</w:t>
                  </w:r>
                </w:p>
              </w:tc>
            </w:tr>
            <w:tr w:rsidR="003142F2" w:rsidRPr="003142F2">
              <w:trPr>
                <w:trHeight w:val="315"/>
                <w:tblCellSpacing w:w="0" w:type="dxa"/>
                <w:jc w:val="center"/>
              </w:trPr>
              <w:tc>
                <w:tcPr>
                  <w:tcW w:w="150" w:type="dxa"/>
                  <w:tcBorders>
                    <w:top w:val="outset" w:sz="6" w:space="0" w:color="000000"/>
                    <w:left w:val="outset" w:sz="6" w:space="0" w:color="000000"/>
                    <w:bottom w:val="outset" w:sz="6" w:space="0" w:color="000000"/>
                    <w:right w:val="outset" w:sz="6" w:space="0" w:color="000000"/>
                  </w:tcBorders>
                  <w:vAlign w:val="center"/>
                  <w:hideMark/>
                </w:tcPr>
                <w:p w:rsidR="003142F2" w:rsidRPr="003142F2" w:rsidRDefault="003142F2" w:rsidP="003142F2">
                  <w:pPr>
                    <w:spacing w:after="0" w:line="240" w:lineRule="auto"/>
                    <w:jc w:val="center"/>
                    <w:rPr>
                      <w:rFonts w:ascii="Times New Roman" w:eastAsia="Times New Roman" w:hAnsi="Times New Roman"/>
                      <w:sz w:val="24"/>
                      <w:szCs w:val="24"/>
                      <w:lang w:eastAsia="ru-RU"/>
                    </w:rPr>
                  </w:pPr>
                  <w:r w:rsidRPr="003142F2">
                    <w:rPr>
                      <w:rFonts w:ascii="Arial" w:eastAsia="Times New Roman" w:hAnsi="Arial" w:cs="Arial"/>
                      <w:b/>
                      <w:bCs/>
                      <w:sz w:val="20"/>
                      <w:lang w:eastAsia="ru-RU"/>
                    </w:rPr>
                    <w:t>3</w:t>
                  </w:r>
                </w:p>
              </w:tc>
              <w:tc>
                <w:tcPr>
                  <w:tcW w:w="300" w:type="dxa"/>
                  <w:tcBorders>
                    <w:top w:val="outset" w:sz="6" w:space="0" w:color="000000"/>
                    <w:left w:val="outset" w:sz="6" w:space="0" w:color="000000"/>
                    <w:bottom w:val="outset" w:sz="6" w:space="0" w:color="000000"/>
                    <w:right w:val="outset" w:sz="6" w:space="0" w:color="000000"/>
                  </w:tcBorders>
                  <w:hideMark/>
                </w:tcPr>
                <w:p w:rsidR="003142F2" w:rsidRPr="003142F2" w:rsidRDefault="003142F2" w:rsidP="003142F2">
                  <w:pPr>
                    <w:spacing w:after="0" w:line="240" w:lineRule="auto"/>
                    <w:jc w:val="center"/>
                    <w:rPr>
                      <w:rFonts w:ascii="Times New Roman" w:eastAsia="Times New Roman" w:hAnsi="Times New Roman"/>
                      <w:sz w:val="24"/>
                      <w:szCs w:val="24"/>
                      <w:lang w:eastAsia="ru-RU"/>
                    </w:rPr>
                  </w:pPr>
                  <w:r w:rsidRPr="003142F2">
                    <w:rPr>
                      <w:rFonts w:ascii="MS Sans Serif" w:eastAsia="Times New Roman" w:hAnsi="MS Sans Serif"/>
                      <w:b/>
                      <w:bCs/>
                      <w:sz w:val="15"/>
                      <w:lang w:eastAsia="ru-RU"/>
                    </w:rPr>
                    <w:t>Слабое</w:t>
                  </w:r>
                </w:p>
              </w:tc>
              <w:tc>
                <w:tcPr>
                  <w:tcW w:w="6300" w:type="dxa"/>
                  <w:tcBorders>
                    <w:top w:val="outset" w:sz="6" w:space="0" w:color="000000"/>
                    <w:left w:val="outset" w:sz="6" w:space="0" w:color="000000"/>
                    <w:bottom w:val="outset" w:sz="6" w:space="0" w:color="000000"/>
                    <w:right w:val="outset" w:sz="6" w:space="0" w:color="000000"/>
                  </w:tcBorders>
                  <w:hideMark/>
                </w:tcPr>
                <w:p w:rsidR="003142F2" w:rsidRPr="003142F2" w:rsidRDefault="003142F2" w:rsidP="003142F2">
                  <w:pPr>
                    <w:spacing w:after="0" w:line="240" w:lineRule="auto"/>
                    <w:rPr>
                      <w:rFonts w:ascii="Times New Roman" w:eastAsia="Times New Roman" w:hAnsi="Times New Roman"/>
                      <w:sz w:val="24"/>
                      <w:szCs w:val="24"/>
                      <w:lang w:eastAsia="ru-RU"/>
                    </w:rPr>
                  </w:pPr>
                  <w:r w:rsidRPr="003142F2">
                    <w:rPr>
                      <w:rFonts w:ascii="MS Sans Serif" w:eastAsia="Times New Roman" w:hAnsi="MS Sans Serif"/>
                      <w:sz w:val="15"/>
                      <w:szCs w:val="15"/>
                      <w:lang w:eastAsia="ru-RU"/>
                    </w:rPr>
                    <w:t>Ощущается лишь небольшой частью людей</w:t>
                  </w:r>
                </w:p>
              </w:tc>
            </w:tr>
            <w:tr w:rsidR="003142F2" w:rsidRPr="003142F2">
              <w:trPr>
                <w:trHeight w:val="450"/>
                <w:tblCellSpacing w:w="0" w:type="dxa"/>
                <w:jc w:val="center"/>
              </w:trPr>
              <w:tc>
                <w:tcPr>
                  <w:tcW w:w="150" w:type="dxa"/>
                  <w:tcBorders>
                    <w:top w:val="outset" w:sz="6" w:space="0" w:color="000000"/>
                    <w:left w:val="outset" w:sz="6" w:space="0" w:color="000000"/>
                    <w:bottom w:val="outset" w:sz="6" w:space="0" w:color="000000"/>
                    <w:right w:val="outset" w:sz="6" w:space="0" w:color="000000"/>
                  </w:tcBorders>
                  <w:shd w:val="clear" w:color="auto" w:fill="D7D7D7"/>
                  <w:vAlign w:val="center"/>
                  <w:hideMark/>
                </w:tcPr>
                <w:p w:rsidR="003142F2" w:rsidRPr="003142F2" w:rsidRDefault="003142F2" w:rsidP="003142F2">
                  <w:pPr>
                    <w:spacing w:after="0" w:line="240" w:lineRule="auto"/>
                    <w:jc w:val="center"/>
                    <w:rPr>
                      <w:rFonts w:ascii="Times New Roman" w:eastAsia="Times New Roman" w:hAnsi="Times New Roman"/>
                      <w:sz w:val="24"/>
                      <w:szCs w:val="24"/>
                      <w:lang w:eastAsia="ru-RU"/>
                    </w:rPr>
                  </w:pPr>
                  <w:r w:rsidRPr="003142F2">
                    <w:rPr>
                      <w:rFonts w:ascii="Arial" w:eastAsia="Times New Roman" w:hAnsi="Arial" w:cs="Arial"/>
                      <w:b/>
                      <w:bCs/>
                      <w:sz w:val="20"/>
                      <w:lang w:eastAsia="ru-RU"/>
                    </w:rPr>
                    <w:t>4</w:t>
                  </w:r>
                </w:p>
              </w:tc>
              <w:tc>
                <w:tcPr>
                  <w:tcW w:w="300" w:type="dxa"/>
                  <w:tcBorders>
                    <w:top w:val="outset" w:sz="6" w:space="0" w:color="000000"/>
                    <w:left w:val="outset" w:sz="6" w:space="0" w:color="000000"/>
                    <w:bottom w:val="outset" w:sz="6" w:space="0" w:color="000000"/>
                    <w:right w:val="outset" w:sz="6" w:space="0" w:color="000000"/>
                  </w:tcBorders>
                  <w:shd w:val="clear" w:color="auto" w:fill="D7D7D7"/>
                  <w:hideMark/>
                </w:tcPr>
                <w:p w:rsidR="003142F2" w:rsidRPr="003142F2" w:rsidRDefault="003142F2" w:rsidP="003142F2">
                  <w:pPr>
                    <w:spacing w:after="0" w:line="240" w:lineRule="auto"/>
                    <w:jc w:val="center"/>
                    <w:rPr>
                      <w:rFonts w:ascii="Times New Roman" w:eastAsia="Times New Roman" w:hAnsi="Times New Roman"/>
                      <w:sz w:val="24"/>
                      <w:szCs w:val="24"/>
                      <w:lang w:eastAsia="ru-RU"/>
                    </w:rPr>
                  </w:pPr>
                  <w:r w:rsidRPr="003142F2">
                    <w:rPr>
                      <w:rFonts w:ascii="MS Sans Serif" w:eastAsia="Times New Roman" w:hAnsi="MS Sans Serif"/>
                      <w:b/>
                      <w:bCs/>
                      <w:sz w:val="15"/>
                      <w:lang w:eastAsia="ru-RU"/>
                    </w:rPr>
                    <w:t>Умеренное</w:t>
                  </w:r>
                </w:p>
              </w:tc>
              <w:tc>
                <w:tcPr>
                  <w:tcW w:w="6300" w:type="dxa"/>
                  <w:tcBorders>
                    <w:top w:val="outset" w:sz="6" w:space="0" w:color="000000"/>
                    <w:left w:val="outset" w:sz="6" w:space="0" w:color="000000"/>
                    <w:bottom w:val="outset" w:sz="6" w:space="0" w:color="000000"/>
                    <w:right w:val="outset" w:sz="6" w:space="0" w:color="000000"/>
                  </w:tcBorders>
                  <w:shd w:val="clear" w:color="auto" w:fill="D7D7D7"/>
                  <w:hideMark/>
                </w:tcPr>
                <w:p w:rsidR="003142F2" w:rsidRPr="003142F2" w:rsidRDefault="003142F2" w:rsidP="003142F2">
                  <w:pPr>
                    <w:spacing w:after="0" w:line="240" w:lineRule="auto"/>
                    <w:rPr>
                      <w:rFonts w:ascii="Times New Roman" w:eastAsia="Times New Roman" w:hAnsi="Times New Roman"/>
                      <w:sz w:val="24"/>
                      <w:szCs w:val="24"/>
                      <w:lang w:eastAsia="ru-RU"/>
                    </w:rPr>
                  </w:pPr>
                  <w:r w:rsidRPr="003142F2">
                    <w:rPr>
                      <w:rFonts w:ascii="MS Sans Serif" w:eastAsia="Times New Roman" w:hAnsi="MS Sans Serif"/>
                      <w:sz w:val="15"/>
                      <w:szCs w:val="15"/>
                      <w:lang w:eastAsia="ru-RU"/>
                    </w:rPr>
                    <w:t>Распознается по легкому дребезжанию и колебанию предметов, посуды.оконных стекол, скрипу дверей и окон</w:t>
                  </w:r>
                </w:p>
              </w:tc>
            </w:tr>
            <w:tr w:rsidR="003142F2" w:rsidRPr="003142F2">
              <w:trPr>
                <w:trHeight w:val="480"/>
                <w:tblCellSpacing w:w="0" w:type="dxa"/>
                <w:jc w:val="center"/>
              </w:trPr>
              <w:tc>
                <w:tcPr>
                  <w:tcW w:w="150" w:type="dxa"/>
                  <w:tcBorders>
                    <w:top w:val="outset" w:sz="6" w:space="0" w:color="000000"/>
                    <w:left w:val="outset" w:sz="6" w:space="0" w:color="000000"/>
                    <w:bottom w:val="outset" w:sz="6" w:space="0" w:color="000000"/>
                    <w:right w:val="outset" w:sz="6" w:space="0" w:color="000000"/>
                  </w:tcBorders>
                  <w:vAlign w:val="center"/>
                  <w:hideMark/>
                </w:tcPr>
                <w:p w:rsidR="003142F2" w:rsidRPr="003142F2" w:rsidRDefault="003142F2" w:rsidP="003142F2">
                  <w:pPr>
                    <w:spacing w:after="0" w:line="240" w:lineRule="auto"/>
                    <w:jc w:val="center"/>
                    <w:rPr>
                      <w:rFonts w:ascii="Times New Roman" w:eastAsia="Times New Roman" w:hAnsi="Times New Roman"/>
                      <w:sz w:val="24"/>
                      <w:szCs w:val="24"/>
                      <w:lang w:eastAsia="ru-RU"/>
                    </w:rPr>
                  </w:pPr>
                  <w:r w:rsidRPr="003142F2">
                    <w:rPr>
                      <w:rFonts w:ascii="Arial" w:eastAsia="Times New Roman" w:hAnsi="Arial" w:cs="Arial"/>
                      <w:b/>
                      <w:bCs/>
                      <w:sz w:val="20"/>
                      <w:lang w:eastAsia="ru-RU"/>
                    </w:rPr>
                    <w:t>5</w:t>
                  </w:r>
                </w:p>
              </w:tc>
              <w:tc>
                <w:tcPr>
                  <w:tcW w:w="300" w:type="dxa"/>
                  <w:tcBorders>
                    <w:top w:val="outset" w:sz="6" w:space="0" w:color="000000"/>
                    <w:left w:val="outset" w:sz="6" w:space="0" w:color="000000"/>
                    <w:bottom w:val="outset" w:sz="6" w:space="0" w:color="000000"/>
                    <w:right w:val="outset" w:sz="6" w:space="0" w:color="000000"/>
                  </w:tcBorders>
                  <w:hideMark/>
                </w:tcPr>
                <w:p w:rsidR="003142F2" w:rsidRPr="003142F2" w:rsidRDefault="003142F2" w:rsidP="003142F2">
                  <w:pPr>
                    <w:spacing w:after="0" w:line="240" w:lineRule="auto"/>
                    <w:jc w:val="center"/>
                    <w:rPr>
                      <w:rFonts w:ascii="Times New Roman" w:eastAsia="Times New Roman" w:hAnsi="Times New Roman"/>
                      <w:sz w:val="24"/>
                      <w:szCs w:val="24"/>
                      <w:lang w:eastAsia="ru-RU"/>
                    </w:rPr>
                  </w:pPr>
                  <w:r w:rsidRPr="003142F2">
                    <w:rPr>
                      <w:rFonts w:ascii="MS Sans Serif" w:eastAsia="Times New Roman" w:hAnsi="MS Sans Serif"/>
                      <w:b/>
                      <w:bCs/>
                      <w:sz w:val="15"/>
                      <w:lang w:eastAsia="ru-RU"/>
                    </w:rPr>
                    <w:t>Довольно сильное</w:t>
                  </w:r>
                </w:p>
              </w:tc>
              <w:tc>
                <w:tcPr>
                  <w:tcW w:w="6300" w:type="dxa"/>
                  <w:tcBorders>
                    <w:top w:val="outset" w:sz="6" w:space="0" w:color="000000"/>
                    <w:left w:val="outset" w:sz="6" w:space="0" w:color="000000"/>
                    <w:bottom w:val="outset" w:sz="6" w:space="0" w:color="000000"/>
                    <w:right w:val="outset" w:sz="6" w:space="0" w:color="000000"/>
                  </w:tcBorders>
                  <w:hideMark/>
                </w:tcPr>
                <w:p w:rsidR="003142F2" w:rsidRPr="003142F2" w:rsidRDefault="003142F2" w:rsidP="003142F2">
                  <w:pPr>
                    <w:spacing w:after="0" w:line="240" w:lineRule="auto"/>
                    <w:rPr>
                      <w:rFonts w:ascii="Times New Roman" w:eastAsia="Times New Roman" w:hAnsi="Times New Roman"/>
                      <w:sz w:val="24"/>
                      <w:szCs w:val="24"/>
                      <w:lang w:eastAsia="ru-RU"/>
                    </w:rPr>
                  </w:pPr>
                  <w:r w:rsidRPr="003142F2">
                    <w:rPr>
                      <w:rFonts w:ascii="MS Sans Serif" w:eastAsia="Times New Roman" w:hAnsi="MS Sans Serif"/>
                      <w:sz w:val="15"/>
                      <w:szCs w:val="15"/>
                      <w:lang w:eastAsia="ru-RU"/>
                    </w:rPr>
                    <w:t>Общее сотрясение зданий, колебание мебели, трещины в оконных стеклах и штукатурке, пробуждение спящих</w:t>
                  </w:r>
                </w:p>
              </w:tc>
            </w:tr>
            <w:tr w:rsidR="003142F2" w:rsidRPr="003142F2">
              <w:trPr>
                <w:trHeight w:val="480"/>
                <w:tblCellSpacing w:w="0" w:type="dxa"/>
                <w:jc w:val="center"/>
              </w:trPr>
              <w:tc>
                <w:tcPr>
                  <w:tcW w:w="150" w:type="dxa"/>
                  <w:tcBorders>
                    <w:top w:val="outset" w:sz="6" w:space="0" w:color="000000"/>
                    <w:left w:val="outset" w:sz="6" w:space="0" w:color="000000"/>
                    <w:bottom w:val="outset" w:sz="6" w:space="0" w:color="000000"/>
                    <w:right w:val="outset" w:sz="6" w:space="0" w:color="000000"/>
                  </w:tcBorders>
                  <w:shd w:val="clear" w:color="auto" w:fill="D7D7D7"/>
                  <w:vAlign w:val="center"/>
                  <w:hideMark/>
                </w:tcPr>
                <w:p w:rsidR="003142F2" w:rsidRPr="003142F2" w:rsidRDefault="003142F2" w:rsidP="003142F2">
                  <w:pPr>
                    <w:spacing w:after="0" w:line="240" w:lineRule="auto"/>
                    <w:jc w:val="center"/>
                    <w:rPr>
                      <w:rFonts w:ascii="Times New Roman" w:eastAsia="Times New Roman" w:hAnsi="Times New Roman"/>
                      <w:sz w:val="24"/>
                      <w:szCs w:val="24"/>
                      <w:lang w:eastAsia="ru-RU"/>
                    </w:rPr>
                  </w:pPr>
                  <w:r w:rsidRPr="003142F2">
                    <w:rPr>
                      <w:rFonts w:ascii="Arial" w:eastAsia="Times New Roman" w:hAnsi="Arial" w:cs="Arial"/>
                      <w:b/>
                      <w:bCs/>
                      <w:sz w:val="20"/>
                      <w:lang w:eastAsia="ru-RU"/>
                    </w:rPr>
                    <w:t>6</w:t>
                  </w:r>
                </w:p>
              </w:tc>
              <w:tc>
                <w:tcPr>
                  <w:tcW w:w="300" w:type="dxa"/>
                  <w:tcBorders>
                    <w:top w:val="outset" w:sz="6" w:space="0" w:color="000000"/>
                    <w:left w:val="outset" w:sz="6" w:space="0" w:color="000000"/>
                    <w:bottom w:val="outset" w:sz="6" w:space="0" w:color="000000"/>
                    <w:right w:val="outset" w:sz="6" w:space="0" w:color="000000"/>
                  </w:tcBorders>
                  <w:shd w:val="clear" w:color="auto" w:fill="D7D7D7"/>
                  <w:vAlign w:val="center"/>
                  <w:hideMark/>
                </w:tcPr>
                <w:p w:rsidR="003142F2" w:rsidRPr="003142F2" w:rsidRDefault="003142F2" w:rsidP="003142F2">
                  <w:pPr>
                    <w:spacing w:after="0" w:line="240" w:lineRule="auto"/>
                    <w:jc w:val="center"/>
                    <w:rPr>
                      <w:rFonts w:ascii="Times New Roman" w:eastAsia="Times New Roman" w:hAnsi="Times New Roman"/>
                      <w:sz w:val="24"/>
                      <w:szCs w:val="24"/>
                      <w:lang w:eastAsia="ru-RU"/>
                    </w:rPr>
                  </w:pPr>
                  <w:r w:rsidRPr="003142F2">
                    <w:rPr>
                      <w:rFonts w:ascii="MS Sans Serif" w:eastAsia="Times New Roman" w:hAnsi="MS Sans Serif"/>
                      <w:b/>
                      <w:bCs/>
                      <w:sz w:val="15"/>
                      <w:lang w:eastAsia="ru-RU"/>
                    </w:rPr>
                    <w:t>Сильное</w:t>
                  </w:r>
                </w:p>
              </w:tc>
              <w:tc>
                <w:tcPr>
                  <w:tcW w:w="6300" w:type="dxa"/>
                  <w:tcBorders>
                    <w:top w:val="outset" w:sz="6" w:space="0" w:color="000000"/>
                    <w:left w:val="outset" w:sz="6" w:space="0" w:color="000000"/>
                    <w:bottom w:val="outset" w:sz="6" w:space="0" w:color="000000"/>
                    <w:right w:val="outset" w:sz="6" w:space="0" w:color="000000"/>
                  </w:tcBorders>
                  <w:shd w:val="clear" w:color="auto" w:fill="D7D7D7"/>
                  <w:hideMark/>
                </w:tcPr>
                <w:p w:rsidR="003142F2" w:rsidRPr="003142F2" w:rsidRDefault="003142F2" w:rsidP="003142F2">
                  <w:pPr>
                    <w:spacing w:after="0" w:line="240" w:lineRule="auto"/>
                    <w:rPr>
                      <w:rFonts w:ascii="Times New Roman" w:eastAsia="Times New Roman" w:hAnsi="Times New Roman"/>
                      <w:sz w:val="24"/>
                      <w:szCs w:val="24"/>
                      <w:lang w:eastAsia="ru-RU"/>
                    </w:rPr>
                  </w:pPr>
                  <w:r w:rsidRPr="003142F2">
                    <w:rPr>
                      <w:rFonts w:ascii="MS Sans Serif" w:eastAsia="Times New Roman" w:hAnsi="MS Sans Serif"/>
                      <w:sz w:val="15"/>
                      <w:szCs w:val="15"/>
                      <w:lang w:eastAsia="ru-RU"/>
                    </w:rPr>
                    <w:t>Ощущается всеми Картины падают со стен. откалываются куски штукатурки, легкое повреждение зданий</w:t>
                  </w:r>
                </w:p>
              </w:tc>
            </w:tr>
            <w:tr w:rsidR="003142F2" w:rsidRPr="003142F2">
              <w:trPr>
                <w:trHeight w:val="480"/>
                <w:tblCellSpacing w:w="0" w:type="dxa"/>
                <w:jc w:val="center"/>
              </w:trPr>
              <w:tc>
                <w:tcPr>
                  <w:tcW w:w="150" w:type="dxa"/>
                  <w:tcBorders>
                    <w:top w:val="outset" w:sz="6" w:space="0" w:color="000000"/>
                    <w:left w:val="outset" w:sz="6" w:space="0" w:color="000000"/>
                    <w:bottom w:val="outset" w:sz="6" w:space="0" w:color="000000"/>
                    <w:right w:val="outset" w:sz="6" w:space="0" w:color="000000"/>
                  </w:tcBorders>
                  <w:vAlign w:val="center"/>
                  <w:hideMark/>
                </w:tcPr>
                <w:p w:rsidR="003142F2" w:rsidRPr="003142F2" w:rsidRDefault="003142F2" w:rsidP="003142F2">
                  <w:pPr>
                    <w:spacing w:after="0" w:line="240" w:lineRule="auto"/>
                    <w:jc w:val="center"/>
                    <w:rPr>
                      <w:rFonts w:ascii="Times New Roman" w:eastAsia="Times New Roman" w:hAnsi="Times New Roman"/>
                      <w:sz w:val="24"/>
                      <w:szCs w:val="24"/>
                      <w:lang w:eastAsia="ru-RU"/>
                    </w:rPr>
                  </w:pPr>
                  <w:r w:rsidRPr="003142F2">
                    <w:rPr>
                      <w:rFonts w:ascii="Arial" w:eastAsia="Times New Roman" w:hAnsi="Arial" w:cs="Arial"/>
                      <w:b/>
                      <w:bCs/>
                      <w:sz w:val="20"/>
                      <w:lang w:eastAsia="ru-RU"/>
                    </w:rPr>
                    <w:t>7</w:t>
                  </w:r>
                </w:p>
              </w:tc>
              <w:tc>
                <w:tcPr>
                  <w:tcW w:w="300" w:type="dxa"/>
                  <w:tcBorders>
                    <w:top w:val="outset" w:sz="6" w:space="0" w:color="000000"/>
                    <w:left w:val="outset" w:sz="6" w:space="0" w:color="000000"/>
                    <w:bottom w:val="outset" w:sz="6" w:space="0" w:color="000000"/>
                    <w:right w:val="outset" w:sz="6" w:space="0" w:color="000000"/>
                  </w:tcBorders>
                  <w:vAlign w:val="center"/>
                  <w:hideMark/>
                </w:tcPr>
                <w:p w:rsidR="003142F2" w:rsidRPr="003142F2" w:rsidRDefault="003142F2" w:rsidP="003142F2">
                  <w:pPr>
                    <w:spacing w:after="0" w:line="240" w:lineRule="auto"/>
                    <w:jc w:val="center"/>
                    <w:rPr>
                      <w:rFonts w:ascii="Times New Roman" w:eastAsia="Times New Roman" w:hAnsi="Times New Roman"/>
                      <w:sz w:val="24"/>
                      <w:szCs w:val="24"/>
                      <w:lang w:eastAsia="ru-RU"/>
                    </w:rPr>
                  </w:pPr>
                  <w:r w:rsidRPr="003142F2">
                    <w:rPr>
                      <w:rFonts w:ascii="MS Sans Serif" w:eastAsia="Times New Roman" w:hAnsi="MS Sans Serif"/>
                      <w:b/>
                      <w:bCs/>
                      <w:sz w:val="15"/>
                      <w:lang w:eastAsia="ru-RU"/>
                    </w:rPr>
                    <w:t>Очень сильное</w:t>
                  </w:r>
                </w:p>
              </w:tc>
              <w:tc>
                <w:tcPr>
                  <w:tcW w:w="6300" w:type="dxa"/>
                  <w:tcBorders>
                    <w:top w:val="outset" w:sz="6" w:space="0" w:color="000000"/>
                    <w:left w:val="outset" w:sz="6" w:space="0" w:color="000000"/>
                    <w:bottom w:val="outset" w:sz="6" w:space="0" w:color="000000"/>
                    <w:right w:val="outset" w:sz="6" w:space="0" w:color="000000"/>
                  </w:tcBorders>
                  <w:hideMark/>
                </w:tcPr>
                <w:p w:rsidR="003142F2" w:rsidRPr="003142F2" w:rsidRDefault="003142F2" w:rsidP="003142F2">
                  <w:pPr>
                    <w:spacing w:after="0" w:line="240" w:lineRule="auto"/>
                    <w:rPr>
                      <w:rFonts w:ascii="Times New Roman" w:eastAsia="Times New Roman" w:hAnsi="Times New Roman"/>
                      <w:sz w:val="24"/>
                      <w:szCs w:val="24"/>
                      <w:lang w:eastAsia="ru-RU"/>
                    </w:rPr>
                  </w:pPr>
                  <w:r w:rsidRPr="003142F2">
                    <w:rPr>
                      <w:rFonts w:ascii="MS Sans Serif" w:eastAsia="Times New Roman" w:hAnsi="MS Sans Serif"/>
                      <w:sz w:val="15"/>
                      <w:szCs w:val="15"/>
                      <w:lang w:eastAsia="ru-RU"/>
                    </w:rPr>
                    <w:t>Трещины в стенах каменных зданий. Антисейсмические и деревянные здания остаются невредимыми</w:t>
                  </w:r>
                </w:p>
              </w:tc>
            </w:tr>
            <w:tr w:rsidR="003142F2" w:rsidRPr="003142F2">
              <w:trPr>
                <w:trHeight w:val="615"/>
                <w:tblCellSpacing w:w="0" w:type="dxa"/>
                <w:jc w:val="center"/>
              </w:trPr>
              <w:tc>
                <w:tcPr>
                  <w:tcW w:w="150" w:type="dxa"/>
                  <w:tcBorders>
                    <w:top w:val="outset" w:sz="6" w:space="0" w:color="000000"/>
                    <w:left w:val="outset" w:sz="6" w:space="0" w:color="000000"/>
                    <w:bottom w:val="outset" w:sz="6" w:space="0" w:color="000000"/>
                    <w:right w:val="outset" w:sz="6" w:space="0" w:color="000000"/>
                  </w:tcBorders>
                  <w:shd w:val="clear" w:color="auto" w:fill="D7D7D7"/>
                  <w:vAlign w:val="center"/>
                  <w:hideMark/>
                </w:tcPr>
                <w:p w:rsidR="003142F2" w:rsidRPr="003142F2" w:rsidRDefault="003142F2" w:rsidP="003142F2">
                  <w:pPr>
                    <w:spacing w:after="0" w:line="240" w:lineRule="auto"/>
                    <w:jc w:val="center"/>
                    <w:rPr>
                      <w:rFonts w:ascii="Times New Roman" w:eastAsia="Times New Roman" w:hAnsi="Times New Roman"/>
                      <w:sz w:val="24"/>
                      <w:szCs w:val="24"/>
                      <w:lang w:eastAsia="ru-RU"/>
                    </w:rPr>
                  </w:pPr>
                  <w:r w:rsidRPr="003142F2">
                    <w:rPr>
                      <w:rFonts w:ascii="Arial" w:eastAsia="Times New Roman" w:hAnsi="Arial" w:cs="Arial"/>
                      <w:b/>
                      <w:bCs/>
                      <w:sz w:val="20"/>
                      <w:lang w:eastAsia="ru-RU"/>
                    </w:rPr>
                    <w:t>8</w:t>
                  </w:r>
                </w:p>
              </w:tc>
              <w:tc>
                <w:tcPr>
                  <w:tcW w:w="300" w:type="dxa"/>
                  <w:tcBorders>
                    <w:top w:val="outset" w:sz="6" w:space="0" w:color="000000"/>
                    <w:left w:val="outset" w:sz="6" w:space="0" w:color="000000"/>
                    <w:bottom w:val="outset" w:sz="6" w:space="0" w:color="000000"/>
                    <w:right w:val="outset" w:sz="6" w:space="0" w:color="000000"/>
                  </w:tcBorders>
                  <w:shd w:val="clear" w:color="auto" w:fill="D7D7D7"/>
                  <w:vAlign w:val="center"/>
                  <w:hideMark/>
                </w:tcPr>
                <w:p w:rsidR="003142F2" w:rsidRPr="003142F2" w:rsidRDefault="003142F2" w:rsidP="003142F2">
                  <w:pPr>
                    <w:spacing w:after="0" w:line="240" w:lineRule="auto"/>
                    <w:jc w:val="center"/>
                    <w:rPr>
                      <w:rFonts w:ascii="Times New Roman" w:eastAsia="Times New Roman" w:hAnsi="Times New Roman"/>
                      <w:sz w:val="24"/>
                      <w:szCs w:val="24"/>
                      <w:lang w:eastAsia="ru-RU"/>
                    </w:rPr>
                  </w:pPr>
                  <w:r w:rsidRPr="003142F2">
                    <w:rPr>
                      <w:rFonts w:ascii="MS Sans Serif" w:eastAsia="Times New Roman" w:hAnsi="MS Sans Serif"/>
                      <w:b/>
                      <w:bCs/>
                      <w:sz w:val="15"/>
                      <w:lang w:eastAsia="ru-RU"/>
                    </w:rPr>
                    <w:t>Разрушительное</w:t>
                  </w:r>
                </w:p>
              </w:tc>
              <w:tc>
                <w:tcPr>
                  <w:tcW w:w="6300" w:type="dxa"/>
                  <w:tcBorders>
                    <w:top w:val="outset" w:sz="6" w:space="0" w:color="000000"/>
                    <w:left w:val="outset" w:sz="6" w:space="0" w:color="000000"/>
                    <w:bottom w:val="outset" w:sz="6" w:space="0" w:color="000000"/>
                    <w:right w:val="outset" w:sz="6" w:space="0" w:color="000000"/>
                  </w:tcBorders>
                  <w:shd w:val="clear" w:color="auto" w:fill="D7D7D7"/>
                  <w:hideMark/>
                </w:tcPr>
                <w:p w:rsidR="003142F2" w:rsidRPr="003142F2" w:rsidRDefault="003142F2" w:rsidP="003142F2">
                  <w:pPr>
                    <w:spacing w:after="0" w:line="240" w:lineRule="auto"/>
                    <w:rPr>
                      <w:rFonts w:ascii="Times New Roman" w:eastAsia="Times New Roman" w:hAnsi="Times New Roman"/>
                      <w:sz w:val="24"/>
                      <w:szCs w:val="24"/>
                      <w:lang w:eastAsia="ru-RU"/>
                    </w:rPr>
                  </w:pPr>
                  <w:r w:rsidRPr="003142F2">
                    <w:rPr>
                      <w:rFonts w:ascii="MS Sans Serif" w:eastAsia="Times New Roman" w:hAnsi="MS Sans Serif"/>
                      <w:sz w:val="15"/>
                      <w:szCs w:val="15"/>
                      <w:lang w:eastAsia="ru-RU"/>
                    </w:rPr>
                    <w:t>Трещины на крутых склонах гор и сырой почве, памятники сдвигаются с места и опрокидываются, дома сильно повреждаются</w:t>
                  </w:r>
                </w:p>
              </w:tc>
            </w:tr>
            <w:tr w:rsidR="003142F2" w:rsidRPr="003142F2">
              <w:trPr>
                <w:trHeight w:val="345"/>
                <w:tblCellSpacing w:w="0" w:type="dxa"/>
                <w:jc w:val="center"/>
              </w:trPr>
              <w:tc>
                <w:tcPr>
                  <w:tcW w:w="150" w:type="dxa"/>
                  <w:tcBorders>
                    <w:top w:val="outset" w:sz="6" w:space="0" w:color="000000"/>
                    <w:left w:val="outset" w:sz="6" w:space="0" w:color="000000"/>
                    <w:bottom w:val="outset" w:sz="6" w:space="0" w:color="000000"/>
                    <w:right w:val="outset" w:sz="6" w:space="0" w:color="000000"/>
                  </w:tcBorders>
                  <w:vAlign w:val="center"/>
                  <w:hideMark/>
                </w:tcPr>
                <w:p w:rsidR="003142F2" w:rsidRPr="003142F2" w:rsidRDefault="003142F2" w:rsidP="003142F2">
                  <w:pPr>
                    <w:spacing w:after="0" w:line="240" w:lineRule="auto"/>
                    <w:jc w:val="center"/>
                    <w:rPr>
                      <w:rFonts w:ascii="Times New Roman" w:eastAsia="Times New Roman" w:hAnsi="Times New Roman"/>
                      <w:sz w:val="24"/>
                      <w:szCs w:val="24"/>
                      <w:lang w:eastAsia="ru-RU"/>
                    </w:rPr>
                  </w:pPr>
                  <w:r w:rsidRPr="003142F2">
                    <w:rPr>
                      <w:rFonts w:ascii="Arial" w:eastAsia="Times New Roman" w:hAnsi="Arial" w:cs="Arial"/>
                      <w:b/>
                      <w:bCs/>
                      <w:sz w:val="20"/>
                      <w:lang w:eastAsia="ru-RU"/>
                    </w:rPr>
                    <w:t>9</w:t>
                  </w:r>
                </w:p>
              </w:tc>
              <w:tc>
                <w:tcPr>
                  <w:tcW w:w="300" w:type="dxa"/>
                  <w:tcBorders>
                    <w:top w:val="outset" w:sz="6" w:space="0" w:color="000000"/>
                    <w:left w:val="outset" w:sz="6" w:space="0" w:color="000000"/>
                    <w:bottom w:val="outset" w:sz="6" w:space="0" w:color="000000"/>
                    <w:right w:val="outset" w:sz="6" w:space="0" w:color="000000"/>
                  </w:tcBorders>
                  <w:vAlign w:val="center"/>
                  <w:hideMark/>
                </w:tcPr>
                <w:p w:rsidR="003142F2" w:rsidRPr="003142F2" w:rsidRDefault="003142F2" w:rsidP="003142F2">
                  <w:pPr>
                    <w:spacing w:after="0" w:line="240" w:lineRule="auto"/>
                    <w:jc w:val="center"/>
                    <w:rPr>
                      <w:rFonts w:ascii="Times New Roman" w:eastAsia="Times New Roman" w:hAnsi="Times New Roman"/>
                      <w:sz w:val="24"/>
                      <w:szCs w:val="24"/>
                      <w:lang w:eastAsia="ru-RU"/>
                    </w:rPr>
                  </w:pPr>
                  <w:r w:rsidRPr="003142F2">
                    <w:rPr>
                      <w:rFonts w:ascii="MS Sans Serif" w:eastAsia="Times New Roman" w:hAnsi="MS Sans Serif"/>
                      <w:b/>
                      <w:bCs/>
                      <w:sz w:val="15"/>
                      <w:lang w:eastAsia="ru-RU"/>
                    </w:rPr>
                    <w:t>Опустошительное</w:t>
                  </w:r>
                </w:p>
              </w:tc>
              <w:tc>
                <w:tcPr>
                  <w:tcW w:w="6300" w:type="dxa"/>
                  <w:tcBorders>
                    <w:top w:val="outset" w:sz="6" w:space="0" w:color="000000"/>
                    <w:left w:val="outset" w:sz="6" w:space="0" w:color="000000"/>
                    <w:bottom w:val="outset" w:sz="6" w:space="0" w:color="000000"/>
                    <w:right w:val="outset" w:sz="6" w:space="0" w:color="000000"/>
                  </w:tcBorders>
                  <w:vAlign w:val="center"/>
                  <w:hideMark/>
                </w:tcPr>
                <w:p w:rsidR="003142F2" w:rsidRPr="003142F2" w:rsidRDefault="003142F2" w:rsidP="003142F2">
                  <w:pPr>
                    <w:spacing w:after="0" w:line="240" w:lineRule="auto"/>
                    <w:rPr>
                      <w:rFonts w:ascii="Times New Roman" w:eastAsia="Times New Roman" w:hAnsi="Times New Roman"/>
                      <w:sz w:val="24"/>
                      <w:szCs w:val="24"/>
                      <w:lang w:eastAsia="ru-RU"/>
                    </w:rPr>
                  </w:pPr>
                  <w:r w:rsidRPr="003142F2">
                    <w:rPr>
                      <w:rFonts w:ascii="MS Sans Serif" w:eastAsia="Times New Roman" w:hAnsi="MS Sans Serif"/>
                      <w:sz w:val="15"/>
                      <w:szCs w:val="15"/>
                      <w:lang w:eastAsia="ru-RU"/>
                    </w:rPr>
                    <w:t>Сильное повреждение и разрушение каменных домов</w:t>
                  </w:r>
                </w:p>
              </w:tc>
            </w:tr>
          </w:tbl>
          <w:p w:rsidR="003142F2" w:rsidRPr="003142F2" w:rsidRDefault="003142F2" w:rsidP="003142F2">
            <w:pPr>
              <w:spacing w:before="100" w:beforeAutospacing="1" w:after="100" w:afterAutospacing="1" w:line="240" w:lineRule="auto"/>
              <w:rPr>
                <w:rFonts w:ascii="Times New Roman" w:eastAsia="Times New Roman" w:hAnsi="Times New Roman"/>
                <w:sz w:val="24"/>
                <w:szCs w:val="24"/>
                <w:lang w:eastAsia="ru-RU"/>
              </w:rPr>
            </w:pPr>
            <w:r w:rsidRPr="003142F2">
              <w:rPr>
                <w:rFonts w:ascii="Times New Roman" w:eastAsia="Times New Roman" w:hAnsi="Times New Roman"/>
                <w:sz w:val="24"/>
                <w:szCs w:val="24"/>
                <w:lang w:eastAsia="ru-RU"/>
              </w:rPr>
              <w:t> </w:t>
            </w:r>
          </w:p>
        </w:tc>
      </w:tr>
      <w:tr w:rsidR="003142F2" w:rsidRPr="003142F2" w:rsidTr="003142F2">
        <w:trPr>
          <w:tblCellSpacing w:w="15" w:type="dxa"/>
          <w:jc w:val="center"/>
        </w:trPr>
        <w:tc>
          <w:tcPr>
            <w:tcW w:w="0" w:type="auto"/>
            <w:vAlign w:val="center"/>
            <w:hideMark/>
          </w:tcPr>
          <w:p w:rsidR="003142F2" w:rsidRPr="003142F2" w:rsidRDefault="003142F2" w:rsidP="003142F2">
            <w:pPr>
              <w:spacing w:after="0" w:line="240" w:lineRule="auto"/>
              <w:rPr>
                <w:rFonts w:ascii="Times New Roman" w:eastAsia="Times New Roman" w:hAnsi="Times New Roman"/>
                <w:sz w:val="24"/>
                <w:szCs w:val="24"/>
                <w:lang w:eastAsia="ru-RU"/>
              </w:rPr>
            </w:pPr>
          </w:p>
        </w:tc>
        <w:tc>
          <w:tcPr>
            <w:tcW w:w="0" w:type="auto"/>
            <w:gridSpan w:val="2"/>
            <w:vMerge/>
            <w:vAlign w:val="center"/>
            <w:hideMark/>
          </w:tcPr>
          <w:p w:rsidR="003142F2" w:rsidRPr="003142F2" w:rsidRDefault="003142F2" w:rsidP="003142F2">
            <w:pPr>
              <w:spacing w:after="0" w:line="240" w:lineRule="auto"/>
              <w:rPr>
                <w:rFonts w:ascii="Times New Roman" w:eastAsia="Times New Roman" w:hAnsi="Times New Roman"/>
                <w:sz w:val="24"/>
                <w:szCs w:val="24"/>
                <w:lang w:eastAsia="ru-RU"/>
              </w:rPr>
            </w:pPr>
          </w:p>
        </w:tc>
      </w:tr>
    </w:tbl>
    <w:p w:rsidR="003142F2" w:rsidRDefault="003142F2" w:rsidP="003142F2">
      <w:pPr>
        <w:pStyle w:val="a3"/>
        <w:jc w:val="center"/>
      </w:pPr>
      <w:bookmarkStart w:id="11" w:name="заголовок_-_наводнения"/>
      <w:r>
        <w:rPr>
          <w:rFonts w:ascii="Arial" w:hAnsi="Arial" w:cs="Arial"/>
          <w:b/>
          <w:bCs/>
          <w:sz w:val="27"/>
          <w:szCs w:val="27"/>
        </w:rPr>
        <w:t>Наводнения</w:t>
      </w:r>
      <w:bookmarkEnd w:id="11"/>
      <w:r>
        <w:t> </w:t>
      </w:r>
    </w:p>
    <w:tbl>
      <w:tblPr>
        <w:tblW w:w="14775" w:type="dxa"/>
        <w:jc w:val="center"/>
        <w:tblCellSpacing w:w="15" w:type="dxa"/>
        <w:tblCellMar>
          <w:top w:w="15" w:type="dxa"/>
          <w:left w:w="15" w:type="dxa"/>
          <w:bottom w:w="15" w:type="dxa"/>
          <w:right w:w="15" w:type="dxa"/>
        </w:tblCellMar>
        <w:tblLook w:val="04A0"/>
      </w:tblPr>
      <w:tblGrid>
        <w:gridCol w:w="704"/>
        <w:gridCol w:w="9477"/>
        <w:gridCol w:w="4594"/>
      </w:tblGrid>
      <w:tr w:rsidR="003142F2" w:rsidRPr="003142F2" w:rsidTr="003142F2">
        <w:trPr>
          <w:gridAfter w:val="1"/>
          <w:wAfter w:w="4549" w:type="dxa"/>
          <w:tblCellSpacing w:w="15" w:type="dxa"/>
          <w:jc w:val="center"/>
        </w:trPr>
        <w:tc>
          <w:tcPr>
            <w:tcW w:w="10136" w:type="dxa"/>
            <w:gridSpan w:val="2"/>
            <w:vAlign w:val="center"/>
            <w:hideMark/>
          </w:tcPr>
          <w:p w:rsidR="003142F2" w:rsidRPr="003142F2" w:rsidRDefault="003142F2" w:rsidP="003142F2">
            <w:pPr>
              <w:spacing w:before="100" w:beforeAutospacing="1" w:after="100" w:afterAutospacing="1" w:line="240" w:lineRule="auto"/>
              <w:jc w:val="center"/>
              <w:rPr>
                <w:rFonts w:ascii="Times New Roman" w:eastAsia="Times New Roman" w:hAnsi="Times New Roman"/>
                <w:sz w:val="24"/>
                <w:szCs w:val="24"/>
                <w:lang w:eastAsia="ru-RU"/>
              </w:rPr>
            </w:pPr>
            <w:hyperlink r:id="rId88" w:anchor="гидрологический прогноз" w:history="1">
              <w:r w:rsidRPr="003142F2">
                <w:rPr>
                  <w:rFonts w:ascii="MS Sans Serif" w:eastAsia="Times New Roman" w:hAnsi="MS Sans Serif"/>
                  <w:color w:val="0000FF"/>
                  <w:sz w:val="20"/>
                  <w:u w:val="single"/>
                  <w:lang w:eastAsia="ru-RU"/>
                </w:rPr>
                <w:t>гидрологический прогноз</w:t>
              </w:r>
            </w:hyperlink>
            <w:r w:rsidRPr="003142F2">
              <w:rPr>
                <w:rFonts w:ascii="MS Sans Serif" w:eastAsia="Times New Roman" w:hAnsi="MS Sans Serif"/>
                <w:sz w:val="24"/>
                <w:szCs w:val="24"/>
                <w:lang w:eastAsia="ru-RU"/>
              </w:rPr>
              <w:br/>
            </w:r>
            <w:hyperlink r:id="rId89" w:anchor="классификация наводнений" w:history="1">
              <w:r w:rsidRPr="003142F2">
                <w:rPr>
                  <w:rFonts w:ascii="MS Sans Serif" w:eastAsia="Times New Roman" w:hAnsi="MS Sans Serif"/>
                  <w:color w:val="0000FF"/>
                  <w:sz w:val="20"/>
                  <w:u w:val="single"/>
                  <w:lang w:eastAsia="ru-RU"/>
                </w:rPr>
                <w:t>классификация наводнений</w:t>
              </w:r>
            </w:hyperlink>
            <w:r w:rsidRPr="003142F2">
              <w:rPr>
                <w:rFonts w:ascii="MS Sans Serif" w:eastAsia="Times New Roman" w:hAnsi="MS Sans Serif"/>
                <w:sz w:val="24"/>
                <w:szCs w:val="24"/>
                <w:lang w:eastAsia="ru-RU"/>
              </w:rPr>
              <w:br/>
            </w:r>
            <w:r w:rsidRPr="003142F2">
              <w:rPr>
                <w:rFonts w:ascii="MS Sans Serif" w:eastAsia="Times New Roman" w:hAnsi="MS Sans Serif"/>
                <w:sz w:val="20"/>
                <w:szCs w:val="20"/>
                <w:lang w:eastAsia="ru-RU"/>
              </w:rPr>
              <w:t> </w:t>
            </w:r>
            <w:hyperlink r:id="rId90" w:anchor="историческая справка" w:history="1">
              <w:r w:rsidRPr="003142F2">
                <w:rPr>
                  <w:rFonts w:ascii="MS Sans Serif" w:eastAsia="Times New Roman" w:hAnsi="MS Sans Serif"/>
                  <w:color w:val="0000FF"/>
                  <w:sz w:val="20"/>
                  <w:u w:val="single"/>
                  <w:lang w:eastAsia="ru-RU"/>
                </w:rPr>
                <w:t>историческая справка</w:t>
              </w:r>
            </w:hyperlink>
            <w:r w:rsidRPr="003142F2">
              <w:rPr>
                <w:rFonts w:ascii="MS Sans Serif" w:eastAsia="Times New Roman" w:hAnsi="MS Sans Serif"/>
                <w:sz w:val="24"/>
                <w:szCs w:val="24"/>
                <w:lang w:eastAsia="ru-RU"/>
              </w:rPr>
              <w:br/>
            </w:r>
            <w:hyperlink r:id="rId91" w:anchor="вторичные поражающие факторы" w:history="1">
              <w:r w:rsidRPr="003142F2">
                <w:rPr>
                  <w:rFonts w:ascii="MS Sans Serif" w:eastAsia="Times New Roman" w:hAnsi="MS Sans Serif"/>
                  <w:color w:val="0000FF"/>
                  <w:sz w:val="20"/>
                  <w:u w:val="single"/>
                  <w:lang w:eastAsia="ru-RU"/>
                </w:rPr>
                <w:t>вторичные поражающие факторы</w:t>
              </w:r>
            </w:hyperlink>
            <w:r w:rsidRPr="003142F2">
              <w:rPr>
                <w:rFonts w:ascii="MS Sans Serif" w:eastAsia="Times New Roman" w:hAnsi="MS Sans Serif"/>
                <w:sz w:val="24"/>
                <w:szCs w:val="24"/>
                <w:lang w:eastAsia="ru-RU"/>
              </w:rPr>
              <w:br/>
            </w:r>
            <w:r w:rsidRPr="003142F2">
              <w:rPr>
                <w:rFonts w:ascii="MS Sans Serif" w:eastAsia="Times New Roman" w:hAnsi="MS Sans Serif"/>
                <w:sz w:val="20"/>
                <w:szCs w:val="20"/>
                <w:lang w:eastAsia="ru-RU"/>
              </w:rPr>
              <w:t> </w:t>
            </w:r>
            <w:hyperlink r:id="rId92" w:anchor="мероприятия" w:history="1">
              <w:r w:rsidRPr="003142F2">
                <w:rPr>
                  <w:rFonts w:ascii="MS Sans Serif" w:eastAsia="Times New Roman" w:hAnsi="MS Sans Serif"/>
                  <w:color w:val="0000FF"/>
                  <w:sz w:val="20"/>
                  <w:u w:val="single"/>
                  <w:lang w:eastAsia="ru-RU"/>
                </w:rPr>
                <w:t xml:space="preserve">организационные и </w:t>
              </w:r>
            </w:hyperlink>
            <w:hyperlink r:id="rId93" w:anchor="мероприятия" w:history="1">
              <w:r w:rsidRPr="003142F2">
                <w:rPr>
                  <w:rFonts w:ascii="MS Sans Serif" w:eastAsia="Times New Roman" w:hAnsi="MS Sans Serif"/>
                  <w:color w:val="0000FF"/>
                  <w:sz w:val="24"/>
                  <w:szCs w:val="24"/>
                  <w:u w:val="single"/>
                  <w:lang w:eastAsia="ru-RU"/>
                </w:rPr>
                <w:br/>
              </w:r>
              <w:r w:rsidRPr="003142F2">
                <w:rPr>
                  <w:rFonts w:ascii="MS Sans Serif" w:eastAsia="Times New Roman" w:hAnsi="MS Sans Serif"/>
                  <w:color w:val="0000FF"/>
                  <w:sz w:val="20"/>
                  <w:u w:val="single"/>
                  <w:lang w:eastAsia="ru-RU"/>
                </w:rPr>
                <w:t>инженерно-технические мероприятия</w:t>
              </w:r>
            </w:hyperlink>
          </w:p>
        </w:tc>
      </w:tr>
      <w:tr w:rsidR="003142F2" w:rsidRPr="003142F2" w:rsidTr="003142F2">
        <w:trPr>
          <w:tblCellSpacing w:w="15" w:type="dxa"/>
          <w:jc w:val="center"/>
        </w:trPr>
        <w:tc>
          <w:tcPr>
            <w:tcW w:w="659" w:type="dxa"/>
            <w:vAlign w:val="center"/>
            <w:hideMark/>
          </w:tcPr>
          <w:p w:rsidR="003142F2" w:rsidRPr="003142F2" w:rsidRDefault="003142F2" w:rsidP="003142F2">
            <w:pPr>
              <w:spacing w:after="0" w:line="240" w:lineRule="auto"/>
              <w:rPr>
                <w:rFonts w:ascii="Times New Roman" w:eastAsia="Times New Roman" w:hAnsi="Times New Roman"/>
                <w:sz w:val="24"/>
                <w:szCs w:val="24"/>
                <w:lang w:eastAsia="ru-RU"/>
              </w:rPr>
            </w:pPr>
            <w:r w:rsidRPr="003142F2">
              <w:rPr>
                <w:rFonts w:ascii="Times New Roman" w:eastAsia="Times New Roman" w:hAnsi="Times New Roman"/>
                <w:sz w:val="24"/>
                <w:szCs w:val="24"/>
                <w:lang w:eastAsia="ru-RU"/>
              </w:rPr>
              <w:t> </w:t>
            </w:r>
          </w:p>
        </w:tc>
        <w:tc>
          <w:tcPr>
            <w:tcW w:w="9447" w:type="dxa"/>
            <w:vAlign w:val="center"/>
            <w:hideMark/>
          </w:tcPr>
          <w:p w:rsidR="003142F2" w:rsidRPr="003142F2" w:rsidRDefault="003142F2" w:rsidP="003142F2">
            <w:pPr>
              <w:spacing w:before="100" w:beforeAutospacing="1" w:after="100" w:afterAutospacing="1" w:line="240" w:lineRule="auto"/>
              <w:rPr>
                <w:rFonts w:ascii="Times New Roman" w:eastAsia="Times New Roman" w:hAnsi="Times New Roman"/>
                <w:sz w:val="24"/>
                <w:szCs w:val="24"/>
                <w:lang w:eastAsia="ru-RU"/>
              </w:rPr>
            </w:pPr>
            <w:r w:rsidRPr="003142F2">
              <w:rPr>
                <w:rFonts w:ascii="Arial" w:eastAsia="Times New Roman" w:hAnsi="Arial" w:cs="Arial"/>
                <w:sz w:val="15"/>
                <w:szCs w:val="15"/>
                <w:lang w:eastAsia="ru-RU"/>
              </w:rPr>
              <w:t xml:space="preserve">  </w:t>
            </w:r>
            <w:r w:rsidRPr="003142F2">
              <w:rPr>
                <w:rFonts w:ascii="Arial" w:eastAsia="Times New Roman" w:hAnsi="Arial" w:cs="Arial"/>
                <w:sz w:val="20"/>
                <w:szCs w:val="20"/>
                <w:lang w:eastAsia="ru-RU"/>
              </w:rPr>
              <w:t>В ряду всех стихийных бедствий наводнения занимают лидирующее положение по числу повторов, охвату территорий и суммарному среднегодовому экономическому ущербу.</w:t>
            </w:r>
          </w:p>
        </w:tc>
        <w:tc>
          <w:tcPr>
            <w:tcW w:w="4549" w:type="dxa"/>
            <w:vAlign w:val="center"/>
            <w:hideMark/>
          </w:tcPr>
          <w:p w:rsidR="003142F2" w:rsidRPr="003142F2" w:rsidRDefault="00065860" w:rsidP="003142F2">
            <w:pPr>
              <w:spacing w:before="100" w:beforeAutospacing="1" w:after="100" w:afterAutospacing="1" w:line="240" w:lineRule="auto"/>
              <w:jc w:val="center"/>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drawing>
                <wp:inline distT="0" distB="0" distL="0" distR="0">
                  <wp:extent cx="1905000" cy="1200150"/>
                  <wp:effectExtent l="19050" t="0" r="0" b="0"/>
                  <wp:docPr id="2" name="Рисунок 2" descr="1908 год - весенний разлив Москвы рек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908 год - весенний разлив Москвы реки "/>
                          <pic:cNvPicPr>
                            <a:picLocks noChangeAspect="1" noChangeArrowheads="1"/>
                          </pic:cNvPicPr>
                        </pic:nvPicPr>
                        <pic:blipFill>
                          <a:blip r:embed="rId94" cstate="print"/>
                          <a:srcRect/>
                          <a:stretch>
                            <a:fillRect/>
                          </a:stretch>
                        </pic:blipFill>
                        <pic:spPr bwMode="auto">
                          <a:xfrm>
                            <a:off x="0" y="0"/>
                            <a:ext cx="1905000" cy="1200150"/>
                          </a:xfrm>
                          <a:prstGeom prst="rect">
                            <a:avLst/>
                          </a:prstGeom>
                          <a:noFill/>
                          <a:ln w="9525">
                            <a:noFill/>
                            <a:miter lim="800000"/>
                            <a:headEnd/>
                            <a:tailEnd/>
                          </a:ln>
                        </pic:spPr>
                      </pic:pic>
                    </a:graphicData>
                  </a:graphic>
                </wp:inline>
              </w:drawing>
            </w:r>
          </w:p>
        </w:tc>
      </w:tr>
      <w:tr w:rsidR="003142F2" w:rsidRPr="003142F2" w:rsidTr="003142F2">
        <w:trPr>
          <w:tblCellSpacing w:w="15" w:type="dxa"/>
          <w:jc w:val="center"/>
        </w:trPr>
        <w:tc>
          <w:tcPr>
            <w:tcW w:w="659" w:type="dxa"/>
            <w:vAlign w:val="center"/>
            <w:hideMark/>
          </w:tcPr>
          <w:p w:rsidR="003142F2" w:rsidRPr="003142F2" w:rsidRDefault="003142F2" w:rsidP="003142F2">
            <w:pPr>
              <w:spacing w:after="0" w:line="240" w:lineRule="auto"/>
              <w:rPr>
                <w:rFonts w:ascii="Times New Roman" w:eastAsia="Times New Roman" w:hAnsi="Times New Roman"/>
                <w:sz w:val="24"/>
                <w:szCs w:val="24"/>
                <w:lang w:eastAsia="ru-RU"/>
              </w:rPr>
            </w:pPr>
            <w:r w:rsidRPr="003142F2">
              <w:rPr>
                <w:rFonts w:ascii="Times New Roman" w:eastAsia="Times New Roman" w:hAnsi="Times New Roman"/>
                <w:sz w:val="24"/>
                <w:szCs w:val="24"/>
                <w:lang w:eastAsia="ru-RU"/>
              </w:rPr>
              <w:t> </w:t>
            </w:r>
          </w:p>
        </w:tc>
        <w:tc>
          <w:tcPr>
            <w:tcW w:w="14026" w:type="dxa"/>
            <w:gridSpan w:val="2"/>
            <w:vAlign w:val="center"/>
            <w:hideMark/>
          </w:tcPr>
          <w:p w:rsidR="003142F2" w:rsidRPr="003142F2" w:rsidRDefault="003142F2" w:rsidP="003142F2">
            <w:pPr>
              <w:spacing w:before="100" w:beforeAutospacing="1" w:after="100" w:afterAutospacing="1" w:line="240" w:lineRule="auto"/>
              <w:rPr>
                <w:rFonts w:ascii="Times New Roman" w:eastAsia="Times New Roman" w:hAnsi="Times New Roman"/>
                <w:sz w:val="24"/>
                <w:szCs w:val="24"/>
                <w:lang w:eastAsia="ru-RU"/>
              </w:rPr>
            </w:pPr>
            <w:r w:rsidRPr="003142F2">
              <w:rPr>
                <w:rFonts w:ascii="Arial" w:eastAsia="Times New Roman" w:hAnsi="Arial" w:cs="Arial"/>
                <w:b/>
                <w:bCs/>
                <w:sz w:val="20"/>
                <w:szCs w:val="20"/>
                <w:lang w:eastAsia="ru-RU"/>
              </w:rPr>
              <w:t>  Наводнение</w:t>
            </w:r>
            <w:r w:rsidRPr="003142F2">
              <w:rPr>
                <w:rFonts w:ascii="Arial" w:eastAsia="Times New Roman" w:hAnsi="Arial" w:cs="Arial"/>
                <w:sz w:val="20"/>
                <w:szCs w:val="20"/>
                <w:lang w:eastAsia="ru-RU"/>
              </w:rPr>
              <w:t xml:space="preserve"> - это временное затопление водой значительных участков суши. Основные причины наводнений - обильный и сосредоточенный приток воды при таянии снега и ледников, продолжительные ливни, ветровые нагоны воды в устье реки и на морское побережье, загромождение русла реки льдом или бревнами при сплаве леса (заторы), закупоривание русла реки внутренним льдом (зажоры), цунами, прорыв гидротехнических сооружений, оползни и обвалы в долинах водотоков, внезапный выход на поверхность обильных грунтовых вод. Наводнения приводят к быстрому затоплению обширных территорий; при этом травмируются и гибнут люди, сельскохозяйственные и дикие животные, разрушаются или повреждаются жилые, промышленные, подсобные здания и сооружения, объекты коммунального хозяйства, дороги, линии электропередачи и связи. Гибнет урожай сельхозпродуктов, изменяются структура почвы и рельеф местности, прерывается хозяйственная деятельность, уничтожаются или портятся запасы сырья, топлива, продуктов питания, кормов, удобрений, строительных материалов. В ряде случаев наводнения приводят к оползням, обвалам, селевым потокам.</w:t>
            </w:r>
            <w:r w:rsidRPr="003142F2">
              <w:rPr>
                <w:rFonts w:ascii="Arial" w:eastAsia="Times New Roman" w:hAnsi="Arial" w:cs="Arial"/>
                <w:sz w:val="20"/>
                <w:szCs w:val="20"/>
                <w:lang w:eastAsia="ru-RU"/>
              </w:rPr>
              <w:br/>
            </w:r>
            <w:r w:rsidRPr="003142F2">
              <w:rPr>
                <w:rFonts w:ascii="Arial" w:eastAsia="Times New Roman" w:hAnsi="Arial" w:cs="Arial"/>
                <w:sz w:val="15"/>
                <w:szCs w:val="15"/>
                <w:lang w:eastAsia="ru-RU"/>
              </w:rPr>
              <w:br/>
              <w:t>     </w:t>
            </w:r>
            <w:r w:rsidRPr="003142F2">
              <w:rPr>
                <w:rFonts w:ascii="Arial" w:eastAsia="Times New Roman" w:hAnsi="Arial" w:cs="Arial"/>
                <w:sz w:val="20"/>
                <w:szCs w:val="20"/>
                <w:lang w:eastAsia="ru-RU"/>
              </w:rPr>
              <w:t xml:space="preserve"> </w:t>
            </w:r>
            <w:bookmarkStart w:id="12" w:name="гидрологический_прогноз"/>
            <w:r w:rsidRPr="003142F2">
              <w:rPr>
                <w:rFonts w:ascii="Arial" w:eastAsia="Times New Roman" w:hAnsi="Arial" w:cs="Arial"/>
                <w:sz w:val="20"/>
                <w:szCs w:val="20"/>
                <w:lang w:eastAsia="ru-RU"/>
              </w:rPr>
              <w:t>Прогнозировать</w:t>
            </w:r>
            <w:bookmarkEnd w:id="12"/>
            <w:r w:rsidRPr="003142F2">
              <w:rPr>
                <w:rFonts w:ascii="Arial" w:eastAsia="Times New Roman" w:hAnsi="Arial" w:cs="Arial"/>
                <w:sz w:val="20"/>
                <w:szCs w:val="20"/>
                <w:lang w:eastAsia="ru-RU"/>
              </w:rPr>
              <w:t xml:space="preserve"> наводнения можно, проводя</w:t>
            </w:r>
            <w:r w:rsidRPr="003142F2">
              <w:rPr>
                <w:rFonts w:ascii="Arial" w:eastAsia="Times New Roman" w:hAnsi="Arial" w:cs="Arial"/>
                <w:b/>
                <w:bCs/>
                <w:sz w:val="20"/>
                <w:szCs w:val="20"/>
                <w:lang w:eastAsia="ru-RU"/>
              </w:rPr>
              <w:t xml:space="preserve"> гидрологический прогноз. </w:t>
            </w:r>
            <w:r w:rsidRPr="003142F2">
              <w:rPr>
                <w:rFonts w:ascii="Arial" w:eastAsia="Times New Roman" w:hAnsi="Arial" w:cs="Arial"/>
                <w:sz w:val="20"/>
                <w:szCs w:val="20"/>
                <w:lang w:eastAsia="ru-RU"/>
              </w:rPr>
              <w:t>Последний включает в себя исследования, направленные на научное обоснование характера и масштаба этого стихийного бедствия. Прогнозы могут быть локальными и территориальными, краткосрочными (10-12 сут), долгосрочными (до 3 нед.) и сверхдолгосрочными (более 3 мес.).</w:t>
            </w:r>
            <w:r w:rsidRPr="003142F2">
              <w:rPr>
                <w:rFonts w:ascii="Arial" w:eastAsia="Times New Roman" w:hAnsi="Arial" w:cs="Arial"/>
                <w:sz w:val="20"/>
                <w:szCs w:val="20"/>
                <w:lang w:eastAsia="ru-RU"/>
              </w:rPr>
              <w:br/>
              <w:t xml:space="preserve">   Масштабы и последствия наводнений зависят от их продолжительности, рельефа местности, времени года и погоды, характера почвенного слоя, скорости движения и высоты подъема воды, состава водного потока, степени застройки населенного пункта и плотности проживания населения, состояния гидротехнических и мелиоративных сооружений, точности прогноза и оперативности проведения ПСР в зоне затопления. </w:t>
            </w:r>
            <w:r w:rsidRPr="003142F2">
              <w:rPr>
                <w:rFonts w:ascii="Arial" w:eastAsia="Times New Roman" w:hAnsi="Arial" w:cs="Arial"/>
                <w:sz w:val="20"/>
                <w:szCs w:val="20"/>
                <w:lang w:eastAsia="ru-RU"/>
              </w:rPr>
              <w:br/>
            </w:r>
            <w:r w:rsidRPr="003142F2">
              <w:rPr>
                <w:rFonts w:ascii="Arial" w:eastAsia="Times New Roman" w:hAnsi="Arial" w:cs="Arial"/>
                <w:sz w:val="20"/>
                <w:szCs w:val="20"/>
                <w:lang w:eastAsia="ru-RU"/>
              </w:rPr>
              <w:br/>
              <w:t xml:space="preserve">    </w:t>
            </w:r>
            <w:bookmarkStart w:id="13" w:name="классификация_наводнений"/>
            <w:r w:rsidRPr="003142F2">
              <w:rPr>
                <w:rFonts w:ascii="Arial" w:eastAsia="Times New Roman" w:hAnsi="Arial" w:cs="Arial"/>
                <w:sz w:val="20"/>
                <w:szCs w:val="20"/>
                <w:lang w:eastAsia="ru-RU"/>
              </w:rPr>
              <w:t>В зависимости</w:t>
            </w:r>
            <w:bookmarkEnd w:id="13"/>
            <w:r w:rsidRPr="003142F2">
              <w:rPr>
                <w:rFonts w:ascii="Arial" w:eastAsia="Times New Roman" w:hAnsi="Arial" w:cs="Arial"/>
                <w:sz w:val="20"/>
                <w:szCs w:val="20"/>
                <w:lang w:eastAsia="ru-RU"/>
              </w:rPr>
              <w:t xml:space="preserve"> от нанесенного материального ущерба и площади затопления наводнения бывают</w:t>
            </w:r>
            <w:r w:rsidRPr="003142F2">
              <w:rPr>
                <w:rFonts w:ascii="Arial" w:eastAsia="Times New Roman" w:hAnsi="Arial" w:cs="Arial"/>
                <w:b/>
                <w:bCs/>
                <w:sz w:val="20"/>
                <w:szCs w:val="20"/>
                <w:lang w:eastAsia="ru-RU"/>
              </w:rPr>
              <w:t xml:space="preserve"> низкими, высокими, выдающимися, катастрофическими.</w:t>
            </w:r>
            <w:r w:rsidRPr="003142F2">
              <w:rPr>
                <w:rFonts w:ascii="Arial" w:eastAsia="Times New Roman" w:hAnsi="Arial" w:cs="Arial"/>
                <w:b/>
                <w:bCs/>
                <w:sz w:val="15"/>
                <w:szCs w:val="15"/>
                <w:lang w:eastAsia="ru-RU"/>
              </w:rPr>
              <w:br/>
              <w:t xml:space="preserve">   </w:t>
            </w:r>
            <w:r w:rsidRPr="003142F2">
              <w:rPr>
                <w:rFonts w:ascii="Arial" w:eastAsia="Times New Roman" w:hAnsi="Arial" w:cs="Arial"/>
                <w:b/>
                <w:bCs/>
                <w:sz w:val="20"/>
                <w:szCs w:val="20"/>
                <w:lang w:eastAsia="ru-RU"/>
              </w:rPr>
              <w:t>Низкие</w:t>
            </w:r>
            <w:r w:rsidRPr="003142F2">
              <w:rPr>
                <w:rFonts w:ascii="Arial" w:eastAsia="Times New Roman" w:hAnsi="Arial" w:cs="Arial"/>
                <w:sz w:val="20"/>
                <w:szCs w:val="20"/>
                <w:lang w:eastAsia="ru-RU"/>
              </w:rPr>
              <w:t xml:space="preserve"> (малые) наводнения характерны для равнинных рек. Их периодичность -один раз в 10-15 лет. При этом заливается водой не более 10% земель, расположенных в низких местах. Как правило, низкие наводнения не связаны со значительными материальными потерями и человеческими жертвами.</w:t>
            </w:r>
            <w:r w:rsidRPr="003142F2">
              <w:rPr>
                <w:rFonts w:ascii="Arial" w:eastAsia="Times New Roman" w:hAnsi="Arial" w:cs="Arial"/>
                <w:sz w:val="20"/>
                <w:szCs w:val="20"/>
                <w:lang w:eastAsia="ru-RU"/>
              </w:rPr>
              <w:br/>
              <w:t xml:space="preserve">   </w:t>
            </w:r>
            <w:r w:rsidRPr="003142F2">
              <w:rPr>
                <w:rFonts w:ascii="Arial" w:eastAsia="Times New Roman" w:hAnsi="Arial" w:cs="Arial"/>
                <w:b/>
                <w:bCs/>
                <w:sz w:val="20"/>
                <w:szCs w:val="20"/>
                <w:lang w:eastAsia="ru-RU"/>
              </w:rPr>
              <w:t>Высокие</w:t>
            </w:r>
            <w:r w:rsidRPr="003142F2">
              <w:rPr>
                <w:rFonts w:ascii="Arial" w:eastAsia="Times New Roman" w:hAnsi="Arial" w:cs="Arial"/>
                <w:sz w:val="20"/>
                <w:szCs w:val="20"/>
                <w:lang w:eastAsia="ru-RU"/>
              </w:rPr>
              <w:t xml:space="preserve"> (большие) наводнения приводят к затоплению больших площадей в долинах рек, что связано с необходимостью частичной эвакуации населения и материальных ценностей. Высокие наводнения происходят один раз в 20-25 лет и наносят значительный материальный и моральный ущерб, затапливая примерно 15% сельскохозяйственных угодий.</w:t>
            </w:r>
            <w:r w:rsidRPr="003142F2">
              <w:rPr>
                <w:rFonts w:ascii="Arial" w:eastAsia="Times New Roman" w:hAnsi="Arial" w:cs="Arial"/>
                <w:sz w:val="20"/>
                <w:szCs w:val="20"/>
                <w:lang w:eastAsia="ru-RU"/>
              </w:rPr>
              <w:br/>
              <w:t xml:space="preserve">   </w:t>
            </w:r>
            <w:r w:rsidRPr="003142F2">
              <w:rPr>
                <w:rFonts w:ascii="Arial" w:eastAsia="Times New Roman" w:hAnsi="Arial" w:cs="Arial"/>
                <w:b/>
                <w:bCs/>
                <w:sz w:val="20"/>
                <w:szCs w:val="20"/>
                <w:lang w:eastAsia="ru-RU"/>
              </w:rPr>
              <w:t>Выдающиеся</w:t>
            </w:r>
            <w:r w:rsidRPr="003142F2">
              <w:rPr>
                <w:rFonts w:ascii="Arial" w:eastAsia="Times New Roman" w:hAnsi="Arial" w:cs="Arial"/>
                <w:sz w:val="20"/>
                <w:szCs w:val="20"/>
                <w:lang w:eastAsia="ru-RU"/>
              </w:rPr>
              <w:t xml:space="preserve"> наводнения характеризуются охватом целых речных бассейнов, нанесением большого материального и морального ущерба, нарушением хозяйственной деятельности в городах и сельских районах, необходимостью проведения массовых эвакуационных мероприятий из зоны затопления, защиты важных народнохозяйственных объектов. Выдающиеся наводнения повторяются один раз в 50-100 лет и затапливают до 70% сельхозугодий.</w:t>
            </w:r>
            <w:r w:rsidRPr="003142F2">
              <w:rPr>
                <w:rFonts w:ascii="Arial" w:eastAsia="Times New Roman" w:hAnsi="Arial" w:cs="Arial"/>
                <w:sz w:val="20"/>
                <w:szCs w:val="20"/>
                <w:lang w:eastAsia="ru-RU"/>
              </w:rPr>
              <w:br/>
              <w:t xml:space="preserve">   </w:t>
            </w:r>
            <w:r w:rsidRPr="003142F2">
              <w:rPr>
                <w:rFonts w:ascii="Arial" w:eastAsia="Times New Roman" w:hAnsi="Arial" w:cs="Arial"/>
                <w:b/>
                <w:bCs/>
                <w:sz w:val="20"/>
                <w:szCs w:val="20"/>
                <w:lang w:eastAsia="ru-RU"/>
              </w:rPr>
              <w:t>Катастрофические</w:t>
            </w:r>
            <w:r w:rsidRPr="003142F2">
              <w:rPr>
                <w:rFonts w:ascii="Arial" w:eastAsia="Times New Roman" w:hAnsi="Arial" w:cs="Arial"/>
                <w:sz w:val="20"/>
                <w:szCs w:val="20"/>
                <w:lang w:eastAsia="ru-RU"/>
              </w:rPr>
              <w:t xml:space="preserve"> наводнения характеризуются затоплением обширных территорий в пределах одной или нескольких речных систем, временным прекращением производственно-хозяйственной деятельности, изменением жизненного уклада населения, огромными материальными убытками и человеческими жертвами.</w:t>
            </w:r>
            <w:r w:rsidRPr="003142F2">
              <w:rPr>
                <w:rFonts w:ascii="Arial" w:eastAsia="Times New Roman" w:hAnsi="Arial" w:cs="Arial"/>
                <w:sz w:val="15"/>
                <w:szCs w:val="15"/>
                <w:lang w:eastAsia="ru-RU"/>
              </w:rPr>
              <w:t xml:space="preserve"> </w:t>
            </w:r>
            <w:r w:rsidRPr="003142F2">
              <w:rPr>
                <w:rFonts w:ascii="Arial" w:eastAsia="Times New Roman" w:hAnsi="Arial" w:cs="Arial"/>
                <w:sz w:val="20"/>
                <w:szCs w:val="20"/>
                <w:lang w:eastAsia="ru-RU"/>
              </w:rPr>
              <w:t xml:space="preserve">Катастрофические наводнения повторяются один раз в 100-200 лет и затапливают более 70% сельхозугодий, города, населенные пункты, промышленные предприятия, дороги, коммуникации. Основными характеристиками наводнения являются уровень подъема, расход и объем воды, площадь затопления, продолжительность, скорость течения и подъема уровня воды, состав водного потока и некоторые другие. </w:t>
            </w:r>
            <w:r w:rsidRPr="003142F2">
              <w:rPr>
                <w:rFonts w:ascii="Arial" w:eastAsia="Times New Roman" w:hAnsi="Arial" w:cs="Arial"/>
                <w:sz w:val="20"/>
                <w:szCs w:val="20"/>
                <w:lang w:eastAsia="ru-RU"/>
              </w:rPr>
              <w:br/>
              <w:t xml:space="preserve">   </w:t>
            </w:r>
            <w:r w:rsidRPr="003142F2">
              <w:rPr>
                <w:rFonts w:ascii="Arial" w:eastAsia="Times New Roman" w:hAnsi="Arial" w:cs="Arial"/>
                <w:b/>
                <w:bCs/>
                <w:sz w:val="20"/>
                <w:szCs w:val="20"/>
                <w:lang w:eastAsia="ru-RU"/>
              </w:rPr>
              <w:t>Уровень подъема воды</w:t>
            </w:r>
            <w:r w:rsidRPr="003142F2">
              <w:rPr>
                <w:rFonts w:ascii="Arial" w:eastAsia="Times New Roman" w:hAnsi="Arial" w:cs="Arial"/>
                <w:sz w:val="20"/>
                <w:szCs w:val="20"/>
                <w:lang w:eastAsia="ru-RU"/>
              </w:rPr>
              <w:t xml:space="preserve"> - это показатель подъема воды относительно среднего многолетнего показателя уровня воды или нуля поста.</w:t>
            </w:r>
            <w:r w:rsidRPr="003142F2">
              <w:rPr>
                <w:rFonts w:ascii="Arial" w:eastAsia="Times New Roman" w:hAnsi="Arial" w:cs="Arial"/>
                <w:sz w:val="20"/>
                <w:szCs w:val="20"/>
                <w:lang w:eastAsia="ru-RU"/>
              </w:rPr>
              <w:br/>
              <w:t xml:space="preserve">   </w:t>
            </w:r>
            <w:r w:rsidRPr="003142F2">
              <w:rPr>
                <w:rFonts w:ascii="Arial" w:eastAsia="Times New Roman" w:hAnsi="Arial" w:cs="Arial"/>
                <w:b/>
                <w:bCs/>
                <w:sz w:val="20"/>
                <w:szCs w:val="20"/>
                <w:lang w:eastAsia="ru-RU"/>
              </w:rPr>
              <w:t>Расход воды</w:t>
            </w:r>
            <w:r w:rsidRPr="003142F2">
              <w:rPr>
                <w:rFonts w:ascii="Arial" w:eastAsia="Times New Roman" w:hAnsi="Arial" w:cs="Arial"/>
                <w:sz w:val="20"/>
                <w:szCs w:val="20"/>
                <w:lang w:eastAsia="ru-RU"/>
              </w:rPr>
              <w:t xml:space="preserve"> - количество воды, протекающее через поперечное сечение реки в секунду (м</w:t>
            </w:r>
            <w:r w:rsidRPr="003142F2">
              <w:rPr>
                <w:rFonts w:ascii="Arial" w:eastAsia="Times New Roman" w:hAnsi="Arial" w:cs="Arial"/>
                <w:sz w:val="20"/>
                <w:szCs w:val="20"/>
                <w:vertAlign w:val="superscript"/>
                <w:lang w:eastAsia="ru-RU"/>
              </w:rPr>
              <w:t>3</w:t>
            </w:r>
            <w:r w:rsidRPr="003142F2">
              <w:rPr>
                <w:rFonts w:ascii="Arial" w:eastAsia="Times New Roman" w:hAnsi="Arial" w:cs="Arial"/>
                <w:sz w:val="20"/>
                <w:szCs w:val="20"/>
                <w:lang w:eastAsia="ru-RU"/>
              </w:rPr>
              <w:t>/с).</w:t>
            </w:r>
            <w:r w:rsidRPr="003142F2">
              <w:rPr>
                <w:rFonts w:ascii="Arial" w:eastAsia="Times New Roman" w:hAnsi="Arial" w:cs="Arial"/>
                <w:sz w:val="15"/>
                <w:szCs w:val="15"/>
                <w:lang w:eastAsia="ru-RU"/>
              </w:rPr>
              <w:br/>
              <w:t>  </w:t>
            </w:r>
            <w:r w:rsidRPr="003142F2">
              <w:rPr>
                <w:rFonts w:ascii="Arial" w:eastAsia="Times New Roman" w:hAnsi="Arial" w:cs="Arial"/>
                <w:sz w:val="20"/>
                <w:szCs w:val="20"/>
                <w:lang w:eastAsia="ru-RU"/>
              </w:rPr>
              <w:t xml:space="preserve"> </w:t>
            </w:r>
            <w:r w:rsidRPr="003142F2">
              <w:rPr>
                <w:rFonts w:ascii="Arial" w:eastAsia="Times New Roman" w:hAnsi="Arial" w:cs="Arial"/>
                <w:b/>
                <w:bCs/>
                <w:sz w:val="20"/>
                <w:szCs w:val="20"/>
                <w:lang w:eastAsia="ru-RU"/>
              </w:rPr>
              <w:t>Объем воды</w:t>
            </w:r>
            <w:r w:rsidRPr="003142F2">
              <w:rPr>
                <w:rFonts w:ascii="Arial" w:eastAsia="Times New Roman" w:hAnsi="Arial" w:cs="Arial"/>
                <w:sz w:val="20"/>
                <w:szCs w:val="20"/>
                <w:lang w:eastAsia="ru-RU"/>
              </w:rPr>
              <w:t xml:space="preserve"> - показатель количества воды, измеряемый в млн. м</w:t>
            </w:r>
            <w:r w:rsidRPr="003142F2">
              <w:rPr>
                <w:rFonts w:ascii="Arial" w:eastAsia="Times New Roman" w:hAnsi="Arial" w:cs="Arial"/>
                <w:sz w:val="20"/>
                <w:szCs w:val="20"/>
                <w:vertAlign w:val="superscript"/>
                <w:lang w:eastAsia="ru-RU"/>
              </w:rPr>
              <w:t>2</w:t>
            </w:r>
            <w:r w:rsidRPr="003142F2">
              <w:rPr>
                <w:rFonts w:ascii="Arial" w:eastAsia="Times New Roman" w:hAnsi="Arial" w:cs="Arial"/>
                <w:sz w:val="20"/>
                <w:szCs w:val="20"/>
                <w:lang w:eastAsia="ru-RU"/>
              </w:rPr>
              <w:t xml:space="preserve"> .</w:t>
            </w:r>
            <w:r w:rsidRPr="003142F2">
              <w:rPr>
                <w:rFonts w:ascii="Arial" w:eastAsia="Times New Roman" w:hAnsi="Arial" w:cs="Arial"/>
                <w:sz w:val="20"/>
                <w:szCs w:val="20"/>
                <w:lang w:eastAsia="ru-RU"/>
              </w:rPr>
              <w:br/>
              <w:t xml:space="preserve">    </w:t>
            </w:r>
            <w:r w:rsidRPr="003142F2">
              <w:rPr>
                <w:rFonts w:ascii="Arial" w:eastAsia="Times New Roman" w:hAnsi="Arial" w:cs="Arial"/>
                <w:b/>
                <w:bCs/>
                <w:sz w:val="20"/>
                <w:szCs w:val="20"/>
                <w:lang w:eastAsia="ru-RU"/>
              </w:rPr>
              <w:t>Площадь затопления</w:t>
            </w:r>
            <w:r w:rsidRPr="003142F2">
              <w:rPr>
                <w:rFonts w:ascii="Arial" w:eastAsia="Times New Roman" w:hAnsi="Arial" w:cs="Arial"/>
                <w:sz w:val="20"/>
                <w:szCs w:val="20"/>
                <w:lang w:eastAsia="ru-RU"/>
              </w:rPr>
              <w:t xml:space="preserve"> - размеры территории, покрытой водой (км</w:t>
            </w:r>
            <w:r w:rsidRPr="003142F2">
              <w:rPr>
                <w:rFonts w:ascii="Arial" w:eastAsia="Times New Roman" w:hAnsi="Arial" w:cs="Arial"/>
                <w:sz w:val="20"/>
                <w:szCs w:val="20"/>
                <w:vertAlign w:val="superscript"/>
                <w:lang w:eastAsia="ru-RU"/>
              </w:rPr>
              <w:t>2</w:t>
            </w:r>
            <w:r w:rsidRPr="003142F2">
              <w:rPr>
                <w:rFonts w:ascii="Arial" w:eastAsia="Times New Roman" w:hAnsi="Arial" w:cs="Arial"/>
                <w:i/>
                <w:iCs/>
                <w:sz w:val="20"/>
                <w:szCs w:val="20"/>
                <w:lang w:eastAsia="ru-RU"/>
              </w:rPr>
              <w:t>).</w:t>
            </w:r>
            <w:r w:rsidRPr="003142F2">
              <w:rPr>
                <w:rFonts w:ascii="Arial" w:eastAsia="Times New Roman" w:hAnsi="Arial" w:cs="Arial"/>
                <w:sz w:val="20"/>
                <w:szCs w:val="20"/>
                <w:lang w:eastAsia="ru-RU"/>
              </w:rPr>
              <w:br/>
            </w:r>
            <w:r w:rsidRPr="003142F2">
              <w:rPr>
                <w:rFonts w:ascii="Arial" w:eastAsia="Times New Roman" w:hAnsi="Arial" w:cs="Arial"/>
                <w:b/>
                <w:bCs/>
                <w:sz w:val="20"/>
                <w:szCs w:val="20"/>
                <w:lang w:eastAsia="ru-RU"/>
              </w:rPr>
              <w:t>   Продолжительность наводнения</w:t>
            </w:r>
            <w:r w:rsidRPr="003142F2">
              <w:rPr>
                <w:rFonts w:ascii="Arial" w:eastAsia="Times New Roman" w:hAnsi="Arial" w:cs="Arial"/>
                <w:sz w:val="20"/>
                <w:szCs w:val="20"/>
                <w:lang w:eastAsia="ru-RU"/>
              </w:rPr>
              <w:t xml:space="preserve"> - время затопления территории. </w:t>
            </w:r>
            <w:r w:rsidRPr="003142F2">
              <w:rPr>
                <w:rFonts w:ascii="Arial" w:eastAsia="Times New Roman" w:hAnsi="Arial" w:cs="Arial"/>
                <w:sz w:val="20"/>
                <w:szCs w:val="20"/>
                <w:lang w:eastAsia="ru-RU"/>
              </w:rPr>
              <w:br/>
            </w:r>
            <w:r w:rsidRPr="003142F2">
              <w:rPr>
                <w:rFonts w:ascii="Arial" w:eastAsia="Times New Roman" w:hAnsi="Arial" w:cs="Arial"/>
                <w:b/>
                <w:bCs/>
                <w:sz w:val="20"/>
                <w:szCs w:val="20"/>
                <w:lang w:eastAsia="ru-RU"/>
              </w:rPr>
              <w:t>   Скорость течения воды</w:t>
            </w:r>
            <w:r w:rsidRPr="003142F2">
              <w:rPr>
                <w:rFonts w:ascii="Arial" w:eastAsia="Times New Roman" w:hAnsi="Arial" w:cs="Arial"/>
                <w:sz w:val="20"/>
                <w:szCs w:val="20"/>
                <w:lang w:eastAsia="ru-RU"/>
              </w:rPr>
              <w:t xml:space="preserve"> - скорость перемещения воды в единицу времени. </w:t>
            </w:r>
            <w:r w:rsidRPr="003142F2">
              <w:rPr>
                <w:rFonts w:ascii="Arial" w:eastAsia="Times New Roman" w:hAnsi="Arial" w:cs="Arial"/>
                <w:sz w:val="20"/>
                <w:szCs w:val="20"/>
                <w:lang w:eastAsia="ru-RU"/>
              </w:rPr>
              <w:br/>
            </w:r>
            <w:r w:rsidRPr="003142F2">
              <w:rPr>
                <w:rFonts w:ascii="Arial" w:eastAsia="Times New Roman" w:hAnsi="Arial" w:cs="Arial"/>
                <w:b/>
                <w:bCs/>
                <w:sz w:val="20"/>
                <w:szCs w:val="20"/>
                <w:lang w:eastAsia="ru-RU"/>
              </w:rPr>
              <w:t>   Скорость подъема уровня воды</w:t>
            </w:r>
            <w:r w:rsidRPr="003142F2">
              <w:rPr>
                <w:rFonts w:ascii="Arial" w:eastAsia="Times New Roman" w:hAnsi="Arial" w:cs="Arial"/>
                <w:sz w:val="20"/>
                <w:szCs w:val="20"/>
                <w:lang w:eastAsia="ru-RU"/>
              </w:rPr>
              <w:t xml:space="preserve"> - величина, характеризующая прирост уровня воды за определенный промежуток времени.</w:t>
            </w:r>
            <w:r w:rsidRPr="003142F2">
              <w:rPr>
                <w:rFonts w:ascii="Arial" w:eastAsia="Times New Roman" w:hAnsi="Arial" w:cs="Arial"/>
                <w:sz w:val="20"/>
                <w:szCs w:val="20"/>
                <w:lang w:eastAsia="ru-RU"/>
              </w:rPr>
              <w:br/>
            </w:r>
            <w:r w:rsidRPr="003142F2">
              <w:rPr>
                <w:rFonts w:ascii="Arial" w:eastAsia="Times New Roman" w:hAnsi="Arial" w:cs="Arial"/>
                <w:b/>
                <w:bCs/>
                <w:sz w:val="20"/>
                <w:szCs w:val="20"/>
                <w:lang w:eastAsia="ru-RU"/>
              </w:rPr>
              <w:t>   Состав водного потока</w:t>
            </w:r>
            <w:r w:rsidRPr="003142F2">
              <w:rPr>
                <w:rFonts w:ascii="Arial" w:eastAsia="Times New Roman" w:hAnsi="Arial" w:cs="Arial"/>
                <w:sz w:val="20"/>
                <w:szCs w:val="20"/>
                <w:lang w:eastAsia="ru-RU"/>
              </w:rPr>
              <w:t xml:space="preserve"> - перечень компонентов, находящихся в водном потоке.</w:t>
            </w:r>
            <w:r w:rsidRPr="003142F2">
              <w:rPr>
                <w:rFonts w:ascii="Arial" w:eastAsia="Times New Roman" w:hAnsi="Arial" w:cs="Arial"/>
                <w:sz w:val="20"/>
                <w:szCs w:val="20"/>
                <w:lang w:eastAsia="ru-RU"/>
              </w:rPr>
              <w:br/>
            </w:r>
            <w:r w:rsidRPr="003142F2">
              <w:rPr>
                <w:rFonts w:ascii="Arial" w:eastAsia="Times New Roman" w:hAnsi="Arial" w:cs="Arial"/>
                <w:b/>
                <w:bCs/>
                <w:sz w:val="20"/>
                <w:szCs w:val="20"/>
                <w:lang w:eastAsia="ru-RU"/>
              </w:rPr>
              <w:t>   Критический уровень воды</w:t>
            </w:r>
            <w:r w:rsidRPr="003142F2">
              <w:rPr>
                <w:rFonts w:ascii="Arial" w:eastAsia="Times New Roman" w:hAnsi="Arial" w:cs="Arial"/>
                <w:sz w:val="20"/>
                <w:szCs w:val="20"/>
                <w:lang w:eastAsia="ru-RU"/>
              </w:rPr>
              <w:t xml:space="preserve"> - уровень по ближайшему гидрологическому посту, с превышения которого начинается затопление территории.</w:t>
            </w:r>
            <w:r w:rsidRPr="003142F2">
              <w:rPr>
                <w:rFonts w:ascii="Arial" w:eastAsia="Times New Roman" w:hAnsi="Arial" w:cs="Arial"/>
                <w:sz w:val="20"/>
                <w:szCs w:val="20"/>
                <w:lang w:eastAsia="ru-RU"/>
              </w:rPr>
              <w:br/>
              <w:t xml:space="preserve">   </w:t>
            </w:r>
            <w:r w:rsidRPr="003142F2">
              <w:rPr>
                <w:rFonts w:ascii="Arial" w:eastAsia="Times New Roman" w:hAnsi="Arial" w:cs="Arial"/>
                <w:b/>
                <w:bCs/>
                <w:sz w:val="20"/>
                <w:szCs w:val="20"/>
                <w:lang w:eastAsia="ru-RU"/>
              </w:rPr>
              <w:t>Карта затопления</w:t>
            </w:r>
            <w:r w:rsidRPr="003142F2">
              <w:rPr>
                <w:rFonts w:ascii="Arial" w:eastAsia="Times New Roman" w:hAnsi="Arial" w:cs="Arial"/>
                <w:sz w:val="20"/>
                <w:szCs w:val="20"/>
                <w:lang w:eastAsia="ru-RU"/>
              </w:rPr>
              <w:t xml:space="preserve"> - крупномасштабная топографическая карта с указанием мест и масштабов затопления.</w:t>
            </w:r>
            <w:r w:rsidRPr="003142F2">
              <w:rPr>
                <w:rFonts w:ascii="Arial" w:eastAsia="Times New Roman" w:hAnsi="Arial" w:cs="Arial"/>
                <w:sz w:val="15"/>
                <w:szCs w:val="15"/>
                <w:lang w:eastAsia="ru-RU"/>
              </w:rPr>
              <w:br/>
              <w:t xml:space="preserve">   </w:t>
            </w:r>
            <w:r w:rsidRPr="003142F2">
              <w:rPr>
                <w:rFonts w:ascii="Arial" w:eastAsia="Times New Roman" w:hAnsi="Arial" w:cs="Arial"/>
                <w:sz w:val="15"/>
                <w:szCs w:val="15"/>
                <w:lang w:eastAsia="ru-RU"/>
              </w:rPr>
              <w:br/>
              <w:t> </w:t>
            </w:r>
            <w:r w:rsidRPr="003142F2">
              <w:rPr>
                <w:rFonts w:ascii="Arial" w:eastAsia="Times New Roman" w:hAnsi="Arial" w:cs="Arial"/>
                <w:i/>
                <w:iCs/>
                <w:sz w:val="20"/>
                <w:szCs w:val="20"/>
                <w:lang w:eastAsia="ru-RU"/>
              </w:rPr>
              <w:t xml:space="preserve">      </w:t>
            </w:r>
            <w:bookmarkStart w:id="14" w:name="историческая_справка"/>
            <w:r w:rsidRPr="003142F2">
              <w:rPr>
                <w:rFonts w:ascii="Arial" w:eastAsia="Times New Roman" w:hAnsi="Arial" w:cs="Arial"/>
                <w:i/>
                <w:iCs/>
                <w:sz w:val="20"/>
                <w:szCs w:val="20"/>
                <w:lang w:eastAsia="ru-RU"/>
              </w:rPr>
              <w:t>С древних времен</w:t>
            </w:r>
            <w:bookmarkEnd w:id="14"/>
            <w:r w:rsidRPr="003142F2">
              <w:rPr>
                <w:rFonts w:ascii="Arial" w:eastAsia="Times New Roman" w:hAnsi="Arial" w:cs="Arial"/>
                <w:i/>
                <w:iCs/>
                <w:sz w:val="20"/>
                <w:szCs w:val="20"/>
                <w:lang w:eastAsia="ru-RU"/>
              </w:rPr>
              <w:t xml:space="preserve"> наводнения воспринимаются человеком как самое страшное стихийное бедствие. Не случайно в религиях многих народов оно выступает "наказанием Господним”. Достаточно вспомнить Библейский “Всемирный потоп”. По всей вероятности, это связано с тем, что водная оболочка Земли (гидросфера) занимает 71% ее поверхности. Основная масса воды (94% объема) содержится в морях и океанах. Запас воды в реках примерно 1200 км</w:t>
            </w:r>
            <w:r w:rsidRPr="003142F2">
              <w:rPr>
                <w:rFonts w:ascii="Arial" w:eastAsia="Times New Roman" w:hAnsi="Arial" w:cs="Arial"/>
                <w:i/>
                <w:iCs/>
                <w:sz w:val="20"/>
                <w:szCs w:val="20"/>
                <w:vertAlign w:val="superscript"/>
                <w:lang w:eastAsia="ru-RU"/>
              </w:rPr>
              <w:t>3</w:t>
            </w:r>
            <w:r w:rsidRPr="003142F2">
              <w:rPr>
                <w:rFonts w:ascii="Arial" w:eastAsia="Times New Roman" w:hAnsi="Arial" w:cs="Arial"/>
                <w:i/>
                <w:iCs/>
                <w:sz w:val="20"/>
                <w:szCs w:val="20"/>
                <w:lang w:eastAsia="ru-RU"/>
              </w:rPr>
              <w:t xml:space="preserve">. Наиболее часто наводнения происходят в результате разлива рек при обильном выпадении осадков и интенсивном таянии снега. Одно из первых подобных наводнений, которое было официально зарегистрировано, произошло на р.Темза в 48 г. Вызванный ливнями разлив реки привел к гибели 10 тыс. человек. </w:t>
            </w:r>
            <w:r w:rsidRPr="003142F2">
              <w:rPr>
                <w:rFonts w:ascii="Arial" w:eastAsia="Times New Roman" w:hAnsi="Arial" w:cs="Arial"/>
                <w:i/>
                <w:iCs/>
                <w:sz w:val="20"/>
                <w:szCs w:val="20"/>
                <w:lang w:eastAsia="ru-RU"/>
              </w:rPr>
              <w:br/>
              <w:t>   Абсолютный рекорд по величине последствий наводнений принадлежит китайским рекам Хуанхе и Янцзы. На р. Хуанхе катастрофические наводнения зарегистрированы в 1642, 1782, 1791 гг. В 1887 г. вода в реке поднялась на 3 м и затопила тысячи населенных пунктов, нанеся огромный материальный ущерб. Погибло около 1 млн. человек, пострадало свыше 7 млн. человек. В 1933 г. река затопила 3 тыс. селений, пострадало около 4 млн. человек. В 1950 г. остались без крова миллионы людей, погибли 500 тыс. человек. На р. Янцзы за последние 2 тыс. лет произошло около 50 катастрофических наводнений. В настоящем столетии наиболее сильными являются наводнения 1931 и 1954 гг. В первом случае под водой оказались 16 из 23 китайских провинций: были затоплены тысячи населенных пунктов, погибло около 1 млн. человек, пострадало более 40 млн. человек. Во втором случае масштабы охвата затопленных территорий оказались еще значительнее. В 1996 г. р.Я нцзы затопила еще большие территории.</w:t>
            </w:r>
            <w:r w:rsidRPr="003142F2">
              <w:rPr>
                <w:rFonts w:ascii="Arial" w:eastAsia="Times New Roman" w:hAnsi="Arial" w:cs="Arial"/>
                <w:i/>
                <w:iCs/>
                <w:sz w:val="20"/>
                <w:szCs w:val="20"/>
                <w:lang w:eastAsia="ru-RU"/>
              </w:rPr>
              <w:br/>
              <w:t>   Самое крупное катастрофическое наводнение в Китае произошло в июне-июле 1959 г.: разлив рек на северо-востоке привел к гибели 2 млн. человек.</w:t>
            </w:r>
            <w:r w:rsidRPr="003142F2">
              <w:rPr>
                <w:rFonts w:ascii="Arial" w:eastAsia="Times New Roman" w:hAnsi="Arial" w:cs="Arial"/>
                <w:i/>
                <w:iCs/>
                <w:sz w:val="20"/>
                <w:szCs w:val="20"/>
                <w:lang w:eastAsia="ru-RU"/>
              </w:rPr>
              <w:br/>
              <w:t>   В 1970 г. продолжительные дожди и обильное таяние снега в предгорьях Карпат привели к подъему воды в реках Днестр, Тисса, Прут, Серет на 3-5 м. Наводнение охватило 8 областей Украины. Было разрушено более 8 тыс. жилых построек, 160 крупных производственных предприятий, залиты тысячи гектаров посевов.</w:t>
            </w:r>
            <w:r w:rsidRPr="003142F2">
              <w:rPr>
                <w:rFonts w:ascii="Arial" w:eastAsia="Times New Roman" w:hAnsi="Arial" w:cs="Arial"/>
                <w:i/>
                <w:iCs/>
                <w:sz w:val="20"/>
                <w:szCs w:val="20"/>
                <w:lang w:eastAsia="ru-RU"/>
              </w:rPr>
              <w:br/>
              <w:t>   В 1974 г. ливни и обильные снегопады в западных районах Белоруссии вызвали продолжительное наводнение. Только в Брестской области в воде оказались 500 населенных пунктов.</w:t>
            </w:r>
            <w:r w:rsidRPr="003142F2">
              <w:rPr>
                <w:rFonts w:ascii="Arial" w:eastAsia="Times New Roman" w:hAnsi="Arial" w:cs="Arial"/>
                <w:i/>
                <w:iCs/>
                <w:sz w:val="20"/>
                <w:szCs w:val="20"/>
                <w:lang w:eastAsia="ru-RU"/>
              </w:rPr>
              <w:br/>
              <w:t>   В 1989 г. в Хабаровском и Приморском краях прошли сильные ливневые дожди. Уровень воды в реках поднялся на 8 м. Было затоплено более 140 населенных пунктов, погибли и пропали без вести 11 человек.</w:t>
            </w:r>
            <w:r w:rsidRPr="003142F2">
              <w:rPr>
                <w:rFonts w:ascii="Arial" w:eastAsia="Times New Roman" w:hAnsi="Arial" w:cs="Arial"/>
                <w:i/>
                <w:iCs/>
                <w:sz w:val="20"/>
                <w:szCs w:val="20"/>
                <w:lang w:eastAsia="ru-RU"/>
              </w:rPr>
              <w:br/>
              <w:t>   В 1995 г. весеннее половодье р. Дон затопило 642 км</w:t>
            </w:r>
            <w:r w:rsidRPr="003142F2">
              <w:rPr>
                <w:rFonts w:ascii="Arial" w:eastAsia="Times New Roman" w:hAnsi="Arial" w:cs="Arial"/>
                <w:i/>
                <w:iCs/>
                <w:sz w:val="20"/>
                <w:szCs w:val="20"/>
                <w:vertAlign w:val="superscript"/>
                <w:lang w:eastAsia="ru-RU"/>
              </w:rPr>
              <w:t>2</w:t>
            </w:r>
            <w:r w:rsidRPr="003142F2">
              <w:rPr>
                <w:rFonts w:ascii="Arial" w:eastAsia="Times New Roman" w:hAnsi="Arial" w:cs="Arial"/>
                <w:i/>
                <w:iCs/>
                <w:sz w:val="20"/>
                <w:szCs w:val="20"/>
                <w:lang w:eastAsia="ru-RU"/>
              </w:rPr>
              <w:t xml:space="preserve"> территории Ростовской области. Пострадали 39 населенных пунктов, погибло свыше 4 тыс. животных. Были затоплены 38 тыс.га сельскохозяйственных угодий.</w:t>
            </w:r>
            <w:r w:rsidRPr="003142F2">
              <w:rPr>
                <w:rFonts w:ascii="Arial" w:eastAsia="Times New Roman" w:hAnsi="Arial" w:cs="Arial"/>
                <w:sz w:val="15"/>
                <w:szCs w:val="15"/>
                <w:lang w:eastAsia="ru-RU"/>
              </w:rPr>
              <w:br/>
              <w:t xml:space="preserve">      </w:t>
            </w:r>
            <w:r w:rsidRPr="003142F2">
              <w:rPr>
                <w:rFonts w:ascii="Arial" w:eastAsia="Times New Roman" w:hAnsi="Arial" w:cs="Arial"/>
                <w:sz w:val="15"/>
                <w:szCs w:val="15"/>
                <w:lang w:eastAsia="ru-RU"/>
              </w:rPr>
              <w:br/>
              <w:t xml:space="preserve">       </w:t>
            </w:r>
            <w:bookmarkStart w:id="15" w:name="вторичные_поражающие_факторы"/>
            <w:r w:rsidRPr="003142F2">
              <w:rPr>
                <w:rFonts w:ascii="Arial" w:eastAsia="Times New Roman" w:hAnsi="Arial" w:cs="Arial"/>
                <w:sz w:val="20"/>
                <w:szCs w:val="20"/>
                <w:lang w:eastAsia="ru-RU"/>
              </w:rPr>
              <w:t>Часто бывает</w:t>
            </w:r>
            <w:bookmarkEnd w:id="15"/>
            <w:r w:rsidRPr="003142F2">
              <w:rPr>
                <w:rFonts w:ascii="Arial" w:eastAsia="Times New Roman" w:hAnsi="Arial" w:cs="Arial"/>
                <w:sz w:val="20"/>
                <w:szCs w:val="20"/>
                <w:lang w:eastAsia="ru-RU"/>
              </w:rPr>
              <w:t xml:space="preserve">, что </w:t>
            </w:r>
            <w:r w:rsidRPr="003142F2">
              <w:rPr>
                <w:rFonts w:ascii="Arial" w:eastAsia="Times New Roman" w:hAnsi="Arial" w:cs="Arial"/>
                <w:b/>
                <w:bCs/>
                <w:sz w:val="20"/>
                <w:lang w:eastAsia="ru-RU"/>
              </w:rPr>
              <w:t>вторичные поражающие факторы</w:t>
            </w:r>
            <w:r w:rsidRPr="003142F2">
              <w:rPr>
                <w:rFonts w:ascii="Arial" w:eastAsia="Times New Roman" w:hAnsi="Arial" w:cs="Arial"/>
                <w:sz w:val="20"/>
                <w:szCs w:val="20"/>
                <w:lang w:eastAsia="ru-RU"/>
              </w:rPr>
              <w:t xml:space="preserve"> наводнения вызывают еще большие бедствия, чем оно само. Ужасная трагедия постигла египетскую провинцию Асьют в 1994 г. Вызванное ливнем наводнение привело к короткому замыканию на складе нефтепродуктов. После мощного взрыва пылающее горючее залило близлежащий поселок, при этом погибло более 500 человек. В 1994 г. в Индии многодневные ливни вызвали наводнение, а затем оползни, в которых погибло более 75 человек. В том же году в Италии наводнением в долине р. По было снесено в море более 20 тыс. т вредных веществ. Одной из причин возникновения наводнений может стать ветровой нагон воды в устья и дельты рек. Совместные “усилия” волн, ветра, осадков приводят к затоплению прибрежных территорий, разрушению находящихся там сооружений, гибели посевов. После спада воды происходит проседание зданий. земли, засоление почвы. Такие наводнения называются</w:t>
            </w:r>
            <w:r w:rsidRPr="003142F2">
              <w:rPr>
                <w:rFonts w:ascii="Arial" w:eastAsia="Times New Roman" w:hAnsi="Arial" w:cs="Arial"/>
                <w:b/>
                <w:bCs/>
                <w:sz w:val="20"/>
                <w:szCs w:val="20"/>
                <w:lang w:eastAsia="ru-RU"/>
              </w:rPr>
              <w:t xml:space="preserve"> нагонными. </w:t>
            </w:r>
            <w:r w:rsidRPr="003142F2">
              <w:rPr>
                <w:rFonts w:ascii="Arial" w:eastAsia="Times New Roman" w:hAnsi="Arial" w:cs="Arial"/>
                <w:sz w:val="20"/>
                <w:szCs w:val="20"/>
                <w:lang w:eastAsia="ru-RU"/>
              </w:rPr>
              <w:t>Наводнение подобного типа было зарегистрировано 12-13 ноября 1970 г. в районе островов и прибрежной полосы Бенгальского залива (Бангладеш). Мощная нагонная волна высотой 10м, вызванная ураганом, в течение нескольких десятков минут накрыла густонаселенные острова и значительную часть материкового побережья общей площадью в 20 тыс. км</w:t>
            </w:r>
            <w:r w:rsidRPr="003142F2">
              <w:rPr>
                <w:rFonts w:ascii="Arial" w:eastAsia="Times New Roman" w:hAnsi="Arial" w:cs="Arial"/>
                <w:sz w:val="20"/>
                <w:szCs w:val="20"/>
                <w:vertAlign w:val="superscript"/>
                <w:lang w:eastAsia="ru-RU"/>
              </w:rPr>
              <w:t>2</w:t>
            </w:r>
            <w:r w:rsidRPr="003142F2">
              <w:rPr>
                <w:rFonts w:ascii="Arial" w:eastAsia="Times New Roman" w:hAnsi="Arial" w:cs="Arial"/>
                <w:sz w:val="20"/>
                <w:szCs w:val="20"/>
                <w:lang w:eastAsia="ru-RU"/>
              </w:rPr>
              <w:t xml:space="preserve">. По официальным данным, погибло около 500 тыс. человек, были разрушены 400 тыс. домов, под водой оказалось более 300 тыс. голов скота. Наводнение вызвало вспышку холеры и брюшного тифа. В целом пострадало более 10 млн. человек. </w:t>
            </w:r>
            <w:r w:rsidRPr="003142F2">
              <w:rPr>
                <w:rFonts w:ascii="Arial" w:eastAsia="Times New Roman" w:hAnsi="Arial" w:cs="Arial"/>
                <w:sz w:val="20"/>
                <w:szCs w:val="20"/>
                <w:lang w:eastAsia="ru-RU"/>
              </w:rPr>
              <w:br/>
              <w:t>   В России нагонные наводнения типичны для г. Санкт-Петербурга, населенных пунктов низовий рек Волги, Урала, Кубани. Так, 23 сентября 1924 г. повернувшая вспять р.Нева затопила г.Ленинград. Под водой оказались Васильевский остров, Петроградская сторона и некоторые другие районы города, которому был нанесен огромный материальный ущерб. Причиной нагонного наводнения послужили ветры и циклоны, возникшие над Балтийским морем. Одиннадцатого мая 1990 г. сильный ветер в Каспийском море поднял высокую волну и погнал ее в устье р. Урал. Вода затопила Гурьевскую область.</w:t>
            </w:r>
          </w:p>
          <w:p w:rsidR="003142F2" w:rsidRPr="003142F2" w:rsidRDefault="003142F2" w:rsidP="003142F2">
            <w:pPr>
              <w:spacing w:before="100" w:beforeAutospacing="1" w:after="100" w:afterAutospacing="1" w:line="240" w:lineRule="auto"/>
              <w:rPr>
                <w:rFonts w:ascii="Times New Roman" w:eastAsia="Times New Roman" w:hAnsi="Times New Roman"/>
                <w:sz w:val="24"/>
                <w:szCs w:val="24"/>
                <w:lang w:eastAsia="ru-RU"/>
              </w:rPr>
            </w:pPr>
            <w:r w:rsidRPr="003142F2">
              <w:rPr>
                <w:rFonts w:ascii="Arial" w:eastAsia="Times New Roman" w:hAnsi="Arial" w:cs="Arial"/>
                <w:sz w:val="15"/>
                <w:szCs w:val="15"/>
                <w:lang w:eastAsia="ru-RU"/>
              </w:rPr>
              <w:t> </w:t>
            </w:r>
            <w:r w:rsidRPr="003142F2">
              <w:rPr>
                <w:rFonts w:ascii="Arial" w:eastAsia="Times New Roman" w:hAnsi="Arial" w:cs="Arial"/>
                <w:i/>
                <w:iCs/>
                <w:sz w:val="20"/>
                <w:szCs w:val="20"/>
                <w:lang w:eastAsia="ru-RU"/>
              </w:rPr>
              <w:t>        Для прибрежных морских районов, где береговые территории защищаются плотинами и дамбами, причиной наводнений служит шторм. В 1170 г. штормовое море оторвало от суши и размыло огромную территорию. На этом месте образовалась цепь Фризских островов вдоль берегов Германии и Нидерландов. В 1280 г. во время шторма море прорвало плотины, вклинилось в глубь территории Нидерландов и образовало большой морской залив Зей-дер-Зее. Тогда погибли 50 тыс. человек.  В 1953 г. в тех же Нидерландах ураган вызвал огромные морские волны, которые прорвали защитные дамбы и проникли во внутренние районы страны. Высота воды в местах затопления достигала 5-9 м. Погибло более 2 тыс. человек, а всего от наводнения пострадало более 1 млн. человек.</w:t>
            </w:r>
            <w:r w:rsidRPr="003142F2">
              <w:rPr>
                <w:rFonts w:ascii="Arial" w:eastAsia="Times New Roman" w:hAnsi="Arial" w:cs="Arial"/>
                <w:i/>
                <w:iCs/>
                <w:sz w:val="20"/>
                <w:szCs w:val="20"/>
                <w:lang w:eastAsia="ru-RU"/>
              </w:rPr>
              <w:br/>
              <w:t>   Иногда причиной наводнений являются повреждения плотин, дамб и других гидротехнических сооружений. При этом масса воды из водохранилища устремляется вниз по руслу реки, что приводит к резкому изменению ширины, глубины, скорости течения водного потока, который за короткое время заливает прибрежные территории. Именно разрушение плотины Глено (Италия) высотой 75 м привело в 1923 г. к порыву 5 млн. м</w:t>
            </w:r>
            <w:r w:rsidRPr="003142F2">
              <w:rPr>
                <w:rFonts w:ascii="Arial" w:eastAsia="Times New Roman" w:hAnsi="Arial" w:cs="Arial"/>
                <w:i/>
                <w:iCs/>
                <w:sz w:val="20"/>
                <w:szCs w:val="20"/>
                <w:vertAlign w:val="superscript"/>
                <w:lang w:eastAsia="ru-RU"/>
              </w:rPr>
              <w:t>3</w:t>
            </w:r>
            <w:r w:rsidRPr="003142F2">
              <w:rPr>
                <w:rFonts w:ascii="Arial" w:eastAsia="Times New Roman" w:hAnsi="Arial" w:cs="Arial"/>
                <w:i/>
                <w:iCs/>
                <w:sz w:val="20"/>
                <w:szCs w:val="20"/>
                <w:lang w:eastAsia="ru-RU"/>
              </w:rPr>
              <w:t xml:space="preserve"> воды. Не обошлось и без человеческих жертв. В 1963 г. опять же в Италии внезапный перелив воды через плотину высотой 265 м привел к гибели 3 тыс. человек. Аналогичная ситуация наблюдалась в 1979 г. в Индии. Тогда жертвами наводнения стали тысячи человек. </w:t>
            </w:r>
          </w:p>
          <w:p w:rsidR="003142F2" w:rsidRPr="003142F2" w:rsidRDefault="003142F2" w:rsidP="003142F2">
            <w:pPr>
              <w:spacing w:before="100" w:beforeAutospacing="1" w:after="100" w:afterAutospacing="1" w:line="240" w:lineRule="auto"/>
              <w:rPr>
                <w:rFonts w:ascii="Times New Roman" w:eastAsia="Times New Roman" w:hAnsi="Times New Roman"/>
                <w:sz w:val="24"/>
                <w:szCs w:val="24"/>
                <w:lang w:eastAsia="ru-RU"/>
              </w:rPr>
            </w:pPr>
            <w:r w:rsidRPr="003142F2">
              <w:rPr>
                <w:rFonts w:ascii="Arial" w:eastAsia="Times New Roman" w:hAnsi="Arial" w:cs="Arial"/>
                <w:sz w:val="15"/>
                <w:szCs w:val="15"/>
                <w:lang w:eastAsia="ru-RU"/>
              </w:rPr>
              <w:t xml:space="preserve">     </w:t>
            </w:r>
            <w:r w:rsidRPr="003142F2">
              <w:rPr>
                <w:rFonts w:ascii="Arial" w:eastAsia="Times New Roman" w:hAnsi="Arial" w:cs="Arial"/>
                <w:sz w:val="20"/>
                <w:szCs w:val="20"/>
                <w:lang w:eastAsia="ru-RU"/>
              </w:rPr>
              <w:t>   В целях предотвращения или уменьшения отрицательных последствий наводнений выполняются организационные и инженерно-технические мероприятия, такие, как укрепление гидротехнических сооружений, устройство дополнительных дамб, валов для задержания водных потоков, накопление аварийных материалов для заделывания промоин, наращивания высоты плотин и дамб, подготовка аварийных плавсредств. Выделяются транспортные средства для возможной эвакуации населения и материальных ценностей. Выполняется постоянный гидрологический прогноз, отслеживается уровень воды в водохранилищах, организуется подготовка населения и специальных формирований для работы в условиях наводнений.</w:t>
            </w:r>
          </w:p>
        </w:tc>
      </w:tr>
    </w:tbl>
    <w:p w:rsidR="003142F2" w:rsidRDefault="003142F2" w:rsidP="003142F2">
      <w:pPr>
        <w:pStyle w:val="a3"/>
        <w:jc w:val="center"/>
      </w:pPr>
      <w:bookmarkStart w:id="16" w:name="заголовок_-_Цунами"/>
      <w:r>
        <w:rPr>
          <w:rFonts w:ascii="Arial" w:hAnsi="Arial" w:cs="Arial"/>
          <w:b/>
          <w:bCs/>
          <w:sz w:val="27"/>
          <w:szCs w:val="27"/>
        </w:rPr>
        <w:t>Цунами</w:t>
      </w:r>
      <w:bookmarkEnd w:id="16"/>
    </w:p>
    <w:tbl>
      <w:tblPr>
        <w:tblW w:w="14775" w:type="dxa"/>
        <w:jc w:val="center"/>
        <w:tblCellSpacing w:w="15" w:type="dxa"/>
        <w:tblInd w:w="-45" w:type="dxa"/>
        <w:tblCellMar>
          <w:top w:w="15" w:type="dxa"/>
          <w:left w:w="15" w:type="dxa"/>
          <w:bottom w:w="15" w:type="dxa"/>
          <w:right w:w="15" w:type="dxa"/>
        </w:tblCellMar>
        <w:tblLook w:val="04A0"/>
      </w:tblPr>
      <w:tblGrid>
        <w:gridCol w:w="50"/>
        <w:gridCol w:w="615"/>
        <w:gridCol w:w="2049"/>
        <w:gridCol w:w="44"/>
        <w:gridCol w:w="3516"/>
        <w:gridCol w:w="45"/>
        <w:gridCol w:w="2155"/>
        <w:gridCol w:w="1696"/>
        <w:gridCol w:w="2457"/>
        <w:gridCol w:w="2148"/>
      </w:tblGrid>
      <w:tr w:rsidR="003142F2" w:rsidRPr="003142F2" w:rsidTr="00955C18">
        <w:trPr>
          <w:gridBefore w:val="1"/>
          <w:gridAfter w:val="3"/>
          <w:wBefore w:w="5" w:type="dxa"/>
          <w:wAfter w:w="6256" w:type="dxa"/>
          <w:tblCellSpacing w:w="15" w:type="dxa"/>
          <w:jc w:val="center"/>
        </w:trPr>
        <w:tc>
          <w:tcPr>
            <w:tcW w:w="8394" w:type="dxa"/>
            <w:gridSpan w:val="6"/>
            <w:vAlign w:val="center"/>
            <w:hideMark/>
          </w:tcPr>
          <w:p w:rsidR="003142F2" w:rsidRPr="003142F2" w:rsidRDefault="003142F2" w:rsidP="003142F2">
            <w:pPr>
              <w:spacing w:before="100" w:beforeAutospacing="1" w:after="100" w:afterAutospacing="1" w:line="240" w:lineRule="auto"/>
              <w:jc w:val="center"/>
              <w:rPr>
                <w:rFonts w:ascii="Times New Roman" w:eastAsia="Times New Roman" w:hAnsi="Times New Roman"/>
                <w:sz w:val="24"/>
                <w:szCs w:val="24"/>
                <w:lang w:eastAsia="ru-RU"/>
              </w:rPr>
            </w:pPr>
            <w:hyperlink r:id="rId95" w:anchor="Высота морской волны" w:history="1">
              <w:r w:rsidRPr="003142F2">
                <w:rPr>
                  <w:rFonts w:ascii="MS Sans Serif" w:eastAsia="Times New Roman" w:hAnsi="MS Sans Serif"/>
                  <w:color w:val="0000FF"/>
                  <w:sz w:val="20"/>
                  <w:u w:val="single"/>
                  <w:lang w:eastAsia="ru-RU"/>
                </w:rPr>
                <w:t>высота, длина, фазовая скорость волны</w:t>
              </w:r>
              <w:r w:rsidRPr="003142F2">
                <w:rPr>
                  <w:rFonts w:ascii="MS Sans Serif" w:eastAsia="Times New Roman" w:hAnsi="MS Sans Serif"/>
                  <w:color w:val="0000FF"/>
                  <w:sz w:val="24"/>
                  <w:szCs w:val="24"/>
                  <w:u w:val="single"/>
                  <w:lang w:eastAsia="ru-RU"/>
                </w:rPr>
                <w:br/>
              </w:r>
            </w:hyperlink>
            <w:hyperlink r:id="rId96" w:anchor="Интенсивность" w:history="1">
              <w:r w:rsidRPr="003142F2">
                <w:rPr>
                  <w:rFonts w:ascii="MS Sans Serif" w:eastAsia="Times New Roman" w:hAnsi="MS Sans Serif"/>
                  <w:color w:val="0000FF"/>
                  <w:sz w:val="20"/>
                  <w:u w:val="single"/>
                  <w:lang w:eastAsia="ru-RU"/>
                </w:rPr>
                <w:t>интенсивность цунами (по баллам)</w:t>
              </w:r>
              <w:r w:rsidRPr="003142F2">
                <w:rPr>
                  <w:rFonts w:ascii="MS Sans Serif" w:eastAsia="Times New Roman" w:hAnsi="MS Sans Serif"/>
                  <w:color w:val="0000FF"/>
                  <w:sz w:val="24"/>
                  <w:szCs w:val="24"/>
                  <w:u w:val="single"/>
                  <w:lang w:eastAsia="ru-RU"/>
                </w:rPr>
                <w:br/>
              </w:r>
            </w:hyperlink>
            <w:hyperlink r:id="rId97" w:anchor="поражающие факторы" w:history="1">
              <w:r w:rsidRPr="003142F2">
                <w:rPr>
                  <w:rFonts w:ascii="MS Sans Serif" w:eastAsia="Times New Roman" w:hAnsi="MS Sans Serif"/>
                  <w:color w:val="0000FF"/>
                  <w:sz w:val="20"/>
                  <w:u w:val="single"/>
                  <w:lang w:eastAsia="ru-RU"/>
                </w:rPr>
                <w:t>поражающие факторы</w:t>
              </w:r>
              <w:r w:rsidRPr="003142F2">
                <w:rPr>
                  <w:rFonts w:ascii="MS Sans Serif" w:eastAsia="Times New Roman" w:hAnsi="MS Sans Serif"/>
                  <w:color w:val="0000FF"/>
                  <w:sz w:val="24"/>
                  <w:szCs w:val="24"/>
                  <w:u w:val="single"/>
                  <w:lang w:eastAsia="ru-RU"/>
                </w:rPr>
                <w:br/>
              </w:r>
            </w:hyperlink>
            <w:hyperlink r:id="rId98" w:anchor="причины возникновения" w:history="1">
              <w:r w:rsidRPr="003142F2">
                <w:rPr>
                  <w:rFonts w:ascii="MS Sans Serif" w:eastAsia="Times New Roman" w:hAnsi="MS Sans Serif"/>
                  <w:color w:val="0000FF"/>
                  <w:sz w:val="20"/>
                  <w:u w:val="single"/>
                  <w:lang w:eastAsia="ru-RU"/>
                </w:rPr>
                <w:t>причины возникновения</w:t>
              </w:r>
            </w:hyperlink>
          </w:p>
        </w:tc>
      </w:tr>
      <w:tr w:rsidR="003142F2" w:rsidRPr="003142F2" w:rsidTr="00955C18">
        <w:trPr>
          <w:gridBefore w:val="1"/>
          <w:gridAfter w:val="1"/>
          <w:wBefore w:w="5" w:type="dxa"/>
          <w:wAfter w:w="2103" w:type="dxa"/>
          <w:tblCellSpacing w:w="15" w:type="dxa"/>
          <w:jc w:val="center"/>
        </w:trPr>
        <w:tc>
          <w:tcPr>
            <w:tcW w:w="2678" w:type="dxa"/>
            <w:gridSpan w:val="3"/>
            <w:vAlign w:val="center"/>
            <w:hideMark/>
          </w:tcPr>
          <w:p w:rsidR="003142F2" w:rsidRPr="003142F2" w:rsidRDefault="003142F2" w:rsidP="003142F2">
            <w:pPr>
              <w:spacing w:after="0" w:line="240" w:lineRule="auto"/>
              <w:rPr>
                <w:rFonts w:ascii="Times New Roman" w:eastAsia="Times New Roman" w:hAnsi="Times New Roman"/>
                <w:sz w:val="24"/>
                <w:szCs w:val="24"/>
                <w:lang w:eastAsia="ru-RU"/>
              </w:rPr>
            </w:pPr>
            <w:r w:rsidRPr="003142F2">
              <w:rPr>
                <w:rFonts w:ascii="Times New Roman" w:eastAsia="Times New Roman" w:hAnsi="Times New Roman"/>
                <w:sz w:val="24"/>
                <w:szCs w:val="24"/>
                <w:lang w:eastAsia="ru-RU"/>
              </w:rPr>
              <w:t> </w:t>
            </w:r>
          </w:p>
        </w:tc>
        <w:tc>
          <w:tcPr>
            <w:tcW w:w="5686" w:type="dxa"/>
            <w:gridSpan w:val="3"/>
            <w:vAlign w:val="center"/>
            <w:hideMark/>
          </w:tcPr>
          <w:p w:rsidR="003142F2" w:rsidRPr="003142F2" w:rsidRDefault="003142F2" w:rsidP="003142F2">
            <w:pPr>
              <w:spacing w:before="100" w:beforeAutospacing="1" w:after="100" w:afterAutospacing="1" w:line="240" w:lineRule="auto"/>
              <w:rPr>
                <w:rFonts w:ascii="Times New Roman" w:eastAsia="Times New Roman" w:hAnsi="Times New Roman"/>
                <w:sz w:val="24"/>
                <w:szCs w:val="24"/>
                <w:lang w:eastAsia="ru-RU"/>
              </w:rPr>
            </w:pPr>
            <w:r w:rsidRPr="003142F2">
              <w:rPr>
                <w:rFonts w:ascii="Arial" w:eastAsia="Times New Roman" w:hAnsi="Arial" w:cs="Arial"/>
                <w:sz w:val="20"/>
                <w:szCs w:val="20"/>
                <w:lang w:eastAsia="ru-RU"/>
              </w:rPr>
              <w:t xml:space="preserve">К наиболее опасным морским геологическим явлениям природного происхождения относятся </w:t>
            </w:r>
            <w:r w:rsidRPr="003142F2">
              <w:rPr>
                <w:rFonts w:ascii="Arial" w:eastAsia="Times New Roman" w:hAnsi="Arial" w:cs="Arial"/>
                <w:b/>
                <w:bCs/>
                <w:sz w:val="20"/>
                <w:lang w:eastAsia="ru-RU"/>
              </w:rPr>
              <w:t>цунами</w:t>
            </w:r>
            <w:r w:rsidRPr="003142F2">
              <w:rPr>
                <w:rFonts w:ascii="Arial" w:eastAsia="Times New Roman" w:hAnsi="Arial" w:cs="Arial"/>
                <w:sz w:val="20"/>
                <w:szCs w:val="20"/>
                <w:lang w:eastAsia="ru-RU"/>
              </w:rPr>
              <w:t>, что в переводе с японского языка означает “высокая волна в заливе”. Цунами представляет собой разновидность морских волн, возникающих при подводных и прибрежных землетрясениях.</w:t>
            </w:r>
          </w:p>
        </w:tc>
        <w:tc>
          <w:tcPr>
            <w:tcW w:w="4123" w:type="dxa"/>
            <w:gridSpan w:val="2"/>
            <w:vAlign w:val="center"/>
            <w:hideMark/>
          </w:tcPr>
          <w:p w:rsidR="003142F2" w:rsidRPr="003142F2" w:rsidRDefault="00065860" w:rsidP="003142F2">
            <w:pPr>
              <w:spacing w:before="100" w:beforeAutospacing="1" w:after="100" w:afterAutospacing="1" w:line="240" w:lineRule="auto"/>
              <w:jc w:val="center"/>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drawing>
                <wp:inline distT="0" distB="0" distL="0" distR="0">
                  <wp:extent cx="1714500" cy="1152525"/>
                  <wp:effectExtent l="19050" t="0" r="0" b="0"/>
                  <wp:docPr id="3" name="Рисунок 3" descr="крупная волна у побережья о.Мауи, Гавай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рупная волна у побережья о.Мауи, Гавайи"/>
                          <pic:cNvPicPr>
                            <a:picLocks noChangeAspect="1" noChangeArrowheads="1"/>
                          </pic:cNvPicPr>
                        </pic:nvPicPr>
                        <pic:blipFill>
                          <a:blip r:embed="rId99" cstate="print"/>
                          <a:srcRect/>
                          <a:stretch>
                            <a:fillRect/>
                          </a:stretch>
                        </pic:blipFill>
                        <pic:spPr bwMode="auto">
                          <a:xfrm>
                            <a:off x="0" y="0"/>
                            <a:ext cx="1714500" cy="1152525"/>
                          </a:xfrm>
                          <a:prstGeom prst="rect">
                            <a:avLst/>
                          </a:prstGeom>
                          <a:noFill/>
                          <a:ln w="9525">
                            <a:noFill/>
                            <a:miter lim="800000"/>
                            <a:headEnd/>
                            <a:tailEnd/>
                          </a:ln>
                        </pic:spPr>
                      </pic:pic>
                    </a:graphicData>
                  </a:graphic>
                </wp:inline>
              </w:drawing>
            </w:r>
          </w:p>
        </w:tc>
      </w:tr>
      <w:tr w:rsidR="003142F2" w:rsidRPr="003142F2" w:rsidTr="00955C18">
        <w:trPr>
          <w:gridBefore w:val="1"/>
          <w:gridAfter w:val="1"/>
          <w:wBefore w:w="5" w:type="dxa"/>
          <w:wAfter w:w="2103" w:type="dxa"/>
          <w:tblCellSpacing w:w="15" w:type="dxa"/>
          <w:jc w:val="center"/>
        </w:trPr>
        <w:tc>
          <w:tcPr>
            <w:tcW w:w="2678" w:type="dxa"/>
            <w:gridSpan w:val="3"/>
            <w:vAlign w:val="center"/>
            <w:hideMark/>
          </w:tcPr>
          <w:p w:rsidR="003142F2" w:rsidRPr="003142F2" w:rsidRDefault="003142F2" w:rsidP="003142F2">
            <w:pPr>
              <w:spacing w:after="0" w:line="240" w:lineRule="auto"/>
              <w:rPr>
                <w:rFonts w:ascii="Times New Roman" w:eastAsia="Times New Roman" w:hAnsi="Times New Roman"/>
                <w:sz w:val="24"/>
                <w:szCs w:val="24"/>
                <w:lang w:eastAsia="ru-RU"/>
              </w:rPr>
            </w:pPr>
            <w:r w:rsidRPr="003142F2">
              <w:rPr>
                <w:rFonts w:ascii="Times New Roman" w:eastAsia="Times New Roman" w:hAnsi="Times New Roman"/>
                <w:sz w:val="24"/>
                <w:szCs w:val="24"/>
                <w:lang w:eastAsia="ru-RU"/>
              </w:rPr>
              <w:t> </w:t>
            </w:r>
          </w:p>
        </w:tc>
        <w:tc>
          <w:tcPr>
            <w:tcW w:w="3531" w:type="dxa"/>
            <w:gridSpan w:val="2"/>
            <w:vAlign w:val="center"/>
            <w:hideMark/>
          </w:tcPr>
          <w:p w:rsidR="003142F2" w:rsidRPr="003142F2" w:rsidRDefault="003142F2" w:rsidP="003142F2">
            <w:pPr>
              <w:spacing w:before="100" w:beforeAutospacing="1" w:after="100" w:afterAutospacing="1" w:line="240" w:lineRule="auto"/>
              <w:jc w:val="center"/>
              <w:rPr>
                <w:rFonts w:ascii="Times New Roman" w:eastAsia="Times New Roman" w:hAnsi="Times New Roman"/>
                <w:sz w:val="24"/>
                <w:szCs w:val="24"/>
                <w:lang w:eastAsia="ru-RU"/>
              </w:rPr>
            </w:pPr>
            <w:r w:rsidRPr="003142F2">
              <w:rPr>
                <w:rFonts w:ascii="Arial" w:eastAsia="Times New Roman" w:hAnsi="Arial" w:cs="Arial"/>
                <w:b/>
                <w:bCs/>
                <w:sz w:val="20"/>
                <w:szCs w:val="20"/>
                <w:lang w:eastAsia="ru-RU"/>
              </w:rPr>
              <w:t> </w:t>
            </w:r>
            <w:r w:rsidR="00065860">
              <w:rPr>
                <w:rFonts w:ascii="Times New Roman" w:eastAsia="Times New Roman" w:hAnsi="Times New Roman"/>
                <w:noProof/>
                <w:sz w:val="24"/>
                <w:szCs w:val="24"/>
                <w:lang w:eastAsia="ru-RU"/>
              </w:rPr>
              <w:drawing>
                <wp:inline distT="0" distB="0" distL="0" distR="0">
                  <wp:extent cx="1428750" cy="1038225"/>
                  <wp:effectExtent l="19050" t="0" r="0" b="0"/>
                  <wp:docPr id="4" name="Рисунок 4" descr="судно, выброшенное на берег во время штор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судно, выброшенное на берег во время шторма"/>
                          <pic:cNvPicPr>
                            <a:picLocks noChangeAspect="1" noChangeArrowheads="1"/>
                          </pic:cNvPicPr>
                        </pic:nvPicPr>
                        <pic:blipFill>
                          <a:blip r:embed="rId100" cstate="print"/>
                          <a:srcRect/>
                          <a:stretch>
                            <a:fillRect/>
                          </a:stretch>
                        </pic:blipFill>
                        <pic:spPr bwMode="auto">
                          <a:xfrm>
                            <a:off x="0" y="0"/>
                            <a:ext cx="1428750" cy="1038225"/>
                          </a:xfrm>
                          <a:prstGeom prst="rect">
                            <a:avLst/>
                          </a:prstGeom>
                          <a:noFill/>
                          <a:ln w="9525">
                            <a:noFill/>
                            <a:miter lim="800000"/>
                            <a:headEnd/>
                            <a:tailEnd/>
                          </a:ln>
                        </pic:spPr>
                      </pic:pic>
                    </a:graphicData>
                  </a:graphic>
                </wp:inline>
              </w:drawing>
            </w:r>
          </w:p>
        </w:tc>
        <w:tc>
          <w:tcPr>
            <w:tcW w:w="6278" w:type="dxa"/>
            <w:gridSpan w:val="3"/>
            <w:vAlign w:val="center"/>
            <w:hideMark/>
          </w:tcPr>
          <w:p w:rsidR="003142F2" w:rsidRPr="003142F2" w:rsidRDefault="003142F2" w:rsidP="003142F2">
            <w:pPr>
              <w:spacing w:before="100" w:beforeAutospacing="1" w:after="100" w:afterAutospacing="1" w:line="240" w:lineRule="auto"/>
              <w:rPr>
                <w:rFonts w:ascii="Times New Roman" w:eastAsia="Times New Roman" w:hAnsi="Times New Roman"/>
                <w:sz w:val="24"/>
                <w:szCs w:val="24"/>
                <w:lang w:eastAsia="ru-RU"/>
              </w:rPr>
            </w:pPr>
            <w:r w:rsidRPr="003142F2">
              <w:rPr>
                <w:rFonts w:ascii="Arial" w:eastAsia="Times New Roman" w:hAnsi="Arial" w:cs="Arial"/>
                <w:sz w:val="20"/>
                <w:szCs w:val="20"/>
                <w:lang w:eastAsia="ru-RU"/>
              </w:rPr>
              <w:t> Необычно высокие волны прибоя неожиданно появляются на побережье при опускании, поднятии или изменении дна океана. Такие нарушения поверхности дна происходят одновременно на большой территории в результате тектонических движений почвы, извержений подводных вулканов, обвалов</w:t>
            </w:r>
          </w:p>
        </w:tc>
      </w:tr>
      <w:tr w:rsidR="00293AEE" w:rsidRPr="003142F2" w:rsidTr="00955C18">
        <w:trPr>
          <w:trHeight w:val="360"/>
          <w:tblCellSpacing w:w="15" w:type="dxa"/>
          <w:jc w:val="center"/>
        </w:trPr>
        <w:tc>
          <w:tcPr>
            <w:tcW w:w="2669" w:type="dxa"/>
            <w:gridSpan w:val="3"/>
            <w:vAlign w:val="center"/>
            <w:hideMark/>
          </w:tcPr>
          <w:p w:rsidR="00293AEE" w:rsidRPr="003142F2" w:rsidRDefault="00293AEE" w:rsidP="00293AEE">
            <w:pPr>
              <w:spacing w:after="0" w:line="240" w:lineRule="auto"/>
              <w:rPr>
                <w:rFonts w:ascii="Times New Roman" w:eastAsia="Times New Roman" w:hAnsi="Times New Roman"/>
                <w:sz w:val="24"/>
                <w:szCs w:val="24"/>
                <w:lang w:eastAsia="ru-RU"/>
              </w:rPr>
            </w:pPr>
            <w:r w:rsidRPr="003142F2">
              <w:rPr>
                <w:rFonts w:ascii="Times New Roman" w:eastAsia="Times New Roman" w:hAnsi="Times New Roman"/>
                <w:sz w:val="24"/>
                <w:szCs w:val="24"/>
                <w:lang w:eastAsia="ru-RU"/>
              </w:rPr>
              <w:t> </w:t>
            </w:r>
          </w:p>
        </w:tc>
        <w:tc>
          <w:tcPr>
            <w:tcW w:w="3530" w:type="dxa"/>
            <w:gridSpan w:val="2"/>
            <w:vAlign w:val="center"/>
            <w:hideMark/>
          </w:tcPr>
          <w:p w:rsidR="00293AEE" w:rsidRDefault="00293AEE" w:rsidP="00293AEE">
            <w:pPr>
              <w:pStyle w:val="a3"/>
              <w:jc w:val="center"/>
            </w:pPr>
          </w:p>
          <w:p w:rsidR="00293AEE" w:rsidRDefault="00293AEE" w:rsidP="00293AEE">
            <w:pPr>
              <w:pStyle w:val="a3"/>
              <w:jc w:val="center"/>
            </w:pPr>
          </w:p>
          <w:p w:rsidR="00293AEE" w:rsidRDefault="00293AEE" w:rsidP="00293AEE">
            <w:pPr>
              <w:pStyle w:val="a3"/>
              <w:jc w:val="center"/>
            </w:pPr>
          </w:p>
          <w:p w:rsidR="00293AEE" w:rsidRDefault="00293AEE" w:rsidP="00293AEE">
            <w:pPr>
              <w:pStyle w:val="a3"/>
              <w:jc w:val="center"/>
            </w:pPr>
          </w:p>
          <w:p w:rsidR="00293AEE" w:rsidRDefault="00293AEE" w:rsidP="00293AEE">
            <w:pPr>
              <w:pStyle w:val="a3"/>
              <w:jc w:val="center"/>
            </w:pPr>
          </w:p>
          <w:p w:rsidR="00293AEE" w:rsidRDefault="00293AEE" w:rsidP="00293AEE">
            <w:pPr>
              <w:pStyle w:val="a3"/>
              <w:jc w:val="center"/>
            </w:pPr>
          </w:p>
          <w:p w:rsidR="00293AEE" w:rsidRDefault="00293AEE" w:rsidP="00293AEE">
            <w:pPr>
              <w:pStyle w:val="a3"/>
              <w:jc w:val="center"/>
            </w:pPr>
          </w:p>
          <w:p w:rsidR="00293AEE" w:rsidRDefault="00293AEE" w:rsidP="00293AEE">
            <w:pPr>
              <w:pStyle w:val="a3"/>
              <w:jc w:val="center"/>
            </w:pPr>
          </w:p>
          <w:p w:rsidR="00293AEE" w:rsidRDefault="00293AEE" w:rsidP="00293AEE">
            <w:pPr>
              <w:pStyle w:val="a3"/>
              <w:jc w:val="center"/>
            </w:pPr>
          </w:p>
          <w:p w:rsidR="00293AEE" w:rsidRDefault="00293AEE" w:rsidP="00293AEE">
            <w:pPr>
              <w:pStyle w:val="a3"/>
              <w:jc w:val="center"/>
            </w:pPr>
          </w:p>
          <w:p w:rsidR="00293AEE" w:rsidRPr="003142F2" w:rsidRDefault="00293AEE" w:rsidP="00955C18">
            <w:pPr>
              <w:pStyle w:val="a3"/>
              <w:jc w:val="center"/>
            </w:pPr>
          </w:p>
        </w:tc>
        <w:tc>
          <w:tcPr>
            <w:tcW w:w="8456" w:type="dxa"/>
            <w:gridSpan w:val="5"/>
            <w:hideMark/>
          </w:tcPr>
          <w:p w:rsidR="00293AEE" w:rsidRDefault="00293AEE" w:rsidP="00293AEE">
            <w:pPr>
              <w:spacing w:before="100" w:beforeAutospacing="1" w:after="100" w:afterAutospacing="1" w:line="240" w:lineRule="auto"/>
              <w:rPr>
                <w:rFonts w:ascii="Arial" w:eastAsia="Times New Roman" w:hAnsi="Arial" w:cs="Arial"/>
                <w:sz w:val="20"/>
                <w:szCs w:val="20"/>
                <w:lang w:eastAsia="ru-RU"/>
              </w:rPr>
            </w:pPr>
            <w:r w:rsidRPr="003142F2">
              <w:rPr>
                <w:rFonts w:ascii="Arial" w:eastAsia="Times New Roman" w:hAnsi="Arial" w:cs="Arial"/>
                <w:sz w:val="20"/>
                <w:szCs w:val="20"/>
                <w:lang w:eastAsia="ru-RU"/>
              </w:rPr>
              <w:t xml:space="preserve">   </w:t>
            </w:r>
            <w:bookmarkStart w:id="17" w:name="Высота_морской_волны"/>
            <w:r w:rsidRPr="003142F2">
              <w:rPr>
                <w:rFonts w:ascii="Arial" w:eastAsia="Times New Roman" w:hAnsi="Arial" w:cs="Arial"/>
                <w:b/>
                <w:bCs/>
                <w:sz w:val="20"/>
                <w:szCs w:val="20"/>
                <w:lang w:eastAsia="ru-RU"/>
              </w:rPr>
              <w:t>Высота морской волны</w:t>
            </w:r>
            <w:bookmarkEnd w:id="17"/>
            <w:r w:rsidRPr="003142F2">
              <w:rPr>
                <w:rFonts w:ascii="Arial" w:eastAsia="Times New Roman" w:hAnsi="Arial" w:cs="Arial"/>
                <w:b/>
                <w:bCs/>
                <w:sz w:val="20"/>
                <w:szCs w:val="20"/>
                <w:lang w:eastAsia="ru-RU"/>
              </w:rPr>
              <w:t xml:space="preserve"> -</w:t>
            </w:r>
            <w:r w:rsidRPr="003142F2">
              <w:rPr>
                <w:rFonts w:ascii="Arial" w:eastAsia="Times New Roman" w:hAnsi="Arial" w:cs="Arial"/>
                <w:sz w:val="20"/>
                <w:szCs w:val="20"/>
                <w:lang w:eastAsia="ru-RU"/>
              </w:rPr>
              <w:t xml:space="preserve"> расстояние по вертикали между гребнем и подошвой волны. Непосредственно над очагом возникновения цунами высота волны составляет от 0,1 до 5м. Ни с корабля, ни с самолета эта волна, обычно, не видна. Люди, находящиеся на корабле, даже не подозревают о том, что под ними прошла волна цунами. Попадая на мелководье, она уменьшает скорость движения, и ее энергия идет на увеличение высоты. Волна растет все выше и выше, как бы “спотыкаясь” на мелководье. При этом ее основание задерживается, и создается нечто вроде водяной стены высотой от 10 до 50 ми более. Конечная высота волны зависит от рельефа дна океана, контура и рельефа берега. На плоских, широких побережьях высота цунами обычно не более 5-6 м. Волны большой высоты образуются на отдельных, сравнительно небольших участках побережья с узкими бухтами и долинами. В Японии, как в одной из самых страдающих от цунами стран, волны с высотой 7-8 м встречаются примерно 1 раз в 15 лет, а с высотой 30 м и более отмечались 4 раза за последние 1500 лет. Самой крупной была волна, которая обрушилась на берег полуострова Камчатка у мыса Лопатка в 1737г. Она достигла высоты чуть ли не 70м. В 1968 г. на Гавайских островах (США) волна перекатывалась через верхушки прибрежных пальм.</w:t>
            </w:r>
            <w:r w:rsidRPr="003142F2">
              <w:rPr>
                <w:rFonts w:ascii="Arial" w:eastAsia="Times New Roman" w:hAnsi="Arial" w:cs="Arial"/>
                <w:sz w:val="20"/>
                <w:szCs w:val="20"/>
                <w:lang w:eastAsia="ru-RU"/>
              </w:rPr>
              <w:br/>
            </w:r>
            <w:r w:rsidRPr="003142F2">
              <w:rPr>
                <w:rFonts w:ascii="Arial" w:eastAsia="Times New Roman" w:hAnsi="Arial" w:cs="Arial"/>
                <w:b/>
                <w:bCs/>
                <w:sz w:val="20"/>
                <w:szCs w:val="20"/>
                <w:lang w:eastAsia="ru-RU"/>
              </w:rPr>
              <w:t>   Длина морской волны</w:t>
            </w:r>
            <w:r w:rsidRPr="003142F2">
              <w:rPr>
                <w:rFonts w:ascii="Arial" w:eastAsia="Times New Roman" w:hAnsi="Arial" w:cs="Arial"/>
                <w:sz w:val="20"/>
                <w:szCs w:val="20"/>
                <w:lang w:eastAsia="ru-RU"/>
              </w:rPr>
              <w:t xml:space="preserve"> - расстояние по горизонтали между двумя вершинами или подошвами смежных волн. Длина волны может составлять от 150 до 300 м. Она сокращается по мере уменьшения глубины океана, так как скорость перемещения цунами становится меньше при подходе к берегу.</w:t>
            </w:r>
            <w:r w:rsidRPr="003142F2">
              <w:rPr>
                <w:rFonts w:ascii="Arial" w:eastAsia="Times New Roman" w:hAnsi="Arial" w:cs="Arial"/>
                <w:sz w:val="20"/>
                <w:szCs w:val="20"/>
                <w:lang w:eastAsia="ru-RU"/>
              </w:rPr>
              <w:br/>
              <w:t xml:space="preserve">   </w:t>
            </w:r>
            <w:r w:rsidRPr="003142F2">
              <w:rPr>
                <w:rFonts w:ascii="Arial" w:eastAsia="Times New Roman" w:hAnsi="Arial" w:cs="Arial"/>
                <w:b/>
                <w:bCs/>
                <w:sz w:val="20"/>
                <w:szCs w:val="20"/>
                <w:lang w:eastAsia="ru-RU"/>
              </w:rPr>
              <w:t>Фазовая скорость волны -</w:t>
            </w:r>
            <w:r w:rsidRPr="003142F2">
              <w:rPr>
                <w:rFonts w:ascii="Arial" w:eastAsia="Times New Roman" w:hAnsi="Arial" w:cs="Arial"/>
                <w:sz w:val="20"/>
                <w:szCs w:val="20"/>
                <w:lang w:eastAsia="ru-RU"/>
              </w:rPr>
              <w:t xml:space="preserve"> линейная скорость перемещения какой-либо фазы (элемента) волны, например, гребня. Она колеблется в пределах от 50 до 1000 км/ч. Чем больше глубина океана, тем с большей скоростью перемещается волна. Пересекая Тихий океан, где средняя глубина около 4 км. цунами движется со скоростью 650-800 км/ч, при прохождении глубоководных желобов скорость увеличивается до 1000 км/ч, а при подходе к берегам быстро падает и составляет на глубине 100 м около 100 км/ч. В 1946 г. цунами от пролива Унимак, разрушив маяк Скоти-Кеп (США) и г. Хило (Гавайские острова), докатилась до г. Вальпараисо (Чили) за 18 ч, пройдя расстояние в 13 тыс. км со средней скоростью порядка 700 км/ч. С такой же скоростью цунами, возникшее при землетрясении в Чили в 1960 г.. пересекло Тихий океан и достигло берегов Японии, Австралии, Курильских островов. Колоссальная энергия цунами гонит его на огромные расстояния. Например, цунами. вызванное извержением вулкана Кракатау в 1883 г. (Индонезия), было отмечено на расстоянии 18 тыс. км от места его возникновения. </w:t>
            </w:r>
            <w:r w:rsidRPr="003142F2">
              <w:rPr>
                <w:rFonts w:ascii="Arial" w:eastAsia="Times New Roman" w:hAnsi="Arial" w:cs="Arial"/>
                <w:sz w:val="20"/>
                <w:szCs w:val="20"/>
                <w:lang w:eastAsia="ru-RU"/>
              </w:rPr>
              <w:br/>
            </w:r>
            <w:r w:rsidRPr="003142F2">
              <w:rPr>
                <w:rFonts w:ascii="Arial" w:eastAsia="Times New Roman" w:hAnsi="Arial" w:cs="Arial"/>
                <w:sz w:val="20"/>
                <w:szCs w:val="20"/>
                <w:lang w:eastAsia="ru-RU"/>
              </w:rPr>
              <w:br/>
              <w:t xml:space="preserve">      </w:t>
            </w:r>
            <w:bookmarkStart w:id="18" w:name="Интенсивность"/>
            <w:r w:rsidRPr="003142F2">
              <w:rPr>
                <w:rFonts w:ascii="Arial" w:eastAsia="Times New Roman" w:hAnsi="Arial" w:cs="Arial"/>
                <w:b/>
                <w:bCs/>
                <w:sz w:val="20"/>
                <w:szCs w:val="20"/>
                <w:lang w:eastAsia="ru-RU"/>
              </w:rPr>
              <w:t>Интенсивность</w:t>
            </w:r>
            <w:bookmarkEnd w:id="18"/>
            <w:r w:rsidRPr="003142F2">
              <w:rPr>
                <w:rFonts w:ascii="Arial" w:eastAsia="Times New Roman" w:hAnsi="Arial" w:cs="Arial"/>
                <w:b/>
                <w:bCs/>
                <w:sz w:val="20"/>
                <w:szCs w:val="20"/>
                <w:lang w:eastAsia="ru-RU"/>
              </w:rPr>
              <w:t xml:space="preserve"> цунами</w:t>
            </w:r>
            <w:r w:rsidRPr="003142F2">
              <w:rPr>
                <w:rFonts w:ascii="Arial" w:eastAsia="Times New Roman" w:hAnsi="Arial" w:cs="Arial"/>
                <w:sz w:val="20"/>
                <w:szCs w:val="20"/>
                <w:lang w:eastAsia="ru-RU"/>
              </w:rPr>
              <w:t xml:space="preserve"> - характеристика энергетического воздействия цунами на берег, оцениваемая по условной шестибалльной шкале:</w:t>
            </w:r>
            <w:r w:rsidRPr="003142F2">
              <w:rPr>
                <w:rFonts w:ascii="Arial" w:eastAsia="Times New Roman" w:hAnsi="Arial" w:cs="Arial"/>
                <w:sz w:val="20"/>
                <w:szCs w:val="20"/>
                <w:lang w:eastAsia="ru-RU"/>
              </w:rPr>
              <w:br/>
            </w:r>
            <w:r w:rsidRPr="003142F2">
              <w:rPr>
                <w:rFonts w:ascii="Arial" w:eastAsia="Times New Roman" w:hAnsi="Arial" w:cs="Arial"/>
                <w:b/>
                <w:bCs/>
                <w:sz w:val="20"/>
                <w:szCs w:val="20"/>
                <w:lang w:eastAsia="ru-RU"/>
              </w:rPr>
              <w:t>- 1 балл</w:t>
            </w:r>
            <w:r w:rsidRPr="003142F2">
              <w:rPr>
                <w:rFonts w:ascii="Arial" w:eastAsia="Times New Roman" w:hAnsi="Arial" w:cs="Arial"/>
                <w:sz w:val="20"/>
                <w:szCs w:val="20"/>
                <w:lang w:eastAsia="ru-RU"/>
              </w:rPr>
              <w:t xml:space="preserve"> - очень слабое цунами. Волна отмечается (регистрируется) только мореографами.</w:t>
            </w:r>
            <w:r w:rsidRPr="003142F2">
              <w:rPr>
                <w:rFonts w:ascii="Arial" w:eastAsia="Times New Roman" w:hAnsi="Arial" w:cs="Arial"/>
                <w:sz w:val="20"/>
                <w:szCs w:val="20"/>
                <w:lang w:eastAsia="ru-RU"/>
              </w:rPr>
              <w:br/>
            </w:r>
            <w:r w:rsidRPr="003142F2">
              <w:rPr>
                <w:rFonts w:ascii="Arial" w:eastAsia="Times New Roman" w:hAnsi="Arial" w:cs="Arial"/>
                <w:b/>
                <w:bCs/>
                <w:sz w:val="20"/>
                <w:szCs w:val="20"/>
                <w:lang w:eastAsia="ru-RU"/>
              </w:rPr>
              <w:t>- 2 балла</w:t>
            </w:r>
            <w:r w:rsidRPr="003142F2">
              <w:rPr>
                <w:rFonts w:ascii="Arial" w:eastAsia="Times New Roman" w:hAnsi="Arial" w:cs="Arial"/>
                <w:sz w:val="20"/>
                <w:szCs w:val="20"/>
                <w:lang w:eastAsia="ru-RU"/>
              </w:rPr>
              <w:t xml:space="preserve"> - слабое цунами. Может затопить плоское побережье. Его замечают лишь специалисты.</w:t>
            </w:r>
            <w:r w:rsidRPr="003142F2">
              <w:rPr>
                <w:rFonts w:ascii="Arial" w:eastAsia="Times New Roman" w:hAnsi="Arial" w:cs="Arial"/>
                <w:sz w:val="20"/>
                <w:szCs w:val="20"/>
                <w:lang w:eastAsia="ru-RU"/>
              </w:rPr>
              <w:br/>
              <w:t>-</w:t>
            </w:r>
            <w:r w:rsidRPr="003142F2">
              <w:rPr>
                <w:rFonts w:ascii="Arial" w:eastAsia="Times New Roman" w:hAnsi="Arial" w:cs="Arial"/>
                <w:b/>
                <w:bCs/>
                <w:sz w:val="20"/>
                <w:szCs w:val="20"/>
                <w:lang w:eastAsia="ru-RU"/>
              </w:rPr>
              <w:t xml:space="preserve"> 3 балла</w:t>
            </w:r>
            <w:r w:rsidRPr="003142F2">
              <w:rPr>
                <w:rFonts w:ascii="Arial" w:eastAsia="Times New Roman" w:hAnsi="Arial" w:cs="Arial"/>
                <w:sz w:val="20"/>
                <w:szCs w:val="20"/>
                <w:lang w:eastAsia="ru-RU"/>
              </w:rPr>
              <w:t xml:space="preserve"> - среднее цунами. Отмечается всеми. Плоское побережье затоплено, легкие суда могут быть выброшены на берег. Портовые сооружения подвергаются слабым разрушениям.</w:t>
            </w:r>
            <w:r w:rsidRPr="003142F2">
              <w:rPr>
                <w:rFonts w:ascii="Arial" w:eastAsia="Times New Roman" w:hAnsi="Arial" w:cs="Arial"/>
                <w:sz w:val="20"/>
                <w:szCs w:val="20"/>
                <w:lang w:eastAsia="ru-RU"/>
              </w:rPr>
              <w:br/>
            </w:r>
            <w:r w:rsidRPr="003142F2">
              <w:rPr>
                <w:rFonts w:ascii="Arial" w:eastAsia="Times New Roman" w:hAnsi="Arial" w:cs="Arial"/>
                <w:b/>
                <w:bCs/>
                <w:sz w:val="20"/>
                <w:szCs w:val="20"/>
                <w:lang w:eastAsia="ru-RU"/>
              </w:rPr>
              <w:t>- 4 балла -</w:t>
            </w:r>
            <w:r w:rsidRPr="003142F2">
              <w:rPr>
                <w:rFonts w:ascii="Arial" w:eastAsia="Times New Roman" w:hAnsi="Arial" w:cs="Arial"/>
                <w:sz w:val="20"/>
                <w:szCs w:val="20"/>
                <w:lang w:eastAsia="ru-RU"/>
              </w:rPr>
              <w:t xml:space="preserve"> сильное цунами. Побережье затоплено. Прибрежные постройки повреждены. Крупные парусные и небольшие моторные суда выброшены на сушу, а затем снова смыты в море. Берега засорены песком, илом. обломками камней, деревьев, мусора. Возможны человеческие жертвы.</w:t>
            </w:r>
            <w:r w:rsidRPr="003142F2">
              <w:rPr>
                <w:rFonts w:ascii="Arial" w:eastAsia="Times New Roman" w:hAnsi="Arial" w:cs="Arial"/>
                <w:sz w:val="20"/>
                <w:szCs w:val="20"/>
                <w:lang w:eastAsia="ru-RU"/>
              </w:rPr>
              <w:br/>
            </w:r>
            <w:r w:rsidRPr="003142F2">
              <w:rPr>
                <w:rFonts w:ascii="Arial" w:eastAsia="Times New Roman" w:hAnsi="Arial" w:cs="Arial"/>
                <w:b/>
                <w:bCs/>
                <w:sz w:val="20"/>
                <w:szCs w:val="20"/>
                <w:lang w:eastAsia="ru-RU"/>
              </w:rPr>
              <w:t>- 5 баллов</w:t>
            </w:r>
            <w:r w:rsidRPr="003142F2">
              <w:rPr>
                <w:rFonts w:ascii="Arial" w:eastAsia="Times New Roman" w:hAnsi="Arial" w:cs="Arial"/>
                <w:sz w:val="20"/>
                <w:szCs w:val="20"/>
                <w:lang w:eastAsia="ru-RU"/>
              </w:rPr>
              <w:t xml:space="preserve"> - очень сильное цунами. Приморские территории затоплены. Волноломы и молы сильно повреждены. Крупные суда выброшены на берег. Ущерб велик и во внутренних частях побережья. Здания и сооружения имеют разрушения разной степени сложности в зависимости от удаленности от берега. Все кругом усеяно обломками. В устьях рек высокие штормовые нагоны. Сильный шум воды. Имеются человеческие жертвы.</w:t>
            </w:r>
            <w:r w:rsidRPr="003142F2">
              <w:rPr>
                <w:rFonts w:ascii="Arial" w:eastAsia="Times New Roman" w:hAnsi="Arial" w:cs="Arial"/>
                <w:sz w:val="20"/>
                <w:szCs w:val="20"/>
                <w:lang w:eastAsia="ru-RU"/>
              </w:rPr>
              <w:br/>
            </w:r>
            <w:r w:rsidRPr="003142F2">
              <w:rPr>
                <w:rFonts w:ascii="Arial" w:eastAsia="Times New Roman" w:hAnsi="Arial" w:cs="Arial"/>
                <w:b/>
                <w:bCs/>
                <w:sz w:val="20"/>
                <w:szCs w:val="20"/>
                <w:lang w:eastAsia="ru-RU"/>
              </w:rPr>
              <w:t>- 6 баллов -</w:t>
            </w:r>
            <w:r w:rsidRPr="003142F2">
              <w:rPr>
                <w:rFonts w:ascii="Arial" w:eastAsia="Times New Roman" w:hAnsi="Arial" w:cs="Arial"/>
                <w:sz w:val="20"/>
                <w:szCs w:val="20"/>
                <w:lang w:eastAsia="ru-RU"/>
              </w:rPr>
              <w:t xml:space="preserve"> катастрофическое цунами. Полное опустошение побережья и приморских территорий. Суша затоплена на значительное расстояние вглубь от берега моря.</w:t>
            </w:r>
            <w:r w:rsidRPr="003142F2">
              <w:rPr>
                <w:rFonts w:ascii="Arial" w:eastAsia="Times New Roman" w:hAnsi="Arial" w:cs="Arial"/>
                <w:sz w:val="20"/>
                <w:szCs w:val="20"/>
                <w:lang w:eastAsia="ru-RU"/>
              </w:rPr>
              <w:br/>
              <w:t>   Интенсивность цунами зависит от длины, высоты и фазовой скорости движения волны набега. Энергия цунами обычно составляет от 1 до 10% от энергии вызвавшего его землетрясения.</w:t>
            </w:r>
            <w:r w:rsidRPr="003142F2">
              <w:rPr>
                <w:rFonts w:ascii="Arial" w:eastAsia="Times New Roman" w:hAnsi="Arial" w:cs="Arial"/>
                <w:sz w:val="20"/>
                <w:szCs w:val="20"/>
                <w:lang w:eastAsia="ru-RU"/>
              </w:rPr>
              <w:br/>
            </w:r>
            <w:r w:rsidRPr="003142F2">
              <w:rPr>
                <w:rFonts w:ascii="Arial" w:eastAsia="Times New Roman" w:hAnsi="Arial" w:cs="Arial"/>
                <w:sz w:val="20"/>
                <w:szCs w:val="20"/>
                <w:lang w:eastAsia="ru-RU"/>
              </w:rPr>
              <w:br/>
              <w:t xml:space="preserve">     </w:t>
            </w:r>
            <w:r w:rsidRPr="003142F2">
              <w:rPr>
                <w:rFonts w:ascii="Arial" w:eastAsia="Times New Roman" w:hAnsi="Arial" w:cs="Arial"/>
                <w:b/>
                <w:bCs/>
                <w:sz w:val="20"/>
                <w:lang w:eastAsia="ru-RU"/>
              </w:rPr>
              <w:t>К поражающим факторам</w:t>
            </w:r>
            <w:r w:rsidRPr="003142F2">
              <w:rPr>
                <w:rFonts w:ascii="Arial" w:eastAsia="Times New Roman" w:hAnsi="Arial" w:cs="Arial"/>
                <w:sz w:val="20"/>
                <w:szCs w:val="20"/>
                <w:lang w:eastAsia="ru-RU"/>
              </w:rPr>
              <w:t xml:space="preserve"> цунами относятся</w:t>
            </w:r>
            <w:r w:rsidRPr="003142F2">
              <w:rPr>
                <w:rFonts w:ascii="Arial" w:eastAsia="Times New Roman" w:hAnsi="Arial" w:cs="Arial"/>
                <w:b/>
                <w:bCs/>
                <w:sz w:val="20"/>
                <w:szCs w:val="20"/>
                <w:lang w:eastAsia="ru-RU"/>
              </w:rPr>
              <w:t xml:space="preserve"> ударная волна, размытие, затопление.</w:t>
            </w:r>
            <w:r w:rsidRPr="003142F2">
              <w:rPr>
                <w:rFonts w:ascii="Arial" w:eastAsia="Times New Roman" w:hAnsi="Arial" w:cs="Arial"/>
                <w:sz w:val="20"/>
                <w:szCs w:val="20"/>
                <w:lang w:eastAsia="ru-RU"/>
              </w:rPr>
              <w:t xml:space="preserve"> Колоссальная кинетическая энергия волны позволяет цунами рушить практически все, что встречается на пути. Катастрофическое цунами. почти не снижая скорости, способно пройти через населенный пункт средних размеров, превратить его в руины и уничтожить все живое. После прохождения цунами побережье меняет свой облик, корабли выносятся на берег на расстояние сотен, а порой и тысяч метров от кромки моря. В порту Корраль (Чили) в 1960 г. волна цунами перебросила судно водоизмещением 1 1 тыс. т из гавани через город в открытое море. Наряду с материальными потерями цунами приводит к гибели людей. В период 1947-1983 гг. количество жертв составило 13,6 тыс. человек. Наиболее сильное из известных цунами, впоследствии названное Санрику, произошло от подводного землетрясения в 240 км от берегов Японии 15 июня 1896 г. Тогда огромная волна высотой 30 м обрушилась на о. Хонсю. Погибли 27122 человека. Были смыты в море 19617 домов. Первое в России "моретрясение" было зарегистрировано на Камчатке в 1737 г. О нем уже упоминалось выше. По словам очевидца, "последовали волны ужасного и несравненного трясения, потом взвилась вода на берег в вышине сажен 30. которая, нимало не стояв, сбежала в море. От сего наводнения тамошние жители совсем разорились, а многие бедственно скончали свой живот”.</w:t>
            </w:r>
            <w:r w:rsidRPr="003142F2">
              <w:rPr>
                <w:rFonts w:ascii="Arial" w:eastAsia="Times New Roman" w:hAnsi="Arial" w:cs="Arial"/>
                <w:sz w:val="20"/>
                <w:szCs w:val="20"/>
                <w:lang w:eastAsia="ru-RU"/>
              </w:rPr>
              <w:br/>
              <w:t>   В 1979 г. цунами с высотой волны 5 м обрушилось на тихоокеанское побережье Колумбии. Погибли 125 человек.</w:t>
            </w:r>
            <w:r w:rsidRPr="003142F2">
              <w:rPr>
                <w:rFonts w:ascii="Arial" w:eastAsia="Times New Roman" w:hAnsi="Arial" w:cs="Arial"/>
                <w:sz w:val="20"/>
                <w:szCs w:val="20"/>
                <w:lang w:eastAsia="ru-RU"/>
              </w:rPr>
              <w:br/>
              <w:t>   В 1994 г. на Филиппинах цунами высотой 15 м разрушило до основания 500 домов и 18 мостов. Погибло более 60 человек.</w:t>
            </w:r>
            <w:r w:rsidRPr="003142F2">
              <w:rPr>
                <w:rFonts w:ascii="Arial" w:eastAsia="Times New Roman" w:hAnsi="Arial" w:cs="Arial"/>
                <w:sz w:val="20"/>
                <w:szCs w:val="20"/>
                <w:lang w:eastAsia="ru-RU"/>
              </w:rPr>
              <w:br/>
            </w:r>
            <w:r w:rsidRPr="003142F2">
              <w:rPr>
                <w:rFonts w:ascii="Arial" w:eastAsia="Times New Roman" w:hAnsi="Arial" w:cs="Arial"/>
                <w:sz w:val="20"/>
                <w:szCs w:val="20"/>
                <w:lang w:eastAsia="ru-RU"/>
              </w:rPr>
              <w:br/>
              <w:t xml:space="preserve">      </w:t>
            </w:r>
            <w:bookmarkStart w:id="19" w:name="причины_возникновения"/>
            <w:r w:rsidRPr="003142F2">
              <w:rPr>
                <w:rFonts w:ascii="Arial" w:eastAsia="Times New Roman" w:hAnsi="Arial" w:cs="Arial"/>
                <w:sz w:val="20"/>
                <w:szCs w:val="20"/>
                <w:lang w:eastAsia="ru-RU"/>
              </w:rPr>
              <w:t>По многочисленным</w:t>
            </w:r>
            <w:bookmarkEnd w:id="19"/>
            <w:r w:rsidRPr="003142F2">
              <w:rPr>
                <w:rFonts w:ascii="Arial" w:eastAsia="Times New Roman" w:hAnsi="Arial" w:cs="Arial"/>
                <w:sz w:val="20"/>
                <w:szCs w:val="20"/>
                <w:lang w:eastAsia="ru-RU"/>
              </w:rPr>
              <w:t xml:space="preserve"> наблюдениям, в 95% случаев цунами возникают вследствие сильных подземных землетрясений. Сам факт регистрации подобного землетрясения уже несет информацию о возможном цунами. Более детальная обработка сейсмических данных о землетрясении позволяет определить координаты его эпицентра и магнитуду, а также возможность возникновения цунами с опасной высотой волны.</w:t>
            </w:r>
            <w:r w:rsidRPr="003142F2">
              <w:rPr>
                <w:rFonts w:ascii="Arial" w:eastAsia="Times New Roman" w:hAnsi="Arial" w:cs="Arial"/>
                <w:sz w:val="20"/>
                <w:szCs w:val="20"/>
                <w:lang w:eastAsia="ru-RU"/>
              </w:rPr>
              <w:br/>
              <w:t>   Скорости распространения сейсмических волн в твердом теле Земли и цунами на акватории океана отличаются на несколько порядков. Поэтому между началом регистрации землетрясения береговой сейсмической станцией и приходом волны к берегу всегда есть пауза, длительность которой зависит от расстояния между эпицентром землетрясения и конкретным участком побережья. Для российского побережья Тихого океана эта пауза лежит в пределах от нескольких минут до суток. Ее наличие позволяет службе оповещения заблаговременно передать предупреждение в населенные пункты о надвигающейся опасности и осуществить мероприятия по предотвращению возможного ущерба от цунами на берегу и в море.</w:t>
            </w:r>
          </w:p>
          <w:p w:rsidR="00955C18" w:rsidRDefault="00955C18" w:rsidP="00955C18">
            <w:pPr>
              <w:pStyle w:val="a3"/>
              <w:jc w:val="center"/>
            </w:pPr>
            <w:r w:rsidRPr="003142F2">
              <w:t> </w:t>
            </w:r>
            <w:bookmarkStart w:id="20" w:name="заголовок_-_Вулканы"/>
            <w:r>
              <w:rPr>
                <w:rFonts w:ascii="Arial" w:hAnsi="Arial" w:cs="Arial"/>
                <w:b/>
                <w:bCs/>
                <w:sz w:val="27"/>
                <w:szCs w:val="27"/>
              </w:rPr>
              <w:t>Вулканы</w:t>
            </w:r>
            <w:bookmarkEnd w:id="20"/>
          </w:p>
          <w:p w:rsidR="00955C18" w:rsidRPr="003142F2" w:rsidRDefault="00955C18" w:rsidP="00293AEE">
            <w:pPr>
              <w:spacing w:before="100" w:beforeAutospacing="1" w:after="100" w:afterAutospacing="1" w:line="240" w:lineRule="auto"/>
              <w:rPr>
                <w:rFonts w:ascii="Times New Roman" w:eastAsia="Times New Roman" w:hAnsi="Times New Roman"/>
                <w:sz w:val="24"/>
                <w:szCs w:val="24"/>
                <w:lang w:eastAsia="ru-RU"/>
              </w:rPr>
            </w:pPr>
          </w:p>
        </w:tc>
      </w:tr>
      <w:tr w:rsidR="00293AEE" w:rsidRPr="00293AEE" w:rsidTr="00955C18">
        <w:trPr>
          <w:gridAfter w:val="2"/>
          <w:wAfter w:w="4560" w:type="dxa"/>
          <w:tblCellSpacing w:w="15" w:type="dxa"/>
          <w:jc w:val="center"/>
        </w:trPr>
        <w:tc>
          <w:tcPr>
            <w:tcW w:w="10125" w:type="dxa"/>
            <w:gridSpan w:val="8"/>
            <w:vAlign w:val="center"/>
            <w:hideMark/>
          </w:tcPr>
          <w:p w:rsidR="00293AEE" w:rsidRPr="00293AEE" w:rsidRDefault="00293AEE" w:rsidP="00293AEE">
            <w:pPr>
              <w:spacing w:before="100" w:beforeAutospacing="1" w:after="100" w:afterAutospacing="1" w:line="240" w:lineRule="auto"/>
              <w:jc w:val="center"/>
              <w:rPr>
                <w:rFonts w:ascii="Times New Roman" w:eastAsia="Times New Roman" w:hAnsi="Times New Roman"/>
                <w:sz w:val="24"/>
                <w:szCs w:val="24"/>
                <w:lang w:eastAsia="ru-RU"/>
              </w:rPr>
            </w:pPr>
            <w:hyperlink r:id="rId101" w:anchor="терминология" w:history="1">
              <w:r w:rsidRPr="00293AEE">
                <w:rPr>
                  <w:rFonts w:ascii="MS Sans Serif" w:eastAsia="Times New Roman" w:hAnsi="MS Sans Serif"/>
                  <w:color w:val="0000FF"/>
                  <w:sz w:val="20"/>
                  <w:u w:val="single"/>
                  <w:lang w:eastAsia="ru-RU"/>
                </w:rPr>
                <w:t>терминология</w:t>
              </w:r>
              <w:r w:rsidRPr="00293AEE">
                <w:rPr>
                  <w:rFonts w:ascii="MS Sans Serif" w:eastAsia="Times New Roman" w:hAnsi="MS Sans Serif"/>
                  <w:color w:val="0000FF"/>
                  <w:sz w:val="24"/>
                  <w:szCs w:val="24"/>
                  <w:u w:val="single"/>
                  <w:lang w:eastAsia="ru-RU"/>
                </w:rPr>
                <w:br/>
              </w:r>
            </w:hyperlink>
            <w:hyperlink r:id="rId102" w:anchor="Район наибольшего числа" w:history="1">
              <w:r w:rsidRPr="00293AEE">
                <w:rPr>
                  <w:rFonts w:ascii="MS Sans Serif" w:eastAsia="Times New Roman" w:hAnsi="MS Sans Serif"/>
                  <w:color w:val="0000FF"/>
                  <w:sz w:val="20"/>
                  <w:u w:val="single"/>
                  <w:lang w:eastAsia="ru-RU"/>
                </w:rPr>
                <w:t>район наибольшего числа действующих вулканов</w:t>
              </w:r>
              <w:r w:rsidRPr="00293AEE">
                <w:rPr>
                  <w:rFonts w:ascii="MS Sans Serif" w:eastAsia="Times New Roman" w:hAnsi="MS Sans Serif"/>
                  <w:color w:val="0000FF"/>
                  <w:sz w:val="24"/>
                  <w:szCs w:val="24"/>
                  <w:u w:val="single"/>
                  <w:lang w:eastAsia="ru-RU"/>
                </w:rPr>
                <w:br/>
              </w:r>
            </w:hyperlink>
            <w:hyperlink r:id="rId103" w:anchor="историческая справка" w:history="1">
              <w:r w:rsidRPr="00293AEE">
                <w:rPr>
                  <w:rFonts w:ascii="MS Sans Serif" w:eastAsia="Times New Roman" w:hAnsi="MS Sans Serif"/>
                  <w:color w:val="0000FF"/>
                  <w:sz w:val="20"/>
                  <w:u w:val="single"/>
                  <w:lang w:eastAsia="ru-RU"/>
                </w:rPr>
                <w:t>историческая справка</w:t>
              </w:r>
            </w:hyperlink>
            <w:r w:rsidRPr="00293AEE">
              <w:rPr>
                <w:rFonts w:ascii="MS Sans Serif" w:eastAsia="Times New Roman" w:hAnsi="MS Sans Serif"/>
                <w:sz w:val="24"/>
                <w:szCs w:val="24"/>
                <w:lang w:eastAsia="ru-RU"/>
              </w:rPr>
              <w:br/>
            </w:r>
            <w:hyperlink r:id="rId104" w:anchor="мероприятия по снижению ущерба" w:history="1">
              <w:r w:rsidRPr="00293AEE">
                <w:rPr>
                  <w:rFonts w:ascii="MS Sans Serif" w:eastAsia="Times New Roman" w:hAnsi="MS Sans Serif"/>
                  <w:color w:val="0000FF"/>
                  <w:sz w:val="20"/>
                  <w:u w:val="single"/>
                  <w:lang w:eastAsia="ru-RU"/>
                </w:rPr>
                <w:t>мероприятия по снижению ущерба</w:t>
              </w:r>
            </w:hyperlink>
          </w:p>
        </w:tc>
      </w:tr>
      <w:tr w:rsidR="00293AEE" w:rsidRPr="00293AEE" w:rsidTr="00955C18">
        <w:trPr>
          <w:tblCellSpacing w:w="15" w:type="dxa"/>
          <w:jc w:val="center"/>
        </w:trPr>
        <w:tc>
          <w:tcPr>
            <w:tcW w:w="620" w:type="dxa"/>
            <w:gridSpan w:val="2"/>
            <w:vAlign w:val="center"/>
            <w:hideMark/>
          </w:tcPr>
          <w:p w:rsidR="00293AEE" w:rsidRPr="00293AEE" w:rsidRDefault="00293AEE" w:rsidP="00293AEE">
            <w:pPr>
              <w:spacing w:after="0" w:line="240" w:lineRule="auto"/>
              <w:rPr>
                <w:rFonts w:ascii="Times New Roman" w:eastAsia="Times New Roman" w:hAnsi="Times New Roman"/>
                <w:sz w:val="24"/>
                <w:szCs w:val="24"/>
                <w:lang w:eastAsia="ru-RU"/>
              </w:rPr>
            </w:pPr>
            <w:r w:rsidRPr="00293AEE">
              <w:rPr>
                <w:rFonts w:ascii="Times New Roman" w:eastAsia="Times New Roman" w:hAnsi="Times New Roman"/>
                <w:sz w:val="24"/>
                <w:szCs w:val="24"/>
                <w:lang w:eastAsia="ru-RU"/>
              </w:rPr>
              <w:t> </w:t>
            </w:r>
          </w:p>
        </w:tc>
        <w:tc>
          <w:tcPr>
            <w:tcW w:w="9475" w:type="dxa"/>
            <w:gridSpan w:val="6"/>
            <w:vAlign w:val="center"/>
            <w:hideMark/>
          </w:tcPr>
          <w:p w:rsidR="00293AEE" w:rsidRPr="00293AEE" w:rsidRDefault="00293AEE" w:rsidP="00293AEE">
            <w:pPr>
              <w:spacing w:before="100" w:beforeAutospacing="1" w:after="100" w:afterAutospacing="1" w:line="240" w:lineRule="auto"/>
              <w:rPr>
                <w:rFonts w:ascii="Times New Roman" w:eastAsia="Times New Roman" w:hAnsi="Times New Roman"/>
                <w:sz w:val="24"/>
                <w:szCs w:val="24"/>
                <w:lang w:eastAsia="ru-RU"/>
              </w:rPr>
            </w:pPr>
            <w:r w:rsidRPr="00293AEE">
              <w:rPr>
                <w:rFonts w:ascii="Arial" w:eastAsia="Times New Roman" w:hAnsi="Arial" w:cs="Arial"/>
                <w:i/>
                <w:iCs/>
                <w:sz w:val="20"/>
                <w:szCs w:val="20"/>
                <w:lang w:eastAsia="ru-RU"/>
              </w:rPr>
              <w:t xml:space="preserve">  </w:t>
            </w:r>
            <w:bookmarkStart w:id="21" w:name="терминология"/>
            <w:r w:rsidRPr="00293AEE">
              <w:rPr>
                <w:rFonts w:ascii="Arial" w:eastAsia="Times New Roman" w:hAnsi="Arial" w:cs="Arial"/>
                <w:b/>
                <w:bCs/>
                <w:i/>
                <w:iCs/>
                <w:sz w:val="20"/>
                <w:lang w:eastAsia="ru-RU"/>
              </w:rPr>
              <w:t>Вулканом</w:t>
            </w:r>
            <w:bookmarkEnd w:id="21"/>
            <w:r w:rsidRPr="00293AEE">
              <w:rPr>
                <w:rFonts w:ascii="Arial" w:eastAsia="Times New Roman" w:hAnsi="Arial" w:cs="Arial"/>
                <w:b/>
                <w:bCs/>
                <w:i/>
                <w:iCs/>
                <w:sz w:val="20"/>
                <w:lang w:eastAsia="ru-RU"/>
              </w:rPr>
              <w:t xml:space="preserve"> </w:t>
            </w:r>
            <w:r w:rsidRPr="00293AEE">
              <w:rPr>
                <w:rFonts w:ascii="Arial" w:eastAsia="Times New Roman" w:hAnsi="Arial" w:cs="Arial"/>
                <w:i/>
                <w:iCs/>
                <w:sz w:val="20"/>
                <w:szCs w:val="20"/>
                <w:lang w:eastAsia="ru-RU"/>
              </w:rPr>
              <w:t>называется геологическое образование, возникающее над каналами и трещинами в земной коре. по которым на земную поверхность извергаются лава. пепел, горячие газы. пары воды и обломки горных пород.</w:t>
            </w:r>
            <w:r w:rsidRPr="00293AEE">
              <w:rPr>
                <w:rFonts w:ascii="Arial" w:eastAsia="Times New Roman" w:hAnsi="Arial" w:cs="Arial"/>
                <w:i/>
                <w:iCs/>
                <w:sz w:val="20"/>
                <w:szCs w:val="20"/>
                <w:lang w:eastAsia="ru-RU"/>
              </w:rPr>
              <w:br/>
              <w:t xml:space="preserve">   </w:t>
            </w:r>
            <w:r w:rsidRPr="00293AEE">
              <w:rPr>
                <w:rFonts w:ascii="Arial" w:eastAsia="Times New Roman" w:hAnsi="Arial" w:cs="Arial"/>
                <w:b/>
                <w:bCs/>
                <w:i/>
                <w:iCs/>
                <w:sz w:val="20"/>
                <w:szCs w:val="20"/>
                <w:lang w:eastAsia="ru-RU"/>
              </w:rPr>
              <w:t>Вулканическое извержение</w:t>
            </w:r>
            <w:r w:rsidRPr="00293AEE">
              <w:rPr>
                <w:rFonts w:ascii="Arial" w:eastAsia="Times New Roman" w:hAnsi="Arial" w:cs="Arial"/>
                <w:i/>
                <w:iCs/>
                <w:sz w:val="20"/>
                <w:szCs w:val="20"/>
                <w:lang w:eastAsia="ru-RU"/>
              </w:rPr>
              <w:t xml:space="preserve"> - это период активной деятельности вулкана. когда он выбрасывает на земную поверхность раскаленные или горячие твердые, жидкие, газообразные вулканические продукты и изливает лаву.</w:t>
            </w:r>
          </w:p>
        </w:tc>
        <w:tc>
          <w:tcPr>
            <w:tcW w:w="4560" w:type="dxa"/>
            <w:gridSpan w:val="2"/>
            <w:vAlign w:val="center"/>
            <w:hideMark/>
          </w:tcPr>
          <w:p w:rsidR="00293AEE" w:rsidRPr="00293AEE" w:rsidRDefault="00065860" w:rsidP="00293AEE">
            <w:pPr>
              <w:spacing w:before="100" w:beforeAutospacing="1" w:after="100" w:afterAutospacing="1" w:line="240" w:lineRule="auto"/>
              <w:jc w:val="center"/>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drawing>
                <wp:inline distT="0" distB="0" distL="0" distR="0">
                  <wp:extent cx="1905000" cy="1276350"/>
                  <wp:effectExtent l="19050" t="0" r="0" b="0"/>
                  <wp:docPr id="5" name="Рисунок 5" descr="вулканолог рядом с потоком лав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вулканолог рядом с потоком лавы"/>
                          <pic:cNvPicPr>
                            <a:picLocks noChangeAspect="1" noChangeArrowheads="1"/>
                          </pic:cNvPicPr>
                        </pic:nvPicPr>
                        <pic:blipFill>
                          <a:blip r:embed="rId105" cstate="print"/>
                          <a:srcRect/>
                          <a:stretch>
                            <a:fillRect/>
                          </a:stretch>
                        </pic:blipFill>
                        <pic:spPr bwMode="auto">
                          <a:xfrm>
                            <a:off x="0" y="0"/>
                            <a:ext cx="1905000" cy="1276350"/>
                          </a:xfrm>
                          <a:prstGeom prst="rect">
                            <a:avLst/>
                          </a:prstGeom>
                          <a:noFill/>
                          <a:ln w="9525">
                            <a:noFill/>
                            <a:miter lim="800000"/>
                            <a:headEnd/>
                            <a:tailEnd/>
                          </a:ln>
                        </pic:spPr>
                      </pic:pic>
                    </a:graphicData>
                  </a:graphic>
                </wp:inline>
              </w:drawing>
            </w:r>
          </w:p>
        </w:tc>
      </w:tr>
      <w:tr w:rsidR="00293AEE" w:rsidRPr="00293AEE" w:rsidTr="00955C18">
        <w:trPr>
          <w:tblCellSpacing w:w="15" w:type="dxa"/>
          <w:jc w:val="center"/>
        </w:trPr>
        <w:tc>
          <w:tcPr>
            <w:tcW w:w="620" w:type="dxa"/>
            <w:gridSpan w:val="2"/>
            <w:vAlign w:val="center"/>
            <w:hideMark/>
          </w:tcPr>
          <w:p w:rsidR="00293AEE" w:rsidRPr="00293AEE" w:rsidRDefault="00293AEE" w:rsidP="00293AEE">
            <w:pPr>
              <w:spacing w:after="0" w:line="240" w:lineRule="auto"/>
              <w:rPr>
                <w:rFonts w:ascii="Times New Roman" w:eastAsia="Times New Roman" w:hAnsi="Times New Roman"/>
                <w:sz w:val="24"/>
                <w:szCs w:val="24"/>
                <w:lang w:eastAsia="ru-RU"/>
              </w:rPr>
            </w:pPr>
            <w:r w:rsidRPr="00293AEE">
              <w:rPr>
                <w:rFonts w:ascii="Times New Roman" w:eastAsia="Times New Roman" w:hAnsi="Times New Roman"/>
                <w:sz w:val="24"/>
                <w:szCs w:val="24"/>
                <w:lang w:eastAsia="ru-RU"/>
              </w:rPr>
              <w:t> </w:t>
            </w:r>
          </w:p>
        </w:tc>
        <w:tc>
          <w:tcPr>
            <w:tcW w:w="14065" w:type="dxa"/>
            <w:gridSpan w:val="8"/>
            <w:vMerge w:val="restart"/>
            <w:vAlign w:val="center"/>
            <w:hideMark/>
          </w:tcPr>
          <w:p w:rsidR="00293AEE" w:rsidRPr="00293AEE" w:rsidRDefault="00293AEE" w:rsidP="00293AEE">
            <w:pPr>
              <w:spacing w:after="0" w:line="240" w:lineRule="auto"/>
              <w:rPr>
                <w:rFonts w:ascii="Times New Roman" w:eastAsia="Times New Roman" w:hAnsi="Times New Roman"/>
                <w:sz w:val="24"/>
                <w:szCs w:val="24"/>
                <w:lang w:eastAsia="ru-RU"/>
              </w:rPr>
            </w:pPr>
            <w:r w:rsidRPr="00293AEE">
              <w:rPr>
                <w:rFonts w:ascii="Arial" w:eastAsia="Times New Roman" w:hAnsi="Arial" w:cs="Arial"/>
                <w:b/>
                <w:bCs/>
                <w:sz w:val="20"/>
                <w:szCs w:val="20"/>
                <w:lang w:eastAsia="ru-RU"/>
              </w:rPr>
              <w:t>Лава</w:t>
            </w:r>
            <w:r w:rsidRPr="00293AEE">
              <w:rPr>
                <w:rFonts w:ascii="Arial" w:eastAsia="Times New Roman" w:hAnsi="Arial" w:cs="Arial"/>
                <w:sz w:val="20"/>
                <w:szCs w:val="20"/>
                <w:lang w:eastAsia="ru-RU"/>
              </w:rPr>
              <w:t xml:space="preserve"> - раскаленная, жидкая или очень вязкая масса, извергающаяся на поверхность земли.</w:t>
            </w:r>
            <w:r w:rsidRPr="00293AEE">
              <w:rPr>
                <w:rFonts w:ascii="Arial" w:eastAsia="Times New Roman" w:hAnsi="Arial" w:cs="Arial"/>
                <w:sz w:val="20"/>
                <w:szCs w:val="20"/>
                <w:lang w:eastAsia="ru-RU"/>
              </w:rPr>
              <w:br/>
            </w:r>
            <w:r w:rsidRPr="00293AEE">
              <w:rPr>
                <w:rFonts w:ascii="Arial" w:eastAsia="Times New Roman" w:hAnsi="Arial" w:cs="Arial"/>
                <w:b/>
                <w:bCs/>
                <w:sz w:val="20"/>
                <w:szCs w:val="20"/>
                <w:lang w:eastAsia="ru-RU"/>
              </w:rPr>
              <w:t>Лавовый поток</w:t>
            </w:r>
            <w:r w:rsidRPr="00293AEE">
              <w:rPr>
                <w:rFonts w:ascii="Arial" w:eastAsia="Times New Roman" w:hAnsi="Arial" w:cs="Arial"/>
                <w:sz w:val="20"/>
                <w:szCs w:val="20"/>
                <w:lang w:eastAsia="ru-RU"/>
              </w:rPr>
              <w:t xml:space="preserve"> - форма залегания лавы, излившейся из вулкана. Характеризуется значительной, достигающей нескольких десятков километров. длиной при относительно небольшой ширине и мощности.</w:t>
            </w:r>
            <w:r w:rsidRPr="00293AEE">
              <w:rPr>
                <w:rFonts w:ascii="Times New Roman" w:eastAsia="Times New Roman" w:hAnsi="Times New Roman"/>
                <w:sz w:val="24"/>
                <w:szCs w:val="24"/>
                <w:lang w:eastAsia="ru-RU"/>
              </w:rPr>
              <w:t xml:space="preserve"> </w:t>
            </w:r>
          </w:p>
          <w:p w:rsidR="00293AEE" w:rsidRPr="00293AEE" w:rsidRDefault="00293AEE" w:rsidP="00293AEE">
            <w:pPr>
              <w:spacing w:before="100" w:beforeAutospacing="1" w:after="100" w:afterAutospacing="1" w:line="240" w:lineRule="auto"/>
              <w:rPr>
                <w:rFonts w:ascii="Times New Roman" w:eastAsia="Times New Roman" w:hAnsi="Times New Roman"/>
                <w:sz w:val="24"/>
                <w:szCs w:val="24"/>
                <w:lang w:eastAsia="ru-RU"/>
              </w:rPr>
            </w:pPr>
            <w:r w:rsidRPr="00293AEE">
              <w:rPr>
                <w:rFonts w:ascii="Arial" w:eastAsia="Times New Roman" w:hAnsi="Arial" w:cs="Arial"/>
                <w:sz w:val="20"/>
                <w:szCs w:val="20"/>
                <w:lang w:eastAsia="ru-RU"/>
              </w:rPr>
              <w:t>Извержение вулканов - частое явление для ряда регионов Земли. Различают действующие, уснувшие и потухшие вулканы. Ныне к числу действующих отнесены 522 вулкана, 20-40 из которых ежегодно извергают на земную поверхность обломки горных пород, пепел, лаву. Эти извержения сопровождаются выделением огромной энергии.</w:t>
            </w:r>
            <w:r w:rsidRPr="00293AEE">
              <w:rPr>
                <w:rFonts w:ascii="Arial" w:eastAsia="Times New Roman" w:hAnsi="Arial" w:cs="Arial"/>
                <w:sz w:val="24"/>
                <w:szCs w:val="24"/>
                <w:lang w:eastAsia="ru-RU"/>
              </w:rPr>
              <w:br/>
            </w:r>
            <w:r w:rsidRPr="00293AEE">
              <w:rPr>
                <w:rFonts w:ascii="Arial" w:eastAsia="Times New Roman" w:hAnsi="Arial" w:cs="Arial"/>
                <w:sz w:val="20"/>
                <w:szCs w:val="20"/>
                <w:lang w:eastAsia="ru-RU"/>
              </w:rPr>
              <w:br/>
            </w:r>
            <w:r w:rsidRPr="00293AEE">
              <w:rPr>
                <w:rFonts w:ascii="Arial" w:eastAsia="Times New Roman" w:hAnsi="Arial" w:cs="Arial"/>
                <w:i/>
                <w:iCs/>
                <w:sz w:val="20"/>
                <w:szCs w:val="20"/>
                <w:lang w:eastAsia="ru-RU"/>
              </w:rPr>
              <w:t xml:space="preserve">     </w:t>
            </w:r>
            <w:bookmarkStart w:id="22" w:name="Район_наибольшего_числа"/>
            <w:r w:rsidRPr="00293AEE">
              <w:rPr>
                <w:rFonts w:ascii="Arial" w:eastAsia="Times New Roman" w:hAnsi="Arial" w:cs="Arial"/>
                <w:b/>
                <w:bCs/>
                <w:i/>
                <w:iCs/>
                <w:sz w:val="20"/>
                <w:lang w:eastAsia="ru-RU"/>
              </w:rPr>
              <w:t>Район наибольшего числа</w:t>
            </w:r>
            <w:bookmarkEnd w:id="22"/>
            <w:r w:rsidRPr="00293AEE">
              <w:rPr>
                <w:rFonts w:ascii="Arial" w:eastAsia="Times New Roman" w:hAnsi="Arial" w:cs="Arial"/>
                <w:b/>
                <w:bCs/>
                <w:i/>
                <w:iCs/>
                <w:sz w:val="20"/>
                <w:lang w:eastAsia="ru-RU"/>
              </w:rPr>
              <w:t xml:space="preserve"> действующих вулканов</w:t>
            </w:r>
            <w:r w:rsidRPr="00293AEE">
              <w:rPr>
                <w:rFonts w:ascii="Arial" w:eastAsia="Times New Roman" w:hAnsi="Arial" w:cs="Arial"/>
                <w:i/>
                <w:iCs/>
                <w:sz w:val="20"/>
                <w:szCs w:val="20"/>
                <w:lang w:eastAsia="ru-RU"/>
              </w:rPr>
              <w:t xml:space="preserve"> - Большие и Малые Зондские острова Малайского архипелага. на которых насчитывается 95 действующих вулканов.</w:t>
            </w:r>
            <w:r w:rsidRPr="00293AEE">
              <w:rPr>
                <w:rFonts w:ascii="Arial" w:eastAsia="Times New Roman" w:hAnsi="Arial" w:cs="Arial"/>
                <w:i/>
                <w:iCs/>
                <w:sz w:val="20"/>
                <w:szCs w:val="20"/>
                <w:lang w:eastAsia="ru-RU"/>
              </w:rPr>
              <w:br/>
              <w:t>     Крупнейшее извержение вулкана в прошлом столетии произошло на о.Сумбава (Индонезия). Выброс пепла и обломков горных пород из вулкана Тамбора составил 100 км</w:t>
            </w:r>
            <w:r w:rsidRPr="00293AEE">
              <w:rPr>
                <w:rFonts w:ascii="Arial" w:eastAsia="Times New Roman" w:hAnsi="Arial" w:cs="Arial"/>
                <w:i/>
                <w:iCs/>
                <w:sz w:val="20"/>
                <w:szCs w:val="20"/>
                <w:vertAlign w:val="superscript"/>
                <w:lang w:eastAsia="ru-RU"/>
              </w:rPr>
              <w:t>3</w:t>
            </w:r>
            <w:r w:rsidRPr="00293AEE">
              <w:rPr>
                <w:rFonts w:ascii="Arial" w:eastAsia="Times New Roman" w:hAnsi="Arial" w:cs="Arial"/>
                <w:i/>
                <w:iCs/>
                <w:sz w:val="20"/>
                <w:szCs w:val="20"/>
                <w:lang w:eastAsia="ru-RU"/>
              </w:rPr>
              <w:t>. Вулканический пепел покрыл территорию площадью 300 тыс. км</w:t>
            </w:r>
            <w:r w:rsidRPr="00293AEE">
              <w:rPr>
                <w:rFonts w:ascii="Arial" w:eastAsia="Times New Roman" w:hAnsi="Arial" w:cs="Arial"/>
                <w:i/>
                <w:iCs/>
                <w:sz w:val="20"/>
                <w:szCs w:val="20"/>
                <w:vertAlign w:val="superscript"/>
                <w:lang w:eastAsia="ru-RU"/>
              </w:rPr>
              <w:t>2</w:t>
            </w:r>
            <w:r w:rsidRPr="00293AEE">
              <w:rPr>
                <w:rFonts w:ascii="Arial" w:eastAsia="Times New Roman" w:hAnsi="Arial" w:cs="Arial"/>
                <w:i/>
                <w:iCs/>
                <w:sz w:val="20"/>
                <w:szCs w:val="20"/>
                <w:lang w:eastAsia="ru-RU"/>
              </w:rPr>
              <w:t xml:space="preserve"> с толщиной слоя 25 см. Количество жертв - 92 тыс. человек.</w:t>
            </w:r>
            <w:r w:rsidRPr="00293AEE">
              <w:rPr>
                <w:rFonts w:ascii="Arial" w:eastAsia="Times New Roman" w:hAnsi="Arial" w:cs="Arial"/>
                <w:i/>
                <w:iCs/>
                <w:sz w:val="20"/>
                <w:szCs w:val="20"/>
                <w:lang w:eastAsia="ru-RU"/>
              </w:rPr>
              <w:br/>
              <w:t>     В настоящее время две трети ныне действующих вулканов сосредоточены на островах и берегах Тихого океана. Только в Чили более 30 действующих вулканов, на о. Ява – 35, а на Аляске и Алеутских островах - 50 огнедышащих гор.</w:t>
            </w:r>
            <w:r w:rsidRPr="00293AEE">
              <w:rPr>
                <w:rFonts w:ascii="Arial" w:eastAsia="Times New Roman" w:hAnsi="Arial" w:cs="Arial"/>
                <w:i/>
                <w:iCs/>
                <w:sz w:val="20"/>
                <w:szCs w:val="20"/>
                <w:lang w:eastAsia="ru-RU"/>
              </w:rPr>
              <w:br/>
              <w:t>     Самый активный вулкан Кипауза находится на юго-восточном берегу о.Гавайи в Тихом океане (1247 м). В кратере (диаметром 4,5 км) постоянно бурлит и фонтанирует лавовое озеро, иногда выступающее из берегов.</w:t>
            </w:r>
            <w:r w:rsidRPr="00293AEE">
              <w:rPr>
                <w:rFonts w:ascii="Arial" w:eastAsia="Times New Roman" w:hAnsi="Arial" w:cs="Arial"/>
                <w:b/>
                <w:bCs/>
                <w:sz w:val="15"/>
                <w:szCs w:val="15"/>
                <w:lang w:eastAsia="ru-RU"/>
              </w:rPr>
              <w:br/>
            </w:r>
            <w:r w:rsidRPr="00293AEE">
              <w:rPr>
                <w:rFonts w:ascii="Arial" w:eastAsia="Times New Roman" w:hAnsi="Arial" w:cs="Arial"/>
                <w:b/>
                <w:bCs/>
                <w:sz w:val="15"/>
                <w:lang w:eastAsia="ru-RU"/>
              </w:rPr>
              <w:t> </w:t>
            </w:r>
            <w:r w:rsidRPr="00293AEE">
              <w:rPr>
                <w:rFonts w:ascii="Arial" w:eastAsia="Times New Roman" w:hAnsi="Arial" w:cs="Arial"/>
                <w:b/>
                <w:bCs/>
                <w:sz w:val="15"/>
                <w:szCs w:val="15"/>
                <w:lang w:eastAsia="ru-RU"/>
              </w:rPr>
              <w:br/>
            </w:r>
            <w:r w:rsidRPr="00293AEE">
              <w:rPr>
                <w:rFonts w:ascii="Arial" w:eastAsia="Times New Roman" w:hAnsi="Arial" w:cs="Arial"/>
                <w:b/>
                <w:bCs/>
                <w:sz w:val="15"/>
                <w:lang w:eastAsia="ru-RU"/>
              </w:rPr>
              <w:t xml:space="preserve">  </w:t>
            </w:r>
            <w:r w:rsidRPr="00293AEE">
              <w:rPr>
                <w:rFonts w:ascii="Arial" w:eastAsia="Times New Roman" w:hAnsi="Arial" w:cs="Arial"/>
                <w:sz w:val="20"/>
                <w:szCs w:val="20"/>
                <w:lang w:eastAsia="ru-RU"/>
              </w:rPr>
              <w:t xml:space="preserve">  </w:t>
            </w:r>
            <w:r w:rsidRPr="00293AEE">
              <w:rPr>
                <w:rFonts w:ascii="Arial" w:eastAsia="Times New Roman" w:hAnsi="Arial" w:cs="Arial"/>
                <w:i/>
                <w:iCs/>
                <w:sz w:val="20"/>
                <w:szCs w:val="20"/>
                <w:lang w:eastAsia="ru-RU"/>
              </w:rPr>
              <w:t xml:space="preserve">По некоторым данным, извержения вулканов в нынешнем веке унесли более 100 тыс. человеческих жизней. Считается, что самым крупным извержением вулкана (в обозримом прошлом человечества) было извержение вулкана Санторин, происшедшее 3,5 тыс. лет назад, на о.Стронгили в архипелаге островов Эгейского моря. Оно привело к гибели минойской цивилизации. На месте вулкана образовалась воронка диаметром 1 1 км и глубиной 900 м. </w:t>
            </w:r>
            <w:r w:rsidRPr="00293AEE">
              <w:rPr>
                <w:rFonts w:ascii="Arial" w:eastAsia="Times New Roman" w:hAnsi="Arial" w:cs="Arial"/>
                <w:i/>
                <w:iCs/>
                <w:sz w:val="20"/>
                <w:szCs w:val="20"/>
                <w:lang w:eastAsia="ru-RU"/>
              </w:rPr>
              <w:br/>
              <w:t>     Наиболее известным является извержение вулкана Везувий в августе 79 г. При этом, как утверждается, погибли 8-10 тыс. человек, 5 тыс. из которых - все население Геркуланума. После этого Везувий “просыпался” еще более 50 раз.</w:t>
            </w:r>
            <w:r w:rsidRPr="00293AEE">
              <w:rPr>
                <w:rFonts w:ascii="Arial" w:eastAsia="Times New Roman" w:hAnsi="Arial" w:cs="Arial"/>
                <w:i/>
                <w:iCs/>
                <w:sz w:val="20"/>
                <w:szCs w:val="20"/>
                <w:lang w:eastAsia="ru-RU"/>
              </w:rPr>
              <w:br/>
              <w:t>   Одно из самых крупных извержений наблюдалось в 1883 г. в Индонезии при взрыве вулкана Кракатау, когда объем вулканического выброса составил, по разным данным, 18-70 км Звук этого взрыва был слышен в радиусе 5 тыс. км, вулканический пепел покрыл 800 тыс.км</w:t>
            </w:r>
            <w:r w:rsidRPr="00293AEE">
              <w:rPr>
                <w:rFonts w:ascii="Arial" w:eastAsia="Times New Roman" w:hAnsi="Arial" w:cs="Arial"/>
                <w:i/>
                <w:iCs/>
                <w:sz w:val="20"/>
                <w:szCs w:val="20"/>
                <w:vertAlign w:val="superscript"/>
                <w:lang w:eastAsia="ru-RU"/>
              </w:rPr>
              <w:t>3</w:t>
            </w:r>
            <w:r w:rsidRPr="00293AEE">
              <w:rPr>
                <w:rFonts w:ascii="Arial" w:eastAsia="Times New Roman" w:hAnsi="Arial" w:cs="Arial"/>
                <w:i/>
                <w:iCs/>
                <w:sz w:val="20"/>
                <w:szCs w:val="20"/>
                <w:lang w:eastAsia="ru-RU"/>
              </w:rPr>
              <w:t>. Появившиеся при этом цунами уничтожили на островах Яве и Суматре 40 тыс. человек.</w:t>
            </w:r>
            <w:r w:rsidRPr="00293AEE">
              <w:rPr>
                <w:rFonts w:ascii="Arial" w:eastAsia="Times New Roman" w:hAnsi="Arial" w:cs="Arial"/>
                <w:i/>
                <w:iCs/>
                <w:sz w:val="20"/>
                <w:szCs w:val="20"/>
                <w:lang w:eastAsia="ru-RU"/>
              </w:rPr>
              <w:br/>
              <w:t>   Восьмого мая 1902 г. вулкан Монтань-Пеле на о. Мартиника при боковом выбросе уничтожил кипящей водой и газами 30 тыс. человек.</w:t>
            </w:r>
            <w:r w:rsidRPr="00293AEE">
              <w:rPr>
                <w:rFonts w:ascii="Arial" w:eastAsia="Times New Roman" w:hAnsi="Arial" w:cs="Arial"/>
                <w:i/>
                <w:iCs/>
                <w:sz w:val="20"/>
                <w:szCs w:val="20"/>
                <w:lang w:eastAsia="ru-RU"/>
              </w:rPr>
              <w:br/>
              <w:t>   30 марта 1956 г. на Камчатке взорвался вулкан Безымянный. На месте его вершины образовалась воронка шириной до 2 км и глубиной до 1 км.</w:t>
            </w:r>
            <w:r w:rsidRPr="00293AEE">
              <w:rPr>
                <w:rFonts w:ascii="Arial" w:eastAsia="Times New Roman" w:hAnsi="Arial" w:cs="Arial"/>
                <w:i/>
                <w:iCs/>
                <w:sz w:val="20"/>
                <w:szCs w:val="20"/>
                <w:lang w:eastAsia="ru-RU"/>
              </w:rPr>
              <w:br/>
              <w:t>   В ноябре 1985 г. в Колумбии извержение вулкана Руиса вызвало таяние “ледяной шапки” и снега на его вершине. Образовавшиеся селевые потоки стерли с лица земли г. Амеро и несколько селений. Погибли 22 тыс. человек.</w:t>
            </w:r>
            <w:r w:rsidRPr="00293AEE">
              <w:rPr>
                <w:rFonts w:ascii="Times New Roman" w:eastAsia="Times New Roman" w:hAnsi="Times New Roman"/>
                <w:sz w:val="24"/>
                <w:szCs w:val="24"/>
                <w:lang w:eastAsia="ru-RU"/>
              </w:rPr>
              <w:t xml:space="preserve"> </w:t>
            </w:r>
          </w:p>
          <w:p w:rsidR="00293AEE" w:rsidRPr="00293AEE" w:rsidRDefault="00293AEE" w:rsidP="00293AEE">
            <w:pPr>
              <w:spacing w:before="100" w:beforeAutospacing="1" w:after="100" w:afterAutospacing="1" w:line="240" w:lineRule="auto"/>
              <w:rPr>
                <w:rFonts w:ascii="Times New Roman" w:eastAsia="Times New Roman" w:hAnsi="Times New Roman"/>
                <w:sz w:val="24"/>
                <w:szCs w:val="24"/>
                <w:lang w:eastAsia="ru-RU"/>
              </w:rPr>
            </w:pPr>
            <w:r w:rsidRPr="00293AEE">
              <w:rPr>
                <w:rFonts w:ascii="Arial" w:eastAsia="Times New Roman" w:hAnsi="Arial" w:cs="Arial"/>
                <w:b/>
                <w:bCs/>
                <w:sz w:val="15"/>
                <w:lang w:eastAsia="ru-RU"/>
              </w:rPr>
              <w:t xml:space="preserve">     </w:t>
            </w:r>
            <w:bookmarkStart w:id="23" w:name="мероприятия_по_снижению_ущерба"/>
            <w:r w:rsidRPr="00293AEE">
              <w:rPr>
                <w:rFonts w:ascii="Arial" w:eastAsia="Times New Roman" w:hAnsi="Arial" w:cs="Arial"/>
                <w:b/>
                <w:bCs/>
                <w:sz w:val="20"/>
                <w:lang w:eastAsia="ru-RU"/>
              </w:rPr>
              <w:t>Снижение ущерба</w:t>
            </w:r>
            <w:bookmarkEnd w:id="23"/>
            <w:r w:rsidRPr="00293AEE">
              <w:rPr>
                <w:rFonts w:ascii="Arial" w:eastAsia="Times New Roman" w:hAnsi="Arial" w:cs="Arial"/>
                <w:sz w:val="20"/>
                <w:szCs w:val="20"/>
                <w:lang w:eastAsia="ru-RU"/>
              </w:rPr>
              <w:t xml:space="preserve"> от извержения вулканов достигается прогнозированием их “жизни” и проведением необходимых профилактических мероприятий. Большинство действующих вулканов находится под постоянным наблюдением специальных станций, располагающихся, как правило, на “вулканических территориях”.  Как и при прогнозировании землетрясений, составляются карты вулканической опасности (риска). Прогноз будущих извержений осуществляется техническими средствами и основывается на имеющихся сведениях о “жизни” вулканов. С помощью приборов регистрируются магнитное поле Земли и сейсмические колебания в месте нахождения вулкана, а также температура в его кратере. Приближение извержения вулкана можно определить по усилению его акустической и дымовой активности, особенностям поведения вблизи него представителей флоры и фауны. Использование современных методов прогнозирования позволяет резко снизить возможный ущерб, наносимый вулканическими извержениями.</w:t>
            </w:r>
            <w:r w:rsidRPr="00293AEE">
              <w:rPr>
                <w:rFonts w:ascii="Times New Roman" w:eastAsia="Times New Roman" w:hAnsi="Times New Roman"/>
                <w:sz w:val="24"/>
                <w:szCs w:val="24"/>
                <w:lang w:eastAsia="ru-RU"/>
              </w:rPr>
              <w:t xml:space="preserve"> </w:t>
            </w:r>
          </w:p>
          <w:p w:rsidR="00293AEE" w:rsidRPr="00293AEE" w:rsidRDefault="00293AEE" w:rsidP="00293AEE">
            <w:pPr>
              <w:spacing w:before="100" w:beforeAutospacing="1" w:after="100" w:afterAutospacing="1" w:line="240" w:lineRule="auto"/>
              <w:rPr>
                <w:rFonts w:ascii="Times New Roman" w:eastAsia="Times New Roman" w:hAnsi="Times New Roman"/>
                <w:sz w:val="24"/>
                <w:szCs w:val="24"/>
                <w:lang w:eastAsia="ru-RU"/>
              </w:rPr>
            </w:pPr>
            <w:r w:rsidRPr="00293AEE">
              <w:rPr>
                <w:rFonts w:ascii="Times New Roman" w:eastAsia="Times New Roman" w:hAnsi="Times New Roman"/>
                <w:sz w:val="24"/>
                <w:szCs w:val="24"/>
                <w:lang w:eastAsia="ru-RU"/>
              </w:rPr>
              <w:t> </w:t>
            </w:r>
          </w:p>
        </w:tc>
      </w:tr>
      <w:tr w:rsidR="00293AEE" w:rsidRPr="00293AEE" w:rsidTr="00955C18">
        <w:trPr>
          <w:tblCellSpacing w:w="15" w:type="dxa"/>
          <w:jc w:val="center"/>
        </w:trPr>
        <w:tc>
          <w:tcPr>
            <w:tcW w:w="0" w:type="auto"/>
            <w:gridSpan w:val="2"/>
            <w:vAlign w:val="center"/>
            <w:hideMark/>
          </w:tcPr>
          <w:p w:rsidR="00293AEE" w:rsidRPr="00293AEE" w:rsidRDefault="00293AEE" w:rsidP="00293AEE">
            <w:pPr>
              <w:spacing w:after="0" w:line="240" w:lineRule="auto"/>
              <w:rPr>
                <w:rFonts w:ascii="Times New Roman" w:eastAsia="Times New Roman" w:hAnsi="Times New Roman"/>
                <w:sz w:val="24"/>
                <w:szCs w:val="24"/>
                <w:lang w:eastAsia="ru-RU"/>
              </w:rPr>
            </w:pPr>
          </w:p>
        </w:tc>
        <w:tc>
          <w:tcPr>
            <w:tcW w:w="0" w:type="auto"/>
            <w:gridSpan w:val="8"/>
            <w:vMerge/>
            <w:vAlign w:val="center"/>
            <w:hideMark/>
          </w:tcPr>
          <w:p w:rsidR="00293AEE" w:rsidRPr="00293AEE" w:rsidRDefault="00293AEE" w:rsidP="00293AEE">
            <w:pPr>
              <w:spacing w:after="0" w:line="240" w:lineRule="auto"/>
              <w:rPr>
                <w:rFonts w:ascii="Times New Roman" w:eastAsia="Times New Roman" w:hAnsi="Times New Roman"/>
                <w:sz w:val="24"/>
                <w:szCs w:val="24"/>
                <w:lang w:eastAsia="ru-RU"/>
              </w:rPr>
            </w:pPr>
          </w:p>
        </w:tc>
      </w:tr>
    </w:tbl>
    <w:p w:rsidR="00293AEE" w:rsidRDefault="00293AEE" w:rsidP="00293AEE">
      <w:pPr>
        <w:pStyle w:val="a3"/>
        <w:jc w:val="center"/>
      </w:pPr>
      <w:bookmarkStart w:id="24" w:name="заголовок_-_Катастрофические_атмосферные"/>
      <w:r>
        <w:rPr>
          <w:rFonts w:ascii="Arial" w:hAnsi="Arial" w:cs="Arial"/>
          <w:b/>
          <w:bCs/>
          <w:color w:val="000080"/>
          <w:sz w:val="27"/>
          <w:szCs w:val="27"/>
        </w:rPr>
        <w:t>Катастрофические атмосферные явления</w:t>
      </w:r>
      <w:bookmarkEnd w:id="24"/>
    </w:p>
    <w:tbl>
      <w:tblPr>
        <w:tblW w:w="14775" w:type="dxa"/>
        <w:jc w:val="center"/>
        <w:tblCellSpacing w:w="15" w:type="dxa"/>
        <w:tblCellMar>
          <w:top w:w="15" w:type="dxa"/>
          <w:left w:w="15" w:type="dxa"/>
          <w:bottom w:w="15" w:type="dxa"/>
          <w:right w:w="15" w:type="dxa"/>
        </w:tblCellMar>
        <w:tblLook w:val="04A0"/>
      </w:tblPr>
      <w:tblGrid>
        <w:gridCol w:w="900"/>
        <w:gridCol w:w="13097"/>
        <w:gridCol w:w="778"/>
      </w:tblGrid>
      <w:tr w:rsidR="00293AEE" w:rsidRPr="00293AEE" w:rsidTr="00293AEE">
        <w:trPr>
          <w:gridAfter w:val="1"/>
          <w:wAfter w:w="733" w:type="dxa"/>
          <w:tblCellSpacing w:w="15" w:type="dxa"/>
          <w:jc w:val="center"/>
        </w:trPr>
        <w:tc>
          <w:tcPr>
            <w:tcW w:w="13952" w:type="dxa"/>
            <w:gridSpan w:val="2"/>
            <w:vAlign w:val="center"/>
            <w:hideMark/>
          </w:tcPr>
          <w:p w:rsidR="00293AEE" w:rsidRPr="00293AEE" w:rsidRDefault="00293AEE" w:rsidP="00293AEE">
            <w:pPr>
              <w:spacing w:before="100" w:beforeAutospacing="1" w:after="100" w:afterAutospacing="1" w:line="240" w:lineRule="auto"/>
              <w:jc w:val="center"/>
              <w:rPr>
                <w:rFonts w:ascii="Times New Roman" w:eastAsia="Times New Roman" w:hAnsi="Times New Roman"/>
                <w:sz w:val="24"/>
                <w:szCs w:val="24"/>
                <w:lang w:eastAsia="ru-RU"/>
              </w:rPr>
            </w:pPr>
            <w:hyperlink r:id="rId106" w:anchor="ураган" w:history="1">
              <w:r w:rsidRPr="00293AEE">
                <w:rPr>
                  <w:rFonts w:ascii="MS Sans Serif" w:eastAsia="Times New Roman" w:hAnsi="MS Sans Serif"/>
                  <w:color w:val="0000FF"/>
                  <w:sz w:val="20"/>
                  <w:u w:val="single"/>
                  <w:lang w:eastAsia="ru-RU"/>
                </w:rPr>
                <w:t>ураган</w:t>
              </w:r>
              <w:r w:rsidRPr="00293AEE">
                <w:rPr>
                  <w:rFonts w:ascii="MS Sans Serif" w:eastAsia="Times New Roman" w:hAnsi="MS Sans Serif"/>
                  <w:color w:val="0000FF"/>
                  <w:sz w:val="24"/>
                  <w:szCs w:val="24"/>
                  <w:u w:val="single"/>
                  <w:lang w:eastAsia="ru-RU"/>
                </w:rPr>
                <w:br/>
              </w:r>
            </w:hyperlink>
            <w:hyperlink r:id="rId107" w:anchor="рекордная скорость ветра" w:history="1">
              <w:r w:rsidRPr="00293AEE">
                <w:rPr>
                  <w:rFonts w:ascii="MS Sans Serif" w:eastAsia="Times New Roman" w:hAnsi="MS Sans Serif"/>
                  <w:color w:val="0000FF"/>
                  <w:sz w:val="20"/>
                  <w:u w:val="single"/>
                  <w:lang w:eastAsia="ru-RU"/>
                </w:rPr>
                <w:t>рекордная скорость ветра</w:t>
              </w:r>
              <w:r w:rsidRPr="00293AEE">
                <w:rPr>
                  <w:rFonts w:ascii="MS Sans Serif" w:eastAsia="Times New Roman" w:hAnsi="MS Sans Serif"/>
                  <w:color w:val="0000FF"/>
                  <w:sz w:val="20"/>
                  <w:szCs w:val="20"/>
                  <w:u w:val="single"/>
                  <w:lang w:eastAsia="ru-RU"/>
                </w:rPr>
                <w:br/>
              </w:r>
            </w:hyperlink>
            <w:hyperlink r:id="rId108" w:anchor="Шторм" w:history="1">
              <w:r w:rsidRPr="00293AEE">
                <w:rPr>
                  <w:rFonts w:ascii="MS Sans Serif" w:eastAsia="Times New Roman" w:hAnsi="MS Sans Serif"/>
                  <w:color w:val="0000FF"/>
                  <w:sz w:val="20"/>
                  <w:u w:val="single"/>
                  <w:lang w:eastAsia="ru-RU"/>
                </w:rPr>
                <w:t>шторм</w:t>
              </w:r>
            </w:hyperlink>
            <w:hyperlink r:id="rId109" w:anchor="Шторм" w:history="1">
              <w:r w:rsidRPr="00293AEE">
                <w:rPr>
                  <w:rFonts w:ascii="MS Sans Serif" w:eastAsia="Times New Roman" w:hAnsi="MS Sans Serif"/>
                  <w:color w:val="0000FF"/>
                  <w:sz w:val="24"/>
                  <w:szCs w:val="24"/>
                  <w:u w:val="single"/>
                  <w:lang w:eastAsia="ru-RU"/>
                </w:rPr>
                <w:br/>
              </w:r>
            </w:hyperlink>
            <w:hyperlink r:id="rId110" w:anchor="Пыльная (песчаная) буря" w:history="1">
              <w:r w:rsidRPr="00293AEE">
                <w:rPr>
                  <w:rFonts w:ascii="MS Sans Serif" w:eastAsia="Times New Roman" w:hAnsi="MS Sans Serif"/>
                  <w:color w:val="0000FF"/>
                  <w:sz w:val="20"/>
                  <w:u w:val="single"/>
                  <w:lang w:eastAsia="ru-RU"/>
                </w:rPr>
                <w:t>пыльная (песчаная) буря</w:t>
              </w:r>
              <w:r w:rsidRPr="00293AEE">
                <w:rPr>
                  <w:rFonts w:ascii="MS Sans Serif" w:eastAsia="Times New Roman" w:hAnsi="MS Sans Serif"/>
                  <w:color w:val="0000FF"/>
                  <w:sz w:val="24"/>
                  <w:szCs w:val="24"/>
                  <w:u w:val="single"/>
                  <w:lang w:eastAsia="ru-RU"/>
                </w:rPr>
                <w:br/>
              </w:r>
            </w:hyperlink>
            <w:hyperlink r:id="rId111" w:anchor="  Снежная буря" w:history="1">
              <w:r w:rsidRPr="00293AEE">
                <w:rPr>
                  <w:rFonts w:ascii="MS Sans Serif" w:eastAsia="Times New Roman" w:hAnsi="MS Sans Serif"/>
                  <w:color w:val="0000FF"/>
                  <w:sz w:val="20"/>
                  <w:u w:val="single"/>
                  <w:lang w:eastAsia="ru-RU"/>
                </w:rPr>
                <w:t>снежная буря</w:t>
              </w:r>
              <w:r w:rsidRPr="00293AEE">
                <w:rPr>
                  <w:rFonts w:ascii="MS Sans Serif" w:eastAsia="Times New Roman" w:hAnsi="MS Sans Serif"/>
                  <w:color w:val="0000FF"/>
                  <w:sz w:val="24"/>
                  <w:szCs w:val="24"/>
                  <w:u w:val="single"/>
                  <w:lang w:eastAsia="ru-RU"/>
                </w:rPr>
                <w:br/>
              </w:r>
            </w:hyperlink>
            <w:hyperlink r:id="rId112" w:anchor="Шквальная буря" w:history="1">
              <w:r w:rsidRPr="00293AEE">
                <w:rPr>
                  <w:rFonts w:ascii="MS Sans Serif" w:eastAsia="Times New Roman" w:hAnsi="MS Sans Serif"/>
                  <w:color w:val="0000FF"/>
                  <w:sz w:val="20"/>
                  <w:u w:val="single"/>
                  <w:lang w:eastAsia="ru-RU"/>
                </w:rPr>
                <w:t>шквальная буря</w:t>
              </w:r>
              <w:r w:rsidRPr="00293AEE">
                <w:rPr>
                  <w:rFonts w:ascii="MS Sans Serif" w:eastAsia="Times New Roman" w:hAnsi="MS Sans Serif"/>
                  <w:color w:val="0000FF"/>
                  <w:sz w:val="24"/>
                  <w:szCs w:val="24"/>
                  <w:u w:val="single"/>
                  <w:lang w:eastAsia="ru-RU"/>
                </w:rPr>
                <w:br/>
              </w:r>
            </w:hyperlink>
            <w:hyperlink r:id="rId113" w:anchor="смерч (торнадо)" w:history="1">
              <w:r w:rsidRPr="00293AEE">
                <w:rPr>
                  <w:rFonts w:ascii="MS Sans Serif" w:eastAsia="Times New Roman" w:hAnsi="MS Sans Serif"/>
                  <w:color w:val="0000FF"/>
                  <w:sz w:val="20"/>
                  <w:u w:val="single"/>
                  <w:lang w:eastAsia="ru-RU"/>
                </w:rPr>
                <w:t>смерч (торнадо)</w:t>
              </w:r>
            </w:hyperlink>
          </w:p>
        </w:tc>
      </w:tr>
      <w:tr w:rsidR="00293AEE" w:rsidRPr="00293AEE" w:rsidTr="00293AEE">
        <w:trPr>
          <w:tblCellSpacing w:w="15" w:type="dxa"/>
          <w:jc w:val="center"/>
        </w:trPr>
        <w:tc>
          <w:tcPr>
            <w:tcW w:w="855" w:type="dxa"/>
            <w:vAlign w:val="center"/>
            <w:hideMark/>
          </w:tcPr>
          <w:p w:rsidR="00293AEE" w:rsidRPr="00293AEE" w:rsidRDefault="00293AEE" w:rsidP="00293AEE">
            <w:pPr>
              <w:spacing w:after="0" w:line="240" w:lineRule="auto"/>
              <w:rPr>
                <w:rFonts w:ascii="Times New Roman" w:eastAsia="Times New Roman" w:hAnsi="Times New Roman"/>
                <w:sz w:val="24"/>
                <w:szCs w:val="24"/>
                <w:lang w:eastAsia="ru-RU"/>
              </w:rPr>
            </w:pPr>
            <w:r w:rsidRPr="00293AEE">
              <w:rPr>
                <w:rFonts w:ascii="Times New Roman" w:eastAsia="Times New Roman" w:hAnsi="Times New Roman"/>
                <w:sz w:val="24"/>
                <w:szCs w:val="24"/>
                <w:lang w:eastAsia="ru-RU"/>
              </w:rPr>
              <w:t> </w:t>
            </w:r>
          </w:p>
        </w:tc>
        <w:tc>
          <w:tcPr>
            <w:tcW w:w="13830" w:type="dxa"/>
            <w:gridSpan w:val="2"/>
            <w:vMerge w:val="restart"/>
            <w:vAlign w:val="center"/>
            <w:hideMark/>
          </w:tcPr>
          <w:p w:rsidR="00293AEE" w:rsidRPr="00293AEE" w:rsidRDefault="00293AEE" w:rsidP="00293AEE">
            <w:pPr>
              <w:spacing w:before="100" w:beforeAutospacing="1" w:after="100" w:afterAutospacing="1" w:line="240" w:lineRule="auto"/>
              <w:rPr>
                <w:rFonts w:ascii="Times New Roman" w:eastAsia="Times New Roman" w:hAnsi="Times New Roman"/>
                <w:sz w:val="24"/>
                <w:szCs w:val="24"/>
                <w:lang w:eastAsia="ru-RU"/>
              </w:rPr>
            </w:pPr>
            <w:r w:rsidRPr="00293AEE">
              <w:rPr>
                <w:rFonts w:ascii="Times New Roman" w:eastAsia="Times New Roman" w:hAnsi="Times New Roman"/>
                <w:sz w:val="24"/>
                <w:szCs w:val="24"/>
                <w:lang w:eastAsia="ru-RU"/>
              </w:rPr>
              <w:t xml:space="preserve">  </w:t>
            </w:r>
          </w:p>
          <w:p w:rsidR="00293AEE" w:rsidRPr="00293AEE" w:rsidRDefault="00293AEE" w:rsidP="00293AEE">
            <w:pPr>
              <w:spacing w:before="100" w:beforeAutospacing="1" w:after="100" w:afterAutospacing="1" w:line="240" w:lineRule="auto"/>
              <w:rPr>
                <w:rFonts w:ascii="Times New Roman" w:eastAsia="Times New Roman" w:hAnsi="Times New Roman"/>
                <w:sz w:val="24"/>
                <w:szCs w:val="24"/>
                <w:lang w:eastAsia="ru-RU"/>
              </w:rPr>
            </w:pPr>
            <w:r w:rsidRPr="00293AEE">
              <w:rPr>
                <w:rFonts w:ascii="Arial" w:eastAsia="Times New Roman" w:hAnsi="Arial" w:cs="Arial"/>
                <w:i/>
                <w:iCs/>
                <w:sz w:val="20"/>
                <w:szCs w:val="20"/>
                <w:lang w:eastAsia="ru-RU"/>
              </w:rPr>
              <w:t xml:space="preserve">    </w:t>
            </w:r>
            <w:bookmarkStart w:id="25" w:name="ураган"/>
            <w:r w:rsidRPr="00293AEE">
              <w:rPr>
                <w:rFonts w:ascii="Arial" w:eastAsia="Times New Roman" w:hAnsi="Arial" w:cs="Arial"/>
                <w:i/>
                <w:iCs/>
                <w:sz w:val="20"/>
                <w:szCs w:val="20"/>
                <w:lang w:eastAsia="ru-RU"/>
              </w:rPr>
              <w:t>Самым</w:t>
            </w:r>
            <w:bookmarkEnd w:id="25"/>
            <w:r w:rsidRPr="00293AEE">
              <w:rPr>
                <w:rFonts w:ascii="Arial" w:eastAsia="Times New Roman" w:hAnsi="Arial" w:cs="Arial"/>
                <w:i/>
                <w:iCs/>
                <w:sz w:val="20"/>
                <w:szCs w:val="20"/>
                <w:lang w:eastAsia="ru-RU"/>
              </w:rPr>
              <w:t xml:space="preserve"> катастрофическим из атмосферных явлений считается</w:t>
            </w:r>
            <w:r w:rsidRPr="00293AEE">
              <w:rPr>
                <w:rFonts w:ascii="Arial" w:eastAsia="Times New Roman" w:hAnsi="Arial" w:cs="Arial"/>
                <w:b/>
                <w:bCs/>
                <w:i/>
                <w:iCs/>
                <w:sz w:val="20"/>
                <w:szCs w:val="20"/>
                <w:lang w:eastAsia="ru-RU"/>
              </w:rPr>
              <w:t xml:space="preserve"> ураган.</w:t>
            </w:r>
            <w:r w:rsidRPr="00293AEE">
              <w:rPr>
                <w:rFonts w:ascii="Arial" w:eastAsia="Times New Roman" w:hAnsi="Arial" w:cs="Arial"/>
                <w:i/>
                <w:iCs/>
                <w:sz w:val="20"/>
                <w:szCs w:val="20"/>
                <w:lang w:eastAsia="ru-RU"/>
              </w:rPr>
              <w:t xml:space="preserve"> Под ураганом понимается ветер огромной разрушительной силы и значительной продолжительности, скорость которого равна или превышает 32,7 м/с (117 км/ч). Время “жизни” урагана, то есть его передвижения по планете, составляет 9-12 суток. Сила урагана определяется в баллах по шкале Бофорта.</w:t>
            </w:r>
            <w:r w:rsidRPr="00293AEE">
              <w:rPr>
                <w:rFonts w:ascii="Times New Roman" w:eastAsia="Times New Roman" w:hAnsi="Times New Roman"/>
                <w:sz w:val="24"/>
                <w:szCs w:val="24"/>
                <w:lang w:eastAsia="ru-RU"/>
              </w:rPr>
              <w:t xml:space="preserve"> </w:t>
            </w:r>
          </w:p>
          <w:p w:rsidR="00293AEE" w:rsidRPr="00293AEE" w:rsidRDefault="00293AEE" w:rsidP="00293AEE">
            <w:pPr>
              <w:spacing w:before="100" w:beforeAutospacing="1" w:after="100" w:afterAutospacing="1" w:line="240" w:lineRule="auto"/>
              <w:jc w:val="center"/>
              <w:rPr>
                <w:rFonts w:ascii="Times New Roman" w:eastAsia="Times New Roman" w:hAnsi="Times New Roman"/>
                <w:sz w:val="24"/>
                <w:szCs w:val="24"/>
                <w:lang w:eastAsia="ru-RU"/>
              </w:rPr>
            </w:pPr>
            <w:r w:rsidRPr="00293AEE">
              <w:rPr>
                <w:rFonts w:ascii="Arial" w:eastAsia="Times New Roman" w:hAnsi="Arial" w:cs="Arial"/>
                <w:b/>
                <w:bCs/>
                <w:sz w:val="20"/>
                <w:lang w:eastAsia="ru-RU"/>
              </w:rPr>
              <w:t>Шкала Бофорта</w:t>
            </w:r>
          </w:p>
          <w:tbl>
            <w:tblPr>
              <w:tblW w:w="6900" w:type="dxa"/>
              <w:jc w:val="center"/>
              <w:tblCellSpacing w:w="0" w:type="dxa"/>
              <w:tblBorders>
                <w:top w:val="outset" w:sz="6" w:space="0" w:color="000000"/>
                <w:left w:val="outset" w:sz="6" w:space="0" w:color="000000"/>
                <w:bottom w:val="outset" w:sz="6" w:space="0" w:color="000000"/>
                <w:right w:val="outset" w:sz="6" w:space="0" w:color="000000"/>
              </w:tblBorders>
              <w:tblCellMar>
                <w:left w:w="0" w:type="dxa"/>
                <w:right w:w="0" w:type="dxa"/>
              </w:tblCellMar>
              <w:tblLook w:val="04A0"/>
            </w:tblPr>
            <w:tblGrid>
              <w:gridCol w:w="1800"/>
              <w:gridCol w:w="825"/>
              <w:gridCol w:w="1575"/>
              <w:gridCol w:w="2700"/>
            </w:tblGrid>
            <w:tr w:rsidR="00293AEE" w:rsidRPr="00293AEE">
              <w:trPr>
                <w:trHeight w:val="300"/>
                <w:tblCellSpacing w:w="0" w:type="dxa"/>
                <w:jc w:val="center"/>
              </w:trPr>
              <w:tc>
                <w:tcPr>
                  <w:tcW w:w="1800" w:type="dxa"/>
                  <w:tcBorders>
                    <w:top w:val="outset" w:sz="6" w:space="0" w:color="000000"/>
                    <w:left w:val="outset" w:sz="6" w:space="0" w:color="000000"/>
                    <w:bottom w:val="threeDEmboss" w:sz="6" w:space="0" w:color="000080"/>
                    <w:right w:val="outset" w:sz="6" w:space="0" w:color="000000"/>
                  </w:tcBorders>
                  <w:shd w:val="clear" w:color="auto" w:fill="3769A6"/>
                  <w:vAlign w:val="center"/>
                  <w:hideMark/>
                </w:tcPr>
                <w:p w:rsidR="00293AEE" w:rsidRPr="00293AEE" w:rsidRDefault="00293AEE" w:rsidP="00293AEE">
                  <w:pPr>
                    <w:spacing w:before="100" w:beforeAutospacing="1" w:after="100" w:afterAutospacing="1" w:line="240" w:lineRule="auto"/>
                    <w:jc w:val="center"/>
                    <w:rPr>
                      <w:rFonts w:ascii="Times New Roman" w:eastAsia="Times New Roman" w:hAnsi="Times New Roman"/>
                      <w:sz w:val="24"/>
                      <w:szCs w:val="24"/>
                      <w:lang w:eastAsia="ru-RU"/>
                    </w:rPr>
                  </w:pPr>
                  <w:r w:rsidRPr="00293AEE">
                    <w:rPr>
                      <w:rFonts w:ascii="Arial" w:eastAsia="Times New Roman" w:hAnsi="Arial" w:cs="Arial"/>
                      <w:color w:val="FFFFFF"/>
                      <w:sz w:val="20"/>
                      <w:szCs w:val="20"/>
                      <w:lang w:eastAsia="ru-RU"/>
                    </w:rPr>
                    <w:t>Ветровой режим</w:t>
                  </w:r>
                </w:p>
              </w:tc>
              <w:tc>
                <w:tcPr>
                  <w:tcW w:w="825" w:type="dxa"/>
                  <w:tcBorders>
                    <w:top w:val="outset" w:sz="6" w:space="0" w:color="000000"/>
                    <w:left w:val="outset" w:sz="6" w:space="0" w:color="000000"/>
                    <w:bottom w:val="threeDEmboss" w:sz="6" w:space="0" w:color="000080"/>
                    <w:right w:val="outset" w:sz="6" w:space="0" w:color="000000"/>
                  </w:tcBorders>
                  <w:shd w:val="clear" w:color="auto" w:fill="3769A6"/>
                  <w:vAlign w:val="center"/>
                  <w:hideMark/>
                </w:tcPr>
                <w:p w:rsidR="00293AEE" w:rsidRPr="00293AEE" w:rsidRDefault="00293AEE" w:rsidP="00293AEE">
                  <w:pPr>
                    <w:spacing w:after="0" w:line="240" w:lineRule="auto"/>
                    <w:jc w:val="center"/>
                    <w:rPr>
                      <w:rFonts w:ascii="Times New Roman" w:eastAsia="Times New Roman" w:hAnsi="Times New Roman"/>
                      <w:sz w:val="24"/>
                      <w:szCs w:val="24"/>
                      <w:lang w:eastAsia="ru-RU"/>
                    </w:rPr>
                  </w:pPr>
                  <w:r w:rsidRPr="00293AEE">
                    <w:rPr>
                      <w:rFonts w:ascii="Arial" w:eastAsia="Times New Roman" w:hAnsi="Arial" w:cs="Arial"/>
                      <w:color w:val="FFFFFF"/>
                      <w:sz w:val="20"/>
                      <w:szCs w:val="20"/>
                      <w:lang w:eastAsia="ru-RU"/>
                    </w:rPr>
                    <w:t>Баллы</w:t>
                  </w:r>
                </w:p>
              </w:tc>
              <w:tc>
                <w:tcPr>
                  <w:tcW w:w="1575" w:type="dxa"/>
                  <w:tcBorders>
                    <w:top w:val="outset" w:sz="6" w:space="0" w:color="000000"/>
                    <w:left w:val="outset" w:sz="6" w:space="0" w:color="000000"/>
                    <w:bottom w:val="threeDEmboss" w:sz="6" w:space="0" w:color="000080"/>
                    <w:right w:val="outset" w:sz="6" w:space="0" w:color="000000"/>
                  </w:tcBorders>
                  <w:shd w:val="clear" w:color="auto" w:fill="3769A6"/>
                  <w:vAlign w:val="center"/>
                  <w:hideMark/>
                </w:tcPr>
                <w:p w:rsidR="00293AEE" w:rsidRPr="00293AEE" w:rsidRDefault="00293AEE" w:rsidP="00293AEE">
                  <w:pPr>
                    <w:spacing w:after="0" w:line="240" w:lineRule="auto"/>
                    <w:jc w:val="center"/>
                    <w:rPr>
                      <w:rFonts w:ascii="Times New Roman" w:eastAsia="Times New Roman" w:hAnsi="Times New Roman"/>
                      <w:sz w:val="24"/>
                      <w:szCs w:val="24"/>
                      <w:lang w:eastAsia="ru-RU"/>
                    </w:rPr>
                  </w:pPr>
                  <w:r w:rsidRPr="00293AEE">
                    <w:rPr>
                      <w:rFonts w:ascii="Arial" w:eastAsia="Times New Roman" w:hAnsi="Arial" w:cs="Arial"/>
                      <w:color w:val="FFFFFF"/>
                      <w:sz w:val="20"/>
                      <w:szCs w:val="20"/>
                      <w:lang w:eastAsia="ru-RU"/>
                    </w:rPr>
                    <w:t>Скорость, км/ч</w:t>
                  </w:r>
                </w:p>
              </w:tc>
              <w:tc>
                <w:tcPr>
                  <w:tcW w:w="2700" w:type="dxa"/>
                  <w:tcBorders>
                    <w:top w:val="outset" w:sz="6" w:space="0" w:color="000000"/>
                    <w:left w:val="outset" w:sz="6" w:space="0" w:color="000000"/>
                    <w:bottom w:val="threeDEmboss" w:sz="6" w:space="0" w:color="000080"/>
                    <w:right w:val="outset" w:sz="6" w:space="0" w:color="000000"/>
                  </w:tcBorders>
                  <w:shd w:val="clear" w:color="auto" w:fill="3769A6"/>
                  <w:vAlign w:val="center"/>
                  <w:hideMark/>
                </w:tcPr>
                <w:p w:rsidR="00293AEE" w:rsidRPr="00293AEE" w:rsidRDefault="00293AEE" w:rsidP="00293AEE">
                  <w:pPr>
                    <w:spacing w:after="0" w:line="240" w:lineRule="auto"/>
                    <w:jc w:val="center"/>
                    <w:rPr>
                      <w:rFonts w:ascii="Times New Roman" w:eastAsia="Times New Roman" w:hAnsi="Times New Roman"/>
                      <w:sz w:val="24"/>
                      <w:szCs w:val="24"/>
                      <w:lang w:eastAsia="ru-RU"/>
                    </w:rPr>
                  </w:pPr>
                  <w:r w:rsidRPr="00293AEE">
                    <w:rPr>
                      <w:rFonts w:ascii="Arial" w:eastAsia="Times New Roman" w:hAnsi="Arial" w:cs="Arial"/>
                      <w:color w:val="FFFFFF"/>
                      <w:sz w:val="20"/>
                      <w:szCs w:val="20"/>
                      <w:lang w:eastAsia="ru-RU"/>
                    </w:rPr>
                    <w:t>Признаки</w:t>
                  </w:r>
                </w:p>
              </w:tc>
            </w:tr>
            <w:tr w:rsidR="00293AEE" w:rsidRPr="00293AEE">
              <w:trPr>
                <w:trHeight w:val="375"/>
                <w:tblCellSpacing w:w="0" w:type="dxa"/>
                <w:jc w:val="center"/>
              </w:trPr>
              <w:tc>
                <w:tcPr>
                  <w:tcW w:w="1800" w:type="dxa"/>
                  <w:tcBorders>
                    <w:top w:val="outset" w:sz="6" w:space="0" w:color="000000"/>
                    <w:left w:val="outset" w:sz="6" w:space="0" w:color="000000"/>
                    <w:bottom w:val="threeDEmboss" w:sz="6" w:space="0" w:color="000080"/>
                    <w:right w:val="outset" w:sz="6" w:space="0" w:color="000000"/>
                  </w:tcBorders>
                  <w:hideMark/>
                </w:tcPr>
                <w:p w:rsidR="00293AEE" w:rsidRPr="00293AEE" w:rsidRDefault="00293AEE" w:rsidP="00293AEE">
                  <w:pPr>
                    <w:spacing w:after="0" w:line="240" w:lineRule="auto"/>
                    <w:jc w:val="center"/>
                    <w:rPr>
                      <w:rFonts w:ascii="Times New Roman" w:eastAsia="Times New Roman" w:hAnsi="Times New Roman"/>
                      <w:sz w:val="24"/>
                      <w:szCs w:val="24"/>
                      <w:lang w:eastAsia="ru-RU"/>
                    </w:rPr>
                  </w:pPr>
                  <w:r w:rsidRPr="00293AEE">
                    <w:rPr>
                      <w:rFonts w:ascii="Arial" w:eastAsia="Times New Roman" w:hAnsi="Arial" w:cs="Arial"/>
                      <w:b/>
                      <w:bCs/>
                      <w:sz w:val="20"/>
                      <w:lang w:eastAsia="ru-RU"/>
                    </w:rPr>
                    <w:t>Свежий бриз</w:t>
                  </w:r>
                </w:p>
              </w:tc>
              <w:tc>
                <w:tcPr>
                  <w:tcW w:w="825" w:type="dxa"/>
                  <w:tcBorders>
                    <w:top w:val="outset" w:sz="6" w:space="0" w:color="000000"/>
                    <w:left w:val="outset" w:sz="6" w:space="0" w:color="000000"/>
                    <w:bottom w:val="threeDEmboss" w:sz="6" w:space="0" w:color="000080"/>
                    <w:right w:val="outset" w:sz="6" w:space="0" w:color="000000"/>
                  </w:tcBorders>
                  <w:hideMark/>
                </w:tcPr>
                <w:p w:rsidR="00293AEE" w:rsidRPr="00293AEE" w:rsidRDefault="00293AEE" w:rsidP="00293AEE">
                  <w:pPr>
                    <w:spacing w:after="0" w:line="240" w:lineRule="auto"/>
                    <w:jc w:val="center"/>
                    <w:rPr>
                      <w:rFonts w:ascii="Times New Roman" w:eastAsia="Times New Roman" w:hAnsi="Times New Roman"/>
                      <w:sz w:val="24"/>
                      <w:szCs w:val="24"/>
                      <w:lang w:eastAsia="ru-RU"/>
                    </w:rPr>
                  </w:pPr>
                  <w:r w:rsidRPr="00293AEE">
                    <w:rPr>
                      <w:rFonts w:ascii="Arial" w:eastAsia="Times New Roman" w:hAnsi="Arial" w:cs="Arial"/>
                      <w:sz w:val="20"/>
                      <w:szCs w:val="20"/>
                      <w:lang w:eastAsia="ru-RU"/>
                    </w:rPr>
                    <w:t>5</w:t>
                  </w:r>
                </w:p>
              </w:tc>
              <w:tc>
                <w:tcPr>
                  <w:tcW w:w="1575" w:type="dxa"/>
                  <w:tcBorders>
                    <w:top w:val="outset" w:sz="6" w:space="0" w:color="000000"/>
                    <w:left w:val="outset" w:sz="6" w:space="0" w:color="000000"/>
                    <w:bottom w:val="threeDEmboss" w:sz="6" w:space="0" w:color="000080"/>
                    <w:right w:val="outset" w:sz="6" w:space="0" w:color="000000"/>
                  </w:tcBorders>
                  <w:hideMark/>
                </w:tcPr>
                <w:p w:rsidR="00293AEE" w:rsidRPr="00293AEE" w:rsidRDefault="00293AEE" w:rsidP="00293AEE">
                  <w:pPr>
                    <w:spacing w:after="0" w:line="240" w:lineRule="auto"/>
                    <w:jc w:val="center"/>
                    <w:rPr>
                      <w:rFonts w:ascii="Times New Roman" w:eastAsia="Times New Roman" w:hAnsi="Times New Roman"/>
                      <w:sz w:val="24"/>
                      <w:szCs w:val="24"/>
                      <w:lang w:eastAsia="ru-RU"/>
                    </w:rPr>
                  </w:pPr>
                  <w:r w:rsidRPr="00293AEE">
                    <w:rPr>
                      <w:rFonts w:ascii="Arial" w:eastAsia="Times New Roman" w:hAnsi="Arial" w:cs="Arial"/>
                      <w:sz w:val="20"/>
                      <w:szCs w:val="20"/>
                      <w:lang w:eastAsia="ru-RU"/>
                    </w:rPr>
                    <w:t>30.6-38,6</w:t>
                  </w:r>
                </w:p>
              </w:tc>
              <w:tc>
                <w:tcPr>
                  <w:tcW w:w="2700" w:type="dxa"/>
                  <w:tcBorders>
                    <w:top w:val="outset" w:sz="6" w:space="0" w:color="000000"/>
                    <w:left w:val="outset" w:sz="6" w:space="0" w:color="000000"/>
                    <w:bottom w:val="threeDEmboss" w:sz="6" w:space="0" w:color="000080"/>
                    <w:right w:val="outset" w:sz="6" w:space="0" w:color="000000"/>
                  </w:tcBorders>
                  <w:hideMark/>
                </w:tcPr>
                <w:p w:rsidR="00293AEE" w:rsidRPr="00293AEE" w:rsidRDefault="00293AEE" w:rsidP="00293AEE">
                  <w:pPr>
                    <w:spacing w:after="0" w:line="240" w:lineRule="auto"/>
                    <w:jc w:val="center"/>
                    <w:rPr>
                      <w:rFonts w:ascii="Times New Roman" w:eastAsia="Times New Roman" w:hAnsi="Times New Roman"/>
                      <w:sz w:val="24"/>
                      <w:szCs w:val="24"/>
                      <w:lang w:eastAsia="ru-RU"/>
                    </w:rPr>
                  </w:pPr>
                  <w:r w:rsidRPr="00293AEE">
                    <w:rPr>
                      <w:rFonts w:ascii="Arial" w:eastAsia="Times New Roman" w:hAnsi="Arial" w:cs="Arial"/>
                      <w:sz w:val="20"/>
                      <w:szCs w:val="20"/>
                      <w:lang w:eastAsia="ru-RU"/>
                    </w:rPr>
                    <w:t>Качаются тонкие деревья</w:t>
                  </w:r>
                </w:p>
              </w:tc>
            </w:tr>
            <w:tr w:rsidR="00293AEE" w:rsidRPr="00293AEE">
              <w:trPr>
                <w:trHeight w:val="375"/>
                <w:tblCellSpacing w:w="0" w:type="dxa"/>
                <w:jc w:val="center"/>
              </w:trPr>
              <w:tc>
                <w:tcPr>
                  <w:tcW w:w="1800" w:type="dxa"/>
                  <w:tcBorders>
                    <w:top w:val="outset" w:sz="6" w:space="0" w:color="000000"/>
                    <w:left w:val="outset" w:sz="6" w:space="0" w:color="000000"/>
                    <w:bottom w:val="threeDEmboss" w:sz="6" w:space="0" w:color="000080"/>
                    <w:right w:val="outset" w:sz="6" w:space="0" w:color="000000"/>
                  </w:tcBorders>
                  <w:shd w:val="clear" w:color="auto" w:fill="E6E6E6"/>
                  <w:hideMark/>
                </w:tcPr>
                <w:p w:rsidR="00293AEE" w:rsidRPr="00293AEE" w:rsidRDefault="00293AEE" w:rsidP="00293AEE">
                  <w:pPr>
                    <w:spacing w:after="0" w:line="240" w:lineRule="auto"/>
                    <w:jc w:val="center"/>
                    <w:rPr>
                      <w:rFonts w:ascii="Times New Roman" w:eastAsia="Times New Roman" w:hAnsi="Times New Roman"/>
                      <w:sz w:val="24"/>
                      <w:szCs w:val="24"/>
                      <w:lang w:eastAsia="ru-RU"/>
                    </w:rPr>
                  </w:pPr>
                  <w:r w:rsidRPr="00293AEE">
                    <w:rPr>
                      <w:rFonts w:ascii="Arial" w:eastAsia="Times New Roman" w:hAnsi="Arial" w:cs="Arial"/>
                      <w:b/>
                      <w:bCs/>
                      <w:sz w:val="20"/>
                      <w:lang w:eastAsia="ru-RU"/>
                    </w:rPr>
                    <w:t>Сильный бриз</w:t>
                  </w:r>
                </w:p>
              </w:tc>
              <w:tc>
                <w:tcPr>
                  <w:tcW w:w="825" w:type="dxa"/>
                  <w:tcBorders>
                    <w:top w:val="outset" w:sz="6" w:space="0" w:color="000000"/>
                    <w:left w:val="outset" w:sz="6" w:space="0" w:color="000000"/>
                    <w:bottom w:val="threeDEmboss" w:sz="6" w:space="0" w:color="000080"/>
                    <w:right w:val="outset" w:sz="6" w:space="0" w:color="000000"/>
                  </w:tcBorders>
                  <w:shd w:val="clear" w:color="auto" w:fill="E6E6E6"/>
                  <w:hideMark/>
                </w:tcPr>
                <w:p w:rsidR="00293AEE" w:rsidRPr="00293AEE" w:rsidRDefault="00293AEE" w:rsidP="00293AEE">
                  <w:pPr>
                    <w:spacing w:before="100" w:beforeAutospacing="1" w:after="100" w:afterAutospacing="1" w:line="240" w:lineRule="auto"/>
                    <w:jc w:val="center"/>
                    <w:rPr>
                      <w:rFonts w:ascii="Times New Roman" w:eastAsia="Times New Roman" w:hAnsi="Times New Roman"/>
                      <w:sz w:val="24"/>
                      <w:szCs w:val="24"/>
                      <w:lang w:eastAsia="ru-RU"/>
                    </w:rPr>
                  </w:pPr>
                  <w:r w:rsidRPr="00293AEE">
                    <w:rPr>
                      <w:rFonts w:ascii="Arial" w:eastAsia="Times New Roman" w:hAnsi="Arial" w:cs="Arial"/>
                      <w:sz w:val="20"/>
                      <w:szCs w:val="20"/>
                      <w:lang w:eastAsia="ru-RU"/>
                    </w:rPr>
                    <w:t>6</w:t>
                  </w:r>
                </w:p>
              </w:tc>
              <w:tc>
                <w:tcPr>
                  <w:tcW w:w="1575" w:type="dxa"/>
                  <w:tcBorders>
                    <w:top w:val="outset" w:sz="6" w:space="0" w:color="000000"/>
                    <w:left w:val="outset" w:sz="6" w:space="0" w:color="000000"/>
                    <w:bottom w:val="threeDEmboss" w:sz="6" w:space="0" w:color="000080"/>
                    <w:right w:val="outset" w:sz="6" w:space="0" w:color="000000"/>
                  </w:tcBorders>
                  <w:shd w:val="clear" w:color="auto" w:fill="E6E6E6"/>
                  <w:hideMark/>
                </w:tcPr>
                <w:p w:rsidR="00293AEE" w:rsidRPr="00293AEE" w:rsidRDefault="00293AEE" w:rsidP="00293AEE">
                  <w:pPr>
                    <w:spacing w:before="100" w:beforeAutospacing="1" w:after="100" w:afterAutospacing="1" w:line="240" w:lineRule="auto"/>
                    <w:jc w:val="center"/>
                    <w:rPr>
                      <w:rFonts w:ascii="Times New Roman" w:eastAsia="Times New Roman" w:hAnsi="Times New Roman"/>
                      <w:sz w:val="24"/>
                      <w:szCs w:val="24"/>
                      <w:lang w:eastAsia="ru-RU"/>
                    </w:rPr>
                  </w:pPr>
                  <w:r w:rsidRPr="00293AEE">
                    <w:rPr>
                      <w:rFonts w:ascii="Arial" w:eastAsia="Times New Roman" w:hAnsi="Arial" w:cs="Arial"/>
                      <w:sz w:val="20"/>
                      <w:szCs w:val="20"/>
                      <w:lang w:eastAsia="ru-RU"/>
                    </w:rPr>
                    <w:t>40,2-49,9</w:t>
                  </w:r>
                </w:p>
              </w:tc>
              <w:tc>
                <w:tcPr>
                  <w:tcW w:w="2700" w:type="dxa"/>
                  <w:tcBorders>
                    <w:top w:val="outset" w:sz="6" w:space="0" w:color="000000"/>
                    <w:left w:val="outset" w:sz="6" w:space="0" w:color="000000"/>
                    <w:bottom w:val="threeDEmboss" w:sz="6" w:space="0" w:color="000080"/>
                    <w:right w:val="outset" w:sz="6" w:space="0" w:color="000000"/>
                  </w:tcBorders>
                  <w:shd w:val="clear" w:color="auto" w:fill="E6E6E6"/>
                  <w:hideMark/>
                </w:tcPr>
                <w:p w:rsidR="00293AEE" w:rsidRPr="00293AEE" w:rsidRDefault="00293AEE" w:rsidP="00293AEE">
                  <w:pPr>
                    <w:spacing w:after="0" w:line="240" w:lineRule="auto"/>
                    <w:rPr>
                      <w:rFonts w:ascii="Times New Roman" w:eastAsia="Times New Roman" w:hAnsi="Times New Roman"/>
                      <w:sz w:val="24"/>
                      <w:szCs w:val="24"/>
                      <w:lang w:eastAsia="ru-RU"/>
                    </w:rPr>
                  </w:pPr>
                  <w:r w:rsidRPr="00293AEE">
                    <w:rPr>
                      <w:rFonts w:ascii="Arial" w:eastAsia="Times New Roman" w:hAnsi="Arial" w:cs="Arial"/>
                      <w:sz w:val="20"/>
                      <w:szCs w:val="20"/>
                      <w:lang w:eastAsia="ru-RU"/>
                    </w:rPr>
                    <w:t>Качаются толстые деревья</w:t>
                  </w:r>
                </w:p>
              </w:tc>
            </w:tr>
            <w:tr w:rsidR="00293AEE" w:rsidRPr="00293AEE">
              <w:trPr>
                <w:trHeight w:val="375"/>
                <w:tblCellSpacing w:w="0" w:type="dxa"/>
                <w:jc w:val="center"/>
              </w:trPr>
              <w:tc>
                <w:tcPr>
                  <w:tcW w:w="1800" w:type="dxa"/>
                  <w:tcBorders>
                    <w:top w:val="outset" w:sz="6" w:space="0" w:color="000000"/>
                    <w:left w:val="outset" w:sz="6" w:space="0" w:color="000000"/>
                    <w:bottom w:val="threeDEmboss" w:sz="6" w:space="0" w:color="000080"/>
                    <w:right w:val="outset" w:sz="6" w:space="0" w:color="000000"/>
                  </w:tcBorders>
                  <w:hideMark/>
                </w:tcPr>
                <w:p w:rsidR="00293AEE" w:rsidRPr="00293AEE" w:rsidRDefault="00293AEE" w:rsidP="00293AEE">
                  <w:pPr>
                    <w:spacing w:after="0" w:line="240" w:lineRule="auto"/>
                    <w:jc w:val="center"/>
                    <w:rPr>
                      <w:rFonts w:ascii="Times New Roman" w:eastAsia="Times New Roman" w:hAnsi="Times New Roman"/>
                      <w:sz w:val="24"/>
                      <w:szCs w:val="24"/>
                      <w:lang w:eastAsia="ru-RU"/>
                    </w:rPr>
                  </w:pPr>
                  <w:r w:rsidRPr="00293AEE">
                    <w:rPr>
                      <w:rFonts w:ascii="Arial" w:eastAsia="Times New Roman" w:hAnsi="Arial" w:cs="Arial"/>
                      <w:b/>
                      <w:bCs/>
                      <w:sz w:val="20"/>
                      <w:lang w:eastAsia="ru-RU"/>
                    </w:rPr>
                    <w:t>Сильный ветер</w:t>
                  </w:r>
                </w:p>
              </w:tc>
              <w:tc>
                <w:tcPr>
                  <w:tcW w:w="825" w:type="dxa"/>
                  <w:tcBorders>
                    <w:top w:val="outset" w:sz="6" w:space="0" w:color="000000"/>
                    <w:left w:val="outset" w:sz="6" w:space="0" w:color="000000"/>
                    <w:bottom w:val="threeDEmboss" w:sz="6" w:space="0" w:color="000080"/>
                    <w:right w:val="outset" w:sz="6" w:space="0" w:color="000000"/>
                  </w:tcBorders>
                  <w:hideMark/>
                </w:tcPr>
                <w:p w:rsidR="00293AEE" w:rsidRPr="00293AEE" w:rsidRDefault="00293AEE" w:rsidP="00293AEE">
                  <w:pPr>
                    <w:spacing w:after="0" w:line="240" w:lineRule="auto"/>
                    <w:jc w:val="center"/>
                    <w:rPr>
                      <w:rFonts w:ascii="Times New Roman" w:eastAsia="Times New Roman" w:hAnsi="Times New Roman"/>
                      <w:sz w:val="24"/>
                      <w:szCs w:val="24"/>
                      <w:lang w:eastAsia="ru-RU"/>
                    </w:rPr>
                  </w:pPr>
                  <w:r w:rsidRPr="00293AEE">
                    <w:rPr>
                      <w:rFonts w:ascii="Arial" w:eastAsia="Times New Roman" w:hAnsi="Arial" w:cs="Arial"/>
                      <w:sz w:val="20"/>
                      <w:szCs w:val="20"/>
                      <w:lang w:eastAsia="ru-RU"/>
                    </w:rPr>
                    <w:t>7</w:t>
                  </w:r>
                </w:p>
              </w:tc>
              <w:tc>
                <w:tcPr>
                  <w:tcW w:w="1575" w:type="dxa"/>
                  <w:tcBorders>
                    <w:top w:val="outset" w:sz="6" w:space="0" w:color="000000"/>
                    <w:left w:val="outset" w:sz="6" w:space="0" w:color="000000"/>
                    <w:bottom w:val="threeDEmboss" w:sz="6" w:space="0" w:color="000080"/>
                    <w:right w:val="outset" w:sz="6" w:space="0" w:color="000000"/>
                  </w:tcBorders>
                  <w:hideMark/>
                </w:tcPr>
                <w:p w:rsidR="00293AEE" w:rsidRPr="00293AEE" w:rsidRDefault="00293AEE" w:rsidP="00293AEE">
                  <w:pPr>
                    <w:spacing w:after="0" w:line="240" w:lineRule="auto"/>
                    <w:jc w:val="center"/>
                    <w:rPr>
                      <w:rFonts w:ascii="Times New Roman" w:eastAsia="Times New Roman" w:hAnsi="Times New Roman"/>
                      <w:sz w:val="24"/>
                      <w:szCs w:val="24"/>
                      <w:lang w:eastAsia="ru-RU"/>
                    </w:rPr>
                  </w:pPr>
                  <w:r w:rsidRPr="00293AEE">
                    <w:rPr>
                      <w:rFonts w:ascii="Arial" w:eastAsia="Times New Roman" w:hAnsi="Arial" w:cs="Arial"/>
                      <w:sz w:val="20"/>
                      <w:szCs w:val="20"/>
                      <w:lang w:eastAsia="ru-RU"/>
                    </w:rPr>
                    <w:t>51.5-61.1</w:t>
                  </w:r>
                </w:p>
              </w:tc>
              <w:tc>
                <w:tcPr>
                  <w:tcW w:w="2700" w:type="dxa"/>
                  <w:tcBorders>
                    <w:top w:val="outset" w:sz="6" w:space="0" w:color="000000"/>
                    <w:left w:val="outset" w:sz="6" w:space="0" w:color="000000"/>
                    <w:bottom w:val="threeDEmboss" w:sz="6" w:space="0" w:color="000080"/>
                    <w:right w:val="outset" w:sz="6" w:space="0" w:color="000000"/>
                  </w:tcBorders>
                  <w:hideMark/>
                </w:tcPr>
                <w:p w:rsidR="00293AEE" w:rsidRPr="00293AEE" w:rsidRDefault="00293AEE" w:rsidP="00293AEE">
                  <w:pPr>
                    <w:spacing w:after="0" w:line="240" w:lineRule="auto"/>
                    <w:jc w:val="center"/>
                    <w:rPr>
                      <w:rFonts w:ascii="Times New Roman" w:eastAsia="Times New Roman" w:hAnsi="Times New Roman"/>
                      <w:sz w:val="24"/>
                      <w:szCs w:val="24"/>
                      <w:lang w:eastAsia="ru-RU"/>
                    </w:rPr>
                  </w:pPr>
                  <w:r w:rsidRPr="00293AEE">
                    <w:rPr>
                      <w:rFonts w:ascii="Arial" w:eastAsia="Times New Roman" w:hAnsi="Arial" w:cs="Arial"/>
                      <w:sz w:val="20"/>
                      <w:szCs w:val="20"/>
                      <w:lang w:eastAsia="ru-RU"/>
                    </w:rPr>
                    <w:t>Стволы деревьев сгибаются</w:t>
                  </w:r>
                </w:p>
              </w:tc>
            </w:tr>
            <w:tr w:rsidR="00293AEE" w:rsidRPr="00293AEE">
              <w:trPr>
                <w:trHeight w:val="375"/>
                <w:tblCellSpacing w:w="0" w:type="dxa"/>
                <w:jc w:val="center"/>
              </w:trPr>
              <w:tc>
                <w:tcPr>
                  <w:tcW w:w="1800" w:type="dxa"/>
                  <w:tcBorders>
                    <w:top w:val="outset" w:sz="6" w:space="0" w:color="000000"/>
                    <w:left w:val="outset" w:sz="6" w:space="0" w:color="000000"/>
                    <w:bottom w:val="threeDEmboss" w:sz="6" w:space="0" w:color="000080"/>
                    <w:right w:val="outset" w:sz="6" w:space="0" w:color="000000"/>
                  </w:tcBorders>
                  <w:shd w:val="clear" w:color="auto" w:fill="E6E6E6"/>
                  <w:hideMark/>
                </w:tcPr>
                <w:p w:rsidR="00293AEE" w:rsidRPr="00293AEE" w:rsidRDefault="00293AEE" w:rsidP="00293AEE">
                  <w:pPr>
                    <w:spacing w:after="0" w:line="240" w:lineRule="auto"/>
                    <w:jc w:val="center"/>
                    <w:rPr>
                      <w:rFonts w:ascii="Times New Roman" w:eastAsia="Times New Roman" w:hAnsi="Times New Roman"/>
                      <w:sz w:val="24"/>
                      <w:szCs w:val="24"/>
                      <w:lang w:eastAsia="ru-RU"/>
                    </w:rPr>
                  </w:pPr>
                  <w:r w:rsidRPr="00293AEE">
                    <w:rPr>
                      <w:rFonts w:ascii="Arial" w:eastAsia="Times New Roman" w:hAnsi="Arial" w:cs="Arial"/>
                      <w:b/>
                      <w:bCs/>
                      <w:sz w:val="20"/>
                      <w:lang w:eastAsia="ru-RU"/>
                    </w:rPr>
                    <w:t>Буря</w:t>
                  </w:r>
                </w:p>
              </w:tc>
              <w:tc>
                <w:tcPr>
                  <w:tcW w:w="825" w:type="dxa"/>
                  <w:tcBorders>
                    <w:top w:val="outset" w:sz="6" w:space="0" w:color="000000"/>
                    <w:left w:val="outset" w:sz="6" w:space="0" w:color="000000"/>
                    <w:bottom w:val="threeDEmboss" w:sz="6" w:space="0" w:color="000080"/>
                    <w:right w:val="outset" w:sz="6" w:space="0" w:color="000000"/>
                  </w:tcBorders>
                  <w:shd w:val="clear" w:color="auto" w:fill="E6E6E6"/>
                  <w:hideMark/>
                </w:tcPr>
                <w:p w:rsidR="00293AEE" w:rsidRPr="00293AEE" w:rsidRDefault="00293AEE" w:rsidP="00293AEE">
                  <w:pPr>
                    <w:spacing w:after="0" w:line="240" w:lineRule="auto"/>
                    <w:jc w:val="center"/>
                    <w:rPr>
                      <w:rFonts w:ascii="Times New Roman" w:eastAsia="Times New Roman" w:hAnsi="Times New Roman"/>
                      <w:sz w:val="24"/>
                      <w:szCs w:val="24"/>
                      <w:lang w:eastAsia="ru-RU"/>
                    </w:rPr>
                  </w:pPr>
                  <w:r w:rsidRPr="00293AEE">
                    <w:rPr>
                      <w:rFonts w:ascii="Arial" w:eastAsia="Times New Roman" w:hAnsi="Arial" w:cs="Arial"/>
                      <w:sz w:val="20"/>
                      <w:szCs w:val="20"/>
                      <w:lang w:eastAsia="ru-RU"/>
                    </w:rPr>
                    <w:t>8</w:t>
                  </w:r>
                </w:p>
              </w:tc>
              <w:tc>
                <w:tcPr>
                  <w:tcW w:w="1575" w:type="dxa"/>
                  <w:tcBorders>
                    <w:top w:val="outset" w:sz="6" w:space="0" w:color="000000"/>
                    <w:left w:val="outset" w:sz="6" w:space="0" w:color="000000"/>
                    <w:bottom w:val="threeDEmboss" w:sz="6" w:space="0" w:color="000080"/>
                    <w:right w:val="outset" w:sz="6" w:space="0" w:color="000000"/>
                  </w:tcBorders>
                  <w:shd w:val="clear" w:color="auto" w:fill="E6E6E6"/>
                  <w:hideMark/>
                </w:tcPr>
                <w:p w:rsidR="00293AEE" w:rsidRPr="00293AEE" w:rsidRDefault="00293AEE" w:rsidP="00293AEE">
                  <w:pPr>
                    <w:spacing w:after="0" w:line="240" w:lineRule="auto"/>
                    <w:jc w:val="center"/>
                    <w:rPr>
                      <w:rFonts w:ascii="Times New Roman" w:eastAsia="Times New Roman" w:hAnsi="Times New Roman"/>
                      <w:sz w:val="24"/>
                      <w:szCs w:val="24"/>
                      <w:lang w:eastAsia="ru-RU"/>
                    </w:rPr>
                  </w:pPr>
                  <w:r w:rsidRPr="00293AEE">
                    <w:rPr>
                      <w:rFonts w:ascii="Arial" w:eastAsia="Times New Roman" w:hAnsi="Arial" w:cs="Arial"/>
                      <w:sz w:val="20"/>
                      <w:szCs w:val="20"/>
                      <w:lang w:eastAsia="ru-RU"/>
                    </w:rPr>
                    <w:t>62,8-74,0</w:t>
                  </w:r>
                </w:p>
              </w:tc>
              <w:tc>
                <w:tcPr>
                  <w:tcW w:w="2700" w:type="dxa"/>
                  <w:tcBorders>
                    <w:top w:val="outset" w:sz="6" w:space="0" w:color="000000"/>
                    <w:left w:val="outset" w:sz="6" w:space="0" w:color="000000"/>
                    <w:bottom w:val="threeDEmboss" w:sz="6" w:space="0" w:color="000080"/>
                    <w:right w:val="outset" w:sz="6" w:space="0" w:color="000000"/>
                  </w:tcBorders>
                  <w:shd w:val="clear" w:color="auto" w:fill="E6E6E6"/>
                  <w:hideMark/>
                </w:tcPr>
                <w:p w:rsidR="00293AEE" w:rsidRPr="00293AEE" w:rsidRDefault="00293AEE" w:rsidP="00293AEE">
                  <w:pPr>
                    <w:spacing w:after="0" w:line="240" w:lineRule="auto"/>
                    <w:jc w:val="center"/>
                    <w:rPr>
                      <w:rFonts w:ascii="Times New Roman" w:eastAsia="Times New Roman" w:hAnsi="Times New Roman"/>
                      <w:sz w:val="24"/>
                      <w:szCs w:val="24"/>
                      <w:lang w:eastAsia="ru-RU"/>
                    </w:rPr>
                  </w:pPr>
                  <w:r w:rsidRPr="00293AEE">
                    <w:rPr>
                      <w:rFonts w:ascii="Arial" w:eastAsia="Times New Roman" w:hAnsi="Arial" w:cs="Arial"/>
                      <w:sz w:val="20"/>
                      <w:szCs w:val="20"/>
                      <w:lang w:eastAsia="ru-RU"/>
                    </w:rPr>
                    <w:t>Ветви деревьев ломаются</w:t>
                  </w:r>
                </w:p>
              </w:tc>
            </w:tr>
            <w:tr w:rsidR="00293AEE" w:rsidRPr="00293AEE">
              <w:trPr>
                <w:trHeight w:val="375"/>
                <w:tblCellSpacing w:w="0" w:type="dxa"/>
                <w:jc w:val="center"/>
              </w:trPr>
              <w:tc>
                <w:tcPr>
                  <w:tcW w:w="1800" w:type="dxa"/>
                  <w:tcBorders>
                    <w:top w:val="outset" w:sz="6" w:space="0" w:color="000000"/>
                    <w:left w:val="outset" w:sz="6" w:space="0" w:color="000000"/>
                    <w:bottom w:val="threeDEmboss" w:sz="6" w:space="0" w:color="000080"/>
                    <w:right w:val="outset" w:sz="6" w:space="0" w:color="000000"/>
                  </w:tcBorders>
                  <w:hideMark/>
                </w:tcPr>
                <w:p w:rsidR="00293AEE" w:rsidRPr="00293AEE" w:rsidRDefault="00293AEE" w:rsidP="00293AEE">
                  <w:pPr>
                    <w:spacing w:after="0" w:line="240" w:lineRule="auto"/>
                    <w:jc w:val="center"/>
                    <w:rPr>
                      <w:rFonts w:ascii="Times New Roman" w:eastAsia="Times New Roman" w:hAnsi="Times New Roman"/>
                      <w:sz w:val="24"/>
                      <w:szCs w:val="24"/>
                      <w:lang w:eastAsia="ru-RU"/>
                    </w:rPr>
                  </w:pPr>
                  <w:r w:rsidRPr="00293AEE">
                    <w:rPr>
                      <w:rFonts w:ascii="Arial" w:eastAsia="Times New Roman" w:hAnsi="Arial" w:cs="Arial"/>
                      <w:b/>
                      <w:bCs/>
                      <w:sz w:val="20"/>
                      <w:lang w:eastAsia="ru-RU"/>
                    </w:rPr>
                    <w:t>Сильная буря</w:t>
                  </w:r>
                </w:p>
              </w:tc>
              <w:tc>
                <w:tcPr>
                  <w:tcW w:w="825" w:type="dxa"/>
                  <w:tcBorders>
                    <w:top w:val="outset" w:sz="6" w:space="0" w:color="000000"/>
                    <w:left w:val="outset" w:sz="6" w:space="0" w:color="000000"/>
                    <w:bottom w:val="threeDEmboss" w:sz="6" w:space="0" w:color="000080"/>
                    <w:right w:val="outset" w:sz="6" w:space="0" w:color="000000"/>
                  </w:tcBorders>
                  <w:hideMark/>
                </w:tcPr>
                <w:p w:rsidR="00293AEE" w:rsidRPr="00293AEE" w:rsidRDefault="00293AEE" w:rsidP="00293AEE">
                  <w:pPr>
                    <w:spacing w:after="0" w:line="240" w:lineRule="auto"/>
                    <w:jc w:val="center"/>
                    <w:rPr>
                      <w:rFonts w:ascii="Times New Roman" w:eastAsia="Times New Roman" w:hAnsi="Times New Roman"/>
                      <w:sz w:val="24"/>
                      <w:szCs w:val="24"/>
                      <w:lang w:eastAsia="ru-RU"/>
                    </w:rPr>
                  </w:pPr>
                  <w:r w:rsidRPr="00293AEE">
                    <w:rPr>
                      <w:rFonts w:ascii="Arial" w:eastAsia="Times New Roman" w:hAnsi="Arial" w:cs="Arial"/>
                      <w:sz w:val="20"/>
                      <w:szCs w:val="20"/>
                      <w:lang w:eastAsia="ru-RU"/>
                    </w:rPr>
                    <w:t>9</w:t>
                  </w:r>
                </w:p>
              </w:tc>
              <w:tc>
                <w:tcPr>
                  <w:tcW w:w="1575" w:type="dxa"/>
                  <w:tcBorders>
                    <w:top w:val="outset" w:sz="6" w:space="0" w:color="000000"/>
                    <w:left w:val="outset" w:sz="6" w:space="0" w:color="000000"/>
                    <w:bottom w:val="threeDEmboss" w:sz="6" w:space="0" w:color="000080"/>
                    <w:right w:val="outset" w:sz="6" w:space="0" w:color="000000"/>
                  </w:tcBorders>
                  <w:hideMark/>
                </w:tcPr>
                <w:p w:rsidR="00293AEE" w:rsidRPr="00293AEE" w:rsidRDefault="00293AEE" w:rsidP="00293AEE">
                  <w:pPr>
                    <w:spacing w:after="0" w:line="240" w:lineRule="auto"/>
                    <w:jc w:val="center"/>
                    <w:rPr>
                      <w:rFonts w:ascii="Times New Roman" w:eastAsia="Times New Roman" w:hAnsi="Times New Roman"/>
                      <w:sz w:val="24"/>
                      <w:szCs w:val="24"/>
                      <w:lang w:eastAsia="ru-RU"/>
                    </w:rPr>
                  </w:pPr>
                  <w:r w:rsidRPr="00293AEE">
                    <w:rPr>
                      <w:rFonts w:ascii="Arial" w:eastAsia="Times New Roman" w:hAnsi="Arial" w:cs="Arial"/>
                      <w:sz w:val="20"/>
                      <w:szCs w:val="20"/>
                      <w:lang w:eastAsia="ru-RU"/>
                    </w:rPr>
                    <w:t>75,6-86.9</w:t>
                  </w:r>
                </w:p>
              </w:tc>
              <w:tc>
                <w:tcPr>
                  <w:tcW w:w="2700" w:type="dxa"/>
                  <w:tcBorders>
                    <w:top w:val="outset" w:sz="6" w:space="0" w:color="000000"/>
                    <w:left w:val="outset" w:sz="6" w:space="0" w:color="000000"/>
                    <w:bottom w:val="threeDEmboss" w:sz="6" w:space="0" w:color="000080"/>
                    <w:right w:val="outset" w:sz="6" w:space="0" w:color="000000"/>
                  </w:tcBorders>
                  <w:hideMark/>
                </w:tcPr>
                <w:p w:rsidR="00293AEE" w:rsidRPr="00293AEE" w:rsidRDefault="00293AEE" w:rsidP="00293AEE">
                  <w:pPr>
                    <w:spacing w:after="0" w:line="240" w:lineRule="auto"/>
                    <w:jc w:val="center"/>
                    <w:rPr>
                      <w:rFonts w:ascii="Times New Roman" w:eastAsia="Times New Roman" w:hAnsi="Times New Roman"/>
                      <w:sz w:val="24"/>
                      <w:szCs w:val="24"/>
                      <w:lang w:eastAsia="ru-RU"/>
                    </w:rPr>
                  </w:pPr>
                  <w:r w:rsidRPr="00293AEE">
                    <w:rPr>
                      <w:rFonts w:ascii="Arial" w:eastAsia="Times New Roman" w:hAnsi="Arial" w:cs="Arial"/>
                      <w:sz w:val="20"/>
                      <w:szCs w:val="20"/>
                      <w:lang w:eastAsia="ru-RU"/>
                    </w:rPr>
                    <w:t>Черепица и трубы срываются</w:t>
                  </w:r>
                </w:p>
              </w:tc>
            </w:tr>
            <w:tr w:rsidR="00293AEE" w:rsidRPr="00293AEE">
              <w:trPr>
                <w:tblCellSpacing w:w="0" w:type="dxa"/>
                <w:jc w:val="center"/>
              </w:trPr>
              <w:tc>
                <w:tcPr>
                  <w:tcW w:w="1800" w:type="dxa"/>
                  <w:tcBorders>
                    <w:top w:val="outset" w:sz="6" w:space="0" w:color="000000"/>
                    <w:left w:val="outset" w:sz="6" w:space="0" w:color="000000"/>
                    <w:bottom w:val="threeDEmboss" w:sz="6" w:space="0" w:color="000080"/>
                    <w:right w:val="outset" w:sz="6" w:space="0" w:color="000000"/>
                  </w:tcBorders>
                  <w:shd w:val="clear" w:color="auto" w:fill="E6E6E6"/>
                  <w:hideMark/>
                </w:tcPr>
                <w:p w:rsidR="00293AEE" w:rsidRPr="00293AEE" w:rsidRDefault="00293AEE" w:rsidP="00293AEE">
                  <w:pPr>
                    <w:spacing w:after="0" w:line="240" w:lineRule="auto"/>
                    <w:jc w:val="center"/>
                    <w:rPr>
                      <w:rFonts w:ascii="Times New Roman" w:eastAsia="Times New Roman" w:hAnsi="Times New Roman"/>
                      <w:sz w:val="24"/>
                      <w:szCs w:val="24"/>
                      <w:lang w:eastAsia="ru-RU"/>
                    </w:rPr>
                  </w:pPr>
                  <w:r w:rsidRPr="00293AEE">
                    <w:rPr>
                      <w:rFonts w:ascii="Arial" w:eastAsia="Times New Roman" w:hAnsi="Arial" w:cs="Arial"/>
                      <w:b/>
                      <w:bCs/>
                      <w:sz w:val="20"/>
                      <w:lang w:eastAsia="ru-RU"/>
                    </w:rPr>
                    <w:t>Полная буря</w:t>
                  </w:r>
                </w:p>
              </w:tc>
              <w:tc>
                <w:tcPr>
                  <w:tcW w:w="825" w:type="dxa"/>
                  <w:tcBorders>
                    <w:top w:val="outset" w:sz="6" w:space="0" w:color="000000"/>
                    <w:left w:val="outset" w:sz="6" w:space="0" w:color="000000"/>
                    <w:bottom w:val="threeDEmboss" w:sz="6" w:space="0" w:color="000080"/>
                    <w:right w:val="outset" w:sz="6" w:space="0" w:color="000000"/>
                  </w:tcBorders>
                  <w:shd w:val="clear" w:color="auto" w:fill="E6E6E6"/>
                  <w:hideMark/>
                </w:tcPr>
                <w:p w:rsidR="00293AEE" w:rsidRPr="00293AEE" w:rsidRDefault="00293AEE" w:rsidP="00293AEE">
                  <w:pPr>
                    <w:spacing w:after="0" w:line="240" w:lineRule="auto"/>
                    <w:jc w:val="center"/>
                    <w:rPr>
                      <w:rFonts w:ascii="Times New Roman" w:eastAsia="Times New Roman" w:hAnsi="Times New Roman"/>
                      <w:sz w:val="24"/>
                      <w:szCs w:val="24"/>
                      <w:lang w:eastAsia="ru-RU"/>
                    </w:rPr>
                  </w:pPr>
                  <w:r w:rsidRPr="00293AEE">
                    <w:rPr>
                      <w:rFonts w:ascii="Arial" w:eastAsia="Times New Roman" w:hAnsi="Arial" w:cs="Arial"/>
                      <w:sz w:val="20"/>
                      <w:szCs w:val="20"/>
                      <w:lang w:eastAsia="ru-RU"/>
                    </w:rPr>
                    <w:t>10</w:t>
                  </w:r>
                </w:p>
              </w:tc>
              <w:tc>
                <w:tcPr>
                  <w:tcW w:w="1575" w:type="dxa"/>
                  <w:tcBorders>
                    <w:top w:val="outset" w:sz="6" w:space="0" w:color="000000"/>
                    <w:left w:val="outset" w:sz="6" w:space="0" w:color="000000"/>
                    <w:bottom w:val="threeDEmboss" w:sz="6" w:space="0" w:color="000080"/>
                    <w:right w:val="outset" w:sz="6" w:space="0" w:color="000000"/>
                  </w:tcBorders>
                  <w:shd w:val="clear" w:color="auto" w:fill="E6E6E6"/>
                  <w:hideMark/>
                </w:tcPr>
                <w:p w:rsidR="00293AEE" w:rsidRPr="00293AEE" w:rsidRDefault="00293AEE" w:rsidP="00293AEE">
                  <w:pPr>
                    <w:spacing w:after="0" w:line="240" w:lineRule="auto"/>
                    <w:jc w:val="center"/>
                    <w:rPr>
                      <w:rFonts w:ascii="Times New Roman" w:eastAsia="Times New Roman" w:hAnsi="Times New Roman"/>
                      <w:sz w:val="24"/>
                      <w:szCs w:val="24"/>
                      <w:lang w:eastAsia="ru-RU"/>
                    </w:rPr>
                  </w:pPr>
                  <w:r w:rsidRPr="00293AEE">
                    <w:rPr>
                      <w:rFonts w:ascii="Arial" w:eastAsia="Times New Roman" w:hAnsi="Arial" w:cs="Arial"/>
                      <w:sz w:val="20"/>
                      <w:szCs w:val="20"/>
                      <w:lang w:eastAsia="ru-RU"/>
                    </w:rPr>
                    <w:t>88,5-101,4</w:t>
                  </w:r>
                </w:p>
              </w:tc>
              <w:tc>
                <w:tcPr>
                  <w:tcW w:w="2700" w:type="dxa"/>
                  <w:tcBorders>
                    <w:top w:val="outset" w:sz="6" w:space="0" w:color="000000"/>
                    <w:left w:val="outset" w:sz="6" w:space="0" w:color="000000"/>
                    <w:bottom w:val="threeDEmboss" w:sz="6" w:space="0" w:color="000080"/>
                    <w:right w:val="outset" w:sz="6" w:space="0" w:color="000000"/>
                  </w:tcBorders>
                  <w:shd w:val="clear" w:color="auto" w:fill="E6E6E6"/>
                  <w:hideMark/>
                </w:tcPr>
                <w:p w:rsidR="00293AEE" w:rsidRPr="00293AEE" w:rsidRDefault="00293AEE" w:rsidP="00293AEE">
                  <w:pPr>
                    <w:spacing w:after="0" w:line="240" w:lineRule="auto"/>
                    <w:jc w:val="center"/>
                    <w:rPr>
                      <w:rFonts w:ascii="Times New Roman" w:eastAsia="Times New Roman" w:hAnsi="Times New Roman"/>
                      <w:sz w:val="24"/>
                      <w:szCs w:val="24"/>
                      <w:lang w:eastAsia="ru-RU"/>
                    </w:rPr>
                  </w:pPr>
                  <w:r w:rsidRPr="00293AEE">
                    <w:rPr>
                      <w:rFonts w:ascii="Arial" w:eastAsia="Times New Roman" w:hAnsi="Arial" w:cs="Arial"/>
                      <w:sz w:val="20"/>
                      <w:szCs w:val="20"/>
                      <w:lang w:eastAsia="ru-RU"/>
                    </w:rPr>
                    <w:t>Деревья вырываются с корнем</w:t>
                  </w:r>
                </w:p>
              </w:tc>
            </w:tr>
            <w:tr w:rsidR="00293AEE" w:rsidRPr="00293AEE">
              <w:trPr>
                <w:trHeight w:val="375"/>
                <w:tblCellSpacing w:w="0" w:type="dxa"/>
                <w:jc w:val="center"/>
              </w:trPr>
              <w:tc>
                <w:tcPr>
                  <w:tcW w:w="1800" w:type="dxa"/>
                  <w:tcBorders>
                    <w:top w:val="outset" w:sz="6" w:space="0" w:color="000000"/>
                    <w:left w:val="outset" w:sz="6" w:space="0" w:color="000000"/>
                    <w:bottom w:val="threeDEmboss" w:sz="6" w:space="0" w:color="000080"/>
                    <w:right w:val="outset" w:sz="6" w:space="0" w:color="000000"/>
                  </w:tcBorders>
                  <w:hideMark/>
                </w:tcPr>
                <w:p w:rsidR="00293AEE" w:rsidRPr="00293AEE" w:rsidRDefault="00293AEE" w:rsidP="00293AEE">
                  <w:pPr>
                    <w:spacing w:after="0" w:line="240" w:lineRule="auto"/>
                    <w:jc w:val="center"/>
                    <w:rPr>
                      <w:rFonts w:ascii="Times New Roman" w:eastAsia="Times New Roman" w:hAnsi="Times New Roman"/>
                      <w:sz w:val="24"/>
                      <w:szCs w:val="24"/>
                      <w:lang w:eastAsia="ru-RU"/>
                    </w:rPr>
                  </w:pPr>
                  <w:r w:rsidRPr="00293AEE">
                    <w:rPr>
                      <w:rFonts w:ascii="Arial" w:eastAsia="Times New Roman" w:hAnsi="Arial" w:cs="Arial"/>
                      <w:b/>
                      <w:bCs/>
                      <w:sz w:val="20"/>
                      <w:lang w:eastAsia="ru-RU"/>
                    </w:rPr>
                    <w:t>Шторм</w:t>
                  </w:r>
                </w:p>
              </w:tc>
              <w:tc>
                <w:tcPr>
                  <w:tcW w:w="825" w:type="dxa"/>
                  <w:tcBorders>
                    <w:top w:val="outset" w:sz="6" w:space="0" w:color="000000"/>
                    <w:left w:val="outset" w:sz="6" w:space="0" w:color="000000"/>
                    <w:bottom w:val="threeDEmboss" w:sz="6" w:space="0" w:color="000080"/>
                    <w:right w:val="outset" w:sz="6" w:space="0" w:color="000000"/>
                  </w:tcBorders>
                  <w:hideMark/>
                </w:tcPr>
                <w:p w:rsidR="00293AEE" w:rsidRPr="00293AEE" w:rsidRDefault="00293AEE" w:rsidP="00293AEE">
                  <w:pPr>
                    <w:spacing w:after="0" w:line="240" w:lineRule="auto"/>
                    <w:jc w:val="center"/>
                    <w:rPr>
                      <w:rFonts w:ascii="Times New Roman" w:eastAsia="Times New Roman" w:hAnsi="Times New Roman"/>
                      <w:sz w:val="24"/>
                      <w:szCs w:val="24"/>
                      <w:lang w:eastAsia="ru-RU"/>
                    </w:rPr>
                  </w:pPr>
                  <w:r w:rsidRPr="00293AEE">
                    <w:rPr>
                      <w:rFonts w:ascii="Arial" w:eastAsia="Times New Roman" w:hAnsi="Arial" w:cs="Arial"/>
                      <w:sz w:val="20"/>
                      <w:szCs w:val="20"/>
                      <w:lang w:eastAsia="ru-RU"/>
                    </w:rPr>
                    <w:t>11</w:t>
                  </w:r>
                </w:p>
              </w:tc>
              <w:tc>
                <w:tcPr>
                  <w:tcW w:w="1575" w:type="dxa"/>
                  <w:tcBorders>
                    <w:top w:val="outset" w:sz="6" w:space="0" w:color="000000"/>
                    <w:left w:val="outset" w:sz="6" w:space="0" w:color="000000"/>
                    <w:bottom w:val="threeDEmboss" w:sz="6" w:space="0" w:color="000080"/>
                    <w:right w:val="outset" w:sz="6" w:space="0" w:color="000000"/>
                  </w:tcBorders>
                  <w:hideMark/>
                </w:tcPr>
                <w:p w:rsidR="00293AEE" w:rsidRPr="00293AEE" w:rsidRDefault="00293AEE" w:rsidP="00293AEE">
                  <w:pPr>
                    <w:spacing w:after="0" w:line="240" w:lineRule="auto"/>
                    <w:jc w:val="center"/>
                    <w:rPr>
                      <w:rFonts w:ascii="Times New Roman" w:eastAsia="Times New Roman" w:hAnsi="Times New Roman"/>
                      <w:sz w:val="24"/>
                      <w:szCs w:val="24"/>
                      <w:lang w:eastAsia="ru-RU"/>
                    </w:rPr>
                  </w:pPr>
                  <w:r w:rsidRPr="00293AEE">
                    <w:rPr>
                      <w:rFonts w:ascii="Arial" w:eastAsia="Times New Roman" w:hAnsi="Arial" w:cs="Arial"/>
                      <w:sz w:val="20"/>
                      <w:szCs w:val="20"/>
                      <w:lang w:eastAsia="ru-RU"/>
                    </w:rPr>
                    <w:t>103,0-120,7</w:t>
                  </w:r>
                </w:p>
              </w:tc>
              <w:tc>
                <w:tcPr>
                  <w:tcW w:w="2700" w:type="dxa"/>
                  <w:tcBorders>
                    <w:top w:val="outset" w:sz="6" w:space="0" w:color="000000"/>
                    <w:left w:val="outset" w:sz="6" w:space="0" w:color="000000"/>
                    <w:bottom w:val="threeDEmboss" w:sz="6" w:space="0" w:color="000080"/>
                    <w:right w:val="outset" w:sz="6" w:space="0" w:color="000000"/>
                  </w:tcBorders>
                  <w:hideMark/>
                </w:tcPr>
                <w:p w:rsidR="00293AEE" w:rsidRPr="00293AEE" w:rsidRDefault="00293AEE" w:rsidP="00293AEE">
                  <w:pPr>
                    <w:spacing w:after="0" w:line="240" w:lineRule="auto"/>
                    <w:jc w:val="center"/>
                    <w:rPr>
                      <w:rFonts w:ascii="Times New Roman" w:eastAsia="Times New Roman" w:hAnsi="Times New Roman"/>
                      <w:sz w:val="24"/>
                      <w:szCs w:val="24"/>
                      <w:lang w:eastAsia="ru-RU"/>
                    </w:rPr>
                  </w:pPr>
                  <w:r w:rsidRPr="00293AEE">
                    <w:rPr>
                      <w:rFonts w:ascii="Arial" w:eastAsia="Times New Roman" w:hAnsi="Arial" w:cs="Arial"/>
                      <w:sz w:val="20"/>
                      <w:szCs w:val="20"/>
                      <w:lang w:eastAsia="ru-RU"/>
                    </w:rPr>
                    <w:t>Везде повреждения</w:t>
                  </w:r>
                </w:p>
              </w:tc>
            </w:tr>
            <w:tr w:rsidR="00293AEE" w:rsidRPr="00293AEE">
              <w:trPr>
                <w:trHeight w:val="375"/>
                <w:tblCellSpacing w:w="0" w:type="dxa"/>
                <w:jc w:val="center"/>
              </w:trPr>
              <w:tc>
                <w:tcPr>
                  <w:tcW w:w="1800" w:type="dxa"/>
                  <w:tcBorders>
                    <w:top w:val="outset" w:sz="6" w:space="0" w:color="000000"/>
                    <w:left w:val="outset" w:sz="6" w:space="0" w:color="000000"/>
                    <w:bottom w:val="threeDEmboss" w:sz="6" w:space="0" w:color="000080"/>
                    <w:right w:val="outset" w:sz="6" w:space="0" w:color="000000"/>
                  </w:tcBorders>
                  <w:shd w:val="clear" w:color="auto" w:fill="E6E6E6"/>
                  <w:hideMark/>
                </w:tcPr>
                <w:p w:rsidR="00293AEE" w:rsidRPr="00293AEE" w:rsidRDefault="00293AEE" w:rsidP="00293AEE">
                  <w:pPr>
                    <w:spacing w:after="0" w:line="240" w:lineRule="auto"/>
                    <w:jc w:val="center"/>
                    <w:rPr>
                      <w:rFonts w:ascii="Times New Roman" w:eastAsia="Times New Roman" w:hAnsi="Times New Roman"/>
                      <w:sz w:val="24"/>
                      <w:szCs w:val="24"/>
                      <w:lang w:eastAsia="ru-RU"/>
                    </w:rPr>
                  </w:pPr>
                  <w:r w:rsidRPr="00293AEE">
                    <w:rPr>
                      <w:rFonts w:ascii="Arial" w:eastAsia="Times New Roman" w:hAnsi="Arial" w:cs="Arial"/>
                      <w:b/>
                      <w:bCs/>
                      <w:sz w:val="20"/>
                      <w:lang w:eastAsia="ru-RU"/>
                    </w:rPr>
                    <w:t>Ураган</w:t>
                  </w:r>
                </w:p>
              </w:tc>
              <w:tc>
                <w:tcPr>
                  <w:tcW w:w="825" w:type="dxa"/>
                  <w:tcBorders>
                    <w:top w:val="outset" w:sz="6" w:space="0" w:color="000000"/>
                    <w:left w:val="outset" w:sz="6" w:space="0" w:color="000000"/>
                    <w:bottom w:val="threeDEmboss" w:sz="6" w:space="0" w:color="000080"/>
                    <w:right w:val="outset" w:sz="6" w:space="0" w:color="000000"/>
                  </w:tcBorders>
                  <w:shd w:val="clear" w:color="auto" w:fill="E6E6E6"/>
                  <w:hideMark/>
                </w:tcPr>
                <w:p w:rsidR="00293AEE" w:rsidRPr="00293AEE" w:rsidRDefault="00293AEE" w:rsidP="00293AEE">
                  <w:pPr>
                    <w:spacing w:after="0" w:line="240" w:lineRule="auto"/>
                    <w:jc w:val="center"/>
                    <w:rPr>
                      <w:rFonts w:ascii="Times New Roman" w:eastAsia="Times New Roman" w:hAnsi="Times New Roman"/>
                      <w:sz w:val="24"/>
                      <w:szCs w:val="24"/>
                      <w:lang w:eastAsia="ru-RU"/>
                    </w:rPr>
                  </w:pPr>
                  <w:r w:rsidRPr="00293AEE">
                    <w:rPr>
                      <w:rFonts w:ascii="Arial" w:eastAsia="Times New Roman" w:hAnsi="Arial" w:cs="Arial"/>
                      <w:sz w:val="20"/>
                      <w:szCs w:val="20"/>
                      <w:lang w:eastAsia="ru-RU"/>
                    </w:rPr>
                    <w:t>12</w:t>
                  </w:r>
                </w:p>
              </w:tc>
              <w:tc>
                <w:tcPr>
                  <w:tcW w:w="1575" w:type="dxa"/>
                  <w:tcBorders>
                    <w:top w:val="outset" w:sz="6" w:space="0" w:color="000000"/>
                    <w:left w:val="outset" w:sz="6" w:space="0" w:color="000000"/>
                    <w:bottom w:val="threeDEmboss" w:sz="6" w:space="0" w:color="000080"/>
                    <w:right w:val="outset" w:sz="6" w:space="0" w:color="000000"/>
                  </w:tcBorders>
                  <w:shd w:val="clear" w:color="auto" w:fill="E6E6E6"/>
                  <w:hideMark/>
                </w:tcPr>
                <w:p w:rsidR="00293AEE" w:rsidRPr="00293AEE" w:rsidRDefault="00293AEE" w:rsidP="00293AEE">
                  <w:pPr>
                    <w:spacing w:after="0" w:line="240" w:lineRule="auto"/>
                    <w:jc w:val="center"/>
                    <w:rPr>
                      <w:rFonts w:ascii="Times New Roman" w:eastAsia="Times New Roman" w:hAnsi="Times New Roman"/>
                      <w:sz w:val="24"/>
                      <w:szCs w:val="24"/>
                      <w:lang w:eastAsia="ru-RU"/>
                    </w:rPr>
                  </w:pPr>
                  <w:r w:rsidRPr="00293AEE">
                    <w:rPr>
                      <w:rFonts w:ascii="Arial" w:eastAsia="Times New Roman" w:hAnsi="Arial" w:cs="Arial"/>
                      <w:sz w:val="20"/>
                      <w:szCs w:val="20"/>
                      <w:lang w:eastAsia="ru-RU"/>
                    </w:rPr>
                    <w:t>более 120,7</w:t>
                  </w:r>
                </w:p>
              </w:tc>
              <w:tc>
                <w:tcPr>
                  <w:tcW w:w="2700" w:type="dxa"/>
                  <w:tcBorders>
                    <w:top w:val="outset" w:sz="6" w:space="0" w:color="000000"/>
                    <w:left w:val="outset" w:sz="6" w:space="0" w:color="000000"/>
                    <w:bottom w:val="threeDEmboss" w:sz="6" w:space="0" w:color="000080"/>
                    <w:right w:val="outset" w:sz="6" w:space="0" w:color="000000"/>
                  </w:tcBorders>
                  <w:shd w:val="clear" w:color="auto" w:fill="E6E6E6"/>
                  <w:hideMark/>
                </w:tcPr>
                <w:p w:rsidR="00293AEE" w:rsidRPr="00293AEE" w:rsidRDefault="00293AEE" w:rsidP="00293AEE">
                  <w:pPr>
                    <w:spacing w:after="0" w:line="240" w:lineRule="auto"/>
                    <w:jc w:val="center"/>
                    <w:rPr>
                      <w:rFonts w:ascii="Times New Roman" w:eastAsia="Times New Roman" w:hAnsi="Times New Roman"/>
                      <w:sz w:val="24"/>
                      <w:szCs w:val="24"/>
                      <w:lang w:eastAsia="ru-RU"/>
                    </w:rPr>
                  </w:pPr>
                  <w:r w:rsidRPr="00293AEE">
                    <w:rPr>
                      <w:rFonts w:ascii="Arial" w:eastAsia="Times New Roman" w:hAnsi="Arial" w:cs="Arial"/>
                      <w:sz w:val="20"/>
                      <w:szCs w:val="20"/>
                      <w:lang w:eastAsia="ru-RU"/>
                    </w:rPr>
                    <w:t>Большие разрушения</w:t>
                  </w:r>
                </w:p>
              </w:tc>
            </w:tr>
          </w:tbl>
          <w:p w:rsidR="00293AEE" w:rsidRPr="00293AEE" w:rsidRDefault="00293AEE" w:rsidP="00293AEE">
            <w:pPr>
              <w:spacing w:before="100" w:beforeAutospacing="1" w:after="100" w:afterAutospacing="1" w:line="240" w:lineRule="auto"/>
              <w:rPr>
                <w:rFonts w:ascii="Times New Roman" w:eastAsia="Times New Roman" w:hAnsi="Times New Roman"/>
                <w:sz w:val="24"/>
                <w:szCs w:val="24"/>
                <w:lang w:eastAsia="ru-RU"/>
              </w:rPr>
            </w:pPr>
            <w:r w:rsidRPr="00293AEE">
              <w:rPr>
                <w:rFonts w:ascii="Arial" w:eastAsia="Times New Roman" w:hAnsi="Arial" w:cs="Arial"/>
                <w:sz w:val="20"/>
                <w:szCs w:val="20"/>
                <w:lang w:eastAsia="ru-RU"/>
              </w:rPr>
              <w:t xml:space="preserve">    </w:t>
            </w:r>
            <w:bookmarkStart w:id="26" w:name="рекордная_скорость_ветра"/>
            <w:r w:rsidRPr="00293AEE">
              <w:rPr>
                <w:rFonts w:ascii="Arial" w:eastAsia="Times New Roman" w:hAnsi="Arial" w:cs="Arial"/>
                <w:b/>
                <w:bCs/>
                <w:sz w:val="20"/>
                <w:lang w:eastAsia="ru-RU"/>
              </w:rPr>
              <w:t>По данным книги рекордов</w:t>
            </w:r>
            <w:bookmarkEnd w:id="26"/>
            <w:r w:rsidRPr="00293AEE">
              <w:rPr>
                <w:rFonts w:ascii="Arial" w:eastAsia="Times New Roman" w:hAnsi="Arial" w:cs="Arial"/>
                <w:b/>
                <w:bCs/>
                <w:sz w:val="20"/>
                <w:lang w:eastAsia="ru-RU"/>
              </w:rPr>
              <w:t xml:space="preserve"> Гиннесса</w:t>
            </w:r>
            <w:r w:rsidRPr="00293AEE">
              <w:rPr>
                <w:rFonts w:ascii="Arial" w:eastAsia="Times New Roman" w:hAnsi="Arial" w:cs="Arial"/>
                <w:sz w:val="20"/>
                <w:szCs w:val="20"/>
                <w:lang w:eastAsia="ru-RU"/>
              </w:rPr>
              <w:t>, самый сильный ветер на планете был зарегистрирован 12 апреля 1934 г. на горе Вашингтон (1916 м над уровнем моря) в штате Нью-Гемпшир (США). Скорость ветра достигла тогда 371 км/ч. На равнине рекорд скорости ветра (333 км/ч) принадлежит урагану, пронесшемуся 8 марта 1972 г. над базой ВВС США в Гренландии. В России наибольшая скорость ветра (187 км/ч) была зарегистрирована на о. Харлов в Баренцевом море 8 февраля 1986 г.</w:t>
            </w:r>
            <w:r w:rsidRPr="00293AEE">
              <w:rPr>
                <w:rFonts w:ascii="Arial" w:eastAsia="Times New Roman" w:hAnsi="Arial" w:cs="Arial"/>
                <w:sz w:val="20"/>
                <w:szCs w:val="20"/>
                <w:lang w:eastAsia="ru-RU"/>
              </w:rPr>
              <w:br/>
              <w:t xml:space="preserve">     </w:t>
            </w:r>
            <w:r w:rsidRPr="00293AEE">
              <w:rPr>
                <w:rFonts w:ascii="Arial" w:eastAsia="Times New Roman" w:hAnsi="Arial" w:cs="Arial"/>
                <w:b/>
                <w:bCs/>
                <w:sz w:val="20"/>
                <w:lang w:eastAsia="ru-RU"/>
              </w:rPr>
              <w:t>“Великим ураганом” называют страшный ураган, разразившийся в октябре 1780 г. в Атлантическом океане у берегов Америки - ветер вздыбил океан, поднял гигантские волны, многие из которых достигали высоты 60 м и более. Ураган налетел на Антильские острова. Он рушил каменные здания, вырывал с корнем деревья. На о.Барбадос были разрушены все населенные пункты, а развалины зданий унесены в море, свыше 400 судов потопил в бухтах и открытом океане этот ураган. Его жертвами стали десятки тысяч людей.</w:t>
            </w:r>
            <w:r w:rsidRPr="00293AEE">
              <w:rPr>
                <w:rFonts w:ascii="Arial" w:eastAsia="Times New Roman" w:hAnsi="Arial" w:cs="Arial"/>
                <w:b/>
                <w:bCs/>
                <w:sz w:val="20"/>
                <w:szCs w:val="20"/>
                <w:lang w:eastAsia="ru-RU"/>
              </w:rPr>
              <w:br/>
            </w:r>
            <w:r w:rsidRPr="00293AEE">
              <w:rPr>
                <w:rFonts w:ascii="Arial" w:eastAsia="Times New Roman" w:hAnsi="Arial" w:cs="Arial"/>
                <w:b/>
                <w:bCs/>
                <w:sz w:val="20"/>
                <w:lang w:eastAsia="ru-RU"/>
              </w:rPr>
              <w:t>   В апреле 1997 г. на г. Краснодар обрушился шквальный ветер Налетев со скоростью 35 м/с, он ломал деревья, срывал с крыш шифер, рвал линии электропередачи.</w:t>
            </w:r>
            <w:r w:rsidRPr="00293AEE">
              <w:rPr>
                <w:rFonts w:ascii="Arial" w:eastAsia="Times New Roman" w:hAnsi="Arial" w:cs="Arial"/>
                <w:b/>
                <w:bCs/>
                <w:sz w:val="20"/>
                <w:szCs w:val="20"/>
                <w:lang w:eastAsia="ru-RU"/>
              </w:rPr>
              <w:br/>
            </w:r>
            <w:r w:rsidRPr="00293AEE">
              <w:rPr>
                <w:rFonts w:ascii="Arial" w:eastAsia="Times New Roman" w:hAnsi="Arial" w:cs="Arial"/>
                <w:b/>
                <w:bCs/>
                <w:sz w:val="20"/>
                <w:lang w:eastAsia="ru-RU"/>
              </w:rPr>
              <w:t>   Обрушившийся в 1953 г на Нидерланды небывалой сипы ураган разрушил 143 тыс. жилых домов, затопил около 3 тыс. км</w:t>
            </w:r>
            <w:r w:rsidRPr="00293AEE">
              <w:rPr>
                <w:rFonts w:ascii="Arial" w:eastAsia="Times New Roman" w:hAnsi="Arial" w:cs="Arial"/>
                <w:b/>
                <w:bCs/>
                <w:sz w:val="20"/>
                <w:vertAlign w:val="superscript"/>
                <w:lang w:eastAsia="ru-RU"/>
              </w:rPr>
              <w:t>2</w:t>
            </w:r>
            <w:r w:rsidRPr="00293AEE">
              <w:rPr>
                <w:rFonts w:ascii="Arial" w:eastAsia="Times New Roman" w:hAnsi="Arial" w:cs="Arial"/>
                <w:b/>
                <w:bCs/>
                <w:sz w:val="20"/>
                <w:lang w:eastAsia="ru-RU"/>
              </w:rPr>
              <w:t xml:space="preserve"> территории. Погибло более 400 тыс. голов крупного рогатого скота. Имелись жертвы среди населения.</w:t>
            </w:r>
            <w:r w:rsidRPr="00293AEE">
              <w:rPr>
                <w:rFonts w:ascii="Arial" w:eastAsia="Times New Roman" w:hAnsi="Arial" w:cs="Arial"/>
                <w:b/>
                <w:bCs/>
                <w:sz w:val="20"/>
                <w:szCs w:val="20"/>
                <w:lang w:eastAsia="ru-RU"/>
              </w:rPr>
              <w:br/>
            </w:r>
            <w:r w:rsidRPr="00293AEE">
              <w:rPr>
                <w:rFonts w:ascii="Arial" w:eastAsia="Times New Roman" w:hAnsi="Arial" w:cs="Arial"/>
                <w:b/>
                <w:bCs/>
                <w:sz w:val="20"/>
                <w:lang w:eastAsia="ru-RU"/>
              </w:rPr>
              <w:t>   В 492 г. до н.э. шторм, разразившийся у берегов Греции, потопил 300 судов персидского царя Дария 1, который намеревался покорить Грецию.</w:t>
            </w:r>
            <w:r w:rsidRPr="00293AEE">
              <w:rPr>
                <w:rFonts w:ascii="Arial" w:eastAsia="Times New Roman" w:hAnsi="Arial" w:cs="Arial"/>
                <w:b/>
                <w:bCs/>
                <w:sz w:val="20"/>
                <w:szCs w:val="20"/>
                <w:lang w:eastAsia="ru-RU"/>
              </w:rPr>
              <w:br/>
            </w:r>
            <w:r w:rsidRPr="00293AEE">
              <w:rPr>
                <w:rFonts w:ascii="Arial" w:eastAsia="Times New Roman" w:hAnsi="Arial" w:cs="Arial"/>
                <w:b/>
                <w:bCs/>
                <w:sz w:val="20"/>
                <w:lang w:eastAsia="ru-RU"/>
              </w:rPr>
              <w:t>   В 1980 г в Монголии во время снежной бури погибло более 500 тыс. голов крупного рогатого скота.</w:t>
            </w:r>
            <w:r w:rsidRPr="00293AEE">
              <w:rPr>
                <w:rFonts w:ascii="Arial" w:eastAsia="Times New Roman" w:hAnsi="Arial" w:cs="Arial"/>
                <w:b/>
                <w:bCs/>
                <w:sz w:val="20"/>
                <w:szCs w:val="20"/>
                <w:lang w:eastAsia="ru-RU"/>
              </w:rPr>
              <w:br/>
            </w:r>
            <w:r w:rsidRPr="00293AEE">
              <w:rPr>
                <w:rFonts w:ascii="Arial" w:eastAsia="Times New Roman" w:hAnsi="Arial" w:cs="Arial"/>
                <w:b/>
                <w:bCs/>
                <w:sz w:val="20"/>
                <w:lang w:eastAsia="ru-RU"/>
              </w:rPr>
              <w:t>   Сильный ураган пронесся 12 апреля 1997 г. над Краснодарским краем. Сила ветра в г. Новороссийске держалась на уровне до 40 м/с. Волнение моря составляло 5-6 баллов. Штормовым ветром 3 судна были сорваны с якорных стоянок и выброшены на мелководье.</w:t>
            </w:r>
            <w:r w:rsidRPr="00293AEE">
              <w:rPr>
                <w:rFonts w:ascii="Arial" w:eastAsia="Times New Roman" w:hAnsi="Arial" w:cs="Arial"/>
                <w:b/>
                <w:bCs/>
                <w:sz w:val="20"/>
                <w:szCs w:val="20"/>
                <w:lang w:eastAsia="ru-RU"/>
              </w:rPr>
              <w:br/>
            </w:r>
            <w:r w:rsidRPr="00293AEE">
              <w:rPr>
                <w:rFonts w:ascii="Arial" w:eastAsia="Times New Roman" w:hAnsi="Arial" w:cs="Arial"/>
                <w:b/>
                <w:bCs/>
                <w:sz w:val="20"/>
                <w:lang w:eastAsia="ru-RU"/>
              </w:rPr>
              <w:t>   Только на территории США ежегодно возникают 750-800 торнадо, которые уносят в среднем 200-250 человеческих жизней. Материальный ущерб от торнадо в США составляет сотни миллионов долларов.</w:t>
            </w:r>
            <w:r w:rsidRPr="00293AEE">
              <w:rPr>
                <w:rFonts w:ascii="Arial" w:eastAsia="Times New Roman" w:hAnsi="Arial" w:cs="Arial"/>
                <w:b/>
                <w:bCs/>
                <w:sz w:val="20"/>
                <w:szCs w:val="20"/>
                <w:lang w:eastAsia="ru-RU"/>
              </w:rPr>
              <w:br/>
            </w:r>
            <w:r w:rsidRPr="00293AEE">
              <w:rPr>
                <w:rFonts w:ascii="Arial" w:eastAsia="Times New Roman" w:hAnsi="Arial" w:cs="Arial"/>
                <w:b/>
                <w:bCs/>
                <w:sz w:val="20"/>
                <w:lang w:eastAsia="ru-RU"/>
              </w:rPr>
              <w:t>   Самый высокий водяной смерч наблюдался в Австралии 16 мая 1898 г. Его высота достигла 1,5-2,8 км при диаметре 3 м.</w:t>
            </w:r>
            <w:r w:rsidRPr="00293AEE">
              <w:rPr>
                <w:rFonts w:ascii="Arial" w:eastAsia="Times New Roman" w:hAnsi="Arial" w:cs="Arial"/>
                <w:i/>
                <w:iCs/>
                <w:sz w:val="20"/>
                <w:szCs w:val="20"/>
                <w:lang w:eastAsia="ru-RU"/>
              </w:rPr>
              <w:br/>
              <w:t xml:space="preserve">     </w:t>
            </w:r>
            <w:r w:rsidRPr="00293AEE">
              <w:rPr>
                <w:rFonts w:ascii="Arial" w:eastAsia="Times New Roman" w:hAnsi="Arial" w:cs="Arial"/>
                <w:sz w:val="20"/>
                <w:szCs w:val="20"/>
                <w:lang w:eastAsia="ru-RU"/>
              </w:rPr>
              <w:t>В севером полушарии Земли ураганные ветры всегда дуют против часовой стрелки, а в южном - по часовой. Синоптики присваивают каждому урагану имя или четырехзначный номер. Первые две цифры номера обозначают год, а последние - порядковый номер появления урагана в течение указанного года. Основная причина возникновения ураганов заключается в циклонической деятельности атмосферы. В умеренных широтах - это значительные контрасты температуры и давления смежных воздушных масс, а в тропиках - конденсация пара в обширном слое влажного воздуха над океаном с выделением огромного количества осадков. Самыми ураганоопасными районами на планете являются Бангладеш, США, Куба, Япония, Большие и Малые Антильские острова, Сахалин, Дальний Восток. Ураганы несут в себе колоссальную энергию. По подсчетам ученых, количество энергии, выделяемое средним ураганом в течение одного часа, равно энергии ядерного взрыва мощностью 36 Мт, в течение одного дня -энергии, необходимой для полугодового обеспечения электричеством США, в течение трех недель - количеству энергии, которое выработает Братская ГЭС за 26 тыс. лет непрерывной работы в полную мощность. Давление в зоне урагана может достигать 1 тыс. кг и более на 1 м</w:t>
            </w:r>
            <w:r w:rsidRPr="00293AEE">
              <w:rPr>
                <w:rFonts w:ascii="Arial" w:eastAsia="Times New Roman" w:hAnsi="Arial" w:cs="Arial"/>
                <w:i/>
                <w:iCs/>
                <w:sz w:val="20"/>
                <w:szCs w:val="20"/>
                <w:vertAlign w:val="superscript"/>
                <w:lang w:eastAsia="ru-RU"/>
              </w:rPr>
              <w:t>2</w:t>
            </w:r>
            <w:r w:rsidRPr="00293AEE">
              <w:rPr>
                <w:rFonts w:ascii="Arial" w:eastAsia="Times New Roman" w:hAnsi="Arial" w:cs="Arial"/>
                <w:i/>
                <w:iCs/>
                <w:sz w:val="20"/>
                <w:szCs w:val="20"/>
                <w:lang w:eastAsia="ru-RU"/>
              </w:rPr>
              <w:t xml:space="preserve"> </w:t>
            </w:r>
            <w:r w:rsidRPr="00293AEE">
              <w:rPr>
                <w:rFonts w:ascii="Arial" w:eastAsia="Times New Roman" w:hAnsi="Arial" w:cs="Arial"/>
                <w:sz w:val="20"/>
                <w:szCs w:val="20"/>
                <w:lang w:eastAsia="ru-RU"/>
              </w:rPr>
              <w:t>неподвижной поверхности, расположенной перпендикулярно к направлению воздушного потока.</w:t>
            </w:r>
            <w:r w:rsidRPr="00293AEE">
              <w:rPr>
                <w:rFonts w:ascii="Arial" w:eastAsia="Times New Roman" w:hAnsi="Arial" w:cs="Arial"/>
                <w:sz w:val="20"/>
                <w:szCs w:val="20"/>
                <w:lang w:eastAsia="ru-RU"/>
              </w:rPr>
              <w:br/>
              <w:t>     Ураганы вызывают огромные разрушения, уносят множество человеческих жизней, материальный урон от них составляет миллиарды долларов. Ураган 1974 г. нанес ущерб странам Азии и бассейна Тихого океана в размере 3,5 млрд. долларов. Погибли 4 тыс. человек, пострадало более 33 млн. человек.</w:t>
            </w:r>
            <w:r w:rsidRPr="00293AEE">
              <w:rPr>
                <w:rFonts w:ascii="Arial" w:eastAsia="Times New Roman" w:hAnsi="Arial" w:cs="Arial"/>
                <w:sz w:val="20"/>
                <w:szCs w:val="20"/>
                <w:lang w:eastAsia="ru-RU"/>
              </w:rPr>
              <w:br/>
              <w:t xml:space="preserve">   Ураганы последних 15 лет унесли жизни 350 тыс. человек. Рекордсменом является ураган "Эндрю", пронесшийся над штатами Флорида и Луизиана (США) в 1992 г. и нанесший ущерб </w:t>
            </w:r>
            <w:r w:rsidRPr="00293AEE">
              <w:rPr>
                <w:rFonts w:ascii="Arial" w:eastAsia="Times New Roman" w:hAnsi="Arial" w:cs="Arial"/>
                <w:i/>
                <w:iCs/>
                <w:sz w:val="20"/>
                <w:szCs w:val="20"/>
                <w:lang w:eastAsia="ru-RU"/>
              </w:rPr>
              <w:t>в</w:t>
            </w:r>
            <w:r w:rsidRPr="00293AEE">
              <w:rPr>
                <w:rFonts w:ascii="Arial" w:eastAsia="Times New Roman" w:hAnsi="Arial" w:cs="Arial"/>
                <w:sz w:val="20"/>
                <w:szCs w:val="20"/>
                <w:lang w:eastAsia="ru-RU"/>
              </w:rPr>
              <w:t xml:space="preserve"> размере 25 млрд. долларов.</w:t>
            </w:r>
            <w:r w:rsidRPr="00293AEE">
              <w:rPr>
                <w:rFonts w:ascii="Arial" w:eastAsia="Times New Roman" w:hAnsi="Arial" w:cs="Arial"/>
                <w:sz w:val="20"/>
                <w:szCs w:val="20"/>
                <w:lang w:eastAsia="ru-RU"/>
              </w:rPr>
              <w:br/>
              <w:t>   В 1975 г. ураган "Бора " нанес огромный материальный ущерб г. Новороссийску. Скорость ветра при этом достигала 144 км/ч. Спустя 18 лет там же ураганом были выброшены на берег три судна. Имелись человеческие жертвы.</w:t>
            </w:r>
            <w:r w:rsidRPr="00293AEE">
              <w:rPr>
                <w:rFonts w:ascii="Arial" w:eastAsia="Times New Roman" w:hAnsi="Arial" w:cs="Arial"/>
                <w:sz w:val="20"/>
                <w:szCs w:val="20"/>
                <w:lang w:eastAsia="ru-RU"/>
              </w:rPr>
              <w:br/>
              <w:t>   В 1996 г. небывалой силы ураган обрушился на Чувашию и Мордовию. Десятки тысяч домов были разрушены, тысячи людей остались без крова.</w:t>
            </w:r>
            <w:r w:rsidRPr="00293AEE">
              <w:rPr>
                <w:rFonts w:ascii="Arial" w:eastAsia="Times New Roman" w:hAnsi="Arial" w:cs="Arial"/>
                <w:sz w:val="20"/>
                <w:szCs w:val="20"/>
                <w:lang w:eastAsia="ru-RU"/>
              </w:rPr>
              <w:br/>
              <w:t>     К ветрам разрушительной силы относят</w:t>
            </w:r>
            <w:r w:rsidRPr="00293AEE">
              <w:rPr>
                <w:rFonts w:ascii="Arial" w:eastAsia="Times New Roman" w:hAnsi="Arial" w:cs="Arial"/>
                <w:b/>
                <w:bCs/>
                <w:sz w:val="20"/>
                <w:szCs w:val="20"/>
                <w:lang w:eastAsia="ru-RU"/>
              </w:rPr>
              <w:t xml:space="preserve"> штормы и бури,</w:t>
            </w:r>
            <w:r w:rsidRPr="00293AEE">
              <w:rPr>
                <w:rFonts w:ascii="Arial" w:eastAsia="Times New Roman" w:hAnsi="Arial" w:cs="Arial"/>
                <w:sz w:val="20"/>
                <w:szCs w:val="20"/>
                <w:lang w:eastAsia="ru-RU"/>
              </w:rPr>
              <w:t xml:space="preserve"> которые отличаются от ураганов лишь скоростью и величиной нанесенного ущерба.</w:t>
            </w:r>
          </w:p>
          <w:p w:rsidR="00293AEE" w:rsidRPr="00293AEE" w:rsidRDefault="00293AEE" w:rsidP="00293AEE">
            <w:pPr>
              <w:spacing w:before="100" w:beforeAutospacing="1" w:after="100" w:afterAutospacing="1" w:line="240" w:lineRule="auto"/>
              <w:rPr>
                <w:rFonts w:ascii="Times New Roman" w:eastAsia="Times New Roman" w:hAnsi="Times New Roman"/>
                <w:sz w:val="24"/>
                <w:szCs w:val="24"/>
                <w:lang w:eastAsia="ru-RU"/>
              </w:rPr>
            </w:pPr>
            <w:r w:rsidRPr="00293AEE">
              <w:rPr>
                <w:rFonts w:ascii="Arial" w:eastAsia="Times New Roman" w:hAnsi="Arial" w:cs="Arial"/>
                <w:sz w:val="20"/>
                <w:szCs w:val="20"/>
                <w:lang w:eastAsia="ru-RU"/>
              </w:rPr>
              <w:t xml:space="preserve">     </w:t>
            </w:r>
            <w:bookmarkStart w:id="27" w:name="Шторм"/>
            <w:r w:rsidRPr="00293AEE">
              <w:rPr>
                <w:rFonts w:ascii="Arial" w:eastAsia="Times New Roman" w:hAnsi="Arial" w:cs="Arial"/>
                <w:b/>
                <w:bCs/>
                <w:sz w:val="20"/>
                <w:szCs w:val="20"/>
                <w:lang w:eastAsia="ru-RU"/>
              </w:rPr>
              <w:t>Штормом</w:t>
            </w:r>
            <w:bookmarkEnd w:id="27"/>
            <w:r w:rsidRPr="00293AEE">
              <w:rPr>
                <w:rFonts w:ascii="Arial" w:eastAsia="Times New Roman" w:hAnsi="Arial" w:cs="Arial"/>
                <w:sz w:val="20"/>
                <w:szCs w:val="20"/>
                <w:lang w:eastAsia="ru-RU"/>
              </w:rPr>
              <w:t xml:space="preserve"> называется очень сильный и продолжительный ветер, уступающий только урагану по скорости и наносимым им пагубным последствиям, вызывающий большие волнения на море и разрушения на суше. Штормы являются главной причиной ежегодной гибели десятков морских судов. </w:t>
            </w:r>
            <w:r w:rsidRPr="00293AEE">
              <w:rPr>
                <w:rFonts w:ascii="Arial" w:eastAsia="Times New Roman" w:hAnsi="Arial" w:cs="Arial"/>
                <w:sz w:val="20"/>
                <w:szCs w:val="20"/>
                <w:lang w:eastAsia="ru-RU"/>
              </w:rPr>
              <w:br/>
              <w:t xml:space="preserve">      </w:t>
            </w:r>
            <w:r w:rsidRPr="00293AEE">
              <w:rPr>
                <w:rFonts w:ascii="Arial" w:eastAsia="Times New Roman" w:hAnsi="Arial" w:cs="Arial"/>
                <w:i/>
                <w:iCs/>
                <w:sz w:val="20"/>
                <w:lang w:eastAsia="ru-RU"/>
              </w:rPr>
              <w:t>В 1281 г. монгольская флотилия во время похода на Японию была потоплена штормом. Ветру, вызвавшему шторм, японцы дали название "камикадзе”. что в переводе означает “божественный ветер”.</w:t>
            </w:r>
            <w:r w:rsidRPr="00293AEE">
              <w:rPr>
                <w:rFonts w:ascii="Arial" w:eastAsia="Times New Roman" w:hAnsi="Arial" w:cs="Arial"/>
                <w:sz w:val="20"/>
                <w:szCs w:val="20"/>
                <w:lang w:eastAsia="ru-RU"/>
              </w:rPr>
              <w:br/>
            </w:r>
            <w:r w:rsidRPr="00293AEE">
              <w:rPr>
                <w:rFonts w:ascii="Arial" w:eastAsia="Times New Roman" w:hAnsi="Arial" w:cs="Arial"/>
                <w:i/>
                <w:iCs/>
                <w:sz w:val="20"/>
                <w:lang w:eastAsia="ru-RU"/>
              </w:rPr>
              <w:t>   Известно и другое событие, называемое историками "балаклавской бурей": в 1854 г. во время осады г. Севастополя поднявшийся шторм уничтожил 59 судов англо-французского флота, разметал по берегу палатки, склады с имуществом и продовольствием.</w:t>
            </w:r>
            <w:r w:rsidRPr="00293AEE">
              <w:rPr>
                <w:rFonts w:ascii="Arial" w:eastAsia="Times New Roman" w:hAnsi="Arial" w:cs="Arial"/>
                <w:i/>
                <w:iCs/>
                <w:sz w:val="20"/>
                <w:szCs w:val="20"/>
                <w:lang w:eastAsia="ru-RU"/>
              </w:rPr>
              <w:br/>
            </w:r>
            <w:r w:rsidRPr="00293AEE">
              <w:rPr>
                <w:rFonts w:ascii="Arial" w:eastAsia="Times New Roman" w:hAnsi="Arial" w:cs="Arial"/>
                <w:i/>
                <w:iCs/>
                <w:sz w:val="20"/>
                <w:lang w:eastAsia="ru-RU"/>
              </w:rPr>
              <w:t xml:space="preserve">      </w:t>
            </w:r>
            <w:r w:rsidRPr="00293AEE">
              <w:rPr>
                <w:rFonts w:ascii="Arial" w:eastAsia="Times New Roman" w:hAnsi="Arial" w:cs="Arial"/>
                <w:sz w:val="20"/>
                <w:szCs w:val="20"/>
                <w:lang w:eastAsia="ru-RU"/>
              </w:rPr>
              <w:t>В тех случаях, когда скорость ветра находится в пределах 62-103 км/ч, можно вести разговор о таком стихийном явлении, как</w:t>
            </w:r>
            <w:r w:rsidRPr="00293AEE">
              <w:rPr>
                <w:rFonts w:ascii="Arial" w:eastAsia="Times New Roman" w:hAnsi="Arial" w:cs="Arial"/>
                <w:b/>
                <w:bCs/>
                <w:sz w:val="20"/>
                <w:szCs w:val="20"/>
                <w:lang w:eastAsia="ru-RU"/>
              </w:rPr>
              <w:t xml:space="preserve"> буря.</w:t>
            </w:r>
          </w:p>
          <w:p w:rsidR="00293AEE" w:rsidRPr="00293AEE" w:rsidRDefault="00293AEE" w:rsidP="00293AEE">
            <w:pPr>
              <w:spacing w:before="100" w:beforeAutospacing="1" w:after="100" w:afterAutospacing="1" w:line="240" w:lineRule="auto"/>
              <w:rPr>
                <w:rFonts w:ascii="Times New Roman" w:eastAsia="Times New Roman" w:hAnsi="Times New Roman"/>
                <w:sz w:val="24"/>
                <w:szCs w:val="24"/>
                <w:lang w:eastAsia="ru-RU"/>
              </w:rPr>
            </w:pPr>
            <w:r w:rsidRPr="00293AEE">
              <w:rPr>
                <w:rFonts w:ascii="Arial" w:eastAsia="Times New Roman" w:hAnsi="Arial" w:cs="Arial"/>
                <w:sz w:val="20"/>
                <w:szCs w:val="20"/>
                <w:lang w:eastAsia="ru-RU"/>
              </w:rPr>
              <w:t xml:space="preserve">    </w:t>
            </w:r>
            <w:bookmarkStart w:id="28" w:name="Пыльная_(песчаная)_буря"/>
            <w:r w:rsidRPr="00293AEE">
              <w:rPr>
                <w:rFonts w:ascii="Arial" w:eastAsia="Times New Roman" w:hAnsi="Arial" w:cs="Arial"/>
                <w:b/>
                <w:bCs/>
                <w:sz w:val="20"/>
                <w:szCs w:val="20"/>
                <w:lang w:eastAsia="ru-RU"/>
              </w:rPr>
              <w:t>Пыльная (песчаная) буря</w:t>
            </w:r>
            <w:bookmarkEnd w:id="28"/>
            <w:r w:rsidRPr="00293AEE">
              <w:rPr>
                <w:rFonts w:ascii="Arial" w:eastAsia="Times New Roman" w:hAnsi="Arial" w:cs="Arial"/>
                <w:sz w:val="20"/>
                <w:szCs w:val="20"/>
                <w:lang w:eastAsia="ru-RU"/>
              </w:rPr>
              <w:t xml:space="preserve"> - это сильный ветер, способный выдувать верхний слой почвы до 25 см на десятках и сотнях квадратных километров и переносить по воздуху на большие расстояния миллионытонн мелкозернистых частиц почвы, а в пустыне - песка. При этомзасыпаются посевы, заносятся дороги, загрязняются водоемы. </w:t>
            </w:r>
            <w:r w:rsidRPr="00293AEE">
              <w:rPr>
                <w:rFonts w:ascii="Arial" w:eastAsia="Times New Roman" w:hAnsi="Arial" w:cs="Arial"/>
                <w:sz w:val="20"/>
                <w:szCs w:val="20"/>
                <w:lang w:eastAsia="ru-RU"/>
              </w:rPr>
              <w:br/>
              <w:t>   Пыльные (песчаные) бури представляют собой опасность для человека, находящегося наоткрытых, незащищенных пространствах. Известны случаи гибели в пустыне от пыльных бурь людей и караванов: в 525 г. до н.э. во время песчаной бури в Сахаре погибло пятидесятитысячное войско персидского царя Камбиза.</w:t>
            </w:r>
          </w:p>
          <w:p w:rsidR="00293AEE" w:rsidRPr="00293AEE" w:rsidRDefault="00293AEE" w:rsidP="00293AEE">
            <w:pPr>
              <w:spacing w:before="100" w:beforeAutospacing="1" w:after="100" w:afterAutospacing="1" w:line="240" w:lineRule="auto"/>
              <w:rPr>
                <w:rFonts w:ascii="Times New Roman" w:eastAsia="Times New Roman" w:hAnsi="Times New Roman"/>
                <w:sz w:val="24"/>
                <w:szCs w:val="24"/>
                <w:lang w:eastAsia="ru-RU"/>
              </w:rPr>
            </w:pPr>
            <w:r w:rsidRPr="00293AEE">
              <w:rPr>
                <w:rFonts w:ascii="Arial" w:eastAsia="Times New Roman" w:hAnsi="Arial" w:cs="Arial"/>
                <w:sz w:val="20"/>
                <w:szCs w:val="20"/>
                <w:lang w:eastAsia="ru-RU"/>
              </w:rPr>
              <w:t xml:space="preserve">    </w:t>
            </w:r>
            <w:bookmarkStart w:id="29" w:name="__Снежная_буря"/>
            <w:r w:rsidRPr="00293AEE">
              <w:rPr>
                <w:rFonts w:ascii="Arial" w:eastAsia="Times New Roman" w:hAnsi="Arial" w:cs="Arial"/>
                <w:b/>
                <w:bCs/>
                <w:sz w:val="20"/>
                <w:szCs w:val="20"/>
                <w:lang w:eastAsia="ru-RU"/>
              </w:rPr>
              <w:t>Снежная буря</w:t>
            </w:r>
            <w:bookmarkEnd w:id="29"/>
            <w:r w:rsidRPr="00293AEE">
              <w:rPr>
                <w:rFonts w:ascii="Arial" w:eastAsia="Times New Roman" w:hAnsi="Arial" w:cs="Arial"/>
                <w:sz w:val="20"/>
                <w:szCs w:val="20"/>
                <w:lang w:eastAsia="ru-RU"/>
              </w:rPr>
              <w:t xml:space="preserve"> - это сильный ветер, перемещающий по воздуху огромные массы снега. Снежные бури сопровождаются обильными снегопадами, метелями, заносами, обледенением. Продолжительность снежных бурь составляет от нескольких часов до нескольких дней.</w:t>
            </w:r>
          </w:p>
          <w:p w:rsidR="00293AEE" w:rsidRPr="00293AEE" w:rsidRDefault="00293AEE" w:rsidP="00293AEE">
            <w:pPr>
              <w:spacing w:before="100" w:beforeAutospacing="1" w:after="100" w:afterAutospacing="1" w:line="240" w:lineRule="auto"/>
              <w:rPr>
                <w:rFonts w:ascii="Times New Roman" w:eastAsia="Times New Roman" w:hAnsi="Times New Roman"/>
                <w:sz w:val="24"/>
                <w:szCs w:val="24"/>
                <w:lang w:eastAsia="ru-RU"/>
              </w:rPr>
            </w:pPr>
            <w:r w:rsidRPr="00293AEE">
              <w:rPr>
                <w:rFonts w:ascii="Arial" w:eastAsia="Times New Roman" w:hAnsi="Arial" w:cs="Arial"/>
                <w:sz w:val="20"/>
                <w:szCs w:val="20"/>
                <w:lang w:eastAsia="ru-RU"/>
              </w:rPr>
              <w:t> Снежные бури парализуют движение транспорта, нарушают работу коммунальных служб, приводят к трагическим последствиям.</w:t>
            </w:r>
            <w:r w:rsidRPr="00293AEE">
              <w:rPr>
                <w:rFonts w:ascii="Arial" w:eastAsia="Times New Roman" w:hAnsi="Arial" w:cs="Arial"/>
                <w:sz w:val="20"/>
                <w:szCs w:val="20"/>
                <w:lang w:eastAsia="ru-RU"/>
              </w:rPr>
              <w:br/>
              <w:t>   В 1960 г. обрушившаяся на США снежная буря привела к гибели 237 человек. Было нарушено электроснабжение, на дорогах образовались гигантские автомобильные пробки. А в 1990 г. уже в России жертвой снежной бури стали г. Воркута и окрестные населенные пункты. Скорость ветра составила тогда 115,2 км/ч. температура упала до -21° С. Было нарушено электроснабжение, повреждены крыши зданий, остановлен транспорт. Погибли 9 человек, еще 17 человек были обморожены.</w:t>
            </w:r>
          </w:p>
          <w:p w:rsidR="00293AEE" w:rsidRPr="00293AEE" w:rsidRDefault="00293AEE" w:rsidP="00293AEE">
            <w:pPr>
              <w:spacing w:before="100" w:beforeAutospacing="1" w:after="100" w:afterAutospacing="1" w:line="240" w:lineRule="auto"/>
              <w:rPr>
                <w:rFonts w:ascii="Times New Roman" w:eastAsia="Times New Roman" w:hAnsi="Times New Roman"/>
                <w:sz w:val="24"/>
                <w:szCs w:val="24"/>
                <w:lang w:eastAsia="ru-RU"/>
              </w:rPr>
            </w:pPr>
            <w:r w:rsidRPr="00293AEE">
              <w:rPr>
                <w:rFonts w:ascii="Arial" w:eastAsia="Times New Roman" w:hAnsi="Arial" w:cs="Arial"/>
                <w:sz w:val="20"/>
                <w:szCs w:val="20"/>
                <w:lang w:eastAsia="ru-RU"/>
              </w:rPr>
              <w:t>     </w:t>
            </w:r>
            <w:bookmarkStart w:id="30" w:name="Шквальная_буря"/>
            <w:r w:rsidRPr="00293AEE">
              <w:rPr>
                <w:rFonts w:ascii="Arial" w:eastAsia="Times New Roman" w:hAnsi="Arial" w:cs="Arial"/>
                <w:sz w:val="20"/>
                <w:szCs w:val="20"/>
                <w:lang w:eastAsia="ru-RU"/>
              </w:rPr>
              <w:t xml:space="preserve"> </w:t>
            </w:r>
            <w:r w:rsidRPr="00293AEE">
              <w:rPr>
                <w:rFonts w:ascii="Arial" w:eastAsia="Times New Roman" w:hAnsi="Arial" w:cs="Arial"/>
                <w:b/>
                <w:bCs/>
                <w:sz w:val="20"/>
                <w:szCs w:val="20"/>
                <w:lang w:eastAsia="ru-RU"/>
              </w:rPr>
              <w:t>Шквальная буря</w:t>
            </w:r>
            <w:bookmarkEnd w:id="30"/>
            <w:r w:rsidRPr="00293AEE">
              <w:rPr>
                <w:rFonts w:ascii="Arial" w:eastAsia="Times New Roman" w:hAnsi="Arial" w:cs="Arial"/>
                <w:sz w:val="20"/>
                <w:szCs w:val="20"/>
                <w:lang w:eastAsia="ru-RU"/>
              </w:rPr>
              <w:t xml:space="preserve"> - это резкое, внезапное, кратковременное усиление ветра, обычно сопровождающееся изменением его направления. Причиной возникновения такой бури является перемещение воздушных масс под влиянием разницы температур (конвекция). Продолжительность шквальной бури - от нескольких секунд до десятков минут. Скорость ветра 72-108 км/ч и более.</w:t>
            </w:r>
            <w:r w:rsidRPr="00293AEE">
              <w:rPr>
                <w:rFonts w:ascii="Arial" w:eastAsia="Times New Roman" w:hAnsi="Arial" w:cs="Arial"/>
                <w:sz w:val="20"/>
                <w:szCs w:val="20"/>
                <w:lang w:eastAsia="ru-RU"/>
              </w:rPr>
              <w:br/>
              <w:t>   Надолго останется в памяти смолян буря, пронесшаяся над Смоленской областью в 1985 г. Менее чем за час она повредила десятки километров линий электропередачи, тысячи деревьев были поломаны и вырваны с корнем. В том же году в г. Сочи шквальная буря смела с побережья в море легковые автомобили и палатки. Десятки человек тогда получили ранения.</w:t>
            </w:r>
          </w:p>
          <w:p w:rsidR="00293AEE" w:rsidRPr="00293AEE" w:rsidRDefault="00293AEE" w:rsidP="00293AEE">
            <w:pPr>
              <w:spacing w:before="100" w:beforeAutospacing="1" w:after="100" w:afterAutospacing="1" w:line="240" w:lineRule="auto"/>
              <w:rPr>
                <w:rFonts w:ascii="Times New Roman" w:eastAsia="Times New Roman" w:hAnsi="Times New Roman"/>
                <w:sz w:val="24"/>
                <w:szCs w:val="24"/>
                <w:lang w:eastAsia="ru-RU"/>
              </w:rPr>
            </w:pPr>
            <w:r w:rsidRPr="00293AEE">
              <w:rPr>
                <w:rFonts w:ascii="Arial" w:eastAsia="Times New Roman" w:hAnsi="Arial" w:cs="Arial"/>
                <w:sz w:val="20"/>
                <w:szCs w:val="20"/>
                <w:lang w:eastAsia="ru-RU"/>
              </w:rPr>
              <w:t xml:space="preserve">      </w:t>
            </w:r>
            <w:bookmarkStart w:id="31" w:name="смерч_(торнадо)"/>
            <w:r w:rsidRPr="00293AEE">
              <w:rPr>
                <w:rFonts w:ascii="Arial" w:eastAsia="Times New Roman" w:hAnsi="Arial" w:cs="Arial"/>
                <w:sz w:val="20"/>
                <w:szCs w:val="20"/>
                <w:lang w:eastAsia="ru-RU"/>
              </w:rPr>
              <w:t>К ветрам огромной разрушительной силы</w:t>
            </w:r>
            <w:bookmarkEnd w:id="31"/>
            <w:r w:rsidRPr="00293AEE">
              <w:rPr>
                <w:rFonts w:ascii="Arial" w:eastAsia="Times New Roman" w:hAnsi="Arial" w:cs="Arial"/>
                <w:sz w:val="20"/>
                <w:szCs w:val="20"/>
                <w:lang w:eastAsia="ru-RU"/>
              </w:rPr>
              <w:t xml:space="preserve"> относится</w:t>
            </w:r>
            <w:r w:rsidRPr="00293AEE">
              <w:rPr>
                <w:rFonts w:ascii="Arial" w:eastAsia="Times New Roman" w:hAnsi="Arial" w:cs="Arial"/>
                <w:b/>
                <w:bCs/>
                <w:sz w:val="20"/>
                <w:szCs w:val="20"/>
                <w:lang w:eastAsia="ru-RU"/>
              </w:rPr>
              <w:t xml:space="preserve"> смерч</w:t>
            </w:r>
            <w:r w:rsidRPr="00293AEE">
              <w:rPr>
                <w:rFonts w:ascii="Arial" w:eastAsia="Times New Roman" w:hAnsi="Arial" w:cs="Arial"/>
                <w:sz w:val="20"/>
                <w:szCs w:val="20"/>
                <w:lang w:eastAsia="ru-RU"/>
              </w:rPr>
              <w:t xml:space="preserve"> (в США -</w:t>
            </w:r>
            <w:r w:rsidRPr="00293AEE">
              <w:rPr>
                <w:rFonts w:ascii="Arial" w:eastAsia="Times New Roman" w:hAnsi="Arial" w:cs="Arial"/>
                <w:b/>
                <w:bCs/>
                <w:sz w:val="20"/>
                <w:szCs w:val="20"/>
                <w:lang w:eastAsia="ru-RU"/>
              </w:rPr>
              <w:t>торнадо). Смерч</w:t>
            </w:r>
            <w:r w:rsidRPr="00293AEE">
              <w:rPr>
                <w:rFonts w:ascii="Arial" w:eastAsia="Times New Roman" w:hAnsi="Arial" w:cs="Arial"/>
                <w:sz w:val="20"/>
                <w:szCs w:val="20"/>
                <w:lang w:eastAsia="ru-RU"/>
              </w:rPr>
              <w:t xml:space="preserve"> - это сильный атмосферный вихрь, возникающий в грозовых облаках и спускающийся в виде темного рукава по направлению к суше или воде с вертикальной, но частично изогнутой осью. Возникновение смерча возможно и при ясной безоблачной погоде. В верхней и нижней частях смерч имеет воронкообразные расширения. Воздух в смерче вращается, как правило,против часовой стрелки со скоростью до 300 км/ч, при этом он поднимается по спирали вверх, втягивая в себя пыль или воду за счет возникающей разности давлений. Давление воздуха в смерче понижено. Высота рукава может достигать 800-1500 м, диаметр над водой - десятков метров, а над сушей - сотен метров. Время существования смерча - от нескольких минут до нескольких часов. Длина пути - от сотен метров до десятков километров. Самая высокая скорость ветра в смерче была зафиксирована 2 апреля 1958 г. в штате Техас (США). Она составляла 450 км/ч. Смерч возникает обычно в теплом секторе циклона, чаще перед холодным фронтом, и движется в том же направлении, что и циклон. Он сопровождается грозой, дождем, градом. В тех случаях, когда смерч достигает поверхности земли, - разрушения неизбежны. Это обуславливается двумя факторами: таранным ударом стремительно несущегося воздуха и большой разностью давления внутренней и периферийной частей столба. Особо опасны смерчи для судов в открытом море. Смерчи наблюдаются во всех районах земного шара. Наиболее часто они возникают в США. Австралии, Северо-Восточной Африке.</w:t>
            </w:r>
            <w:r w:rsidRPr="00293AEE">
              <w:rPr>
                <w:rFonts w:ascii="Arial" w:eastAsia="Times New Roman" w:hAnsi="Arial" w:cs="Arial"/>
                <w:sz w:val="20"/>
                <w:szCs w:val="20"/>
                <w:lang w:eastAsia="ru-RU"/>
              </w:rPr>
              <w:br/>
              <w:t>   В 1925 г. в США смерч унес жизни 350 человек, ранения получили 2 тыс. человек. Общая сумма убытков составила 40 млн. долларов. Всего же за этот год от смерчей в США погибли 689 человек.</w:t>
            </w:r>
            <w:r w:rsidRPr="00293AEE">
              <w:rPr>
                <w:rFonts w:ascii="Arial" w:eastAsia="Times New Roman" w:hAnsi="Arial" w:cs="Arial"/>
                <w:sz w:val="20"/>
                <w:szCs w:val="20"/>
                <w:lang w:eastAsia="ru-RU"/>
              </w:rPr>
              <w:br/>
              <w:t>     В 1982 г. более 40 смерчей возникли в Черном море и перенесли огромное количество воды на сушу. Жертвой смерчей стали п.Джубга и близлежащие населенные пункты Краснодарского края. В море были смыты дома, автомобили, деревья.</w:t>
            </w:r>
            <w:r w:rsidRPr="00293AEE">
              <w:rPr>
                <w:rFonts w:ascii="Arial" w:eastAsia="Times New Roman" w:hAnsi="Arial" w:cs="Arial"/>
                <w:sz w:val="20"/>
                <w:szCs w:val="20"/>
                <w:lang w:eastAsia="ru-RU"/>
              </w:rPr>
              <w:br/>
              <w:t>   Спустя два года. но уже на огромной территории Волго-Вятского района, образовалось большое количество разрушительных смерчей. Скорость вращения вихревых воздушных потоков доходила до 200 км/ч, ширина полосы движения - до 500 м, пройденный путь - до нескольких десятков километров. Были разрушены тысячи строений, повалены деревья, водонапорные и силосные башни, прервано водо- и электроснабжение, остановлен транспорт. В 1988 г. на ст.Павловскую Краснодарского края обрушился смерч шириной до 1 км. В итоге было разрушено около 500 домов. Во время прошедшего дождя выпал град величиной с куриное яйцо, который пробивал крыши домов, уничтожал посевы.</w:t>
            </w:r>
          </w:p>
          <w:p w:rsidR="00293AEE" w:rsidRPr="00293AEE" w:rsidRDefault="00293AEE" w:rsidP="00293AEE">
            <w:pPr>
              <w:spacing w:before="100" w:beforeAutospacing="1" w:after="100" w:afterAutospacing="1" w:line="240" w:lineRule="auto"/>
              <w:rPr>
                <w:rFonts w:ascii="Times New Roman" w:eastAsia="Times New Roman" w:hAnsi="Times New Roman"/>
                <w:sz w:val="24"/>
                <w:szCs w:val="24"/>
                <w:lang w:eastAsia="ru-RU"/>
              </w:rPr>
            </w:pPr>
            <w:r w:rsidRPr="00293AEE">
              <w:rPr>
                <w:rFonts w:ascii="Times New Roman" w:eastAsia="Times New Roman" w:hAnsi="Times New Roman"/>
                <w:sz w:val="24"/>
                <w:szCs w:val="24"/>
                <w:lang w:eastAsia="ru-RU"/>
              </w:rPr>
              <w:t> </w:t>
            </w:r>
          </w:p>
        </w:tc>
      </w:tr>
      <w:tr w:rsidR="00293AEE" w:rsidRPr="00293AEE" w:rsidTr="00293AEE">
        <w:trPr>
          <w:tblCellSpacing w:w="15" w:type="dxa"/>
          <w:jc w:val="center"/>
        </w:trPr>
        <w:tc>
          <w:tcPr>
            <w:tcW w:w="0" w:type="auto"/>
            <w:vAlign w:val="center"/>
            <w:hideMark/>
          </w:tcPr>
          <w:p w:rsidR="00293AEE" w:rsidRPr="00293AEE" w:rsidRDefault="00293AEE" w:rsidP="00293AEE">
            <w:pPr>
              <w:spacing w:after="0" w:line="240" w:lineRule="auto"/>
              <w:rPr>
                <w:rFonts w:ascii="Times New Roman" w:eastAsia="Times New Roman" w:hAnsi="Times New Roman"/>
                <w:sz w:val="24"/>
                <w:szCs w:val="24"/>
                <w:lang w:eastAsia="ru-RU"/>
              </w:rPr>
            </w:pPr>
          </w:p>
        </w:tc>
        <w:tc>
          <w:tcPr>
            <w:tcW w:w="0" w:type="auto"/>
            <w:gridSpan w:val="2"/>
            <w:vMerge/>
            <w:vAlign w:val="center"/>
            <w:hideMark/>
          </w:tcPr>
          <w:p w:rsidR="00293AEE" w:rsidRPr="00293AEE" w:rsidRDefault="00293AEE" w:rsidP="00293AEE">
            <w:pPr>
              <w:spacing w:after="0" w:line="240" w:lineRule="auto"/>
              <w:rPr>
                <w:rFonts w:ascii="Times New Roman" w:eastAsia="Times New Roman" w:hAnsi="Times New Roman"/>
                <w:sz w:val="24"/>
                <w:szCs w:val="24"/>
                <w:lang w:eastAsia="ru-RU"/>
              </w:rPr>
            </w:pPr>
          </w:p>
        </w:tc>
      </w:tr>
    </w:tbl>
    <w:p w:rsidR="00293AEE" w:rsidRDefault="00293AEE" w:rsidP="00293AEE">
      <w:pPr>
        <w:pStyle w:val="a3"/>
        <w:jc w:val="center"/>
      </w:pPr>
      <w:r>
        <w:rPr>
          <w:rFonts w:ascii="Arial" w:hAnsi="Arial" w:cs="Arial"/>
          <w:b/>
          <w:bCs/>
        </w:rPr>
        <w:t>Катастрофические атмосферные явления</w:t>
      </w:r>
      <w:r>
        <w:rPr>
          <w:rFonts w:ascii="Arial" w:hAnsi="Arial" w:cs="Arial"/>
          <w:b/>
          <w:bCs/>
          <w:sz w:val="20"/>
          <w:szCs w:val="20"/>
        </w:rPr>
        <w:t>.</w:t>
      </w:r>
    </w:p>
    <w:tbl>
      <w:tblPr>
        <w:tblW w:w="14775" w:type="dxa"/>
        <w:jc w:val="center"/>
        <w:tblCellSpacing w:w="15" w:type="dxa"/>
        <w:tblCellMar>
          <w:top w:w="15" w:type="dxa"/>
          <w:left w:w="15" w:type="dxa"/>
          <w:bottom w:w="15" w:type="dxa"/>
          <w:right w:w="15" w:type="dxa"/>
        </w:tblCellMar>
        <w:tblLook w:val="04A0"/>
      </w:tblPr>
      <w:tblGrid>
        <w:gridCol w:w="886"/>
        <w:gridCol w:w="5700"/>
        <w:gridCol w:w="7182"/>
        <w:gridCol w:w="1007"/>
      </w:tblGrid>
      <w:tr w:rsidR="00293AEE" w:rsidRPr="00293AEE" w:rsidTr="00293AEE">
        <w:trPr>
          <w:gridAfter w:val="1"/>
          <w:wAfter w:w="962" w:type="dxa"/>
          <w:tblCellSpacing w:w="15" w:type="dxa"/>
          <w:jc w:val="center"/>
        </w:trPr>
        <w:tc>
          <w:tcPr>
            <w:tcW w:w="13723" w:type="dxa"/>
            <w:gridSpan w:val="3"/>
            <w:vAlign w:val="center"/>
            <w:hideMark/>
          </w:tcPr>
          <w:p w:rsidR="00293AEE" w:rsidRPr="00293AEE" w:rsidRDefault="00293AEE" w:rsidP="00293AEE">
            <w:pPr>
              <w:spacing w:before="100" w:beforeAutospacing="1" w:after="100" w:afterAutospacing="1" w:line="240" w:lineRule="auto"/>
              <w:jc w:val="center"/>
              <w:rPr>
                <w:rFonts w:ascii="Times New Roman" w:eastAsia="Times New Roman" w:hAnsi="Times New Roman"/>
                <w:sz w:val="24"/>
                <w:szCs w:val="24"/>
                <w:lang w:eastAsia="ru-RU"/>
              </w:rPr>
            </w:pPr>
            <w:hyperlink r:id="rId114" w:anchor="ливни" w:history="1">
              <w:r w:rsidRPr="00293AEE">
                <w:rPr>
                  <w:rFonts w:ascii="MS Sans Serif" w:eastAsia="Times New Roman" w:hAnsi="MS Sans Serif"/>
                  <w:color w:val="000080"/>
                  <w:sz w:val="20"/>
                  <w:u w:val="single"/>
                  <w:lang w:eastAsia="ru-RU"/>
                </w:rPr>
                <w:t>ливни</w:t>
              </w:r>
              <w:r w:rsidRPr="00293AEE">
                <w:rPr>
                  <w:rFonts w:ascii="MS Sans Serif" w:eastAsia="Times New Roman" w:hAnsi="MS Sans Serif"/>
                  <w:color w:val="000080"/>
                  <w:sz w:val="24"/>
                  <w:szCs w:val="24"/>
                  <w:u w:val="single"/>
                  <w:lang w:eastAsia="ru-RU"/>
                </w:rPr>
                <w:br/>
              </w:r>
            </w:hyperlink>
            <w:hyperlink r:id="rId115" w:anchor="Град" w:history="1">
              <w:r w:rsidRPr="00293AEE">
                <w:rPr>
                  <w:rFonts w:ascii="MS Sans Serif" w:eastAsia="Times New Roman" w:hAnsi="MS Sans Serif"/>
                  <w:color w:val="000080"/>
                  <w:sz w:val="20"/>
                  <w:u w:val="single"/>
                  <w:lang w:eastAsia="ru-RU"/>
                </w:rPr>
                <w:t>град</w:t>
              </w:r>
              <w:r w:rsidRPr="00293AEE">
                <w:rPr>
                  <w:rFonts w:ascii="MS Sans Serif" w:eastAsia="Times New Roman" w:hAnsi="MS Sans Serif"/>
                  <w:color w:val="000080"/>
                  <w:sz w:val="20"/>
                  <w:szCs w:val="20"/>
                  <w:u w:val="single"/>
                  <w:lang w:eastAsia="ru-RU"/>
                </w:rPr>
                <w:br/>
              </w:r>
            </w:hyperlink>
            <w:hyperlink r:id="rId116" w:anchor="гроза" w:history="1">
              <w:r w:rsidRPr="00293AEE">
                <w:rPr>
                  <w:rFonts w:ascii="MS Sans Serif" w:eastAsia="Times New Roman" w:hAnsi="MS Sans Serif"/>
                  <w:color w:val="000080"/>
                  <w:sz w:val="20"/>
                  <w:u w:val="single"/>
                  <w:lang w:eastAsia="ru-RU"/>
                </w:rPr>
                <w:t>гроза</w:t>
              </w:r>
            </w:hyperlink>
            <w:r w:rsidRPr="00293AEE">
              <w:rPr>
                <w:rFonts w:ascii="MS Sans Serif" w:eastAsia="Times New Roman" w:hAnsi="MS Sans Serif"/>
                <w:sz w:val="24"/>
                <w:szCs w:val="24"/>
                <w:lang w:eastAsia="ru-RU"/>
              </w:rPr>
              <w:br/>
            </w:r>
            <w:hyperlink r:id="rId117" w:anchor="Молния" w:history="1">
              <w:r w:rsidRPr="00293AEE">
                <w:rPr>
                  <w:rFonts w:ascii="MS Sans Serif" w:eastAsia="Times New Roman" w:hAnsi="MS Sans Serif"/>
                  <w:color w:val="000080"/>
                  <w:sz w:val="20"/>
                  <w:u w:val="single"/>
                  <w:lang w:eastAsia="ru-RU"/>
                </w:rPr>
                <w:t>молния</w:t>
              </w:r>
            </w:hyperlink>
            <w:hyperlink r:id="rId118" w:anchor="Молния" w:history="1">
              <w:r w:rsidRPr="00293AEE">
                <w:rPr>
                  <w:rFonts w:ascii="MS Sans Serif" w:eastAsia="Times New Roman" w:hAnsi="MS Sans Serif"/>
                  <w:color w:val="000080"/>
                  <w:sz w:val="24"/>
                  <w:szCs w:val="24"/>
                  <w:u w:val="single"/>
                  <w:lang w:eastAsia="ru-RU"/>
                </w:rPr>
                <w:br/>
              </w:r>
            </w:hyperlink>
            <w:hyperlink r:id="rId119" w:anchor="шаровая молния" w:history="1">
              <w:r w:rsidRPr="00293AEE">
                <w:rPr>
                  <w:rFonts w:ascii="MS Sans Serif" w:eastAsia="Times New Roman" w:hAnsi="MS Sans Serif"/>
                  <w:color w:val="000080"/>
                  <w:sz w:val="20"/>
                  <w:u w:val="single"/>
                  <w:lang w:eastAsia="ru-RU"/>
                </w:rPr>
                <w:t>шаровая молния</w:t>
              </w:r>
            </w:hyperlink>
            <w:hyperlink r:id="rId120" w:anchor="шаровая молния" w:history="1">
              <w:r w:rsidRPr="00293AEE">
                <w:rPr>
                  <w:rFonts w:ascii="MS Sans Serif" w:eastAsia="Times New Roman" w:hAnsi="MS Sans Serif"/>
                  <w:color w:val="000080"/>
                  <w:sz w:val="24"/>
                  <w:szCs w:val="24"/>
                  <w:u w:val="single"/>
                  <w:lang w:eastAsia="ru-RU"/>
                </w:rPr>
                <w:br/>
              </w:r>
            </w:hyperlink>
            <w:hyperlink r:id="rId121" w:anchor="засуха" w:history="1">
              <w:r w:rsidRPr="00293AEE">
                <w:rPr>
                  <w:rFonts w:ascii="MS Sans Serif" w:eastAsia="Times New Roman" w:hAnsi="MS Sans Serif"/>
                  <w:color w:val="000080"/>
                  <w:sz w:val="20"/>
                  <w:u w:val="single"/>
                  <w:lang w:eastAsia="ru-RU"/>
                </w:rPr>
                <w:t>засуха</w:t>
              </w:r>
            </w:hyperlink>
          </w:p>
        </w:tc>
      </w:tr>
      <w:tr w:rsidR="00293AEE" w:rsidRPr="00293AEE" w:rsidTr="00293AEE">
        <w:trPr>
          <w:tblCellSpacing w:w="15" w:type="dxa"/>
          <w:jc w:val="center"/>
        </w:trPr>
        <w:tc>
          <w:tcPr>
            <w:tcW w:w="841" w:type="dxa"/>
            <w:vAlign w:val="center"/>
            <w:hideMark/>
          </w:tcPr>
          <w:p w:rsidR="00293AEE" w:rsidRPr="00293AEE" w:rsidRDefault="00293AEE" w:rsidP="00293AEE">
            <w:pPr>
              <w:spacing w:after="0" w:line="240" w:lineRule="auto"/>
              <w:rPr>
                <w:rFonts w:ascii="Times New Roman" w:eastAsia="Times New Roman" w:hAnsi="Times New Roman"/>
                <w:sz w:val="24"/>
                <w:szCs w:val="24"/>
                <w:lang w:eastAsia="ru-RU"/>
              </w:rPr>
            </w:pPr>
            <w:r w:rsidRPr="00293AEE">
              <w:rPr>
                <w:rFonts w:ascii="Times New Roman" w:eastAsia="Times New Roman" w:hAnsi="Times New Roman"/>
                <w:sz w:val="24"/>
                <w:szCs w:val="24"/>
                <w:lang w:eastAsia="ru-RU"/>
              </w:rPr>
              <w:t> </w:t>
            </w:r>
          </w:p>
        </w:tc>
        <w:tc>
          <w:tcPr>
            <w:tcW w:w="13844" w:type="dxa"/>
            <w:gridSpan w:val="3"/>
            <w:vAlign w:val="center"/>
            <w:hideMark/>
          </w:tcPr>
          <w:p w:rsidR="00293AEE" w:rsidRPr="00293AEE" w:rsidRDefault="00293AEE" w:rsidP="00293AEE">
            <w:pPr>
              <w:spacing w:before="100" w:beforeAutospacing="1" w:after="100" w:afterAutospacing="1" w:line="240" w:lineRule="auto"/>
              <w:rPr>
                <w:rFonts w:ascii="Times New Roman" w:eastAsia="Times New Roman" w:hAnsi="Times New Roman"/>
                <w:sz w:val="24"/>
                <w:szCs w:val="24"/>
                <w:lang w:eastAsia="ru-RU"/>
              </w:rPr>
            </w:pPr>
            <w:r w:rsidRPr="00293AEE">
              <w:rPr>
                <w:rFonts w:ascii="Times New Roman" w:eastAsia="Times New Roman" w:hAnsi="Times New Roman"/>
                <w:sz w:val="24"/>
                <w:szCs w:val="24"/>
                <w:lang w:eastAsia="ru-RU"/>
              </w:rPr>
              <w:t> </w:t>
            </w:r>
          </w:p>
          <w:p w:rsidR="00293AEE" w:rsidRPr="00293AEE" w:rsidRDefault="00293AEE" w:rsidP="00293AEE">
            <w:pPr>
              <w:spacing w:before="100" w:beforeAutospacing="1" w:after="100" w:afterAutospacing="1" w:line="240" w:lineRule="auto"/>
              <w:rPr>
                <w:rFonts w:ascii="Times New Roman" w:eastAsia="Times New Roman" w:hAnsi="Times New Roman"/>
                <w:sz w:val="24"/>
                <w:szCs w:val="24"/>
                <w:lang w:eastAsia="ru-RU"/>
              </w:rPr>
            </w:pPr>
            <w:r w:rsidRPr="00293AEE">
              <w:rPr>
                <w:rFonts w:ascii="Arial" w:eastAsia="Times New Roman" w:hAnsi="Arial" w:cs="Arial"/>
                <w:sz w:val="20"/>
                <w:szCs w:val="20"/>
                <w:lang w:eastAsia="ru-RU"/>
              </w:rPr>
              <w:t>    Одним из катастрофических атмосферных явлений являются</w:t>
            </w:r>
            <w:r w:rsidRPr="00293AEE">
              <w:rPr>
                <w:rFonts w:ascii="Arial" w:eastAsia="Times New Roman" w:hAnsi="Arial" w:cs="Arial"/>
                <w:b/>
                <w:bCs/>
                <w:sz w:val="20"/>
                <w:lang w:eastAsia="ru-RU"/>
              </w:rPr>
              <w:t xml:space="preserve"> </w:t>
            </w:r>
            <w:bookmarkStart w:id="32" w:name="ливни"/>
            <w:r w:rsidRPr="00293AEE">
              <w:rPr>
                <w:rFonts w:ascii="Arial" w:eastAsia="Times New Roman" w:hAnsi="Arial" w:cs="Arial"/>
                <w:b/>
                <w:bCs/>
                <w:sz w:val="20"/>
                <w:lang w:eastAsia="ru-RU"/>
              </w:rPr>
              <w:t>ливни</w:t>
            </w:r>
            <w:bookmarkEnd w:id="32"/>
            <w:r w:rsidRPr="00293AEE">
              <w:rPr>
                <w:rFonts w:ascii="Arial" w:eastAsia="Times New Roman" w:hAnsi="Arial" w:cs="Arial"/>
                <w:sz w:val="20"/>
                <w:szCs w:val="20"/>
                <w:lang w:eastAsia="ru-RU"/>
              </w:rPr>
              <w:t>, то есть жидкие атмосферные осадки, выпадающие непрерывно или почти непрерывно в течение нескольких суток. Опасность ливней заключается в создании условий для возникновения других стихийных бедствий - наводнений, оползней, селей, обвалов.</w:t>
            </w:r>
            <w:r w:rsidRPr="00293AEE">
              <w:rPr>
                <w:rFonts w:ascii="Arial" w:eastAsia="Times New Roman" w:hAnsi="Arial" w:cs="Arial"/>
                <w:sz w:val="20"/>
                <w:szCs w:val="20"/>
                <w:lang w:eastAsia="ru-RU"/>
              </w:rPr>
              <w:br/>
              <w:t>     Ливни способны переносить огромное количество воды. Самый сильный из них был зарегистрирован 26 ноября 1970 г. в г. Барсте (Гваделупа). За одну минуту выпадало 38,1 мм осадков. В июле 1911 г. в г. Багио (Филиппины) за сутки выпало 1168 мм осадков, а за 4 дня - 2233 мм (например, в г. Москве годовая норма осадков составляет 500-700 мм). На о. Пуэрто-Рико (США) 8 августа 1899 г. за 6 ч выпало 2 млрд. т воды. В штате Флорида (США) в 1947 г. ливни обрушивали на землю 500 млн. т воды каждый час, то есть 12 млрд. т воды в сутки. В 1966 г. в Италии выпала за два дня полугодовая норма осадков. Река Арно затопила 750 населенных пунктов, толщина воды составила 6 м. Наибольшее число дождливых дней приходится на Гавайские острова. Здесь дожди идут 350 дней в году. Иногда дожди сопровождаются выпадением града.</w:t>
            </w:r>
          </w:p>
        </w:tc>
      </w:tr>
      <w:tr w:rsidR="00293AEE" w:rsidRPr="00293AEE" w:rsidTr="00293AEE">
        <w:trPr>
          <w:tblCellSpacing w:w="15" w:type="dxa"/>
          <w:jc w:val="center"/>
        </w:trPr>
        <w:tc>
          <w:tcPr>
            <w:tcW w:w="841" w:type="dxa"/>
            <w:vAlign w:val="center"/>
            <w:hideMark/>
          </w:tcPr>
          <w:p w:rsidR="00293AEE" w:rsidRPr="00293AEE" w:rsidRDefault="00293AEE" w:rsidP="00293AEE">
            <w:pPr>
              <w:spacing w:after="0" w:line="240" w:lineRule="auto"/>
              <w:rPr>
                <w:rFonts w:ascii="Times New Roman" w:eastAsia="Times New Roman" w:hAnsi="Times New Roman"/>
                <w:sz w:val="24"/>
                <w:szCs w:val="24"/>
                <w:lang w:eastAsia="ru-RU"/>
              </w:rPr>
            </w:pPr>
            <w:r w:rsidRPr="00293AEE">
              <w:rPr>
                <w:rFonts w:ascii="Times New Roman" w:eastAsia="Times New Roman" w:hAnsi="Times New Roman"/>
                <w:sz w:val="24"/>
                <w:szCs w:val="24"/>
                <w:lang w:eastAsia="ru-RU"/>
              </w:rPr>
              <w:t> </w:t>
            </w:r>
          </w:p>
        </w:tc>
        <w:tc>
          <w:tcPr>
            <w:tcW w:w="5670" w:type="dxa"/>
            <w:vAlign w:val="center"/>
            <w:hideMark/>
          </w:tcPr>
          <w:p w:rsidR="00293AEE" w:rsidRPr="00293AEE" w:rsidRDefault="00065860" w:rsidP="00293AEE">
            <w:pPr>
              <w:spacing w:before="100" w:beforeAutospacing="1" w:after="100" w:afterAutospacing="1" w:line="240" w:lineRule="auto"/>
              <w:jc w:val="center"/>
              <w:rPr>
                <w:rFonts w:ascii="Times New Roman" w:eastAsia="Times New Roman" w:hAnsi="Times New Roman"/>
                <w:sz w:val="24"/>
                <w:szCs w:val="24"/>
                <w:lang w:eastAsia="ru-RU"/>
              </w:rPr>
            </w:pPr>
            <w:r>
              <w:rPr>
                <w:rFonts w:ascii="Arial" w:eastAsia="Times New Roman" w:hAnsi="Arial" w:cs="Arial"/>
                <w:noProof/>
                <w:sz w:val="20"/>
                <w:szCs w:val="20"/>
                <w:lang w:eastAsia="ru-RU"/>
              </w:rPr>
              <w:drawing>
                <wp:inline distT="0" distB="0" distL="0" distR="0">
                  <wp:extent cx="2409825" cy="1657350"/>
                  <wp:effectExtent l="19050" t="0" r="9525" b="0"/>
                  <wp:docPr id="6" name="Рисунок 6" descr="бывают и такие гради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бывают и такие градины"/>
                          <pic:cNvPicPr>
                            <a:picLocks noChangeAspect="1" noChangeArrowheads="1"/>
                          </pic:cNvPicPr>
                        </pic:nvPicPr>
                        <pic:blipFill>
                          <a:blip r:embed="rId122" cstate="print"/>
                          <a:srcRect/>
                          <a:stretch>
                            <a:fillRect/>
                          </a:stretch>
                        </pic:blipFill>
                        <pic:spPr bwMode="auto">
                          <a:xfrm>
                            <a:off x="0" y="0"/>
                            <a:ext cx="2409825" cy="1657350"/>
                          </a:xfrm>
                          <a:prstGeom prst="rect">
                            <a:avLst/>
                          </a:prstGeom>
                          <a:noFill/>
                          <a:ln w="9525">
                            <a:noFill/>
                            <a:miter lim="800000"/>
                            <a:headEnd/>
                            <a:tailEnd/>
                          </a:ln>
                        </pic:spPr>
                      </pic:pic>
                    </a:graphicData>
                  </a:graphic>
                </wp:inline>
              </w:drawing>
            </w:r>
          </w:p>
        </w:tc>
        <w:tc>
          <w:tcPr>
            <w:tcW w:w="8144" w:type="dxa"/>
            <w:gridSpan w:val="2"/>
            <w:vAlign w:val="center"/>
            <w:hideMark/>
          </w:tcPr>
          <w:p w:rsidR="00293AEE" w:rsidRPr="00293AEE" w:rsidRDefault="00293AEE" w:rsidP="00293AEE">
            <w:pPr>
              <w:spacing w:before="100" w:beforeAutospacing="1" w:after="100" w:afterAutospacing="1" w:line="240" w:lineRule="auto"/>
              <w:rPr>
                <w:rFonts w:ascii="Times New Roman" w:eastAsia="Times New Roman" w:hAnsi="Times New Roman"/>
                <w:sz w:val="24"/>
                <w:szCs w:val="24"/>
                <w:lang w:eastAsia="ru-RU"/>
              </w:rPr>
            </w:pPr>
            <w:r w:rsidRPr="00293AEE">
              <w:rPr>
                <w:rFonts w:ascii="Arial" w:eastAsia="Times New Roman" w:hAnsi="Arial" w:cs="Arial"/>
                <w:sz w:val="20"/>
                <w:szCs w:val="20"/>
                <w:lang w:eastAsia="ru-RU"/>
              </w:rPr>
              <w:t xml:space="preserve">    </w:t>
            </w:r>
            <w:bookmarkStart w:id="33" w:name="Град"/>
            <w:r w:rsidRPr="00293AEE">
              <w:rPr>
                <w:rFonts w:ascii="Arial" w:eastAsia="Times New Roman" w:hAnsi="Arial" w:cs="Arial"/>
                <w:b/>
                <w:bCs/>
                <w:sz w:val="20"/>
                <w:lang w:eastAsia="ru-RU"/>
              </w:rPr>
              <w:t>Градом</w:t>
            </w:r>
            <w:bookmarkEnd w:id="33"/>
            <w:r w:rsidRPr="00293AEE">
              <w:rPr>
                <w:rFonts w:ascii="Arial" w:eastAsia="Times New Roman" w:hAnsi="Arial" w:cs="Arial"/>
                <w:sz w:val="20"/>
                <w:szCs w:val="20"/>
                <w:lang w:eastAsia="ru-RU"/>
              </w:rPr>
              <w:t xml:space="preserve"> называются атмосферные осадки, состоящие из плотных частичек льда размером от мелкой горошины до голубиного яйца (5-15 мм). Возникновение града связано с сильными восходящими потоками воздуха, что приводит к замерзанию и намерзанию капель воды в переохлажденном облаке. Град выпадает в теплое время года при сильных грозах и иногда покрывает землю слоем толщиной 20-30 см. Наиболее опасен он для сельскохозяйственных районов, так как уничтожает посевы, скот, сбивает цветы и плоды с деревьев. Известны случаи, когда град приводил к гибели людей. Градом были убиты 92 человека 14 апреля 1986 г. в Бангладеш. Вес градин составил около 1 кг. В с.Ачикулак Ставропольского края отмечались градины весом более 2 кг. Они повреждали дома, автомобили, деревья. В поле были убиты 90 ягнят и овец. В штате Манипур (Индия) 27 марта 1996 г. выпал небывалый град. Диаметр градин достигал 26 см. "Ледяная картечь” привела к гибели нескольких тысяч домашних птиц. Ежегодно США несут убытки от выпадения града в размере 280-290 млн. долларов, Канада - 100 млн. долларов.</w:t>
            </w:r>
          </w:p>
        </w:tc>
      </w:tr>
      <w:tr w:rsidR="00293AEE" w:rsidRPr="00293AEE" w:rsidTr="00293AEE">
        <w:trPr>
          <w:trHeight w:val="360"/>
          <w:tblCellSpacing w:w="15" w:type="dxa"/>
          <w:jc w:val="center"/>
        </w:trPr>
        <w:tc>
          <w:tcPr>
            <w:tcW w:w="841" w:type="dxa"/>
            <w:vAlign w:val="center"/>
            <w:hideMark/>
          </w:tcPr>
          <w:p w:rsidR="00293AEE" w:rsidRPr="00293AEE" w:rsidRDefault="00293AEE" w:rsidP="00293AEE">
            <w:pPr>
              <w:spacing w:after="0" w:line="240" w:lineRule="auto"/>
              <w:rPr>
                <w:rFonts w:ascii="Times New Roman" w:eastAsia="Times New Roman" w:hAnsi="Times New Roman"/>
                <w:sz w:val="24"/>
                <w:szCs w:val="24"/>
                <w:lang w:eastAsia="ru-RU"/>
              </w:rPr>
            </w:pPr>
            <w:r w:rsidRPr="00293AEE">
              <w:rPr>
                <w:rFonts w:ascii="Times New Roman" w:eastAsia="Times New Roman" w:hAnsi="Times New Roman"/>
                <w:sz w:val="24"/>
                <w:szCs w:val="24"/>
                <w:lang w:eastAsia="ru-RU"/>
              </w:rPr>
              <w:t> </w:t>
            </w:r>
          </w:p>
        </w:tc>
        <w:tc>
          <w:tcPr>
            <w:tcW w:w="13844" w:type="dxa"/>
            <w:gridSpan w:val="3"/>
            <w:vAlign w:val="center"/>
            <w:hideMark/>
          </w:tcPr>
          <w:p w:rsidR="00293AEE" w:rsidRPr="00293AEE" w:rsidRDefault="00293AEE" w:rsidP="00293AEE">
            <w:pPr>
              <w:spacing w:before="100" w:beforeAutospacing="1" w:after="100" w:afterAutospacing="1" w:line="240" w:lineRule="auto"/>
              <w:rPr>
                <w:rFonts w:ascii="Times New Roman" w:eastAsia="Times New Roman" w:hAnsi="Times New Roman"/>
                <w:sz w:val="24"/>
                <w:szCs w:val="24"/>
                <w:lang w:eastAsia="ru-RU"/>
              </w:rPr>
            </w:pPr>
            <w:r w:rsidRPr="00293AEE">
              <w:rPr>
                <w:rFonts w:ascii="Arial" w:eastAsia="Times New Roman" w:hAnsi="Arial" w:cs="Arial"/>
                <w:sz w:val="20"/>
                <w:szCs w:val="20"/>
                <w:lang w:eastAsia="ru-RU"/>
              </w:rPr>
              <w:t xml:space="preserve"> Одним из самых грозных природных феноменов считается гроза. Это атмосферное явление, связанное с развитием мощных кучево-дождевых облаков, сопровождающееся многократными электрическими разрядами (молниями) между облаками, облаками и земной поверхностью, шквалистым ветром, звуковыми явлениями (громом), ливневыми дождями, градом. К наиболее грозоопасным районам относятся экваториальные районы и зоны тропиков. В районе о.Ява грозы бывают 322 дня в году. Между 35° северной широты и 35° южной широты каждые 12ч отмечается порядка 3200 грозовых ударов, некоторые из них слышны на несколько километров. Над океаном грозы бывают реже, чем над сушей. Всего на Земле ежедневно происходит примерно 45 тыс. гроз. Есть места на планете, где гроз практически не бывает. За Полярным кругом в год регистрируются 1-2 грозы, а в пустыне Сахара их нет вообще. Грозы обычно сопровождаются молниями </w:t>
            </w:r>
          </w:p>
          <w:p w:rsidR="00293AEE" w:rsidRPr="00293AEE" w:rsidRDefault="00293AEE" w:rsidP="00293AEE">
            <w:pPr>
              <w:spacing w:before="100" w:beforeAutospacing="1" w:after="100" w:afterAutospacing="1" w:line="240" w:lineRule="auto"/>
              <w:rPr>
                <w:rFonts w:ascii="Times New Roman" w:eastAsia="Times New Roman" w:hAnsi="Times New Roman"/>
                <w:sz w:val="24"/>
                <w:szCs w:val="24"/>
                <w:lang w:eastAsia="ru-RU"/>
              </w:rPr>
            </w:pPr>
            <w:r w:rsidRPr="00293AEE">
              <w:rPr>
                <w:rFonts w:ascii="Arial" w:eastAsia="Times New Roman" w:hAnsi="Arial" w:cs="Arial"/>
                <w:sz w:val="20"/>
                <w:szCs w:val="20"/>
                <w:lang w:eastAsia="ru-RU"/>
              </w:rPr>
              <w:t xml:space="preserve">     </w:t>
            </w:r>
            <w:bookmarkStart w:id="34" w:name="Молния"/>
            <w:r w:rsidRPr="00293AEE">
              <w:rPr>
                <w:rFonts w:ascii="Arial" w:eastAsia="Times New Roman" w:hAnsi="Arial" w:cs="Arial"/>
                <w:b/>
                <w:bCs/>
                <w:sz w:val="20"/>
                <w:szCs w:val="20"/>
                <w:lang w:eastAsia="ru-RU"/>
              </w:rPr>
              <w:t>Молния</w:t>
            </w:r>
            <w:bookmarkEnd w:id="34"/>
            <w:r w:rsidRPr="00293AEE">
              <w:rPr>
                <w:rFonts w:ascii="Arial" w:eastAsia="Times New Roman" w:hAnsi="Arial" w:cs="Arial"/>
                <w:sz w:val="20"/>
                <w:szCs w:val="20"/>
                <w:lang w:eastAsia="ru-RU"/>
              </w:rPr>
              <w:t xml:space="preserve"> - это высоко-энергетический электрический разряд, возникающий вследствие установления разности электрических потенциалов (иногда до нескольких миллионов вольт) между поверхностями облачного покрова и земли. Длина молний зависит от высоты расположения облаков и лежит в пределах 2-50 км. Сила тока в молнии при ее разряде составляет 50-60 тыс. ампер, а иногда эта величина достигает 200 тыс. ампер.Температура в канале молнии составляет 30 млн. градусов.</w:t>
            </w:r>
            <w:r w:rsidRPr="00293AEE">
              <w:rPr>
                <w:rFonts w:ascii="Arial" w:eastAsia="Times New Roman" w:hAnsi="Arial" w:cs="Arial"/>
                <w:sz w:val="20"/>
                <w:szCs w:val="20"/>
                <w:lang w:eastAsia="ru-RU"/>
              </w:rPr>
              <w:br/>
              <w:t>   Молнии являются причиной пожаров и гибели людей. В Европе ежегодно от них погибает около 40 человек, в Америке этот показатель составляет 200-230 человек.</w:t>
            </w:r>
          </w:p>
          <w:p w:rsidR="00293AEE" w:rsidRPr="00293AEE" w:rsidRDefault="00293AEE" w:rsidP="00293AEE">
            <w:pPr>
              <w:spacing w:before="100" w:beforeAutospacing="1" w:after="100" w:afterAutospacing="1" w:line="240" w:lineRule="auto"/>
              <w:rPr>
                <w:rFonts w:ascii="Times New Roman" w:eastAsia="Times New Roman" w:hAnsi="Times New Roman"/>
                <w:sz w:val="24"/>
                <w:szCs w:val="24"/>
                <w:lang w:eastAsia="ru-RU"/>
              </w:rPr>
            </w:pPr>
            <w:r w:rsidRPr="00293AEE">
              <w:rPr>
                <w:rFonts w:ascii="Arial" w:eastAsia="Times New Roman" w:hAnsi="Arial" w:cs="Arial"/>
                <w:sz w:val="20"/>
                <w:szCs w:val="20"/>
                <w:lang w:eastAsia="ru-RU"/>
              </w:rPr>
              <w:t> В 1962 г. английский теплоход "Аругарри” загорелся от удара молнии и затонул со всеми людьми, находящимися на борту. В 1963 г. попадание молнии в американский самолет “Боинг-707” привело к пожару на его борту, падению самолета, гибели всех пассажиров и членов экипажа.</w:t>
            </w:r>
          </w:p>
          <w:p w:rsidR="00293AEE" w:rsidRPr="00293AEE" w:rsidRDefault="00293AEE" w:rsidP="00293AEE">
            <w:pPr>
              <w:spacing w:before="100" w:beforeAutospacing="1" w:after="100" w:afterAutospacing="1" w:line="240" w:lineRule="auto"/>
              <w:rPr>
                <w:rFonts w:ascii="Times New Roman" w:eastAsia="Times New Roman" w:hAnsi="Times New Roman"/>
                <w:sz w:val="24"/>
                <w:szCs w:val="24"/>
                <w:lang w:eastAsia="ru-RU"/>
              </w:rPr>
            </w:pPr>
            <w:r w:rsidRPr="00293AEE">
              <w:rPr>
                <w:rFonts w:ascii="Arial" w:eastAsia="Times New Roman" w:hAnsi="Arial" w:cs="Arial"/>
                <w:sz w:val="20"/>
                <w:szCs w:val="20"/>
                <w:lang w:eastAsia="ru-RU"/>
              </w:rPr>
              <w:t xml:space="preserve">      </w:t>
            </w:r>
            <w:bookmarkStart w:id="35" w:name="шаровая_молния"/>
            <w:r w:rsidRPr="00293AEE">
              <w:rPr>
                <w:rFonts w:ascii="Arial" w:eastAsia="Times New Roman" w:hAnsi="Arial" w:cs="Arial"/>
                <w:sz w:val="20"/>
                <w:szCs w:val="20"/>
                <w:lang w:eastAsia="ru-RU"/>
              </w:rPr>
              <w:t>Во время грозы</w:t>
            </w:r>
            <w:bookmarkEnd w:id="35"/>
            <w:r w:rsidRPr="00293AEE">
              <w:rPr>
                <w:rFonts w:ascii="Arial" w:eastAsia="Times New Roman" w:hAnsi="Arial" w:cs="Arial"/>
                <w:sz w:val="20"/>
                <w:szCs w:val="20"/>
                <w:lang w:eastAsia="ru-RU"/>
              </w:rPr>
              <w:t xml:space="preserve"> или после ее окончания может возникнуть крайне редкое атмосферное явление -</w:t>
            </w:r>
            <w:r w:rsidRPr="00293AEE">
              <w:rPr>
                <w:rFonts w:ascii="Arial" w:eastAsia="Times New Roman" w:hAnsi="Arial" w:cs="Arial"/>
                <w:b/>
                <w:bCs/>
                <w:sz w:val="20"/>
                <w:szCs w:val="20"/>
                <w:lang w:eastAsia="ru-RU"/>
              </w:rPr>
              <w:t xml:space="preserve"> шаровая молния.</w:t>
            </w:r>
            <w:r w:rsidRPr="00293AEE">
              <w:rPr>
                <w:rFonts w:ascii="Arial" w:eastAsia="Times New Roman" w:hAnsi="Arial" w:cs="Arial"/>
                <w:sz w:val="20"/>
                <w:szCs w:val="20"/>
                <w:lang w:eastAsia="ru-RU"/>
              </w:rPr>
              <w:t xml:space="preserve"> Она представляет собой голубой, зеленый, желтый или красный светящийся шар диаметром 20-25 см, медленно переносимый потоками воздуха. Природа возникновения этого явления практически не изучена. Время “жизни” шаровой молнии - от нескольких секунд до нескольких минут, после чего она бесследно исчезает или взрывается, что может привести к пожару, а то и к гибели людей. Широко известен случай гибели в 1753 г. в г. Санкт-Петербурге ученого Г.Рихмана от шаровой молнии во время изучения им атмосферно-электрических явлений.</w:t>
            </w:r>
          </w:p>
          <w:p w:rsidR="00293AEE" w:rsidRPr="00293AEE" w:rsidRDefault="00293AEE" w:rsidP="00293AEE">
            <w:pPr>
              <w:spacing w:before="100" w:beforeAutospacing="1" w:after="100" w:afterAutospacing="1" w:line="240" w:lineRule="auto"/>
              <w:rPr>
                <w:rFonts w:ascii="Times New Roman" w:eastAsia="Times New Roman" w:hAnsi="Times New Roman"/>
                <w:sz w:val="24"/>
                <w:szCs w:val="24"/>
                <w:lang w:eastAsia="ru-RU"/>
              </w:rPr>
            </w:pPr>
            <w:r w:rsidRPr="00293AEE">
              <w:rPr>
                <w:rFonts w:ascii="Arial" w:eastAsia="Times New Roman" w:hAnsi="Arial" w:cs="Arial"/>
                <w:sz w:val="20"/>
                <w:szCs w:val="20"/>
                <w:lang w:eastAsia="ru-RU"/>
              </w:rPr>
              <w:t xml:space="preserve">     К числу стихийных бедствий относится </w:t>
            </w:r>
            <w:bookmarkStart w:id="36" w:name="засуха"/>
            <w:r w:rsidRPr="00293AEE">
              <w:rPr>
                <w:rFonts w:ascii="Arial" w:eastAsia="Times New Roman" w:hAnsi="Arial" w:cs="Arial"/>
                <w:b/>
                <w:bCs/>
                <w:sz w:val="20"/>
                <w:lang w:eastAsia="ru-RU"/>
              </w:rPr>
              <w:t>засуха</w:t>
            </w:r>
            <w:bookmarkEnd w:id="36"/>
            <w:r w:rsidRPr="00293AEE">
              <w:rPr>
                <w:rFonts w:ascii="Arial" w:eastAsia="Times New Roman" w:hAnsi="Arial" w:cs="Arial"/>
                <w:sz w:val="20"/>
                <w:szCs w:val="20"/>
                <w:lang w:eastAsia="ru-RU"/>
              </w:rPr>
              <w:t>. Это комплекс метеорологических факторов в виде продолжительного отсутствия осадков в сочетании с высокой температурой и пониженной влажностью воздуха. Ученые считают, что примерно 15% от общего урона, наносимого стихийными бедствиями, приносит засуха.</w:t>
            </w:r>
            <w:r w:rsidRPr="00293AEE">
              <w:rPr>
                <w:rFonts w:ascii="Arial" w:eastAsia="Times New Roman" w:hAnsi="Arial" w:cs="Arial"/>
                <w:sz w:val="20"/>
                <w:szCs w:val="20"/>
                <w:lang w:eastAsia="ru-RU"/>
              </w:rPr>
              <w:br/>
              <w:t>   Засуха - это не только гибель растительности, падеж скота, а значит и голод, но зачастую еще и гибель людей. Так, от теплового удара, полученного при повышенной температуре воздуха и пониженной влажности, ежегодно погибают 180-200 человек. Засуха может быть косвенной причиной возникновения других стихийных бедствий. В августе 1988 г. после продолжительной засухи в некоторых государствах африканского континента прошли сильные ливневые дожди, что привело к бурным паводкам на реках. Погибло около 2 тыс. человек, миллионы людей остались без крова, были уничтожены сельхозугодия на больших площадях. Летом 1995 г. на Северный Китай обрушилась засуха, уничтожившая около 3 млн. га посевов. становилось причиной различных экстремальных ситуаций. Они трактовались. как предзнаменования, указующий перст высших сил, откровения, что, в свою очередь, приводило к развязыванию войн, массовым жертвоприношениям, панике, шоку, потере пространственной ориентации в действительно опасных ситуациях и в итоге - к гибели людей.</w:t>
            </w:r>
            <w:r w:rsidRPr="00293AEE">
              <w:rPr>
                <w:rFonts w:ascii="Arial" w:eastAsia="Times New Roman" w:hAnsi="Arial" w:cs="Arial"/>
                <w:sz w:val="20"/>
                <w:szCs w:val="20"/>
                <w:lang w:eastAsia="ru-RU"/>
              </w:rPr>
              <w:br/>
              <w:t>      В настоящее время еще не найдены достаточно эффективные способы воздействия на разрушительную силу и пространственный размах катастрофических атмосферных явлений. Имеющиеся средства позволяют лишь зафиксировать возникновение атмосферного явления, спрогнозировать возможное направление его перемещения, время подхода к определенным районам, оценить его мощность и предполагаемые последствия. Поэтому работы в зоне воздействия катастрофических атмосферных явлений носят предупредительный или ликвидационный характер.</w:t>
            </w:r>
          </w:p>
          <w:p w:rsidR="00293AEE" w:rsidRPr="00293AEE" w:rsidRDefault="00293AEE" w:rsidP="00293AEE">
            <w:pPr>
              <w:spacing w:before="100" w:beforeAutospacing="1" w:after="100" w:afterAutospacing="1" w:line="240" w:lineRule="auto"/>
              <w:rPr>
                <w:rFonts w:ascii="Times New Roman" w:eastAsia="Times New Roman" w:hAnsi="Times New Roman"/>
                <w:sz w:val="24"/>
                <w:szCs w:val="24"/>
                <w:lang w:eastAsia="ru-RU"/>
              </w:rPr>
            </w:pPr>
            <w:r w:rsidRPr="00293AEE">
              <w:rPr>
                <w:rFonts w:ascii="Times New Roman" w:eastAsia="Times New Roman" w:hAnsi="Times New Roman"/>
                <w:sz w:val="24"/>
                <w:szCs w:val="24"/>
                <w:lang w:eastAsia="ru-RU"/>
              </w:rPr>
              <w:t> </w:t>
            </w:r>
          </w:p>
        </w:tc>
      </w:tr>
    </w:tbl>
    <w:p w:rsidR="00293AEE" w:rsidRDefault="00293AEE" w:rsidP="00293AEE">
      <w:pPr>
        <w:pStyle w:val="a3"/>
        <w:jc w:val="center"/>
      </w:pPr>
      <w:bookmarkStart w:id="37" w:name="заголовок_-_Катастрофические_геологическ"/>
      <w:r>
        <w:rPr>
          <w:rFonts w:ascii="Arial" w:hAnsi="Arial" w:cs="Arial"/>
          <w:b/>
          <w:bCs/>
          <w:sz w:val="27"/>
          <w:szCs w:val="27"/>
        </w:rPr>
        <w:t>Катастрофические геологические явления</w:t>
      </w:r>
      <w:bookmarkEnd w:id="37"/>
    </w:p>
    <w:tbl>
      <w:tblPr>
        <w:tblW w:w="14775" w:type="dxa"/>
        <w:jc w:val="center"/>
        <w:tblCellSpacing w:w="15" w:type="dxa"/>
        <w:tblCellMar>
          <w:top w:w="15" w:type="dxa"/>
          <w:left w:w="15" w:type="dxa"/>
          <w:bottom w:w="15" w:type="dxa"/>
          <w:right w:w="15" w:type="dxa"/>
        </w:tblCellMar>
        <w:tblLook w:val="04A0"/>
      </w:tblPr>
      <w:tblGrid>
        <w:gridCol w:w="690"/>
        <w:gridCol w:w="4024"/>
        <w:gridCol w:w="5868"/>
        <w:gridCol w:w="4193"/>
      </w:tblGrid>
      <w:tr w:rsidR="00293AEE" w:rsidRPr="00293AEE" w:rsidTr="00293AEE">
        <w:trPr>
          <w:gridAfter w:val="1"/>
          <w:wAfter w:w="4148" w:type="dxa"/>
          <w:tblCellSpacing w:w="15" w:type="dxa"/>
          <w:jc w:val="center"/>
        </w:trPr>
        <w:tc>
          <w:tcPr>
            <w:tcW w:w="10537" w:type="dxa"/>
            <w:gridSpan w:val="3"/>
            <w:vAlign w:val="center"/>
            <w:hideMark/>
          </w:tcPr>
          <w:p w:rsidR="00293AEE" w:rsidRPr="00293AEE" w:rsidRDefault="00293AEE" w:rsidP="00293AEE">
            <w:pPr>
              <w:spacing w:before="100" w:beforeAutospacing="1" w:after="100" w:afterAutospacing="1" w:line="240" w:lineRule="auto"/>
              <w:jc w:val="center"/>
              <w:rPr>
                <w:rFonts w:ascii="Times New Roman" w:eastAsia="Times New Roman" w:hAnsi="Times New Roman"/>
                <w:sz w:val="24"/>
                <w:szCs w:val="24"/>
                <w:lang w:eastAsia="ru-RU"/>
              </w:rPr>
            </w:pPr>
            <w:hyperlink r:id="rId123" w:anchor="Оползень" w:history="1">
              <w:r w:rsidRPr="00293AEE">
                <w:rPr>
                  <w:rFonts w:ascii="MS Sans Serif" w:eastAsia="Times New Roman" w:hAnsi="MS Sans Serif"/>
                  <w:color w:val="0000FF"/>
                  <w:sz w:val="20"/>
                  <w:u w:val="single"/>
                  <w:lang w:eastAsia="ru-RU"/>
                </w:rPr>
                <w:t>оползень</w:t>
              </w:r>
              <w:r w:rsidRPr="00293AEE">
                <w:rPr>
                  <w:rFonts w:ascii="MS Sans Serif" w:eastAsia="Times New Roman" w:hAnsi="MS Sans Serif"/>
                  <w:color w:val="0000FF"/>
                  <w:sz w:val="24"/>
                  <w:szCs w:val="24"/>
                  <w:u w:val="single"/>
                  <w:lang w:eastAsia="ru-RU"/>
                </w:rPr>
                <w:br/>
              </w:r>
            </w:hyperlink>
            <w:hyperlink r:id="rId124" w:anchor="Селевой поток (сель)" w:history="1">
              <w:r w:rsidRPr="00293AEE">
                <w:rPr>
                  <w:rFonts w:ascii="MS Sans Serif" w:eastAsia="Times New Roman" w:hAnsi="MS Sans Serif"/>
                  <w:color w:val="0000FF"/>
                  <w:sz w:val="20"/>
                  <w:u w:val="single"/>
                  <w:lang w:eastAsia="ru-RU"/>
                </w:rPr>
                <w:t>селевой поток (сель)</w:t>
              </w:r>
              <w:r w:rsidRPr="00293AEE">
                <w:rPr>
                  <w:rFonts w:ascii="MS Sans Serif" w:eastAsia="Times New Roman" w:hAnsi="MS Sans Serif"/>
                  <w:color w:val="0000FF"/>
                  <w:sz w:val="24"/>
                  <w:szCs w:val="24"/>
                  <w:u w:val="single"/>
                  <w:lang w:eastAsia="ru-RU"/>
                </w:rPr>
                <w:br/>
              </w:r>
            </w:hyperlink>
            <w:hyperlink r:id="rId125" w:anchor="противоселевая защита" w:history="1">
              <w:r w:rsidRPr="00293AEE">
                <w:rPr>
                  <w:rFonts w:ascii="MS Sans Serif" w:eastAsia="Times New Roman" w:hAnsi="MS Sans Serif"/>
                  <w:color w:val="0000FF"/>
                  <w:sz w:val="20"/>
                  <w:u w:val="single"/>
                  <w:lang w:eastAsia="ru-RU"/>
                </w:rPr>
                <w:t>противоселевая защита</w:t>
              </w:r>
              <w:r w:rsidRPr="00293AEE">
                <w:rPr>
                  <w:rFonts w:ascii="MS Sans Serif" w:eastAsia="Times New Roman" w:hAnsi="MS Sans Serif"/>
                  <w:color w:val="0000FF"/>
                  <w:sz w:val="24"/>
                  <w:szCs w:val="24"/>
                  <w:u w:val="single"/>
                  <w:lang w:eastAsia="ru-RU"/>
                </w:rPr>
                <w:br/>
              </w:r>
            </w:hyperlink>
            <w:hyperlink r:id="rId126" w:anchor="Лавина" w:history="1">
              <w:r w:rsidRPr="00293AEE">
                <w:rPr>
                  <w:rFonts w:ascii="MS Sans Serif" w:eastAsia="Times New Roman" w:hAnsi="MS Sans Serif"/>
                  <w:color w:val="0000FF"/>
                  <w:sz w:val="20"/>
                  <w:u w:val="single"/>
                  <w:lang w:eastAsia="ru-RU"/>
                </w:rPr>
                <w:t>лавина</w:t>
              </w:r>
            </w:hyperlink>
          </w:p>
        </w:tc>
      </w:tr>
      <w:tr w:rsidR="00293AEE" w:rsidRPr="00293AEE" w:rsidTr="00293AEE">
        <w:trPr>
          <w:tblCellSpacing w:w="15" w:type="dxa"/>
          <w:jc w:val="center"/>
        </w:trPr>
        <w:tc>
          <w:tcPr>
            <w:tcW w:w="645" w:type="dxa"/>
            <w:vAlign w:val="center"/>
            <w:hideMark/>
          </w:tcPr>
          <w:p w:rsidR="00293AEE" w:rsidRPr="00293AEE" w:rsidRDefault="00293AEE" w:rsidP="00293AEE">
            <w:pPr>
              <w:spacing w:after="0" w:line="240" w:lineRule="auto"/>
              <w:rPr>
                <w:rFonts w:ascii="Times New Roman" w:eastAsia="Times New Roman" w:hAnsi="Times New Roman"/>
                <w:sz w:val="24"/>
                <w:szCs w:val="24"/>
                <w:lang w:eastAsia="ru-RU"/>
              </w:rPr>
            </w:pPr>
            <w:r w:rsidRPr="00293AEE">
              <w:rPr>
                <w:rFonts w:ascii="Times New Roman" w:eastAsia="Times New Roman" w:hAnsi="Times New Roman"/>
                <w:sz w:val="24"/>
                <w:szCs w:val="24"/>
                <w:lang w:eastAsia="ru-RU"/>
              </w:rPr>
              <w:t> </w:t>
            </w:r>
          </w:p>
        </w:tc>
        <w:tc>
          <w:tcPr>
            <w:tcW w:w="9862" w:type="dxa"/>
            <w:gridSpan w:val="2"/>
            <w:vAlign w:val="center"/>
            <w:hideMark/>
          </w:tcPr>
          <w:p w:rsidR="00293AEE" w:rsidRPr="00293AEE" w:rsidRDefault="00293AEE" w:rsidP="00293AEE">
            <w:pPr>
              <w:spacing w:before="100" w:beforeAutospacing="1" w:after="100" w:afterAutospacing="1" w:line="240" w:lineRule="auto"/>
              <w:rPr>
                <w:rFonts w:ascii="Times New Roman" w:eastAsia="Times New Roman" w:hAnsi="Times New Roman"/>
                <w:sz w:val="24"/>
                <w:szCs w:val="24"/>
                <w:lang w:eastAsia="ru-RU"/>
              </w:rPr>
            </w:pPr>
            <w:r w:rsidRPr="00293AEE">
              <w:rPr>
                <w:rFonts w:ascii="Times New Roman" w:eastAsia="Times New Roman" w:hAnsi="Times New Roman"/>
                <w:sz w:val="24"/>
                <w:szCs w:val="24"/>
                <w:lang w:eastAsia="ru-RU"/>
              </w:rPr>
              <w:t xml:space="preserve">     </w:t>
            </w:r>
            <w:bookmarkStart w:id="38" w:name="Оползень"/>
            <w:r w:rsidRPr="00293AEE">
              <w:rPr>
                <w:rFonts w:ascii="Arial" w:eastAsia="Times New Roman" w:hAnsi="Arial" w:cs="Arial"/>
                <w:b/>
                <w:bCs/>
                <w:sz w:val="20"/>
                <w:szCs w:val="20"/>
                <w:lang w:eastAsia="ru-RU"/>
              </w:rPr>
              <w:t>Оползень</w:t>
            </w:r>
            <w:bookmarkEnd w:id="38"/>
            <w:r w:rsidRPr="00293AEE">
              <w:rPr>
                <w:rFonts w:ascii="Arial" w:eastAsia="Times New Roman" w:hAnsi="Arial" w:cs="Arial"/>
                <w:b/>
                <w:bCs/>
                <w:sz w:val="20"/>
                <w:szCs w:val="20"/>
                <w:lang w:eastAsia="ru-RU"/>
              </w:rPr>
              <w:t xml:space="preserve"> -</w:t>
            </w:r>
            <w:r w:rsidRPr="00293AEE">
              <w:rPr>
                <w:rFonts w:ascii="Arial" w:eastAsia="Times New Roman" w:hAnsi="Arial" w:cs="Arial"/>
                <w:sz w:val="20"/>
                <w:szCs w:val="20"/>
                <w:lang w:eastAsia="ru-RU"/>
              </w:rPr>
              <w:t xml:space="preserve"> это смещение горных пород, земляных масс вниз по склону под действием собственного веса. Оползни возникают при нарушении равновесия пород, вызванного увеличением крутизны склона в результате подмыва водой, ослаблении прочности при выветривании или переувлажнении осадками и подземными водами, от сейсмических толчков, разрушения склонов выемками грунта, вырубки лесов, неправильной агротехники. Оползни происходят на склонах при крутизне 19° и более, на глинистых грунтах при избыточном увлажнении.</w:t>
            </w:r>
          </w:p>
        </w:tc>
        <w:tc>
          <w:tcPr>
            <w:tcW w:w="4148" w:type="dxa"/>
            <w:vAlign w:val="center"/>
            <w:hideMark/>
          </w:tcPr>
          <w:p w:rsidR="00293AEE" w:rsidRPr="00293AEE" w:rsidRDefault="00065860" w:rsidP="00293AEE">
            <w:pPr>
              <w:spacing w:before="100" w:beforeAutospacing="1" w:after="100" w:afterAutospacing="1" w:line="240" w:lineRule="auto"/>
              <w:jc w:val="center"/>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drawing>
                <wp:inline distT="0" distB="0" distL="0" distR="0">
                  <wp:extent cx="1905000" cy="1381125"/>
                  <wp:effectExtent l="19050" t="0" r="0" b="0"/>
                  <wp:docPr id="7" name="Рисунок 7" descr="последствия оползн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последствия оползня"/>
                          <pic:cNvPicPr>
                            <a:picLocks noChangeAspect="1" noChangeArrowheads="1"/>
                          </pic:cNvPicPr>
                        </pic:nvPicPr>
                        <pic:blipFill>
                          <a:blip r:embed="rId127" cstate="print"/>
                          <a:srcRect/>
                          <a:stretch>
                            <a:fillRect/>
                          </a:stretch>
                        </pic:blipFill>
                        <pic:spPr bwMode="auto">
                          <a:xfrm>
                            <a:off x="0" y="0"/>
                            <a:ext cx="1905000" cy="1381125"/>
                          </a:xfrm>
                          <a:prstGeom prst="rect">
                            <a:avLst/>
                          </a:prstGeom>
                          <a:noFill/>
                          <a:ln w="9525">
                            <a:noFill/>
                            <a:miter lim="800000"/>
                            <a:headEnd/>
                            <a:tailEnd/>
                          </a:ln>
                        </pic:spPr>
                      </pic:pic>
                    </a:graphicData>
                  </a:graphic>
                </wp:inline>
              </w:drawing>
            </w:r>
          </w:p>
        </w:tc>
      </w:tr>
      <w:tr w:rsidR="00293AEE" w:rsidRPr="00293AEE" w:rsidTr="00293AEE">
        <w:trPr>
          <w:tblCellSpacing w:w="15" w:type="dxa"/>
          <w:jc w:val="center"/>
        </w:trPr>
        <w:tc>
          <w:tcPr>
            <w:tcW w:w="645" w:type="dxa"/>
            <w:vAlign w:val="center"/>
            <w:hideMark/>
          </w:tcPr>
          <w:p w:rsidR="00293AEE" w:rsidRPr="00293AEE" w:rsidRDefault="00293AEE" w:rsidP="00293AEE">
            <w:pPr>
              <w:spacing w:after="0" w:line="240" w:lineRule="auto"/>
              <w:rPr>
                <w:rFonts w:ascii="Times New Roman" w:eastAsia="Times New Roman" w:hAnsi="Times New Roman"/>
                <w:sz w:val="24"/>
                <w:szCs w:val="24"/>
                <w:lang w:eastAsia="ru-RU"/>
              </w:rPr>
            </w:pPr>
            <w:r w:rsidRPr="00293AEE">
              <w:rPr>
                <w:rFonts w:ascii="Times New Roman" w:eastAsia="Times New Roman" w:hAnsi="Times New Roman"/>
                <w:sz w:val="24"/>
                <w:szCs w:val="24"/>
                <w:lang w:eastAsia="ru-RU"/>
              </w:rPr>
              <w:t> </w:t>
            </w:r>
          </w:p>
        </w:tc>
        <w:tc>
          <w:tcPr>
            <w:tcW w:w="14040" w:type="dxa"/>
            <w:gridSpan w:val="3"/>
            <w:vAlign w:val="center"/>
            <w:hideMark/>
          </w:tcPr>
          <w:p w:rsidR="00293AEE" w:rsidRPr="00293AEE" w:rsidRDefault="00293AEE" w:rsidP="00293AEE">
            <w:pPr>
              <w:spacing w:before="100" w:beforeAutospacing="1" w:after="100" w:afterAutospacing="1" w:line="240" w:lineRule="auto"/>
              <w:rPr>
                <w:rFonts w:ascii="Times New Roman" w:eastAsia="Times New Roman" w:hAnsi="Times New Roman"/>
                <w:sz w:val="24"/>
                <w:szCs w:val="24"/>
                <w:lang w:eastAsia="ru-RU"/>
              </w:rPr>
            </w:pPr>
            <w:r w:rsidRPr="00293AEE">
              <w:rPr>
                <w:rFonts w:ascii="Arial" w:eastAsia="Times New Roman" w:hAnsi="Arial" w:cs="Arial"/>
                <w:sz w:val="20"/>
                <w:szCs w:val="20"/>
                <w:lang w:eastAsia="ru-RU"/>
              </w:rPr>
              <w:t>Геологические изыскания показали, что самый крупный оползень в истории Земли произошел в США 30 млн. лет назад. Он накрыл территорию площадью 2 тыс. км</w:t>
            </w:r>
            <w:r w:rsidRPr="00293AEE">
              <w:rPr>
                <w:rFonts w:ascii="Arial" w:eastAsia="Times New Roman" w:hAnsi="Arial" w:cs="Arial"/>
                <w:sz w:val="20"/>
                <w:szCs w:val="20"/>
                <w:vertAlign w:val="superscript"/>
                <w:lang w:eastAsia="ru-RU"/>
              </w:rPr>
              <w:t>2</w:t>
            </w:r>
            <w:r w:rsidRPr="00293AEE">
              <w:rPr>
                <w:rFonts w:ascii="Arial" w:eastAsia="Times New Roman" w:hAnsi="Arial" w:cs="Arial"/>
                <w:sz w:val="20"/>
                <w:szCs w:val="20"/>
                <w:lang w:eastAsia="ru-RU"/>
              </w:rPr>
              <w:t>.</w:t>
            </w:r>
            <w:r w:rsidRPr="00293AEE">
              <w:rPr>
                <w:rFonts w:ascii="Arial" w:eastAsia="Times New Roman" w:hAnsi="Arial" w:cs="Arial"/>
                <w:sz w:val="20"/>
                <w:szCs w:val="20"/>
                <w:lang w:eastAsia="ru-RU"/>
              </w:rPr>
              <w:br/>
              <w:t>   В Иране 10 тыс. лет назад со склона хребта Кабир-Куг сошел оползень объемом 20 км</w:t>
            </w:r>
            <w:r w:rsidRPr="00293AEE">
              <w:rPr>
                <w:rFonts w:ascii="Arial" w:eastAsia="Times New Roman" w:hAnsi="Arial" w:cs="Arial"/>
                <w:sz w:val="20"/>
                <w:szCs w:val="20"/>
                <w:vertAlign w:val="superscript"/>
                <w:lang w:eastAsia="ru-RU"/>
              </w:rPr>
              <w:t>3</w:t>
            </w:r>
            <w:r w:rsidRPr="00293AEE">
              <w:rPr>
                <w:rFonts w:ascii="Arial" w:eastAsia="Times New Roman" w:hAnsi="Arial" w:cs="Arial"/>
                <w:sz w:val="20"/>
                <w:szCs w:val="20"/>
                <w:lang w:eastAsia="ru-RU"/>
              </w:rPr>
              <w:t xml:space="preserve">. Каменный поток толщиной 300 м сполз в ближайшую долину, прошел ее, преодолел очередной хребет высотой 600 м и остановился в следующей долине, пройдя растояние в 20 км. </w:t>
            </w:r>
            <w:r w:rsidRPr="00293AEE">
              <w:rPr>
                <w:rFonts w:ascii="Arial" w:eastAsia="Times New Roman" w:hAnsi="Arial" w:cs="Arial"/>
                <w:sz w:val="20"/>
                <w:szCs w:val="20"/>
                <w:lang w:eastAsia="ru-RU"/>
              </w:rPr>
              <w:br/>
              <w:t xml:space="preserve">   В 1654 г. в Китае оползень унес жизни 12 тыс. человек. </w:t>
            </w:r>
            <w:r w:rsidRPr="00293AEE">
              <w:rPr>
                <w:rFonts w:ascii="Arial" w:eastAsia="Times New Roman" w:hAnsi="Arial" w:cs="Arial"/>
                <w:sz w:val="20"/>
                <w:szCs w:val="20"/>
                <w:lang w:eastAsia="ru-RU"/>
              </w:rPr>
              <w:br/>
              <w:t>   Каменная лавина накрыла п. Эльм в Швейцарии в 1881 г. Из 115 жителей поселка в живых остался только один.</w:t>
            </w:r>
            <w:r w:rsidRPr="00293AEE">
              <w:rPr>
                <w:rFonts w:ascii="Arial" w:eastAsia="Times New Roman" w:hAnsi="Arial" w:cs="Arial"/>
                <w:sz w:val="15"/>
                <w:szCs w:val="15"/>
                <w:lang w:eastAsia="ru-RU"/>
              </w:rPr>
              <w:br/>
              <w:t xml:space="preserve">   </w:t>
            </w:r>
            <w:r w:rsidRPr="00293AEE">
              <w:rPr>
                <w:rFonts w:ascii="Arial" w:eastAsia="Times New Roman" w:hAnsi="Arial" w:cs="Arial"/>
                <w:sz w:val="20"/>
                <w:szCs w:val="20"/>
                <w:lang w:eastAsia="ru-RU"/>
              </w:rPr>
              <w:t>В 1966 г. часть итальянского города Анридженто, застроенная многоэтажными зданиями, сползла в море.</w:t>
            </w:r>
            <w:r w:rsidRPr="00293AEE">
              <w:rPr>
                <w:rFonts w:ascii="Arial" w:eastAsia="Times New Roman" w:hAnsi="Arial" w:cs="Arial"/>
                <w:sz w:val="20"/>
                <w:szCs w:val="20"/>
                <w:lang w:eastAsia="ru-RU"/>
              </w:rPr>
              <w:br/>
              <w:t>   В 1988 г. в пяти районах Омской области произошли оползни. Были разрушены 30 км железной дороги, уничтожены 3 тыс. га пастбищ.</w:t>
            </w:r>
            <w:r w:rsidRPr="00293AEE">
              <w:rPr>
                <w:rFonts w:ascii="Arial" w:eastAsia="Times New Roman" w:hAnsi="Arial" w:cs="Arial"/>
                <w:sz w:val="20"/>
                <w:szCs w:val="20"/>
                <w:lang w:eastAsia="ru-RU"/>
              </w:rPr>
              <w:br/>
              <w:t>   В 1989 г. в Гиссарской долине Таджикистана оползень уничтожил кишлак Шарора. Погибли 274 человека. Спустя год в Азербайджане оползень уничтожил военный городок Каспийской флотилии. Погибли 9 человек.В 1920 г. в Китае оползень стал причиной гибели 180 тыс. человек.</w:t>
            </w:r>
            <w:r w:rsidRPr="00293AEE">
              <w:rPr>
                <w:rFonts w:ascii="Arial" w:eastAsia="Times New Roman" w:hAnsi="Arial" w:cs="Arial"/>
                <w:sz w:val="20"/>
                <w:szCs w:val="20"/>
                <w:lang w:eastAsia="ru-RU"/>
              </w:rPr>
              <w:br/>
              <w:t>   В мае 1997 г. оползень в Северной Осетия обрушил своды туннеля. Погибли 3 человека.</w:t>
            </w:r>
            <w:r w:rsidRPr="00293AEE">
              <w:rPr>
                <w:rFonts w:ascii="Arial" w:eastAsia="Times New Roman" w:hAnsi="Arial" w:cs="Arial"/>
                <w:sz w:val="20"/>
                <w:szCs w:val="20"/>
                <w:lang w:eastAsia="ru-RU"/>
              </w:rPr>
              <w:br/>
              <w:t>-1911 г.- Усойский обвал на Памире обрушил 2,2 млн.м</w:t>
            </w:r>
            <w:r w:rsidRPr="00293AEE">
              <w:rPr>
                <w:rFonts w:ascii="Arial" w:eastAsia="Times New Roman" w:hAnsi="Arial" w:cs="Arial"/>
                <w:sz w:val="20"/>
                <w:szCs w:val="20"/>
                <w:vertAlign w:val="superscript"/>
                <w:lang w:eastAsia="ru-RU"/>
              </w:rPr>
              <w:t>3</w:t>
            </w:r>
            <w:r w:rsidRPr="00293AEE">
              <w:rPr>
                <w:rFonts w:ascii="Arial" w:eastAsia="Times New Roman" w:hAnsi="Arial" w:cs="Arial"/>
                <w:sz w:val="20"/>
                <w:szCs w:val="20"/>
                <w:lang w:eastAsia="ru-RU"/>
              </w:rPr>
              <w:t xml:space="preserve"> земли и горных пород. Образовалась естественная плотина высотой 301 м. На месте долины возникло Сарезское озеро глубиной 500 м, длиной 60 км. Озеро заполнялось водой 30 лет.</w:t>
            </w:r>
            <w:r w:rsidRPr="00293AEE">
              <w:rPr>
                <w:rFonts w:ascii="Arial" w:eastAsia="Times New Roman" w:hAnsi="Arial" w:cs="Arial"/>
                <w:sz w:val="20"/>
                <w:szCs w:val="20"/>
                <w:lang w:eastAsia="ru-RU"/>
              </w:rPr>
              <w:br/>
              <w:t>- 1962 г. - Перу. Обвал унес жизни 4 тыс. человек.</w:t>
            </w:r>
            <w:r w:rsidRPr="00293AEE">
              <w:rPr>
                <w:rFonts w:ascii="Arial" w:eastAsia="Times New Roman" w:hAnsi="Arial" w:cs="Arial"/>
                <w:sz w:val="20"/>
                <w:szCs w:val="20"/>
                <w:lang w:eastAsia="ru-RU"/>
              </w:rPr>
              <w:br/>
              <w:t>- 1963 г. - Италия. Обвал скальных пород в водохранилище привел к внезапному переливу воды через плотину. Погибло свыше 3 тыс. человек.</w:t>
            </w:r>
            <w:r w:rsidRPr="00293AEE">
              <w:rPr>
                <w:rFonts w:ascii="Arial" w:eastAsia="Times New Roman" w:hAnsi="Arial" w:cs="Arial"/>
                <w:sz w:val="20"/>
                <w:szCs w:val="20"/>
                <w:lang w:eastAsia="ru-RU"/>
              </w:rPr>
              <w:br/>
              <w:t>- 1979 г. - Перу. Под обвалом погибли 70 тыс. человек.</w:t>
            </w:r>
            <w:r w:rsidRPr="00293AEE">
              <w:rPr>
                <w:rFonts w:ascii="Arial" w:eastAsia="Times New Roman" w:hAnsi="Arial" w:cs="Arial"/>
                <w:sz w:val="20"/>
                <w:szCs w:val="20"/>
                <w:lang w:eastAsia="ru-RU"/>
              </w:rPr>
              <w:br/>
              <w:t>1995 г., Индия, около ста рабочих и местных жителей, участвовавших в расчистке завала на одной из дорог, бвыпи заживо погребены под мощным оползнем.</w:t>
            </w:r>
            <w:r w:rsidRPr="00293AEE">
              <w:rPr>
                <w:rFonts w:ascii="Arial" w:eastAsia="Times New Roman" w:hAnsi="Arial" w:cs="Arial"/>
                <w:sz w:val="20"/>
                <w:szCs w:val="20"/>
                <w:lang w:eastAsia="ru-RU"/>
              </w:rPr>
              <w:br/>
              <w:t>- 1996 г. - Япония. Обвал похоронил в туннеле автобус с людьми. В 80 % случаев обвалы связаны с антропогенной деятельностью человека. Они происходят при неправильном проведении строительных работ, добыче полезных ископаемых.</w:t>
            </w:r>
            <w:r w:rsidRPr="00293AEE">
              <w:rPr>
                <w:rFonts w:ascii="MS Sans Serif" w:eastAsia="Times New Roman" w:hAnsi="MS Sans Serif"/>
                <w:sz w:val="15"/>
                <w:szCs w:val="15"/>
                <w:lang w:eastAsia="ru-RU"/>
              </w:rPr>
              <w:br/>
              <w:t xml:space="preserve">     </w:t>
            </w:r>
            <w:r w:rsidRPr="00293AEE">
              <w:rPr>
                <w:rFonts w:ascii="Arial" w:eastAsia="Times New Roman" w:hAnsi="Arial" w:cs="Arial"/>
                <w:sz w:val="20"/>
                <w:szCs w:val="20"/>
                <w:lang w:eastAsia="ru-RU"/>
              </w:rPr>
              <w:t>Обвалы и оползни начинаются не внезапно. Вначале появляются трещины в горной породе или грунте. Важно вовремя заметить первые признаки, составить правильный прогноз развития стихийного бедствия и провести профилактические мероприятия.</w:t>
            </w:r>
          </w:p>
          <w:p w:rsidR="00293AEE" w:rsidRPr="00293AEE" w:rsidRDefault="00293AEE" w:rsidP="00293AEE">
            <w:pPr>
              <w:spacing w:before="100" w:beforeAutospacing="1" w:after="100" w:afterAutospacing="1" w:line="240" w:lineRule="auto"/>
              <w:rPr>
                <w:rFonts w:ascii="Times New Roman" w:eastAsia="Times New Roman" w:hAnsi="Times New Roman"/>
                <w:sz w:val="24"/>
                <w:szCs w:val="24"/>
                <w:lang w:eastAsia="ru-RU"/>
              </w:rPr>
            </w:pPr>
            <w:r w:rsidRPr="00293AEE">
              <w:rPr>
                <w:rFonts w:ascii="Arial" w:eastAsia="Times New Roman" w:hAnsi="Arial" w:cs="Arial"/>
                <w:sz w:val="20"/>
                <w:szCs w:val="20"/>
                <w:lang w:eastAsia="ru-RU"/>
              </w:rPr>
              <w:t xml:space="preserve">     </w:t>
            </w:r>
            <w:bookmarkStart w:id="39" w:name="Селевой_поток_(сель)"/>
            <w:r w:rsidRPr="00293AEE">
              <w:rPr>
                <w:rFonts w:ascii="Arial" w:eastAsia="Times New Roman" w:hAnsi="Arial" w:cs="Arial"/>
                <w:b/>
                <w:bCs/>
                <w:sz w:val="20"/>
                <w:szCs w:val="20"/>
                <w:lang w:eastAsia="ru-RU"/>
              </w:rPr>
              <w:t>Селевой поток (сель)</w:t>
            </w:r>
            <w:bookmarkEnd w:id="39"/>
            <w:r w:rsidRPr="00293AEE">
              <w:rPr>
                <w:rFonts w:ascii="Arial" w:eastAsia="Times New Roman" w:hAnsi="Arial" w:cs="Arial"/>
                <w:sz w:val="20"/>
                <w:szCs w:val="20"/>
                <w:lang w:eastAsia="ru-RU"/>
              </w:rPr>
              <w:t xml:space="preserve"> - это внезапно возникающий в руслах горных рек временный поток воды с большим содержанием грязи, камней, песка и других твердых материалов. Сель - результат проливных дождей, быстрого таяния снега и льда. Он может произойти и при обрушении в русла рек большого количества рыхлого грунта. Возникновению селей способствуют вырубка лесов, деградация почвенного покрова на горных склонах, взрывы горных пород при прокладке дорог, работы в карьерах, неправильная организация отвалов. В отличие от обычных потоков, сель движется отдельными волнами.</w:t>
            </w:r>
            <w:r w:rsidRPr="00293AEE">
              <w:rPr>
                <w:rFonts w:ascii="Arial" w:eastAsia="Times New Roman" w:hAnsi="Arial" w:cs="Arial"/>
                <w:sz w:val="20"/>
                <w:szCs w:val="20"/>
                <w:lang w:eastAsia="ru-RU"/>
              </w:rPr>
              <w:br/>
              <w:t>Сель несет в себе миллионы кубических метров вязкой массы. Размеры отдельных валунов в селевом потоке могут достигать в поперечнике 3-4 м. Обладая большой массой и скоростью в 15-20 км/ч, сель приводит к большим разрушениям, уничтожению посевов, гибели людей и животных. За дикую силу и ярость сель называют “драконом гор". Территория, характеризующаяся интенсивностью развития селевых процессов, представляющих собой опасность для людей, объектов экономики, природы называется</w:t>
            </w:r>
            <w:r w:rsidRPr="00293AEE">
              <w:rPr>
                <w:rFonts w:ascii="Arial" w:eastAsia="Times New Roman" w:hAnsi="Arial" w:cs="Arial"/>
                <w:b/>
                <w:bCs/>
                <w:sz w:val="20"/>
                <w:szCs w:val="20"/>
                <w:lang w:eastAsia="ru-RU"/>
              </w:rPr>
              <w:t xml:space="preserve"> селеопасной территорией. </w:t>
            </w:r>
          </w:p>
          <w:p w:rsidR="00293AEE" w:rsidRPr="00293AEE" w:rsidRDefault="00293AEE" w:rsidP="00293AEE">
            <w:pPr>
              <w:spacing w:before="100" w:beforeAutospacing="1" w:after="100" w:afterAutospacing="1" w:line="240" w:lineRule="auto"/>
              <w:rPr>
                <w:rFonts w:ascii="Times New Roman" w:eastAsia="Times New Roman" w:hAnsi="Times New Roman"/>
                <w:sz w:val="24"/>
                <w:szCs w:val="24"/>
                <w:lang w:eastAsia="ru-RU"/>
              </w:rPr>
            </w:pPr>
            <w:r w:rsidRPr="00293AEE">
              <w:rPr>
                <w:rFonts w:ascii="Arial" w:eastAsia="Times New Roman" w:hAnsi="Arial" w:cs="Arial"/>
                <w:b/>
                <w:bCs/>
                <w:sz w:val="20"/>
                <w:szCs w:val="20"/>
                <w:lang w:eastAsia="ru-RU"/>
              </w:rPr>
              <w:t xml:space="preserve">     </w:t>
            </w:r>
            <w:r w:rsidRPr="00293AEE">
              <w:rPr>
                <w:rFonts w:ascii="Arial" w:eastAsia="Times New Roman" w:hAnsi="Arial" w:cs="Arial"/>
                <w:sz w:val="20"/>
                <w:szCs w:val="20"/>
                <w:lang w:eastAsia="ru-RU"/>
              </w:rPr>
              <w:t>Для борьбы с селями организуется</w:t>
            </w:r>
            <w:r w:rsidRPr="00293AEE">
              <w:rPr>
                <w:rFonts w:ascii="Arial" w:eastAsia="Times New Roman" w:hAnsi="Arial" w:cs="Arial"/>
                <w:b/>
                <w:bCs/>
                <w:sz w:val="20"/>
                <w:szCs w:val="20"/>
                <w:lang w:eastAsia="ru-RU"/>
              </w:rPr>
              <w:t xml:space="preserve"> </w:t>
            </w:r>
            <w:bookmarkStart w:id="40" w:name="противоселевая_защита"/>
            <w:r w:rsidRPr="00293AEE">
              <w:rPr>
                <w:rFonts w:ascii="Arial" w:eastAsia="Times New Roman" w:hAnsi="Arial" w:cs="Arial"/>
                <w:b/>
                <w:bCs/>
                <w:sz w:val="20"/>
                <w:szCs w:val="20"/>
                <w:lang w:eastAsia="ru-RU"/>
              </w:rPr>
              <w:t>противоселевая защита</w:t>
            </w:r>
            <w:bookmarkEnd w:id="40"/>
            <w:r w:rsidRPr="00293AEE">
              <w:rPr>
                <w:rFonts w:ascii="Arial" w:eastAsia="Times New Roman" w:hAnsi="Arial" w:cs="Arial"/>
                <w:b/>
                <w:bCs/>
                <w:sz w:val="20"/>
                <w:szCs w:val="20"/>
                <w:lang w:eastAsia="ru-RU"/>
              </w:rPr>
              <w:t>.</w:t>
            </w:r>
            <w:r w:rsidRPr="00293AEE">
              <w:rPr>
                <w:rFonts w:ascii="Arial" w:eastAsia="Times New Roman" w:hAnsi="Arial" w:cs="Arial"/>
                <w:sz w:val="20"/>
                <w:szCs w:val="20"/>
                <w:lang w:eastAsia="ru-RU"/>
              </w:rPr>
              <w:t xml:space="preserve"> Она представляет собой комплекс инженерно-технических мероприятий, направленных на предотвращение возникновения и развития селевых процессов, а также своевременное информирование населения об угрозе возникновения селей.</w:t>
            </w:r>
            <w:r w:rsidRPr="00293AEE">
              <w:rPr>
                <w:rFonts w:ascii="Arial" w:eastAsia="Times New Roman" w:hAnsi="Arial" w:cs="Arial"/>
                <w:sz w:val="20"/>
                <w:szCs w:val="20"/>
                <w:lang w:eastAsia="ru-RU"/>
              </w:rPr>
              <w:br/>
              <w:t>    </w:t>
            </w:r>
            <w:r w:rsidRPr="00293AEE">
              <w:rPr>
                <w:rFonts w:ascii="MS Sans Serif" w:eastAsia="Times New Roman" w:hAnsi="MS Sans Serif"/>
                <w:b/>
                <w:bCs/>
                <w:sz w:val="15"/>
                <w:lang w:eastAsia="ru-RU"/>
              </w:rPr>
              <w:t xml:space="preserve"> А угрозы эти вполне реальны. Достаточно вспомнить, что в 1970 г. в Перу сель обрушился на г.Юнгай. Тогда число жертв составило 18 тыс. человек. В 1995 г. в Турции под селевым потоком было погребено более 200 домов г. Семиркента. Погибли 50 человек.</w:t>
            </w:r>
            <w:r w:rsidRPr="00293AEE">
              <w:rPr>
                <w:rFonts w:ascii="Arial" w:eastAsia="Times New Roman" w:hAnsi="Arial" w:cs="Arial"/>
                <w:sz w:val="15"/>
                <w:szCs w:val="15"/>
                <w:lang w:eastAsia="ru-RU"/>
              </w:rPr>
              <w:br/>
              <w:t xml:space="preserve">     </w:t>
            </w:r>
            <w:r w:rsidRPr="00293AEE">
              <w:rPr>
                <w:rFonts w:ascii="Arial" w:eastAsia="Times New Roman" w:hAnsi="Arial" w:cs="Arial"/>
                <w:sz w:val="20"/>
                <w:szCs w:val="20"/>
                <w:lang w:eastAsia="ru-RU"/>
              </w:rPr>
              <w:t>Повторяемость селей для разных селеопасных районов различна. В районах ливневого и снегового питания они могут повторяться несколько раз стечение года. Мощные сели повторяются один раз в 10-12 лет. Разрушительную силу селей многократно пришлось испытать жителям Казахстана.Так, в 1963 г. три волны селя накрыли о. Иссык. Оно перестало существовать, его чаша наполнилась глиной, обломками горных пород. В 1988 г. опять же в Казахстане сель объемом 200 млн.м</w:t>
            </w:r>
            <w:r w:rsidRPr="00293AEE">
              <w:rPr>
                <w:rFonts w:ascii="Arial" w:eastAsia="Times New Roman" w:hAnsi="Arial" w:cs="Arial"/>
                <w:sz w:val="20"/>
                <w:szCs w:val="20"/>
                <w:vertAlign w:val="superscript"/>
                <w:lang w:eastAsia="ru-RU"/>
              </w:rPr>
              <w:t>3</w:t>
            </w:r>
            <w:r w:rsidRPr="00293AEE">
              <w:rPr>
                <w:rFonts w:ascii="Arial" w:eastAsia="Times New Roman" w:hAnsi="Arial" w:cs="Arial"/>
                <w:sz w:val="20"/>
                <w:szCs w:val="20"/>
                <w:lang w:eastAsia="ru-RU"/>
              </w:rPr>
              <w:t xml:space="preserve"> разрушил мост длиной 115 м. Для борьбы с селевыми потоками необходимо закреплять поверхность земли лесопосадками, расширять растительный покров на склонах гор, устраивать противоселевые плотины, дамбы, с помощью мощных насосов уменьшать уровень воды в горных озерах.</w:t>
            </w:r>
          </w:p>
        </w:tc>
      </w:tr>
      <w:tr w:rsidR="00293AEE" w:rsidRPr="00293AEE" w:rsidTr="00293AEE">
        <w:trPr>
          <w:trHeight w:val="360"/>
          <w:tblCellSpacing w:w="15" w:type="dxa"/>
          <w:jc w:val="center"/>
        </w:trPr>
        <w:tc>
          <w:tcPr>
            <w:tcW w:w="645" w:type="dxa"/>
            <w:vAlign w:val="center"/>
            <w:hideMark/>
          </w:tcPr>
          <w:p w:rsidR="00293AEE" w:rsidRPr="00293AEE" w:rsidRDefault="00293AEE" w:rsidP="00293AEE">
            <w:pPr>
              <w:spacing w:after="0" w:line="240" w:lineRule="auto"/>
              <w:rPr>
                <w:rFonts w:ascii="Times New Roman" w:eastAsia="Times New Roman" w:hAnsi="Times New Roman"/>
                <w:sz w:val="24"/>
                <w:szCs w:val="24"/>
                <w:lang w:eastAsia="ru-RU"/>
              </w:rPr>
            </w:pPr>
            <w:r w:rsidRPr="00293AEE">
              <w:rPr>
                <w:rFonts w:ascii="Times New Roman" w:eastAsia="Times New Roman" w:hAnsi="Times New Roman"/>
                <w:sz w:val="24"/>
                <w:szCs w:val="24"/>
                <w:lang w:eastAsia="ru-RU"/>
              </w:rPr>
              <w:t> </w:t>
            </w:r>
          </w:p>
        </w:tc>
        <w:tc>
          <w:tcPr>
            <w:tcW w:w="3994" w:type="dxa"/>
            <w:vAlign w:val="center"/>
            <w:hideMark/>
          </w:tcPr>
          <w:p w:rsidR="00293AEE" w:rsidRPr="00293AEE" w:rsidRDefault="00065860" w:rsidP="00293AEE">
            <w:pPr>
              <w:spacing w:before="100" w:beforeAutospacing="1" w:after="100" w:afterAutospacing="1" w:line="240" w:lineRule="auto"/>
              <w:jc w:val="center"/>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drawing>
                <wp:inline distT="0" distB="0" distL="0" distR="0">
                  <wp:extent cx="1895475" cy="2809875"/>
                  <wp:effectExtent l="19050" t="0" r="9525" b="0"/>
                  <wp:docPr id="8" name="Рисунок 8" descr="avlnc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vlnch2"/>
                          <pic:cNvPicPr>
                            <a:picLocks noChangeAspect="1" noChangeArrowheads="1"/>
                          </pic:cNvPicPr>
                        </pic:nvPicPr>
                        <pic:blipFill>
                          <a:blip r:embed="rId128" cstate="print"/>
                          <a:srcRect/>
                          <a:stretch>
                            <a:fillRect/>
                          </a:stretch>
                        </pic:blipFill>
                        <pic:spPr bwMode="auto">
                          <a:xfrm>
                            <a:off x="0" y="0"/>
                            <a:ext cx="1895475" cy="2809875"/>
                          </a:xfrm>
                          <a:prstGeom prst="rect">
                            <a:avLst/>
                          </a:prstGeom>
                          <a:noFill/>
                          <a:ln w="9525">
                            <a:noFill/>
                            <a:miter lim="800000"/>
                            <a:headEnd/>
                            <a:tailEnd/>
                          </a:ln>
                        </pic:spPr>
                      </pic:pic>
                    </a:graphicData>
                  </a:graphic>
                </wp:inline>
              </w:drawing>
            </w:r>
          </w:p>
        </w:tc>
        <w:tc>
          <w:tcPr>
            <w:tcW w:w="10016" w:type="dxa"/>
            <w:gridSpan w:val="2"/>
            <w:vAlign w:val="center"/>
            <w:hideMark/>
          </w:tcPr>
          <w:p w:rsidR="00293AEE" w:rsidRPr="00293AEE" w:rsidRDefault="00293AEE" w:rsidP="00293AEE">
            <w:pPr>
              <w:spacing w:before="100" w:beforeAutospacing="1" w:after="100" w:afterAutospacing="1" w:line="240" w:lineRule="auto"/>
              <w:rPr>
                <w:rFonts w:ascii="Times New Roman" w:eastAsia="Times New Roman" w:hAnsi="Times New Roman"/>
                <w:sz w:val="24"/>
                <w:szCs w:val="24"/>
                <w:lang w:eastAsia="ru-RU"/>
              </w:rPr>
            </w:pPr>
            <w:r w:rsidRPr="00293AEE">
              <w:rPr>
                <w:rFonts w:ascii="Times New Roman" w:eastAsia="Times New Roman" w:hAnsi="Times New Roman"/>
                <w:sz w:val="24"/>
                <w:szCs w:val="24"/>
                <w:lang w:eastAsia="ru-RU"/>
              </w:rPr>
              <w:t xml:space="preserve">    </w:t>
            </w:r>
            <w:bookmarkStart w:id="41" w:name="Лавина"/>
            <w:r w:rsidRPr="00293AEE">
              <w:rPr>
                <w:rFonts w:ascii="Arial" w:eastAsia="Times New Roman" w:hAnsi="Arial" w:cs="Arial"/>
                <w:sz w:val="20"/>
                <w:szCs w:val="20"/>
                <w:lang w:eastAsia="ru-RU"/>
              </w:rPr>
              <w:t>Еще</w:t>
            </w:r>
            <w:bookmarkEnd w:id="41"/>
            <w:r w:rsidRPr="00293AEE">
              <w:rPr>
                <w:rFonts w:ascii="Arial" w:eastAsia="Times New Roman" w:hAnsi="Arial" w:cs="Arial"/>
                <w:sz w:val="20"/>
                <w:szCs w:val="20"/>
                <w:lang w:eastAsia="ru-RU"/>
              </w:rPr>
              <w:t xml:space="preserve"> одним “драконом гор” являются лавины.</w:t>
            </w:r>
            <w:r w:rsidRPr="00293AEE">
              <w:rPr>
                <w:rFonts w:ascii="Arial" w:eastAsia="Times New Roman" w:hAnsi="Arial" w:cs="Arial"/>
                <w:b/>
                <w:bCs/>
                <w:sz w:val="20"/>
                <w:szCs w:val="20"/>
                <w:lang w:eastAsia="ru-RU"/>
              </w:rPr>
              <w:t xml:space="preserve"> Лавина</w:t>
            </w:r>
            <w:r w:rsidRPr="00293AEE">
              <w:rPr>
                <w:rFonts w:ascii="Arial" w:eastAsia="Times New Roman" w:hAnsi="Arial" w:cs="Arial"/>
                <w:sz w:val="20"/>
                <w:szCs w:val="20"/>
                <w:lang w:eastAsia="ru-RU"/>
              </w:rPr>
              <w:t xml:space="preserve"> - это быстрое, внезапное движение снега и льда вниз по крутым склонам гор. Лавины бывают склоновыми, лотковыми и прыгающими. Скорость падения лавин составляет в среднем 70-100 км/ч. Крупные сухие лавины могут двигаться с еще большей скоростью. Лавины обладают огромной разрушительной силой, создаваемой не только снегом, но и, главным образом,</w:t>
            </w:r>
            <w:r w:rsidRPr="00293AEE">
              <w:rPr>
                <w:rFonts w:ascii="Arial" w:eastAsia="Times New Roman" w:hAnsi="Arial" w:cs="Arial"/>
                <w:b/>
                <w:bCs/>
                <w:sz w:val="20"/>
                <w:szCs w:val="20"/>
                <w:lang w:eastAsia="ru-RU"/>
              </w:rPr>
              <w:t xml:space="preserve"> предлавинной воздушной волной. </w:t>
            </w:r>
            <w:r w:rsidRPr="00293AEE">
              <w:rPr>
                <w:rFonts w:ascii="Arial" w:eastAsia="Times New Roman" w:hAnsi="Arial" w:cs="Arial"/>
                <w:sz w:val="20"/>
                <w:szCs w:val="20"/>
                <w:lang w:eastAsia="ru-RU"/>
              </w:rPr>
              <w:t>  Сила удара может достигать 50 т на 1 м</w:t>
            </w:r>
            <w:r w:rsidRPr="00293AEE">
              <w:rPr>
                <w:rFonts w:ascii="Arial" w:eastAsia="Times New Roman" w:hAnsi="Arial" w:cs="Arial"/>
                <w:sz w:val="20"/>
                <w:szCs w:val="20"/>
                <w:vertAlign w:val="superscript"/>
                <w:lang w:eastAsia="ru-RU"/>
              </w:rPr>
              <w:t>2</w:t>
            </w:r>
            <w:r w:rsidRPr="00293AEE">
              <w:rPr>
                <w:rFonts w:ascii="Arial" w:eastAsia="Times New Roman" w:hAnsi="Arial" w:cs="Arial"/>
                <w:i/>
                <w:iCs/>
                <w:sz w:val="20"/>
                <w:szCs w:val="20"/>
                <w:lang w:eastAsia="ru-RU"/>
              </w:rPr>
              <w:t>.</w:t>
            </w:r>
            <w:r w:rsidRPr="00293AEE">
              <w:rPr>
                <w:rFonts w:ascii="Arial" w:eastAsia="Times New Roman" w:hAnsi="Arial" w:cs="Arial"/>
                <w:sz w:val="20"/>
                <w:szCs w:val="20"/>
                <w:lang w:eastAsia="ru-RU"/>
              </w:rPr>
              <w:t xml:space="preserve"> Для сравнения: деревянный дом выдерживает удар не более 3 т на 1 м</w:t>
            </w:r>
            <w:r w:rsidRPr="00293AEE">
              <w:rPr>
                <w:rFonts w:ascii="Arial" w:eastAsia="Times New Roman" w:hAnsi="Arial" w:cs="Arial"/>
                <w:sz w:val="20"/>
                <w:szCs w:val="20"/>
                <w:vertAlign w:val="superscript"/>
                <w:lang w:eastAsia="ru-RU"/>
              </w:rPr>
              <w:t>2</w:t>
            </w:r>
            <w:r w:rsidRPr="00293AEE">
              <w:rPr>
                <w:rFonts w:ascii="Arial" w:eastAsia="Times New Roman" w:hAnsi="Arial" w:cs="Arial"/>
                <w:i/>
                <w:iCs/>
                <w:sz w:val="20"/>
                <w:szCs w:val="20"/>
                <w:lang w:eastAsia="ru-RU"/>
              </w:rPr>
              <w:t>,</w:t>
            </w:r>
            <w:r w:rsidRPr="00293AEE">
              <w:rPr>
                <w:rFonts w:ascii="Arial" w:eastAsia="Times New Roman" w:hAnsi="Arial" w:cs="Arial"/>
                <w:sz w:val="20"/>
                <w:szCs w:val="20"/>
                <w:lang w:eastAsia="ru-RU"/>
              </w:rPr>
              <w:t xml:space="preserve"> а удар силой 10 т на 1 м</w:t>
            </w:r>
            <w:r w:rsidRPr="00293AEE">
              <w:rPr>
                <w:rFonts w:ascii="Arial" w:eastAsia="Times New Roman" w:hAnsi="Arial" w:cs="Arial"/>
                <w:sz w:val="20"/>
                <w:szCs w:val="20"/>
                <w:vertAlign w:val="superscript"/>
                <w:lang w:eastAsia="ru-RU"/>
              </w:rPr>
              <w:t>2</w:t>
            </w:r>
            <w:r w:rsidRPr="00293AEE">
              <w:rPr>
                <w:rFonts w:ascii="Arial" w:eastAsia="Times New Roman" w:hAnsi="Arial" w:cs="Arial"/>
                <w:i/>
                <w:iCs/>
                <w:sz w:val="20"/>
                <w:szCs w:val="20"/>
                <w:lang w:eastAsia="ru-RU"/>
              </w:rPr>
              <w:t xml:space="preserve"> </w:t>
            </w:r>
            <w:r w:rsidRPr="00293AEE">
              <w:rPr>
                <w:rFonts w:ascii="Arial" w:eastAsia="Times New Roman" w:hAnsi="Arial" w:cs="Arial"/>
                <w:sz w:val="20"/>
                <w:szCs w:val="20"/>
                <w:lang w:eastAsia="ru-RU"/>
              </w:rPr>
              <w:t>выворачивает с корнем вековые деревья.Объем снега, переносимого одной лавиной, достигает 200 тыс. м</w:t>
            </w:r>
            <w:r w:rsidRPr="00293AEE">
              <w:rPr>
                <w:rFonts w:ascii="Arial" w:eastAsia="Times New Roman" w:hAnsi="Arial" w:cs="Arial"/>
                <w:sz w:val="20"/>
                <w:szCs w:val="20"/>
                <w:vertAlign w:val="superscript"/>
                <w:lang w:eastAsia="ru-RU"/>
              </w:rPr>
              <w:t>3</w:t>
            </w:r>
            <w:r w:rsidRPr="00293AEE">
              <w:rPr>
                <w:rFonts w:ascii="Arial" w:eastAsia="Times New Roman" w:hAnsi="Arial" w:cs="Arial"/>
                <w:sz w:val="20"/>
                <w:szCs w:val="20"/>
                <w:lang w:eastAsia="ru-RU"/>
              </w:rPr>
              <w:t>. В многоснежные зимы на Кавказе лавины переносят в год 3-4 млн. м</w:t>
            </w:r>
            <w:r w:rsidRPr="00293AEE">
              <w:rPr>
                <w:rFonts w:ascii="Arial" w:eastAsia="Times New Roman" w:hAnsi="Arial" w:cs="Arial"/>
                <w:sz w:val="20"/>
                <w:szCs w:val="20"/>
                <w:vertAlign w:val="superscript"/>
                <w:lang w:eastAsia="ru-RU"/>
              </w:rPr>
              <w:t>3</w:t>
            </w:r>
            <w:r w:rsidRPr="00293AEE">
              <w:rPr>
                <w:rFonts w:ascii="Arial" w:eastAsia="Times New Roman" w:hAnsi="Arial" w:cs="Arial"/>
                <w:sz w:val="20"/>
                <w:szCs w:val="20"/>
                <w:lang w:eastAsia="ru-RU"/>
              </w:rPr>
              <w:t xml:space="preserve"> снега. Обычно территория, пораженная лавиной, невелика и включает в себя склон, по которому она сходит в долину, и подножье горы. Иногда лавины приносят огромный ущерб. В Перу лавина сошла с горы Часкари и накрыла городок Невада-Каскари. Погибли 4 тыс. человек. Лавины сходят с гор с определенной периодичностью, характерной для данного места. Слабые лавины - несколько раз в год.</w:t>
            </w:r>
          </w:p>
        </w:tc>
      </w:tr>
      <w:tr w:rsidR="00293AEE" w:rsidRPr="00293AEE" w:rsidTr="00293AEE">
        <w:trPr>
          <w:trHeight w:val="360"/>
          <w:tblCellSpacing w:w="15" w:type="dxa"/>
          <w:jc w:val="center"/>
        </w:trPr>
        <w:tc>
          <w:tcPr>
            <w:tcW w:w="645" w:type="dxa"/>
            <w:vAlign w:val="center"/>
            <w:hideMark/>
          </w:tcPr>
          <w:p w:rsidR="00293AEE" w:rsidRPr="00293AEE" w:rsidRDefault="00293AEE" w:rsidP="00293AEE">
            <w:pPr>
              <w:spacing w:after="0" w:line="240" w:lineRule="auto"/>
              <w:rPr>
                <w:rFonts w:ascii="Times New Roman" w:eastAsia="Times New Roman" w:hAnsi="Times New Roman"/>
                <w:sz w:val="24"/>
                <w:szCs w:val="24"/>
                <w:lang w:eastAsia="ru-RU"/>
              </w:rPr>
            </w:pPr>
            <w:r w:rsidRPr="00293AEE">
              <w:rPr>
                <w:rFonts w:ascii="Times New Roman" w:eastAsia="Times New Roman" w:hAnsi="Times New Roman"/>
                <w:sz w:val="24"/>
                <w:szCs w:val="24"/>
                <w:lang w:eastAsia="ru-RU"/>
              </w:rPr>
              <w:t> </w:t>
            </w:r>
          </w:p>
        </w:tc>
        <w:tc>
          <w:tcPr>
            <w:tcW w:w="14040" w:type="dxa"/>
            <w:gridSpan w:val="3"/>
            <w:hideMark/>
          </w:tcPr>
          <w:p w:rsidR="00293AEE" w:rsidRPr="00293AEE" w:rsidRDefault="00293AEE" w:rsidP="00293AEE">
            <w:pPr>
              <w:spacing w:after="0" w:line="240" w:lineRule="auto"/>
              <w:rPr>
                <w:rFonts w:ascii="Times New Roman" w:eastAsia="Times New Roman" w:hAnsi="Times New Roman"/>
                <w:sz w:val="24"/>
                <w:szCs w:val="24"/>
                <w:lang w:eastAsia="ru-RU"/>
              </w:rPr>
            </w:pPr>
            <w:r w:rsidRPr="00293AEE">
              <w:rPr>
                <w:rFonts w:ascii="Arial" w:eastAsia="Times New Roman" w:hAnsi="Arial" w:cs="Arial"/>
                <w:sz w:val="20"/>
                <w:szCs w:val="20"/>
                <w:lang w:eastAsia="ru-RU"/>
              </w:rPr>
              <w:t>Катастрофические лавины накапливают снег в течение нескольких десятилетий. Именно такая лавина в 218 году до н.э. в Альпах накрыла и едва не погубила все войско карфагенского царя Ганнибала. Оптимальные условия для зарождения лавин - это обильные снегопады, заснеженные склоны крутизной 30-40 градусов, резкое изменение температуры воздуха. При этом свежевыпавший снег должен иметь толщину 30 см и более, а лежалый - не менее 70 см. При крутизне склона 45 град. и более лавины сходят после каждого снегопада. Движение лавины начинается в условиях, когда составляющая силы тяжести снежного покрова по направлению склона превышает силу сцепления кристаллов снега между собой. Чаще всего это происходит при воздействии солнечного тепла или при землетрясении. Перед началом движения снежные массы находятся в состоянии неустойчивого равновесия. Для вывода снежных масс из него необходим внешний толчок. Это может быть механическое воздействие, звуковая волна, повышение температуры окружающего воздуха, порыв ветра. При покорении пика Советов в 1986 году лавина была "разбужена" неосторожным ударом ледоруба по насту, что привело к гибели 10 человек.</w:t>
            </w:r>
            <w:r w:rsidRPr="00293AEE">
              <w:rPr>
                <w:rFonts w:ascii="Arial" w:eastAsia="Times New Roman" w:hAnsi="Arial" w:cs="Arial"/>
                <w:sz w:val="20"/>
                <w:szCs w:val="20"/>
                <w:lang w:eastAsia="ru-RU"/>
              </w:rPr>
              <w:br/>
              <w:t>     Для уменьшения отрицательных последствий на пути лавин устраиваются препятствия, "козырьки", коридоры, вызывается принудительный сход снега, прекращается доступ людей в лавиноопасные районы.</w:t>
            </w:r>
            <w:r w:rsidRPr="00293AEE">
              <w:rPr>
                <w:rFonts w:ascii="Times New Roman" w:eastAsia="Times New Roman" w:hAnsi="Times New Roman"/>
                <w:sz w:val="24"/>
                <w:szCs w:val="24"/>
                <w:lang w:eastAsia="ru-RU"/>
              </w:rPr>
              <w:t xml:space="preserve"> </w:t>
            </w:r>
          </w:p>
          <w:p w:rsidR="00293AEE" w:rsidRPr="00293AEE" w:rsidRDefault="00293AEE" w:rsidP="00293AEE">
            <w:pPr>
              <w:spacing w:before="100" w:beforeAutospacing="1" w:after="100" w:afterAutospacing="1" w:line="240" w:lineRule="auto"/>
              <w:rPr>
                <w:rFonts w:ascii="Times New Roman" w:eastAsia="Times New Roman" w:hAnsi="Times New Roman"/>
                <w:sz w:val="24"/>
                <w:szCs w:val="24"/>
                <w:lang w:eastAsia="ru-RU"/>
              </w:rPr>
            </w:pPr>
            <w:r w:rsidRPr="00293AEE">
              <w:rPr>
                <w:rFonts w:ascii="Times New Roman" w:eastAsia="Times New Roman" w:hAnsi="Times New Roman"/>
                <w:sz w:val="24"/>
                <w:szCs w:val="24"/>
                <w:lang w:eastAsia="ru-RU"/>
              </w:rPr>
              <w:t> </w:t>
            </w:r>
          </w:p>
        </w:tc>
      </w:tr>
    </w:tbl>
    <w:p w:rsidR="00293AEE" w:rsidRDefault="00293AEE" w:rsidP="00293AEE">
      <w:pPr>
        <w:pStyle w:val="a3"/>
        <w:jc w:val="center"/>
      </w:pPr>
      <w:bookmarkStart w:id="42" w:name="заголовок_-_Природные_пожары"/>
      <w:r>
        <w:rPr>
          <w:rFonts w:ascii="Arial" w:hAnsi="Arial" w:cs="Arial"/>
          <w:b/>
          <w:bCs/>
          <w:sz w:val="27"/>
          <w:szCs w:val="27"/>
        </w:rPr>
        <w:t>Природные пожары</w:t>
      </w:r>
      <w:bookmarkEnd w:id="42"/>
    </w:p>
    <w:tbl>
      <w:tblPr>
        <w:tblW w:w="14775" w:type="dxa"/>
        <w:jc w:val="center"/>
        <w:tblCellSpacing w:w="15" w:type="dxa"/>
        <w:tblCellMar>
          <w:top w:w="15" w:type="dxa"/>
          <w:left w:w="15" w:type="dxa"/>
          <w:bottom w:w="15" w:type="dxa"/>
          <w:right w:w="15" w:type="dxa"/>
        </w:tblCellMar>
        <w:tblLook w:val="04A0"/>
      </w:tblPr>
      <w:tblGrid>
        <w:gridCol w:w="944"/>
        <w:gridCol w:w="12806"/>
        <w:gridCol w:w="1025"/>
      </w:tblGrid>
      <w:tr w:rsidR="00293AEE" w:rsidRPr="00293AEE" w:rsidTr="00293AEE">
        <w:trPr>
          <w:gridAfter w:val="1"/>
          <w:wAfter w:w="980" w:type="dxa"/>
          <w:tblCellSpacing w:w="15" w:type="dxa"/>
          <w:jc w:val="center"/>
        </w:trPr>
        <w:tc>
          <w:tcPr>
            <w:tcW w:w="13705" w:type="dxa"/>
            <w:gridSpan w:val="2"/>
            <w:vAlign w:val="center"/>
            <w:hideMark/>
          </w:tcPr>
          <w:p w:rsidR="00293AEE" w:rsidRPr="00293AEE" w:rsidRDefault="00293AEE" w:rsidP="00293AEE">
            <w:pPr>
              <w:spacing w:before="100" w:beforeAutospacing="1" w:after="100" w:afterAutospacing="1" w:line="240" w:lineRule="auto"/>
              <w:jc w:val="center"/>
              <w:rPr>
                <w:rFonts w:ascii="Times New Roman" w:eastAsia="Times New Roman" w:hAnsi="Times New Roman"/>
                <w:sz w:val="24"/>
                <w:szCs w:val="24"/>
                <w:lang w:eastAsia="ru-RU"/>
              </w:rPr>
            </w:pPr>
            <w:hyperlink r:id="rId129" w:anchor="терминология - пожары" w:history="1">
              <w:r w:rsidRPr="00293AEE">
                <w:rPr>
                  <w:rFonts w:ascii="MS Sans Serif" w:eastAsia="Times New Roman" w:hAnsi="MS Sans Serif"/>
                  <w:color w:val="0000FF"/>
                  <w:sz w:val="20"/>
                  <w:u w:val="single"/>
                  <w:lang w:eastAsia="ru-RU"/>
                </w:rPr>
                <w:t>пожары - терминология</w:t>
              </w:r>
              <w:r w:rsidRPr="00293AEE">
                <w:rPr>
                  <w:rFonts w:ascii="MS Sans Serif" w:eastAsia="Times New Roman" w:hAnsi="MS Sans Serif"/>
                  <w:color w:val="0000FF"/>
                  <w:sz w:val="24"/>
                  <w:szCs w:val="24"/>
                  <w:u w:val="single"/>
                  <w:lang w:eastAsia="ru-RU"/>
                </w:rPr>
                <w:br/>
              </w:r>
            </w:hyperlink>
            <w:hyperlink r:id="rId130" w:anchor="Лесные пожары" w:history="1">
              <w:r w:rsidRPr="00293AEE">
                <w:rPr>
                  <w:rFonts w:ascii="MS Sans Serif" w:eastAsia="Times New Roman" w:hAnsi="MS Sans Serif"/>
                  <w:color w:val="0000FF"/>
                  <w:sz w:val="20"/>
                  <w:u w:val="single"/>
                  <w:lang w:eastAsia="ru-RU"/>
                </w:rPr>
                <w:t>виды лесных пожаров</w:t>
              </w:r>
            </w:hyperlink>
            <w:r w:rsidRPr="00293AEE">
              <w:rPr>
                <w:rFonts w:ascii="MS Sans Serif" w:eastAsia="Times New Roman" w:hAnsi="MS Sans Serif"/>
                <w:sz w:val="24"/>
                <w:szCs w:val="24"/>
                <w:lang w:eastAsia="ru-RU"/>
              </w:rPr>
              <w:br/>
            </w:r>
            <w:hyperlink r:id="rId131" w:anchor="Торфяные пожары" w:history="1">
              <w:r w:rsidRPr="00293AEE">
                <w:rPr>
                  <w:rFonts w:ascii="MS Sans Serif" w:eastAsia="Times New Roman" w:hAnsi="MS Sans Serif"/>
                  <w:color w:val="0000FF"/>
                  <w:sz w:val="20"/>
                  <w:u w:val="single"/>
                  <w:lang w:eastAsia="ru-RU"/>
                </w:rPr>
                <w:t>торфяные пожары</w:t>
              </w:r>
              <w:r w:rsidRPr="00293AEE">
                <w:rPr>
                  <w:rFonts w:ascii="MS Sans Serif" w:eastAsia="Times New Roman" w:hAnsi="MS Sans Serif"/>
                  <w:color w:val="0000FF"/>
                  <w:sz w:val="24"/>
                  <w:szCs w:val="24"/>
                  <w:u w:val="single"/>
                  <w:lang w:eastAsia="ru-RU"/>
                </w:rPr>
                <w:br/>
              </w:r>
            </w:hyperlink>
            <w:hyperlink r:id="rId132" w:anchor="Подземные пожары" w:history="1">
              <w:r w:rsidRPr="00293AEE">
                <w:rPr>
                  <w:rFonts w:ascii="MS Sans Serif" w:eastAsia="Times New Roman" w:hAnsi="MS Sans Serif"/>
                  <w:color w:val="0000FF"/>
                  <w:sz w:val="20"/>
                  <w:u w:val="single"/>
                  <w:lang w:eastAsia="ru-RU"/>
                </w:rPr>
                <w:t>подземные пожары</w:t>
              </w:r>
              <w:r w:rsidRPr="00293AEE">
                <w:rPr>
                  <w:rFonts w:ascii="MS Sans Serif" w:eastAsia="Times New Roman" w:hAnsi="MS Sans Serif"/>
                  <w:color w:val="0000FF"/>
                  <w:sz w:val="24"/>
                  <w:szCs w:val="24"/>
                  <w:u w:val="single"/>
                  <w:lang w:eastAsia="ru-RU"/>
                </w:rPr>
                <w:br/>
              </w:r>
            </w:hyperlink>
            <w:hyperlink r:id="rId133" w:anchor="Степные пожары" w:history="1">
              <w:r w:rsidRPr="00293AEE">
                <w:rPr>
                  <w:rFonts w:ascii="MS Sans Serif" w:eastAsia="Times New Roman" w:hAnsi="MS Sans Serif"/>
                  <w:color w:val="0000FF"/>
                  <w:sz w:val="20"/>
                  <w:u w:val="single"/>
                  <w:lang w:eastAsia="ru-RU"/>
                </w:rPr>
                <w:t>степные пожары</w:t>
              </w:r>
              <w:r w:rsidRPr="00293AEE">
                <w:rPr>
                  <w:rFonts w:ascii="MS Sans Serif" w:eastAsia="Times New Roman" w:hAnsi="MS Sans Serif"/>
                  <w:color w:val="0000FF"/>
                  <w:sz w:val="24"/>
                  <w:szCs w:val="24"/>
                  <w:u w:val="single"/>
                  <w:lang w:eastAsia="ru-RU"/>
                </w:rPr>
                <w:br/>
              </w:r>
            </w:hyperlink>
            <w:hyperlink r:id="rId134" w:anchor="Камышовые пожары" w:history="1">
              <w:r w:rsidRPr="00293AEE">
                <w:rPr>
                  <w:rFonts w:ascii="MS Sans Serif" w:eastAsia="Times New Roman" w:hAnsi="MS Sans Serif"/>
                  <w:color w:val="0000FF"/>
                  <w:sz w:val="20"/>
                  <w:u w:val="single"/>
                  <w:lang w:eastAsia="ru-RU"/>
                </w:rPr>
                <w:t>камышовые пожары</w:t>
              </w:r>
              <w:r w:rsidRPr="00293AEE">
                <w:rPr>
                  <w:rFonts w:ascii="MS Sans Serif" w:eastAsia="Times New Roman" w:hAnsi="MS Sans Serif"/>
                  <w:color w:val="0000FF"/>
                  <w:sz w:val="24"/>
                  <w:szCs w:val="24"/>
                  <w:u w:val="single"/>
                  <w:lang w:eastAsia="ru-RU"/>
                </w:rPr>
                <w:br/>
              </w:r>
            </w:hyperlink>
            <w:hyperlink r:id="rId135" w:anchor="пожарная профилактика" w:history="1">
              <w:r w:rsidRPr="00293AEE">
                <w:rPr>
                  <w:rFonts w:ascii="MS Sans Serif" w:eastAsia="Times New Roman" w:hAnsi="MS Sans Serif"/>
                  <w:color w:val="0000FF"/>
                  <w:sz w:val="20"/>
                  <w:u w:val="single"/>
                  <w:lang w:eastAsia="ru-RU"/>
                </w:rPr>
                <w:t>пожарная профилактика</w:t>
              </w:r>
            </w:hyperlink>
            <w:r w:rsidRPr="00293AEE">
              <w:rPr>
                <w:rFonts w:ascii="Times New Roman" w:eastAsia="Times New Roman" w:hAnsi="Times New Roman"/>
                <w:sz w:val="24"/>
                <w:szCs w:val="24"/>
                <w:lang w:eastAsia="ru-RU"/>
              </w:rPr>
              <w:t xml:space="preserve"> </w:t>
            </w:r>
          </w:p>
          <w:p w:rsidR="00293AEE" w:rsidRPr="00293AEE" w:rsidRDefault="00293AEE" w:rsidP="00293AEE">
            <w:pPr>
              <w:spacing w:before="100" w:beforeAutospacing="1" w:after="100" w:afterAutospacing="1" w:line="240" w:lineRule="auto"/>
              <w:jc w:val="center"/>
              <w:rPr>
                <w:rFonts w:ascii="Times New Roman" w:eastAsia="Times New Roman" w:hAnsi="Times New Roman"/>
                <w:sz w:val="24"/>
                <w:szCs w:val="24"/>
                <w:lang w:eastAsia="ru-RU"/>
              </w:rPr>
            </w:pPr>
            <w:r w:rsidRPr="00293AEE">
              <w:rPr>
                <w:rFonts w:ascii="Times New Roman" w:eastAsia="Times New Roman" w:hAnsi="Times New Roman"/>
                <w:sz w:val="24"/>
                <w:szCs w:val="24"/>
                <w:lang w:eastAsia="ru-RU"/>
              </w:rPr>
              <w:t> </w:t>
            </w:r>
          </w:p>
        </w:tc>
      </w:tr>
      <w:tr w:rsidR="00293AEE" w:rsidRPr="00293AEE" w:rsidTr="00293AEE">
        <w:trPr>
          <w:tblCellSpacing w:w="15" w:type="dxa"/>
          <w:jc w:val="center"/>
        </w:trPr>
        <w:tc>
          <w:tcPr>
            <w:tcW w:w="899" w:type="dxa"/>
            <w:vAlign w:val="center"/>
            <w:hideMark/>
          </w:tcPr>
          <w:p w:rsidR="00293AEE" w:rsidRPr="00293AEE" w:rsidRDefault="00293AEE" w:rsidP="00293AEE">
            <w:pPr>
              <w:spacing w:after="0" w:line="240" w:lineRule="auto"/>
              <w:rPr>
                <w:rFonts w:ascii="Times New Roman" w:eastAsia="Times New Roman" w:hAnsi="Times New Roman"/>
                <w:sz w:val="24"/>
                <w:szCs w:val="24"/>
                <w:lang w:eastAsia="ru-RU"/>
              </w:rPr>
            </w:pPr>
            <w:r w:rsidRPr="00293AEE">
              <w:rPr>
                <w:rFonts w:ascii="Times New Roman" w:eastAsia="Times New Roman" w:hAnsi="Times New Roman"/>
                <w:sz w:val="24"/>
                <w:szCs w:val="24"/>
                <w:lang w:eastAsia="ru-RU"/>
              </w:rPr>
              <w:t> </w:t>
            </w:r>
          </w:p>
        </w:tc>
        <w:tc>
          <w:tcPr>
            <w:tcW w:w="13786" w:type="dxa"/>
            <w:gridSpan w:val="2"/>
            <w:vMerge w:val="restart"/>
            <w:vAlign w:val="center"/>
            <w:hideMark/>
          </w:tcPr>
          <w:p w:rsidR="00293AEE" w:rsidRPr="00293AEE" w:rsidRDefault="00293AEE" w:rsidP="00293AEE">
            <w:pPr>
              <w:spacing w:before="100" w:beforeAutospacing="1" w:after="100" w:afterAutospacing="1" w:line="240" w:lineRule="auto"/>
              <w:rPr>
                <w:rFonts w:ascii="Times New Roman" w:eastAsia="Times New Roman" w:hAnsi="Times New Roman"/>
                <w:sz w:val="24"/>
                <w:szCs w:val="24"/>
                <w:lang w:eastAsia="ru-RU"/>
              </w:rPr>
            </w:pPr>
            <w:r w:rsidRPr="00293AEE">
              <w:rPr>
                <w:rFonts w:ascii="Times New Roman" w:eastAsia="Times New Roman" w:hAnsi="Times New Roman"/>
                <w:sz w:val="24"/>
                <w:szCs w:val="24"/>
                <w:lang w:eastAsia="ru-RU"/>
              </w:rPr>
              <w:t> </w:t>
            </w:r>
          </w:p>
          <w:p w:rsidR="00293AEE" w:rsidRPr="00293AEE" w:rsidRDefault="00293AEE" w:rsidP="00293AEE">
            <w:pPr>
              <w:spacing w:before="100" w:beforeAutospacing="1" w:after="100" w:afterAutospacing="1" w:line="240" w:lineRule="auto"/>
              <w:rPr>
                <w:rFonts w:ascii="Times New Roman" w:eastAsia="Times New Roman" w:hAnsi="Times New Roman"/>
                <w:sz w:val="24"/>
                <w:szCs w:val="24"/>
                <w:lang w:eastAsia="ru-RU"/>
              </w:rPr>
            </w:pPr>
            <w:r w:rsidRPr="00293AEE">
              <w:rPr>
                <w:rFonts w:ascii="Arial" w:eastAsia="Times New Roman" w:hAnsi="Arial" w:cs="Arial"/>
                <w:sz w:val="20"/>
                <w:szCs w:val="20"/>
                <w:lang w:eastAsia="ru-RU"/>
              </w:rPr>
              <w:t> </w:t>
            </w:r>
            <w:r w:rsidRPr="00293AEE">
              <w:rPr>
                <w:rFonts w:ascii="Arial" w:eastAsia="Times New Roman" w:hAnsi="Arial" w:cs="Arial"/>
                <w:b/>
                <w:bCs/>
                <w:sz w:val="20"/>
                <w:szCs w:val="20"/>
                <w:lang w:eastAsia="ru-RU"/>
              </w:rPr>
              <w:t xml:space="preserve">  </w:t>
            </w:r>
            <w:bookmarkStart w:id="43" w:name="терминология_-_пожары"/>
            <w:r w:rsidRPr="00293AEE">
              <w:rPr>
                <w:rFonts w:ascii="Arial" w:eastAsia="Times New Roman" w:hAnsi="Arial" w:cs="Arial"/>
                <w:b/>
                <w:bCs/>
                <w:sz w:val="20"/>
                <w:szCs w:val="20"/>
                <w:lang w:eastAsia="ru-RU"/>
              </w:rPr>
              <w:t>Пожаром</w:t>
            </w:r>
            <w:bookmarkEnd w:id="43"/>
            <w:r w:rsidRPr="00293AEE">
              <w:rPr>
                <w:rFonts w:ascii="Arial" w:eastAsia="Times New Roman" w:hAnsi="Arial" w:cs="Arial"/>
                <w:sz w:val="20"/>
                <w:szCs w:val="20"/>
                <w:lang w:eastAsia="ru-RU"/>
              </w:rPr>
              <w:t xml:space="preserve"> называется неконтролируемое горение вне специального очага, сопровождающееся уничтожением ценностей и представляющее собой опасность для жизни людей.</w:t>
            </w:r>
            <w:r w:rsidRPr="00293AEE">
              <w:rPr>
                <w:rFonts w:ascii="Arial" w:eastAsia="Times New Roman" w:hAnsi="Arial" w:cs="Arial"/>
                <w:sz w:val="20"/>
                <w:szCs w:val="20"/>
                <w:lang w:eastAsia="ru-RU"/>
              </w:rPr>
              <w:br/>
              <w:t xml:space="preserve">      </w:t>
            </w:r>
            <w:r w:rsidRPr="00293AEE">
              <w:rPr>
                <w:rFonts w:ascii="Arial" w:eastAsia="Times New Roman" w:hAnsi="Arial" w:cs="Arial"/>
                <w:b/>
                <w:bCs/>
                <w:sz w:val="20"/>
                <w:szCs w:val="20"/>
                <w:lang w:eastAsia="ru-RU"/>
              </w:rPr>
              <w:t>Зона пожара</w:t>
            </w:r>
            <w:r w:rsidRPr="00293AEE">
              <w:rPr>
                <w:rFonts w:ascii="Arial" w:eastAsia="Times New Roman" w:hAnsi="Arial" w:cs="Arial"/>
                <w:sz w:val="20"/>
                <w:szCs w:val="20"/>
                <w:lang w:eastAsia="ru-RU"/>
              </w:rPr>
              <w:t xml:space="preserve"> - пространство, в котором происходит пожар. </w:t>
            </w:r>
            <w:r w:rsidRPr="00293AEE">
              <w:rPr>
                <w:rFonts w:ascii="Arial" w:eastAsia="Times New Roman" w:hAnsi="Arial" w:cs="Arial"/>
                <w:sz w:val="20"/>
                <w:szCs w:val="20"/>
                <w:lang w:eastAsia="ru-RU"/>
              </w:rPr>
              <w:br/>
            </w:r>
            <w:r w:rsidRPr="00293AEE">
              <w:rPr>
                <w:rFonts w:ascii="Arial" w:eastAsia="Times New Roman" w:hAnsi="Arial" w:cs="Arial"/>
                <w:b/>
                <w:bCs/>
                <w:sz w:val="20"/>
                <w:szCs w:val="20"/>
                <w:lang w:eastAsia="ru-RU"/>
              </w:rPr>
              <w:t>  Горение</w:t>
            </w:r>
            <w:r w:rsidRPr="00293AEE">
              <w:rPr>
                <w:rFonts w:ascii="Arial" w:eastAsia="Times New Roman" w:hAnsi="Arial" w:cs="Arial"/>
                <w:sz w:val="20"/>
                <w:szCs w:val="20"/>
                <w:lang w:eastAsia="ru-RU"/>
              </w:rPr>
              <w:t xml:space="preserve"> - физико-химический процесс с выделением тепла, света, дыма. Для возникновения горения необходимо наличие трех факторов: горючего материала, окислителя, источника зажигания.</w:t>
            </w:r>
            <w:r w:rsidRPr="00293AEE">
              <w:rPr>
                <w:rFonts w:ascii="Arial" w:eastAsia="Times New Roman" w:hAnsi="Arial" w:cs="Arial"/>
                <w:sz w:val="20"/>
                <w:szCs w:val="20"/>
                <w:lang w:eastAsia="ru-RU"/>
              </w:rPr>
              <w:br/>
            </w:r>
            <w:r w:rsidRPr="00293AEE">
              <w:rPr>
                <w:rFonts w:ascii="Arial" w:eastAsia="Times New Roman" w:hAnsi="Arial" w:cs="Arial"/>
                <w:b/>
                <w:bCs/>
                <w:sz w:val="20"/>
                <w:szCs w:val="20"/>
                <w:lang w:eastAsia="ru-RU"/>
              </w:rPr>
              <w:t>  Зона горения</w:t>
            </w:r>
            <w:r w:rsidRPr="00293AEE">
              <w:rPr>
                <w:rFonts w:ascii="Arial" w:eastAsia="Times New Roman" w:hAnsi="Arial" w:cs="Arial"/>
                <w:sz w:val="20"/>
                <w:szCs w:val="20"/>
                <w:lang w:eastAsia="ru-RU"/>
              </w:rPr>
              <w:t xml:space="preserve"> - пространство, в котором протекает процесс горения. </w:t>
            </w:r>
            <w:r w:rsidRPr="00293AEE">
              <w:rPr>
                <w:rFonts w:ascii="Arial" w:eastAsia="Times New Roman" w:hAnsi="Arial" w:cs="Arial"/>
                <w:sz w:val="20"/>
                <w:szCs w:val="20"/>
                <w:lang w:eastAsia="ru-RU"/>
              </w:rPr>
              <w:br/>
            </w:r>
            <w:r w:rsidRPr="00293AEE">
              <w:rPr>
                <w:rFonts w:ascii="Arial" w:eastAsia="Times New Roman" w:hAnsi="Arial" w:cs="Arial"/>
                <w:b/>
                <w:bCs/>
                <w:sz w:val="20"/>
                <w:szCs w:val="20"/>
                <w:lang w:eastAsia="ru-RU"/>
              </w:rPr>
              <w:t> Зона задымления</w:t>
            </w:r>
            <w:r w:rsidRPr="00293AEE">
              <w:rPr>
                <w:rFonts w:ascii="Arial" w:eastAsia="Times New Roman" w:hAnsi="Arial" w:cs="Arial"/>
                <w:sz w:val="20"/>
                <w:szCs w:val="20"/>
                <w:lang w:eastAsia="ru-RU"/>
              </w:rPr>
              <w:t xml:space="preserve"> - пространство, примыкающее к зоне горения, заполненное дымом.</w:t>
            </w:r>
            <w:r w:rsidRPr="00293AEE">
              <w:rPr>
                <w:rFonts w:ascii="Arial" w:eastAsia="Times New Roman" w:hAnsi="Arial" w:cs="Arial"/>
                <w:sz w:val="20"/>
                <w:szCs w:val="20"/>
                <w:lang w:eastAsia="ru-RU"/>
              </w:rPr>
              <w:br/>
            </w:r>
            <w:r w:rsidRPr="00293AEE">
              <w:rPr>
                <w:rFonts w:ascii="Arial" w:eastAsia="Times New Roman" w:hAnsi="Arial" w:cs="Arial"/>
                <w:b/>
                <w:bCs/>
                <w:sz w:val="20"/>
                <w:szCs w:val="20"/>
                <w:lang w:eastAsia="ru-RU"/>
              </w:rPr>
              <w:t> Пламя</w:t>
            </w:r>
            <w:r w:rsidRPr="00293AEE">
              <w:rPr>
                <w:rFonts w:ascii="Arial" w:eastAsia="Times New Roman" w:hAnsi="Arial" w:cs="Arial"/>
                <w:sz w:val="20"/>
                <w:szCs w:val="20"/>
                <w:lang w:eastAsia="ru-RU"/>
              </w:rPr>
              <w:t xml:space="preserve"> - пространство, в котором сгорают пары, газы, взвеси. Для всех видов пожаров характерным является:</w:t>
            </w:r>
            <w:r w:rsidRPr="00293AEE">
              <w:rPr>
                <w:rFonts w:ascii="Arial" w:eastAsia="Times New Roman" w:hAnsi="Arial" w:cs="Arial"/>
                <w:sz w:val="20"/>
                <w:szCs w:val="20"/>
                <w:lang w:eastAsia="ru-RU"/>
              </w:rPr>
              <w:br/>
              <w:t>- взаимодействие в слое пламени горючего вещества с кислородом или другим окислителем;</w:t>
            </w:r>
            <w:r w:rsidRPr="00293AEE">
              <w:rPr>
                <w:rFonts w:ascii="Arial" w:eastAsia="Times New Roman" w:hAnsi="Arial" w:cs="Arial"/>
                <w:sz w:val="20"/>
                <w:szCs w:val="20"/>
                <w:lang w:eastAsia="ru-RU"/>
              </w:rPr>
              <w:br/>
              <w:t>- выделение в зоне горения тепла, света, продуктов сгорания. Причиной возникновения природных пожаров являются естественные факторы (разряд молнии, самовозгорание, трение, паден     ие космического тела).</w:t>
            </w:r>
            <w:r w:rsidRPr="00293AEE">
              <w:rPr>
                <w:rFonts w:ascii="Arial" w:eastAsia="Times New Roman" w:hAnsi="Arial" w:cs="Arial"/>
                <w:sz w:val="20"/>
                <w:szCs w:val="20"/>
                <w:lang w:eastAsia="ru-RU"/>
              </w:rPr>
              <w:br/>
              <w:t>В 80% случаев пожары являются следствием нарушения человеком требований пожарной безопасности. Природные пожары приводят к уничтожению лесных массивов, гибели животных и растений, загрязнению атмосферы, нарушению теплового баланса, эрозии почвы. В ряде случаев природные пожары являются причиной гибели людей.</w:t>
            </w:r>
          </w:p>
          <w:p w:rsidR="00293AEE" w:rsidRPr="00293AEE" w:rsidRDefault="00293AEE" w:rsidP="00293AEE">
            <w:pPr>
              <w:spacing w:before="100" w:beforeAutospacing="1" w:after="100" w:afterAutospacing="1" w:line="240" w:lineRule="auto"/>
              <w:rPr>
                <w:rFonts w:ascii="Times New Roman" w:eastAsia="Times New Roman" w:hAnsi="Times New Roman"/>
                <w:sz w:val="24"/>
                <w:szCs w:val="24"/>
                <w:lang w:eastAsia="ru-RU"/>
              </w:rPr>
            </w:pPr>
            <w:r w:rsidRPr="00293AEE">
              <w:rPr>
                <w:rFonts w:ascii="Arial" w:eastAsia="Times New Roman" w:hAnsi="Arial" w:cs="Arial"/>
                <w:b/>
                <w:bCs/>
                <w:i/>
                <w:iCs/>
                <w:sz w:val="20"/>
                <w:lang w:eastAsia="ru-RU"/>
              </w:rPr>
              <w:t> </w:t>
            </w:r>
            <w:r w:rsidRPr="00293AEE">
              <w:rPr>
                <w:rFonts w:ascii="Arial" w:eastAsia="Times New Roman" w:hAnsi="Arial" w:cs="Arial"/>
                <w:sz w:val="20"/>
                <w:szCs w:val="20"/>
                <w:lang w:eastAsia="ru-RU"/>
              </w:rPr>
              <w:t xml:space="preserve">В России сосредоточено 25% всех лесов планеты. </w:t>
            </w:r>
            <w:r w:rsidRPr="00293AEE">
              <w:rPr>
                <w:rFonts w:ascii="Arial" w:eastAsia="Times New Roman" w:hAnsi="Arial" w:cs="Arial"/>
                <w:sz w:val="20"/>
                <w:szCs w:val="20"/>
                <w:lang w:eastAsia="ru-RU"/>
              </w:rPr>
              <w:br/>
              <w:t> В начале июля 1997 г. на Алтае в огне погибли 14 участников ликвидации лесного пожара.</w:t>
            </w:r>
          </w:p>
          <w:p w:rsidR="00293AEE" w:rsidRPr="00293AEE" w:rsidRDefault="00293AEE" w:rsidP="00293AEE">
            <w:pPr>
              <w:spacing w:before="100" w:beforeAutospacing="1" w:after="100" w:afterAutospacing="1" w:line="240" w:lineRule="auto"/>
              <w:jc w:val="center"/>
              <w:rPr>
                <w:rFonts w:ascii="Times New Roman" w:eastAsia="Times New Roman" w:hAnsi="Times New Roman"/>
                <w:sz w:val="24"/>
                <w:szCs w:val="24"/>
                <w:lang w:eastAsia="ru-RU"/>
              </w:rPr>
            </w:pPr>
            <w:bookmarkStart w:id="44" w:name="Лесные_пожары"/>
            <w:r w:rsidRPr="00293AEE">
              <w:rPr>
                <w:rFonts w:ascii="Arial" w:eastAsia="Times New Roman" w:hAnsi="Arial" w:cs="Arial"/>
                <w:b/>
                <w:bCs/>
                <w:sz w:val="20"/>
                <w:szCs w:val="20"/>
                <w:lang w:eastAsia="ru-RU"/>
              </w:rPr>
              <w:t>Лесные пожары</w:t>
            </w:r>
            <w:bookmarkEnd w:id="44"/>
          </w:p>
          <w:p w:rsidR="00293AEE" w:rsidRPr="00293AEE" w:rsidRDefault="00293AEE" w:rsidP="00293AEE">
            <w:pPr>
              <w:spacing w:before="100" w:beforeAutospacing="1" w:after="100" w:afterAutospacing="1" w:line="240" w:lineRule="auto"/>
              <w:rPr>
                <w:rFonts w:ascii="Times New Roman" w:eastAsia="Times New Roman" w:hAnsi="Times New Roman"/>
                <w:sz w:val="24"/>
                <w:szCs w:val="24"/>
                <w:lang w:eastAsia="ru-RU"/>
              </w:rPr>
            </w:pPr>
            <w:r w:rsidRPr="00293AEE">
              <w:rPr>
                <w:rFonts w:ascii="Arial" w:eastAsia="Times New Roman" w:hAnsi="Arial" w:cs="Arial"/>
                <w:sz w:val="20"/>
                <w:szCs w:val="20"/>
                <w:lang w:eastAsia="ru-RU"/>
              </w:rPr>
              <w:t>   Лесные пожары подразделяются на</w:t>
            </w:r>
            <w:r w:rsidRPr="00293AEE">
              <w:rPr>
                <w:rFonts w:ascii="Arial" w:eastAsia="Times New Roman" w:hAnsi="Arial" w:cs="Arial"/>
                <w:b/>
                <w:bCs/>
                <w:sz w:val="20"/>
                <w:szCs w:val="20"/>
                <w:lang w:eastAsia="ru-RU"/>
              </w:rPr>
              <w:t xml:space="preserve"> низовые, верховые, торфяные, подземные.</w:t>
            </w:r>
          </w:p>
          <w:p w:rsidR="00293AEE" w:rsidRPr="00293AEE" w:rsidRDefault="00293AEE" w:rsidP="00293AEE">
            <w:pPr>
              <w:spacing w:before="100" w:beforeAutospacing="1" w:after="100" w:afterAutospacing="1" w:line="240" w:lineRule="auto"/>
              <w:rPr>
                <w:rFonts w:ascii="Times New Roman" w:eastAsia="Times New Roman" w:hAnsi="Times New Roman"/>
                <w:sz w:val="24"/>
                <w:szCs w:val="24"/>
                <w:lang w:eastAsia="ru-RU"/>
              </w:rPr>
            </w:pPr>
            <w:r w:rsidRPr="00293AEE">
              <w:rPr>
                <w:rFonts w:ascii="Arial" w:eastAsia="Times New Roman" w:hAnsi="Arial" w:cs="Arial"/>
                <w:b/>
                <w:bCs/>
                <w:sz w:val="20"/>
                <w:szCs w:val="20"/>
                <w:lang w:eastAsia="ru-RU"/>
              </w:rPr>
              <w:t>Низовые пожары</w:t>
            </w:r>
            <w:r w:rsidRPr="00293AEE">
              <w:rPr>
                <w:rFonts w:ascii="Arial" w:eastAsia="Times New Roman" w:hAnsi="Arial" w:cs="Arial"/>
                <w:sz w:val="20"/>
                <w:szCs w:val="20"/>
                <w:lang w:eastAsia="ru-RU"/>
              </w:rPr>
              <w:t xml:space="preserve"> составляют примерно 90% от общего количества лесных пожаров. При этом горят нижние части деревьев, трава, валежник, подлесок, выступающие корни. Скорость распространения низового пожара составляет 2.5-3,0 м/мин. </w:t>
            </w:r>
            <w:r w:rsidRPr="00293AEE">
              <w:rPr>
                <w:rFonts w:ascii="Arial" w:eastAsia="Times New Roman" w:hAnsi="Arial" w:cs="Arial"/>
                <w:sz w:val="20"/>
                <w:szCs w:val="20"/>
                <w:lang w:eastAsia="ru-RU"/>
              </w:rPr>
              <w:br/>
              <w:t>Высота пламени -от 0,5 до 1,5м.</w:t>
            </w:r>
            <w:r w:rsidRPr="00293AEE">
              <w:rPr>
                <w:rFonts w:ascii="Times New Roman" w:eastAsia="Times New Roman" w:hAnsi="Times New Roman"/>
                <w:sz w:val="24"/>
                <w:szCs w:val="24"/>
                <w:lang w:eastAsia="ru-RU"/>
              </w:rPr>
              <w:t xml:space="preserve"> </w:t>
            </w:r>
          </w:p>
          <w:p w:rsidR="00293AEE" w:rsidRPr="00293AEE" w:rsidRDefault="00293AEE" w:rsidP="00293AEE">
            <w:pPr>
              <w:spacing w:before="100" w:beforeAutospacing="1" w:after="100" w:afterAutospacing="1" w:line="240" w:lineRule="auto"/>
              <w:rPr>
                <w:rFonts w:ascii="Times New Roman" w:eastAsia="Times New Roman" w:hAnsi="Times New Roman"/>
                <w:sz w:val="24"/>
                <w:szCs w:val="24"/>
                <w:lang w:eastAsia="ru-RU"/>
              </w:rPr>
            </w:pPr>
            <w:r w:rsidRPr="00293AEE">
              <w:rPr>
                <w:rFonts w:ascii="Arial" w:eastAsia="Times New Roman" w:hAnsi="Arial" w:cs="Arial"/>
                <w:b/>
                <w:bCs/>
                <w:sz w:val="20"/>
                <w:szCs w:val="20"/>
                <w:lang w:eastAsia="ru-RU"/>
              </w:rPr>
              <w:t>Верховые (беглые) пожары</w:t>
            </w:r>
            <w:r w:rsidRPr="00293AEE">
              <w:rPr>
                <w:rFonts w:ascii="Arial" w:eastAsia="Times New Roman" w:hAnsi="Arial" w:cs="Arial"/>
                <w:sz w:val="20"/>
                <w:szCs w:val="20"/>
                <w:lang w:eastAsia="ru-RU"/>
              </w:rPr>
              <w:t xml:space="preserve"> характеризуются горением и быстрым продвижением огня по кронам деревьев при сильном ветре. Скорость верхового пожара иногда достигает 400-500 м/мин. Как гласит народная мудрость, “от сильного верхового пожара не ускакать даже на быстром скакуне”. Во время беглого пожара ветер разносит горящие ветви и искры, которые поджигают лес на десятки, а порой и сотни метров вперед, создавая новые очаги пожара. Лесные пожары справедливо считаются одними из крупнейших по охвату территорий стихийных бедствий. Ежегодно в мире регистрируется около 200 тыс. таких пожаров, в которых выгорает 40 млн. га леса (территория, превышающая площадь Норвегии). В огне погибает ежегодно 0.1% всех лесных запасов планеты. В России такие пожары возникают ежегодно. Лесные и торфяные пожары 1972 г. за короткое время охватили центральные области России. Были уничтожены 650 тыс. га леса, 4900 штабелей торфа. В 1976 г. в Хабаровском крае пожар уничтожил лес на огромной территории, полностью сгорели 11 поселков, частично пострадали 19 населенных пунктов. В 1987 г. в Читинской области выгорели 90 тыс. га леса. В 1989 г. почти полностью сгорели леса на о. Сахалин. Лесные пожары приводят и к гибели людей. В 1985 г. в Португалии во время такого пожара погибло более 300 человек. В 1996 г. в Бурятии возникли 29 лесных пожаров на площади 4 тыс. га. сгорело более 100 жилых домов и дачных домиков. Погибли 5 человек. И еще одна тревожная цифра: в 1996 г. в России общая площадь лесных пожаров в 6 раз превышала территорию, пораженную огнем в предыдущем году.</w:t>
            </w:r>
          </w:p>
          <w:p w:rsidR="00293AEE" w:rsidRPr="00293AEE" w:rsidRDefault="00293AEE" w:rsidP="00293AEE">
            <w:pPr>
              <w:spacing w:before="100" w:beforeAutospacing="1" w:after="100" w:afterAutospacing="1" w:line="240" w:lineRule="auto"/>
              <w:rPr>
                <w:rFonts w:ascii="Times New Roman" w:eastAsia="Times New Roman" w:hAnsi="Times New Roman"/>
                <w:sz w:val="24"/>
                <w:szCs w:val="24"/>
                <w:lang w:eastAsia="ru-RU"/>
              </w:rPr>
            </w:pPr>
            <w:r w:rsidRPr="00293AEE">
              <w:rPr>
                <w:rFonts w:ascii="Times New Roman" w:eastAsia="Times New Roman" w:hAnsi="Times New Roman"/>
                <w:sz w:val="24"/>
                <w:szCs w:val="24"/>
                <w:lang w:eastAsia="ru-RU"/>
              </w:rPr>
              <w:t xml:space="preserve">     </w:t>
            </w:r>
            <w:bookmarkStart w:id="45" w:name="Торфяные_пожары"/>
            <w:r w:rsidRPr="00293AEE">
              <w:rPr>
                <w:rFonts w:ascii="Arial" w:eastAsia="Times New Roman" w:hAnsi="Arial" w:cs="Arial"/>
                <w:b/>
                <w:bCs/>
                <w:sz w:val="20"/>
                <w:szCs w:val="20"/>
                <w:lang w:eastAsia="ru-RU"/>
              </w:rPr>
              <w:t>Торфяные пожары</w:t>
            </w:r>
            <w:bookmarkEnd w:id="45"/>
            <w:r w:rsidRPr="00293AEE">
              <w:rPr>
                <w:rFonts w:ascii="Arial" w:eastAsia="Times New Roman" w:hAnsi="Arial" w:cs="Arial"/>
                <w:sz w:val="20"/>
                <w:szCs w:val="20"/>
                <w:lang w:eastAsia="ru-RU"/>
              </w:rPr>
              <w:t xml:space="preserve"> возникают в местах нахождения торфяных полей и месторождений торфа. При его возгорании происходит быстрое распространение огня по поверхности поля. а при сильном ветре горящие частицы торфа перебрасываются на значительные расстояния и образуют новые очаги пожара. При проникновении огня в глубь торфяного массива происходит возгорание нижних слоев торфа. Скорость распространения такого пожара -несколько метров в сутки. Иногда пламя из подземного очага пожара прорывается наружу, что является причиной возникновения наземных пожаров в населенных пунктах, лесных массивах, сельскохозяйственных угодиях, штабелях и караванах торфа. Характерная особенность торфяных пожаров -выделение большого количества дыма, что приводит к задымлению значительных территорий.</w:t>
            </w:r>
          </w:p>
          <w:p w:rsidR="00293AEE" w:rsidRPr="00293AEE" w:rsidRDefault="00293AEE" w:rsidP="00293AEE">
            <w:pPr>
              <w:spacing w:before="100" w:beforeAutospacing="1" w:after="100" w:afterAutospacing="1" w:line="240" w:lineRule="auto"/>
              <w:rPr>
                <w:rFonts w:ascii="Times New Roman" w:eastAsia="Times New Roman" w:hAnsi="Times New Roman"/>
                <w:sz w:val="24"/>
                <w:szCs w:val="24"/>
                <w:lang w:eastAsia="ru-RU"/>
              </w:rPr>
            </w:pPr>
            <w:r w:rsidRPr="00293AEE">
              <w:rPr>
                <w:rFonts w:ascii="Arial" w:eastAsia="Times New Roman" w:hAnsi="Arial" w:cs="Arial"/>
                <w:sz w:val="20"/>
                <w:szCs w:val="20"/>
                <w:lang w:eastAsia="ru-RU"/>
              </w:rPr>
              <w:t xml:space="preserve">     </w:t>
            </w:r>
            <w:bookmarkStart w:id="46" w:name="Подземные_пожары"/>
            <w:r w:rsidRPr="00293AEE">
              <w:rPr>
                <w:rFonts w:ascii="Arial" w:eastAsia="Times New Roman" w:hAnsi="Arial" w:cs="Arial"/>
                <w:b/>
                <w:bCs/>
                <w:sz w:val="20"/>
                <w:szCs w:val="20"/>
                <w:lang w:eastAsia="ru-RU"/>
              </w:rPr>
              <w:t>Подземные пожары</w:t>
            </w:r>
            <w:bookmarkEnd w:id="46"/>
            <w:r w:rsidRPr="00293AEE">
              <w:rPr>
                <w:rFonts w:ascii="Arial" w:eastAsia="Times New Roman" w:hAnsi="Arial" w:cs="Arial"/>
                <w:sz w:val="20"/>
                <w:szCs w:val="20"/>
                <w:lang w:eastAsia="ru-RU"/>
              </w:rPr>
              <w:t xml:space="preserve"> возникают в шахтах, на рудниках, массивах полезных ископаемых. Причиной их являются как внешние тепловые импульсы (неосторожное обращение с огнем, неисправность электрооборудования, трение движущихся деталей машин и механизмов), так и самовозгорание угля, углистых пород, сульфидных руд. Особую опасность представляют собой подземные пожары в местах скопления взрывоопасных веществ, в том числе метана, угольной и сульфидной пыли. Профилактика подземных пожаров и предупреждение их последствий заключаются в том, что наряду с общими пожарно-профилактическими мероприятиями (использование негорючих материалов для крепления горных выработок, трудновоспламеняемых конвейерных лент и электрических кабелей в негорючих оболочках, устройство разветвленной сети пожарного водопровода и др.). предусматривается применение специальных схем вскрытия и подготовки месторождений. Они позволяют локализовать участок в случае пожара и отвести пожарные газы в общешахтную исходящую струю воздуха, минуя остальные участки, на которых находятся люди.</w:t>
            </w:r>
          </w:p>
          <w:p w:rsidR="00293AEE" w:rsidRPr="00293AEE" w:rsidRDefault="00293AEE" w:rsidP="00293AEE">
            <w:pPr>
              <w:spacing w:before="100" w:beforeAutospacing="1" w:after="100" w:afterAutospacing="1" w:line="240" w:lineRule="auto"/>
              <w:rPr>
                <w:rFonts w:ascii="Times New Roman" w:eastAsia="Times New Roman" w:hAnsi="Times New Roman"/>
                <w:sz w:val="24"/>
                <w:szCs w:val="24"/>
                <w:lang w:eastAsia="ru-RU"/>
              </w:rPr>
            </w:pPr>
            <w:r w:rsidRPr="00293AEE">
              <w:rPr>
                <w:rFonts w:ascii="Arial" w:eastAsia="Times New Roman" w:hAnsi="Arial" w:cs="Arial"/>
                <w:sz w:val="20"/>
                <w:szCs w:val="20"/>
                <w:lang w:eastAsia="ru-RU"/>
              </w:rPr>
              <w:t xml:space="preserve">     </w:t>
            </w:r>
            <w:bookmarkStart w:id="47" w:name="Степные_пожары"/>
            <w:r w:rsidRPr="00293AEE">
              <w:rPr>
                <w:rFonts w:ascii="Arial" w:eastAsia="Times New Roman" w:hAnsi="Arial" w:cs="Arial"/>
                <w:b/>
                <w:bCs/>
                <w:sz w:val="20"/>
                <w:szCs w:val="20"/>
                <w:lang w:eastAsia="ru-RU"/>
              </w:rPr>
              <w:t>Степные пожары</w:t>
            </w:r>
            <w:bookmarkEnd w:id="47"/>
            <w:r w:rsidRPr="00293AEE">
              <w:rPr>
                <w:rFonts w:ascii="Arial" w:eastAsia="Times New Roman" w:hAnsi="Arial" w:cs="Arial"/>
                <w:sz w:val="20"/>
                <w:szCs w:val="20"/>
                <w:lang w:eastAsia="ru-RU"/>
              </w:rPr>
              <w:t xml:space="preserve"> являются следствием возгорания сухой травы или зрелых посевов сельскохозяйственных культур и распространяются в ветреную погоду со скоростью до 120 км/ч.</w:t>
            </w:r>
            <w:r w:rsidRPr="00293AEE">
              <w:rPr>
                <w:rFonts w:ascii="Arial" w:eastAsia="Times New Roman" w:hAnsi="Arial" w:cs="Arial"/>
                <w:sz w:val="20"/>
                <w:szCs w:val="20"/>
                <w:lang w:eastAsia="ru-RU"/>
              </w:rPr>
              <w:br/>
              <w:t xml:space="preserve">     </w:t>
            </w:r>
            <w:bookmarkStart w:id="48" w:name="Камышовые_пожары"/>
            <w:r w:rsidRPr="00293AEE">
              <w:rPr>
                <w:rFonts w:ascii="Arial" w:eastAsia="Times New Roman" w:hAnsi="Arial" w:cs="Arial"/>
                <w:b/>
                <w:bCs/>
                <w:sz w:val="20"/>
                <w:szCs w:val="20"/>
                <w:lang w:eastAsia="ru-RU"/>
              </w:rPr>
              <w:t>Камышовые пожары</w:t>
            </w:r>
            <w:bookmarkEnd w:id="48"/>
            <w:r w:rsidRPr="00293AEE">
              <w:rPr>
                <w:rFonts w:ascii="Arial" w:eastAsia="Times New Roman" w:hAnsi="Arial" w:cs="Arial"/>
                <w:sz w:val="20"/>
                <w:szCs w:val="20"/>
                <w:lang w:eastAsia="ru-RU"/>
              </w:rPr>
              <w:t xml:space="preserve"> возникают по причине возгорания сухого камыша и надводной растительности. Характерной особенностью таких пожаров является высокая плотность огня, его быстрое распространение, большое количество дыма.</w:t>
            </w:r>
            <w:r w:rsidRPr="00293AEE">
              <w:rPr>
                <w:rFonts w:ascii="Arial" w:eastAsia="Times New Roman" w:hAnsi="Arial" w:cs="Arial"/>
                <w:sz w:val="20"/>
                <w:szCs w:val="20"/>
                <w:lang w:eastAsia="ru-RU"/>
              </w:rPr>
              <w:br/>
              <w:t xml:space="preserve">     </w:t>
            </w:r>
            <w:bookmarkStart w:id="49" w:name="пожарная_профилактика"/>
            <w:r w:rsidRPr="00293AEE">
              <w:rPr>
                <w:rFonts w:ascii="Arial" w:eastAsia="Times New Roman" w:hAnsi="Arial" w:cs="Arial"/>
                <w:sz w:val="20"/>
                <w:szCs w:val="20"/>
                <w:lang w:eastAsia="ru-RU"/>
              </w:rPr>
              <w:t>С целью предупреждения</w:t>
            </w:r>
            <w:bookmarkEnd w:id="49"/>
            <w:r w:rsidRPr="00293AEE">
              <w:rPr>
                <w:rFonts w:ascii="Arial" w:eastAsia="Times New Roman" w:hAnsi="Arial" w:cs="Arial"/>
                <w:sz w:val="20"/>
                <w:szCs w:val="20"/>
                <w:lang w:eastAsia="ru-RU"/>
              </w:rPr>
              <w:t xml:space="preserve"> и профилактики природных пожаров ограничиваются площади их распространения, осуществляется эвакуация населения из опасной зоны, производится защита животного и растительного мира. Для успешного тушения пожаров разработана и реализуется единая система государственных и общественных мероприятий, названная</w:t>
            </w:r>
            <w:r w:rsidRPr="00293AEE">
              <w:rPr>
                <w:rFonts w:ascii="Arial" w:eastAsia="Times New Roman" w:hAnsi="Arial" w:cs="Arial"/>
                <w:b/>
                <w:bCs/>
                <w:sz w:val="20"/>
                <w:szCs w:val="20"/>
                <w:lang w:eastAsia="ru-RU"/>
              </w:rPr>
              <w:t xml:space="preserve"> пожарной профилактикой. </w:t>
            </w:r>
            <w:r w:rsidRPr="00293AEE">
              <w:rPr>
                <w:rFonts w:ascii="Arial" w:eastAsia="Times New Roman" w:hAnsi="Arial" w:cs="Arial"/>
                <w:sz w:val="20"/>
                <w:szCs w:val="20"/>
                <w:lang w:eastAsia="ru-RU"/>
              </w:rPr>
              <w:t>Пожарная профилактика достигается:</w:t>
            </w:r>
            <w:r w:rsidRPr="00293AEE">
              <w:rPr>
                <w:rFonts w:ascii="Arial" w:eastAsia="Times New Roman" w:hAnsi="Arial" w:cs="Arial"/>
                <w:sz w:val="20"/>
                <w:szCs w:val="20"/>
                <w:lang w:eastAsia="ru-RU"/>
              </w:rPr>
              <w:br/>
              <w:t>- разработкой, внедрением и контролем за соблюдением пожарных норм, правил и ГОСТ;</w:t>
            </w:r>
            <w:r w:rsidRPr="00293AEE">
              <w:rPr>
                <w:rFonts w:ascii="Arial" w:eastAsia="Times New Roman" w:hAnsi="Arial" w:cs="Arial"/>
                <w:sz w:val="20"/>
                <w:szCs w:val="20"/>
                <w:lang w:eastAsia="ru-RU"/>
              </w:rPr>
              <w:br/>
              <w:t>- совершенствованием системы подготовки специалистов, населения, технических средств пожаротушения;</w:t>
            </w:r>
            <w:r w:rsidRPr="00293AEE">
              <w:rPr>
                <w:rFonts w:ascii="Arial" w:eastAsia="Times New Roman" w:hAnsi="Arial" w:cs="Arial"/>
                <w:sz w:val="20"/>
                <w:szCs w:val="20"/>
                <w:lang w:eastAsia="ru-RU"/>
              </w:rPr>
              <w:br/>
              <w:t>- проведением регулярных пожарно-технических обследований территорий и объектов;</w:t>
            </w:r>
            <w:r w:rsidRPr="00293AEE">
              <w:rPr>
                <w:rFonts w:ascii="Arial" w:eastAsia="Times New Roman" w:hAnsi="Arial" w:cs="Arial"/>
                <w:sz w:val="20"/>
                <w:szCs w:val="20"/>
                <w:lang w:eastAsia="ru-RU"/>
              </w:rPr>
              <w:br/>
              <w:t>- проведением пропаганды пожарно-технических знаний среди населения.</w:t>
            </w:r>
          </w:p>
        </w:tc>
      </w:tr>
      <w:tr w:rsidR="00293AEE" w:rsidRPr="00293AEE" w:rsidTr="00293AEE">
        <w:trPr>
          <w:tblCellSpacing w:w="15" w:type="dxa"/>
          <w:jc w:val="center"/>
        </w:trPr>
        <w:tc>
          <w:tcPr>
            <w:tcW w:w="0" w:type="auto"/>
            <w:vAlign w:val="center"/>
            <w:hideMark/>
          </w:tcPr>
          <w:p w:rsidR="00293AEE" w:rsidRPr="00293AEE" w:rsidRDefault="00293AEE" w:rsidP="00293AEE">
            <w:pPr>
              <w:spacing w:after="0" w:line="240" w:lineRule="auto"/>
              <w:rPr>
                <w:rFonts w:ascii="Times New Roman" w:eastAsia="Times New Roman" w:hAnsi="Times New Roman"/>
                <w:sz w:val="24"/>
                <w:szCs w:val="24"/>
                <w:lang w:eastAsia="ru-RU"/>
              </w:rPr>
            </w:pPr>
          </w:p>
        </w:tc>
        <w:tc>
          <w:tcPr>
            <w:tcW w:w="0" w:type="auto"/>
            <w:gridSpan w:val="2"/>
            <w:vMerge/>
            <w:vAlign w:val="center"/>
            <w:hideMark/>
          </w:tcPr>
          <w:p w:rsidR="00293AEE" w:rsidRPr="00293AEE" w:rsidRDefault="00293AEE" w:rsidP="00293AEE">
            <w:pPr>
              <w:spacing w:after="0" w:line="240" w:lineRule="auto"/>
              <w:rPr>
                <w:rFonts w:ascii="Times New Roman" w:eastAsia="Times New Roman" w:hAnsi="Times New Roman"/>
                <w:sz w:val="24"/>
                <w:szCs w:val="24"/>
                <w:lang w:eastAsia="ru-RU"/>
              </w:rPr>
            </w:pPr>
          </w:p>
        </w:tc>
      </w:tr>
    </w:tbl>
    <w:p w:rsidR="00293AEE" w:rsidRDefault="00293AEE" w:rsidP="00293AEE">
      <w:pPr>
        <w:pStyle w:val="a3"/>
        <w:jc w:val="center"/>
      </w:pPr>
      <w:bookmarkStart w:id="50" w:name="заголовок_-_Аномальные_природные_явления"/>
      <w:r>
        <w:rPr>
          <w:rFonts w:ascii="Arial" w:hAnsi="Arial" w:cs="Arial"/>
          <w:b/>
          <w:bCs/>
          <w:sz w:val="27"/>
          <w:szCs w:val="27"/>
        </w:rPr>
        <w:t>Аномальные природные явления</w:t>
      </w:r>
      <w:bookmarkEnd w:id="50"/>
      <w:r>
        <w:rPr>
          <w:rFonts w:ascii="Arial" w:hAnsi="Arial" w:cs="Arial"/>
          <w:b/>
          <w:bCs/>
          <w:sz w:val="27"/>
          <w:szCs w:val="27"/>
        </w:rPr>
        <w:t>,</w:t>
      </w:r>
      <w:r>
        <w:rPr>
          <w:rFonts w:ascii="Arial" w:hAnsi="Arial" w:cs="Arial"/>
          <w:b/>
          <w:bCs/>
        </w:rPr>
        <w:br/>
      </w:r>
      <w:r>
        <w:rPr>
          <w:rFonts w:ascii="Arial" w:hAnsi="Arial" w:cs="Arial"/>
          <w:b/>
          <w:bCs/>
          <w:sz w:val="27"/>
          <w:szCs w:val="27"/>
        </w:rPr>
        <w:t>наблюдавшиеся в России (X-XIX века)</w:t>
      </w:r>
    </w:p>
    <w:p w:rsidR="00293AEE" w:rsidRPr="00293AEE" w:rsidRDefault="00293AEE" w:rsidP="00293AEE">
      <w:pPr>
        <w:spacing w:after="0" w:line="240" w:lineRule="auto"/>
        <w:jc w:val="center"/>
        <w:rPr>
          <w:rFonts w:ascii="Times New Roman" w:eastAsia="Times New Roman" w:hAnsi="Times New Roman"/>
          <w:sz w:val="24"/>
          <w:szCs w:val="24"/>
          <w:lang w:eastAsia="ru-RU"/>
        </w:rPr>
      </w:pPr>
      <w:r w:rsidRPr="00293AEE">
        <w:rPr>
          <w:rFonts w:ascii="Times New Roman" w:eastAsia="Times New Roman" w:hAnsi="Times New Roman"/>
          <w:sz w:val="24"/>
          <w:szCs w:val="24"/>
          <w:lang w:eastAsia="ru-RU"/>
        </w:rPr>
        <w:t xml:space="preserve">  </w:t>
      </w:r>
    </w:p>
    <w:tbl>
      <w:tblPr>
        <w:tblW w:w="6900" w:type="dxa"/>
        <w:jc w:val="center"/>
        <w:tblCellSpacing w:w="0" w:type="dxa"/>
        <w:tblBorders>
          <w:top w:val="outset" w:sz="6" w:space="0" w:color="000000"/>
          <w:left w:val="outset" w:sz="6" w:space="0" w:color="000000"/>
          <w:bottom w:val="outset" w:sz="6" w:space="0" w:color="000000"/>
          <w:right w:val="outset" w:sz="6" w:space="0" w:color="000000"/>
        </w:tblBorders>
        <w:tblCellMar>
          <w:left w:w="0" w:type="dxa"/>
          <w:right w:w="0" w:type="dxa"/>
        </w:tblCellMar>
        <w:tblLook w:val="04A0"/>
      </w:tblPr>
      <w:tblGrid>
        <w:gridCol w:w="1452"/>
        <w:gridCol w:w="570"/>
        <w:gridCol w:w="405"/>
        <w:gridCol w:w="405"/>
        <w:gridCol w:w="409"/>
        <w:gridCol w:w="409"/>
        <w:gridCol w:w="405"/>
        <w:gridCol w:w="409"/>
        <w:gridCol w:w="414"/>
        <w:gridCol w:w="432"/>
        <w:gridCol w:w="423"/>
        <w:gridCol w:w="1167"/>
      </w:tblGrid>
      <w:tr w:rsidR="00293AEE" w:rsidRPr="00293AEE">
        <w:trPr>
          <w:tblCellSpacing w:w="0" w:type="dxa"/>
          <w:jc w:val="center"/>
        </w:trPr>
        <w:tc>
          <w:tcPr>
            <w:tcW w:w="1395" w:type="dxa"/>
            <w:vMerge w:val="restart"/>
            <w:tcBorders>
              <w:top w:val="outset" w:sz="6" w:space="0" w:color="000000"/>
              <w:left w:val="outset" w:sz="6" w:space="0" w:color="000000"/>
              <w:bottom w:val="threeDEmboss" w:sz="6" w:space="0" w:color="000080"/>
              <w:right w:val="outset" w:sz="6" w:space="0" w:color="000000"/>
            </w:tcBorders>
            <w:shd w:val="clear" w:color="auto" w:fill="FFD1A4"/>
            <w:vAlign w:val="center"/>
            <w:hideMark/>
          </w:tcPr>
          <w:p w:rsidR="00293AEE" w:rsidRPr="00293AEE" w:rsidRDefault="00293AEE" w:rsidP="00293AEE">
            <w:pPr>
              <w:spacing w:before="100" w:beforeAutospacing="1" w:after="100" w:afterAutospacing="1" w:line="240" w:lineRule="auto"/>
              <w:jc w:val="center"/>
              <w:rPr>
                <w:rFonts w:ascii="Times New Roman" w:eastAsia="Times New Roman" w:hAnsi="Times New Roman"/>
                <w:sz w:val="24"/>
                <w:szCs w:val="24"/>
                <w:lang w:eastAsia="ru-RU"/>
              </w:rPr>
            </w:pPr>
            <w:r w:rsidRPr="00293AEE">
              <w:rPr>
                <w:rFonts w:ascii="MS Sans Serif" w:eastAsia="Times New Roman" w:hAnsi="MS Sans Serif"/>
                <w:sz w:val="15"/>
                <w:szCs w:val="15"/>
                <w:lang w:eastAsia="ru-RU"/>
              </w:rPr>
              <w:t>природные явления</w:t>
            </w:r>
          </w:p>
        </w:tc>
        <w:tc>
          <w:tcPr>
            <w:tcW w:w="4410" w:type="dxa"/>
            <w:gridSpan w:val="10"/>
            <w:tcBorders>
              <w:top w:val="outset" w:sz="6" w:space="0" w:color="000000"/>
              <w:left w:val="outset" w:sz="6" w:space="0" w:color="000000"/>
              <w:bottom w:val="threeDEmboss" w:sz="6" w:space="0" w:color="000080"/>
              <w:right w:val="outset" w:sz="6" w:space="0" w:color="000000"/>
            </w:tcBorders>
            <w:shd w:val="clear" w:color="auto" w:fill="FFD1A4"/>
            <w:vAlign w:val="center"/>
            <w:hideMark/>
          </w:tcPr>
          <w:p w:rsidR="00293AEE" w:rsidRPr="00293AEE" w:rsidRDefault="00293AEE" w:rsidP="00293AEE">
            <w:pPr>
              <w:spacing w:after="0" w:line="240" w:lineRule="auto"/>
              <w:jc w:val="center"/>
              <w:rPr>
                <w:rFonts w:ascii="Times New Roman" w:eastAsia="Times New Roman" w:hAnsi="Times New Roman"/>
                <w:sz w:val="24"/>
                <w:szCs w:val="24"/>
                <w:lang w:eastAsia="ru-RU"/>
              </w:rPr>
            </w:pPr>
            <w:r w:rsidRPr="00293AEE">
              <w:rPr>
                <w:rFonts w:ascii="MS Sans Serif" w:eastAsia="Times New Roman" w:hAnsi="MS Sans Serif"/>
                <w:sz w:val="15"/>
                <w:szCs w:val="15"/>
                <w:lang w:eastAsia="ru-RU"/>
              </w:rPr>
              <w:t>века</w:t>
            </w:r>
          </w:p>
        </w:tc>
        <w:tc>
          <w:tcPr>
            <w:tcW w:w="1200" w:type="dxa"/>
            <w:vMerge w:val="restart"/>
            <w:tcBorders>
              <w:top w:val="outset" w:sz="6" w:space="0" w:color="000000"/>
              <w:left w:val="outset" w:sz="6" w:space="0" w:color="000000"/>
              <w:bottom w:val="threeDEmboss" w:sz="6" w:space="0" w:color="000080"/>
              <w:right w:val="outset" w:sz="6" w:space="0" w:color="000000"/>
            </w:tcBorders>
            <w:shd w:val="clear" w:color="auto" w:fill="FFD1A4"/>
            <w:vAlign w:val="center"/>
            <w:hideMark/>
          </w:tcPr>
          <w:p w:rsidR="00293AEE" w:rsidRPr="00293AEE" w:rsidRDefault="00293AEE" w:rsidP="00293AEE">
            <w:pPr>
              <w:spacing w:after="0" w:line="240" w:lineRule="auto"/>
              <w:jc w:val="center"/>
              <w:rPr>
                <w:rFonts w:ascii="Times New Roman" w:eastAsia="Times New Roman" w:hAnsi="Times New Roman"/>
                <w:sz w:val="24"/>
                <w:szCs w:val="24"/>
                <w:lang w:eastAsia="ru-RU"/>
              </w:rPr>
            </w:pPr>
            <w:r w:rsidRPr="00293AEE">
              <w:rPr>
                <w:rFonts w:ascii="MS Sans Serif" w:eastAsia="Times New Roman" w:hAnsi="MS Sans Serif"/>
                <w:sz w:val="15"/>
                <w:szCs w:val="15"/>
                <w:lang w:eastAsia="ru-RU"/>
              </w:rPr>
              <w:t xml:space="preserve">всего </w:t>
            </w:r>
            <w:r w:rsidRPr="00293AEE">
              <w:rPr>
                <w:rFonts w:ascii="MS Sans Serif" w:eastAsia="Times New Roman" w:hAnsi="MS Sans Serif"/>
                <w:sz w:val="15"/>
                <w:szCs w:val="15"/>
                <w:lang w:eastAsia="ru-RU"/>
              </w:rPr>
              <w:br/>
              <w:t>за тысячелетие</w:t>
            </w:r>
          </w:p>
        </w:tc>
      </w:tr>
      <w:tr w:rsidR="00293AEE" w:rsidRPr="00293AEE">
        <w:trPr>
          <w:tblCellSpacing w:w="0" w:type="dxa"/>
          <w:jc w:val="center"/>
        </w:trPr>
        <w:tc>
          <w:tcPr>
            <w:tcW w:w="0" w:type="auto"/>
            <w:vMerge/>
            <w:tcBorders>
              <w:top w:val="outset" w:sz="6" w:space="0" w:color="000000"/>
              <w:left w:val="outset" w:sz="6" w:space="0" w:color="000000"/>
              <w:bottom w:val="threeDEmboss" w:sz="6" w:space="0" w:color="000080"/>
              <w:right w:val="outset" w:sz="6" w:space="0" w:color="000000"/>
            </w:tcBorders>
            <w:vAlign w:val="center"/>
            <w:hideMark/>
          </w:tcPr>
          <w:p w:rsidR="00293AEE" w:rsidRPr="00293AEE" w:rsidRDefault="00293AEE" w:rsidP="00293AEE">
            <w:pPr>
              <w:spacing w:after="0" w:line="240" w:lineRule="auto"/>
              <w:rPr>
                <w:rFonts w:ascii="Times New Roman" w:eastAsia="Times New Roman" w:hAnsi="Times New Roman"/>
                <w:sz w:val="24"/>
                <w:szCs w:val="24"/>
                <w:lang w:eastAsia="ru-RU"/>
              </w:rPr>
            </w:pPr>
          </w:p>
        </w:tc>
        <w:tc>
          <w:tcPr>
            <w:tcW w:w="600" w:type="dxa"/>
            <w:tcBorders>
              <w:top w:val="outset" w:sz="6" w:space="0" w:color="000000"/>
              <w:left w:val="outset" w:sz="6" w:space="0" w:color="000000"/>
              <w:bottom w:val="threeDEmboss" w:sz="6" w:space="0" w:color="000080"/>
              <w:right w:val="outset" w:sz="6" w:space="0" w:color="000000"/>
            </w:tcBorders>
            <w:shd w:val="clear" w:color="auto" w:fill="FFD1A4"/>
            <w:vAlign w:val="center"/>
            <w:hideMark/>
          </w:tcPr>
          <w:p w:rsidR="00293AEE" w:rsidRPr="00293AEE" w:rsidRDefault="00293AEE" w:rsidP="00293AEE">
            <w:pPr>
              <w:spacing w:after="0" w:line="240" w:lineRule="auto"/>
              <w:jc w:val="center"/>
              <w:rPr>
                <w:rFonts w:ascii="Times New Roman" w:eastAsia="Times New Roman" w:hAnsi="Times New Roman"/>
                <w:sz w:val="24"/>
                <w:szCs w:val="24"/>
                <w:lang w:eastAsia="ru-RU"/>
              </w:rPr>
            </w:pPr>
            <w:r w:rsidRPr="00293AEE">
              <w:rPr>
                <w:rFonts w:ascii="MS Sans Serif" w:eastAsia="Times New Roman" w:hAnsi="MS Sans Serif"/>
                <w:sz w:val="15"/>
                <w:szCs w:val="15"/>
                <w:lang w:eastAsia="ru-RU"/>
              </w:rPr>
              <w:t>X</w:t>
            </w:r>
          </w:p>
        </w:tc>
        <w:tc>
          <w:tcPr>
            <w:tcW w:w="420" w:type="dxa"/>
            <w:tcBorders>
              <w:top w:val="outset" w:sz="6" w:space="0" w:color="000000"/>
              <w:left w:val="outset" w:sz="6" w:space="0" w:color="000000"/>
              <w:bottom w:val="threeDEmboss" w:sz="6" w:space="0" w:color="000080"/>
              <w:right w:val="outset" w:sz="6" w:space="0" w:color="000000"/>
            </w:tcBorders>
            <w:shd w:val="clear" w:color="auto" w:fill="FFD1A4"/>
            <w:vAlign w:val="center"/>
            <w:hideMark/>
          </w:tcPr>
          <w:p w:rsidR="00293AEE" w:rsidRPr="00293AEE" w:rsidRDefault="00293AEE" w:rsidP="00293AEE">
            <w:pPr>
              <w:spacing w:after="0" w:line="240" w:lineRule="auto"/>
              <w:jc w:val="center"/>
              <w:rPr>
                <w:rFonts w:ascii="Times New Roman" w:eastAsia="Times New Roman" w:hAnsi="Times New Roman"/>
                <w:sz w:val="24"/>
                <w:szCs w:val="24"/>
                <w:lang w:eastAsia="ru-RU"/>
              </w:rPr>
            </w:pPr>
            <w:r w:rsidRPr="00293AEE">
              <w:rPr>
                <w:rFonts w:ascii="MS Sans Serif" w:eastAsia="Times New Roman" w:hAnsi="MS Sans Serif"/>
                <w:sz w:val="15"/>
                <w:szCs w:val="15"/>
                <w:lang w:eastAsia="ru-RU"/>
              </w:rPr>
              <w:t>XI</w:t>
            </w:r>
          </w:p>
        </w:tc>
        <w:tc>
          <w:tcPr>
            <w:tcW w:w="420" w:type="dxa"/>
            <w:tcBorders>
              <w:top w:val="outset" w:sz="6" w:space="0" w:color="000000"/>
              <w:left w:val="outset" w:sz="6" w:space="0" w:color="000000"/>
              <w:bottom w:val="threeDEmboss" w:sz="6" w:space="0" w:color="000080"/>
              <w:right w:val="outset" w:sz="6" w:space="0" w:color="000000"/>
            </w:tcBorders>
            <w:shd w:val="clear" w:color="auto" w:fill="FFD1A4"/>
            <w:vAlign w:val="center"/>
            <w:hideMark/>
          </w:tcPr>
          <w:p w:rsidR="00293AEE" w:rsidRPr="00293AEE" w:rsidRDefault="00293AEE" w:rsidP="00293AEE">
            <w:pPr>
              <w:spacing w:after="0" w:line="240" w:lineRule="auto"/>
              <w:jc w:val="center"/>
              <w:rPr>
                <w:rFonts w:ascii="Times New Roman" w:eastAsia="Times New Roman" w:hAnsi="Times New Roman"/>
                <w:sz w:val="24"/>
                <w:szCs w:val="24"/>
                <w:lang w:eastAsia="ru-RU"/>
              </w:rPr>
            </w:pPr>
            <w:r w:rsidRPr="00293AEE">
              <w:rPr>
                <w:rFonts w:ascii="MS Sans Serif" w:eastAsia="Times New Roman" w:hAnsi="MS Sans Serif"/>
                <w:sz w:val="15"/>
                <w:szCs w:val="15"/>
                <w:lang w:eastAsia="ru-RU"/>
              </w:rPr>
              <w:t>XII</w:t>
            </w:r>
          </w:p>
        </w:tc>
        <w:tc>
          <w:tcPr>
            <w:tcW w:w="420" w:type="dxa"/>
            <w:tcBorders>
              <w:top w:val="outset" w:sz="6" w:space="0" w:color="000000"/>
              <w:left w:val="outset" w:sz="6" w:space="0" w:color="000000"/>
              <w:bottom w:val="threeDEmboss" w:sz="6" w:space="0" w:color="000080"/>
              <w:right w:val="outset" w:sz="6" w:space="0" w:color="000000"/>
            </w:tcBorders>
            <w:shd w:val="clear" w:color="auto" w:fill="FFD1A4"/>
            <w:vAlign w:val="center"/>
            <w:hideMark/>
          </w:tcPr>
          <w:p w:rsidR="00293AEE" w:rsidRPr="00293AEE" w:rsidRDefault="00293AEE" w:rsidP="00293AEE">
            <w:pPr>
              <w:spacing w:after="0" w:line="240" w:lineRule="auto"/>
              <w:jc w:val="center"/>
              <w:rPr>
                <w:rFonts w:ascii="Times New Roman" w:eastAsia="Times New Roman" w:hAnsi="Times New Roman"/>
                <w:sz w:val="24"/>
                <w:szCs w:val="24"/>
                <w:lang w:eastAsia="ru-RU"/>
              </w:rPr>
            </w:pPr>
            <w:r w:rsidRPr="00293AEE">
              <w:rPr>
                <w:rFonts w:ascii="MS Sans Serif" w:eastAsia="Times New Roman" w:hAnsi="MS Sans Serif"/>
                <w:sz w:val="15"/>
                <w:szCs w:val="15"/>
                <w:lang w:eastAsia="ru-RU"/>
              </w:rPr>
              <w:t>XIII</w:t>
            </w:r>
          </w:p>
        </w:tc>
        <w:tc>
          <w:tcPr>
            <w:tcW w:w="420" w:type="dxa"/>
            <w:tcBorders>
              <w:top w:val="outset" w:sz="6" w:space="0" w:color="000000"/>
              <w:left w:val="outset" w:sz="6" w:space="0" w:color="000000"/>
              <w:bottom w:val="threeDEmboss" w:sz="6" w:space="0" w:color="000080"/>
              <w:right w:val="outset" w:sz="6" w:space="0" w:color="000000"/>
            </w:tcBorders>
            <w:shd w:val="clear" w:color="auto" w:fill="FFD1A4"/>
            <w:vAlign w:val="center"/>
            <w:hideMark/>
          </w:tcPr>
          <w:p w:rsidR="00293AEE" w:rsidRPr="00293AEE" w:rsidRDefault="00293AEE" w:rsidP="00293AEE">
            <w:pPr>
              <w:spacing w:after="0" w:line="240" w:lineRule="auto"/>
              <w:jc w:val="center"/>
              <w:rPr>
                <w:rFonts w:ascii="Times New Roman" w:eastAsia="Times New Roman" w:hAnsi="Times New Roman"/>
                <w:sz w:val="24"/>
                <w:szCs w:val="24"/>
                <w:lang w:eastAsia="ru-RU"/>
              </w:rPr>
            </w:pPr>
            <w:r w:rsidRPr="00293AEE">
              <w:rPr>
                <w:rFonts w:ascii="MS Sans Serif" w:eastAsia="Times New Roman" w:hAnsi="MS Sans Serif"/>
                <w:sz w:val="15"/>
                <w:szCs w:val="15"/>
                <w:lang w:eastAsia="ru-RU"/>
              </w:rPr>
              <w:t>XIV</w:t>
            </w:r>
          </w:p>
        </w:tc>
        <w:tc>
          <w:tcPr>
            <w:tcW w:w="420" w:type="dxa"/>
            <w:tcBorders>
              <w:top w:val="outset" w:sz="6" w:space="0" w:color="000000"/>
              <w:left w:val="outset" w:sz="6" w:space="0" w:color="000000"/>
              <w:bottom w:val="threeDEmboss" w:sz="6" w:space="0" w:color="000080"/>
              <w:right w:val="outset" w:sz="6" w:space="0" w:color="000000"/>
            </w:tcBorders>
            <w:shd w:val="clear" w:color="auto" w:fill="FFD1A4"/>
            <w:vAlign w:val="center"/>
            <w:hideMark/>
          </w:tcPr>
          <w:p w:rsidR="00293AEE" w:rsidRPr="00293AEE" w:rsidRDefault="00293AEE" w:rsidP="00293AEE">
            <w:pPr>
              <w:spacing w:after="0" w:line="240" w:lineRule="auto"/>
              <w:jc w:val="center"/>
              <w:rPr>
                <w:rFonts w:ascii="Times New Roman" w:eastAsia="Times New Roman" w:hAnsi="Times New Roman"/>
                <w:sz w:val="24"/>
                <w:szCs w:val="24"/>
                <w:lang w:eastAsia="ru-RU"/>
              </w:rPr>
            </w:pPr>
            <w:r w:rsidRPr="00293AEE">
              <w:rPr>
                <w:rFonts w:ascii="MS Sans Serif" w:eastAsia="Times New Roman" w:hAnsi="MS Sans Serif"/>
                <w:sz w:val="15"/>
                <w:szCs w:val="15"/>
                <w:lang w:eastAsia="ru-RU"/>
              </w:rPr>
              <w:t>XV</w:t>
            </w:r>
          </w:p>
        </w:tc>
        <w:tc>
          <w:tcPr>
            <w:tcW w:w="420" w:type="dxa"/>
            <w:tcBorders>
              <w:top w:val="outset" w:sz="6" w:space="0" w:color="000000"/>
              <w:left w:val="outset" w:sz="6" w:space="0" w:color="000000"/>
              <w:bottom w:val="threeDEmboss" w:sz="6" w:space="0" w:color="000080"/>
              <w:right w:val="outset" w:sz="6" w:space="0" w:color="000000"/>
            </w:tcBorders>
            <w:shd w:val="clear" w:color="auto" w:fill="FFD1A4"/>
            <w:vAlign w:val="center"/>
            <w:hideMark/>
          </w:tcPr>
          <w:p w:rsidR="00293AEE" w:rsidRPr="00293AEE" w:rsidRDefault="00293AEE" w:rsidP="00293AEE">
            <w:pPr>
              <w:spacing w:after="0" w:line="240" w:lineRule="auto"/>
              <w:jc w:val="center"/>
              <w:rPr>
                <w:rFonts w:ascii="Times New Roman" w:eastAsia="Times New Roman" w:hAnsi="Times New Roman"/>
                <w:sz w:val="24"/>
                <w:szCs w:val="24"/>
                <w:lang w:eastAsia="ru-RU"/>
              </w:rPr>
            </w:pPr>
            <w:r w:rsidRPr="00293AEE">
              <w:rPr>
                <w:rFonts w:ascii="MS Sans Serif" w:eastAsia="Times New Roman" w:hAnsi="MS Sans Serif"/>
                <w:sz w:val="15"/>
                <w:szCs w:val="15"/>
                <w:lang w:eastAsia="ru-RU"/>
              </w:rPr>
              <w:t>XVI</w:t>
            </w:r>
          </w:p>
        </w:tc>
        <w:tc>
          <w:tcPr>
            <w:tcW w:w="420" w:type="dxa"/>
            <w:tcBorders>
              <w:top w:val="outset" w:sz="6" w:space="0" w:color="000000"/>
              <w:left w:val="outset" w:sz="6" w:space="0" w:color="000000"/>
              <w:bottom w:val="threeDEmboss" w:sz="6" w:space="0" w:color="000080"/>
              <w:right w:val="outset" w:sz="6" w:space="0" w:color="000000"/>
            </w:tcBorders>
            <w:shd w:val="clear" w:color="auto" w:fill="FFD1A4"/>
            <w:vAlign w:val="center"/>
            <w:hideMark/>
          </w:tcPr>
          <w:p w:rsidR="00293AEE" w:rsidRPr="00293AEE" w:rsidRDefault="00293AEE" w:rsidP="00293AEE">
            <w:pPr>
              <w:spacing w:after="0" w:line="240" w:lineRule="auto"/>
              <w:jc w:val="center"/>
              <w:rPr>
                <w:rFonts w:ascii="Times New Roman" w:eastAsia="Times New Roman" w:hAnsi="Times New Roman"/>
                <w:sz w:val="24"/>
                <w:szCs w:val="24"/>
                <w:lang w:eastAsia="ru-RU"/>
              </w:rPr>
            </w:pPr>
            <w:r w:rsidRPr="00293AEE">
              <w:rPr>
                <w:rFonts w:ascii="MS Sans Serif" w:eastAsia="Times New Roman" w:hAnsi="MS Sans Serif"/>
                <w:sz w:val="15"/>
                <w:szCs w:val="15"/>
                <w:lang w:eastAsia="ru-RU"/>
              </w:rPr>
              <w:t>XVII</w:t>
            </w:r>
          </w:p>
        </w:tc>
        <w:tc>
          <w:tcPr>
            <w:tcW w:w="435" w:type="dxa"/>
            <w:tcBorders>
              <w:top w:val="outset" w:sz="6" w:space="0" w:color="000000"/>
              <w:left w:val="outset" w:sz="6" w:space="0" w:color="000000"/>
              <w:bottom w:val="threeDEmboss" w:sz="6" w:space="0" w:color="000080"/>
              <w:right w:val="outset" w:sz="6" w:space="0" w:color="000000"/>
            </w:tcBorders>
            <w:shd w:val="clear" w:color="auto" w:fill="FFD1A4"/>
            <w:vAlign w:val="center"/>
            <w:hideMark/>
          </w:tcPr>
          <w:p w:rsidR="00293AEE" w:rsidRPr="00293AEE" w:rsidRDefault="00293AEE" w:rsidP="00293AEE">
            <w:pPr>
              <w:spacing w:after="0" w:line="240" w:lineRule="auto"/>
              <w:jc w:val="center"/>
              <w:rPr>
                <w:rFonts w:ascii="Times New Roman" w:eastAsia="Times New Roman" w:hAnsi="Times New Roman"/>
                <w:sz w:val="24"/>
                <w:szCs w:val="24"/>
                <w:lang w:eastAsia="ru-RU"/>
              </w:rPr>
            </w:pPr>
            <w:r w:rsidRPr="00293AEE">
              <w:rPr>
                <w:rFonts w:ascii="MS Sans Serif" w:eastAsia="Times New Roman" w:hAnsi="MS Sans Serif"/>
                <w:sz w:val="15"/>
                <w:szCs w:val="15"/>
                <w:lang w:eastAsia="ru-RU"/>
              </w:rPr>
              <w:t>XVIII</w:t>
            </w:r>
          </w:p>
        </w:tc>
        <w:tc>
          <w:tcPr>
            <w:tcW w:w="435" w:type="dxa"/>
            <w:tcBorders>
              <w:top w:val="outset" w:sz="6" w:space="0" w:color="000000"/>
              <w:left w:val="outset" w:sz="6" w:space="0" w:color="000000"/>
              <w:bottom w:val="threeDEmboss" w:sz="6" w:space="0" w:color="000080"/>
              <w:right w:val="outset" w:sz="6" w:space="0" w:color="000000"/>
            </w:tcBorders>
            <w:shd w:val="clear" w:color="auto" w:fill="FFD1A4"/>
            <w:vAlign w:val="center"/>
            <w:hideMark/>
          </w:tcPr>
          <w:p w:rsidR="00293AEE" w:rsidRPr="00293AEE" w:rsidRDefault="00293AEE" w:rsidP="00293AEE">
            <w:pPr>
              <w:spacing w:after="0" w:line="240" w:lineRule="auto"/>
              <w:jc w:val="center"/>
              <w:rPr>
                <w:rFonts w:ascii="Times New Roman" w:eastAsia="Times New Roman" w:hAnsi="Times New Roman"/>
                <w:sz w:val="24"/>
                <w:szCs w:val="24"/>
                <w:lang w:eastAsia="ru-RU"/>
              </w:rPr>
            </w:pPr>
            <w:r w:rsidRPr="00293AEE">
              <w:rPr>
                <w:rFonts w:ascii="MS Sans Serif" w:eastAsia="Times New Roman" w:hAnsi="MS Sans Serif"/>
                <w:sz w:val="15"/>
                <w:szCs w:val="15"/>
                <w:lang w:eastAsia="ru-RU"/>
              </w:rPr>
              <w:t>XIX</w:t>
            </w:r>
          </w:p>
        </w:tc>
        <w:tc>
          <w:tcPr>
            <w:tcW w:w="0" w:type="auto"/>
            <w:vMerge/>
            <w:tcBorders>
              <w:top w:val="outset" w:sz="6" w:space="0" w:color="000000"/>
              <w:left w:val="outset" w:sz="6" w:space="0" w:color="000000"/>
              <w:bottom w:val="threeDEmboss" w:sz="6" w:space="0" w:color="000080"/>
              <w:right w:val="outset" w:sz="6" w:space="0" w:color="000000"/>
            </w:tcBorders>
            <w:vAlign w:val="center"/>
            <w:hideMark/>
          </w:tcPr>
          <w:p w:rsidR="00293AEE" w:rsidRPr="00293AEE" w:rsidRDefault="00293AEE" w:rsidP="00293AEE">
            <w:pPr>
              <w:spacing w:after="0" w:line="240" w:lineRule="auto"/>
              <w:rPr>
                <w:rFonts w:ascii="Times New Roman" w:eastAsia="Times New Roman" w:hAnsi="Times New Roman"/>
                <w:sz w:val="24"/>
                <w:szCs w:val="24"/>
                <w:lang w:eastAsia="ru-RU"/>
              </w:rPr>
            </w:pPr>
          </w:p>
        </w:tc>
      </w:tr>
      <w:tr w:rsidR="00293AEE" w:rsidRPr="00293AEE">
        <w:trPr>
          <w:tblCellSpacing w:w="0" w:type="dxa"/>
          <w:jc w:val="center"/>
        </w:trPr>
        <w:tc>
          <w:tcPr>
            <w:tcW w:w="1395" w:type="dxa"/>
            <w:tcBorders>
              <w:top w:val="outset" w:sz="6" w:space="0" w:color="000000"/>
              <w:left w:val="outset" w:sz="6" w:space="0" w:color="000000"/>
              <w:bottom w:val="outset" w:sz="6" w:space="0" w:color="000000"/>
              <w:right w:val="outset" w:sz="6" w:space="0" w:color="000000"/>
            </w:tcBorders>
            <w:vAlign w:val="center"/>
            <w:hideMark/>
          </w:tcPr>
          <w:p w:rsidR="00293AEE" w:rsidRPr="00293AEE" w:rsidRDefault="00293AEE" w:rsidP="00293AEE">
            <w:pPr>
              <w:spacing w:after="0" w:line="240" w:lineRule="auto"/>
              <w:jc w:val="center"/>
              <w:rPr>
                <w:rFonts w:ascii="Times New Roman" w:eastAsia="Times New Roman" w:hAnsi="Times New Roman"/>
                <w:sz w:val="24"/>
                <w:szCs w:val="24"/>
                <w:lang w:eastAsia="ru-RU"/>
              </w:rPr>
            </w:pPr>
            <w:r w:rsidRPr="00293AEE">
              <w:rPr>
                <w:rFonts w:ascii="Arial" w:eastAsia="Times New Roman" w:hAnsi="Arial" w:cs="Arial"/>
                <w:sz w:val="20"/>
                <w:szCs w:val="20"/>
                <w:lang w:eastAsia="ru-RU"/>
              </w:rPr>
              <w:t>засухи</w:t>
            </w:r>
          </w:p>
        </w:tc>
        <w:tc>
          <w:tcPr>
            <w:tcW w:w="600" w:type="dxa"/>
            <w:tcBorders>
              <w:top w:val="outset" w:sz="6" w:space="0" w:color="000000"/>
              <w:left w:val="outset" w:sz="6" w:space="0" w:color="000000"/>
              <w:bottom w:val="outset" w:sz="6" w:space="0" w:color="000000"/>
              <w:right w:val="outset" w:sz="6" w:space="0" w:color="000000"/>
            </w:tcBorders>
            <w:vAlign w:val="center"/>
            <w:hideMark/>
          </w:tcPr>
          <w:p w:rsidR="00293AEE" w:rsidRPr="00293AEE" w:rsidRDefault="00293AEE" w:rsidP="00293AEE">
            <w:pPr>
              <w:spacing w:after="0" w:line="240" w:lineRule="auto"/>
              <w:jc w:val="center"/>
              <w:rPr>
                <w:rFonts w:ascii="Times New Roman" w:eastAsia="Times New Roman" w:hAnsi="Times New Roman"/>
                <w:sz w:val="24"/>
                <w:szCs w:val="24"/>
                <w:lang w:eastAsia="ru-RU"/>
              </w:rPr>
            </w:pPr>
            <w:r w:rsidRPr="00293AEE">
              <w:rPr>
                <w:rFonts w:ascii="Arial" w:eastAsia="Times New Roman" w:hAnsi="Arial" w:cs="Arial"/>
                <w:sz w:val="20"/>
                <w:szCs w:val="20"/>
                <w:lang w:eastAsia="ru-RU"/>
              </w:rPr>
              <w:t>18</w:t>
            </w:r>
          </w:p>
        </w:tc>
        <w:tc>
          <w:tcPr>
            <w:tcW w:w="420" w:type="dxa"/>
            <w:tcBorders>
              <w:top w:val="outset" w:sz="6" w:space="0" w:color="000000"/>
              <w:left w:val="outset" w:sz="6" w:space="0" w:color="000000"/>
              <w:bottom w:val="outset" w:sz="6" w:space="0" w:color="000000"/>
              <w:right w:val="outset" w:sz="6" w:space="0" w:color="000000"/>
            </w:tcBorders>
            <w:vAlign w:val="center"/>
            <w:hideMark/>
          </w:tcPr>
          <w:p w:rsidR="00293AEE" w:rsidRPr="00293AEE" w:rsidRDefault="00293AEE" w:rsidP="00293AEE">
            <w:pPr>
              <w:spacing w:after="0" w:line="240" w:lineRule="auto"/>
              <w:jc w:val="center"/>
              <w:rPr>
                <w:rFonts w:ascii="Times New Roman" w:eastAsia="Times New Roman" w:hAnsi="Times New Roman"/>
                <w:sz w:val="24"/>
                <w:szCs w:val="24"/>
                <w:lang w:eastAsia="ru-RU"/>
              </w:rPr>
            </w:pPr>
            <w:r w:rsidRPr="00293AEE">
              <w:rPr>
                <w:rFonts w:ascii="Arial" w:eastAsia="Times New Roman" w:hAnsi="Arial" w:cs="Arial"/>
                <w:sz w:val="20"/>
                <w:szCs w:val="20"/>
                <w:lang w:eastAsia="ru-RU"/>
              </w:rPr>
              <w:t>25</w:t>
            </w:r>
          </w:p>
        </w:tc>
        <w:tc>
          <w:tcPr>
            <w:tcW w:w="420" w:type="dxa"/>
            <w:tcBorders>
              <w:top w:val="outset" w:sz="6" w:space="0" w:color="000000"/>
              <w:left w:val="outset" w:sz="6" w:space="0" w:color="000000"/>
              <w:bottom w:val="outset" w:sz="6" w:space="0" w:color="000000"/>
              <w:right w:val="outset" w:sz="6" w:space="0" w:color="000000"/>
            </w:tcBorders>
            <w:vAlign w:val="center"/>
            <w:hideMark/>
          </w:tcPr>
          <w:p w:rsidR="00293AEE" w:rsidRPr="00293AEE" w:rsidRDefault="00293AEE" w:rsidP="00293AEE">
            <w:pPr>
              <w:spacing w:after="0" w:line="240" w:lineRule="auto"/>
              <w:jc w:val="center"/>
              <w:rPr>
                <w:rFonts w:ascii="Times New Roman" w:eastAsia="Times New Roman" w:hAnsi="Times New Roman"/>
                <w:sz w:val="24"/>
                <w:szCs w:val="24"/>
                <w:lang w:eastAsia="ru-RU"/>
              </w:rPr>
            </w:pPr>
            <w:r w:rsidRPr="00293AEE">
              <w:rPr>
                <w:rFonts w:ascii="Arial" w:eastAsia="Times New Roman" w:hAnsi="Arial" w:cs="Arial"/>
                <w:sz w:val="20"/>
                <w:szCs w:val="20"/>
                <w:lang w:eastAsia="ru-RU"/>
              </w:rPr>
              <w:t>34</w:t>
            </w:r>
          </w:p>
        </w:tc>
        <w:tc>
          <w:tcPr>
            <w:tcW w:w="420" w:type="dxa"/>
            <w:tcBorders>
              <w:top w:val="outset" w:sz="6" w:space="0" w:color="000000"/>
              <w:left w:val="outset" w:sz="6" w:space="0" w:color="000000"/>
              <w:bottom w:val="outset" w:sz="6" w:space="0" w:color="000000"/>
              <w:right w:val="outset" w:sz="6" w:space="0" w:color="000000"/>
            </w:tcBorders>
            <w:vAlign w:val="center"/>
            <w:hideMark/>
          </w:tcPr>
          <w:p w:rsidR="00293AEE" w:rsidRPr="00293AEE" w:rsidRDefault="00293AEE" w:rsidP="00293AEE">
            <w:pPr>
              <w:spacing w:after="0" w:line="240" w:lineRule="auto"/>
              <w:jc w:val="center"/>
              <w:rPr>
                <w:rFonts w:ascii="Times New Roman" w:eastAsia="Times New Roman" w:hAnsi="Times New Roman"/>
                <w:sz w:val="24"/>
                <w:szCs w:val="24"/>
                <w:lang w:eastAsia="ru-RU"/>
              </w:rPr>
            </w:pPr>
            <w:r w:rsidRPr="00293AEE">
              <w:rPr>
                <w:rFonts w:ascii="Arial" w:eastAsia="Times New Roman" w:hAnsi="Arial" w:cs="Arial"/>
                <w:sz w:val="20"/>
                <w:szCs w:val="20"/>
                <w:lang w:eastAsia="ru-RU"/>
              </w:rPr>
              <w:t>35</w:t>
            </w:r>
          </w:p>
        </w:tc>
        <w:tc>
          <w:tcPr>
            <w:tcW w:w="420" w:type="dxa"/>
            <w:tcBorders>
              <w:top w:val="outset" w:sz="6" w:space="0" w:color="000000"/>
              <w:left w:val="outset" w:sz="6" w:space="0" w:color="000000"/>
              <w:bottom w:val="outset" w:sz="6" w:space="0" w:color="000000"/>
              <w:right w:val="outset" w:sz="6" w:space="0" w:color="000000"/>
            </w:tcBorders>
            <w:vAlign w:val="center"/>
            <w:hideMark/>
          </w:tcPr>
          <w:p w:rsidR="00293AEE" w:rsidRPr="00293AEE" w:rsidRDefault="00293AEE" w:rsidP="00293AEE">
            <w:pPr>
              <w:spacing w:after="0" w:line="240" w:lineRule="auto"/>
              <w:jc w:val="center"/>
              <w:rPr>
                <w:rFonts w:ascii="Times New Roman" w:eastAsia="Times New Roman" w:hAnsi="Times New Roman"/>
                <w:sz w:val="24"/>
                <w:szCs w:val="24"/>
                <w:lang w:eastAsia="ru-RU"/>
              </w:rPr>
            </w:pPr>
            <w:r w:rsidRPr="00293AEE">
              <w:rPr>
                <w:rFonts w:ascii="Arial" w:eastAsia="Times New Roman" w:hAnsi="Arial" w:cs="Arial"/>
                <w:sz w:val="20"/>
                <w:szCs w:val="20"/>
                <w:lang w:eastAsia="ru-RU"/>
              </w:rPr>
              <w:t>3</w:t>
            </w:r>
          </w:p>
        </w:tc>
        <w:tc>
          <w:tcPr>
            <w:tcW w:w="420" w:type="dxa"/>
            <w:tcBorders>
              <w:top w:val="outset" w:sz="6" w:space="0" w:color="000000"/>
              <w:left w:val="outset" w:sz="6" w:space="0" w:color="000000"/>
              <w:bottom w:val="outset" w:sz="6" w:space="0" w:color="000000"/>
              <w:right w:val="outset" w:sz="6" w:space="0" w:color="000000"/>
            </w:tcBorders>
            <w:vAlign w:val="center"/>
            <w:hideMark/>
          </w:tcPr>
          <w:p w:rsidR="00293AEE" w:rsidRPr="00293AEE" w:rsidRDefault="00293AEE" w:rsidP="00293AEE">
            <w:pPr>
              <w:spacing w:after="0" w:line="240" w:lineRule="auto"/>
              <w:jc w:val="center"/>
              <w:rPr>
                <w:rFonts w:ascii="Times New Roman" w:eastAsia="Times New Roman" w:hAnsi="Times New Roman"/>
                <w:sz w:val="24"/>
                <w:szCs w:val="24"/>
                <w:lang w:eastAsia="ru-RU"/>
              </w:rPr>
            </w:pPr>
            <w:r w:rsidRPr="00293AEE">
              <w:rPr>
                <w:rFonts w:ascii="Arial" w:eastAsia="Times New Roman" w:hAnsi="Arial" w:cs="Arial"/>
                <w:sz w:val="20"/>
                <w:szCs w:val="20"/>
                <w:lang w:eastAsia="ru-RU"/>
              </w:rPr>
              <w:t>26</w:t>
            </w:r>
          </w:p>
        </w:tc>
        <w:tc>
          <w:tcPr>
            <w:tcW w:w="420" w:type="dxa"/>
            <w:tcBorders>
              <w:top w:val="outset" w:sz="6" w:space="0" w:color="000000"/>
              <w:left w:val="outset" w:sz="6" w:space="0" w:color="000000"/>
              <w:bottom w:val="outset" w:sz="6" w:space="0" w:color="000000"/>
              <w:right w:val="outset" w:sz="6" w:space="0" w:color="000000"/>
            </w:tcBorders>
            <w:vAlign w:val="center"/>
            <w:hideMark/>
          </w:tcPr>
          <w:p w:rsidR="00293AEE" w:rsidRPr="00293AEE" w:rsidRDefault="00293AEE" w:rsidP="00293AEE">
            <w:pPr>
              <w:spacing w:after="0" w:line="240" w:lineRule="auto"/>
              <w:jc w:val="center"/>
              <w:rPr>
                <w:rFonts w:ascii="Times New Roman" w:eastAsia="Times New Roman" w:hAnsi="Times New Roman"/>
                <w:sz w:val="24"/>
                <w:szCs w:val="24"/>
                <w:lang w:eastAsia="ru-RU"/>
              </w:rPr>
            </w:pPr>
            <w:r w:rsidRPr="00293AEE">
              <w:rPr>
                <w:rFonts w:ascii="Arial" w:eastAsia="Times New Roman" w:hAnsi="Arial" w:cs="Arial"/>
                <w:sz w:val="20"/>
                <w:szCs w:val="20"/>
                <w:lang w:eastAsia="ru-RU"/>
              </w:rPr>
              <w:t>27</w:t>
            </w:r>
          </w:p>
        </w:tc>
        <w:tc>
          <w:tcPr>
            <w:tcW w:w="420" w:type="dxa"/>
            <w:tcBorders>
              <w:top w:val="outset" w:sz="6" w:space="0" w:color="000000"/>
              <w:left w:val="outset" w:sz="6" w:space="0" w:color="000000"/>
              <w:bottom w:val="outset" w:sz="6" w:space="0" w:color="000000"/>
              <w:right w:val="outset" w:sz="6" w:space="0" w:color="000000"/>
            </w:tcBorders>
            <w:vAlign w:val="center"/>
            <w:hideMark/>
          </w:tcPr>
          <w:p w:rsidR="00293AEE" w:rsidRPr="00293AEE" w:rsidRDefault="00293AEE" w:rsidP="00293AEE">
            <w:pPr>
              <w:spacing w:after="0" w:line="240" w:lineRule="auto"/>
              <w:jc w:val="center"/>
              <w:rPr>
                <w:rFonts w:ascii="Times New Roman" w:eastAsia="Times New Roman" w:hAnsi="Times New Roman"/>
                <w:sz w:val="24"/>
                <w:szCs w:val="24"/>
                <w:lang w:eastAsia="ru-RU"/>
              </w:rPr>
            </w:pPr>
            <w:r w:rsidRPr="00293AEE">
              <w:rPr>
                <w:rFonts w:ascii="Arial" w:eastAsia="Times New Roman" w:hAnsi="Arial" w:cs="Arial"/>
                <w:sz w:val="20"/>
                <w:szCs w:val="20"/>
                <w:lang w:eastAsia="ru-RU"/>
              </w:rPr>
              <w:t>46</w:t>
            </w:r>
          </w:p>
        </w:tc>
        <w:tc>
          <w:tcPr>
            <w:tcW w:w="435" w:type="dxa"/>
            <w:tcBorders>
              <w:top w:val="outset" w:sz="6" w:space="0" w:color="000000"/>
              <w:left w:val="outset" w:sz="6" w:space="0" w:color="000000"/>
              <w:bottom w:val="outset" w:sz="6" w:space="0" w:color="000000"/>
              <w:right w:val="outset" w:sz="6" w:space="0" w:color="000000"/>
            </w:tcBorders>
            <w:vAlign w:val="center"/>
            <w:hideMark/>
          </w:tcPr>
          <w:p w:rsidR="00293AEE" w:rsidRPr="00293AEE" w:rsidRDefault="00293AEE" w:rsidP="00293AEE">
            <w:pPr>
              <w:spacing w:after="0" w:line="240" w:lineRule="auto"/>
              <w:jc w:val="center"/>
              <w:rPr>
                <w:rFonts w:ascii="Times New Roman" w:eastAsia="Times New Roman" w:hAnsi="Times New Roman"/>
                <w:sz w:val="24"/>
                <w:szCs w:val="24"/>
                <w:lang w:eastAsia="ru-RU"/>
              </w:rPr>
            </w:pPr>
            <w:r w:rsidRPr="00293AEE">
              <w:rPr>
                <w:rFonts w:ascii="Arial" w:eastAsia="Times New Roman" w:hAnsi="Arial" w:cs="Arial"/>
                <w:sz w:val="20"/>
                <w:szCs w:val="20"/>
                <w:lang w:eastAsia="ru-RU"/>
              </w:rPr>
              <w:t>42</w:t>
            </w:r>
          </w:p>
        </w:tc>
        <w:tc>
          <w:tcPr>
            <w:tcW w:w="435" w:type="dxa"/>
            <w:tcBorders>
              <w:top w:val="outset" w:sz="6" w:space="0" w:color="000000"/>
              <w:left w:val="outset" w:sz="6" w:space="0" w:color="000000"/>
              <w:bottom w:val="outset" w:sz="6" w:space="0" w:color="000000"/>
              <w:right w:val="outset" w:sz="6" w:space="0" w:color="000000"/>
            </w:tcBorders>
            <w:vAlign w:val="center"/>
            <w:hideMark/>
          </w:tcPr>
          <w:p w:rsidR="00293AEE" w:rsidRPr="00293AEE" w:rsidRDefault="00293AEE" w:rsidP="00293AEE">
            <w:pPr>
              <w:spacing w:after="0" w:line="240" w:lineRule="auto"/>
              <w:jc w:val="center"/>
              <w:rPr>
                <w:rFonts w:ascii="Times New Roman" w:eastAsia="Times New Roman" w:hAnsi="Times New Roman"/>
                <w:sz w:val="24"/>
                <w:szCs w:val="24"/>
                <w:lang w:eastAsia="ru-RU"/>
              </w:rPr>
            </w:pPr>
            <w:r w:rsidRPr="00293AEE">
              <w:rPr>
                <w:rFonts w:ascii="Arial" w:eastAsia="Times New Roman" w:hAnsi="Arial" w:cs="Arial"/>
                <w:sz w:val="20"/>
                <w:szCs w:val="20"/>
                <w:lang w:eastAsia="ru-RU"/>
              </w:rPr>
              <w:t>70</w:t>
            </w:r>
          </w:p>
        </w:tc>
        <w:tc>
          <w:tcPr>
            <w:tcW w:w="1200" w:type="dxa"/>
            <w:tcBorders>
              <w:top w:val="outset" w:sz="6" w:space="0" w:color="000000"/>
              <w:left w:val="outset" w:sz="6" w:space="0" w:color="000000"/>
              <w:bottom w:val="outset" w:sz="6" w:space="0" w:color="000000"/>
              <w:right w:val="outset" w:sz="6" w:space="0" w:color="000000"/>
            </w:tcBorders>
            <w:vAlign w:val="center"/>
            <w:hideMark/>
          </w:tcPr>
          <w:p w:rsidR="00293AEE" w:rsidRPr="00293AEE" w:rsidRDefault="00293AEE" w:rsidP="00293AEE">
            <w:pPr>
              <w:spacing w:after="0" w:line="240" w:lineRule="auto"/>
              <w:jc w:val="center"/>
              <w:rPr>
                <w:rFonts w:ascii="Times New Roman" w:eastAsia="Times New Roman" w:hAnsi="Times New Roman"/>
                <w:sz w:val="24"/>
                <w:szCs w:val="24"/>
                <w:lang w:eastAsia="ru-RU"/>
              </w:rPr>
            </w:pPr>
            <w:r w:rsidRPr="00293AEE">
              <w:rPr>
                <w:rFonts w:ascii="Arial" w:eastAsia="Times New Roman" w:hAnsi="Arial" w:cs="Arial"/>
                <w:sz w:val="20"/>
                <w:szCs w:val="20"/>
                <w:lang w:eastAsia="ru-RU"/>
              </w:rPr>
              <w:t>361</w:t>
            </w:r>
          </w:p>
        </w:tc>
      </w:tr>
      <w:tr w:rsidR="00293AEE" w:rsidRPr="00293AEE">
        <w:trPr>
          <w:tblCellSpacing w:w="0" w:type="dxa"/>
          <w:jc w:val="center"/>
        </w:trPr>
        <w:tc>
          <w:tcPr>
            <w:tcW w:w="1395" w:type="dxa"/>
            <w:tcBorders>
              <w:top w:val="outset" w:sz="6" w:space="0" w:color="000000"/>
              <w:left w:val="outset" w:sz="6" w:space="0" w:color="000000"/>
              <w:bottom w:val="outset" w:sz="6" w:space="0" w:color="000000"/>
              <w:right w:val="outset" w:sz="6" w:space="0" w:color="000000"/>
            </w:tcBorders>
            <w:shd w:val="clear" w:color="auto" w:fill="E1E1E1"/>
            <w:vAlign w:val="center"/>
            <w:hideMark/>
          </w:tcPr>
          <w:p w:rsidR="00293AEE" w:rsidRPr="00293AEE" w:rsidRDefault="00293AEE" w:rsidP="00293AEE">
            <w:pPr>
              <w:spacing w:after="0" w:line="240" w:lineRule="auto"/>
              <w:jc w:val="center"/>
              <w:rPr>
                <w:rFonts w:ascii="Times New Roman" w:eastAsia="Times New Roman" w:hAnsi="Times New Roman"/>
                <w:sz w:val="24"/>
                <w:szCs w:val="24"/>
                <w:lang w:eastAsia="ru-RU"/>
              </w:rPr>
            </w:pPr>
            <w:r w:rsidRPr="00293AEE">
              <w:rPr>
                <w:rFonts w:ascii="Arial" w:eastAsia="Times New Roman" w:hAnsi="Arial" w:cs="Arial"/>
                <w:sz w:val="20"/>
                <w:szCs w:val="20"/>
                <w:lang w:eastAsia="ru-RU"/>
              </w:rPr>
              <w:t>нашествия вредителей</w:t>
            </w:r>
          </w:p>
        </w:tc>
        <w:tc>
          <w:tcPr>
            <w:tcW w:w="600" w:type="dxa"/>
            <w:tcBorders>
              <w:top w:val="outset" w:sz="6" w:space="0" w:color="000000"/>
              <w:left w:val="outset" w:sz="6" w:space="0" w:color="000000"/>
              <w:bottom w:val="outset" w:sz="6" w:space="0" w:color="000000"/>
              <w:right w:val="outset" w:sz="6" w:space="0" w:color="000000"/>
            </w:tcBorders>
            <w:shd w:val="clear" w:color="auto" w:fill="E1E1E1"/>
            <w:vAlign w:val="center"/>
            <w:hideMark/>
          </w:tcPr>
          <w:p w:rsidR="00293AEE" w:rsidRPr="00293AEE" w:rsidRDefault="00293AEE" w:rsidP="00293AEE">
            <w:pPr>
              <w:spacing w:after="0" w:line="240" w:lineRule="auto"/>
              <w:jc w:val="center"/>
              <w:rPr>
                <w:rFonts w:ascii="Times New Roman" w:eastAsia="Times New Roman" w:hAnsi="Times New Roman"/>
                <w:sz w:val="24"/>
                <w:szCs w:val="24"/>
                <w:lang w:eastAsia="ru-RU"/>
              </w:rPr>
            </w:pPr>
            <w:r w:rsidRPr="00293AEE">
              <w:rPr>
                <w:rFonts w:ascii="Arial" w:eastAsia="Times New Roman" w:hAnsi="Arial" w:cs="Arial"/>
                <w:sz w:val="20"/>
                <w:szCs w:val="20"/>
                <w:lang w:eastAsia="ru-RU"/>
              </w:rPr>
              <w:t>-</w:t>
            </w:r>
          </w:p>
        </w:tc>
        <w:tc>
          <w:tcPr>
            <w:tcW w:w="420" w:type="dxa"/>
            <w:tcBorders>
              <w:top w:val="outset" w:sz="6" w:space="0" w:color="000000"/>
              <w:left w:val="outset" w:sz="6" w:space="0" w:color="000000"/>
              <w:bottom w:val="outset" w:sz="6" w:space="0" w:color="000000"/>
              <w:right w:val="outset" w:sz="6" w:space="0" w:color="000000"/>
            </w:tcBorders>
            <w:shd w:val="clear" w:color="auto" w:fill="E1E1E1"/>
            <w:vAlign w:val="center"/>
            <w:hideMark/>
          </w:tcPr>
          <w:p w:rsidR="00293AEE" w:rsidRPr="00293AEE" w:rsidRDefault="00293AEE" w:rsidP="00293AEE">
            <w:pPr>
              <w:spacing w:after="0" w:line="240" w:lineRule="auto"/>
              <w:jc w:val="center"/>
              <w:rPr>
                <w:rFonts w:ascii="Times New Roman" w:eastAsia="Times New Roman" w:hAnsi="Times New Roman"/>
                <w:sz w:val="24"/>
                <w:szCs w:val="24"/>
                <w:lang w:eastAsia="ru-RU"/>
              </w:rPr>
            </w:pPr>
            <w:r w:rsidRPr="00293AEE">
              <w:rPr>
                <w:rFonts w:ascii="Arial" w:eastAsia="Times New Roman" w:hAnsi="Arial" w:cs="Arial"/>
                <w:sz w:val="20"/>
                <w:szCs w:val="20"/>
                <w:lang w:eastAsia="ru-RU"/>
              </w:rPr>
              <w:t>4</w:t>
            </w:r>
          </w:p>
        </w:tc>
        <w:tc>
          <w:tcPr>
            <w:tcW w:w="420" w:type="dxa"/>
            <w:tcBorders>
              <w:top w:val="outset" w:sz="6" w:space="0" w:color="000000"/>
              <w:left w:val="outset" w:sz="6" w:space="0" w:color="000000"/>
              <w:bottom w:val="outset" w:sz="6" w:space="0" w:color="000000"/>
              <w:right w:val="outset" w:sz="6" w:space="0" w:color="000000"/>
            </w:tcBorders>
            <w:shd w:val="clear" w:color="auto" w:fill="E1E1E1"/>
            <w:vAlign w:val="center"/>
            <w:hideMark/>
          </w:tcPr>
          <w:p w:rsidR="00293AEE" w:rsidRPr="00293AEE" w:rsidRDefault="00293AEE" w:rsidP="00293AEE">
            <w:pPr>
              <w:spacing w:after="0" w:line="240" w:lineRule="auto"/>
              <w:jc w:val="center"/>
              <w:rPr>
                <w:rFonts w:ascii="Times New Roman" w:eastAsia="Times New Roman" w:hAnsi="Times New Roman"/>
                <w:sz w:val="24"/>
                <w:szCs w:val="24"/>
                <w:lang w:eastAsia="ru-RU"/>
              </w:rPr>
            </w:pPr>
            <w:r w:rsidRPr="00293AEE">
              <w:rPr>
                <w:rFonts w:ascii="Arial" w:eastAsia="Times New Roman" w:hAnsi="Arial" w:cs="Arial"/>
                <w:sz w:val="20"/>
                <w:szCs w:val="20"/>
                <w:lang w:eastAsia="ru-RU"/>
              </w:rPr>
              <w:t>3</w:t>
            </w:r>
          </w:p>
        </w:tc>
        <w:tc>
          <w:tcPr>
            <w:tcW w:w="420" w:type="dxa"/>
            <w:tcBorders>
              <w:top w:val="outset" w:sz="6" w:space="0" w:color="000000"/>
              <w:left w:val="outset" w:sz="6" w:space="0" w:color="000000"/>
              <w:bottom w:val="outset" w:sz="6" w:space="0" w:color="000000"/>
              <w:right w:val="outset" w:sz="6" w:space="0" w:color="000000"/>
            </w:tcBorders>
            <w:shd w:val="clear" w:color="auto" w:fill="E1E1E1"/>
            <w:vAlign w:val="center"/>
            <w:hideMark/>
          </w:tcPr>
          <w:p w:rsidR="00293AEE" w:rsidRPr="00293AEE" w:rsidRDefault="00293AEE" w:rsidP="00293AEE">
            <w:pPr>
              <w:spacing w:after="0" w:line="240" w:lineRule="auto"/>
              <w:jc w:val="center"/>
              <w:rPr>
                <w:rFonts w:ascii="Times New Roman" w:eastAsia="Times New Roman" w:hAnsi="Times New Roman"/>
                <w:sz w:val="24"/>
                <w:szCs w:val="24"/>
                <w:lang w:eastAsia="ru-RU"/>
              </w:rPr>
            </w:pPr>
            <w:r w:rsidRPr="00293AEE">
              <w:rPr>
                <w:rFonts w:ascii="Arial" w:eastAsia="Times New Roman" w:hAnsi="Arial" w:cs="Arial"/>
                <w:sz w:val="20"/>
                <w:szCs w:val="20"/>
                <w:lang w:eastAsia="ru-RU"/>
              </w:rPr>
              <w:t>-</w:t>
            </w:r>
          </w:p>
        </w:tc>
        <w:tc>
          <w:tcPr>
            <w:tcW w:w="420" w:type="dxa"/>
            <w:tcBorders>
              <w:top w:val="outset" w:sz="6" w:space="0" w:color="000000"/>
              <w:left w:val="outset" w:sz="6" w:space="0" w:color="000000"/>
              <w:bottom w:val="outset" w:sz="6" w:space="0" w:color="000000"/>
              <w:right w:val="outset" w:sz="6" w:space="0" w:color="000000"/>
            </w:tcBorders>
            <w:shd w:val="clear" w:color="auto" w:fill="E1E1E1"/>
            <w:vAlign w:val="center"/>
            <w:hideMark/>
          </w:tcPr>
          <w:p w:rsidR="00293AEE" w:rsidRPr="00293AEE" w:rsidRDefault="00293AEE" w:rsidP="00293AEE">
            <w:pPr>
              <w:spacing w:after="0" w:line="240" w:lineRule="auto"/>
              <w:jc w:val="center"/>
              <w:rPr>
                <w:rFonts w:ascii="Times New Roman" w:eastAsia="Times New Roman" w:hAnsi="Times New Roman"/>
                <w:sz w:val="24"/>
                <w:szCs w:val="24"/>
                <w:lang w:eastAsia="ru-RU"/>
              </w:rPr>
            </w:pPr>
            <w:r w:rsidRPr="00293AEE">
              <w:rPr>
                <w:rFonts w:ascii="Arial" w:eastAsia="Times New Roman" w:hAnsi="Arial" w:cs="Arial"/>
                <w:sz w:val="20"/>
                <w:szCs w:val="20"/>
                <w:lang w:eastAsia="ru-RU"/>
              </w:rPr>
              <w:t>1</w:t>
            </w:r>
          </w:p>
        </w:tc>
        <w:tc>
          <w:tcPr>
            <w:tcW w:w="420" w:type="dxa"/>
            <w:tcBorders>
              <w:top w:val="outset" w:sz="6" w:space="0" w:color="000000"/>
              <w:left w:val="outset" w:sz="6" w:space="0" w:color="000000"/>
              <w:bottom w:val="outset" w:sz="6" w:space="0" w:color="000000"/>
              <w:right w:val="outset" w:sz="6" w:space="0" w:color="000000"/>
            </w:tcBorders>
            <w:shd w:val="clear" w:color="auto" w:fill="E1E1E1"/>
            <w:vAlign w:val="center"/>
            <w:hideMark/>
          </w:tcPr>
          <w:p w:rsidR="00293AEE" w:rsidRPr="00293AEE" w:rsidRDefault="00293AEE" w:rsidP="00293AEE">
            <w:pPr>
              <w:spacing w:after="0" w:line="240" w:lineRule="auto"/>
              <w:jc w:val="center"/>
              <w:rPr>
                <w:rFonts w:ascii="Times New Roman" w:eastAsia="Times New Roman" w:hAnsi="Times New Roman"/>
                <w:sz w:val="24"/>
                <w:szCs w:val="24"/>
                <w:lang w:eastAsia="ru-RU"/>
              </w:rPr>
            </w:pPr>
            <w:r w:rsidRPr="00293AEE">
              <w:rPr>
                <w:rFonts w:ascii="Arial" w:eastAsia="Times New Roman" w:hAnsi="Arial" w:cs="Arial"/>
                <w:sz w:val="20"/>
                <w:szCs w:val="20"/>
                <w:lang w:eastAsia="ru-RU"/>
              </w:rPr>
              <w:t>2</w:t>
            </w:r>
          </w:p>
        </w:tc>
        <w:tc>
          <w:tcPr>
            <w:tcW w:w="420" w:type="dxa"/>
            <w:tcBorders>
              <w:top w:val="outset" w:sz="6" w:space="0" w:color="000000"/>
              <w:left w:val="outset" w:sz="6" w:space="0" w:color="000000"/>
              <w:bottom w:val="outset" w:sz="6" w:space="0" w:color="000000"/>
              <w:right w:val="outset" w:sz="6" w:space="0" w:color="000000"/>
            </w:tcBorders>
            <w:shd w:val="clear" w:color="auto" w:fill="E1E1E1"/>
            <w:vAlign w:val="center"/>
            <w:hideMark/>
          </w:tcPr>
          <w:p w:rsidR="00293AEE" w:rsidRPr="00293AEE" w:rsidRDefault="00293AEE" w:rsidP="00293AEE">
            <w:pPr>
              <w:spacing w:after="0" w:line="240" w:lineRule="auto"/>
              <w:jc w:val="center"/>
              <w:rPr>
                <w:rFonts w:ascii="Times New Roman" w:eastAsia="Times New Roman" w:hAnsi="Times New Roman"/>
                <w:sz w:val="24"/>
                <w:szCs w:val="24"/>
                <w:lang w:eastAsia="ru-RU"/>
              </w:rPr>
            </w:pPr>
            <w:r w:rsidRPr="00293AEE">
              <w:rPr>
                <w:rFonts w:ascii="Arial" w:eastAsia="Times New Roman" w:hAnsi="Arial" w:cs="Arial"/>
                <w:sz w:val="20"/>
                <w:szCs w:val="20"/>
                <w:lang w:eastAsia="ru-RU"/>
              </w:rPr>
              <w:t>9</w:t>
            </w:r>
          </w:p>
        </w:tc>
        <w:tc>
          <w:tcPr>
            <w:tcW w:w="420" w:type="dxa"/>
            <w:tcBorders>
              <w:top w:val="outset" w:sz="6" w:space="0" w:color="000000"/>
              <w:left w:val="outset" w:sz="6" w:space="0" w:color="000000"/>
              <w:bottom w:val="outset" w:sz="6" w:space="0" w:color="000000"/>
              <w:right w:val="outset" w:sz="6" w:space="0" w:color="000000"/>
            </w:tcBorders>
            <w:shd w:val="clear" w:color="auto" w:fill="E1E1E1"/>
            <w:vAlign w:val="center"/>
            <w:hideMark/>
          </w:tcPr>
          <w:p w:rsidR="00293AEE" w:rsidRPr="00293AEE" w:rsidRDefault="00293AEE" w:rsidP="00293AEE">
            <w:pPr>
              <w:spacing w:after="0" w:line="240" w:lineRule="auto"/>
              <w:jc w:val="center"/>
              <w:rPr>
                <w:rFonts w:ascii="Times New Roman" w:eastAsia="Times New Roman" w:hAnsi="Times New Roman"/>
                <w:sz w:val="24"/>
                <w:szCs w:val="24"/>
                <w:lang w:eastAsia="ru-RU"/>
              </w:rPr>
            </w:pPr>
            <w:r w:rsidRPr="00293AEE">
              <w:rPr>
                <w:rFonts w:ascii="Arial" w:eastAsia="Times New Roman" w:hAnsi="Arial" w:cs="Arial"/>
                <w:sz w:val="20"/>
                <w:szCs w:val="20"/>
                <w:lang w:eastAsia="ru-RU"/>
              </w:rPr>
              <w:t>15</w:t>
            </w:r>
          </w:p>
        </w:tc>
        <w:tc>
          <w:tcPr>
            <w:tcW w:w="435" w:type="dxa"/>
            <w:tcBorders>
              <w:top w:val="outset" w:sz="6" w:space="0" w:color="000000"/>
              <w:left w:val="outset" w:sz="6" w:space="0" w:color="000000"/>
              <w:bottom w:val="outset" w:sz="6" w:space="0" w:color="000000"/>
              <w:right w:val="outset" w:sz="6" w:space="0" w:color="000000"/>
            </w:tcBorders>
            <w:shd w:val="clear" w:color="auto" w:fill="E1E1E1"/>
            <w:vAlign w:val="center"/>
            <w:hideMark/>
          </w:tcPr>
          <w:p w:rsidR="00293AEE" w:rsidRPr="00293AEE" w:rsidRDefault="00293AEE" w:rsidP="00293AEE">
            <w:pPr>
              <w:spacing w:after="0" w:line="240" w:lineRule="auto"/>
              <w:jc w:val="center"/>
              <w:rPr>
                <w:rFonts w:ascii="Times New Roman" w:eastAsia="Times New Roman" w:hAnsi="Times New Roman"/>
                <w:sz w:val="24"/>
                <w:szCs w:val="24"/>
                <w:lang w:eastAsia="ru-RU"/>
              </w:rPr>
            </w:pPr>
            <w:r w:rsidRPr="00293AEE">
              <w:rPr>
                <w:rFonts w:ascii="Arial" w:eastAsia="Times New Roman" w:hAnsi="Arial" w:cs="Arial"/>
                <w:sz w:val="20"/>
                <w:szCs w:val="20"/>
                <w:lang w:eastAsia="ru-RU"/>
              </w:rPr>
              <w:t>7</w:t>
            </w:r>
          </w:p>
        </w:tc>
        <w:tc>
          <w:tcPr>
            <w:tcW w:w="435" w:type="dxa"/>
            <w:tcBorders>
              <w:top w:val="outset" w:sz="6" w:space="0" w:color="000000"/>
              <w:left w:val="outset" w:sz="6" w:space="0" w:color="000000"/>
              <w:bottom w:val="outset" w:sz="6" w:space="0" w:color="000000"/>
              <w:right w:val="outset" w:sz="6" w:space="0" w:color="000000"/>
            </w:tcBorders>
            <w:shd w:val="clear" w:color="auto" w:fill="E1E1E1"/>
            <w:vAlign w:val="center"/>
            <w:hideMark/>
          </w:tcPr>
          <w:p w:rsidR="00293AEE" w:rsidRPr="00293AEE" w:rsidRDefault="00293AEE" w:rsidP="00293AEE">
            <w:pPr>
              <w:spacing w:after="0" w:line="240" w:lineRule="auto"/>
              <w:jc w:val="center"/>
              <w:rPr>
                <w:rFonts w:ascii="Times New Roman" w:eastAsia="Times New Roman" w:hAnsi="Times New Roman"/>
                <w:sz w:val="24"/>
                <w:szCs w:val="24"/>
                <w:lang w:eastAsia="ru-RU"/>
              </w:rPr>
            </w:pPr>
            <w:r w:rsidRPr="00293AEE">
              <w:rPr>
                <w:rFonts w:ascii="Arial" w:eastAsia="Times New Roman" w:hAnsi="Arial" w:cs="Arial"/>
                <w:sz w:val="20"/>
                <w:szCs w:val="20"/>
                <w:lang w:eastAsia="ru-RU"/>
              </w:rPr>
              <w:t>52</w:t>
            </w:r>
          </w:p>
        </w:tc>
        <w:tc>
          <w:tcPr>
            <w:tcW w:w="1200" w:type="dxa"/>
            <w:tcBorders>
              <w:top w:val="outset" w:sz="6" w:space="0" w:color="000000"/>
              <w:left w:val="outset" w:sz="6" w:space="0" w:color="000000"/>
              <w:bottom w:val="outset" w:sz="6" w:space="0" w:color="000000"/>
              <w:right w:val="outset" w:sz="6" w:space="0" w:color="000000"/>
            </w:tcBorders>
            <w:shd w:val="clear" w:color="auto" w:fill="E1E1E1"/>
            <w:vAlign w:val="center"/>
            <w:hideMark/>
          </w:tcPr>
          <w:p w:rsidR="00293AEE" w:rsidRPr="00293AEE" w:rsidRDefault="00293AEE" w:rsidP="00293AEE">
            <w:pPr>
              <w:spacing w:after="0" w:line="240" w:lineRule="auto"/>
              <w:jc w:val="center"/>
              <w:rPr>
                <w:rFonts w:ascii="Times New Roman" w:eastAsia="Times New Roman" w:hAnsi="Times New Roman"/>
                <w:sz w:val="24"/>
                <w:szCs w:val="24"/>
                <w:lang w:eastAsia="ru-RU"/>
              </w:rPr>
            </w:pPr>
            <w:r w:rsidRPr="00293AEE">
              <w:rPr>
                <w:rFonts w:ascii="Arial" w:eastAsia="Times New Roman" w:hAnsi="Arial" w:cs="Arial"/>
                <w:sz w:val="20"/>
                <w:szCs w:val="20"/>
                <w:lang w:eastAsia="ru-RU"/>
              </w:rPr>
              <w:t>93</w:t>
            </w:r>
          </w:p>
        </w:tc>
      </w:tr>
      <w:tr w:rsidR="00293AEE" w:rsidRPr="00293AEE">
        <w:trPr>
          <w:tblCellSpacing w:w="0" w:type="dxa"/>
          <w:jc w:val="center"/>
        </w:trPr>
        <w:tc>
          <w:tcPr>
            <w:tcW w:w="1395" w:type="dxa"/>
            <w:tcBorders>
              <w:top w:val="outset" w:sz="6" w:space="0" w:color="000000"/>
              <w:left w:val="outset" w:sz="6" w:space="0" w:color="000000"/>
              <w:bottom w:val="outset" w:sz="6" w:space="0" w:color="000000"/>
              <w:right w:val="outset" w:sz="6" w:space="0" w:color="000000"/>
            </w:tcBorders>
            <w:vAlign w:val="center"/>
            <w:hideMark/>
          </w:tcPr>
          <w:p w:rsidR="00293AEE" w:rsidRPr="00293AEE" w:rsidRDefault="00293AEE" w:rsidP="00293AEE">
            <w:pPr>
              <w:spacing w:after="0" w:line="240" w:lineRule="auto"/>
              <w:jc w:val="center"/>
              <w:rPr>
                <w:rFonts w:ascii="Times New Roman" w:eastAsia="Times New Roman" w:hAnsi="Times New Roman"/>
                <w:sz w:val="24"/>
                <w:szCs w:val="24"/>
                <w:lang w:eastAsia="ru-RU"/>
              </w:rPr>
            </w:pPr>
            <w:r w:rsidRPr="00293AEE">
              <w:rPr>
                <w:rFonts w:ascii="Arial" w:eastAsia="Times New Roman" w:hAnsi="Arial" w:cs="Arial"/>
                <w:sz w:val="20"/>
                <w:szCs w:val="20"/>
                <w:lang w:eastAsia="ru-RU"/>
              </w:rPr>
              <w:t xml:space="preserve">дождливое </w:t>
            </w:r>
            <w:r w:rsidRPr="00293AEE">
              <w:rPr>
                <w:rFonts w:ascii="Arial" w:eastAsia="Times New Roman" w:hAnsi="Arial" w:cs="Arial"/>
                <w:sz w:val="24"/>
                <w:szCs w:val="24"/>
                <w:lang w:eastAsia="ru-RU"/>
              </w:rPr>
              <w:br/>
            </w:r>
            <w:r w:rsidRPr="00293AEE">
              <w:rPr>
                <w:rFonts w:ascii="Arial" w:eastAsia="Times New Roman" w:hAnsi="Arial" w:cs="Arial"/>
                <w:sz w:val="20"/>
                <w:szCs w:val="20"/>
                <w:lang w:eastAsia="ru-RU"/>
              </w:rPr>
              <w:t>лето</w:t>
            </w:r>
          </w:p>
        </w:tc>
        <w:tc>
          <w:tcPr>
            <w:tcW w:w="600" w:type="dxa"/>
            <w:tcBorders>
              <w:top w:val="outset" w:sz="6" w:space="0" w:color="000000"/>
              <w:left w:val="outset" w:sz="6" w:space="0" w:color="000000"/>
              <w:bottom w:val="outset" w:sz="6" w:space="0" w:color="000000"/>
              <w:right w:val="outset" w:sz="6" w:space="0" w:color="000000"/>
            </w:tcBorders>
            <w:vAlign w:val="center"/>
            <w:hideMark/>
          </w:tcPr>
          <w:p w:rsidR="00293AEE" w:rsidRPr="00293AEE" w:rsidRDefault="00293AEE" w:rsidP="00293AEE">
            <w:pPr>
              <w:spacing w:after="0" w:line="240" w:lineRule="auto"/>
              <w:jc w:val="center"/>
              <w:rPr>
                <w:rFonts w:ascii="Times New Roman" w:eastAsia="Times New Roman" w:hAnsi="Times New Roman"/>
                <w:sz w:val="24"/>
                <w:szCs w:val="24"/>
                <w:lang w:eastAsia="ru-RU"/>
              </w:rPr>
            </w:pPr>
            <w:r w:rsidRPr="00293AEE">
              <w:rPr>
                <w:rFonts w:ascii="Arial" w:eastAsia="Times New Roman" w:hAnsi="Arial" w:cs="Arial"/>
                <w:sz w:val="20"/>
                <w:szCs w:val="20"/>
                <w:lang w:eastAsia="ru-RU"/>
              </w:rPr>
              <w:t>6</w:t>
            </w:r>
          </w:p>
        </w:tc>
        <w:tc>
          <w:tcPr>
            <w:tcW w:w="420" w:type="dxa"/>
            <w:tcBorders>
              <w:top w:val="outset" w:sz="6" w:space="0" w:color="000000"/>
              <w:left w:val="outset" w:sz="6" w:space="0" w:color="000000"/>
              <w:bottom w:val="outset" w:sz="6" w:space="0" w:color="000000"/>
              <w:right w:val="outset" w:sz="6" w:space="0" w:color="000000"/>
            </w:tcBorders>
            <w:vAlign w:val="center"/>
            <w:hideMark/>
          </w:tcPr>
          <w:p w:rsidR="00293AEE" w:rsidRPr="00293AEE" w:rsidRDefault="00293AEE" w:rsidP="00293AEE">
            <w:pPr>
              <w:spacing w:after="0" w:line="240" w:lineRule="auto"/>
              <w:jc w:val="center"/>
              <w:rPr>
                <w:rFonts w:ascii="Times New Roman" w:eastAsia="Times New Roman" w:hAnsi="Times New Roman"/>
                <w:sz w:val="24"/>
                <w:szCs w:val="24"/>
                <w:lang w:eastAsia="ru-RU"/>
              </w:rPr>
            </w:pPr>
            <w:r w:rsidRPr="00293AEE">
              <w:rPr>
                <w:rFonts w:ascii="Arial" w:eastAsia="Times New Roman" w:hAnsi="Arial" w:cs="Arial"/>
                <w:sz w:val="20"/>
                <w:szCs w:val="20"/>
                <w:lang w:eastAsia="ru-RU"/>
              </w:rPr>
              <w:t>7</w:t>
            </w:r>
          </w:p>
        </w:tc>
        <w:tc>
          <w:tcPr>
            <w:tcW w:w="420" w:type="dxa"/>
            <w:tcBorders>
              <w:top w:val="outset" w:sz="6" w:space="0" w:color="000000"/>
              <w:left w:val="outset" w:sz="6" w:space="0" w:color="000000"/>
              <w:bottom w:val="outset" w:sz="6" w:space="0" w:color="000000"/>
              <w:right w:val="outset" w:sz="6" w:space="0" w:color="000000"/>
            </w:tcBorders>
            <w:vAlign w:val="center"/>
            <w:hideMark/>
          </w:tcPr>
          <w:p w:rsidR="00293AEE" w:rsidRPr="00293AEE" w:rsidRDefault="00293AEE" w:rsidP="00293AEE">
            <w:pPr>
              <w:spacing w:after="0" w:line="240" w:lineRule="auto"/>
              <w:jc w:val="center"/>
              <w:rPr>
                <w:rFonts w:ascii="Times New Roman" w:eastAsia="Times New Roman" w:hAnsi="Times New Roman"/>
                <w:sz w:val="24"/>
                <w:szCs w:val="24"/>
                <w:lang w:eastAsia="ru-RU"/>
              </w:rPr>
            </w:pPr>
            <w:r w:rsidRPr="00293AEE">
              <w:rPr>
                <w:rFonts w:ascii="Arial" w:eastAsia="Times New Roman" w:hAnsi="Arial" w:cs="Arial"/>
                <w:sz w:val="20"/>
                <w:szCs w:val="20"/>
                <w:lang w:eastAsia="ru-RU"/>
              </w:rPr>
              <w:t>15</w:t>
            </w:r>
          </w:p>
        </w:tc>
        <w:tc>
          <w:tcPr>
            <w:tcW w:w="420" w:type="dxa"/>
            <w:tcBorders>
              <w:top w:val="outset" w:sz="6" w:space="0" w:color="000000"/>
              <w:left w:val="outset" w:sz="6" w:space="0" w:color="000000"/>
              <w:bottom w:val="outset" w:sz="6" w:space="0" w:color="000000"/>
              <w:right w:val="outset" w:sz="6" w:space="0" w:color="000000"/>
            </w:tcBorders>
            <w:vAlign w:val="center"/>
            <w:hideMark/>
          </w:tcPr>
          <w:p w:rsidR="00293AEE" w:rsidRPr="00293AEE" w:rsidRDefault="00293AEE" w:rsidP="00293AEE">
            <w:pPr>
              <w:spacing w:after="0" w:line="240" w:lineRule="auto"/>
              <w:jc w:val="center"/>
              <w:rPr>
                <w:rFonts w:ascii="Times New Roman" w:eastAsia="Times New Roman" w:hAnsi="Times New Roman"/>
                <w:sz w:val="24"/>
                <w:szCs w:val="24"/>
                <w:lang w:eastAsia="ru-RU"/>
              </w:rPr>
            </w:pPr>
            <w:r w:rsidRPr="00293AEE">
              <w:rPr>
                <w:rFonts w:ascii="Arial" w:eastAsia="Times New Roman" w:hAnsi="Arial" w:cs="Arial"/>
                <w:sz w:val="20"/>
                <w:szCs w:val="20"/>
                <w:lang w:eastAsia="ru-RU"/>
              </w:rPr>
              <w:t>21</w:t>
            </w:r>
          </w:p>
        </w:tc>
        <w:tc>
          <w:tcPr>
            <w:tcW w:w="420" w:type="dxa"/>
            <w:tcBorders>
              <w:top w:val="outset" w:sz="6" w:space="0" w:color="000000"/>
              <w:left w:val="outset" w:sz="6" w:space="0" w:color="000000"/>
              <w:bottom w:val="outset" w:sz="6" w:space="0" w:color="000000"/>
              <w:right w:val="outset" w:sz="6" w:space="0" w:color="000000"/>
            </w:tcBorders>
            <w:vAlign w:val="center"/>
            <w:hideMark/>
          </w:tcPr>
          <w:p w:rsidR="00293AEE" w:rsidRPr="00293AEE" w:rsidRDefault="00293AEE" w:rsidP="00293AEE">
            <w:pPr>
              <w:spacing w:after="0" w:line="240" w:lineRule="auto"/>
              <w:jc w:val="center"/>
              <w:rPr>
                <w:rFonts w:ascii="Times New Roman" w:eastAsia="Times New Roman" w:hAnsi="Times New Roman"/>
                <w:sz w:val="24"/>
                <w:szCs w:val="24"/>
                <w:lang w:eastAsia="ru-RU"/>
              </w:rPr>
            </w:pPr>
            <w:r w:rsidRPr="00293AEE">
              <w:rPr>
                <w:rFonts w:ascii="Arial" w:eastAsia="Times New Roman" w:hAnsi="Arial" w:cs="Arial"/>
                <w:sz w:val="20"/>
                <w:szCs w:val="20"/>
                <w:lang w:eastAsia="ru-RU"/>
              </w:rPr>
              <w:t>20</w:t>
            </w:r>
          </w:p>
        </w:tc>
        <w:tc>
          <w:tcPr>
            <w:tcW w:w="420" w:type="dxa"/>
            <w:tcBorders>
              <w:top w:val="outset" w:sz="6" w:space="0" w:color="000000"/>
              <w:left w:val="outset" w:sz="6" w:space="0" w:color="000000"/>
              <w:bottom w:val="outset" w:sz="6" w:space="0" w:color="000000"/>
              <w:right w:val="outset" w:sz="6" w:space="0" w:color="000000"/>
            </w:tcBorders>
            <w:vAlign w:val="center"/>
            <w:hideMark/>
          </w:tcPr>
          <w:p w:rsidR="00293AEE" w:rsidRPr="00293AEE" w:rsidRDefault="00293AEE" w:rsidP="00293AEE">
            <w:pPr>
              <w:spacing w:after="0" w:line="240" w:lineRule="auto"/>
              <w:jc w:val="center"/>
              <w:rPr>
                <w:rFonts w:ascii="Times New Roman" w:eastAsia="Times New Roman" w:hAnsi="Times New Roman"/>
                <w:sz w:val="24"/>
                <w:szCs w:val="24"/>
                <w:lang w:eastAsia="ru-RU"/>
              </w:rPr>
            </w:pPr>
            <w:r w:rsidRPr="00293AEE">
              <w:rPr>
                <w:rFonts w:ascii="Arial" w:eastAsia="Times New Roman" w:hAnsi="Arial" w:cs="Arial"/>
                <w:sz w:val="20"/>
                <w:szCs w:val="20"/>
                <w:lang w:eastAsia="ru-RU"/>
              </w:rPr>
              <w:t>15</w:t>
            </w:r>
          </w:p>
        </w:tc>
        <w:tc>
          <w:tcPr>
            <w:tcW w:w="420" w:type="dxa"/>
            <w:tcBorders>
              <w:top w:val="outset" w:sz="6" w:space="0" w:color="000000"/>
              <w:left w:val="outset" w:sz="6" w:space="0" w:color="000000"/>
              <w:bottom w:val="outset" w:sz="6" w:space="0" w:color="000000"/>
              <w:right w:val="outset" w:sz="6" w:space="0" w:color="000000"/>
            </w:tcBorders>
            <w:vAlign w:val="center"/>
            <w:hideMark/>
          </w:tcPr>
          <w:p w:rsidR="00293AEE" w:rsidRPr="00293AEE" w:rsidRDefault="00293AEE" w:rsidP="00293AEE">
            <w:pPr>
              <w:spacing w:after="0" w:line="240" w:lineRule="auto"/>
              <w:jc w:val="center"/>
              <w:rPr>
                <w:rFonts w:ascii="Times New Roman" w:eastAsia="Times New Roman" w:hAnsi="Times New Roman"/>
                <w:sz w:val="24"/>
                <w:szCs w:val="24"/>
                <w:lang w:eastAsia="ru-RU"/>
              </w:rPr>
            </w:pPr>
            <w:r w:rsidRPr="00293AEE">
              <w:rPr>
                <w:rFonts w:ascii="Arial" w:eastAsia="Times New Roman" w:hAnsi="Arial" w:cs="Arial"/>
                <w:sz w:val="20"/>
                <w:szCs w:val="20"/>
                <w:lang w:eastAsia="ru-RU"/>
              </w:rPr>
              <w:t>22</w:t>
            </w:r>
          </w:p>
        </w:tc>
        <w:tc>
          <w:tcPr>
            <w:tcW w:w="420" w:type="dxa"/>
            <w:tcBorders>
              <w:top w:val="outset" w:sz="6" w:space="0" w:color="000000"/>
              <w:left w:val="outset" w:sz="6" w:space="0" w:color="000000"/>
              <w:bottom w:val="outset" w:sz="6" w:space="0" w:color="000000"/>
              <w:right w:val="outset" w:sz="6" w:space="0" w:color="000000"/>
            </w:tcBorders>
            <w:vAlign w:val="center"/>
            <w:hideMark/>
          </w:tcPr>
          <w:p w:rsidR="00293AEE" w:rsidRPr="00293AEE" w:rsidRDefault="00293AEE" w:rsidP="00293AEE">
            <w:pPr>
              <w:spacing w:after="0" w:line="240" w:lineRule="auto"/>
              <w:jc w:val="center"/>
              <w:rPr>
                <w:rFonts w:ascii="Times New Roman" w:eastAsia="Times New Roman" w:hAnsi="Times New Roman"/>
                <w:sz w:val="24"/>
                <w:szCs w:val="24"/>
                <w:lang w:eastAsia="ru-RU"/>
              </w:rPr>
            </w:pPr>
            <w:r w:rsidRPr="00293AEE">
              <w:rPr>
                <w:rFonts w:ascii="Arial" w:eastAsia="Times New Roman" w:hAnsi="Arial" w:cs="Arial"/>
                <w:sz w:val="20"/>
                <w:szCs w:val="20"/>
                <w:lang w:eastAsia="ru-RU"/>
              </w:rPr>
              <w:t>28</w:t>
            </w:r>
          </w:p>
        </w:tc>
        <w:tc>
          <w:tcPr>
            <w:tcW w:w="435" w:type="dxa"/>
            <w:tcBorders>
              <w:top w:val="outset" w:sz="6" w:space="0" w:color="000000"/>
              <w:left w:val="outset" w:sz="6" w:space="0" w:color="000000"/>
              <w:bottom w:val="outset" w:sz="6" w:space="0" w:color="000000"/>
              <w:right w:val="outset" w:sz="6" w:space="0" w:color="000000"/>
            </w:tcBorders>
            <w:vAlign w:val="center"/>
            <w:hideMark/>
          </w:tcPr>
          <w:p w:rsidR="00293AEE" w:rsidRPr="00293AEE" w:rsidRDefault="00293AEE" w:rsidP="00293AEE">
            <w:pPr>
              <w:spacing w:after="0" w:line="240" w:lineRule="auto"/>
              <w:jc w:val="center"/>
              <w:rPr>
                <w:rFonts w:ascii="Times New Roman" w:eastAsia="Times New Roman" w:hAnsi="Times New Roman"/>
                <w:sz w:val="24"/>
                <w:szCs w:val="24"/>
                <w:lang w:eastAsia="ru-RU"/>
              </w:rPr>
            </w:pPr>
            <w:r w:rsidRPr="00293AEE">
              <w:rPr>
                <w:rFonts w:ascii="Arial" w:eastAsia="Times New Roman" w:hAnsi="Arial" w:cs="Arial"/>
                <w:sz w:val="20"/>
                <w:szCs w:val="20"/>
                <w:lang w:eastAsia="ru-RU"/>
              </w:rPr>
              <w:t>20</w:t>
            </w:r>
          </w:p>
        </w:tc>
        <w:tc>
          <w:tcPr>
            <w:tcW w:w="435" w:type="dxa"/>
            <w:tcBorders>
              <w:top w:val="outset" w:sz="6" w:space="0" w:color="000000"/>
              <w:left w:val="outset" w:sz="6" w:space="0" w:color="000000"/>
              <w:bottom w:val="outset" w:sz="6" w:space="0" w:color="000000"/>
              <w:right w:val="outset" w:sz="6" w:space="0" w:color="000000"/>
            </w:tcBorders>
            <w:vAlign w:val="center"/>
            <w:hideMark/>
          </w:tcPr>
          <w:p w:rsidR="00293AEE" w:rsidRPr="00293AEE" w:rsidRDefault="00293AEE" w:rsidP="00293AEE">
            <w:pPr>
              <w:spacing w:after="0" w:line="240" w:lineRule="auto"/>
              <w:jc w:val="center"/>
              <w:rPr>
                <w:rFonts w:ascii="Times New Roman" w:eastAsia="Times New Roman" w:hAnsi="Times New Roman"/>
                <w:sz w:val="24"/>
                <w:szCs w:val="24"/>
                <w:lang w:eastAsia="ru-RU"/>
              </w:rPr>
            </w:pPr>
            <w:r w:rsidRPr="00293AEE">
              <w:rPr>
                <w:rFonts w:ascii="Arial" w:eastAsia="Times New Roman" w:hAnsi="Arial" w:cs="Arial"/>
                <w:sz w:val="20"/>
                <w:szCs w:val="20"/>
                <w:lang w:eastAsia="ru-RU"/>
              </w:rPr>
              <w:t>53</w:t>
            </w:r>
          </w:p>
        </w:tc>
        <w:tc>
          <w:tcPr>
            <w:tcW w:w="1200" w:type="dxa"/>
            <w:tcBorders>
              <w:top w:val="outset" w:sz="6" w:space="0" w:color="000000"/>
              <w:left w:val="outset" w:sz="6" w:space="0" w:color="000000"/>
              <w:bottom w:val="outset" w:sz="6" w:space="0" w:color="000000"/>
              <w:right w:val="outset" w:sz="6" w:space="0" w:color="000000"/>
            </w:tcBorders>
            <w:vAlign w:val="center"/>
            <w:hideMark/>
          </w:tcPr>
          <w:p w:rsidR="00293AEE" w:rsidRPr="00293AEE" w:rsidRDefault="00293AEE" w:rsidP="00293AEE">
            <w:pPr>
              <w:spacing w:after="0" w:line="240" w:lineRule="auto"/>
              <w:jc w:val="center"/>
              <w:rPr>
                <w:rFonts w:ascii="Times New Roman" w:eastAsia="Times New Roman" w:hAnsi="Times New Roman"/>
                <w:sz w:val="24"/>
                <w:szCs w:val="24"/>
                <w:lang w:eastAsia="ru-RU"/>
              </w:rPr>
            </w:pPr>
            <w:r w:rsidRPr="00293AEE">
              <w:rPr>
                <w:rFonts w:ascii="Arial" w:eastAsia="Times New Roman" w:hAnsi="Arial" w:cs="Arial"/>
                <w:sz w:val="20"/>
                <w:szCs w:val="20"/>
                <w:lang w:eastAsia="ru-RU"/>
              </w:rPr>
              <w:t>207</w:t>
            </w:r>
          </w:p>
        </w:tc>
      </w:tr>
      <w:tr w:rsidR="00293AEE" w:rsidRPr="00293AEE">
        <w:trPr>
          <w:tblCellSpacing w:w="0" w:type="dxa"/>
          <w:jc w:val="center"/>
        </w:trPr>
        <w:tc>
          <w:tcPr>
            <w:tcW w:w="1395" w:type="dxa"/>
            <w:tcBorders>
              <w:top w:val="outset" w:sz="6" w:space="0" w:color="000000"/>
              <w:left w:val="outset" w:sz="6" w:space="0" w:color="000000"/>
              <w:bottom w:val="outset" w:sz="6" w:space="0" w:color="000000"/>
              <w:right w:val="outset" w:sz="6" w:space="0" w:color="000000"/>
            </w:tcBorders>
            <w:shd w:val="clear" w:color="auto" w:fill="E1E1E1"/>
            <w:vAlign w:val="center"/>
            <w:hideMark/>
          </w:tcPr>
          <w:p w:rsidR="00293AEE" w:rsidRPr="00293AEE" w:rsidRDefault="00293AEE" w:rsidP="00293AEE">
            <w:pPr>
              <w:spacing w:after="0" w:line="240" w:lineRule="auto"/>
              <w:jc w:val="center"/>
              <w:rPr>
                <w:rFonts w:ascii="Times New Roman" w:eastAsia="Times New Roman" w:hAnsi="Times New Roman"/>
                <w:sz w:val="24"/>
                <w:szCs w:val="24"/>
                <w:lang w:eastAsia="ru-RU"/>
              </w:rPr>
            </w:pPr>
            <w:r w:rsidRPr="00293AEE">
              <w:rPr>
                <w:rFonts w:ascii="Arial" w:eastAsia="Times New Roman" w:hAnsi="Arial" w:cs="Arial"/>
                <w:sz w:val="20"/>
                <w:szCs w:val="20"/>
                <w:lang w:eastAsia="ru-RU"/>
              </w:rPr>
              <w:t>дождливая осень</w:t>
            </w:r>
          </w:p>
        </w:tc>
        <w:tc>
          <w:tcPr>
            <w:tcW w:w="600" w:type="dxa"/>
            <w:tcBorders>
              <w:top w:val="outset" w:sz="6" w:space="0" w:color="000000"/>
              <w:left w:val="outset" w:sz="6" w:space="0" w:color="000000"/>
              <w:bottom w:val="outset" w:sz="6" w:space="0" w:color="000000"/>
              <w:right w:val="outset" w:sz="6" w:space="0" w:color="000000"/>
            </w:tcBorders>
            <w:shd w:val="clear" w:color="auto" w:fill="E1E1E1"/>
            <w:vAlign w:val="center"/>
            <w:hideMark/>
          </w:tcPr>
          <w:p w:rsidR="00293AEE" w:rsidRPr="00293AEE" w:rsidRDefault="00293AEE" w:rsidP="00293AEE">
            <w:pPr>
              <w:spacing w:after="0" w:line="240" w:lineRule="auto"/>
              <w:jc w:val="center"/>
              <w:rPr>
                <w:rFonts w:ascii="Times New Roman" w:eastAsia="Times New Roman" w:hAnsi="Times New Roman"/>
                <w:sz w:val="24"/>
                <w:szCs w:val="24"/>
                <w:lang w:eastAsia="ru-RU"/>
              </w:rPr>
            </w:pPr>
            <w:r w:rsidRPr="00293AEE">
              <w:rPr>
                <w:rFonts w:ascii="Arial" w:eastAsia="Times New Roman" w:hAnsi="Arial" w:cs="Arial"/>
                <w:sz w:val="20"/>
                <w:szCs w:val="20"/>
                <w:lang w:eastAsia="ru-RU"/>
              </w:rPr>
              <w:t>4</w:t>
            </w:r>
          </w:p>
        </w:tc>
        <w:tc>
          <w:tcPr>
            <w:tcW w:w="420" w:type="dxa"/>
            <w:tcBorders>
              <w:top w:val="outset" w:sz="6" w:space="0" w:color="000000"/>
              <w:left w:val="outset" w:sz="6" w:space="0" w:color="000000"/>
              <w:bottom w:val="outset" w:sz="6" w:space="0" w:color="000000"/>
              <w:right w:val="outset" w:sz="6" w:space="0" w:color="000000"/>
            </w:tcBorders>
            <w:shd w:val="clear" w:color="auto" w:fill="E1E1E1"/>
            <w:vAlign w:val="center"/>
            <w:hideMark/>
          </w:tcPr>
          <w:p w:rsidR="00293AEE" w:rsidRPr="00293AEE" w:rsidRDefault="00293AEE" w:rsidP="00293AEE">
            <w:pPr>
              <w:spacing w:after="0" w:line="240" w:lineRule="auto"/>
              <w:jc w:val="center"/>
              <w:rPr>
                <w:rFonts w:ascii="Times New Roman" w:eastAsia="Times New Roman" w:hAnsi="Times New Roman"/>
                <w:sz w:val="24"/>
                <w:szCs w:val="24"/>
                <w:lang w:eastAsia="ru-RU"/>
              </w:rPr>
            </w:pPr>
            <w:r w:rsidRPr="00293AEE">
              <w:rPr>
                <w:rFonts w:ascii="Arial" w:eastAsia="Times New Roman" w:hAnsi="Arial" w:cs="Arial"/>
                <w:sz w:val="20"/>
                <w:szCs w:val="20"/>
                <w:lang w:eastAsia="ru-RU"/>
              </w:rPr>
              <w:t>2</w:t>
            </w:r>
          </w:p>
        </w:tc>
        <w:tc>
          <w:tcPr>
            <w:tcW w:w="420" w:type="dxa"/>
            <w:tcBorders>
              <w:top w:val="outset" w:sz="6" w:space="0" w:color="000000"/>
              <w:left w:val="outset" w:sz="6" w:space="0" w:color="000000"/>
              <w:bottom w:val="outset" w:sz="6" w:space="0" w:color="000000"/>
              <w:right w:val="outset" w:sz="6" w:space="0" w:color="000000"/>
            </w:tcBorders>
            <w:shd w:val="clear" w:color="auto" w:fill="E1E1E1"/>
            <w:vAlign w:val="center"/>
            <w:hideMark/>
          </w:tcPr>
          <w:p w:rsidR="00293AEE" w:rsidRPr="00293AEE" w:rsidRDefault="00293AEE" w:rsidP="00293AEE">
            <w:pPr>
              <w:spacing w:after="0" w:line="240" w:lineRule="auto"/>
              <w:jc w:val="center"/>
              <w:rPr>
                <w:rFonts w:ascii="Times New Roman" w:eastAsia="Times New Roman" w:hAnsi="Times New Roman"/>
                <w:sz w:val="24"/>
                <w:szCs w:val="24"/>
                <w:lang w:eastAsia="ru-RU"/>
              </w:rPr>
            </w:pPr>
            <w:r w:rsidRPr="00293AEE">
              <w:rPr>
                <w:rFonts w:ascii="Arial" w:eastAsia="Times New Roman" w:hAnsi="Arial" w:cs="Arial"/>
                <w:sz w:val="20"/>
                <w:szCs w:val="20"/>
                <w:lang w:eastAsia="ru-RU"/>
              </w:rPr>
              <w:t>7</w:t>
            </w:r>
          </w:p>
        </w:tc>
        <w:tc>
          <w:tcPr>
            <w:tcW w:w="420" w:type="dxa"/>
            <w:tcBorders>
              <w:top w:val="outset" w:sz="6" w:space="0" w:color="000000"/>
              <w:left w:val="outset" w:sz="6" w:space="0" w:color="000000"/>
              <w:bottom w:val="outset" w:sz="6" w:space="0" w:color="000000"/>
              <w:right w:val="outset" w:sz="6" w:space="0" w:color="000000"/>
            </w:tcBorders>
            <w:shd w:val="clear" w:color="auto" w:fill="E1E1E1"/>
            <w:vAlign w:val="center"/>
            <w:hideMark/>
          </w:tcPr>
          <w:p w:rsidR="00293AEE" w:rsidRPr="00293AEE" w:rsidRDefault="00293AEE" w:rsidP="00293AEE">
            <w:pPr>
              <w:spacing w:after="0" w:line="240" w:lineRule="auto"/>
              <w:jc w:val="center"/>
              <w:rPr>
                <w:rFonts w:ascii="Times New Roman" w:eastAsia="Times New Roman" w:hAnsi="Times New Roman"/>
                <w:sz w:val="24"/>
                <w:szCs w:val="24"/>
                <w:lang w:eastAsia="ru-RU"/>
              </w:rPr>
            </w:pPr>
            <w:r w:rsidRPr="00293AEE">
              <w:rPr>
                <w:rFonts w:ascii="Arial" w:eastAsia="Times New Roman" w:hAnsi="Arial" w:cs="Arial"/>
                <w:sz w:val="20"/>
                <w:szCs w:val="20"/>
                <w:lang w:eastAsia="ru-RU"/>
              </w:rPr>
              <w:t>8</w:t>
            </w:r>
          </w:p>
        </w:tc>
        <w:tc>
          <w:tcPr>
            <w:tcW w:w="420" w:type="dxa"/>
            <w:tcBorders>
              <w:top w:val="outset" w:sz="6" w:space="0" w:color="000000"/>
              <w:left w:val="outset" w:sz="6" w:space="0" w:color="000000"/>
              <w:bottom w:val="outset" w:sz="6" w:space="0" w:color="000000"/>
              <w:right w:val="outset" w:sz="6" w:space="0" w:color="000000"/>
            </w:tcBorders>
            <w:shd w:val="clear" w:color="auto" w:fill="E1E1E1"/>
            <w:vAlign w:val="center"/>
            <w:hideMark/>
          </w:tcPr>
          <w:p w:rsidR="00293AEE" w:rsidRPr="00293AEE" w:rsidRDefault="00293AEE" w:rsidP="00293AEE">
            <w:pPr>
              <w:spacing w:after="0" w:line="240" w:lineRule="auto"/>
              <w:jc w:val="center"/>
              <w:rPr>
                <w:rFonts w:ascii="Times New Roman" w:eastAsia="Times New Roman" w:hAnsi="Times New Roman"/>
                <w:sz w:val="24"/>
                <w:szCs w:val="24"/>
                <w:lang w:eastAsia="ru-RU"/>
              </w:rPr>
            </w:pPr>
            <w:r w:rsidRPr="00293AEE">
              <w:rPr>
                <w:rFonts w:ascii="Arial" w:eastAsia="Times New Roman" w:hAnsi="Arial" w:cs="Arial"/>
                <w:sz w:val="20"/>
                <w:szCs w:val="20"/>
                <w:lang w:eastAsia="ru-RU"/>
              </w:rPr>
              <w:t>6</w:t>
            </w:r>
          </w:p>
        </w:tc>
        <w:tc>
          <w:tcPr>
            <w:tcW w:w="420" w:type="dxa"/>
            <w:tcBorders>
              <w:top w:val="outset" w:sz="6" w:space="0" w:color="000000"/>
              <w:left w:val="outset" w:sz="6" w:space="0" w:color="000000"/>
              <w:bottom w:val="outset" w:sz="6" w:space="0" w:color="000000"/>
              <w:right w:val="outset" w:sz="6" w:space="0" w:color="000000"/>
            </w:tcBorders>
            <w:shd w:val="clear" w:color="auto" w:fill="E1E1E1"/>
            <w:vAlign w:val="center"/>
            <w:hideMark/>
          </w:tcPr>
          <w:p w:rsidR="00293AEE" w:rsidRPr="00293AEE" w:rsidRDefault="00293AEE" w:rsidP="00293AEE">
            <w:pPr>
              <w:spacing w:after="0" w:line="240" w:lineRule="auto"/>
              <w:jc w:val="center"/>
              <w:rPr>
                <w:rFonts w:ascii="Times New Roman" w:eastAsia="Times New Roman" w:hAnsi="Times New Roman"/>
                <w:sz w:val="24"/>
                <w:szCs w:val="24"/>
                <w:lang w:eastAsia="ru-RU"/>
              </w:rPr>
            </w:pPr>
            <w:r w:rsidRPr="00293AEE">
              <w:rPr>
                <w:rFonts w:ascii="Arial" w:eastAsia="Times New Roman" w:hAnsi="Arial" w:cs="Arial"/>
                <w:sz w:val="20"/>
                <w:szCs w:val="20"/>
                <w:lang w:eastAsia="ru-RU"/>
              </w:rPr>
              <w:t>8</w:t>
            </w:r>
          </w:p>
        </w:tc>
        <w:tc>
          <w:tcPr>
            <w:tcW w:w="420" w:type="dxa"/>
            <w:tcBorders>
              <w:top w:val="outset" w:sz="6" w:space="0" w:color="000000"/>
              <w:left w:val="outset" w:sz="6" w:space="0" w:color="000000"/>
              <w:bottom w:val="outset" w:sz="6" w:space="0" w:color="000000"/>
              <w:right w:val="outset" w:sz="6" w:space="0" w:color="000000"/>
            </w:tcBorders>
            <w:shd w:val="clear" w:color="auto" w:fill="E1E1E1"/>
            <w:vAlign w:val="center"/>
            <w:hideMark/>
          </w:tcPr>
          <w:p w:rsidR="00293AEE" w:rsidRPr="00293AEE" w:rsidRDefault="00293AEE" w:rsidP="00293AEE">
            <w:pPr>
              <w:spacing w:after="0" w:line="240" w:lineRule="auto"/>
              <w:jc w:val="center"/>
              <w:rPr>
                <w:rFonts w:ascii="Times New Roman" w:eastAsia="Times New Roman" w:hAnsi="Times New Roman"/>
                <w:sz w:val="24"/>
                <w:szCs w:val="24"/>
                <w:lang w:eastAsia="ru-RU"/>
              </w:rPr>
            </w:pPr>
            <w:r w:rsidRPr="00293AEE">
              <w:rPr>
                <w:rFonts w:ascii="Arial" w:eastAsia="Times New Roman" w:hAnsi="Arial" w:cs="Arial"/>
                <w:sz w:val="20"/>
                <w:szCs w:val="20"/>
                <w:lang w:eastAsia="ru-RU"/>
              </w:rPr>
              <w:t>14</w:t>
            </w:r>
          </w:p>
        </w:tc>
        <w:tc>
          <w:tcPr>
            <w:tcW w:w="420" w:type="dxa"/>
            <w:tcBorders>
              <w:top w:val="outset" w:sz="6" w:space="0" w:color="000000"/>
              <w:left w:val="outset" w:sz="6" w:space="0" w:color="000000"/>
              <w:bottom w:val="outset" w:sz="6" w:space="0" w:color="000000"/>
              <w:right w:val="outset" w:sz="6" w:space="0" w:color="000000"/>
            </w:tcBorders>
            <w:shd w:val="clear" w:color="auto" w:fill="E1E1E1"/>
            <w:vAlign w:val="center"/>
            <w:hideMark/>
          </w:tcPr>
          <w:p w:rsidR="00293AEE" w:rsidRPr="00293AEE" w:rsidRDefault="00293AEE" w:rsidP="00293AEE">
            <w:pPr>
              <w:spacing w:after="0" w:line="240" w:lineRule="auto"/>
              <w:jc w:val="center"/>
              <w:rPr>
                <w:rFonts w:ascii="Times New Roman" w:eastAsia="Times New Roman" w:hAnsi="Times New Roman"/>
                <w:sz w:val="24"/>
                <w:szCs w:val="24"/>
                <w:lang w:eastAsia="ru-RU"/>
              </w:rPr>
            </w:pPr>
            <w:r w:rsidRPr="00293AEE">
              <w:rPr>
                <w:rFonts w:ascii="Arial" w:eastAsia="Times New Roman" w:hAnsi="Arial" w:cs="Arial"/>
                <w:sz w:val="20"/>
                <w:szCs w:val="20"/>
                <w:lang w:eastAsia="ru-RU"/>
              </w:rPr>
              <w:t>3</w:t>
            </w:r>
          </w:p>
        </w:tc>
        <w:tc>
          <w:tcPr>
            <w:tcW w:w="435" w:type="dxa"/>
            <w:tcBorders>
              <w:top w:val="outset" w:sz="6" w:space="0" w:color="000000"/>
              <w:left w:val="outset" w:sz="6" w:space="0" w:color="000000"/>
              <w:bottom w:val="outset" w:sz="6" w:space="0" w:color="000000"/>
              <w:right w:val="outset" w:sz="6" w:space="0" w:color="000000"/>
            </w:tcBorders>
            <w:shd w:val="clear" w:color="auto" w:fill="E1E1E1"/>
            <w:vAlign w:val="center"/>
            <w:hideMark/>
          </w:tcPr>
          <w:p w:rsidR="00293AEE" w:rsidRPr="00293AEE" w:rsidRDefault="00293AEE" w:rsidP="00293AEE">
            <w:pPr>
              <w:spacing w:after="0" w:line="240" w:lineRule="auto"/>
              <w:jc w:val="center"/>
              <w:rPr>
                <w:rFonts w:ascii="Times New Roman" w:eastAsia="Times New Roman" w:hAnsi="Times New Roman"/>
                <w:sz w:val="24"/>
                <w:szCs w:val="24"/>
                <w:lang w:eastAsia="ru-RU"/>
              </w:rPr>
            </w:pPr>
            <w:r w:rsidRPr="00293AEE">
              <w:rPr>
                <w:rFonts w:ascii="Arial" w:eastAsia="Times New Roman" w:hAnsi="Arial" w:cs="Arial"/>
                <w:sz w:val="20"/>
                <w:szCs w:val="20"/>
                <w:lang w:eastAsia="ru-RU"/>
              </w:rPr>
              <w:t>7</w:t>
            </w:r>
          </w:p>
        </w:tc>
        <w:tc>
          <w:tcPr>
            <w:tcW w:w="435" w:type="dxa"/>
            <w:tcBorders>
              <w:top w:val="outset" w:sz="6" w:space="0" w:color="000000"/>
              <w:left w:val="outset" w:sz="6" w:space="0" w:color="000000"/>
              <w:bottom w:val="outset" w:sz="6" w:space="0" w:color="000000"/>
              <w:right w:val="outset" w:sz="6" w:space="0" w:color="000000"/>
            </w:tcBorders>
            <w:shd w:val="clear" w:color="auto" w:fill="E1E1E1"/>
            <w:vAlign w:val="center"/>
            <w:hideMark/>
          </w:tcPr>
          <w:p w:rsidR="00293AEE" w:rsidRPr="00293AEE" w:rsidRDefault="00293AEE" w:rsidP="00293AEE">
            <w:pPr>
              <w:spacing w:after="0" w:line="240" w:lineRule="auto"/>
              <w:jc w:val="center"/>
              <w:rPr>
                <w:rFonts w:ascii="Times New Roman" w:eastAsia="Times New Roman" w:hAnsi="Times New Roman"/>
                <w:sz w:val="24"/>
                <w:szCs w:val="24"/>
                <w:lang w:eastAsia="ru-RU"/>
              </w:rPr>
            </w:pPr>
            <w:r w:rsidRPr="00293AEE">
              <w:rPr>
                <w:rFonts w:ascii="Arial" w:eastAsia="Times New Roman" w:hAnsi="Arial" w:cs="Arial"/>
                <w:sz w:val="20"/>
                <w:szCs w:val="20"/>
                <w:lang w:eastAsia="ru-RU"/>
              </w:rPr>
              <w:t>34</w:t>
            </w:r>
          </w:p>
        </w:tc>
        <w:tc>
          <w:tcPr>
            <w:tcW w:w="1200" w:type="dxa"/>
            <w:tcBorders>
              <w:top w:val="outset" w:sz="6" w:space="0" w:color="000000"/>
              <w:left w:val="outset" w:sz="6" w:space="0" w:color="000000"/>
              <w:bottom w:val="outset" w:sz="6" w:space="0" w:color="000000"/>
              <w:right w:val="outset" w:sz="6" w:space="0" w:color="000000"/>
            </w:tcBorders>
            <w:shd w:val="clear" w:color="auto" w:fill="E1E1E1"/>
            <w:vAlign w:val="center"/>
            <w:hideMark/>
          </w:tcPr>
          <w:p w:rsidR="00293AEE" w:rsidRPr="00293AEE" w:rsidRDefault="00293AEE" w:rsidP="00293AEE">
            <w:pPr>
              <w:spacing w:after="0" w:line="240" w:lineRule="auto"/>
              <w:jc w:val="center"/>
              <w:rPr>
                <w:rFonts w:ascii="Times New Roman" w:eastAsia="Times New Roman" w:hAnsi="Times New Roman"/>
                <w:sz w:val="24"/>
                <w:szCs w:val="24"/>
                <w:lang w:eastAsia="ru-RU"/>
              </w:rPr>
            </w:pPr>
            <w:r w:rsidRPr="00293AEE">
              <w:rPr>
                <w:rFonts w:ascii="Arial" w:eastAsia="Times New Roman" w:hAnsi="Arial" w:cs="Arial"/>
                <w:sz w:val="20"/>
                <w:szCs w:val="20"/>
                <w:lang w:eastAsia="ru-RU"/>
              </w:rPr>
              <w:t>93</w:t>
            </w:r>
          </w:p>
        </w:tc>
      </w:tr>
      <w:tr w:rsidR="00293AEE" w:rsidRPr="00293AEE">
        <w:trPr>
          <w:tblCellSpacing w:w="0" w:type="dxa"/>
          <w:jc w:val="center"/>
        </w:trPr>
        <w:tc>
          <w:tcPr>
            <w:tcW w:w="1395" w:type="dxa"/>
            <w:tcBorders>
              <w:top w:val="outset" w:sz="6" w:space="0" w:color="000000"/>
              <w:left w:val="outset" w:sz="6" w:space="0" w:color="000000"/>
              <w:bottom w:val="outset" w:sz="6" w:space="0" w:color="000000"/>
              <w:right w:val="outset" w:sz="6" w:space="0" w:color="000000"/>
            </w:tcBorders>
            <w:vAlign w:val="center"/>
            <w:hideMark/>
          </w:tcPr>
          <w:p w:rsidR="00293AEE" w:rsidRPr="00293AEE" w:rsidRDefault="00293AEE" w:rsidP="00293AEE">
            <w:pPr>
              <w:spacing w:after="0" w:line="240" w:lineRule="auto"/>
              <w:jc w:val="center"/>
              <w:rPr>
                <w:rFonts w:ascii="Times New Roman" w:eastAsia="Times New Roman" w:hAnsi="Times New Roman"/>
                <w:sz w:val="24"/>
                <w:szCs w:val="24"/>
                <w:lang w:eastAsia="ru-RU"/>
              </w:rPr>
            </w:pPr>
            <w:r w:rsidRPr="00293AEE">
              <w:rPr>
                <w:rFonts w:ascii="Arial" w:eastAsia="Times New Roman" w:hAnsi="Arial" w:cs="Arial"/>
                <w:sz w:val="20"/>
                <w:szCs w:val="20"/>
                <w:lang w:eastAsia="ru-RU"/>
              </w:rPr>
              <w:t xml:space="preserve">морозы </w:t>
            </w:r>
            <w:r w:rsidRPr="00293AEE">
              <w:rPr>
                <w:rFonts w:ascii="Arial" w:eastAsia="Times New Roman" w:hAnsi="Arial" w:cs="Arial"/>
                <w:sz w:val="24"/>
                <w:szCs w:val="24"/>
                <w:lang w:eastAsia="ru-RU"/>
              </w:rPr>
              <w:br/>
            </w:r>
            <w:r w:rsidRPr="00293AEE">
              <w:rPr>
                <w:rFonts w:ascii="Arial" w:eastAsia="Times New Roman" w:hAnsi="Arial" w:cs="Arial"/>
                <w:sz w:val="20"/>
                <w:szCs w:val="20"/>
                <w:lang w:eastAsia="ru-RU"/>
              </w:rPr>
              <w:t>в конце лета</w:t>
            </w:r>
          </w:p>
        </w:tc>
        <w:tc>
          <w:tcPr>
            <w:tcW w:w="600" w:type="dxa"/>
            <w:tcBorders>
              <w:top w:val="outset" w:sz="6" w:space="0" w:color="000000"/>
              <w:left w:val="outset" w:sz="6" w:space="0" w:color="000000"/>
              <w:bottom w:val="outset" w:sz="6" w:space="0" w:color="000000"/>
              <w:right w:val="outset" w:sz="6" w:space="0" w:color="000000"/>
            </w:tcBorders>
            <w:vAlign w:val="center"/>
            <w:hideMark/>
          </w:tcPr>
          <w:p w:rsidR="00293AEE" w:rsidRPr="00293AEE" w:rsidRDefault="00293AEE" w:rsidP="00293AEE">
            <w:pPr>
              <w:spacing w:after="0" w:line="240" w:lineRule="auto"/>
              <w:jc w:val="center"/>
              <w:rPr>
                <w:rFonts w:ascii="Times New Roman" w:eastAsia="Times New Roman" w:hAnsi="Times New Roman"/>
                <w:sz w:val="24"/>
                <w:szCs w:val="24"/>
                <w:lang w:eastAsia="ru-RU"/>
              </w:rPr>
            </w:pPr>
            <w:r w:rsidRPr="00293AEE">
              <w:rPr>
                <w:rFonts w:ascii="Arial" w:eastAsia="Times New Roman" w:hAnsi="Arial" w:cs="Arial"/>
                <w:sz w:val="20"/>
                <w:szCs w:val="20"/>
                <w:lang w:eastAsia="ru-RU"/>
              </w:rPr>
              <w:t>-</w:t>
            </w:r>
          </w:p>
        </w:tc>
        <w:tc>
          <w:tcPr>
            <w:tcW w:w="420" w:type="dxa"/>
            <w:tcBorders>
              <w:top w:val="outset" w:sz="6" w:space="0" w:color="000000"/>
              <w:left w:val="outset" w:sz="6" w:space="0" w:color="000000"/>
              <w:bottom w:val="outset" w:sz="6" w:space="0" w:color="000000"/>
              <w:right w:val="outset" w:sz="6" w:space="0" w:color="000000"/>
            </w:tcBorders>
            <w:vAlign w:val="center"/>
            <w:hideMark/>
          </w:tcPr>
          <w:p w:rsidR="00293AEE" w:rsidRPr="00293AEE" w:rsidRDefault="00293AEE" w:rsidP="00293AEE">
            <w:pPr>
              <w:spacing w:after="0" w:line="240" w:lineRule="auto"/>
              <w:jc w:val="center"/>
              <w:rPr>
                <w:rFonts w:ascii="Times New Roman" w:eastAsia="Times New Roman" w:hAnsi="Times New Roman"/>
                <w:sz w:val="24"/>
                <w:szCs w:val="24"/>
                <w:lang w:eastAsia="ru-RU"/>
              </w:rPr>
            </w:pPr>
            <w:r w:rsidRPr="00293AEE">
              <w:rPr>
                <w:rFonts w:ascii="Arial" w:eastAsia="Times New Roman" w:hAnsi="Arial" w:cs="Arial"/>
                <w:sz w:val="20"/>
                <w:szCs w:val="20"/>
                <w:lang w:eastAsia="ru-RU"/>
              </w:rPr>
              <w:t>-</w:t>
            </w:r>
          </w:p>
        </w:tc>
        <w:tc>
          <w:tcPr>
            <w:tcW w:w="420" w:type="dxa"/>
            <w:tcBorders>
              <w:top w:val="outset" w:sz="6" w:space="0" w:color="000000"/>
              <w:left w:val="outset" w:sz="6" w:space="0" w:color="000000"/>
              <w:bottom w:val="outset" w:sz="6" w:space="0" w:color="000000"/>
              <w:right w:val="outset" w:sz="6" w:space="0" w:color="000000"/>
            </w:tcBorders>
            <w:vAlign w:val="center"/>
            <w:hideMark/>
          </w:tcPr>
          <w:p w:rsidR="00293AEE" w:rsidRPr="00293AEE" w:rsidRDefault="00293AEE" w:rsidP="00293AEE">
            <w:pPr>
              <w:spacing w:after="0" w:line="240" w:lineRule="auto"/>
              <w:jc w:val="center"/>
              <w:rPr>
                <w:rFonts w:ascii="Times New Roman" w:eastAsia="Times New Roman" w:hAnsi="Times New Roman"/>
                <w:sz w:val="24"/>
                <w:szCs w:val="24"/>
                <w:lang w:eastAsia="ru-RU"/>
              </w:rPr>
            </w:pPr>
            <w:r w:rsidRPr="00293AEE">
              <w:rPr>
                <w:rFonts w:ascii="Arial" w:eastAsia="Times New Roman" w:hAnsi="Arial" w:cs="Arial"/>
                <w:sz w:val="20"/>
                <w:szCs w:val="20"/>
                <w:lang w:eastAsia="ru-RU"/>
              </w:rPr>
              <w:t>4</w:t>
            </w:r>
          </w:p>
        </w:tc>
        <w:tc>
          <w:tcPr>
            <w:tcW w:w="420" w:type="dxa"/>
            <w:tcBorders>
              <w:top w:val="outset" w:sz="6" w:space="0" w:color="000000"/>
              <w:left w:val="outset" w:sz="6" w:space="0" w:color="000000"/>
              <w:bottom w:val="outset" w:sz="6" w:space="0" w:color="000000"/>
              <w:right w:val="outset" w:sz="6" w:space="0" w:color="000000"/>
            </w:tcBorders>
            <w:vAlign w:val="center"/>
            <w:hideMark/>
          </w:tcPr>
          <w:p w:rsidR="00293AEE" w:rsidRPr="00293AEE" w:rsidRDefault="00293AEE" w:rsidP="00293AEE">
            <w:pPr>
              <w:spacing w:after="0" w:line="240" w:lineRule="auto"/>
              <w:jc w:val="center"/>
              <w:rPr>
                <w:rFonts w:ascii="Times New Roman" w:eastAsia="Times New Roman" w:hAnsi="Times New Roman"/>
                <w:sz w:val="24"/>
                <w:szCs w:val="24"/>
                <w:lang w:eastAsia="ru-RU"/>
              </w:rPr>
            </w:pPr>
            <w:r w:rsidRPr="00293AEE">
              <w:rPr>
                <w:rFonts w:ascii="Arial" w:eastAsia="Times New Roman" w:hAnsi="Arial" w:cs="Arial"/>
                <w:sz w:val="20"/>
                <w:szCs w:val="20"/>
                <w:lang w:eastAsia="ru-RU"/>
              </w:rPr>
              <w:t>4</w:t>
            </w:r>
          </w:p>
        </w:tc>
        <w:tc>
          <w:tcPr>
            <w:tcW w:w="420" w:type="dxa"/>
            <w:tcBorders>
              <w:top w:val="outset" w:sz="6" w:space="0" w:color="000000"/>
              <w:left w:val="outset" w:sz="6" w:space="0" w:color="000000"/>
              <w:bottom w:val="outset" w:sz="6" w:space="0" w:color="000000"/>
              <w:right w:val="outset" w:sz="6" w:space="0" w:color="000000"/>
            </w:tcBorders>
            <w:vAlign w:val="center"/>
            <w:hideMark/>
          </w:tcPr>
          <w:p w:rsidR="00293AEE" w:rsidRPr="00293AEE" w:rsidRDefault="00293AEE" w:rsidP="00293AEE">
            <w:pPr>
              <w:spacing w:after="0" w:line="240" w:lineRule="auto"/>
              <w:jc w:val="center"/>
              <w:rPr>
                <w:rFonts w:ascii="Times New Roman" w:eastAsia="Times New Roman" w:hAnsi="Times New Roman"/>
                <w:sz w:val="24"/>
                <w:szCs w:val="24"/>
                <w:lang w:eastAsia="ru-RU"/>
              </w:rPr>
            </w:pPr>
            <w:r w:rsidRPr="00293AEE">
              <w:rPr>
                <w:rFonts w:ascii="Arial" w:eastAsia="Times New Roman" w:hAnsi="Arial" w:cs="Arial"/>
                <w:sz w:val="20"/>
                <w:szCs w:val="20"/>
                <w:lang w:eastAsia="ru-RU"/>
              </w:rPr>
              <w:t>5</w:t>
            </w:r>
          </w:p>
        </w:tc>
        <w:tc>
          <w:tcPr>
            <w:tcW w:w="420" w:type="dxa"/>
            <w:tcBorders>
              <w:top w:val="outset" w:sz="6" w:space="0" w:color="000000"/>
              <w:left w:val="outset" w:sz="6" w:space="0" w:color="000000"/>
              <w:bottom w:val="outset" w:sz="6" w:space="0" w:color="000000"/>
              <w:right w:val="outset" w:sz="6" w:space="0" w:color="000000"/>
            </w:tcBorders>
            <w:vAlign w:val="center"/>
            <w:hideMark/>
          </w:tcPr>
          <w:p w:rsidR="00293AEE" w:rsidRPr="00293AEE" w:rsidRDefault="00293AEE" w:rsidP="00293AEE">
            <w:pPr>
              <w:spacing w:after="0" w:line="240" w:lineRule="auto"/>
              <w:jc w:val="center"/>
              <w:rPr>
                <w:rFonts w:ascii="Times New Roman" w:eastAsia="Times New Roman" w:hAnsi="Times New Roman"/>
                <w:sz w:val="24"/>
                <w:szCs w:val="24"/>
                <w:lang w:eastAsia="ru-RU"/>
              </w:rPr>
            </w:pPr>
            <w:r w:rsidRPr="00293AEE">
              <w:rPr>
                <w:rFonts w:ascii="Arial" w:eastAsia="Times New Roman" w:hAnsi="Arial" w:cs="Arial"/>
                <w:sz w:val="20"/>
                <w:szCs w:val="20"/>
                <w:lang w:eastAsia="ru-RU"/>
              </w:rPr>
              <w:t>8</w:t>
            </w:r>
          </w:p>
        </w:tc>
        <w:tc>
          <w:tcPr>
            <w:tcW w:w="420" w:type="dxa"/>
            <w:tcBorders>
              <w:top w:val="outset" w:sz="6" w:space="0" w:color="000000"/>
              <w:left w:val="outset" w:sz="6" w:space="0" w:color="000000"/>
              <w:bottom w:val="outset" w:sz="6" w:space="0" w:color="000000"/>
              <w:right w:val="outset" w:sz="6" w:space="0" w:color="000000"/>
            </w:tcBorders>
            <w:vAlign w:val="center"/>
            <w:hideMark/>
          </w:tcPr>
          <w:p w:rsidR="00293AEE" w:rsidRPr="00293AEE" w:rsidRDefault="00293AEE" w:rsidP="00293AEE">
            <w:pPr>
              <w:spacing w:after="0" w:line="240" w:lineRule="auto"/>
              <w:jc w:val="center"/>
              <w:rPr>
                <w:rFonts w:ascii="Times New Roman" w:eastAsia="Times New Roman" w:hAnsi="Times New Roman"/>
                <w:sz w:val="24"/>
                <w:szCs w:val="24"/>
                <w:lang w:eastAsia="ru-RU"/>
              </w:rPr>
            </w:pPr>
            <w:r w:rsidRPr="00293AEE">
              <w:rPr>
                <w:rFonts w:ascii="Arial" w:eastAsia="Times New Roman" w:hAnsi="Arial" w:cs="Arial"/>
                <w:sz w:val="20"/>
                <w:szCs w:val="20"/>
                <w:lang w:eastAsia="ru-RU"/>
              </w:rPr>
              <w:t>7</w:t>
            </w:r>
          </w:p>
        </w:tc>
        <w:tc>
          <w:tcPr>
            <w:tcW w:w="420" w:type="dxa"/>
            <w:tcBorders>
              <w:top w:val="outset" w:sz="6" w:space="0" w:color="000000"/>
              <w:left w:val="outset" w:sz="6" w:space="0" w:color="000000"/>
              <w:bottom w:val="outset" w:sz="6" w:space="0" w:color="000000"/>
              <w:right w:val="outset" w:sz="6" w:space="0" w:color="000000"/>
            </w:tcBorders>
            <w:vAlign w:val="center"/>
            <w:hideMark/>
          </w:tcPr>
          <w:p w:rsidR="00293AEE" w:rsidRPr="00293AEE" w:rsidRDefault="00293AEE" w:rsidP="00293AEE">
            <w:pPr>
              <w:spacing w:after="0" w:line="240" w:lineRule="auto"/>
              <w:jc w:val="center"/>
              <w:rPr>
                <w:rFonts w:ascii="Times New Roman" w:eastAsia="Times New Roman" w:hAnsi="Times New Roman"/>
                <w:sz w:val="24"/>
                <w:szCs w:val="24"/>
                <w:lang w:eastAsia="ru-RU"/>
              </w:rPr>
            </w:pPr>
            <w:r w:rsidRPr="00293AEE">
              <w:rPr>
                <w:rFonts w:ascii="Arial" w:eastAsia="Times New Roman" w:hAnsi="Arial" w:cs="Arial"/>
                <w:sz w:val="20"/>
                <w:szCs w:val="20"/>
                <w:lang w:eastAsia="ru-RU"/>
              </w:rPr>
              <w:t>13</w:t>
            </w:r>
          </w:p>
        </w:tc>
        <w:tc>
          <w:tcPr>
            <w:tcW w:w="435" w:type="dxa"/>
            <w:tcBorders>
              <w:top w:val="outset" w:sz="6" w:space="0" w:color="000000"/>
              <w:left w:val="outset" w:sz="6" w:space="0" w:color="000000"/>
              <w:bottom w:val="outset" w:sz="6" w:space="0" w:color="000000"/>
              <w:right w:val="outset" w:sz="6" w:space="0" w:color="000000"/>
            </w:tcBorders>
            <w:vAlign w:val="center"/>
            <w:hideMark/>
          </w:tcPr>
          <w:p w:rsidR="00293AEE" w:rsidRPr="00293AEE" w:rsidRDefault="00293AEE" w:rsidP="00293AEE">
            <w:pPr>
              <w:spacing w:after="0" w:line="240" w:lineRule="auto"/>
              <w:jc w:val="center"/>
              <w:rPr>
                <w:rFonts w:ascii="Times New Roman" w:eastAsia="Times New Roman" w:hAnsi="Times New Roman"/>
                <w:sz w:val="24"/>
                <w:szCs w:val="24"/>
                <w:lang w:eastAsia="ru-RU"/>
              </w:rPr>
            </w:pPr>
            <w:r w:rsidRPr="00293AEE">
              <w:rPr>
                <w:rFonts w:ascii="Arial" w:eastAsia="Times New Roman" w:hAnsi="Arial" w:cs="Arial"/>
                <w:sz w:val="20"/>
                <w:szCs w:val="20"/>
                <w:lang w:eastAsia="ru-RU"/>
              </w:rPr>
              <w:t>7</w:t>
            </w:r>
          </w:p>
        </w:tc>
        <w:tc>
          <w:tcPr>
            <w:tcW w:w="435" w:type="dxa"/>
            <w:tcBorders>
              <w:top w:val="outset" w:sz="6" w:space="0" w:color="000000"/>
              <w:left w:val="outset" w:sz="6" w:space="0" w:color="000000"/>
              <w:bottom w:val="outset" w:sz="6" w:space="0" w:color="000000"/>
              <w:right w:val="outset" w:sz="6" w:space="0" w:color="000000"/>
            </w:tcBorders>
            <w:vAlign w:val="center"/>
            <w:hideMark/>
          </w:tcPr>
          <w:p w:rsidR="00293AEE" w:rsidRPr="00293AEE" w:rsidRDefault="00293AEE" w:rsidP="00293AEE">
            <w:pPr>
              <w:spacing w:after="0" w:line="240" w:lineRule="auto"/>
              <w:jc w:val="center"/>
              <w:rPr>
                <w:rFonts w:ascii="Times New Roman" w:eastAsia="Times New Roman" w:hAnsi="Times New Roman"/>
                <w:sz w:val="24"/>
                <w:szCs w:val="24"/>
                <w:lang w:eastAsia="ru-RU"/>
              </w:rPr>
            </w:pPr>
            <w:r w:rsidRPr="00293AEE">
              <w:rPr>
                <w:rFonts w:ascii="Arial" w:eastAsia="Times New Roman" w:hAnsi="Arial" w:cs="Arial"/>
                <w:sz w:val="20"/>
                <w:szCs w:val="20"/>
                <w:lang w:eastAsia="ru-RU"/>
              </w:rPr>
              <w:t>32</w:t>
            </w:r>
          </w:p>
        </w:tc>
        <w:tc>
          <w:tcPr>
            <w:tcW w:w="1200" w:type="dxa"/>
            <w:tcBorders>
              <w:top w:val="outset" w:sz="6" w:space="0" w:color="000000"/>
              <w:left w:val="outset" w:sz="6" w:space="0" w:color="000000"/>
              <w:bottom w:val="outset" w:sz="6" w:space="0" w:color="000000"/>
              <w:right w:val="outset" w:sz="6" w:space="0" w:color="000000"/>
            </w:tcBorders>
            <w:vAlign w:val="center"/>
            <w:hideMark/>
          </w:tcPr>
          <w:p w:rsidR="00293AEE" w:rsidRPr="00293AEE" w:rsidRDefault="00293AEE" w:rsidP="00293AEE">
            <w:pPr>
              <w:spacing w:after="0" w:line="240" w:lineRule="auto"/>
              <w:jc w:val="center"/>
              <w:rPr>
                <w:rFonts w:ascii="Times New Roman" w:eastAsia="Times New Roman" w:hAnsi="Times New Roman"/>
                <w:sz w:val="24"/>
                <w:szCs w:val="24"/>
                <w:lang w:eastAsia="ru-RU"/>
              </w:rPr>
            </w:pPr>
            <w:r w:rsidRPr="00293AEE">
              <w:rPr>
                <w:rFonts w:ascii="Arial" w:eastAsia="Times New Roman" w:hAnsi="Arial" w:cs="Arial"/>
                <w:sz w:val="20"/>
                <w:szCs w:val="20"/>
                <w:lang w:eastAsia="ru-RU"/>
              </w:rPr>
              <w:t>80</w:t>
            </w:r>
          </w:p>
        </w:tc>
      </w:tr>
      <w:tr w:rsidR="00293AEE" w:rsidRPr="00293AEE">
        <w:trPr>
          <w:tblCellSpacing w:w="0" w:type="dxa"/>
          <w:jc w:val="center"/>
        </w:trPr>
        <w:tc>
          <w:tcPr>
            <w:tcW w:w="1395" w:type="dxa"/>
            <w:tcBorders>
              <w:top w:val="outset" w:sz="6" w:space="0" w:color="000000"/>
              <w:left w:val="outset" w:sz="6" w:space="0" w:color="000000"/>
              <w:bottom w:val="outset" w:sz="6" w:space="0" w:color="000000"/>
              <w:right w:val="outset" w:sz="6" w:space="0" w:color="000000"/>
            </w:tcBorders>
            <w:shd w:val="clear" w:color="auto" w:fill="E1E1E1"/>
            <w:vAlign w:val="center"/>
            <w:hideMark/>
          </w:tcPr>
          <w:p w:rsidR="00293AEE" w:rsidRPr="00293AEE" w:rsidRDefault="00293AEE" w:rsidP="00293AEE">
            <w:pPr>
              <w:spacing w:after="0" w:line="240" w:lineRule="auto"/>
              <w:jc w:val="center"/>
              <w:rPr>
                <w:rFonts w:ascii="Times New Roman" w:eastAsia="Times New Roman" w:hAnsi="Times New Roman"/>
                <w:sz w:val="24"/>
                <w:szCs w:val="24"/>
                <w:lang w:eastAsia="ru-RU"/>
              </w:rPr>
            </w:pPr>
            <w:r w:rsidRPr="00293AEE">
              <w:rPr>
                <w:rFonts w:ascii="Arial" w:eastAsia="Times New Roman" w:hAnsi="Arial" w:cs="Arial"/>
                <w:sz w:val="20"/>
                <w:szCs w:val="20"/>
                <w:lang w:eastAsia="ru-RU"/>
              </w:rPr>
              <w:t>возвраты холодов в начале лета</w:t>
            </w:r>
          </w:p>
        </w:tc>
        <w:tc>
          <w:tcPr>
            <w:tcW w:w="600" w:type="dxa"/>
            <w:tcBorders>
              <w:top w:val="outset" w:sz="6" w:space="0" w:color="000000"/>
              <w:left w:val="outset" w:sz="6" w:space="0" w:color="000000"/>
              <w:bottom w:val="outset" w:sz="6" w:space="0" w:color="000000"/>
              <w:right w:val="outset" w:sz="6" w:space="0" w:color="000000"/>
            </w:tcBorders>
            <w:shd w:val="clear" w:color="auto" w:fill="E1E1E1"/>
            <w:vAlign w:val="center"/>
            <w:hideMark/>
          </w:tcPr>
          <w:p w:rsidR="00293AEE" w:rsidRPr="00293AEE" w:rsidRDefault="00293AEE" w:rsidP="00293AEE">
            <w:pPr>
              <w:spacing w:after="0" w:line="240" w:lineRule="auto"/>
              <w:jc w:val="center"/>
              <w:rPr>
                <w:rFonts w:ascii="Times New Roman" w:eastAsia="Times New Roman" w:hAnsi="Times New Roman"/>
                <w:sz w:val="24"/>
                <w:szCs w:val="24"/>
                <w:lang w:eastAsia="ru-RU"/>
              </w:rPr>
            </w:pPr>
            <w:r w:rsidRPr="00293AEE">
              <w:rPr>
                <w:rFonts w:ascii="Arial" w:eastAsia="Times New Roman" w:hAnsi="Arial" w:cs="Arial"/>
                <w:sz w:val="20"/>
                <w:szCs w:val="20"/>
                <w:lang w:eastAsia="ru-RU"/>
              </w:rPr>
              <w:t>-</w:t>
            </w:r>
          </w:p>
        </w:tc>
        <w:tc>
          <w:tcPr>
            <w:tcW w:w="420" w:type="dxa"/>
            <w:tcBorders>
              <w:top w:val="outset" w:sz="6" w:space="0" w:color="000000"/>
              <w:left w:val="outset" w:sz="6" w:space="0" w:color="000000"/>
              <w:bottom w:val="outset" w:sz="6" w:space="0" w:color="000000"/>
              <w:right w:val="outset" w:sz="6" w:space="0" w:color="000000"/>
            </w:tcBorders>
            <w:shd w:val="clear" w:color="auto" w:fill="E1E1E1"/>
            <w:vAlign w:val="center"/>
            <w:hideMark/>
          </w:tcPr>
          <w:p w:rsidR="00293AEE" w:rsidRPr="00293AEE" w:rsidRDefault="00293AEE" w:rsidP="00293AEE">
            <w:pPr>
              <w:spacing w:after="0" w:line="240" w:lineRule="auto"/>
              <w:jc w:val="center"/>
              <w:rPr>
                <w:rFonts w:ascii="Times New Roman" w:eastAsia="Times New Roman" w:hAnsi="Times New Roman"/>
                <w:sz w:val="24"/>
                <w:szCs w:val="24"/>
                <w:lang w:eastAsia="ru-RU"/>
              </w:rPr>
            </w:pPr>
            <w:r w:rsidRPr="00293AEE">
              <w:rPr>
                <w:rFonts w:ascii="Arial" w:eastAsia="Times New Roman" w:hAnsi="Arial" w:cs="Arial"/>
                <w:sz w:val="20"/>
                <w:szCs w:val="20"/>
                <w:lang w:eastAsia="ru-RU"/>
              </w:rPr>
              <w:t>1</w:t>
            </w:r>
          </w:p>
        </w:tc>
        <w:tc>
          <w:tcPr>
            <w:tcW w:w="420" w:type="dxa"/>
            <w:tcBorders>
              <w:top w:val="outset" w:sz="6" w:space="0" w:color="000000"/>
              <w:left w:val="outset" w:sz="6" w:space="0" w:color="000000"/>
              <w:bottom w:val="outset" w:sz="6" w:space="0" w:color="000000"/>
              <w:right w:val="outset" w:sz="6" w:space="0" w:color="000000"/>
            </w:tcBorders>
            <w:shd w:val="clear" w:color="auto" w:fill="E1E1E1"/>
            <w:vAlign w:val="center"/>
            <w:hideMark/>
          </w:tcPr>
          <w:p w:rsidR="00293AEE" w:rsidRPr="00293AEE" w:rsidRDefault="00293AEE" w:rsidP="00293AEE">
            <w:pPr>
              <w:spacing w:after="0" w:line="240" w:lineRule="auto"/>
              <w:jc w:val="center"/>
              <w:rPr>
                <w:rFonts w:ascii="Times New Roman" w:eastAsia="Times New Roman" w:hAnsi="Times New Roman"/>
                <w:sz w:val="24"/>
                <w:szCs w:val="24"/>
                <w:lang w:eastAsia="ru-RU"/>
              </w:rPr>
            </w:pPr>
            <w:r w:rsidRPr="00293AEE">
              <w:rPr>
                <w:rFonts w:ascii="Arial" w:eastAsia="Times New Roman" w:hAnsi="Arial" w:cs="Arial"/>
                <w:sz w:val="20"/>
                <w:szCs w:val="20"/>
                <w:lang w:eastAsia="ru-RU"/>
              </w:rPr>
              <w:t>3</w:t>
            </w:r>
          </w:p>
        </w:tc>
        <w:tc>
          <w:tcPr>
            <w:tcW w:w="420" w:type="dxa"/>
            <w:tcBorders>
              <w:top w:val="outset" w:sz="6" w:space="0" w:color="000000"/>
              <w:left w:val="outset" w:sz="6" w:space="0" w:color="000000"/>
              <w:bottom w:val="outset" w:sz="6" w:space="0" w:color="000000"/>
              <w:right w:val="outset" w:sz="6" w:space="0" w:color="000000"/>
            </w:tcBorders>
            <w:shd w:val="clear" w:color="auto" w:fill="E1E1E1"/>
            <w:vAlign w:val="center"/>
            <w:hideMark/>
          </w:tcPr>
          <w:p w:rsidR="00293AEE" w:rsidRPr="00293AEE" w:rsidRDefault="00293AEE" w:rsidP="00293AEE">
            <w:pPr>
              <w:spacing w:after="0" w:line="240" w:lineRule="auto"/>
              <w:jc w:val="center"/>
              <w:rPr>
                <w:rFonts w:ascii="Times New Roman" w:eastAsia="Times New Roman" w:hAnsi="Times New Roman"/>
                <w:sz w:val="24"/>
                <w:szCs w:val="24"/>
                <w:lang w:eastAsia="ru-RU"/>
              </w:rPr>
            </w:pPr>
            <w:r w:rsidRPr="00293AEE">
              <w:rPr>
                <w:rFonts w:ascii="Arial" w:eastAsia="Times New Roman" w:hAnsi="Arial" w:cs="Arial"/>
                <w:sz w:val="20"/>
                <w:szCs w:val="20"/>
                <w:lang w:eastAsia="ru-RU"/>
              </w:rPr>
              <w:t>4</w:t>
            </w:r>
          </w:p>
        </w:tc>
        <w:tc>
          <w:tcPr>
            <w:tcW w:w="420" w:type="dxa"/>
            <w:tcBorders>
              <w:top w:val="outset" w:sz="6" w:space="0" w:color="000000"/>
              <w:left w:val="outset" w:sz="6" w:space="0" w:color="000000"/>
              <w:bottom w:val="outset" w:sz="6" w:space="0" w:color="000000"/>
              <w:right w:val="outset" w:sz="6" w:space="0" w:color="000000"/>
            </w:tcBorders>
            <w:shd w:val="clear" w:color="auto" w:fill="E1E1E1"/>
            <w:vAlign w:val="center"/>
            <w:hideMark/>
          </w:tcPr>
          <w:p w:rsidR="00293AEE" w:rsidRPr="00293AEE" w:rsidRDefault="00293AEE" w:rsidP="00293AEE">
            <w:pPr>
              <w:spacing w:after="0" w:line="240" w:lineRule="auto"/>
              <w:jc w:val="center"/>
              <w:rPr>
                <w:rFonts w:ascii="Times New Roman" w:eastAsia="Times New Roman" w:hAnsi="Times New Roman"/>
                <w:sz w:val="24"/>
                <w:szCs w:val="24"/>
                <w:lang w:eastAsia="ru-RU"/>
              </w:rPr>
            </w:pPr>
            <w:r w:rsidRPr="00293AEE">
              <w:rPr>
                <w:rFonts w:ascii="Arial" w:eastAsia="Times New Roman" w:hAnsi="Arial" w:cs="Arial"/>
                <w:sz w:val="20"/>
                <w:szCs w:val="20"/>
                <w:lang w:eastAsia="ru-RU"/>
              </w:rPr>
              <w:t>4</w:t>
            </w:r>
          </w:p>
        </w:tc>
        <w:tc>
          <w:tcPr>
            <w:tcW w:w="420" w:type="dxa"/>
            <w:tcBorders>
              <w:top w:val="outset" w:sz="6" w:space="0" w:color="000000"/>
              <w:left w:val="outset" w:sz="6" w:space="0" w:color="000000"/>
              <w:bottom w:val="outset" w:sz="6" w:space="0" w:color="000000"/>
              <w:right w:val="outset" w:sz="6" w:space="0" w:color="000000"/>
            </w:tcBorders>
            <w:shd w:val="clear" w:color="auto" w:fill="E1E1E1"/>
            <w:vAlign w:val="center"/>
            <w:hideMark/>
          </w:tcPr>
          <w:p w:rsidR="00293AEE" w:rsidRPr="00293AEE" w:rsidRDefault="00293AEE" w:rsidP="00293AEE">
            <w:pPr>
              <w:spacing w:after="0" w:line="240" w:lineRule="auto"/>
              <w:jc w:val="center"/>
              <w:rPr>
                <w:rFonts w:ascii="Times New Roman" w:eastAsia="Times New Roman" w:hAnsi="Times New Roman"/>
                <w:sz w:val="24"/>
                <w:szCs w:val="24"/>
                <w:lang w:eastAsia="ru-RU"/>
              </w:rPr>
            </w:pPr>
            <w:r w:rsidRPr="00293AEE">
              <w:rPr>
                <w:rFonts w:ascii="Arial" w:eastAsia="Times New Roman" w:hAnsi="Arial" w:cs="Arial"/>
                <w:sz w:val="20"/>
                <w:szCs w:val="20"/>
                <w:lang w:eastAsia="ru-RU"/>
              </w:rPr>
              <w:t>6</w:t>
            </w:r>
          </w:p>
        </w:tc>
        <w:tc>
          <w:tcPr>
            <w:tcW w:w="420" w:type="dxa"/>
            <w:tcBorders>
              <w:top w:val="outset" w:sz="6" w:space="0" w:color="000000"/>
              <w:left w:val="outset" w:sz="6" w:space="0" w:color="000000"/>
              <w:bottom w:val="outset" w:sz="6" w:space="0" w:color="000000"/>
              <w:right w:val="outset" w:sz="6" w:space="0" w:color="000000"/>
            </w:tcBorders>
            <w:shd w:val="clear" w:color="auto" w:fill="E1E1E1"/>
            <w:vAlign w:val="center"/>
            <w:hideMark/>
          </w:tcPr>
          <w:p w:rsidR="00293AEE" w:rsidRPr="00293AEE" w:rsidRDefault="00293AEE" w:rsidP="00293AEE">
            <w:pPr>
              <w:spacing w:after="0" w:line="240" w:lineRule="auto"/>
              <w:jc w:val="center"/>
              <w:rPr>
                <w:rFonts w:ascii="Times New Roman" w:eastAsia="Times New Roman" w:hAnsi="Times New Roman"/>
                <w:sz w:val="24"/>
                <w:szCs w:val="24"/>
                <w:lang w:eastAsia="ru-RU"/>
              </w:rPr>
            </w:pPr>
            <w:r w:rsidRPr="00293AEE">
              <w:rPr>
                <w:rFonts w:ascii="Arial" w:eastAsia="Times New Roman" w:hAnsi="Arial" w:cs="Arial"/>
                <w:sz w:val="20"/>
                <w:szCs w:val="20"/>
                <w:lang w:eastAsia="ru-RU"/>
              </w:rPr>
              <w:t>14</w:t>
            </w:r>
          </w:p>
        </w:tc>
        <w:tc>
          <w:tcPr>
            <w:tcW w:w="420" w:type="dxa"/>
            <w:tcBorders>
              <w:top w:val="outset" w:sz="6" w:space="0" w:color="000000"/>
              <w:left w:val="outset" w:sz="6" w:space="0" w:color="000000"/>
              <w:bottom w:val="outset" w:sz="6" w:space="0" w:color="000000"/>
              <w:right w:val="outset" w:sz="6" w:space="0" w:color="000000"/>
            </w:tcBorders>
            <w:shd w:val="clear" w:color="auto" w:fill="E1E1E1"/>
            <w:vAlign w:val="center"/>
            <w:hideMark/>
          </w:tcPr>
          <w:p w:rsidR="00293AEE" w:rsidRPr="00293AEE" w:rsidRDefault="00293AEE" w:rsidP="00293AEE">
            <w:pPr>
              <w:spacing w:after="0" w:line="240" w:lineRule="auto"/>
              <w:jc w:val="center"/>
              <w:rPr>
                <w:rFonts w:ascii="Times New Roman" w:eastAsia="Times New Roman" w:hAnsi="Times New Roman"/>
                <w:sz w:val="24"/>
                <w:szCs w:val="24"/>
                <w:lang w:eastAsia="ru-RU"/>
              </w:rPr>
            </w:pPr>
            <w:r w:rsidRPr="00293AEE">
              <w:rPr>
                <w:rFonts w:ascii="Arial" w:eastAsia="Times New Roman" w:hAnsi="Arial" w:cs="Arial"/>
                <w:sz w:val="20"/>
                <w:szCs w:val="20"/>
                <w:lang w:eastAsia="ru-RU"/>
              </w:rPr>
              <w:t>18</w:t>
            </w:r>
          </w:p>
        </w:tc>
        <w:tc>
          <w:tcPr>
            <w:tcW w:w="435" w:type="dxa"/>
            <w:tcBorders>
              <w:top w:val="outset" w:sz="6" w:space="0" w:color="000000"/>
              <w:left w:val="outset" w:sz="6" w:space="0" w:color="000000"/>
              <w:bottom w:val="outset" w:sz="6" w:space="0" w:color="000000"/>
              <w:right w:val="outset" w:sz="6" w:space="0" w:color="000000"/>
            </w:tcBorders>
            <w:shd w:val="clear" w:color="auto" w:fill="E1E1E1"/>
            <w:vAlign w:val="center"/>
            <w:hideMark/>
          </w:tcPr>
          <w:p w:rsidR="00293AEE" w:rsidRPr="00293AEE" w:rsidRDefault="00293AEE" w:rsidP="00293AEE">
            <w:pPr>
              <w:spacing w:after="0" w:line="240" w:lineRule="auto"/>
              <w:jc w:val="center"/>
              <w:rPr>
                <w:rFonts w:ascii="Times New Roman" w:eastAsia="Times New Roman" w:hAnsi="Times New Roman"/>
                <w:sz w:val="24"/>
                <w:szCs w:val="24"/>
                <w:lang w:eastAsia="ru-RU"/>
              </w:rPr>
            </w:pPr>
            <w:r w:rsidRPr="00293AEE">
              <w:rPr>
                <w:rFonts w:ascii="Arial" w:eastAsia="Times New Roman" w:hAnsi="Arial" w:cs="Arial"/>
                <w:sz w:val="20"/>
                <w:szCs w:val="20"/>
                <w:lang w:eastAsia="ru-RU"/>
              </w:rPr>
              <w:t>10</w:t>
            </w:r>
          </w:p>
        </w:tc>
        <w:tc>
          <w:tcPr>
            <w:tcW w:w="435" w:type="dxa"/>
            <w:tcBorders>
              <w:top w:val="outset" w:sz="6" w:space="0" w:color="000000"/>
              <w:left w:val="outset" w:sz="6" w:space="0" w:color="000000"/>
              <w:bottom w:val="outset" w:sz="6" w:space="0" w:color="000000"/>
              <w:right w:val="outset" w:sz="6" w:space="0" w:color="000000"/>
            </w:tcBorders>
            <w:shd w:val="clear" w:color="auto" w:fill="E1E1E1"/>
            <w:vAlign w:val="center"/>
            <w:hideMark/>
          </w:tcPr>
          <w:p w:rsidR="00293AEE" w:rsidRPr="00293AEE" w:rsidRDefault="00293AEE" w:rsidP="00293AEE">
            <w:pPr>
              <w:spacing w:after="0" w:line="240" w:lineRule="auto"/>
              <w:jc w:val="center"/>
              <w:rPr>
                <w:rFonts w:ascii="Times New Roman" w:eastAsia="Times New Roman" w:hAnsi="Times New Roman"/>
                <w:sz w:val="24"/>
                <w:szCs w:val="24"/>
                <w:lang w:eastAsia="ru-RU"/>
              </w:rPr>
            </w:pPr>
            <w:r w:rsidRPr="00293AEE">
              <w:rPr>
                <w:rFonts w:ascii="Arial" w:eastAsia="Times New Roman" w:hAnsi="Arial" w:cs="Arial"/>
                <w:sz w:val="20"/>
                <w:szCs w:val="20"/>
                <w:lang w:eastAsia="ru-RU"/>
              </w:rPr>
              <w:t>45</w:t>
            </w:r>
          </w:p>
        </w:tc>
        <w:tc>
          <w:tcPr>
            <w:tcW w:w="1200" w:type="dxa"/>
            <w:tcBorders>
              <w:top w:val="outset" w:sz="6" w:space="0" w:color="000000"/>
              <w:left w:val="outset" w:sz="6" w:space="0" w:color="000000"/>
              <w:bottom w:val="outset" w:sz="6" w:space="0" w:color="000000"/>
              <w:right w:val="outset" w:sz="6" w:space="0" w:color="000000"/>
            </w:tcBorders>
            <w:shd w:val="clear" w:color="auto" w:fill="E1E1E1"/>
            <w:vAlign w:val="center"/>
            <w:hideMark/>
          </w:tcPr>
          <w:p w:rsidR="00293AEE" w:rsidRPr="00293AEE" w:rsidRDefault="00293AEE" w:rsidP="00293AEE">
            <w:pPr>
              <w:spacing w:after="0" w:line="240" w:lineRule="auto"/>
              <w:jc w:val="center"/>
              <w:rPr>
                <w:rFonts w:ascii="Times New Roman" w:eastAsia="Times New Roman" w:hAnsi="Times New Roman"/>
                <w:sz w:val="24"/>
                <w:szCs w:val="24"/>
                <w:lang w:eastAsia="ru-RU"/>
              </w:rPr>
            </w:pPr>
            <w:r w:rsidRPr="00293AEE">
              <w:rPr>
                <w:rFonts w:ascii="Arial" w:eastAsia="Times New Roman" w:hAnsi="Arial" w:cs="Arial"/>
                <w:sz w:val="20"/>
                <w:szCs w:val="20"/>
                <w:lang w:eastAsia="ru-RU"/>
              </w:rPr>
              <w:t>105</w:t>
            </w:r>
          </w:p>
        </w:tc>
      </w:tr>
      <w:tr w:rsidR="00293AEE" w:rsidRPr="00293AEE">
        <w:trPr>
          <w:tblCellSpacing w:w="0" w:type="dxa"/>
          <w:jc w:val="center"/>
        </w:trPr>
        <w:tc>
          <w:tcPr>
            <w:tcW w:w="1395" w:type="dxa"/>
            <w:tcBorders>
              <w:top w:val="outset" w:sz="6" w:space="0" w:color="000000"/>
              <w:left w:val="outset" w:sz="6" w:space="0" w:color="000000"/>
              <w:bottom w:val="outset" w:sz="6" w:space="0" w:color="000000"/>
              <w:right w:val="outset" w:sz="6" w:space="0" w:color="000000"/>
            </w:tcBorders>
            <w:vAlign w:val="center"/>
            <w:hideMark/>
          </w:tcPr>
          <w:p w:rsidR="00293AEE" w:rsidRPr="00293AEE" w:rsidRDefault="00293AEE" w:rsidP="00293AEE">
            <w:pPr>
              <w:spacing w:after="0" w:line="240" w:lineRule="auto"/>
              <w:jc w:val="center"/>
              <w:rPr>
                <w:rFonts w:ascii="Times New Roman" w:eastAsia="Times New Roman" w:hAnsi="Times New Roman"/>
                <w:sz w:val="24"/>
                <w:szCs w:val="24"/>
                <w:lang w:eastAsia="ru-RU"/>
              </w:rPr>
            </w:pPr>
            <w:r w:rsidRPr="00293AEE">
              <w:rPr>
                <w:rFonts w:ascii="Arial" w:eastAsia="Times New Roman" w:hAnsi="Arial" w:cs="Arial"/>
                <w:sz w:val="20"/>
                <w:szCs w:val="20"/>
                <w:lang w:eastAsia="ru-RU"/>
              </w:rPr>
              <w:t xml:space="preserve">холодные </w:t>
            </w:r>
            <w:r w:rsidRPr="00293AEE">
              <w:rPr>
                <w:rFonts w:ascii="Arial" w:eastAsia="Times New Roman" w:hAnsi="Arial" w:cs="Arial"/>
                <w:sz w:val="24"/>
                <w:szCs w:val="24"/>
                <w:lang w:eastAsia="ru-RU"/>
              </w:rPr>
              <w:br/>
            </w:r>
            <w:r w:rsidRPr="00293AEE">
              <w:rPr>
                <w:rFonts w:ascii="Arial" w:eastAsia="Times New Roman" w:hAnsi="Arial" w:cs="Arial"/>
                <w:sz w:val="20"/>
                <w:szCs w:val="20"/>
                <w:lang w:eastAsia="ru-RU"/>
              </w:rPr>
              <w:t>зимы</w:t>
            </w:r>
          </w:p>
        </w:tc>
        <w:tc>
          <w:tcPr>
            <w:tcW w:w="600" w:type="dxa"/>
            <w:tcBorders>
              <w:top w:val="outset" w:sz="6" w:space="0" w:color="000000"/>
              <w:left w:val="outset" w:sz="6" w:space="0" w:color="000000"/>
              <w:bottom w:val="outset" w:sz="6" w:space="0" w:color="000000"/>
              <w:right w:val="outset" w:sz="6" w:space="0" w:color="000000"/>
            </w:tcBorders>
            <w:vAlign w:val="center"/>
            <w:hideMark/>
          </w:tcPr>
          <w:p w:rsidR="00293AEE" w:rsidRPr="00293AEE" w:rsidRDefault="00293AEE" w:rsidP="00293AEE">
            <w:pPr>
              <w:spacing w:after="0" w:line="240" w:lineRule="auto"/>
              <w:jc w:val="center"/>
              <w:rPr>
                <w:rFonts w:ascii="Times New Roman" w:eastAsia="Times New Roman" w:hAnsi="Times New Roman"/>
                <w:sz w:val="24"/>
                <w:szCs w:val="24"/>
                <w:lang w:eastAsia="ru-RU"/>
              </w:rPr>
            </w:pPr>
            <w:r w:rsidRPr="00293AEE">
              <w:rPr>
                <w:rFonts w:ascii="Arial" w:eastAsia="Times New Roman" w:hAnsi="Arial" w:cs="Arial"/>
                <w:sz w:val="20"/>
                <w:szCs w:val="20"/>
                <w:lang w:eastAsia="ru-RU"/>
              </w:rPr>
              <w:t>16</w:t>
            </w:r>
          </w:p>
        </w:tc>
        <w:tc>
          <w:tcPr>
            <w:tcW w:w="420" w:type="dxa"/>
            <w:tcBorders>
              <w:top w:val="outset" w:sz="6" w:space="0" w:color="000000"/>
              <w:left w:val="outset" w:sz="6" w:space="0" w:color="000000"/>
              <w:bottom w:val="outset" w:sz="6" w:space="0" w:color="000000"/>
              <w:right w:val="outset" w:sz="6" w:space="0" w:color="000000"/>
            </w:tcBorders>
            <w:vAlign w:val="center"/>
            <w:hideMark/>
          </w:tcPr>
          <w:p w:rsidR="00293AEE" w:rsidRPr="00293AEE" w:rsidRDefault="00293AEE" w:rsidP="00293AEE">
            <w:pPr>
              <w:spacing w:after="0" w:line="240" w:lineRule="auto"/>
              <w:jc w:val="center"/>
              <w:rPr>
                <w:rFonts w:ascii="Times New Roman" w:eastAsia="Times New Roman" w:hAnsi="Times New Roman"/>
                <w:sz w:val="24"/>
                <w:szCs w:val="24"/>
                <w:lang w:eastAsia="ru-RU"/>
              </w:rPr>
            </w:pPr>
            <w:r w:rsidRPr="00293AEE">
              <w:rPr>
                <w:rFonts w:ascii="Arial" w:eastAsia="Times New Roman" w:hAnsi="Arial" w:cs="Arial"/>
                <w:sz w:val="20"/>
                <w:szCs w:val="20"/>
                <w:lang w:eastAsia="ru-RU"/>
              </w:rPr>
              <w:t>17</w:t>
            </w:r>
          </w:p>
        </w:tc>
        <w:tc>
          <w:tcPr>
            <w:tcW w:w="420" w:type="dxa"/>
            <w:tcBorders>
              <w:top w:val="outset" w:sz="6" w:space="0" w:color="000000"/>
              <w:left w:val="outset" w:sz="6" w:space="0" w:color="000000"/>
              <w:bottom w:val="outset" w:sz="6" w:space="0" w:color="000000"/>
              <w:right w:val="outset" w:sz="6" w:space="0" w:color="000000"/>
            </w:tcBorders>
            <w:vAlign w:val="center"/>
            <w:hideMark/>
          </w:tcPr>
          <w:p w:rsidR="00293AEE" w:rsidRPr="00293AEE" w:rsidRDefault="00293AEE" w:rsidP="00293AEE">
            <w:pPr>
              <w:spacing w:after="0" w:line="240" w:lineRule="auto"/>
              <w:jc w:val="center"/>
              <w:rPr>
                <w:rFonts w:ascii="Times New Roman" w:eastAsia="Times New Roman" w:hAnsi="Times New Roman"/>
                <w:sz w:val="24"/>
                <w:szCs w:val="24"/>
                <w:lang w:eastAsia="ru-RU"/>
              </w:rPr>
            </w:pPr>
            <w:r w:rsidRPr="00293AEE">
              <w:rPr>
                <w:rFonts w:ascii="Arial" w:eastAsia="Times New Roman" w:hAnsi="Arial" w:cs="Arial"/>
                <w:sz w:val="20"/>
                <w:szCs w:val="20"/>
                <w:lang w:eastAsia="ru-RU"/>
              </w:rPr>
              <w:t>18</w:t>
            </w:r>
          </w:p>
        </w:tc>
        <w:tc>
          <w:tcPr>
            <w:tcW w:w="420" w:type="dxa"/>
            <w:tcBorders>
              <w:top w:val="outset" w:sz="6" w:space="0" w:color="000000"/>
              <w:left w:val="outset" w:sz="6" w:space="0" w:color="000000"/>
              <w:bottom w:val="outset" w:sz="6" w:space="0" w:color="000000"/>
              <w:right w:val="outset" w:sz="6" w:space="0" w:color="000000"/>
            </w:tcBorders>
            <w:vAlign w:val="center"/>
            <w:hideMark/>
          </w:tcPr>
          <w:p w:rsidR="00293AEE" w:rsidRPr="00293AEE" w:rsidRDefault="00293AEE" w:rsidP="00293AEE">
            <w:pPr>
              <w:spacing w:after="0" w:line="240" w:lineRule="auto"/>
              <w:jc w:val="center"/>
              <w:rPr>
                <w:rFonts w:ascii="Times New Roman" w:eastAsia="Times New Roman" w:hAnsi="Times New Roman"/>
                <w:sz w:val="24"/>
                <w:szCs w:val="24"/>
                <w:lang w:eastAsia="ru-RU"/>
              </w:rPr>
            </w:pPr>
            <w:r w:rsidRPr="00293AEE">
              <w:rPr>
                <w:rFonts w:ascii="Arial" w:eastAsia="Times New Roman" w:hAnsi="Arial" w:cs="Arial"/>
                <w:sz w:val="20"/>
                <w:szCs w:val="20"/>
                <w:lang w:eastAsia="ru-RU"/>
              </w:rPr>
              <w:t>25</w:t>
            </w:r>
          </w:p>
        </w:tc>
        <w:tc>
          <w:tcPr>
            <w:tcW w:w="420" w:type="dxa"/>
            <w:tcBorders>
              <w:top w:val="outset" w:sz="6" w:space="0" w:color="000000"/>
              <w:left w:val="outset" w:sz="6" w:space="0" w:color="000000"/>
              <w:bottom w:val="outset" w:sz="6" w:space="0" w:color="000000"/>
              <w:right w:val="outset" w:sz="6" w:space="0" w:color="000000"/>
            </w:tcBorders>
            <w:vAlign w:val="center"/>
            <w:hideMark/>
          </w:tcPr>
          <w:p w:rsidR="00293AEE" w:rsidRPr="00293AEE" w:rsidRDefault="00293AEE" w:rsidP="00293AEE">
            <w:pPr>
              <w:spacing w:after="0" w:line="240" w:lineRule="auto"/>
              <w:jc w:val="center"/>
              <w:rPr>
                <w:rFonts w:ascii="Times New Roman" w:eastAsia="Times New Roman" w:hAnsi="Times New Roman"/>
                <w:sz w:val="24"/>
                <w:szCs w:val="24"/>
                <w:lang w:eastAsia="ru-RU"/>
              </w:rPr>
            </w:pPr>
            <w:r w:rsidRPr="00293AEE">
              <w:rPr>
                <w:rFonts w:ascii="Arial" w:eastAsia="Times New Roman" w:hAnsi="Arial" w:cs="Arial"/>
                <w:sz w:val="20"/>
                <w:szCs w:val="20"/>
                <w:lang w:eastAsia="ru-RU"/>
              </w:rPr>
              <w:t>30</w:t>
            </w:r>
          </w:p>
        </w:tc>
        <w:tc>
          <w:tcPr>
            <w:tcW w:w="420" w:type="dxa"/>
            <w:tcBorders>
              <w:top w:val="outset" w:sz="6" w:space="0" w:color="000000"/>
              <w:left w:val="outset" w:sz="6" w:space="0" w:color="000000"/>
              <w:bottom w:val="outset" w:sz="6" w:space="0" w:color="000000"/>
              <w:right w:val="outset" w:sz="6" w:space="0" w:color="000000"/>
            </w:tcBorders>
            <w:vAlign w:val="center"/>
            <w:hideMark/>
          </w:tcPr>
          <w:p w:rsidR="00293AEE" w:rsidRPr="00293AEE" w:rsidRDefault="00293AEE" w:rsidP="00293AEE">
            <w:pPr>
              <w:spacing w:after="0" w:line="240" w:lineRule="auto"/>
              <w:jc w:val="center"/>
              <w:rPr>
                <w:rFonts w:ascii="Times New Roman" w:eastAsia="Times New Roman" w:hAnsi="Times New Roman"/>
                <w:sz w:val="24"/>
                <w:szCs w:val="24"/>
                <w:lang w:eastAsia="ru-RU"/>
              </w:rPr>
            </w:pPr>
            <w:r w:rsidRPr="00293AEE">
              <w:rPr>
                <w:rFonts w:ascii="Arial" w:eastAsia="Times New Roman" w:hAnsi="Arial" w:cs="Arial"/>
                <w:sz w:val="20"/>
                <w:szCs w:val="20"/>
                <w:lang w:eastAsia="ru-RU"/>
              </w:rPr>
              <w:t>31</w:t>
            </w:r>
          </w:p>
        </w:tc>
        <w:tc>
          <w:tcPr>
            <w:tcW w:w="420" w:type="dxa"/>
            <w:tcBorders>
              <w:top w:val="outset" w:sz="6" w:space="0" w:color="000000"/>
              <w:left w:val="outset" w:sz="6" w:space="0" w:color="000000"/>
              <w:bottom w:val="outset" w:sz="6" w:space="0" w:color="000000"/>
              <w:right w:val="outset" w:sz="6" w:space="0" w:color="000000"/>
            </w:tcBorders>
            <w:vAlign w:val="center"/>
            <w:hideMark/>
          </w:tcPr>
          <w:p w:rsidR="00293AEE" w:rsidRPr="00293AEE" w:rsidRDefault="00293AEE" w:rsidP="00293AEE">
            <w:pPr>
              <w:spacing w:after="0" w:line="240" w:lineRule="auto"/>
              <w:jc w:val="center"/>
              <w:rPr>
                <w:rFonts w:ascii="Times New Roman" w:eastAsia="Times New Roman" w:hAnsi="Times New Roman"/>
                <w:sz w:val="24"/>
                <w:szCs w:val="24"/>
                <w:lang w:eastAsia="ru-RU"/>
              </w:rPr>
            </w:pPr>
            <w:r w:rsidRPr="00293AEE">
              <w:rPr>
                <w:rFonts w:ascii="Arial" w:eastAsia="Times New Roman" w:hAnsi="Arial" w:cs="Arial"/>
                <w:sz w:val="20"/>
                <w:szCs w:val="20"/>
                <w:lang w:eastAsia="ru-RU"/>
              </w:rPr>
              <w:t>32</w:t>
            </w:r>
          </w:p>
        </w:tc>
        <w:tc>
          <w:tcPr>
            <w:tcW w:w="420" w:type="dxa"/>
            <w:tcBorders>
              <w:top w:val="outset" w:sz="6" w:space="0" w:color="000000"/>
              <w:left w:val="outset" w:sz="6" w:space="0" w:color="000000"/>
              <w:bottom w:val="outset" w:sz="6" w:space="0" w:color="000000"/>
              <w:right w:val="outset" w:sz="6" w:space="0" w:color="000000"/>
            </w:tcBorders>
            <w:vAlign w:val="center"/>
            <w:hideMark/>
          </w:tcPr>
          <w:p w:rsidR="00293AEE" w:rsidRPr="00293AEE" w:rsidRDefault="00293AEE" w:rsidP="00293AEE">
            <w:pPr>
              <w:spacing w:after="0" w:line="240" w:lineRule="auto"/>
              <w:jc w:val="center"/>
              <w:rPr>
                <w:rFonts w:ascii="Times New Roman" w:eastAsia="Times New Roman" w:hAnsi="Times New Roman"/>
                <w:sz w:val="24"/>
                <w:szCs w:val="24"/>
                <w:lang w:eastAsia="ru-RU"/>
              </w:rPr>
            </w:pPr>
            <w:r w:rsidRPr="00293AEE">
              <w:rPr>
                <w:rFonts w:ascii="Arial" w:eastAsia="Times New Roman" w:hAnsi="Arial" w:cs="Arial"/>
                <w:sz w:val="20"/>
                <w:szCs w:val="20"/>
                <w:lang w:eastAsia="ru-RU"/>
              </w:rPr>
              <w:t>32</w:t>
            </w:r>
          </w:p>
        </w:tc>
        <w:tc>
          <w:tcPr>
            <w:tcW w:w="435" w:type="dxa"/>
            <w:tcBorders>
              <w:top w:val="outset" w:sz="6" w:space="0" w:color="000000"/>
              <w:left w:val="outset" w:sz="6" w:space="0" w:color="000000"/>
              <w:bottom w:val="outset" w:sz="6" w:space="0" w:color="000000"/>
              <w:right w:val="outset" w:sz="6" w:space="0" w:color="000000"/>
            </w:tcBorders>
            <w:vAlign w:val="center"/>
            <w:hideMark/>
          </w:tcPr>
          <w:p w:rsidR="00293AEE" w:rsidRPr="00293AEE" w:rsidRDefault="00293AEE" w:rsidP="00293AEE">
            <w:pPr>
              <w:spacing w:after="0" w:line="240" w:lineRule="auto"/>
              <w:jc w:val="center"/>
              <w:rPr>
                <w:rFonts w:ascii="Times New Roman" w:eastAsia="Times New Roman" w:hAnsi="Times New Roman"/>
                <w:sz w:val="24"/>
                <w:szCs w:val="24"/>
                <w:lang w:eastAsia="ru-RU"/>
              </w:rPr>
            </w:pPr>
            <w:r w:rsidRPr="00293AEE">
              <w:rPr>
                <w:rFonts w:ascii="Arial" w:eastAsia="Times New Roman" w:hAnsi="Arial" w:cs="Arial"/>
                <w:sz w:val="20"/>
                <w:szCs w:val="20"/>
                <w:lang w:eastAsia="ru-RU"/>
              </w:rPr>
              <w:t>41</w:t>
            </w:r>
          </w:p>
        </w:tc>
        <w:tc>
          <w:tcPr>
            <w:tcW w:w="435" w:type="dxa"/>
            <w:tcBorders>
              <w:top w:val="outset" w:sz="6" w:space="0" w:color="000000"/>
              <w:left w:val="outset" w:sz="6" w:space="0" w:color="000000"/>
              <w:bottom w:val="outset" w:sz="6" w:space="0" w:color="000000"/>
              <w:right w:val="outset" w:sz="6" w:space="0" w:color="000000"/>
            </w:tcBorders>
            <w:vAlign w:val="center"/>
            <w:hideMark/>
          </w:tcPr>
          <w:p w:rsidR="00293AEE" w:rsidRPr="00293AEE" w:rsidRDefault="00293AEE" w:rsidP="00293AEE">
            <w:pPr>
              <w:spacing w:after="0" w:line="240" w:lineRule="auto"/>
              <w:jc w:val="center"/>
              <w:rPr>
                <w:rFonts w:ascii="Times New Roman" w:eastAsia="Times New Roman" w:hAnsi="Times New Roman"/>
                <w:sz w:val="24"/>
                <w:szCs w:val="24"/>
                <w:lang w:eastAsia="ru-RU"/>
              </w:rPr>
            </w:pPr>
            <w:r w:rsidRPr="00293AEE">
              <w:rPr>
                <w:rFonts w:ascii="Arial" w:eastAsia="Times New Roman" w:hAnsi="Arial" w:cs="Arial"/>
                <w:sz w:val="20"/>
                <w:szCs w:val="20"/>
                <w:lang w:eastAsia="ru-RU"/>
              </w:rPr>
              <w:t>51</w:t>
            </w:r>
          </w:p>
        </w:tc>
        <w:tc>
          <w:tcPr>
            <w:tcW w:w="1200" w:type="dxa"/>
            <w:tcBorders>
              <w:top w:val="outset" w:sz="6" w:space="0" w:color="000000"/>
              <w:left w:val="outset" w:sz="6" w:space="0" w:color="000000"/>
              <w:bottom w:val="outset" w:sz="6" w:space="0" w:color="000000"/>
              <w:right w:val="outset" w:sz="6" w:space="0" w:color="000000"/>
            </w:tcBorders>
            <w:vAlign w:val="center"/>
            <w:hideMark/>
          </w:tcPr>
          <w:p w:rsidR="00293AEE" w:rsidRPr="00293AEE" w:rsidRDefault="00293AEE" w:rsidP="00293AEE">
            <w:pPr>
              <w:spacing w:after="0" w:line="240" w:lineRule="auto"/>
              <w:jc w:val="center"/>
              <w:rPr>
                <w:rFonts w:ascii="Times New Roman" w:eastAsia="Times New Roman" w:hAnsi="Times New Roman"/>
                <w:sz w:val="24"/>
                <w:szCs w:val="24"/>
                <w:lang w:eastAsia="ru-RU"/>
              </w:rPr>
            </w:pPr>
            <w:r w:rsidRPr="00293AEE">
              <w:rPr>
                <w:rFonts w:ascii="Arial" w:eastAsia="Times New Roman" w:hAnsi="Arial" w:cs="Arial"/>
                <w:sz w:val="20"/>
                <w:szCs w:val="20"/>
                <w:lang w:eastAsia="ru-RU"/>
              </w:rPr>
              <w:t>293</w:t>
            </w:r>
          </w:p>
        </w:tc>
      </w:tr>
      <w:tr w:rsidR="00293AEE" w:rsidRPr="00293AEE">
        <w:trPr>
          <w:tblCellSpacing w:w="0" w:type="dxa"/>
          <w:jc w:val="center"/>
        </w:trPr>
        <w:tc>
          <w:tcPr>
            <w:tcW w:w="1395" w:type="dxa"/>
            <w:tcBorders>
              <w:top w:val="outset" w:sz="6" w:space="0" w:color="000000"/>
              <w:left w:val="outset" w:sz="6" w:space="0" w:color="000000"/>
              <w:bottom w:val="outset" w:sz="6" w:space="0" w:color="000000"/>
              <w:right w:val="outset" w:sz="6" w:space="0" w:color="000000"/>
            </w:tcBorders>
            <w:shd w:val="clear" w:color="auto" w:fill="E1E1E1"/>
            <w:vAlign w:val="center"/>
            <w:hideMark/>
          </w:tcPr>
          <w:p w:rsidR="00293AEE" w:rsidRPr="00293AEE" w:rsidRDefault="00293AEE" w:rsidP="00293AEE">
            <w:pPr>
              <w:spacing w:after="0" w:line="240" w:lineRule="auto"/>
              <w:jc w:val="center"/>
              <w:rPr>
                <w:rFonts w:ascii="Times New Roman" w:eastAsia="Times New Roman" w:hAnsi="Times New Roman"/>
                <w:sz w:val="24"/>
                <w:szCs w:val="24"/>
                <w:lang w:eastAsia="ru-RU"/>
              </w:rPr>
            </w:pPr>
            <w:r w:rsidRPr="00293AEE">
              <w:rPr>
                <w:rFonts w:ascii="Arial" w:eastAsia="Times New Roman" w:hAnsi="Arial" w:cs="Arial"/>
                <w:sz w:val="20"/>
                <w:szCs w:val="20"/>
                <w:lang w:eastAsia="ru-RU"/>
              </w:rPr>
              <w:t xml:space="preserve">мягкие </w:t>
            </w:r>
            <w:r w:rsidRPr="00293AEE">
              <w:rPr>
                <w:rFonts w:ascii="Arial" w:eastAsia="Times New Roman" w:hAnsi="Arial" w:cs="Arial"/>
                <w:sz w:val="24"/>
                <w:szCs w:val="24"/>
                <w:lang w:eastAsia="ru-RU"/>
              </w:rPr>
              <w:br/>
            </w:r>
            <w:r w:rsidRPr="00293AEE">
              <w:rPr>
                <w:rFonts w:ascii="Arial" w:eastAsia="Times New Roman" w:hAnsi="Arial" w:cs="Arial"/>
                <w:sz w:val="20"/>
                <w:szCs w:val="20"/>
                <w:lang w:eastAsia="ru-RU"/>
              </w:rPr>
              <w:t>зимы</w:t>
            </w:r>
          </w:p>
        </w:tc>
        <w:tc>
          <w:tcPr>
            <w:tcW w:w="600" w:type="dxa"/>
            <w:tcBorders>
              <w:top w:val="outset" w:sz="6" w:space="0" w:color="000000"/>
              <w:left w:val="outset" w:sz="6" w:space="0" w:color="000000"/>
              <w:bottom w:val="outset" w:sz="6" w:space="0" w:color="000000"/>
              <w:right w:val="outset" w:sz="6" w:space="0" w:color="000000"/>
            </w:tcBorders>
            <w:shd w:val="clear" w:color="auto" w:fill="E1E1E1"/>
            <w:vAlign w:val="center"/>
            <w:hideMark/>
          </w:tcPr>
          <w:p w:rsidR="00293AEE" w:rsidRPr="00293AEE" w:rsidRDefault="00293AEE" w:rsidP="00293AEE">
            <w:pPr>
              <w:spacing w:after="0" w:line="240" w:lineRule="auto"/>
              <w:jc w:val="center"/>
              <w:rPr>
                <w:rFonts w:ascii="Times New Roman" w:eastAsia="Times New Roman" w:hAnsi="Times New Roman"/>
                <w:sz w:val="24"/>
                <w:szCs w:val="24"/>
                <w:lang w:eastAsia="ru-RU"/>
              </w:rPr>
            </w:pPr>
            <w:r w:rsidRPr="00293AEE">
              <w:rPr>
                <w:rFonts w:ascii="Arial" w:eastAsia="Times New Roman" w:hAnsi="Arial" w:cs="Arial"/>
                <w:sz w:val="20"/>
                <w:szCs w:val="20"/>
                <w:lang w:eastAsia="ru-RU"/>
              </w:rPr>
              <w:t>-</w:t>
            </w:r>
          </w:p>
        </w:tc>
        <w:tc>
          <w:tcPr>
            <w:tcW w:w="420" w:type="dxa"/>
            <w:tcBorders>
              <w:top w:val="outset" w:sz="6" w:space="0" w:color="000000"/>
              <w:left w:val="outset" w:sz="6" w:space="0" w:color="000000"/>
              <w:bottom w:val="outset" w:sz="6" w:space="0" w:color="000000"/>
              <w:right w:val="outset" w:sz="6" w:space="0" w:color="000000"/>
            </w:tcBorders>
            <w:shd w:val="clear" w:color="auto" w:fill="E1E1E1"/>
            <w:vAlign w:val="center"/>
            <w:hideMark/>
          </w:tcPr>
          <w:p w:rsidR="00293AEE" w:rsidRPr="00293AEE" w:rsidRDefault="00293AEE" w:rsidP="00293AEE">
            <w:pPr>
              <w:spacing w:after="0" w:line="240" w:lineRule="auto"/>
              <w:jc w:val="center"/>
              <w:rPr>
                <w:rFonts w:ascii="Times New Roman" w:eastAsia="Times New Roman" w:hAnsi="Times New Roman"/>
                <w:sz w:val="24"/>
                <w:szCs w:val="24"/>
                <w:lang w:eastAsia="ru-RU"/>
              </w:rPr>
            </w:pPr>
            <w:r w:rsidRPr="00293AEE">
              <w:rPr>
                <w:rFonts w:ascii="Arial" w:eastAsia="Times New Roman" w:hAnsi="Arial" w:cs="Arial"/>
                <w:sz w:val="20"/>
                <w:szCs w:val="20"/>
                <w:lang w:eastAsia="ru-RU"/>
              </w:rPr>
              <w:t>2</w:t>
            </w:r>
          </w:p>
        </w:tc>
        <w:tc>
          <w:tcPr>
            <w:tcW w:w="420" w:type="dxa"/>
            <w:tcBorders>
              <w:top w:val="outset" w:sz="6" w:space="0" w:color="000000"/>
              <w:left w:val="outset" w:sz="6" w:space="0" w:color="000000"/>
              <w:bottom w:val="outset" w:sz="6" w:space="0" w:color="000000"/>
              <w:right w:val="outset" w:sz="6" w:space="0" w:color="000000"/>
            </w:tcBorders>
            <w:shd w:val="clear" w:color="auto" w:fill="E1E1E1"/>
            <w:vAlign w:val="center"/>
            <w:hideMark/>
          </w:tcPr>
          <w:p w:rsidR="00293AEE" w:rsidRPr="00293AEE" w:rsidRDefault="00293AEE" w:rsidP="00293AEE">
            <w:pPr>
              <w:spacing w:after="0" w:line="240" w:lineRule="auto"/>
              <w:jc w:val="center"/>
              <w:rPr>
                <w:rFonts w:ascii="Times New Roman" w:eastAsia="Times New Roman" w:hAnsi="Times New Roman"/>
                <w:sz w:val="24"/>
                <w:szCs w:val="24"/>
                <w:lang w:eastAsia="ru-RU"/>
              </w:rPr>
            </w:pPr>
            <w:r w:rsidRPr="00293AEE">
              <w:rPr>
                <w:rFonts w:ascii="Arial" w:eastAsia="Times New Roman" w:hAnsi="Arial" w:cs="Arial"/>
                <w:sz w:val="20"/>
                <w:szCs w:val="20"/>
                <w:lang w:eastAsia="ru-RU"/>
              </w:rPr>
              <w:t>15</w:t>
            </w:r>
          </w:p>
        </w:tc>
        <w:tc>
          <w:tcPr>
            <w:tcW w:w="420" w:type="dxa"/>
            <w:tcBorders>
              <w:top w:val="outset" w:sz="6" w:space="0" w:color="000000"/>
              <w:left w:val="outset" w:sz="6" w:space="0" w:color="000000"/>
              <w:bottom w:val="outset" w:sz="6" w:space="0" w:color="000000"/>
              <w:right w:val="outset" w:sz="6" w:space="0" w:color="000000"/>
            </w:tcBorders>
            <w:shd w:val="clear" w:color="auto" w:fill="E1E1E1"/>
            <w:vAlign w:val="center"/>
            <w:hideMark/>
          </w:tcPr>
          <w:p w:rsidR="00293AEE" w:rsidRPr="00293AEE" w:rsidRDefault="00293AEE" w:rsidP="00293AEE">
            <w:pPr>
              <w:spacing w:after="0" w:line="240" w:lineRule="auto"/>
              <w:jc w:val="center"/>
              <w:rPr>
                <w:rFonts w:ascii="Times New Roman" w:eastAsia="Times New Roman" w:hAnsi="Times New Roman"/>
                <w:sz w:val="24"/>
                <w:szCs w:val="24"/>
                <w:lang w:eastAsia="ru-RU"/>
              </w:rPr>
            </w:pPr>
            <w:r w:rsidRPr="00293AEE">
              <w:rPr>
                <w:rFonts w:ascii="Arial" w:eastAsia="Times New Roman" w:hAnsi="Arial" w:cs="Arial"/>
                <w:sz w:val="20"/>
                <w:szCs w:val="20"/>
                <w:lang w:eastAsia="ru-RU"/>
              </w:rPr>
              <w:t>14</w:t>
            </w:r>
          </w:p>
        </w:tc>
        <w:tc>
          <w:tcPr>
            <w:tcW w:w="420" w:type="dxa"/>
            <w:tcBorders>
              <w:top w:val="outset" w:sz="6" w:space="0" w:color="000000"/>
              <w:left w:val="outset" w:sz="6" w:space="0" w:color="000000"/>
              <w:bottom w:val="outset" w:sz="6" w:space="0" w:color="000000"/>
              <w:right w:val="outset" w:sz="6" w:space="0" w:color="000000"/>
            </w:tcBorders>
            <w:shd w:val="clear" w:color="auto" w:fill="E1E1E1"/>
            <w:vAlign w:val="center"/>
            <w:hideMark/>
          </w:tcPr>
          <w:p w:rsidR="00293AEE" w:rsidRPr="00293AEE" w:rsidRDefault="00293AEE" w:rsidP="00293AEE">
            <w:pPr>
              <w:spacing w:after="0" w:line="240" w:lineRule="auto"/>
              <w:jc w:val="center"/>
              <w:rPr>
                <w:rFonts w:ascii="Times New Roman" w:eastAsia="Times New Roman" w:hAnsi="Times New Roman"/>
                <w:sz w:val="24"/>
                <w:szCs w:val="24"/>
                <w:lang w:eastAsia="ru-RU"/>
              </w:rPr>
            </w:pPr>
            <w:r w:rsidRPr="00293AEE">
              <w:rPr>
                <w:rFonts w:ascii="Arial" w:eastAsia="Times New Roman" w:hAnsi="Arial" w:cs="Arial"/>
                <w:sz w:val="20"/>
                <w:szCs w:val="20"/>
                <w:lang w:eastAsia="ru-RU"/>
              </w:rPr>
              <w:t>8</w:t>
            </w:r>
          </w:p>
        </w:tc>
        <w:tc>
          <w:tcPr>
            <w:tcW w:w="420" w:type="dxa"/>
            <w:tcBorders>
              <w:top w:val="outset" w:sz="6" w:space="0" w:color="000000"/>
              <w:left w:val="outset" w:sz="6" w:space="0" w:color="000000"/>
              <w:bottom w:val="outset" w:sz="6" w:space="0" w:color="000000"/>
              <w:right w:val="outset" w:sz="6" w:space="0" w:color="000000"/>
            </w:tcBorders>
            <w:shd w:val="clear" w:color="auto" w:fill="E1E1E1"/>
            <w:vAlign w:val="center"/>
            <w:hideMark/>
          </w:tcPr>
          <w:p w:rsidR="00293AEE" w:rsidRPr="00293AEE" w:rsidRDefault="00293AEE" w:rsidP="00293AEE">
            <w:pPr>
              <w:spacing w:after="0" w:line="240" w:lineRule="auto"/>
              <w:jc w:val="center"/>
              <w:rPr>
                <w:rFonts w:ascii="Times New Roman" w:eastAsia="Times New Roman" w:hAnsi="Times New Roman"/>
                <w:sz w:val="24"/>
                <w:szCs w:val="24"/>
                <w:lang w:eastAsia="ru-RU"/>
              </w:rPr>
            </w:pPr>
            <w:r w:rsidRPr="00293AEE">
              <w:rPr>
                <w:rFonts w:ascii="Arial" w:eastAsia="Times New Roman" w:hAnsi="Arial" w:cs="Arial"/>
                <w:sz w:val="20"/>
                <w:szCs w:val="20"/>
                <w:lang w:eastAsia="ru-RU"/>
              </w:rPr>
              <w:t>9</w:t>
            </w:r>
          </w:p>
        </w:tc>
        <w:tc>
          <w:tcPr>
            <w:tcW w:w="420" w:type="dxa"/>
            <w:tcBorders>
              <w:top w:val="outset" w:sz="6" w:space="0" w:color="000000"/>
              <w:left w:val="outset" w:sz="6" w:space="0" w:color="000000"/>
              <w:bottom w:val="outset" w:sz="6" w:space="0" w:color="000000"/>
              <w:right w:val="outset" w:sz="6" w:space="0" w:color="000000"/>
            </w:tcBorders>
            <w:shd w:val="clear" w:color="auto" w:fill="E1E1E1"/>
            <w:vAlign w:val="center"/>
            <w:hideMark/>
          </w:tcPr>
          <w:p w:rsidR="00293AEE" w:rsidRPr="00293AEE" w:rsidRDefault="00293AEE" w:rsidP="00293AEE">
            <w:pPr>
              <w:spacing w:after="0" w:line="240" w:lineRule="auto"/>
              <w:jc w:val="center"/>
              <w:rPr>
                <w:rFonts w:ascii="Times New Roman" w:eastAsia="Times New Roman" w:hAnsi="Times New Roman"/>
                <w:sz w:val="24"/>
                <w:szCs w:val="24"/>
                <w:lang w:eastAsia="ru-RU"/>
              </w:rPr>
            </w:pPr>
            <w:r w:rsidRPr="00293AEE">
              <w:rPr>
                <w:rFonts w:ascii="Arial" w:eastAsia="Times New Roman" w:hAnsi="Arial" w:cs="Arial"/>
                <w:sz w:val="20"/>
                <w:szCs w:val="20"/>
                <w:lang w:eastAsia="ru-RU"/>
              </w:rPr>
              <w:t>20</w:t>
            </w:r>
          </w:p>
        </w:tc>
        <w:tc>
          <w:tcPr>
            <w:tcW w:w="420" w:type="dxa"/>
            <w:tcBorders>
              <w:top w:val="outset" w:sz="6" w:space="0" w:color="000000"/>
              <w:left w:val="outset" w:sz="6" w:space="0" w:color="000000"/>
              <w:bottom w:val="outset" w:sz="6" w:space="0" w:color="000000"/>
              <w:right w:val="outset" w:sz="6" w:space="0" w:color="000000"/>
            </w:tcBorders>
            <w:shd w:val="clear" w:color="auto" w:fill="E1E1E1"/>
            <w:vAlign w:val="center"/>
            <w:hideMark/>
          </w:tcPr>
          <w:p w:rsidR="00293AEE" w:rsidRPr="00293AEE" w:rsidRDefault="00293AEE" w:rsidP="00293AEE">
            <w:pPr>
              <w:spacing w:after="0" w:line="240" w:lineRule="auto"/>
              <w:jc w:val="center"/>
              <w:rPr>
                <w:rFonts w:ascii="Times New Roman" w:eastAsia="Times New Roman" w:hAnsi="Times New Roman"/>
                <w:sz w:val="24"/>
                <w:szCs w:val="24"/>
                <w:lang w:eastAsia="ru-RU"/>
              </w:rPr>
            </w:pPr>
            <w:r w:rsidRPr="00293AEE">
              <w:rPr>
                <w:rFonts w:ascii="Arial" w:eastAsia="Times New Roman" w:hAnsi="Arial" w:cs="Arial"/>
                <w:sz w:val="20"/>
                <w:szCs w:val="20"/>
                <w:lang w:eastAsia="ru-RU"/>
              </w:rPr>
              <w:t>7</w:t>
            </w:r>
          </w:p>
        </w:tc>
        <w:tc>
          <w:tcPr>
            <w:tcW w:w="435" w:type="dxa"/>
            <w:tcBorders>
              <w:top w:val="outset" w:sz="6" w:space="0" w:color="000000"/>
              <w:left w:val="outset" w:sz="6" w:space="0" w:color="000000"/>
              <w:bottom w:val="outset" w:sz="6" w:space="0" w:color="000000"/>
              <w:right w:val="outset" w:sz="6" w:space="0" w:color="000000"/>
            </w:tcBorders>
            <w:shd w:val="clear" w:color="auto" w:fill="E1E1E1"/>
            <w:vAlign w:val="center"/>
            <w:hideMark/>
          </w:tcPr>
          <w:p w:rsidR="00293AEE" w:rsidRPr="00293AEE" w:rsidRDefault="00293AEE" w:rsidP="00293AEE">
            <w:pPr>
              <w:spacing w:after="0" w:line="240" w:lineRule="auto"/>
              <w:jc w:val="center"/>
              <w:rPr>
                <w:rFonts w:ascii="Times New Roman" w:eastAsia="Times New Roman" w:hAnsi="Times New Roman"/>
                <w:sz w:val="24"/>
                <w:szCs w:val="24"/>
                <w:lang w:eastAsia="ru-RU"/>
              </w:rPr>
            </w:pPr>
            <w:r w:rsidRPr="00293AEE">
              <w:rPr>
                <w:rFonts w:ascii="Arial" w:eastAsia="Times New Roman" w:hAnsi="Arial" w:cs="Arial"/>
                <w:sz w:val="20"/>
                <w:szCs w:val="20"/>
                <w:lang w:eastAsia="ru-RU"/>
              </w:rPr>
              <w:t>27</w:t>
            </w:r>
          </w:p>
        </w:tc>
        <w:tc>
          <w:tcPr>
            <w:tcW w:w="435" w:type="dxa"/>
            <w:tcBorders>
              <w:top w:val="outset" w:sz="6" w:space="0" w:color="000000"/>
              <w:left w:val="outset" w:sz="6" w:space="0" w:color="000000"/>
              <w:bottom w:val="outset" w:sz="6" w:space="0" w:color="000000"/>
              <w:right w:val="outset" w:sz="6" w:space="0" w:color="000000"/>
            </w:tcBorders>
            <w:shd w:val="clear" w:color="auto" w:fill="E1E1E1"/>
            <w:vAlign w:val="center"/>
            <w:hideMark/>
          </w:tcPr>
          <w:p w:rsidR="00293AEE" w:rsidRPr="00293AEE" w:rsidRDefault="00293AEE" w:rsidP="00293AEE">
            <w:pPr>
              <w:spacing w:after="0" w:line="240" w:lineRule="auto"/>
              <w:jc w:val="center"/>
              <w:rPr>
                <w:rFonts w:ascii="Times New Roman" w:eastAsia="Times New Roman" w:hAnsi="Times New Roman"/>
                <w:sz w:val="24"/>
                <w:szCs w:val="24"/>
                <w:lang w:eastAsia="ru-RU"/>
              </w:rPr>
            </w:pPr>
            <w:r w:rsidRPr="00293AEE">
              <w:rPr>
                <w:rFonts w:ascii="Arial" w:eastAsia="Times New Roman" w:hAnsi="Arial" w:cs="Arial"/>
                <w:sz w:val="20"/>
                <w:szCs w:val="20"/>
                <w:lang w:eastAsia="ru-RU"/>
              </w:rPr>
              <w:t>28</w:t>
            </w:r>
          </w:p>
        </w:tc>
        <w:tc>
          <w:tcPr>
            <w:tcW w:w="1200" w:type="dxa"/>
            <w:tcBorders>
              <w:top w:val="outset" w:sz="6" w:space="0" w:color="000000"/>
              <w:left w:val="outset" w:sz="6" w:space="0" w:color="000000"/>
              <w:bottom w:val="outset" w:sz="6" w:space="0" w:color="000000"/>
              <w:right w:val="outset" w:sz="6" w:space="0" w:color="000000"/>
            </w:tcBorders>
            <w:shd w:val="clear" w:color="auto" w:fill="E1E1E1"/>
            <w:vAlign w:val="center"/>
            <w:hideMark/>
          </w:tcPr>
          <w:p w:rsidR="00293AEE" w:rsidRPr="00293AEE" w:rsidRDefault="00293AEE" w:rsidP="00293AEE">
            <w:pPr>
              <w:spacing w:after="0" w:line="240" w:lineRule="auto"/>
              <w:jc w:val="center"/>
              <w:rPr>
                <w:rFonts w:ascii="Times New Roman" w:eastAsia="Times New Roman" w:hAnsi="Times New Roman"/>
                <w:sz w:val="24"/>
                <w:szCs w:val="24"/>
                <w:lang w:eastAsia="ru-RU"/>
              </w:rPr>
            </w:pPr>
            <w:r w:rsidRPr="00293AEE">
              <w:rPr>
                <w:rFonts w:ascii="Arial" w:eastAsia="Times New Roman" w:hAnsi="Arial" w:cs="Arial"/>
                <w:sz w:val="20"/>
                <w:szCs w:val="20"/>
                <w:lang w:eastAsia="ru-RU"/>
              </w:rPr>
              <w:t>130</w:t>
            </w:r>
          </w:p>
        </w:tc>
      </w:tr>
      <w:tr w:rsidR="00293AEE" w:rsidRPr="00293AEE">
        <w:trPr>
          <w:tblCellSpacing w:w="0" w:type="dxa"/>
          <w:jc w:val="center"/>
        </w:trPr>
        <w:tc>
          <w:tcPr>
            <w:tcW w:w="1395" w:type="dxa"/>
            <w:tcBorders>
              <w:top w:val="outset" w:sz="6" w:space="0" w:color="000000"/>
              <w:left w:val="outset" w:sz="6" w:space="0" w:color="000000"/>
              <w:bottom w:val="outset" w:sz="6" w:space="0" w:color="000000"/>
              <w:right w:val="outset" w:sz="6" w:space="0" w:color="000000"/>
            </w:tcBorders>
            <w:vAlign w:val="center"/>
            <w:hideMark/>
          </w:tcPr>
          <w:p w:rsidR="00293AEE" w:rsidRPr="00293AEE" w:rsidRDefault="00293AEE" w:rsidP="00293AEE">
            <w:pPr>
              <w:spacing w:after="0" w:line="240" w:lineRule="auto"/>
              <w:jc w:val="center"/>
              <w:rPr>
                <w:rFonts w:ascii="Times New Roman" w:eastAsia="Times New Roman" w:hAnsi="Times New Roman"/>
                <w:sz w:val="24"/>
                <w:szCs w:val="24"/>
                <w:lang w:eastAsia="ru-RU"/>
              </w:rPr>
            </w:pPr>
            <w:r w:rsidRPr="00293AEE">
              <w:rPr>
                <w:rFonts w:ascii="Arial" w:eastAsia="Times New Roman" w:hAnsi="Arial" w:cs="Arial"/>
                <w:sz w:val="20"/>
                <w:szCs w:val="20"/>
                <w:lang w:eastAsia="ru-RU"/>
              </w:rPr>
              <w:t>небывалые половодья</w:t>
            </w:r>
          </w:p>
        </w:tc>
        <w:tc>
          <w:tcPr>
            <w:tcW w:w="600" w:type="dxa"/>
            <w:tcBorders>
              <w:top w:val="outset" w:sz="6" w:space="0" w:color="000000"/>
              <w:left w:val="outset" w:sz="6" w:space="0" w:color="000000"/>
              <w:bottom w:val="outset" w:sz="6" w:space="0" w:color="000000"/>
              <w:right w:val="outset" w:sz="6" w:space="0" w:color="000000"/>
            </w:tcBorders>
            <w:vAlign w:val="center"/>
            <w:hideMark/>
          </w:tcPr>
          <w:p w:rsidR="00293AEE" w:rsidRPr="00293AEE" w:rsidRDefault="00293AEE" w:rsidP="00293AEE">
            <w:pPr>
              <w:spacing w:after="0" w:line="240" w:lineRule="auto"/>
              <w:jc w:val="center"/>
              <w:rPr>
                <w:rFonts w:ascii="Times New Roman" w:eastAsia="Times New Roman" w:hAnsi="Times New Roman"/>
                <w:sz w:val="24"/>
                <w:szCs w:val="24"/>
                <w:lang w:eastAsia="ru-RU"/>
              </w:rPr>
            </w:pPr>
            <w:r w:rsidRPr="00293AEE">
              <w:rPr>
                <w:rFonts w:ascii="Arial" w:eastAsia="Times New Roman" w:hAnsi="Arial" w:cs="Arial"/>
                <w:sz w:val="20"/>
                <w:szCs w:val="20"/>
                <w:lang w:eastAsia="ru-RU"/>
              </w:rPr>
              <w:t>4</w:t>
            </w:r>
          </w:p>
        </w:tc>
        <w:tc>
          <w:tcPr>
            <w:tcW w:w="420" w:type="dxa"/>
            <w:tcBorders>
              <w:top w:val="outset" w:sz="6" w:space="0" w:color="000000"/>
              <w:left w:val="outset" w:sz="6" w:space="0" w:color="000000"/>
              <w:bottom w:val="outset" w:sz="6" w:space="0" w:color="000000"/>
              <w:right w:val="outset" w:sz="6" w:space="0" w:color="000000"/>
            </w:tcBorders>
            <w:vAlign w:val="center"/>
            <w:hideMark/>
          </w:tcPr>
          <w:p w:rsidR="00293AEE" w:rsidRPr="00293AEE" w:rsidRDefault="00293AEE" w:rsidP="00293AEE">
            <w:pPr>
              <w:spacing w:after="0" w:line="240" w:lineRule="auto"/>
              <w:jc w:val="center"/>
              <w:rPr>
                <w:rFonts w:ascii="Times New Roman" w:eastAsia="Times New Roman" w:hAnsi="Times New Roman"/>
                <w:sz w:val="24"/>
                <w:szCs w:val="24"/>
                <w:lang w:eastAsia="ru-RU"/>
              </w:rPr>
            </w:pPr>
            <w:r w:rsidRPr="00293AEE">
              <w:rPr>
                <w:rFonts w:ascii="Arial" w:eastAsia="Times New Roman" w:hAnsi="Arial" w:cs="Arial"/>
                <w:sz w:val="20"/>
                <w:szCs w:val="20"/>
                <w:lang w:eastAsia="ru-RU"/>
              </w:rPr>
              <w:t>2</w:t>
            </w:r>
          </w:p>
        </w:tc>
        <w:tc>
          <w:tcPr>
            <w:tcW w:w="420" w:type="dxa"/>
            <w:tcBorders>
              <w:top w:val="outset" w:sz="6" w:space="0" w:color="000000"/>
              <w:left w:val="outset" w:sz="6" w:space="0" w:color="000000"/>
              <w:bottom w:val="outset" w:sz="6" w:space="0" w:color="000000"/>
              <w:right w:val="outset" w:sz="6" w:space="0" w:color="000000"/>
            </w:tcBorders>
            <w:vAlign w:val="center"/>
            <w:hideMark/>
          </w:tcPr>
          <w:p w:rsidR="00293AEE" w:rsidRPr="00293AEE" w:rsidRDefault="00293AEE" w:rsidP="00293AEE">
            <w:pPr>
              <w:spacing w:after="0" w:line="240" w:lineRule="auto"/>
              <w:jc w:val="center"/>
              <w:rPr>
                <w:rFonts w:ascii="Times New Roman" w:eastAsia="Times New Roman" w:hAnsi="Times New Roman"/>
                <w:sz w:val="24"/>
                <w:szCs w:val="24"/>
                <w:lang w:eastAsia="ru-RU"/>
              </w:rPr>
            </w:pPr>
            <w:r w:rsidRPr="00293AEE">
              <w:rPr>
                <w:rFonts w:ascii="Arial" w:eastAsia="Times New Roman" w:hAnsi="Arial" w:cs="Arial"/>
                <w:sz w:val="20"/>
                <w:szCs w:val="20"/>
                <w:lang w:eastAsia="ru-RU"/>
              </w:rPr>
              <w:t>4</w:t>
            </w:r>
          </w:p>
        </w:tc>
        <w:tc>
          <w:tcPr>
            <w:tcW w:w="420" w:type="dxa"/>
            <w:tcBorders>
              <w:top w:val="outset" w:sz="6" w:space="0" w:color="000000"/>
              <w:left w:val="outset" w:sz="6" w:space="0" w:color="000000"/>
              <w:bottom w:val="outset" w:sz="6" w:space="0" w:color="000000"/>
              <w:right w:val="outset" w:sz="6" w:space="0" w:color="000000"/>
            </w:tcBorders>
            <w:vAlign w:val="center"/>
            <w:hideMark/>
          </w:tcPr>
          <w:p w:rsidR="00293AEE" w:rsidRPr="00293AEE" w:rsidRDefault="00293AEE" w:rsidP="00293AEE">
            <w:pPr>
              <w:spacing w:after="0" w:line="240" w:lineRule="auto"/>
              <w:jc w:val="center"/>
              <w:rPr>
                <w:rFonts w:ascii="Times New Roman" w:eastAsia="Times New Roman" w:hAnsi="Times New Roman"/>
                <w:sz w:val="24"/>
                <w:szCs w:val="24"/>
                <w:lang w:eastAsia="ru-RU"/>
              </w:rPr>
            </w:pPr>
            <w:r w:rsidRPr="00293AEE">
              <w:rPr>
                <w:rFonts w:ascii="Arial" w:eastAsia="Times New Roman" w:hAnsi="Arial" w:cs="Arial"/>
                <w:sz w:val="20"/>
                <w:szCs w:val="20"/>
                <w:lang w:eastAsia="ru-RU"/>
              </w:rPr>
              <w:t>8</w:t>
            </w:r>
          </w:p>
        </w:tc>
        <w:tc>
          <w:tcPr>
            <w:tcW w:w="420" w:type="dxa"/>
            <w:tcBorders>
              <w:top w:val="outset" w:sz="6" w:space="0" w:color="000000"/>
              <w:left w:val="outset" w:sz="6" w:space="0" w:color="000000"/>
              <w:bottom w:val="outset" w:sz="6" w:space="0" w:color="000000"/>
              <w:right w:val="outset" w:sz="6" w:space="0" w:color="000000"/>
            </w:tcBorders>
            <w:vAlign w:val="center"/>
            <w:hideMark/>
          </w:tcPr>
          <w:p w:rsidR="00293AEE" w:rsidRPr="00293AEE" w:rsidRDefault="00293AEE" w:rsidP="00293AEE">
            <w:pPr>
              <w:spacing w:after="0" w:line="240" w:lineRule="auto"/>
              <w:jc w:val="center"/>
              <w:rPr>
                <w:rFonts w:ascii="Times New Roman" w:eastAsia="Times New Roman" w:hAnsi="Times New Roman"/>
                <w:sz w:val="24"/>
                <w:szCs w:val="24"/>
                <w:lang w:eastAsia="ru-RU"/>
              </w:rPr>
            </w:pPr>
            <w:r w:rsidRPr="00293AEE">
              <w:rPr>
                <w:rFonts w:ascii="Arial" w:eastAsia="Times New Roman" w:hAnsi="Arial" w:cs="Arial"/>
                <w:sz w:val="20"/>
                <w:szCs w:val="20"/>
                <w:lang w:eastAsia="ru-RU"/>
              </w:rPr>
              <w:t>9</w:t>
            </w:r>
          </w:p>
        </w:tc>
        <w:tc>
          <w:tcPr>
            <w:tcW w:w="420" w:type="dxa"/>
            <w:tcBorders>
              <w:top w:val="outset" w:sz="6" w:space="0" w:color="000000"/>
              <w:left w:val="outset" w:sz="6" w:space="0" w:color="000000"/>
              <w:bottom w:val="outset" w:sz="6" w:space="0" w:color="000000"/>
              <w:right w:val="outset" w:sz="6" w:space="0" w:color="000000"/>
            </w:tcBorders>
            <w:vAlign w:val="center"/>
            <w:hideMark/>
          </w:tcPr>
          <w:p w:rsidR="00293AEE" w:rsidRPr="00293AEE" w:rsidRDefault="00293AEE" w:rsidP="00293AEE">
            <w:pPr>
              <w:spacing w:after="0" w:line="240" w:lineRule="auto"/>
              <w:jc w:val="center"/>
              <w:rPr>
                <w:rFonts w:ascii="Times New Roman" w:eastAsia="Times New Roman" w:hAnsi="Times New Roman"/>
                <w:sz w:val="24"/>
                <w:szCs w:val="24"/>
                <w:lang w:eastAsia="ru-RU"/>
              </w:rPr>
            </w:pPr>
            <w:r w:rsidRPr="00293AEE">
              <w:rPr>
                <w:rFonts w:ascii="Arial" w:eastAsia="Times New Roman" w:hAnsi="Arial" w:cs="Arial"/>
                <w:sz w:val="20"/>
                <w:szCs w:val="20"/>
                <w:lang w:eastAsia="ru-RU"/>
              </w:rPr>
              <w:t>7</w:t>
            </w:r>
          </w:p>
        </w:tc>
        <w:tc>
          <w:tcPr>
            <w:tcW w:w="420" w:type="dxa"/>
            <w:tcBorders>
              <w:top w:val="outset" w:sz="6" w:space="0" w:color="000000"/>
              <w:left w:val="outset" w:sz="6" w:space="0" w:color="000000"/>
              <w:bottom w:val="outset" w:sz="6" w:space="0" w:color="000000"/>
              <w:right w:val="outset" w:sz="6" w:space="0" w:color="000000"/>
            </w:tcBorders>
            <w:vAlign w:val="center"/>
            <w:hideMark/>
          </w:tcPr>
          <w:p w:rsidR="00293AEE" w:rsidRPr="00293AEE" w:rsidRDefault="00293AEE" w:rsidP="00293AEE">
            <w:pPr>
              <w:spacing w:after="0" w:line="240" w:lineRule="auto"/>
              <w:jc w:val="center"/>
              <w:rPr>
                <w:rFonts w:ascii="Times New Roman" w:eastAsia="Times New Roman" w:hAnsi="Times New Roman"/>
                <w:sz w:val="24"/>
                <w:szCs w:val="24"/>
                <w:lang w:eastAsia="ru-RU"/>
              </w:rPr>
            </w:pPr>
            <w:r w:rsidRPr="00293AEE">
              <w:rPr>
                <w:rFonts w:ascii="Arial" w:eastAsia="Times New Roman" w:hAnsi="Arial" w:cs="Arial"/>
                <w:sz w:val="20"/>
                <w:szCs w:val="20"/>
                <w:lang w:eastAsia="ru-RU"/>
              </w:rPr>
              <w:t>11</w:t>
            </w:r>
          </w:p>
        </w:tc>
        <w:tc>
          <w:tcPr>
            <w:tcW w:w="420" w:type="dxa"/>
            <w:tcBorders>
              <w:top w:val="outset" w:sz="6" w:space="0" w:color="000000"/>
              <w:left w:val="outset" w:sz="6" w:space="0" w:color="000000"/>
              <w:bottom w:val="outset" w:sz="6" w:space="0" w:color="000000"/>
              <w:right w:val="outset" w:sz="6" w:space="0" w:color="000000"/>
            </w:tcBorders>
            <w:vAlign w:val="center"/>
            <w:hideMark/>
          </w:tcPr>
          <w:p w:rsidR="00293AEE" w:rsidRPr="00293AEE" w:rsidRDefault="00293AEE" w:rsidP="00293AEE">
            <w:pPr>
              <w:spacing w:after="0" w:line="240" w:lineRule="auto"/>
              <w:jc w:val="center"/>
              <w:rPr>
                <w:rFonts w:ascii="Times New Roman" w:eastAsia="Times New Roman" w:hAnsi="Times New Roman"/>
                <w:sz w:val="24"/>
                <w:szCs w:val="24"/>
                <w:lang w:eastAsia="ru-RU"/>
              </w:rPr>
            </w:pPr>
            <w:r w:rsidRPr="00293AEE">
              <w:rPr>
                <w:rFonts w:ascii="Arial" w:eastAsia="Times New Roman" w:hAnsi="Arial" w:cs="Arial"/>
                <w:sz w:val="20"/>
                <w:szCs w:val="20"/>
                <w:lang w:eastAsia="ru-RU"/>
              </w:rPr>
              <w:t>13</w:t>
            </w:r>
          </w:p>
        </w:tc>
        <w:tc>
          <w:tcPr>
            <w:tcW w:w="435" w:type="dxa"/>
            <w:tcBorders>
              <w:top w:val="outset" w:sz="6" w:space="0" w:color="000000"/>
              <w:left w:val="outset" w:sz="6" w:space="0" w:color="000000"/>
              <w:bottom w:val="outset" w:sz="6" w:space="0" w:color="000000"/>
              <w:right w:val="outset" w:sz="6" w:space="0" w:color="000000"/>
            </w:tcBorders>
            <w:vAlign w:val="center"/>
            <w:hideMark/>
          </w:tcPr>
          <w:p w:rsidR="00293AEE" w:rsidRPr="00293AEE" w:rsidRDefault="00293AEE" w:rsidP="00293AEE">
            <w:pPr>
              <w:spacing w:after="0" w:line="240" w:lineRule="auto"/>
              <w:jc w:val="center"/>
              <w:rPr>
                <w:rFonts w:ascii="Times New Roman" w:eastAsia="Times New Roman" w:hAnsi="Times New Roman"/>
                <w:sz w:val="24"/>
                <w:szCs w:val="24"/>
                <w:lang w:eastAsia="ru-RU"/>
              </w:rPr>
            </w:pPr>
            <w:r w:rsidRPr="00293AEE">
              <w:rPr>
                <w:rFonts w:ascii="Arial" w:eastAsia="Times New Roman" w:hAnsi="Arial" w:cs="Arial"/>
                <w:sz w:val="20"/>
                <w:szCs w:val="20"/>
                <w:lang w:eastAsia="ru-RU"/>
              </w:rPr>
              <w:t>43</w:t>
            </w:r>
          </w:p>
        </w:tc>
        <w:tc>
          <w:tcPr>
            <w:tcW w:w="435" w:type="dxa"/>
            <w:tcBorders>
              <w:top w:val="outset" w:sz="6" w:space="0" w:color="000000"/>
              <w:left w:val="outset" w:sz="6" w:space="0" w:color="000000"/>
              <w:bottom w:val="outset" w:sz="6" w:space="0" w:color="000000"/>
              <w:right w:val="outset" w:sz="6" w:space="0" w:color="000000"/>
            </w:tcBorders>
            <w:vAlign w:val="center"/>
            <w:hideMark/>
          </w:tcPr>
          <w:p w:rsidR="00293AEE" w:rsidRPr="00293AEE" w:rsidRDefault="00293AEE" w:rsidP="00293AEE">
            <w:pPr>
              <w:spacing w:after="0" w:line="240" w:lineRule="auto"/>
              <w:jc w:val="center"/>
              <w:rPr>
                <w:rFonts w:ascii="Times New Roman" w:eastAsia="Times New Roman" w:hAnsi="Times New Roman"/>
                <w:sz w:val="24"/>
                <w:szCs w:val="24"/>
                <w:lang w:eastAsia="ru-RU"/>
              </w:rPr>
            </w:pPr>
            <w:r w:rsidRPr="00293AEE">
              <w:rPr>
                <w:rFonts w:ascii="Arial" w:eastAsia="Times New Roman" w:hAnsi="Arial" w:cs="Arial"/>
                <w:sz w:val="20"/>
                <w:szCs w:val="20"/>
                <w:lang w:eastAsia="ru-RU"/>
              </w:rPr>
              <w:t>36</w:t>
            </w:r>
          </w:p>
        </w:tc>
        <w:tc>
          <w:tcPr>
            <w:tcW w:w="1200" w:type="dxa"/>
            <w:tcBorders>
              <w:top w:val="outset" w:sz="6" w:space="0" w:color="000000"/>
              <w:left w:val="outset" w:sz="6" w:space="0" w:color="000000"/>
              <w:bottom w:val="outset" w:sz="6" w:space="0" w:color="000000"/>
              <w:right w:val="outset" w:sz="6" w:space="0" w:color="000000"/>
            </w:tcBorders>
            <w:vAlign w:val="center"/>
            <w:hideMark/>
          </w:tcPr>
          <w:p w:rsidR="00293AEE" w:rsidRPr="00293AEE" w:rsidRDefault="00293AEE" w:rsidP="00293AEE">
            <w:pPr>
              <w:spacing w:after="0" w:line="240" w:lineRule="auto"/>
              <w:jc w:val="center"/>
              <w:rPr>
                <w:rFonts w:ascii="Times New Roman" w:eastAsia="Times New Roman" w:hAnsi="Times New Roman"/>
                <w:sz w:val="24"/>
                <w:szCs w:val="24"/>
                <w:lang w:eastAsia="ru-RU"/>
              </w:rPr>
            </w:pPr>
            <w:r w:rsidRPr="00293AEE">
              <w:rPr>
                <w:rFonts w:ascii="Arial" w:eastAsia="Times New Roman" w:hAnsi="Arial" w:cs="Arial"/>
                <w:sz w:val="20"/>
                <w:szCs w:val="20"/>
                <w:lang w:eastAsia="ru-RU"/>
              </w:rPr>
              <w:t>137</w:t>
            </w:r>
          </w:p>
        </w:tc>
      </w:tr>
      <w:tr w:rsidR="00293AEE" w:rsidRPr="00293AEE">
        <w:trPr>
          <w:tblCellSpacing w:w="0" w:type="dxa"/>
          <w:jc w:val="center"/>
        </w:trPr>
        <w:tc>
          <w:tcPr>
            <w:tcW w:w="1395" w:type="dxa"/>
            <w:tcBorders>
              <w:top w:val="outset" w:sz="6" w:space="0" w:color="000000"/>
              <w:left w:val="outset" w:sz="6" w:space="0" w:color="000000"/>
              <w:bottom w:val="outset" w:sz="6" w:space="0" w:color="000000"/>
              <w:right w:val="outset" w:sz="6" w:space="0" w:color="000000"/>
            </w:tcBorders>
            <w:shd w:val="clear" w:color="auto" w:fill="E1E1E1"/>
            <w:vAlign w:val="center"/>
            <w:hideMark/>
          </w:tcPr>
          <w:p w:rsidR="00293AEE" w:rsidRPr="00293AEE" w:rsidRDefault="00293AEE" w:rsidP="00293AEE">
            <w:pPr>
              <w:spacing w:after="0" w:line="240" w:lineRule="auto"/>
              <w:jc w:val="center"/>
              <w:rPr>
                <w:rFonts w:ascii="Times New Roman" w:eastAsia="Times New Roman" w:hAnsi="Times New Roman"/>
                <w:sz w:val="24"/>
                <w:szCs w:val="24"/>
                <w:lang w:eastAsia="ru-RU"/>
              </w:rPr>
            </w:pPr>
            <w:r w:rsidRPr="00293AEE">
              <w:rPr>
                <w:rFonts w:ascii="Arial" w:eastAsia="Times New Roman" w:hAnsi="Arial" w:cs="Arial"/>
                <w:sz w:val="20"/>
                <w:szCs w:val="20"/>
                <w:lang w:eastAsia="ru-RU"/>
              </w:rPr>
              <w:t xml:space="preserve">великие бури </w:t>
            </w:r>
            <w:r w:rsidRPr="00293AEE">
              <w:rPr>
                <w:rFonts w:ascii="Arial" w:eastAsia="Times New Roman" w:hAnsi="Arial" w:cs="Arial"/>
                <w:sz w:val="24"/>
                <w:szCs w:val="24"/>
                <w:lang w:eastAsia="ru-RU"/>
              </w:rPr>
              <w:br/>
            </w:r>
            <w:r w:rsidRPr="00293AEE">
              <w:rPr>
                <w:rFonts w:ascii="Arial" w:eastAsia="Times New Roman" w:hAnsi="Arial" w:cs="Arial"/>
                <w:sz w:val="20"/>
                <w:szCs w:val="20"/>
                <w:lang w:eastAsia="ru-RU"/>
              </w:rPr>
              <w:t>и грозы</w:t>
            </w:r>
          </w:p>
        </w:tc>
        <w:tc>
          <w:tcPr>
            <w:tcW w:w="600" w:type="dxa"/>
            <w:tcBorders>
              <w:top w:val="outset" w:sz="6" w:space="0" w:color="000000"/>
              <w:left w:val="outset" w:sz="6" w:space="0" w:color="000000"/>
              <w:bottom w:val="outset" w:sz="6" w:space="0" w:color="000000"/>
              <w:right w:val="outset" w:sz="6" w:space="0" w:color="000000"/>
            </w:tcBorders>
            <w:shd w:val="clear" w:color="auto" w:fill="E1E1E1"/>
            <w:vAlign w:val="center"/>
            <w:hideMark/>
          </w:tcPr>
          <w:p w:rsidR="00293AEE" w:rsidRPr="00293AEE" w:rsidRDefault="00293AEE" w:rsidP="00293AEE">
            <w:pPr>
              <w:spacing w:after="0" w:line="240" w:lineRule="auto"/>
              <w:jc w:val="center"/>
              <w:rPr>
                <w:rFonts w:ascii="Times New Roman" w:eastAsia="Times New Roman" w:hAnsi="Times New Roman"/>
                <w:sz w:val="24"/>
                <w:szCs w:val="24"/>
                <w:lang w:eastAsia="ru-RU"/>
              </w:rPr>
            </w:pPr>
            <w:r w:rsidRPr="00293AEE">
              <w:rPr>
                <w:rFonts w:ascii="Arial" w:eastAsia="Times New Roman" w:hAnsi="Arial" w:cs="Arial"/>
                <w:sz w:val="20"/>
                <w:szCs w:val="20"/>
                <w:lang w:eastAsia="ru-RU"/>
              </w:rPr>
              <w:t>2</w:t>
            </w:r>
          </w:p>
        </w:tc>
        <w:tc>
          <w:tcPr>
            <w:tcW w:w="420" w:type="dxa"/>
            <w:tcBorders>
              <w:top w:val="outset" w:sz="6" w:space="0" w:color="000000"/>
              <w:left w:val="outset" w:sz="6" w:space="0" w:color="000000"/>
              <w:bottom w:val="outset" w:sz="6" w:space="0" w:color="000000"/>
              <w:right w:val="outset" w:sz="6" w:space="0" w:color="000000"/>
            </w:tcBorders>
            <w:shd w:val="clear" w:color="auto" w:fill="E1E1E1"/>
            <w:vAlign w:val="center"/>
            <w:hideMark/>
          </w:tcPr>
          <w:p w:rsidR="00293AEE" w:rsidRPr="00293AEE" w:rsidRDefault="00293AEE" w:rsidP="00293AEE">
            <w:pPr>
              <w:spacing w:after="0" w:line="240" w:lineRule="auto"/>
              <w:jc w:val="center"/>
              <w:rPr>
                <w:rFonts w:ascii="Times New Roman" w:eastAsia="Times New Roman" w:hAnsi="Times New Roman"/>
                <w:sz w:val="24"/>
                <w:szCs w:val="24"/>
                <w:lang w:eastAsia="ru-RU"/>
              </w:rPr>
            </w:pPr>
            <w:r w:rsidRPr="00293AEE">
              <w:rPr>
                <w:rFonts w:ascii="Arial" w:eastAsia="Times New Roman" w:hAnsi="Arial" w:cs="Arial"/>
                <w:sz w:val="20"/>
                <w:szCs w:val="20"/>
                <w:lang w:eastAsia="ru-RU"/>
              </w:rPr>
              <w:t>2</w:t>
            </w:r>
          </w:p>
        </w:tc>
        <w:tc>
          <w:tcPr>
            <w:tcW w:w="420" w:type="dxa"/>
            <w:tcBorders>
              <w:top w:val="outset" w:sz="6" w:space="0" w:color="000000"/>
              <w:left w:val="outset" w:sz="6" w:space="0" w:color="000000"/>
              <w:bottom w:val="outset" w:sz="6" w:space="0" w:color="000000"/>
              <w:right w:val="outset" w:sz="6" w:space="0" w:color="000000"/>
            </w:tcBorders>
            <w:shd w:val="clear" w:color="auto" w:fill="E1E1E1"/>
            <w:vAlign w:val="center"/>
            <w:hideMark/>
          </w:tcPr>
          <w:p w:rsidR="00293AEE" w:rsidRPr="00293AEE" w:rsidRDefault="00293AEE" w:rsidP="00293AEE">
            <w:pPr>
              <w:spacing w:after="0" w:line="240" w:lineRule="auto"/>
              <w:jc w:val="center"/>
              <w:rPr>
                <w:rFonts w:ascii="Times New Roman" w:eastAsia="Times New Roman" w:hAnsi="Times New Roman"/>
                <w:sz w:val="24"/>
                <w:szCs w:val="24"/>
                <w:lang w:eastAsia="ru-RU"/>
              </w:rPr>
            </w:pPr>
            <w:r w:rsidRPr="00293AEE">
              <w:rPr>
                <w:rFonts w:ascii="Arial" w:eastAsia="Times New Roman" w:hAnsi="Arial" w:cs="Arial"/>
                <w:sz w:val="20"/>
                <w:szCs w:val="20"/>
                <w:lang w:eastAsia="ru-RU"/>
              </w:rPr>
              <w:t>18</w:t>
            </w:r>
          </w:p>
        </w:tc>
        <w:tc>
          <w:tcPr>
            <w:tcW w:w="420" w:type="dxa"/>
            <w:tcBorders>
              <w:top w:val="outset" w:sz="6" w:space="0" w:color="000000"/>
              <w:left w:val="outset" w:sz="6" w:space="0" w:color="000000"/>
              <w:bottom w:val="outset" w:sz="6" w:space="0" w:color="000000"/>
              <w:right w:val="outset" w:sz="6" w:space="0" w:color="000000"/>
            </w:tcBorders>
            <w:shd w:val="clear" w:color="auto" w:fill="E1E1E1"/>
            <w:vAlign w:val="center"/>
            <w:hideMark/>
          </w:tcPr>
          <w:p w:rsidR="00293AEE" w:rsidRPr="00293AEE" w:rsidRDefault="00293AEE" w:rsidP="00293AEE">
            <w:pPr>
              <w:spacing w:after="0" w:line="240" w:lineRule="auto"/>
              <w:jc w:val="center"/>
              <w:rPr>
                <w:rFonts w:ascii="Times New Roman" w:eastAsia="Times New Roman" w:hAnsi="Times New Roman"/>
                <w:sz w:val="24"/>
                <w:szCs w:val="24"/>
                <w:lang w:eastAsia="ru-RU"/>
              </w:rPr>
            </w:pPr>
            <w:r w:rsidRPr="00293AEE">
              <w:rPr>
                <w:rFonts w:ascii="Arial" w:eastAsia="Times New Roman" w:hAnsi="Arial" w:cs="Arial"/>
                <w:sz w:val="20"/>
                <w:szCs w:val="20"/>
                <w:lang w:eastAsia="ru-RU"/>
              </w:rPr>
              <w:t>14</w:t>
            </w:r>
          </w:p>
        </w:tc>
        <w:tc>
          <w:tcPr>
            <w:tcW w:w="420" w:type="dxa"/>
            <w:tcBorders>
              <w:top w:val="outset" w:sz="6" w:space="0" w:color="000000"/>
              <w:left w:val="outset" w:sz="6" w:space="0" w:color="000000"/>
              <w:bottom w:val="outset" w:sz="6" w:space="0" w:color="000000"/>
              <w:right w:val="outset" w:sz="6" w:space="0" w:color="000000"/>
            </w:tcBorders>
            <w:shd w:val="clear" w:color="auto" w:fill="E1E1E1"/>
            <w:vAlign w:val="center"/>
            <w:hideMark/>
          </w:tcPr>
          <w:p w:rsidR="00293AEE" w:rsidRPr="00293AEE" w:rsidRDefault="00293AEE" w:rsidP="00293AEE">
            <w:pPr>
              <w:spacing w:after="0" w:line="240" w:lineRule="auto"/>
              <w:jc w:val="center"/>
              <w:rPr>
                <w:rFonts w:ascii="Times New Roman" w:eastAsia="Times New Roman" w:hAnsi="Times New Roman"/>
                <w:sz w:val="24"/>
                <w:szCs w:val="24"/>
                <w:lang w:eastAsia="ru-RU"/>
              </w:rPr>
            </w:pPr>
            <w:r w:rsidRPr="00293AEE">
              <w:rPr>
                <w:rFonts w:ascii="Arial" w:eastAsia="Times New Roman" w:hAnsi="Arial" w:cs="Arial"/>
                <w:sz w:val="20"/>
                <w:szCs w:val="20"/>
                <w:lang w:eastAsia="ru-RU"/>
              </w:rPr>
              <w:t>25</w:t>
            </w:r>
          </w:p>
        </w:tc>
        <w:tc>
          <w:tcPr>
            <w:tcW w:w="420" w:type="dxa"/>
            <w:tcBorders>
              <w:top w:val="outset" w:sz="6" w:space="0" w:color="000000"/>
              <w:left w:val="outset" w:sz="6" w:space="0" w:color="000000"/>
              <w:bottom w:val="outset" w:sz="6" w:space="0" w:color="000000"/>
              <w:right w:val="outset" w:sz="6" w:space="0" w:color="000000"/>
            </w:tcBorders>
            <w:shd w:val="clear" w:color="auto" w:fill="E1E1E1"/>
            <w:vAlign w:val="center"/>
            <w:hideMark/>
          </w:tcPr>
          <w:p w:rsidR="00293AEE" w:rsidRPr="00293AEE" w:rsidRDefault="00293AEE" w:rsidP="00293AEE">
            <w:pPr>
              <w:spacing w:after="0" w:line="240" w:lineRule="auto"/>
              <w:jc w:val="center"/>
              <w:rPr>
                <w:rFonts w:ascii="Times New Roman" w:eastAsia="Times New Roman" w:hAnsi="Times New Roman"/>
                <w:sz w:val="24"/>
                <w:szCs w:val="24"/>
                <w:lang w:eastAsia="ru-RU"/>
              </w:rPr>
            </w:pPr>
            <w:r w:rsidRPr="00293AEE">
              <w:rPr>
                <w:rFonts w:ascii="Arial" w:eastAsia="Times New Roman" w:hAnsi="Arial" w:cs="Arial"/>
                <w:sz w:val="20"/>
                <w:szCs w:val="20"/>
                <w:lang w:eastAsia="ru-RU"/>
              </w:rPr>
              <w:t>30</w:t>
            </w:r>
          </w:p>
        </w:tc>
        <w:tc>
          <w:tcPr>
            <w:tcW w:w="420" w:type="dxa"/>
            <w:tcBorders>
              <w:top w:val="outset" w:sz="6" w:space="0" w:color="000000"/>
              <w:left w:val="outset" w:sz="6" w:space="0" w:color="000000"/>
              <w:bottom w:val="outset" w:sz="6" w:space="0" w:color="000000"/>
              <w:right w:val="outset" w:sz="6" w:space="0" w:color="000000"/>
            </w:tcBorders>
            <w:shd w:val="clear" w:color="auto" w:fill="E1E1E1"/>
            <w:vAlign w:val="center"/>
            <w:hideMark/>
          </w:tcPr>
          <w:p w:rsidR="00293AEE" w:rsidRPr="00293AEE" w:rsidRDefault="00293AEE" w:rsidP="00293AEE">
            <w:pPr>
              <w:spacing w:after="0" w:line="240" w:lineRule="auto"/>
              <w:jc w:val="center"/>
              <w:rPr>
                <w:rFonts w:ascii="Times New Roman" w:eastAsia="Times New Roman" w:hAnsi="Times New Roman"/>
                <w:sz w:val="24"/>
                <w:szCs w:val="24"/>
                <w:lang w:eastAsia="ru-RU"/>
              </w:rPr>
            </w:pPr>
            <w:r w:rsidRPr="00293AEE">
              <w:rPr>
                <w:rFonts w:ascii="Arial" w:eastAsia="Times New Roman" w:hAnsi="Arial" w:cs="Arial"/>
                <w:sz w:val="20"/>
                <w:szCs w:val="20"/>
                <w:lang w:eastAsia="ru-RU"/>
              </w:rPr>
              <w:t>34</w:t>
            </w:r>
          </w:p>
        </w:tc>
        <w:tc>
          <w:tcPr>
            <w:tcW w:w="420" w:type="dxa"/>
            <w:tcBorders>
              <w:top w:val="outset" w:sz="6" w:space="0" w:color="000000"/>
              <w:left w:val="outset" w:sz="6" w:space="0" w:color="000000"/>
              <w:bottom w:val="outset" w:sz="6" w:space="0" w:color="000000"/>
              <w:right w:val="outset" w:sz="6" w:space="0" w:color="000000"/>
            </w:tcBorders>
            <w:shd w:val="clear" w:color="auto" w:fill="E1E1E1"/>
            <w:vAlign w:val="center"/>
            <w:hideMark/>
          </w:tcPr>
          <w:p w:rsidR="00293AEE" w:rsidRPr="00293AEE" w:rsidRDefault="00293AEE" w:rsidP="00293AEE">
            <w:pPr>
              <w:spacing w:after="0" w:line="240" w:lineRule="auto"/>
              <w:jc w:val="center"/>
              <w:rPr>
                <w:rFonts w:ascii="Times New Roman" w:eastAsia="Times New Roman" w:hAnsi="Times New Roman"/>
                <w:sz w:val="24"/>
                <w:szCs w:val="24"/>
                <w:lang w:eastAsia="ru-RU"/>
              </w:rPr>
            </w:pPr>
            <w:r w:rsidRPr="00293AEE">
              <w:rPr>
                <w:rFonts w:ascii="Arial" w:eastAsia="Times New Roman" w:hAnsi="Arial" w:cs="Arial"/>
                <w:sz w:val="20"/>
                <w:szCs w:val="20"/>
                <w:lang w:eastAsia="ru-RU"/>
              </w:rPr>
              <w:t>31</w:t>
            </w:r>
          </w:p>
        </w:tc>
        <w:tc>
          <w:tcPr>
            <w:tcW w:w="435" w:type="dxa"/>
            <w:tcBorders>
              <w:top w:val="outset" w:sz="6" w:space="0" w:color="000000"/>
              <w:left w:val="outset" w:sz="6" w:space="0" w:color="000000"/>
              <w:bottom w:val="outset" w:sz="6" w:space="0" w:color="000000"/>
              <w:right w:val="outset" w:sz="6" w:space="0" w:color="000000"/>
            </w:tcBorders>
            <w:shd w:val="clear" w:color="auto" w:fill="E1E1E1"/>
            <w:vAlign w:val="center"/>
            <w:hideMark/>
          </w:tcPr>
          <w:p w:rsidR="00293AEE" w:rsidRPr="00293AEE" w:rsidRDefault="00293AEE" w:rsidP="00293AEE">
            <w:pPr>
              <w:spacing w:after="0" w:line="240" w:lineRule="auto"/>
              <w:jc w:val="center"/>
              <w:rPr>
                <w:rFonts w:ascii="Times New Roman" w:eastAsia="Times New Roman" w:hAnsi="Times New Roman"/>
                <w:sz w:val="24"/>
                <w:szCs w:val="24"/>
                <w:lang w:eastAsia="ru-RU"/>
              </w:rPr>
            </w:pPr>
            <w:r w:rsidRPr="00293AEE">
              <w:rPr>
                <w:rFonts w:ascii="Arial" w:eastAsia="Times New Roman" w:hAnsi="Arial" w:cs="Arial"/>
                <w:sz w:val="20"/>
                <w:szCs w:val="20"/>
                <w:lang w:eastAsia="ru-RU"/>
              </w:rPr>
              <w:t>31</w:t>
            </w:r>
          </w:p>
        </w:tc>
        <w:tc>
          <w:tcPr>
            <w:tcW w:w="435" w:type="dxa"/>
            <w:tcBorders>
              <w:top w:val="outset" w:sz="6" w:space="0" w:color="000000"/>
              <w:left w:val="outset" w:sz="6" w:space="0" w:color="000000"/>
              <w:bottom w:val="outset" w:sz="6" w:space="0" w:color="000000"/>
              <w:right w:val="outset" w:sz="6" w:space="0" w:color="000000"/>
            </w:tcBorders>
            <w:shd w:val="clear" w:color="auto" w:fill="E1E1E1"/>
            <w:vAlign w:val="center"/>
            <w:hideMark/>
          </w:tcPr>
          <w:p w:rsidR="00293AEE" w:rsidRPr="00293AEE" w:rsidRDefault="00293AEE" w:rsidP="00293AEE">
            <w:pPr>
              <w:spacing w:after="0" w:line="240" w:lineRule="auto"/>
              <w:jc w:val="center"/>
              <w:rPr>
                <w:rFonts w:ascii="Times New Roman" w:eastAsia="Times New Roman" w:hAnsi="Times New Roman"/>
                <w:sz w:val="24"/>
                <w:szCs w:val="24"/>
                <w:lang w:eastAsia="ru-RU"/>
              </w:rPr>
            </w:pPr>
            <w:r w:rsidRPr="00293AEE">
              <w:rPr>
                <w:rFonts w:ascii="Arial" w:eastAsia="Times New Roman" w:hAnsi="Arial" w:cs="Arial"/>
                <w:sz w:val="20"/>
                <w:szCs w:val="20"/>
                <w:lang w:eastAsia="ru-RU"/>
              </w:rPr>
              <w:t>59</w:t>
            </w:r>
          </w:p>
        </w:tc>
        <w:tc>
          <w:tcPr>
            <w:tcW w:w="1200" w:type="dxa"/>
            <w:tcBorders>
              <w:top w:val="outset" w:sz="6" w:space="0" w:color="000000"/>
              <w:left w:val="outset" w:sz="6" w:space="0" w:color="000000"/>
              <w:bottom w:val="outset" w:sz="6" w:space="0" w:color="000000"/>
              <w:right w:val="outset" w:sz="6" w:space="0" w:color="000000"/>
            </w:tcBorders>
            <w:shd w:val="clear" w:color="auto" w:fill="E1E1E1"/>
            <w:vAlign w:val="center"/>
            <w:hideMark/>
          </w:tcPr>
          <w:p w:rsidR="00293AEE" w:rsidRPr="00293AEE" w:rsidRDefault="00293AEE" w:rsidP="00293AEE">
            <w:pPr>
              <w:spacing w:after="0" w:line="240" w:lineRule="auto"/>
              <w:jc w:val="center"/>
              <w:rPr>
                <w:rFonts w:ascii="Times New Roman" w:eastAsia="Times New Roman" w:hAnsi="Times New Roman"/>
                <w:sz w:val="24"/>
                <w:szCs w:val="24"/>
                <w:lang w:eastAsia="ru-RU"/>
              </w:rPr>
            </w:pPr>
            <w:r w:rsidRPr="00293AEE">
              <w:rPr>
                <w:rFonts w:ascii="Arial" w:eastAsia="Times New Roman" w:hAnsi="Arial" w:cs="Arial"/>
                <w:sz w:val="20"/>
                <w:szCs w:val="20"/>
                <w:lang w:eastAsia="ru-RU"/>
              </w:rPr>
              <w:t>246</w:t>
            </w:r>
          </w:p>
        </w:tc>
      </w:tr>
      <w:tr w:rsidR="00293AEE" w:rsidRPr="00293AEE">
        <w:trPr>
          <w:tblCellSpacing w:w="0" w:type="dxa"/>
          <w:jc w:val="center"/>
        </w:trPr>
        <w:tc>
          <w:tcPr>
            <w:tcW w:w="1395" w:type="dxa"/>
            <w:tcBorders>
              <w:top w:val="outset" w:sz="6" w:space="0" w:color="000000"/>
              <w:left w:val="outset" w:sz="6" w:space="0" w:color="000000"/>
              <w:bottom w:val="outset" w:sz="6" w:space="0" w:color="000000"/>
              <w:right w:val="outset" w:sz="6" w:space="0" w:color="000000"/>
            </w:tcBorders>
            <w:vAlign w:val="center"/>
            <w:hideMark/>
          </w:tcPr>
          <w:p w:rsidR="00293AEE" w:rsidRPr="00293AEE" w:rsidRDefault="00293AEE" w:rsidP="00293AEE">
            <w:pPr>
              <w:spacing w:after="0" w:line="240" w:lineRule="auto"/>
              <w:jc w:val="center"/>
              <w:rPr>
                <w:rFonts w:ascii="Times New Roman" w:eastAsia="Times New Roman" w:hAnsi="Times New Roman"/>
                <w:sz w:val="24"/>
                <w:szCs w:val="24"/>
                <w:lang w:eastAsia="ru-RU"/>
              </w:rPr>
            </w:pPr>
            <w:r w:rsidRPr="00293AEE">
              <w:rPr>
                <w:rFonts w:ascii="Arial" w:eastAsia="Times New Roman" w:hAnsi="Arial" w:cs="Arial"/>
                <w:sz w:val="20"/>
                <w:szCs w:val="20"/>
                <w:lang w:eastAsia="ru-RU"/>
              </w:rPr>
              <w:t>землетрясения</w:t>
            </w:r>
          </w:p>
        </w:tc>
        <w:tc>
          <w:tcPr>
            <w:tcW w:w="600" w:type="dxa"/>
            <w:tcBorders>
              <w:top w:val="outset" w:sz="6" w:space="0" w:color="000000"/>
              <w:left w:val="outset" w:sz="6" w:space="0" w:color="000000"/>
              <w:bottom w:val="outset" w:sz="6" w:space="0" w:color="000000"/>
              <w:right w:val="outset" w:sz="6" w:space="0" w:color="000000"/>
            </w:tcBorders>
            <w:vAlign w:val="center"/>
            <w:hideMark/>
          </w:tcPr>
          <w:p w:rsidR="00293AEE" w:rsidRPr="00293AEE" w:rsidRDefault="00293AEE" w:rsidP="00293AEE">
            <w:pPr>
              <w:spacing w:after="0" w:line="240" w:lineRule="auto"/>
              <w:jc w:val="center"/>
              <w:rPr>
                <w:rFonts w:ascii="Times New Roman" w:eastAsia="Times New Roman" w:hAnsi="Times New Roman"/>
                <w:sz w:val="24"/>
                <w:szCs w:val="24"/>
                <w:lang w:eastAsia="ru-RU"/>
              </w:rPr>
            </w:pPr>
            <w:r w:rsidRPr="00293AEE">
              <w:rPr>
                <w:rFonts w:ascii="Arial" w:eastAsia="Times New Roman" w:hAnsi="Arial" w:cs="Arial"/>
                <w:sz w:val="20"/>
                <w:szCs w:val="20"/>
                <w:lang w:eastAsia="ru-RU"/>
              </w:rPr>
              <w:t>3</w:t>
            </w:r>
          </w:p>
        </w:tc>
        <w:tc>
          <w:tcPr>
            <w:tcW w:w="420" w:type="dxa"/>
            <w:tcBorders>
              <w:top w:val="outset" w:sz="6" w:space="0" w:color="000000"/>
              <w:left w:val="outset" w:sz="6" w:space="0" w:color="000000"/>
              <w:bottom w:val="outset" w:sz="6" w:space="0" w:color="000000"/>
              <w:right w:val="outset" w:sz="6" w:space="0" w:color="000000"/>
            </w:tcBorders>
            <w:vAlign w:val="center"/>
            <w:hideMark/>
          </w:tcPr>
          <w:p w:rsidR="00293AEE" w:rsidRPr="00293AEE" w:rsidRDefault="00293AEE" w:rsidP="00293AEE">
            <w:pPr>
              <w:spacing w:after="0" w:line="240" w:lineRule="auto"/>
              <w:jc w:val="center"/>
              <w:rPr>
                <w:rFonts w:ascii="Times New Roman" w:eastAsia="Times New Roman" w:hAnsi="Times New Roman"/>
                <w:sz w:val="24"/>
                <w:szCs w:val="24"/>
                <w:lang w:eastAsia="ru-RU"/>
              </w:rPr>
            </w:pPr>
            <w:r w:rsidRPr="00293AEE">
              <w:rPr>
                <w:rFonts w:ascii="Arial" w:eastAsia="Times New Roman" w:hAnsi="Arial" w:cs="Arial"/>
                <w:sz w:val="20"/>
                <w:szCs w:val="20"/>
                <w:lang w:eastAsia="ru-RU"/>
              </w:rPr>
              <w:t>4</w:t>
            </w:r>
          </w:p>
        </w:tc>
        <w:tc>
          <w:tcPr>
            <w:tcW w:w="420" w:type="dxa"/>
            <w:tcBorders>
              <w:top w:val="outset" w:sz="6" w:space="0" w:color="000000"/>
              <w:left w:val="outset" w:sz="6" w:space="0" w:color="000000"/>
              <w:bottom w:val="outset" w:sz="6" w:space="0" w:color="000000"/>
              <w:right w:val="outset" w:sz="6" w:space="0" w:color="000000"/>
            </w:tcBorders>
            <w:vAlign w:val="center"/>
            <w:hideMark/>
          </w:tcPr>
          <w:p w:rsidR="00293AEE" w:rsidRPr="00293AEE" w:rsidRDefault="00293AEE" w:rsidP="00293AEE">
            <w:pPr>
              <w:spacing w:after="0" w:line="240" w:lineRule="auto"/>
              <w:jc w:val="center"/>
              <w:rPr>
                <w:rFonts w:ascii="Times New Roman" w:eastAsia="Times New Roman" w:hAnsi="Times New Roman"/>
                <w:sz w:val="24"/>
                <w:szCs w:val="24"/>
                <w:lang w:eastAsia="ru-RU"/>
              </w:rPr>
            </w:pPr>
            <w:r w:rsidRPr="00293AEE">
              <w:rPr>
                <w:rFonts w:ascii="Arial" w:eastAsia="Times New Roman" w:hAnsi="Arial" w:cs="Arial"/>
                <w:sz w:val="20"/>
                <w:szCs w:val="20"/>
                <w:lang w:eastAsia="ru-RU"/>
              </w:rPr>
              <w:t>10</w:t>
            </w:r>
          </w:p>
        </w:tc>
        <w:tc>
          <w:tcPr>
            <w:tcW w:w="420" w:type="dxa"/>
            <w:tcBorders>
              <w:top w:val="outset" w:sz="6" w:space="0" w:color="000000"/>
              <w:left w:val="outset" w:sz="6" w:space="0" w:color="000000"/>
              <w:bottom w:val="outset" w:sz="6" w:space="0" w:color="000000"/>
              <w:right w:val="outset" w:sz="6" w:space="0" w:color="000000"/>
            </w:tcBorders>
            <w:vAlign w:val="center"/>
            <w:hideMark/>
          </w:tcPr>
          <w:p w:rsidR="00293AEE" w:rsidRPr="00293AEE" w:rsidRDefault="00293AEE" w:rsidP="00293AEE">
            <w:pPr>
              <w:spacing w:after="0" w:line="240" w:lineRule="auto"/>
              <w:jc w:val="center"/>
              <w:rPr>
                <w:rFonts w:ascii="Times New Roman" w:eastAsia="Times New Roman" w:hAnsi="Times New Roman"/>
                <w:sz w:val="24"/>
                <w:szCs w:val="24"/>
                <w:lang w:eastAsia="ru-RU"/>
              </w:rPr>
            </w:pPr>
            <w:r w:rsidRPr="00293AEE">
              <w:rPr>
                <w:rFonts w:ascii="Arial" w:eastAsia="Times New Roman" w:hAnsi="Arial" w:cs="Arial"/>
                <w:sz w:val="20"/>
                <w:szCs w:val="20"/>
                <w:lang w:eastAsia="ru-RU"/>
              </w:rPr>
              <w:t>3</w:t>
            </w:r>
          </w:p>
        </w:tc>
        <w:tc>
          <w:tcPr>
            <w:tcW w:w="420" w:type="dxa"/>
            <w:tcBorders>
              <w:top w:val="outset" w:sz="6" w:space="0" w:color="000000"/>
              <w:left w:val="outset" w:sz="6" w:space="0" w:color="000000"/>
              <w:bottom w:val="outset" w:sz="6" w:space="0" w:color="000000"/>
              <w:right w:val="outset" w:sz="6" w:space="0" w:color="000000"/>
            </w:tcBorders>
            <w:vAlign w:val="center"/>
            <w:hideMark/>
          </w:tcPr>
          <w:p w:rsidR="00293AEE" w:rsidRPr="00293AEE" w:rsidRDefault="00293AEE" w:rsidP="00293AEE">
            <w:pPr>
              <w:spacing w:after="0" w:line="240" w:lineRule="auto"/>
              <w:jc w:val="center"/>
              <w:rPr>
                <w:rFonts w:ascii="Times New Roman" w:eastAsia="Times New Roman" w:hAnsi="Times New Roman"/>
                <w:sz w:val="24"/>
                <w:szCs w:val="24"/>
                <w:lang w:eastAsia="ru-RU"/>
              </w:rPr>
            </w:pPr>
            <w:r w:rsidRPr="00293AEE">
              <w:rPr>
                <w:rFonts w:ascii="Arial" w:eastAsia="Times New Roman" w:hAnsi="Arial" w:cs="Arial"/>
                <w:sz w:val="20"/>
                <w:szCs w:val="20"/>
                <w:lang w:eastAsia="ru-RU"/>
              </w:rPr>
              <w:t>4</w:t>
            </w:r>
          </w:p>
        </w:tc>
        <w:tc>
          <w:tcPr>
            <w:tcW w:w="420" w:type="dxa"/>
            <w:tcBorders>
              <w:top w:val="outset" w:sz="6" w:space="0" w:color="000000"/>
              <w:left w:val="outset" w:sz="6" w:space="0" w:color="000000"/>
              <w:bottom w:val="outset" w:sz="6" w:space="0" w:color="000000"/>
              <w:right w:val="outset" w:sz="6" w:space="0" w:color="000000"/>
            </w:tcBorders>
            <w:vAlign w:val="center"/>
            <w:hideMark/>
          </w:tcPr>
          <w:p w:rsidR="00293AEE" w:rsidRPr="00293AEE" w:rsidRDefault="00293AEE" w:rsidP="00293AEE">
            <w:pPr>
              <w:spacing w:after="0" w:line="240" w:lineRule="auto"/>
              <w:jc w:val="center"/>
              <w:rPr>
                <w:rFonts w:ascii="Times New Roman" w:eastAsia="Times New Roman" w:hAnsi="Times New Roman"/>
                <w:sz w:val="24"/>
                <w:szCs w:val="24"/>
                <w:lang w:eastAsia="ru-RU"/>
              </w:rPr>
            </w:pPr>
            <w:r w:rsidRPr="00293AEE">
              <w:rPr>
                <w:rFonts w:ascii="Arial" w:eastAsia="Times New Roman" w:hAnsi="Arial" w:cs="Arial"/>
                <w:sz w:val="20"/>
                <w:szCs w:val="20"/>
                <w:lang w:eastAsia="ru-RU"/>
              </w:rPr>
              <w:t>6</w:t>
            </w:r>
          </w:p>
        </w:tc>
        <w:tc>
          <w:tcPr>
            <w:tcW w:w="420" w:type="dxa"/>
            <w:tcBorders>
              <w:top w:val="outset" w:sz="6" w:space="0" w:color="000000"/>
              <w:left w:val="outset" w:sz="6" w:space="0" w:color="000000"/>
              <w:bottom w:val="outset" w:sz="6" w:space="0" w:color="000000"/>
              <w:right w:val="outset" w:sz="6" w:space="0" w:color="000000"/>
            </w:tcBorders>
            <w:vAlign w:val="center"/>
            <w:hideMark/>
          </w:tcPr>
          <w:p w:rsidR="00293AEE" w:rsidRPr="00293AEE" w:rsidRDefault="00293AEE" w:rsidP="00293AEE">
            <w:pPr>
              <w:spacing w:after="0" w:line="240" w:lineRule="auto"/>
              <w:jc w:val="center"/>
              <w:rPr>
                <w:rFonts w:ascii="Times New Roman" w:eastAsia="Times New Roman" w:hAnsi="Times New Roman"/>
                <w:sz w:val="24"/>
                <w:szCs w:val="24"/>
                <w:lang w:eastAsia="ru-RU"/>
              </w:rPr>
            </w:pPr>
            <w:r w:rsidRPr="00293AEE">
              <w:rPr>
                <w:rFonts w:ascii="Arial" w:eastAsia="Times New Roman" w:hAnsi="Arial" w:cs="Arial"/>
                <w:sz w:val="20"/>
                <w:szCs w:val="20"/>
                <w:lang w:eastAsia="ru-RU"/>
              </w:rPr>
              <w:t>7</w:t>
            </w:r>
          </w:p>
        </w:tc>
        <w:tc>
          <w:tcPr>
            <w:tcW w:w="420" w:type="dxa"/>
            <w:tcBorders>
              <w:top w:val="outset" w:sz="6" w:space="0" w:color="000000"/>
              <w:left w:val="outset" w:sz="6" w:space="0" w:color="000000"/>
              <w:bottom w:val="outset" w:sz="6" w:space="0" w:color="000000"/>
              <w:right w:val="outset" w:sz="6" w:space="0" w:color="000000"/>
            </w:tcBorders>
            <w:vAlign w:val="center"/>
            <w:hideMark/>
          </w:tcPr>
          <w:p w:rsidR="00293AEE" w:rsidRPr="00293AEE" w:rsidRDefault="00293AEE" w:rsidP="00293AEE">
            <w:pPr>
              <w:spacing w:after="0" w:line="240" w:lineRule="auto"/>
              <w:jc w:val="center"/>
              <w:rPr>
                <w:rFonts w:ascii="Times New Roman" w:eastAsia="Times New Roman" w:hAnsi="Times New Roman"/>
                <w:sz w:val="24"/>
                <w:szCs w:val="24"/>
                <w:lang w:eastAsia="ru-RU"/>
              </w:rPr>
            </w:pPr>
            <w:r w:rsidRPr="00293AEE">
              <w:rPr>
                <w:rFonts w:ascii="Arial" w:eastAsia="Times New Roman" w:hAnsi="Arial" w:cs="Arial"/>
                <w:sz w:val="20"/>
                <w:szCs w:val="20"/>
                <w:lang w:eastAsia="ru-RU"/>
              </w:rPr>
              <w:t>8</w:t>
            </w:r>
          </w:p>
        </w:tc>
        <w:tc>
          <w:tcPr>
            <w:tcW w:w="435" w:type="dxa"/>
            <w:tcBorders>
              <w:top w:val="outset" w:sz="6" w:space="0" w:color="000000"/>
              <w:left w:val="outset" w:sz="6" w:space="0" w:color="000000"/>
              <w:bottom w:val="outset" w:sz="6" w:space="0" w:color="000000"/>
              <w:right w:val="outset" w:sz="6" w:space="0" w:color="000000"/>
            </w:tcBorders>
            <w:vAlign w:val="center"/>
            <w:hideMark/>
          </w:tcPr>
          <w:p w:rsidR="00293AEE" w:rsidRPr="00293AEE" w:rsidRDefault="00293AEE" w:rsidP="00293AEE">
            <w:pPr>
              <w:spacing w:after="0" w:line="240" w:lineRule="auto"/>
              <w:jc w:val="center"/>
              <w:rPr>
                <w:rFonts w:ascii="Times New Roman" w:eastAsia="Times New Roman" w:hAnsi="Times New Roman"/>
                <w:sz w:val="24"/>
                <w:szCs w:val="24"/>
                <w:lang w:eastAsia="ru-RU"/>
              </w:rPr>
            </w:pPr>
            <w:r w:rsidRPr="00293AEE">
              <w:rPr>
                <w:rFonts w:ascii="Arial" w:eastAsia="Times New Roman" w:hAnsi="Arial" w:cs="Arial"/>
                <w:sz w:val="20"/>
                <w:szCs w:val="20"/>
                <w:lang w:eastAsia="ru-RU"/>
              </w:rPr>
              <w:t>50</w:t>
            </w:r>
          </w:p>
        </w:tc>
        <w:tc>
          <w:tcPr>
            <w:tcW w:w="435" w:type="dxa"/>
            <w:tcBorders>
              <w:top w:val="outset" w:sz="6" w:space="0" w:color="000000"/>
              <w:left w:val="outset" w:sz="6" w:space="0" w:color="000000"/>
              <w:bottom w:val="outset" w:sz="6" w:space="0" w:color="000000"/>
              <w:right w:val="outset" w:sz="6" w:space="0" w:color="000000"/>
            </w:tcBorders>
            <w:vAlign w:val="center"/>
            <w:hideMark/>
          </w:tcPr>
          <w:p w:rsidR="00293AEE" w:rsidRPr="00293AEE" w:rsidRDefault="00293AEE" w:rsidP="00293AEE">
            <w:pPr>
              <w:spacing w:after="0" w:line="240" w:lineRule="auto"/>
              <w:jc w:val="center"/>
              <w:rPr>
                <w:rFonts w:ascii="Times New Roman" w:eastAsia="Times New Roman" w:hAnsi="Times New Roman"/>
                <w:sz w:val="24"/>
                <w:szCs w:val="24"/>
                <w:lang w:eastAsia="ru-RU"/>
              </w:rPr>
            </w:pPr>
            <w:r w:rsidRPr="00293AEE">
              <w:rPr>
                <w:rFonts w:ascii="Arial" w:eastAsia="Times New Roman" w:hAnsi="Arial" w:cs="Arial"/>
                <w:sz w:val="20"/>
                <w:szCs w:val="20"/>
                <w:lang w:eastAsia="ru-RU"/>
              </w:rPr>
              <w:t>67</w:t>
            </w:r>
          </w:p>
        </w:tc>
        <w:tc>
          <w:tcPr>
            <w:tcW w:w="1200" w:type="dxa"/>
            <w:tcBorders>
              <w:top w:val="outset" w:sz="6" w:space="0" w:color="000000"/>
              <w:left w:val="outset" w:sz="6" w:space="0" w:color="000000"/>
              <w:bottom w:val="outset" w:sz="6" w:space="0" w:color="000000"/>
              <w:right w:val="outset" w:sz="6" w:space="0" w:color="000000"/>
            </w:tcBorders>
            <w:vAlign w:val="center"/>
            <w:hideMark/>
          </w:tcPr>
          <w:p w:rsidR="00293AEE" w:rsidRPr="00293AEE" w:rsidRDefault="00293AEE" w:rsidP="00293AEE">
            <w:pPr>
              <w:spacing w:after="0" w:line="240" w:lineRule="auto"/>
              <w:jc w:val="center"/>
              <w:rPr>
                <w:rFonts w:ascii="Times New Roman" w:eastAsia="Times New Roman" w:hAnsi="Times New Roman"/>
                <w:sz w:val="24"/>
                <w:szCs w:val="24"/>
                <w:lang w:eastAsia="ru-RU"/>
              </w:rPr>
            </w:pPr>
            <w:r w:rsidRPr="00293AEE">
              <w:rPr>
                <w:rFonts w:ascii="Arial" w:eastAsia="Times New Roman" w:hAnsi="Arial" w:cs="Arial"/>
                <w:sz w:val="20"/>
                <w:szCs w:val="20"/>
                <w:lang w:eastAsia="ru-RU"/>
              </w:rPr>
              <w:t>162</w:t>
            </w:r>
          </w:p>
        </w:tc>
      </w:tr>
      <w:tr w:rsidR="00293AEE" w:rsidRPr="00293AEE">
        <w:trPr>
          <w:tblCellSpacing w:w="0" w:type="dxa"/>
          <w:jc w:val="center"/>
        </w:trPr>
        <w:tc>
          <w:tcPr>
            <w:tcW w:w="1395" w:type="dxa"/>
            <w:tcBorders>
              <w:top w:val="outset" w:sz="6" w:space="0" w:color="000000"/>
              <w:left w:val="outset" w:sz="6" w:space="0" w:color="000000"/>
              <w:bottom w:val="outset" w:sz="6" w:space="0" w:color="000000"/>
              <w:right w:val="outset" w:sz="6" w:space="0" w:color="000000"/>
            </w:tcBorders>
            <w:shd w:val="clear" w:color="auto" w:fill="E1E1E1"/>
            <w:vAlign w:val="center"/>
            <w:hideMark/>
          </w:tcPr>
          <w:p w:rsidR="00293AEE" w:rsidRPr="00293AEE" w:rsidRDefault="00293AEE" w:rsidP="00293AEE">
            <w:pPr>
              <w:spacing w:after="0" w:line="240" w:lineRule="auto"/>
              <w:jc w:val="center"/>
              <w:rPr>
                <w:rFonts w:ascii="Times New Roman" w:eastAsia="Times New Roman" w:hAnsi="Times New Roman"/>
                <w:sz w:val="24"/>
                <w:szCs w:val="24"/>
                <w:lang w:eastAsia="ru-RU"/>
              </w:rPr>
            </w:pPr>
            <w:r w:rsidRPr="00293AEE">
              <w:rPr>
                <w:rFonts w:ascii="Arial" w:eastAsia="Times New Roman" w:hAnsi="Arial" w:cs="Arial"/>
                <w:sz w:val="20"/>
                <w:szCs w:val="20"/>
                <w:lang w:eastAsia="ru-RU"/>
              </w:rPr>
              <w:t>эпидемии,</w:t>
            </w:r>
            <w:r w:rsidRPr="00293AEE">
              <w:rPr>
                <w:rFonts w:ascii="Arial" w:eastAsia="Times New Roman" w:hAnsi="Arial" w:cs="Arial"/>
                <w:sz w:val="24"/>
                <w:szCs w:val="24"/>
                <w:lang w:eastAsia="ru-RU"/>
              </w:rPr>
              <w:br/>
            </w:r>
            <w:r w:rsidRPr="00293AEE">
              <w:rPr>
                <w:rFonts w:ascii="Arial" w:eastAsia="Times New Roman" w:hAnsi="Arial" w:cs="Arial"/>
                <w:sz w:val="20"/>
                <w:szCs w:val="20"/>
                <w:lang w:eastAsia="ru-RU"/>
              </w:rPr>
              <w:t>эпизоотии</w:t>
            </w:r>
          </w:p>
        </w:tc>
        <w:tc>
          <w:tcPr>
            <w:tcW w:w="600" w:type="dxa"/>
            <w:tcBorders>
              <w:top w:val="outset" w:sz="6" w:space="0" w:color="000000"/>
              <w:left w:val="outset" w:sz="6" w:space="0" w:color="000000"/>
              <w:bottom w:val="outset" w:sz="6" w:space="0" w:color="000000"/>
              <w:right w:val="outset" w:sz="6" w:space="0" w:color="000000"/>
            </w:tcBorders>
            <w:shd w:val="clear" w:color="auto" w:fill="E1E1E1"/>
            <w:vAlign w:val="center"/>
            <w:hideMark/>
          </w:tcPr>
          <w:p w:rsidR="00293AEE" w:rsidRPr="00293AEE" w:rsidRDefault="00293AEE" w:rsidP="00293AEE">
            <w:pPr>
              <w:spacing w:after="0" w:line="240" w:lineRule="auto"/>
              <w:jc w:val="center"/>
              <w:rPr>
                <w:rFonts w:ascii="Times New Roman" w:eastAsia="Times New Roman" w:hAnsi="Times New Roman"/>
                <w:sz w:val="24"/>
                <w:szCs w:val="24"/>
                <w:lang w:eastAsia="ru-RU"/>
              </w:rPr>
            </w:pPr>
            <w:r w:rsidRPr="00293AEE">
              <w:rPr>
                <w:rFonts w:ascii="Arial" w:eastAsia="Times New Roman" w:hAnsi="Arial" w:cs="Arial"/>
                <w:sz w:val="20"/>
                <w:szCs w:val="20"/>
                <w:lang w:eastAsia="ru-RU"/>
              </w:rPr>
              <w:t>-</w:t>
            </w:r>
          </w:p>
        </w:tc>
        <w:tc>
          <w:tcPr>
            <w:tcW w:w="420" w:type="dxa"/>
            <w:tcBorders>
              <w:top w:val="outset" w:sz="6" w:space="0" w:color="000000"/>
              <w:left w:val="outset" w:sz="6" w:space="0" w:color="000000"/>
              <w:bottom w:val="outset" w:sz="6" w:space="0" w:color="000000"/>
              <w:right w:val="outset" w:sz="6" w:space="0" w:color="000000"/>
            </w:tcBorders>
            <w:shd w:val="clear" w:color="auto" w:fill="E1E1E1"/>
            <w:vAlign w:val="center"/>
            <w:hideMark/>
          </w:tcPr>
          <w:p w:rsidR="00293AEE" w:rsidRPr="00293AEE" w:rsidRDefault="00293AEE" w:rsidP="00293AEE">
            <w:pPr>
              <w:spacing w:after="0" w:line="240" w:lineRule="auto"/>
              <w:jc w:val="center"/>
              <w:rPr>
                <w:rFonts w:ascii="Times New Roman" w:eastAsia="Times New Roman" w:hAnsi="Times New Roman"/>
                <w:sz w:val="24"/>
                <w:szCs w:val="24"/>
                <w:lang w:eastAsia="ru-RU"/>
              </w:rPr>
            </w:pPr>
            <w:r w:rsidRPr="00293AEE">
              <w:rPr>
                <w:rFonts w:ascii="Arial" w:eastAsia="Times New Roman" w:hAnsi="Arial" w:cs="Arial"/>
                <w:sz w:val="20"/>
                <w:szCs w:val="20"/>
                <w:lang w:eastAsia="ru-RU"/>
              </w:rPr>
              <w:t>4</w:t>
            </w:r>
          </w:p>
        </w:tc>
        <w:tc>
          <w:tcPr>
            <w:tcW w:w="420" w:type="dxa"/>
            <w:tcBorders>
              <w:top w:val="outset" w:sz="6" w:space="0" w:color="000000"/>
              <w:left w:val="outset" w:sz="6" w:space="0" w:color="000000"/>
              <w:bottom w:val="outset" w:sz="6" w:space="0" w:color="000000"/>
              <w:right w:val="outset" w:sz="6" w:space="0" w:color="000000"/>
            </w:tcBorders>
            <w:shd w:val="clear" w:color="auto" w:fill="E1E1E1"/>
            <w:vAlign w:val="center"/>
            <w:hideMark/>
          </w:tcPr>
          <w:p w:rsidR="00293AEE" w:rsidRPr="00293AEE" w:rsidRDefault="00293AEE" w:rsidP="00293AEE">
            <w:pPr>
              <w:spacing w:after="0" w:line="240" w:lineRule="auto"/>
              <w:jc w:val="center"/>
              <w:rPr>
                <w:rFonts w:ascii="Times New Roman" w:eastAsia="Times New Roman" w:hAnsi="Times New Roman"/>
                <w:sz w:val="24"/>
                <w:szCs w:val="24"/>
                <w:lang w:eastAsia="ru-RU"/>
              </w:rPr>
            </w:pPr>
            <w:r w:rsidRPr="00293AEE">
              <w:rPr>
                <w:rFonts w:ascii="Arial" w:eastAsia="Times New Roman" w:hAnsi="Arial" w:cs="Arial"/>
                <w:sz w:val="20"/>
                <w:szCs w:val="20"/>
                <w:lang w:eastAsia="ru-RU"/>
              </w:rPr>
              <w:t>7</w:t>
            </w:r>
          </w:p>
        </w:tc>
        <w:tc>
          <w:tcPr>
            <w:tcW w:w="420" w:type="dxa"/>
            <w:tcBorders>
              <w:top w:val="outset" w:sz="6" w:space="0" w:color="000000"/>
              <w:left w:val="outset" w:sz="6" w:space="0" w:color="000000"/>
              <w:bottom w:val="outset" w:sz="6" w:space="0" w:color="000000"/>
              <w:right w:val="outset" w:sz="6" w:space="0" w:color="000000"/>
            </w:tcBorders>
            <w:shd w:val="clear" w:color="auto" w:fill="E1E1E1"/>
            <w:vAlign w:val="center"/>
            <w:hideMark/>
          </w:tcPr>
          <w:p w:rsidR="00293AEE" w:rsidRPr="00293AEE" w:rsidRDefault="00293AEE" w:rsidP="00293AEE">
            <w:pPr>
              <w:spacing w:after="0" w:line="240" w:lineRule="auto"/>
              <w:jc w:val="center"/>
              <w:rPr>
                <w:rFonts w:ascii="Times New Roman" w:eastAsia="Times New Roman" w:hAnsi="Times New Roman"/>
                <w:sz w:val="24"/>
                <w:szCs w:val="24"/>
                <w:lang w:eastAsia="ru-RU"/>
              </w:rPr>
            </w:pPr>
            <w:r w:rsidRPr="00293AEE">
              <w:rPr>
                <w:rFonts w:ascii="Arial" w:eastAsia="Times New Roman" w:hAnsi="Arial" w:cs="Arial"/>
                <w:sz w:val="20"/>
                <w:szCs w:val="20"/>
                <w:lang w:eastAsia="ru-RU"/>
              </w:rPr>
              <w:t>11</w:t>
            </w:r>
          </w:p>
        </w:tc>
        <w:tc>
          <w:tcPr>
            <w:tcW w:w="420" w:type="dxa"/>
            <w:tcBorders>
              <w:top w:val="outset" w:sz="6" w:space="0" w:color="000000"/>
              <w:left w:val="outset" w:sz="6" w:space="0" w:color="000000"/>
              <w:bottom w:val="outset" w:sz="6" w:space="0" w:color="000000"/>
              <w:right w:val="outset" w:sz="6" w:space="0" w:color="000000"/>
            </w:tcBorders>
            <w:shd w:val="clear" w:color="auto" w:fill="E1E1E1"/>
            <w:vAlign w:val="center"/>
            <w:hideMark/>
          </w:tcPr>
          <w:p w:rsidR="00293AEE" w:rsidRPr="00293AEE" w:rsidRDefault="00293AEE" w:rsidP="00293AEE">
            <w:pPr>
              <w:spacing w:after="0" w:line="240" w:lineRule="auto"/>
              <w:jc w:val="center"/>
              <w:rPr>
                <w:rFonts w:ascii="Times New Roman" w:eastAsia="Times New Roman" w:hAnsi="Times New Roman"/>
                <w:sz w:val="24"/>
                <w:szCs w:val="24"/>
                <w:lang w:eastAsia="ru-RU"/>
              </w:rPr>
            </w:pPr>
            <w:r w:rsidRPr="00293AEE">
              <w:rPr>
                <w:rFonts w:ascii="Arial" w:eastAsia="Times New Roman" w:hAnsi="Arial" w:cs="Arial"/>
                <w:sz w:val="20"/>
                <w:szCs w:val="20"/>
                <w:lang w:eastAsia="ru-RU"/>
              </w:rPr>
              <w:t>24</w:t>
            </w:r>
          </w:p>
        </w:tc>
        <w:tc>
          <w:tcPr>
            <w:tcW w:w="420" w:type="dxa"/>
            <w:tcBorders>
              <w:top w:val="outset" w:sz="6" w:space="0" w:color="000000"/>
              <w:left w:val="outset" w:sz="6" w:space="0" w:color="000000"/>
              <w:bottom w:val="outset" w:sz="6" w:space="0" w:color="000000"/>
              <w:right w:val="outset" w:sz="6" w:space="0" w:color="000000"/>
            </w:tcBorders>
            <w:shd w:val="clear" w:color="auto" w:fill="E1E1E1"/>
            <w:vAlign w:val="center"/>
            <w:hideMark/>
          </w:tcPr>
          <w:p w:rsidR="00293AEE" w:rsidRPr="00293AEE" w:rsidRDefault="00293AEE" w:rsidP="00293AEE">
            <w:pPr>
              <w:spacing w:after="0" w:line="240" w:lineRule="auto"/>
              <w:jc w:val="center"/>
              <w:rPr>
                <w:rFonts w:ascii="Times New Roman" w:eastAsia="Times New Roman" w:hAnsi="Times New Roman"/>
                <w:sz w:val="24"/>
                <w:szCs w:val="24"/>
                <w:lang w:eastAsia="ru-RU"/>
              </w:rPr>
            </w:pPr>
            <w:r w:rsidRPr="00293AEE">
              <w:rPr>
                <w:rFonts w:ascii="Arial" w:eastAsia="Times New Roman" w:hAnsi="Arial" w:cs="Arial"/>
                <w:sz w:val="20"/>
                <w:szCs w:val="20"/>
                <w:lang w:eastAsia="ru-RU"/>
              </w:rPr>
              <w:t>26</w:t>
            </w:r>
          </w:p>
        </w:tc>
        <w:tc>
          <w:tcPr>
            <w:tcW w:w="420" w:type="dxa"/>
            <w:tcBorders>
              <w:top w:val="outset" w:sz="6" w:space="0" w:color="000000"/>
              <w:left w:val="outset" w:sz="6" w:space="0" w:color="000000"/>
              <w:bottom w:val="outset" w:sz="6" w:space="0" w:color="000000"/>
              <w:right w:val="outset" w:sz="6" w:space="0" w:color="000000"/>
            </w:tcBorders>
            <w:shd w:val="clear" w:color="auto" w:fill="E1E1E1"/>
            <w:vAlign w:val="center"/>
            <w:hideMark/>
          </w:tcPr>
          <w:p w:rsidR="00293AEE" w:rsidRPr="00293AEE" w:rsidRDefault="00293AEE" w:rsidP="00293AEE">
            <w:pPr>
              <w:spacing w:after="0" w:line="240" w:lineRule="auto"/>
              <w:jc w:val="center"/>
              <w:rPr>
                <w:rFonts w:ascii="Times New Roman" w:eastAsia="Times New Roman" w:hAnsi="Times New Roman"/>
                <w:sz w:val="24"/>
                <w:szCs w:val="24"/>
                <w:lang w:eastAsia="ru-RU"/>
              </w:rPr>
            </w:pPr>
            <w:r w:rsidRPr="00293AEE">
              <w:rPr>
                <w:rFonts w:ascii="Arial" w:eastAsia="Times New Roman" w:hAnsi="Arial" w:cs="Arial"/>
                <w:sz w:val="20"/>
                <w:szCs w:val="20"/>
                <w:lang w:eastAsia="ru-RU"/>
              </w:rPr>
              <w:t>23</w:t>
            </w:r>
          </w:p>
        </w:tc>
        <w:tc>
          <w:tcPr>
            <w:tcW w:w="420" w:type="dxa"/>
            <w:tcBorders>
              <w:top w:val="outset" w:sz="6" w:space="0" w:color="000000"/>
              <w:left w:val="outset" w:sz="6" w:space="0" w:color="000000"/>
              <w:bottom w:val="outset" w:sz="6" w:space="0" w:color="000000"/>
              <w:right w:val="outset" w:sz="6" w:space="0" w:color="000000"/>
            </w:tcBorders>
            <w:shd w:val="clear" w:color="auto" w:fill="E1E1E1"/>
            <w:vAlign w:val="center"/>
            <w:hideMark/>
          </w:tcPr>
          <w:p w:rsidR="00293AEE" w:rsidRPr="00293AEE" w:rsidRDefault="00293AEE" w:rsidP="00293AEE">
            <w:pPr>
              <w:spacing w:after="0" w:line="240" w:lineRule="auto"/>
              <w:jc w:val="center"/>
              <w:rPr>
                <w:rFonts w:ascii="Times New Roman" w:eastAsia="Times New Roman" w:hAnsi="Times New Roman"/>
                <w:sz w:val="24"/>
                <w:szCs w:val="24"/>
                <w:lang w:eastAsia="ru-RU"/>
              </w:rPr>
            </w:pPr>
            <w:r w:rsidRPr="00293AEE">
              <w:rPr>
                <w:rFonts w:ascii="Arial" w:eastAsia="Times New Roman" w:hAnsi="Arial" w:cs="Arial"/>
                <w:sz w:val="20"/>
                <w:szCs w:val="20"/>
                <w:lang w:eastAsia="ru-RU"/>
              </w:rPr>
              <w:t>19</w:t>
            </w:r>
          </w:p>
        </w:tc>
        <w:tc>
          <w:tcPr>
            <w:tcW w:w="435" w:type="dxa"/>
            <w:tcBorders>
              <w:top w:val="outset" w:sz="6" w:space="0" w:color="000000"/>
              <w:left w:val="outset" w:sz="6" w:space="0" w:color="000000"/>
              <w:bottom w:val="outset" w:sz="6" w:space="0" w:color="000000"/>
              <w:right w:val="outset" w:sz="6" w:space="0" w:color="000000"/>
            </w:tcBorders>
            <w:shd w:val="clear" w:color="auto" w:fill="E1E1E1"/>
            <w:vAlign w:val="center"/>
            <w:hideMark/>
          </w:tcPr>
          <w:p w:rsidR="00293AEE" w:rsidRPr="00293AEE" w:rsidRDefault="00293AEE" w:rsidP="00293AEE">
            <w:pPr>
              <w:spacing w:after="0" w:line="240" w:lineRule="auto"/>
              <w:jc w:val="center"/>
              <w:rPr>
                <w:rFonts w:ascii="Times New Roman" w:eastAsia="Times New Roman" w:hAnsi="Times New Roman"/>
                <w:sz w:val="24"/>
                <w:szCs w:val="24"/>
                <w:lang w:eastAsia="ru-RU"/>
              </w:rPr>
            </w:pPr>
            <w:r w:rsidRPr="00293AEE">
              <w:rPr>
                <w:rFonts w:ascii="Arial" w:eastAsia="Times New Roman" w:hAnsi="Arial" w:cs="Arial"/>
                <w:sz w:val="20"/>
                <w:szCs w:val="20"/>
                <w:lang w:eastAsia="ru-RU"/>
              </w:rPr>
              <w:t>18</w:t>
            </w:r>
          </w:p>
        </w:tc>
        <w:tc>
          <w:tcPr>
            <w:tcW w:w="435" w:type="dxa"/>
            <w:tcBorders>
              <w:top w:val="outset" w:sz="6" w:space="0" w:color="000000"/>
              <w:left w:val="outset" w:sz="6" w:space="0" w:color="000000"/>
              <w:bottom w:val="outset" w:sz="6" w:space="0" w:color="000000"/>
              <w:right w:val="outset" w:sz="6" w:space="0" w:color="000000"/>
            </w:tcBorders>
            <w:shd w:val="clear" w:color="auto" w:fill="E1E1E1"/>
            <w:vAlign w:val="center"/>
            <w:hideMark/>
          </w:tcPr>
          <w:p w:rsidR="00293AEE" w:rsidRPr="00293AEE" w:rsidRDefault="00293AEE" w:rsidP="00293AEE">
            <w:pPr>
              <w:spacing w:after="0" w:line="240" w:lineRule="auto"/>
              <w:jc w:val="center"/>
              <w:rPr>
                <w:rFonts w:ascii="Times New Roman" w:eastAsia="Times New Roman" w:hAnsi="Times New Roman"/>
                <w:sz w:val="24"/>
                <w:szCs w:val="24"/>
                <w:lang w:eastAsia="ru-RU"/>
              </w:rPr>
            </w:pPr>
            <w:r w:rsidRPr="00293AEE">
              <w:rPr>
                <w:rFonts w:ascii="Arial" w:eastAsia="Times New Roman" w:hAnsi="Arial" w:cs="Arial"/>
                <w:sz w:val="20"/>
                <w:szCs w:val="20"/>
                <w:lang w:eastAsia="ru-RU"/>
              </w:rPr>
              <w:t>63</w:t>
            </w:r>
          </w:p>
        </w:tc>
        <w:tc>
          <w:tcPr>
            <w:tcW w:w="1200" w:type="dxa"/>
            <w:tcBorders>
              <w:top w:val="outset" w:sz="6" w:space="0" w:color="000000"/>
              <w:left w:val="outset" w:sz="6" w:space="0" w:color="000000"/>
              <w:bottom w:val="outset" w:sz="6" w:space="0" w:color="000000"/>
              <w:right w:val="outset" w:sz="6" w:space="0" w:color="000000"/>
            </w:tcBorders>
            <w:shd w:val="clear" w:color="auto" w:fill="E1E1E1"/>
            <w:vAlign w:val="center"/>
            <w:hideMark/>
          </w:tcPr>
          <w:p w:rsidR="00293AEE" w:rsidRPr="00293AEE" w:rsidRDefault="00293AEE" w:rsidP="00293AEE">
            <w:pPr>
              <w:spacing w:after="0" w:line="240" w:lineRule="auto"/>
              <w:jc w:val="center"/>
              <w:rPr>
                <w:rFonts w:ascii="Times New Roman" w:eastAsia="Times New Roman" w:hAnsi="Times New Roman"/>
                <w:sz w:val="24"/>
                <w:szCs w:val="24"/>
                <w:lang w:eastAsia="ru-RU"/>
              </w:rPr>
            </w:pPr>
            <w:r w:rsidRPr="00293AEE">
              <w:rPr>
                <w:rFonts w:ascii="Arial" w:eastAsia="Times New Roman" w:hAnsi="Arial" w:cs="Arial"/>
                <w:sz w:val="20"/>
                <w:szCs w:val="20"/>
                <w:lang w:eastAsia="ru-RU"/>
              </w:rPr>
              <w:t>195</w:t>
            </w:r>
          </w:p>
        </w:tc>
      </w:tr>
      <w:tr w:rsidR="00293AEE" w:rsidRPr="00293AEE">
        <w:trPr>
          <w:tblCellSpacing w:w="0" w:type="dxa"/>
          <w:jc w:val="center"/>
        </w:trPr>
        <w:tc>
          <w:tcPr>
            <w:tcW w:w="1395" w:type="dxa"/>
            <w:tcBorders>
              <w:top w:val="outset" w:sz="6" w:space="0" w:color="000000"/>
              <w:left w:val="outset" w:sz="6" w:space="0" w:color="000000"/>
              <w:bottom w:val="threeDEmboss" w:sz="6" w:space="0" w:color="000080"/>
              <w:right w:val="outset" w:sz="6" w:space="0" w:color="000000"/>
            </w:tcBorders>
            <w:vAlign w:val="center"/>
            <w:hideMark/>
          </w:tcPr>
          <w:p w:rsidR="00293AEE" w:rsidRPr="00293AEE" w:rsidRDefault="00293AEE" w:rsidP="00293AEE">
            <w:pPr>
              <w:spacing w:after="0" w:line="240" w:lineRule="auto"/>
              <w:jc w:val="center"/>
              <w:rPr>
                <w:rFonts w:ascii="Times New Roman" w:eastAsia="Times New Roman" w:hAnsi="Times New Roman"/>
                <w:sz w:val="24"/>
                <w:szCs w:val="24"/>
                <w:lang w:eastAsia="ru-RU"/>
              </w:rPr>
            </w:pPr>
            <w:r w:rsidRPr="00293AEE">
              <w:rPr>
                <w:rFonts w:ascii="Arial" w:eastAsia="Times New Roman" w:hAnsi="Arial" w:cs="Arial"/>
                <w:sz w:val="20"/>
                <w:szCs w:val="20"/>
                <w:lang w:eastAsia="ru-RU"/>
              </w:rPr>
              <w:t xml:space="preserve">голодные </w:t>
            </w:r>
            <w:r w:rsidRPr="00293AEE">
              <w:rPr>
                <w:rFonts w:ascii="Arial" w:eastAsia="Times New Roman" w:hAnsi="Arial" w:cs="Arial"/>
                <w:sz w:val="24"/>
                <w:szCs w:val="24"/>
                <w:lang w:eastAsia="ru-RU"/>
              </w:rPr>
              <w:br/>
            </w:r>
            <w:r w:rsidRPr="00293AEE">
              <w:rPr>
                <w:rFonts w:ascii="Arial" w:eastAsia="Times New Roman" w:hAnsi="Arial" w:cs="Arial"/>
                <w:sz w:val="20"/>
                <w:szCs w:val="20"/>
                <w:lang w:eastAsia="ru-RU"/>
              </w:rPr>
              <w:t>годы</w:t>
            </w:r>
          </w:p>
        </w:tc>
        <w:tc>
          <w:tcPr>
            <w:tcW w:w="600" w:type="dxa"/>
            <w:tcBorders>
              <w:top w:val="outset" w:sz="6" w:space="0" w:color="000000"/>
              <w:left w:val="outset" w:sz="6" w:space="0" w:color="000000"/>
              <w:bottom w:val="threeDEmboss" w:sz="6" w:space="0" w:color="000080"/>
              <w:right w:val="outset" w:sz="6" w:space="0" w:color="000000"/>
            </w:tcBorders>
            <w:vAlign w:val="center"/>
            <w:hideMark/>
          </w:tcPr>
          <w:p w:rsidR="00293AEE" w:rsidRPr="00293AEE" w:rsidRDefault="00293AEE" w:rsidP="00293AEE">
            <w:pPr>
              <w:spacing w:after="0" w:line="240" w:lineRule="auto"/>
              <w:jc w:val="center"/>
              <w:rPr>
                <w:rFonts w:ascii="Times New Roman" w:eastAsia="Times New Roman" w:hAnsi="Times New Roman"/>
                <w:sz w:val="24"/>
                <w:szCs w:val="24"/>
                <w:lang w:eastAsia="ru-RU"/>
              </w:rPr>
            </w:pPr>
            <w:r w:rsidRPr="00293AEE">
              <w:rPr>
                <w:rFonts w:ascii="Arial" w:eastAsia="Times New Roman" w:hAnsi="Arial" w:cs="Arial"/>
                <w:sz w:val="20"/>
                <w:szCs w:val="20"/>
                <w:lang w:eastAsia="ru-RU"/>
              </w:rPr>
              <w:t>13</w:t>
            </w:r>
          </w:p>
        </w:tc>
        <w:tc>
          <w:tcPr>
            <w:tcW w:w="420" w:type="dxa"/>
            <w:tcBorders>
              <w:top w:val="outset" w:sz="6" w:space="0" w:color="000000"/>
              <w:left w:val="outset" w:sz="6" w:space="0" w:color="000000"/>
              <w:bottom w:val="threeDEmboss" w:sz="6" w:space="0" w:color="000080"/>
              <w:right w:val="outset" w:sz="6" w:space="0" w:color="000000"/>
            </w:tcBorders>
            <w:vAlign w:val="center"/>
            <w:hideMark/>
          </w:tcPr>
          <w:p w:rsidR="00293AEE" w:rsidRPr="00293AEE" w:rsidRDefault="00293AEE" w:rsidP="00293AEE">
            <w:pPr>
              <w:spacing w:after="0" w:line="240" w:lineRule="auto"/>
              <w:jc w:val="center"/>
              <w:rPr>
                <w:rFonts w:ascii="Times New Roman" w:eastAsia="Times New Roman" w:hAnsi="Times New Roman"/>
                <w:sz w:val="24"/>
                <w:szCs w:val="24"/>
                <w:lang w:eastAsia="ru-RU"/>
              </w:rPr>
            </w:pPr>
            <w:r w:rsidRPr="00293AEE">
              <w:rPr>
                <w:rFonts w:ascii="Arial" w:eastAsia="Times New Roman" w:hAnsi="Arial" w:cs="Arial"/>
                <w:sz w:val="20"/>
                <w:szCs w:val="20"/>
                <w:lang w:eastAsia="ru-RU"/>
              </w:rPr>
              <w:t>11</w:t>
            </w:r>
          </w:p>
        </w:tc>
        <w:tc>
          <w:tcPr>
            <w:tcW w:w="420" w:type="dxa"/>
            <w:tcBorders>
              <w:top w:val="outset" w:sz="6" w:space="0" w:color="000000"/>
              <w:left w:val="outset" w:sz="6" w:space="0" w:color="000000"/>
              <w:bottom w:val="threeDEmboss" w:sz="6" w:space="0" w:color="000080"/>
              <w:right w:val="outset" w:sz="6" w:space="0" w:color="000000"/>
            </w:tcBorders>
            <w:vAlign w:val="center"/>
            <w:hideMark/>
          </w:tcPr>
          <w:p w:rsidR="00293AEE" w:rsidRPr="00293AEE" w:rsidRDefault="00293AEE" w:rsidP="00293AEE">
            <w:pPr>
              <w:spacing w:after="0" w:line="240" w:lineRule="auto"/>
              <w:jc w:val="center"/>
              <w:rPr>
                <w:rFonts w:ascii="Times New Roman" w:eastAsia="Times New Roman" w:hAnsi="Times New Roman"/>
                <w:sz w:val="24"/>
                <w:szCs w:val="24"/>
                <w:lang w:eastAsia="ru-RU"/>
              </w:rPr>
            </w:pPr>
            <w:r w:rsidRPr="00293AEE">
              <w:rPr>
                <w:rFonts w:ascii="Arial" w:eastAsia="Times New Roman" w:hAnsi="Arial" w:cs="Arial"/>
                <w:sz w:val="20"/>
                <w:szCs w:val="20"/>
                <w:lang w:eastAsia="ru-RU"/>
              </w:rPr>
              <w:t>24</w:t>
            </w:r>
          </w:p>
        </w:tc>
        <w:tc>
          <w:tcPr>
            <w:tcW w:w="420" w:type="dxa"/>
            <w:tcBorders>
              <w:top w:val="outset" w:sz="6" w:space="0" w:color="000000"/>
              <w:left w:val="outset" w:sz="6" w:space="0" w:color="000000"/>
              <w:bottom w:val="threeDEmboss" w:sz="6" w:space="0" w:color="000080"/>
              <w:right w:val="outset" w:sz="6" w:space="0" w:color="000000"/>
            </w:tcBorders>
            <w:vAlign w:val="center"/>
            <w:hideMark/>
          </w:tcPr>
          <w:p w:rsidR="00293AEE" w:rsidRPr="00293AEE" w:rsidRDefault="00293AEE" w:rsidP="00293AEE">
            <w:pPr>
              <w:spacing w:after="0" w:line="240" w:lineRule="auto"/>
              <w:jc w:val="center"/>
              <w:rPr>
                <w:rFonts w:ascii="Times New Roman" w:eastAsia="Times New Roman" w:hAnsi="Times New Roman"/>
                <w:sz w:val="24"/>
                <w:szCs w:val="24"/>
                <w:lang w:eastAsia="ru-RU"/>
              </w:rPr>
            </w:pPr>
            <w:r w:rsidRPr="00293AEE">
              <w:rPr>
                <w:rFonts w:ascii="Arial" w:eastAsia="Times New Roman" w:hAnsi="Arial" w:cs="Arial"/>
                <w:sz w:val="20"/>
                <w:szCs w:val="20"/>
                <w:lang w:eastAsia="ru-RU"/>
              </w:rPr>
              <w:t>34</w:t>
            </w:r>
          </w:p>
        </w:tc>
        <w:tc>
          <w:tcPr>
            <w:tcW w:w="420" w:type="dxa"/>
            <w:tcBorders>
              <w:top w:val="outset" w:sz="6" w:space="0" w:color="000000"/>
              <w:left w:val="outset" w:sz="6" w:space="0" w:color="000000"/>
              <w:bottom w:val="threeDEmboss" w:sz="6" w:space="0" w:color="000080"/>
              <w:right w:val="outset" w:sz="6" w:space="0" w:color="000000"/>
            </w:tcBorders>
            <w:vAlign w:val="center"/>
            <w:hideMark/>
          </w:tcPr>
          <w:p w:rsidR="00293AEE" w:rsidRPr="00293AEE" w:rsidRDefault="00293AEE" w:rsidP="00293AEE">
            <w:pPr>
              <w:spacing w:after="0" w:line="240" w:lineRule="auto"/>
              <w:jc w:val="center"/>
              <w:rPr>
                <w:rFonts w:ascii="Times New Roman" w:eastAsia="Times New Roman" w:hAnsi="Times New Roman"/>
                <w:sz w:val="24"/>
                <w:szCs w:val="24"/>
                <w:lang w:eastAsia="ru-RU"/>
              </w:rPr>
            </w:pPr>
            <w:r w:rsidRPr="00293AEE">
              <w:rPr>
                <w:rFonts w:ascii="Arial" w:eastAsia="Times New Roman" w:hAnsi="Arial" w:cs="Arial"/>
                <w:sz w:val="20"/>
                <w:szCs w:val="20"/>
                <w:lang w:eastAsia="ru-RU"/>
              </w:rPr>
              <w:t>37</w:t>
            </w:r>
          </w:p>
        </w:tc>
        <w:tc>
          <w:tcPr>
            <w:tcW w:w="420" w:type="dxa"/>
            <w:tcBorders>
              <w:top w:val="outset" w:sz="6" w:space="0" w:color="000000"/>
              <w:left w:val="outset" w:sz="6" w:space="0" w:color="000000"/>
              <w:bottom w:val="threeDEmboss" w:sz="6" w:space="0" w:color="000080"/>
              <w:right w:val="outset" w:sz="6" w:space="0" w:color="000000"/>
            </w:tcBorders>
            <w:vAlign w:val="center"/>
            <w:hideMark/>
          </w:tcPr>
          <w:p w:rsidR="00293AEE" w:rsidRPr="00293AEE" w:rsidRDefault="00293AEE" w:rsidP="00293AEE">
            <w:pPr>
              <w:spacing w:after="0" w:line="240" w:lineRule="auto"/>
              <w:jc w:val="center"/>
              <w:rPr>
                <w:rFonts w:ascii="Times New Roman" w:eastAsia="Times New Roman" w:hAnsi="Times New Roman"/>
                <w:sz w:val="24"/>
                <w:szCs w:val="24"/>
                <w:lang w:eastAsia="ru-RU"/>
              </w:rPr>
            </w:pPr>
            <w:r w:rsidRPr="00293AEE">
              <w:rPr>
                <w:rFonts w:ascii="Arial" w:eastAsia="Times New Roman" w:hAnsi="Arial" w:cs="Arial"/>
                <w:sz w:val="20"/>
                <w:szCs w:val="20"/>
                <w:lang w:eastAsia="ru-RU"/>
              </w:rPr>
              <w:t>41</w:t>
            </w:r>
          </w:p>
        </w:tc>
        <w:tc>
          <w:tcPr>
            <w:tcW w:w="420" w:type="dxa"/>
            <w:tcBorders>
              <w:top w:val="outset" w:sz="6" w:space="0" w:color="000000"/>
              <w:left w:val="outset" w:sz="6" w:space="0" w:color="000000"/>
              <w:bottom w:val="threeDEmboss" w:sz="6" w:space="0" w:color="000080"/>
              <w:right w:val="outset" w:sz="6" w:space="0" w:color="000000"/>
            </w:tcBorders>
            <w:vAlign w:val="center"/>
            <w:hideMark/>
          </w:tcPr>
          <w:p w:rsidR="00293AEE" w:rsidRPr="00293AEE" w:rsidRDefault="00293AEE" w:rsidP="00293AEE">
            <w:pPr>
              <w:spacing w:after="0" w:line="240" w:lineRule="auto"/>
              <w:jc w:val="center"/>
              <w:rPr>
                <w:rFonts w:ascii="Times New Roman" w:eastAsia="Times New Roman" w:hAnsi="Times New Roman"/>
                <w:sz w:val="24"/>
                <w:szCs w:val="24"/>
                <w:lang w:eastAsia="ru-RU"/>
              </w:rPr>
            </w:pPr>
            <w:r w:rsidRPr="00293AEE">
              <w:rPr>
                <w:rFonts w:ascii="Arial" w:eastAsia="Times New Roman" w:hAnsi="Arial" w:cs="Arial"/>
                <w:sz w:val="20"/>
                <w:szCs w:val="20"/>
                <w:lang w:eastAsia="ru-RU"/>
              </w:rPr>
              <w:t>48</w:t>
            </w:r>
          </w:p>
        </w:tc>
        <w:tc>
          <w:tcPr>
            <w:tcW w:w="420" w:type="dxa"/>
            <w:tcBorders>
              <w:top w:val="outset" w:sz="6" w:space="0" w:color="000000"/>
              <w:left w:val="outset" w:sz="6" w:space="0" w:color="000000"/>
              <w:bottom w:val="threeDEmboss" w:sz="6" w:space="0" w:color="000080"/>
              <w:right w:val="outset" w:sz="6" w:space="0" w:color="000000"/>
            </w:tcBorders>
            <w:vAlign w:val="center"/>
            <w:hideMark/>
          </w:tcPr>
          <w:p w:rsidR="00293AEE" w:rsidRPr="00293AEE" w:rsidRDefault="00293AEE" w:rsidP="00293AEE">
            <w:pPr>
              <w:spacing w:after="0" w:line="240" w:lineRule="auto"/>
              <w:jc w:val="center"/>
              <w:rPr>
                <w:rFonts w:ascii="Times New Roman" w:eastAsia="Times New Roman" w:hAnsi="Times New Roman"/>
                <w:sz w:val="24"/>
                <w:szCs w:val="24"/>
                <w:lang w:eastAsia="ru-RU"/>
              </w:rPr>
            </w:pPr>
            <w:r w:rsidRPr="00293AEE">
              <w:rPr>
                <w:rFonts w:ascii="Arial" w:eastAsia="Times New Roman" w:hAnsi="Arial" w:cs="Arial"/>
                <w:sz w:val="20"/>
                <w:szCs w:val="20"/>
                <w:lang w:eastAsia="ru-RU"/>
              </w:rPr>
              <w:t>65</w:t>
            </w:r>
          </w:p>
        </w:tc>
        <w:tc>
          <w:tcPr>
            <w:tcW w:w="435" w:type="dxa"/>
            <w:tcBorders>
              <w:top w:val="outset" w:sz="6" w:space="0" w:color="000000"/>
              <w:left w:val="outset" w:sz="6" w:space="0" w:color="000000"/>
              <w:bottom w:val="threeDEmboss" w:sz="6" w:space="0" w:color="000080"/>
              <w:right w:val="outset" w:sz="6" w:space="0" w:color="000000"/>
            </w:tcBorders>
            <w:vAlign w:val="center"/>
            <w:hideMark/>
          </w:tcPr>
          <w:p w:rsidR="00293AEE" w:rsidRPr="00293AEE" w:rsidRDefault="00293AEE" w:rsidP="00293AEE">
            <w:pPr>
              <w:spacing w:after="0" w:line="240" w:lineRule="auto"/>
              <w:jc w:val="center"/>
              <w:rPr>
                <w:rFonts w:ascii="Times New Roman" w:eastAsia="Times New Roman" w:hAnsi="Times New Roman"/>
                <w:sz w:val="24"/>
                <w:szCs w:val="24"/>
                <w:lang w:eastAsia="ru-RU"/>
              </w:rPr>
            </w:pPr>
            <w:r w:rsidRPr="00293AEE">
              <w:rPr>
                <w:rFonts w:ascii="Arial" w:eastAsia="Times New Roman" w:hAnsi="Arial" w:cs="Arial"/>
                <w:sz w:val="20"/>
                <w:szCs w:val="20"/>
                <w:lang w:eastAsia="ru-RU"/>
              </w:rPr>
              <w:t>75</w:t>
            </w:r>
          </w:p>
        </w:tc>
        <w:tc>
          <w:tcPr>
            <w:tcW w:w="435" w:type="dxa"/>
            <w:tcBorders>
              <w:top w:val="outset" w:sz="6" w:space="0" w:color="000000"/>
              <w:left w:val="outset" w:sz="6" w:space="0" w:color="000000"/>
              <w:bottom w:val="threeDEmboss" w:sz="6" w:space="0" w:color="000080"/>
              <w:right w:val="outset" w:sz="6" w:space="0" w:color="000000"/>
            </w:tcBorders>
            <w:vAlign w:val="center"/>
            <w:hideMark/>
          </w:tcPr>
          <w:p w:rsidR="00293AEE" w:rsidRPr="00293AEE" w:rsidRDefault="00293AEE" w:rsidP="00293AEE">
            <w:pPr>
              <w:spacing w:after="0" w:line="240" w:lineRule="auto"/>
              <w:jc w:val="center"/>
              <w:rPr>
                <w:rFonts w:ascii="Times New Roman" w:eastAsia="Times New Roman" w:hAnsi="Times New Roman"/>
                <w:sz w:val="24"/>
                <w:szCs w:val="24"/>
                <w:lang w:eastAsia="ru-RU"/>
              </w:rPr>
            </w:pPr>
            <w:r w:rsidRPr="00293AEE">
              <w:rPr>
                <w:rFonts w:ascii="Arial" w:eastAsia="Times New Roman" w:hAnsi="Arial" w:cs="Arial"/>
                <w:sz w:val="20"/>
                <w:szCs w:val="20"/>
                <w:lang w:eastAsia="ru-RU"/>
              </w:rPr>
              <w:t>85</w:t>
            </w:r>
          </w:p>
        </w:tc>
        <w:tc>
          <w:tcPr>
            <w:tcW w:w="1200" w:type="dxa"/>
            <w:tcBorders>
              <w:top w:val="outset" w:sz="6" w:space="0" w:color="000000"/>
              <w:left w:val="outset" w:sz="6" w:space="0" w:color="000000"/>
              <w:bottom w:val="threeDEmboss" w:sz="6" w:space="0" w:color="000080"/>
              <w:right w:val="outset" w:sz="6" w:space="0" w:color="000000"/>
            </w:tcBorders>
            <w:vAlign w:val="center"/>
            <w:hideMark/>
          </w:tcPr>
          <w:p w:rsidR="00293AEE" w:rsidRPr="00293AEE" w:rsidRDefault="00293AEE" w:rsidP="00293AEE">
            <w:pPr>
              <w:spacing w:after="0" w:line="240" w:lineRule="auto"/>
              <w:jc w:val="center"/>
              <w:rPr>
                <w:rFonts w:ascii="Times New Roman" w:eastAsia="Times New Roman" w:hAnsi="Times New Roman"/>
                <w:sz w:val="24"/>
                <w:szCs w:val="24"/>
                <w:lang w:eastAsia="ru-RU"/>
              </w:rPr>
            </w:pPr>
            <w:r w:rsidRPr="00293AEE">
              <w:rPr>
                <w:rFonts w:ascii="Arial" w:eastAsia="Times New Roman" w:hAnsi="Arial" w:cs="Arial"/>
                <w:sz w:val="20"/>
                <w:szCs w:val="20"/>
                <w:lang w:eastAsia="ru-RU"/>
              </w:rPr>
              <w:t>433</w:t>
            </w:r>
          </w:p>
        </w:tc>
      </w:tr>
    </w:tbl>
    <w:p w:rsidR="00293AEE" w:rsidRPr="00293AEE" w:rsidRDefault="00293AEE" w:rsidP="00293AEE">
      <w:pPr>
        <w:spacing w:before="100" w:beforeAutospacing="1" w:after="100" w:afterAutospacing="1" w:line="240" w:lineRule="auto"/>
        <w:jc w:val="center"/>
        <w:rPr>
          <w:rFonts w:ascii="Times New Roman" w:eastAsia="Times New Roman" w:hAnsi="Times New Roman"/>
          <w:sz w:val="24"/>
          <w:szCs w:val="24"/>
          <w:lang w:eastAsia="ru-RU"/>
        </w:rPr>
      </w:pPr>
      <w:r w:rsidRPr="00293AEE">
        <w:rPr>
          <w:rFonts w:ascii="Times New Roman" w:eastAsia="Times New Roman" w:hAnsi="Times New Roman"/>
          <w:sz w:val="24"/>
          <w:szCs w:val="24"/>
          <w:lang w:eastAsia="ru-RU"/>
        </w:rPr>
        <w:t> </w:t>
      </w:r>
    </w:p>
    <w:p w:rsidR="00293AEE" w:rsidRDefault="00293AEE" w:rsidP="00293AEE">
      <w:pPr>
        <w:pStyle w:val="a3"/>
        <w:jc w:val="center"/>
      </w:pPr>
      <w:bookmarkStart w:id="51" w:name="заголовок_-_Жертвы_природных_катастроф"/>
      <w:r>
        <w:rPr>
          <w:rFonts w:ascii="Arial" w:hAnsi="Arial" w:cs="Arial"/>
          <w:b/>
          <w:bCs/>
          <w:color w:val="000080"/>
          <w:sz w:val="27"/>
          <w:szCs w:val="27"/>
        </w:rPr>
        <w:t>Жертвы природных катастроф</w:t>
      </w:r>
      <w:bookmarkEnd w:id="51"/>
      <w:r>
        <w:rPr>
          <w:rFonts w:ascii="Arial" w:hAnsi="Arial" w:cs="Arial"/>
          <w:b/>
          <w:bCs/>
          <w:color w:val="000080"/>
        </w:rPr>
        <w:br/>
      </w:r>
      <w:r>
        <w:rPr>
          <w:rFonts w:ascii="Arial" w:hAnsi="Arial" w:cs="Arial"/>
          <w:color w:val="000080"/>
          <w:sz w:val="20"/>
          <w:szCs w:val="20"/>
        </w:rPr>
        <w:t>(по состоянию на 1989 г.)</w:t>
      </w:r>
    </w:p>
    <w:tbl>
      <w:tblPr>
        <w:tblW w:w="14775" w:type="dxa"/>
        <w:jc w:val="center"/>
        <w:tblCellSpacing w:w="15" w:type="dxa"/>
        <w:tblCellMar>
          <w:top w:w="15" w:type="dxa"/>
          <w:left w:w="15" w:type="dxa"/>
          <w:bottom w:w="15" w:type="dxa"/>
          <w:right w:w="15" w:type="dxa"/>
        </w:tblCellMar>
        <w:tblLook w:val="04A0"/>
      </w:tblPr>
      <w:tblGrid>
        <w:gridCol w:w="964"/>
        <w:gridCol w:w="12846"/>
        <w:gridCol w:w="965"/>
      </w:tblGrid>
      <w:tr w:rsidR="00293AEE" w:rsidRPr="00293AEE" w:rsidTr="00293AEE">
        <w:trPr>
          <w:gridAfter w:val="1"/>
          <w:wAfter w:w="920" w:type="dxa"/>
          <w:tblCellSpacing w:w="15" w:type="dxa"/>
          <w:jc w:val="center"/>
        </w:trPr>
        <w:tc>
          <w:tcPr>
            <w:tcW w:w="13765" w:type="dxa"/>
            <w:gridSpan w:val="2"/>
            <w:vAlign w:val="center"/>
            <w:hideMark/>
          </w:tcPr>
          <w:p w:rsidR="00293AEE" w:rsidRPr="00293AEE" w:rsidRDefault="00293AEE" w:rsidP="00293AEE">
            <w:pPr>
              <w:spacing w:before="100" w:beforeAutospacing="1" w:after="100" w:afterAutospacing="1" w:line="240" w:lineRule="auto"/>
              <w:jc w:val="center"/>
              <w:rPr>
                <w:rFonts w:ascii="Times New Roman" w:eastAsia="Times New Roman" w:hAnsi="Times New Roman"/>
                <w:sz w:val="24"/>
                <w:szCs w:val="24"/>
                <w:lang w:eastAsia="ru-RU"/>
              </w:rPr>
            </w:pPr>
            <w:hyperlink r:id="rId136" w:anchor="ЭПИДЕМИИ" w:history="1">
              <w:r w:rsidRPr="00293AEE">
                <w:rPr>
                  <w:rFonts w:ascii="MS Sans Serif" w:eastAsia="Times New Roman" w:hAnsi="MS Sans Serif"/>
                  <w:color w:val="0000FF"/>
                  <w:sz w:val="20"/>
                  <w:u w:val="single"/>
                  <w:lang w:eastAsia="ru-RU"/>
                </w:rPr>
                <w:t>эпидемии</w:t>
              </w:r>
              <w:r w:rsidRPr="00293AEE">
                <w:rPr>
                  <w:rFonts w:ascii="MS Sans Serif" w:eastAsia="Times New Roman" w:hAnsi="MS Sans Serif"/>
                  <w:color w:val="0000FF"/>
                  <w:sz w:val="24"/>
                  <w:szCs w:val="24"/>
                  <w:u w:val="single"/>
                  <w:lang w:eastAsia="ru-RU"/>
                </w:rPr>
                <w:br/>
              </w:r>
            </w:hyperlink>
            <w:hyperlink r:id="rId137" w:anchor="ЗЕМЛЕТРЯСЕНИЯ" w:history="1">
              <w:r w:rsidRPr="00293AEE">
                <w:rPr>
                  <w:rFonts w:ascii="MS Sans Serif" w:eastAsia="Times New Roman" w:hAnsi="MS Sans Serif"/>
                  <w:color w:val="0000FF"/>
                  <w:sz w:val="20"/>
                  <w:u w:val="single"/>
                  <w:lang w:eastAsia="ru-RU"/>
                </w:rPr>
                <w:t>землетрясения</w:t>
              </w:r>
              <w:r w:rsidRPr="00293AEE">
                <w:rPr>
                  <w:rFonts w:ascii="MS Sans Serif" w:eastAsia="Times New Roman" w:hAnsi="MS Sans Serif"/>
                  <w:color w:val="0000FF"/>
                  <w:sz w:val="24"/>
                  <w:szCs w:val="24"/>
                  <w:u w:val="single"/>
                  <w:lang w:eastAsia="ru-RU"/>
                </w:rPr>
                <w:br/>
              </w:r>
            </w:hyperlink>
            <w:hyperlink r:id="rId138" w:anchor="УРАГАНЫ" w:history="1">
              <w:r w:rsidRPr="00293AEE">
                <w:rPr>
                  <w:rFonts w:ascii="MS Sans Serif" w:eastAsia="Times New Roman" w:hAnsi="MS Sans Serif"/>
                  <w:color w:val="0000FF"/>
                  <w:sz w:val="20"/>
                  <w:u w:val="single"/>
                  <w:lang w:eastAsia="ru-RU"/>
                </w:rPr>
                <w:t>ураганы</w:t>
              </w:r>
              <w:r w:rsidRPr="00293AEE">
                <w:rPr>
                  <w:rFonts w:ascii="MS Sans Serif" w:eastAsia="Times New Roman" w:hAnsi="MS Sans Serif"/>
                  <w:color w:val="0000FF"/>
                  <w:sz w:val="24"/>
                  <w:szCs w:val="24"/>
                  <w:u w:val="single"/>
                  <w:lang w:eastAsia="ru-RU"/>
                </w:rPr>
                <w:br/>
              </w:r>
            </w:hyperlink>
            <w:hyperlink r:id="rId139" w:anchor="НАВОДНЕНИЯ" w:history="1">
              <w:r w:rsidRPr="00293AEE">
                <w:rPr>
                  <w:rFonts w:ascii="MS Sans Serif" w:eastAsia="Times New Roman" w:hAnsi="MS Sans Serif"/>
                  <w:color w:val="0000FF"/>
                  <w:sz w:val="20"/>
                  <w:u w:val="single"/>
                  <w:lang w:eastAsia="ru-RU"/>
                </w:rPr>
                <w:t>наводнения</w:t>
              </w:r>
              <w:r w:rsidRPr="00293AEE">
                <w:rPr>
                  <w:rFonts w:ascii="MS Sans Serif" w:eastAsia="Times New Roman" w:hAnsi="MS Sans Serif"/>
                  <w:color w:val="0000FF"/>
                  <w:sz w:val="24"/>
                  <w:szCs w:val="24"/>
                  <w:u w:val="single"/>
                  <w:lang w:eastAsia="ru-RU"/>
                </w:rPr>
                <w:br/>
              </w:r>
            </w:hyperlink>
            <w:hyperlink r:id="rId140" w:anchor="ЦУНАМИ" w:history="1">
              <w:r w:rsidRPr="00293AEE">
                <w:rPr>
                  <w:rFonts w:ascii="MS Sans Serif" w:eastAsia="Times New Roman" w:hAnsi="MS Sans Serif"/>
                  <w:color w:val="0000FF"/>
                  <w:sz w:val="20"/>
                  <w:u w:val="single"/>
                  <w:lang w:eastAsia="ru-RU"/>
                </w:rPr>
                <w:t>цунами</w:t>
              </w:r>
              <w:r w:rsidRPr="00293AEE">
                <w:rPr>
                  <w:rFonts w:ascii="MS Sans Serif" w:eastAsia="Times New Roman" w:hAnsi="MS Sans Serif"/>
                  <w:color w:val="0000FF"/>
                  <w:sz w:val="24"/>
                  <w:szCs w:val="24"/>
                  <w:u w:val="single"/>
                  <w:lang w:eastAsia="ru-RU"/>
                </w:rPr>
                <w:br/>
              </w:r>
            </w:hyperlink>
            <w:hyperlink r:id="rId141" w:anchor="ОПОЛЗНИ" w:history="1">
              <w:r w:rsidRPr="00293AEE">
                <w:rPr>
                  <w:rFonts w:ascii="MS Sans Serif" w:eastAsia="Times New Roman" w:hAnsi="MS Sans Serif"/>
                  <w:color w:val="0000FF"/>
                  <w:sz w:val="20"/>
                  <w:u w:val="single"/>
                  <w:lang w:eastAsia="ru-RU"/>
                </w:rPr>
                <w:t>оползни</w:t>
              </w:r>
              <w:r w:rsidRPr="00293AEE">
                <w:rPr>
                  <w:rFonts w:ascii="MS Sans Serif" w:eastAsia="Times New Roman" w:hAnsi="MS Sans Serif"/>
                  <w:color w:val="0000FF"/>
                  <w:sz w:val="24"/>
                  <w:szCs w:val="24"/>
                  <w:u w:val="single"/>
                  <w:lang w:eastAsia="ru-RU"/>
                </w:rPr>
                <w:br/>
              </w:r>
            </w:hyperlink>
            <w:hyperlink r:id="rId142" w:anchor="ИЗВЕРЖЕНИЯ ВУЛКАНОВ" w:history="1">
              <w:r w:rsidRPr="00293AEE">
                <w:rPr>
                  <w:rFonts w:ascii="MS Sans Serif" w:eastAsia="Times New Roman" w:hAnsi="MS Sans Serif"/>
                  <w:color w:val="0000FF"/>
                  <w:sz w:val="20"/>
                  <w:u w:val="single"/>
                  <w:lang w:eastAsia="ru-RU"/>
                </w:rPr>
                <w:t>извержения вулканов</w:t>
              </w:r>
              <w:r w:rsidRPr="00293AEE">
                <w:rPr>
                  <w:rFonts w:ascii="MS Sans Serif" w:eastAsia="Times New Roman" w:hAnsi="MS Sans Serif"/>
                  <w:color w:val="0000FF"/>
                  <w:sz w:val="24"/>
                  <w:szCs w:val="24"/>
                  <w:u w:val="single"/>
                  <w:lang w:eastAsia="ru-RU"/>
                </w:rPr>
                <w:br/>
              </w:r>
            </w:hyperlink>
            <w:hyperlink r:id="rId143" w:anchor="ДРУГИЕ КАТАСТРОФЫ" w:history="1">
              <w:r w:rsidRPr="00293AEE">
                <w:rPr>
                  <w:rFonts w:ascii="MS Sans Serif" w:eastAsia="Times New Roman" w:hAnsi="MS Sans Serif"/>
                  <w:color w:val="0000FF"/>
                  <w:sz w:val="20"/>
                  <w:u w:val="single"/>
                  <w:lang w:eastAsia="ru-RU"/>
                </w:rPr>
                <w:t>другие катастрофы</w:t>
              </w:r>
            </w:hyperlink>
          </w:p>
        </w:tc>
      </w:tr>
      <w:tr w:rsidR="00293AEE" w:rsidRPr="00293AEE" w:rsidTr="00293AEE">
        <w:trPr>
          <w:tblCellSpacing w:w="15" w:type="dxa"/>
          <w:jc w:val="center"/>
        </w:trPr>
        <w:tc>
          <w:tcPr>
            <w:tcW w:w="919" w:type="dxa"/>
            <w:vAlign w:val="center"/>
            <w:hideMark/>
          </w:tcPr>
          <w:p w:rsidR="00293AEE" w:rsidRPr="00293AEE" w:rsidRDefault="00293AEE" w:rsidP="00293AEE">
            <w:pPr>
              <w:spacing w:after="0" w:line="240" w:lineRule="auto"/>
              <w:rPr>
                <w:rFonts w:ascii="Times New Roman" w:eastAsia="Times New Roman" w:hAnsi="Times New Roman"/>
                <w:sz w:val="24"/>
                <w:szCs w:val="24"/>
                <w:lang w:eastAsia="ru-RU"/>
              </w:rPr>
            </w:pPr>
            <w:r w:rsidRPr="00293AEE">
              <w:rPr>
                <w:rFonts w:ascii="Times New Roman" w:eastAsia="Times New Roman" w:hAnsi="Times New Roman"/>
                <w:sz w:val="24"/>
                <w:szCs w:val="24"/>
                <w:lang w:eastAsia="ru-RU"/>
              </w:rPr>
              <w:t> </w:t>
            </w:r>
          </w:p>
        </w:tc>
        <w:tc>
          <w:tcPr>
            <w:tcW w:w="13766" w:type="dxa"/>
            <w:gridSpan w:val="2"/>
            <w:vMerge w:val="restart"/>
            <w:vAlign w:val="center"/>
            <w:hideMark/>
          </w:tcPr>
          <w:p w:rsidR="00293AEE" w:rsidRPr="00293AEE" w:rsidRDefault="00293AEE" w:rsidP="00293AEE">
            <w:pPr>
              <w:spacing w:after="0" w:line="240" w:lineRule="auto"/>
              <w:jc w:val="center"/>
              <w:rPr>
                <w:rFonts w:ascii="Times New Roman" w:eastAsia="Times New Roman" w:hAnsi="Times New Roman"/>
                <w:sz w:val="24"/>
                <w:szCs w:val="24"/>
                <w:lang w:eastAsia="ru-RU"/>
              </w:rPr>
            </w:pPr>
            <w:r w:rsidRPr="00293AEE">
              <w:rPr>
                <w:rFonts w:ascii="Times New Roman" w:eastAsia="Times New Roman" w:hAnsi="Times New Roman"/>
                <w:sz w:val="24"/>
                <w:szCs w:val="24"/>
                <w:lang w:eastAsia="ru-RU"/>
              </w:rPr>
              <w:t xml:space="preserve">  </w:t>
            </w:r>
          </w:p>
          <w:tbl>
            <w:tblPr>
              <w:tblW w:w="6900" w:type="dxa"/>
              <w:jc w:val="center"/>
              <w:tblCellSpacing w:w="0" w:type="dxa"/>
              <w:tblBorders>
                <w:top w:val="outset" w:sz="6" w:space="0" w:color="000000"/>
                <w:left w:val="outset" w:sz="6" w:space="0" w:color="000000"/>
                <w:bottom w:val="outset" w:sz="6" w:space="0" w:color="000000"/>
                <w:right w:val="outset" w:sz="6" w:space="0" w:color="000000"/>
              </w:tblBorders>
              <w:tblCellMar>
                <w:left w:w="0" w:type="dxa"/>
                <w:right w:w="0" w:type="dxa"/>
              </w:tblCellMar>
              <w:tblLook w:val="04A0"/>
            </w:tblPr>
            <w:tblGrid>
              <w:gridCol w:w="1485"/>
              <w:gridCol w:w="3540"/>
              <w:gridCol w:w="1875"/>
            </w:tblGrid>
            <w:tr w:rsidR="00293AEE" w:rsidRPr="00293AEE">
              <w:trPr>
                <w:tblCellSpacing w:w="0" w:type="dxa"/>
                <w:jc w:val="center"/>
              </w:trPr>
              <w:tc>
                <w:tcPr>
                  <w:tcW w:w="1485" w:type="dxa"/>
                  <w:tcBorders>
                    <w:top w:val="threeDEmboss" w:sz="6" w:space="0" w:color="000080"/>
                    <w:left w:val="outset" w:sz="6" w:space="0" w:color="000000"/>
                    <w:bottom w:val="nil"/>
                    <w:right w:val="outset" w:sz="6" w:space="0" w:color="000000"/>
                  </w:tcBorders>
                  <w:shd w:val="clear" w:color="auto" w:fill="FFC184"/>
                  <w:vAlign w:val="center"/>
                  <w:hideMark/>
                </w:tcPr>
                <w:p w:rsidR="00293AEE" w:rsidRPr="00293AEE" w:rsidRDefault="00293AEE" w:rsidP="00293AEE">
                  <w:pPr>
                    <w:spacing w:after="0" w:line="240" w:lineRule="auto"/>
                    <w:jc w:val="center"/>
                    <w:rPr>
                      <w:rFonts w:ascii="Times New Roman" w:eastAsia="Times New Roman" w:hAnsi="Times New Roman"/>
                      <w:sz w:val="24"/>
                      <w:szCs w:val="24"/>
                      <w:lang w:eastAsia="ru-RU"/>
                    </w:rPr>
                  </w:pPr>
                  <w:r w:rsidRPr="00293AEE">
                    <w:rPr>
                      <w:rFonts w:ascii="MS Sans Serif" w:eastAsia="Times New Roman" w:hAnsi="MS Sans Serif"/>
                      <w:b/>
                      <w:bCs/>
                      <w:color w:val="000080"/>
                      <w:sz w:val="15"/>
                      <w:lang w:eastAsia="ru-RU"/>
                    </w:rPr>
                    <w:t>дата</w:t>
                  </w:r>
                </w:p>
              </w:tc>
              <w:tc>
                <w:tcPr>
                  <w:tcW w:w="3540" w:type="dxa"/>
                  <w:tcBorders>
                    <w:top w:val="threeDEmboss" w:sz="6" w:space="0" w:color="000080"/>
                    <w:left w:val="outset" w:sz="6" w:space="0" w:color="000000"/>
                    <w:bottom w:val="nil"/>
                    <w:right w:val="outset" w:sz="6" w:space="0" w:color="000000"/>
                  </w:tcBorders>
                  <w:shd w:val="clear" w:color="auto" w:fill="FFC184"/>
                  <w:vAlign w:val="center"/>
                  <w:hideMark/>
                </w:tcPr>
                <w:p w:rsidR="00293AEE" w:rsidRPr="00293AEE" w:rsidRDefault="00293AEE" w:rsidP="00293AEE">
                  <w:pPr>
                    <w:spacing w:after="0" w:line="240" w:lineRule="auto"/>
                    <w:jc w:val="center"/>
                    <w:rPr>
                      <w:rFonts w:ascii="Times New Roman" w:eastAsia="Times New Roman" w:hAnsi="Times New Roman"/>
                      <w:sz w:val="24"/>
                      <w:szCs w:val="24"/>
                      <w:lang w:eastAsia="ru-RU"/>
                    </w:rPr>
                  </w:pPr>
                  <w:r w:rsidRPr="00293AEE">
                    <w:rPr>
                      <w:rFonts w:ascii="MS Sans Serif" w:eastAsia="Times New Roman" w:hAnsi="MS Sans Serif"/>
                      <w:b/>
                      <w:bCs/>
                      <w:color w:val="000080"/>
                      <w:sz w:val="15"/>
                      <w:lang w:eastAsia="ru-RU"/>
                    </w:rPr>
                    <w:t>место катастрофы</w:t>
                  </w:r>
                </w:p>
              </w:tc>
              <w:tc>
                <w:tcPr>
                  <w:tcW w:w="1875" w:type="dxa"/>
                  <w:tcBorders>
                    <w:top w:val="threeDEmboss" w:sz="6" w:space="0" w:color="000080"/>
                    <w:left w:val="outset" w:sz="6" w:space="0" w:color="000000"/>
                    <w:bottom w:val="nil"/>
                    <w:right w:val="outset" w:sz="6" w:space="0" w:color="000000"/>
                  </w:tcBorders>
                  <w:shd w:val="clear" w:color="auto" w:fill="FFC184"/>
                  <w:vAlign w:val="center"/>
                  <w:hideMark/>
                </w:tcPr>
                <w:p w:rsidR="00293AEE" w:rsidRPr="00293AEE" w:rsidRDefault="00293AEE" w:rsidP="00293AEE">
                  <w:pPr>
                    <w:spacing w:after="0" w:line="240" w:lineRule="auto"/>
                    <w:jc w:val="center"/>
                    <w:rPr>
                      <w:rFonts w:ascii="Times New Roman" w:eastAsia="Times New Roman" w:hAnsi="Times New Roman"/>
                      <w:sz w:val="24"/>
                      <w:szCs w:val="24"/>
                      <w:lang w:eastAsia="ru-RU"/>
                    </w:rPr>
                  </w:pPr>
                  <w:r w:rsidRPr="00293AEE">
                    <w:rPr>
                      <w:rFonts w:ascii="MS Sans Serif" w:eastAsia="Times New Roman" w:hAnsi="MS Sans Serif"/>
                      <w:b/>
                      <w:bCs/>
                      <w:color w:val="000080"/>
                      <w:sz w:val="15"/>
                      <w:lang w:eastAsia="ru-RU"/>
                    </w:rPr>
                    <w:t xml:space="preserve">количество </w:t>
                  </w:r>
                  <w:r w:rsidRPr="00293AEE">
                    <w:rPr>
                      <w:rFonts w:ascii="MS Sans Serif" w:eastAsia="Times New Roman" w:hAnsi="MS Sans Serif"/>
                      <w:b/>
                      <w:bCs/>
                      <w:color w:val="000080"/>
                      <w:sz w:val="15"/>
                      <w:szCs w:val="15"/>
                      <w:lang w:eastAsia="ru-RU"/>
                    </w:rPr>
                    <w:br/>
                  </w:r>
                  <w:r w:rsidRPr="00293AEE">
                    <w:rPr>
                      <w:rFonts w:ascii="MS Sans Serif" w:eastAsia="Times New Roman" w:hAnsi="MS Sans Serif"/>
                      <w:b/>
                      <w:bCs/>
                      <w:color w:val="000080"/>
                      <w:sz w:val="15"/>
                      <w:lang w:eastAsia="ru-RU"/>
                    </w:rPr>
                    <w:t>жертв</w:t>
                  </w:r>
                </w:p>
              </w:tc>
            </w:tr>
            <w:tr w:rsidR="00293AEE" w:rsidRPr="00293AEE">
              <w:trPr>
                <w:trHeight w:val="450"/>
                <w:tblCellSpacing w:w="0" w:type="dxa"/>
                <w:jc w:val="center"/>
              </w:trPr>
              <w:tc>
                <w:tcPr>
                  <w:tcW w:w="6900" w:type="dxa"/>
                  <w:gridSpan w:val="3"/>
                  <w:tcBorders>
                    <w:top w:val="outset" w:sz="6" w:space="0" w:color="000000"/>
                    <w:left w:val="outset" w:sz="6" w:space="0" w:color="000000"/>
                    <w:bottom w:val="threeDEmboss" w:sz="6" w:space="0" w:color="000080"/>
                    <w:right w:val="outset" w:sz="6" w:space="0" w:color="000000"/>
                  </w:tcBorders>
                  <w:shd w:val="clear" w:color="auto" w:fill="FFFFE6"/>
                  <w:vAlign w:val="center"/>
                  <w:hideMark/>
                </w:tcPr>
                <w:p w:rsidR="00293AEE" w:rsidRPr="00293AEE" w:rsidRDefault="00293AEE" w:rsidP="00293AEE">
                  <w:pPr>
                    <w:spacing w:before="100" w:beforeAutospacing="1" w:after="100" w:afterAutospacing="1" w:line="240" w:lineRule="auto"/>
                    <w:jc w:val="center"/>
                    <w:rPr>
                      <w:rFonts w:ascii="Times New Roman" w:eastAsia="Times New Roman" w:hAnsi="Times New Roman"/>
                      <w:sz w:val="24"/>
                      <w:szCs w:val="24"/>
                      <w:lang w:eastAsia="ru-RU"/>
                    </w:rPr>
                  </w:pPr>
                  <w:bookmarkStart w:id="52" w:name="ЭПИДЕМИИ"/>
                  <w:r w:rsidRPr="00293AEE">
                    <w:rPr>
                      <w:rFonts w:ascii="Arial" w:eastAsia="Times New Roman" w:hAnsi="Arial" w:cs="Arial"/>
                      <w:b/>
                      <w:bCs/>
                      <w:sz w:val="20"/>
                      <w:lang w:eastAsia="ru-RU"/>
                    </w:rPr>
                    <w:t>ЭПИДЕМИИ</w:t>
                  </w:r>
                  <w:bookmarkEnd w:id="52"/>
                  <w:r w:rsidRPr="00293AEE">
                    <w:rPr>
                      <w:rFonts w:ascii="MS Sans Serif" w:eastAsia="Times New Roman" w:hAnsi="MS Sans Serif"/>
                      <w:b/>
                      <w:bCs/>
                      <w:sz w:val="15"/>
                      <w:lang w:eastAsia="ru-RU"/>
                    </w:rPr>
                    <w:t>:</w:t>
                  </w:r>
                </w:p>
              </w:tc>
            </w:tr>
            <w:tr w:rsidR="00293AEE" w:rsidRPr="00293AEE">
              <w:trPr>
                <w:tblCellSpacing w:w="0" w:type="dxa"/>
                <w:jc w:val="center"/>
              </w:trPr>
              <w:tc>
                <w:tcPr>
                  <w:tcW w:w="1485" w:type="dxa"/>
                  <w:tcBorders>
                    <w:top w:val="outset" w:sz="6" w:space="0" w:color="000000"/>
                    <w:left w:val="outset" w:sz="6" w:space="0" w:color="000000"/>
                    <w:bottom w:val="outset" w:sz="6" w:space="0" w:color="000000"/>
                    <w:right w:val="outset" w:sz="6" w:space="0" w:color="000000"/>
                  </w:tcBorders>
                  <w:shd w:val="clear" w:color="auto" w:fill="E0E0E0"/>
                  <w:vAlign w:val="center"/>
                  <w:hideMark/>
                </w:tcPr>
                <w:p w:rsidR="00293AEE" w:rsidRPr="00293AEE" w:rsidRDefault="00293AEE" w:rsidP="00293AEE">
                  <w:pPr>
                    <w:spacing w:after="0" w:line="240" w:lineRule="auto"/>
                    <w:jc w:val="center"/>
                    <w:rPr>
                      <w:rFonts w:ascii="Times New Roman" w:eastAsia="Times New Roman" w:hAnsi="Times New Roman"/>
                      <w:sz w:val="24"/>
                      <w:szCs w:val="24"/>
                      <w:lang w:eastAsia="ru-RU"/>
                    </w:rPr>
                  </w:pPr>
                  <w:r w:rsidRPr="00293AEE">
                    <w:rPr>
                      <w:rFonts w:ascii="Arial" w:eastAsia="Times New Roman" w:hAnsi="Arial" w:cs="Arial"/>
                      <w:sz w:val="20"/>
                      <w:szCs w:val="20"/>
                      <w:lang w:eastAsia="ru-RU"/>
                    </w:rPr>
                    <w:t>1347-51</w:t>
                  </w:r>
                </w:p>
              </w:tc>
              <w:tc>
                <w:tcPr>
                  <w:tcW w:w="3540" w:type="dxa"/>
                  <w:tcBorders>
                    <w:top w:val="outset" w:sz="6" w:space="0" w:color="000000"/>
                    <w:left w:val="outset" w:sz="6" w:space="0" w:color="000000"/>
                    <w:bottom w:val="outset" w:sz="6" w:space="0" w:color="000000"/>
                    <w:right w:val="outset" w:sz="6" w:space="0" w:color="000000"/>
                  </w:tcBorders>
                  <w:shd w:val="clear" w:color="auto" w:fill="E0E0E0"/>
                  <w:vAlign w:val="center"/>
                  <w:hideMark/>
                </w:tcPr>
                <w:p w:rsidR="00293AEE" w:rsidRPr="00293AEE" w:rsidRDefault="00293AEE" w:rsidP="00293AEE">
                  <w:pPr>
                    <w:spacing w:before="100" w:beforeAutospacing="1" w:after="100" w:afterAutospacing="1" w:line="240" w:lineRule="auto"/>
                    <w:jc w:val="center"/>
                    <w:rPr>
                      <w:rFonts w:ascii="Times New Roman" w:eastAsia="Times New Roman" w:hAnsi="Times New Roman"/>
                      <w:sz w:val="24"/>
                      <w:szCs w:val="24"/>
                      <w:lang w:eastAsia="ru-RU"/>
                    </w:rPr>
                  </w:pPr>
                  <w:r w:rsidRPr="00293AEE">
                    <w:rPr>
                      <w:rFonts w:ascii="Arial" w:eastAsia="Times New Roman" w:hAnsi="Arial" w:cs="Arial"/>
                      <w:sz w:val="20"/>
                      <w:szCs w:val="20"/>
                      <w:lang w:eastAsia="ru-RU"/>
                    </w:rPr>
                    <w:t>Евразия: чума</w:t>
                  </w:r>
                </w:p>
              </w:tc>
              <w:tc>
                <w:tcPr>
                  <w:tcW w:w="1875" w:type="dxa"/>
                  <w:tcBorders>
                    <w:top w:val="outset" w:sz="6" w:space="0" w:color="000000"/>
                    <w:left w:val="outset" w:sz="6" w:space="0" w:color="000000"/>
                    <w:bottom w:val="outset" w:sz="6" w:space="0" w:color="000000"/>
                    <w:right w:val="outset" w:sz="6" w:space="0" w:color="000000"/>
                  </w:tcBorders>
                  <w:shd w:val="clear" w:color="auto" w:fill="E0E0E0"/>
                  <w:vAlign w:val="center"/>
                  <w:hideMark/>
                </w:tcPr>
                <w:p w:rsidR="00293AEE" w:rsidRPr="00293AEE" w:rsidRDefault="00293AEE" w:rsidP="00293AEE">
                  <w:pPr>
                    <w:spacing w:before="100" w:beforeAutospacing="1" w:after="100" w:afterAutospacing="1" w:line="240" w:lineRule="auto"/>
                    <w:jc w:val="center"/>
                    <w:rPr>
                      <w:rFonts w:ascii="Times New Roman" w:eastAsia="Times New Roman" w:hAnsi="Times New Roman"/>
                      <w:sz w:val="24"/>
                      <w:szCs w:val="24"/>
                      <w:lang w:eastAsia="ru-RU"/>
                    </w:rPr>
                  </w:pPr>
                  <w:r w:rsidRPr="00293AEE">
                    <w:rPr>
                      <w:rFonts w:ascii="Arial" w:eastAsia="Times New Roman" w:hAnsi="Arial" w:cs="Arial"/>
                      <w:sz w:val="20"/>
                      <w:szCs w:val="20"/>
                      <w:lang w:eastAsia="ru-RU"/>
                    </w:rPr>
                    <w:t>75 млн.</w:t>
                  </w:r>
                </w:p>
              </w:tc>
            </w:tr>
            <w:tr w:rsidR="00293AEE" w:rsidRPr="00293AEE">
              <w:trPr>
                <w:tblCellSpacing w:w="0" w:type="dxa"/>
                <w:jc w:val="center"/>
              </w:trPr>
              <w:tc>
                <w:tcPr>
                  <w:tcW w:w="1485" w:type="dxa"/>
                  <w:tcBorders>
                    <w:top w:val="outset" w:sz="6" w:space="0" w:color="000000"/>
                    <w:left w:val="outset" w:sz="6" w:space="0" w:color="000000"/>
                    <w:bottom w:val="outset" w:sz="6" w:space="0" w:color="000000"/>
                    <w:right w:val="outset" w:sz="6" w:space="0" w:color="000000"/>
                  </w:tcBorders>
                  <w:vAlign w:val="center"/>
                  <w:hideMark/>
                </w:tcPr>
                <w:p w:rsidR="00293AEE" w:rsidRPr="00293AEE" w:rsidRDefault="00293AEE" w:rsidP="00293AEE">
                  <w:pPr>
                    <w:spacing w:after="0" w:line="240" w:lineRule="auto"/>
                    <w:jc w:val="center"/>
                    <w:rPr>
                      <w:rFonts w:ascii="Times New Roman" w:eastAsia="Times New Roman" w:hAnsi="Times New Roman"/>
                      <w:sz w:val="24"/>
                      <w:szCs w:val="24"/>
                      <w:lang w:eastAsia="ru-RU"/>
                    </w:rPr>
                  </w:pPr>
                  <w:r w:rsidRPr="00293AEE">
                    <w:rPr>
                      <w:rFonts w:ascii="Arial" w:eastAsia="Times New Roman" w:hAnsi="Arial" w:cs="Arial"/>
                      <w:sz w:val="20"/>
                      <w:szCs w:val="20"/>
                      <w:lang w:eastAsia="ru-RU"/>
                    </w:rPr>
                    <w:t>1380</w:t>
                  </w:r>
                </w:p>
              </w:tc>
              <w:tc>
                <w:tcPr>
                  <w:tcW w:w="3540" w:type="dxa"/>
                  <w:tcBorders>
                    <w:top w:val="outset" w:sz="6" w:space="0" w:color="000000"/>
                    <w:left w:val="outset" w:sz="6" w:space="0" w:color="000000"/>
                    <w:bottom w:val="outset" w:sz="6" w:space="0" w:color="000000"/>
                    <w:right w:val="outset" w:sz="6" w:space="0" w:color="000000"/>
                  </w:tcBorders>
                  <w:vAlign w:val="center"/>
                  <w:hideMark/>
                </w:tcPr>
                <w:p w:rsidR="00293AEE" w:rsidRPr="00293AEE" w:rsidRDefault="00293AEE" w:rsidP="00293AEE">
                  <w:pPr>
                    <w:spacing w:after="0" w:line="240" w:lineRule="auto"/>
                    <w:jc w:val="center"/>
                    <w:rPr>
                      <w:rFonts w:ascii="Times New Roman" w:eastAsia="Times New Roman" w:hAnsi="Times New Roman"/>
                      <w:sz w:val="24"/>
                      <w:szCs w:val="24"/>
                      <w:lang w:eastAsia="ru-RU"/>
                    </w:rPr>
                  </w:pPr>
                  <w:r w:rsidRPr="00293AEE">
                    <w:rPr>
                      <w:rFonts w:ascii="Arial" w:eastAsia="Times New Roman" w:hAnsi="Arial" w:cs="Arial"/>
                      <w:sz w:val="20"/>
                      <w:szCs w:val="20"/>
                      <w:lang w:eastAsia="ru-RU"/>
                    </w:rPr>
                    <w:t>Европа: чума</w:t>
                  </w:r>
                </w:p>
              </w:tc>
              <w:tc>
                <w:tcPr>
                  <w:tcW w:w="1875" w:type="dxa"/>
                  <w:tcBorders>
                    <w:top w:val="outset" w:sz="6" w:space="0" w:color="000000"/>
                    <w:left w:val="outset" w:sz="6" w:space="0" w:color="000000"/>
                    <w:bottom w:val="outset" w:sz="6" w:space="0" w:color="000000"/>
                    <w:right w:val="outset" w:sz="6" w:space="0" w:color="000000"/>
                  </w:tcBorders>
                  <w:vAlign w:val="center"/>
                  <w:hideMark/>
                </w:tcPr>
                <w:p w:rsidR="00293AEE" w:rsidRPr="00293AEE" w:rsidRDefault="00293AEE" w:rsidP="00293AEE">
                  <w:pPr>
                    <w:spacing w:after="0" w:line="240" w:lineRule="auto"/>
                    <w:jc w:val="center"/>
                    <w:rPr>
                      <w:rFonts w:ascii="Times New Roman" w:eastAsia="Times New Roman" w:hAnsi="Times New Roman"/>
                      <w:sz w:val="24"/>
                      <w:szCs w:val="24"/>
                      <w:lang w:eastAsia="ru-RU"/>
                    </w:rPr>
                  </w:pPr>
                  <w:r w:rsidRPr="00293AEE">
                    <w:rPr>
                      <w:rFonts w:ascii="Arial" w:eastAsia="Times New Roman" w:hAnsi="Arial" w:cs="Arial"/>
                      <w:sz w:val="20"/>
                      <w:szCs w:val="20"/>
                      <w:lang w:eastAsia="ru-RU"/>
                    </w:rPr>
                    <w:t>25 млн.</w:t>
                  </w:r>
                </w:p>
              </w:tc>
            </w:tr>
            <w:tr w:rsidR="00293AEE" w:rsidRPr="00293AEE">
              <w:trPr>
                <w:tblCellSpacing w:w="0" w:type="dxa"/>
                <w:jc w:val="center"/>
              </w:trPr>
              <w:tc>
                <w:tcPr>
                  <w:tcW w:w="1485" w:type="dxa"/>
                  <w:tcBorders>
                    <w:top w:val="outset" w:sz="6" w:space="0" w:color="000000"/>
                    <w:left w:val="outset" w:sz="6" w:space="0" w:color="000000"/>
                    <w:bottom w:val="outset" w:sz="6" w:space="0" w:color="000000"/>
                    <w:right w:val="outset" w:sz="6" w:space="0" w:color="000000"/>
                  </w:tcBorders>
                  <w:shd w:val="clear" w:color="auto" w:fill="E0E0E0"/>
                  <w:vAlign w:val="center"/>
                  <w:hideMark/>
                </w:tcPr>
                <w:p w:rsidR="00293AEE" w:rsidRPr="00293AEE" w:rsidRDefault="00293AEE" w:rsidP="00293AEE">
                  <w:pPr>
                    <w:spacing w:after="0" w:line="240" w:lineRule="auto"/>
                    <w:jc w:val="center"/>
                    <w:rPr>
                      <w:rFonts w:ascii="Times New Roman" w:eastAsia="Times New Roman" w:hAnsi="Times New Roman"/>
                      <w:sz w:val="24"/>
                      <w:szCs w:val="24"/>
                      <w:lang w:eastAsia="ru-RU"/>
                    </w:rPr>
                  </w:pPr>
                  <w:r w:rsidRPr="00293AEE">
                    <w:rPr>
                      <w:rFonts w:ascii="Arial" w:eastAsia="Times New Roman" w:hAnsi="Arial" w:cs="Arial"/>
                      <w:sz w:val="20"/>
                      <w:szCs w:val="20"/>
                      <w:lang w:eastAsia="ru-RU"/>
                    </w:rPr>
                    <w:t>1665</w:t>
                  </w:r>
                </w:p>
              </w:tc>
              <w:tc>
                <w:tcPr>
                  <w:tcW w:w="3540" w:type="dxa"/>
                  <w:tcBorders>
                    <w:top w:val="outset" w:sz="6" w:space="0" w:color="000000"/>
                    <w:left w:val="outset" w:sz="6" w:space="0" w:color="000000"/>
                    <w:bottom w:val="outset" w:sz="6" w:space="0" w:color="000000"/>
                    <w:right w:val="outset" w:sz="6" w:space="0" w:color="000000"/>
                  </w:tcBorders>
                  <w:shd w:val="clear" w:color="auto" w:fill="E0E0E0"/>
                  <w:vAlign w:val="center"/>
                  <w:hideMark/>
                </w:tcPr>
                <w:p w:rsidR="00293AEE" w:rsidRPr="00293AEE" w:rsidRDefault="00293AEE" w:rsidP="00293AEE">
                  <w:pPr>
                    <w:spacing w:after="0" w:line="240" w:lineRule="auto"/>
                    <w:jc w:val="center"/>
                    <w:rPr>
                      <w:rFonts w:ascii="Times New Roman" w:eastAsia="Times New Roman" w:hAnsi="Times New Roman"/>
                      <w:sz w:val="24"/>
                      <w:szCs w:val="24"/>
                      <w:lang w:eastAsia="ru-RU"/>
                    </w:rPr>
                  </w:pPr>
                  <w:r w:rsidRPr="00293AEE">
                    <w:rPr>
                      <w:rFonts w:ascii="Arial" w:eastAsia="Times New Roman" w:hAnsi="Arial" w:cs="Arial"/>
                      <w:sz w:val="20"/>
                      <w:szCs w:val="20"/>
                      <w:lang w:eastAsia="ru-RU"/>
                    </w:rPr>
                    <w:t>Лондон, Англия: чума</w:t>
                  </w:r>
                </w:p>
              </w:tc>
              <w:tc>
                <w:tcPr>
                  <w:tcW w:w="1875" w:type="dxa"/>
                  <w:tcBorders>
                    <w:top w:val="outset" w:sz="6" w:space="0" w:color="000000"/>
                    <w:left w:val="outset" w:sz="6" w:space="0" w:color="000000"/>
                    <w:bottom w:val="outset" w:sz="6" w:space="0" w:color="000000"/>
                    <w:right w:val="outset" w:sz="6" w:space="0" w:color="000000"/>
                  </w:tcBorders>
                  <w:shd w:val="clear" w:color="auto" w:fill="E0E0E0"/>
                  <w:vAlign w:val="center"/>
                  <w:hideMark/>
                </w:tcPr>
                <w:p w:rsidR="00293AEE" w:rsidRPr="00293AEE" w:rsidRDefault="00293AEE" w:rsidP="00293AEE">
                  <w:pPr>
                    <w:spacing w:after="0" w:line="240" w:lineRule="auto"/>
                    <w:jc w:val="center"/>
                    <w:rPr>
                      <w:rFonts w:ascii="Times New Roman" w:eastAsia="Times New Roman" w:hAnsi="Times New Roman"/>
                      <w:sz w:val="24"/>
                      <w:szCs w:val="24"/>
                      <w:lang w:eastAsia="ru-RU"/>
                    </w:rPr>
                  </w:pPr>
                  <w:r w:rsidRPr="00293AEE">
                    <w:rPr>
                      <w:rFonts w:ascii="Arial" w:eastAsia="Times New Roman" w:hAnsi="Arial" w:cs="Arial"/>
                      <w:sz w:val="20"/>
                      <w:szCs w:val="20"/>
                      <w:lang w:eastAsia="ru-RU"/>
                    </w:rPr>
                    <w:t>70 тыс.</w:t>
                  </w:r>
                </w:p>
              </w:tc>
            </w:tr>
            <w:tr w:rsidR="00293AEE" w:rsidRPr="00293AEE">
              <w:trPr>
                <w:tblCellSpacing w:w="0" w:type="dxa"/>
                <w:jc w:val="center"/>
              </w:trPr>
              <w:tc>
                <w:tcPr>
                  <w:tcW w:w="1485" w:type="dxa"/>
                  <w:tcBorders>
                    <w:top w:val="outset" w:sz="6" w:space="0" w:color="000000"/>
                    <w:left w:val="outset" w:sz="6" w:space="0" w:color="000000"/>
                    <w:bottom w:val="outset" w:sz="6" w:space="0" w:color="000000"/>
                    <w:right w:val="outset" w:sz="6" w:space="0" w:color="000000"/>
                  </w:tcBorders>
                  <w:vAlign w:val="center"/>
                  <w:hideMark/>
                </w:tcPr>
                <w:p w:rsidR="00293AEE" w:rsidRPr="00293AEE" w:rsidRDefault="00293AEE" w:rsidP="00293AEE">
                  <w:pPr>
                    <w:spacing w:after="0" w:line="240" w:lineRule="auto"/>
                    <w:jc w:val="center"/>
                    <w:rPr>
                      <w:rFonts w:ascii="Times New Roman" w:eastAsia="Times New Roman" w:hAnsi="Times New Roman"/>
                      <w:sz w:val="24"/>
                      <w:szCs w:val="24"/>
                      <w:lang w:eastAsia="ru-RU"/>
                    </w:rPr>
                  </w:pPr>
                  <w:r w:rsidRPr="00293AEE">
                    <w:rPr>
                      <w:rFonts w:ascii="Arial" w:eastAsia="Times New Roman" w:hAnsi="Arial" w:cs="Arial"/>
                      <w:sz w:val="20"/>
                      <w:szCs w:val="20"/>
                      <w:lang w:eastAsia="ru-RU"/>
                    </w:rPr>
                    <w:t>1918-1919</w:t>
                  </w:r>
                </w:p>
              </w:tc>
              <w:tc>
                <w:tcPr>
                  <w:tcW w:w="3540" w:type="dxa"/>
                  <w:tcBorders>
                    <w:top w:val="outset" w:sz="6" w:space="0" w:color="000000"/>
                    <w:left w:val="outset" w:sz="6" w:space="0" w:color="000000"/>
                    <w:bottom w:val="outset" w:sz="6" w:space="0" w:color="000000"/>
                    <w:right w:val="outset" w:sz="6" w:space="0" w:color="000000"/>
                  </w:tcBorders>
                  <w:vAlign w:val="center"/>
                  <w:hideMark/>
                </w:tcPr>
                <w:p w:rsidR="00293AEE" w:rsidRPr="00293AEE" w:rsidRDefault="00293AEE" w:rsidP="00293AEE">
                  <w:pPr>
                    <w:spacing w:after="0" w:line="240" w:lineRule="auto"/>
                    <w:jc w:val="center"/>
                    <w:rPr>
                      <w:rFonts w:ascii="Times New Roman" w:eastAsia="Times New Roman" w:hAnsi="Times New Roman"/>
                      <w:sz w:val="24"/>
                      <w:szCs w:val="24"/>
                      <w:lang w:eastAsia="ru-RU"/>
                    </w:rPr>
                  </w:pPr>
                  <w:r w:rsidRPr="00293AEE">
                    <w:rPr>
                      <w:rFonts w:ascii="Arial" w:eastAsia="Times New Roman" w:hAnsi="Arial" w:cs="Arial"/>
                      <w:sz w:val="20"/>
                      <w:szCs w:val="20"/>
                      <w:lang w:eastAsia="ru-RU"/>
                    </w:rPr>
                    <w:t>по всем странам: грипп</w:t>
                  </w:r>
                </w:p>
              </w:tc>
              <w:tc>
                <w:tcPr>
                  <w:tcW w:w="1875" w:type="dxa"/>
                  <w:tcBorders>
                    <w:top w:val="outset" w:sz="6" w:space="0" w:color="000000"/>
                    <w:left w:val="outset" w:sz="6" w:space="0" w:color="000000"/>
                    <w:bottom w:val="outset" w:sz="6" w:space="0" w:color="000000"/>
                    <w:right w:val="outset" w:sz="6" w:space="0" w:color="000000"/>
                  </w:tcBorders>
                  <w:vAlign w:val="center"/>
                  <w:hideMark/>
                </w:tcPr>
                <w:p w:rsidR="00293AEE" w:rsidRPr="00293AEE" w:rsidRDefault="00293AEE" w:rsidP="00293AEE">
                  <w:pPr>
                    <w:spacing w:after="0" w:line="240" w:lineRule="auto"/>
                    <w:jc w:val="center"/>
                    <w:rPr>
                      <w:rFonts w:ascii="Times New Roman" w:eastAsia="Times New Roman" w:hAnsi="Times New Roman"/>
                      <w:sz w:val="24"/>
                      <w:szCs w:val="24"/>
                      <w:lang w:eastAsia="ru-RU"/>
                    </w:rPr>
                  </w:pPr>
                  <w:r w:rsidRPr="00293AEE">
                    <w:rPr>
                      <w:rFonts w:ascii="Arial" w:eastAsia="Times New Roman" w:hAnsi="Arial" w:cs="Arial"/>
                      <w:sz w:val="20"/>
                      <w:szCs w:val="20"/>
                      <w:lang w:eastAsia="ru-RU"/>
                    </w:rPr>
                    <w:t>21 млн. 640 тыс.</w:t>
                  </w:r>
                </w:p>
              </w:tc>
            </w:tr>
            <w:tr w:rsidR="00293AEE" w:rsidRPr="00293AEE">
              <w:trPr>
                <w:tblCellSpacing w:w="0" w:type="dxa"/>
                <w:jc w:val="center"/>
              </w:trPr>
              <w:tc>
                <w:tcPr>
                  <w:tcW w:w="1485" w:type="dxa"/>
                  <w:tcBorders>
                    <w:top w:val="outset" w:sz="6" w:space="0" w:color="000000"/>
                    <w:left w:val="outset" w:sz="6" w:space="0" w:color="000000"/>
                    <w:bottom w:val="threeDEmboss" w:sz="6" w:space="0" w:color="000080"/>
                    <w:right w:val="outset" w:sz="6" w:space="0" w:color="000000"/>
                  </w:tcBorders>
                  <w:shd w:val="clear" w:color="auto" w:fill="E0E0E0"/>
                  <w:vAlign w:val="center"/>
                  <w:hideMark/>
                </w:tcPr>
                <w:p w:rsidR="00293AEE" w:rsidRPr="00293AEE" w:rsidRDefault="00293AEE" w:rsidP="00293AEE">
                  <w:pPr>
                    <w:spacing w:after="0" w:line="240" w:lineRule="auto"/>
                    <w:jc w:val="center"/>
                    <w:rPr>
                      <w:rFonts w:ascii="Times New Roman" w:eastAsia="Times New Roman" w:hAnsi="Times New Roman"/>
                      <w:sz w:val="24"/>
                      <w:szCs w:val="24"/>
                      <w:lang w:eastAsia="ru-RU"/>
                    </w:rPr>
                  </w:pPr>
                  <w:r w:rsidRPr="00293AEE">
                    <w:rPr>
                      <w:rFonts w:ascii="Arial" w:eastAsia="Times New Roman" w:hAnsi="Arial" w:cs="Arial"/>
                      <w:sz w:val="20"/>
                      <w:szCs w:val="20"/>
                      <w:lang w:eastAsia="ru-RU"/>
                    </w:rPr>
                    <w:t>1967</w:t>
                  </w:r>
                </w:p>
              </w:tc>
              <w:tc>
                <w:tcPr>
                  <w:tcW w:w="3540" w:type="dxa"/>
                  <w:tcBorders>
                    <w:top w:val="outset" w:sz="6" w:space="0" w:color="000000"/>
                    <w:left w:val="outset" w:sz="6" w:space="0" w:color="000000"/>
                    <w:bottom w:val="threeDEmboss" w:sz="6" w:space="0" w:color="000080"/>
                    <w:right w:val="outset" w:sz="6" w:space="0" w:color="000000"/>
                  </w:tcBorders>
                  <w:shd w:val="clear" w:color="auto" w:fill="E0E0E0"/>
                  <w:vAlign w:val="center"/>
                  <w:hideMark/>
                </w:tcPr>
                <w:p w:rsidR="00293AEE" w:rsidRPr="00293AEE" w:rsidRDefault="00293AEE" w:rsidP="00293AEE">
                  <w:pPr>
                    <w:spacing w:after="0" w:line="240" w:lineRule="auto"/>
                    <w:jc w:val="center"/>
                    <w:rPr>
                      <w:rFonts w:ascii="Times New Roman" w:eastAsia="Times New Roman" w:hAnsi="Times New Roman"/>
                      <w:sz w:val="24"/>
                      <w:szCs w:val="24"/>
                      <w:lang w:eastAsia="ru-RU"/>
                    </w:rPr>
                  </w:pPr>
                  <w:r w:rsidRPr="00293AEE">
                    <w:rPr>
                      <w:rFonts w:ascii="Arial" w:eastAsia="Times New Roman" w:hAnsi="Arial" w:cs="Arial"/>
                      <w:sz w:val="20"/>
                      <w:szCs w:val="20"/>
                      <w:lang w:eastAsia="ru-RU"/>
                    </w:rPr>
                    <w:t>на земном шаре погибли от оспы</w:t>
                  </w:r>
                </w:p>
              </w:tc>
              <w:tc>
                <w:tcPr>
                  <w:tcW w:w="1875" w:type="dxa"/>
                  <w:tcBorders>
                    <w:top w:val="outset" w:sz="6" w:space="0" w:color="000000"/>
                    <w:left w:val="outset" w:sz="6" w:space="0" w:color="000000"/>
                    <w:bottom w:val="threeDEmboss" w:sz="6" w:space="0" w:color="000080"/>
                    <w:right w:val="outset" w:sz="6" w:space="0" w:color="000000"/>
                  </w:tcBorders>
                  <w:shd w:val="clear" w:color="auto" w:fill="E0E0E0"/>
                  <w:vAlign w:val="center"/>
                  <w:hideMark/>
                </w:tcPr>
                <w:p w:rsidR="00293AEE" w:rsidRPr="00293AEE" w:rsidRDefault="00293AEE" w:rsidP="00293AEE">
                  <w:pPr>
                    <w:spacing w:after="0" w:line="240" w:lineRule="auto"/>
                    <w:jc w:val="center"/>
                    <w:rPr>
                      <w:rFonts w:ascii="Times New Roman" w:eastAsia="Times New Roman" w:hAnsi="Times New Roman"/>
                      <w:sz w:val="24"/>
                      <w:szCs w:val="24"/>
                      <w:lang w:eastAsia="ru-RU"/>
                    </w:rPr>
                  </w:pPr>
                  <w:r w:rsidRPr="00293AEE">
                    <w:rPr>
                      <w:rFonts w:ascii="Arial" w:eastAsia="Times New Roman" w:hAnsi="Arial" w:cs="Arial"/>
                      <w:sz w:val="20"/>
                      <w:szCs w:val="20"/>
                      <w:lang w:eastAsia="ru-RU"/>
                    </w:rPr>
                    <w:t>2 млн.</w:t>
                  </w:r>
                </w:p>
              </w:tc>
            </w:tr>
            <w:tr w:rsidR="00293AEE" w:rsidRPr="00293AEE">
              <w:trPr>
                <w:trHeight w:val="450"/>
                <w:tblCellSpacing w:w="0" w:type="dxa"/>
                <w:jc w:val="center"/>
              </w:trPr>
              <w:tc>
                <w:tcPr>
                  <w:tcW w:w="6900" w:type="dxa"/>
                  <w:gridSpan w:val="3"/>
                  <w:tcBorders>
                    <w:top w:val="outset" w:sz="6" w:space="0" w:color="000000"/>
                    <w:left w:val="outset" w:sz="6" w:space="0" w:color="000000"/>
                    <w:bottom w:val="threeDEmboss" w:sz="6" w:space="0" w:color="000080"/>
                    <w:right w:val="outset" w:sz="6" w:space="0" w:color="000000"/>
                  </w:tcBorders>
                  <w:shd w:val="clear" w:color="auto" w:fill="FFFFE6"/>
                  <w:vAlign w:val="center"/>
                  <w:hideMark/>
                </w:tcPr>
                <w:p w:rsidR="00293AEE" w:rsidRPr="00293AEE" w:rsidRDefault="00293AEE" w:rsidP="00293AEE">
                  <w:pPr>
                    <w:spacing w:before="100" w:beforeAutospacing="1" w:after="100" w:afterAutospacing="1" w:line="240" w:lineRule="auto"/>
                    <w:jc w:val="center"/>
                    <w:rPr>
                      <w:rFonts w:ascii="Times New Roman" w:eastAsia="Times New Roman" w:hAnsi="Times New Roman"/>
                      <w:sz w:val="24"/>
                      <w:szCs w:val="24"/>
                      <w:lang w:eastAsia="ru-RU"/>
                    </w:rPr>
                  </w:pPr>
                  <w:bookmarkStart w:id="53" w:name="ЗЕМЛЕТРЯСЕНИЯ"/>
                  <w:r w:rsidRPr="00293AEE">
                    <w:rPr>
                      <w:rFonts w:ascii="Arial" w:eastAsia="Times New Roman" w:hAnsi="Arial" w:cs="Arial"/>
                      <w:b/>
                      <w:bCs/>
                      <w:sz w:val="20"/>
                      <w:lang w:eastAsia="ru-RU"/>
                    </w:rPr>
                    <w:t>ЗЕМЛЕТРЯСЕНИЯ</w:t>
                  </w:r>
                  <w:bookmarkEnd w:id="53"/>
                  <w:r w:rsidRPr="00293AEE">
                    <w:rPr>
                      <w:rFonts w:ascii="Arial" w:eastAsia="Times New Roman" w:hAnsi="Arial" w:cs="Arial"/>
                      <w:b/>
                      <w:bCs/>
                      <w:sz w:val="15"/>
                      <w:lang w:eastAsia="ru-RU"/>
                    </w:rPr>
                    <w:t>:</w:t>
                  </w:r>
                </w:p>
              </w:tc>
            </w:tr>
            <w:tr w:rsidR="00293AEE" w:rsidRPr="00293AEE">
              <w:trPr>
                <w:tblCellSpacing w:w="0" w:type="dxa"/>
                <w:jc w:val="center"/>
              </w:trPr>
              <w:tc>
                <w:tcPr>
                  <w:tcW w:w="1485" w:type="dxa"/>
                  <w:tcBorders>
                    <w:top w:val="outset" w:sz="6" w:space="0" w:color="000000"/>
                    <w:left w:val="outset" w:sz="6" w:space="0" w:color="000000"/>
                    <w:bottom w:val="outset" w:sz="6" w:space="0" w:color="000000"/>
                    <w:right w:val="outset" w:sz="6" w:space="0" w:color="000000"/>
                  </w:tcBorders>
                  <w:vAlign w:val="center"/>
                  <w:hideMark/>
                </w:tcPr>
                <w:p w:rsidR="00293AEE" w:rsidRPr="00293AEE" w:rsidRDefault="00293AEE" w:rsidP="00293AEE">
                  <w:pPr>
                    <w:spacing w:after="0" w:line="240" w:lineRule="auto"/>
                    <w:jc w:val="center"/>
                    <w:rPr>
                      <w:rFonts w:ascii="Times New Roman" w:eastAsia="Times New Roman" w:hAnsi="Times New Roman"/>
                      <w:sz w:val="24"/>
                      <w:szCs w:val="24"/>
                      <w:lang w:eastAsia="ru-RU"/>
                    </w:rPr>
                  </w:pPr>
                  <w:r w:rsidRPr="00293AEE">
                    <w:rPr>
                      <w:rFonts w:ascii="Arial" w:eastAsia="Times New Roman" w:hAnsi="Arial" w:cs="Arial"/>
                      <w:sz w:val="20"/>
                      <w:szCs w:val="20"/>
                      <w:lang w:eastAsia="ru-RU"/>
                    </w:rPr>
                    <w:t>1201</w:t>
                  </w:r>
                </w:p>
              </w:tc>
              <w:tc>
                <w:tcPr>
                  <w:tcW w:w="3540" w:type="dxa"/>
                  <w:tcBorders>
                    <w:top w:val="outset" w:sz="6" w:space="0" w:color="000000"/>
                    <w:left w:val="outset" w:sz="6" w:space="0" w:color="000000"/>
                    <w:bottom w:val="outset" w:sz="6" w:space="0" w:color="000000"/>
                    <w:right w:val="outset" w:sz="6" w:space="0" w:color="000000"/>
                  </w:tcBorders>
                  <w:vAlign w:val="center"/>
                  <w:hideMark/>
                </w:tcPr>
                <w:p w:rsidR="00293AEE" w:rsidRPr="00293AEE" w:rsidRDefault="00293AEE" w:rsidP="00293AEE">
                  <w:pPr>
                    <w:spacing w:after="0" w:line="240" w:lineRule="auto"/>
                    <w:jc w:val="center"/>
                    <w:rPr>
                      <w:rFonts w:ascii="Times New Roman" w:eastAsia="Times New Roman" w:hAnsi="Times New Roman"/>
                      <w:sz w:val="24"/>
                      <w:szCs w:val="24"/>
                      <w:lang w:eastAsia="ru-RU"/>
                    </w:rPr>
                  </w:pPr>
                  <w:r w:rsidRPr="00293AEE">
                    <w:rPr>
                      <w:rFonts w:ascii="Arial" w:eastAsia="Times New Roman" w:hAnsi="Arial" w:cs="Arial"/>
                      <w:sz w:val="20"/>
                      <w:szCs w:val="20"/>
                      <w:lang w:eastAsia="ru-RU"/>
                    </w:rPr>
                    <w:t>Ближний Восток, Средиземноморье</w:t>
                  </w:r>
                </w:p>
              </w:tc>
              <w:tc>
                <w:tcPr>
                  <w:tcW w:w="1875" w:type="dxa"/>
                  <w:tcBorders>
                    <w:top w:val="outset" w:sz="6" w:space="0" w:color="000000"/>
                    <w:left w:val="outset" w:sz="6" w:space="0" w:color="000000"/>
                    <w:bottom w:val="outset" w:sz="6" w:space="0" w:color="000000"/>
                    <w:right w:val="outset" w:sz="6" w:space="0" w:color="000000"/>
                  </w:tcBorders>
                  <w:vAlign w:val="center"/>
                  <w:hideMark/>
                </w:tcPr>
                <w:p w:rsidR="00293AEE" w:rsidRPr="00293AEE" w:rsidRDefault="00293AEE" w:rsidP="00293AEE">
                  <w:pPr>
                    <w:spacing w:after="0" w:line="240" w:lineRule="auto"/>
                    <w:jc w:val="center"/>
                    <w:rPr>
                      <w:rFonts w:ascii="Times New Roman" w:eastAsia="Times New Roman" w:hAnsi="Times New Roman"/>
                      <w:sz w:val="24"/>
                      <w:szCs w:val="24"/>
                      <w:lang w:eastAsia="ru-RU"/>
                    </w:rPr>
                  </w:pPr>
                  <w:r w:rsidRPr="00293AEE">
                    <w:rPr>
                      <w:rFonts w:ascii="Arial" w:eastAsia="Times New Roman" w:hAnsi="Arial" w:cs="Arial"/>
                      <w:sz w:val="20"/>
                      <w:szCs w:val="20"/>
                      <w:lang w:eastAsia="ru-RU"/>
                    </w:rPr>
                    <w:t>1 млн. 100 тыс.</w:t>
                  </w:r>
                </w:p>
              </w:tc>
            </w:tr>
            <w:tr w:rsidR="00293AEE" w:rsidRPr="00293AEE">
              <w:trPr>
                <w:tblCellSpacing w:w="0" w:type="dxa"/>
                <w:jc w:val="center"/>
              </w:trPr>
              <w:tc>
                <w:tcPr>
                  <w:tcW w:w="1485" w:type="dxa"/>
                  <w:tcBorders>
                    <w:top w:val="outset" w:sz="6" w:space="0" w:color="000000"/>
                    <w:left w:val="outset" w:sz="6" w:space="0" w:color="000000"/>
                    <w:bottom w:val="outset" w:sz="6" w:space="0" w:color="000000"/>
                    <w:right w:val="outset" w:sz="6" w:space="0" w:color="000000"/>
                  </w:tcBorders>
                  <w:shd w:val="clear" w:color="auto" w:fill="E0E0E0"/>
                  <w:vAlign w:val="center"/>
                  <w:hideMark/>
                </w:tcPr>
                <w:p w:rsidR="00293AEE" w:rsidRPr="00293AEE" w:rsidRDefault="00293AEE" w:rsidP="00293AEE">
                  <w:pPr>
                    <w:spacing w:after="0" w:line="240" w:lineRule="auto"/>
                    <w:jc w:val="center"/>
                    <w:rPr>
                      <w:rFonts w:ascii="Times New Roman" w:eastAsia="Times New Roman" w:hAnsi="Times New Roman"/>
                      <w:sz w:val="24"/>
                      <w:szCs w:val="24"/>
                      <w:lang w:eastAsia="ru-RU"/>
                    </w:rPr>
                  </w:pPr>
                  <w:r w:rsidRPr="00293AEE">
                    <w:rPr>
                      <w:rFonts w:ascii="Arial" w:eastAsia="Times New Roman" w:hAnsi="Arial" w:cs="Arial"/>
                      <w:sz w:val="20"/>
                      <w:szCs w:val="20"/>
                      <w:lang w:eastAsia="ru-RU"/>
                    </w:rPr>
                    <w:t>1556</w:t>
                  </w:r>
                </w:p>
              </w:tc>
              <w:tc>
                <w:tcPr>
                  <w:tcW w:w="3540" w:type="dxa"/>
                  <w:tcBorders>
                    <w:top w:val="outset" w:sz="6" w:space="0" w:color="000000"/>
                    <w:left w:val="outset" w:sz="6" w:space="0" w:color="000000"/>
                    <w:bottom w:val="outset" w:sz="6" w:space="0" w:color="000000"/>
                    <w:right w:val="outset" w:sz="6" w:space="0" w:color="000000"/>
                  </w:tcBorders>
                  <w:shd w:val="clear" w:color="auto" w:fill="E0E0E0"/>
                  <w:vAlign w:val="center"/>
                  <w:hideMark/>
                </w:tcPr>
                <w:p w:rsidR="00293AEE" w:rsidRPr="00293AEE" w:rsidRDefault="00293AEE" w:rsidP="00293AEE">
                  <w:pPr>
                    <w:spacing w:after="0" w:line="240" w:lineRule="auto"/>
                    <w:jc w:val="center"/>
                    <w:rPr>
                      <w:rFonts w:ascii="Times New Roman" w:eastAsia="Times New Roman" w:hAnsi="Times New Roman"/>
                      <w:sz w:val="24"/>
                      <w:szCs w:val="24"/>
                      <w:lang w:eastAsia="ru-RU"/>
                    </w:rPr>
                  </w:pPr>
                  <w:r w:rsidRPr="00293AEE">
                    <w:rPr>
                      <w:rFonts w:ascii="Arial" w:eastAsia="Times New Roman" w:hAnsi="Arial" w:cs="Arial"/>
                      <w:sz w:val="20"/>
                      <w:szCs w:val="20"/>
                      <w:lang w:eastAsia="ru-RU"/>
                    </w:rPr>
                    <w:t>Ганьсу и Шеньси, Китай</w:t>
                  </w:r>
                </w:p>
              </w:tc>
              <w:tc>
                <w:tcPr>
                  <w:tcW w:w="1875" w:type="dxa"/>
                  <w:tcBorders>
                    <w:top w:val="outset" w:sz="6" w:space="0" w:color="000000"/>
                    <w:left w:val="outset" w:sz="6" w:space="0" w:color="000000"/>
                    <w:bottom w:val="outset" w:sz="6" w:space="0" w:color="000000"/>
                    <w:right w:val="outset" w:sz="6" w:space="0" w:color="000000"/>
                  </w:tcBorders>
                  <w:shd w:val="clear" w:color="auto" w:fill="E0E0E0"/>
                  <w:vAlign w:val="center"/>
                  <w:hideMark/>
                </w:tcPr>
                <w:p w:rsidR="00293AEE" w:rsidRPr="00293AEE" w:rsidRDefault="00293AEE" w:rsidP="00293AEE">
                  <w:pPr>
                    <w:spacing w:after="0" w:line="240" w:lineRule="auto"/>
                    <w:jc w:val="center"/>
                    <w:rPr>
                      <w:rFonts w:ascii="Times New Roman" w:eastAsia="Times New Roman" w:hAnsi="Times New Roman"/>
                      <w:sz w:val="24"/>
                      <w:szCs w:val="24"/>
                      <w:lang w:eastAsia="ru-RU"/>
                    </w:rPr>
                  </w:pPr>
                  <w:r w:rsidRPr="00293AEE">
                    <w:rPr>
                      <w:rFonts w:ascii="Arial" w:eastAsia="Times New Roman" w:hAnsi="Arial" w:cs="Arial"/>
                      <w:sz w:val="20"/>
                      <w:szCs w:val="20"/>
                      <w:lang w:eastAsia="ru-RU"/>
                    </w:rPr>
                    <w:t>800 тыс.</w:t>
                  </w:r>
                </w:p>
              </w:tc>
            </w:tr>
            <w:tr w:rsidR="00293AEE" w:rsidRPr="00293AEE">
              <w:trPr>
                <w:tblCellSpacing w:w="0" w:type="dxa"/>
                <w:jc w:val="center"/>
              </w:trPr>
              <w:tc>
                <w:tcPr>
                  <w:tcW w:w="1485" w:type="dxa"/>
                  <w:tcBorders>
                    <w:top w:val="outset" w:sz="6" w:space="0" w:color="000000"/>
                    <w:left w:val="outset" w:sz="6" w:space="0" w:color="000000"/>
                    <w:bottom w:val="outset" w:sz="6" w:space="0" w:color="000000"/>
                    <w:right w:val="outset" w:sz="6" w:space="0" w:color="000000"/>
                  </w:tcBorders>
                  <w:vAlign w:val="center"/>
                  <w:hideMark/>
                </w:tcPr>
                <w:p w:rsidR="00293AEE" w:rsidRPr="00293AEE" w:rsidRDefault="00293AEE" w:rsidP="00293AEE">
                  <w:pPr>
                    <w:spacing w:after="0" w:line="240" w:lineRule="auto"/>
                    <w:jc w:val="center"/>
                    <w:rPr>
                      <w:rFonts w:ascii="Times New Roman" w:eastAsia="Times New Roman" w:hAnsi="Times New Roman"/>
                      <w:sz w:val="24"/>
                      <w:szCs w:val="24"/>
                      <w:lang w:eastAsia="ru-RU"/>
                    </w:rPr>
                  </w:pPr>
                  <w:r w:rsidRPr="00293AEE">
                    <w:rPr>
                      <w:rFonts w:ascii="Arial" w:eastAsia="Times New Roman" w:hAnsi="Arial" w:cs="Arial"/>
                      <w:sz w:val="20"/>
                      <w:szCs w:val="20"/>
                      <w:lang w:eastAsia="ru-RU"/>
                    </w:rPr>
                    <w:t>1737</w:t>
                  </w:r>
                </w:p>
              </w:tc>
              <w:tc>
                <w:tcPr>
                  <w:tcW w:w="3540" w:type="dxa"/>
                  <w:tcBorders>
                    <w:top w:val="outset" w:sz="6" w:space="0" w:color="000000"/>
                    <w:left w:val="outset" w:sz="6" w:space="0" w:color="000000"/>
                    <w:bottom w:val="outset" w:sz="6" w:space="0" w:color="000000"/>
                    <w:right w:val="outset" w:sz="6" w:space="0" w:color="000000"/>
                  </w:tcBorders>
                  <w:vAlign w:val="center"/>
                  <w:hideMark/>
                </w:tcPr>
                <w:p w:rsidR="00293AEE" w:rsidRPr="00293AEE" w:rsidRDefault="00293AEE" w:rsidP="00293AEE">
                  <w:pPr>
                    <w:spacing w:after="0" w:line="240" w:lineRule="auto"/>
                    <w:jc w:val="center"/>
                    <w:rPr>
                      <w:rFonts w:ascii="Times New Roman" w:eastAsia="Times New Roman" w:hAnsi="Times New Roman"/>
                      <w:sz w:val="24"/>
                      <w:szCs w:val="24"/>
                      <w:lang w:eastAsia="ru-RU"/>
                    </w:rPr>
                  </w:pPr>
                  <w:r w:rsidRPr="00293AEE">
                    <w:rPr>
                      <w:rFonts w:ascii="Arial" w:eastAsia="Times New Roman" w:hAnsi="Arial" w:cs="Arial"/>
                      <w:sz w:val="20"/>
                      <w:szCs w:val="20"/>
                      <w:lang w:eastAsia="ru-RU"/>
                    </w:rPr>
                    <w:t>Калькутта, Индия</w:t>
                  </w:r>
                </w:p>
              </w:tc>
              <w:tc>
                <w:tcPr>
                  <w:tcW w:w="1875" w:type="dxa"/>
                  <w:tcBorders>
                    <w:top w:val="outset" w:sz="6" w:space="0" w:color="000000"/>
                    <w:left w:val="outset" w:sz="6" w:space="0" w:color="000000"/>
                    <w:bottom w:val="outset" w:sz="6" w:space="0" w:color="000000"/>
                    <w:right w:val="outset" w:sz="6" w:space="0" w:color="000000"/>
                  </w:tcBorders>
                  <w:vAlign w:val="center"/>
                  <w:hideMark/>
                </w:tcPr>
                <w:p w:rsidR="00293AEE" w:rsidRPr="00293AEE" w:rsidRDefault="00293AEE" w:rsidP="00293AEE">
                  <w:pPr>
                    <w:spacing w:after="0" w:line="240" w:lineRule="auto"/>
                    <w:jc w:val="center"/>
                    <w:rPr>
                      <w:rFonts w:ascii="Times New Roman" w:eastAsia="Times New Roman" w:hAnsi="Times New Roman"/>
                      <w:sz w:val="24"/>
                      <w:szCs w:val="24"/>
                      <w:lang w:eastAsia="ru-RU"/>
                    </w:rPr>
                  </w:pPr>
                  <w:r w:rsidRPr="00293AEE">
                    <w:rPr>
                      <w:rFonts w:ascii="Arial" w:eastAsia="Times New Roman" w:hAnsi="Arial" w:cs="Arial"/>
                      <w:sz w:val="20"/>
                      <w:szCs w:val="20"/>
                      <w:lang w:eastAsia="ru-RU"/>
                    </w:rPr>
                    <w:t>300 тыс.</w:t>
                  </w:r>
                </w:p>
              </w:tc>
            </w:tr>
            <w:tr w:rsidR="00293AEE" w:rsidRPr="00293AEE">
              <w:trPr>
                <w:tblCellSpacing w:w="0" w:type="dxa"/>
                <w:jc w:val="center"/>
              </w:trPr>
              <w:tc>
                <w:tcPr>
                  <w:tcW w:w="1485" w:type="dxa"/>
                  <w:tcBorders>
                    <w:top w:val="outset" w:sz="6" w:space="0" w:color="000000"/>
                    <w:left w:val="outset" w:sz="6" w:space="0" w:color="000000"/>
                    <w:bottom w:val="outset" w:sz="6" w:space="0" w:color="000000"/>
                    <w:right w:val="outset" w:sz="6" w:space="0" w:color="000000"/>
                  </w:tcBorders>
                  <w:shd w:val="clear" w:color="auto" w:fill="E0E0E0"/>
                  <w:vAlign w:val="center"/>
                  <w:hideMark/>
                </w:tcPr>
                <w:p w:rsidR="00293AEE" w:rsidRPr="00293AEE" w:rsidRDefault="00293AEE" w:rsidP="00293AEE">
                  <w:pPr>
                    <w:spacing w:after="0" w:line="240" w:lineRule="auto"/>
                    <w:jc w:val="center"/>
                    <w:rPr>
                      <w:rFonts w:ascii="Times New Roman" w:eastAsia="Times New Roman" w:hAnsi="Times New Roman"/>
                      <w:sz w:val="24"/>
                      <w:szCs w:val="24"/>
                      <w:lang w:eastAsia="ru-RU"/>
                    </w:rPr>
                  </w:pPr>
                  <w:r w:rsidRPr="00293AEE">
                    <w:rPr>
                      <w:rFonts w:ascii="Arial" w:eastAsia="Times New Roman" w:hAnsi="Arial" w:cs="Arial"/>
                      <w:sz w:val="20"/>
                      <w:szCs w:val="20"/>
                      <w:lang w:eastAsia="ru-RU"/>
                    </w:rPr>
                    <w:t>1755</w:t>
                  </w:r>
                </w:p>
              </w:tc>
              <w:tc>
                <w:tcPr>
                  <w:tcW w:w="3540" w:type="dxa"/>
                  <w:tcBorders>
                    <w:top w:val="outset" w:sz="6" w:space="0" w:color="000000"/>
                    <w:left w:val="outset" w:sz="6" w:space="0" w:color="000000"/>
                    <w:bottom w:val="outset" w:sz="6" w:space="0" w:color="000000"/>
                    <w:right w:val="outset" w:sz="6" w:space="0" w:color="000000"/>
                  </w:tcBorders>
                  <w:shd w:val="clear" w:color="auto" w:fill="E0E0E0"/>
                  <w:vAlign w:val="center"/>
                  <w:hideMark/>
                </w:tcPr>
                <w:p w:rsidR="00293AEE" w:rsidRPr="00293AEE" w:rsidRDefault="00293AEE" w:rsidP="00293AEE">
                  <w:pPr>
                    <w:spacing w:after="0" w:line="240" w:lineRule="auto"/>
                    <w:jc w:val="center"/>
                    <w:rPr>
                      <w:rFonts w:ascii="Times New Roman" w:eastAsia="Times New Roman" w:hAnsi="Times New Roman"/>
                      <w:sz w:val="24"/>
                      <w:szCs w:val="24"/>
                      <w:lang w:eastAsia="ru-RU"/>
                    </w:rPr>
                  </w:pPr>
                  <w:r w:rsidRPr="00293AEE">
                    <w:rPr>
                      <w:rFonts w:ascii="Arial" w:eastAsia="Times New Roman" w:hAnsi="Arial" w:cs="Arial"/>
                      <w:sz w:val="20"/>
                      <w:szCs w:val="20"/>
                      <w:lang w:eastAsia="ru-RU"/>
                    </w:rPr>
                    <w:t>Лиссабон, Португалия</w:t>
                  </w:r>
                </w:p>
              </w:tc>
              <w:tc>
                <w:tcPr>
                  <w:tcW w:w="1875" w:type="dxa"/>
                  <w:tcBorders>
                    <w:top w:val="outset" w:sz="6" w:space="0" w:color="000000"/>
                    <w:left w:val="outset" w:sz="6" w:space="0" w:color="000000"/>
                    <w:bottom w:val="outset" w:sz="6" w:space="0" w:color="000000"/>
                    <w:right w:val="outset" w:sz="6" w:space="0" w:color="000000"/>
                  </w:tcBorders>
                  <w:shd w:val="clear" w:color="auto" w:fill="E0E0E0"/>
                  <w:vAlign w:val="center"/>
                  <w:hideMark/>
                </w:tcPr>
                <w:p w:rsidR="00293AEE" w:rsidRPr="00293AEE" w:rsidRDefault="00293AEE" w:rsidP="00293AEE">
                  <w:pPr>
                    <w:spacing w:after="0" w:line="240" w:lineRule="auto"/>
                    <w:jc w:val="center"/>
                    <w:rPr>
                      <w:rFonts w:ascii="Times New Roman" w:eastAsia="Times New Roman" w:hAnsi="Times New Roman"/>
                      <w:sz w:val="24"/>
                      <w:szCs w:val="24"/>
                      <w:lang w:eastAsia="ru-RU"/>
                    </w:rPr>
                  </w:pPr>
                  <w:r w:rsidRPr="00293AEE">
                    <w:rPr>
                      <w:rFonts w:ascii="Arial" w:eastAsia="Times New Roman" w:hAnsi="Arial" w:cs="Arial"/>
                      <w:sz w:val="20"/>
                      <w:szCs w:val="20"/>
                      <w:lang w:eastAsia="ru-RU"/>
                    </w:rPr>
                    <w:t>60 тыс.</w:t>
                  </w:r>
                </w:p>
              </w:tc>
            </w:tr>
            <w:tr w:rsidR="00293AEE" w:rsidRPr="00293AEE">
              <w:trPr>
                <w:tblCellSpacing w:w="0" w:type="dxa"/>
                <w:jc w:val="center"/>
              </w:trPr>
              <w:tc>
                <w:tcPr>
                  <w:tcW w:w="1485" w:type="dxa"/>
                  <w:tcBorders>
                    <w:top w:val="outset" w:sz="6" w:space="0" w:color="000000"/>
                    <w:left w:val="outset" w:sz="6" w:space="0" w:color="000000"/>
                    <w:bottom w:val="outset" w:sz="6" w:space="0" w:color="000000"/>
                    <w:right w:val="outset" w:sz="6" w:space="0" w:color="000000"/>
                  </w:tcBorders>
                  <w:vAlign w:val="center"/>
                  <w:hideMark/>
                </w:tcPr>
                <w:p w:rsidR="00293AEE" w:rsidRPr="00293AEE" w:rsidRDefault="00293AEE" w:rsidP="00293AEE">
                  <w:pPr>
                    <w:spacing w:after="0" w:line="240" w:lineRule="auto"/>
                    <w:jc w:val="center"/>
                    <w:rPr>
                      <w:rFonts w:ascii="Times New Roman" w:eastAsia="Times New Roman" w:hAnsi="Times New Roman"/>
                      <w:sz w:val="24"/>
                      <w:szCs w:val="24"/>
                      <w:lang w:eastAsia="ru-RU"/>
                    </w:rPr>
                  </w:pPr>
                  <w:r w:rsidRPr="00293AEE">
                    <w:rPr>
                      <w:rFonts w:ascii="Arial" w:eastAsia="Times New Roman" w:hAnsi="Arial" w:cs="Arial"/>
                      <w:sz w:val="20"/>
                      <w:szCs w:val="20"/>
                      <w:lang w:eastAsia="ru-RU"/>
                    </w:rPr>
                    <w:t>1783</w:t>
                  </w:r>
                </w:p>
              </w:tc>
              <w:tc>
                <w:tcPr>
                  <w:tcW w:w="3540" w:type="dxa"/>
                  <w:tcBorders>
                    <w:top w:val="outset" w:sz="6" w:space="0" w:color="000000"/>
                    <w:left w:val="outset" w:sz="6" w:space="0" w:color="000000"/>
                    <w:bottom w:val="outset" w:sz="6" w:space="0" w:color="000000"/>
                    <w:right w:val="outset" w:sz="6" w:space="0" w:color="000000"/>
                  </w:tcBorders>
                  <w:vAlign w:val="center"/>
                  <w:hideMark/>
                </w:tcPr>
                <w:p w:rsidR="00293AEE" w:rsidRPr="00293AEE" w:rsidRDefault="00293AEE" w:rsidP="00293AEE">
                  <w:pPr>
                    <w:spacing w:after="0" w:line="240" w:lineRule="auto"/>
                    <w:jc w:val="center"/>
                    <w:rPr>
                      <w:rFonts w:ascii="Times New Roman" w:eastAsia="Times New Roman" w:hAnsi="Times New Roman"/>
                      <w:sz w:val="24"/>
                      <w:szCs w:val="24"/>
                      <w:lang w:eastAsia="ru-RU"/>
                    </w:rPr>
                  </w:pPr>
                  <w:r w:rsidRPr="00293AEE">
                    <w:rPr>
                      <w:rFonts w:ascii="Arial" w:eastAsia="Times New Roman" w:hAnsi="Arial" w:cs="Arial"/>
                      <w:sz w:val="20"/>
                      <w:szCs w:val="20"/>
                      <w:lang w:eastAsia="ru-RU"/>
                    </w:rPr>
                    <w:t>Калабрия, Италия</w:t>
                  </w:r>
                </w:p>
              </w:tc>
              <w:tc>
                <w:tcPr>
                  <w:tcW w:w="1875" w:type="dxa"/>
                  <w:tcBorders>
                    <w:top w:val="outset" w:sz="6" w:space="0" w:color="000000"/>
                    <w:left w:val="outset" w:sz="6" w:space="0" w:color="000000"/>
                    <w:bottom w:val="outset" w:sz="6" w:space="0" w:color="000000"/>
                    <w:right w:val="outset" w:sz="6" w:space="0" w:color="000000"/>
                  </w:tcBorders>
                  <w:vAlign w:val="center"/>
                  <w:hideMark/>
                </w:tcPr>
                <w:p w:rsidR="00293AEE" w:rsidRPr="00293AEE" w:rsidRDefault="00293AEE" w:rsidP="00293AEE">
                  <w:pPr>
                    <w:spacing w:after="0" w:line="240" w:lineRule="auto"/>
                    <w:jc w:val="center"/>
                    <w:rPr>
                      <w:rFonts w:ascii="Times New Roman" w:eastAsia="Times New Roman" w:hAnsi="Times New Roman"/>
                      <w:sz w:val="24"/>
                      <w:szCs w:val="24"/>
                      <w:lang w:eastAsia="ru-RU"/>
                    </w:rPr>
                  </w:pPr>
                  <w:r w:rsidRPr="00293AEE">
                    <w:rPr>
                      <w:rFonts w:ascii="Arial" w:eastAsia="Times New Roman" w:hAnsi="Arial" w:cs="Arial"/>
                      <w:sz w:val="20"/>
                      <w:szCs w:val="20"/>
                      <w:lang w:eastAsia="ru-RU"/>
                    </w:rPr>
                    <w:t>60 тыс.</w:t>
                  </w:r>
                </w:p>
              </w:tc>
            </w:tr>
            <w:tr w:rsidR="00293AEE" w:rsidRPr="00293AEE">
              <w:trPr>
                <w:tblCellSpacing w:w="0" w:type="dxa"/>
                <w:jc w:val="center"/>
              </w:trPr>
              <w:tc>
                <w:tcPr>
                  <w:tcW w:w="1485" w:type="dxa"/>
                  <w:tcBorders>
                    <w:top w:val="outset" w:sz="6" w:space="0" w:color="000000"/>
                    <w:left w:val="outset" w:sz="6" w:space="0" w:color="000000"/>
                    <w:bottom w:val="outset" w:sz="6" w:space="0" w:color="000000"/>
                    <w:right w:val="outset" w:sz="6" w:space="0" w:color="000000"/>
                  </w:tcBorders>
                  <w:shd w:val="clear" w:color="auto" w:fill="E0E0E0"/>
                  <w:vAlign w:val="center"/>
                  <w:hideMark/>
                </w:tcPr>
                <w:p w:rsidR="00293AEE" w:rsidRPr="00293AEE" w:rsidRDefault="00293AEE" w:rsidP="00293AEE">
                  <w:pPr>
                    <w:spacing w:after="0" w:line="240" w:lineRule="auto"/>
                    <w:jc w:val="center"/>
                    <w:rPr>
                      <w:rFonts w:ascii="Times New Roman" w:eastAsia="Times New Roman" w:hAnsi="Times New Roman"/>
                      <w:sz w:val="24"/>
                      <w:szCs w:val="24"/>
                      <w:lang w:eastAsia="ru-RU"/>
                    </w:rPr>
                  </w:pPr>
                  <w:r w:rsidRPr="00293AEE">
                    <w:rPr>
                      <w:rFonts w:ascii="Arial" w:eastAsia="Times New Roman" w:hAnsi="Arial" w:cs="Arial"/>
                      <w:sz w:val="20"/>
                      <w:szCs w:val="20"/>
                      <w:lang w:eastAsia="ru-RU"/>
                    </w:rPr>
                    <w:t>1896</w:t>
                  </w:r>
                </w:p>
              </w:tc>
              <w:tc>
                <w:tcPr>
                  <w:tcW w:w="3540" w:type="dxa"/>
                  <w:tcBorders>
                    <w:top w:val="outset" w:sz="6" w:space="0" w:color="000000"/>
                    <w:left w:val="outset" w:sz="6" w:space="0" w:color="000000"/>
                    <w:bottom w:val="outset" w:sz="6" w:space="0" w:color="000000"/>
                    <w:right w:val="outset" w:sz="6" w:space="0" w:color="000000"/>
                  </w:tcBorders>
                  <w:shd w:val="clear" w:color="auto" w:fill="E0E0E0"/>
                  <w:vAlign w:val="center"/>
                  <w:hideMark/>
                </w:tcPr>
                <w:p w:rsidR="00293AEE" w:rsidRPr="00293AEE" w:rsidRDefault="00293AEE" w:rsidP="00293AEE">
                  <w:pPr>
                    <w:spacing w:after="0" w:line="240" w:lineRule="auto"/>
                    <w:jc w:val="center"/>
                    <w:rPr>
                      <w:rFonts w:ascii="Times New Roman" w:eastAsia="Times New Roman" w:hAnsi="Times New Roman"/>
                      <w:sz w:val="24"/>
                      <w:szCs w:val="24"/>
                      <w:lang w:eastAsia="ru-RU"/>
                    </w:rPr>
                  </w:pPr>
                  <w:r w:rsidRPr="00293AEE">
                    <w:rPr>
                      <w:rFonts w:ascii="Arial" w:eastAsia="Times New Roman" w:hAnsi="Arial" w:cs="Arial"/>
                      <w:sz w:val="20"/>
                      <w:szCs w:val="20"/>
                      <w:lang w:eastAsia="ru-RU"/>
                    </w:rPr>
                    <w:t>Санрику, Япония</w:t>
                  </w:r>
                </w:p>
              </w:tc>
              <w:tc>
                <w:tcPr>
                  <w:tcW w:w="1875" w:type="dxa"/>
                  <w:tcBorders>
                    <w:top w:val="outset" w:sz="6" w:space="0" w:color="000000"/>
                    <w:left w:val="outset" w:sz="6" w:space="0" w:color="000000"/>
                    <w:bottom w:val="outset" w:sz="6" w:space="0" w:color="000000"/>
                    <w:right w:val="outset" w:sz="6" w:space="0" w:color="000000"/>
                  </w:tcBorders>
                  <w:shd w:val="clear" w:color="auto" w:fill="E0E0E0"/>
                  <w:vAlign w:val="center"/>
                  <w:hideMark/>
                </w:tcPr>
                <w:p w:rsidR="00293AEE" w:rsidRPr="00293AEE" w:rsidRDefault="00293AEE" w:rsidP="00293AEE">
                  <w:pPr>
                    <w:spacing w:after="0" w:line="240" w:lineRule="auto"/>
                    <w:jc w:val="center"/>
                    <w:rPr>
                      <w:rFonts w:ascii="Times New Roman" w:eastAsia="Times New Roman" w:hAnsi="Times New Roman"/>
                      <w:sz w:val="24"/>
                      <w:szCs w:val="24"/>
                      <w:lang w:eastAsia="ru-RU"/>
                    </w:rPr>
                  </w:pPr>
                  <w:r w:rsidRPr="00293AEE">
                    <w:rPr>
                      <w:rFonts w:ascii="Arial" w:eastAsia="Times New Roman" w:hAnsi="Arial" w:cs="Arial"/>
                      <w:sz w:val="20"/>
                      <w:szCs w:val="20"/>
                      <w:lang w:eastAsia="ru-RU"/>
                    </w:rPr>
                    <w:t>27 тыс.</w:t>
                  </w:r>
                </w:p>
              </w:tc>
            </w:tr>
            <w:tr w:rsidR="00293AEE" w:rsidRPr="00293AEE">
              <w:trPr>
                <w:tblCellSpacing w:w="0" w:type="dxa"/>
                <w:jc w:val="center"/>
              </w:trPr>
              <w:tc>
                <w:tcPr>
                  <w:tcW w:w="1485" w:type="dxa"/>
                  <w:tcBorders>
                    <w:top w:val="outset" w:sz="6" w:space="0" w:color="000000"/>
                    <w:left w:val="outset" w:sz="6" w:space="0" w:color="000000"/>
                    <w:bottom w:val="outset" w:sz="6" w:space="0" w:color="000000"/>
                    <w:right w:val="outset" w:sz="6" w:space="0" w:color="000000"/>
                  </w:tcBorders>
                  <w:vAlign w:val="center"/>
                  <w:hideMark/>
                </w:tcPr>
                <w:p w:rsidR="00293AEE" w:rsidRPr="00293AEE" w:rsidRDefault="00293AEE" w:rsidP="00293AEE">
                  <w:pPr>
                    <w:spacing w:after="0" w:line="240" w:lineRule="auto"/>
                    <w:jc w:val="center"/>
                    <w:rPr>
                      <w:rFonts w:ascii="Times New Roman" w:eastAsia="Times New Roman" w:hAnsi="Times New Roman"/>
                      <w:sz w:val="24"/>
                      <w:szCs w:val="24"/>
                      <w:lang w:eastAsia="ru-RU"/>
                    </w:rPr>
                  </w:pPr>
                  <w:r w:rsidRPr="00293AEE">
                    <w:rPr>
                      <w:rFonts w:ascii="Arial" w:eastAsia="Times New Roman" w:hAnsi="Arial" w:cs="Arial"/>
                      <w:sz w:val="20"/>
                      <w:szCs w:val="20"/>
                      <w:lang w:eastAsia="ru-RU"/>
                    </w:rPr>
                    <w:t>1908</w:t>
                  </w:r>
                </w:p>
              </w:tc>
              <w:tc>
                <w:tcPr>
                  <w:tcW w:w="3540" w:type="dxa"/>
                  <w:tcBorders>
                    <w:top w:val="outset" w:sz="6" w:space="0" w:color="000000"/>
                    <w:left w:val="outset" w:sz="6" w:space="0" w:color="000000"/>
                    <w:bottom w:val="outset" w:sz="6" w:space="0" w:color="000000"/>
                    <w:right w:val="outset" w:sz="6" w:space="0" w:color="000000"/>
                  </w:tcBorders>
                  <w:vAlign w:val="center"/>
                  <w:hideMark/>
                </w:tcPr>
                <w:p w:rsidR="00293AEE" w:rsidRPr="00293AEE" w:rsidRDefault="00293AEE" w:rsidP="00293AEE">
                  <w:pPr>
                    <w:spacing w:after="0" w:line="240" w:lineRule="auto"/>
                    <w:jc w:val="center"/>
                    <w:rPr>
                      <w:rFonts w:ascii="Times New Roman" w:eastAsia="Times New Roman" w:hAnsi="Times New Roman"/>
                      <w:sz w:val="24"/>
                      <w:szCs w:val="24"/>
                      <w:lang w:eastAsia="ru-RU"/>
                    </w:rPr>
                  </w:pPr>
                  <w:r w:rsidRPr="00293AEE">
                    <w:rPr>
                      <w:rFonts w:ascii="Arial" w:eastAsia="Times New Roman" w:hAnsi="Arial" w:cs="Arial"/>
                      <w:sz w:val="20"/>
                      <w:szCs w:val="20"/>
                      <w:lang w:eastAsia="ru-RU"/>
                    </w:rPr>
                    <w:t>Сицилия, Италия</w:t>
                  </w:r>
                </w:p>
              </w:tc>
              <w:tc>
                <w:tcPr>
                  <w:tcW w:w="1875" w:type="dxa"/>
                  <w:tcBorders>
                    <w:top w:val="outset" w:sz="6" w:space="0" w:color="000000"/>
                    <w:left w:val="outset" w:sz="6" w:space="0" w:color="000000"/>
                    <w:bottom w:val="outset" w:sz="6" w:space="0" w:color="000000"/>
                    <w:right w:val="outset" w:sz="6" w:space="0" w:color="000000"/>
                  </w:tcBorders>
                  <w:vAlign w:val="center"/>
                  <w:hideMark/>
                </w:tcPr>
                <w:p w:rsidR="00293AEE" w:rsidRPr="00293AEE" w:rsidRDefault="00293AEE" w:rsidP="00293AEE">
                  <w:pPr>
                    <w:spacing w:after="0" w:line="240" w:lineRule="auto"/>
                    <w:jc w:val="center"/>
                    <w:rPr>
                      <w:rFonts w:ascii="Times New Roman" w:eastAsia="Times New Roman" w:hAnsi="Times New Roman"/>
                      <w:sz w:val="24"/>
                      <w:szCs w:val="24"/>
                      <w:lang w:eastAsia="ru-RU"/>
                    </w:rPr>
                  </w:pPr>
                  <w:r w:rsidRPr="00293AEE">
                    <w:rPr>
                      <w:rFonts w:ascii="Arial" w:eastAsia="Times New Roman" w:hAnsi="Arial" w:cs="Arial"/>
                      <w:sz w:val="20"/>
                      <w:szCs w:val="20"/>
                      <w:lang w:eastAsia="ru-RU"/>
                    </w:rPr>
                    <w:t>83 тыс.</w:t>
                  </w:r>
                </w:p>
              </w:tc>
            </w:tr>
            <w:tr w:rsidR="00293AEE" w:rsidRPr="00293AEE">
              <w:trPr>
                <w:tblCellSpacing w:w="0" w:type="dxa"/>
                <w:jc w:val="center"/>
              </w:trPr>
              <w:tc>
                <w:tcPr>
                  <w:tcW w:w="1485" w:type="dxa"/>
                  <w:tcBorders>
                    <w:top w:val="outset" w:sz="6" w:space="0" w:color="000000"/>
                    <w:left w:val="outset" w:sz="6" w:space="0" w:color="000000"/>
                    <w:bottom w:val="outset" w:sz="6" w:space="0" w:color="000000"/>
                    <w:right w:val="outset" w:sz="6" w:space="0" w:color="000000"/>
                  </w:tcBorders>
                  <w:shd w:val="clear" w:color="auto" w:fill="E0E0E0"/>
                  <w:vAlign w:val="center"/>
                  <w:hideMark/>
                </w:tcPr>
                <w:p w:rsidR="00293AEE" w:rsidRPr="00293AEE" w:rsidRDefault="00293AEE" w:rsidP="00293AEE">
                  <w:pPr>
                    <w:spacing w:after="0" w:line="240" w:lineRule="auto"/>
                    <w:jc w:val="center"/>
                    <w:rPr>
                      <w:rFonts w:ascii="Times New Roman" w:eastAsia="Times New Roman" w:hAnsi="Times New Roman"/>
                      <w:sz w:val="24"/>
                      <w:szCs w:val="24"/>
                      <w:lang w:eastAsia="ru-RU"/>
                    </w:rPr>
                  </w:pPr>
                  <w:r w:rsidRPr="00293AEE">
                    <w:rPr>
                      <w:rFonts w:ascii="Arial" w:eastAsia="Times New Roman" w:hAnsi="Arial" w:cs="Arial"/>
                      <w:sz w:val="20"/>
                      <w:szCs w:val="20"/>
                      <w:lang w:eastAsia="ru-RU"/>
                    </w:rPr>
                    <w:t>1923</w:t>
                  </w:r>
                </w:p>
              </w:tc>
              <w:tc>
                <w:tcPr>
                  <w:tcW w:w="3540" w:type="dxa"/>
                  <w:tcBorders>
                    <w:top w:val="outset" w:sz="6" w:space="0" w:color="000000"/>
                    <w:left w:val="outset" w:sz="6" w:space="0" w:color="000000"/>
                    <w:bottom w:val="outset" w:sz="6" w:space="0" w:color="000000"/>
                    <w:right w:val="outset" w:sz="6" w:space="0" w:color="000000"/>
                  </w:tcBorders>
                  <w:shd w:val="clear" w:color="auto" w:fill="E0E0E0"/>
                  <w:vAlign w:val="center"/>
                  <w:hideMark/>
                </w:tcPr>
                <w:p w:rsidR="00293AEE" w:rsidRPr="00293AEE" w:rsidRDefault="00293AEE" w:rsidP="00293AEE">
                  <w:pPr>
                    <w:spacing w:after="0" w:line="240" w:lineRule="auto"/>
                    <w:jc w:val="center"/>
                    <w:rPr>
                      <w:rFonts w:ascii="Times New Roman" w:eastAsia="Times New Roman" w:hAnsi="Times New Roman"/>
                      <w:sz w:val="24"/>
                      <w:szCs w:val="24"/>
                      <w:lang w:eastAsia="ru-RU"/>
                    </w:rPr>
                  </w:pPr>
                  <w:r w:rsidRPr="00293AEE">
                    <w:rPr>
                      <w:rFonts w:ascii="Arial" w:eastAsia="Times New Roman" w:hAnsi="Arial" w:cs="Arial"/>
                      <w:sz w:val="20"/>
                      <w:szCs w:val="20"/>
                      <w:lang w:eastAsia="ru-RU"/>
                    </w:rPr>
                    <w:t>Сагами, токио, Йокогама, Япония</w:t>
                  </w:r>
                </w:p>
              </w:tc>
              <w:tc>
                <w:tcPr>
                  <w:tcW w:w="1875" w:type="dxa"/>
                  <w:tcBorders>
                    <w:top w:val="outset" w:sz="6" w:space="0" w:color="000000"/>
                    <w:left w:val="outset" w:sz="6" w:space="0" w:color="000000"/>
                    <w:bottom w:val="outset" w:sz="6" w:space="0" w:color="000000"/>
                    <w:right w:val="outset" w:sz="6" w:space="0" w:color="000000"/>
                  </w:tcBorders>
                  <w:shd w:val="clear" w:color="auto" w:fill="E0E0E0"/>
                  <w:vAlign w:val="center"/>
                  <w:hideMark/>
                </w:tcPr>
                <w:p w:rsidR="00293AEE" w:rsidRPr="00293AEE" w:rsidRDefault="00293AEE" w:rsidP="00293AEE">
                  <w:pPr>
                    <w:spacing w:after="0" w:line="240" w:lineRule="auto"/>
                    <w:jc w:val="center"/>
                    <w:rPr>
                      <w:rFonts w:ascii="Times New Roman" w:eastAsia="Times New Roman" w:hAnsi="Times New Roman"/>
                      <w:sz w:val="24"/>
                      <w:szCs w:val="24"/>
                      <w:lang w:eastAsia="ru-RU"/>
                    </w:rPr>
                  </w:pPr>
                  <w:r w:rsidRPr="00293AEE">
                    <w:rPr>
                      <w:rFonts w:ascii="Arial" w:eastAsia="Times New Roman" w:hAnsi="Arial" w:cs="Arial"/>
                      <w:sz w:val="20"/>
                      <w:szCs w:val="20"/>
                      <w:lang w:eastAsia="ru-RU"/>
                    </w:rPr>
                    <w:t>140 тыс.</w:t>
                  </w:r>
                </w:p>
              </w:tc>
            </w:tr>
            <w:tr w:rsidR="00293AEE" w:rsidRPr="00293AEE">
              <w:trPr>
                <w:tblCellSpacing w:w="0" w:type="dxa"/>
                <w:jc w:val="center"/>
              </w:trPr>
              <w:tc>
                <w:tcPr>
                  <w:tcW w:w="1485" w:type="dxa"/>
                  <w:tcBorders>
                    <w:top w:val="outset" w:sz="6" w:space="0" w:color="000000"/>
                    <w:left w:val="outset" w:sz="6" w:space="0" w:color="000000"/>
                    <w:bottom w:val="outset" w:sz="6" w:space="0" w:color="000000"/>
                    <w:right w:val="outset" w:sz="6" w:space="0" w:color="000000"/>
                  </w:tcBorders>
                  <w:vAlign w:val="center"/>
                  <w:hideMark/>
                </w:tcPr>
                <w:p w:rsidR="00293AEE" w:rsidRPr="00293AEE" w:rsidRDefault="00293AEE" w:rsidP="00293AEE">
                  <w:pPr>
                    <w:spacing w:after="0" w:line="240" w:lineRule="auto"/>
                    <w:jc w:val="center"/>
                    <w:rPr>
                      <w:rFonts w:ascii="Times New Roman" w:eastAsia="Times New Roman" w:hAnsi="Times New Roman"/>
                      <w:sz w:val="24"/>
                      <w:szCs w:val="24"/>
                      <w:lang w:eastAsia="ru-RU"/>
                    </w:rPr>
                  </w:pPr>
                  <w:r w:rsidRPr="00293AEE">
                    <w:rPr>
                      <w:rFonts w:ascii="Arial" w:eastAsia="Times New Roman" w:hAnsi="Arial" w:cs="Arial"/>
                      <w:sz w:val="20"/>
                      <w:szCs w:val="20"/>
                      <w:lang w:eastAsia="ru-RU"/>
                    </w:rPr>
                    <w:t>1939</w:t>
                  </w:r>
                </w:p>
              </w:tc>
              <w:tc>
                <w:tcPr>
                  <w:tcW w:w="3540" w:type="dxa"/>
                  <w:tcBorders>
                    <w:top w:val="outset" w:sz="6" w:space="0" w:color="000000"/>
                    <w:left w:val="outset" w:sz="6" w:space="0" w:color="000000"/>
                    <w:bottom w:val="outset" w:sz="6" w:space="0" w:color="000000"/>
                    <w:right w:val="outset" w:sz="6" w:space="0" w:color="000000"/>
                  </w:tcBorders>
                  <w:vAlign w:val="center"/>
                  <w:hideMark/>
                </w:tcPr>
                <w:p w:rsidR="00293AEE" w:rsidRPr="00293AEE" w:rsidRDefault="00293AEE" w:rsidP="00293AEE">
                  <w:pPr>
                    <w:spacing w:after="0" w:line="240" w:lineRule="auto"/>
                    <w:jc w:val="center"/>
                    <w:rPr>
                      <w:rFonts w:ascii="Times New Roman" w:eastAsia="Times New Roman" w:hAnsi="Times New Roman"/>
                      <w:sz w:val="24"/>
                      <w:szCs w:val="24"/>
                      <w:lang w:eastAsia="ru-RU"/>
                    </w:rPr>
                  </w:pPr>
                  <w:r w:rsidRPr="00293AEE">
                    <w:rPr>
                      <w:rFonts w:ascii="Arial" w:eastAsia="Times New Roman" w:hAnsi="Arial" w:cs="Arial"/>
                      <w:sz w:val="20"/>
                      <w:szCs w:val="20"/>
                      <w:lang w:eastAsia="ru-RU"/>
                    </w:rPr>
                    <w:t>Внутренний Тавр, Турция</w:t>
                  </w:r>
                </w:p>
              </w:tc>
              <w:tc>
                <w:tcPr>
                  <w:tcW w:w="1875" w:type="dxa"/>
                  <w:tcBorders>
                    <w:top w:val="outset" w:sz="6" w:space="0" w:color="000000"/>
                    <w:left w:val="outset" w:sz="6" w:space="0" w:color="000000"/>
                    <w:bottom w:val="outset" w:sz="6" w:space="0" w:color="000000"/>
                    <w:right w:val="outset" w:sz="6" w:space="0" w:color="000000"/>
                  </w:tcBorders>
                  <w:vAlign w:val="center"/>
                  <w:hideMark/>
                </w:tcPr>
                <w:p w:rsidR="00293AEE" w:rsidRPr="00293AEE" w:rsidRDefault="00293AEE" w:rsidP="00293AEE">
                  <w:pPr>
                    <w:spacing w:after="0" w:line="240" w:lineRule="auto"/>
                    <w:jc w:val="center"/>
                    <w:rPr>
                      <w:rFonts w:ascii="Times New Roman" w:eastAsia="Times New Roman" w:hAnsi="Times New Roman"/>
                      <w:sz w:val="24"/>
                      <w:szCs w:val="24"/>
                      <w:lang w:eastAsia="ru-RU"/>
                    </w:rPr>
                  </w:pPr>
                  <w:r w:rsidRPr="00293AEE">
                    <w:rPr>
                      <w:rFonts w:ascii="Arial" w:eastAsia="Times New Roman" w:hAnsi="Arial" w:cs="Arial"/>
                      <w:sz w:val="20"/>
                      <w:szCs w:val="20"/>
                      <w:lang w:eastAsia="ru-RU"/>
                    </w:rPr>
                    <w:t>32 тыс.</w:t>
                  </w:r>
                </w:p>
              </w:tc>
            </w:tr>
            <w:tr w:rsidR="00293AEE" w:rsidRPr="00293AEE">
              <w:trPr>
                <w:tblCellSpacing w:w="0" w:type="dxa"/>
                <w:jc w:val="center"/>
              </w:trPr>
              <w:tc>
                <w:tcPr>
                  <w:tcW w:w="1485" w:type="dxa"/>
                  <w:tcBorders>
                    <w:top w:val="outset" w:sz="6" w:space="0" w:color="000000"/>
                    <w:left w:val="outset" w:sz="6" w:space="0" w:color="000000"/>
                    <w:bottom w:val="outset" w:sz="6" w:space="0" w:color="000000"/>
                    <w:right w:val="outset" w:sz="6" w:space="0" w:color="000000"/>
                  </w:tcBorders>
                  <w:shd w:val="clear" w:color="auto" w:fill="E0E0E0"/>
                  <w:vAlign w:val="center"/>
                  <w:hideMark/>
                </w:tcPr>
                <w:p w:rsidR="00293AEE" w:rsidRPr="00293AEE" w:rsidRDefault="00293AEE" w:rsidP="00293AEE">
                  <w:pPr>
                    <w:spacing w:after="0" w:line="240" w:lineRule="auto"/>
                    <w:jc w:val="center"/>
                    <w:rPr>
                      <w:rFonts w:ascii="Times New Roman" w:eastAsia="Times New Roman" w:hAnsi="Times New Roman"/>
                      <w:sz w:val="24"/>
                      <w:szCs w:val="24"/>
                      <w:lang w:eastAsia="ru-RU"/>
                    </w:rPr>
                  </w:pPr>
                  <w:r w:rsidRPr="00293AEE">
                    <w:rPr>
                      <w:rFonts w:ascii="Arial" w:eastAsia="Times New Roman" w:hAnsi="Arial" w:cs="Arial"/>
                      <w:sz w:val="20"/>
                      <w:szCs w:val="20"/>
                      <w:lang w:eastAsia="ru-RU"/>
                    </w:rPr>
                    <w:t>1948</w:t>
                  </w:r>
                </w:p>
              </w:tc>
              <w:tc>
                <w:tcPr>
                  <w:tcW w:w="3540" w:type="dxa"/>
                  <w:tcBorders>
                    <w:top w:val="outset" w:sz="6" w:space="0" w:color="000000"/>
                    <w:left w:val="outset" w:sz="6" w:space="0" w:color="000000"/>
                    <w:bottom w:val="outset" w:sz="6" w:space="0" w:color="000000"/>
                    <w:right w:val="outset" w:sz="6" w:space="0" w:color="000000"/>
                  </w:tcBorders>
                  <w:shd w:val="clear" w:color="auto" w:fill="E0E0E0"/>
                  <w:vAlign w:val="center"/>
                  <w:hideMark/>
                </w:tcPr>
                <w:p w:rsidR="00293AEE" w:rsidRPr="00293AEE" w:rsidRDefault="00293AEE" w:rsidP="00293AEE">
                  <w:pPr>
                    <w:spacing w:after="0" w:line="240" w:lineRule="auto"/>
                    <w:jc w:val="center"/>
                    <w:rPr>
                      <w:rFonts w:ascii="Times New Roman" w:eastAsia="Times New Roman" w:hAnsi="Times New Roman"/>
                      <w:sz w:val="24"/>
                      <w:szCs w:val="24"/>
                      <w:lang w:eastAsia="ru-RU"/>
                    </w:rPr>
                  </w:pPr>
                  <w:r w:rsidRPr="00293AEE">
                    <w:rPr>
                      <w:rFonts w:ascii="Arial" w:eastAsia="Times New Roman" w:hAnsi="Arial" w:cs="Arial"/>
                      <w:sz w:val="20"/>
                      <w:szCs w:val="20"/>
                      <w:lang w:eastAsia="ru-RU"/>
                    </w:rPr>
                    <w:t>Ашхабад, Туркмения</w:t>
                  </w:r>
                </w:p>
              </w:tc>
              <w:tc>
                <w:tcPr>
                  <w:tcW w:w="1875" w:type="dxa"/>
                  <w:tcBorders>
                    <w:top w:val="outset" w:sz="6" w:space="0" w:color="000000"/>
                    <w:left w:val="outset" w:sz="6" w:space="0" w:color="000000"/>
                    <w:bottom w:val="outset" w:sz="6" w:space="0" w:color="000000"/>
                    <w:right w:val="outset" w:sz="6" w:space="0" w:color="000000"/>
                  </w:tcBorders>
                  <w:shd w:val="clear" w:color="auto" w:fill="E0E0E0"/>
                  <w:vAlign w:val="center"/>
                  <w:hideMark/>
                </w:tcPr>
                <w:p w:rsidR="00293AEE" w:rsidRPr="00293AEE" w:rsidRDefault="00293AEE" w:rsidP="00293AEE">
                  <w:pPr>
                    <w:spacing w:after="0" w:line="240" w:lineRule="auto"/>
                    <w:jc w:val="center"/>
                    <w:rPr>
                      <w:rFonts w:ascii="Times New Roman" w:eastAsia="Times New Roman" w:hAnsi="Times New Roman"/>
                      <w:sz w:val="24"/>
                      <w:szCs w:val="24"/>
                      <w:lang w:eastAsia="ru-RU"/>
                    </w:rPr>
                  </w:pPr>
                  <w:r w:rsidRPr="00293AEE">
                    <w:rPr>
                      <w:rFonts w:ascii="Arial" w:eastAsia="Times New Roman" w:hAnsi="Arial" w:cs="Arial"/>
                      <w:sz w:val="20"/>
                      <w:szCs w:val="20"/>
                      <w:lang w:eastAsia="ru-RU"/>
                    </w:rPr>
                    <w:t>100 тыс.</w:t>
                  </w:r>
                </w:p>
              </w:tc>
            </w:tr>
            <w:tr w:rsidR="00293AEE" w:rsidRPr="00293AEE">
              <w:trPr>
                <w:tblCellSpacing w:w="0" w:type="dxa"/>
                <w:jc w:val="center"/>
              </w:trPr>
              <w:tc>
                <w:tcPr>
                  <w:tcW w:w="1485" w:type="dxa"/>
                  <w:tcBorders>
                    <w:top w:val="outset" w:sz="6" w:space="0" w:color="000000"/>
                    <w:left w:val="outset" w:sz="6" w:space="0" w:color="000000"/>
                    <w:bottom w:val="outset" w:sz="6" w:space="0" w:color="000000"/>
                    <w:right w:val="outset" w:sz="6" w:space="0" w:color="000000"/>
                  </w:tcBorders>
                  <w:vAlign w:val="center"/>
                  <w:hideMark/>
                </w:tcPr>
                <w:p w:rsidR="00293AEE" w:rsidRPr="00293AEE" w:rsidRDefault="00293AEE" w:rsidP="00293AEE">
                  <w:pPr>
                    <w:spacing w:after="0" w:line="240" w:lineRule="auto"/>
                    <w:jc w:val="center"/>
                    <w:rPr>
                      <w:rFonts w:ascii="Times New Roman" w:eastAsia="Times New Roman" w:hAnsi="Times New Roman"/>
                      <w:sz w:val="24"/>
                      <w:szCs w:val="24"/>
                      <w:lang w:eastAsia="ru-RU"/>
                    </w:rPr>
                  </w:pPr>
                  <w:r w:rsidRPr="00293AEE">
                    <w:rPr>
                      <w:rFonts w:ascii="Arial" w:eastAsia="Times New Roman" w:hAnsi="Arial" w:cs="Arial"/>
                      <w:sz w:val="20"/>
                      <w:szCs w:val="20"/>
                      <w:lang w:eastAsia="ru-RU"/>
                    </w:rPr>
                    <w:t>1963</w:t>
                  </w:r>
                </w:p>
              </w:tc>
              <w:tc>
                <w:tcPr>
                  <w:tcW w:w="3540" w:type="dxa"/>
                  <w:tcBorders>
                    <w:top w:val="outset" w:sz="6" w:space="0" w:color="000000"/>
                    <w:left w:val="outset" w:sz="6" w:space="0" w:color="000000"/>
                    <w:bottom w:val="outset" w:sz="6" w:space="0" w:color="000000"/>
                    <w:right w:val="outset" w:sz="6" w:space="0" w:color="000000"/>
                  </w:tcBorders>
                  <w:vAlign w:val="center"/>
                  <w:hideMark/>
                </w:tcPr>
                <w:p w:rsidR="00293AEE" w:rsidRPr="00293AEE" w:rsidRDefault="00293AEE" w:rsidP="00293AEE">
                  <w:pPr>
                    <w:spacing w:after="0" w:line="240" w:lineRule="auto"/>
                    <w:jc w:val="center"/>
                    <w:rPr>
                      <w:rFonts w:ascii="Times New Roman" w:eastAsia="Times New Roman" w:hAnsi="Times New Roman"/>
                      <w:sz w:val="24"/>
                      <w:szCs w:val="24"/>
                      <w:lang w:eastAsia="ru-RU"/>
                    </w:rPr>
                  </w:pPr>
                  <w:r w:rsidRPr="00293AEE">
                    <w:rPr>
                      <w:rFonts w:ascii="Arial" w:eastAsia="Times New Roman" w:hAnsi="Arial" w:cs="Arial"/>
                      <w:sz w:val="20"/>
                      <w:szCs w:val="20"/>
                      <w:lang w:eastAsia="ru-RU"/>
                    </w:rPr>
                    <w:t>Скопле, Югославия</w:t>
                  </w:r>
                </w:p>
              </w:tc>
              <w:tc>
                <w:tcPr>
                  <w:tcW w:w="1875" w:type="dxa"/>
                  <w:tcBorders>
                    <w:top w:val="outset" w:sz="6" w:space="0" w:color="000000"/>
                    <w:left w:val="outset" w:sz="6" w:space="0" w:color="000000"/>
                    <w:bottom w:val="outset" w:sz="6" w:space="0" w:color="000000"/>
                    <w:right w:val="outset" w:sz="6" w:space="0" w:color="000000"/>
                  </w:tcBorders>
                  <w:vAlign w:val="center"/>
                  <w:hideMark/>
                </w:tcPr>
                <w:p w:rsidR="00293AEE" w:rsidRPr="00293AEE" w:rsidRDefault="00293AEE" w:rsidP="00293AEE">
                  <w:pPr>
                    <w:spacing w:after="0" w:line="240" w:lineRule="auto"/>
                    <w:jc w:val="center"/>
                    <w:rPr>
                      <w:rFonts w:ascii="Times New Roman" w:eastAsia="Times New Roman" w:hAnsi="Times New Roman"/>
                      <w:sz w:val="24"/>
                      <w:szCs w:val="24"/>
                      <w:lang w:eastAsia="ru-RU"/>
                    </w:rPr>
                  </w:pPr>
                  <w:r w:rsidRPr="00293AEE">
                    <w:rPr>
                      <w:rFonts w:ascii="Arial" w:eastAsia="Times New Roman" w:hAnsi="Arial" w:cs="Arial"/>
                      <w:sz w:val="20"/>
                      <w:szCs w:val="20"/>
                      <w:lang w:eastAsia="ru-RU"/>
                    </w:rPr>
                    <w:t>2 тыс.</w:t>
                  </w:r>
                </w:p>
              </w:tc>
            </w:tr>
            <w:tr w:rsidR="00293AEE" w:rsidRPr="00293AEE">
              <w:trPr>
                <w:tblCellSpacing w:w="0" w:type="dxa"/>
                <w:jc w:val="center"/>
              </w:trPr>
              <w:tc>
                <w:tcPr>
                  <w:tcW w:w="1485" w:type="dxa"/>
                  <w:tcBorders>
                    <w:top w:val="outset" w:sz="6" w:space="0" w:color="000000"/>
                    <w:left w:val="outset" w:sz="6" w:space="0" w:color="000000"/>
                    <w:bottom w:val="outset" w:sz="6" w:space="0" w:color="000000"/>
                    <w:right w:val="outset" w:sz="6" w:space="0" w:color="000000"/>
                  </w:tcBorders>
                  <w:shd w:val="clear" w:color="auto" w:fill="E0E0E0"/>
                  <w:vAlign w:val="center"/>
                  <w:hideMark/>
                </w:tcPr>
                <w:p w:rsidR="00293AEE" w:rsidRPr="00293AEE" w:rsidRDefault="00293AEE" w:rsidP="00293AEE">
                  <w:pPr>
                    <w:spacing w:after="0" w:line="240" w:lineRule="auto"/>
                    <w:jc w:val="center"/>
                    <w:rPr>
                      <w:rFonts w:ascii="Times New Roman" w:eastAsia="Times New Roman" w:hAnsi="Times New Roman"/>
                      <w:sz w:val="24"/>
                      <w:szCs w:val="24"/>
                      <w:lang w:eastAsia="ru-RU"/>
                    </w:rPr>
                  </w:pPr>
                  <w:r w:rsidRPr="00293AEE">
                    <w:rPr>
                      <w:rFonts w:ascii="Arial" w:eastAsia="Times New Roman" w:hAnsi="Arial" w:cs="Arial"/>
                      <w:sz w:val="20"/>
                      <w:szCs w:val="20"/>
                      <w:lang w:eastAsia="ru-RU"/>
                    </w:rPr>
                    <w:t>1976</w:t>
                  </w:r>
                </w:p>
              </w:tc>
              <w:tc>
                <w:tcPr>
                  <w:tcW w:w="3540" w:type="dxa"/>
                  <w:tcBorders>
                    <w:top w:val="outset" w:sz="6" w:space="0" w:color="000000"/>
                    <w:left w:val="outset" w:sz="6" w:space="0" w:color="000000"/>
                    <w:bottom w:val="outset" w:sz="6" w:space="0" w:color="000000"/>
                    <w:right w:val="outset" w:sz="6" w:space="0" w:color="000000"/>
                  </w:tcBorders>
                  <w:shd w:val="clear" w:color="auto" w:fill="E0E0E0"/>
                  <w:vAlign w:val="center"/>
                  <w:hideMark/>
                </w:tcPr>
                <w:p w:rsidR="00293AEE" w:rsidRPr="00293AEE" w:rsidRDefault="00293AEE" w:rsidP="00293AEE">
                  <w:pPr>
                    <w:spacing w:after="0" w:line="240" w:lineRule="auto"/>
                    <w:jc w:val="center"/>
                    <w:rPr>
                      <w:rFonts w:ascii="Times New Roman" w:eastAsia="Times New Roman" w:hAnsi="Times New Roman"/>
                      <w:sz w:val="24"/>
                      <w:szCs w:val="24"/>
                      <w:lang w:eastAsia="ru-RU"/>
                    </w:rPr>
                  </w:pPr>
                  <w:r w:rsidRPr="00293AEE">
                    <w:rPr>
                      <w:rFonts w:ascii="Arial" w:eastAsia="Times New Roman" w:hAnsi="Arial" w:cs="Arial"/>
                      <w:sz w:val="20"/>
                      <w:szCs w:val="20"/>
                      <w:lang w:eastAsia="ru-RU"/>
                    </w:rPr>
                    <w:t>Гватемала</w:t>
                  </w:r>
                </w:p>
              </w:tc>
              <w:tc>
                <w:tcPr>
                  <w:tcW w:w="1875" w:type="dxa"/>
                  <w:tcBorders>
                    <w:top w:val="outset" w:sz="6" w:space="0" w:color="000000"/>
                    <w:left w:val="outset" w:sz="6" w:space="0" w:color="000000"/>
                    <w:bottom w:val="outset" w:sz="6" w:space="0" w:color="000000"/>
                    <w:right w:val="outset" w:sz="6" w:space="0" w:color="000000"/>
                  </w:tcBorders>
                  <w:shd w:val="clear" w:color="auto" w:fill="E0E0E0"/>
                  <w:vAlign w:val="center"/>
                  <w:hideMark/>
                </w:tcPr>
                <w:p w:rsidR="00293AEE" w:rsidRPr="00293AEE" w:rsidRDefault="00293AEE" w:rsidP="00293AEE">
                  <w:pPr>
                    <w:spacing w:after="0" w:line="240" w:lineRule="auto"/>
                    <w:jc w:val="center"/>
                    <w:rPr>
                      <w:rFonts w:ascii="Times New Roman" w:eastAsia="Times New Roman" w:hAnsi="Times New Roman"/>
                      <w:sz w:val="24"/>
                      <w:szCs w:val="24"/>
                      <w:lang w:eastAsia="ru-RU"/>
                    </w:rPr>
                  </w:pPr>
                  <w:r w:rsidRPr="00293AEE">
                    <w:rPr>
                      <w:rFonts w:ascii="Arial" w:eastAsia="Times New Roman" w:hAnsi="Arial" w:cs="Arial"/>
                      <w:sz w:val="20"/>
                      <w:szCs w:val="20"/>
                      <w:lang w:eastAsia="ru-RU"/>
                    </w:rPr>
                    <w:t>20 тыс.</w:t>
                  </w:r>
                </w:p>
              </w:tc>
            </w:tr>
            <w:tr w:rsidR="00293AEE" w:rsidRPr="00293AEE">
              <w:trPr>
                <w:tblCellSpacing w:w="0" w:type="dxa"/>
                <w:jc w:val="center"/>
              </w:trPr>
              <w:tc>
                <w:tcPr>
                  <w:tcW w:w="1485" w:type="dxa"/>
                  <w:tcBorders>
                    <w:top w:val="outset" w:sz="6" w:space="0" w:color="000000"/>
                    <w:left w:val="outset" w:sz="6" w:space="0" w:color="000000"/>
                    <w:bottom w:val="outset" w:sz="6" w:space="0" w:color="000000"/>
                    <w:right w:val="outset" w:sz="6" w:space="0" w:color="000000"/>
                  </w:tcBorders>
                  <w:vAlign w:val="center"/>
                  <w:hideMark/>
                </w:tcPr>
                <w:p w:rsidR="00293AEE" w:rsidRPr="00293AEE" w:rsidRDefault="00293AEE" w:rsidP="00293AEE">
                  <w:pPr>
                    <w:spacing w:after="0" w:line="240" w:lineRule="auto"/>
                    <w:jc w:val="center"/>
                    <w:rPr>
                      <w:rFonts w:ascii="Times New Roman" w:eastAsia="Times New Roman" w:hAnsi="Times New Roman"/>
                      <w:sz w:val="24"/>
                      <w:szCs w:val="24"/>
                      <w:lang w:eastAsia="ru-RU"/>
                    </w:rPr>
                  </w:pPr>
                  <w:r w:rsidRPr="00293AEE">
                    <w:rPr>
                      <w:rFonts w:ascii="Arial" w:eastAsia="Times New Roman" w:hAnsi="Arial" w:cs="Arial"/>
                      <w:sz w:val="20"/>
                      <w:szCs w:val="20"/>
                      <w:lang w:eastAsia="ru-RU"/>
                    </w:rPr>
                    <w:t>1976</w:t>
                  </w:r>
                </w:p>
              </w:tc>
              <w:tc>
                <w:tcPr>
                  <w:tcW w:w="3540" w:type="dxa"/>
                  <w:tcBorders>
                    <w:top w:val="outset" w:sz="6" w:space="0" w:color="000000"/>
                    <w:left w:val="outset" w:sz="6" w:space="0" w:color="000000"/>
                    <w:bottom w:val="outset" w:sz="6" w:space="0" w:color="000000"/>
                    <w:right w:val="outset" w:sz="6" w:space="0" w:color="000000"/>
                  </w:tcBorders>
                  <w:vAlign w:val="center"/>
                  <w:hideMark/>
                </w:tcPr>
                <w:p w:rsidR="00293AEE" w:rsidRPr="00293AEE" w:rsidRDefault="00293AEE" w:rsidP="00293AEE">
                  <w:pPr>
                    <w:spacing w:after="0" w:line="240" w:lineRule="auto"/>
                    <w:jc w:val="center"/>
                    <w:rPr>
                      <w:rFonts w:ascii="Times New Roman" w:eastAsia="Times New Roman" w:hAnsi="Times New Roman"/>
                      <w:sz w:val="24"/>
                      <w:szCs w:val="24"/>
                      <w:lang w:eastAsia="ru-RU"/>
                    </w:rPr>
                  </w:pPr>
                  <w:r w:rsidRPr="00293AEE">
                    <w:rPr>
                      <w:rFonts w:ascii="Arial" w:eastAsia="Times New Roman" w:hAnsi="Arial" w:cs="Arial"/>
                      <w:sz w:val="20"/>
                      <w:szCs w:val="20"/>
                      <w:lang w:eastAsia="ru-RU"/>
                    </w:rPr>
                    <w:t>Тянь-Шань, Китай</w:t>
                  </w:r>
                </w:p>
              </w:tc>
              <w:tc>
                <w:tcPr>
                  <w:tcW w:w="1875" w:type="dxa"/>
                  <w:tcBorders>
                    <w:top w:val="outset" w:sz="6" w:space="0" w:color="000000"/>
                    <w:left w:val="outset" w:sz="6" w:space="0" w:color="000000"/>
                    <w:bottom w:val="outset" w:sz="6" w:space="0" w:color="000000"/>
                    <w:right w:val="outset" w:sz="6" w:space="0" w:color="000000"/>
                  </w:tcBorders>
                  <w:vAlign w:val="center"/>
                  <w:hideMark/>
                </w:tcPr>
                <w:p w:rsidR="00293AEE" w:rsidRPr="00293AEE" w:rsidRDefault="00293AEE" w:rsidP="00293AEE">
                  <w:pPr>
                    <w:spacing w:after="0" w:line="240" w:lineRule="auto"/>
                    <w:jc w:val="center"/>
                    <w:rPr>
                      <w:rFonts w:ascii="Times New Roman" w:eastAsia="Times New Roman" w:hAnsi="Times New Roman"/>
                      <w:sz w:val="24"/>
                      <w:szCs w:val="24"/>
                      <w:lang w:eastAsia="ru-RU"/>
                    </w:rPr>
                  </w:pPr>
                  <w:r w:rsidRPr="00293AEE">
                    <w:rPr>
                      <w:rFonts w:ascii="Arial" w:eastAsia="Times New Roman" w:hAnsi="Arial" w:cs="Arial"/>
                      <w:sz w:val="20"/>
                      <w:szCs w:val="20"/>
                      <w:lang w:eastAsia="ru-RU"/>
                    </w:rPr>
                    <w:t>600 тыс.</w:t>
                  </w:r>
                </w:p>
              </w:tc>
            </w:tr>
            <w:tr w:rsidR="00293AEE" w:rsidRPr="00293AEE">
              <w:trPr>
                <w:tblCellSpacing w:w="0" w:type="dxa"/>
                <w:jc w:val="center"/>
              </w:trPr>
              <w:tc>
                <w:tcPr>
                  <w:tcW w:w="1485" w:type="dxa"/>
                  <w:tcBorders>
                    <w:top w:val="outset" w:sz="6" w:space="0" w:color="000000"/>
                    <w:left w:val="outset" w:sz="6" w:space="0" w:color="000000"/>
                    <w:bottom w:val="outset" w:sz="6" w:space="0" w:color="000000"/>
                    <w:right w:val="outset" w:sz="6" w:space="0" w:color="000000"/>
                  </w:tcBorders>
                  <w:shd w:val="clear" w:color="auto" w:fill="E0E0E0"/>
                  <w:vAlign w:val="center"/>
                  <w:hideMark/>
                </w:tcPr>
                <w:p w:rsidR="00293AEE" w:rsidRPr="00293AEE" w:rsidRDefault="00293AEE" w:rsidP="00293AEE">
                  <w:pPr>
                    <w:spacing w:after="0" w:line="240" w:lineRule="auto"/>
                    <w:jc w:val="center"/>
                    <w:rPr>
                      <w:rFonts w:ascii="Times New Roman" w:eastAsia="Times New Roman" w:hAnsi="Times New Roman"/>
                      <w:sz w:val="24"/>
                      <w:szCs w:val="24"/>
                      <w:lang w:eastAsia="ru-RU"/>
                    </w:rPr>
                  </w:pPr>
                  <w:r w:rsidRPr="00293AEE">
                    <w:rPr>
                      <w:rFonts w:ascii="Arial" w:eastAsia="Times New Roman" w:hAnsi="Arial" w:cs="Arial"/>
                      <w:sz w:val="20"/>
                      <w:szCs w:val="20"/>
                      <w:lang w:eastAsia="ru-RU"/>
                    </w:rPr>
                    <w:t>1978</w:t>
                  </w:r>
                </w:p>
              </w:tc>
              <w:tc>
                <w:tcPr>
                  <w:tcW w:w="3540" w:type="dxa"/>
                  <w:tcBorders>
                    <w:top w:val="outset" w:sz="6" w:space="0" w:color="000000"/>
                    <w:left w:val="outset" w:sz="6" w:space="0" w:color="000000"/>
                    <w:bottom w:val="outset" w:sz="6" w:space="0" w:color="000000"/>
                    <w:right w:val="outset" w:sz="6" w:space="0" w:color="000000"/>
                  </w:tcBorders>
                  <w:shd w:val="clear" w:color="auto" w:fill="E0E0E0"/>
                  <w:vAlign w:val="center"/>
                  <w:hideMark/>
                </w:tcPr>
                <w:p w:rsidR="00293AEE" w:rsidRPr="00293AEE" w:rsidRDefault="00293AEE" w:rsidP="00293AEE">
                  <w:pPr>
                    <w:spacing w:after="0" w:line="240" w:lineRule="auto"/>
                    <w:jc w:val="center"/>
                    <w:rPr>
                      <w:rFonts w:ascii="Times New Roman" w:eastAsia="Times New Roman" w:hAnsi="Times New Roman"/>
                      <w:sz w:val="24"/>
                      <w:szCs w:val="24"/>
                      <w:lang w:eastAsia="ru-RU"/>
                    </w:rPr>
                  </w:pPr>
                  <w:r w:rsidRPr="00293AEE">
                    <w:rPr>
                      <w:rFonts w:ascii="Arial" w:eastAsia="Times New Roman" w:hAnsi="Arial" w:cs="Arial"/>
                      <w:sz w:val="20"/>
                      <w:szCs w:val="20"/>
                      <w:lang w:eastAsia="ru-RU"/>
                    </w:rPr>
                    <w:t>Филиппины</w:t>
                  </w:r>
                </w:p>
              </w:tc>
              <w:tc>
                <w:tcPr>
                  <w:tcW w:w="1875" w:type="dxa"/>
                  <w:tcBorders>
                    <w:top w:val="outset" w:sz="6" w:space="0" w:color="000000"/>
                    <w:left w:val="outset" w:sz="6" w:space="0" w:color="000000"/>
                    <w:bottom w:val="outset" w:sz="6" w:space="0" w:color="000000"/>
                    <w:right w:val="outset" w:sz="6" w:space="0" w:color="000000"/>
                  </w:tcBorders>
                  <w:shd w:val="clear" w:color="auto" w:fill="E0E0E0"/>
                  <w:vAlign w:val="center"/>
                  <w:hideMark/>
                </w:tcPr>
                <w:p w:rsidR="00293AEE" w:rsidRPr="00293AEE" w:rsidRDefault="00293AEE" w:rsidP="00293AEE">
                  <w:pPr>
                    <w:spacing w:after="0" w:line="240" w:lineRule="auto"/>
                    <w:jc w:val="center"/>
                    <w:rPr>
                      <w:rFonts w:ascii="Times New Roman" w:eastAsia="Times New Roman" w:hAnsi="Times New Roman"/>
                      <w:sz w:val="24"/>
                      <w:szCs w:val="24"/>
                      <w:lang w:eastAsia="ru-RU"/>
                    </w:rPr>
                  </w:pPr>
                  <w:r w:rsidRPr="00293AEE">
                    <w:rPr>
                      <w:rFonts w:ascii="Arial" w:eastAsia="Times New Roman" w:hAnsi="Arial" w:cs="Arial"/>
                      <w:sz w:val="20"/>
                      <w:szCs w:val="20"/>
                      <w:lang w:eastAsia="ru-RU"/>
                    </w:rPr>
                    <w:t>8 тыс.</w:t>
                  </w:r>
                </w:p>
              </w:tc>
            </w:tr>
            <w:tr w:rsidR="00293AEE" w:rsidRPr="00293AEE">
              <w:trPr>
                <w:tblCellSpacing w:w="0" w:type="dxa"/>
                <w:jc w:val="center"/>
              </w:trPr>
              <w:tc>
                <w:tcPr>
                  <w:tcW w:w="1485" w:type="dxa"/>
                  <w:tcBorders>
                    <w:top w:val="outset" w:sz="6" w:space="0" w:color="000000"/>
                    <w:left w:val="outset" w:sz="6" w:space="0" w:color="000000"/>
                    <w:bottom w:val="outset" w:sz="6" w:space="0" w:color="000000"/>
                    <w:right w:val="outset" w:sz="6" w:space="0" w:color="000000"/>
                  </w:tcBorders>
                  <w:vAlign w:val="center"/>
                  <w:hideMark/>
                </w:tcPr>
                <w:p w:rsidR="00293AEE" w:rsidRPr="00293AEE" w:rsidRDefault="00293AEE" w:rsidP="00293AEE">
                  <w:pPr>
                    <w:spacing w:after="0" w:line="240" w:lineRule="auto"/>
                    <w:jc w:val="center"/>
                    <w:rPr>
                      <w:rFonts w:ascii="Times New Roman" w:eastAsia="Times New Roman" w:hAnsi="Times New Roman"/>
                      <w:sz w:val="24"/>
                      <w:szCs w:val="24"/>
                      <w:lang w:eastAsia="ru-RU"/>
                    </w:rPr>
                  </w:pPr>
                  <w:r w:rsidRPr="00293AEE">
                    <w:rPr>
                      <w:rFonts w:ascii="Arial" w:eastAsia="Times New Roman" w:hAnsi="Arial" w:cs="Arial"/>
                      <w:sz w:val="20"/>
                      <w:szCs w:val="20"/>
                      <w:lang w:eastAsia="ru-RU"/>
                    </w:rPr>
                    <w:t>1985</w:t>
                  </w:r>
                </w:p>
              </w:tc>
              <w:tc>
                <w:tcPr>
                  <w:tcW w:w="3540" w:type="dxa"/>
                  <w:tcBorders>
                    <w:top w:val="outset" w:sz="6" w:space="0" w:color="000000"/>
                    <w:left w:val="outset" w:sz="6" w:space="0" w:color="000000"/>
                    <w:bottom w:val="outset" w:sz="6" w:space="0" w:color="000000"/>
                    <w:right w:val="outset" w:sz="6" w:space="0" w:color="000000"/>
                  </w:tcBorders>
                  <w:vAlign w:val="center"/>
                  <w:hideMark/>
                </w:tcPr>
                <w:p w:rsidR="00293AEE" w:rsidRPr="00293AEE" w:rsidRDefault="00293AEE" w:rsidP="00293AEE">
                  <w:pPr>
                    <w:spacing w:after="0" w:line="240" w:lineRule="auto"/>
                    <w:jc w:val="center"/>
                    <w:rPr>
                      <w:rFonts w:ascii="Times New Roman" w:eastAsia="Times New Roman" w:hAnsi="Times New Roman"/>
                      <w:sz w:val="24"/>
                      <w:szCs w:val="24"/>
                      <w:lang w:eastAsia="ru-RU"/>
                    </w:rPr>
                  </w:pPr>
                  <w:r w:rsidRPr="00293AEE">
                    <w:rPr>
                      <w:rFonts w:ascii="Arial" w:eastAsia="Times New Roman" w:hAnsi="Arial" w:cs="Arial"/>
                      <w:sz w:val="20"/>
                      <w:szCs w:val="20"/>
                      <w:lang w:eastAsia="ru-RU"/>
                    </w:rPr>
                    <w:t>Мехико, Мексика</w:t>
                  </w:r>
                </w:p>
              </w:tc>
              <w:tc>
                <w:tcPr>
                  <w:tcW w:w="1875" w:type="dxa"/>
                  <w:tcBorders>
                    <w:top w:val="outset" w:sz="6" w:space="0" w:color="000000"/>
                    <w:left w:val="outset" w:sz="6" w:space="0" w:color="000000"/>
                    <w:bottom w:val="outset" w:sz="6" w:space="0" w:color="000000"/>
                    <w:right w:val="outset" w:sz="6" w:space="0" w:color="000000"/>
                  </w:tcBorders>
                  <w:vAlign w:val="center"/>
                  <w:hideMark/>
                </w:tcPr>
                <w:p w:rsidR="00293AEE" w:rsidRPr="00293AEE" w:rsidRDefault="00293AEE" w:rsidP="00293AEE">
                  <w:pPr>
                    <w:spacing w:after="0" w:line="240" w:lineRule="auto"/>
                    <w:jc w:val="center"/>
                    <w:rPr>
                      <w:rFonts w:ascii="Times New Roman" w:eastAsia="Times New Roman" w:hAnsi="Times New Roman"/>
                      <w:sz w:val="24"/>
                      <w:szCs w:val="24"/>
                      <w:lang w:eastAsia="ru-RU"/>
                    </w:rPr>
                  </w:pPr>
                  <w:r w:rsidRPr="00293AEE">
                    <w:rPr>
                      <w:rFonts w:ascii="Arial" w:eastAsia="Times New Roman" w:hAnsi="Arial" w:cs="Arial"/>
                      <w:sz w:val="20"/>
                      <w:szCs w:val="20"/>
                      <w:lang w:eastAsia="ru-RU"/>
                    </w:rPr>
                    <w:t>4 тыс.</w:t>
                  </w:r>
                </w:p>
              </w:tc>
            </w:tr>
            <w:tr w:rsidR="00293AEE" w:rsidRPr="00293AEE">
              <w:trPr>
                <w:tblCellSpacing w:w="0" w:type="dxa"/>
                <w:jc w:val="center"/>
              </w:trPr>
              <w:tc>
                <w:tcPr>
                  <w:tcW w:w="1485" w:type="dxa"/>
                  <w:tcBorders>
                    <w:top w:val="outset" w:sz="6" w:space="0" w:color="000000"/>
                    <w:left w:val="outset" w:sz="6" w:space="0" w:color="000000"/>
                    <w:bottom w:val="threeDEmboss" w:sz="6" w:space="0" w:color="000080"/>
                    <w:right w:val="outset" w:sz="6" w:space="0" w:color="000000"/>
                  </w:tcBorders>
                  <w:shd w:val="clear" w:color="auto" w:fill="E0E0E0"/>
                  <w:vAlign w:val="center"/>
                  <w:hideMark/>
                </w:tcPr>
                <w:p w:rsidR="00293AEE" w:rsidRPr="00293AEE" w:rsidRDefault="00293AEE" w:rsidP="00293AEE">
                  <w:pPr>
                    <w:spacing w:after="0" w:line="0" w:lineRule="atLeast"/>
                    <w:jc w:val="center"/>
                    <w:rPr>
                      <w:rFonts w:ascii="Times New Roman" w:eastAsia="Times New Roman" w:hAnsi="Times New Roman"/>
                      <w:sz w:val="24"/>
                      <w:szCs w:val="24"/>
                      <w:lang w:eastAsia="ru-RU"/>
                    </w:rPr>
                  </w:pPr>
                  <w:r w:rsidRPr="00293AEE">
                    <w:rPr>
                      <w:rFonts w:ascii="Arial" w:eastAsia="Times New Roman" w:hAnsi="Arial" w:cs="Arial"/>
                      <w:sz w:val="20"/>
                      <w:szCs w:val="20"/>
                      <w:lang w:eastAsia="ru-RU"/>
                    </w:rPr>
                    <w:t>1988</w:t>
                  </w:r>
                </w:p>
              </w:tc>
              <w:tc>
                <w:tcPr>
                  <w:tcW w:w="3540" w:type="dxa"/>
                  <w:tcBorders>
                    <w:top w:val="outset" w:sz="6" w:space="0" w:color="000000"/>
                    <w:left w:val="outset" w:sz="6" w:space="0" w:color="000000"/>
                    <w:bottom w:val="threeDEmboss" w:sz="6" w:space="0" w:color="000080"/>
                    <w:right w:val="outset" w:sz="6" w:space="0" w:color="000000"/>
                  </w:tcBorders>
                  <w:shd w:val="clear" w:color="auto" w:fill="E0E0E0"/>
                  <w:vAlign w:val="center"/>
                  <w:hideMark/>
                </w:tcPr>
                <w:p w:rsidR="00293AEE" w:rsidRPr="00293AEE" w:rsidRDefault="00293AEE" w:rsidP="00293AEE">
                  <w:pPr>
                    <w:spacing w:after="0" w:line="0" w:lineRule="atLeast"/>
                    <w:jc w:val="center"/>
                    <w:rPr>
                      <w:rFonts w:ascii="Times New Roman" w:eastAsia="Times New Roman" w:hAnsi="Times New Roman"/>
                      <w:sz w:val="24"/>
                      <w:szCs w:val="24"/>
                      <w:lang w:eastAsia="ru-RU"/>
                    </w:rPr>
                  </w:pPr>
                  <w:r w:rsidRPr="00293AEE">
                    <w:rPr>
                      <w:rFonts w:ascii="Arial" w:eastAsia="Times New Roman" w:hAnsi="Arial" w:cs="Arial"/>
                      <w:sz w:val="20"/>
                      <w:szCs w:val="20"/>
                      <w:lang w:eastAsia="ru-RU"/>
                    </w:rPr>
                    <w:t>Армения</w:t>
                  </w:r>
                </w:p>
              </w:tc>
              <w:tc>
                <w:tcPr>
                  <w:tcW w:w="1875" w:type="dxa"/>
                  <w:tcBorders>
                    <w:top w:val="outset" w:sz="6" w:space="0" w:color="000000"/>
                    <w:left w:val="outset" w:sz="6" w:space="0" w:color="000000"/>
                    <w:bottom w:val="threeDEmboss" w:sz="6" w:space="0" w:color="000080"/>
                    <w:right w:val="outset" w:sz="6" w:space="0" w:color="000000"/>
                  </w:tcBorders>
                  <w:shd w:val="clear" w:color="auto" w:fill="E0E0E0"/>
                  <w:vAlign w:val="center"/>
                  <w:hideMark/>
                </w:tcPr>
                <w:p w:rsidR="00293AEE" w:rsidRPr="00293AEE" w:rsidRDefault="00293AEE" w:rsidP="00293AEE">
                  <w:pPr>
                    <w:spacing w:after="0" w:line="0" w:lineRule="atLeast"/>
                    <w:jc w:val="center"/>
                    <w:rPr>
                      <w:rFonts w:ascii="Times New Roman" w:eastAsia="Times New Roman" w:hAnsi="Times New Roman"/>
                      <w:sz w:val="24"/>
                      <w:szCs w:val="24"/>
                      <w:lang w:eastAsia="ru-RU"/>
                    </w:rPr>
                  </w:pPr>
                  <w:r w:rsidRPr="00293AEE">
                    <w:rPr>
                      <w:rFonts w:ascii="Arial" w:eastAsia="Times New Roman" w:hAnsi="Arial" w:cs="Arial"/>
                      <w:sz w:val="20"/>
                      <w:szCs w:val="20"/>
                      <w:lang w:eastAsia="ru-RU"/>
                    </w:rPr>
                    <w:t>25 тыс.</w:t>
                  </w:r>
                </w:p>
              </w:tc>
            </w:tr>
            <w:tr w:rsidR="00293AEE" w:rsidRPr="00293AEE">
              <w:trPr>
                <w:trHeight w:val="450"/>
                <w:tblCellSpacing w:w="0" w:type="dxa"/>
                <w:jc w:val="center"/>
              </w:trPr>
              <w:tc>
                <w:tcPr>
                  <w:tcW w:w="6900" w:type="dxa"/>
                  <w:gridSpan w:val="3"/>
                  <w:tcBorders>
                    <w:top w:val="outset" w:sz="6" w:space="0" w:color="000000"/>
                    <w:left w:val="outset" w:sz="6" w:space="0" w:color="000000"/>
                    <w:bottom w:val="threeDEmboss" w:sz="6" w:space="0" w:color="000080"/>
                    <w:right w:val="outset" w:sz="6" w:space="0" w:color="000000"/>
                  </w:tcBorders>
                  <w:shd w:val="clear" w:color="auto" w:fill="FFFFE6"/>
                  <w:vAlign w:val="center"/>
                  <w:hideMark/>
                </w:tcPr>
                <w:p w:rsidR="00293AEE" w:rsidRPr="00293AEE" w:rsidRDefault="00293AEE" w:rsidP="00293AEE">
                  <w:pPr>
                    <w:spacing w:before="100" w:beforeAutospacing="1" w:after="100" w:afterAutospacing="1" w:line="240" w:lineRule="auto"/>
                    <w:jc w:val="center"/>
                    <w:rPr>
                      <w:rFonts w:ascii="Times New Roman" w:eastAsia="Times New Roman" w:hAnsi="Times New Roman"/>
                      <w:sz w:val="24"/>
                      <w:szCs w:val="24"/>
                      <w:lang w:eastAsia="ru-RU"/>
                    </w:rPr>
                  </w:pPr>
                  <w:bookmarkStart w:id="54" w:name="УРАГАНЫ"/>
                  <w:r w:rsidRPr="00293AEE">
                    <w:rPr>
                      <w:rFonts w:ascii="MS Sans Serif" w:eastAsia="Times New Roman" w:hAnsi="MS Sans Serif"/>
                      <w:b/>
                      <w:bCs/>
                      <w:sz w:val="15"/>
                      <w:lang w:eastAsia="ru-RU"/>
                    </w:rPr>
                    <w:t>УРАГАНЫ</w:t>
                  </w:r>
                  <w:bookmarkEnd w:id="54"/>
                  <w:r w:rsidRPr="00293AEE">
                    <w:rPr>
                      <w:rFonts w:ascii="MS Sans Serif" w:eastAsia="Times New Roman" w:hAnsi="MS Sans Serif"/>
                      <w:b/>
                      <w:bCs/>
                      <w:sz w:val="15"/>
                      <w:lang w:eastAsia="ru-RU"/>
                    </w:rPr>
                    <w:t>:</w:t>
                  </w:r>
                </w:p>
              </w:tc>
            </w:tr>
            <w:tr w:rsidR="00293AEE" w:rsidRPr="00293AEE">
              <w:trPr>
                <w:tblCellSpacing w:w="0" w:type="dxa"/>
                <w:jc w:val="center"/>
              </w:trPr>
              <w:tc>
                <w:tcPr>
                  <w:tcW w:w="1485" w:type="dxa"/>
                  <w:tcBorders>
                    <w:top w:val="outset" w:sz="6" w:space="0" w:color="000000"/>
                    <w:left w:val="outset" w:sz="6" w:space="0" w:color="000000"/>
                    <w:bottom w:val="outset" w:sz="6" w:space="0" w:color="000000"/>
                    <w:right w:val="outset" w:sz="6" w:space="0" w:color="000000"/>
                  </w:tcBorders>
                  <w:vAlign w:val="center"/>
                  <w:hideMark/>
                </w:tcPr>
                <w:p w:rsidR="00293AEE" w:rsidRPr="00293AEE" w:rsidRDefault="00293AEE" w:rsidP="00293AEE">
                  <w:pPr>
                    <w:spacing w:after="0" w:line="240" w:lineRule="auto"/>
                    <w:jc w:val="center"/>
                    <w:rPr>
                      <w:rFonts w:ascii="Times New Roman" w:eastAsia="Times New Roman" w:hAnsi="Times New Roman"/>
                      <w:sz w:val="24"/>
                      <w:szCs w:val="24"/>
                      <w:lang w:eastAsia="ru-RU"/>
                    </w:rPr>
                  </w:pPr>
                  <w:r w:rsidRPr="00293AEE">
                    <w:rPr>
                      <w:rFonts w:ascii="Arial" w:eastAsia="Times New Roman" w:hAnsi="Arial" w:cs="Arial"/>
                      <w:sz w:val="20"/>
                      <w:szCs w:val="20"/>
                      <w:lang w:eastAsia="ru-RU"/>
                    </w:rPr>
                    <w:t>1780</w:t>
                  </w:r>
                </w:p>
              </w:tc>
              <w:tc>
                <w:tcPr>
                  <w:tcW w:w="3540" w:type="dxa"/>
                  <w:tcBorders>
                    <w:top w:val="outset" w:sz="6" w:space="0" w:color="000000"/>
                    <w:left w:val="outset" w:sz="6" w:space="0" w:color="000000"/>
                    <w:bottom w:val="outset" w:sz="6" w:space="0" w:color="000000"/>
                    <w:right w:val="outset" w:sz="6" w:space="0" w:color="000000"/>
                  </w:tcBorders>
                  <w:vAlign w:val="center"/>
                  <w:hideMark/>
                </w:tcPr>
                <w:p w:rsidR="00293AEE" w:rsidRPr="00293AEE" w:rsidRDefault="00293AEE" w:rsidP="00293AEE">
                  <w:pPr>
                    <w:spacing w:after="0" w:line="240" w:lineRule="auto"/>
                    <w:jc w:val="center"/>
                    <w:rPr>
                      <w:rFonts w:ascii="Times New Roman" w:eastAsia="Times New Roman" w:hAnsi="Times New Roman"/>
                      <w:sz w:val="24"/>
                      <w:szCs w:val="24"/>
                      <w:lang w:eastAsia="ru-RU"/>
                    </w:rPr>
                  </w:pPr>
                  <w:r w:rsidRPr="00293AEE">
                    <w:rPr>
                      <w:rFonts w:ascii="Arial" w:eastAsia="Times New Roman" w:hAnsi="Arial" w:cs="Arial"/>
                      <w:sz w:val="20"/>
                      <w:szCs w:val="20"/>
                      <w:lang w:eastAsia="ru-RU"/>
                    </w:rPr>
                    <w:t>штат Джорджия, США</w:t>
                  </w:r>
                </w:p>
              </w:tc>
              <w:tc>
                <w:tcPr>
                  <w:tcW w:w="1875" w:type="dxa"/>
                  <w:tcBorders>
                    <w:top w:val="outset" w:sz="6" w:space="0" w:color="000000"/>
                    <w:left w:val="outset" w:sz="6" w:space="0" w:color="000000"/>
                    <w:bottom w:val="outset" w:sz="6" w:space="0" w:color="000000"/>
                    <w:right w:val="outset" w:sz="6" w:space="0" w:color="000000"/>
                  </w:tcBorders>
                  <w:vAlign w:val="center"/>
                  <w:hideMark/>
                </w:tcPr>
                <w:p w:rsidR="00293AEE" w:rsidRPr="00293AEE" w:rsidRDefault="00293AEE" w:rsidP="00293AEE">
                  <w:pPr>
                    <w:spacing w:after="0" w:line="240" w:lineRule="auto"/>
                    <w:jc w:val="center"/>
                    <w:rPr>
                      <w:rFonts w:ascii="Times New Roman" w:eastAsia="Times New Roman" w:hAnsi="Times New Roman"/>
                      <w:sz w:val="24"/>
                      <w:szCs w:val="24"/>
                      <w:lang w:eastAsia="ru-RU"/>
                    </w:rPr>
                  </w:pPr>
                  <w:r w:rsidRPr="00293AEE">
                    <w:rPr>
                      <w:rFonts w:ascii="Arial" w:eastAsia="Times New Roman" w:hAnsi="Arial" w:cs="Arial"/>
                      <w:sz w:val="20"/>
                      <w:szCs w:val="20"/>
                      <w:lang w:eastAsia="ru-RU"/>
                    </w:rPr>
                    <w:t>10 тыс.</w:t>
                  </w:r>
                </w:p>
              </w:tc>
            </w:tr>
            <w:tr w:rsidR="00293AEE" w:rsidRPr="00293AEE">
              <w:trPr>
                <w:tblCellSpacing w:w="0" w:type="dxa"/>
                <w:jc w:val="center"/>
              </w:trPr>
              <w:tc>
                <w:tcPr>
                  <w:tcW w:w="1485" w:type="dxa"/>
                  <w:tcBorders>
                    <w:top w:val="outset" w:sz="6" w:space="0" w:color="000000"/>
                    <w:left w:val="outset" w:sz="6" w:space="0" w:color="000000"/>
                    <w:bottom w:val="threeDEmboss" w:sz="6" w:space="0" w:color="000080"/>
                    <w:right w:val="outset" w:sz="6" w:space="0" w:color="000000"/>
                  </w:tcBorders>
                  <w:shd w:val="clear" w:color="auto" w:fill="E0E0E0"/>
                  <w:vAlign w:val="center"/>
                  <w:hideMark/>
                </w:tcPr>
                <w:p w:rsidR="00293AEE" w:rsidRPr="00293AEE" w:rsidRDefault="00293AEE" w:rsidP="00293AEE">
                  <w:pPr>
                    <w:spacing w:after="0" w:line="240" w:lineRule="auto"/>
                    <w:jc w:val="center"/>
                    <w:rPr>
                      <w:rFonts w:ascii="Times New Roman" w:eastAsia="Times New Roman" w:hAnsi="Times New Roman"/>
                      <w:sz w:val="24"/>
                      <w:szCs w:val="24"/>
                      <w:lang w:eastAsia="ru-RU"/>
                    </w:rPr>
                  </w:pPr>
                  <w:r w:rsidRPr="00293AEE">
                    <w:rPr>
                      <w:rFonts w:ascii="Arial" w:eastAsia="Times New Roman" w:hAnsi="Arial" w:cs="Arial"/>
                      <w:sz w:val="20"/>
                      <w:szCs w:val="20"/>
                      <w:lang w:eastAsia="ru-RU"/>
                    </w:rPr>
                    <w:t>1970</w:t>
                  </w:r>
                </w:p>
              </w:tc>
              <w:tc>
                <w:tcPr>
                  <w:tcW w:w="3540" w:type="dxa"/>
                  <w:tcBorders>
                    <w:top w:val="outset" w:sz="6" w:space="0" w:color="000000"/>
                    <w:left w:val="outset" w:sz="6" w:space="0" w:color="000000"/>
                    <w:bottom w:val="threeDEmboss" w:sz="6" w:space="0" w:color="000080"/>
                    <w:right w:val="outset" w:sz="6" w:space="0" w:color="000000"/>
                  </w:tcBorders>
                  <w:shd w:val="clear" w:color="auto" w:fill="E0E0E0"/>
                  <w:vAlign w:val="center"/>
                  <w:hideMark/>
                </w:tcPr>
                <w:p w:rsidR="00293AEE" w:rsidRPr="00293AEE" w:rsidRDefault="00293AEE" w:rsidP="00293AEE">
                  <w:pPr>
                    <w:spacing w:after="0" w:line="240" w:lineRule="auto"/>
                    <w:jc w:val="center"/>
                    <w:rPr>
                      <w:rFonts w:ascii="Times New Roman" w:eastAsia="Times New Roman" w:hAnsi="Times New Roman"/>
                      <w:sz w:val="24"/>
                      <w:szCs w:val="24"/>
                      <w:lang w:eastAsia="ru-RU"/>
                    </w:rPr>
                  </w:pPr>
                  <w:r w:rsidRPr="00293AEE">
                    <w:rPr>
                      <w:rFonts w:ascii="Arial" w:eastAsia="Times New Roman" w:hAnsi="Arial" w:cs="Arial"/>
                      <w:sz w:val="20"/>
                      <w:szCs w:val="20"/>
                      <w:lang w:eastAsia="ru-RU"/>
                    </w:rPr>
                    <w:t>в дельте Ганга, Бангладеш</w:t>
                  </w:r>
                </w:p>
              </w:tc>
              <w:tc>
                <w:tcPr>
                  <w:tcW w:w="1875" w:type="dxa"/>
                  <w:tcBorders>
                    <w:top w:val="outset" w:sz="6" w:space="0" w:color="000000"/>
                    <w:left w:val="outset" w:sz="6" w:space="0" w:color="000000"/>
                    <w:bottom w:val="threeDEmboss" w:sz="6" w:space="0" w:color="000080"/>
                    <w:right w:val="outset" w:sz="6" w:space="0" w:color="000000"/>
                  </w:tcBorders>
                  <w:shd w:val="clear" w:color="auto" w:fill="E0E0E0"/>
                  <w:vAlign w:val="center"/>
                  <w:hideMark/>
                </w:tcPr>
                <w:p w:rsidR="00293AEE" w:rsidRPr="00293AEE" w:rsidRDefault="00293AEE" w:rsidP="00293AEE">
                  <w:pPr>
                    <w:spacing w:after="0" w:line="240" w:lineRule="auto"/>
                    <w:jc w:val="center"/>
                    <w:rPr>
                      <w:rFonts w:ascii="Times New Roman" w:eastAsia="Times New Roman" w:hAnsi="Times New Roman"/>
                      <w:sz w:val="24"/>
                      <w:szCs w:val="24"/>
                      <w:lang w:eastAsia="ru-RU"/>
                    </w:rPr>
                  </w:pPr>
                  <w:r w:rsidRPr="00293AEE">
                    <w:rPr>
                      <w:rFonts w:ascii="Arial" w:eastAsia="Times New Roman" w:hAnsi="Arial" w:cs="Arial"/>
                      <w:sz w:val="20"/>
                      <w:szCs w:val="20"/>
                      <w:lang w:eastAsia="ru-RU"/>
                    </w:rPr>
                    <w:t>1 млн.</w:t>
                  </w:r>
                </w:p>
              </w:tc>
            </w:tr>
            <w:tr w:rsidR="00293AEE" w:rsidRPr="00293AEE">
              <w:trPr>
                <w:trHeight w:val="450"/>
                <w:tblCellSpacing w:w="0" w:type="dxa"/>
                <w:jc w:val="center"/>
              </w:trPr>
              <w:tc>
                <w:tcPr>
                  <w:tcW w:w="6900" w:type="dxa"/>
                  <w:gridSpan w:val="3"/>
                  <w:tcBorders>
                    <w:top w:val="outset" w:sz="6" w:space="0" w:color="000000"/>
                    <w:left w:val="outset" w:sz="6" w:space="0" w:color="000000"/>
                    <w:bottom w:val="threeDEmboss" w:sz="6" w:space="0" w:color="000080"/>
                    <w:right w:val="outset" w:sz="6" w:space="0" w:color="000000"/>
                  </w:tcBorders>
                  <w:shd w:val="clear" w:color="auto" w:fill="FFFFE6"/>
                  <w:vAlign w:val="center"/>
                  <w:hideMark/>
                </w:tcPr>
                <w:p w:rsidR="00293AEE" w:rsidRPr="00293AEE" w:rsidRDefault="00293AEE" w:rsidP="00293AEE">
                  <w:pPr>
                    <w:spacing w:before="100" w:beforeAutospacing="1" w:after="100" w:afterAutospacing="1" w:line="240" w:lineRule="auto"/>
                    <w:jc w:val="center"/>
                    <w:rPr>
                      <w:rFonts w:ascii="Times New Roman" w:eastAsia="Times New Roman" w:hAnsi="Times New Roman"/>
                      <w:sz w:val="24"/>
                      <w:szCs w:val="24"/>
                      <w:lang w:eastAsia="ru-RU"/>
                    </w:rPr>
                  </w:pPr>
                  <w:bookmarkStart w:id="55" w:name="НАВОДНЕНИЯ"/>
                  <w:r w:rsidRPr="00293AEE">
                    <w:rPr>
                      <w:rFonts w:ascii="MS Sans Serif" w:eastAsia="Times New Roman" w:hAnsi="MS Sans Serif"/>
                      <w:b/>
                      <w:bCs/>
                      <w:sz w:val="15"/>
                      <w:lang w:eastAsia="ru-RU"/>
                    </w:rPr>
                    <w:t>НАВОДНЕНИЯ</w:t>
                  </w:r>
                  <w:bookmarkEnd w:id="55"/>
                </w:p>
              </w:tc>
            </w:tr>
            <w:tr w:rsidR="00293AEE" w:rsidRPr="00293AEE">
              <w:trPr>
                <w:tblCellSpacing w:w="0" w:type="dxa"/>
                <w:jc w:val="center"/>
              </w:trPr>
              <w:tc>
                <w:tcPr>
                  <w:tcW w:w="1485" w:type="dxa"/>
                  <w:tcBorders>
                    <w:top w:val="outset" w:sz="6" w:space="0" w:color="000000"/>
                    <w:left w:val="outset" w:sz="6" w:space="0" w:color="000000"/>
                    <w:bottom w:val="outset" w:sz="6" w:space="0" w:color="000000"/>
                    <w:right w:val="outset" w:sz="6" w:space="0" w:color="000000"/>
                  </w:tcBorders>
                  <w:shd w:val="clear" w:color="auto" w:fill="E0E0E0"/>
                  <w:vAlign w:val="center"/>
                  <w:hideMark/>
                </w:tcPr>
                <w:p w:rsidR="00293AEE" w:rsidRPr="00293AEE" w:rsidRDefault="00293AEE" w:rsidP="00293AEE">
                  <w:pPr>
                    <w:spacing w:after="0" w:line="240" w:lineRule="auto"/>
                    <w:jc w:val="center"/>
                    <w:rPr>
                      <w:rFonts w:ascii="Times New Roman" w:eastAsia="Times New Roman" w:hAnsi="Times New Roman"/>
                      <w:sz w:val="24"/>
                      <w:szCs w:val="24"/>
                      <w:lang w:eastAsia="ru-RU"/>
                    </w:rPr>
                  </w:pPr>
                  <w:r w:rsidRPr="00293AEE">
                    <w:rPr>
                      <w:rFonts w:ascii="Arial" w:eastAsia="Times New Roman" w:hAnsi="Arial" w:cs="Arial"/>
                      <w:sz w:val="20"/>
                      <w:szCs w:val="20"/>
                      <w:lang w:eastAsia="ru-RU"/>
                    </w:rPr>
                    <w:t>1737</w:t>
                  </w:r>
                </w:p>
              </w:tc>
              <w:tc>
                <w:tcPr>
                  <w:tcW w:w="3540" w:type="dxa"/>
                  <w:tcBorders>
                    <w:top w:val="outset" w:sz="6" w:space="0" w:color="000000"/>
                    <w:left w:val="outset" w:sz="6" w:space="0" w:color="000000"/>
                    <w:bottom w:val="outset" w:sz="6" w:space="0" w:color="000000"/>
                    <w:right w:val="outset" w:sz="6" w:space="0" w:color="000000"/>
                  </w:tcBorders>
                  <w:shd w:val="clear" w:color="auto" w:fill="E0E0E0"/>
                  <w:vAlign w:val="center"/>
                  <w:hideMark/>
                </w:tcPr>
                <w:p w:rsidR="00293AEE" w:rsidRPr="00293AEE" w:rsidRDefault="00293AEE" w:rsidP="00293AEE">
                  <w:pPr>
                    <w:spacing w:after="0" w:line="240" w:lineRule="auto"/>
                    <w:jc w:val="center"/>
                    <w:rPr>
                      <w:rFonts w:ascii="Times New Roman" w:eastAsia="Times New Roman" w:hAnsi="Times New Roman"/>
                      <w:sz w:val="24"/>
                      <w:szCs w:val="24"/>
                      <w:lang w:eastAsia="ru-RU"/>
                    </w:rPr>
                  </w:pPr>
                  <w:r w:rsidRPr="00293AEE">
                    <w:rPr>
                      <w:rFonts w:ascii="Arial" w:eastAsia="Times New Roman" w:hAnsi="Arial" w:cs="Arial"/>
                      <w:sz w:val="20"/>
                      <w:szCs w:val="20"/>
                      <w:lang w:eastAsia="ru-RU"/>
                    </w:rPr>
                    <w:t>Бенгальский залив</w:t>
                  </w:r>
                </w:p>
              </w:tc>
              <w:tc>
                <w:tcPr>
                  <w:tcW w:w="1875" w:type="dxa"/>
                  <w:tcBorders>
                    <w:top w:val="outset" w:sz="6" w:space="0" w:color="000000"/>
                    <w:left w:val="outset" w:sz="6" w:space="0" w:color="000000"/>
                    <w:bottom w:val="outset" w:sz="6" w:space="0" w:color="000000"/>
                    <w:right w:val="outset" w:sz="6" w:space="0" w:color="000000"/>
                  </w:tcBorders>
                  <w:shd w:val="clear" w:color="auto" w:fill="E0E0E0"/>
                  <w:vAlign w:val="center"/>
                  <w:hideMark/>
                </w:tcPr>
                <w:p w:rsidR="00293AEE" w:rsidRPr="00293AEE" w:rsidRDefault="00293AEE" w:rsidP="00293AEE">
                  <w:pPr>
                    <w:spacing w:after="0" w:line="240" w:lineRule="auto"/>
                    <w:jc w:val="center"/>
                    <w:rPr>
                      <w:rFonts w:ascii="Times New Roman" w:eastAsia="Times New Roman" w:hAnsi="Times New Roman"/>
                      <w:sz w:val="24"/>
                      <w:szCs w:val="24"/>
                      <w:lang w:eastAsia="ru-RU"/>
                    </w:rPr>
                  </w:pPr>
                  <w:r w:rsidRPr="00293AEE">
                    <w:rPr>
                      <w:rFonts w:ascii="Arial" w:eastAsia="Times New Roman" w:hAnsi="Arial" w:cs="Arial"/>
                      <w:sz w:val="20"/>
                      <w:szCs w:val="20"/>
                      <w:lang w:eastAsia="ru-RU"/>
                    </w:rPr>
                    <w:t>300 тыс.</w:t>
                  </w:r>
                </w:p>
              </w:tc>
            </w:tr>
            <w:tr w:rsidR="00293AEE" w:rsidRPr="00293AEE">
              <w:trPr>
                <w:tblCellSpacing w:w="0" w:type="dxa"/>
                <w:jc w:val="center"/>
              </w:trPr>
              <w:tc>
                <w:tcPr>
                  <w:tcW w:w="1485" w:type="dxa"/>
                  <w:tcBorders>
                    <w:top w:val="outset" w:sz="6" w:space="0" w:color="000000"/>
                    <w:left w:val="outset" w:sz="6" w:space="0" w:color="000000"/>
                    <w:bottom w:val="outset" w:sz="6" w:space="0" w:color="000000"/>
                    <w:right w:val="outset" w:sz="6" w:space="0" w:color="000000"/>
                  </w:tcBorders>
                  <w:vAlign w:val="center"/>
                  <w:hideMark/>
                </w:tcPr>
                <w:p w:rsidR="00293AEE" w:rsidRPr="00293AEE" w:rsidRDefault="00293AEE" w:rsidP="00293AEE">
                  <w:pPr>
                    <w:spacing w:after="0" w:line="240" w:lineRule="auto"/>
                    <w:jc w:val="center"/>
                    <w:rPr>
                      <w:rFonts w:ascii="Times New Roman" w:eastAsia="Times New Roman" w:hAnsi="Times New Roman"/>
                      <w:sz w:val="24"/>
                      <w:szCs w:val="24"/>
                      <w:lang w:eastAsia="ru-RU"/>
                    </w:rPr>
                  </w:pPr>
                  <w:r w:rsidRPr="00293AEE">
                    <w:rPr>
                      <w:rFonts w:ascii="Arial" w:eastAsia="Times New Roman" w:hAnsi="Arial" w:cs="Arial"/>
                      <w:sz w:val="20"/>
                      <w:szCs w:val="20"/>
                      <w:lang w:eastAsia="ru-RU"/>
                    </w:rPr>
                    <w:t>1876</w:t>
                  </w:r>
                </w:p>
              </w:tc>
              <w:tc>
                <w:tcPr>
                  <w:tcW w:w="3540" w:type="dxa"/>
                  <w:tcBorders>
                    <w:top w:val="outset" w:sz="6" w:space="0" w:color="000000"/>
                    <w:left w:val="outset" w:sz="6" w:space="0" w:color="000000"/>
                    <w:bottom w:val="outset" w:sz="6" w:space="0" w:color="000000"/>
                    <w:right w:val="outset" w:sz="6" w:space="0" w:color="000000"/>
                  </w:tcBorders>
                  <w:vAlign w:val="center"/>
                  <w:hideMark/>
                </w:tcPr>
                <w:p w:rsidR="00293AEE" w:rsidRPr="00293AEE" w:rsidRDefault="00293AEE" w:rsidP="00293AEE">
                  <w:pPr>
                    <w:spacing w:after="0" w:line="240" w:lineRule="auto"/>
                    <w:jc w:val="center"/>
                    <w:rPr>
                      <w:rFonts w:ascii="Times New Roman" w:eastAsia="Times New Roman" w:hAnsi="Times New Roman"/>
                      <w:sz w:val="24"/>
                      <w:szCs w:val="24"/>
                      <w:lang w:eastAsia="ru-RU"/>
                    </w:rPr>
                  </w:pPr>
                  <w:r w:rsidRPr="00293AEE">
                    <w:rPr>
                      <w:rFonts w:ascii="Arial" w:eastAsia="Times New Roman" w:hAnsi="Arial" w:cs="Arial"/>
                      <w:sz w:val="20"/>
                      <w:szCs w:val="20"/>
                      <w:lang w:eastAsia="ru-RU"/>
                    </w:rPr>
                    <w:t>Бенгальский залив</w:t>
                  </w:r>
                </w:p>
              </w:tc>
              <w:tc>
                <w:tcPr>
                  <w:tcW w:w="1875" w:type="dxa"/>
                  <w:tcBorders>
                    <w:top w:val="outset" w:sz="6" w:space="0" w:color="000000"/>
                    <w:left w:val="outset" w:sz="6" w:space="0" w:color="000000"/>
                    <w:bottom w:val="outset" w:sz="6" w:space="0" w:color="000000"/>
                    <w:right w:val="outset" w:sz="6" w:space="0" w:color="000000"/>
                  </w:tcBorders>
                  <w:vAlign w:val="center"/>
                  <w:hideMark/>
                </w:tcPr>
                <w:p w:rsidR="00293AEE" w:rsidRPr="00293AEE" w:rsidRDefault="00293AEE" w:rsidP="00293AEE">
                  <w:pPr>
                    <w:spacing w:after="0" w:line="240" w:lineRule="auto"/>
                    <w:jc w:val="center"/>
                    <w:rPr>
                      <w:rFonts w:ascii="Times New Roman" w:eastAsia="Times New Roman" w:hAnsi="Times New Roman"/>
                      <w:sz w:val="24"/>
                      <w:szCs w:val="24"/>
                      <w:lang w:eastAsia="ru-RU"/>
                    </w:rPr>
                  </w:pPr>
                  <w:r w:rsidRPr="00293AEE">
                    <w:rPr>
                      <w:rFonts w:ascii="Arial" w:eastAsia="Times New Roman" w:hAnsi="Arial" w:cs="Arial"/>
                      <w:sz w:val="20"/>
                      <w:szCs w:val="20"/>
                      <w:lang w:eastAsia="ru-RU"/>
                    </w:rPr>
                    <w:t>100 тыс.</w:t>
                  </w:r>
                </w:p>
              </w:tc>
            </w:tr>
            <w:tr w:rsidR="00293AEE" w:rsidRPr="00293AEE">
              <w:trPr>
                <w:tblCellSpacing w:w="0" w:type="dxa"/>
                <w:jc w:val="center"/>
              </w:trPr>
              <w:tc>
                <w:tcPr>
                  <w:tcW w:w="1485" w:type="dxa"/>
                  <w:tcBorders>
                    <w:top w:val="outset" w:sz="6" w:space="0" w:color="000000"/>
                    <w:left w:val="outset" w:sz="6" w:space="0" w:color="000000"/>
                    <w:bottom w:val="threeDEmboss" w:sz="6" w:space="0" w:color="000080"/>
                    <w:right w:val="outset" w:sz="6" w:space="0" w:color="000000"/>
                  </w:tcBorders>
                  <w:shd w:val="clear" w:color="auto" w:fill="E0E0E0"/>
                  <w:vAlign w:val="center"/>
                  <w:hideMark/>
                </w:tcPr>
                <w:p w:rsidR="00293AEE" w:rsidRPr="00293AEE" w:rsidRDefault="00293AEE" w:rsidP="00293AEE">
                  <w:pPr>
                    <w:spacing w:after="0" w:line="0" w:lineRule="atLeast"/>
                    <w:jc w:val="center"/>
                    <w:rPr>
                      <w:rFonts w:ascii="Times New Roman" w:eastAsia="Times New Roman" w:hAnsi="Times New Roman"/>
                      <w:sz w:val="24"/>
                      <w:szCs w:val="24"/>
                      <w:lang w:eastAsia="ru-RU"/>
                    </w:rPr>
                  </w:pPr>
                  <w:r w:rsidRPr="00293AEE">
                    <w:rPr>
                      <w:rFonts w:ascii="Arial" w:eastAsia="Times New Roman" w:hAnsi="Arial" w:cs="Arial"/>
                      <w:sz w:val="20"/>
                      <w:szCs w:val="20"/>
                      <w:lang w:eastAsia="ru-RU"/>
                    </w:rPr>
                    <w:t>1887</w:t>
                  </w:r>
                </w:p>
              </w:tc>
              <w:tc>
                <w:tcPr>
                  <w:tcW w:w="3540" w:type="dxa"/>
                  <w:tcBorders>
                    <w:top w:val="outset" w:sz="6" w:space="0" w:color="000000"/>
                    <w:left w:val="outset" w:sz="6" w:space="0" w:color="000000"/>
                    <w:bottom w:val="threeDEmboss" w:sz="6" w:space="0" w:color="000080"/>
                    <w:right w:val="outset" w:sz="6" w:space="0" w:color="000000"/>
                  </w:tcBorders>
                  <w:shd w:val="clear" w:color="auto" w:fill="E0E0E0"/>
                  <w:vAlign w:val="center"/>
                  <w:hideMark/>
                </w:tcPr>
                <w:p w:rsidR="00293AEE" w:rsidRPr="00293AEE" w:rsidRDefault="00293AEE" w:rsidP="00293AEE">
                  <w:pPr>
                    <w:spacing w:after="0" w:line="0" w:lineRule="atLeast"/>
                    <w:jc w:val="center"/>
                    <w:rPr>
                      <w:rFonts w:ascii="Times New Roman" w:eastAsia="Times New Roman" w:hAnsi="Times New Roman"/>
                      <w:sz w:val="24"/>
                      <w:szCs w:val="24"/>
                      <w:lang w:eastAsia="ru-RU"/>
                    </w:rPr>
                  </w:pPr>
                  <w:r w:rsidRPr="00293AEE">
                    <w:rPr>
                      <w:rFonts w:ascii="Arial" w:eastAsia="Times New Roman" w:hAnsi="Arial" w:cs="Arial"/>
                      <w:sz w:val="20"/>
                      <w:szCs w:val="20"/>
                      <w:lang w:eastAsia="ru-RU"/>
                    </w:rPr>
                    <w:t>река Хуанхе, Китай</w:t>
                  </w:r>
                </w:p>
              </w:tc>
              <w:tc>
                <w:tcPr>
                  <w:tcW w:w="1875" w:type="dxa"/>
                  <w:tcBorders>
                    <w:top w:val="outset" w:sz="6" w:space="0" w:color="000000"/>
                    <w:left w:val="outset" w:sz="6" w:space="0" w:color="000000"/>
                    <w:bottom w:val="threeDEmboss" w:sz="6" w:space="0" w:color="000080"/>
                    <w:right w:val="outset" w:sz="6" w:space="0" w:color="000000"/>
                  </w:tcBorders>
                  <w:shd w:val="clear" w:color="auto" w:fill="E0E0E0"/>
                  <w:vAlign w:val="center"/>
                  <w:hideMark/>
                </w:tcPr>
                <w:p w:rsidR="00293AEE" w:rsidRPr="00293AEE" w:rsidRDefault="00293AEE" w:rsidP="00293AEE">
                  <w:pPr>
                    <w:spacing w:after="0" w:line="0" w:lineRule="atLeast"/>
                    <w:jc w:val="center"/>
                    <w:rPr>
                      <w:rFonts w:ascii="Times New Roman" w:eastAsia="Times New Roman" w:hAnsi="Times New Roman"/>
                      <w:sz w:val="24"/>
                      <w:szCs w:val="24"/>
                      <w:lang w:eastAsia="ru-RU"/>
                    </w:rPr>
                  </w:pPr>
                  <w:r w:rsidRPr="00293AEE">
                    <w:rPr>
                      <w:rFonts w:ascii="Arial" w:eastAsia="Times New Roman" w:hAnsi="Arial" w:cs="Arial"/>
                      <w:sz w:val="20"/>
                      <w:szCs w:val="20"/>
                      <w:lang w:eastAsia="ru-RU"/>
                    </w:rPr>
                    <w:t>900 тыс.</w:t>
                  </w:r>
                </w:p>
              </w:tc>
            </w:tr>
            <w:tr w:rsidR="00293AEE" w:rsidRPr="00293AEE">
              <w:trPr>
                <w:trHeight w:val="450"/>
                <w:tblCellSpacing w:w="0" w:type="dxa"/>
                <w:jc w:val="center"/>
              </w:trPr>
              <w:tc>
                <w:tcPr>
                  <w:tcW w:w="6900" w:type="dxa"/>
                  <w:gridSpan w:val="3"/>
                  <w:tcBorders>
                    <w:top w:val="outset" w:sz="6" w:space="0" w:color="000000"/>
                    <w:left w:val="outset" w:sz="6" w:space="0" w:color="000000"/>
                    <w:bottom w:val="threeDEmboss" w:sz="6" w:space="0" w:color="000080"/>
                    <w:right w:val="outset" w:sz="6" w:space="0" w:color="000000"/>
                  </w:tcBorders>
                  <w:shd w:val="clear" w:color="auto" w:fill="FFFFE6"/>
                  <w:vAlign w:val="center"/>
                  <w:hideMark/>
                </w:tcPr>
                <w:p w:rsidR="00293AEE" w:rsidRPr="00293AEE" w:rsidRDefault="00293AEE" w:rsidP="00293AEE">
                  <w:pPr>
                    <w:spacing w:before="100" w:beforeAutospacing="1" w:after="100" w:afterAutospacing="1" w:line="240" w:lineRule="auto"/>
                    <w:jc w:val="center"/>
                    <w:rPr>
                      <w:rFonts w:ascii="Times New Roman" w:eastAsia="Times New Roman" w:hAnsi="Times New Roman"/>
                      <w:sz w:val="24"/>
                      <w:szCs w:val="24"/>
                      <w:lang w:eastAsia="ru-RU"/>
                    </w:rPr>
                  </w:pPr>
                  <w:bookmarkStart w:id="56" w:name="ЦУНАМИ"/>
                  <w:r w:rsidRPr="00293AEE">
                    <w:rPr>
                      <w:rFonts w:ascii="MS Sans Serif" w:eastAsia="Times New Roman" w:hAnsi="MS Sans Serif"/>
                      <w:b/>
                      <w:bCs/>
                      <w:sz w:val="15"/>
                      <w:lang w:eastAsia="ru-RU"/>
                    </w:rPr>
                    <w:t>ЦУНАМИ</w:t>
                  </w:r>
                  <w:bookmarkEnd w:id="56"/>
                </w:p>
              </w:tc>
            </w:tr>
            <w:tr w:rsidR="00293AEE" w:rsidRPr="00293AEE">
              <w:trPr>
                <w:tblCellSpacing w:w="0" w:type="dxa"/>
                <w:jc w:val="center"/>
              </w:trPr>
              <w:tc>
                <w:tcPr>
                  <w:tcW w:w="1485" w:type="dxa"/>
                  <w:tcBorders>
                    <w:top w:val="outset" w:sz="6" w:space="0" w:color="000000"/>
                    <w:left w:val="outset" w:sz="6" w:space="0" w:color="000000"/>
                    <w:bottom w:val="outset" w:sz="6" w:space="0" w:color="000000"/>
                    <w:right w:val="outset" w:sz="6" w:space="0" w:color="000000"/>
                  </w:tcBorders>
                  <w:vAlign w:val="center"/>
                  <w:hideMark/>
                </w:tcPr>
                <w:p w:rsidR="00293AEE" w:rsidRPr="00293AEE" w:rsidRDefault="00293AEE" w:rsidP="00293AEE">
                  <w:pPr>
                    <w:spacing w:after="0" w:line="240" w:lineRule="auto"/>
                    <w:jc w:val="center"/>
                    <w:rPr>
                      <w:rFonts w:ascii="Times New Roman" w:eastAsia="Times New Roman" w:hAnsi="Times New Roman"/>
                      <w:sz w:val="24"/>
                      <w:szCs w:val="24"/>
                      <w:lang w:eastAsia="ru-RU"/>
                    </w:rPr>
                  </w:pPr>
                  <w:r w:rsidRPr="00293AEE">
                    <w:rPr>
                      <w:rFonts w:ascii="Arial" w:eastAsia="Times New Roman" w:hAnsi="Arial" w:cs="Arial"/>
                      <w:sz w:val="20"/>
                      <w:szCs w:val="20"/>
                      <w:lang w:eastAsia="ru-RU"/>
                    </w:rPr>
                    <w:t>1872</w:t>
                  </w:r>
                </w:p>
              </w:tc>
              <w:tc>
                <w:tcPr>
                  <w:tcW w:w="3540" w:type="dxa"/>
                  <w:tcBorders>
                    <w:top w:val="outset" w:sz="6" w:space="0" w:color="000000"/>
                    <w:left w:val="outset" w:sz="6" w:space="0" w:color="000000"/>
                    <w:bottom w:val="outset" w:sz="6" w:space="0" w:color="000000"/>
                    <w:right w:val="outset" w:sz="6" w:space="0" w:color="000000"/>
                  </w:tcBorders>
                  <w:vAlign w:val="center"/>
                  <w:hideMark/>
                </w:tcPr>
                <w:p w:rsidR="00293AEE" w:rsidRPr="00293AEE" w:rsidRDefault="00293AEE" w:rsidP="00293AEE">
                  <w:pPr>
                    <w:spacing w:after="0" w:line="240" w:lineRule="auto"/>
                    <w:jc w:val="center"/>
                    <w:rPr>
                      <w:rFonts w:ascii="Times New Roman" w:eastAsia="Times New Roman" w:hAnsi="Times New Roman"/>
                      <w:sz w:val="24"/>
                      <w:szCs w:val="24"/>
                      <w:lang w:eastAsia="ru-RU"/>
                    </w:rPr>
                  </w:pPr>
                  <w:r w:rsidRPr="00293AEE">
                    <w:rPr>
                      <w:rFonts w:ascii="Arial" w:eastAsia="Times New Roman" w:hAnsi="Arial" w:cs="Arial"/>
                      <w:sz w:val="20"/>
                      <w:szCs w:val="20"/>
                      <w:lang w:eastAsia="ru-RU"/>
                    </w:rPr>
                    <w:t>Бенгальский залив</w:t>
                  </w:r>
                </w:p>
              </w:tc>
              <w:tc>
                <w:tcPr>
                  <w:tcW w:w="1875" w:type="dxa"/>
                  <w:tcBorders>
                    <w:top w:val="outset" w:sz="6" w:space="0" w:color="000000"/>
                    <w:left w:val="outset" w:sz="6" w:space="0" w:color="000000"/>
                    <w:bottom w:val="outset" w:sz="6" w:space="0" w:color="000000"/>
                    <w:right w:val="outset" w:sz="6" w:space="0" w:color="000000"/>
                  </w:tcBorders>
                  <w:vAlign w:val="center"/>
                  <w:hideMark/>
                </w:tcPr>
                <w:p w:rsidR="00293AEE" w:rsidRPr="00293AEE" w:rsidRDefault="00293AEE" w:rsidP="00293AEE">
                  <w:pPr>
                    <w:spacing w:after="0" w:line="240" w:lineRule="auto"/>
                    <w:jc w:val="center"/>
                    <w:rPr>
                      <w:rFonts w:ascii="Times New Roman" w:eastAsia="Times New Roman" w:hAnsi="Times New Roman"/>
                      <w:sz w:val="24"/>
                      <w:szCs w:val="24"/>
                      <w:lang w:eastAsia="ru-RU"/>
                    </w:rPr>
                  </w:pPr>
                  <w:r w:rsidRPr="00293AEE">
                    <w:rPr>
                      <w:rFonts w:ascii="Arial" w:eastAsia="Times New Roman" w:hAnsi="Arial" w:cs="Arial"/>
                      <w:sz w:val="20"/>
                      <w:szCs w:val="20"/>
                      <w:lang w:eastAsia="ru-RU"/>
                    </w:rPr>
                    <w:t>200 тыс.</w:t>
                  </w:r>
                </w:p>
              </w:tc>
            </w:tr>
            <w:tr w:rsidR="00293AEE" w:rsidRPr="00293AEE">
              <w:trPr>
                <w:tblCellSpacing w:w="0" w:type="dxa"/>
                <w:jc w:val="center"/>
              </w:trPr>
              <w:tc>
                <w:tcPr>
                  <w:tcW w:w="1485" w:type="dxa"/>
                  <w:tcBorders>
                    <w:top w:val="outset" w:sz="6" w:space="0" w:color="000000"/>
                    <w:left w:val="outset" w:sz="6" w:space="0" w:color="000000"/>
                    <w:bottom w:val="threeDEmboss" w:sz="6" w:space="0" w:color="000080"/>
                    <w:right w:val="outset" w:sz="6" w:space="0" w:color="000000"/>
                  </w:tcBorders>
                  <w:shd w:val="clear" w:color="auto" w:fill="E0E0E0"/>
                  <w:vAlign w:val="center"/>
                  <w:hideMark/>
                </w:tcPr>
                <w:p w:rsidR="00293AEE" w:rsidRPr="00293AEE" w:rsidRDefault="00293AEE" w:rsidP="00293AEE">
                  <w:pPr>
                    <w:spacing w:after="0" w:line="0" w:lineRule="atLeast"/>
                    <w:jc w:val="center"/>
                    <w:rPr>
                      <w:rFonts w:ascii="Times New Roman" w:eastAsia="Times New Roman" w:hAnsi="Times New Roman"/>
                      <w:sz w:val="24"/>
                      <w:szCs w:val="24"/>
                      <w:lang w:eastAsia="ru-RU"/>
                    </w:rPr>
                  </w:pPr>
                  <w:r w:rsidRPr="00293AEE">
                    <w:rPr>
                      <w:rFonts w:ascii="Arial" w:eastAsia="Times New Roman" w:hAnsi="Arial" w:cs="Arial"/>
                      <w:sz w:val="20"/>
                      <w:szCs w:val="20"/>
                      <w:lang w:eastAsia="ru-RU"/>
                    </w:rPr>
                    <w:t>1937</w:t>
                  </w:r>
                </w:p>
              </w:tc>
              <w:tc>
                <w:tcPr>
                  <w:tcW w:w="3540" w:type="dxa"/>
                  <w:tcBorders>
                    <w:top w:val="outset" w:sz="6" w:space="0" w:color="000000"/>
                    <w:left w:val="outset" w:sz="6" w:space="0" w:color="000000"/>
                    <w:bottom w:val="threeDEmboss" w:sz="6" w:space="0" w:color="000080"/>
                    <w:right w:val="outset" w:sz="6" w:space="0" w:color="000000"/>
                  </w:tcBorders>
                  <w:shd w:val="clear" w:color="auto" w:fill="E0E0E0"/>
                  <w:vAlign w:val="center"/>
                  <w:hideMark/>
                </w:tcPr>
                <w:p w:rsidR="00293AEE" w:rsidRPr="00293AEE" w:rsidRDefault="00293AEE" w:rsidP="00293AEE">
                  <w:pPr>
                    <w:spacing w:after="0" w:line="0" w:lineRule="atLeast"/>
                    <w:jc w:val="center"/>
                    <w:rPr>
                      <w:rFonts w:ascii="Times New Roman" w:eastAsia="Times New Roman" w:hAnsi="Times New Roman"/>
                      <w:sz w:val="24"/>
                      <w:szCs w:val="24"/>
                      <w:lang w:eastAsia="ru-RU"/>
                    </w:rPr>
                  </w:pPr>
                  <w:r w:rsidRPr="00293AEE">
                    <w:rPr>
                      <w:rFonts w:ascii="Arial" w:eastAsia="Times New Roman" w:hAnsi="Arial" w:cs="Arial"/>
                      <w:sz w:val="20"/>
                      <w:szCs w:val="20"/>
                      <w:lang w:eastAsia="ru-RU"/>
                    </w:rPr>
                    <w:t>Санрику, Япония</w:t>
                  </w:r>
                </w:p>
              </w:tc>
              <w:tc>
                <w:tcPr>
                  <w:tcW w:w="1875" w:type="dxa"/>
                  <w:tcBorders>
                    <w:top w:val="outset" w:sz="6" w:space="0" w:color="000000"/>
                    <w:left w:val="outset" w:sz="6" w:space="0" w:color="000000"/>
                    <w:bottom w:val="threeDEmboss" w:sz="6" w:space="0" w:color="000080"/>
                    <w:right w:val="outset" w:sz="6" w:space="0" w:color="000000"/>
                  </w:tcBorders>
                  <w:shd w:val="clear" w:color="auto" w:fill="E0E0E0"/>
                  <w:vAlign w:val="center"/>
                  <w:hideMark/>
                </w:tcPr>
                <w:p w:rsidR="00293AEE" w:rsidRPr="00293AEE" w:rsidRDefault="00293AEE" w:rsidP="00293AEE">
                  <w:pPr>
                    <w:spacing w:after="0" w:line="0" w:lineRule="atLeast"/>
                    <w:jc w:val="center"/>
                    <w:rPr>
                      <w:rFonts w:ascii="Times New Roman" w:eastAsia="Times New Roman" w:hAnsi="Times New Roman"/>
                      <w:sz w:val="24"/>
                      <w:szCs w:val="24"/>
                      <w:lang w:eastAsia="ru-RU"/>
                    </w:rPr>
                  </w:pPr>
                  <w:r w:rsidRPr="00293AEE">
                    <w:rPr>
                      <w:rFonts w:ascii="Arial" w:eastAsia="Times New Roman" w:hAnsi="Arial" w:cs="Arial"/>
                      <w:sz w:val="20"/>
                      <w:szCs w:val="20"/>
                      <w:lang w:eastAsia="ru-RU"/>
                    </w:rPr>
                    <w:t>3 тыс.</w:t>
                  </w:r>
                </w:p>
              </w:tc>
            </w:tr>
            <w:tr w:rsidR="00293AEE" w:rsidRPr="00293AEE">
              <w:trPr>
                <w:trHeight w:val="450"/>
                <w:tblCellSpacing w:w="0" w:type="dxa"/>
                <w:jc w:val="center"/>
              </w:trPr>
              <w:tc>
                <w:tcPr>
                  <w:tcW w:w="6900" w:type="dxa"/>
                  <w:gridSpan w:val="3"/>
                  <w:tcBorders>
                    <w:top w:val="outset" w:sz="6" w:space="0" w:color="000000"/>
                    <w:left w:val="outset" w:sz="6" w:space="0" w:color="000000"/>
                    <w:bottom w:val="threeDEmboss" w:sz="6" w:space="0" w:color="000080"/>
                    <w:right w:val="outset" w:sz="6" w:space="0" w:color="000000"/>
                  </w:tcBorders>
                  <w:shd w:val="clear" w:color="auto" w:fill="FFFFE6"/>
                  <w:vAlign w:val="center"/>
                  <w:hideMark/>
                </w:tcPr>
                <w:p w:rsidR="00293AEE" w:rsidRPr="00293AEE" w:rsidRDefault="00293AEE" w:rsidP="00293AEE">
                  <w:pPr>
                    <w:spacing w:before="100" w:beforeAutospacing="1" w:after="100" w:afterAutospacing="1" w:line="240" w:lineRule="auto"/>
                    <w:jc w:val="center"/>
                    <w:rPr>
                      <w:rFonts w:ascii="Times New Roman" w:eastAsia="Times New Roman" w:hAnsi="Times New Roman"/>
                      <w:sz w:val="24"/>
                      <w:szCs w:val="24"/>
                      <w:lang w:eastAsia="ru-RU"/>
                    </w:rPr>
                  </w:pPr>
                  <w:bookmarkStart w:id="57" w:name="ОПОЛЗНИ"/>
                  <w:r w:rsidRPr="00293AEE">
                    <w:rPr>
                      <w:rFonts w:ascii="MS Sans Serif" w:eastAsia="Times New Roman" w:hAnsi="MS Sans Serif"/>
                      <w:b/>
                      <w:bCs/>
                      <w:sz w:val="15"/>
                      <w:lang w:eastAsia="ru-RU"/>
                    </w:rPr>
                    <w:t>ОПОЛЗНИ</w:t>
                  </w:r>
                  <w:bookmarkEnd w:id="57"/>
                </w:p>
              </w:tc>
            </w:tr>
            <w:tr w:rsidR="00293AEE" w:rsidRPr="00293AEE">
              <w:trPr>
                <w:tblCellSpacing w:w="0" w:type="dxa"/>
                <w:jc w:val="center"/>
              </w:trPr>
              <w:tc>
                <w:tcPr>
                  <w:tcW w:w="1485" w:type="dxa"/>
                  <w:tcBorders>
                    <w:top w:val="outset" w:sz="6" w:space="0" w:color="000000"/>
                    <w:left w:val="outset" w:sz="6" w:space="0" w:color="000000"/>
                    <w:bottom w:val="outset" w:sz="6" w:space="0" w:color="000000"/>
                    <w:right w:val="outset" w:sz="6" w:space="0" w:color="000000"/>
                  </w:tcBorders>
                  <w:vAlign w:val="center"/>
                  <w:hideMark/>
                </w:tcPr>
                <w:p w:rsidR="00293AEE" w:rsidRPr="00293AEE" w:rsidRDefault="00293AEE" w:rsidP="00293AEE">
                  <w:pPr>
                    <w:spacing w:after="0" w:line="240" w:lineRule="auto"/>
                    <w:jc w:val="center"/>
                    <w:rPr>
                      <w:rFonts w:ascii="Times New Roman" w:eastAsia="Times New Roman" w:hAnsi="Times New Roman"/>
                      <w:sz w:val="24"/>
                      <w:szCs w:val="24"/>
                      <w:lang w:eastAsia="ru-RU"/>
                    </w:rPr>
                  </w:pPr>
                  <w:r w:rsidRPr="00293AEE">
                    <w:rPr>
                      <w:rFonts w:ascii="Arial" w:eastAsia="Times New Roman" w:hAnsi="Arial" w:cs="Arial"/>
                      <w:sz w:val="20"/>
                      <w:szCs w:val="20"/>
                      <w:lang w:eastAsia="ru-RU"/>
                    </w:rPr>
                    <w:t>1920</w:t>
                  </w:r>
                </w:p>
              </w:tc>
              <w:tc>
                <w:tcPr>
                  <w:tcW w:w="3540" w:type="dxa"/>
                  <w:tcBorders>
                    <w:top w:val="outset" w:sz="6" w:space="0" w:color="000000"/>
                    <w:left w:val="outset" w:sz="6" w:space="0" w:color="000000"/>
                    <w:bottom w:val="outset" w:sz="6" w:space="0" w:color="000000"/>
                    <w:right w:val="outset" w:sz="6" w:space="0" w:color="000000"/>
                  </w:tcBorders>
                  <w:vAlign w:val="center"/>
                  <w:hideMark/>
                </w:tcPr>
                <w:p w:rsidR="00293AEE" w:rsidRPr="00293AEE" w:rsidRDefault="00293AEE" w:rsidP="00293AEE">
                  <w:pPr>
                    <w:spacing w:after="0" w:line="240" w:lineRule="auto"/>
                    <w:jc w:val="center"/>
                    <w:rPr>
                      <w:rFonts w:ascii="Times New Roman" w:eastAsia="Times New Roman" w:hAnsi="Times New Roman"/>
                      <w:sz w:val="24"/>
                      <w:szCs w:val="24"/>
                      <w:lang w:eastAsia="ru-RU"/>
                    </w:rPr>
                  </w:pPr>
                  <w:r w:rsidRPr="00293AEE">
                    <w:rPr>
                      <w:rFonts w:ascii="Arial" w:eastAsia="Times New Roman" w:hAnsi="Arial" w:cs="Arial"/>
                      <w:sz w:val="20"/>
                      <w:szCs w:val="20"/>
                      <w:lang w:eastAsia="ru-RU"/>
                    </w:rPr>
                    <w:t>провинция Ганьсу, Китай</w:t>
                  </w:r>
                </w:p>
              </w:tc>
              <w:tc>
                <w:tcPr>
                  <w:tcW w:w="1875" w:type="dxa"/>
                  <w:tcBorders>
                    <w:top w:val="outset" w:sz="6" w:space="0" w:color="000000"/>
                    <w:left w:val="outset" w:sz="6" w:space="0" w:color="000000"/>
                    <w:bottom w:val="outset" w:sz="6" w:space="0" w:color="000000"/>
                    <w:right w:val="outset" w:sz="6" w:space="0" w:color="000000"/>
                  </w:tcBorders>
                  <w:vAlign w:val="center"/>
                  <w:hideMark/>
                </w:tcPr>
                <w:p w:rsidR="00293AEE" w:rsidRPr="00293AEE" w:rsidRDefault="00293AEE" w:rsidP="00293AEE">
                  <w:pPr>
                    <w:spacing w:after="0" w:line="240" w:lineRule="auto"/>
                    <w:jc w:val="center"/>
                    <w:rPr>
                      <w:rFonts w:ascii="Times New Roman" w:eastAsia="Times New Roman" w:hAnsi="Times New Roman"/>
                      <w:sz w:val="24"/>
                      <w:szCs w:val="24"/>
                      <w:lang w:eastAsia="ru-RU"/>
                    </w:rPr>
                  </w:pPr>
                  <w:r w:rsidRPr="00293AEE">
                    <w:rPr>
                      <w:rFonts w:ascii="Arial" w:eastAsia="Times New Roman" w:hAnsi="Arial" w:cs="Arial"/>
                      <w:sz w:val="20"/>
                      <w:szCs w:val="20"/>
                      <w:lang w:eastAsia="ru-RU"/>
                    </w:rPr>
                    <w:t>180 тыс.</w:t>
                  </w:r>
                </w:p>
              </w:tc>
            </w:tr>
            <w:tr w:rsidR="00293AEE" w:rsidRPr="00293AEE">
              <w:trPr>
                <w:tblCellSpacing w:w="0" w:type="dxa"/>
                <w:jc w:val="center"/>
              </w:trPr>
              <w:tc>
                <w:tcPr>
                  <w:tcW w:w="1485" w:type="dxa"/>
                  <w:tcBorders>
                    <w:top w:val="outset" w:sz="6" w:space="0" w:color="000000"/>
                    <w:left w:val="outset" w:sz="6" w:space="0" w:color="000000"/>
                    <w:bottom w:val="threeDEmboss" w:sz="6" w:space="0" w:color="000080"/>
                    <w:right w:val="outset" w:sz="6" w:space="0" w:color="000000"/>
                  </w:tcBorders>
                  <w:shd w:val="clear" w:color="auto" w:fill="E0E0E0"/>
                  <w:vAlign w:val="center"/>
                  <w:hideMark/>
                </w:tcPr>
                <w:p w:rsidR="00293AEE" w:rsidRPr="00293AEE" w:rsidRDefault="00293AEE" w:rsidP="00293AEE">
                  <w:pPr>
                    <w:spacing w:after="0" w:line="240" w:lineRule="auto"/>
                    <w:jc w:val="center"/>
                    <w:rPr>
                      <w:rFonts w:ascii="Times New Roman" w:eastAsia="Times New Roman" w:hAnsi="Times New Roman"/>
                      <w:sz w:val="24"/>
                      <w:szCs w:val="24"/>
                      <w:lang w:eastAsia="ru-RU"/>
                    </w:rPr>
                  </w:pPr>
                  <w:r w:rsidRPr="00293AEE">
                    <w:rPr>
                      <w:rFonts w:ascii="Arial" w:eastAsia="Times New Roman" w:hAnsi="Arial" w:cs="Arial"/>
                      <w:sz w:val="20"/>
                      <w:szCs w:val="20"/>
                      <w:lang w:eastAsia="ru-RU"/>
                    </w:rPr>
                    <w:t>1989</w:t>
                  </w:r>
                </w:p>
              </w:tc>
              <w:tc>
                <w:tcPr>
                  <w:tcW w:w="3540" w:type="dxa"/>
                  <w:tcBorders>
                    <w:top w:val="outset" w:sz="6" w:space="0" w:color="000000"/>
                    <w:left w:val="outset" w:sz="6" w:space="0" w:color="000000"/>
                    <w:bottom w:val="threeDEmboss" w:sz="6" w:space="0" w:color="000080"/>
                    <w:right w:val="outset" w:sz="6" w:space="0" w:color="000000"/>
                  </w:tcBorders>
                  <w:shd w:val="clear" w:color="auto" w:fill="E0E0E0"/>
                  <w:vAlign w:val="center"/>
                  <w:hideMark/>
                </w:tcPr>
                <w:p w:rsidR="00293AEE" w:rsidRPr="00293AEE" w:rsidRDefault="00293AEE" w:rsidP="00293AEE">
                  <w:pPr>
                    <w:spacing w:after="0" w:line="240" w:lineRule="auto"/>
                    <w:jc w:val="center"/>
                    <w:rPr>
                      <w:rFonts w:ascii="Times New Roman" w:eastAsia="Times New Roman" w:hAnsi="Times New Roman"/>
                      <w:sz w:val="24"/>
                      <w:szCs w:val="24"/>
                      <w:lang w:eastAsia="ru-RU"/>
                    </w:rPr>
                  </w:pPr>
                  <w:r w:rsidRPr="00293AEE">
                    <w:rPr>
                      <w:rFonts w:ascii="Arial" w:eastAsia="Times New Roman" w:hAnsi="Arial" w:cs="Arial"/>
                      <w:sz w:val="20"/>
                      <w:szCs w:val="20"/>
                      <w:lang w:eastAsia="ru-RU"/>
                    </w:rPr>
                    <w:t>Таджикистан</w:t>
                  </w:r>
                </w:p>
              </w:tc>
              <w:tc>
                <w:tcPr>
                  <w:tcW w:w="1875" w:type="dxa"/>
                  <w:tcBorders>
                    <w:top w:val="outset" w:sz="6" w:space="0" w:color="000000"/>
                    <w:left w:val="outset" w:sz="6" w:space="0" w:color="000000"/>
                    <w:bottom w:val="threeDEmboss" w:sz="6" w:space="0" w:color="000080"/>
                    <w:right w:val="outset" w:sz="6" w:space="0" w:color="000000"/>
                  </w:tcBorders>
                  <w:shd w:val="clear" w:color="auto" w:fill="E0E0E0"/>
                  <w:vAlign w:val="center"/>
                  <w:hideMark/>
                </w:tcPr>
                <w:p w:rsidR="00293AEE" w:rsidRPr="00293AEE" w:rsidRDefault="00293AEE" w:rsidP="00293AEE">
                  <w:pPr>
                    <w:spacing w:after="0" w:line="240" w:lineRule="auto"/>
                    <w:jc w:val="center"/>
                    <w:rPr>
                      <w:rFonts w:ascii="Times New Roman" w:eastAsia="Times New Roman" w:hAnsi="Times New Roman"/>
                      <w:sz w:val="24"/>
                      <w:szCs w:val="24"/>
                      <w:lang w:eastAsia="ru-RU"/>
                    </w:rPr>
                  </w:pPr>
                  <w:r w:rsidRPr="00293AEE">
                    <w:rPr>
                      <w:rFonts w:ascii="Arial" w:eastAsia="Times New Roman" w:hAnsi="Arial" w:cs="Arial"/>
                      <w:sz w:val="20"/>
                      <w:szCs w:val="20"/>
                      <w:lang w:eastAsia="ru-RU"/>
                    </w:rPr>
                    <w:t>274</w:t>
                  </w:r>
                </w:p>
              </w:tc>
            </w:tr>
            <w:tr w:rsidR="00293AEE" w:rsidRPr="00293AEE">
              <w:trPr>
                <w:trHeight w:val="450"/>
                <w:tblCellSpacing w:w="0" w:type="dxa"/>
                <w:jc w:val="center"/>
              </w:trPr>
              <w:tc>
                <w:tcPr>
                  <w:tcW w:w="6900" w:type="dxa"/>
                  <w:gridSpan w:val="3"/>
                  <w:tcBorders>
                    <w:top w:val="outset" w:sz="6" w:space="0" w:color="000000"/>
                    <w:left w:val="outset" w:sz="6" w:space="0" w:color="000000"/>
                    <w:bottom w:val="threeDEmboss" w:sz="6" w:space="0" w:color="000080"/>
                    <w:right w:val="outset" w:sz="6" w:space="0" w:color="000000"/>
                  </w:tcBorders>
                  <w:shd w:val="clear" w:color="auto" w:fill="FFFFE6"/>
                  <w:vAlign w:val="center"/>
                  <w:hideMark/>
                </w:tcPr>
                <w:p w:rsidR="00293AEE" w:rsidRPr="00293AEE" w:rsidRDefault="00293AEE" w:rsidP="00293AEE">
                  <w:pPr>
                    <w:spacing w:before="100" w:beforeAutospacing="1" w:after="100" w:afterAutospacing="1" w:line="240" w:lineRule="auto"/>
                    <w:jc w:val="center"/>
                    <w:rPr>
                      <w:rFonts w:ascii="Times New Roman" w:eastAsia="Times New Roman" w:hAnsi="Times New Roman"/>
                      <w:sz w:val="24"/>
                      <w:szCs w:val="24"/>
                      <w:lang w:eastAsia="ru-RU"/>
                    </w:rPr>
                  </w:pPr>
                  <w:bookmarkStart w:id="58" w:name="ИЗВЕРЖЕНИЯ_ВУЛКАНОВ"/>
                  <w:r w:rsidRPr="00293AEE">
                    <w:rPr>
                      <w:rFonts w:ascii="MS Sans Serif" w:eastAsia="Times New Roman" w:hAnsi="MS Sans Serif"/>
                      <w:b/>
                      <w:bCs/>
                      <w:sz w:val="15"/>
                      <w:lang w:eastAsia="ru-RU"/>
                    </w:rPr>
                    <w:t>ИЗВЕРЖЕНИЯ ВУЛКАНОВ</w:t>
                  </w:r>
                  <w:bookmarkEnd w:id="58"/>
                </w:p>
              </w:tc>
            </w:tr>
            <w:tr w:rsidR="00293AEE" w:rsidRPr="00293AEE">
              <w:trPr>
                <w:tblCellSpacing w:w="0" w:type="dxa"/>
                <w:jc w:val="center"/>
              </w:trPr>
              <w:tc>
                <w:tcPr>
                  <w:tcW w:w="1485" w:type="dxa"/>
                  <w:tcBorders>
                    <w:top w:val="outset" w:sz="6" w:space="0" w:color="000000"/>
                    <w:left w:val="outset" w:sz="6" w:space="0" w:color="000000"/>
                    <w:bottom w:val="outset" w:sz="6" w:space="0" w:color="000000"/>
                    <w:right w:val="outset" w:sz="6" w:space="0" w:color="000000"/>
                  </w:tcBorders>
                  <w:vAlign w:val="center"/>
                  <w:hideMark/>
                </w:tcPr>
                <w:p w:rsidR="00293AEE" w:rsidRPr="00293AEE" w:rsidRDefault="00293AEE" w:rsidP="00293AEE">
                  <w:pPr>
                    <w:spacing w:after="0" w:line="240" w:lineRule="auto"/>
                    <w:jc w:val="center"/>
                    <w:rPr>
                      <w:rFonts w:ascii="Times New Roman" w:eastAsia="Times New Roman" w:hAnsi="Times New Roman"/>
                      <w:sz w:val="24"/>
                      <w:szCs w:val="24"/>
                      <w:lang w:eastAsia="ru-RU"/>
                    </w:rPr>
                  </w:pPr>
                  <w:r w:rsidRPr="00293AEE">
                    <w:rPr>
                      <w:rFonts w:ascii="Arial" w:eastAsia="Times New Roman" w:hAnsi="Arial" w:cs="Arial"/>
                      <w:sz w:val="20"/>
                      <w:szCs w:val="20"/>
                      <w:lang w:eastAsia="ru-RU"/>
                    </w:rPr>
                    <w:t>1815</w:t>
                  </w:r>
                </w:p>
              </w:tc>
              <w:tc>
                <w:tcPr>
                  <w:tcW w:w="3540" w:type="dxa"/>
                  <w:tcBorders>
                    <w:top w:val="outset" w:sz="6" w:space="0" w:color="000000"/>
                    <w:left w:val="outset" w:sz="6" w:space="0" w:color="000000"/>
                    <w:bottom w:val="outset" w:sz="6" w:space="0" w:color="000000"/>
                    <w:right w:val="outset" w:sz="6" w:space="0" w:color="000000"/>
                  </w:tcBorders>
                  <w:vAlign w:val="center"/>
                  <w:hideMark/>
                </w:tcPr>
                <w:p w:rsidR="00293AEE" w:rsidRPr="00293AEE" w:rsidRDefault="00293AEE" w:rsidP="00293AEE">
                  <w:pPr>
                    <w:spacing w:after="0" w:line="240" w:lineRule="auto"/>
                    <w:jc w:val="center"/>
                    <w:rPr>
                      <w:rFonts w:ascii="Times New Roman" w:eastAsia="Times New Roman" w:hAnsi="Times New Roman"/>
                      <w:sz w:val="24"/>
                      <w:szCs w:val="24"/>
                      <w:lang w:eastAsia="ru-RU"/>
                    </w:rPr>
                  </w:pPr>
                  <w:r w:rsidRPr="00293AEE">
                    <w:rPr>
                      <w:rFonts w:ascii="Arial" w:eastAsia="Times New Roman" w:hAnsi="Arial" w:cs="Arial"/>
                      <w:sz w:val="20"/>
                      <w:szCs w:val="20"/>
                      <w:lang w:eastAsia="ru-RU"/>
                    </w:rPr>
                    <w:t>вулкан Тамбора, о. Сумбава, Индонезия</w:t>
                  </w:r>
                </w:p>
              </w:tc>
              <w:tc>
                <w:tcPr>
                  <w:tcW w:w="1875" w:type="dxa"/>
                  <w:tcBorders>
                    <w:top w:val="outset" w:sz="6" w:space="0" w:color="000000"/>
                    <w:left w:val="outset" w:sz="6" w:space="0" w:color="000000"/>
                    <w:bottom w:val="outset" w:sz="6" w:space="0" w:color="000000"/>
                    <w:right w:val="outset" w:sz="6" w:space="0" w:color="000000"/>
                  </w:tcBorders>
                  <w:vAlign w:val="center"/>
                  <w:hideMark/>
                </w:tcPr>
                <w:p w:rsidR="00293AEE" w:rsidRPr="00293AEE" w:rsidRDefault="00293AEE" w:rsidP="00293AEE">
                  <w:pPr>
                    <w:spacing w:after="0" w:line="240" w:lineRule="auto"/>
                    <w:jc w:val="center"/>
                    <w:rPr>
                      <w:rFonts w:ascii="Times New Roman" w:eastAsia="Times New Roman" w:hAnsi="Times New Roman"/>
                      <w:sz w:val="24"/>
                      <w:szCs w:val="24"/>
                      <w:lang w:eastAsia="ru-RU"/>
                    </w:rPr>
                  </w:pPr>
                  <w:r w:rsidRPr="00293AEE">
                    <w:rPr>
                      <w:rFonts w:ascii="Arial" w:eastAsia="Times New Roman" w:hAnsi="Arial" w:cs="Arial"/>
                      <w:sz w:val="20"/>
                      <w:szCs w:val="20"/>
                      <w:lang w:eastAsia="ru-RU"/>
                    </w:rPr>
                    <w:t>92 тыс.</w:t>
                  </w:r>
                </w:p>
              </w:tc>
            </w:tr>
            <w:tr w:rsidR="00293AEE" w:rsidRPr="00293AEE">
              <w:trPr>
                <w:tblCellSpacing w:w="0" w:type="dxa"/>
                <w:jc w:val="center"/>
              </w:trPr>
              <w:tc>
                <w:tcPr>
                  <w:tcW w:w="1485" w:type="dxa"/>
                  <w:tcBorders>
                    <w:top w:val="outset" w:sz="6" w:space="0" w:color="000000"/>
                    <w:left w:val="outset" w:sz="6" w:space="0" w:color="000000"/>
                    <w:bottom w:val="outset" w:sz="6" w:space="0" w:color="000000"/>
                    <w:right w:val="outset" w:sz="6" w:space="0" w:color="000000"/>
                  </w:tcBorders>
                  <w:shd w:val="clear" w:color="auto" w:fill="E0E0E0"/>
                  <w:vAlign w:val="center"/>
                  <w:hideMark/>
                </w:tcPr>
                <w:p w:rsidR="00293AEE" w:rsidRPr="00293AEE" w:rsidRDefault="00293AEE" w:rsidP="00293AEE">
                  <w:pPr>
                    <w:spacing w:after="0" w:line="240" w:lineRule="auto"/>
                    <w:jc w:val="center"/>
                    <w:rPr>
                      <w:rFonts w:ascii="Times New Roman" w:eastAsia="Times New Roman" w:hAnsi="Times New Roman"/>
                      <w:sz w:val="24"/>
                      <w:szCs w:val="24"/>
                      <w:lang w:eastAsia="ru-RU"/>
                    </w:rPr>
                  </w:pPr>
                  <w:r w:rsidRPr="00293AEE">
                    <w:rPr>
                      <w:rFonts w:ascii="Arial" w:eastAsia="Times New Roman" w:hAnsi="Arial" w:cs="Arial"/>
                      <w:sz w:val="20"/>
                      <w:szCs w:val="20"/>
                      <w:lang w:eastAsia="ru-RU"/>
                    </w:rPr>
                    <w:t>1883</w:t>
                  </w:r>
                </w:p>
              </w:tc>
              <w:tc>
                <w:tcPr>
                  <w:tcW w:w="3540" w:type="dxa"/>
                  <w:tcBorders>
                    <w:top w:val="outset" w:sz="6" w:space="0" w:color="000000"/>
                    <w:left w:val="outset" w:sz="6" w:space="0" w:color="000000"/>
                    <w:bottom w:val="outset" w:sz="6" w:space="0" w:color="000000"/>
                    <w:right w:val="outset" w:sz="6" w:space="0" w:color="000000"/>
                  </w:tcBorders>
                  <w:shd w:val="clear" w:color="auto" w:fill="E0E0E0"/>
                  <w:vAlign w:val="center"/>
                  <w:hideMark/>
                </w:tcPr>
                <w:p w:rsidR="00293AEE" w:rsidRPr="00293AEE" w:rsidRDefault="00293AEE" w:rsidP="00293AEE">
                  <w:pPr>
                    <w:spacing w:after="0" w:line="240" w:lineRule="auto"/>
                    <w:jc w:val="center"/>
                    <w:rPr>
                      <w:rFonts w:ascii="Times New Roman" w:eastAsia="Times New Roman" w:hAnsi="Times New Roman"/>
                      <w:sz w:val="24"/>
                      <w:szCs w:val="24"/>
                      <w:lang w:eastAsia="ru-RU"/>
                    </w:rPr>
                  </w:pPr>
                  <w:r w:rsidRPr="00293AEE">
                    <w:rPr>
                      <w:rFonts w:ascii="Arial" w:eastAsia="Times New Roman" w:hAnsi="Arial" w:cs="Arial"/>
                      <w:sz w:val="20"/>
                      <w:szCs w:val="20"/>
                      <w:lang w:eastAsia="ru-RU"/>
                    </w:rPr>
                    <w:t>вулкан Кракатау</w:t>
                  </w:r>
                </w:p>
              </w:tc>
              <w:tc>
                <w:tcPr>
                  <w:tcW w:w="1875" w:type="dxa"/>
                  <w:tcBorders>
                    <w:top w:val="outset" w:sz="6" w:space="0" w:color="000000"/>
                    <w:left w:val="outset" w:sz="6" w:space="0" w:color="000000"/>
                    <w:bottom w:val="outset" w:sz="6" w:space="0" w:color="000000"/>
                    <w:right w:val="outset" w:sz="6" w:space="0" w:color="000000"/>
                  </w:tcBorders>
                  <w:shd w:val="clear" w:color="auto" w:fill="E0E0E0"/>
                  <w:vAlign w:val="center"/>
                  <w:hideMark/>
                </w:tcPr>
                <w:p w:rsidR="00293AEE" w:rsidRPr="00293AEE" w:rsidRDefault="00293AEE" w:rsidP="00293AEE">
                  <w:pPr>
                    <w:spacing w:after="0" w:line="240" w:lineRule="auto"/>
                    <w:jc w:val="center"/>
                    <w:rPr>
                      <w:rFonts w:ascii="Times New Roman" w:eastAsia="Times New Roman" w:hAnsi="Times New Roman"/>
                      <w:sz w:val="24"/>
                      <w:szCs w:val="24"/>
                      <w:lang w:eastAsia="ru-RU"/>
                    </w:rPr>
                  </w:pPr>
                  <w:r w:rsidRPr="00293AEE">
                    <w:rPr>
                      <w:rFonts w:ascii="Arial" w:eastAsia="Times New Roman" w:hAnsi="Arial" w:cs="Arial"/>
                      <w:sz w:val="20"/>
                      <w:szCs w:val="20"/>
                      <w:lang w:eastAsia="ru-RU"/>
                    </w:rPr>
                    <w:t>40 тыс.</w:t>
                  </w:r>
                </w:p>
              </w:tc>
            </w:tr>
            <w:tr w:rsidR="00293AEE" w:rsidRPr="00293AEE">
              <w:trPr>
                <w:tblCellSpacing w:w="0" w:type="dxa"/>
                <w:jc w:val="center"/>
              </w:trPr>
              <w:tc>
                <w:tcPr>
                  <w:tcW w:w="1485" w:type="dxa"/>
                  <w:tcBorders>
                    <w:top w:val="outset" w:sz="6" w:space="0" w:color="000000"/>
                    <w:left w:val="outset" w:sz="6" w:space="0" w:color="000000"/>
                    <w:bottom w:val="outset" w:sz="6" w:space="0" w:color="000000"/>
                    <w:right w:val="outset" w:sz="6" w:space="0" w:color="000000"/>
                  </w:tcBorders>
                  <w:vAlign w:val="center"/>
                  <w:hideMark/>
                </w:tcPr>
                <w:p w:rsidR="00293AEE" w:rsidRPr="00293AEE" w:rsidRDefault="00293AEE" w:rsidP="00293AEE">
                  <w:pPr>
                    <w:spacing w:after="0" w:line="240" w:lineRule="auto"/>
                    <w:jc w:val="center"/>
                    <w:rPr>
                      <w:rFonts w:ascii="Times New Roman" w:eastAsia="Times New Roman" w:hAnsi="Times New Roman"/>
                      <w:sz w:val="24"/>
                      <w:szCs w:val="24"/>
                      <w:lang w:eastAsia="ru-RU"/>
                    </w:rPr>
                  </w:pPr>
                  <w:r w:rsidRPr="00293AEE">
                    <w:rPr>
                      <w:rFonts w:ascii="Arial" w:eastAsia="Times New Roman" w:hAnsi="Arial" w:cs="Arial"/>
                      <w:sz w:val="20"/>
                      <w:szCs w:val="20"/>
                      <w:lang w:eastAsia="ru-RU"/>
                    </w:rPr>
                    <w:t>1902</w:t>
                  </w:r>
                </w:p>
              </w:tc>
              <w:tc>
                <w:tcPr>
                  <w:tcW w:w="3540" w:type="dxa"/>
                  <w:tcBorders>
                    <w:top w:val="outset" w:sz="6" w:space="0" w:color="000000"/>
                    <w:left w:val="outset" w:sz="6" w:space="0" w:color="000000"/>
                    <w:bottom w:val="outset" w:sz="6" w:space="0" w:color="000000"/>
                    <w:right w:val="outset" w:sz="6" w:space="0" w:color="000000"/>
                  </w:tcBorders>
                  <w:vAlign w:val="center"/>
                  <w:hideMark/>
                </w:tcPr>
                <w:p w:rsidR="00293AEE" w:rsidRPr="00293AEE" w:rsidRDefault="00293AEE" w:rsidP="00293AEE">
                  <w:pPr>
                    <w:spacing w:after="0" w:line="240" w:lineRule="auto"/>
                    <w:jc w:val="center"/>
                    <w:rPr>
                      <w:rFonts w:ascii="Times New Roman" w:eastAsia="Times New Roman" w:hAnsi="Times New Roman"/>
                      <w:sz w:val="24"/>
                      <w:szCs w:val="24"/>
                      <w:lang w:eastAsia="ru-RU"/>
                    </w:rPr>
                  </w:pPr>
                  <w:r w:rsidRPr="00293AEE">
                    <w:rPr>
                      <w:rFonts w:ascii="Arial" w:eastAsia="Times New Roman" w:hAnsi="Arial" w:cs="Arial"/>
                      <w:sz w:val="20"/>
                      <w:szCs w:val="20"/>
                      <w:lang w:eastAsia="ru-RU"/>
                    </w:rPr>
                    <w:t>о. Мартиника</w:t>
                  </w:r>
                </w:p>
              </w:tc>
              <w:tc>
                <w:tcPr>
                  <w:tcW w:w="1875" w:type="dxa"/>
                  <w:tcBorders>
                    <w:top w:val="outset" w:sz="6" w:space="0" w:color="000000"/>
                    <w:left w:val="outset" w:sz="6" w:space="0" w:color="000000"/>
                    <w:bottom w:val="outset" w:sz="6" w:space="0" w:color="000000"/>
                    <w:right w:val="outset" w:sz="6" w:space="0" w:color="000000"/>
                  </w:tcBorders>
                  <w:vAlign w:val="center"/>
                  <w:hideMark/>
                </w:tcPr>
                <w:p w:rsidR="00293AEE" w:rsidRPr="00293AEE" w:rsidRDefault="00293AEE" w:rsidP="00293AEE">
                  <w:pPr>
                    <w:spacing w:after="0" w:line="240" w:lineRule="auto"/>
                    <w:jc w:val="center"/>
                    <w:rPr>
                      <w:rFonts w:ascii="Times New Roman" w:eastAsia="Times New Roman" w:hAnsi="Times New Roman"/>
                      <w:sz w:val="24"/>
                      <w:szCs w:val="24"/>
                      <w:lang w:eastAsia="ru-RU"/>
                    </w:rPr>
                  </w:pPr>
                  <w:r w:rsidRPr="00293AEE">
                    <w:rPr>
                      <w:rFonts w:ascii="Arial" w:eastAsia="Times New Roman" w:hAnsi="Arial" w:cs="Arial"/>
                      <w:sz w:val="20"/>
                      <w:szCs w:val="20"/>
                      <w:lang w:eastAsia="ru-RU"/>
                    </w:rPr>
                    <w:t>30 тыс.</w:t>
                  </w:r>
                </w:p>
              </w:tc>
            </w:tr>
            <w:tr w:rsidR="00293AEE" w:rsidRPr="00293AEE">
              <w:trPr>
                <w:tblCellSpacing w:w="0" w:type="dxa"/>
                <w:jc w:val="center"/>
              </w:trPr>
              <w:tc>
                <w:tcPr>
                  <w:tcW w:w="1485" w:type="dxa"/>
                  <w:tcBorders>
                    <w:top w:val="outset" w:sz="6" w:space="0" w:color="000000"/>
                    <w:left w:val="outset" w:sz="6" w:space="0" w:color="000000"/>
                    <w:bottom w:val="outset" w:sz="6" w:space="0" w:color="000000"/>
                    <w:right w:val="outset" w:sz="6" w:space="0" w:color="000000"/>
                  </w:tcBorders>
                  <w:shd w:val="clear" w:color="auto" w:fill="E0E0E0"/>
                  <w:vAlign w:val="center"/>
                  <w:hideMark/>
                </w:tcPr>
                <w:p w:rsidR="00293AEE" w:rsidRPr="00293AEE" w:rsidRDefault="00293AEE" w:rsidP="00293AEE">
                  <w:pPr>
                    <w:spacing w:after="0" w:line="240" w:lineRule="auto"/>
                    <w:jc w:val="center"/>
                    <w:rPr>
                      <w:rFonts w:ascii="Times New Roman" w:eastAsia="Times New Roman" w:hAnsi="Times New Roman"/>
                      <w:sz w:val="24"/>
                      <w:szCs w:val="24"/>
                      <w:lang w:eastAsia="ru-RU"/>
                    </w:rPr>
                  </w:pPr>
                  <w:r w:rsidRPr="00293AEE">
                    <w:rPr>
                      <w:rFonts w:ascii="Arial" w:eastAsia="Times New Roman" w:hAnsi="Arial" w:cs="Arial"/>
                      <w:sz w:val="20"/>
                      <w:szCs w:val="20"/>
                      <w:lang w:eastAsia="ru-RU"/>
                    </w:rPr>
                    <w:t>1951</w:t>
                  </w:r>
                </w:p>
              </w:tc>
              <w:tc>
                <w:tcPr>
                  <w:tcW w:w="3540" w:type="dxa"/>
                  <w:tcBorders>
                    <w:top w:val="outset" w:sz="6" w:space="0" w:color="000000"/>
                    <w:left w:val="outset" w:sz="6" w:space="0" w:color="000000"/>
                    <w:bottom w:val="outset" w:sz="6" w:space="0" w:color="000000"/>
                    <w:right w:val="outset" w:sz="6" w:space="0" w:color="000000"/>
                  </w:tcBorders>
                  <w:shd w:val="clear" w:color="auto" w:fill="E0E0E0"/>
                  <w:vAlign w:val="center"/>
                  <w:hideMark/>
                </w:tcPr>
                <w:p w:rsidR="00293AEE" w:rsidRPr="00293AEE" w:rsidRDefault="00293AEE" w:rsidP="00293AEE">
                  <w:pPr>
                    <w:spacing w:after="0" w:line="240" w:lineRule="auto"/>
                    <w:jc w:val="center"/>
                    <w:rPr>
                      <w:rFonts w:ascii="Times New Roman" w:eastAsia="Times New Roman" w:hAnsi="Times New Roman"/>
                      <w:sz w:val="24"/>
                      <w:szCs w:val="24"/>
                      <w:lang w:eastAsia="ru-RU"/>
                    </w:rPr>
                  </w:pPr>
                  <w:r w:rsidRPr="00293AEE">
                    <w:rPr>
                      <w:rFonts w:ascii="Arial" w:eastAsia="Times New Roman" w:hAnsi="Arial" w:cs="Arial"/>
                      <w:sz w:val="20"/>
                      <w:szCs w:val="20"/>
                      <w:lang w:eastAsia="ru-RU"/>
                    </w:rPr>
                    <w:t>о. Новая Гвинея</w:t>
                  </w:r>
                </w:p>
              </w:tc>
              <w:tc>
                <w:tcPr>
                  <w:tcW w:w="1875" w:type="dxa"/>
                  <w:tcBorders>
                    <w:top w:val="outset" w:sz="6" w:space="0" w:color="000000"/>
                    <w:left w:val="outset" w:sz="6" w:space="0" w:color="000000"/>
                    <w:bottom w:val="outset" w:sz="6" w:space="0" w:color="000000"/>
                    <w:right w:val="outset" w:sz="6" w:space="0" w:color="000000"/>
                  </w:tcBorders>
                  <w:shd w:val="clear" w:color="auto" w:fill="E0E0E0"/>
                  <w:vAlign w:val="center"/>
                  <w:hideMark/>
                </w:tcPr>
                <w:p w:rsidR="00293AEE" w:rsidRPr="00293AEE" w:rsidRDefault="00293AEE" w:rsidP="00293AEE">
                  <w:pPr>
                    <w:spacing w:after="0" w:line="240" w:lineRule="auto"/>
                    <w:jc w:val="center"/>
                    <w:rPr>
                      <w:rFonts w:ascii="Times New Roman" w:eastAsia="Times New Roman" w:hAnsi="Times New Roman"/>
                      <w:sz w:val="24"/>
                      <w:szCs w:val="24"/>
                      <w:lang w:eastAsia="ru-RU"/>
                    </w:rPr>
                  </w:pPr>
                  <w:r w:rsidRPr="00293AEE">
                    <w:rPr>
                      <w:rFonts w:ascii="Arial" w:eastAsia="Times New Roman" w:hAnsi="Arial" w:cs="Arial"/>
                      <w:sz w:val="20"/>
                      <w:szCs w:val="20"/>
                      <w:lang w:eastAsia="ru-RU"/>
                    </w:rPr>
                    <w:t>5 тыс.</w:t>
                  </w:r>
                </w:p>
              </w:tc>
            </w:tr>
            <w:tr w:rsidR="00293AEE" w:rsidRPr="00293AEE">
              <w:trPr>
                <w:trHeight w:val="450"/>
                <w:tblCellSpacing w:w="0" w:type="dxa"/>
                <w:jc w:val="center"/>
              </w:trPr>
              <w:tc>
                <w:tcPr>
                  <w:tcW w:w="6900" w:type="dxa"/>
                  <w:gridSpan w:val="3"/>
                  <w:tcBorders>
                    <w:top w:val="outset" w:sz="6" w:space="0" w:color="000000"/>
                    <w:left w:val="outset" w:sz="6" w:space="0" w:color="000000"/>
                    <w:bottom w:val="threeDEmboss" w:sz="6" w:space="0" w:color="000080"/>
                    <w:right w:val="outset" w:sz="6" w:space="0" w:color="000000"/>
                  </w:tcBorders>
                  <w:shd w:val="clear" w:color="auto" w:fill="FFFFE6"/>
                  <w:vAlign w:val="center"/>
                  <w:hideMark/>
                </w:tcPr>
                <w:p w:rsidR="00293AEE" w:rsidRPr="00293AEE" w:rsidRDefault="00293AEE" w:rsidP="00293AEE">
                  <w:pPr>
                    <w:spacing w:before="100" w:beforeAutospacing="1" w:after="100" w:afterAutospacing="1" w:line="240" w:lineRule="auto"/>
                    <w:jc w:val="center"/>
                    <w:rPr>
                      <w:rFonts w:ascii="Times New Roman" w:eastAsia="Times New Roman" w:hAnsi="Times New Roman"/>
                      <w:sz w:val="24"/>
                      <w:szCs w:val="24"/>
                      <w:lang w:eastAsia="ru-RU"/>
                    </w:rPr>
                  </w:pPr>
                  <w:bookmarkStart w:id="59" w:name="ДРУГИЕ_КАТАСТРОФЫ"/>
                  <w:r w:rsidRPr="00293AEE">
                    <w:rPr>
                      <w:rFonts w:ascii="MS Sans Serif" w:eastAsia="Times New Roman" w:hAnsi="MS Sans Serif"/>
                      <w:b/>
                      <w:bCs/>
                      <w:sz w:val="15"/>
                      <w:lang w:eastAsia="ru-RU"/>
                    </w:rPr>
                    <w:t>ДРУГИЕ КАТАСТРОФЫ</w:t>
                  </w:r>
                  <w:bookmarkEnd w:id="59"/>
                </w:p>
              </w:tc>
            </w:tr>
            <w:tr w:rsidR="00293AEE" w:rsidRPr="00293AEE">
              <w:trPr>
                <w:tblCellSpacing w:w="0" w:type="dxa"/>
                <w:jc w:val="center"/>
              </w:trPr>
              <w:tc>
                <w:tcPr>
                  <w:tcW w:w="1485" w:type="dxa"/>
                  <w:tcBorders>
                    <w:top w:val="outset" w:sz="6" w:space="0" w:color="000000"/>
                    <w:left w:val="outset" w:sz="6" w:space="0" w:color="000000"/>
                    <w:bottom w:val="outset" w:sz="6" w:space="0" w:color="000000"/>
                    <w:right w:val="outset" w:sz="6" w:space="0" w:color="000000"/>
                  </w:tcBorders>
                  <w:vAlign w:val="center"/>
                  <w:hideMark/>
                </w:tcPr>
                <w:p w:rsidR="00293AEE" w:rsidRPr="00293AEE" w:rsidRDefault="00293AEE" w:rsidP="00293AEE">
                  <w:pPr>
                    <w:spacing w:after="0" w:line="240" w:lineRule="auto"/>
                    <w:jc w:val="center"/>
                    <w:rPr>
                      <w:rFonts w:ascii="Times New Roman" w:eastAsia="Times New Roman" w:hAnsi="Times New Roman"/>
                      <w:sz w:val="24"/>
                      <w:szCs w:val="24"/>
                      <w:lang w:eastAsia="ru-RU"/>
                    </w:rPr>
                  </w:pPr>
                  <w:r w:rsidRPr="00293AEE">
                    <w:rPr>
                      <w:rFonts w:ascii="Arial" w:eastAsia="Times New Roman" w:hAnsi="Arial" w:cs="Arial"/>
                      <w:sz w:val="20"/>
                      <w:szCs w:val="20"/>
                      <w:lang w:eastAsia="ru-RU"/>
                    </w:rPr>
                    <w:t>1970</w:t>
                  </w:r>
                </w:p>
              </w:tc>
              <w:tc>
                <w:tcPr>
                  <w:tcW w:w="3540" w:type="dxa"/>
                  <w:tcBorders>
                    <w:top w:val="outset" w:sz="6" w:space="0" w:color="000000"/>
                    <w:left w:val="outset" w:sz="6" w:space="0" w:color="000000"/>
                    <w:bottom w:val="outset" w:sz="6" w:space="0" w:color="000000"/>
                    <w:right w:val="outset" w:sz="6" w:space="0" w:color="000000"/>
                  </w:tcBorders>
                  <w:vAlign w:val="center"/>
                  <w:hideMark/>
                </w:tcPr>
                <w:p w:rsidR="00293AEE" w:rsidRPr="00293AEE" w:rsidRDefault="00293AEE" w:rsidP="00293AEE">
                  <w:pPr>
                    <w:spacing w:after="0" w:line="240" w:lineRule="auto"/>
                    <w:jc w:val="center"/>
                    <w:rPr>
                      <w:rFonts w:ascii="Times New Roman" w:eastAsia="Times New Roman" w:hAnsi="Times New Roman"/>
                      <w:sz w:val="24"/>
                      <w:szCs w:val="24"/>
                      <w:lang w:eastAsia="ru-RU"/>
                    </w:rPr>
                  </w:pPr>
                  <w:r w:rsidRPr="00293AEE">
                    <w:rPr>
                      <w:rFonts w:ascii="Arial" w:eastAsia="Times New Roman" w:hAnsi="Arial" w:cs="Arial"/>
                      <w:sz w:val="20"/>
                      <w:szCs w:val="20"/>
                      <w:lang w:eastAsia="ru-RU"/>
                    </w:rPr>
                    <w:t>Юнгай, Уаскаран, Перу: лавина</w:t>
                  </w:r>
                </w:p>
              </w:tc>
              <w:tc>
                <w:tcPr>
                  <w:tcW w:w="1875" w:type="dxa"/>
                  <w:tcBorders>
                    <w:top w:val="outset" w:sz="6" w:space="0" w:color="000000"/>
                    <w:left w:val="outset" w:sz="6" w:space="0" w:color="000000"/>
                    <w:bottom w:val="outset" w:sz="6" w:space="0" w:color="000000"/>
                    <w:right w:val="outset" w:sz="6" w:space="0" w:color="000000"/>
                  </w:tcBorders>
                  <w:vAlign w:val="center"/>
                  <w:hideMark/>
                </w:tcPr>
                <w:p w:rsidR="00293AEE" w:rsidRPr="00293AEE" w:rsidRDefault="00293AEE" w:rsidP="00293AEE">
                  <w:pPr>
                    <w:spacing w:after="0" w:line="240" w:lineRule="auto"/>
                    <w:jc w:val="center"/>
                    <w:rPr>
                      <w:rFonts w:ascii="Times New Roman" w:eastAsia="Times New Roman" w:hAnsi="Times New Roman"/>
                      <w:sz w:val="24"/>
                      <w:szCs w:val="24"/>
                      <w:lang w:eastAsia="ru-RU"/>
                    </w:rPr>
                  </w:pPr>
                  <w:r w:rsidRPr="00293AEE">
                    <w:rPr>
                      <w:rFonts w:ascii="Arial" w:eastAsia="Times New Roman" w:hAnsi="Arial" w:cs="Arial"/>
                      <w:sz w:val="20"/>
                      <w:szCs w:val="20"/>
                      <w:lang w:eastAsia="ru-RU"/>
                    </w:rPr>
                    <w:t>18 тыс.</w:t>
                  </w:r>
                </w:p>
              </w:tc>
            </w:tr>
            <w:tr w:rsidR="00293AEE" w:rsidRPr="00293AEE">
              <w:trPr>
                <w:tblCellSpacing w:w="0" w:type="dxa"/>
                <w:jc w:val="center"/>
              </w:trPr>
              <w:tc>
                <w:tcPr>
                  <w:tcW w:w="1485" w:type="dxa"/>
                  <w:tcBorders>
                    <w:top w:val="outset" w:sz="6" w:space="0" w:color="000000"/>
                    <w:left w:val="outset" w:sz="6" w:space="0" w:color="000000"/>
                    <w:bottom w:val="outset" w:sz="6" w:space="0" w:color="000000"/>
                    <w:right w:val="outset" w:sz="6" w:space="0" w:color="000000"/>
                  </w:tcBorders>
                  <w:shd w:val="clear" w:color="auto" w:fill="E0E0E0"/>
                  <w:vAlign w:val="center"/>
                  <w:hideMark/>
                </w:tcPr>
                <w:p w:rsidR="00293AEE" w:rsidRPr="00293AEE" w:rsidRDefault="00293AEE" w:rsidP="00293AEE">
                  <w:pPr>
                    <w:spacing w:after="0" w:line="240" w:lineRule="auto"/>
                    <w:jc w:val="center"/>
                    <w:rPr>
                      <w:rFonts w:ascii="Times New Roman" w:eastAsia="Times New Roman" w:hAnsi="Times New Roman"/>
                      <w:sz w:val="24"/>
                      <w:szCs w:val="24"/>
                      <w:lang w:eastAsia="ru-RU"/>
                    </w:rPr>
                  </w:pPr>
                  <w:r w:rsidRPr="00293AEE">
                    <w:rPr>
                      <w:rFonts w:ascii="Arial" w:eastAsia="Times New Roman" w:hAnsi="Arial" w:cs="Arial"/>
                      <w:sz w:val="20"/>
                      <w:szCs w:val="20"/>
                      <w:lang w:eastAsia="ru-RU"/>
                    </w:rPr>
                    <w:t>1989</w:t>
                  </w:r>
                </w:p>
              </w:tc>
              <w:tc>
                <w:tcPr>
                  <w:tcW w:w="3540" w:type="dxa"/>
                  <w:tcBorders>
                    <w:top w:val="outset" w:sz="6" w:space="0" w:color="000000"/>
                    <w:left w:val="outset" w:sz="6" w:space="0" w:color="000000"/>
                    <w:bottom w:val="outset" w:sz="6" w:space="0" w:color="000000"/>
                    <w:right w:val="outset" w:sz="6" w:space="0" w:color="000000"/>
                  </w:tcBorders>
                  <w:shd w:val="clear" w:color="auto" w:fill="E0E0E0"/>
                  <w:vAlign w:val="center"/>
                  <w:hideMark/>
                </w:tcPr>
                <w:p w:rsidR="00293AEE" w:rsidRPr="00293AEE" w:rsidRDefault="00293AEE" w:rsidP="00293AEE">
                  <w:pPr>
                    <w:spacing w:after="0" w:line="240" w:lineRule="auto"/>
                    <w:jc w:val="center"/>
                    <w:rPr>
                      <w:rFonts w:ascii="Times New Roman" w:eastAsia="Times New Roman" w:hAnsi="Times New Roman"/>
                      <w:sz w:val="24"/>
                      <w:szCs w:val="24"/>
                      <w:lang w:eastAsia="ru-RU"/>
                    </w:rPr>
                  </w:pPr>
                  <w:r w:rsidRPr="00293AEE">
                    <w:rPr>
                      <w:rFonts w:ascii="Arial" w:eastAsia="Times New Roman" w:hAnsi="Arial" w:cs="Arial"/>
                      <w:sz w:val="20"/>
                      <w:szCs w:val="20"/>
                      <w:lang w:eastAsia="ru-RU"/>
                    </w:rPr>
                    <w:t>Шатурия, Бангладеш: смерч</w:t>
                  </w:r>
                </w:p>
              </w:tc>
              <w:tc>
                <w:tcPr>
                  <w:tcW w:w="1875" w:type="dxa"/>
                  <w:tcBorders>
                    <w:top w:val="outset" w:sz="6" w:space="0" w:color="000000"/>
                    <w:left w:val="outset" w:sz="6" w:space="0" w:color="000000"/>
                    <w:bottom w:val="outset" w:sz="6" w:space="0" w:color="000000"/>
                    <w:right w:val="outset" w:sz="6" w:space="0" w:color="000000"/>
                  </w:tcBorders>
                  <w:shd w:val="clear" w:color="auto" w:fill="E0E0E0"/>
                  <w:vAlign w:val="center"/>
                  <w:hideMark/>
                </w:tcPr>
                <w:p w:rsidR="00293AEE" w:rsidRPr="00293AEE" w:rsidRDefault="00293AEE" w:rsidP="00293AEE">
                  <w:pPr>
                    <w:spacing w:after="0" w:line="240" w:lineRule="auto"/>
                    <w:jc w:val="center"/>
                    <w:rPr>
                      <w:rFonts w:ascii="Times New Roman" w:eastAsia="Times New Roman" w:hAnsi="Times New Roman"/>
                      <w:sz w:val="24"/>
                      <w:szCs w:val="24"/>
                      <w:lang w:eastAsia="ru-RU"/>
                    </w:rPr>
                  </w:pPr>
                  <w:r w:rsidRPr="00293AEE">
                    <w:rPr>
                      <w:rFonts w:ascii="Arial" w:eastAsia="Times New Roman" w:hAnsi="Arial" w:cs="Arial"/>
                      <w:sz w:val="20"/>
                      <w:szCs w:val="20"/>
                      <w:lang w:eastAsia="ru-RU"/>
                    </w:rPr>
                    <w:t>1300</w:t>
                  </w:r>
                </w:p>
              </w:tc>
            </w:tr>
            <w:tr w:rsidR="00293AEE" w:rsidRPr="00293AEE">
              <w:trPr>
                <w:tblCellSpacing w:w="0" w:type="dxa"/>
                <w:jc w:val="center"/>
              </w:trPr>
              <w:tc>
                <w:tcPr>
                  <w:tcW w:w="1485" w:type="dxa"/>
                  <w:tcBorders>
                    <w:top w:val="outset" w:sz="6" w:space="0" w:color="000000"/>
                    <w:left w:val="outset" w:sz="6" w:space="0" w:color="000000"/>
                    <w:bottom w:val="outset" w:sz="6" w:space="0" w:color="000000"/>
                    <w:right w:val="outset" w:sz="6" w:space="0" w:color="000000"/>
                  </w:tcBorders>
                  <w:vAlign w:val="center"/>
                  <w:hideMark/>
                </w:tcPr>
                <w:p w:rsidR="00293AEE" w:rsidRPr="00293AEE" w:rsidRDefault="00293AEE" w:rsidP="00293AEE">
                  <w:pPr>
                    <w:spacing w:after="0" w:line="240" w:lineRule="auto"/>
                    <w:jc w:val="center"/>
                    <w:rPr>
                      <w:rFonts w:ascii="Times New Roman" w:eastAsia="Times New Roman" w:hAnsi="Times New Roman"/>
                      <w:sz w:val="24"/>
                      <w:szCs w:val="24"/>
                      <w:lang w:eastAsia="ru-RU"/>
                    </w:rPr>
                  </w:pPr>
                  <w:r w:rsidRPr="00293AEE">
                    <w:rPr>
                      <w:rFonts w:ascii="Arial" w:eastAsia="Times New Roman" w:hAnsi="Arial" w:cs="Arial"/>
                      <w:sz w:val="20"/>
                      <w:szCs w:val="20"/>
                      <w:lang w:eastAsia="ru-RU"/>
                    </w:rPr>
                    <w:t>1988</w:t>
                  </w:r>
                </w:p>
              </w:tc>
              <w:tc>
                <w:tcPr>
                  <w:tcW w:w="3540" w:type="dxa"/>
                  <w:tcBorders>
                    <w:top w:val="outset" w:sz="6" w:space="0" w:color="000000"/>
                    <w:left w:val="outset" w:sz="6" w:space="0" w:color="000000"/>
                    <w:bottom w:val="outset" w:sz="6" w:space="0" w:color="000000"/>
                    <w:right w:val="outset" w:sz="6" w:space="0" w:color="000000"/>
                  </w:tcBorders>
                  <w:vAlign w:val="center"/>
                  <w:hideMark/>
                </w:tcPr>
                <w:p w:rsidR="00293AEE" w:rsidRPr="00293AEE" w:rsidRDefault="00293AEE" w:rsidP="00293AEE">
                  <w:pPr>
                    <w:spacing w:after="0" w:line="240" w:lineRule="auto"/>
                    <w:jc w:val="center"/>
                    <w:rPr>
                      <w:rFonts w:ascii="Times New Roman" w:eastAsia="Times New Roman" w:hAnsi="Times New Roman"/>
                      <w:sz w:val="24"/>
                      <w:szCs w:val="24"/>
                      <w:lang w:eastAsia="ru-RU"/>
                    </w:rPr>
                  </w:pPr>
                  <w:r w:rsidRPr="00293AEE">
                    <w:rPr>
                      <w:rFonts w:ascii="Arial" w:eastAsia="Times New Roman" w:hAnsi="Arial" w:cs="Arial"/>
                      <w:sz w:val="20"/>
                      <w:szCs w:val="20"/>
                      <w:lang w:eastAsia="ru-RU"/>
                    </w:rPr>
                    <w:t xml:space="preserve">Мурадабат, Уттар-Прадеш, </w:t>
                  </w:r>
                  <w:r w:rsidRPr="00293AEE">
                    <w:rPr>
                      <w:rFonts w:ascii="Arial" w:eastAsia="Times New Roman" w:hAnsi="Arial" w:cs="Arial"/>
                      <w:sz w:val="24"/>
                      <w:szCs w:val="24"/>
                      <w:lang w:eastAsia="ru-RU"/>
                    </w:rPr>
                    <w:br/>
                  </w:r>
                  <w:r w:rsidRPr="00293AEE">
                    <w:rPr>
                      <w:rFonts w:ascii="Arial" w:eastAsia="Times New Roman" w:hAnsi="Arial" w:cs="Arial"/>
                      <w:sz w:val="20"/>
                      <w:szCs w:val="20"/>
                      <w:lang w:eastAsia="ru-RU"/>
                    </w:rPr>
                    <w:t>Индия: град</w:t>
                  </w:r>
                </w:p>
              </w:tc>
              <w:tc>
                <w:tcPr>
                  <w:tcW w:w="1875" w:type="dxa"/>
                  <w:tcBorders>
                    <w:top w:val="outset" w:sz="6" w:space="0" w:color="000000"/>
                    <w:left w:val="outset" w:sz="6" w:space="0" w:color="000000"/>
                    <w:bottom w:val="outset" w:sz="6" w:space="0" w:color="000000"/>
                    <w:right w:val="outset" w:sz="6" w:space="0" w:color="000000"/>
                  </w:tcBorders>
                  <w:vAlign w:val="center"/>
                  <w:hideMark/>
                </w:tcPr>
                <w:p w:rsidR="00293AEE" w:rsidRPr="00293AEE" w:rsidRDefault="00293AEE" w:rsidP="00293AEE">
                  <w:pPr>
                    <w:spacing w:after="0" w:line="240" w:lineRule="auto"/>
                    <w:jc w:val="center"/>
                    <w:rPr>
                      <w:rFonts w:ascii="Times New Roman" w:eastAsia="Times New Roman" w:hAnsi="Times New Roman"/>
                      <w:sz w:val="24"/>
                      <w:szCs w:val="24"/>
                      <w:lang w:eastAsia="ru-RU"/>
                    </w:rPr>
                  </w:pPr>
                  <w:r w:rsidRPr="00293AEE">
                    <w:rPr>
                      <w:rFonts w:ascii="Arial" w:eastAsia="Times New Roman" w:hAnsi="Arial" w:cs="Arial"/>
                      <w:sz w:val="20"/>
                      <w:szCs w:val="20"/>
                      <w:lang w:eastAsia="ru-RU"/>
                    </w:rPr>
                    <w:t>246</w:t>
                  </w:r>
                </w:p>
              </w:tc>
            </w:tr>
            <w:tr w:rsidR="00293AEE" w:rsidRPr="00293AEE">
              <w:trPr>
                <w:tblCellSpacing w:w="0" w:type="dxa"/>
                <w:jc w:val="center"/>
              </w:trPr>
              <w:tc>
                <w:tcPr>
                  <w:tcW w:w="1485" w:type="dxa"/>
                  <w:tcBorders>
                    <w:top w:val="outset" w:sz="6" w:space="0" w:color="000000"/>
                    <w:left w:val="outset" w:sz="6" w:space="0" w:color="000000"/>
                    <w:bottom w:val="threeDEmboss" w:sz="6" w:space="0" w:color="000080"/>
                    <w:right w:val="outset" w:sz="6" w:space="0" w:color="000000"/>
                  </w:tcBorders>
                  <w:shd w:val="clear" w:color="auto" w:fill="E0E0E0"/>
                  <w:vAlign w:val="center"/>
                  <w:hideMark/>
                </w:tcPr>
                <w:p w:rsidR="00293AEE" w:rsidRPr="00293AEE" w:rsidRDefault="00293AEE" w:rsidP="00293AEE">
                  <w:pPr>
                    <w:spacing w:after="0" w:line="240" w:lineRule="auto"/>
                    <w:jc w:val="center"/>
                    <w:rPr>
                      <w:rFonts w:ascii="Times New Roman" w:eastAsia="Times New Roman" w:hAnsi="Times New Roman"/>
                      <w:sz w:val="24"/>
                      <w:szCs w:val="24"/>
                      <w:lang w:eastAsia="ru-RU"/>
                    </w:rPr>
                  </w:pPr>
                  <w:r w:rsidRPr="00293AEE">
                    <w:rPr>
                      <w:rFonts w:ascii="Arial" w:eastAsia="Times New Roman" w:hAnsi="Arial" w:cs="Arial"/>
                      <w:sz w:val="20"/>
                      <w:szCs w:val="20"/>
                      <w:lang w:eastAsia="ru-RU"/>
                    </w:rPr>
                    <w:t>1975</w:t>
                  </w:r>
                </w:p>
              </w:tc>
              <w:tc>
                <w:tcPr>
                  <w:tcW w:w="3540" w:type="dxa"/>
                  <w:tcBorders>
                    <w:top w:val="outset" w:sz="6" w:space="0" w:color="000000"/>
                    <w:left w:val="outset" w:sz="6" w:space="0" w:color="000000"/>
                    <w:bottom w:val="threeDEmboss" w:sz="6" w:space="0" w:color="000080"/>
                    <w:right w:val="outset" w:sz="6" w:space="0" w:color="000000"/>
                  </w:tcBorders>
                  <w:shd w:val="clear" w:color="auto" w:fill="E0E0E0"/>
                  <w:vAlign w:val="center"/>
                  <w:hideMark/>
                </w:tcPr>
                <w:p w:rsidR="00293AEE" w:rsidRPr="00293AEE" w:rsidRDefault="00293AEE" w:rsidP="00293AEE">
                  <w:pPr>
                    <w:spacing w:after="0" w:line="240" w:lineRule="auto"/>
                    <w:jc w:val="center"/>
                    <w:rPr>
                      <w:rFonts w:ascii="Times New Roman" w:eastAsia="Times New Roman" w:hAnsi="Times New Roman"/>
                      <w:sz w:val="24"/>
                      <w:szCs w:val="24"/>
                      <w:lang w:eastAsia="ru-RU"/>
                    </w:rPr>
                  </w:pPr>
                  <w:r w:rsidRPr="00293AEE">
                    <w:rPr>
                      <w:rFonts w:ascii="Arial" w:eastAsia="Times New Roman" w:hAnsi="Arial" w:cs="Arial"/>
                      <w:sz w:val="20"/>
                      <w:szCs w:val="20"/>
                      <w:lang w:eastAsia="ru-RU"/>
                    </w:rPr>
                    <w:t>Мутаре, Зимбабве: молния</w:t>
                  </w:r>
                </w:p>
              </w:tc>
              <w:tc>
                <w:tcPr>
                  <w:tcW w:w="1875" w:type="dxa"/>
                  <w:tcBorders>
                    <w:top w:val="outset" w:sz="6" w:space="0" w:color="000000"/>
                    <w:left w:val="outset" w:sz="6" w:space="0" w:color="000000"/>
                    <w:bottom w:val="threeDEmboss" w:sz="6" w:space="0" w:color="000080"/>
                    <w:right w:val="outset" w:sz="6" w:space="0" w:color="000000"/>
                  </w:tcBorders>
                  <w:shd w:val="clear" w:color="auto" w:fill="E0E0E0"/>
                  <w:vAlign w:val="center"/>
                  <w:hideMark/>
                </w:tcPr>
                <w:p w:rsidR="00293AEE" w:rsidRPr="00293AEE" w:rsidRDefault="00293AEE" w:rsidP="00293AEE">
                  <w:pPr>
                    <w:spacing w:after="0" w:line="240" w:lineRule="auto"/>
                    <w:jc w:val="center"/>
                    <w:rPr>
                      <w:rFonts w:ascii="Times New Roman" w:eastAsia="Times New Roman" w:hAnsi="Times New Roman"/>
                      <w:sz w:val="24"/>
                      <w:szCs w:val="24"/>
                      <w:lang w:eastAsia="ru-RU"/>
                    </w:rPr>
                  </w:pPr>
                  <w:r w:rsidRPr="00293AEE">
                    <w:rPr>
                      <w:rFonts w:ascii="Arial" w:eastAsia="Times New Roman" w:hAnsi="Arial" w:cs="Arial"/>
                      <w:sz w:val="20"/>
                      <w:szCs w:val="20"/>
                      <w:lang w:eastAsia="ru-RU"/>
                    </w:rPr>
                    <w:t>21</w:t>
                  </w:r>
                </w:p>
              </w:tc>
            </w:tr>
          </w:tbl>
          <w:p w:rsidR="00293AEE" w:rsidRPr="00293AEE" w:rsidRDefault="00293AEE" w:rsidP="00293AEE">
            <w:pPr>
              <w:spacing w:before="100" w:beforeAutospacing="1" w:after="100" w:afterAutospacing="1" w:line="240" w:lineRule="auto"/>
              <w:jc w:val="center"/>
              <w:rPr>
                <w:rFonts w:ascii="Times New Roman" w:eastAsia="Times New Roman" w:hAnsi="Times New Roman"/>
                <w:sz w:val="24"/>
                <w:szCs w:val="24"/>
                <w:lang w:eastAsia="ru-RU"/>
              </w:rPr>
            </w:pPr>
            <w:r w:rsidRPr="00293AEE">
              <w:rPr>
                <w:rFonts w:ascii="Times New Roman" w:eastAsia="Times New Roman" w:hAnsi="Times New Roman"/>
                <w:sz w:val="24"/>
                <w:szCs w:val="24"/>
                <w:lang w:eastAsia="ru-RU"/>
              </w:rPr>
              <w:t> </w:t>
            </w:r>
          </w:p>
        </w:tc>
      </w:tr>
      <w:tr w:rsidR="00293AEE" w:rsidRPr="00293AEE" w:rsidTr="00293AEE">
        <w:trPr>
          <w:tblCellSpacing w:w="15" w:type="dxa"/>
          <w:jc w:val="center"/>
        </w:trPr>
        <w:tc>
          <w:tcPr>
            <w:tcW w:w="0" w:type="auto"/>
            <w:vAlign w:val="center"/>
            <w:hideMark/>
          </w:tcPr>
          <w:p w:rsidR="00293AEE" w:rsidRPr="00293AEE" w:rsidRDefault="00293AEE" w:rsidP="00293AEE">
            <w:pPr>
              <w:spacing w:after="0" w:line="240" w:lineRule="auto"/>
              <w:rPr>
                <w:rFonts w:ascii="Times New Roman" w:eastAsia="Times New Roman" w:hAnsi="Times New Roman"/>
                <w:sz w:val="24"/>
                <w:szCs w:val="24"/>
                <w:lang w:eastAsia="ru-RU"/>
              </w:rPr>
            </w:pPr>
          </w:p>
        </w:tc>
        <w:tc>
          <w:tcPr>
            <w:tcW w:w="0" w:type="auto"/>
            <w:gridSpan w:val="2"/>
            <w:vMerge/>
            <w:vAlign w:val="center"/>
            <w:hideMark/>
          </w:tcPr>
          <w:p w:rsidR="00293AEE" w:rsidRPr="00293AEE" w:rsidRDefault="00293AEE" w:rsidP="00293AEE">
            <w:pPr>
              <w:spacing w:after="0" w:line="240" w:lineRule="auto"/>
              <w:rPr>
                <w:rFonts w:ascii="Times New Roman" w:eastAsia="Times New Roman" w:hAnsi="Times New Roman"/>
                <w:sz w:val="24"/>
                <w:szCs w:val="24"/>
                <w:lang w:eastAsia="ru-RU"/>
              </w:rPr>
            </w:pPr>
          </w:p>
        </w:tc>
      </w:tr>
    </w:tbl>
    <w:p w:rsidR="00293AEE" w:rsidRDefault="00293AEE" w:rsidP="00293AEE">
      <w:pPr>
        <w:pStyle w:val="a3"/>
        <w:jc w:val="center"/>
      </w:pPr>
      <w:bookmarkStart w:id="60" w:name="заголовок_-_ЧС_техногенного_характера"/>
      <w:r>
        <w:rPr>
          <w:rFonts w:ascii="Arial" w:hAnsi="Arial" w:cs="Arial"/>
          <w:b/>
          <w:bCs/>
          <w:sz w:val="27"/>
          <w:szCs w:val="27"/>
        </w:rPr>
        <w:t xml:space="preserve">Чрезвычайные ситуации </w:t>
      </w:r>
      <w:bookmarkEnd w:id="60"/>
      <w:r>
        <w:rPr>
          <w:rFonts w:ascii="Arial" w:hAnsi="Arial" w:cs="Arial"/>
          <w:b/>
          <w:bCs/>
        </w:rPr>
        <w:br/>
      </w:r>
      <w:r>
        <w:rPr>
          <w:rFonts w:ascii="Arial" w:hAnsi="Arial" w:cs="Arial"/>
          <w:b/>
          <w:bCs/>
          <w:sz w:val="27"/>
          <w:szCs w:val="27"/>
        </w:rPr>
        <w:t>техногенного характера</w:t>
      </w:r>
    </w:p>
    <w:p w:rsidR="00293AEE" w:rsidRDefault="00293AEE" w:rsidP="00293AEE">
      <w:pPr>
        <w:pStyle w:val="a3"/>
      </w:pPr>
      <w:r>
        <w:rPr>
          <w:rFonts w:ascii="Arial" w:hAnsi="Arial" w:cs="Arial"/>
          <w:sz w:val="20"/>
          <w:szCs w:val="20"/>
        </w:rPr>
        <w:t>Чрезвычайными ситуациями техногенного характера принято называть аварии или катастрофы, которые связаны с производственной или хозяйственной деятельностью человека. Они подразделяются на частные. локальные, региональные, государственные, межгосударственные, глобальные.</w:t>
      </w:r>
      <w:r>
        <w:br/>
      </w:r>
      <w:r>
        <w:rPr>
          <w:rFonts w:ascii="Arial" w:hAnsi="Arial" w:cs="Arial"/>
          <w:sz w:val="20"/>
          <w:szCs w:val="20"/>
        </w:rPr>
        <w:t>     На всем историческом пути развития человек создавал условия для возникновения техногенных аварий и катастроф. Изобретение колеса. создание машин, покорение атома, открытие электромагнитных колебаний и многое другое, наряду с благом, приносило человеку беды и страдания. Ежеминутно в мире гремят взрывы, возникают пожары, выбрасываются в окружающую природную среду сотни тонн вредных и опасных продуктов, происходят аварии в промышленности, сельском хозяйстве, на транспорте, что приводит к травмированию, заболеванию и гибели людей, уничтожению материальных ценностей, огромным экономическим и экологическим потерям. Человечество вынуждено платить очень высокую цену за технический прогресс общества. Чернобыльская катастрофа и авария в Бхопале. последствия ядерных испытаний и покорение космоса, бесчисленные транспортные ЧС и аварии на производстве, массовые отравления и радиационные поражения - вот далеко не полный перечень потенциальных и реальных опасностей техногенного характера.</w:t>
      </w:r>
      <w:r>
        <w:rPr>
          <w:rFonts w:ascii="Arial" w:hAnsi="Arial" w:cs="Arial"/>
          <w:sz w:val="20"/>
          <w:szCs w:val="20"/>
        </w:rPr>
        <w:br/>
        <w:t>     К числу наиболее массовых и опасных ЧС техногенного характера относятся аварии и катастрофы на транспорте.</w:t>
      </w:r>
    </w:p>
    <w:p w:rsidR="00293AEE" w:rsidRDefault="00293AEE" w:rsidP="00293AEE">
      <w:pPr>
        <w:pStyle w:val="a3"/>
        <w:jc w:val="center"/>
      </w:pPr>
      <w:r>
        <w:rPr>
          <w:rFonts w:ascii="Arial" w:hAnsi="Arial" w:cs="Arial"/>
          <w:b/>
          <w:bCs/>
          <w:sz w:val="20"/>
          <w:szCs w:val="20"/>
        </w:rPr>
        <w:t>ЧРЕЗВЫЧАЙНЫЕ СИТУАЦИИ НА ТРАНСПОРТЕ</w:t>
      </w:r>
    </w:p>
    <w:p w:rsidR="00293AEE" w:rsidRDefault="00293AEE" w:rsidP="00293AEE">
      <w:pPr>
        <w:pStyle w:val="a3"/>
      </w:pPr>
      <w:r>
        <w:rPr>
          <w:rFonts w:ascii="Arial" w:hAnsi="Arial" w:cs="Arial"/>
          <w:sz w:val="20"/>
          <w:szCs w:val="20"/>
        </w:rPr>
        <w:t xml:space="preserve">     Одной из основных отраслей народного хозяйства любой страны, в том числе и России, осуществляющей перевозки грузов и пассажиров, является </w:t>
      </w:r>
      <w:r>
        <w:rPr>
          <w:rFonts w:ascii="Arial" w:hAnsi="Arial" w:cs="Arial"/>
          <w:b/>
          <w:bCs/>
          <w:sz w:val="20"/>
          <w:szCs w:val="20"/>
        </w:rPr>
        <w:t>транспорт.</w:t>
      </w:r>
      <w:r>
        <w:rPr>
          <w:rFonts w:ascii="Arial" w:hAnsi="Arial" w:cs="Arial"/>
          <w:sz w:val="20"/>
          <w:szCs w:val="20"/>
        </w:rPr>
        <w:t xml:space="preserve"> Его основные виды - автомобильный, железнодорожный, водный, авиационный и трубопроводный. </w:t>
      </w:r>
      <w:r>
        <w:rPr>
          <w:rStyle w:val="a4"/>
          <w:rFonts w:ascii="Arial" w:hAnsi="Arial" w:cs="Arial"/>
          <w:sz w:val="20"/>
          <w:szCs w:val="20"/>
        </w:rPr>
        <w:t>Классификация транспорта</w:t>
      </w:r>
      <w:r>
        <w:rPr>
          <w:rFonts w:ascii="Arial" w:hAnsi="Arial" w:cs="Arial"/>
          <w:sz w:val="20"/>
          <w:szCs w:val="20"/>
        </w:rPr>
        <w:t xml:space="preserve"> представлена на следующей странице.</w:t>
      </w:r>
    </w:p>
    <w:p w:rsidR="00293AEE" w:rsidRDefault="00293AEE" w:rsidP="00293AEE">
      <w:pPr>
        <w:pStyle w:val="a3"/>
      </w:pPr>
      <w:r>
        <w:t> </w:t>
      </w:r>
    </w:p>
    <w:p w:rsidR="00293AEE" w:rsidRDefault="00293AEE" w:rsidP="00293AEE">
      <w:pPr>
        <w:pStyle w:val="a3"/>
        <w:jc w:val="center"/>
      </w:pPr>
      <w:bookmarkStart w:id="61" w:name="заголовок_-_Классификация_транспорта"/>
      <w:r>
        <w:rPr>
          <w:rFonts w:ascii="Arial" w:hAnsi="Arial" w:cs="Arial"/>
          <w:b/>
          <w:bCs/>
          <w:sz w:val="27"/>
          <w:szCs w:val="27"/>
        </w:rPr>
        <w:t>Классификация транспорта</w:t>
      </w:r>
      <w:bookmarkEnd w:id="61"/>
    </w:p>
    <w:tbl>
      <w:tblPr>
        <w:tblW w:w="14775" w:type="dxa"/>
        <w:jc w:val="center"/>
        <w:tblCellSpacing w:w="15" w:type="dxa"/>
        <w:tblCellMar>
          <w:top w:w="15" w:type="dxa"/>
          <w:left w:w="15" w:type="dxa"/>
          <w:bottom w:w="15" w:type="dxa"/>
          <w:right w:w="15" w:type="dxa"/>
        </w:tblCellMar>
        <w:tblLook w:val="04A0"/>
      </w:tblPr>
      <w:tblGrid>
        <w:gridCol w:w="893"/>
        <w:gridCol w:w="12989"/>
        <w:gridCol w:w="893"/>
      </w:tblGrid>
      <w:tr w:rsidR="00293AEE" w:rsidRPr="00293AEE" w:rsidTr="00293AEE">
        <w:trPr>
          <w:gridAfter w:val="1"/>
          <w:wAfter w:w="848" w:type="dxa"/>
          <w:tblCellSpacing w:w="15" w:type="dxa"/>
          <w:jc w:val="center"/>
        </w:trPr>
        <w:tc>
          <w:tcPr>
            <w:tcW w:w="13837" w:type="dxa"/>
            <w:gridSpan w:val="2"/>
            <w:vAlign w:val="center"/>
            <w:hideMark/>
          </w:tcPr>
          <w:p w:rsidR="00293AEE" w:rsidRPr="00293AEE" w:rsidRDefault="00293AEE" w:rsidP="00293AEE">
            <w:pPr>
              <w:spacing w:before="100" w:beforeAutospacing="1" w:after="100" w:afterAutospacing="1" w:line="240" w:lineRule="auto"/>
              <w:jc w:val="center"/>
              <w:rPr>
                <w:rFonts w:ascii="Times New Roman" w:eastAsia="Times New Roman" w:hAnsi="Times New Roman"/>
                <w:sz w:val="24"/>
                <w:szCs w:val="24"/>
                <w:lang w:eastAsia="ru-RU"/>
              </w:rPr>
            </w:pPr>
            <w:r w:rsidRPr="00293AEE">
              <w:rPr>
                <w:rFonts w:ascii="MS Sans Serif" w:eastAsia="Times New Roman" w:hAnsi="MS Sans Serif"/>
                <w:sz w:val="20"/>
                <w:szCs w:val="20"/>
                <w:lang w:eastAsia="ru-RU"/>
              </w:rPr>
              <w:t>наземный</w:t>
            </w:r>
            <w:r w:rsidRPr="00293AEE">
              <w:rPr>
                <w:rFonts w:ascii="MS Sans Serif" w:eastAsia="Times New Roman" w:hAnsi="MS Sans Serif"/>
                <w:sz w:val="24"/>
                <w:szCs w:val="24"/>
                <w:lang w:eastAsia="ru-RU"/>
              </w:rPr>
              <w:br/>
            </w:r>
            <w:hyperlink r:id="rId144" w:anchor="ВОДНЫЙ" w:history="1">
              <w:r w:rsidRPr="00293AEE">
                <w:rPr>
                  <w:rFonts w:ascii="MS Sans Serif" w:eastAsia="Times New Roman" w:hAnsi="MS Sans Serif"/>
                  <w:color w:val="0000FF"/>
                  <w:sz w:val="20"/>
                  <w:u w:val="single"/>
                  <w:lang w:eastAsia="ru-RU"/>
                </w:rPr>
                <w:t>водный</w:t>
              </w:r>
              <w:r w:rsidRPr="00293AEE">
                <w:rPr>
                  <w:rFonts w:ascii="MS Sans Serif" w:eastAsia="Times New Roman" w:hAnsi="MS Sans Serif"/>
                  <w:color w:val="0000FF"/>
                  <w:sz w:val="24"/>
                  <w:szCs w:val="24"/>
                  <w:u w:val="single"/>
                  <w:lang w:eastAsia="ru-RU"/>
                </w:rPr>
                <w:br/>
              </w:r>
            </w:hyperlink>
            <w:hyperlink r:id="rId145" w:anchor="ВОЗДУШНЫЙ" w:history="1">
              <w:r w:rsidRPr="00293AEE">
                <w:rPr>
                  <w:rFonts w:ascii="MS Sans Serif" w:eastAsia="Times New Roman" w:hAnsi="MS Sans Serif"/>
                  <w:color w:val="0000FF"/>
                  <w:sz w:val="20"/>
                  <w:u w:val="single"/>
                  <w:lang w:eastAsia="ru-RU"/>
                </w:rPr>
                <w:t>воздушный</w:t>
              </w:r>
              <w:r w:rsidRPr="00293AEE">
                <w:rPr>
                  <w:rFonts w:ascii="MS Sans Serif" w:eastAsia="Times New Roman" w:hAnsi="MS Sans Serif"/>
                  <w:color w:val="0000FF"/>
                  <w:sz w:val="24"/>
                  <w:szCs w:val="24"/>
                  <w:u w:val="single"/>
                  <w:lang w:eastAsia="ru-RU"/>
                </w:rPr>
                <w:br/>
              </w:r>
            </w:hyperlink>
            <w:hyperlink r:id="rId146" w:anchor="СПЕЦИАЛЬНЫЙ" w:history="1">
              <w:r w:rsidRPr="00293AEE">
                <w:rPr>
                  <w:rFonts w:ascii="MS Sans Serif" w:eastAsia="Times New Roman" w:hAnsi="MS Sans Serif"/>
                  <w:color w:val="0000FF"/>
                  <w:sz w:val="20"/>
                  <w:u w:val="single"/>
                  <w:lang w:eastAsia="ru-RU"/>
                </w:rPr>
                <w:t>специальный</w:t>
              </w:r>
            </w:hyperlink>
          </w:p>
        </w:tc>
      </w:tr>
      <w:tr w:rsidR="00293AEE" w:rsidRPr="00293AEE" w:rsidTr="00293AEE">
        <w:trPr>
          <w:tblCellSpacing w:w="15" w:type="dxa"/>
          <w:jc w:val="center"/>
        </w:trPr>
        <w:tc>
          <w:tcPr>
            <w:tcW w:w="848" w:type="dxa"/>
            <w:vAlign w:val="center"/>
            <w:hideMark/>
          </w:tcPr>
          <w:p w:rsidR="00293AEE" w:rsidRPr="00293AEE" w:rsidRDefault="00293AEE" w:rsidP="00293AEE">
            <w:pPr>
              <w:spacing w:after="0" w:line="240" w:lineRule="auto"/>
              <w:rPr>
                <w:rFonts w:ascii="Times New Roman" w:eastAsia="Times New Roman" w:hAnsi="Times New Roman"/>
                <w:sz w:val="24"/>
                <w:szCs w:val="24"/>
                <w:lang w:eastAsia="ru-RU"/>
              </w:rPr>
            </w:pPr>
            <w:r w:rsidRPr="00293AEE">
              <w:rPr>
                <w:rFonts w:ascii="Times New Roman" w:eastAsia="Times New Roman" w:hAnsi="Times New Roman"/>
                <w:sz w:val="24"/>
                <w:szCs w:val="24"/>
                <w:lang w:eastAsia="ru-RU"/>
              </w:rPr>
              <w:t> </w:t>
            </w:r>
          </w:p>
        </w:tc>
        <w:tc>
          <w:tcPr>
            <w:tcW w:w="13837" w:type="dxa"/>
            <w:gridSpan w:val="2"/>
            <w:vAlign w:val="center"/>
            <w:hideMark/>
          </w:tcPr>
          <w:p w:rsidR="00293AEE" w:rsidRPr="00293AEE" w:rsidRDefault="00293AEE" w:rsidP="00293AEE">
            <w:pPr>
              <w:spacing w:before="100" w:beforeAutospacing="1" w:after="100" w:afterAutospacing="1" w:line="240" w:lineRule="auto"/>
              <w:jc w:val="center"/>
              <w:rPr>
                <w:rFonts w:ascii="Times New Roman" w:eastAsia="Times New Roman" w:hAnsi="Times New Roman"/>
                <w:sz w:val="24"/>
                <w:szCs w:val="24"/>
                <w:lang w:eastAsia="ru-RU"/>
              </w:rPr>
            </w:pPr>
            <w:r w:rsidRPr="00293AEE">
              <w:rPr>
                <w:rFonts w:ascii="MS Sans Serif" w:eastAsia="Times New Roman" w:hAnsi="MS Sans Serif"/>
                <w:b/>
                <w:bCs/>
                <w:sz w:val="15"/>
                <w:lang w:eastAsia="ru-RU"/>
              </w:rPr>
              <w:t>НАЗЕМНЫЙ</w:t>
            </w:r>
          </w:p>
          <w:tbl>
            <w:tblPr>
              <w:tblW w:w="6900" w:type="dxa"/>
              <w:jc w:val="center"/>
              <w:tblCellSpacing w:w="0" w:type="dxa"/>
              <w:tblBorders>
                <w:top w:val="outset" w:sz="6" w:space="0" w:color="000000"/>
                <w:left w:val="outset" w:sz="6" w:space="0" w:color="000000"/>
                <w:bottom w:val="outset" w:sz="6" w:space="0" w:color="000000"/>
                <w:right w:val="outset" w:sz="6" w:space="0" w:color="000000"/>
              </w:tblBorders>
              <w:tblCellMar>
                <w:left w:w="0" w:type="dxa"/>
                <w:right w:w="0" w:type="dxa"/>
              </w:tblCellMar>
              <w:tblLook w:val="04A0"/>
            </w:tblPr>
            <w:tblGrid>
              <w:gridCol w:w="3450"/>
              <w:gridCol w:w="3450"/>
            </w:tblGrid>
            <w:tr w:rsidR="00293AEE" w:rsidRPr="00293AEE">
              <w:trPr>
                <w:tblCellSpacing w:w="0" w:type="dxa"/>
                <w:jc w:val="center"/>
              </w:trPr>
              <w:tc>
                <w:tcPr>
                  <w:tcW w:w="3450"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293AEE" w:rsidRPr="00293AEE" w:rsidRDefault="00293AEE" w:rsidP="00293AEE">
                  <w:pPr>
                    <w:spacing w:before="100" w:beforeAutospacing="1" w:after="100" w:afterAutospacing="1" w:line="240" w:lineRule="auto"/>
                    <w:jc w:val="center"/>
                    <w:rPr>
                      <w:rFonts w:ascii="Times New Roman" w:eastAsia="Times New Roman" w:hAnsi="Times New Roman"/>
                      <w:sz w:val="24"/>
                      <w:szCs w:val="24"/>
                      <w:lang w:eastAsia="ru-RU"/>
                    </w:rPr>
                  </w:pPr>
                  <w:r w:rsidRPr="00293AEE">
                    <w:rPr>
                      <w:rFonts w:ascii="MS Sans Serif" w:eastAsia="Times New Roman" w:hAnsi="MS Sans Serif"/>
                      <w:b/>
                      <w:bCs/>
                      <w:sz w:val="20"/>
                      <w:lang w:eastAsia="ru-RU"/>
                    </w:rPr>
                    <w:t>Безрельсовый</w:t>
                  </w:r>
                </w:p>
              </w:tc>
              <w:tc>
                <w:tcPr>
                  <w:tcW w:w="3450"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293AEE" w:rsidRPr="00293AEE" w:rsidRDefault="00293AEE" w:rsidP="00293AEE">
                  <w:pPr>
                    <w:spacing w:before="100" w:beforeAutospacing="1" w:after="100" w:afterAutospacing="1" w:line="240" w:lineRule="auto"/>
                    <w:jc w:val="center"/>
                    <w:rPr>
                      <w:rFonts w:ascii="Times New Roman" w:eastAsia="Times New Roman" w:hAnsi="Times New Roman"/>
                      <w:sz w:val="24"/>
                      <w:szCs w:val="24"/>
                      <w:lang w:eastAsia="ru-RU"/>
                    </w:rPr>
                  </w:pPr>
                  <w:r w:rsidRPr="00293AEE">
                    <w:rPr>
                      <w:rFonts w:ascii="MS Sans Serif" w:eastAsia="Times New Roman" w:hAnsi="MS Sans Serif"/>
                      <w:b/>
                      <w:bCs/>
                      <w:sz w:val="20"/>
                      <w:lang w:eastAsia="ru-RU"/>
                    </w:rPr>
                    <w:t>Рельсовый</w:t>
                  </w:r>
                </w:p>
              </w:tc>
            </w:tr>
            <w:tr w:rsidR="00293AEE" w:rsidRPr="00293AEE">
              <w:trPr>
                <w:tblCellSpacing w:w="0" w:type="dxa"/>
                <w:jc w:val="center"/>
              </w:trPr>
              <w:tc>
                <w:tcPr>
                  <w:tcW w:w="3450" w:type="dxa"/>
                  <w:tcBorders>
                    <w:top w:val="outset" w:sz="6" w:space="0" w:color="000000"/>
                    <w:left w:val="outset" w:sz="6" w:space="0" w:color="000000"/>
                    <w:bottom w:val="outset" w:sz="6" w:space="0" w:color="000000"/>
                    <w:right w:val="outset" w:sz="6" w:space="0" w:color="000000"/>
                  </w:tcBorders>
                  <w:vAlign w:val="center"/>
                  <w:hideMark/>
                </w:tcPr>
                <w:p w:rsidR="00293AEE" w:rsidRPr="00293AEE" w:rsidRDefault="00293AEE" w:rsidP="00293AEE">
                  <w:pPr>
                    <w:spacing w:before="100" w:beforeAutospacing="1" w:after="100" w:afterAutospacing="1" w:line="240" w:lineRule="auto"/>
                    <w:jc w:val="center"/>
                    <w:rPr>
                      <w:rFonts w:ascii="Times New Roman" w:eastAsia="Times New Roman" w:hAnsi="Times New Roman"/>
                      <w:sz w:val="24"/>
                      <w:szCs w:val="24"/>
                      <w:lang w:eastAsia="ru-RU"/>
                    </w:rPr>
                  </w:pPr>
                  <w:r w:rsidRPr="00293AEE">
                    <w:rPr>
                      <w:rFonts w:ascii="Arial" w:eastAsia="Times New Roman" w:hAnsi="Arial" w:cs="Arial"/>
                      <w:sz w:val="20"/>
                      <w:szCs w:val="20"/>
                      <w:lang w:eastAsia="ru-RU"/>
                    </w:rPr>
                    <w:t>автомобили; троллейбусы; мотоциклы; мотороллеры</w:t>
                  </w:r>
                  <w:r w:rsidRPr="00293AEE">
                    <w:rPr>
                      <w:rFonts w:ascii="Arial" w:eastAsia="Times New Roman" w:hAnsi="Arial" w:cs="Arial"/>
                      <w:sz w:val="24"/>
                      <w:szCs w:val="24"/>
                      <w:lang w:eastAsia="ru-RU"/>
                    </w:rPr>
                    <w:t>;</w:t>
                  </w:r>
                  <w:r w:rsidRPr="00293AEE">
                    <w:rPr>
                      <w:rFonts w:ascii="Arial" w:eastAsia="Times New Roman" w:hAnsi="Arial" w:cs="Arial"/>
                      <w:sz w:val="20"/>
                      <w:szCs w:val="20"/>
                      <w:lang w:eastAsia="ru-RU"/>
                    </w:rPr>
                    <w:t xml:space="preserve"> мопеды</w:t>
                  </w:r>
                  <w:r w:rsidRPr="00293AEE">
                    <w:rPr>
                      <w:rFonts w:ascii="Arial" w:eastAsia="Times New Roman" w:hAnsi="Arial" w:cs="Arial"/>
                      <w:sz w:val="24"/>
                      <w:szCs w:val="24"/>
                      <w:lang w:eastAsia="ru-RU"/>
                    </w:rPr>
                    <w:t>;</w:t>
                  </w:r>
                  <w:r w:rsidRPr="00293AEE">
                    <w:rPr>
                      <w:rFonts w:ascii="Arial" w:eastAsia="Times New Roman" w:hAnsi="Arial" w:cs="Arial"/>
                      <w:sz w:val="20"/>
                      <w:szCs w:val="20"/>
                      <w:lang w:eastAsia="ru-RU"/>
                    </w:rPr>
                    <w:t xml:space="preserve"> велосипеды</w:t>
                  </w:r>
                  <w:r w:rsidRPr="00293AEE">
                    <w:rPr>
                      <w:rFonts w:ascii="Arial" w:eastAsia="Times New Roman" w:hAnsi="Arial" w:cs="Arial"/>
                      <w:sz w:val="24"/>
                      <w:szCs w:val="24"/>
                      <w:lang w:eastAsia="ru-RU"/>
                    </w:rPr>
                    <w:t>;</w:t>
                  </w:r>
                  <w:r w:rsidRPr="00293AEE">
                    <w:rPr>
                      <w:rFonts w:ascii="Arial" w:eastAsia="Times New Roman" w:hAnsi="Arial" w:cs="Arial"/>
                      <w:sz w:val="20"/>
                      <w:szCs w:val="20"/>
                      <w:lang w:eastAsia="ru-RU"/>
                    </w:rPr>
                    <w:t xml:space="preserve"> краны</w:t>
                  </w:r>
                  <w:r w:rsidRPr="00293AEE">
                    <w:rPr>
                      <w:rFonts w:ascii="Arial" w:eastAsia="Times New Roman" w:hAnsi="Arial" w:cs="Arial"/>
                      <w:sz w:val="24"/>
                      <w:szCs w:val="24"/>
                      <w:lang w:eastAsia="ru-RU"/>
                    </w:rPr>
                    <w:t xml:space="preserve">; </w:t>
                  </w:r>
                  <w:r w:rsidRPr="00293AEE">
                    <w:rPr>
                      <w:rFonts w:ascii="Arial" w:eastAsia="Times New Roman" w:hAnsi="Arial" w:cs="Arial"/>
                      <w:sz w:val="20"/>
                      <w:szCs w:val="20"/>
                      <w:lang w:eastAsia="ru-RU"/>
                    </w:rPr>
                    <w:t>тракторы</w:t>
                  </w:r>
                  <w:r w:rsidRPr="00293AEE">
                    <w:rPr>
                      <w:rFonts w:ascii="Arial" w:eastAsia="Times New Roman" w:hAnsi="Arial" w:cs="Arial"/>
                      <w:sz w:val="24"/>
                      <w:szCs w:val="24"/>
                      <w:lang w:eastAsia="ru-RU"/>
                    </w:rPr>
                    <w:t>;</w:t>
                  </w:r>
                  <w:r w:rsidRPr="00293AEE">
                    <w:rPr>
                      <w:rFonts w:ascii="Arial" w:eastAsia="Times New Roman" w:hAnsi="Arial" w:cs="Arial"/>
                      <w:sz w:val="24"/>
                      <w:szCs w:val="24"/>
                      <w:lang w:eastAsia="ru-RU"/>
                    </w:rPr>
                    <w:br/>
                  </w:r>
                  <w:r w:rsidRPr="00293AEE">
                    <w:rPr>
                      <w:rFonts w:ascii="Arial" w:eastAsia="Times New Roman" w:hAnsi="Arial" w:cs="Arial"/>
                      <w:sz w:val="20"/>
                      <w:szCs w:val="20"/>
                      <w:lang w:eastAsia="ru-RU"/>
                    </w:rPr>
                    <w:t>экскаваторы</w:t>
                  </w:r>
                  <w:r w:rsidRPr="00293AEE">
                    <w:rPr>
                      <w:rFonts w:ascii="Arial" w:eastAsia="Times New Roman" w:hAnsi="Arial" w:cs="Arial"/>
                      <w:sz w:val="24"/>
                      <w:szCs w:val="24"/>
                      <w:lang w:eastAsia="ru-RU"/>
                    </w:rPr>
                    <w:t xml:space="preserve">; </w:t>
                  </w:r>
                  <w:r w:rsidRPr="00293AEE">
                    <w:rPr>
                      <w:rFonts w:ascii="Arial" w:eastAsia="Times New Roman" w:hAnsi="Arial" w:cs="Arial"/>
                      <w:sz w:val="20"/>
                      <w:szCs w:val="20"/>
                      <w:lang w:eastAsia="ru-RU"/>
                    </w:rPr>
                    <w:t>упряжки;</w:t>
                  </w:r>
                  <w:r w:rsidRPr="00293AEE">
                    <w:rPr>
                      <w:rFonts w:ascii="Arial" w:eastAsia="Times New Roman" w:hAnsi="Arial" w:cs="Arial"/>
                      <w:sz w:val="24"/>
                      <w:szCs w:val="24"/>
                      <w:lang w:eastAsia="ru-RU"/>
                    </w:rPr>
                    <w:t xml:space="preserve"> </w:t>
                  </w:r>
                  <w:r w:rsidRPr="00293AEE">
                    <w:rPr>
                      <w:rFonts w:ascii="Arial" w:eastAsia="Times New Roman" w:hAnsi="Arial" w:cs="Arial"/>
                      <w:sz w:val="20"/>
                      <w:szCs w:val="20"/>
                      <w:lang w:eastAsia="ru-RU"/>
                    </w:rPr>
                    <w:t>телеги</w:t>
                  </w:r>
                  <w:r w:rsidRPr="00293AEE">
                    <w:rPr>
                      <w:rFonts w:ascii="Arial" w:eastAsia="Times New Roman" w:hAnsi="Arial" w:cs="Arial"/>
                      <w:sz w:val="24"/>
                      <w:szCs w:val="24"/>
                      <w:lang w:eastAsia="ru-RU"/>
                    </w:rPr>
                    <w:t>;</w:t>
                  </w:r>
                  <w:r w:rsidRPr="00293AEE">
                    <w:rPr>
                      <w:rFonts w:ascii="Arial" w:eastAsia="Times New Roman" w:hAnsi="Arial" w:cs="Arial"/>
                      <w:sz w:val="24"/>
                      <w:szCs w:val="24"/>
                      <w:lang w:eastAsia="ru-RU"/>
                    </w:rPr>
                    <w:br/>
                  </w:r>
                  <w:r w:rsidRPr="00293AEE">
                    <w:rPr>
                      <w:rFonts w:ascii="Arial" w:eastAsia="Times New Roman" w:hAnsi="Arial" w:cs="Arial"/>
                      <w:sz w:val="20"/>
                      <w:szCs w:val="20"/>
                      <w:lang w:eastAsia="ru-RU"/>
                    </w:rPr>
                    <w:t>сани;</w:t>
                  </w:r>
                  <w:r w:rsidRPr="00293AEE">
                    <w:rPr>
                      <w:rFonts w:ascii="Arial" w:eastAsia="Times New Roman" w:hAnsi="Arial" w:cs="Arial"/>
                      <w:sz w:val="24"/>
                      <w:szCs w:val="24"/>
                      <w:lang w:eastAsia="ru-RU"/>
                    </w:rPr>
                    <w:t xml:space="preserve"> </w:t>
                  </w:r>
                  <w:r w:rsidRPr="00293AEE">
                    <w:rPr>
                      <w:rFonts w:ascii="Arial" w:eastAsia="Times New Roman" w:hAnsi="Arial" w:cs="Arial"/>
                      <w:sz w:val="20"/>
                      <w:szCs w:val="20"/>
                      <w:lang w:eastAsia="ru-RU"/>
                    </w:rPr>
                    <w:t>снегоходы</w:t>
                  </w:r>
                  <w:r w:rsidRPr="00293AEE">
                    <w:rPr>
                      <w:rFonts w:ascii="Arial" w:eastAsia="Times New Roman" w:hAnsi="Arial" w:cs="Arial"/>
                      <w:sz w:val="24"/>
                      <w:szCs w:val="24"/>
                      <w:lang w:eastAsia="ru-RU"/>
                    </w:rPr>
                    <w:t xml:space="preserve">; </w:t>
                  </w:r>
                  <w:r w:rsidRPr="00293AEE">
                    <w:rPr>
                      <w:rFonts w:ascii="Arial" w:eastAsia="Times New Roman" w:hAnsi="Arial" w:cs="Arial"/>
                      <w:sz w:val="20"/>
                      <w:szCs w:val="20"/>
                      <w:lang w:eastAsia="ru-RU"/>
                    </w:rPr>
                    <w:t>болотоходы;</w:t>
                  </w:r>
                  <w:r w:rsidRPr="00293AEE">
                    <w:rPr>
                      <w:rFonts w:ascii="Arial" w:eastAsia="Times New Roman" w:hAnsi="Arial" w:cs="Arial"/>
                      <w:sz w:val="24"/>
                      <w:szCs w:val="24"/>
                      <w:lang w:eastAsia="ru-RU"/>
                    </w:rPr>
                    <w:br/>
                  </w:r>
                  <w:r w:rsidRPr="00293AEE">
                    <w:rPr>
                      <w:rFonts w:ascii="Arial" w:eastAsia="Times New Roman" w:hAnsi="Arial" w:cs="Arial"/>
                      <w:sz w:val="20"/>
                      <w:szCs w:val="20"/>
                      <w:lang w:eastAsia="ru-RU"/>
                    </w:rPr>
                    <w:t>вездеходы</w:t>
                  </w:r>
                  <w:r w:rsidRPr="00293AEE">
                    <w:rPr>
                      <w:rFonts w:ascii="Arial" w:eastAsia="Times New Roman" w:hAnsi="Arial" w:cs="Arial"/>
                      <w:sz w:val="24"/>
                      <w:szCs w:val="24"/>
                      <w:lang w:eastAsia="ru-RU"/>
                    </w:rPr>
                    <w:t xml:space="preserve">; </w:t>
                  </w:r>
                  <w:r w:rsidRPr="00293AEE">
                    <w:rPr>
                      <w:rFonts w:ascii="Arial" w:eastAsia="Times New Roman" w:hAnsi="Arial" w:cs="Arial"/>
                      <w:sz w:val="20"/>
                      <w:szCs w:val="20"/>
                      <w:lang w:eastAsia="ru-RU"/>
                    </w:rPr>
                    <w:t>самокаты;</w:t>
                  </w:r>
                  <w:r w:rsidRPr="00293AEE">
                    <w:rPr>
                      <w:rFonts w:ascii="Arial" w:eastAsia="Times New Roman" w:hAnsi="Arial" w:cs="Arial"/>
                      <w:sz w:val="24"/>
                      <w:szCs w:val="24"/>
                      <w:lang w:eastAsia="ru-RU"/>
                    </w:rPr>
                    <w:t xml:space="preserve"> </w:t>
                  </w:r>
                  <w:r w:rsidRPr="00293AEE">
                    <w:rPr>
                      <w:rFonts w:ascii="Arial" w:eastAsia="Times New Roman" w:hAnsi="Arial" w:cs="Arial"/>
                      <w:sz w:val="20"/>
                      <w:szCs w:val="20"/>
                      <w:lang w:eastAsia="ru-RU"/>
                    </w:rPr>
                    <w:t>коляски.</w:t>
                  </w:r>
                </w:p>
              </w:tc>
              <w:tc>
                <w:tcPr>
                  <w:tcW w:w="3450" w:type="dxa"/>
                  <w:tcBorders>
                    <w:top w:val="outset" w:sz="6" w:space="0" w:color="000000"/>
                    <w:left w:val="outset" w:sz="6" w:space="0" w:color="000000"/>
                    <w:bottom w:val="outset" w:sz="6" w:space="0" w:color="000000"/>
                    <w:right w:val="outset" w:sz="6" w:space="0" w:color="000000"/>
                  </w:tcBorders>
                  <w:hideMark/>
                </w:tcPr>
                <w:p w:rsidR="00293AEE" w:rsidRPr="00293AEE" w:rsidRDefault="00293AEE" w:rsidP="00293AEE">
                  <w:pPr>
                    <w:spacing w:after="0" w:line="240" w:lineRule="auto"/>
                    <w:jc w:val="center"/>
                    <w:rPr>
                      <w:rFonts w:ascii="Times New Roman" w:eastAsia="Times New Roman" w:hAnsi="Times New Roman"/>
                      <w:sz w:val="24"/>
                      <w:szCs w:val="24"/>
                      <w:lang w:eastAsia="ru-RU"/>
                    </w:rPr>
                  </w:pPr>
                  <w:r w:rsidRPr="00293AEE">
                    <w:rPr>
                      <w:rFonts w:ascii="Arial" w:eastAsia="Times New Roman" w:hAnsi="Arial" w:cs="Arial"/>
                      <w:sz w:val="20"/>
                      <w:szCs w:val="20"/>
                      <w:lang w:eastAsia="ru-RU"/>
                    </w:rPr>
                    <w:t>- железнодорожный;</w:t>
                  </w:r>
                  <w:r w:rsidRPr="00293AEE">
                    <w:rPr>
                      <w:rFonts w:ascii="Arial" w:eastAsia="Times New Roman" w:hAnsi="Arial" w:cs="Arial"/>
                      <w:sz w:val="20"/>
                      <w:szCs w:val="20"/>
                      <w:lang w:eastAsia="ru-RU"/>
                    </w:rPr>
                    <w:br/>
                    <w:t>-трамваи;</w:t>
                  </w:r>
                  <w:r w:rsidRPr="00293AEE">
                    <w:rPr>
                      <w:rFonts w:ascii="Arial" w:eastAsia="Times New Roman" w:hAnsi="Arial" w:cs="Arial"/>
                      <w:sz w:val="20"/>
                      <w:szCs w:val="20"/>
                      <w:lang w:eastAsia="ru-RU"/>
                    </w:rPr>
                    <w:br/>
                    <w:t>- дрезины;</w:t>
                  </w:r>
                  <w:r w:rsidRPr="00293AEE">
                    <w:rPr>
                      <w:rFonts w:ascii="Arial" w:eastAsia="Times New Roman" w:hAnsi="Arial" w:cs="Arial"/>
                      <w:sz w:val="20"/>
                      <w:szCs w:val="20"/>
                      <w:lang w:eastAsia="ru-RU"/>
                    </w:rPr>
                    <w:br/>
                    <w:t>- вагонетки;</w:t>
                  </w:r>
                  <w:r w:rsidRPr="00293AEE">
                    <w:rPr>
                      <w:rFonts w:ascii="Arial" w:eastAsia="Times New Roman" w:hAnsi="Arial" w:cs="Arial"/>
                      <w:sz w:val="20"/>
                      <w:szCs w:val="20"/>
                      <w:lang w:eastAsia="ru-RU"/>
                    </w:rPr>
                    <w:br/>
                    <w:t>- монорельсовый.</w:t>
                  </w:r>
                </w:p>
              </w:tc>
            </w:tr>
          </w:tbl>
          <w:p w:rsidR="00293AEE" w:rsidRPr="00293AEE" w:rsidRDefault="00293AEE" w:rsidP="00293AEE">
            <w:pPr>
              <w:spacing w:before="100" w:beforeAutospacing="1" w:after="100" w:afterAutospacing="1" w:line="240" w:lineRule="auto"/>
              <w:jc w:val="center"/>
              <w:rPr>
                <w:rFonts w:ascii="Times New Roman" w:eastAsia="Times New Roman" w:hAnsi="Times New Roman"/>
                <w:sz w:val="24"/>
                <w:szCs w:val="24"/>
                <w:lang w:eastAsia="ru-RU"/>
              </w:rPr>
            </w:pPr>
            <w:r w:rsidRPr="00293AEE">
              <w:rPr>
                <w:rFonts w:ascii="Times New Roman" w:eastAsia="Times New Roman" w:hAnsi="Times New Roman"/>
                <w:sz w:val="24"/>
                <w:szCs w:val="24"/>
                <w:lang w:eastAsia="ru-RU"/>
              </w:rPr>
              <w:t> </w:t>
            </w:r>
          </w:p>
        </w:tc>
      </w:tr>
      <w:tr w:rsidR="00293AEE" w:rsidRPr="00293AEE" w:rsidTr="00293AEE">
        <w:trPr>
          <w:tblCellSpacing w:w="15" w:type="dxa"/>
          <w:jc w:val="center"/>
        </w:trPr>
        <w:tc>
          <w:tcPr>
            <w:tcW w:w="848" w:type="dxa"/>
            <w:vAlign w:val="center"/>
            <w:hideMark/>
          </w:tcPr>
          <w:p w:rsidR="00293AEE" w:rsidRPr="00293AEE" w:rsidRDefault="00293AEE" w:rsidP="00293AEE">
            <w:pPr>
              <w:spacing w:after="0" w:line="240" w:lineRule="auto"/>
              <w:rPr>
                <w:rFonts w:ascii="Times New Roman" w:eastAsia="Times New Roman" w:hAnsi="Times New Roman"/>
                <w:sz w:val="24"/>
                <w:szCs w:val="24"/>
                <w:lang w:eastAsia="ru-RU"/>
              </w:rPr>
            </w:pPr>
            <w:r w:rsidRPr="00293AEE">
              <w:rPr>
                <w:rFonts w:ascii="Times New Roman" w:eastAsia="Times New Roman" w:hAnsi="Times New Roman"/>
                <w:sz w:val="24"/>
                <w:szCs w:val="24"/>
                <w:lang w:eastAsia="ru-RU"/>
              </w:rPr>
              <w:t> </w:t>
            </w:r>
          </w:p>
        </w:tc>
        <w:tc>
          <w:tcPr>
            <w:tcW w:w="13837" w:type="dxa"/>
            <w:gridSpan w:val="2"/>
            <w:vAlign w:val="center"/>
            <w:hideMark/>
          </w:tcPr>
          <w:p w:rsidR="00293AEE" w:rsidRPr="00293AEE" w:rsidRDefault="00293AEE" w:rsidP="00293AEE">
            <w:pPr>
              <w:spacing w:before="100" w:beforeAutospacing="1" w:after="100" w:afterAutospacing="1" w:line="240" w:lineRule="auto"/>
              <w:jc w:val="center"/>
              <w:rPr>
                <w:rFonts w:ascii="Times New Roman" w:eastAsia="Times New Roman" w:hAnsi="Times New Roman"/>
                <w:sz w:val="24"/>
                <w:szCs w:val="24"/>
                <w:lang w:eastAsia="ru-RU"/>
              </w:rPr>
            </w:pPr>
            <w:bookmarkStart w:id="62" w:name="ВОДНЫЙ"/>
            <w:r w:rsidRPr="00293AEE">
              <w:rPr>
                <w:rFonts w:ascii="MS Sans Serif" w:eastAsia="Times New Roman" w:hAnsi="MS Sans Serif"/>
                <w:b/>
                <w:bCs/>
                <w:sz w:val="15"/>
                <w:lang w:eastAsia="ru-RU"/>
              </w:rPr>
              <w:t>ВОДНЫЙ</w:t>
            </w:r>
            <w:bookmarkEnd w:id="62"/>
          </w:p>
          <w:tbl>
            <w:tblPr>
              <w:tblW w:w="6900" w:type="dxa"/>
              <w:jc w:val="center"/>
              <w:tblCellSpacing w:w="0" w:type="dxa"/>
              <w:tblBorders>
                <w:top w:val="outset" w:sz="6" w:space="0" w:color="000000"/>
                <w:left w:val="outset" w:sz="6" w:space="0" w:color="000000"/>
                <w:bottom w:val="outset" w:sz="6" w:space="0" w:color="000000"/>
                <w:right w:val="outset" w:sz="6" w:space="0" w:color="000000"/>
              </w:tblBorders>
              <w:tblCellMar>
                <w:left w:w="0" w:type="dxa"/>
                <w:right w:w="0" w:type="dxa"/>
              </w:tblCellMar>
              <w:tblLook w:val="04A0"/>
            </w:tblPr>
            <w:tblGrid>
              <w:gridCol w:w="2295"/>
              <w:gridCol w:w="2295"/>
              <w:gridCol w:w="2310"/>
            </w:tblGrid>
            <w:tr w:rsidR="00293AEE" w:rsidRPr="00293AEE">
              <w:trPr>
                <w:tblCellSpacing w:w="0" w:type="dxa"/>
                <w:jc w:val="center"/>
              </w:trPr>
              <w:tc>
                <w:tcPr>
                  <w:tcW w:w="2295"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293AEE" w:rsidRPr="00293AEE" w:rsidRDefault="00293AEE" w:rsidP="00293AEE">
                  <w:pPr>
                    <w:spacing w:after="0" w:line="240" w:lineRule="auto"/>
                    <w:jc w:val="center"/>
                    <w:rPr>
                      <w:rFonts w:ascii="Times New Roman" w:eastAsia="Times New Roman" w:hAnsi="Times New Roman"/>
                      <w:sz w:val="24"/>
                      <w:szCs w:val="24"/>
                      <w:lang w:eastAsia="ru-RU"/>
                    </w:rPr>
                  </w:pPr>
                  <w:r w:rsidRPr="00293AEE">
                    <w:rPr>
                      <w:rFonts w:ascii="MS Sans Serif" w:eastAsia="Times New Roman" w:hAnsi="MS Sans Serif"/>
                      <w:b/>
                      <w:bCs/>
                      <w:sz w:val="20"/>
                      <w:lang w:eastAsia="ru-RU"/>
                    </w:rPr>
                    <w:t>морской</w:t>
                  </w:r>
                </w:p>
              </w:tc>
              <w:tc>
                <w:tcPr>
                  <w:tcW w:w="2295"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293AEE" w:rsidRPr="00293AEE" w:rsidRDefault="00293AEE" w:rsidP="00293AEE">
                  <w:pPr>
                    <w:spacing w:after="0" w:line="240" w:lineRule="auto"/>
                    <w:jc w:val="center"/>
                    <w:rPr>
                      <w:rFonts w:ascii="Times New Roman" w:eastAsia="Times New Roman" w:hAnsi="Times New Roman"/>
                      <w:sz w:val="24"/>
                      <w:szCs w:val="24"/>
                      <w:lang w:eastAsia="ru-RU"/>
                    </w:rPr>
                  </w:pPr>
                  <w:r w:rsidRPr="00293AEE">
                    <w:rPr>
                      <w:rFonts w:ascii="MS Sans Serif" w:eastAsia="Times New Roman" w:hAnsi="MS Sans Serif"/>
                      <w:b/>
                      <w:bCs/>
                      <w:sz w:val="20"/>
                      <w:lang w:eastAsia="ru-RU"/>
                    </w:rPr>
                    <w:t>речной</w:t>
                  </w:r>
                </w:p>
              </w:tc>
              <w:tc>
                <w:tcPr>
                  <w:tcW w:w="2310"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293AEE" w:rsidRPr="00293AEE" w:rsidRDefault="00293AEE" w:rsidP="00293AEE">
                  <w:pPr>
                    <w:spacing w:after="0" w:line="240" w:lineRule="auto"/>
                    <w:jc w:val="center"/>
                    <w:rPr>
                      <w:rFonts w:ascii="Times New Roman" w:eastAsia="Times New Roman" w:hAnsi="Times New Roman"/>
                      <w:sz w:val="24"/>
                      <w:szCs w:val="24"/>
                      <w:lang w:eastAsia="ru-RU"/>
                    </w:rPr>
                  </w:pPr>
                  <w:r w:rsidRPr="00293AEE">
                    <w:rPr>
                      <w:rFonts w:ascii="MS Sans Serif" w:eastAsia="Times New Roman" w:hAnsi="MS Sans Serif"/>
                      <w:b/>
                      <w:bCs/>
                      <w:sz w:val="20"/>
                      <w:lang w:eastAsia="ru-RU"/>
                    </w:rPr>
                    <w:t>подводный</w:t>
                  </w:r>
                </w:p>
              </w:tc>
            </w:tr>
            <w:tr w:rsidR="00293AEE" w:rsidRPr="00293AEE">
              <w:trPr>
                <w:tblCellSpacing w:w="0" w:type="dxa"/>
                <w:jc w:val="center"/>
              </w:trPr>
              <w:tc>
                <w:tcPr>
                  <w:tcW w:w="2295" w:type="dxa"/>
                  <w:tcBorders>
                    <w:top w:val="outset" w:sz="6" w:space="0" w:color="000000"/>
                    <w:left w:val="outset" w:sz="6" w:space="0" w:color="000000"/>
                    <w:bottom w:val="outset" w:sz="6" w:space="0" w:color="000000"/>
                    <w:right w:val="outset" w:sz="6" w:space="0" w:color="000000"/>
                  </w:tcBorders>
                  <w:vAlign w:val="center"/>
                  <w:hideMark/>
                </w:tcPr>
                <w:p w:rsidR="00293AEE" w:rsidRPr="00293AEE" w:rsidRDefault="00293AEE" w:rsidP="00293AEE">
                  <w:pPr>
                    <w:spacing w:before="100" w:beforeAutospacing="1" w:after="100" w:afterAutospacing="1" w:line="240" w:lineRule="auto"/>
                    <w:jc w:val="center"/>
                    <w:rPr>
                      <w:rFonts w:ascii="Times New Roman" w:eastAsia="Times New Roman" w:hAnsi="Times New Roman"/>
                      <w:sz w:val="24"/>
                      <w:szCs w:val="24"/>
                      <w:lang w:eastAsia="ru-RU"/>
                    </w:rPr>
                  </w:pPr>
                  <w:r w:rsidRPr="00293AEE">
                    <w:rPr>
                      <w:rFonts w:ascii="Arial" w:eastAsia="Times New Roman" w:hAnsi="Arial" w:cs="Arial"/>
                      <w:sz w:val="20"/>
                      <w:szCs w:val="20"/>
                      <w:lang w:eastAsia="ru-RU"/>
                    </w:rPr>
                    <w:t>теплоходы; катера; танкеры; сухогрузы; паромы; баржи; буксиры; контейнеровозы; лихтеровозы; сейнеры; ледоколы; парусный; гребной; плоты; катамараны; на воздушной подушке.</w:t>
                  </w:r>
                </w:p>
              </w:tc>
              <w:tc>
                <w:tcPr>
                  <w:tcW w:w="2250" w:type="dxa"/>
                  <w:tcBorders>
                    <w:top w:val="outset" w:sz="6" w:space="0" w:color="000000"/>
                    <w:left w:val="outset" w:sz="6" w:space="0" w:color="000000"/>
                    <w:bottom w:val="outset" w:sz="6" w:space="0" w:color="000000"/>
                    <w:right w:val="outset" w:sz="6" w:space="0" w:color="000000"/>
                  </w:tcBorders>
                  <w:hideMark/>
                </w:tcPr>
                <w:p w:rsidR="00293AEE" w:rsidRPr="00293AEE" w:rsidRDefault="00293AEE" w:rsidP="00293AEE">
                  <w:pPr>
                    <w:spacing w:after="0" w:line="240" w:lineRule="auto"/>
                    <w:jc w:val="center"/>
                    <w:rPr>
                      <w:rFonts w:ascii="Times New Roman" w:eastAsia="Times New Roman" w:hAnsi="Times New Roman"/>
                      <w:sz w:val="24"/>
                      <w:szCs w:val="24"/>
                      <w:lang w:eastAsia="ru-RU"/>
                    </w:rPr>
                  </w:pPr>
                  <w:r w:rsidRPr="00293AEE">
                    <w:rPr>
                      <w:rFonts w:ascii="Arial" w:eastAsia="Times New Roman" w:hAnsi="Arial" w:cs="Arial"/>
                      <w:sz w:val="20"/>
                      <w:szCs w:val="20"/>
                      <w:lang w:eastAsia="ru-RU"/>
                    </w:rPr>
                    <w:t>теплоходы; катера; танкеры; сухогрузы; паромы; баржи; буксиры; контейнеровозы; лихтеровозы; сейнеры; ледоколы; парусный; гребной; плоты; катамараны; на воздушной подушке.</w:t>
                  </w:r>
                </w:p>
              </w:tc>
              <w:tc>
                <w:tcPr>
                  <w:tcW w:w="2250" w:type="dxa"/>
                  <w:tcBorders>
                    <w:top w:val="outset" w:sz="6" w:space="0" w:color="000000"/>
                    <w:left w:val="outset" w:sz="6" w:space="0" w:color="000000"/>
                    <w:bottom w:val="outset" w:sz="6" w:space="0" w:color="000000"/>
                    <w:right w:val="outset" w:sz="6" w:space="0" w:color="000000"/>
                  </w:tcBorders>
                  <w:hideMark/>
                </w:tcPr>
                <w:p w:rsidR="00293AEE" w:rsidRPr="00293AEE" w:rsidRDefault="00293AEE" w:rsidP="00293AEE">
                  <w:pPr>
                    <w:spacing w:after="0" w:line="240" w:lineRule="auto"/>
                    <w:jc w:val="center"/>
                    <w:rPr>
                      <w:rFonts w:ascii="Times New Roman" w:eastAsia="Times New Roman" w:hAnsi="Times New Roman"/>
                      <w:sz w:val="24"/>
                      <w:szCs w:val="24"/>
                      <w:lang w:eastAsia="ru-RU"/>
                    </w:rPr>
                  </w:pPr>
                  <w:r w:rsidRPr="00293AEE">
                    <w:rPr>
                      <w:rFonts w:ascii="Arial" w:eastAsia="Times New Roman" w:hAnsi="Arial" w:cs="Arial"/>
                      <w:sz w:val="20"/>
                      <w:szCs w:val="20"/>
                      <w:lang w:eastAsia="ru-RU"/>
                    </w:rPr>
                    <w:t>подводные лодки;</w:t>
                  </w:r>
                  <w:r w:rsidRPr="00293AEE">
                    <w:rPr>
                      <w:rFonts w:ascii="Arial" w:eastAsia="Times New Roman" w:hAnsi="Arial" w:cs="Arial"/>
                      <w:sz w:val="24"/>
                      <w:szCs w:val="24"/>
                      <w:lang w:eastAsia="ru-RU"/>
                    </w:rPr>
                    <w:br/>
                  </w:r>
                  <w:r w:rsidRPr="00293AEE">
                    <w:rPr>
                      <w:rFonts w:ascii="Arial" w:eastAsia="Times New Roman" w:hAnsi="Arial" w:cs="Arial"/>
                      <w:sz w:val="20"/>
                      <w:szCs w:val="20"/>
                      <w:lang w:eastAsia="ru-RU"/>
                    </w:rPr>
                    <w:t>батискафы</w:t>
                  </w:r>
                  <w:r w:rsidRPr="00293AEE">
                    <w:rPr>
                      <w:rFonts w:ascii="Arial" w:eastAsia="Times New Roman" w:hAnsi="Arial" w:cs="Arial"/>
                      <w:sz w:val="24"/>
                      <w:szCs w:val="24"/>
                      <w:lang w:eastAsia="ru-RU"/>
                    </w:rPr>
                    <w:t>;</w:t>
                  </w:r>
                  <w:r w:rsidRPr="00293AEE">
                    <w:rPr>
                      <w:rFonts w:ascii="Arial" w:eastAsia="Times New Roman" w:hAnsi="Arial" w:cs="Arial"/>
                      <w:sz w:val="24"/>
                      <w:szCs w:val="24"/>
                      <w:lang w:eastAsia="ru-RU"/>
                    </w:rPr>
                    <w:br/>
                  </w:r>
                  <w:r w:rsidRPr="00293AEE">
                    <w:rPr>
                      <w:rFonts w:ascii="Arial" w:eastAsia="Times New Roman" w:hAnsi="Arial" w:cs="Arial"/>
                      <w:sz w:val="20"/>
                      <w:szCs w:val="20"/>
                      <w:lang w:eastAsia="ru-RU"/>
                    </w:rPr>
                    <w:t>батисферы.</w:t>
                  </w:r>
                </w:p>
              </w:tc>
            </w:tr>
          </w:tbl>
          <w:p w:rsidR="00293AEE" w:rsidRPr="00293AEE" w:rsidRDefault="00293AEE" w:rsidP="00293AEE">
            <w:pPr>
              <w:spacing w:before="100" w:beforeAutospacing="1" w:after="100" w:afterAutospacing="1" w:line="240" w:lineRule="auto"/>
              <w:jc w:val="center"/>
              <w:rPr>
                <w:rFonts w:ascii="Times New Roman" w:eastAsia="Times New Roman" w:hAnsi="Times New Roman"/>
                <w:sz w:val="24"/>
                <w:szCs w:val="24"/>
                <w:lang w:eastAsia="ru-RU"/>
              </w:rPr>
            </w:pPr>
            <w:r w:rsidRPr="00293AEE">
              <w:rPr>
                <w:rFonts w:ascii="Times New Roman" w:eastAsia="Times New Roman" w:hAnsi="Times New Roman"/>
                <w:sz w:val="24"/>
                <w:szCs w:val="24"/>
                <w:lang w:eastAsia="ru-RU"/>
              </w:rPr>
              <w:t> </w:t>
            </w:r>
          </w:p>
        </w:tc>
      </w:tr>
      <w:tr w:rsidR="00293AEE" w:rsidRPr="00293AEE" w:rsidTr="00293AEE">
        <w:trPr>
          <w:tblCellSpacing w:w="15" w:type="dxa"/>
          <w:jc w:val="center"/>
        </w:trPr>
        <w:tc>
          <w:tcPr>
            <w:tcW w:w="848" w:type="dxa"/>
            <w:vAlign w:val="center"/>
            <w:hideMark/>
          </w:tcPr>
          <w:p w:rsidR="00293AEE" w:rsidRPr="00293AEE" w:rsidRDefault="00293AEE" w:rsidP="00293AEE">
            <w:pPr>
              <w:spacing w:after="0" w:line="240" w:lineRule="auto"/>
              <w:rPr>
                <w:rFonts w:ascii="Times New Roman" w:eastAsia="Times New Roman" w:hAnsi="Times New Roman"/>
                <w:sz w:val="24"/>
                <w:szCs w:val="24"/>
                <w:lang w:eastAsia="ru-RU"/>
              </w:rPr>
            </w:pPr>
            <w:r w:rsidRPr="00293AEE">
              <w:rPr>
                <w:rFonts w:ascii="Times New Roman" w:eastAsia="Times New Roman" w:hAnsi="Times New Roman"/>
                <w:sz w:val="24"/>
                <w:szCs w:val="24"/>
                <w:lang w:eastAsia="ru-RU"/>
              </w:rPr>
              <w:t> </w:t>
            </w:r>
          </w:p>
        </w:tc>
        <w:tc>
          <w:tcPr>
            <w:tcW w:w="13837" w:type="dxa"/>
            <w:gridSpan w:val="2"/>
            <w:vMerge w:val="restart"/>
            <w:vAlign w:val="center"/>
            <w:hideMark/>
          </w:tcPr>
          <w:p w:rsidR="00293AEE" w:rsidRPr="00293AEE" w:rsidRDefault="00293AEE" w:rsidP="00293AEE">
            <w:pPr>
              <w:spacing w:before="100" w:beforeAutospacing="1" w:after="100" w:afterAutospacing="1" w:line="240" w:lineRule="auto"/>
              <w:jc w:val="center"/>
              <w:rPr>
                <w:rFonts w:ascii="Times New Roman" w:eastAsia="Times New Roman" w:hAnsi="Times New Roman"/>
                <w:sz w:val="24"/>
                <w:szCs w:val="24"/>
                <w:lang w:eastAsia="ru-RU"/>
              </w:rPr>
            </w:pPr>
            <w:r w:rsidRPr="00293AEE">
              <w:rPr>
                <w:rFonts w:ascii="Times New Roman" w:eastAsia="Times New Roman" w:hAnsi="Times New Roman"/>
                <w:sz w:val="24"/>
                <w:szCs w:val="24"/>
                <w:lang w:eastAsia="ru-RU"/>
              </w:rPr>
              <w:t>  </w:t>
            </w:r>
          </w:p>
          <w:p w:rsidR="00293AEE" w:rsidRPr="00293AEE" w:rsidRDefault="00293AEE" w:rsidP="00293AEE">
            <w:pPr>
              <w:spacing w:before="100" w:beforeAutospacing="1" w:after="100" w:afterAutospacing="1" w:line="240" w:lineRule="auto"/>
              <w:jc w:val="center"/>
              <w:rPr>
                <w:rFonts w:ascii="Times New Roman" w:eastAsia="Times New Roman" w:hAnsi="Times New Roman"/>
                <w:sz w:val="24"/>
                <w:szCs w:val="24"/>
                <w:lang w:eastAsia="ru-RU"/>
              </w:rPr>
            </w:pPr>
            <w:r w:rsidRPr="00293AEE">
              <w:rPr>
                <w:rFonts w:ascii="Times New Roman" w:eastAsia="Times New Roman" w:hAnsi="Times New Roman"/>
                <w:sz w:val="24"/>
                <w:szCs w:val="24"/>
                <w:lang w:eastAsia="ru-RU"/>
              </w:rPr>
              <w:t xml:space="preserve">  </w:t>
            </w:r>
            <w:bookmarkStart w:id="63" w:name="ВОЗДУШНЫЙ"/>
            <w:r w:rsidRPr="00293AEE">
              <w:rPr>
                <w:rFonts w:ascii="MS Sans Serif" w:eastAsia="Times New Roman" w:hAnsi="MS Sans Serif"/>
                <w:b/>
                <w:bCs/>
                <w:sz w:val="15"/>
                <w:lang w:eastAsia="ru-RU"/>
              </w:rPr>
              <w:t>ВОЗДУШНЫЙ</w:t>
            </w:r>
            <w:bookmarkEnd w:id="63"/>
          </w:p>
          <w:p w:rsidR="00293AEE" w:rsidRPr="00293AEE" w:rsidRDefault="00293AEE" w:rsidP="00293AEE">
            <w:pPr>
              <w:spacing w:before="100" w:beforeAutospacing="1" w:after="100" w:afterAutospacing="1" w:line="240" w:lineRule="auto"/>
              <w:jc w:val="center"/>
              <w:rPr>
                <w:rFonts w:ascii="Times New Roman" w:eastAsia="Times New Roman" w:hAnsi="Times New Roman"/>
                <w:sz w:val="24"/>
                <w:szCs w:val="24"/>
                <w:lang w:eastAsia="ru-RU"/>
              </w:rPr>
            </w:pPr>
            <w:r w:rsidRPr="00293AEE">
              <w:rPr>
                <w:rFonts w:ascii="Arial" w:eastAsia="Times New Roman" w:hAnsi="Arial" w:cs="Arial"/>
                <w:sz w:val="20"/>
                <w:szCs w:val="20"/>
                <w:lang w:eastAsia="ru-RU"/>
              </w:rPr>
              <w:t>- самолеты;</w:t>
            </w:r>
            <w:r w:rsidRPr="00293AEE">
              <w:rPr>
                <w:rFonts w:ascii="Arial" w:eastAsia="Times New Roman" w:hAnsi="Arial" w:cs="Arial"/>
                <w:sz w:val="20"/>
                <w:szCs w:val="20"/>
                <w:lang w:eastAsia="ru-RU"/>
              </w:rPr>
              <w:br/>
              <w:t>- вертолеты;</w:t>
            </w:r>
            <w:r w:rsidRPr="00293AEE">
              <w:rPr>
                <w:rFonts w:ascii="Arial" w:eastAsia="Times New Roman" w:hAnsi="Arial" w:cs="Arial"/>
                <w:sz w:val="24"/>
                <w:szCs w:val="24"/>
                <w:lang w:eastAsia="ru-RU"/>
              </w:rPr>
              <w:br/>
            </w:r>
            <w:r w:rsidRPr="00293AEE">
              <w:rPr>
                <w:rFonts w:ascii="Arial" w:eastAsia="Times New Roman" w:hAnsi="Arial" w:cs="Arial"/>
                <w:sz w:val="20"/>
                <w:szCs w:val="20"/>
                <w:lang w:eastAsia="ru-RU"/>
              </w:rPr>
              <w:t>- гидропланы;</w:t>
            </w:r>
            <w:r w:rsidRPr="00293AEE">
              <w:rPr>
                <w:rFonts w:ascii="Arial" w:eastAsia="Times New Roman" w:hAnsi="Arial" w:cs="Arial"/>
                <w:sz w:val="24"/>
                <w:szCs w:val="24"/>
                <w:lang w:eastAsia="ru-RU"/>
              </w:rPr>
              <w:br/>
            </w:r>
            <w:r w:rsidRPr="00293AEE">
              <w:rPr>
                <w:rFonts w:ascii="Arial" w:eastAsia="Times New Roman" w:hAnsi="Arial" w:cs="Arial"/>
                <w:sz w:val="20"/>
                <w:szCs w:val="20"/>
                <w:lang w:eastAsia="ru-RU"/>
              </w:rPr>
              <w:t>- планеры;</w:t>
            </w:r>
            <w:r w:rsidRPr="00293AEE">
              <w:rPr>
                <w:rFonts w:ascii="Arial" w:eastAsia="Times New Roman" w:hAnsi="Arial" w:cs="Arial"/>
                <w:sz w:val="24"/>
                <w:szCs w:val="24"/>
                <w:lang w:eastAsia="ru-RU"/>
              </w:rPr>
              <w:br/>
            </w:r>
            <w:r w:rsidRPr="00293AEE">
              <w:rPr>
                <w:rFonts w:ascii="Arial" w:eastAsia="Times New Roman" w:hAnsi="Arial" w:cs="Arial"/>
                <w:sz w:val="20"/>
                <w:szCs w:val="20"/>
                <w:lang w:eastAsia="ru-RU"/>
              </w:rPr>
              <w:t>- дельтопланы;</w:t>
            </w:r>
            <w:r w:rsidRPr="00293AEE">
              <w:rPr>
                <w:rFonts w:ascii="Arial" w:eastAsia="Times New Roman" w:hAnsi="Arial" w:cs="Arial"/>
                <w:sz w:val="24"/>
                <w:szCs w:val="24"/>
                <w:lang w:eastAsia="ru-RU"/>
              </w:rPr>
              <w:br/>
            </w:r>
            <w:r w:rsidRPr="00293AEE">
              <w:rPr>
                <w:rFonts w:ascii="Arial" w:eastAsia="Times New Roman" w:hAnsi="Arial" w:cs="Arial"/>
                <w:sz w:val="20"/>
                <w:szCs w:val="20"/>
                <w:lang w:eastAsia="ru-RU"/>
              </w:rPr>
              <w:t>дирижабли;</w:t>
            </w:r>
            <w:r w:rsidRPr="00293AEE">
              <w:rPr>
                <w:rFonts w:ascii="Arial" w:eastAsia="Times New Roman" w:hAnsi="Arial" w:cs="Arial"/>
                <w:sz w:val="24"/>
                <w:szCs w:val="24"/>
                <w:lang w:eastAsia="ru-RU"/>
              </w:rPr>
              <w:br/>
            </w:r>
            <w:r w:rsidRPr="00293AEE">
              <w:rPr>
                <w:rFonts w:ascii="Arial" w:eastAsia="Times New Roman" w:hAnsi="Arial" w:cs="Arial"/>
                <w:sz w:val="20"/>
                <w:szCs w:val="20"/>
                <w:lang w:eastAsia="ru-RU"/>
              </w:rPr>
              <w:t>воздушные шары.</w:t>
            </w:r>
            <w:r w:rsidRPr="00293AEE">
              <w:rPr>
                <w:rFonts w:ascii="Times New Roman" w:eastAsia="Times New Roman" w:hAnsi="Times New Roman"/>
                <w:sz w:val="24"/>
                <w:szCs w:val="24"/>
                <w:lang w:eastAsia="ru-RU"/>
              </w:rPr>
              <w:t xml:space="preserve"> </w:t>
            </w:r>
          </w:p>
          <w:p w:rsidR="00293AEE" w:rsidRPr="00293AEE" w:rsidRDefault="00293AEE" w:rsidP="00293AEE">
            <w:pPr>
              <w:spacing w:before="100" w:beforeAutospacing="1" w:after="100" w:afterAutospacing="1" w:line="240" w:lineRule="auto"/>
              <w:jc w:val="center"/>
              <w:rPr>
                <w:rFonts w:ascii="Times New Roman" w:eastAsia="Times New Roman" w:hAnsi="Times New Roman"/>
                <w:sz w:val="24"/>
                <w:szCs w:val="24"/>
                <w:lang w:eastAsia="ru-RU"/>
              </w:rPr>
            </w:pPr>
            <w:r w:rsidRPr="00293AEE">
              <w:rPr>
                <w:rFonts w:ascii="MS Sans Serif" w:eastAsia="Times New Roman" w:hAnsi="MS Sans Serif"/>
                <w:b/>
                <w:bCs/>
                <w:sz w:val="15"/>
                <w:lang w:eastAsia="ru-RU"/>
              </w:rPr>
              <w:t xml:space="preserve">   </w:t>
            </w:r>
            <w:bookmarkStart w:id="64" w:name="СПЕЦИАЛЬНЫЙ"/>
            <w:r w:rsidRPr="00293AEE">
              <w:rPr>
                <w:rFonts w:ascii="MS Sans Serif" w:eastAsia="Times New Roman" w:hAnsi="MS Sans Serif"/>
                <w:b/>
                <w:bCs/>
                <w:sz w:val="15"/>
                <w:lang w:eastAsia="ru-RU"/>
              </w:rPr>
              <w:t>СПЕЦИАЛЬНЫЙ</w:t>
            </w:r>
            <w:bookmarkEnd w:id="64"/>
          </w:p>
          <w:p w:rsidR="00293AEE" w:rsidRPr="00293AEE" w:rsidRDefault="00293AEE" w:rsidP="00293AEE">
            <w:pPr>
              <w:spacing w:before="100" w:beforeAutospacing="1" w:after="100" w:afterAutospacing="1" w:line="240" w:lineRule="auto"/>
              <w:jc w:val="center"/>
              <w:rPr>
                <w:rFonts w:ascii="Times New Roman" w:eastAsia="Times New Roman" w:hAnsi="Times New Roman"/>
                <w:sz w:val="24"/>
                <w:szCs w:val="24"/>
                <w:lang w:eastAsia="ru-RU"/>
              </w:rPr>
            </w:pPr>
            <w:r w:rsidRPr="00293AEE">
              <w:rPr>
                <w:rFonts w:ascii="Arial" w:eastAsia="Times New Roman" w:hAnsi="Arial" w:cs="Arial"/>
                <w:sz w:val="20"/>
                <w:szCs w:val="20"/>
                <w:lang w:eastAsia="ru-RU"/>
              </w:rPr>
              <w:t>- метро;</w:t>
            </w:r>
            <w:r w:rsidRPr="00293AEE">
              <w:rPr>
                <w:rFonts w:ascii="Arial" w:eastAsia="Times New Roman" w:hAnsi="Arial" w:cs="Arial"/>
                <w:sz w:val="24"/>
                <w:szCs w:val="24"/>
                <w:lang w:eastAsia="ru-RU"/>
              </w:rPr>
              <w:br/>
            </w:r>
            <w:r w:rsidRPr="00293AEE">
              <w:rPr>
                <w:rFonts w:ascii="Arial" w:eastAsia="Times New Roman" w:hAnsi="Arial" w:cs="Arial"/>
                <w:sz w:val="20"/>
                <w:szCs w:val="20"/>
                <w:lang w:eastAsia="ru-RU"/>
              </w:rPr>
              <w:t>- эскалаторы;</w:t>
            </w:r>
            <w:r w:rsidRPr="00293AEE">
              <w:rPr>
                <w:rFonts w:ascii="Arial" w:eastAsia="Times New Roman" w:hAnsi="Arial" w:cs="Arial"/>
                <w:sz w:val="24"/>
                <w:szCs w:val="24"/>
                <w:lang w:eastAsia="ru-RU"/>
              </w:rPr>
              <w:br/>
            </w:r>
            <w:r w:rsidRPr="00293AEE">
              <w:rPr>
                <w:rFonts w:ascii="Arial" w:eastAsia="Times New Roman" w:hAnsi="Arial" w:cs="Arial"/>
                <w:sz w:val="20"/>
                <w:szCs w:val="20"/>
                <w:lang w:eastAsia="ru-RU"/>
              </w:rPr>
              <w:t>- лифты;</w:t>
            </w:r>
            <w:r w:rsidRPr="00293AEE">
              <w:rPr>
                <w:rFonts w:ascii="Arial" w:eastAsia="Times New Roman" w:hAnsi="Arial" w:cs="Arial"/>
                <w:sz w:val="24"/>
                <w:szCs w:val="24"/>
                <w:lang w:eastAsia="ru-RU"/>
              </w:rPr>
              <w:br/>
            </w:r>
            <w:r w:rsidRPr="00293AEE">
              <w:rPr>
                <w:rFonts w:ascii="Arial" w:eastAsia="Times New Roman" w:hAnsi="Arial" w:cs="Arial"/>
                <w:sz w:val="20"/>
                <w:szCs w:val="20"/>
                <w:lang w:eastAsia="ru-RU"/>
              </w:rPr>
              <w:t>- подъемники;</w:t>
            </w:r>
            <w:r w:rsidRPr="00293AEE">
              <w:rPr>
                <w:rFonts w:ascii="Arial" w:eastAsia="Times New Roman" w:hAnsi="Arial" w:cs="Arial"/>
                <w:sz w:val="24"/>
                <w:szCs w:val="24"/>
                <w:lang w:eastAsia="ru-RU"/>
              </w:rPr>
              <w:br/>
            </w:r>
            <w:r w:rsidRPr="00293AEE">
              <w:rPr>
                <w:rFonts w:ascii="Arial" w:eastAsia="Times New Roman" w:hAnsi="Arial" w:cs="Arial"/>
                <w:sz w:val="20"/>
                <w:szCs w:val="20"/>
                <w:lang w:eastAsia="ru-RU"/>
              </w:rPr>
              <w:t>- канатные дороги;</w:t>
            </w:r>
            <w:r w:rsidRPr="00293AEE">
              <w:rPr>
                <w:rFonts w:ascii="Arial" w:eastAsia="Times New Roman" w:hAnsi="Arial" w:cs="Arial"/>
                <w:sz w:val="24"/>
                <w:szCs w:val="24"/>
                <w:lang w:eastAsia="ru-RU"/>
              </w:rPr>
              <w:br/>
            </w:r>
            <w:r w:rsidRPr="00293AEE">
              <w:rPr>
                <w:rFonts w:ascii="Arial" w:eastAsia="Times New Roman" w:hAnsi="Arial" w:cs="Arial"/>
                <w:sz w:val="20"/>
                <w:szCs w:val="20"/>
                <w:lang w:eastAsia="ru-RU"/>
              </w:rPr>
              <w:t>- транспортеры;</w:t>
            </w:r>
            <w:r w:rsidRPr="00293AEE">
              <w:rPr>
                <w:rFonts w:ascii="Arial" w:eastAsia="Times New Roman" w:hAnsi="Arial" w:cs="Arial"/>
                <w:sz w:val="24"/>
                <w:szCs w:val="24"/>
                <w:lang w:eastAsia="ru-RU"/>
              </w:rPr>
              <w:br/>
            </w:r>
            <w:r w:rsidRPr="00293AEE">
              <w:rPr>
                <w:rFonts w:ascii="Arial" w:eastAsia="Times New Roman" w:hAnsi="Arial" w:cs="Arial"/>
                <w:sz w:val="20"/>
                <w:szCs w:val="20"/>
                <w:lang w:eastAsia="ru-RU"/>
              </w:rPr>
              <w:t>трубопроводы;</w:t>
            </w:r>
            <w:r w:rsidRPr="00293AEE">
              <w:rPr>
                <w:rFonts w:ascii="Arial" w:eastAsia="Times New Roman" w:hAnsi="Arial" w:cs="Arial"/>
                <w:sz w:val="24"/>
                <w:szCs w:val="24"/>
                <w:lang w:eastAsia="ru-RU"/>
              </w:rPr>
              <w:br/>
            </w:r>
            <w:r w:rsidRPr="00293AEE">
              <w:rPr>
                <w:rFonts w:ascii="Arial" w:eastAsia="Times New Roman" w:hAnsi="Arial" w:cs="Arial"/>
                <w:sz w:val="20"/>
                <w:szCs w:val="20"/>
                <w:lang w:eastAsia="ru-RU"/>
              </w:rPr>
              <w:t>- транспорт войск и спецформирований.</w:t>
            </w:r>
          </w:p>
        </w:tc>
      </w:tr>
      <w:tr w:rsidR="00293AEE" w:rsidRPr="00293AEE" w:rsidTr="00293AEE">
        <w:trPr>
          <w:tblCellSpacing w:w="15" w:type="dxa"/>
          <w:jc w:val="center"/>
        </w:trPr>
        <w:tc>
          <w:tcPr>
            <w:tcW w:w="0" w:type="auto"/>
            <w:vAlign w:val="center"/>
            <w:hideMark/>
          </w:tcPr>
          <w:p w:rsidR="00293AEE" w:rsidRPr="00293AEE" w:rsidRDefault="00293AEE" w:rsidP="00293AEE">
            <w:pPr>
              <w:spacing w:after="0" w:line="240" w:lineRule="auto"/>
              <w:rPr>
                <w:rFonts w:ascii="Times New Roman" w:eastAsia="Times New Roman" w:hAnsi="Times New Roman"/>
                <w:sz w:val="24"/>
                <w:szCs w:val="24"/>
                <w:lang w:eastAsia="ru-RU"/>
              </w:rPr>
            </w:pPr>
          </w:p>
        </w:tc>
        <w:tc>
          <w:tcPr>
            <w:tcW w:w="0" w:type="auto"/>
            <w:gridSpan w:val="2"/>
            <w:vMerge/>
            <w:vAlign w:val="center"/>
            <w:hideMark/>
          </w:tcPr>
          <w:p w:rsidR="00293AEE" w:rsidRPr="00293AEE" w:rsidRDefault="00293AEE" w:rsidP="00293AEE">
            <w:pPr>
              <w:spacing w:after="0" w:line="240" w:lineRule="auto"/>
              <w:rPr>
                <w:rFonts w:ascii="Times New Roman" w:eastAsia="Times New Roman" w:hAnsi="Times New Roman"/>
                <w:sz w:val="24"/>
                <w:szCs w:val="24"/>
                <w:lang w:eastAsia="ru-RU"/>
              </w:rPr>
            </w:pPr>
          </w:p>
        </w:tc>
      </w:tr>
    </w:tbl>
    <w:p w:rsidR="00293AEE" w:rsidRDefault="00293AEE" w:rsidP="00293AEE">
      <w:pPr>
        <w:pStyle w:val="a3"/>
        <w:jc w:val="center"/>
      </w:pPr>
      <w:bookmarkStart w:id="65" w:name="заголовок_-_ЧС_на_воздушном_транспорте"/>
      <w:r>
        <w:rPr>
          <w:rFonts w:ascii="Arial" w:hAnsi="Arial" w:cs="Arial"/>
          <w:b/>
          <w:bCs/>
          <w:sz w:val="27"/>
          <w:szCs w:val="27"/>
        </w:rPr>
        <w:t>Чрезвычайные ситуации</w:t>
      </w:r>
      <w:bookmarkEnd w:id="65"/>
      <w:r>
        <w:rPr>
          <w:rFonts w:ascii="Arial" w:hAnsi="Arial" w:cs="Arial"/>
          <w:b/>
          <w:bCs/>
        </w:rPr>
        <w:br/>
      </w:r>
      <w:r>
        <w:rPr>
          <w:rFonts w:ascii="Arial" w:hAnsi="Arial" w:cs="Arial"/>
          <w:b/>
          <w:bCs/>
          <w:sz w:val="27"/>
          <w:szCs w:val="27"/>
        </w:rPr>
        <w:t>на авиационном транспорте</w:t>
      </w:r>
    </w:p>
    <w:tbl>
      <w:tblPr>
        <w:tblW w:w="14775" w:type="dxa"/>
        <w:jc w:val="center"/>
        <w:tblCellSpacing w:w="15" w:type="dxa"/>
        <w:tblCellMar>
          <w:top w:w="15" w:type="dxa"/>
          <w:left w:w="15" w:type="dxa"/>
          <w:bottom w:w="15" w:type="dxa"/>
          <w:right w:w="15" w:type="dxa"/>
        </w:tblCellMar>
        <w:tblLook w:val="04A0"/>
      </w:tblPr>
      <w:tblGrid>
        <w:gridCol w:w="656"/>
        <w:gridCol w:w="9444"/>
        <w:gridCol w:w="4675"/>
      </w:tblGrid>
      <w:tr w:rsidR="00293AEE" w:rsidRPr="00293AEE" w:rsidTr="00293AEE">
        <w:trPr>
          <w:gridAfter w:val="1"/>
          <w:wAfter w:w="4630" w:type="dxa"/>
          <w:tblCellSpacing w:w="15" w:type="dxa"/>
          <w:jc w:val="center"/>
        </w:trPr>
        <w:tc>
          <w:tcPr>
            <w:tcW w:w="10055" w:type="dxa"/>
            <w:gridSpan w:val="2"/>
            <w:vAlign w:val="center"/>
            <w:hideMark/>
          </w:tcPr>
          <w:p w:rsidR="00293AEE" w:rsidRPr="00293AEE" w:rsidRDefault="00293AEE" w:rsidP="00293AEE">
            <w:pPr>
              <w:spacing w:before="100" w:beforeAutospacing="1" w:after="100" w:afterAutospacing="1" w:line="240" w:lineRule="auto"/>
              <w:jc w:val="center"/>
              <w:rPr>
                <w:rFonts w:ascii="Times New Roman" w:eastAsia="Times New Roman" w:hAnsi="Times New Roman"/>
                <w:sz w:val="24"/>
                <w:szCs w:val="24"/>
                <w:lang w:eastAsia="ru-RU"/>
              </w:rPr>
            </w:pPr>
            <w:hyperlink r:id="rId147" w:anchor="понятия" w:history="1">
              <w:r w:rsidRPr="00293AEE">
                <w:rPr>
                  <w:rFonts w:ascii="MS Sans Serif" w:eastAsia="Times New Roman" w:hAnsi="MS Sans Serif"/>
                  <w:color w:val="0000FF"/>
                  <w:sz w:val="20"/>
                  <w:u w:val="single"/>
                  <w:lang w:eastAsia="ru-RU"/>
                </w:rPr>
                <w:t>понятие катастрофы, аварии, поломки</w:t>
              </w:r>
            </w:hyperlink>
            <w:r w:rsidRPr="00293AEE">
              <w:rPr>
                <w:rFonts w:ascii="MS Sans Serif" w:eastAsia="Times New Roman" w:hAnsi="MS Sans Serif"/>
                <w:sz w:val="24"/>
                <w:szCs w:val="24"/>
                <w:lang w:eastAsia="ru-RU"/>
              </w:rPr>
              <w:br/>
            </w:r>
            <w:hyperlink r:id="rId148" w:anchor="из истории воздухоплавания" w:history="1">
              <w:r w:rsidRPr="00293AEE">
                <w:rPr>
                  <w:rFonts w:ascii="MS Sans Serif" w:eastAsia="Times New Roman" w:hAnsi="MS Sans Serif"/>
                  <w:color w:val="0000FF"/>
                  <w:sz w:val="20"/>
                  <w:u w:val="single"/>
                  <w:lang w:eastAsia="ru-RU"/>
                </w:rPr>
                <w:t>из истории воздухоплавания</w:t>
              </w:r>
              <w:r w:rsidRPr="00293AEE">
                <w:rPr>
                  <w:rFonts w:ascii="MS Sans Serif" w:eastAsia="Times New Roman" w:hAnsi="MS Sans Serif"/>
                  <w:color w:val="0000FF"/>
                  <w:sz w:val="24"/>
                  <w:szCs w:val="24"/>
                  <w:u w:val="single"/>
                  <w:lang w:eastAsia="ru-RU"/>
                </w:rPr>
                <w:br/>
              </w:r>
            </w:hyperlink>
            <w:hyperlink r:id="rId149" w:anchor="авиационные ЧС по группам" w:history="1">
              <w:r w:rsidRPr="00293AEE">
                <w:rPr>
                  <w:rFonts w:ascii="MS Sans Serif" w:eastAsia="Times New Roman" w:hAnsi="MS Sans Serif"/>
                  <w:color w:val="0000FF"/>
                  <w:sz w:val="20"/>
                  <w:u w:val="single"/>
                  <w:lang w:eastAsia="ru-RU"/>
                </w:rPr>
                <w:t>авиационные ЧС по группам</w:t>
              </w:r>
              <w:r w:rsidRPr="00293AEE">
                <w:rPr>
                  <w:rFonts w:ascii="MS Sans Serif" w:eastAsia="Times New Roman" w:hAnsi="MS Sans Serif"/>
                  <w:color w:val="0000FF"/>
                  <w:sz w:val="24"/>
                  <w:szCs w:val="24"/>
                  <w:u w:val="single"/>
                  <w:lang w:eastAsia="ru-RU"/>
                </w:rPr>
                <w:br/>
              </w:r>
            </w:hyperlink>
            <w:hyperlink r:id="rId150" w:anchor="Авиапроисшествия при взлете" w:history="1">
              <w:r w:rsidRPr="00293AEE">
                <w:rPr>
                  <w:rFonts w:ascii="MS Sans Serif" w:eastAsia="Times New Roman" w:hAnsi="MS Sans Serif"/>
                  <w:color w:val="0000FF"/>
                  <w:sz w:val="20"/>
                  <w:u w:val="single"/>
                  <w:lang w:eastAsia="ru-RU"/>
                </w:rPr>
                <w:t>авиапроисшествия при взлете</w:t>
              </w:r>
              <w:r w:rsidRPr="00293AEE">
                <w:rPr>
                  <w:rFonts w:ascii="MS Sans Serif" w:eastAsia="Times New Roman" w:hAnsi="MS Sans Serif"/>
                  <w:color w:val="0000FF"/>
                  <w:sz w:val="24"/>
                  <w:szCs w:val="24"/>
                  <w:u w:val="single"/>
                  <w:lang w:eastAsia="ru-RU"/>
                </w:rPr>
                <w:br/>
              </w:r>
            </w:hyperlink>
            <w:hyperlink r:id="rId151" w:anchor="Авиапроисшествия в крейсерском полете" w:history="1">
              <w:r w:rsidRPr="00293AEE">
                <w:rPr>
                  <w:rFonts w:ascii="MS Sans Serif" w:eastAsia="Times New Roman" w:hAnsi="MS Sans Serif"/>
                  <w:color w:val="0000FF"/>
                  <w:sz w:val="20"/>
                  <w:u w:val="single"/>
                  <w:lang w:eastAsia="ru-RU"/>
                </w:rPr>
                <w:t>авиапроисшествия в крейсерском полете</w:t>
              </w:r>
              <w:r w:rsidRPr="00293AEE">
                <w:rPr>
                  <w:rFonts w:ascii="MS Sans Serif" w:eastAsia="Times New Roman" w:hAnsi="MS Sans Serif"/>
                  <w:color w:val="0000FF"/>
                  <w:sz w:val="24"/>
                  <w:szCs w:val="24"/>
                  <w:u w:val="single"/>
                  <w:lang w:eastAsia="ru-RU"/>
                </w:rPr>
                <w:br/>
              </w:r>
            </w:hyperlink>
            <w:hyperlink r:id="rId152" w:anchor="Авиапроисшествия при посадке" w:history="1">
              <w:r w:rsidRPr="00293AEE">
                <w:rPr>
                  <w:rFonts w:ascii="MS Sans Serif" w:eastAsia="Times New Roman" w:hAnsi="MS Sans Serif"/>
                  <w:color w:val="0000FF"/>
                  <w:sz w:val="20"/>
                  <w:u w:val="single"/>
                  <w:lang w:eastAsia="ru-RU"/>
                </w:rPr>
                <w:t>авиапроисшествия при посадке</w:t>
              </w:r>
            </w:hyperlink>
          </w:p>
        </w:tc>
      </w:tr>
      <w:tr w:rsidR="00293AEE" w:rsidRPr="00293AEE" w:rsidTr="00293AEE">
        <w:trPr>
          <w:tblCellSpacing w:w="15" w:type="dxa"/>
          <w:jc w:val="center"/>
        </w:trPr>
        <w:tc>
          <w:tcPr>
            <w:tcW w:w="611" w:type="dxa"/>
            <w:vAlign w:val="center"/>
            <w:hideMark/>
          </w:tcPr>
          <w:p w:rsidR="00293AEE" w:rsidRPr="00293AEE" w:rsidRDefault="00293AEE" w:rsidP="00293AEE">
            <w:pPr>
              <w:spacing w:after="0" w:line="240" w:lineRule="auto"/>
              <w:rPr>
                <w:rFonts w:ascii="Times New Roman" w:eastAsia="Times New Roman" w:hAnsi="Times New Roman"/>
                <w:sz w:val="24"/>
                <w:szCs w:val="24"/>
                <w:lang w:eastAsia="ru-RU"/>
              </w:rPr>
            </w:pPr>
            <w:r w:rsidRPr="00293AEE">
              <w:rPr>
                <w:rFonts w:ascii="Times New Roman" w:eastAsia="Times New Roman" w:hAnsi="Times New Roman"/>
                <w:sz w:val="24"/>
                <w:szCs w:val="24"/>
                <w:lang w:eastAsia="ru-RU"/>
              </w:rPr>
              <w:t> </w:t>
            </w:r>
          </w:p>
        </w:tc>
        <w:tc>
          <w:tcPr>
            <w:tcW w:w="9414" w:type="dxa"/>
            <w:vAlign w:val="center"/>
            <w:hideMark/>
          </w:tcPr>
          <w:p w:rsidR="00293AEE" w:rsidRPr="00293AEE" w:rsidRDefault="00293AEE" w:rsidP="00293AEE">
            <w:pPr>
              <w:spacing w:after="0" w:line="240" w:lineRule="auto"/>
              <w:rPr>
                <w:rFonts w:ascii="Times New Roman" w:eastAsia="Times New Roman" w:hAnsi="Times New Roman"/>
                <w:sz w:val="24"/>
                <w:szCs w:val="24"/>
                <w:lang w:eastAsia="ru-RU"/>
              </w:rPr>
            </w:pPr>
            <w:bookmarkStart w:id="66" w:name="понятия"/>
            <w:r w:rsidRPr="00293AEE">
              <w:rPr>
                <w:rFonts w:ascii="Arial" w:eastAsia="Times New Roman" w:hAnsi="Arial" w:cs="Arial"/>
                <w:sz w:val="20"/>
                <w:szCs w:val="20"/>
                <w:lang w:eastAsia="ru-RU"/>
              </w:rPr>
              <w:t>Чрезвычайными</w:t>
            </w:r>
            <w:bookmarkEnd w:id="66"/>
            <w:r w:rsidRPr="00293AEE">
              <w:rPr>
                <w:rFonts w:ascii="Arial" w:eastAsia="Times New Roman" w:hAnsi="Arial" w:cs="Arial"/>
                <w:sz w:val="20"/>
                <w:szCs w:val="20"/>
                <w:lang w:eastAsia="ru-RU"/>
              </w:rPr>
              <w:t xml:space="preserve"> ситуациями на авиационном транспорте называются случаи частичного или полного разрушения воздушного судна.</w:t>
            </w:r>
            <w:r w:rsidRPr="00293AEE">
              <w:rPr>
                <w:rFonts w:ascii="Arial" w:eastAsia="Times New Roman" w:hAnsi="Arial" w:cs="Arial"/>
                <w:sz w:val="20"/>
                <w:szCs w:val="20"/>
                <w:lang w:eastAsia="ru-RU"/>
              </w:rPr>
              <w:br/>
              <w:t>Они подразделяются на катастрофы, аварии и поломки.</w:t>
            </w:r>
            <w:r w:rsidRPr="00293AEE">
              <w:rPr>
                <w:rFonts w:ascii="Times New Roman" w:eastAsia="Times New Roman" w:hAnsi="Times New Roman"/>
                <w:sz w:val="24"/>
                <w:szCs w:val="24"/>
                <w:lang w:eastAsia="ru-RU"/>
              </w:rPr>
              <w:t xml:space="preserve"> </w:t>
            </w:r>
          </w:p>
          <w:p w:rsidR="00293AEE" w:rsidRPr="00293AEE" w:rsidRDefault="00293AEE" w:rsidP="00293AEE">
            <w:pPr>
              <w:spacing w:before="100" w:beforeAutospacing="1" w:after="100" w:afterAutospacing="1" w:line="240" w:lineRule="auto"/>
              <w:rPr>
                <w:rFonts w:ascii="Times New Roman" w:eastAsia="Times New Roman" w:hAnsi="Times New Roman"/>
                <w:sz w:val="24"/>
                <w:szCs w:val="24"/>
                <w:lang w:eastAsia="ru-RU"/>
              </w:rPr>
            </w:pPr>
            <w:r w:rsidRPr="00293AEE">
              <w:rPr>
                <w:rFonts w:ascii="Arial" w:eastAsia="Times New Roman" w:hAnsi="Arial" w:cs="Arial"/>
                <w:b/>
                <w:bCs/>
                <w:sz w:val="20"/>
                <w:lang w:eastAsia="ru-RU"/>
              </w:rPr>
              <w:t>Авиационной катастрофой</w:t>
            </w:r>
            <w:r w:rsidRPr="00293AEE">
              <w:rPr>
                <w:rFonts w:ascii="Arial" w:eastAsia="Times New Roman" w:hAnsi="Arial" w:cs="Arial"/>
                <w:sz w:val="20"/>
                <w:szCs w:val="20"/>
                <w:lang w:eastAsia="ru-RU"/>
              </w:rPr>
              <w:t xml:space="preserve"> называется авиационное происшествие, повлекшее за собой гибель одного или более человек, полное или частичное разрушение воздушного судна или его бесследное исчезновение. </w:t>
            </w:r>
            <w:r w:rsidRPr="00293AEE">
              <w:rPr>
                <w:rFonts w:ascii="Arial" w:eastAsia="Times New Roman" w:hAnsi="Arial" w:cs="Arial"/>
                <w:sz w:val="20"/>
                <w:szCs w:val="20"/>
                <w:lang w:eastAsia="ru-RU"/>
              </w:rPr>
              <w:br/>
              <w:t xml:space="preserve">       </w:t>
            </w:r>
            <w:r w:rsidRPr="00293AEE">
              <w:rPr>
                <w:rFonts w:ascii="Arial" w:eastAsia="Times New Roman" w:hAnsi="Arial" w:cs="Arial"/>
                <w:b/>
                <w:bCs/>
                <w:sz w:val="20"/>
                <w:lang w:eastAsia="ru-RU"/>
              </w:rPr>
              <w:t>Авиационной аварией</w:t>
            </w:r>
            <w:r w:rsidRPr="00293AEE">
              <w:rPr>
                <w:rFonts w:ascii="Arial" w:eastAsia="Times New Roman" w:hAnsi="Arial" w:cs="Arial"/>
                <w:sz w:val="20"/>
                <w:szCs w:val="20"/>
                <w:lang w:eastAsia="ru-RU"/>
              </w:rPr>
              <w:t xml:space="preserve"> называется авиапроисшествие без человеческих жертв, но вызвавшее значительное повреждение воздушного судна.</w:t>
            </w:r>
            <w:r w:rsidRPr="00293AEE">
              <w:rPr>
                <w:rFonts w:ascii="Arial" w:eastAsia="Times New Roman" w:hAnsi="Arial" w:cs="Arial"/>
                <w:sz w:val="20"/>
                <w:szCs w:val="20"/>
                <w:lang w:eastAsia="ru-RU"/>
              </w:rPr>
              <w:br/>
              <w:t xml:space="preserve">       </w:t>
            </w:r>
            <w:r w:rsidRPr="00293AEE">
              <w:rPr>
                <w:rFonts w:ascii="Arial" w:eastAsia="Times New Roman" w:hAnsi="Arial" w:cs="Arial"/>
                <w:b/>
                <w:bCs/>
                <w:sz w:val="20"/>
                <w:lang w:eastAsia="ru-RU"/>
              </w:rPr>
              <w:t>Авиационной поломкой</w:t>
            </w:r>
            <w:r w:rsidRPr="00293AEE">
              <w:rPr>
                <w:rFonts w:ascii="Arial" w:eastAsia="Times New Roman" w:hAnsi="Arial" w:cs="Arial"/>
                <w:sz w:val="20"/>
                <w:szCs w:val="20"/>
                <w:lang w:eastAsia="ru-RU"/>
              </w:rPr>
              <w:t xml:space="preserve"> называется ситуация, снижающая безопасность полета.</w:t>
            </w:r>
          </w:p>
        </w:tc>
        <w:tc>
          <w:tcPr>
            <w:tcW w:w="4630" w:type="dxa"/>
            <w:vAlign w:val="center"/>
            <w:hideMark/>
          </w:tcPr>
          <w:p w:rsidR="00293AEE" w:rsidRPr="00293AEE" w:rsidRDefault="00065860" w:rsidP="00293AEE">
            <w:pPr>
              <w:spacing w:before="100" w:beforeAutospacing="1" w:after="100" w:afterAutospacing="1" w:line="240" w:lineRule="auto"/>
              <w:jc w:val="center"/>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drawing>
                <wp:inline distT="0" distB="0" distL="0" distR="0">
                  <wp:extent cx="1905000" cy="1285875"/>
                  <wp:effectExtent l="19050" t="0" r="0" b="0"/>
                  <wp:docPr id="9" name="Рисунок 9" descr="B-747 на взлете из аэропорта г.Финикс, Ариз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747 на взлете из аэропорта г.Финикс, Аризона"/>
                          <pic:cNvPicPr>
                            <a:picLocks noChangeAspect="1" noChangeArrowheads="1"/>
                          </pic:cNvPicPr>
                        </pic:nvPicPr>
                        <pic:blipFill>
                          <a:blip r:embed="rId153" cstate="print"/>
                          <a:srcRect/>
                          <a:stretch>
                            <a:fillRect/>
                          </a:stretch>
                        </pic:blipFill>
                        <pic:spPr bwMode="auto">
                          <a:xfrm>
                            <a:off x="0" y="0"/>
                            <a:ext cx="1905000" cy="1285875"/>
                          </a:xfrm>
                          <a:prstGeom prst="rect">
                            <a:avLst/>
                          </a:prstGeom>
                          <a:noFill/>
                          <a:ln w="9525">
                            <a:noFill/>
                            <a:miter lim="800000"/>
                            <a:headEnd/>
                            <a:tailEnd/>
                          </a:ln>
                        </pic:spPr>
                      </pic:pic>
                    </a:graphicData>
                  </a:graphic>
                </wp:inline>
              </w:drawing>
            </w:r>
          </w:p>
        </w:tc>
      </w:tr>
      <w:tr w:rsidR="00293AEE" w:rsidRPr="00293AEE" w:rsidTr="00293AEE">
        <w:trPr>
          <w:tblCellSpacing w:w="15" w:type="dxa"/>
          <w:jc w:val="center"/>
        </w:trPr>
        <w:tc>
          <w:tcPr>
            <w:tcW w:w="611" w:type="dxa"/>
            <w:vAlign w:val="center"/>
            <w:hideMark/>
          </w:tcPr>
          <w:p w:rsidR="00293AEE" w:rsidRPr="00293AEE" w:rsidRDefault="00293AEE" w:rsidP="00293AEE">
            <w:pPr>
              <w:spacing w:after="0" w:line="240" w:lineRule="auto"/>
              <w:rPr>
                <w:rFonts w:ascii="Times New Roman" w:eastAsia="Times New Roman" w:hAnsi="Times New Roman"/>
                <w:sz w:val="24"/>
                <w:szCs w:val="24"/>
                <w:lang w:eastAsia="ru-RU"/>
              </w:rPr>
            </w:pPr>
            <w:r w:rsidRPr="00293AEE">
              <w:rPr>
                <w:rFonts w:ascii="Times New Roman" w:eastAsia="Times New Roman" w:hAnsi="Times New Roman"/>
                <w:sz w:val="24"/>
                <w:szCs w:val="24"/>
                <w:lang w:eastAsia="ru-RU"/>
              </w:rPr>
              <w:t> </w:t>
            </w:r>
          </w:p>
        </w:tc>
        <w:tc>
          <w:tcPr>
            <w:tcW w:w="14074" w:type="dxa"/>
            <w:gridSpan w:val="2"/>
            <w:vMerge w:val="restart"/>
            <w:vAlign w:val="center"/>
            <w:hideMark/>
          </w:tcPr>
          <w:p w:rsidR="00293AEE" w:rsidRPr="00293AEE" w:rsidRDefault="00293AEE" w:rsidP="00293AEE">
            <w:pPr>
              <w:spacing w:before="100" w:beforeAutospacing="1" w:after="100" w:afterAutospacing="1" w:line="240" w:lineRule="auto"/>
              <w:rPr>
                <w:rFonts w:ascii="Arial" w:eastAsia="Times New Roman" w:hAnsi="Arial" w:cs="Arial"/>
                <w:sz w:val="20"/>
                <w:szCs w:val="20"/>
                <w:lang w:eastAsia="ru-RU"/>
              </w:rPr>
            </w:pPr>
            <w:r w:rsidRPr="00293AEE">
              <w:rPr>
                <w:rFonts w:ascii="Arial" w:eastAsia="Times New Roman" w:hAnsi="Arial" w:cs="Arial"/>
                <w:sz w:val="20"/>
                <w:szCs w:val="20"/>
                <w:lang w:eastAsia="ru-RU"/>
              </w:rPr>
              <w:t xml:space="preserve">       </w:t>
            </w:r>
            <w:bookmarkStart w:id="67" w:name="из_истории_воздухоплавания"/>
            <w:r w:rsidRPr="00293AEE">
              <w:rPr>
                <w:rFonts w:ascii="Arial" w:eastAsia="Times New Roman" w:hAnsi="Arial" w:cs="Arial"/>
                <w:sz w:val="20"/>
                <w:szCs w:val="20"/>
                <w:lang w:eastAsia="ru-RU"/>
              </w:rPr>
              <w:t>Человеку</w:t>
            </w:r>
            <w:bookmarkEnd w:id="67"/>
            <w:r w:rsidRPr="00293AEE">
              <w:rPr>
                <w:rFonts w:ascii="Arial" w:eastAsia="Times New Roman" w:hAnsi="Arial" w:cs="Arial"/>
                <w:sz w:val="20"/>
                <w:szCs w:val="20"/>
                <w:lang w:eastAsia="ru-RU"/>
              </w:rPr>
              <w:t xml:space="preserve"> всегда было присуще желание летать. Древние сказания многих народов повествуют о способности перемещаться в воздушном пространстве. Греческая мифология рассказывает о Дедале, русская - о ковре-самолете. За желание и способность летать людям всегда приходилось платить поистине высокую цену. поскольку покорение воздушного пространства неизбежно связано с человеческими жертвами. В истории не сохранились точные данные о количестве людей, погибших при попытке летать с помощью искусственных крыльев, воздушных змеев, мешков с дымом. А если смельчаки и оставались живы, то на земле их ожидало судилище за “бесовское” дело. И все же 14 сентября 1783 г. в воздух поднялся первый монгольфьер (воздушный шар) с людьми на борту. Это событие дало толчок бурному развитию воздухоплавания. Однако незнание технического потенциала летающего средства , физических законов процесса полета и физиологических возможностей человека являлось причиной многих аварий и катастроф с воздушными шарами. Во время праздничных гуляний 6 июля 1819 г. в г.Париже был устроен фейерверк на борту воздушного шара, наполненного водородом. Охваченный огнем шар рухнул на город.</w:t>
            </w:r>
            <w:r w:rsidRPr="00293AEE">
              <w:rPr>
                <w:rFonts w:ascii="Arial" w:eastAsia="Times New Roman" w:hAnsi="Arial" w:cs="Arial"/>
                <w:sz w:val="20"/>
                <w:szCs w:val="20"/>
                <w:lang w:eastAsia="ru-RU"/>
              </w:rPr>
              <w:br/>
              <w:t>       По мере совершенствования технических возможностей воздушных шаров увеличивались высота и дальность полетов, но одновременно росло и число жертв.</w:t>
            </w:r>
            <w:r w:rsidRPr="00293AEE">
              <w:rPr>
                <w:rFonts w:ascii="Arial" w:eastAsia="Times New Roman" w:hAnsi="Arial" w:cs="Arial"/>
                <w:sz w:val="20"/>
                <w:szCs w:val="20"/>
                <w:lang w:eastAsia="ru-RU"/>
              </w:rPr>
              <w:br/>
              <w:t>- 23 сентября 1923 г. - в небе над г.Брюсселем (Бельгия) из-за удара молнии сгорели три воздушных шара вместе с экипажами.</w:t>
            </w:r>
            <w:r w:rsidRPr="00293AEE">
              <w:rPr>
                <w:rFonts w:ascii="Arial" w:eastAsia="Times New Roman" w:hAnsi="Arial" w:cs="Arial"/>
                <w:sz w:val="20"/>
                <w:szCs w:val="20"/>
                <w:lang w:eastAsia="ru-RU"/>
              </w:rPr>
              <w:br/>
              <w:t>- 30 января 1934 г. - на высоте 22 км у советского стратостата оборвалась герметичная гондола. Погибли 3 человека.</w:t>
            </w:r>
            <w:r w:rsidRPr="00293AEE">
              <w:rPr>
                <w:rFonts w:ascii="Arial" w:eastAsia="Times New Roman" w:hAnsi="Arial" w:cs="Arial"/>
                <w:sz w:val="20"/>
                <w:szCs w:val="20"/>
                <w:lang w:eastAsia="ru-RU"/>
              </w:rPr>
              <w:br/>
              <w:t>        Следующим этапом в завоевании воздушного пространства стало создание дирижаблей. В отличие от воздушных шаров они были снабжены двигателями. Дирижабли применялись для связи , снабжения труднодоступных, удаленных районов, разведки , судов , поиска подводных лодок и минных заграждений. Первую треть двадцатого столетия дирижабли полностью господствовали в небе. Одной из причин снижения их популярности, наряду с развитием авиации , явились многочисленные аварии и катастрофы.</w:t>
            </w:r>
            <w:r w:rsidRPr="00293AEE">
              <w:rPr>
                <w:rFonts w:ascii="Arial" w:eastAsia="Times New Roman" w:hAnsi="Arial" w:cs="Arial"/>
                <w:sz w:val="20"/>
                <w:szCs w:val="20"/>
                <w:lang w:eastAsia="ru-RU"/>
              </w:rPr>
              <w:br/>
              <w:t>- 21 февраля 1922 г. - американский дирижабль "Рома” при взлете задел линию электропередачи и загорелся. Из 45 человек , находившихся на борту. 34 человека погибли.</w:t>
            </w:r>
            <w:r w:rsidRPr="00293AEE">
              <w:rPr>
                <w:rFonts w:ascii="Arial" w:eastAsia="Times New Roman" w:hAnsi="Arial" w:cs="Arial"/>
                <w:sz w:val="20"/>
                <w:szCs w:val="20"/>
                <w:lang w:eastAsia="ru-RU"/>
              </w:rPr>
              <w:br/>
              <w:t>- 20 декабря 1923 г. - во время страшного урагана во Французской Сахаре бесследно исчез французский дирижабль "Диксмюде” с 50 членами экипажа на борту.</w:t>
            </w:r>
            <w:r w:rsidRPr="00293AEE">
              <w:rPr>
                <w:rFonts w:ascii="Arial" w:eastAsia="Times New Roman" w:hAnsi="Arial" w:cs="Arial"/>
                <w:sz w:val="20"/>
                <w:szCs w:val="20"/>
                <w:lang w:eastAsia="ru-RU"/>
              </w:rPr>
              <w:br/>
              <w:t>- 25 мая 1928 г. - катастрофа во льдах Северного Ледовитого океана дирижабля “Италия” конструкции У.Нобиле. После достижения Северного полюса дирижабль на обратном пути попал в туман и обледеневший , рухнул на ледовую поверхность. Из 16 членов экипажа 10 человек (один при этом погиб) в оторвавшейся гондоле остались на льду. Шесть человек в мотогондолах улетели на дирижабле и позднее погибли. Большая помощь разбившейся экспедиции была оказана советским ледоколом "Красин”.</w:t>
            </w:r>
            <w:r w:rsidRPr="00293AEE">
              <w:rPr>
                <w:rFonts w:ascii="Arial" w:eastAsia="Times New Roman" w:hAnsi="Arial" w:cs="Arial"/>
                <w:sz w:val="20"/>
                <w:szCs w:val="20"/>
                <w:lang w:eastAsia="ru-RU"/>
              </w:rPr>
              <w:br/>
              <w:t>- 4 октября 1930 г. - во Франции при низком полете над землей от электрозамыкания загорелся английский дирижабль “К-101 ”. Из 54 человек, находившихся на борту, уцелели 8 человек, из них двое позднее скончались от ожогов.</w:t>
            </w:r>
          </w:p>
          <w:tbl>
            <w:tblPr>
              <w:tblW w:w="6900" w:type="dxa"/>
              <w:jc w:val="center"/>
              <w:tblCellSpacing w:w="0" w:type="dxa"/>
              <w:tblBorders>
                <w:top w:val="threeDEmboss" w:sz="6" w:space="0" w:color="800000"/>
                <w:left w:val="threeDEmboss" w:sz="6" w:space="0" w:color="800000"/>
                <w:bottom w:val="threeDEmboss" w:sz="6" w:space="0" w:color="800000"/>
                <w:right w:val="threeDEmboss" w:sz="6" w:space="0" w:color="800000"/>
              </w:tblBorders>
              <w:shd w:val="clear" w:color="auto" w:fill="E1E1E1"/>
              <w:tblCellMar>
                <w:left w:w="0" w:type="dxa"/>
                <w:right w:w="0" w:type="dxa"/>
              </w:tblCellMar>
              <w:tblLook w:val="04A0"/>
            </w:tblPr>
            <w:tblGrid>
              <w:gridCol w:w="6900"/>
            </w:tblGrid>
            <w:tr w:rsidR="00293AEE" w:rsidRPr="00293AEE">
              <w:trPr>
                <w:tblCellSpacing w:w="0" w:type="dxa"/>
                <w:jc w:val="center"/>
              </w:trPr>
              <w:tc>
                <w:tcPr>
                  <w:tcW w:w="6900" w:type="dxa"/>
                  <w:shd w:val="clear" w:color="auto" w:fill="E8E8E8"/>
                  <w:vAlign w:val="center"/>
                  <w:hideMark/>
                </w:tcPr>
                <w:p w:rsidR="00293AEE" w:rsidRPr="00293AEE" w:rsidRDefault="00293AEE" w:rsidP="00293AEE">
                  <w:pPr>
                    <w:spacing w:after="0" w:line="240" w:lineRule="auto"/>
                    <w:jc w:val="center"/>
                    <w:rPr>
                      <w:rFonts w:ascii="Times New Roman" w:eastAsia="Times New Roman" w:hAnsi="Times New Roman"/>
                      <w:sz w:val="24"/>
                      <w:szCs w:val="24"/>
                      <w:lang w:eastAsia="ru-RU"/>
                    </w:rPr>
                  </w:pPr>
                  <w:bookmarkStart w:id="68" w:name="Гинденбург"/>
                  <w:r w:rsidRPr="00293AEE">
                    <w:rPr>
                      <w:rFonts w:ascii="MS Sans Serif" w:eastAsia="Times New Roman" w:hAnsi="MS Sans Serif"/>
                      <w:sz w:val="15"/>
                      <w:szCs w:val="15"/>
                      <w:lang w:eastAsia="ru-RU"/>
                    </w:rPr>
                    <w:t>6 мая 1937</w:t>
                  </w:r>
                  <w:bookmarkEnd w:id="68"/>
                  <w:r w:rsidRPr="00293AEE">
                    <w:rPr>
                      <w:rFonts w:ascii="MS Sans Serif" w:eastAsia="Times New Roman" w:hAnsi="MS Sans Serif"/>
                      <w:sz w:val="15"/>
                      <w:szCs w:val="15"/>
                      <w:lang w:eastAsia="ru-RU"/>
                    </w:rPr>
                    <w:t xml:space="preserve"> г. - катастрофа с дирижаблем "Гинденбург” - гордостью нацистской Германии. Перелетев через Атлантику, он начал причаливание в г. Ньюарке (США). От атмосферного электричества вспыхнул пожар, и дирижабль огненным шаром упал на поле аэропорта. Из 36 пассажиров 13 человек либо погибли на поле, либо умерли в госпитале. Из 61 члена экипажа погибли или умерли от ран и ожогов 22 человека, погиб и техник аэродромной службы.</w:t>
                  </w:r>
                </w:p>
              </w:tc>
            </w:tr>
          </w:tbl>
          <w:p w:rsidR="00293AEE" w:rsidRPr="00293AEE" w:rsidRDefault="00293AEE" w:rsidP="00293AEE">
            <w:pPr>
              <w:spacing w:before="100" w:beforeAutospacing="1" w:after="100" w:afterAutospacing="1" w:line="240" w:lineRule="auto"/>
              <w:rPr>
                <w:rFonts w:ascii="Times New Roman" w:eastAsia="Times New Roman" w:hAnsi="Times New Roman"/>
                <w:sz w:val="24"/>
                <w:szCs w:val="24"/>
                <w:lang w:eastAsia="ru-RU"/>
              </w:rPr>
            </w:pPr>
            <w:r w:rsidRPr="00293AEE">
              <w:rPr>
                <w:rFonts w:ascii="Arial" w:eastAsia="Times New Roman" w:hAnsi="Arial" w:cs="Arial"/>
                <w:sz w:val="20"/>
                <w:szCs w:val="20"/>
                <w:lang w:eastAsia="ru-RU"/>
              </w:rPr>
              <w:t>        На смену дирижаблям пришли самолеты и вертолеты. Бурное развитие самолетостроения привело к многочисленным авариям и катастрофам.</w:t>
            </w:r>
            <w:r w:rsidRPr="00293AEE">
              <w:rPr>
                <w:rFonts w:ascii="Arial" w:eastAsia="Times New Roman" w:hAnsi="Arial" w:cs="Arial"/>
                <w:sz w:val="20"/>
                <w:szCs w:val="20"/>
                <w:lang w:eastAsia="ru-RU"/>
              </w:rPr>
              <w:br/>
              <w:t xml:space="preserve">       </w:t>
            </w:r>
          </w:p>
          <w:p w:rsidR="00293AEE" w:rsidRPr="00293AEE" w:rsidRDefault="00293AEE" w:rsidP="00293AEE">
            <w:pPr>
              <w:spacing w:before="100" w:beforeAutospacing="1" w:after="100" w:afterAutospacing="1" w:line="240" w:lineRule="auto"/>
              <w:rPr>
                <w:rFonts w:ascii="Times New Roman" w:eastAsia="Times New Roman" w:hAnsi="Times New Roman"/>
                <w:sz w:val="24"/>
                <w:szCs w:val="24"/>
                <w:lang w:eastAsia="ru-RU"/>
              </w:rPr>
            </w:pPr>
            <w:r w:rsidRPr="00293AEE">
              <w:rPr>
                <w:rFonts w:ascii="Arial" w:eastAsia="Times New Roman" w:hAnsi="Arial" w:cs="Arial"/>
                <w:sz w:val="20"/>
                <w:szCs w:val="20"/>
                <w:lang w:eastAsia="ru-RU"/>
              </w:rPr>
              <w:t xml:space="preserve">     </w:t>
            </w:r>
            <w:bookmarkStart w:id="69" w:name="авиационные_ЧС_по_группам"/>
            <w:r w:rsidRPr="00293AEE">
              <w:rPr>
                <w:rFonts w:ascii="Arial" w:eastAsia="Times New Roman" w:hAnsi="Arial" w:cs="Arial"/>
                <w:sz w:val="20"/>
                <w:szCs w:val="20"/>
                <w:lang w:eastAsia="ru-RU"/>
              </w:rPr>
              <w:t>Сегодня все</w:t>
            </w:r>
            <w:bookmarkEnd w:id="69"/>
            <w:r w:rsidRPr="00293AEE">
              <w:rPr>
                <w:rFonts w:ascii="Arial" w:eastAsia="Times New Roman" w:hAnsi="Arial" w:cs="Arial"/>
                <w:sz w:val="20"/>
                <w:szCs w:val="20"/>
                <w:lang w:eastAsia="ru-RU"/>
              </w:rPr>
              <w:t xml:space="preserve"> авиационные ЧС условно объединены в три группы: </w:t>
            </w:r>
            <w:r w:rsidRPr="00293AEE">
              <w:rPr>
                <w:rFonts w:ascii="Arial" w:eastAsia="Times New Roman" w:hAnsi="Arial" w:cs="Arial"/>
                <w:b/>
                <w:bCs/>
                <w:sz w:val="20"/>
                <w:lang w:eastAsia="ru-RU"/>
              </w:rPr>
              <w:t>при взлете</w:t>
            </w:r>
            <w:r w:rsidRPr="00293AEE">
              <w:rPr>
                <w:rFonts w:ascii="Arial" w:eastAsia="Times New Roman" w:hAnsi="Arial" w:cs="Arial"/>
                <w:sz w:val="20"/>
                <w:szCs w:val="20"/>
                <w:lang w:eastAsia="ru-RU"/>
              </w:rPr>
              <w:t xml:space="preserve">, </w:t>
            </w:r>
            <w:r w:rsidRPr="00293AEE">
              <w:rPr>
                <w:rFonts w:ascii="Arial" w:eastAsia="Times New Roman" w:hAnsi="Arial" w:cs="Arial"/>
                <w:b/>
                <w:bCs/>
                <w:sz w:val="20"/>
                <w:lang w:eastAsia="ru-RU"/>
              </w:rPr>
              <w:t>в крейсерском полете</w:t>
            </w:r>
            <w:r w:rsidRPr="00293AEE">
              <w:rPr>
                <w:rFonts w:ascii="Arial" w:eastAsia="Times New Roman" w:hAnsi="Arial" w:cs="Arial"/>
                <w:sz w:val="20"/>
                <w:szCs w:val="20"/>
                <w:lang w:eastAsia="ru-RU"/>
              </w:rPr>
              <w:t xml:space="preserve">, </w:t>
            </w:r>
            <w:r w:rsidRPr="00293AEE">
              <w:rPr>
                <w:rFonts w:ascii="Arial" w:eastAsia="Times New Roman" w:hAnsi="Arial" w:cs="Arial"/>
                <w:b/>
                <w:bCs/>
                <w:sz w:val="20"/>
                <w:lang w:eastAsia="ru-RU"/>
              </w:rPr>
              <w:t>при посадке</w:t>
            </w:r>
            <w:r w:rsidRPr="00293AEE">
              <w:rPr>
                <w:rFonts w:ascii="Arial" w:eastAsia="Times New Roman" w:hAnsi="Arial" w:cs="Arial"/>
                <w:sz w:val="20"/>
                <w:szCs w:val="20"/>
                <w:lang w:eastAsia="ru-RU"/>
              </w:rPr>
              <w:t>.</w:t>
            </w:r>
          </w:p>
          <w:p w:rsidR="00293AEE" w:rsidRPr="00293AEE" w:rsidRDefault="00293AEE" w:rsidP="00293AEE">
            <w:pPr>
              <w:spacing w:before="100" w:beforeAutospacing="1" w:after="100" w:afterAutospacing="1" w:line="240" w:lineRule="auto"/>
              <w:jc w:val="center"/>
              <w:rPr>
                <w:rFonts w:ascii="Times New Roman" w:eastAsia="Times New Roman" w:hAnsi="Times New Roman"/>
                <w:sz w:val="24"/>
                <w:szCs w:val="24"/>
                <w:lang w:eastAsia="ru-RU"/>
              </w:rPr>
            </w:pPr>
            <w:r w:rsidRPr="00293AEE">
              <w:rPr>
                <w:rFonts w:ascii="Arial" w:eastAsia="Times New Roman" w:hAnsi="Arial" w:cs="Arial"/>
                <w:b/>
                <w:bCs/>
                <w:sz w:val="24"/>
                <w:szCs w:val="24"/>
                <w:lang w:eastAsia="ru-RU"/>
              </w:rPr>
              <w:t xml:space="preserve">    </w:t>
            </w:r>
            <w:bookmarkStart w:id="70" w:name="Авиапроисшествия_при_взлете"/>
            <w:r w:rsidRPr="00293AEE">
              <w:rPr>
                <w:rFonts w:ascii="Arial" w:eastAsia="Times New Roman" w:hAnsi="Arial" w:cs="Arial"/>
                <w:b/>
                <w:bCs/>
                <w:sz w:val="24"/>
                <w:szCs w:val="24"/>
                <w:lang w:eastAsia="ru-RU"/>
              </w:rPr>
              <w:t>Авиапроисшествия при взлете</w:t>
            </w:r>
            <w:bookmarkEnd w:id="70"/>
          </w:p>
          <w:p w:rsidR="00293AEE" w:rsidRPr="00293AEE" w:rsidRDefault="00293AEE" w:rsidP="00293AEE">
            <w:pPr>
              <w:spacing w:before="100" w:beforeAutospacing="1" w:after="100" w:afterAutospacing="1" w:line="240" w:lineRule="auto"/>
              <w:rPr>
                <w:rFonts w:ascii="Arial" w:eastAsia="Times New Roman" w:hAnsi="Arial" w:cs="Arial"/>
                <w:sz w:val="20"/>
                <w:szCs w:val="20"/>
                <w:lang w:eastAsia="ru-RU"/>
              </w:rPr>
            </w:pPr>
            <w:r w:rsidRPr="00293AEE">
              <w:rPr>
                <w:rFonts w:ascii="Arial" w:eastAsia="Times New Roman" w:hAnsi="Arial" w:cs="Arial"/>
                <w:sz w:val="20"/>
                <w:szCs w:val="20"/>
                <w:lang w:eastAsia="ru-RU"/>
              </w:rPr>
              <w:t>- 27 марта 1977 г. - авиакатастрофа в аэропорту г. Санта-Крус-де-Тенерифе (Канарские острова). При взлете самолет "Боинг-747” своим шасси срезал большую часть фюзеляжа другого “Боинга”, выполнявшего руление на взлетно-посадочной полосе. Немного пролетев, самолет, потеряв управление, упал в конце полосы. Из 644 пассажиров и членов экипажа двух самолетов погибли 583 человека.</w:t>
            </w:r>
            <w:r w:rsidRPr="00293AEE">
              <w:rPr>
                <w:rFonts w:ascii="Arial" w:eastAsia="Times New Roman" w:hAnsi="Arial" w:cs="Arial"/>
                <w:sz w:val="20"/>
                <w:szCs w:val="20"/>
                <w:lang w:eastAsia="ru-RU"/>
              </w:rPr>
              <w:br/>
              <w:t>- 25 мая 1979 г. - авиакатастрофа в чикагском аэропорту "0'Хэр” (США). Во время взлета пассажирского ДС-10 оборвался один из двигателей. Самолет, перевернувшись, взорвался. Погибли 270 человек, находившихся на борту, и 2 человека на земле в месте падения самолета.</w:t>
            </w:r>
            <w:r w:rsidRPr="00293AEE">
              <w:rPr>
                <w:rFonts w:ascii="Arial" w:eastAsia="Times New Roman" w:hAnsi="Arial" w:cs="Arial"/>
                <w:sz w:val="20"/>
                <w:szCs w:val="20"/>
                <w:lang w:eastAsia="ru-RU"/>
              </w:rPr>
              <w:br/>
              <w:t>- 13 января 1982 г. - авиакатастрофа в аэропорту г. Вашингтона (США). При взлете “Боинг-737” не успел набрать необходимую скорость и высоту. В нескольких сотнях метров от аэропорта он столкнулся хвостовой частью с мостом через р. Потомак и упал в воду. Погибли 79 человек на борту и 4 человека в автомобилях на мосту. В самолете остались живы 5 человек, находившиеся в хвостовой части.</w:t>
            </w:r>
            <w:r w:rsidRPr="00293AEE">
              <w:rPr>
                <w:rFonts w:ascii="Arial" w:eastAsia="Times New Roman" w:hAnsi="Arial" w:cs="Arial"/>
                <w:sz w:val="20"/>
                <w:szCs w:val="20"/>
                <w:lang w:eastAsia="ru-RU"/>
              </w:rPr>
              <w:br/>
              <w:t>- 24 января 1988 г. - самолет Як-40 произвел взлет из аэропорта г.Нижневартовска. При подъеме у воздушного судна отказали двигатели. Так и не сумев набрать высоту, он врезался в опору ЛЭП и рухнул в 1900 м от взлетно-посадочной полосы. Из 27 пассажиров и членов экипажа погибли 23 человека.</w:t>
            </w:r>
            <w:r w:rsidRPr="00293AEE">
              <w:rPr>
                <w:rFonts w:ascii="Arial" w:eastAsia="Times New Roman" w:hAnsi="Arial" w:cs="Arial"/>
                <w:sz w:val="20"/>
                <w:szCs w:val="20"/>
                <w:lang w:eastAsia="ru-RU"/>
              </w:rPr>
              <w:br/>
              <w:t>- 20 января 1995 г. - в районе п. Емельянове Красноярского края на взлете потерял управление и упал самолет Л-410. Из 16 человек, находившихся на борту, 3 погибли.</w:t>
            </w:r>
            <w:r w:rsidRPr="00293AEE">
              <w:rPr>
                <w:rFonts w:ascii="Arial" w:eastAsia="Times New Roman" w:hAnsi="Arial" w:cs="Arial"/>
                <w:sz w:val="20"/>
                <w:szCs w:val="20"/>
                <w:lang w:eastAsia="ru-RU"/>
              </w:rPr>
              <w:br/>
              <w:t>- 27 сентября 1995 г. - на Аляске (США) при взлете из-за возгорания двигателя потерпел катастрофу разведывательный самолет “Боинг-707” с системой “АВАКС” на борту. О количестве жертв не сообщалось.</w:t>
            </w:r>
            <w:r w:rsidRPr="00293AEE">
              <w:rPr>
                <w:rFonts w:ascii="Arial" w:eastAsia="Times New Roman" w:hAnsi="Arial" w:cs="Arial"/>
                <w:sz w:val="20"/>
                <w:szCs w:val="20"/>
                <w:lang w:eastAsia="ru-RU"/>
              </w:rPr>
              <w:br/>
              <w:t>-9 января 1996 г. -авиакатастрофа в аэропорту “Ндоло” г. Киншасы (Заир). При взлете потерял управление и врезался в торговые ряды овощного рынка, расположенного около аэропорта, российский грузовой самолет Ан-32. Погибло около 300 человек, сотни человек получили ожоги.</w:t>
            </w:r>
            <w:r w:rsidRPr="00293AEE">
              <w:rPr>
                <w:rFonts w:ascii="Arial" w:eastAsia="Times New Roman" w:hAnsi="Arial" w:cs="Arial"/>
                <w:sz w:val="20"/>
                <w:szCs w:val="20"/>
                <w:lang w:eastAsia="ru-RU"/>
              </w:rPr>
              <w:br/>
              <w:t>       В последнее время увеличилось число аварийных ситуаций при взлете самолетов из-за их перегруженности. В 1995 г. “выкатилось” со взлетно-посадочной полосы более десятка только российских лайнеров.</w:t>
            </w:r>
          </w:p>
          <w:p w:rsidR="00293AEE" w:rsidRPr="00293AEE" w:rsidRDefault="00293AEE" w:rsidP="00293AEE">
            <w:pPr>
              <w:spacing w:before="100" w:beforeAutospacing="1" w:after="100" w:afterAutospacing="1" w:line="240" w:lineRule="auto"/>
              <w:jc w:val="center"/>
              <w:rPr>
                <w:rFonts w:ascii="Times New Roman" w:eastAsia="Times New Roman" w:hAnsi="Times New Roman"/>
                <w:sz w:val="24"/>
                <w:szCs w:val="24"/>
                <w:lang w:eastAsia="ru-RU"/>
              </w:rPr>
            </w:pPr>
            <w:r w:rsidRPr="00293AEE">
              <w:rPr>
                <w:rFonts w:ascii="Arial" w:eastAsia="Times New Roman" w:hAnsi="Arial" w:cs="Arial"/>
                <w:b/>
                <w:bCs/>
                <w:sz w:val="24"/>
                <w:szCs w:val="24"/>
                <w:lang w:eastAsia="ru-RU"/>
              </w:rPr>
              <w:t xml:space="preserve">    </w:t>
            </w:r>
            <w:bookmarkStart w:id="71" w:name="Авиапроисшествия_в_крейсерском_полете"/>
            <w:r w:rsidRPr="00293AEE">
              <w:rPr>
                <w:rFonts w:ascii="Arial" w:eastAsia="Times New Roman" w:hAnsi="Arial" w:cs="Arial"/>
                <w:b/>
                <w:bCs/>
                <w:sz w:val="24"/>
                <w:szCs w:val="24"/>
                <w:lang w:eastAsia="ru-RU"/>
              </w:rPr>
              <w:t>Авиапроисшествия в крейсерском полете</w:t>
            </w:r>
            <w:bookmarkEnd w:id="71"/>
          </w:p>
          <w:p w:rsidR="00293AEE" w:rsidRPr="00293AEE" w:rsidRDefault="00293AEE" w:rsidP="00293AEE">
            <w:pPr>
              <w:spacing w:before="100" w:beforeAutospacing="1" w:after="100" w:afterAutospacing="1" w:line="240" w:lineRule="auto"/>
              <w:rPr>
                <w:rFonts w:ascii="Arial" w:eastAsia="Times New Roman" w:hAnsi="Arial" w:cs="Arial"/>
                <w:sz w:val="27"/>
                <w:szCs w:val="27"/>
                <w:lang w:eastAsia="ru-RU"/>
              </w:rPr>
            </w:pPr>
            <w:r w:rsidRPr="00293AEE">
              <w:rPr>
                <w:rFonts w:ascii="Arial" w:eastAsia="Times New Roman" w:hAnsi="Arial" w:cs="Arial"/>
                <w:sz w:val="20"/>
                <w:szCs w:val="20"/>
                <w:lang w:eastAsia="ru-RU"/>
              </w:rPr>
              <w:t>       Потеря управления воздушным судном в крейсерском полете по самым разнообразным причинам часто приводит к катастрофическим последствиям. Так, серьезную опасность для воздушных судов представляют собой стаи птиц. Из-за столкновения с ними ежегодно в мире происходит порядка 4 тыс. авиационных аварий и катастроф. Это неудивительно: известно, что при столкновении самолета, летящего со скоростью 800 км/ч, с птицей массой 2 кг, ему наносится удар величиной 3500 кгс. В 1960 г. самолет, пролетавший над предместьем г. Бостона (США), врезался в стаю скворцов. Птицы забили собой сопла реактивных двигателей авиалайнера. В этой авиакатастрофе погибли все пассажиры и члены экипажа.</w:t>
            </w:r>
            <w:r w:rsidRPr="00293AEE">
              <w:rPr>
                <w:rFonts w:ascii="Arial" w:eastAsia="Times New Roman" w:hAnsi="Arial" w:cs="Arial"/>
                <w:sz w:val="20"/>
                <w:szCs w:val="20"/>
                <w:lang w:eastAsia="ru-RU"/>
              </w:rPr>
              <w:br/>
              <w:t>       "Катастрофой века” иногда называют падение самолета, пилотируемого первым космонавтом Земли Юрием Гагариным и летчиком-испытателем Владимиром Серегиным. Они разбились 27 марта 1968 г. во время тренировочного полета. По последней версии, причиной катастрофы стало отключение сознания у членов экипажа, попавшего в зону активного влияния геофизического локального резонанса (ГЛР).</w:t>
            </w:r>
            <w:r w:rsidRPr="00293AEE">
              <w:rPr>
                <w:rFonts w:ascii="Arial" w:eastAsia="Times New Roman" w:hAnsi="Arial" w:cs="Arial"/>
                <w:sz w:val="20"/>
                <w:szCs w:val="20"/>
                <w:lang w:eastAsia="ru-RU"/>
              </w:rPr>
              <w:br/>
              <w:t xml:space="preserve">       </w:t>
            </w:r>
            <w:r w:rsidRPr="00293AEE">
              <w:rPr>
                <w:rFonts w:ascii="MS Sans Serif" w:eastAsia="Times New Roman" w:hAnsi="MS Sans Serif"/>
                <w:b/>
                <w:bCs/>
                <w:sz w:val="15"/>
                <w:lang w:eastAsia="ru-RU"/>
              </w:rPr>
              <w:t>В ноябре 1996 г. в небе близ г. Дели произошло столкновение грузового казахстанского Ил-76Т и Боинга-747, принадлежащего Саудовской аравии. Погибли 375 человек.</w:t>
            </w:r>
            <w:r w:rsidRPr="00293AEE">
              <w:rPr>
                <w:rFonts w:ascii="Arial" w:eastAsia="Times New Roman" w:hAnsi="Arial" w:cs="Arial"/>
                <w:i/>
                <w:iCs/>
                <w:sz w:val="20"/>
                <w:szCs w:val="20"/>
                <w:lang w:eastAsia="ru-RU"/>
              </w:rPr>
              <w:br/>
            </w:r>
            <w:r w:rsidRPr="00293AEE">
              <w:rPr>
                <w:rFonts w:ascii="Times New Roman" w:eastAsia="Times New Roman" w:hAnsi="Times New Roman"/>
                <w:i/>
                <w:iCs/>
                <w:sz w:val="24"/>
                <w:szCs w:val="24"/>
                <w:lang w:eastAsia="ru-RU"/>
              </w:rPr>
              <w:t xml:space="preserve">       </w:t>
            </w:r>
            <w:r w:rsidRPr="00293AEE">
              <w:rPr>
                <w:rFonts w:ascii="MS Sans Serif" w:eastAsia="Times New Roman" w:hAnsi="MS Sans Serif"/>
                <w:b/>
                <w:bCs/>
                <w:sz w:val="15"/>
                <w:lang w:eastAsia="ru-RU"/>
              </w:rPr>
              <w:t>В декабре 1996 г. потерпел катастрофу самолет ВВС Ан-12, одним из пассажиров которого был командующий войсками Ленинградского военного округа генерал-полковник С. Селезнев. Трагедия случилась через 5 минут после взлета. Все пассажиры и 7 членов экипажа погибли. Причиной аварии стали перегруз самолета, сильная облачность и несогласованность действий экипажа.</w:t>
            </w:r>
            <w:r w:rsidRPr="00293AEE">
              <w:rPr>
                <w:rFonts w:ascii="MS Sans Serif" w:eastAsia="Times New Roman" w:hAnsi="MS Sans Serif"/>
                <w:sz w:val="15"/>
                <w:szCs w:val="15"/>
                <w:lang w:eastAsia="ru-RU"/>
              </w:rPr>
              <w:br/>
            </w:r>
            <w:r w:rsidRPr="00293AEE">
              <w:rPr>
                <w:rFonts w:ascii="MS Sans Serif" w:eastAsia="Times New Roman" w:hAnsi="MS Sans Serif"/>
                <w:sz w:val="15"/>
                <w:szCs w:val="15"/>
                <w:lang w:eastAsia="ru-RU"/>
              </w:rPr>
              <w:br/>
            </w:r>
            <w:r w:rsidRPr="00293AEE">
              <w:rPr>
                <w:rFonts w:ascii="Arial" w:eastAsia="Times New Roman" w:hAnsi="Arial" w:cs="Arial"/>
                <w:sz w:val="20"/>
                <w:szCs w:val="20"/>
                <w:lang w:eastAsia="ru-RU"/>
              </w:rPr>
              <w:t>- Март 1974 г. - в самолете, выполнявшем рейс из г. Парижа (Франция). была неплотно закрыта дверь грузового отсека. На высоте 4 км за счет декомпрессии дверь выбросило. Произошло выпучивание пола в салоне, что повредило и вывело из строя кабели управления судном. Через несколько минут самолет упал и разбился. Все 346 человек, находившиеся на его борту, погибли.</w:t>
            </w:r>
            <w:r w:rsidRPr="00293AEE">
              <w:rPr>
                <w:rFonts w:ascii="Arial" w:eastAsia="Times New Roman" w:hAnsi="Arial" w:cs="Arial"/>
                <w:sz w:val="20"/>
                <w:szCs w:val="20"/>
                <w:lang w:eastAsia="ru-RU"/>
              </w:rPr>
              <w:br/>
              <w:t>- 25 октября 1978 г. - над г. Сан-Диего (США) одномоторный самолет “Сессна-172” врезался в правое крыло “Боинга-727”. Все 138 пассажиров и членов экипажей самолетов погибли. Падающие обломки погубили еще 13 человек на земле и вызвали пожар, уничтоживший городской квартал.</w:t>
            </w:r>
            <w:r w:rsidRPr="00293AEE">
              <w:rPr>
                <w:rFonts w:ascii="Times New Roman" w:eastAsia="Times New Roman" w:hAnsi="Times New Roman"/>
                <w:sz w:val="24"/>
                <w:szCs w:val="24"/>
                <w:lang w:eastAsia="ru-RU"/>
              </w:rPr>
              <w:br/>
            </w:r>
            <w:r w:rsidRPr="00293AEE">
              <w:rPr>
                <w:rFonts w:ascii="Arial" w:eastAsia="Times New Roman" w:hAnsi="Arial" w:cs="Arial"/>
                <w:sz w:val="15"/>
                <w:szCs w:val="15"/>
                <w:lang w:eastAsia="ru-RU"/>
              </w:rPr>
              <w:t>-</w:t>
            </w:r>
            <w:r w:rsidRPr="00293AEE">
              <w:rPr>
                <w:rFonts w:ascii="Arial" w:eastAsia="Times New Roman" w:hAnsi="Arial" w:cs="Arial"/>
                <w:sz w:val="20"/>
                <w:szCs w:val="20"/>
                <w:lang w:eastAsia="ru-RU"/>
              </w:rPr>
              <w:t xml:space="preserve"> 12 августа 1985 г. - вблизи г.Иокоте (Япония) после разрушения хвостового оперения “Боинг-747” местной авиалинии потерял управление и врезался в гору. Из 524 человек, находившихся на борту, в живых остались четверо.</w:t>
            </w:r>
            <w:r w:rsidRPr="00293AEE">
              <w:rPr>
                <w:rFonts w:ascii="Times New Roman" w:eastAsia="Times New Roman" w:hAnsi="Times New Roman"/>
                <w:sz w:val="24"/>
                <w:szCs w:val="24"/>
                <w:lang w:eastAsia="ru-RU"/>
              </w:rPr>
              <w:br/>
            </w:r>
            <w:r w:rsidRPr="00293AEE">
              <w:rPr>
                <w:rFonts w:ascii="Arial" w:eastAsia="Times New Roman" w:hAnsi="Arial" w:cs="Arial"/>
                <w:sz w:val="20"/>
                <w:szCs w:val="20"/>
                <w:lang w:eastAsia="ru-RU"/>
              </w:rPr>
              <w:t>- 9 мая 1993 г. - над г. Нижним Тагилом во время демонстрационного полета потерпел катастрофу спортивный самолет Як-52. Упав на город, он унес 18 жизней.</w:t>
            </w:r>
            <w:r w:rsidRPr="00293AEE">
              <w:rPr>
                <w:rFonts w:ascii="Times New Roman" w:eastAsia="Times New Roman" w:hAnsi="Times New Roman"/>
                <w:sz w:val="24"/>
                <w:szCs w:val="24"/>
                <w:lang w:eastAsia="ru-RU"/>
              </w:rPr>
              <w:br/>
            </w:r>
            <w:r w:rsidRPr="00293AEE">
              <w:rPr>
                <w:rFonts w:ascii="Arial" w:eastAsia="Times New Roman" w:hAnsi="Arial" w:cs="Arial"/>
                <w:sz w:val="20"/>
                <w:szCs w:val="20"/>
                <w:lang w:eastAsia="ru-RU"/>
              </w:rPr>
              <w:t>- 3 января 1994 г. - под г. Иркутском разбился самолет Ту-154, потерявший управление после возгорания двигателя. Погибли 125 человек.</w:t>
            </w:r>
            <w:r w:rsidRPr="00293AEE">
              <w:rPr>
                <w:rFonts w:ascii="Arial" w:eastAsia="Times New Roman" w:hAnsi="Arial" w:cs="Arial"/>
                <w:sz w:val="20"/>
                <w:szCs w:val="20"/>
                <w:lang w:eastAsia="ru-RU"/>
              </w:rPr>
              <w:br/>
              <w:t>- 22 марта 1994 г.- под г. Междуреченском разбился авиалайнер, выполнявший рейс “Москва-Гонконг”. Все 75 человек, находившиеся на его борту, погибли.</w:t>
            </w:r>
            <w:r w:rsidRPr="00293AEE">
              <w:rPr>
                <w:rFonts w:ascii="Arial" w:eastAsia="Times New Roman" w:hAnsi="Arial" w:cs="Arial"/>
                <w:sz w:val="20"/>
                <w:szCs w:val="20"/>
                <w:lang w:eastAsia="ru-RU"/>
              </w:rPr>
              <w:br/>
              <w:t>- 16 июня 1995 г. - вблизи населенного пункта Херпучи Хабаровского края разбился самолет Ан-2. Погибли 14 человек.</w:t>
            </w:r>
            <w:r w:rsidRPr="00293AEE">
              <w:rPr>
                <w:rFonts w:ascii="Arial" w:eastAsia="Times New Roman" w:hAnsi="Arial" w:cs="Arial"/>
                <w:sz w:val="20"/>
                <w:szCs w:val="20"/>
                <w:lang w:eastAsia="ru-RU"/>
              </w:rPr>
              <w:br/>
              <w:t>- 28 августа 1995 г. - в районе п. Истомиха Московской области во время тренировочного полета упал самолет Як-18Т. Погибли 4 человека.</w:t>
            </w:r>
            <w:r w:rsidRPr="00293AEE">
              <w:rPr>
                <w:rFonts w:ascii="Arial" w:eastAsia="Times New Roman" w:hAnsi="Arial" w:cs="Arial"/>
                <w:sz w:val="20"/>
                <w:szCs w:val="20"/>
                <w:lang w:eastAsia="ru-RU"/>
              </w:rPr>
              <w:br/>
              <w:t>- 6 декабря 1995 г. - потерял управление и рухнул с десятикилометровой высоты</w:t>
            </w:r>
            <w:r w:rsidRPr="00293AEE">
              <w:rPr>
                <w:rFonts w:ascii="Arial" w:eastAsia="Times New Roman" w:hAnsi="Arial" w:cs="Arial"/>
                <w:sz w:val="15"/>
                <w:szCs w:val="15"/>
                <w:lang w:eastAsia="ru-RU"/>
              </w:rPr>
              <w:t xml:space="preserve"> </w:t>
            </w:r>
            <w:r w:rsidRPr="00293AEE">
              <w:rPr>
                <w:rFonts w:ascii="Arial" w:eastAsia="Times New Roman" w:hAnsi="Arial" w:cs="Arial"/>
                <w:sz w:val="20"/>
                <w:szCs w:val="20"/>
                <w:lang w:eastAsia="ru-RU"/>
              </w:rPr>
              <w:t>самолет Ту-154, выполнявший рейс на г. Хабаровск с о. Сахалин. Погибли 97 человек, находившиеся в авиалайнере. Предполагаемая причина катастрофы - потеря устойчивости из-за неравномерного распределения топлива в топливных емкостях, расположенных в крыльях.</w:t>
            </w:r>
            <w:r w:rsidRPr="00293AEE">
              <w:rPr>
                <w:rFonts w:ascii="Arial" w:eastAsia="Times New Roman" w:hAnsi="Arial" w:cs="Arial"/>
                <w:sz w:val="20"/>
                <w:szCs w:val="20"/>
                <w:lang w:eastAsia="ru-RU"/>
              </w:rPr>
              <w:br/>
              <w:t>- Февраль 1996 г. - над Атлантическим океаном у берегов Доминиканской Республики потерпел катастрофу "Боинг-757”, на борту которого находились 189 пассажиров. Погибли все.</w:t>
            </w:r>
            <w:r w:rsidRPr="00293AEE">
              <w:rPr>
                <w:rFonts w:ascii="Arial" w:eastAsia="Times New Roman" w:hAnsi="Arial" w:cs="Arial"/>
                <w:sz w:val="20"/>
                <w:szCs w:val="20"/>
                <w:lang w:eastAsia="ru-RU"/>
              </w:rPr>
              <w:br/>
              <w:t>- 17 июля 1996 г. - через 15 мин после взлета из г. Атлантик-Сити (США) над Атлантическим океаном потерпел катастрофу "Боинг-747”. Погибли 230 человек.</w:t>
            </w:r>
          </w:p>
          <w:p w:rsidR="00293AEE" w:rsidRPr="00293AEE" w:rsidRDefault="00293AEE" w:rsidP="00293AEE">
            <w:pPr>
              <w:spacing w:before="100" w:beforeAutospacing="1" w:after="100" w:afterAutospacing="1" w:line="240" w:lineRule="auto"/>
              <w:jc w:val="center"/>
              <w:rPr>
                <w:rFonts w:ascii="Times New Roman" w:eastAsia="Times New Roman" w:hAnsi="Times New Roman"/>
                <w:sz w:val="24"/>
                <w:szCs w:val="24"/>
                <w:lang w:eastAsia="ru-RU"/>
              </w:rPr>
            </w:pPr>
            <w:r w:rsidRPr="00293AEE">
              <w:rPr>
                <w:rFonts w:ascii="Arial" w:eastAsia="Times New Roman" w:hAnsi="Arial" w:cs="Arial"/>
                <w:b/>
                <w:bCs/>
                <w:sz w:val="24"/>
                <w:szCs w:val="24"/>
                <w:lang w:eastAsia="ru-RU"/>
              </w:rPr>
              <w:t xml:space="preserve">   </w:t>
            </w:r>
            <w:bookmarkStart w:id="72" w:name="Авиапроисшествия_при_посадке"/>
            <w:r w:rsidRPr="00293AEE">
              <w:rPr>
                <w:rFonts w:ascii="Arial" w:eastAsia="Times New Roman" w:hAnsi="Arial" w:cs="Arial"/>
                <w:b/>
                <w:bCs/>
                <w:sz w:val="24"/>
                <w:szCs w:val="24"/>
                <w:lang w:eastAsia="ru-RU"/>
              </w:rPr>
              <w:t>Авиапроисшествия при посадке</w:t>
            </w:r>
            <w:bookmarkEnd w:id="72"/>
          </w:p>
          <w:p w:rsidR="00293AEE" w:rsidRPr="00293AEE" w:rsidRDefault="00293AEE" w:rsidP="00293AEE">
            <w:pPr>
              <w:spacing w:before="100" w:beforeAutospacing="1" w:after="100" w:afterAutospacing="1" w:line="240" w:lineRule="auto"/>
              <w:rPr>
                <w:rFonts w:ascii="Arial" w:eastAsia="Times New Roman" w:hAnsi="Arial" w:cs="Arial"/>
                <w:sz w:val="20"/>
                <w:szCs w:val="20"/>
                <w:lang w:eastAsia="ru-RU"/>
              </w:rPr>
            </w:pPr>
            <w:r w:rsidRPr="00293AEE">
              <w:rPr>
                <w:rFonts w:ascii="Arial" w:eastAsia="Times New Roman" w:hAnsi="Arial" w:cs="Arial"/>
                <w:sz w:val="20"/>
                <w:szCs w:val="20"/>
                <w:lang w:eastAsia="ru-RU"/>
              </w:rPr>
              <w:t>- 24 июня 1975 г. - “Боинг-747” при заходе на посадку в аэропорту имени Джона Кеннеди в г. Нью-Йорке (США) попал в грозу. Сильные порывы ветра привели к вынужденной аварийной посадке до подлета к взлетно-посадочной полосе. В результате катастрофы погибли 112 человек.</w:t>
            </w:r>
            <w:r w:rsidRPr="00293AEE">
              <w:rPr>
                <w:rFonts w:ascii="Arial" w:eastAsia="Times New Roman" w:hAnsi="Arial" w:cs="Arial"/>
                <w:sz w:val="20"/>
                <w:szCs w:val="20"/>
                <w:lang w:eastAsia="ru-RU"/>
              </w:rPr>
              <w:br/>
              <w:t>- 28 декабря 1978 г. - при заходе на посадку в аэропорту г. Портленда (США) самолет ДС-8 рухнул на землю. Причина катастрофы - нехватка топлива. Из 189 пассажиров и членов экипажа 10 человек погибли, 23 пассажира были тяжело ранены.</w:t>
            </w:r>
            <w:r w:rsidRPr="00293AEE">
              <w:rPr>
                <w:rFonts w:ascii="Arial" w:eastAsia="Times New Roman" w:hAnsi="Arial" w:cs="Arial"/>
                <w:sz w:val="20"/>
                <w:szCs w:val="20"/>
                <w:lang w:eastAsia="ru-RU"/>
              </w:rPr>
              <w:br/>
              <w:t>-20 августа 1980 г. - в багажном отделении “L-101 1 Трайстар” вспыхнул пожар. Была совершена безаварийная вынужденная посадка в аэропорту г. Эр-Рияда (Саудовская Аравия). От повышения температуры заклинило двери и их не смогли открыть изнутри. Когда двери открыли снаружи, то приток свежего воздуха вызвал пожар по всему самолету. От токсичных газов и пламени погибли 300 человек.</w:t>
            </w:r>
            <w:r w:rsidRPr="00293AEE">
              <w:rPr>
                <w:rFonts w:ascii="Arial" w:eastAsia="Times New Roman" w:hAnsi="Arial" w:cs="Arial"/>
                <w:sz w:val="20"/>
                <w:szCs w:val="20"/>
                <w:lang w:eastAsia="ru-RU"/>
              </w:rPr>
              <w:br/>
              <w:t>- Ноябрь 1980 г. - при посадке в Сеульском аэропорту (Корея) загорелся самолет “Боинг-747”. Погибли 50 человек, несколько десятков человек было госпитализировано.</w:t>
            </w:r>
            <w:r w:rsidRPr="00293AEE">
              <w:rPr>
                <w:rFonts w:ascii="Arial" w:eastAsia="Times New Roman" w:hAnsi="Arial" w:cs="Arial"/>
                <w:sz w:val="20"/>
                <w:szCs w:val="20"/>
                <w:lang w:eastAsia="ru-RU"/>
              </w:rPr>
              <w:br/>
              <w:t>- Май 1988 г. - в условиях ограниченной видимости, не видя земли, экипаж самолета Л-410 начал снижение для визуального захода на посадку. Авиалайнер врезался в склон горы вблизи бурятского населенного пункта Багдарина. Находившиеся в самолете 15 пассажиров и 2 члена экипажа' погибли.</w:t>
            </w:r>
            <w:r w:rsidRPr="00293AEE">
              <w:rPr>
                <w:rFonts w:ascii="Arial" w:eastAsia="Times New Roman" w:hAnsi="Arial" w:cs="Arial"/>
                <w:sz w:val="20"/>
                <w:szCs w:val="20"/>
                <w:lang w:eastAsia="ru-RU"/>
              </w:rPr>
              <w:br/>
              <w:t>- 16 марта 1995 г. - при заходе на посадку в аэропорту п.Оссора Камчатской области упал на сопку самолет Ан-2. Погибли 9 человек.</w:t>
            </w:r>
            <w:r w:rsidRPr="00293AEE">
              <w:rPr>
                <w:rFonts w:ascii="Arial" w:eastAsia="Times New Roman" w:hAnsi="Arial" w:cs="Arial"/>
                <w:sz w:val="20"/>
                <w:szCs w:val="20"/>
                <w:lang w:eastAsia="ru-RU"/>
              </w:rPr>
              <w:br/>
              <w:t>- 25 октября 1995 г. - в уфимском аэропорту “Максимовка” недолетел до взлетно-посадочной полосы 300 м и упал на землю самолет Ан-32. В результате катастрофы погибли 13 человек.</w:t>
            </w:r>
            <w:r w:rsidRPr="00293AEE">
              <w:rPr>
                <w:rFonts w:ascii="Arial" w:eastAsia="Times New Roman" w:hAnsi="Arial" w:cs="Arial"/>
                <w:sz w:val="20"/>
                <w:szCs w:val="20"/>
                <w:lang w:eastAsia="ru-RU"/>
              </w:rPr>
              <w:br/>
              <w:t>- 12 декабря 1995 г. - разбились три российских истребителя Су-27, возвращавшиеся с международного авиасалона в Малайзии. В сложных метеоусловиях 6 российских самолетов с первого захода не смогли совершить посадку на аэродроме авиабазы Камрань (Вьетнам) для дозаправки. При развороте для захода на повторную посадку Ил-76, “ведущий”, прямиком привел 3 истребителя в склон горы. Четыре летчика погибли.</w:t>
            </w:r>
            <w:r w:rsidRPr="00293AEE">
              <w:rPr>
                <w:rFonts w:ascii="Arial" w:eastAsia="Times New Roman" w:hAnsi="Arial" w:cs="Arial"/>
                <w:sz w:val="20"/>
                <w:szCs w:val="20"/>
                <w:lang w:eastAsia="ru-RU"/>
              </w:rPr>
              <w:br/>
              <w:t>       Наряду с самолетами, в авиационных ЧС оказываются и вертолеты:</w:t>
            </w:r>
            <w:r w:rsidRPr="00293AEE">
              <w:rPr>
                <w:rFonts w:ascii="Arial" w:eastAsia="Times New Roman" w:hAnsi="Arial" w:cs="Arial"/>
                <w:sz w:val="20"/>
                <w:szCs w:val="20"/>
                <w:lang w:eastAsia="ru-RU"/>
              </w:rPr>
              <w:br/>
              <w:t>- 18 января 1978 г. в аэропорту г. Ньюарка (США) из-за поломки потерпел катастрофу вертолет. Из 18 человек, находившихся на его борту, 3 человека погибли, 10 человек были тяжело ранены.</w:t>
            </w:r>
            <w:r w:rsidRPr="00293AEE">
              <w:rPr>
                <w:rFonts w:ascii="Arial" w:eastAsia="Times New Roman" w:hAnsi="Arial" w:cs="Arial"/>
                <w:sz w:val="20"/>
                <w:szCs w:val="20"/>
                <w:lang w:eastAsia="ru-RU"/>
              </w:rPr>
              <w:br/>
              <w:t>- 2 марта 1981 г.- вблизи оазиса Сива (Египет) вертолет с министром обороны Арабской Республики Египет и десятью генералами на борту попал в зону пыльной бури. Из-за плохой видимости он врезался в осветительную вышку, упал и взорвался. Все находившиеся на его борту люди погибли.</w:t>
            </w:r>
            <w:r w:rsidRPr="00293AEE">
              <w:rPr>
                <w:rFonts w:ascii="Arial" w:eastAsia="Times New Roman" w:hAnsi="Arial" w:cs="Arial"/>
                <w:sz w:val="20"/>
                <w:szCs w:val="20"/>
                <w:lang w:eastAsia="ru-RU"/>
              </w:rPr>
              <w:br/>
              <w:t>- 10 мая 1994 г. - частный вертолет зацепился за ЛЭП и рухнул на одну из самых оживленных магистралей в пригороде г. Лос-Анджелеса ( США). Два человека погибли, трое были ранены.</w:t>
            </w:r>
            <w:r w:rsidRPr="00293AEE">
              <w:rPr>
                <w:rFonts w:ascii="Arial" w:eastAsia="Times New Roman" w:hAnsi="Arial" w:cs="Arial"/>
                <w:sz w:val="20"/>
                <w:szCs w:val="20"/>
                <w:lang w:eastAsia="ru-RU"/>
              </w:rPr>
              <w:br/>
              <w:t>- 30 октября 1994 г. - в Амурской области пропал вертолет Ми-2 с восемью пассажирами и 60 кг золотой руды на борту. Разбившаяся машина была обнаружена случайно только через год. Вертолет потерпел крушение из-за перегрузки. Поисковые работы затянулись в связи с тем, что пилот самопроизвольно изменил маршрут полета. Все люди, находившиеся на борту Ми-2, погибли.</w:t>
            </w:r>
            <w:r w:rsidRPr="00293AEE">
              <w:rPr>
                <w:rFonts w:ascii="Arial" w:eastAsia="Times New Roman" w:hAnsi="Arial" w:cs="Arial"/>
                <w:sz w:val="20"/>
                <w:szCs w:val="20"/>
                <w:lang w:eastAsia="ru-RU"/>
              </w:rPr>
              <w:br/>
              <w:t>-10 марта 1995 г. - в окрестностях п.Павловка Ульяновской области в условиях ограниченной видимости столкнулся с землей вертолет Ми-2. Погибли 3 человека.</w:t>
            </w:r>
            <w:r w:rsidRPr="00293AEE">
              <w:rPr>
                <w:rFonts w:ascii="Arial" w:eastAsia="Times New Roman" w:hAnsi="Arial" w:cs="Arial"/>
                <w:sz w:val="20"/>
                <w:szCs w:val="20"/>
                <w:lang w:eastAsia="ru-RU"/>
              </w:rPr>
              <w:br/>
              <w:t>- 24 сентября 1995 г. - в Карское море рухнул вертолет Ми-8 Диксонского авиапредприятия. Погибли 15 человек.</w:t>
            </w:r>
            <w:r w:rsidRPr="00293AEE">
              <w:rPr>
                <w:rFonts w:ascii="Arial" w:eastAsia="Times New Roman" w:hAnsi="Arial" w:cs="Arial"/>
                <w:sz w:val="20"/>
                <w:szCs w:val="20"/>
                <w:lang w:eastAsia="ru-RU"/>
              </w:rPr>
              <w:br/>
              <w:t>- 15 октября 1995 г.-на о. Большевик потерпел катастрофу вертолет Ми-26. Погибли 8 человек.</w:t>
            </w:r>
            <w:r w:rsidRPr="00293AEE">
              <w:rPr>
                <w:rFonts w:ascii="Arial" w:eastAsia="Times New Roman" w:hAnsi="Arial" w:cs="Arial"/>
                <w:sz w:val="20"/>
                <w:szCs w:val="20"/>
                <w:lang w:eastAsia="ru-RU"/>
              </w:rPr>
              <w:br/>
              <w:t>- 10 мая 1996 г. - в США во время военных учений столкнулись в воздухе, загорелись и рухнули на землю 2 боевых вертолета. Погибли 16 человек.</w:t>
            </w:r>
          </w:p>
          <w:p w:rsidR="00293AEE" w:rsidRPr="00293AEE" w:rsidRDefault="00293AEE" w:rsidP="00293AEE">
            <w:pPr>
              <w:spacing w:before="100" w:beforeAutospacing="1" w:after="100" w:afterAutospacing="1" w:line="240" w:lineRule="auto"/>
              <w:rPr>
                <w:rFonts w:ascii="Arial" w:eastAsia="Times New Roman" w:hAnsi="Arial" w:cs="Arial"/>
                <w:sz w:val="20"/>
                <w:szCs w:val="20"/>
                <w:lang w:eastAsia="ru-RU"/>
              </w:rPr>
            </w:pPr>
            <w:r w:rsidRPr="00293AEE">
              <w:rPr>
                <w:rFonts w:ascii="Arial" w:eastAsia="Times New Roman" w:hAnsi="Arial" w:cs="Arial"/>
                <w:sz w:val="20"/>
                <w:szCs w:val="20"/>
                <w:lang w:eastAsia="ru-RU"/>
              </w:rPr>
              <w:t>       Покорив воздушное пространство, человек полетел в космос. Для этого были созданы принципиально новые летательные аппараты - космические корабли. Несмотря на их повышенную надежность, без катастроф не обошлось и здесь:</w:t>
            </w:r>
            <w:r w:rsidRPr="00293AEE">
              <w:rPr>
                <w:rFonts w:ascii="Arial" w:eastAsia="Times New Roman" w:hAnsi="Arial" w:cs="Arial"/>
                <w:sz w:val="20"/>
                <w:szCs w:val="20"/>
                <w:lang w:eastAsia="ru-RU"/>
              </w:rPr>
              <w:br/>
              <w:t xml:space="preserve">-  история помнит трагедию 30 июня 1971 г. с космическим кораблем “Союз-11” и гибель летчиков-космонавтов Г.Т.Добровольского, В.Н.Волкова и В.И.Пацаева. </w:t>
            </w:r>
            <w:r w:rsidRPr="00293AEE">
              <w:rPr>
                <w:rFonts w:ascii="Arial" w:eastAsia="Times New Roman" w:hAnsi="Arial" w:cs="Arial"/>
                <w:sz w:val="20"/>
                <w:szCs w:val="20"/>
                <w:lang w:eastAsia="ru-RU"/>
              </w:rPr>
              <w:br/>
              <w:t>- через несколько минут после взлета 27 января 1986 г. взорвался американский космический корабль "Челленджер”. Семь членов экипажа погибли.</w:t>
            </w:r>
          </w:p>
        </w:tc>
      </w:tr>
      <w:tr w:rsidR="00293AEE" w:rsidRPr="00293AEE" w:rsidTr="00293AEE">
        <w:trPr>
          <w:tblCellSpacing w:w="15" w:type="dxa"/>
          <w:jc w:val="center"/>
        </w:trPr>
        <w:tc>
          <w:tcPr>
            <w:tcW w:w="0" w:type="auto"/>
            <w:vAlign w:val="center"/>
            <w:hideMark/>
          </w:tcPr>
          <w:p w:rsidR="00293AEE" w:rsidRPr="00293AEE" w:rsidRDefault="00293AEE" w:rsidP="00293AEE">
            <w:pPr>
              <w:spacing w:after="0" w:line="240" w:lineRule="auto"/>
              <w:rPr>
                <w:rFonts w:ascii="Times New Roman" w:eastAsia="Times New Roman" w:hAnsi="Times New Roman"/>
                <w:sz w:val="24"/>
                <w:szCs w:val="24"/>
                <w:lang w:eastAsia="ru-RU"/>
              </w:rPr>
            </w:pPr>
          </w:p>
        </w:tc>
        <w:tc>
          <w:tcPr>
            <w:tcW w:w="0" w:type="auto"/>
            <w:gridSpan w:val="2"/>
            <w:vMerge/>
            <w:vAlign w:val="center"/>
            <w:hideMark/>
          </w:tcPr>
          <w:p w:rsidR="00293AEE" w:rsidRPr="00293AEE" w:rsidRDefault="00293AEE" w:rsidP="00293AEE">
            <w:pPr>
              <w:spacing w:after="0" w:line="240" w:lineRule="auto"/>
              <w:rPr>
                <w:rFonts w:ascii="Arial" w:eastAsia="Times New Roman" w:hAnsi="Arial" w:cs="Arial"/>
                <w:sz w:val="20"/>
                <w:szCs w:val="20"/>
                <w:lang w:eastAsia="ru-RU"/>
              </w:rPr>
            </w:pPr>
          </w:p>
        </w:tc>
      </w:tr>
    </w:tbl>
    <w:p w:rsidR="00293AEE" w:rsidRDefault="00293AEE" w:rsidP="00293AEE">
      <w:pPr>
        <w:pStyle w:val="a3"/>
        <w:jc w:val="center"/>
      </w:pPr>
      <w:bookmarkStart w:id="73" w:name="заголовок_-_ЧС_на_ж/д_транспорте"/>
      <w:r>
        <w:rPr>
          <w:rFonts w:ascii="Arial" w:hAnsi="Arial" w:cs="Arial"/>
          <w:b/>
          <w:bCs/>
          <w:sz w:val="27"/>
          <w:szCs w:val="27"/>
        </w:rPr>
        <w:t>Чрезвычайные ситуации</w:t>
      </w:r>
      <w:bookmarkEnd w:id="73"/>
      <w:r>
        <w:rPr>
          <w:rFonts w:ascii="Arial" w:hAnsi="Arial" w:cs="Arial"/>
          <w:b/>
          <w:bCs/>
        </w:rPr>
        <w:br/>
      </w:r>
      <w:r>
        <w:rPr>
          <w:rFonts w:ascii="Arial" w:hAnsi="Arial" w:cs="Arial"/>
          <w:b/>
          <w:bCs/>
          <w:sz w:val="27"/>
          <w:szCs w:val="27"/>
        </w:rPr>
        <w:t>на железнодорожном транспорте</w:t>
      </w:r>
    </w:p>
    <w:tbl>
      <w:tblPr>
        <w:tblW w:w="14775" w:type="dxa"/>
        <w:jc w:val="center"/>
        <w:tblCellSpacing w:w="15" w:type="dxa"/>
        <w:tblCellMar>
          <w:top w:w="15" w:type="dxa"/>
          <w:left w:w="15" w:type="dxa"/>
          <w:bottom w:w="15" w:type="dxa"/>
          <w:right w:w="15" w:type="dxa"/>
        </w:tblCellMar>
        <w:tblLook w:val="04A0"/>
      </w:tblPr>
      <w:tblGrid>
        <w:gridCol w:w="944"/>
        <w:gridCol w:w="12806"/>
        <w:gridCol w:w="1025"/>
      </w:tblGrid>
      <w:tr w:rsidR="00293AEE" w:rsidRPr="00293AEE" w:rsidTr="00293AEE">
        <w:trPr>
          <w:gridAfter w:val="1"/>
          <w:wAfter w:w="980" w:type="dxa"/>
          <w:tblCellSpacing w:w="15" w:type="dxa"/>
          <w:jc w:val="center"/>
        </w:trPr>
        <w:tc>
          <w:tcPr>
            <w:tcW w:w="13705" w:type="dxa"/>
            <w:gridSpan w:val="2"/>
            <w:vAlign w:val="center"/>
            <w:hideMark/>
          </w:tcPr>
          <w:p w:rsidR="00293AEE" w:rsidRPr="00293AEE" w:rsidRDefault="00293AEE" w:rsidP="00293AEE">
            <w:pPr>
              <w:spacing w:before="100" w:beforeAutospacing="1" w:after="100" w:afterAutospacing="1" w:line="240" w:lineRule="auto"/>
              <w:jc w:val="center"/>
              <w:rPr>
                <w:rFonts w:ascii="Times New Roman" w:eastAsia="Times New Roman" w:hAnsi="Times New Roman"/>
                <w:sz w:val="24"/>
                <w:szCs w:val="24"/>
                <w:lang w:eastAsia="ru-RU"/>
              </w:rPr>
            </w:pPr>
            <w:r w:rsidRPr="00293AEE">
              <w:rPr>
                <w:rFonts w:ascii="Times New Roman" w:eastAsia="Times New Roman" w:hAnsi="Times New Roman"/>
                <w:sz w:val="24"/>
                <w:szCs w:val="24"/>
                <w:lang w:eastAsia="ru-RU"/>
              </w:rPr>
              <w:t xml:space="preserve">  </w:t>
            </w:r>
          </w:p>
          <w:p w:rsidR="00293AEE" w:rsidRPr="00293AEE" w:rsidRDefault="00293AEE" w:rsidP="00293AEE">
            <w:pPr>
              <w:spacing w:before="100" w:beforeAutospacing="1" w:after="100" w:afterAutospacing="1" w:line="240" w:lineRule="auto"/>
              <w:jc w:val="center"/>
              <w:rPr>
                <w:rFonts w:ascii="Times New Roman" w:eastAsia="Times New Roman" w:hAnsi="Times New Roman"/>
                <w:sz w:val="24"/>
                <w:szCs w:val="24"/>
                <w:lang w:eastAsia="ru-RU"/>
              </w:rPr>
            </w:pPr>
            <w:hyperlink r:id="rId154" w:anchor="сход с рельсов" w:history="1">
              <w:r w:rsidRPr="00293AEE">
                <w:rPr>
                  <w:rFonts w:ascii="MS Sans Serif" w:eastAsia="Times New Roman" w:hAnsi="MS Sans Serif"/>
                  <w:color w:val="0000FF"/>
                  <w:sz w:val="20"/>
                  <w:u w:val="single"/>
                  <w:lang w:eastAsia="ru-RU"/>
                </w:rPr>
                <w:t>сход с рельсов</w:t>
              </w:r>
              <w:r w:rsidRPr="00293AEE">
                <w:rPr>
                  <w:rFonts w:ascii="MS Sans Serif" w:eastAsia="Times New Roman" w:hAnsi="MS Sans Serif"/>
                  <w:color w:val="0000FF"/>
                  <w:sz w:val="24"/>
                  <w:szCs w:val="24"/>
                  <w:u w:val="single"/>
                  <w:lang w:eastAsia="ru-RU"/>
                </w:rPr>
                <w:br/>
              </w:r>
            </w:hyperlink>
            <w:hyperlink r:id="rId155" w:anchor="ЧС на переездах" w:history="1">
              <w:r w:rsidRPr="00293AEE">
                <w:rPr>
                  <w:rFonts w:ascii="MS Sans Serif" w:eastAsia="Times New Roman" w:hAnsi="MS Sans Serif"/>
                  <w:color w:val="0000FF"/>
                  <w:sz w:val="20"/>
                  <w:u w:val="single"/>
                  <w:lang w:eastAsia="ru-RU"/>
                </w:rPr>
                <w:t>ЧС на переездах</w:t>
              </w:r>
              <w:r w:rsidRPr="00293AEE">
                <w:rPr>
                  <w:rFonts w:ascii="MS Sans Serif" w:eastAsia="Times New Roman" w:hAnsi="MS Sans Serif"/>
                  <w:color w:val="0000FF"/>
                  <w:sz w:val="24"/>
                  <w:szCs w:val="24"/>
                  <w:u w:val="single"/>
                  <w:lang w:eastAsia="ru-RU"/>
                </w:rPr>
                <w:br/>
              </w:r>
              <w:r w:rsidRPr="00293AEE">
                <w:rPr>
                  <w:rFonts w:ascii="MS Sans Serif" w:eastAsia="Times New Roman" w:hAnsi="MS Sans Serif"/>
                  <w:color w:val="0000FF"/>
                  <w:sz w:val="20"/>
                  <w:u w:val="single"/>
                  <w:lang w:eastAsia="ru-RU"/>
                </w:rPr>
                <w:t>столкновения</w:t>
              </w:r>
              <w:r w:rsidRPr="00293AEE">
                <w:rPr>
                  <w:rFonts w:ascii="MS Sans Serif" w:eastAsia="Times New Roman" w:hAnsi="MS Sans Serif"/>
                  <w:color w:val="0000FF"/>
                  <w:sz w:val="24"/>
                  <w:szCs w:val="24"/>
                  <w:u w:val="single"/>
                  <w:lang w:eastAsia="ru-RU"/>
                </w:rPr>
                <w:br/>
              </w:r>
            </w:hyperlink>
            <w:hyperlink r:id="rId156" w:anchor="опасные грузы и СДЯВ" w:history="1">
              <w:r w:rsidRPr="00293AEE">
                <w:rPr>
                  <w:rFonts w:ascii="MS Sans Serif" w:eastAsia="Times New Roman" w:hAnsi="MS Sans Serif"/>
                  <w:color w:val="0000FF"/>
                  <w:sz w:val="20"/>
                  <w:u w:val="single"/>
                  <w:lang w:eastAsia="ru-RU"/>
                </w:rPr>
                <w:t>опасные грузы и СДЯВ</w:t>
              </w:r>
              <w:r w:rsidRPr="00293AEE">
                <w:rPr>
                  <w:rFonts w:ascii="MS Sans Serif" w:eastAsia="Times New Roman" w:hAnsi="MS Sans Serif"/>
                  <w:color w:val="0000FF"/>
                  <w:sz w:val="24"/>
                  <w:szCs w:val="24"/>
                  <w:u w:val="single"/>
                  <w:lang w:eastAsia="ru-RU"/>
                </w:rPr>
                <w:br/>
              </w:r>
            </w:hyperlink>
            <w:hyperlink r:id="rId157" w:anchor="взрывы и пожары" w:history="1">
              <w:r w:rsidRPr="00293AEE">
                <w:rPr>
                  <w:rFonts w:ascii="MS Sans Serif" w:eastAsia="Times New Roman" w:hAnsi="MS Sans Serif"/>
                  <w:color w:val="0000FF"/>
                  <w:sz w:val="20"/>
                  <w:u w:val="single"/>
                  <w:lang w:eastAsia="ru-RU"/>
                </w:rPr>
                <w:t xml:space="preserve">взрывы и пожары </w:t>
              </w:r>
              <w:r w:rsidRPr="00293AEE">
                <w:rPr>
                  <w:rFonts w:ascii="MS Sans Serif" w:eastAsia="Times New Roman" w:hAnsi="MS Sans Serif"/>
                  <w:color w:val="0000FF"/>
                  <w:sz w:val="24"/>
                  <w:szCs w:val="24"/>
                  <w:u w:val="single"/>
                  <w:lang w:eastAsia="ru-RU"/>
                </w:rPr>
                <w:br/>
              </w:r>
            </w:hyperlink>
            <w:hyperlink r:id="rId158" w:anchor="воздействие природных явлений" w:history="1">
              <w:r w:rsidRPr="00293AEE">
                <w:rPr>
                  <w:rFonts w:ascii="MS Sans Serif" w:eastAsia="Times New Roman" w:hAnsi="MS Sans Serif"/>
                  <w:color w:val="0000FF"/>
                  <w:sz w:val="20"/>
                  <w:u w:val="single"/>
                  <w:lang w:eastAsia="ru-RU"/>
                </w:rPr>
                <w:t>воздействие природных явлений</w:t>
              </w:r>
              <w:r w:rsidRPr="00293AEE">
                <w:rPr>
                  <w:rFonts w:ascii="MS Sans Serif" w:eastAsia="Times New Roman" w:hAnsi="MS Sans Serif"/>
                  <w:color w:val="0000FF"/>
                  <w:sz w:val="24"/>
                  <w:szCs w:val="24"/>
                  <w:u w:val="single"/>
                  <w:lang w:eastAsia="ru-RU"/>
                </w:rPr>
                <w:br/>
              </w:r>
            </w:hyperlink>
            <w:hyperlink r:id="rId159" w:anchor="Метрополитен" w:history="1">
              <w:r w:rsidRPr="00293AEE">
                <w:rPr>
                  <w:rFonts w:ascii="MS Sans Serif" w:eastAsia="Times New Roman" w:hAnsi="MS Sans Serif"/>
                  <w:color w:val="0000FF"/>
                  <w:sz w:val="20"/>
                  <w:u w:val="single"/>
                  <w:lang w:eastAsia="ru-RU"/>
                </w:rPr>
                <w:t>ЧС в метрополитене</w:t>
              </w:r>
            </w:hyperlink>
            <w:r w:rsidRPr="00293AEE">
              <w:rPr>
                <w:rFonts w:ascii="Times New Roman" w:eastAsia="Times New Roman" w:hAnsi="Times New Roman"/>
                <w:sz w:val="24"/>
                <w:szCs w:val="24"/>
                <w:lang w:eastAsia="ru-RU"/>
              </w:rPr>
              <w:t xml:space="preserve"> </w:t>
            </w:r>
          </w:p>
          <w:p w:rsidR="00293AEE" w:rsidRPr="00293AEE" w:rsidRDefault="00293AEE" w:rsidP="00293AEE">
            <w:pPr>
              <w:spacing w:before="100" w:beforeAutospacing="1" w:after="100" w:afterAutospacing="1" w:line="240" w:lineRule="auto"/>
              <w:jc w:val="center"/>
              <w:rPr>
                <w:rFonts w:ascii="Times New Roman" w:eastAsia="Times New Roman" w:hAnsi="Times New Roman"/>
                <w:sz w:val="24"/>
                <w:szCs w:val="24"/>
                <w:lang w:eastAsia="ru-RU"/>
              </w:rPr>
            </w:pPr>
            <w:r w:rsidRPr="00293AEE">
              <w:rPr>
                <w:rFonts w:ascii="Times New Roman" w:eastAsia="Times New Roman" w:hAnsi="Times New Roman"/>
                <w:sz w:val="24"/>
                <w:szCs w:val="24"/>
                <w:lang w:eastAsia="ru-RU"/>
              </w:rPr>
              <w:t> </w:t>
            </w:r>
          </w:p>
        </w:tc>
      </w:tr>
      <w:tr w:rsidR="00293AEE" w:rsidRPr="00293AEE" w:rsidTr="00293AEE">
        <w:trPr>
          <w:tblCellSpacing w:w="15" w:type="dxa"/>
          <w:jc w:val="center"/>
        </w:trPr>
        <w:tc>
          <w:tcPr>
            <w:tcW w:w="899" w:type="dxa"/>
            <w:vAlign w:val="center"/>
            <w:hideMark/>
          </w:tcPr>
          <w:p w:rsidR="00293AEE" w:rsidRPr="00293AEE" w:rsidRDefault="00293AEE" w:rsidP="00293AEE">
            <w:pPr>
              <w:spacing w:after="0" w:line="240" w:lineRule="auto"/>
              <w:rPr>
                <w:rFonts w:ascii="Times New Roman" w:eastAsia="Times New Roman" w:hAnsi="Times New Roman"/>
                <w:sz w:val="24"/>
                <w:szCs w:val="24"/>
                <w:lang w:eastAsia="ru-RU"/>
              </w:rPr>
            </w:pPr>
            <w:r w:rsidRPr="00293AEE">
              <w:rPr>
                <w:rFonts w:ascii="Times New Roman" w:eastAsia="Times New Roman" w:hAnsi="Times New Roman"/>
                <w:sz w:val="24"/>
                <w:szCs w:val="24"/>
                <w:lang w:eastAsia="ru-RU"/>
              </w:rPr>
              <w:t> </w:t>
            </w:r>
          </w:p>
        </w:tc>
        <w:tc>
          <w:tcPr>
            <w:tcW w:w="13786" w:type="dxa"/>
            <w:gridSpan w:val="2"/>
            <w:vMerge w:val="restart"/>
            <w:vAlign w:val="center"/>
            <w:hideMark/>
          </w:tcPr>
          <w:p w:rsidR="00293AEE" w:rsidRPr="00293AEE" w:rsidRDefault="00293AEE" w:rsidP="00293AEE">
            <w:pPr>
              <w:spacing w:before="100" w:beforeAutospacing="1" w:after="100" w:afterAutospacing="1" w:line="240" w:lineRule="auto"/>
              <w:ind w:firstLine="225"/>
              <w:rPr>
                <w:rFonts w:ascii="Times New Roman" w:eastAsia="Times New Roman" w:hAnsi="Times New Roman"/>
                <w:sz w:val="24"/>
                <w:szCs w:val="24"/>
                <w:lang w:eastAsia="ru-RU"/>
              </w:rPr>
            </w:pPr>
            <w:r w:rsidRPr="00293AEE">
              <w:rPr>
                <w:rFonts w:ascii="Times New Roman" w:eastAsia="Times New Roman" w:hAnsi="Times New Roman"/>
                <w:sz w:val="24"/>
                <w:szCs w:val="24"/>
                <w:lang w:eastAsia="ru-RU"/>
              </w:rPr>
              <w:t> </w:t>
            </w:r>
          </w:p>
          <w:p w:rsidR="00293AEE" w:rsidRPr="00293AEE" w:rsidRDefault="00293AEE" w:rsidP="00293AEE">
            <w:pPr>
              <w:spacing w:before="100" w:beforeAutospacing="1" w:after="100" w:afterAutospacing="1" w:line="240" w:lineRule="auto"/>
              <w:ind w:firstLine="225"/>
              <w:rPr>
                <w:rFonts w:ascii="Arial" w:eastAsia="Times New Roman" w:hAnsi="Arial" w:cs="Arial"/>
                <w:sz w:val="20"/>
                <w:szCs w:val="20"/>
                <w:lang w:eastAsia="ru-RU"/>
              </w:rPr>
            </w:pPr>
            <w:r w:rsidRPr="00293AEE">
              <w:rPr>
                <w:rFonts w:ascii="Arial" w:eastAsia="Times New Roman" w:hAnsi="Arial" w:cs="Arial"/>
                <w:sz w:val="20"/>
                <w:szCs w:val="20"/>
                <w:lang w:eastAsia="ru-RU"/>
              </w:rPr>
              <w:t xml:space="preserve">По данным Министерства путей сообщения РФ, на территории нашей страны железнодорожные катастрофы случаются почти ежедневно. </w:t>
            </w:r>
          </w:p>
          <w:p w:rsidR="00293AEE" w:rsidRPr="00293AEE" w:rsidRDefault="00293AEE" w:rsidP="00293AEE">
            <w:pPr>
              <w:spacing w:before="100" w:beforeAutospacing="1" w:after="100" w:afterAutospacing="1" w:line="240" w:lineRule="auto"/>
              <w:rPr>
                <w:rFonts w:ascii="Arial" w:eastAsia="Times New Roman" w:hAnsi="Arial" w:cs="Arial"/>
                <w:sz w:val="20"/>
                <w:szCs w:val="20"/>
                <w:lang w:eastAsia="ru-RU"/>
              </w:rPr>
            </w:pPr>
            <w:r w:rsidRPr="00293AEE">
              <w:rPr>
                <w:rFonts w:ascii="Arial" w:eastAsia="Times New Roman" w:hAnsi="Arial" w:cs="Arial"/>
                <w:sz w:val="20"/>
                <w:szCs w:val="20"/>
                <w:lang w:eastAsia="ru-RU"/>
              </w:rPr>
              <w:t xml:space="preserve">    </w:t>
            </w:r>
            <w:bookmarkStart w:id="74" w:name="сход_с_рельсов"/>
            <w:r w:rsidRPr="00293AEE">
              <w:rPr>
                <w:rFonts w:ascii="Arial" w:eastAsia="Times New Roman" w:hAnsi="Arial" w:cs="Arial"/>
                <w:sz w:val="20"/>
                <w:szCs w:val="20"/>
                <w:lang w:eastAsia="ru-RU"/>
              </w:rPr>
              <w:t>Лидирующее положение</w:t>
            </w:r>
            <w:bookmarkEnd w:id="74"/>
            <w:r w:rsidRPr="00293AEE">
              <w:rPr>
                <w:rFonts w:ascii="Arial" w:eastAsia="Times New Roman" w:hAnsi="Arial" w:cs="Arial"/>
                <w:sz w:val="20"/>
                <w:szCs w:val="20"/>
                <w:lang w:eastAsia="ru-RU"/>
              </w:rPr>
              <w:t xml:space="preserve"> (25%) в числе основных причин ЧС на железнодорожном транспорте занимают </w:t>
            </w:r>
            <w:r w:rsidRPr="00293AEE">
              <w:rPr>
                <w:rFonts w:ascii="Arial" w:eastAsia="Times New Roman" w:hAnsi="Arial" w:cs="Arial"/>
                <w:b/>
                <w:bCs/>
                <w:sz w:val="20"/>
                <w:lang w:eastAsia="ru-RU"/>
              </w:rPr>
              <w:t>сходы с рельсов</w:t>
            </w:r>
            <w:r w:rsidRPr="00293AEE">
              <w:rPr>
                <w:rFonts w:ascii="Arial" w:eastAsia="Times New Roman" w:hAnsi="Arial" w:cs="Arial"/>
                <w:sz w:val="20"/>
                <w:szCs w:val="20"/>
                <w:lang w:eastAsia="ru-RU"/>
              </w:rPr>
              <w:t>.</w:t>
            </w:r>
            <w:r w:rsidRPr="00293AEE">
              <w:rPr>
                <w:rFonts w:ascii="Arial" w:eastAsia="Times New Roman" w:hAnsi="Arial" w:cs="Arial"/>
                <w:sz w:val="20"/>
                <w:szCs w:val="20"/>
                <w:lang w:eastAsia="ru-RU"/>
              </w:rPr>
              <w:br/>
              <w:t>- 16 августа 1988 г. - на тридцатом километре железнодорожного пути “Ленинград-Москва” Октябрьской железной дороги сошел с рельсов пассажирский поезд, при этом вагоны загорелись. В результате крушения погибли десятки человек, было госпитализировано свыше 100 пассажиров;</w:t>
            </w:r>
            <w:r w:rsidRPr="00293AEE">
              <w:rPr>
                <w:rFonts w:ascii="Arial" w:eastAsia="Times New Roman" w:hAnsi="Arial" w:cs="Arial"/>
                <w:sz w:val="20"/>
                <w:szCs w:val="20"/>
                <w:lang w:eastAsia="ru-RU"/>
              </w:rPr>
              <w:br/>
              <w:t>- 19 июля 1995 г. - на перегоне Татралей-Каменищи Горьковской железной дороги, сойдя с рельсов, грузовой состав столкнулся с почтово-багажным поездом, в котором из 16 вагонов 7 сгорели. Погибли 7 человек, были ранены 28 человек.</w:t>
            </w:r>
          </w:p>
          <w:p w:rsidR="00293AEE" w:rsidRPr="00293AEE" w:rsidRDefault="00293AEE" w:rsidP="00293AEE">
            <w:pPr>
              <w:spacing w:before="100" w:beforeAutospacing="1" w:after="100" w:afterAutospacing="1" w:line="240" w:lineRule="auto"/>
              <w:rPr>
                <w:rFonts w:ascii="Arial" w:eastAsia="Times New Roman" w:hAnsi="Arial" w:cs="Arial"/>
                <w:sz w:val="20"/>
                <w:szCs w:val="20"/>
                <w:lang w:eastAsia="ru-RU"/>
              </w:rPr>
            </w:pPr>
            <w:r w:rsidRPr="00293AEE">
              <w:rPr>
                <w:rFonts w:ascii="Arial" w:eastAsia="Times New Roman" w:hAnsi="Arial" w:cs="Arial"/>
                <w:sz w:val="20"/>
                <w:szCs w:val="20"/>
                <w:lang w:eastAsia="ru-RU"/>
              </w:rPr>
              <w:t xml:space="preserve">      </w:t>
            </w:r>
            <w:bookmarkStart w:id="75" w:name="ЧС_на_переездах"/>
            <w:r w:rsidRPr="00293AEE">
              <w:rPr>
                <w:rFonts w:ascii="Arial" w:eastAsia="Times New Roman" w:hAnsi="Arial" w:cs="Arial"/>
                <w:sz w:val="20"/>
                <w:szCs w:val="20"/>
                <w:lang w:eastAsia="ru-RU"/>
              </w:rPr>
              <w:t>Около 25% крушений</w:t>
            </w:r>
            <w:bookmarkEnd w:id="75"/>
            <w:r w:rsidRPr="00293AEE">
              <w:rPr>
                <w:rFonts w:ascii="Arial" w:eastAsia="Times New Roman" w:hAnsi="Arial" w:cs="Arial"/>
                <w:sz w:val="20"/>
                <w:szCs w:val="20"/>
                <w:lang w:eastAsia="ru-RU"/>
              </w:rPr>
              <w:t xml:space="preserve"> и аварии на железной дороге вызываются наездами поездов на автомобильный и гужевой транспорт, дрезины, велосипедистов. Чаще всего это происходит </w:t>
            </w:r>
            <w:r w:rsidRPr="00293AEE">
              <w:rPr>
                <w:rFonts w:ascii="Arial" w:eastAsia="Times New Roman" w:hAnsi="Arial" w:cs="Arial"/>
                <w:b/>
                <w:bCs/>
                <w:sz w:val="20"/>
                <w:lang w:eastAsia="ru-RU"/>
              </w:rPr>
              <w:t>на железнодорожных переездах</w:t>
            </w:r>
            <w:r w:rsidRPr="00293AEE">
              <w:rPr>
                <w:rFonts w:ascii="Arial" w:eastAsia="Times New Roman" w:hAnsi="Arial" w:cs="Arial"/>
                <w:sz w:val="20"/>
                <w:szCs w:val="20"/>
                <w:lang w:eastAsia="ru-RU"/>
              </w:rPr>
              <w:t>. Характерной причиной таких ЧС служит нарушение правил пересечения переезда транспортными средствами. Широко известна железнодорожная катастрофа, которая произошла в сентябре 1982 г. близ г. Цюриха (Швейцария): электропоезд, проходя через железнодорожный переезд при открытом шлагбауме, столкнулся с туристским автобусом. Погибло около 40 человек, многие были ранены.</w:t>
            </w:r>
            <w:r w:rsidRPr="00293AEE">
              <w:rPr>
                <w:rFonts w:ascii="Arial" w:eastAsia="Times New Roman" w:hAnsi="Arial" w:cs="Arial"/>
                <w:sz w:val="20"/>
                <w:szCs w:val="20"/>
                <w:lang w:eastAsia="ru-RU"/>
              </w:rPr>
              <w:br/>
              <w:t>- 19 ноября 1993 г. - в Архангельской области на перегоне Кизема-Лойга произошел наезд дрезины на хвостовой вагон грузового поезда. Из 25 человек, находившихся в дрезине, 24 были травмированы, один скончался.</w:t>
            </w:r>
            <w:r w:rsidRPr="00293AEE">
              <w:rPr>
                <w:rFonts w:ascii="Arial" w:eastAsia="Times New Roman" w:hAnsi="Arial" w:cs="Arial"/>
                <w:sz w:val="20"/>
                <w:szCs w:val="20"/>
                <w:lang w:eastAsia="ru-RU"/>
              </w:rPr>
              <w:br/>
              <w:t>- 2 мая 1994 г. - в штате Андхра-Прадеш (Индия) трактор с прицепом, набитым людьми, пытался проскочить через железнодорожный переезд. несмотря на приближение пассажирского поезда. Произошло столкновение. Погибли 35 человек.</w:t>
            </w:r>
            <w:r w:rsidRPr="00293AEE">
              <w:rPr>
                <w:rFonts w:ascii="Arial" w:eastAsia="Times New Roman" w:hAnsi="Arial" w:cs="Arial"/>
                <w:sz w:val="20"/>
                <w:szCs w:val="20"/>
                <w:lang w:eastAsia="ru-RU"/>
              </w:rPr>
              <w:br/>
              <w:t>- 15 апреля 1995 г. - в предместьях г. Каира (Египет) на железнодорожном переезде произошло столкновение пассажирского поезда с автобусом. При этом погибло более 70 человек.</w:t>
            </w:r>
          </w:p>
          <w:p w:rsidR="00293AEE" w:rsidRPr="00293AEE" w:rsidRDefault="00293AEE" w:rsidP="00293AEE">
            <w:pPr>
              <w:spacing w:before="100" w:beforeAutospacing="1" w:after="100" w:afterAutospacing="1" w:line="240" w:lineRule="auto"/>
              <w:rPr>
                <w:rFonts w:ascii="Arial" w:eastAsia="Times New Roman" w:hAnsi="Arial" w:cs="Arial"/>
                <w:sz w:val="20"/>
                <w:szCs w:val="20"/>
                <w:lang w:eastAsia="ru-RU"/>
              </w:rPr>
            </w:pPr>
            <w:r w:rsidRPr="00293AEE">
              <w:rPr>
                <w:rFonts w:ascii="Arial" w:eastAsia="Times New Roman" w:hAnsi="Arial" w:cs="Arial"/>
                <w:sz w:val="20"/>
                <w:szCs w:val="20"/>
                <w:lang w:eastAsia="ru-RU"/>
              </w:rPr>
              <w:t xml:space="preserve">      </w:t>
            </w:r>
            <w:bookmarkStart w:id="76" w:name="столкновения"/>
            <w:r w:rsidRPr="00293AEE">
              <w:rPr>
                <w:rFonts w:ascii="Arial" w:eastAsia="Times New Roman" w:hAnsi="Arial" w:cs="Arial"/>
                <w:sz w:val="20"/>
                <w:szCs w:val="20"/>
                <w:lang w:eastAsia="ru-RU"/>
              </w:rPr>
              <w:t>Нарушения</w:t>
            </w:r>
            <w:bookmarkEnd w:id="76"/>
            <w:r w:rsidRPr="00293AEE">
              <w:rPr>
                <w:rFonts w:ascii="Arial" w:eastAsia="Times New Roman" w:hAnsi="Arial" w:cs="Arial"/>
                <w:sz w:val="20"/>
                <w:szCs w:val="20"/>
                <w:lang w:eastAsia="ru-RU"/>
              </w:rPr>
              <w:t xml:space="preserve"> в системе управления железнодорожным движением приводят </w:t>
            </w:r>
            <w:r w:rsidRPr="00293AEE">
              <w:rPr>
                <w:rFonts w:ascii="Arial" w:eastAsia="Times New Roman" w:hAnsi="Arial" w:cs="Arial"/>
                <w:b/>
                <w:bCs/>
                <w:sz w:val="20"/>
                <w:lang w:eastAsia="ru-RU"/>
              </w:rPr>
              <w:t>к</w:t>
            </w:r>
            <w:r w:rsidRPr="00293AEE">
              <w:rPr>
                <w:rFonts w:ascii="Arial" w:eastAsia="Times New Roman" w:hAnsi="Arial" w:cs="Arial"/>
                <w:sz w:val="20"/>
                <w:szCs w:val="20"/>
                <w:lang w:eastAsia="ru-RU"/>
              </w:rPr>
              <w:t xml:space="preserve"> </w:t>
            </w:r>
            <w:r w:rsidRPr="00293AEE">
              <w:rPr>
                <w:rFonts w:ascii="Arial" w:eastAsia="Times New Roman" w:hAnsi="Arial" w:cs="Arial"/>
                <w:b/>
                <w:bCs/>
                <w:sz w:val="20"/>
                <w:lang w:eastAsia="ru-RU"/>
              </w:rPr>
              <w:t>выезду состава на занятый путь и столкновению</w:t>
            </w:r>
            <w:r w:rsidRPr="00293AEE">
              <w:rPr>
                <w:rFonts w:ascii="Arial" w:eastAsia="Times New Roman" w:hAnsi="Arial" w:cs="Arial"/>
                <w:sz w:val="20"/>
                <w:szCs w:val="20"/>
                <w:lang w:eastAsia="ru-RU"/>
              </w:rPr>
              <w:t>. Причиной этого может быть нарушение порядка маневренных работ на станционных путях. Одно из самых катастрофических столкновений произошло в Великобритании в 1952 г. В результате выезда на занятый путь столкнулись 3 поезда. Погибли 112 человек, было ранено более 300 человек.</w:t>
            </w:r>
            <w:r w:rsidRPr="00293AEE">
              <w:rPr>
                <w:rFonts w:ascii="Arial" w:eastAsia="Times New Roman" w:hAnsi="Arial" w:cs="Arial"/>
                <w:sz w:val="20"/>
                <w:szCs w:val="20"/>
                <w:lang w:eastAsia="ru-RU"/>
              </w:rPr>
              <w:br/>
              <w:t>- Ноябрь 1972 г. - в штате Иллинойс (США) при проведении маневра столкнулись пассажирский и пригородный поезда. Погибли 45 человек, были ранены 365 человек.</w:t>
            </w:r>
            <w:r w:rsidRPr="00293AEE">
              <w:rPr>
                <w:rFonts w:ascii="Arial" w:eastAsia="Times New Roman" w:hAnsi="Arial" w:cs="Arial"/>
                <w:sz w:val="20"/>
                <w:szCs w:val="20"/>
                <w:lang w:eastAsia="ru-RU"/>
              </w:rPr>
              <w:br/>
              <w:t>- Февраль 1982 г. - на железнодорожной станции Тимлюй в Бурятии при маневрировании столкнулись товарный и нефтеналивной составы. При опрокидывании 6 цистерн задели опоры контактной сети. короткое замыкание вызвало пожар, который тушили три часа.</w:t>
            </w:r>
            <w:r w:rsidRPr="00293AEE">
              <w:rPr>
                <w:rFonts w:ascii="Arial" w:eastAsia="Times New Roman" w:hAnsi="Arial" w:cs="Arial"/>
                <w:sz w:val="20"/>
                <w:szCs w:val="20"/>
                <w:lang w:eastAsia="ru-RU"/>
              </w:rPr>
              <w:br/>
              <w:t>- Январь 1985 г. - оборвавшиеся от обледенения электропровода привели к нарушению управления движением на переезде железной дороги штата Индиана (США). Произошло столкновение оказавшихся на одном железнодорожном пути 2 пригородных поездов. Более 90 человек получило травмы различной степени тяжести.</w:t>
            </w:r>
            <w:r w:rsidRPr="00293AEE">
              <w:rPr>
                <w:rFonts w:ascii="Arial" w:eastAsia="Times New Roman" w:hAnsi="Arial" w:cs="Arial"/>
                <w:sz w:val="20"/>
                <w:szCs w:val="20"/>
                <w:lang w:eastAsia="ru-RU"/>
              </w:rPr>
              <w:br/>
              <w:t>- Август 1987 г. - на станции Каменская Северо-Кавказской железной дороги локомотив грузового поезда с огромной скоростью врезался в хвост неподвижно стоявшего пассажирского состава. Последние два вагона буквально расплющило. Погибли 106 человек.</w:t>
            </w:r>
            <w:r w:rsidRPr="00293AEE">
              <w:rPr>
                <w:rFonts w:ascii="Arial" w:eastAsia="Times New Roman" w:hAnsi="Arial" w:cs="Arial"/>
                <w:sz w:val="20"/>
                <w:szCs w:val="20"/>
                <w:lang w:eastAsia="ru-RU"/>
              </w:rPr>
              <w:br/>
              <w:t>- Август 1988 г. - в районе железнодорожной станции Бологое произошло столкновение пассажирского и грузового поездов. Погибли 31 человек. 18 пассажиров были ранены.</w:t>
            </w:r>
            <w:r w:rsidRPr="00293AEE">
              <w:rPr>
                <w:rFonts w:ascii="Arial" w:eastAsia="Times New Roman" w:hAnsi="Arial" w:cs="Arial"/>
                <w:sz w:val="20"/>
                <w:szCs w:val="20"/>
                <w:lang w:eastAsia="ru-RU"/>
              </w:rPr>
              <w:br/>
              <w:t>- Ноябрь 1989 г. - на станции Рудный Мурманского отделения Октябрьской железной дороги из-за халатности диспетчера произошло столкновение двух грузовых локомотивов. Одна локомотивная бригада полностью погибла, другая получила различные травмы.</w:t>
            </w:r>
            <w:r w:rsidRPr="00293AEE">
              <w:rPr>
                <w:rFonts w:ascii="Arial" w:eastAsia="Times New Roman" w:hAnsi="Arial" w:cs="Arial"/>
                <w:sz w:val="20"/>
                <w:szCs w:val="20"/>
                <w:lang w:eastAsia="ru-RU"/>
              </w:rPr>
              <w:br/>
              <w:t>- Март 1992 г. - на разъезде Подсосенка участка "Великие Луки - Ржев” Октябрьской железной дороги пассажирский поезд столкнулся со встречным грузовым составом. В итоге 43 человека погибли. 108 получили травмы.</w:t>
            </w:r>
          </w:p>
          <w:p w:rsidR="00293AEE" w:rsidRPr="00293AEE" w:rsidRDefault="00293AEE" w:rsidP="00293AEE">
            <w:pPr>
              <w:spacing w:before="100" w:beforeAutospacing="1" w:after="100" w:afterAutospacing="1" w:line="240" w:lineRule="auto"/>
              <w:rPr>
                <w:rFonts w:ascii="Times New Roman" w:eastAsia="Times New Roman" w:hAnsi="Times New Roman"/>
                <w:sz w:val="24"/>
                <w:szCs w:val="24"/>
                <w:lang w:eastAsia="ru-RU"/>
              </w:rPr>
            </w:pPr>
            <w:r w:rsidRPr="00293AEE">
              <w:rPr>
                <w:rFonts w:ascii="Arial" w:eastAsia="Times New Roman" w:hAnsi="Arial" w:cs="Arial"/>
                <w:sz w:val="20"/>
                <w:szCs w:val="20"/>
                <w:lang w:eastAsia="ru-RU"/>
              </w:rPr>
              <w:t xml:space="preserve">    </w:t>
            </w:r>
            <w:bookmarkStart w:id="77" w:name="опасные_грузы_и_СДЯВ"/>
            <w:r w:rsidRPr="00293AEE">
              <w:rPr>
                <w:rFonts w:ascii="Arial" w:eastAsia="Times New Roman" w:hAnsi="Arial" w:cs="Arial"/>
                <w:sz w:val="20"/>
                <w:szCs w:val="20"/>
                <w:lang w:eastAsia="ru-RU"/>
              </w:rPr>
              <w:t>Ежегодно увеличивается</w:t>
            </w:r>
            <w:bookmarkEnd w:id="77"/>
            <w:r w:rsidRPr="00293AEE">
              <w:rPr>
                <w:rFonts w:ascii="Arial" w:eastAsia="Times New Roman" w:hAnsi="Arial" w:cs="Arial"/>
                <w:sz w:val="20"/>
                <w:szCs w:val="20"/>
                <w:lang w:eastAsia="ru-RU"/>
              </w:rPr>
              <w:t xml:space="preserve"> число столкновений и сходов подвижного </w:t>
            </w:r>
            <w:r w:rsidRPr="00293AEE">
              <w:rPr>
                <w:rFonts w:ascii="Arial" w:eastAsia="Times New Roman" w:hAnsi="Arial" w:cs="Arial"/>
                <w:b/>
                <w:bCs/>
                <w:sz w:val="20"/>
                <w:lang w:eastAsia="ru-RU"/>
              </w:rPr>
              <w:t>состава загруженного опасными грузами, особенно СДЯВ</w:t>
            </w:r>
            <w:r w:rsidRPr="00293AEE">
              <w:rPr>
                <w:rFonts w:ascii="Arial" w:eastAsia="Times New Roman" w:hAnsi="Arial" w:cs="Arial"/>
                <w:sz w:val="20"/>
                <w:szCs w:val="20"/>
                <w:lang w:eastAsia="ru-RU"/>
              </w:rPr>
              <w:t xml:space="preserve">. Ущерб, наносимый такими ЧС, обычно очень велик, так как кроме ликвидации последствий собственно самой катастрофы, приходится бороться еще и с вторичными поражающими факторами. </w:t>
            </w:r>
            <w:r w:rsidRPr="00293AEE">
              <w:rPr>
                <w:rFonts w:ascii="Arial" w:eastAsia="Times New Roman" w:hAnsi="Arial" w:cs="Arial"/>
                <w:sz w:val="20"/>
                <w:szCs w:val="20"/>
                <w:lang w:eastAsia="ru-RU"/>
              </w:rPr>
              <w:br/>
              <w:t>- Первого февраля 1988 г. на перегоне „Приволжьее -Филино" под г.Ярославлем произошло крушение грузового поезда с СДЯВ. с рельсов сошли 7 вагонов, в том числе 3 цистерны с гептилом (СДЯВ первого класса токсичности). Причина крушения - разблокирование стрелки из-за падения на нее разрушенного буфера. Произошла утечка 750 л СДЯВ, в результате чего образовался очаг химического заражения площадью свыше 5 тыс. м</w:t>
            </w:r>
            <w:r w:rsidRPr="00293AEE">
              <w:rPr>
                <w:rFonts w:ascii="Arial" w:eastAsia="Times New Roman" w:hAnsi="Arial" w:cs="Arial"/>
                <w:sz w:val="20"/>
                <w:szCs w:val="20"/>
                <w:vertAlign w:val="superscript"/>
                <w:lang w:eastAsia="ru-RU"/>
              </w:rPr>
              <w:t>2</w:t>
            </w:r>
            <w:r w:rsidRPr="00293AEE">
              <w:rPr>
                <w:rFonts w:ascii="Arial" w:eastAsia="Times New Roman" w:hAnsi="Arial" w:cs="Arial"/>
                <w:sz w:val="20"/>
                <w:szCs w:val="20"/>
                <w:lang w:eastAsia="ru-RU"/>
              </w:rPr>
              <w:t>. Под угрозой поражения оказались 3 тыс. человек. На дегазацию очага и нейтрализацию СДЯВ потребовалось почти 18 суток.</w:t>
            </w:r>
            <w:r w:rsidRPr="00293AEE">
              <w:rPr>
                <w:rFonts w:ascii="Arial" w:eastAsia="Times New Roman" w:hAnsi="Arial" w:cs="Arial"/>
                <w:sz w:val="20"/>
                <w:szCs w:val="20"/>
                <w:lang w:eastAsia="ru-RU"/>
              </w:rPr>
              <w:br/>
              <w:t>- 1 марта 1993 г. - в Московской области при крушении товарного поезда опрокинулась цистерна со стиролом. Произошла утечка опасного вещества. При этом пострадали 39 человек, из которых 11 погибли.</w:t>
            </w:r>
            <w:r w:rsidRPr="00293AEE">
              <w:rPr>
                <w:rFonts w:ascii="Arial" w:eastAsia="Times New Roman" w:hAnsi="Arial" w:cs="Arial"/>
                <w:sz w:val="20"/>
                <w:szCs w:val="20"/>
                <w:lang w:eastAsia="ru-RU"/>
              </w:rPr>
              <w:br/>
              <w:t>- 25 октября 1995 г. в штате Калифорния (США) произошел сход с рельсов товарного поезда, что вызвало утечку хлордифторметана из цистерны. Пятнадцать человек получили отравления. Жители близлежащих кварталов были срочно эвакуированы.</w:t>
            </w:r>
          </w:p>
          <w:p w:rsidR="00293AEE" w:rsidRPr="00293AEE" w:rsidRDefault="00293AEE" w:rsidP="00293AEE">
            <w:pPr>
              <w:spacing w:before="100" w:beforeAutospacing="1" w:after="100" w:afterAutospacing="1" w:line="240" w:lineRule="auto"/>
              <w:rPr>
                <w:rFonts w:ascii="Times New Roman" w:eastAsia="Times New Roman" w:hAnsi="Times New Roman"/>
                <w:sz w:val="24"/>
                <w:szCs w:val="24"/>
                <w:lang w:eastAsia="ru-RU"/>
              </w:rPr>
            </w:pPr>
            <w:r w:rsidRPr="00293AEE">
              <w:rPr>
                <w:rFonts w:ascii="Arial" w:eastAsia="Times New Roman" w:hAnsi="Arial" w:cs="Arial"/>
                <w:sz w:val="20"/>
                <w:szCs w:val="20"/>
                <w:lang w:eastAsia="ru-RU"/>
              </w:rPr>
              <w:t xml:space="preserve">      </w:t>
            </w:r>
            <w:bookmarkStart w:id="78" w:name="взрывы_и_пожары"/>
            <w:r w:rsidRPr="00293AEE">
              <w:rPr>
                <w:rFonts w:ascii="Arial" w:eastAsia="Times New Roman" w:hAnsi="Arial" w:cs="Arial"/>
                <w:sz w:val="20"/>
                <w:szCs w:val="20"/>
                <w:lang w:eastAsia="ru-RU"/>
              </w:rPr>
              <w:t>Причиной многих</w:t>
            </w:r>
            <w:bookmarkEnd w:id="78"/>
            <w:r w:rsidRPr="00293AEE">
              <w:rPr>
                <w:rFonts w:ascii="Arial" w:eastAsia="Times New Roman" w:hAnsi="Arial" w:cs="Arial"/>
                <w:sz w:val="20"/>
                <w:szCs w:val="20"/>
                <w:lang w:eastAsia="ru-RU"/>
              </w:rPr>
              <w:t xml:space="preserve"> ЧС на железнодорожном транспорте являются </w:t>
            </w:r>
            <w:r w:rsidRPr="00293AEE">
              <w:rPr>
                <w:rFonts w:ascii="Arial" w:eastAsia="Times New Roman" w:hAnsi="Arial" w:cs="Arial"/>
                <w:b/>
                <w:bCs/>
                <w:sz w:val="20"/>
                <w:lang w:eastAsia="ru-RU"/>
              </w:rPr>
              <w:t>взрывы</w:t>
            </w:r>
            <w:r w:rsidRPr="00293AEE">
              <w:rPr>
                <w:rFonts w:ascii="Arial" w:eastAsia="Times New Roman" w:hAnsi="Arial" w:cs="Arial"/>
                <w:sz w:val="20"/>
                <w:szCs w:val="20"/>
                <w:lang w:eastAsia="ru-RU"/>
              </w:rPr>
              <w:t xml:space="preserve"> и </w:t>
            </w:r>
            <w:r w:rsidRPr="00293AEE">
              <w:rPr>
                <w:rFonts w:ascii="Arial" w:eastAsia="Times New Roman" w:hAnsi="Arial" w:cs="Arial"/>
                <w:b/>
                <w:bCs/>
                <w:sz w:val="20"/>
                <w:lang w:eastAsia="ru-RU"/>
              </w:rPr>
              <w:t>пожары</w:t>
            </w:r>
            <w:r w:rsidRPr="00293AEE">
              <w:rPr>
                <w:rFonts w:ascii="Arial" w:eastAsia="Times New Roman" w:hAnsi="Arial" w:cs="Arial"/>
                <w:sz w:val="20"/>
                <w:szCs w:val="20"/>
                <w:lang w:eastAsia="ru-RU"/>
              </w:rPr>
              <w:t>.</w:t>
            </w:r>
            <w:r w:rsidRPr="00293AEE">
              <w:rPr>
                <w:rFonts w:ascii="Arial" w:eastAsia="Times New Roman" w:hAnsi="Arial" w:cs="Arial"/>
                <w:sz w:val="20"/>
                <w:szCs w:val="20"/>
                <w:lang w:eastAsia="ru-RU"/>
              </w:rPr>
              <w:br/>
              <w:t>- 4 июня 1988 г.-в г. Арзамасе-1 взорвались три вагона взрывчатки (1 18 т). Причина - нарушение правил перевозки взрывчатых веществ. Погибли 97 человек, были ранены 750 человек, без крова остались 700 семей: были разрушены здание вокзала и 250 погонных метров железнодорожного полотна, уничтожены 12 вагонов и две секции локомотива. На месте взрыва образовалась воронка диаметром 85 м и глубиной 10 м.</w:t>
            </w:r>
            <w:r w:rsidRPr="00293AEE">
              <w:rPr>
                <w:rFonts w:ascii="Arial" w:eastAsia="Times New Roman" w:hAnsi="Arial" w:cs="Arial"/>
                <w:sz w:val="20"/>
                <w:szCs w:val="20"/>
                <w:lang w:eastAsia="ru-RU"/>
              </w:rPr>
              <w:br/>
              <w:t>- 4 октября 1988 г. - на станции Свердловск-Сортировочная Южно-Уральской железной дороги взорвались два вагона взрывчатки (104 т) по причине грубого нарушения правил проведения маневренных работ. Погибли 6 человек, были госпитализированы 1021 человек, разрушены и повреждены 2 тыс. зданий и строений. На месте взрыва образовалась воронка диаметром 50 м и глубиной 10 м.</w:t>
            </w:r>
            <w:r w:rsidRPr="00293AEE">
              <w:rPr>
                <w:rFonts w:ascii="Arial" w:eastAsia="Times New Roman" w:hAnsi="Arial" w:cs="Arial"/>
                <w:sz w:val="20"/>
                <w:szCs w:val="20"/>
                <w:lang w:eastAsia="ru-RU"/>
              </w:rPr>
              <w:br/>
              <w:t>- 3 июня 1989 г. - железнодорожная катастрофа при прохождении двух встречных поездов на перегоне “Улу-Теляк-Казаяк” (Башкортостан). Причина -взрыв скопившейся вблизи и на железнодорожном полотне углеводородно-воздушной смеси. Энергия взрыва была эквивалентна взрыву 250-300 т тротила. Взрывная смесь выделялась из разрыва продуктопровода в 900 м от полотна железной дороги. В результате были сброшены с путей 11 вагонов, 7 из которых сгорели полностью. Остальные 26 вагонов выгорели как изнутри, так и снаружи. В этой катастрофе погибли, пропали без вести и умерли в больницах 790 человек.</w:t>
            </w:r>
            <w:r w:rsidRPr="00293AEE">
              <w:rPr>
                <w:rFonts w:ascii="Arial" w:eastAsia="Times New Roman" w:hAnsi="Arial" w:cs="Arial"/>
                <w:sz w:val="20"/>
                <w:szCs w:val="20"/>
                <w:lang w:eastAsia="ru-RU"/>
              </w:rPr>
              <w:br/>
              <w:t>       Пожары, возникающие в пути следования пассажирских поездов, приносят значительный материальный ущерб. Большую опасность таят в себе пожары в вагонах. Наиболее часто они возникают из-за неосторожного обращения с огнем обслуживающего персонала и пассажиров. В 26% случаев причиной пожаров является неисправность электрооборудования, к тяжким последствиям приводят пожары, возникающие вследствие грубых нарушений правил пожарной безопасности. По этой причине в 1973 г. возник пожар в вагоне-ресторане одного из японских пассажирских поездов. При этом погибли 30 человек и были ранены 700 человек. В большинстве случаев (58%) загорания вагонов возникают в пути следования, на значительном удалении от водоисточников и пожарных частей. Время прибытия пожарных подразделений в отдельных случаях достигает 3 ч, а в среднем составляет около 20 минут. К этому времени пламя способно охватить весь вагон или полностью его уничтожить.</w:t>
            </w:r>
            <w:r w:rsidRPr="00293AEE">
              <w:rPr>
                <w:rFonts w:ascii="Arial" w:eastAsia="Times New Roman" w:hAnsi="Arial" w:cs="Arial"/>
                <w:sz w:val="20"/>
                <w:szCs w:val="20"/>
                <w:lang w:eastAsia="ru-RU"/>
              </w:rPr>
              <w:br/>
              <w:t>      Наибольшая опасность в этом случае таится в наличии мощного источника зажигания, возникающего в результате появления в вагоне общей вспышки или воспламенения горючей жидкости, в блокировании коридора огнем или продуктами горения, в малой эффективности средств тушения и, наконец, в панике, возникшей среди пассажиров.</w:t>
            </w:r>
          </w:p>
          <w:p w:rsidR="00293AEE" w:rsidRPr="00293AEE" w:rsidRDefault="00293AEE" w:rsidP="00293AEE">
            <w:pPr>
              <w:spacing w:before="100" w:beforeAutospacing="1" w:after="100" w:afterAutospacing="1" w:line="240" w:lineRule="auto"/>
              <w:rPr>
                <w:rFonts w:ascii="Times New Roman" w:eastAsia="Times New Roman" w:hAnsi="Times New Roman"/>
                <w:sz w:val="24"/>
                <w:szCs w:val="24"/>
                <w:lang w:eastAsia="ru-RU"/>
              </w:rPr>
            </w:pPr>
            <w:r w:rsidRPr="00293AEE">
              <w:rPr>
                <w:rFonts w:ascii="Arial" w:eastAsia="Times New Roman" w:hAnsi="Arial" w:cs="Arial"/>
                <w:sz w:val="20"/>
                <w:szCs w:val="20"/>
                <w:lang w:eastAsia="ru-RU"/>
              </w:rPr>
              <w:t xml:space="preserve">     </w:t>
            </w:r>
            <w:bookmarkStart w:id="79" w:name="воздействие_природных_явлений"/>
            <w:r w:rsidRPr="00293AEE">
              <w:rPr>
                <w:rFonts w:ascii="Arial" w:eastAsia="Times New Roman" w:hAnsi="Arial" w:cs="Arial"/>
                <w:sz w:val="20"/>
                <w:szCs w:val="20"/>
                <w:lang w:eastAsia="ru-RU"/>
              </w:rPr>
              <w:t>Железнодорожные аварии</w:t>
            </w:r>
            <w:bookmarkEnd w:id="79"/>
            <w:r w:rsidRPr="00293AEE">
              <w:rPr>
                <w:rFonts w:ascii="Arial" w:eastAsia="Times New Roman" w:hAnsi="Arial" w:cs="Arial"/>
                <w:sz w:val="20"/>
                <w:szCs w:val="20"/>
                <w:lang w:eastAsia="ru-RU"/>
              </w:rPr>
              <w:t xml:space="preserve"> и катастрофы иногда вызываются </w:t>
            </w:r>
            <w:r w:rsidRPr="00293AEE">
              <w:rPr>
                <w:rFonts w:ascii="Arial" w:eastAsia="Times New Roman" w:hAnsi="Arial" w:cs="Arial"/>
                <w:b/>
                <w:bCs/>
                <w:sz w:val="20"/>
                <w:lang w:eastAsia="ru-RU"/>
              </w:rPr>
              <w:t>воздействием природных явлений</w:t>
            </w:r>
            <w:r w:rsidRPr="00293AEE">
              <w:rPr>
                <w:rFonts w:ascii="Arial" w:eastAsia="Times New Roman" w:hAnsi="Arial" w:cs="Arial"/>
                <w:sz w:val="20"/>
                <w:szCs w:val="20"/>
                <w:lang w:eastAsia="ru-RU"/>
              </w:rPr>
              <w:t>, таких, как ураганы, снежные и пыльные бури, обвалы и оползни, наводнения, ливневые дожди, землетрясения. Они повреждают пути, обрывают электрические провода, разрушают мосты и дамбы, ухудшают видимость. Все это создает серьезную угрозу безопасности движения. В марте 1981 г. в 182 км от г. Белграда (Югославия) сорвавшийся с гор обвал упал на пассажирский поезд. Погибли 16 человек и получили ранения 35 человек.</w:t>
            </w:r>
          </w:p>
          <w:p w:rsidR="00293AEE" w:rsidRPr="00293AEE" w:rsidRDefault="00293AEE" w:rsidP="00293AEE">
            <w:pPr>
              <w:spacing w:before="100" w:beforeAutospacing="1" w:after="100" w:afterAutospacing="1" w:line="240" w:lineRule="auto"/>
              <w:rPr>
                <w:rFonts w:ascii="Arial" w:eastAsia="Times New Roman" w:hAnsi="Arial" w:cs="Arial"/>
                <w:sz w:val="20"/>
                <w:szCs w:val="20"/>
                <w:lang w:eastAsia="ru-RU"/>
              </w:rPr>
            </w:pPr>
            <w:r w:rsidRPr="00293AEE">
              <w:rPr>
                <w:rFonts w:ascii="Arial" w:eastAsia="Times New Roman" w:hAnsi="Arial" w:cs="Arial"/>
                <w:sz w:val="20"/>
                <w:szCs w:val="20"/>
                <w:lang w:eastAsia="ru-RU"/>
              </w:rPr>
              <w:t xml:space="preserve">       </w:t>
            </w:r>
            <w:bookmarkStart w:id="80" w:name="Метрополитен"/>
            <w:r w:rsidRPr="00293AEE">
              <w:rPr>
                <w:rFonts w:ascii="Arial" w:eastAsia="Times New Roman" w:hAnsi="Arial" w:cs="Arial"/>
                <w:b/>
                <w:bCs/>
                <w:sz w:val="20"/>
                <w:lang w:eastAsia="ru-RU"/>
              </w:rPr>
              <w:t>Метрополитен</w:t>
            </w:r>
            <w:bookmarkEnd w:id="80"/>
            <w:r w:rsidRPr="00293AEE">
              <w:rPr>
                <w:rFonts w:ascii="Arial" w:eastAsia="Times New Roman" w:hAnsi="Arial" w:cs="Arial"/>
                <w:sz w:val="20"/>
                <w:szCs w:val="20"/>
                <w:lang w:eastAsia="ru-RU"/>
              </w:rPr>
              <w:t xml:space="preserve"> является неотъемлемой частью железнодорожного сообщения во всем мире. С его помощью можно решить, в основном, проблему быстрого транспортного перемещения больших масс людей в пределах крупных мегаполисов. Например, в г. Москве ежедневно услугами метро пользуется порядка 9 млн. человек, причем всем остальным наземным общественным транспортом - 8,5 млн. пассажиров. Как всякий вид транспорта, он не застрахован от неприятных неожиданностей. В 1985 г. в г. Тбилиси и в 1987 г. в г. Москве произошли похожие ЧС. При выходе состава из тупика на линию возникли возгорания в хвостовых вагонах. В обоих случаях полностью выгорели 2 последних вагона. Оперативному вмешательству пожарных помешала высокая степень задымленности. В 1995 г. случились две крупнейшие в мире катастрофы за всю историю существования метрополитена. Двадцатого марта религиозная секта “Аум Сенрикё” для доказательства всем обещанного наступления конца света провела в токийском метро зариновую атаку. Боевое отравляющее вещество убило 11 человек, получили отравления 5,5 тыс. человек. Двадцать восьмого октября загорелись вагоны в бакинском метро. Пламя и выделившиеся при горении ядовитые газы унесли 289 жизней, были госпитализированы 269 человек.</w:t>
            </w:r>
            <w:r w:rsidRPr="00293AEE">
              <w:rPr>
                <w:rFonts w:ascii="Arial" w:eastAsia="Times New Roman" w:hAnsi="Arial" w:cs="Arial"/>
                <w:sz w:val="20"/>
                <w:szCs w:val="20"/>
                <w:lang w:eastAsia="ru-RU"/>
              </w:rPr>
              <w:br/>
              <w:t>       Отличная согласованность действий различных АСС была продемонстрирована 4 марта 1996 г. при ликвидации возгорания стодвадцатиметрового кабеля, расположенного на станции “Новослободская” Московского метрополитена. Пострадавших не было. Чего не скажешь о ЧС, возникшей 5 апреля 1996 г. в Лондонском метро. Тогда отравления различной степени тяжести получили 30 человек.</w:t>
            </w:r>
          </w:p>
          <w:p w:rsidR="00293AEE" w:rsidRPr="00293AEE" w:rsidRDefault="00293AEE" w:rsidP="00293AEE">
            <w:pPr>
              <w:spacing w:before="100" w:beforeAutospacing="1" w:after="100" w:afterAutospacing="1" w:line="240" w:lineRule="auto"/>
              <w:rPr>
                <w:rFonts w:ascii="Times New Roman" w:eastAsia="Times New Roman" w:hAnsi="Times New Roman"/>
                <w:sz w:val="24"/>
                <w:szCs w:val="24"/>
                <w:lang w:eastAsia="ru-RU"/>
              </w:rPr>
            </w:pPr>
            <w:r w:rsidRPr="00293AEE">
              <w:rPr>
                <w:rFonts w:ascii="Times New Roman" w:eastAsia="Times New Roman" w:hAnsi="Times New Roman"/>
                <w:sz w:val="24"/>
                <w:szCs w:val="24"/>
                <w:lang w:eastAsia="ru-RU"/>
              </w:rPr>
              <w:t> </w:t>
            </w:r>
          </w:p>
        </w:tc>
      </w:tr>
      <w:tr w:rsidR="00293AEE" w:rsidRPr="00293AEE" w:rsidTr="00293AEE">
        <w:trPr>
          <w:tblCellSpacing w:w="15" w:type="dxa"/>
          <w:jc w:val="center"/>
        </w:trPr>
        <w:tc>
          <w:tcPr>
            <w:tcW w:w="0" w:type="auto"/>
            <w:vAlign w:val="center"/>
            <w:hideMark/>
          </w:tcPr>
          <w:p w:rsidR="00293AEE" w:rsidRPr="00293AEE" w:rsidRDefault="00293AEE" w:rsidP="00293AEE">
            <w:pPr>
              <w:spacing w:after="0" w:line="240" w:lineRule="auto"/>
              <w:rPr>
                <w:rFonts w:ascii="Times New Roman" w:eastAsia="Times New Roman" w:hAnsi="Times New Roman"/>
                <w:sz w:val="24"/>
                <w:szCs w:val="24"/>
                <w:lang w:eastAsia="ru-RU"/>
              </w:rPr>
            </w:pPr>
          </w:p>
        </w:tc>
        <w:tc>
          <w:tcPr>
            <w:tcW w:w="0" w:type="auto"/>
            <w:gridSpan w:val="2"/>
            <w:vMerge/>
            <w:vAlign w:val="center"/>
            <w:hideMark/>
          </w:tcPr>
          <w:p w:rsidR="00293AEE" w:rsidRPr="00293AEE" w:rsidRDefault="00293AEE" w:rsidP="00293AEE">
            <w:pPr>
              <w:spacing w:after="0" w:line="240" w:lineRule="auto"/>
              <w:rPr>
                <w:rFonts w:ascii="Times New Roman" w:eastAsia="Times New Roman" w:hAnsi="Times New Roman"/>
                <w:sz w:val="24"/>
                <w:szCs w:val="24"/>
                <w:lang w:eastAsia="ru-RU"/>
              </w:rPr>
            </w:pPr>
          </w:p>
        </w:tc>
      </w:tr>
    </w:tbl>
    <w:p w:rsidR="00293AEE" w:rsidRDefault="00293AEE" w:rsidP="00293AEE">
      <w:pPr>
        <w:pStyle w:val="a3"/>
        <w:jc w:val="center"/>
      </w:pPr>
      <w:bookmarkStart w:id="81" w:name="заголовок_-_ЧС_на_автомобильном_транспор"/>
      <w:r>
        <w:rPr>
          <w:rFonts w:ascii="Arial" w:hAnsi="Arial" w:cs="Arial"/>
          <w:b/>
          <w:bCs/>
          <w:sz w:val="27"/>
          <w:szCs w:val="27"/>
        </w:rPr>
        <w:t>Чрезвычайные ситуации</w:t>
      </w:r>
      <w:bookmarkEnd w:id="81"/>
      <w:r>
        <w:rPr>
          <w:rFonts w:ascii="Arial" w:hAnsi="Arial" w:cs="Arial"/>
          <w:b/>
          <w:bCs/>
        </w:rPr>
        <w:br/>
      </w:r>
      <w:r>
        <w:rPr>
          <w:rFonts w:ascii="Arial" w:hAnsi="Arial" w:cs="Arial"/>
          <w:b/>
          <w:bCs/>
          <w:sz w:val="27"/>
          <w:szCs w:val="27"/>
        </w:rPr>
        <w:t>на автомобильном транспорте</w:t>
      </w:r>
    </w:p>
    <w:tbl>
      <w:tblPr>
        <w:tblW w:w="14775" w:type="dxa"/>
        <w:jc w:val="center"/>
        <w:tblCellSpacing w:w="15" w:type="dxa"/>
        <w:tblCellMar>
          <w:top w:w="15" w:type="dxa"/>
          <w:left w:w="15" w:type="dxa"/>
          <w:bottom w:w="15" w:type="dxa"/>
          <w:right w:w="15" w:type="dxa"/>
        </w:tblCellMar>
        <w:tblLook w:val="04A0"/>
      </w:tblPr>
      <w:tblGrid>
        <w:gridCol w:w="944"/>
        <w:gridCol w:w="12806"/>
        <w:gridCol w:w="1025"/>
      </w:tblGrid>
      <w:tr w:rsidR="00293AEE" w:rsidRPr="00293AEE" w:rsidTr="00293AEE">
        <w:trPr>
          <w:gridAfter w:val="1"/>
          <w:wAfter w:w="980" w:type="dxa"/>
          <w:tblCellSpacing w:w="15" w:type="dxa"/>
          <w:jc w:val="center"/>
        </w:trPr>
        <w:tc>
          <w:tcPr>
            <w:tcW w:w="13705" w:type="dxa"/>
            <w:gridSpan w:val="2"/>
            <w:vAlign w:val="center"/>
            <w:hideMark/>
          </w:tcPr>
          <w:p w:rsidR="00293AEE" w:rsidRPr="00293AEE" w:rsidRDefault="00293AEE" w:rsidP="00293AEE">
            <w:pPr>
              <w:spacing w:before="100" w:beforeAutospacing="1" w:after="100" w:afterAutospacing="1" w:line="240" w:lineRule="auto"/>
              <w:jc w:val="center"/>
              <w:rPr>
                <w:rFonts w:ascii="Times New Roman" w:eastAsia="Times New Roman" w:hAnsi="Times New Roman"/>
                <w:sz w:val="24"/>
                <w:szCs w:val="24"/>
                <w:lang w:eastAsia="ru-RU"/>
              </w:rPr>
            </w:pPr>
            <w:hyperlink r:id="rId160" w:anchor="Дорожно-транспортным называется происшествие" w:history="1">
              <w:r w:rsidRPr="00293AEE">
                <w:rPr>
                  <w:rFonts w:ascii="MS Sans Serif" w:eastAsia="Times New Roman" w:hAnsi="MS Sans Serif"/>
                  <w:color w:val="0000FF"/>
                  <w:sz w:val="20"/>
                  <w:u w:val="single"/>
                  <w:lang w:eastAsia="ru-RU"/>
                </w:rPr>
                <w:t>понятие ДТП</w:t>
              </w:r>
              <w:r w:rsidRPr="00293AEE">
                <w:rPr>
                  <w:rFonts w:ascii="MS Sans Serif" w:eastAsia="Times New Roman" w:hAnsi="MS Sans Serif"/>
                  <w:color w:val="0000FF"/>
                  <w:sz w:val="24"/>
                  <w:szCs w:val="24"/>
                  <w:u w:val="single"/>
                  <w:lang w:eastAsia="ru-RU"/>
                </w:rPr>
                <w:br/>
              </w:r>
            </w:hyperlink>
            <w:hyperlink r:id="rId161" w:anchor="виды ДТП" w:history="1">
              <w:r w:rsidRPr="00293AEE">
                <w:rPr>
                  <w:rFonts w:ascii="MS Sans Serif" w:eastAsia="Times New Roman" w:hAnsi="MS Sans Serif"/>
                  <w:color w:val="0000FF"/>
                  <w:sz w:val="20"/>
                  <w:u w:val="single"/>
                  <w:lang w:eastAsia="ru-RU"/>
                </w:rPr>
                <w:t>виды ДТП</w:t>
              </w:r>
              <w:r w:rsidRPr="00293AEE">
                <w:rPr>
                  <w:rFonts w:ascii="MS Sans Serif" w:eastAsia="Times New Roman" w:hAnsi="MS Sans Serif"/>
                  <w:color w:val="0000FF"/>
                  <w:sz w:val="24"/>
                  <w:szCs w:val="24"/>
                  <w:u w:val="single"/>
                  <w:lang w:eastAsia="ru-RU"/>
                </w:rPr>
                <w:br/>
              </w:r>
            </w:hyperlink>
            <w:hyperlink r:id="rId162" w:anchor="учетность пострадавших" w:history="1">
              <w:r w:rsidRPr="00293AEE">
                <w:rPr>
                  <w:rFonts w:ascii="MS Sans Serif" w:eastAsia="Times New Roman" w:hAnsi="MS Sans Serif"/>
                  <w:color w:val="0000FF"/>
                  <w:sz w:val="20"/>
                  <w:u w:val="single"/>
                  <w:lang w:eastAsia="ru-RU"/>
                </w:rPr>
                <w:t>учетность пострадавших</w:t>
              </w:r>
              <w:r w:rsidRPr="00293AEE">
                <w:rPr>
                  <w:rFonts w:ascii="MS Sans Serif" w:eastAsia="Times New Roman" w:hAnsi="MS Sans Serif"/>
                  <w:color w:val="0000FF"/>
                  <w:sz w:val="24"/>
                  <w:szCs w:val="24"/>
                  <w:u w:val="single"/>
                  <w:lang w:eastAsia="ru-RU"/>
                </w:rPr>
                <w:br/>
              </w:r>
            </w:hyperlink>
            <w:hyperlink r:id="rId163" w:anchor="главные причины ЧС" w:history="1">
              <w:r w:rsidRPr="00293AEE">
                <w:rPr>
                  <w:rFonts w:ascii="MS Sans Serif" w:eastAsia="Times New Roman" w:hAnsi="MS Sans Serif"/>
                  <w:color w:val="0000FF"/>
                  <w:sz w:val="20"/>
                  <w:u w:val="single"/>
                  <w:lang w:eastAsia="ru-RU"/>
                </w:rPr>
                <w:t>главные причины ЧС на автотранспорте</w:t>
              </w:r>
              <w:r w:rsidRPr="00293AEE">
                <w:rPr>
                  <w:rFonts w:ascii="MS Sans Serif" w:eastAsia="Times New Roman" w:hAnsi="MS Sans Serif"/>
                  <w:color w:val="0000FF"/>
                  <w:sz w:val="24"/>
                  <w:szCs w:val="24"/>
                  <w:u w:val="single"/>
                  <w:lang w:eastAsia="ru-RU"/>
                </w:rPr>
                <w:br/>
              </w:r>
            </w:hyperlink>
            <w:hyperlink r:id="rId164" w:anchor="некоторые закономерности" w:history="1">
              <w:r w:rsidRPr="00293AEE">
                <w:rPr>
                  <w:rFonts w:ascii="MS Sans Serif" w:eastAsia="Times New Roman" w:hAnsi="MS Sans Serif"/>
                  <w:color w:val="0000FF"/>
                  <w:sz w:val="20"/>
                  <w:u w:val="single"/>
                  <w:lang w:eastAsia="ru-RU"/>
                </w:rPr>
                <w:t>некоторые закономерности</w:t>
              </w:r>
              <w:r w:rsidRPr="00293AEE">
                <w:rPr>
                  <w:rFonts w:ascii="MS Sans Serif" w:eastAsia="Times New Roman" w:hAnsi="MS Sans Serif"/>
                  <w:color w:val="0000FF"/>
                  <w:sz w:val="24"/>
                  <w:szCs w:val="24"/>
                  <w:u w:val="single"/>
                  <w:lang w:eastAsia="ru-RU"/>
                </w:rPr>
                <w:br/>
              </w:r>
            </w:hyperlink>
            <w:hyperlink r:id="rId165" w:anchor="наибольшая опасность" w:history="1">
              <w:r w:rsidRPr="00293AEE">
                <w:rPr>
                  <w:rFonts w:ascii="MS Sans Serif" w:eastAsia="Times New Roman" w:hAnsi="MS Sans Serif"/>
                  <w:color w:val="0000FF"/>
                  <w:sz w:val="20"/>
                  <w:u w:val="single"/>
                  <w:lang w:eastAsia="ru-RU"/>
                </w:rPr>
                <w:t>наибольшая опасность</w:t>
              </w:r>
            </w:hyperlink>
          </w:p>
        </w:tc>
      </w:tr>
      <w:tr w:rsidR="00293AEE" w:rsidRPr="00293AEE" w:rsidTr="00293AEE">
        <w:trPr>
          <w:tblCellSpacing w:w="15" w:type="dxa"/>
          <w:jc w:val="center"/>
        </w:trPr>
        <w:tc>
          <w:tcPr>
            <w:tcW w:w="899" w:type="dxa"/>
            <w:vAlign w:val="center"/>
            <w:hideMark/>
          </w:tcPr>
          <w:p w:rsidR="00293AEE" w:rsidRPr="00293AEE" w:rsidRDefault="00293AEE" w:rsidP="00293AEE">
            <w:pPr>
              <w:spacing w:after="0" w:line="240" w:lineRule="auto"/>
              <w:rPr>
                <w:rFonts w:ascii="Times New Roman" w:eastAsia="Times New Roman" w:hAnsi="Times New Roman"/>
                <w:sz w:val="24"/>
                <w:szCs w:val="24"/>
                <w:lang w:eastAsia="ru-RU"/>
              </w:rPr>
            </w:pPr>
            <w:r w:rsidRPr="00293AEE">
              <w:rPr>
                <w:rFonts w:ascii="Times New Roman" w:eastAsia="Times New Roman" w:hAnsi="Times New Roman"/>
                <w:sz w:val="24"/>
                <w:szCs w:val="24"/>
                <w:lang w:eastAsia="ru-RU"/>
              </w:rPr>
              <w:t> </w:t>
            </w:r>
          </w:p>
        </w:tc>
        <w:tc>
          <w:tcPr>
            <w:tcW w:w="13786" w:type="dxa"/>
            <w:gridSpan w:val="2"/>
            <w:vMerge w:val="restart"/>
            <w:vAlign w:val="center"/>
            <w:hideMark/>
          </w:tcPr>
          <w:p w:rsidR="00293AEE" w:rsidRPr="00293AEE" w:rsidRDefault="00293AEE" w:rsidP="00293AEE">
            <w:pPr>
              <w:spacing w:before="100" w:beforeAutospacing="1" w:after="100" w:afterAutospacing="1" w:line="240" w:lineRule="auto"/>
              <w:rPr>
                <w:rFonts w:ascii="Arial" w:eastAsia="Times New Roman" w:hAnsi="Arial" w:cs="Arial"/>
                <w:sz w:val="20"/>
                <w:szCs w:val="20"/>
                <w:lang w:eastAsia="ru-RU"/>
              </w:rPr>
            </w:pPr>
            <w:r w:rsidRPr="00293AEE">
              <w:rPr>
                <w:rFonts w:ascii="Arial" w:eastAsia="Times New Roman" w:hAnsi="Arial" w:cs="Arial"/>
                <w:sz w:val="20"/>
                <w:szCs w:val="20"/>
                <w:lang w:eastAsia="ru-RU"/>
              </w:rPr>
              <w:t xml:space="preserve">       По данным ООН, ежегодно в мире в результате автомобильных дорожно-транспортных ЧС погибает около 300 тыс. человек, 8 млн. человек получают ранения. </w:t>
            </w:r>
            <w:r w:rsidRPr="00293AEE">
              <w:rPr>
                <w:rFonts w:ascii="Arial" w:eastAsia="Times New Roman" w:hAnsi="Arial" w:cs="Arial"/>
                <w:b/>
                <w:bCs/>
                <w:sz w:val="20"/>
                <w:szCs w:val="20"/>
                <w:lang w:eastAsia="ru-RU"/>
              </w:rPr>
              <w:t>Автодорожный травматизм занимает третье место в мире среди причин смертности населения</w:t>
            </w:r>
            <w:r w:rsidRPr="00293AEE">
              <w:rPr>
                <w:rFonts w:ascii="Arial" w:eastAsia="Times New Roman" w:hAnsi="Arial" w:cs="Arial"/>
                <w:sz w:val="20"/>
                <w:szCs w:val="20"/>
                <w:lang w:eastAsia="ru-RU"/>
              </w:rPr>
              <w:t>. В России погибает более 30 тыс. человек, ежегодные потери рабочего времени из-за ЧС на автотранспорте составляют порядка 350-400 млн. человеко-дней.</w:t>
            </w:r>
          </w:p>
          <w:p w:rsidR="00293AEE" w:rsidRPr="00293AEE" w:rsidRDefault="00293AEE" w:rsidP="00293AEE">
            <w:pPr>
              <w:spacing w:before="100" w:beforeAutospacing="1" w:after="100" w:afterAutospacing="1" w:line="240" w:lineRule="auto"/>
              <w:rPr>
                <w:rFonts w:ascii="Arial" w:eastAsia="Times New Roman" w:hAnsi="Arial" w:cs="Arial"/>
                <w:sz w:val="20"/>
                <w:szCs w:val="20"/>
                <w:lang w:eastAsia="ru-RU"/>
              </w:rPr>
            </w:pPr>
            <w:r w:rsidRPr="00293AEE">
              <w:rPr>
                <w:rFonts w:ascii="Arial" w:eastAsia="Times New Roman" w:hAnsi="Arial" w:cs="Arial"/>
                <w:sz w:val="20"/>
                <w:szCs w:val="20"/>
                <w:lang w:eastAsia="ru-RU"/>
              </w:rPr>
              <w:t xml:space="preserve">       </w:t>
            </w:r>
            <w:bookmarkStart w:id="82" w:name="Дорожно-транспортным_называется_происшес"/>
            <w:r w:rsidRPr="00293AEE">
              <w:rPr>
                <w:rFonts w:ascii="Arial" w:eastAsia="Times New Roman" w:hAnsi="Arial" w:cs="Arial"/>
                <w:b/>
                <w:bCs/>
                <w:sz w:val="20"/>
                <w:lang w:eastAsia="ru-RU"/>
              </w:rPr>
              <w:t>Дорожно-транспортным называется происшествие</w:t>
            </w:r>
            <w:bookmarkEnd w:id="82"/>
            <w:r w:rsidRPr="00293AEE">
              <w:rPr>
                <w:rFonts w:ascii="Arial" w:eastAsia="Times New Roman" w:hAnsi="Arial" w:cs="Arial"/>
                <w:sz w:val="20"/>
                <w:szCs w:val="20"/>
                <w:lang w:eastAsia="ru-RU"/>
              </w:rPr>
              <w:t xml:space="preserve">, возникшее </w:t>
            </w:r>
            <w:r w:rsidRPr="00293AEE">
              <w:rPr>
                <w:rFonts w:ascii="Arial" w:eastAsia="Times New Roman" w:hAnsi="Arial" w:cs="Arial"/>
                <w:i/>
                <w:iCs/>
                <w:sz w:val="20"/>
                <w:szCs w:val="20"/>
                <w:lang w:eastAsia="ru-RU"/>
              </w:rPr>
              <w:t xml:space="preserve">в </w:t>
            </w:r>
            <w:r w:rsidRPr="00293AEE">
              <w:rPr>
                <w:rFonts w:ascii="Arial" w:eastAsia="Times New Roman" w:hAnsi="Arial" w:cs="Arial"/>
                <w:sz w:val="20"/>
                <w:szCs w:val="20"/>
                <w:lang w:eastAsia="ru-RU"/>
              </w:rPr>
              <w:t>процессе движения механических транспортных средств и повлекшее за собой гибель или телесные повреждения людей, повреждение транспортных средств, сооружений, грузов или иной материальный ущерб. К механическим транспортным средствам относятся автомобили, мотоциклы, мотороллеры, мопеды, велосипеды с подвесными двигателями, трамваи. троллейбусы, тракторы и другие самоходные механизмы.</w:t>
            </w:r>
          </w:p>
          <w:p w:rsidR="00293AEE" w:rsidRPr="00293AEE" w:rsidRDefault="00293AEE" w:rsidP="00293AEE">
            <w:pPr>
              <w:spacing w:before="100" w:beforeAutospacing="1" w:after="100" w:afterAutospacing="1" w:line="240" w:lineRule="auto"/>
              <w:rPr>
                <w:rFonts w:ascii="Arial" w:eastAsia="Times New Roman" w:hAnsi="Arial" w:cs="Arial"/>
                <w:sz w:val="20"/>
                <w:szCs w:val="20"/>
                <w:lang w:eastAsia="ru-RU"/>
              </w:rPr>
            </w:pPr>
            <w:r w:rsidRPr="00293AEE">
              <w:rPr>
                <w:rFonts w:ascii="Arial" w:eastAsia="Times New Roman" w:hAnsi="Arial" w:cs="Arial"/>
                <w:sz w:val="20"/>
                <w:szCs w:val="20"/>
                <w:lang w:eastAsia="ru-RU"/>
              </w:rPr>
              <w:t xml:space="preserve">      </w:t>
            </w:r>
            <w:bookmarkStart w:id="83" w:name="виды_ДТП"/>
            <w:r w:rsidRPr="00293AEE">
              <w:rPr>
                <w:rFonts w:ascii="Arial" w:eastAsia="Times New Roman" w:hAnsi="Arial" w:cs="Arial"/>
                <w:sz w:val="20"/>
                <w:szCs w:val="20"/>
                <w:lang w:eastAsia="ru-RU"/>
              </w:rPr>
              <w:t>Различают несколько</w:t>
            </w:r>
            <w:bookmarkEnd w:id="83"/>
            <w:r w:rsidRPr="00293AEE">
              <w:rPr>
                <w:rFonts w:ascii="Arial" w:eastAsia="Times New Roman" w:hAnsi="Arial" w:cs="Arial"/>
                <w:sz w:val="20"/>
                <w:szCs w:val="20"/>
                <w:lang w:eastAsia="ru-RU"/>
              </w:rPr>
              <w:t xml:space="preserve"> основных видов дорожно-транспортных происшествий (ДТП). </w:t>
            </w:r>
            <w:r w:rsidRPr="00293AEE">
              <w:rPr>
                <w:rFonts w:ascii="Arial" w:eastAsia="Times New Roman" w:hAnsi="Arial" w:cs="Arial"/>
                <w:sz w:val="20"/>
                <w:szCs w:val="20"/>
                <w:lang w:eastAsia="ru-RU"/>
              </w:rPr>
              <w:br/>
            </w:r>
            <w:r w:rsidRPr="00293AEE">
              <w:rPr>
                <w:rFonts w:ascii="Arial" w:eastAsia="Times New Roman" w:hAnsi="Arial" w:cs="Arial"/>
                <w:b/>
                <w:bCs/>
                <w:sz w:val="20"/>
                <w:lang w:eastAsia="ru-RU"/>
              </w:rPr>
              <w:t>       Столкновение</w:t>
            </w:r>
            <w:r w:rsidRPr="00293AEE">
              <w:rPr>
                <w:rFonts w:ascii="Arial" w:eastAsia="Times New Roman" w:hAnsi="Arial" w:cs="Arial"/>
                <w:sz w:val="20"/>
                <w:szCs w:val="20"/>
                <w:lang w:eastAsia="ru-RU"/>
              </w:rPr>
              <w:t xml:space="preserve"> - происшествие, при котором движущиеся механические транспортные средства столкнулись между собой или с подвижным железнодорожным составом.</w:t>
            </w:r>
            <w:r w:rsidRPr="00293AEE">
              <w:rPr>
                <w:rFonts w:ascii="Arial" w:eastAsia="Times New Roman" w:hAnsi="Arial" w:cs="Arial"/>
                <w:sz w:val="20"/>
                <w:szCs w:val="20"/>
                <w:lang w:eastAsia="ru-RU"/>
              </w:rPr>
              <w:br/>
            </w:r>
            <w:r w:rsidRPr="00293AEE">
              <w:rPr>
                <w:rFonts w:ascii="Arial" w:eastAsia="Times New Roman" w:hAnsi="Arial" w:cs="Arial"/>
                <w:b/>
                <w:bCs/>
                <w:sz w:val="20"/>
                <w:lang w:eastAsia="ru-RU"/>
              </w:rPr>
              <w:t>       Опрокидывание</w:t>
            </w:r>
            <w:r w:rsidRPr="00293AEE">
              <w:rPr>
                <w:rFonts w:ascii="Arial" w:eastAsia="Times New Roman" w:hAnsi="Arial" w:cs="Arial"/>
                <w:sz w:val="20"/>
                <w:szCs w:val="20"/>
                <w:lang w:eastAsia="ru-RU"/>
              </w:rPr>
              <w:t xml:space="preserve"> - происшествие, при котором движущееся механическое транспортное средство потеряло устойчивость и опрокинулось. К этому виду происшествий не относятся опрокидывания, вызванные столкновением механических транспортных средств или наездом на неподвижные предметы.</w:t>
            </w:r>
            <w:r w:rsidRPr="00293AEE">
              <w:rPr>
                <w:rFonts w:ascii="Arial" w:eastAsia="Times New Roman" w:hAnsi="Arial" w:cs="Arial"/>
                <w:sz w:val="20"/>
                <w:szCs w:val="20"/>
                <w:lang w:eastAsia="ru-RU"/>
              </w:rPr>
              <w:br/>
            </w:r>
            <w:r w:rsidRPr="00293AEE">
              <w:rPr>
                <w:rFonts w:ascii="Arial" w:eastAsia="Times New Roman" w:hAnsi="Arial" w:cs="Arial"/>
                <w:b/>
                <w:bCs/>
                <w:sz w:val="20"/>
                <w:lang w:eastAsia="ru-RU"/>
              </w:rPr>
              <w:t>       Наезд</w:t>
            </w:r>
            <w:r w:rsidRPr="00293AEE">
              <w:rPr>
                <w:rFonts w:ascii="Arial" w:eastAsia="Times New Roman" w:hAnsi="Arial" w:cs="Arial"/>
                <w:sz w:val="20"/>
                <w:szCs w:val="20"/>
                <w:lang w:eastAsia="ru-RU"/>
              </w:rPr>
              <w:t xml:space="preserve"> на препятствие - происшествие, при котором механическое транспортное средство наехало или ударилось о неподвижный предмет (опора моста, столб, дерево, ограждение и т.д.).</w:t>
            </w:r>
            <w:r w:rsidRPr="00293AEE">
              <w:rPr>
                <w:rFonts w:ascii="Arial" w:eastAsia="Times New Roman" w:hAnsi="Arial" w:cs="Arial"/>
                <w:sz w:val="20"/>
                <w:szCs w:val="20"/>
                <w:lang w:eastAsia="ru-RU"/>
              </w:rPr>
              <w:br/>
            </w:r>
            <w:r w:rsidRPr="00293AEE">
              <w:rPr>
                <w:rFonts w:ascii="Arial" w:eastAsia="Times New Roman" w:hAnsi="Arial" w:cs="Arial"/>
                <w:b/>
                <w:bCs/>
                <w:sz w:val="20"/>
                <w:lang w:eastAsia="ru-RU"/>
              </w:rPr>
              <w:t>       Наезд на пешехода</w:t>
            </w:r>
            <w:r w:rsidRPr="00293AEE">
              <w:rPr>
                <w:rFonts w:ascii="Arial" w:eastAsia="Times New Roman" w:hAnsi="Arial" w:cs="Arial"/>
                <w:sz w:val="20"/>
                <w:szCs w:val="20"/>
                <w:lang w:eastAsia="ru-RU"/>
              </w:rPr>
              <w:t xml:space="preserve"> - происшествие, при котором механическое транспортное средство наехало на человека или он сам натолкнулся на движущееся механическое транспортное средство, получив травму.</w:t>
            </w:r>
            <w:r w:rsidRPr="00293AEE">
              <w:rPr>
                <w:rFonts w:ascii="Arial" w:eastAsia="Times New Roman" w:hAnsi="Arial" w:cs="Arial"/>
                <w:sz w:val="20"/>
                <w:szCs w:val="20"/>
                <w:lang w:eastAsia="ru-RU"/>
              </w:rPr>
              <w:br/>
              <w:t xml:space="preserve">       </w:t>
            </w:r>
            <w:r w:rsidRPr="00293AEE">
              <w:rPr>
                <w:rFonts w:ascii="Arial" w:eastAsia="Times New Roman" w:hAnsi="Arial" w:cs="Arial"/>
                <w:b/>
                <w:bCs/>
                <w:sz w:val="20"/>
                <w:lang w:eastAsia="ru-RU"/>
              </w:rPr>
              <w:t>Наезд на велосипедиста</w:t>
            </w:r>
            <w:r w:rsidRPr="00293AEE">
              <w:rPr>
                <w:rFonts w:ascii="Arial" w:eastAsia="Times New Roman" w:hAnsi="Arial" w:cs="Arial"/>
                <w:sz w:val="20"/>
                <w:szCs w:val="20"/>
                <w:lang w:eastAsia="ru-RU"/>
              </w:rPr>
              <w:t xml:space="preserve"> - происшествие, при котором механическое транспортное средство наехало на человека, передвигающегося на велосипеде (без подвесного двигателя), или он сам натолкнулся на движущееся механическое транспортное средство, получив травму.</w:t>
            </w:r>
            <w:r w:rsidRPr="00293AEE">
              <w:rPr>
                <w:rFonts w:ascii="Arial" w:eastAsia="Times New Roman" w:hAnsi="Arial" w:cs="Arial"/>
                <w:sz w:val="20"/>
                <w:szCs w:val="20"/>
                <w:lang w:eastAsia="ru-RU"/>
              </w:rPr>
              <w:br/>
              <w:t xml:space="preserve">       </w:t>
            </w:r>
            <w:r w:rsidRPr="00293AEE">
              <w:rPr>
                <w:rFonts w:ascii="Arial" w:eastAsia="Times New Roman" w:hAnsi="Arial" w:cs="Arial"/>
                <w:b/>
                <w:bCs/>
                <w:sz w:val="20"/>
                <w:lang w:eastAsia="ru-RU"/>
              </w:rPr>
              <w:t>Наезд на стоящее транспортное средство</w:t>
            </w:r>
            <w:r w:rsidRPr="00293AEE">
              <w:rPr>
                <w:rFonts w:ascii="Arial" w:eastAsia="Times New Roman" w:hAnsi="Arial" w:cs="Arial"/>
                <w:sz w:val="20"/>
                <w:szCs w:val="20"/>
                <w:lang w:eastAsia="ru-RU"/>
              </w:rPr>
              <w:t xml:space="preserve"> - происшествие, при котором движущееся механическое транспортное средство наехало или ударилось о стоящее механическое транспортное средство.</w:t>
            </w:r>
            <w:r w:rsidRPr="00293AEE">
              <w:rPr>
                <w:rFonts w:ascii="Arial" w:eastAsia="Times New Roman" w:hAnsi="Arial" w:cs="Arial"/>
                <w:sz w:val="20"/>
                <w:szCs w:val="20"/>
                <w:lang w:eastAsia="ru-RU"/>
              </w:rPr>
              <w:br/>
              <w:t xml:space="preserve">       </w:t>
            </w:r>
            <w:r w:rsidRPr="00293AEE">
              <w:rPr>
                <w:rFonts w:ascii="Arial" w:eastAsia="Times New Roman" w:hAnsi="Arial" w:cs="Arial"/>
                <w:b/>
                <w:bCs/>
                <w:sz w:val="20"/>
                <w:lang w:eastAsia="ru-RU"/>
              </w:rPr>
              <w:t>Наезд на гужевой транспорт</w:t>
            </w:r>
            <w:r w:rsidRPr="00293AEE">
              <w:rPr>
                <w:rFonts w:ascii="Arial" w:eastAsia="Times New Roman" w:hAnsi="Arial" w:cs="Arial"/>
                <w:sz w:val="20"/>
                <w:szCs w:val="20"/>
                <w:lang w:eastAsia="ru-RU"/>
              </w:rPr>
              <w:t xml:space="preserve"> - происшествие, при котором механическое транспортное средство наехало на упряжных, вьючных или верховых животных или на повозки, транспортируемые этими животными.</w:t>
            </w:r>
            <w:r w:rsidRPr="00293AEE">
              <w:rPr>
                <w:rFonts w:ascii="Arial" w:eastAsia="Times New Roman" w:hAnsi="Arial" w:cs="Arial"/>
                <w:sz w:val="20"/>
                <w:szCs w:val="20"/>
                <w:lang w:eastAsia="ru-RU"/>
              </w:rPr>
              <w:br/>
              <w:t xml:space="preserve">       </w:t>
            </w:r>
            <w:r w:rsidRPr="00293AEE">
              <w:rPr>
                <w:rFonts w:ascii="Arial" w:eastAsia="Times New Roman" w:hAnsi="Arial" w:cs="Arial"/>
                <w:b/>
                <w:bCs/>
                <w:sz w:val="20"/>
                <w:lang w:eastAsia="ru-RU"/>
              </w:rPr>
              <w:t>Наезд на животных</w:t>
            </w:r>
            <w:r w:rsidRPr="00293AEE">
              <w:rPr>
                <w:rFonts w:ascii="Arial" w:eastAsia="Times New Roman" w:hAnsi="Arial" w:cs="Arial"/>
                <w:sz w:val="20"/>
                <w:szCs w:val="20"/>
                <w:lang w:eastAsia="ru-RU"/>
              </w:rPr>
              <w:t xml:space="preserve"> - происшествие, при котором механическое транспортное средство наехало на диких или домашних животных (исключая животных, указанных выше).</w:t>
            </w:r>
            <w:r w:rsidRPr="00293AEE">
              <w:rPr>
                <w:rFonts w:ascii="Arial" w:eastAsia="Times New Roman" w:hAnsi="Arial" w:cs="Arial"/>
                <w:sz w:val="20"/>
                <w:szCs w:val="20"/>
                <w:lang w:eastAsia="ru-RU"/>
              </w:rPr>
              <w:br/>
              <w:t xml:space="preserve">       </w:t>
            </w:r>
            <w:r w:rsidRPr="00293AEE">
              <w:rPr>
                <w:rFonts w:ascii="Arial" w:eastAsia="Times New Roman" w:hAnsi="Arial" w:cs="Arial"/>
                <w:b/>
                <w:bCs/>
                <w:sz w:val="20"/>
                <w:lang w:eastAsia="ru-RU"/>
              </w:rPr>
              <w:t>Падение пассажира</w:t>
            </w:r>
            <w:r w:rsidRPr="00293AEE">
              <w:rPr>
                <w:rFonts w:ascii="Arial" w:eastAsia="Times New Roman" w:hAnsi="Arial" w:cs="Arial"/>
                <w:sz w:val="20"/>
                <w:szCs w:val="20"/>
                <w:lang w:eastAsia="ru-RU"/>
              </w:rPr>
              <w:t xml:space="preserve"> - происшествие, при котором пассажир (любое лицо, кроме водителя, находящееся в транспортном средстве или на нем) упал с движущегося механического транспортного средства. К этому виду происшествий не относятся падения людей, происшедшие при столкновении, опрокидывании механических транспортных средств или их наездах на неподвижные предметы.</w:t>
            </w:r>
            <w:r w:rsidRPr="00293AEE">
              <w:rPr>
                <w:rFonts w:ascii="Arial" w:eastAsia="Times New Roman" w:hAnsi="Arial" w:cs="Arial"/>
                <w:sz w:val="20"/>
                <w:szCs w:val="20"/>
                <w:lang w:eastAsia="ru-RU"/>
              </w:rPr>
              <w:br/>
              <w:t>       Прочие происшествия - происшествия, не относящиеся к перечисленным выше. К ним относятся сходы трамвая с рельсов (не вызвавшие столкновения или опрокидывания), падение перевозимого груза на людей и другие.</w:t>
            </w:r>
          </w:p>
          <w:p w:rsidR="00293AEE" w:rsidRPr="00293AEE" w:rsidRDefault="00293AEE" w:rsidP="00293AEE">
            <w:pPr>
              <w:spacing w:before="100" w:beforeAutospacing="1" w:after="100" w:afterAutospacing="1" w:line="240" w:lineRule="auto"/>
              <w:rPr>
                <w:rFonts w:ascii="Arial" w:eastAsia="Times New Roman" w:hAnsi="Arial" w:cs="Arial"/>
                <w:sz w:val="20"/>
                <w:szCs w:val="20"/>
                <w:lang w:eastAsia="ru-RU"/>
              </w:rPr>
            </w:pPr>
            <w:r w:rsidRPr="00293AEE">
              <w:rPr>
                <w:rFonts w:ascii="Arial" w:eastAsia="Times New Roman" w:hAnsi="Arial" w:cs="Arial"/>
                <w:sz w:val="20"/>
                <w:szCs w:val="20"/>
                <w:lang w:eastAsia="ru-RU"/>
              </w:rPr>
              <w:t xml:space="preserve">       </w:t>
            </w:r>
            <w:bookmarkStart w:id="84" w:name="учетность_пострадавших"/>
            <w:r w:rsidRPr="00293AEE">
              <w:rPr>
                <w:rFonts w:ascii="Arial" w:eastAsia="Times New Roman" w:hAnsi="Arial" w:cs="Arial"/>
                <w:sz w:val="20"/>
                <w:szCs w:val="20"/>
                <w:lang w:eastAsia="ru-RU"/>
              </w:rPr>
              <w:t>В число погибших</w:t>
            </w:r>
            <w:bookmarkEnd w:id="84"/>
            <w:r w:rsidRPr="00293AEE">
              <w:rPr>
                <w:rFonts w:ascii="Arial" w:eastAsia="Times New Roman" w:hAnsi="Arial" w:cs="Arial"/>
                <w:sz w:val="20"/>
                <w:szCs w:val="20"/>
                <w:lang w:eastAsia="ru-RU"/>
              </w:rPr>
              <w:t xml:space="preserve"> при ДТП включаются люди, скончавшиеся на месте происшествия или от полученных ранений в течение 7 суток с момента происшествия, в число раненых - люди, получившие телесные повреждения, вызвавшие необходимость госпитализации или назначение после оказания первой медицинской помощи амбулаторного лечения.</w:t>
            </w:r>
            <w:r w:rsidRPr="00293AEE">
              <w:rPr>
                <w:rFonts w:ascii="Arial" w:eastAsia="Times New Roman" w:hAnsi="Arial" w:cs="Arial"/>
                <w:sz w:val="20"/>
                <w:szCs w:val="20"/>
                <w:lang w:eastAsia="ru-RU"/>
              </w:rPr>
              <w:br/>
              <w:t>-11 июля 1978 г. - на дороге, идущей возле автокемпинга “Лос-Альфекес” в испанском курорте Сьерра-дель-Мар, автоцистерна с 19 т пропилена. взорвавшись, загорелась, перевернулась и покатилась по территории пляжа. Температура горения пропилена составляет 1300-1500° С. В огне погибли 149 человек, получило серьезные ранения и ожоги более 300 человек. Сгорело и было раздавлено около 80 автомобилей.</w:t>
            </w:r>
            <w:r w:rsidRPr="00293AEE">
              <w:rPr>
                <w:rFonts w:ascii="Arial" w:eastAsia="Times New Roman" w:hAnsi="Arial" w:cs="Arial"/>
                <w:sz w:val="20"/>
                <w:szCs w:val="20"/>
                <w:lang w:eastAsia="ru-RU"/>
              </w:rPr>
              <w:br/>
              <w:t>- 4 августа 1978 г. - под г. Краснодаром при попытке обгона автобус “Икарус ” выехал на полосу встречного движения и столкнулся с идущим навстречу “ЛАЗом”. Погибли 8 человек, получили тяжелые травмы 21 человек.</w:t>
            </w:r>
            <w:r w:rsidRPr="00293AEE">
              <w:rPr>
                <w:rFonts w:ascii="Arial" w:eastAsia="Times New Roman" w:hAnsi="Arial" w:cs="Arial"/>
                <w:sz w:val="20"/>
                <w:szCs w:val="20"/>
                <w:lang w:eastAsia="ru-RU"/>
              </w:rPr>
              <w:br/>
              <w:t>- 24 июня 1993 г. - на Дмитревском шоссе в г. Москве контейнеровоз, объезжая припаркованный бензовоз, повредил его цистерну, в результате чего произошло мгновенное возгорание. Вспыхнули находившиеся рядом троллейбусы с пассажирами. Десять человек сгорели заживо. 25 человек получили сильные ожоги.</w:t>
            </w:r>
            <w:r w:rsidRPr="00293AEE">
              <w:rPr>
                <w:rFonts w:ascii="Arial" w:eastAsia="Times New Roman" w:hAnsi="Arial" w:cs="Arial"/>
                <w:sz w:val="20"/>
                <w:szCs w:val="20"/>
                <w:lang w:eastAsia="ru-RU"/>
              </w:rPr>
              <w:br/>
              <w:t>- 2 ноября 1993 г. - в Смоленской области на автодороге опрокинулась спецмашина, перевозившая жидкий аммиак. На грунт вылились 5 т СДЯВ.</w:t>
            </w:r>
            <w:r w:rsidRPr="00293AEE">
              <w:rPr>
                <w:rFonts w:ascii="Arial" w:eastAsia="Times New Roman" w:hAnsi="Arial" w:cs="Arial"/>
                <w:sz w:val="20"/>
                <w:szCs w:val="20"/>
                <w:lang w:eastAsia="ru-RU"/>
              </w:rPr>
              <w:br/>
              <w:t>- 14 декабря 1993 г. - в Московской области произошло лобовое столкновение рейсового автобуса и автокрана воинской части. Восемь человек погибли и 13 были госпитализированы.</w:t>
            </w:r>
            <w:r w:rsidRPr="00293AEE">
              <w:rPr>
                <w:rFonts w:ascii="Arial" w:eastAsia="Times New Roman" w:hAnsi="Arial" w:cs="Arial"/>
                <w:sz w:val="20"/>
                <w:szCs w:val="20"/>
                <w:lang w:eastAsia="ru-RU"/>
              </w:rPr>
              <w:br/>
              <w:t>- 17 февраля 1994 г. - в Костромской области шофер, следуя на автомашине “КАМАЗ”, выехал на полосу встречного движения и совершил столкновение с автомашиной “ЗИЛ”. Оба водителя, а также 3 пассажира “КАМАЗа” погибли.</w:t>
            </w:r>
            <w:r w:rsidRPr="00293AEE">
              <w:rPr>
                <w:rFonts w:ascii="Arial" w:eastAsia="Times New Roman" w:hAnsi="Arial" w:cs="Arial"/>
                <w:sz w:val="20"/>
                <w:szCs w:val="20"/>
                <w:lang w:eastAsia="ru-RU"/>
              </w:rPr>
              <w:br/>
              <w:t>- 8 мая 1994 г. - воспламение двигателя небольшого грузовика привело к пожару, охватившему около 600 га национального парка Сахарос в штате Аризона (США). Посетители были срочно эвакуированы. Пожар тушили несколько дней.</w:t>
            </w:r>
            <w:r w:rsidRPr="00293AEE">
              <w:rPr>
                <w:rFonts w:ascii="Arial" w:eastAsia="Times New Roman" w:hAnsi="Arial" w:cs="Arial"/>
                <w:sz w:val="20"/>
                <w:szCs w:val="20"/>
                <w:lang w:eastAsia="ru-RU"/>
              </w:rPr>
              <w:br/>
              <w:t>- 22 мая 1994 г. - в Непале пассажирский автобус не вписался в поворот и сорвался в пропасть. Погибли 23 человека. 26 человек получили тяжелые увечья. Эвакуация пострадавших из пропасти осуществлялась вертолетами.</w:t>
            </w:r>
            <w:r w:rsidRPr="00293AEE">
              <w:rPr>
                <w:rFonts w:ascii="Arial" w:eastAsia="Times New Roman" w:hAnsi="Arial" w:cs="Arial"/>
                <w:sz w:val="20"/>
                <w:szCs w:val="20"/>
                <w:lang w:eastAsia="ru-RU"/>
              </w:rPr>
              <w:br/>
              <w:t>- 25 мая 1994 г. - в Египте перевернулся и упал в канал грузовик с людьми. Все 23 человека погибли.</w:t>
            </w:r>
            <w:r w:rsidRPr="00293AEE">
              <w:rPr>
                <w:rFonts w:ascii="Arial" w:eastAsia="Times New Roman" w:hAnsi="Arial" w:cs="Arial"/>
                <w:sz w:val="20"/>
                <w:szCs w:val="20"/>
                <w:lang w:eastAsia="ru-RU"/>
              </w:rPr>
              <w:br/>
              <w:t>- 26 мая 1994 г. - в Восточном Трансваале (ЮАР) перевернулся автобус с пассажирами. Погибли 32 человека.</w:t>
            </w:r>
            <w:r w:rsidRPr="00293AEE">
              <w:rPr>
                <w:rFonts w:ascii="Arial" w:eastAsia="Times New Roman" w:hAnsi="Arial" w:cs="Arial"/>
                <w:sz w:val="20"/>
                <w:szCs w:val="20"/>
                <w:lang w:eastAsia="ru-RU"/>
              </w:rPr>
              <w:br/>
              <w:t>- 26 мая 1994 г. - недалеко от г. Мидделбурга (ЮАР) столкнулись сразу несколько машин. Погибли все пассажиры и водители - всего 13 человек.</w:t>
            </w:r>
            <w:r w:rsidRPr="00293AEE">
              <w:rPr>
                <w:rFonts w:ascii="Arial" w:eastAsia="Times New Roman" w:hAnsi="Arial" w:cs="Arial"/>
                <w:sz w:val="20"/>
                <w:szCs w:val="20"/>
                <w:lang w:eastAsia="ru-RU"/>
              </w:rPr>
              <w:br/>
              <w:t xml:space="preserve">- 7 июня 1995 г. - на трассе “Адлер-Сочи” на большой скорости пассажирский автобус перелетел бетонный бордюр и упал с высоты 25 м. Погиб один человек и были ранены 25 человек. </w:t>
            </w:r>
          </w:p>
          <w:p w:rsidR="00293AEE" w:rsidRPr="00293AEE" w:rsidRDefault="00293AEE" w:rsidP="00293AEE">
            <w:pPr>
              <w:spacing w:before="100" w:beforeAutospacing="1" w:after="100" w:afterAutospacing="1" w:line="240" w:lineRule="auto"/>
              <w:jc w:val="center"/>
              <w:rPr>
                <w:rFonts w:ascii="Arial" w:eastAsia="Times New Roman" w:hAnsi="Arial" w:cs="Arial"/>
                <w:sz w:val="20"/>
                <w:szCs w:val="20"/>
                <w:lang w:eastAsia="ru-RU"/>
              </w:rPr>
            </w:pPr>
            <w:r w:rsidRPr="00293AEE">
              <w:rPr>
                <w:rFonts w:ascii="Arial" w:eastAsia="Times New Roman" w:hAnsi="Arial" w:cs="Arial"/>
                <w:sz w:val="20"/>
                <w:szCs w:val="20"/>
                <w:lang w:eastAsia="ru-RU"/>
              </w:rPr>
              <w:t xml:space="preserve">       К числу </w:t>
            </w:r>
            <w:bookmarkStart w:id="85" w:name="главные_причины_ЧС"/>
            <w:r w:rsidRPr="00293AEE">
              <w:rPr>
                <w:rFonts w:ascii="Arial" w:eastAsia="Times New Roman" w:hAnsi="Arial" w:cs="Arial"/>
                <w:b/>
                <w:bCs/>
                <w:sz w:val="20"/>
                <w:lang w:eastAsia="ru-RU"/>
              </w:rPr>
              <w:t>главных причин ЧС</w:t>
            </w:r>
            <w:bookmarkEnd w:id="85"/>
            <w:r w:rsidRPr="00293AEE">
              <w:rPr>
                <w:rFonts w:ascii="Arial" w:eastAsia="Times New Roman" w:hAnsi="Arial" w:cs="Arial"/>
                <w:sz w:val="20"/>
                <w:szCs w:val="20"/>
                <w:lang w:eastAsia="ru-RU"/>
              </w:rPr>
              <w:t xml:space="preserve"> на автотранспорте относятся:</w:t>
            </w:r>
            <w:r w:rsidRPr="00293AEE">
              <w:rPr>
                <w:rFonts w:ascii="Arial" w:eastAsia="Times New Roman" w:hAnsi="Arial" w:cs="Arial"/>
                <w:sz w:val="20"/>
                <w:szCs w:val="20"/>
                <w:lang w:eastAsia="ru-RU"/>
              </w:rPr>
              <w:br/>
              <w:t xml:space="preserve">- </w:t>
            </w:r>
            <w:r w:rsidRPr="00293AEE">
              <w:rPr>
                <w:rFonts w:ascii="Arial" w:eastAsia="Times New Roman" w:hAnsi="Arial" w:cs="Arial"/>
                <w:b/>
                <w:bCs/>
                <w:color w:val="FF0000"/>
                <w:sz w:val="20"/>
                <w:lang w:eastAsia="ru-RU"/>
              </w:rPr>
              <w:t>нарушение правил движения</w:t>
            </w:r>
            <w:r w:rsidRPr="00293AEE">
              <w:rPr>
                <w:rFonts w:ascii="Arial" w:eastAsia="Times New Roman" w:hAnsi="Arial" w:cs="Arial"/>
                <w:sz w:val="20"/>
                <w:szCs w:val="20"/>
                <w:lang w:eastAsia="ru-RU"/>
              </w:rPr>
              <w:t>;</w:t>
            </w:r>
            <w:r w:rsidRPr="00293AEE">
              <w:rPr>
                <w:rFonts w:ascii="Arial" w:eastAsia="Times New Roman" w:hAnsi="Arial" w:cs="Arial"/>
                <w:sz w:val="20"/>
                <w:szCs w:val="20"/>
                <w:lang w:eastAsia="ru-RU"/>
              </w:rPr>
              <w:br/>
              <w:t xml:space="preserve">- </w:t>
            </w:r>
            <w:r w:rsidRPr="00293AEE">
              <w:rPr>
                <w:rFonts w:ascii="Arial" w:eastAsia="Times New Roman" w:hAnsi="Arial" w:cs="Arial"/>
                <w:b/>
                <w:bCs/>
                <w:color w:val="FF0000"/>
                <w:sz w:val="20"/>
                <w:lang w:eastAsia="ru-RU"/>
              </w:rPr>
              <w:t>превышение скорости</w:t>
            </w:r>
            <w:r w:rsidRPr="00293AEE">
              <w:rPr>
                <w:rFonts w:ascii="Arial" w:eastAsia="Times New Roman" w:hAnsi="Arial" w:cs="Arial"/>
                <w:sz w:val="20"/>
                <w:szCs w:val="20"/>
                <w:lang w:eastAsia="ru-RU"/>
              </w:rPr>
              <w:t>;</w:t>
            </w:r>
            <w:r w:rsidRPr="00293AEE">
              <w:rPr>
                <w:rFonts w:ascii="Arial" w:eastAsia="Times New Roman" w:hAnsi="Arial" w:cs="Arial"/>
                <w:sz w:val="20"/>
                <w:szCs w:val="20"/>
                <w:lang w:eastAsia="ru-RU"/>
              </w:rPr>
              <w:br/>
              <w:t xml:space="preserve">- </w:t>
            </w:r>
            <w:r w:rsidRPr="00293AEE">
              <w:rPr>
                <w:rFonts w:ascii="Arial" w:eastAsia="Times New Roman" w:hAnsi="Arial" w:cs="Arial"/>
                <w:b/>
                <w:bCs/>
                <w:color w:val="FF0000"/>
                <w:sz w:val="20"/>
                <w:lang w:eastAsia="ru-RU"/>
              </w:rPr>
              <w:t>управление автомобилем в нетрезвом состоянии</w:t>
            </w:r>
            <w:r w:rsidRPr="00293AEE">
              <w:rPr>
                <w:rFonts w:ascii="Arial" w:eastAsia="Times New Roman" w:hAnsi="Arial" w:cs="Arial"/>
                <w:sz w:val="20"/>
                <w:szCs w:val="20"/>
                <w:lang w:eastAsia="ru-RU"/>
              </w:rPr>
              <w:t>;</w:t>
            </w:r>
            <w:r w:rsidRPr="00293AEE">
              <w:rPr>
                <w:rFonts w:ascii="Arial" w:eastAsia="Times New Roman" w:hAnsi="Arial" w:cs="Arial"/>
                <w:sz w:val="20"/>
                <w:szCs w:val="20"/>
                <w:lang w:eastAsia="ru-RU"/>
              </w:rPr>
              <w:br/>
              <w:t xml:space="preserve">- </w:t>
            </w:r>
            <w:r w:rsidRPr="00293AEE">
              <w:rPr>
                <w:rFonts w:ascii="Arial" w:eastAsia="Times New Roman" w:hAnsi="Arial" w:cs="Arial"/>
                <w:b/>
                <w:bCs/>
                <w:color w:val="FF0000"/>
                <w:sz w:val="20"/>
                <w:lang w:eastAsia="ru-RU"/>
              </w:rPr>
              <w:t>плохое состояние дороги, метеоусловия</w:t>
            </w:r>
            <w:r w:rsidRPr="00293AEE">
              <w:rPr>
                <w:rFonts w:ascii="Arial" w:eastAsia="Times New Roman" w:hAnsi="Arial" w:cs="Arial"/>
                <w:sz w:val="20"/>
                <w:szCs w:val="20"/>
                <w:lang w:eastAsia="ru-RU"/>
              </w:rPr>
              <w:t>;</w:t>
            </w:r>
            <w:r w:rsidRPr="00293AEE">
              <w:rPr>
                <w:rFonts w:ascii="Arial" w:eastAsia="Times New Roman" w:hAnsi="Arial" w:cs="Arial"/>
                <w:sz w:val="20"/>
                <w:szCs w:val="20"/>
                <w:lang w:eastAsia="ru-RU"/>
              </w:rPr>
              <w:br/>
              <w:t xml:space="preserve">- </w:t>
            </w:r>
            <w:r w:rsidRPr="00293AEE">
              <w:rPr>
                <w:rFonts w:ascii="Arial" w:eastAsia="Times New Roman" w:hAnsi="Arial" w:cs="Arial"/>
                <w:b/>
                <w:bCs/>
                <w:color w:val="FF0000"/>
                <w:sz w:val="20"/>
                <w:lang w:eastAsia="ru-RU"/>
              </w:rPr>
              <w:t>неисправность автомобиля</w:t>
            </w:r>
            <w:r w:rsidRPr="00293AEE">
              <w:rPr>
                <w:rFonts w:ascii="Arial" w:eastAsia="Times New Roman" w:hAnsi="Arial" w:cs="Arial"/>
                <w:sz w:val="20"/>
                <w:szCs w:val="20"/>
                <w:lang w:eastAsia="ru-RU"/>
              </w:rPr>
              <w:t>.</w:t>
            </w:r>
          </w:p>
          <w:p w:rsidR="00293AEE" w:rsidRPr="00293AEE" w:rsidRDefault="00293AEE" w:rsidP="00293AEE">
            <w:pPr>
              <w:spacing w:before="100" w:beforeAutospacing="1" w:after="100" w:afterAutospacing="1" w:line="240" w:lineRule="auto"/>
              <w:rPr>
                <w:rFonts w:ascii="Arial" w:eastAsia="Times New Roman" w:hAnsi="Arial" w:cs="Arial"/>
                <w:sz w:val="20"/>
                <w:szCs w:val="20"/>
                <w:lang w:eastAsia="ru-RU"/>
              </w:rPr>
            </w:pPr>
            <w:r w:rsidRPr="00293AEE">
              <w:rPr>
                <w:rFonts w:ascii="Arial" w:eastAsia="Times New Roman" w:hAnsi="Arial" w:cs="Arial"/>
                <w:sz w:val="20"/>
                <w:szCs w:val="20"/>
                <w:lang w:eastAsia="ru-RU"/>
              </w:rPr>
              <w:t xml:space="preserve">       </w:t>
            </w:r>
            <w:bookmarkStart w:id="86" w:name="некоторые_закономерности"/>
            <w:r w:rsidRPr="00293AEE">
              <w:rPr>
                <w:rFonts w:ascii="Arial" w:eastAsia="Times New Roman" w:hAnsi="Arial" w:cs="Arial"/>
                <w:sz w:val="20"/>
                <w:szCs w:val="20"/>
                <w:lang w:eastAsia="ru-RU"/>
              </w:rPr>
              <w:t>На улицах городов</w:t>
            </w:r>
            <w:bookmarkEnd w:id="86"/>
            <w:r w:rsidRPr="00293AEE">
              <w:rPr>
                <w:rFonts w:ascii="Arial" w:eastAsia="Times New Roman" w:hAnsi="Arial" w:cs="Arial"/>
                <w:sz w:val="20"/>
                <w:szCs w:val="20"/>
                <w:lang w:eastAsia="ru-RU"/>
              </w:rPr>
              <w:t xml:space="preserve"> и населенных пунктов происходит почти 60% аварий, 40% - на загородных дорогах. Наибольшее число ЧС приходится на период с июня по сентябрь, преимущественно в пятницу и субботу. До 70% аварий случается по вине лица. управляющего транспортным средством. По некоторым данным, в городе с интенсивным движением водитель каждые 1-2 мин принимает командное решение, каждые 2-4 мин совершает операторское действие, а каждые 20 мин попадает в обстановку, близкую к критической. Гарантией безаварийности транспортных средств могут служить острое зрение, быстрая реакция, эмоциональная устойчивость и хорошее самочувствие водителя.</w:t>
            </w:r>
          </w:p>
          <w:p w:rsidR="00293AEE" w:rsidRPr="00293AEE" w:rsidRDefault="00293AEE" w:rsidP="00293AEE">
            <w:pPr>
              <w:spacing w:before="100" w:beforeAutospacing="1" w:after="100" w:afterAutospacing="1" w:line="240" w:lineRule="auto"/>
              <w:rPr>
                <w:rFonts w:ascii="Arial" w:eastAsia="Times New Roman" w:hAnsi="Arial" w:cs="Arial"/>
                <w:sz w:val="20"/>
                <w:szCs w:val="20"/>
                <w:lang w:eastAsia="ru-RU"/>
              </w:rPr>
            </w:pPr>
            <w:r w:rsidRPr="00293AEE">
              <w:rPr>
                <w:rFonts w:ascii="Arial" w:eastAsia="Times New Roman" w:hAnsi="Arial" w:cs="Arial"/>
                <w:sz w:val="20"/>
                <w:szCs w:val="20"/>
                <w:lang w:eastAsia="ru-RU"/>
              </w:rPr>
              <w:t xml:space="preserve">       </w:t>
            </w:r>
            <w:bookmarkStart w:id="87" w:name="наибольшая_опасность"/>
            <w:r w:rsidRPr="00293AEE">
              <w:rPr>
                <w:rFonts w:ascii="Arial" w:eastAsia="Times New Roman" w:hAnsi="Arial" w:cs="Arial"/>
                <w:b/>
                <w:bCs/>
                <w:sz w:val="20"/>
                <w:lang w:eastAsia="ru-RU"/>
              </w:rPr>
              <w:t>Наибольшую опасность</w:t>
            </w:r>
            <w:bookmarkEnd w:id="87"/>
            <w:r w:rsidRPr="00293AEE">
              <w:rPr>
                <w:rFonts w:ascii="Arial" w:eastAsia="Times New Roman" w:hAnsi="Arial" w:cs="Arial"/>
                <w:sz w:val="20"/>
                <w:szCs w:val="20"/>
                <w:lang w:eastAsia="ru-RU"/>
              </w:rPr>
              <w:t xml:space="preserve"> представляют собой ДТП,   происшедшие по причине превышения водителем скорости движения. Данные статистики указывают на то, что столкновение на скорости свыше 115 км/ч приводит к гибели почти 100% водителей. Это неудивительно, если учесть, что при столкновении на скорости в 100 км/ч голова водителя продолжает движение вперед с силой в 1440 кгс. При столкновении на скорости 300 км/ч голова просто отрывается от туловища, если оно удерживается предохранительными ремнями.</w:t>
            </w:r>
          </w:p>
          <w:p w:rsidR="00293AEE" w:rsidRPr="00293AEE" w:rsidRDefault="00293AEE" w:rsidP="00293AEE">
            <w:pPr>
              <w:spacing w:before="100" w:beforeAutospacing="1" w:after="100" w:afterAutospacing="1" w:line="240" w:lineRule="auto"/>
              <w:rPr>
                <w:rFonts w:ascii="Times New Roman" w:eastAsia="Times New Roman" w:hAnsi="Times New Roman"/>
                <w:sz w:val="24"/>
                <w:szCs w:val="24"/>
                <w:lang w:eastAsia="ru-RU"/>
              </w:rPr>
            </w:pPr>
            <w:r w:rsidRPr="00293AEE">
              <w:rPr>
                <w:rFonts w:ascii="Times New Roman" w:eastAsia="Times New Roman" w:hAnsi="Times New Roman"/>
                <w:sz w:val="24"/>
                <w:szCs w:val="24"/>
                <w:lang w:eastAsia="ru-RU"/>
              </w:rPr>
              <w:t> </w:t>
            </w:r>
          </w:p>
        </w:tc>
      </w:tr>
      <w:tr w:rsidR="00293AEE" w:rsidRPr="00293AEE" w:rsidTr="00293AEE">
        <w:trPr>
          <w:tblCellSpacing w:w="15" w:type="dxa"/>
          <w:jc w:val="center"/>
        </w:trPr>
        <w:tc>
          <w:tcPr>
            <w:tcW w:w="0" w:type="auto"/>
            <w:vAlign w:val="center"/>
            <w:hideMark/>
          </w:tcPr>
          <w:p w:rsidR="00293AEE" w:rsidRPr="00293AEE" w:rsidRDefault="00293AEE" w:rsidP="00293AEE">
            <w:pPr>
              <w:spacing w:after="0" w:line="240" w:lineRule="auto"/>
              <w:rPr>
                <w:rFonts w:ascii="Times New Roman" w:eastAsia="Times New Roman" w:hAnsi="Times New Roman"/>
                <w:sz w:val="24"/>
                <w:szCs w:val="24"/>
                <w:lang w:eastAsia="ru-RU"/>
              </w:rPr>
            </w:pPr>
          </w:p>
        </w:tc>
        <w:tc>
          <w:tcPr>
            <w:tcW w:w="0" w:type="auto"/>
            <w:gridSpan w:val="2"/>
            <w:vMerge/>
            <w:vAlign w:val="center"/>
            <w:hideMark/>
          </w:tcPr>
          <w:p w:rsidR="00293AEE" w:rsidRPr="00293AEE" w:rsidRDefault="00293AEE" w:rsidP="00293AEE">
            <w:pPr>
              <w:spacing w:after="0" w:line="240" w:lineRule="auto"/>
              <w:rPr>
                <w:rFonts w:ascii="Times New Roman" w:eastAsia="Times New Roman" w:hAnsi="Times New Roman"/>
                <w:sz w:val="24"/>
                <w:szCs w:val="24"/>
                <w:lang w:eastAsia="ru-RU"/>
              </w:rPr>
            </w:pPr>
          </w:p>
        </w:tc>
      </w:tr>
    </w:tbl>
    <w:p w:rsidR="00293AEE" w:rsidRDefault="00293AEE" w:rsidP="00293AEE">
      <w:pPr>
        <w:pStyle w:val="a3"/>
        <w:jc w:val="center"/>
      </w:pPr>
      <w:bookmarkStart w:id="88" w:name="заголовок_-_ЧС_на_водном_транспорте"/>
      <w:r>
        <w:rPr>
          <w:rFonts w:ascii="Arial" w:hAnsi="Arial" w:cs="Arial"/>
          <w:b/>
          <w:bCs/>
          <w:sz w:val="27"/>
          <w:szCs w:val="27"/>
        </w:rPr>
        <w:t>Чрезвычайные ситуации</w:t>
      </w:r>
      <w:bookmarkEnd w:id="88"/>
      <w:r>
        <w:rPr>
          <w:rFonts w:ascii="Arial" w:hAnsi="Arial" w:cs="Arial"/>
          <w:b/>
          <w:bCs/>
        </w:rPr>
        <w:br/>
      </w:r>
      <w:r>
        <w:rPr>
          <w:rFonts w:ascii="Arial" w:hAnsi="Arial" w:cs="Arial"/>
          <w:b/>
          <w:bCs/>
          <w:sz w:val="27"/>
          <w:szCs w:val="27"/>
        </w:rPr>
        <w:t>на водном транспорте</w:t>
      </w:r>
    </w:p>
    <w:tbl>
      <w:tblPr>
        <w:tblW w:w="14775" w:type="dxa"/>
        <w:jc w:val="center"/>
        <w:tblCellSpacing w:w="15" w:type="dxa"/>
        <w:tblCellMar>
          <w:top w:w="15" w:type="dxa"/>
          <w:left w:w="15" w:type="dxa"/>
          <w:bottom w:w="15" w:type="dxa"/>
          <w:right w:w="15" w:type="dxa"/>
        </w:tblCellMar>
        <w:tblLook w:val="04A0"/>
      </w:tblPr>
      <w:tblGrid>
        <w:gridCol w:w="4064"/>
        <w:gridCol w:w="2071"/>
        <w:gridCol w:w="4421"/>
        <w:gridCol w:w="4219"/>
      </w:tblGrid>
      <w:tr w:rsidR="00293AEE" w:rsidRPr="00293AEE" w:rsidTr="00293AEE">
        <w:trPr>
          <w:gridAfter w:val="1"/>
          <w:wAfter w:w="4174" w:type="dxa"/>
          <w:tblCellSpacing w:w="15" w:type="dxa"/>
          <w:jc w:val="center"/>
        </w:trPr>
        <w:tc>
          <w:tcPr>
            <w:tcW w:w="4019" w:type="dxa"/>
            <w:vAlign w:val="center"/>
            <w:hideMark/>
          </w:tcPr>
          <w:p w:rsidR="00293AEE" w:rsidRPr="00293AEE" w:rsidRDefault="00293AEE" w:rsidP="00293AEE">
            <w:pPr>
              <w:spacing w:after="0" w:line="240" w:lineRule="auto"/>
              <w:rPr>
                <w:rFonts w:ascii="Times New Roman" w:eastAsia="Times New Roman" w:hAnsi="Times New Roman"/>
                <w:sz w:val="24"/>
                <w:szCs w:val="24"/>
                <w:lang w:eastAsia="ru-RU"/>
              </w:rPr>
            </w:pPr>
          </w:p>
        </w:tc>
        <w:tc>
          <w:tcPr>
            <w:tcW w:w="2041" w:type="dxa"/>
            <w:vAlign w:val="center"/>
            <w:hideMark/>
          </w:tcPr>
          <w:p w:rsidR="00293AEE" w:rsidRPr="00293AEE" w:rsidRDefault="00065860" w:rsidP="00293AEE">
            <w:pPr>
              <w:spacing w:before="100" w:beforeAutospacing="1" w:after="100" w:afterAutospacing="1" w:line="240" w:lineRule="auto"/>
              <w:jc w:val="center"/>
              <w:rPr>
                <w:rFonts w:ascii="Times New Roman" w:eastAsia="Times New Roman" w:hAnsi="Times New Roman"/>
                <w:sz w:val="24"/>
                <w:szCs w:val="24"/>
                <w:lang w:eastAsia="ru-RU"/>
              </w:rPr>
            </w:pPr>
            <w:r>
              <w:rPr>
                <w:rFonts w:ascii="Times New Roman" w:eastAsia="Times New Roman" w:hAnsi="Times New Roman"/>
                <w:noProof/>
                <w:color w:val="0000FF"/>
                <w:sz w:val="24"/>
                <w:szCs w:val="24"/>
                <w:lang w:eastAsia="ru-RU"/>
              </w:rPr>
              <w:drawing>
                <wp:inline distT="0" distB="0" distL="0" distR="0">
                  <wp:extent cx="342900" cy="190500"/>
                  <wp:effectExtent l="19050" t="0" r="0" b="0"/>
                  <wp:docPr id="10" name="Рисунок 10" descr="возврат к содержанию главы 1">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возврат к содержанию главы 1"/>
                          <pic:cNvPicPr>
                            <a:picLocks noChangeAspect="1" noChangeArrowheads="1"/>
                          </pic:cNvPicPr>
                        </pic:nvPicPr>
                        <pic:blipFill>
                          <a:blip r:embed="rId166" cstate="print"/>
                          <a:srcRect/>
                          <a:stretch>
                            <a:fillRect/>
                          </a:stretch>
                        </pic:blipFill>
                        <pic:spPr bwMode="auto">
                          <a:xfrm>
                            <a:off x="0" y="0"/>
                            <a:ext cx="342900" cy="190500"/>
                          </a:xfrm>
                          <a:prstGeom prst="rect">
                            <a:avLst/>
                          </a:prstGeom>
                          <a:noFill/>
                          <a:ln w="9525">
                            <a:noFill/>
                            <a:miter lim="800000"/>
                            <a:headEnd/>
                            <a:tailEnd/>
                          </a:ln>
                        </pic:spPr>
                      </pic:pic>
                    </a:graphicData>
                  </a:graphic>
                </wp:inline>
              </w:drawing>
            </w:r>
          </w:p>
        </w:tc>
        <w:tc>
          <w:tcPr>
            <w:tcW w:w="4391" w:type="dxa"/>
            <w:vAlign w:val="center"/>
            <w:hideMark/>
          </w:tcPr>
          <w:p w:rsidR="00293AEE" w:rsidRPr="00293AEE" w:rsidRDefault="00065860" w:rsidP="00293AEE">
            <w:pPr>
              <w:spacing w:before="100" w:beforeAutospacing="1" w:after="100" w:afterAutospacing="1" w:line="240" w:lineRule="auto"/>
              <w:jc w:val="center"/>
              <w:rPr>
                <w:rFonts w:ascii="Times New Roman" w:eastAsia="Times New Roman" w:hAnsi="Times New Roman"/>
                <w:sz w:val="24"/>
                <w:szCs w:val="24"/>
                <w:lang w:eastAsia="ru-RU"/>
              </w:rPr>
            </w:pPr>
            <w:r>
              <w:rPr>
                <w:rFonts w:ascii="Times New Roman" w:eastAsia="Times New Roman" w:hAnsi="Times New Roman"/>
                <w:noProof/>
                <w:color w:val="0000FF"/>
                <w:sz w:val="24"/>
                <w:szCs w:val="24"/>
                <w:lang w:eastAsia="ru-RU"/>
              </w:rPr>
              <w:drawing>
                <wp:inline distT="0" distB="0" distL="0" distR="0">
                  <wp:extent cx="190500" cy="190500"/>
                  <wp:effectExtent l="19050" t="0" r="0" b="0"/>
                  <wp:docPr id="11" name="Рисунок 11" descr="следующая страница">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следующая страница"/>
                          <pic:cNvPicPr>
                            <a:picLocks noChangeAspect="1" noChangeArrowheads="1"/>
                          </pic:cNvPicPr>
                        </pic:nvPicPr>
                        <pic:blipFill>
                          <a:blip r:embed="rId167"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p>
        </w:tc>
      </w:tr>
      <w:tr w:rsidR="00293AEE" w:rsidRPr="00293AEE" w:rsidTr="00293AEE">
        <w:trPr>
          <w:trHeight w:val="4155"/>
          <w:tblCellSpacing w:w="15" w:type="dxa"/>
          <w:jc w:val="center"/>
        </w:trPr>
        <w:tc>
          <w:tcPr>
            <w:tcW w:w="4019" w:type="dxa"/>
            <w:vAlign w:val="center"/>
            <w:hideMark/>
          </w:tcPr>
          <w:p w:rsidR="00293AEE" w:rsidRPr="00293AEE" w:rsidRDefault="00293AEE" w:rsidP="00293AEE">
            <w:pPr>
              <w:spacing w:after="0" w:line="240" w:lineRule="auto"/>
              <w:rPr>
                <w:rFonts w:ascii="Times New Roman" w:eastAsia="Times New Roman" w:hAnsi="Times New Roman"/>
                <w:sz w:val="24"/>
                <w:szCs w:val="24"/>
                <w:lang w:eastAsia="ru-RU"/>
              </w:rPr>
            </w:pPr>
            <w:r w:rsidRPr="00293AEE">
              <w:rPr>
                <w:rFonts w:ascii="Times New Roman" w:eastAsia="Times New Roman" w:hAnsi="Times New Roman"/>
                <w:sz w:val="24"/>
                <w:szCs w:val="24"/>
                <w:lang w:eastAsia="ru-RU"/>
              </w:rPr>
              <w:t> </w:t>
            </w:r>
          </w:p>
        </w:tc>
        <w:tc>
          <w:tcPr>
            <w:tcW w:w="10666" w:type="dxa"/>
            <w:gridSpan w:val="3"/>
            <w:vAlign w:val="center"/>
            <w:hideMark/>
          </w:tcPr>
          <w:p w:rsidR="00293AEE" w:rsidRPr="00293AEE" w:rsidRDefault="00293AEE" w:rsidP="00293AEE">
            <w:pPr>
              <w:spacing w:before="100" w:beforeAutospacing="1" w:after="100" w:afterAutospacing="1" w:line="240" w:lineRule="auto"/>
              <w:jc w:val="center"/>
              <w:rPr>
                <w:rFonts w:ascii="Times New Roman" w:eastAsia="Times New Roman" w:hAnsi="Times New Roman"/>
                <w:sz w:val="24"/>
                <w:szCs w:val="24"/>
                <w:lang w:eastAsia="ru-RU"/>
              </w:rPr>
            </w:pPr>
            <w:hyperlink r:id="rId168" w:anchor="классификация ЧС - понятия" w:history="1">
              <w:r w:rsidRPr="00293AEE">
                <w:rPr>
                  <w:rFonts w:ascii="MS Sans Serif" w:eastAsia="Times New Roman" w:hAnsi="MS Sans Serif"/>
                  <w:color w:val="0000FF"/>
                  <w:sz w:val="20"/>
                  <w:u w:val="single"/>
                  <w:lang w:eastAsia="ru-RU"/>
                </w:rPr>
                <w:t>классификация ЧС - понятия</w:t>
              </w:r>
              <w:r w:rsidRPr="00293AEE">
                <w:rPr>
                  <w:rFonts w:ascii="MS Sans Serif" w:eastAsia="Times New Roman" w:hAnsi="MS Sans Serif"/>
                  <w:color w:val="0000FF"/>
                  <w:sz w:val="24"/>
                  <w:szCs w:val="24"/>
                  <w:u w:val="single"/>
                  <w:lang w:eastAsia="ru-RU"/>
                </w:rPr>
                <w:br/>
              </w:r>
            </w:hyperlink>
            <w:hyperlink r:id="rId169" w:anchor="роль и значение водного транспорта" w:history="1">
              <w:r w:rsidRPr="00293AEE">
                <w:rPr>
                  <w:rFonts w:ascii="MS Sans Serif" w:eastAsia="Times New Roman" w:hAnsi="MS Sans Serif"/>
                  <w:color w:val="0000FF"/>
                  <w:sz w:val="20"/>
                  <w:u w:val="single"/>
                  <w:lang w:eastAsia="ru-RU"/>
                </w:rPr>
                <w:t>роль и значение водного транспорта</w:t>
              </w:r>
              <w:r w:rsidRPr="00293AEE">
                <w:rPr>
                  <w:rFonts w:ascii="MS Sans Serif" w:eastAsia="Times New Roman" w:hAnsi="MS Sans Serif"/>
                  <w:color w:val="0000FF"/>
                  <w:sz w:val="24"/>
                  <w:szCs w:val="24"/>
                  <w:u w:val="single"/>
                  <w:lang w:eastAsia="ru-RU"/>
                </w:rPr>
                <w:br/>
              </w:r>
            </w:hyperlink>
            <w:hyperlink r:id="rId170" w:anchor="износ как одна из причин" w:history="1">
              <w:r w:rsidRPr="00293AEE">
                <w:rPr>
                  <w:rFonts w:ascii="MS Sans Serif" w:eastAsia="Times New Roman" w:hAnsi="MS Sans Serif"/>
                  <w:color w:val="0000FF"/>
                  <w:sz w:val="20"/>
                  <w:u w:val="single"/>
                  <w:lang w:eastAsia="ru-RU"/>
                </w:rPr>
                <w:t>износ как одна из причин</w:t>
              </w:r>
              <w:r w:rsidRPr="00293AEE">
                <w:rPr>
                  <w:rFonts w:ascii="MS Sans Serif" w:eastAsia="Times New Roman" w:hAnsi="MS Sans Serif"/>
                  <w:color w:val="0000FF"/>
                  <w:sz w:val="24"/>
                  <w:szCs w:val="24"/>
                  <w:u w:val="single"/>
                  <w:lang w:eastAsia="ru-RU"/>
                </w:rPr>
                <w:br/>
              </w:r>
            </w:hyperlink>
            <w:hyperlink r:id="rId171" w:anchor="человеческий фактор" w:history="1">
              <w:r w:rsidRPr="00293AEE">
                <w:rPr>
                  <w:rFonts w:ascii="MS Sans Serif" w:eastAsia="Times New Roman" w:hAnsi="MS Sans Serif"/>
                  <w:color w:val="0000FF"/>
                  <w:sz w:val="20"/>
                  <w:u w:val="single"/>
                  <w:lang w:eastAsia="ru-RU"/>
                </w:rPr>
                <w:t>человеческий фактор</w:t>
              </w:r>
              <w:r w:rsidRPr="00293AEE">
                <w:rPr>
                  <w:rFonts w:ascii="MS Sans Serif" w:eastAsia="Times New Roman" w:hAnsi="MS Sans Serif"/>
                  <w:color w:val="0000FF"/>
                  <w:sz w:val="24"/>
                  <w:szCs w:val="24"/>
                  <w:u w:val="single"/>
                  <w:lang w:eastAsia="ru-RU"/>
                </w:rPr>
                <w:br/>
              </w:r>
            </w:hyperlink>
            <w:hyperlink r:id="rId172" w:anchor="метеорологические условия" w:history="1">
              <w:r w:rsidRPr="00293AEE">
                <w:rPr>
                  <w:rFonts w:ascii="MS Sans Serif" w:eastAsia="Times New Roman" w:hAnsi="MS Sans Serif"/>
                  <w:color w:val="0000FF"/>
                  <w:sz w:val="20"/>
                  <w:u w:val="single"/>
                  <w:lang w:eastAsia="ru-RU"/>
                </w:rPr>
                <w:t>метеорологические условия</w:t>
              </w:r>
            </w:hyperlink>
            <w:r w:rsidRPr="00293AEE">
              <w:rPr>
                <w:rFonts w:ascii="MS Sans Serif" w:eastAsia="Times New Roman" w:hAnsi="MS Sans Serif"/>
                <w:sz w:val="24"/>
                <w:szCs w:val="24"/>
                <w:lang w:eastAsia="ru-RU"/>
              </w:rPr>
              <w:br/>
            </w:r>
            <w:hyperlink r:id="rId173" w:anchor="ЧС с нефтеналивными судами" w:history="1">
              <w:r w:rsidRPr="00293AEE">
                <w:rPr>
                  <w:rFonts w:ascii="MS Sans Serif" w:eastAsia="Times New Roman" w:hAnsi="MS Sans Serif"/>
                  <w:color w:val="0000FF"/>
                  <w:sz w:val="20"/>
                  <w:u w:val="single"/>
                  <w:lang w:eastAsia="ru-RU"/>
                </w:rPr>
                <w:t>ЧС с нефтеналивными судами</w:t>
              </w:r>
            </w:hyperlink>
            <w:r w:rsidRPr="00293AEE">
              <w:rPr>
                <w:rFonts w:ascii="MS Sans Serif" w:eastAsia="Times New Roman" w:hAnsi="MS Sans Serif"/>
                <w:sz w:val="24"/>
                <w:szCs w:val="24"/>
                <w:lang w:eastAsia="ru-RU"/>
              </w:rPr>
              <w:br/>
            </w:r>
            <w:hyperlink r:id="rId174" w:anchor="нарушение правил перевозки опасных грузов" w:history="1">
              <w:r w:rsidRPr="00293AEE">
                <w:rPr>
                  <w:rFonts w:ascii="MS Sans Serif" w:eastAsia="Times New Roman" w:hAnsi="MS Sans Serif"/>
                  <w:color w:val="0000FF"/>
                  <w:sz w:val="20"/>
                  <w:u w:val="single"/>
                  <w:lang w:eastAsia="ru-RU"/>
                </w:rPr>
                <w:t>нарушение правил перевозки опасных грузов</w:t>
              </w:r>
              <w:r w:rsidRPr="00293AEE">
                <w:rPr>
                  <w:rFonts w:ascii="MS Sans Serif" w:eastAsia="Times New Roman" w:hAnsi="MS Sans Serif"/>
                  <w:color w:val="0000FF"/>
                  <w:sz w:val="24"/>
                  <w:szCs w:val="24"/>
                  <w:u w:val="single"/>
                  <w:lang w:eastAsia="ru-RU"/>
                </w:rPr>
                <w:br/>
              </w:r>
            </w:hyperlink>
            <w:hyperlink r:id="rId175" w:anchor="столкновения" w:history="1">
              <w:r w:rsidRPr="00293AEE">
                <w:rPr>
                  <w:rFonts w:ascii="MS Sans Serif" w:eastAsia="Times New Roman" w:hAnsi="MS Sans Serif"/>
                  <w:color w:val="0000FF"/>
                  <w:sz w:val="20"/>
                  <w:u w:val="single"/>
                  <w:lang w:eastAsia="ru-RU"/>
                </w:rPr>
                <w:t>столкновения</w:t>
              </w:r>
              <w:r w:rsidRPr="00293AEE">
                <w:rPr>
                  <w:rFonts w:ascii="MS Sans Serif" w:eastAsia="Times New Roman" w:hAnsi="MS Sans Serif"/>
                  <w:color w:val="0000FF"/>
                  <w:sz w:val="24"/>
                  <w:szCs w:val="24"/>
                  <w:u w:val="single"/>
                  <w:lang w:eastAsia="ru-RU"/>
                </w:rPr>
                <w:br/>
              </w:r>
            </w:hyperlink>
            <w:hyperlink r:id="rId176" w:anchor="техническая непригодность судов" w:history="1">
              <w:r w:rsidRPr="00293AEE">
                <w:rPr>
                  <w:rFonts w:ascii="MS Sans Serif" w:eastAsia="Times New Roman" w:hAnsi="MS Sans Serif"/>
                  <w:color w:val="0000FF"/>
                  <w:sz w:val="20"/>
                  <w:u w:val="single"/>
                  <w:lang w:eastAsia="ru-RU"/>
                </w:rPr>
                <w:t>техническая непригодность судов</w:t>
              </w:r>
              <w:r w:rsidRPr="00293AEE">
                <w:rPr>
                  <w:rFonts w:ascii="MS Sans Serif" w:eastAsia="Times New Roman" w:hAnsi="MS Sans Serif"/>
                  <w:color w:val="0000FF"/>
                  <w:sz w:val="24"/>
                  <w:szCs w:val="24"/>
                  <w:u w:val="single"/>
                  <w:lang w:eastAsia="ru-RU"/>
                </w:rPr>
                <w:br/>
              </w:r>
            </w:hyperlink>
            <w:hyperlink r:id="rId177" w:anchor="нарушение элементарных правил эксплуатации" w:history="1">
              <w:r w:rsidRPr="00293AEE">
                <w:rPr>
                  <w:rFonts w:ascii="MS Sans Serif" w:eastAsia="Times New Roman" w:hAnsi="MS Sans Serif"/>
                  <w:color w:val="0000FF"/>
                  <w:sz w:val="20"/>
                  <w:u w:val="single"/>
                  <w:lang w:eastAsia="ru-RU"/>
                </w:rPr>
                <w:t>нарушение элементарных правил эксплуатации</w:t>
              </w:r>
              <w:r w:rsidRPr="00293AEE">
                <w:rPr>
                  <w:rFonts w:ascii="MS Sans Serif" w:eastAsia="Times New Roman" w:hAnsi="MS Sans Serif"/>
                  <w:color w:val="0000FF"/>
                  <w:sz w:val="24"/>
                  <w:szCs w:val="24"/>
                  <w:u w:val="single"/>
                  <w:lang w:eastAsia="ru-RU"/>
                </w:rPr>
                <w:br/>
              </w:r>
            </w:hyperlink>
            <w:hyperlink r:id="rId178" w:anchor="опрокидывание судов" w:history="1">
              <w:r w:rsidRPr="00293AEE">
                <w:rPr>
                  <w:rFonts w:ascii="MS Sans Serif" w:eastAsia="Times New Roman" w:hAnsi="MS Sans Serif"/>
                  <w:color w:val="0000FF"/>
                  <w:sz w:val="20"/>
                  <w:u w:val="single"/>
                  <w:lang w:eastAsia="ru-RU"/>
                </w:rPr>
                <w:t>опрокидывание судов</w:t>
              </w:r>
              <w:r w:rsidRPr="00293AEE">
                <w:rPr>
                  <w:rFonts w:ascii="MS Sans Serif" w:eastAsia="Times New Roman" w:hAnsi="MS Sans Serif"/>
                  <w:color w:val="0000FF"/>
                  <w:sz w:val="24"/>
                  <w:szCs w:val="24"/>
                  <w:u w:val="single"/>
                  <w:lang w:eastAsia="ru-RU"/>
                </w:rPr>
                <w:br/>
              </w:r>
            </w:hyperlink>
            <w:hyperlink r:id="rId179" w:anchor="нарушение установленных правил навигации" w:history="1">
              <w:r w:rsidRPr="00293AEE">
                <w:rPr>
                  <w:rFonts w:ascii="MS Sans Serif" w:eastAsia="Times New Roman" w:hAnsi="MS Sans Serif"/>
                  <w:color w:val="0000FF"/>
                  <w:sz w:val="20"/>
                  <w:u w:val="single"/>
                  <w:lang w:eastAsia="ru-RU"/>
                </w:rPr>
                <w:t>нарушение правил навигации</w:t>
              </w:r>
              <w:r w:rsidRPr="00293AEE">
                <w:rPr>
                  <w:rFonts w:ascii="MS Sans Serif" w:eastAsia="Times New Roman" w:hAnsi="MS Sans Serif"/>
                  <w:color w:val="0000FF"/>
                  <w:sz w:val="24"/>
                  <w:szCs w:val="24"/>
                  <w:u w:val="single"/>
                  <w:lang w:eastAsia="ru-RU"/>
                </w:rPr>
                <w:br/>
              </w:r>
            </w:hyperlink>
            <w:hyperlink r:id="rId180" w:anchor="природные факторы" w:history="1">
              <w:r w:rsidRPr="00293AEE">
                <w:rPr>
                  <w:rFonts w:ascii="MS Sans Serif" w:eastAsia="Times New Roman" w:hAnsi="MS Sans Serif"/>
                  <w:color w:val="0000FF"/>
                  <w:sz w:val="20"/>
                  <w:u w:val="single"/>
                  <w:lang w:eastAsia="ru-RU"/>
                </w:rPr>
                <w:t>природные факторы</w:t>
              </w:r>
              <w:r w:rsidRPr="00293AEE">
                <w:rPr>
                  <w:rFonts w:ascii="MS Sans Serif" w:eastAsia="Times New Roman" w:hAnsi="MS Sans Serif"/>
                  <w:color w:val="0000FF"/>
                  <w:sz w:val="24"/>
                  <w:szCs w:val="24"/>
                  <w:u w:val="single"/>
                  <w:lang w:eastAsia="ru-RU"/>
                </w:rPr>
                <w:br/>
              </w:r>
            </w:hyperlink>
            <w:hyperlink r:id="rId181" w:anchor="нарушение правил ремонтных работ" w:history="1">
              <w:r w:rsidRPr="00293AEE">
                <w:rPr>
                  <w:rFonts w:ascii="MS Sans Serif" w:eastAsia="Times New Roman" w:hAnsi="MS Sans Serif"/>
                  <w:color w:val="0000FF"/>
                  <w:sz w:val="20"/>
                  <w:u w:val="single"/>
                  <w:lang w:eastAsia="ru-RU"/>
                </w:rPr>
                <w:t>нарушение правил ремонтных работ</w:t>
              </w:r>
            </w:hyperlink>
          </w:p>
        </w:tc>
      </w:tr>
      <w:tr w:rsidR="00293AEE" w:rsidRPr="00293AEE" w:rsidTr="00293AEE">
        <w:trPr>
          <w:tblCellSpacing w:w="15" w:type="dxa"/>
          <w:jc w:val="center"/>
        </w:trPr>
        <w:tc>
          <w:tcPr>
            <w:tcW w:w="4019" w:type="dxa"/>
            <w:vAlign w:val="center"/>
            <w:hideMark/>
          </w:tcPr>
          <w:p w:rsidR="00293AEE" w:rsidRPr="00293AEE" w:rsidRDefault="00293AEE" w:rsidP="00293AEE">
            <w:pPr>
              <w:spacing w:after="0" w:line="240" w:lineRule="auto"/>
              <w:rPr>
                <w:rFonts w:ascii="Times New Roman" w:eastAsia="Times New Roman" w:hAnsi="Times New Roman"/>
                <w:sz w:val="24"/>
                <w:szCs w:val="24"/>
                <w:lang w:eastAsia="ru-RU"/>
              </w:rPr>
            </w:pPr>
            <w:r w:rsidRPr="00293AEE">
              <w:rPr>
                <w:rFonts w:ascii="Times New Roman" w:eastAsia="Times New Roman" w:hAnsi="Times New Roman"/>
                <w:sz w:val="24"/>
                <w:szCs w:val="24"/>
                <w:lang w:eastAsia="ru-RU"/>
              </w:rPr>
              <w:t> </w:t>
            </w:r>
          </w:p>
        </w:tc>
        <w:tc>
          <w:tcPr>
            <w:tcW w:w="10666" w:type="dxa"/>
            <w:gridSpan w:val="3"/>
            <w:vMerge w:val="restart"/>
            <w:vAlign w:val="center"/>
            <w:hideMark/>
          </w:tcPr>
          <w:p w:rsidR="00293AEE" w:rsidRPr="00293AEE" w:rsidRDefault="00293AEE" w:rsidP="00293AEE">
            <w:pPr>
              <w:spacing w:before="100" w:beforeAutospacing="1" w:after="100" w:afterAutospacing="1" w:line="240" w:lineRule="auto"/>
              <w:rPr>
                <w:rFonts w:ascii="Arial" w:eastAsia="Times New Roman" w:hAnsi="Arial" w:cs="Arial"/>
                <w:sz w:val="20"/>
                <w:szCs w:val="20"/>
                <w:lang w:eastAsia="ru-RU"/>
              </w:rPr>
            </w:pPr>
            <w:r w:rsidRPr="00293AEE">
              <w:rPr>
                <w:rFonts w:ascii="Arial" w:eastAsia="Times New Roman" w:hAnsi="Arial" w:cs="Arial"/>
                <w:sz w:val="20"/>
                <w:szCs w:val="20"/>
                <w:lang w:eastAsia="ru-RU"/>
              </w:rPr>
              <w:t> </w:t>
            </w:r>
          </w:p>
          <w:p w:rsidR="00293AEE" w:rsidRPr="00293AEE" w:rsidRDefault="00293AEE" w:rsidP="00293AEE">
            <w:pPr>
              <w:spacing w:before="100" w:beforeAutospacing="1" w:after="100" w:afterAutospacing="1" w:line="240" w:lineRule="auto"/>
              <w:rPr>
                <w:rFonts w:ascii="Arial" w:eastAsia="Times New Roman" w:hAnsi="Arial" w:cs="Arial"/>
                <w:sz w:val="20"/>
                <w:szCs w:val="20"/>
                <w:lang w:eastAsia="ru-RU"/>
              </w:rPr>
            </w:pPr>
            <w:r w:rsidRPr="00293AEE">
              <w:rPr>
                <w:rFonts w:ascii="Arial" w:eastAsia="Times New Roman" w:hAnsi="Arial" w:cs="Arial"/>
                <w:sz w:val="20"/>
                <w:szCs w:val="20"/>
                <w:lang w:eastAsia="ru-RU"/>
              </w:rPr>
              <w:t>       “</w:t>
            </w:r>
            <w:bookmarkStart w:id="89" w:name="классификация_ЧС_-_понятия"/>
            <w:r w:rsidRPr="00293AEE">
              <w:rPr>
                <w:rFonts w:ascii="Arial" w:eastAsia="Times New Roman" w:hAnsi="Arial" w:cs="Arial"/>
                <w:b/>
                <w:bCs/>
                <w:sz w:val="20"/>
                <w:lang w:eastAsia="ru-RU"/>
              </w:rPr>
              <w:t>Положение</w:t>
            </w:r>
            <w:bookmarkEnd w:id="89"/>
            <w:r w:rsidRPr="00293AEE">
              <w:rPr>
                <w:rFonts w:ascii="Arial" w:eastAsia="Times New Roman" w:hAnsi="Arial" w:cs="Arial"/>
                <w:b/>
                <w:bCs/>
                <w:sz w:val="20"/>
                <w:lang w:eastAsia="ru-RU"/>
              </w:rPr>
              <w:t xml:space="preserve"> о порядке расследования аварий на морских судах</w:t>
            </w:r>
            <w:r w:rsidRPr="00293AEE">
              <w:rPr>
                <w:rFonts w:ascii="Arial" w:eastAsia="Times New Roman" w:hAnsi="Arial" w:cs="Arial"/>
                <w:sz w:val="20"/>
                <w:szCs w:val="20"/>
                <w:lang w:eastAsia="ru-RU"/>
              </w:rPr>
              <w:t>” предусматривает следующую классификацию ЧС, возникающих на водном транспорте.</w:t>
            </w:r>
            <w:r w:rsidRPr="00293AEE">
              <w:rPr>
                <w:rFonts w:ascii="Arial" w:eastAsia="Times New Roman" w:hAnsi="Arial" w:cs="Arial"/>
                <w:sz w:val="20"/>
                <w:szCs w:val="20"/>
                <w:lang w:eastAsia="ru-RU"/>
              </w:rPr>
              <w:br/>
              <w:t xml:space="preserve">       </w:t>
            </w:r>
            <w:r w:rsidRPr="00293AEE">
              <w:rPr>
                <w:rFonts w:ascii="Arial" w:eastAsia="Times New Roman" w:hAnsi="Arial" w:cs="Arial"/>
                <w:b/>
                <w:bCs/>
                <w:color w:val="FF0000"/>
                <w:sz w:val="20"/>
                <w:lang w:eastAsia="ru-RU"/>
              </w:rPr>
              <w:t>Кораблекрушение</w:t>
            </w:r>
            <w:r w:rsidRPr="00293AEE">
              <w:rPr>
                <w:rFonts w:ascii="Arial" w:eastAsia="Times New Roman" w:hAnsi="Arial" w:cs="Arial"/>
                <w:sz w:val="20"/>
                <w:szCs w:val="20"/>
                <w:lang w:eastAsia="ru-RU"/>
              </w:rPr>
              <w:t xml:space="preserve"> - гибель судна или его полное конструктивное разрушение.</w:t>
            </w:r>
            <w:r w:rsidRPr="00293AEE">
              <w:rPr>
                <w:rFonts w:ascii="Arial" w:eastAsia="Times New Roman" w:hAnsi="Arial" w:cs="Arial"/>
                <w:sz w:val="20"/>
                <w:szCs w:val="20"/>
                <w:lang w:eastAsia="ru-RU"/>
              </w:rPr>
              <w:br/>
              <w:t xml:space="preserve">       </w:t>
            </w:r>
            <w:r w:rsidRPr="00293AEE">
              <w:rPr>
                <w:rFonts w:ascii="Arial" w:eastAsia="Times New Roman" w:hAnsi="Arial" w:cs="Arial"/>
                <w:b/>
                <w:bCs/>
                <w:color w:val="FF0000"/>
                <w:sz w:val="20"/>
                <w:lang w:eastAsia="ru-RU"/>
              </w:rPr>
              <w:t>Авария</w:t>
            </w:r>
            <w:r w:rsidRPr="00293AEE">
              <w:rPr>
                <w:rFonts w:ascii="Arial" w:eastAsia="Times New Roman" w:hAnsi="Arial" w:cs="Arial"/>
                <w:sz w:val="20"/>
                <w:szCs w:val="20"/>
                <w:lang w:eastAsia="ru-RU"/>
              </w:rPr>
              <w:t xml:space="preserve"> - повреждение судна или его нахождение на мели не менее 48 ч (пассажирского судна - 24 ч).</w:t>
            </w:r>
            <w:r w:rsidRPr="00293AEE">
              <w:rPr>
                <w:rFonts w:ascii="Arial" w:eastAsia="Times New Roman" w:hAnsi="Arial" w:cs="Arial"/>
                <w:sz w:val="20"/>
                <w:szCs w:val="20"/>
                <w:lang w:eastAsia="ru-RU"/>
              </w:rPr>
              <w:br/>
              <w:t xml:space="preserve">       </w:t>
            </w:r>
            <w:r w:rsidRPr="00293AEE">
              <w:rPr>
                <w:rFonts w:ascii="Arial" w:eastAsia="Times New Roman" w:hAnsi="Arial" w:cs="Arial"/>
                <w:b/>
                <w:bCs/>
                <w:color w:val="FF0000"/>
                <w:sz w:val="20"/>
                <w:lang w:eastAsia="ru-RU"/>
              </w:rPr>
              <w:t>Аварийное происшествие</w:t>
            </w:r>
            <w:r w:rsidRPr="00293AEE">
              <w:rPr>
                <w:rFonts w:ascii="Arial" w:eastAsia="Times New Roman" w:hAnsi="Arial" w:cs="Arial"/>
                <w:sz w:val="20"/>
                <w:szCs w:val="20"/>
                <w:lang w:eastAsia="ru-RU"/>
              </w:rPr>
              <w:t xml:space="preserve"> - то же самое, что и авария, но меньшей продолжительности.</w:t>
            </w:r>
            <w:r w:rsidRPr="00293AEE">
              <w:rPr>
                <w:rFonts w:ascii="Arial" w:eastAsia="Times New Roman" w:hAnsi="Arial" w:cs="Arial"/>
                <w:sz w:val="20"/>
                <w:szCs w:val="20"/>
                <w:lang w:eastAsia="ru-RU"/>
              </w:rPr>
              <w:br/>
              <w:t xml:space="preserve">        К </w:t>
            </w:r>
            <w:r w:rsidRPr="00293AEE">
              <w:rPr>
                <w:rFonts w:ascii="Arial" w:eastAsia="Times New Roman" w:hAnsi="Arial" w:cs="Arial"/>
                <w:b/>
                <w:bCs/>
                <w:color w:val="FF0000"/>
                <w:sz w:val="20"/>
                <w:lang w:eastAsia="ru-RU"/>
              </w:rPr>
              <w:t>катастрофам</w:t>
            </w:r>
            <w:r w:rsidRPr="00293AEE">
              <w:rPr>
                <w:rFonts w:ascii="Arial" w:eastAsia="Times New Roman" w:hAnsi="Arial" w:cs="Arial"/>
                <w:sz w:val="20"/>
                <w:szCs w:val="20"/>
                <w:lang w:eastAsia="ru-RU"/>
              </w:rPr>
              <w:t xml:space="preserve"> в широком понимании этого слова можно отнести все кораблекрушения и аварии, повлекшие за собой человеческие жертвы.</w:t>
            </w:r>
          </w:p>
          <w:p w:rsidR="00293AEE" w:rsidRPr="00293AEE" w:rsidRDefault="00293AEE" w:rsidP="00293AEE">
            <w:pPr>
              <w:spacing w:before="100" w:beforeAutospacing="1" w:after="100" w:afterAutospacing="1" w:line="240" w:lineRule="auto"/>
              <w:rPr>
                <w:rFonts w:ascii="Arial" w:eastAsia="Times New Roman" w:hAnsi="Arial" w:cs="Arial"/>
                <w:sz w:val="20"/>
                <w:szCs w:val="20"/>
                <w:lang w:eastAsia="ru-RU"/>
              </w:rPr>
            </w:pPr>
            <w:r w:rsidRPr="00293AEE">
              <w:rPr>
                <w:rFonts w:ascii="Arial" w:eastAsia="Times New Roman" w:hAnsi="Arial" w:cs="Arial"/>
                <w:sz w:val="20"/>
                <w:szCs w:val="20"/>
                <w:lang w:eastAsia="ru-RU"/>
              </w:rPr>
              <w:t xml:space="preserve">       </w:t>
            </w:r>
            <w:bookmarkStart w:id="90" w:name="роль_и_значение_водного_транспорта"/>
            <w:r w:rsidRPr="00293AEE">
              <w:rPr>
                <w:rFonts w:ascii="Arial" w:eastAsia="Times New Roman" w:hAnsi="Arial" w:cs="Arial"/>
                <w:sz w:val="20"/>
                <w:szCs w:val="20"/>
                <w:lang w:eastAsia="ru-RU"/>
              </w:rPr>
              <w:t>Возрастающее</w:t>
            </w:r>
            <w:bookmarkEnd w:id="90"/>
            <w:r w:rsidRPr="00293AEE">
              <w:rPr>
                <w:rFonts w:ascii="Arial" w:eastAsia="Times New Roman" w:hAnsi="Arial" w:cs="Arial"/>
                <w:sz w:val="20"/>
                <w:szCs w:val="20"/>
                <w:lang w:eastAsia="ru-RU"/>
              </w:rPr>
              <w:t xml:space="preserve"> из года в год </w:t>
            </w:r>
            <w:r w:rsidRPr="00293AEE">
              <w:rPr>
                <w:rFonts w:ascii="Arial" w:eastAsia="Times New Roman" w:hAnsi="Arial" w:cs="Arial"/>
                <w:b/>
                <w:bCs/>
                <w:sz w:val="20"/>
                <w:lang w:eastAsia="ru-RU"/>
              </w:rPr>
              <w:t>значение водного транспорта</w:t>
            </w:r>
            <w:r w:rsidRPr="00293AEE">
              <w:rPr>
                <w:rFonts w:ascii="Arial" w:eastAsia="Times New Roman" w:hAnsi="Arial" w:cs="Arial"/>
                <w:sz w:val="20"/>
                <w:szCs w:val="20"/>
                <w:lang w:eastAsia="ru-RU"/>
              </w:rPr>
              <w:t xml:space="preserve"> определяется исключительной экономичностью перевозок морем самой широкой номенклатуры грузов. На морские перевозки приходится свыше 60% всего мирового грузооборота, так как основную часть экспортно-импортных грузов в межконтинентальной торговле можно перевезти только морем. Воды Мирового океана бороздят около 60 тыс. крупнотоннажных судов и свыше 20 млн. мелких судов (туристских и прогулочных катеров, парусных яхт, ботов и др.). Ежесуточно в морях и океанах находится 30 тыс. судов, численность экипажей которых превышают 1 млн. человек. При таких масштабах использования водных транспортных средств сложно избежать возникновения различных ЧС. Совершенствование и создание новых систем управления кораблями. навигационного оборудования и средств связи позволяют не превышать примерно стабильное количество ежегодных аварий и катастроф на водном транспорте. По данным лондонского классификационного общества - Регистра судоходства Ллойда, ежегодно гибнут 300-400 судов, аварию терпит свыше 8 тыс. судов (общим тоннажем более 600 тыс. т). В кораблекрушениях ежегодно погибает порядка 200 тыс. человек. Почти каждый третий корабль возвращается в порт после длительного рейса с поломками или повреждениями оборудования, механизмов или корпуса.   В России в 1995 г. только с рыболовными судами произошли 118 ЧС, из них 4 кораблекрушения, 3 крупных аварии, 87 аварийных происшествий.</w:t>
            </w:r>
          </w:p>
          <w:p w:rsidR="00293AEE" w:rsidRPr="00293AEE" w:rsidRDefault="00293AEE" w:rsidP="00293AEE">
            <w:pPr>
              <w:spacing w:before="100" w:beforeAutospacing="1" w:after="100" w:afterAutospacing="1" w:line="240" w:lineRule="auto"/>
              <w:rPr>
                <w:rFonts w:ascii="Arial" w:eastAsia="Times New Roman" w:hAnsi="Arial" w:cs="Arial"/>
                <w:sz w:val="20"/>
                <w:szCs w:val="20"/>
                <w:lang w:eastAsia="ru-RU"/>
              </w:rPr>
            </w:pPr>
            <w:r w:rsidRPr="00293AEE">
              <w:rPr>
                <w:rFonts w:ascii="Arial" w:eastAsia="Times New Roman" w:hAnsi="Arial" w:cs="Arial"/>
                <w:sz w:val="20"/>
                <w:szCs w:val="20"/>
                <w:lang w:eastAsia="ru-RU"/>
              </w:rPr>
              <w:t xml:space="preserve">       </w:t>
            </w:r>
            <w:bookmarkStart w:id="91" w:name="износ_как_одна_из_причин"/>
            <w:r w:rsidRPr="00293AEE">
              <w:rPr>
                <w:rFonts w:ascii="Arial" w:eastAsia="Times New Roman" w:hAnsi="Arial" w:cs="Arial"/>
                <w:b/>
                <w:bCs/>
                <w:sz w:val="20"/>
                <w:lang w:eastAsia="ru-RU"/>
              </w:rPr>
              <w:t xml:space="preserve">Мировой флот </w:t>
            </w:r>
            <w:bookmarkEnd w:id="91"/>
            <w:r w:rsidRPr="00293AEE">
              <w:rPr>
                <w:rFonts w:ascii="Arial" w:eastAsia="Times New Roman" w:hAnsi="Arial" w:cs="Arial"/>
                <w:b/>
                <w:bCs/>
                <w:sz w:val="20"/>
                <w:lang w:eastAsia="ru-RU"/>
              </w:rPr>
              <w:t>быстро стареет</w:t>
            </w:r>
            <w:r w:rsidRPr="00293AEE">
              <w:rPr>
                <w:rFonts w:ascii="Arial" w:eastAsia="Times New Roman" w:hAnsi="Arial" w:cs="Arial"/>
                <w:sz w:val="20"/>
                <w:szCs w:val="20"/>
                <w:lang w:eastAsia="ru-RU"/>
              </w:rPr>
              <w:t>: по некоторым данным, к 2000 году примерно 80% всех судов на Земле достигнут своего физического и морального износа. За предыдущие 2 тыс. лет мировой флот полностью обновлялся каждые 25 лет за счет гораздо более частых кораблекрушений, чем в настоящее время. По подсчетам океанографов, на дне морей и океанов покоится свыше 1 млн. судов. На данный момент, обновление парка морских судов представляется процессом длительным и крайне дорогостоящим, а использование судов до полного износа чревато новыми морскими авариями и катастрофами.</w:t>
            </w:r>
          </w:p>
          <w:p w:rsidR="00293AEE" w:rsidRPr="00293AEE" w:rsidRDefault="00293AEE" w:rsidP="00293AEE">
            <w:pPr>
              <w:spacing w:before="100" w:beforeAutospacing="1" w:after="100" w:afterAutospacing="1" w:line="240" w:lineRule="auto"/>
              <w:rPr>
                <w:rFonts w:ascii="Arial" w:eastAsia="Times New Roman" w:hAnsi="Arial" w:cs="Arial"/>
                <w:sz w:val="20"/>
                <w:szCs w:val="20"/>
                <w:lang w:eastAsia="ru-RU"/>
              </w:rPr>
            </w:pPr>
            <w:r w:rsidRPr="00293AEE">
              <w:rPr>
                <w:rFonts w:ascii="Arial" w:eastAsia="Times New Roman" w:hAnsi="Arial" w:cs="Arial"/>
                <w:sz w:val="20"/>
                <w:szCs w:val="20"/>
                <w:lang w:eastAsia="ru-RU"/>
              </w:rPr>
              <w:t xml:space="preserve">      </w:t>
            </w:r>
            <w:bookmarkStart w:id="92" w:name="человеческий_фактор"/>
            <w:r w:rsidRPr="00293AEE">
              <w:rPr>
                <w:rFonts w:ascii="Arial" w:eastAsia="Times New Roman" w:hAnsi="Arial" w:cs="Arial"/>
                <w:b/>
                <w:bCs/>
                <w:sz w:val="20"/>
                <w:lang w:eastAsia="ru-RU"/>
              </w:rPr>
              <w:t>Большинство крупных</w:t>
            </w:r>
            <w:bookmarkEnd w:id="92"/>
            <w:r w:rsidRPr="00293AEE">
              <w:rPr>
                <w:rFonts w:ascii="Arial" w:eastAsia="Times New Roman" w:hAnsi="Arial" w:cs="Arial"/>
                <w:b/>
                <w:bCs/>
                <w:sz w:val="20"/>
                <w:lang w:eastAsia="ru-RU"/>
              </w:rPr>
              <w:t xml:space="preserve"> аварий и катастроф</w:t>
            </w:r>
            <w:r w:rsidRPr="00293AEE">
              <w:rPr>
                <w:rFonts w:ascii="Arial" w:eastAsia="Times New Roman" w:hAnsi="Arial" w:cs="Arial"/>
                <w:sz w:val="20"/>
                <w:szCs w:val="20"/>
                <w:lang w:eastAsia="ru-RU"/>
              </w:rPr>
              <w:t xml:space="preserve"> на судах происходит не под воздействием сил стихии (ураганы, штормы, туманы, льды), а </w:t>
            </w:r>
            <w:r w:rsidRPr="00293AEE">
              <w:rPr>
                <w:rFonts w:ascii="Arial" w:eastAsia="Times New Roman" w:hAnsi="Arial" w:cs="Arial"/>
                <w:b/>
                <w:bCs/>
                <w:sz w:val="20"/>
                <w:lang w:eastAsia="ru-RU"/>
              </w:rPr>
              <w:t>по вине людей</w:t>
            </w:r>
            <w:r w:rsidRPr="00293AEE">
              <w:rPr>
                <w:rFonts w:ascii="Arial" w:eastAsia="Times New Roman" w:hAnsi="Arial" w:cs="Arial"/>
                <w:sz w:val="20"/>
                <w:szCs w:val="20"/>
                <w:lang w:eastAsia="ru-RU"/>
              </w:rPr>
              <w:t xml:space="preserve">. Их ошибки делятся на допущенные при проектировании, строительстве судов и их эксплуатации. Подавляющее число ЧС возникает в последнем случае. Использование новейшего навигационного и радиолокационного оборудования на судах не приводит к уменьшению числа столкновений между ними. Это объясняется ростом количества кораблей торгового, рыболовного, пассажирского и военного флотов, увеличением их скорости, тоннажа и габаритов, уплотнением графиков движения. </w:t>
            </w:r>
          </w:p>
          <w:p w:rsidR="00293AEE" w:rsidRPr="00293AEE" w:rsidRDefault="00293AEE" w:rsidP="00293AEE">
            <w:pPr>
              <w:spacing w:before="100" w:beforeAutospacing="1" w:after="100" w:afterAutospacing="1" w:line="240" w:lineRule="auto"/>
              <w:rPr>
                <w:rFonts w:ascii="Arial" w:eastAsia="Times New Roman" w:hAnsi="Arial" w:cs="Arial"/>
                <w:sz w:val="20"/>
                <w:szCs w:val="20"/>
                <w:lang w:eastAsia="ru-RU"/>
              </w:rPr>
            </w:pPr>
            <w:r w:rsidRPr="00293AEE">
              <w:rPr>
                <w:rFonts w:ascii="Arial" w:eastAsia="Times New Roman" w:hAnsi="Arial" w:cs="Arial"/>
                <w:sz w:val="20"/>
                <w:szCs w:val="20"/>
                <w:lang w:eastAsia="ru-RU"/>
              </w:rPr>
              <w:t xml:space="preserve">     </w:t>
            </w:r>
            <w:bookmarkStart w:id="93" w:name="метеорологические_условия"/>
            <w:r w:rsidRPr="00293AEE">
              <w:rPr>
                <w:rFonts w:ascii="Arial" w:eastAsia="Times New Roman" w:hAnsi="Arial" w:cs="Arial"/>
                <w:sz w:val="20"/>
                <w:szCs w:val="20"/>
                <w:lang w:eastAsia="ru-RU"/>
              </w:rPr>
              <w:t>К столкновениям</w:t>
            </w:r>
            <w:bookmarkEnd w:id="93"/>
            <w:r w:rsidRPr="00293AEE">
              <w:rPr>
                <w:rFonts w:ascii="Arial" w:eastAsia="Times New Roman" w:hAnsi="Arial" w:cs="Arial"/>
                <w:sz w:val="20"/>
                <w:szCs w:val="20"/>
                <w:lang w:eastAsia="ru-RU"/>
              </w:rPr>
              <w:t xml:space="preserve"> могут привести ухудшение видимости </w:t>
            </w:r>
            <w:r w:rsidRPr="00293AEE">
              <w:rPr>
                <w:rFonts w:ascii="Arial" w:eastAsia="Times New Roman" w:hAnsi="Arial" w:cs="Arial"/>
                <w:b/>
                <w:bCs/>
                <w:sz w:val="20"/>
                <w:lang w:eastAsia="ru-RU"/>
              </w:rPr>
              <w:t>при неблагоприятных метеорологических условиях</w:t>
            </w:r>
            <w:r w:rsidRPr="00293AEE">
              <w:rPr>
                <w:rFonts w:ascii="Arial" w:eastAsia="Times New Roman" w:hAnsi="Arial" w:cs="Arial"/>
                <w:sz w:val="20"/>
                <w:szCs w:val="20"/>
                <w:lang w:eastAsia="ru-RU"/>
              </w:rPr>
              <w:t>, а также влияние “человеческого фактора": неправильная оценка курса встречного судна, очень большая скорость, пренебрежение сигналами и визуальными наблюдениями, несвоевременная остановка двигателя и т.д. Как правило, столкновения приводят к значительным повреждениям судов, а в ряде случаев - и к затоплению. Так, 31 августа 1986 г. произошло столкновение теплохода “Адмирал Нахимов” и сухогруза “Петр Васев” вблизи г. Новороссийска, причиной которого стала несогласованность действий экипажей. В катастрофе погибли 423 человека.</w:t>
            </w:r>
            <w:r w:rsidRPr="00293AEE">
              <w:rPr>
                <w:rFonts w:ascii="Arial" w:eastAsia="Times New Roman" w:hAnsi="Arial" w:cs="Arial"/>
                <w:sz w:val="20"/>
                <w:szCs w:val="20"/>
                <w:lang w:eastAsia="ru-RU"/>
              </w:rPr>
              <w:br/>
              <w:t>- 10 апреля 1991 г. - в районе г. Ливорно (Италия) паром “Мобипринс” столкнулся с танкером “Аджин Аббуццо”. Погибли 140 человек.</w:t>
            </w:r>
            <w:r w:rsidRPr="00293AEE">
              <w:rPr>
                <w:rFonts w:ascii="Arial" w:eastAsia="Times New Roman" w:hAnsi="Arial" w:cs="Arial"/>
                <w:sz w:val="20"/>
                <w:szCs w:val="20"/>
                <w:lang w:eastAsia="ru-RU"/>
              </w:rPr>
              <w:br/>
              <w:t>- 14 мая 1994 г. - в проливе Ла-Манш столкнулись тайваньский контейнеровоз и Панамское грузовое судно. Контейнеровоз получил серьезные повреждения, и с него в море упала часть груза с токсичными веществами. Команду судна эвакуировали.</w:t>
            </w:r>
            <w:r w:rsidRPr="00293AEE">
              <w:rPr>
                <w:rFonts w:ascii="Arial" w:eastAsia="Times New Roman" w:hAnsi="Arial" w:cs="Arial"/>
                <w:sz w:val="20"/>
                <w:szCs w:val="20"/>
                <w:lang w:eastAsia="ru-RU"/>
              </w:rPr>
              <w:br/>
              <w:t>- 21 мая 1994 г. - у берегов Японии столкнулись японское торговое судно и Панамский сухогруз. Лишь благодаря счастливой случайности удалось избежать загрязнения окружающих вод ядовитой каустической содой, находившейся на японском судне.</w:t>
            </w:r>
          </w:p>
          <w:p w:rsidR="00293AEE" w:rsidRPr="00293AEE" w:rsidRDefault="00293AEE" w:rsidP="00293AEE">
            <w:pPr>
              <w:spacing w:before="100" w:beforeAutospacing="1" w:after="100" w:afterAutospacing="1" w:line="240" w:lineRule="auto"/>
              <w:rPr>
                <w:rFonts w:ascii="Arial" w:eastAsia="Times New Roman" w:hAnsi="Arial" w:cs="Arial"/>
                <w:sz w:val="20"/>
                <w:szCs w:val="20"/>
                <w:lang w:eastAsia="ru-RU"/>
              </w:rPr>
            </w:pPr>
            <w:r w:rsidRPr="00293AEE">
              <w:rPr>
                <w:rFonts w:ascii="Arial" w:eastAsia="Times New Roman" w:hAnsi="Arial" w:cs="Arial"/>
                <w:sz w:val="20"/>
                <w:szCs w:val="20"/>
                <w:lang w:eastAsia="ru-RU"/>
              </w:rPr>
              <w:t xml:space="preserve">       </w:t>
            </w:r>
            <w:bookmarkStart w:id="94" w:name="ЧС_с_нефтеналивными_судами"/>
            <w:r w:rsidRPr="00293AEE">
              <w:rPr>
                <w:rFonts w:ascii="Arial" w:eastAsia="Times New Roman" w:hAnsi="Arial" w:cs="Arial"/>
                <w:b/>
                <w:bCs/>
                <w:sz w:val="20"/>
                <w:lang w:eastAsia="ru-RU"/>
              </w:rPr>
              <w:t>Особенно опасны столкновения нефтеналивных судов</w:t>
            </w:r>
            <w:bookmarkEnd w:id="94"/>
            <w:r w:rsidRPr="00293AEE">
              <w:rPr>
                <w:rFonts w:ascii="Arial" w:eastAsia="Times New Roman" w:hAnsi="Arial" w:cs="Arial"/>
                <w:sz w:val="20"/>
                <w:szCs w:val="20"/>
                <w:lang w:eastAsia="ru-RU"/>
              </w:rPr>
              <w:t>, вызывающие взрывы, мощные пожары и разлив десятков тысяч тонн нефти.</w:t>
            </w:r>
            <w:r w:rsidRPr="00293AEE">
              <w:rPr>
                <w:rFonts w:ascii="Arial" w:eastAsia="Times New Roman" w:hAnsi="Arial" w:cs="Arial"/>
                <w:sz w:val="20"/>
                <w:szCs w:val="20"/>
                <w:lang w:eastAsia="ru-RU"/>
              </w:rPr>
              <w:br/>
              <w:t>- 15 февраля 1979 г. - в проливе Босфор греческое судно “Евриале” столкнулось с румынским танкером “Индепенденто” с 95 тыс. т нефти на борту. Последовала серия взрывов, нефть хлынула в море, вспыхнул пожар, потушить который удалось только через 28 дней.</w:t>
            </w:r>
            <w:r w:rsidRPr="00293AEE">
              <w:rPr>
                <w:rFonts w:ascii="Arial" w:eastAsia="Times New Roman" w:hAnsi="Arial" w:cs="Arial"/>
                <w:sz w:val="20"/>
                <w:szCs w:val="20"/>
                <w:lang w:eastAsia="ru-RU"/>
              </w:rPr>
              <w:br/>
              <w:t>- 23 мая 1988 г. - в Онежском озере произошло столкновение теплохода “Волго-Дон-5074" и танкера “Волгонефть-129” в условиях ограниченной видимости вследствие тумана. Разлившаяся нефть образовала масляное пятно диаметром 3 км. Количество взрывов на танкерах ежегодно колеблется от 13 до 26. Почти на четверти всех судов, потерпевших бедствие, катастрофа возникла в результате пожара или взрыва.</w:t>
            </w:r>
            <w:r w:rsidRPr="00293AEE">
              <w:rPr>
                <w:rFonts w:ascii="Arial" w:eastAsia="Times New Roman" w:hAnsi="Arial" w:cs="Arial"/>
                <w:sz w:val="20"/>
                <w:szCs w:val="20"/>
                <w:lang w:eastAsia="ru-RU"/>
              </w:rPr>
              <w:br/>
              <w:t>- Февраль 1945 г. - взрыв торпеды на борту подлодки “Бибер” фактически уничтожил всю немецкую флотилию подлодок, размещавшихся в порту г.Роттердама (Нидерланды).</w:t>
            </w:r>
            <w:r w:rsidRPr="00293AEE">
              <w:rPr>
                <w:rFonts w:ascii="Arial" w:eastAsia="Times New Roman" w:hAnsi="Arial" w:cs="Arial"/>
                <w:sz w:val="20"/>
                <w:szCs w:val="20"/>
                <w:lang w:eastAsia="ru-RU"/>
              </w:rPr>
              <w:br/>
              <w:t>- 1955 г. - взрыв торпеды на борту подлодки “Сайдон” в порту г. Портленда (Великобритания) унес 13 человеческих жизней, 7 человек были ранены.</w:t>
            </w:r>
            <w:r w:rsidRPr="00293AEE">
              <w:rPr>
                <w:rFonts w:ascii="Arial" w:eastAsia="Times New Roman" w:hAnsi="Arial" w:cs="Arial"/>
                <w:sz w:val="20"/>
                <w:szCs w:val="20"/>
                <w:lang w:eastAsia="ru-RU"/>
              </w:rPr>
              <w:br/>
              <w:t>- 29 октября 1955 г. - в Севастопольской бухте взорвался линкор “Новороссийск”. Завалившись на борт, он перевернулся, а позднее затонул. В трагедии погибло более 600 моряков. Причина взрыва определена не была.</w:t>
            </w:r>
            <w:r w:rsidRPr="00293AEE">
              <w:rPr>
                <w:rFonts w:ascii="Arial" w:eastAsia="Times New Roman" w:hAnsi="Arial" w:cs="Arial"/>
                <w:sz w:val="20"/>
                <w:szCs w:val="20"/>
                <w:lang w:eastAsia="ru-RU"/>
              </w:rPr>
              <w:br/>
              <w:t>- 12 ноября 1965 г. - вспыхнул пожар на судне для круизных рейсов “Ярмут Касл”. Через 5 ч после начала пожара корабль затонул. Погибли 85 пассажиров и 2 члена экипажа.</w:t>
            </w:r>
            <w:r w:rsidRPr="00293AEE">
              <w:rPr>
                <w:rFonts w:ascii="Arial" w:eastAsia="Times New Roman" w:hAnsi="Arial" w:cs="Arial"/>
                <w:sz w:val="20"/>
                <w:szCs w:val="20"/>
                <w:lang w:eastAsia="ru-RU"/>
              </w:rPr>
              <w:br/>
              <w:t>- 17 мая 1988 г. - пожар на борту советского пассажирского судна “Приамурье” в районе г. Осаки (Япония). Погибли и пропали без вести 12 человек, были ранены 35 человек.</w:t>
            </w:r>
            <w:r w:rsidRPr="00293AEE">
              <w:rPr>
                <w:rFonts w:ascii="Arial" w:eastAsia="Times New Roman" w:hAnsi="Arial" w:cs="Arial"/>
                <w:sz w:val="20"/>
                <w:szCs w:val="20"/>
                <w:lang w:eastAsia="ru-RU"/>
              </w:rPr>
              <w:br/>
              <w:t>       За поспедние три года на просторах мирового океана произошло, по некоторым данным, 25 катастроф с танкерами, перевозившими нефть и нефтепродукты. Английский танкер "Бритиш Трент" 3 июня 1993 г столкнулся с панамским сухогрузом. В результате у берегов Бельгии вылилось 24 тыс т нефти. У берегов Объединенных Арабских Эмиратов 31 мая 1994 г. панамский танкер допустил столкновение с другим танкером, став причиной экологической катастрофы - из его резервуаров вылилось около 16 тыс т. нефти.</w:t>
            </w:r>
          </w:p>
          <w:p w:rsidR="00293AEE" w:rsidRPr="00293AEE" w:rsidRDefault="00293AEE" w:rsidP="00293AEE">
            <w:pPr>
              <w:spacing w:before="100" w:beforeAutospacing="1" w:after="100" w:afterAutospacing="1" w:line="240" w:lineRule="auto"/>
              <w:rPr>
                <w:rFonts w:ascii="Arial" w:eastAsia="Times New Roman" w:hAnsi="Arial" w:cs="Arial"/>
                <w:sz w:val="20"/>
                <w:szCs w:val="20"/>
                <w:lang w:eastAsia="ru-RU"/>
              </w:rPr>
            </w:pPr>
            <w:r w:rsidRPr="00293AEE">
              <w:rPr>
                <w:rFonts w:ascii="Arial" w:eastAsia="Times New Roman" w:hAnsi="Arial" w:cs="Arial"/>
                <w:sz w:val="20"/>
                <w:szCs w:val="20"/>
                <w:lang w:eastAsia="ru-RU"/>
              </w:rPr>
              <w:t xml:space="preserve">      </w:t>
            </w:r>
            <w:bookmarkStart w:id="95" w:name="нарушение_правил_перевозки_опасных_грузо"/>
            <w:r w:rsidRPr="00293AEE">
              <w:rPr>
                <w:rFonts w:ascii="Arial" w:eastAsia="Times New Roman" w:hAnsi="Arial" w:cs="Arial"/>
                <w:sz w:val="20"/>
                <w:szCs w:val="20"/>
                <w:lang w:eastAsia="ru-RU"/>
              </w:rPr>
              <w:t>К тяжелым</w:t>
            </w:r>
            <w:bookmarkEnd w:id="95"/>
            <w:r w:rsidRPr="00293AEE">
              <w:rPr>
                <w:rFonts w:ascii="Arial" w:eastAsia="Times New Roman" w:hAnsi="Arial" w:cs="Arial"/>
                <w:sz w:val="20"/>
                <w:szCs w:val="20"/>
                <w:lang w:eastAsia="ru-RU"/>
              </w:rPr>
              <w:t xml:space="preserve"> катастрофам может привести </w:t>
            </w:r>
            <w:r w:rsidRPr="00293AEE">
              <w:rPr>
                <w:rFonts w:ascii="Arial" w:eastAsia="Times New Roman" w:hAnsi="Arial" w:cs="Arial"/>
                <w:b/>
                <w:bCs/>
                <w:sz w:val="20"/>
                <w:lang w:eastAsia="ru-RU"/>
              </w:rPr>
              <w:t>нарушение правил перевозки на судах опасных грузов</w:t>
            </w:r>
            <w:r w:rsidRPr="00293AEE">
              <w:rPr>
                <w:rFonts w:ascii="Arial" w:eastAsia="Times New Roman" w:hAnsi="Arial" w:cs="Arial"/>
                <w:sz w:val="20"/>
                <w:szCs w:val="20"/>
                <w:lang w:eastAsia="ru-RU"/>
              </w:rPr>
              <w:t>.</w:t>
            </w:r>
            <w:r w:rsidRPr="00293AEE">
              <w:rPr>
                <w:rFonts w:ascii="Arial" w:eastAsia="Times New Roman" w:hAnsi="Arial" w:cs="Arial"/>
                <w:sz w:val="20"/>
                <w:szCs w:val="20"/>
                <w:lang w:eastAsia="ru-RU"/>
              </w:rPr>
              <w:br/>
              <w:t>- 6 декабря 1917 г. - в порту г. Галифакса (Канада) произошел самый сильный неядерный взрыв за всю историю человечества. При маневрировании в проливе Тэнарроус произошло столкновение французского транспортного судна “Монблан” с норвежским грузовым пароходом “Имо”. На борту “Монблана” находились 2300 т пикриновой кислоты, 200 т тринитротолуола, 35 т бензола, 10 т порохового хлопка. Над городом поднялся двухмильный гриб дыма. Ударная волна и возникшие пожары разрушили большую часть Галифакса. Затонули или получили повреждения десятки судов, находившихся в этот момент в порту. Обломки “Монблана” разбросало в радиусе 12 миль от места взрыва. Погибли 1963 человека, более 2 тыс. человек пропало без вести, было ранено около 9 тыс. человек, 500 человек лишились зрения от разлетевшихся в окнах стекол, 25 тыс. человек остались без крова.Часто из-за ошибок в навигационных расчетах, неправильного маневрирования, поломок в системах и механизмах управления кораблем, сложных метеоусловий суда садятся на мель, наталкиваются на подводные камни, рифы и другие препятствия и получают различные повреждения: от небольших вмятин на обшивке до обширных пробоин в корпусе, через которые внутрь поступает забортная вода.</w:t>
            </w:r>
            <w:r w:rsidRPr="00293AEE">
              <w:rPr>
                <w:rFonts w:ascii="Arial" w:eastAsia="Times New Roman" w:hAnsi="Arial" w:cs="Arial"/>
                <w:sz w:val="20"/>
                <w:szCs w:val="20"/>
                <w:lang w:eastAsia="ru-RU"/>
              </w:rPr>
              <w:br/>
              <w:t>- Январь 1982 г. - китайская дизельная подлодка во время ходовых испытаний налетела на подводную скалу. Произошел взрыв гремучего газа. Погибли 17 человек, были ранены 20 человек.</w:t>
            </w:r>
            <w:r w:rsidRPr="00293AEE">
              <w:rPr>
                <w:rFonts w:ascii="Arial" w:eastAsia="Times New Roman" w:hAnsi="Arial" w:cs="Arial"/>
                <w:sz w:val="20"/>
                <w:szCs w:val="20"/>
                <w:lang w:eastAsia="ru-RU"/>
              </w:rPr>
              <w:br/>
              <w:t>- 16 февраля 1985 г. - советский теплоход “Михаил Лермонтов” из-за ошибки лоцмана налетел на подводную скалу у берегов Новой Зеландии, получил обширную пробоину и затонул. Умелые действия экипажа обеспечили спасение всех пассажиров.</w:t>
            </w:r>
            <w:r w:rsidRPr="00293AEE">
              <w:rPr>
                <w:rFonts w:ascii="Arial" w:eastAsia="Times New Roman" w:hAnsi="Arial" w:cs="Arial"/>
                <w:sz w:val="20"/>
                <w:szCs w:val="20"/>
                <w:lang w:eastAsia="ru-RU"/>
              </w:rPr>
              <w:br/>
              <w:t>- 27 апреля 1994 г.-в 50 км от г. Волгограда по причине столкновения с опорой моста получил пробоину и сел на мель танкер ТН-624.</w:t>
            </w:r>
          </w:p>
          <w:p w:rsidR="00293AEE" w:rsidRPr="00293AEE" w:rsidRDefault="00293AEE" w:rsidP="00293AEE">
            <w:pPr>
              <w:spacing w:before="100" w:beforeAutospacing="1" w:after="100" w:afterAutospacing="1" w:line="240" w:lineRule="auto"/>
              <w:rPr>
                <w:rFonts w:ascii="Arial" w:eastAsia="Times New Roman" w:hAnsi="Arial" w:cs="Arial"/>
                <w:sz w:val="20"/>
                <w:szCs w:val="20"/>
                <w:lang w:eastAsia="ru-RU"/>
              </w:rPr>
            </w:pPr>
            <w:r w:rsidRPr="00293AEE">
              <w:rPr>
                <w:rFonts w:ascii="Arial" w:eastAsia="Times New Roman" w:hAnsi="Arial" w:cs="Arial"/>
                <w:sz w:val="20"/>
                <w:szCs w:val="20"/>
                <w:lang w:eastAsia="ru-RU"/>
              </w:rPr>
              <w:t xml:space="preserve">       Тяжелые последствия имеют также </w:t>
            </w:r>
            <w:r w:rsidRPr="00293AEE">
              <w:rPr>
                <w:rFonts w:ascii="Arial" w:eastAsia="Times New Roman" w:hAnsi="Arial" w:cs="Arial"/>
                <w:b/>
                <w:bCs/>
                <w:sz w:val="20"/>
                <w:lang w:eastAsia="ru-RU"/>
              </w:rPr>
              <w:t>столкновения</w:t>
            </w:r>
            <w:r w:rsidRPr="00293AEE">
              <w:rPr>
                <w:rFonts w:ascii="Arial" w:eastAsia="Times New Roman" w:hAnsi="Arial" w:cs="Arial"/>
                <w:sz w:val="20"/>
                <w:szCs w:val="20"/>
                <w:lang w:eastAsia="ru-RU"/>
              </w:rPr>
              <w:t>, происходящие с нефтеналивными судами. В результате аварий и катастроф танкеров ежегодно более 300 тыс. т нефтепродуктов попадает в воды Мирового океана. Некоторые катастрофы даже способны привести к экологическим бедствиям. Например, до сих пор дают о себе знать последствия катастрофы в ноябре 1981 г. у берегов Литвы английского танкера “Глобе Асимили” и танкера “Экссон Валдиа”, напоровшегося на рифы в прибрежных водах Аляски в марте 1989 г. В обоих случаях нефтяная пленка, покрывшая морское побережье, погубила в воде все живое.</w:t>
            </w:r>
          </w:p>
          <w:p w:rsidR="00293AEE" w:rsidRPr="00293AEE" w:rsidRDefault="00293AEE" w:rsidP="00293AEE">
            <w:pPr>
              <w:spacing w:before="100" w:beforeAutospacing="1" w:after="100" w:afterAutospacing="1" w:line="240" w:lineRule="auto"/>
              <w:rPr>
                <w:rFonts w:ascii="Arial" w:eastAsia="Times New Roman" w:hAnsi="Arial" w:cs="Arial"/>
                <w:sz w:val="20"/>
                <w:szCs w:val="20"/>
                <w:lang w:eastAsia="ru-RU"/>
              </w:rPr>
            </w:pPr>
            <w:r w:rsidRPr="00293AEE">
              <w:rPr>
                <w:rFonts w:ascii="Arial" w:eastAsia="Times New Roman" w:hAnsi="Arial" w:cs="Arial"/>
                <w:sz w:val="20"/>
                <w:szCs w:val="20"/>
                <w:lang w:eastAsia="ru-RU"/>
              </w:rPr>
              <w:t xml:space="preserve">       </w:t>
            </w:r>
            <w:bookmarkStart w:id="96" w:name="техническая_непригодность_судов"/>
            <w:r w:rsidRPr="00293AEE">
              <w:rPr>
                <w:rFonts w:ascii="Arial" w:eastAsia="Times New Roman" w:hAnsi="Arial" w:cs="Arial"/>
                <w:sz w:val="20"/>
                <w:szCs w:val="20"/>
                <w:lang w:eastAsia="ru-RU"/>
              </w:rPr>
              <w:t>Причиной значительного</w:t>
            </w:r>
            <w:bookmarkEnd w:id="96"/>
            <w:r w:rsidRPr="00293AEE">
              <w:rPr>
                <w:rFonts w:ascii="Arial" w:eastAsia="Times New Roman" w:hAnsi="Arial" w:cs="Arial"/>
                <w:sz w:val="20"/>
                <w:szCs w:val="20"/>
                <w:lang w:eastAsia="ru-RU"/>
              </w:rPr>
              <w:t xml:space="preserve"> количества катастроф является </w:t>
            </w:r>
            <w:r w:rsidRPr="00293AEE">
              <w:rPr>
                <w:rFonts w:ascii="Arial" w:eastAsia="Times New Roman" w:hAnsi="Arial" w:cs="Arial"/>
                <w:b/>
                <w:bCs/>
                <w:sz w:val="20"/>
                <w:lang w:eastAsia="ru-RU"/>
              </w:rPr>
              <w:t>техническая непригодность судов</w:t>
            </w:r>
            <w:r w:rsidRPr="00293AEE">
              <w:rPr>
                <w:rFonts w:ascii="Arial" w:eastAsia="Times New Roman" w:hAnsi="Arial" w:cs="Arial"/>
                <w:sz w:val="20"/>
                <w:szCs w:val="20"/>
                <w:lang w:eastAsia="ru-RU"/>
              </w:rPr>
              <w:t xml:space="preserve"> к их эксплуатации на море или возникающие в них механические поломки.</w:t>
            </w:r>
            <w:r w:rsidRPr="00293AEE">
              <w:rPr>
                <w:rFonts w:ascii="Arial" w:eastAsia="Times New Roman" w:hAnsi="Arial" w:cs="Arial"/>
                <w:sz w:val="20"/>
                <w:szCs w:val="20"/>
                <w:lang w:eastAsia="ru-RU"/>
              </w:rPr>
              <w:br/>
              <w:t xml:space="preserve">- Январь 1981 г. - затонуло индонезийское пассажирское судно-паром “Тампонас-2”. Силовая установка пришла в негодность в результате многолетней эксплуатации. Взрыв и пожар привели к гибели судна и 450 человек. </w:t>
            </w:r>
            <w:r w:rsidRPr="00293AEE">
              <w:rPr>
                <w:rFonts w:ascii="Arial" w:eastAsia="Times New Roman" w:hAnsi="Arial" w:cs="Arial"/>
                <w:sz w:val="20"/>
                <w:szCs w:val="20"/>
                <w:lang w:eastAsia="ru-RU"/>
              </w:rPr>
              <w:br/>
              <w:t>- Апрель 1989 г. - в Норвежском море затонула советская атомная подводная лодка ”Комсомолец” . По техническим причинам на судне возник пожар, приведший к его гибели. Число жертв составило 42 человека.</w:t>
            </w:r>
            <w:r w:rsidRPr="00293AEE">
              <w:rPr>
                <w:rFonts w:ascii="Arial" w:eastAsia="Times New Roman" w:hAnsi="Arial" w:cs="Arial"/>
                <w:sz w:val="20"/>
                <w:szCs w:val="20"/>
                <w:lang w:eastAsia="ru-RU"/>
              </w:rPr>
              <w:br/>
              <w:t>- Ноябрь 1995 г. - в Норвежском море по причине неудовлетворительного технического состояния затонул российский траулер “Новгородец”. Погибли и пропали без вести 10 человек.</w:t>
            </w:r>
          </w:p>
          <w:p w:rsidR="00293AEE" w:rsidRPr="00293AEE" w:rsidRDefault="00293AEE" w:rsidP="00293AEE">
            <w:pPr>
              <w:spacing w:before="100" w:beforeAutospacing="1" w:after="100" w:afterAutospacing="1" w:line="240" w:lineRule="auto"/>
              <w:rPr>
                <w:rFonts w:ascii="Arial" w:eastAsia="Times New Roman" w:hAnsi="Arial" w:cs="Arial"/>
                <w:sz w:val="20"/>
                <w:szCs w:val="20"/>
                <w:lang w:eastAsia="ru-RU"/>
              </w:rPr>
            </w:pPr>
            <w:r w:rsidRPr="00293AEE">
              <w:rPr>
                <w:rFonts w:ascii="Arial" w:eastAsia="Times New Roman" w:hAnsi="Arial" w:cs="Arial"/>
                <w:sz w:val="20"/>
                <w:szCs w:val="20"/>
                <w:lang w:eastAsia="ru-RU"/>
              </w:rPr>
              <w:t xml:space="preserve">       Нередко катастрофы на воде вызываются </w:t>
            </w:r>
            <w:bookmarkStart w:id="97" w:name="нарушение_элементарных_правил_эксплуатац"/>
            <w:r w:rsidRPr="00293AEE">
              <w:rPr>
                <w:rFonts w:ascii="Arial" w:eastAsia="Times New Roman" w:hAnsi="Arial" w:cs="Arial"/>
                <w:b/>
                <w:bCs/>
                <w:sz w:val="20"/>
                <w:lang w:eastAsia="ru-RU"/>
              </w:rPr>
              <w:t>нарушением элементарных правил эксплуатации</w:t>
            </w:r>
            <w:bookmarkEnd w:id="97"/>
            <w:r w:rsidRPr="00293AEE">
              <w:rPr>
                <w:rFonts w:ascii="Arial" w:eastAsia="Times New Roman" w:hAnsi="Arial" w:cs="Arial"/>
                <w:sz w:val="20"/>
                <w:szCs w:val="20"/>
                <w:lang w:eastAsia="ru-RU"/>
              </w:rPr>
              <w:t xml:space="preserve"> судов.</w:t>
            </w:r>
            <w:r w:rsidRPr="00293AEE">
              <w:rPr>
                <w:rFonts w:ascii="Arial" w:eastAsia="Times New Roman" w:hAnsi="Arial" w:cs="Arial"/>
                <w:sz w:val="20"/>
                <w:szCs w:val="20"/>
                <w:lang w:eastAsia="ru-RU"/>
              </w:rPr>
              <w:br/>
              <w:t>- Январь 1981 г.-на р. Жари близ г. Макони (Бразилия) из-за перегрузки перевернулся пароход-паром. На пароме, рассчитанном на 150 человек, находилось почти 500 пассажиров с различными грузами. Погибло более 300 человек.</w:t>
            </w:r>
            <w:r w:rsidRPr="00293AEE">
              <w:rPr>
                <w:rFonts w:ascii="Arial" w:eastAsia="Times New Roman" w:hAnsi="Arial" w:cs="Arial"/>
                <w:sz w:val="20"/>
                <w:szCs w:val="20"/>
                <w:lang w:eastAsia="ru-RU"/>
              </w:rPr>
              <w:br/>
              <w:t>- 28 сентября 1994 г. - в Балтийском море перевернулся и затонул автопассажирский паром “Эстония". В штормовую погоду по неустановленной причине был открыт носовой люк-визир, через который в судно хлынула вода. Погибло более 900 человек.</w:t>
            </w:r>
          </w:p>
          <w:p w:rsidR="00293AEE" w:rsidRPr="00293AEE" w:rsidRDefault="00293AEE" w:rsidP="00293AEE">
            <w:pPr>
              <w:spacing w:before="100" w:beforeAutospacing="1" w:after="100" w:afterAutospacing="1" w:line="240" w:lineRule="auto"/>
              <w:rPr>
                <w:rFonts w:ascii="Arial" w:eastAsia="Times New Roman" w:hAnsi="Arial" w:cs="Arial"/>
                <w:sz w:val="20"/>
                <w:szCs w:val="20"/>
                <w:lang w:eastAsia="ru-RU"/>
              </w:rPr>
            </w:pPr>
            <w:r w:rsidRPr="00293AEE">
              <w:rPr>
                <w:rFonts w:ascii="Arial" w:eastAsia="Times New Roman" w:hAnsi="Arial" w:cs="Arial"/>
                <w:sz w:val="20"/>
                <w:szCs w:val="20"/>
                <w:lang w:eastAsia="ru-RU"/>
              </w:rPr>
              <w:t xml:space="preserve">      Часто к трагическим последствиям приводит </w:t>
            </w:r>
            <w:bookmarkStart w:id="98" w:name="опрокидывание_судов"/>
            <w:r w:rsidRPr="00293AEE">
              <w:rPr>
                <w:rFonts w:ascii="Arial" w:eastAsia="Times New Roman" w:hAnsi="Arial" w:cs="Arial"/>
                <w:b/>
                <w:bCs/>
                <w:sz w:val="20"/>
                <w:lang w:eastAsia="ru-RU"/>
              </w:rPr>
              <w:t>опрокидывание судов</w:t>
            </w:r>
            <w:bookmarkEnd w:id="98"/>
            <w:r w:rsidRPr="00293AEE">
              <w:rPr>
                <w:rFonts w:ascii="Arial" w:eastAsia="Times New Roman" w:hAnsi="Arial" w:cs="Arial"/>
                <w:sz w:val="20"/>
                <w:szCs w:val="20"/>
                <w:lang w:eastAsia="ru-RU"/>
              </w:rPr>
              <w:t xml:space="preserve"> из-за потери ими остойчивости, то есть способности возвращаться в нормальное положение при выведении судна из состояния равновесия внешними силами. Как правило, судно в таких случаях в считанные минуты тонет.</w:t>
            </w:r>
            <w:r w:rsidRPr="00293AEE">
              <w:rPr>
                <w:rFonts w:ascii="Arial" w:eastAsia="Times New Roman" w:hAnsi="Arial" w:cs="Arial"/>
                <w:sz w:val="20"/>
                <w:szCs w:val="20"/>
                <w:lang w:eastAsia="ru-RU"/>
              </w:rPr>
              <w:br/>
              <w:t>- 15 июня 1931 г. - под сильным ветром накренился, лег на борт и затонул французский пароход "Сен-Филибер". Число жертв катастрофы - 437 человек.</w:t>
            </w:r>
            <w:r w:rsidRPr="00293AEE">
              <w:rPr>
                <w:rFonts w:ascii="Arial" w:eastAsia="Times New Roman" w:hAnsi="Arial" w:cs="Arial"/>
                <w:sz w:val="20"/>
                <w:szCs w:val="20"/>
                <w:lang w:eastAsia="ru-RU"/>
              </w:rPr>
              <w:br/>
              <w:t>-26 января 1953 г. - во время тушения пожара на лайнере “Эмпресс оф Канада" в Ливерпульском порту (Великобритания) вследствие поступления большого количества забортной воды лайнер потерял остойчивость, перевернулся и затонул. Жертв не было. Материальный ущерб превысил 5 млн. фунтов стерлингов.</w:t>
            </w:r>
          </w:p>
          <w:p w:rsidR="00293AEE" w:rsidRPr="00293AEE" w:rsidRDefault="00293AEE" w:rsidP="00293AEE">
            <w:pPr>
              <w:spacing w:before="100" w:beforeAutospacing="1" w:after="100" w:afterAutospacing="1" w:line="240" w:lineRule="auto"/>
              <w:rPr>
                <w:rFonts w:ascii="Arial" w:eastAsia="Times New Roman" w:hAnsi="Arial" w:cs="Arial"/>
                <w:sz w:val="20"/>
                <w:szCs w:val="20"/>
                <w:lang w:eastAsia="ru-RU"/>
              </w:rPr>
            </w:pPr>
            <w:r w:rsidRPr="00293AEE">
              <w:rPr>
                <w:rFonts w:ascii="Arial" w:eastAsia="Times New Roman" w:hAnsi="Arial" w:cs="Arial"/>
                <w:sz w:val="20"/>
                <w:szCs w:val="20"/>
                <w:lang w:eastAsia="ru-RU"/>
              </w:rPr>
              <w:t xml:space="preserve">      К тяжелым последствиям могут привести </w:t>
            </w:r>
            <w:bookmarkStart w:id="99" w:name="нарушение_установленных_правил_навигации"/>
            <w:r w:rsidRPr="00293AEE">
              <w:rPr>
                <w:rFonts w:ascii="Arial" w:eastAsia="Times New Roman" w:hAnsi="Arial" w:cs="Arial"/>
                <w:b/>
                <w:bCs/>
                <w:sz w:val="20"/>
                <w:lang w:eastAsia="ru-RU"/>
              </w:rPr>
              <w:t>нарушения установленных правил навигации</w:t>
            </w:r>
            <w:bookmarkEnd w:id="99"/>
            <w:r w:rsidRPr="00293AEE">
              <w:rPr>
                <w:rFonts w:ascii="Arial" w:eastAsia="Times New Roman" w:hAnsi="Arial" w:cs="Arial"/>
                <w:sz w:val="20"/>
                <w:szCs w:val="20"/>
                <w:lang w:eastAsia="ru-RU"/>
              </w:rPr>
              <w:t>. Так. 5 июня 1983 г. на р. Волга вблизи г. Ульяновска из-за ошибки вахтенного начальника пассажирского теплохода “Александр Суворов", направившего его в несудоходный пролет железнодорожного моста, произошла тяжелая катастрофа с человеческими жертвами.</w:t>
            </w:r>
          </w:p>
          <w:p w:rsidR="00293AEE" w:rsidRPr="00293AEE" w:rsidRDefault="00293AEE" w:rsidP="00293AEE">
            <w:pPr>
              <w:spacing w:before="100" w:beforeAutospacing="1" w:after="100" w:afterAutospacing="1" w:line="240" w:lineRule="auto"/>
              <w:rPr>
                <w:rFonts w:ascii="Arial" w:eastAsia="Times New Roman" w:hAnsi="Arial" w:cs="Arial"/>
                <w:sz w:val="20"/>
                <w:szCs w:val="20"/>
                <w:lang w:eastAsia="ru-RU"/>
              </w:rPr>
            </w:pPr>
            <w:r w:rsidRPr="00293AEE">
              <w:rPr>
                <w:rFonts w:ascii="Arial" w:eastAsia="Times New Roman" w:hAnsi="Arial" w:cs="Arial"/>
                <w:sz w:val="20"/>
                <w:szCs w:val="20"/>
                <w:lang w:eastAsia="ru-RU"/>
              </w:rPr>
              <w:t xml:space="preserve">       </w:t>
            </w:r>
            <w:bookmarkStart w:id="100" w:name="природные_факторы"/>
            <w:r w:rsidRPr="00293AEE">
              <w:rPr>
                <w:rFonts w:ascii="Arial" w:eastAsia="Times New Roman" w:hAnsi="Arial" w:cs="Arial"/>
                <w:sz w:val="20"/>
                <w:szCs w:val="20"/>
                <w:lang w:eastAsia="ru-RU"/>
              </w:rPr>
              <w:t>Суда гибну</w:t>
            </w:r>
            <w:bookmarkEnd w:id="100"/>
            <w:r w:rsidRPr="00293AEE">
              <w:rPr>
                <w:rFonts w:ascii="Arial" w:eastAsia="Times New Roman" w:hAnsi="Arial" w:cs="Arial"/>
                <w:sz w:val="20"/>
                <w:szCs w:val="20"/>
                <w:lang w:eastAsia="ru-RU"/>
              </w:rPr>
              <w:t xml:space="preserve">т в результате </w:t>
            </w:r>
            <w:r w:rsidRPr="00293AEE">
              <w:rPr>
                <w:rFonts w:ascii="Arial" w:eastAsia="Times New Roman" w:hAnsi="Arial" w:cs="Arial"/>
                <w:b/>
                <w:bCs/>
                <w:sz w:val="20"/>
                <w:lang w:eastAsia="ru-RU"/>
              </w:rPr>
              <w:t>воздействия штормов, ураганов, смерчей, цунами, при столкновении со льдами</w:t>
            </w:r>
            <w:r w:rsidRPr="00293AEE">
              <w:rPr>
                <w:rFonts w:ascii="Arial" w:eastAsia="Times New Roman" w:hAnsi="Arial" w:cs="Arial"/>
                <w:sz w:val="20"/>
                <w:szCs w:val="20"/>
                <w:lang w:eastAsia="ru-RU"/>
              </w:rPr>
              <w:t>.</w:t>
            </w:r>
            <w:r w:rsidRPr="00293AEE">
              <w:rPr>
                <w:rFonts w:ascii="Arial" w:eastAsia="Times New Roman" w:hAnsi="Arial" w:cs="Arial"/>
                <w:sz w:val="20"/>
                <w:szCs w:val="20"/>
                <w:lang w:eastAsia="ru-RU"/>
              </w:rPr>
              <w:br/>
              <w:t>- Май 1986 г.-на р. Мегхна (Бангладеш) перевернулся во время шторма пассажирский паром. При этом погибли 600 человек.</w:t>
            </w:r>
            <w:r w:rsidRPr="00293AEE">
              <w:rPr>
                <w:rFonts w:ascii="Arial" w:eastAsia="Times New Roman" w:hAnsi="Arial" w:cs="Arial"/>
                <w:sz w:val="20"/>
                <w:szCs w:val="20"/>
                <w:lang w:eastAsia="ru-RU"/>
              </w:rPr>
              <w:br/>
              <w:t>- 2 сентября 1993 г. - в Южной Атлантике в одиннадцатибалльный шторм потерпел крушение теплоход “Полесск" Балтийского морского пароходства. Погибли 29 человек.</w:t>
            </w:r>
            <w:r w:rsidRPr="00293AEE">
              <w:rPr>
                <w:rFonts w:ascii="Arial" w:eastAsia="Times New Roman" w:hAnsi="Arial" w:cs="Arial"/>
                <w:sz w:val="20"/>
                <w:szCs w:val="20"/>
                <w:lang w:eastAsia="ru-RU"/>
              </w:rPr>
              <w:br/>
              <w:t>- Классическим примером катастрофы, вызванной столкновением с айсбергом, является гибель в первом же своем рейсе 15 апреля 1912 г. трансантлантического суперлайнера “Титаник". Его плавание прервалось в 360 км от о.Ньюфаундленд. В катастрофе погибло более 1500 человек. спаслось около 500 человек. “Титаник" был, по мнению специалистов, непотопляемым судном, так как состоял из 16 отсеков, отделенных друг от друга водонепроницаемыми переборками. Даже одновременное заполнение водой четырех из них не приводило к гибели корабля. Айсберг при столкновении разрушил 5 отсеков.</w:t>
            </w:r>
          </w:p>
          <w:p w:rsidR="00293AEE" w:rsidRPr="00293AEE" w:rsidRDefault="00293AEE" w:rsidP="00293AEE">
            <w:pPr>
              <w:spacing w:before="100" w:beforeAutospacing="1" w:after="100" w:afterAutospacing="1" w:line="240" w:lineRule="auto"/>
              <w:rPr>
                <w:rFonts w:ascii="Arial" w:eastAsia="Times New Roman" w:hAnsi="Arial" w:cs="Arial"/>
                <w:sz w:val="20"/>
                <w:szCs w:val="20"/>
                <w:lang w:eastAsia="ru-RU"/>
              </w:rPr>
            </w:pPr>
            <w:r w:rsidRPr="00293AEE">
              <w:rPr>
                <w:rFonts w:ascii="Arial" w:eastAsia="Times New Roman" w:hAnsi="Arial" w:cs="Arial"/>
                <w:sz w:val="20"/>
                <w:szCs w:val="20"/>
                <w:lang w:eastAsia="ru-RU"/>
              </w:rPr>
              <w:t xml:space="preserve">    Чрезвычайные ситуации на судах могут происходить также </w:t>
            </w:r>
            <w:bookmarkStart w:id="101" w:name="нарушение_правил_ремонтных_работ"/>
            <w:r w:rsidRPr="00293AEE">
              <w:rPr>
                <w:rFonts w:ascii="Arial" w:eastAsia="Times New Roman" w:hAnsi="Arial" w:cs="Arial"/>
                <w:b/>
                <w:bCs/>
                <w:sz w:val="20"/>
                <w:lang w:eastAsia="ru-RU"/>
              </w:rPr>
              <w:t>во время проведения на них ремонта</w:t>
            </w:r>
            <w:bookmarkEnd w:id="101"/>
            <w:r w:rsidRPr="00293AEE">
              <w:rPr>
                <w:rFonts w:ascii="Arial" w:eastAsia="Times New Roman" w:hAnsi="Arial" w:cs="Arial"/>
                <w:sz w:val="20"/>
                <w:szCs w:val="20"/>
                <w:lang w:eastAsia="ru-RU"/>
              </w:rPr>
              <w:t xml:space="preserve">. </w:t>
            </w:r>
            <w:r w:rsidRPr="00293AEE">
              <w:rPr>
                <w:rFonts w:ascii="Arial" w:eastAsia="Times New Roman" w:hAnsi="Arial" w:cs="Arial"/>
                <w:sz w:val="20"/>
                <w:szCs w:val="20"/>
                <w:lang w:eastAsia="ru-RU"/>
              </w:rPr>
              <w:br/>
              <w:t>- Июнь 1980 г. - неосторожное обращение рабочих с огнем вызвало взрыв в трюме судна на северной судоверфи в г. Гданьске (Польша). Погибли 8 человек, были ранены 19 человек.</w:t>
            </w:r>
            <w:r w:rsidRPr="00293AEE">
              <w:rPr>
                <w:rFonts w:ascii="Arial" w:eastAsia="Times New Roman" w:hAnsi="Arial" w:cs="Arial"/>
                <w:sz w:val="20"/>
                <w:szCs w:val="20"/>
                <w:lang w:eastAsia="ru-RU"/>
              </w:rPr>
              <w:br/>
              <w:t>- 1 февраля 1994 г. - на крейсере “Адмирал Горшков", находившимся на ремонте в г. Мурманске, произошел прорыв паропровода. В результате 6 человек погибли. 3 были госпитализированы.</w:t>
            </w:r>
          </w:p>
          <w:p w:rsidR="00293AEE" w:rsidRPr="00293AEE" w:rsidRDefault="00293AEE" w:rsidP="00293AEE">
            <w:pPr>
              <w:spacing w:before="100" w:beforeAutospacing="1" w:after="100" w:afterAutospacing="1" w:line="240" w:lineRule="auto"/>
              <w:rPr>
                <w:rFonts w:ascii="Arial" w:eastAsia="Times New Roman" w:hAnsi="Arial" w:cs="Arial"/>
                <w:sz w:val="20"/>
                <w:szCs w:val="20"/>
                <w:lang w:eastAsia="ru-RU"/>
              </w:rPr>
            </w:pPr>
            <w:r w:rsidRPr="00293AEE">
              <w:rPr>
                <w:rFonts w:ascii="Arial" w:eastAsia="Times New Roman" w:hAnsi="Arial" w:cs="Arial"/>
                <w:sz w:val="20"/>
                <w:szCs w:val="20"/>
                <w:lang w:eastAsia="ru-RU"/>
              </w:rPr>
              <w:t>       Причины некоторых морских катастроф до сих пор не разгаданы. Ежегодно в порты приписки не возвращаются 8-12 судов, бесследно исчезая в морских и океанских просторах.</w:t>
            </w:r>
            <w:r w:rsidRPr="00293AEE">
              <w:rPr>
                <w:rFonts w:ascii="Arial" w:eastAsia="Times New Roman" w:hAnsi="Arial" w:cs="Arial"/>
                <w:sz w:val="20"/>
                <w:szCs w:val="20"/>
                <w:lang w:eastAsia="ru-RU"/>
              </w:rPr>
              <w:br/>
              <w:t>       Чрезвычайные ситуации на воде происходят и с маленькими судами. - 5 мая 1994 г. - в штате Тамилнад (Индия) перевернулась и затонула лодка. в которой совершали прогулку по озеру около 50 школьниц в возрасте от 9 до 12 лет. Удалось спасти только 6 девочек.</w:t>
            </w:r>
          </w:p>
        </w:tc>
      </w:tr>
      <w:tr w:rsidR="00293AEE" w:rsidRPr="00293AEE" w:rsidTr="00293AEE">
        <w:trPr>
          <w:tblCellSpacing w:w="15" w:type="dxa"/>
          <w:jc w:val="center"/>
        </w:trPr>
        <w:tc>
          <w:tcPr>
            <w:tcW w:w="0" w:type="auto"/>
            <w:vAlign w:val="center"/>
            <w:hideMark/>
          </w:tcPr>
          <w:p w:rsidR="00293AEE" w:rsidRPr="00293AEE" w:rsidRDefault="00293AEE" w:rsidP="00293AEE">
            <w:pPr>
              <w:spacing w:after="0" w:line="240" w:lineRule="auto"/>
              <w:rPr>
                <w:rFonts w:ascii="Times New Roman" w:eastAsia="Times New Roman" w:hAnsi="Times New Roman"/>
                <w:sz w:val="24"/>
                <w:szCs w:val="24"/>
                <w:lang w:eastAsia="ru-RU"/>
              </w:rPr>
            </w:pPr>
          </w:p>
        </w:tc>
        <w:tc>
          <w:tcPr>
            <w:tcW w:w="0" w:type="auto"/>
            <w:gridSpan w:val="3"/>
            <w:vMerge/>
            <w:vAlign w:val="center"/>
            <w:hideMark/>
          </w:tcPr>
          <w:p w:rsidR="00293AEE" w:rsidRPr="00293AEE" w:rsidRDefault="00293AEE" w:rsidP="00293AEE">
            <w:pPr>
              <w:spacing w:after="0" w:line="240" w:lineRule="auto"/>
              <w:rPr>
                <w:rFonts w:ascii="Arial" w:eastAsia="Times New Roman" w:hAnsi="Arial" w:cs="Arial"/>
                <w:sz w:val="20"/>
                <w:szCs w:val="20"/>
                <w:lang w:eastAsia="ru-RU"/>
              </w:rPr>
            </w:pPr>
          </w:p>
        </w:tc>
      </w:tr>
    </w:tbl>
    <w:p w:rsidR="00293AEE" w:rsidRDefault="00293AEE" w:rsidP="00293AEE">
      <w:pPr>
        <w:pStyle w:val="a3"/>
        <w:jc w:val="center"/>
      </w:pPr>
      <w:bookmarkStart w:id="102" w:name="заголовок_-_Пожары_и_взрывы_(терминологи"/>
      <w:r>
        <w:rPr>
          <w:rFonts w:ascii="Arial" w:hAnsi="Arial" w:cs="Arial"/>
          <w:b/>
          <w:bCs/>
          <w:sz w:val="27"/>
          <w:szCs w:val="27"/>
        </w:rPr>
        <w:t>Пожары и взрывы</w:t>
      </w:r>
      <w:bookmarkEnd w:id="102"/>
      <w:r>
        <w:rPr>
          <w:rFonts w:ascii="Arial" w:hAnsi="Arial" w:cs="Arial"/>
          <w:b/>
          <w:bCs/>
        </w:rPr>
        <w:br/>
      </w:r>
      <w:r>
        <w:rPr>
          <w:rFonts w:ascii="Arial" w:hAnsi="Arial" w:cs="Arial"/>
        </w:rPr>
        <w:t>(терминология)</w:t>
      </w:r>
    </w:p>
    <w:tbl>
      <w:tblPr>
        <w:tblW w:w="14775" w:type="dxa"/>
        <w:jc w:val="center"/>
        <w:tblCellSpacing w:w="15" w:type="dxa"/>
        <w:tblCellMar>
          <w:top w:w="15" w:type="dxa"/>
          <w:left w:w="15" w:type="dxa"/>
          <w:bottom w:w="15" w:type="dxa"/>
          <w:right w:w="15" w:type="dxa"/>
        </w:tblCellMar>
        <w:tblLook w:val="04A0"/>
      </w:tblPr>
      <w:tblGrid>
        <w:gridCol w:w="889"/>
        <w:gridCol w:w="12918"/>
        <w:gridCol w:w="968"/>
      </w:tblGrid>
      <w:tr w:rsidR="00293AEE" w:rsidRPr="00293AEE" w:rsidTr="00293AEE">
        <w:trPr>
          <w:gridAfter w:val="1"/>
          <w:wAfter w:w="923" w:type="dxa"/>
          <w:tblCellSpacing w:w="15" w:type="dxa"/>
          <w:jc w:val="center"/>
        </w:trPr>
        <w:tc>
          <w:tcPr>
            <w:tcW w:w="13762" w:type="dxa"/>
            <w:gridSpan w:val="2"/>
            <w:vAlign w:val="center"/>
            <w:hideMark/>
          </w:tcPr>
          <w:p w:rsidR="00293AEE" w:rsidRPr="00293AEE" w:rsidRDefault="00293AEE" w:rsidP="00293AEE">
            <w:pPr>
              <w:spacing w:before="100" w:beforeAutospacing="1" w:after="100" w:afterAutospacing="1" w:line="240" w:lineRule="auto"/>
              <w:jc w:val="center"/>
              <w:rPr>
                <w:rFonts w:ascii="Times New Roman" w:eastAsia="Times New Roman" w:hAnsi="Times New Roman"/>
                <w:sz w:val="24"/>
                <w:szCs w:val="24"/>
                <w:lang w:eastAsia="ru-RU"/>
              </w:rPr>
            </w:pPr>
            <w:hyperlink r:id="rId182" w:anchor="Пожар" w:history="1">
              <w:r w:rsidRPr="00293AEE">
                <w:rPr>
                  <w:rFonts w:ascii="MS Sans Serif" w:eastAsia="Times New Roman" w:hAnsi="MS Sans Serif"/>
                  <w:color w:val="0000FF"/>
                  <w:sz w:val="20"/>
                  <w:u w:val="single"/>
                  <w:lang w:eastAsia="ru-RU"/>
                </w:rPr>
                <w:t>пожар</w:t>
              </w:r>
            </w:hyperlink>
            <w:r w:rsidRPr="00293AEE">
              <w:rPr>
                <w:rFonts w:ascii="MS Sans Serif" w:eastAsia="Times New Roman" w:hAnsi="MS Sans Serif"/>
                <w:sz w:val="24"/>
                <w:szCs w:val="24"/>
                <w:lang w:eastAsia="ru-RU"/>
              </w:rPr>
              <w:br/>
            </w:r>
            <w:hyperlink r:id="rId183" w:anchor="Взрыв" w:history="1">
              <w:r w:rsidRPr="00293AEE">
                <w:rPr>
                  <w:rFonts w:ascii="MS Sans Serif" w:eastAsia="Times New Roman" w:hAnsi="MS Sans Serif"/>
                  <w:color w:val="0000FF"/>
                  <w:sz w:val="20"/>
                  <w:u w:val="single"/>
                  <w:lang w:eastAsia="ru-RU"/>
                </w:rPr>
                <w:t>взрыв</w:t>
              </w:r>
              <w:r w:rsidRPr="00293AEE">
                <w:rPr>
                  <w:rFonts w:ascii="MS Sans Serif" w:eastAsia="Times New Roman" w:hAnsi="MS Sans Serif"/>
                  <w:color w:val="0000FF"/>
                  <w:sz w:val="24"/>
                  <w:szCs w:val="24"/>
                  <w:u w:val="single"/>
                  <w:lang w:eastAsia="ru-RU"/>
                </w:rPr>
                <w:br/>
              </w:r>
            </w:hyperlink>
            <w:hyperlink r:id="rId184" w:anchor="Взрывоопасный объект (ВОО)" w:history="1">
              <w:r w:rsidRPr="00293AEE">
                <w:rPr>
                  <w:rFonts w:ascii="MS Sans Serif" w:eastAsia="Times New Roman" w:hAnsi="MS Sans Serif"/>
                  <w:color w:val="0000FF"/>
                  <w:sz w:val="20"/>
                  <w:u w:val="single"/>
                  <w:lang w:eastAsia="ru-RU"/>
                </w:rPr>
                <w:t>взрывоопасный объект (ВОО)</w:t>
              </w:r>
            </w:hyperlink>
          </w:p>
        </w:tc>
      </w:tr>
      <w:tr w:rsidR="00293AEE" w:rsidRPr="00293AEE" w:rsidTr="00293AEE">
        <w:trPr>
          <w:tblCellSpacing w:w="15" w:type="dxa"/>
          <w:jc w:val="center"/>
        </w:trPr>
        <w:tc>
          <w:tcPr>
            <w:tcW w:w="844" w:type="dxa"/>
            <w:vAlign w:val="center"/>
            <w:hideMark/>
          </w:tcPr>
          <w:p w:rsidR="00293AEE" w:rsidRPr="00293AEE" w:rsidRDefault="00293AEE" w:rsidP="00293AEE">
            <w:pPr>
              <w:spacing w:after="0" w:line="240" w:lineRule="auto"/>
              <w:rPr>
                <w:rFonts w:ascii="Times New Roman" w:eastAsia="Times New Roman" w:hAnsi="Times New Roman"/>
                <w:sz w:val="24"/>
                <w:szCs w:val="24"/>
                <w:lang w:eastAsia="ru-RU"/>
              </w:rPr>
            </w:pPr>
            <w:r w:rsidRPr="00293AEE">
              <w:rPr>
                <w:rFonts w:ascii="Times New Roman" w:eastAsia="Times New Roman" w:hAnsi="Times New Roman"/>
                <w:sz w:val="24"/>
                <w:szCs w:val="24"/>
                <w:lang w:eastAsia="ru-RU"/>
              </w:rPr>
              <w:t> </w:t>
            </w:r>
          </w:p>
        </w:tc>
        <w:tc>
          <w:tcPr>
            <w:tcW w:w="13841" w:type="dxa"/>
            <w:gridSpan w:val="2"/>
            <w:vMerge w:val="restart"/>
            <w:vAlign w:val="center"/>
            <w:hideMark/>
          </w:tcPr>
          <w:p w:rsidR="00293AEE" w:rsidRPr="00293AEE" w:rsidRDefault="00293AEE" w:rsidP="00293AEE">
            <w:pPr>
              <w:spacing w:before="100" w:beforeAutospacing="1" w:after="100" w:afterAutospacing="1" w:line="240" w:lineRule="auto"/>
              <w:rPr>
                <w:rFonts w:ascii="Arial" w:eastAsia="Times New Roman" w:hAnsi="Arial" w:cs="Arial"/>
                <w:sz w:val="20"/>
                <w:szCs w:val="20"/>
                <w:lang w:eastAsia="ru-RU"/>
              </w:rPr>
            </w:pPr>
            <w:r w:rsidRPr="00293AEE">
              <w:rPr>
                <w:rFonts w:ascii="Arial" w:eastAsia="Times New Roman" w:hAnsi="Arial" w:cs="Arial"/>
                <w:sz w:val="20"/>
                <w:szCs w:val="20"/>
                <w:lang w:eastAsia="ru-RU"/>
              </w:rPr>
              <w:t>    Пожары и взрывы - одни из самых распространенных и опасных техногенных ЧС.</w:t>
            </w:r>
            <w:r w:rsidRPr="00293AEE">
              <w:rPr>
                <w:rFonts w:ascii="Arial" w:eastAsia="Times New Roman" w:hAnsi="Arial" w:cs="Arial"/>
                <w:sz w:val="20"/>
                <w:szCs w:val="20"/>
                <w:lang w:eastAsia="ru-RU"/>
              </w:rPr>
              <w:br/>
            </w:r>
            <w:r w:rsidRPr="00293AEE">
              <w:rPr>
                <w:rFonts w:ascii="Arial" w:eastAsia="Times New Roman" w:hAnsi="Arial" w:cs="Arial"/>
                <w:sz w:val="20"/>
                <w:szCs w:val="20"/>
                <w:lang w:eastAsia="ru-RU"/>
              </w:rPr>
              <w:br/>
              <w:t xml:space="preserve">       </w:t>
            </w:r>
            <w:r w:rsidRPr="00293AEE">
              <w:rPr>
                <w:rFonts w:ascii="Arial" w:eastAsia="Times New Roman" w:hAnsi="Arial" w:cs="Arial"/>
                <w:b/>
                <w:bCs/>
                <w:sz w:val="20"/>
                <w:lang w:eastAsia="ru-RU"/>
              </w:rPr>
              <w:t>Пожар</w:t>
            </w:r>
            <w:r w:rsidRPr="00293AEE">
              <w:rPr>
                <w:rFonts w:ascii="Arial" w:eastAsia="Times New Roman" w:hAnsi="Arial" w:cs="Arial"/>
                <w:sz w:val="20"/>
                <w:szCs w:val="20"/>
                <w:lang w:eastAsia="ru-RU"/>
              </w:rPr>
              <w:t xml:space="preserve"> - это неконтролируемое горение вне специального очага, сопровождающееся уничтожением материальных ценностей и представляющее собой опасность для жизни людей.</w:t>
            </w:r>
            <w:r w:rsidRPr="00293AEE">
              <w:rPr>
                <w:rFonts w:ascii="Arial" w:eastAsia="Times New Roman" w:hAnsi="Arial" w:cs="Arial"/>
                <w:sz w:val="20"/>
                <w:szCs w:val="20"/>
                <w:lang w:eastAsia="ru-RU"/>
              </w:rPr>
              <w:br/>
              <w:t>       Пожары способны нанести огромный экономический ущерб. Так, в 1995 г. в России произошло свыше 294 тыс. пожаров. В огне погибли 14875 человек, 13,5 тыс. человек получили травмы различной степени тяжести. Пожары уничтожили 72 тыс. жилых домов, промышленных и сельскохозяйственных строений, 13 тыс. голов скота, 8 тыс. единиц дорогостоящей техники. Материальные потери составили более 22 трлн. рублей. В США ежегодный материальный убыток от пожаров, по осторожной оценке комиссии конгресса, превышает 11,4 млрд. долларов.</w:t>
            </w:r>
          </w:p>
          <w:p w:rsidR="00293AEE" w:rsidRPr="00293AEE" w:rsidRDefault="00293AEE" w:rsidP="00293AEE">
            <w:pPr>
              <w:spacing w:before="100" w:beforeAutospacing="1" w:after="100" w:afterAutospacing="1" w:line="240" w:lineRule="auto"/>
              <w:rPr>
                <w:rFonts w:ascii="Arial" w:eastAsia="Times New Roman" w:hAnsi="Arial" w:cs="Arial"/>
                <w:sz w:val="20"/>
                <w:szCs w:val="20"/>
                <w:lang w:eastAsia="ru-RU"/>
              </w:rPr>
            </w:pPr>
            <w:r w:rsidRPr="00293AEE">
              <w:rPr>
                <w:rFonts w:ascii="Arial" w:eastAsia="Times New Roman" w:hAnsi="Arial" w:cs="Arial"/>
                <w:sz w:val="20"/>
                <w:szCs w:val="20"/>
                <w:lang w:eastAsia="ru-RU"/>
              </w:rPr>
              <w:t xml:space="preserve">       </w:t>
            </w:r>
            <w:bookmarkStart w:id="103" w:name="Взрыв"/>
            <w:r w:rsidRPr="00293AEE">
              <w:rPr>
                <w:rFonts w:ascii="Arial" w:eastAsia="Times New Roman" w:hAnsi="Arial" w:cs="Arial"/>
                <w:b/>
                <w:bCs/>
                <w:sz w:val="20"/>
                <w:lang w:eastAsia="ru-RU"/>
              </w:rPr>
              <w:t>Взрыв</w:t>
            </w:r>
            <w:bookmarkEnd w:id="103"/>
            <w:r w:rsidRPr="00293AEE">
              <w:rPr>
                <w:rFonts w:ascii="Arial" w:eastAsia="Times New Roman" w:hAnsi="Arial" w:cs="Arial"/>
                <w:sz w:val="20"/>
                <w:szCs w:val="20"/>
                <w:lang w:eastAsia="ru-RU"/>
              </w:rPr>
              <w:t xml:space="preserve"> - это высвобождение большого количества энергии в ограниченном объеме за короткий промежуток времени. Он приводит к образованию сильно нагретого газа (плазмы) с очень высоким давлением, который при моментальном расширении создает ударное воздействие (давление, разрушение) на окружающие тела. Взрыв в твердой среде сопровождается ее разрушением и дроблением, в воздушной или водной - вызывает образование воздушной или гидрологической ударных волн, которые и оказывают разрушающее воздействие на помещенные в них объекты.</w:t>
            </w:r>
            <w:r w:rsidRPr="00293AEE">
              <w:rPr>
                <w:rFonts w:ascii="Arial" w:eastAsia="Times New Roman" w:hAnsi="Arial" w:cs="Arial"/>
                <w:sz w:val="20"/>
                <w:szCs w:val="20"/>
                <w:lang w:eastAsia="ru-RU"/>
              </w:rPr>
              <w:br/>
              <w:t>       Взрывы происходят за счет высвобождения химической энергии (главным образом, взрывчатых веществ), внутриядерной энергии (ядерный взрыв). электромагнитной энергии (искровой разряд, лазерная искра и др.). механической энергии (при падении на поверхность Земли метеоритов и др.). энергии сжатых газов (при превышении давления предела прочности сосуда -баллона, трубопровода и др.).</w:t>
            </w:r>
          </w:p>
          <w:p w:rsidR="00293AEE" w:rsidRPr="00293AEE" w:rsidRDefault="00293AEE" w:rsidP="00293AEE">
            <w:pPr>
              <w:spacing w:before="100" w:beforeAutospacing="1" w:after="100" w:afterAutospacing="1" w:line="240" w:lineRule="auto"/>
              <w:rPr>
                <w:rFonts w:ascii="Arial" w:eastAsia="Times New Roman" w:hAnsi="Arial" w:cs="Arial"/>
                <w:sz w:val="20"/>
                <w:szCs w:val="20"/>
                <w:lang w:eastAsia="ru-RU"/>
              </w:rPr>
            </w:pPr>
            <w:r w:rsidRPr="00293AEE">
              <w:rPr>
                <w:rFonts w:ascii="Arial" w:eastAsia="Times New Roman" w:hAnsi="Arial" w:cs="Arial"/>
                <w:sz w:val="20"/>
                <w:szCs w:val="20"/>
                <w:lang w:eastAsia="ru-RU"/>
              </w:rPr>
              <w:t xml:space="preserve">       </w:t>
            </w:r>
            <w:bookmarkStart w:id="104" w:name="Взрывоопасный_объект_(ВОО)"/>
            <w:r w:rsidRPr="00293AEE">
              <w:rPr>
                <w:rFonts w:ascii="Arial" w:eastAsia="Times New Roman" w:hAnsi="Arial" w:cs="Arial"/>
                <w:b/>
                <w:bCs/>
                <w:sz w:val="20"/>
                <w:lang w:eastAsia="ru-RU"/>
              </w:rPr>
              <w:t>Взрывоопасный объект (ВОО)</w:t>
            </w:r>
            <w:bookmarkEnd w:id="104"/>
            <w:r w:rsidRPr="00293AEE">
              <w:rPr>
                <w:rFonts w:ascii="Arial" w:eastAsia="Times New Roman" w:hAnsi="Arial" w:cs="Arial"/>
                <w:sz w:val="20"/>
                <w:szCs w:val="20"/>
                <w:lang w:eastAsia="ru-RU"/>
              </w:rPr>
              <w:t xml:space="preserve"> - объект, на котором хранятся, используются. транспортируются вещества (продукты), приобретающие в определенных условиях способность к взрыву.</w:t>
            </w:r>
            <w:r w:rsidRPr="00293AEE">
              <w:rPr>
                <w:rFonts w:ascii="Arial" w:eastAsia="Times New Roman" w:hAnsi="Arial" w:cs="Arial"/>
                <w:sz w:val="20"/>
                <w:szCs w:val="20"/>
                <w:lang w:eastAsia="ru-RU"/>
              </w:rPr>
              <w:br/>
              <w:t>       К ВОО относятся предприятия оборонной, нефтедобывающей, нефтеперерабатывающей. нефтехимической, химической, газовой, текстильной. хлебопродуктовой и фармацевтической промышленности, склады легковоспламеняющихся и горючих жидкостей, сжиженных газов. Аварии со взрывами чаще всего происходят на тех предприятиях, где в больших количествах применяются углеводородные газы (метан, этан. пропан). Взрываются котлы в котельных, газовая аппаратура, продукция и полуфабрикаты химических заводов, пары бензина и других компонентов, мука на мельницах, пыль на элеваторах, сахарная пудра на сахарных заводах, древесная пыль на деревообрабатывающих предприятиях. Возможны взрывы в жилых помещениях, когда люди забывают выключить бытовой газ.</w:t>
            </w:r>
          </w:p>
        </w:tc>
      </w:tr>
      <w:tr w:rsidR="00293AEE" w:rsidRPr="00293AEE" w:rsidTr="00293AEE">
        <w:trPr>
          <w:tblCellSpacing w:w="15" w:type="dxa"/>
          <w:jc w:val="center"/>
        </w:trPr>
        <w:tc>
          <w:tcPr>
            <w:tcW w:w="0" w:type="auto"/>
            <w:vAlign w:val="center"/>
            <w:hideMark/>
          </w:tcPr>
          <w:p w:rsidR="00293AEE" w:rsidRPr="00293AEE" w:rsidRDefault="00293AEE" w:rsidP="00293AEE">
            <w:pPr>
              <w:spacing w:after="0" w:line="240" w:lineRule="auto"/>
              <w:rPr>
                <w:rFonts w:ascii="Times New Roman" w:eastAsia="Times New Roman" w:hAnsi="Times New Roman"/>
                <w:sz w:val="24"/>
                <w:szCs w:val="24"/>
                <w:lang w:eastAsia="ru-RU"/>
              </w:rPr>
            </w:pPr>
          </w:p>
        </w:tc>
        <w:tc>
          <w:tcPr>
            <w:tcW w:w="0" w:type="auto"/>
            <w:gridSpan w:val="2"/>
            <w:vMerge/>
            <w:vAlign w:val="center"/>
            <w:hideMark/>
          </w:tcPr>
          <w:p w:rsidR="00293AEE" w:rsidRPr="00293AEE" w:rsidRDefault="00293AEE" w:rsidP="00293AEE">
            <w:pPr>
              <w:spacing w:after="0" w:line="240" w:lineRule="auto"/>
              <w:rPr>
                <w:rFonts w:ascii="Arial" w:eastAsia="Times New Roman" w:hAnsi="Arial" w:cs="Arial"/>
                <w:sz w:val="20"/>
                <w:szCs w:val="20"/>
                <w:lang w:eastAsia="ru-RU"/>
              </w:rPr>
            </w:pPr>
          </w:p>
        </w:tc>
      </w:tr>
    </w:tbl>
    <w:p w:rsidR="00293AEE" w:rsidRDefault="00293AEE" w:rsidP="00293AEE">
      <w:pPr>
        <w:pStyle w:val="a3"/>
        <w:jc w:val="center"/>
      </w:pPr>
      <w:bookmarkStart w:id="105" w:name="заголовок_-_Бытовые_пожары_и_взрывы"/>
      <w:r>
        <w:rPr>
          <w:rFonts w:ascii="Arial" w:hAnsi="Arial" w:cs="Arial"/>
          <w:b/>
          <w:bCs/>
          <w:sz w:val="27"/>
          <w:szCs w:val="27"/>
        </w:rPr>
        <w:t>Бытовые пожары и взрывы</w:t>
      </w:r>
      <w:bookmarkEnd w:id="105"/>
    </w:p>
    <w:tbl>
      <w:tblPr>
        <w:tblW w:w="14775" w:type="dxa"/>
        <w:jc w:val="center"/>
        <w:tblCellSpacing w:w="15" w:type="dxa"/>
        <w:tblCellMar>
          <w:top w:w="15" w:type="dxa"/>
          <w:left w:w="15" w:type="dxa"/>
          <w:bottom w:w="15" w:type="dxa"/>
          <w:right w:w="15" w:type="dxa"/>
        </w:tblCellMar>
        <w:tblLook w:val="04A0"/>
      </w:tblPr>
      <w:tblGrid>
        <w:gridCol w:w="944"/>
        <w:gridCol w:w="12806"/>
        <w:gridCol w:w="1025"/>
      </w:tblGrid>
      <w:tr w:rsidR="00293AEE" w:rsidRPr="00293AEE" w:rsidTr="00293AEE">
        <w:trPr>
          <w:gridAfter w:val="1"/>
          <w:wAfter w:w="980" w:type="dxa"/>
          <w:tblCellSpacing w:w="15" w:type="dxa"/>
          <w:jc w:val="center"/>
        </w:trPr>
        <w:tc>
          <w:tcPr>
            <w:tcW w:w="13705" w:type="dxa"/>
            <w:gridSpan w:val="2"/>
            <w:vAlign w:val="center"/>
            <w:hideMark/>
          </w:tcPr>
          <w:p w:rsidR="00293AEE" w:rsidRPr="00293AEE" w:rsidRDefault="00293AEE" w:rsidP="00293AEE">
            <w:pPr>
              <w:spacing w:before="100" w:beforeAutospacing="1" w:after="100" w:afterAutospacing="1" w:line="240" w:lineRule="auto"/>
              <w:jc w:val="center"/>
              <w:rPr>
                <w:rFonts w:ascii="Times New Roman" w:eastAsia="Times New Roman" w:hAnsi="Times New Roman"/>
                <w:sz w:val="24"/>
                <w:szCs w:val="24"/>
                <w:lang w:eastAsia="ru-RU"/>
              </w:rPr>
            </w:pPr>
            <w:r w:rsidRPr="00293AEE">
              <w:rPr>
                <w:rFonts w:ascii="Times New Roman" w:eastAsia="Times New Roman" w:hAnsi="Times New Roman"/>
                <w:sz w:val="24"/>
                <w:szCs w:val="24"/>
                <w:lang w:eastAsia="ru-RU"/>
              </w:rPr>
              <w:t> </w:t>
            </w:r>
          </w:p>
          <w:p w:rsidR="00293AEE" w:rsidRPr="00293AEE" w:rsidRDefault="00293AEE" w:rsidP="00293AEE">
            <w:pPr>
              <w:spacing w:before="100" w:beforeAutospacing="1" w:after="100" w:afterAutospacing="1" w:line="240" w:lineRule="auto"/>
              <w:jc w:val="center"/>
              <w:rPr>
                <w:rFonts w:ascii="Times New Roman" w:eastAsia="Times New Roman" w:hAnsi="Times New Roman"/>
                <w:sz w:val="24"/>
                <w:szCs w:val="24"/>
                <w:lang w:eastAsia="ru-RU"/>
              </w:rPr>
            </w:pPr>
            <w:hyperlink r:id="rId185" w:anchor="Самый крупный по числу жертв пожар" w:history="1">
              <w:r w:rsidRPr="00293AEE">
                <w:rPr>
                  <w:rFonts w:ascii="MS Sans Serif" w:eastAsia="Times New Roman" w:hAnsi="MS Sans Serif"/>
                  <w:color w:val="0000FF"/>
                  <w:sz w:val="20"/>
                  <w:u w:val="single"/>
                  <w:lang w:eastAsia="ru-RU"/>
                </w:rPr>
                <w:t>самые крупные по числу жертв пожары</w:t>
              </w:r>
              <w:r w:rsidRPr="00293AEE">
                <w:rPr>
                  <w:rFonts w:ascii="MS Sans Serif" w:eastAsia="Times New Roman" w:hAnsi="MS Sans Serif"/>
                  <w:color w:val="0000FF"/>
                  <w:sz w:val="24"/>
                  <w:szCs w:val="24"/>
                  <w:u w:val="single"/>
                  <w:lang w:eastAsia="ru-RU"/>
                </w:rPr>
                <w:br/>
              </w:r>
            </w:hyperlink>
            <w:hyperlink r:id="rId186" w:anchor="пожары в зданиях большой этажности" w:history="1">
              <w:r w:rsidRPr="00293AEE">
                <w:rPr>
                  <w:rFonts w:ascii="MS Sans Serif" w:eastAsia="Times New Roman" w:hAnsi="MS Sans Serif"/>
                  <w:color w:val="0000FF"/>
                  <w:sz w:val="20"/>
                  <w:u w:val="single"/>
                  <w:lang w:eastAsia="ru-RU"/>
                </w:rPr>
                <w:t>пожары в зданиях большой этажности</w:t>
              </w:r>
              <w:r w:rsidRPr="00293AEE">
                <w:rPr>
                  <w:rFonts w:ascii="MS Sans Serif" w:eastAsia="Times New Roman" w:hAnsi="MS Sans Serif"/>
                  <w:color w:val="0000FF"/>
                  <w:sz w:val="24"/>
                  <w:szCs w:val="24"/>
                  <w:u w:val="single"/>
                  <w:lang w:eastAsia="ru-RU"/>
                </w:rPr>
                <w:br/>
              </w:r>
            </w:hyperlink>
            <w:hyperlink r:id="rId187" w:anchor="массовые пожары" w:history="1">
              <w:r w:rsidRPr="00293AEE">
                <w:rPr>
                  <w:rFonts w:ascii="MS Sans Serif" w:eastAsia="Times New Roman" w:hAnsi="MS Sans Serif"/>
                  <w:color w:val="0000FF"/>
                  <w:sz w:val="20"/>
                  <w:u w:val="single"/>
                  <w:lang w:eastAsia="ru-RU"/>
                </w:rPr>
                <w:t>массовые пожары</w:t>
              </w:r>
              <w:r w:rsidRPr="00293AEE">
                <w:rPr>
                  <w:rFonts w:ascii="MS Sans Serif" w:eastAsia="Times New Roman" w:hAnsi="MS Sans Serif"/>
                  <w:color w:val="0000FF"/>
                  <w:sz w:val="24"/>
                  <w:szCs w:val="24"/>
                  <w:u w:val="single"/>
                  <w:lang w:eastAsia="ru-RU"/>
                </w:rPr>
                <w:br/>
              </w:r>
            </w:hyperlink>
            <w:hyperlink r:id="rId188" w:anchor="Утечка взрывоопасных веществ" w:history="1">
              <w:r w:rsidRPr="00293AEE">
                <w:rPr>
                  <w:rFonts w:ascii="MS Sans Serif" w:eastAsia="Times New Roman" w:hAnsi="MS Sans Serif"/>
                  <w:color w:val="0000FF"/>
                  <w:sz w:val="20"/>
                  <w:u w:val="single"/>
                  <w:lang w:eastAsia="ru-RU"/>
                </w:rPr>
                <w:t>утечка взрывоопасных веществ</w:t>
              </w:r>
              <w:r w:rsidRPr="00293AEE">
                <w:rPr>
                  <w:rFonts w:ascii="MS Sans Serif" w:eastAsia="Times New Roman" w:hAnsi="MS Sans Serif"/>
                  <w:color w:val="0000FF"/>
                  <w:sz w:val="24"/>
                  <w:szCs w:val="24"/>
                  <w:u w:val="single"/>
                  <w:lang w:eastAsia="ru-RU"/>
                </w:rPr>
                <w:br/>
              </w:r>
            </w:hyperlink>
            <w:hyperlink r:id="rId189" w:anchor="Аварии, пожары в системах теплоснабжения" w:history="1">
              <w:r w:rsidRPr="00293AEE">
                <w:rPr>
                  <w:rFonts w:ascii="MS Sans Serif" w:eastAsia="Times New Roman" w:hAnsi="MS Sans Serif"/>
                  <w:color w:val="0000FF"/>
                  <w:sz w:val="20"/>
                  <w:u w:val="single"/>
                  <w:lang w:eastAsia="ru-RU"/>
                </w:rPr>
                <w:t>аварии, пожары в системах теплоснабжения</w:t>
              </w:r>
              <w:r w:rsidRPr="00293AEE">
                <w:rPr>
                  <w:rFonts w:ascii="MS Sans Serif" w:eastAsia="Times New Roman" w:hAnsi="MS Sans Serif"/>
                  <w:color w:val="0000FF"/>
                  <w:sz w:val="24"/>
                  <w:szCs w:val="24"/>
                  <w:u w:val="single"/>
                  <w:lang w:eastAsia="ru-RU"/>
                </w:rPr>
                <w:br/>
              </w:r>
            </w:hyperlink>
            <w:hyperlink r:id="rId190" w:anchor="взрывы" w:history="1">
              <w:r w:rsidRPr="00293AEE">
                <w:rPr>
                  <w:rFonts w:ascii="MS Sans Serif" w:eastAsia="Times New Roman" w:hAnsi="MS Sans Serif"/>
                  <w:color w:val="0000FF"/>
                  <w:sz w:val="20"/>
                  <w:u w:val="single"/>
                  <w:lang w:eastAsia="ru-RU"/>
                </w:rPr>
                <w:t>взрывы гранат и самодельных устройств</w:t>
              </w:r>
            </w:hyperlink>
          </w:p>
          <w:p w:rsidR="00293AEE" w:rsidRPr="00293AEE" w:rsidRDefault="00293AEE" w:rsidP="00293AEE">
            <w:pPr>
              <w:spacing w:before="100" w:beforeAutospacing="1" w:after="100" w:afterAutospacing="1" w:line="240" w:lineRule="auto"/>
              <w:jc w:val="center"/>
              <w:rPr>
                <w:rFonts w:ascii="Times New Roman" w:eastAsia="Times New Roman" w:hAnsi="Times New Roman"/>
                <w:sz w:val="24"/>
                <w:szCs w:val="24"/>
                <w:lang w:eastAsia="ru-RU"/>
              </w:rPr>
            </w:pPr>
            <w:r w:rsidRPr="00293AEE">
              <w:rPr>
                <w:rFonts w:ascii="Times New Roman" w:eastAsia="Times New Roman" w:hAnsi="Times New Roman"/>
                <w:sz w:val="24"/>
                <w:szCs w:val="24"/>
                <w:lang w:eastAsia="ru-RU"/>
              </w:rPr>
              <w:t> </w:t>
            </w:r>
          </w:p>
        </w:tc>
      </w:tr>
      <w:tr w:rsidR="00293AEE" w:rsidRPr="00293AEE" w:rsidTr="00293AEE">
        <w:trPr>
          <w:tblCellSpacing w:w="15" w:type="dxa"/>
          <w:jc w:val="center"/>
        </w:trPr>
        <w:tc>
          <w:tcPr>
            <w:tcW w:w="899" w:type="dxa"/>
            <w:vAlign w:val="center"/>
            <w:hideMark/>
          </w:tcPr>
          <w:p w:rsidR="00293AEE" w:rsidRPr="00293AEE" w:rsidRDefault="00293AEE" w:rsidP="00293AEE">
            <w:pPr>
              <w:spacing w:after="0" w:line="240" w:lineRule="auto"/>
              <w:rPr>
                <w:rFonts w:ascii="Times New Roman" w:eastAsia="Times New Roman" w:hAnsi="Times New Roman"/>
                <w:sz w:val="24"/>
                <w:szCs w:val="24"/>
                <w:lang w:eastAsia="ru-RU"/>
              </w:rPr>
            </w:pPr>
            <w:r w:rsidRPr="00293AEE">
              <w:rPr>
                <w:rFonts w:ascii="Times New Roman" w:eastAsia="Times New Roman" w:hAnsi="Times New Roman"/>
                <w:sz w:val="24"/>
                <w:szCs w:val="24"/>
                <w:lang w:eastAsia="ru-RU"/>
              </w:rPr>
              <w:t> </w:t>
            </w:r>
          </w:p>
        </w:tc>
        <w:tc>
          <w:tcPr>
            <w:tcW w:w="13786" w:type="dxa"/>
            <w:gridSpan w:val="2"/>
            <w:vMerge w:val="restart"/>
            <w:vAlign w:val="center"/>
            <w:hideMark/>
          </w:tcPr>
          <w:p w:rsidR="00293AEE" w:rsidRPr="00293AEE" w:rsidRDefault="00293AEE" w:rsidP="00293AEE">
            <w:pPr>
              <w:spacing w:before="100" w:beforeAutospacing="1" w:after="100" w:afterAutospacing="1" w:line="240" w:lineRule="auto"/>
              <w:rPr>
                <w:rFonts w:ascii="Times New Roman" w:eastAsia="Times New Roman" w:hAnsi="Times New Roman"/>
                <w:sz w:val="24"/>
                <w:szCs w:val="24"/>
                <w:lang w:eastAsia="ru-RU"/>
              </w:rPr>
            </w:pPr>
            <w:r w:rsidRPr="00293AEE">
              <w:rPr>
                <w:rFonts w:ascii="Times New Roman" w:eastAsia="Times New Roman" w:hAnsi="Times New Roman"/>
                <w:sz w:val="24"/>
                <w:szCs w:val="24"/>
                <w:lang w:eastAsia="ru-RU"/>
              </w:rPr>
              <w:t> </w:t>
            </w:r>
          </w:p>
          <w:p w:rsidR="00293AEE" w:rsidRPr="00293AEE" w:rsidRDefault="00293AEE" w:rsidP="00293AEE">
            <w:pPr>
              <w:spacing w:before="100" w:beforeAutospacing="1" w:after="100" w:afterAutospacing="1" w:line="240" w:lineRule="auto"/>
              <w:rPr>
                <w:rFonts w:ascii="Times New Roman" w:eastAsia="Times New Roman" w:hAnsi="Times New Roman"/>
                <w:sz w:val="24"/>
                <w:szCs w:val="24"/>
                <w:lang w:eastAsia="ru-RU"/>
              </w:rPr>
            </w:pPr>
            <w:r w:rsidRPr="00293AEE">
              <w:rPr>
                <w:rFonts w:ascii="MS Sans Serif" w:eastAsia="Times New Roman" w:hAnsi="MS Sans Serif" w:cs="Arial"/>
                <w:sz w:val="20"/>
                <w:szCs w:val="20"/>
                <w:lang w:eastAsia="ru-RU"/>
              </w:rPr>
              <w:t xml:space="preserve">   В России 70% всех пожаров возникает в непроизводственной сфере, в жилых домах и общественных зданиях. К наиболее трагическим последствиям приводят катастрофы в общественных помещениях, где собирается большое количество людей. К тяжелым трагедиям приводят пожары в гостиницах, особенно высотных, откуда спасение людей часто осложняется тем, что пути эвакуации отсекаются огнем и дымом. </w:t>
            </w:r>
            <w:r w:rsidRPr="00293AEE">
              <w:rPr>
                <w:rFonts w:ascii="Arial" w:eastAsia="Times New Roman" w:hAnsi="Arial" w:cs="Arial"/>
                <w:sz w:val="20"/>
                <w:szCs w:val="20"/>
                <w:lang w:eastAsia="ru-RU"/>
              </w:rPr>
              <w:br/>
              <w:t xml:space="preserve">       </w:t>
            </w:r>
            <w:r w:rsidRPr="00293AEE">
              <w:rPr>
                <w:rFonts w:ascii="MS Sans Serif" w:eastAsia="Times New Roman" w:hAnsi="MS Sans Serif" w:cs="Arial"/>
                <w:sz w:val="20"/>
                <w:szCs w:val="20"/>
                <w:lang w:eastAsia="ru-RU"/>
              </w:rPr>
              <w:t>К примеру, 25 декабря 1971 г. возник пожар в Сеульском двадцатидвухэтажном отеле "Дай-Юн-Как” (Корея). Огонь охватил все этажи, 40 человек разбились при попытке выпрыгнуть из горящего здания. Всего погибло 163 человека, получили травмы 64 человека. Отель был полностью выведен из строя.</w:t>
            </w:r>
          </w:p>
          <w:p w:rsidR="00293AEE" w:rsidRPr="00293AEE" w:rsidRDefault="00293AEE" w:rsidP="00293AEE">
            <w:pPr>
              <w:spacing w:before="100" w:beforeAutospacing="1" w:after="100" w:afterAutospacing="1" w:line="240" w:lineRule="auto"/>
              <w:rPr>
                <w:rFonts w:ascii="Arial" w:eastAsia="Times New Roman" w:hAnsi="Arial" w:cs="Arial"/>
                <w:sz w:val="20"/>
                <w:szCs w:val="20"/>
                <w:lang w:eastAsia="ru-RU"/>
              </w:rPr>
            </w:pPr>
            <w:r w:rsidRPr="00293AEE">
              <w:rPr>
                <w:rFonts w:ascii="Arial" w:eastAsia="Times New Roman" w:hAnsi="Arial" w:cs="Arial"/>
                <w:sz w:val="20"/>
                <w:szCs w:val="20"/>
                <w:lang w:eastAsia="ru-RU"/>
              </w:rPr>
              <w:t>- 1 сентября 1973 г. - пожар в отеле “Харниа” в г. Копенгагене (Дания) унес 35 человеческих жизней, 14 человек были ранены.</w:t>
            </w:r>
            <w:r w:rsidRPr="00293AEE">
              <w:rPr>
                <w:rFonts w:ascii="Arial" w:eastAsia="Times New Roman" w:hAnsi="Arial" w:cs="Arial"/>
                <w:sz w:val="20"/>
                <w:szCs w:val="20"/>
                <w:lang w:eastAsia="ru-RU"/>
              </w:rPr>
              <w:br/>
              <w:t>- 13 июля 1979 г. - пожар в Сарагосском отеле “Корона де Арагон” (Испания). Погибли 72 человека, пропали без вести 3 человека, ожоги и ранения получили 110 человек.</w:t>
            </w:r>
            <w:r w:rsidRPr="00293AEE">
              <w:rPr>
                <w:rFonts w:ascii="Arial" w:eastAsia="Times New Roman" w:hAnsi="Arial" w:cs="Arial"/>
                <w:sz w:val="20"/>
                <w:szCs w:val="20"/>
                <w:lang w:eastAsia="ru-RU"/>
              </w:rPr>
              <w:br/>
              <w:t>- 22 ноября 1980 г. - загорелся двадцатишестиэтажный "Гранд Отель” в г. Лас-Вегасе (США). В пожаре погибли 83 человека, 530 человек получили ожоги и ранения.</w:t>
            </w:r>
            <w:r w:rsidRPr="00293AEE">
              <w:rPr>
                <w:rFonts w:ascii="Arial" w:eastAsia="Times New Roman" w:hAnsi="Arial" w:cs="Arial"/>
                <w:sz w:val="20"/>
                <w:szCs w:val="20"/>
                <w:lang w:eastAsia="ru-RU"/>
              </w:rPr>
              <w:br/>
              <w:t>- Лето 1985 г. - пожар в гостинице “Космос” в г. Москве. Загорелся хлопковый пух в прачечной. Ожоги получили 8 человек.</w:t>
            </w:r>
            <w:r w:rsidRPr="00293AEE">
              <w:rPr>
                <w:rFonts w:ascii="Arial" w:eastAsia="Times New Roman" w:hAnsi="Arial" w:cs="Arial"/>
                <w:sz w:val="20"/>
                <w:szCs w:val="20"/>
                <w:lang w:eastAsia="ru-RU"/>
              </w:rPr>
              <w:br/>
              <w:t>- 10 февраля 1994 г. - пожар в гостинице “Дружба” в г. Нефтекумске. Огонь уничтожил оборудование и мебель первого этажа. Пострадали 12 человек.        Большое скопление людей в крупных универмагах, при возникновении в них пожара, часто становится причиной катастрофических последствий.</w:t>
            </w:r>
            <w:r w:rsidRPr="00293AEE">
              <w:rPr>
                <w:rFonts w:ascii="Arial" w:eastAsia="Times New Roman" w:hAnsi="Arial" w:cs="Arial"/>
                <w:sz w:val="20"/>
                <w:szCs w:val="20"/>
                <w:lang w:eastAsia="ru-RU"/>
              </w:rPr>
              <w:br/>
              <w:t xml:space="preserve">- 22 мая 1967 г. -загорелся универмаг “Инновасьон” в г. Брюсселе (Бельгия). Погибли 350 человек, сотни людей получили ожоги, ранения и отравления газом. </w:t>
            </w:r>
            <w:r w:rsidRPr="00293AEE">
              <w:rPr>
                <w:rFonts w:ascii="Arial" w:eastAsia="Times New Roman" w:hAnsi="Arial" w:cs="Arial"/>
                <w:sz w:val="20"/>
                <w:szCs w:val="20"/>
                <w:lang w:eastAsia="ru-RU"/>
              </w:rPr>
              <w:br/>
              <w:t>- Май 1972 г. - пожар в универмаге г. Осаки (Япония) уничтожил 119 человек. Во время пожара в общественном помещении опасность усугубляется паникой - охваченные страхом люди не способны организовать безопасную эвакуацию.</w:t>
            </w:r>
            <w:r w:rsidRPr="00293AEE">
              <w:rPr>
                <w:rFonts w:ascii="Arial" w:eastAsia="Times New Roman" w:hAnsi="Arial" w:cs="Arial"/>
                <w:sz w:val="20"/>
                <w:szCs w:val="20"/>
                <w:lang w:eastAsia="ru-RU"/>
              </w:rPr>
              <w:br/>
              <w:t>- 19 апреля 1.668 г.-в г. Копенгагене (Дания) проходил только второй спектакль в новом деревянном театре. По сцене бог войны Марс разбрасывал горящие стрелы. От них-то и произошло возгорание. Погибли 290 человек, 78 человек получили различные увечья. Театр сгорел за 15 минут.</w:t>
            </w:r>
            <w:r w:rsidRPr="00293AEE">
              <w:rPr>
                <w:rFonts w:ascii="Arial" w:eastAsia="Times New Roman" w:hAnsi="Arial" w:cs="Arial"/>
                <w:sz w:val="20"/>
                <w:szCs w:val="20"/>
                <w:lang w:eastAsia="ru-RU"/>
              </w:rPr>
              <w:br/>
              <w:t>       С этого случая в г. Копенгагене и до настоящего времени в театрах 1200 раз возникали пожары, 600 театров сгорели дотла.</w:t>
            </w:r>
            <w:r w:rsidRPr="00293AEE">
              <w:rPr>
                <w:rFonts w:ascii="Arial" w:eastAsia="Times New Roman" w:hAnsi="Arial" w:cs="Arial"/>
                <w:sz w:val="20"/>
                <w:szCs w:val="20"/>
                <w:lang w:eastAsia="ru-RU"/>
              </w:rPr>
              <w:br/>
              <w:t>- Февраль 1836 г. - сгорел театр Лемана в г. Санкт-Петербурге. Погибло более 800 человек.</w:t>
            </w:r>
            <w:r w:rsidRPr="00293AEE">
              <w:rPr>
                <w:rFonts w:ascii="Arial" w:eastAsia="Times New Roman" w:hAnsi="Arial" w:cs="Arial"/>
                <w:sz w:val="20"/>
                <w:szCs w:val="20"/>
                <w:lang w:eastAsia="ru-RU"/>
              </w:rPr>
              <w:br/>
            </w:r>
            <w:r w:rsidRPr="00293AEE">
              <w:rPr>
                <w:rFonts w:ascii="Arial" w:eastAsia="Times New Roman" w:hAnsi="Arial" w:cs="Arial"/>
                <w:sz w:val="20"/>
                <w:szCs w:val="20"/>
                <w:lang w:eastAsia="ru-RU"/>
              </w:rPr>
              <w:br/>
            </w:r>
            <w:r w:rsidRPr="00293AEE">
              <w:rPr>
                <w:rFonts w:ascii="Times New Roman" w:eastAsia="Times New Roman" w:hAnsi="Times New Roman"/>
                <w:b/>
                <w:bCs/>
                <w:sz w:val="20"/>
                <w:szCs w:val="20"/>
                <w:lang w:eastAsia="ru-RU"/>
              </w:rPr>
              <w:t xml:space="preserve">       </w:t>
            </w:r>
            <w:bookmarkStart w:id="106" w:name="Самый_крупный_по_числу_жертв_пожар"/>
            <w:r w:rsidRPr="00293AEE">
              <w:rPr>
                <w:rFonts w:ascii="MS Sans Serif" w:eastAsia="Times New Roman" w:hAnsi="MS Sans Serif" w:cs="Arial"/>
                <w:b/>
                <w:bCs/>
                <w:sz w:val="15"/>
                <w:lang w:eastAsia="ru-RU"/>
              </w:rPr>
              <w:t>Самый крупный по числу жертв пожар</w:t>
            </w:r>
            <w:bookmarkEnd w:id="106"/>
            <w:r w:rsidRPr="00293AEE">
              <w:rPr>
                <w:rFonts w:ascii="MS Sans Serif" w:eastAsia="Times New Roman" w:hAnsi="MS Sans Serif" w:cs="Arial"/>
                <w:b/>
                <w:bCs/>
                <w:sz w:val="15"/>
                <w:lang w:eastAsia="ru-RU"/>
              </w:rPr>
              <w:t xml:space="preserve"> произошел в мае 1845 г в театре китайского города Кантон. Погибли в огне 1670 человек.</w:t>
            </w:r>
            <w:r w:rsidRPr="00293AEE">
              <w:rPr>
                <w:rFonts w:ascii="MS Sans Serif" w:eastAsia="Times New Roman" w:hAnsi="MS Sans Serif" w:cs="Arial"/>
                <w:b/>
                <w:bCs/>
                <w:sz w:val="15"/>
                <w:szCs w:val="15"/>
                <w:lang w:eastAsia="ru-RU"/>
              </w:rPr>
              <w:br/>
            </w:r>
            <w:r w:rsidRPr="00293AEE">
              <w:rPr>
                <w:rFonts w:ascii="MS Sans Serif" w:eastAsia="Times New Roman" w:hAnsi="MS Sans Serif" w:cs="Arial"/>
                <w:b/>
                <w:bCs/>
                <w:sz w:val="15"/>
                <w:lang w:eastAsia="ru-RU"/>
              </w:rPr>
              <w:t>       В феврале 1977 г. в московской гостинице "Россия" произошел пожар высшей категории сложности. В спасательных работах и ликвидации очагов горения участвовали 1400 человек. Погибли 42 человека, были ранены 52 человека.</w:t>
            </w:r>
            <w:r w:rsidRPr="00293AEE">
              <w:rPr>
                <w:rFonts w:ascii="MS Sans Serif" w:eastAsia="Times New Roman" w:hAnsi="MS Sans Serif" w:cs="Arial"/>
                <w:b/>
                <w:bCs/>
                <w:sz w:val="20"/>
                <w:szCs w:val="20"/>
                <w:lang w:eastAsia="ru-RU"/>
              </w:rPr>
              <w:br/>
            </w:r>
            <w:r w:rsidRPr="00293AEE">
              <w:rPr>
                <w:rFonts w:ascii="Arial" w:eastAsia="Times New Roman" w:hAnsi="Arial" w:cs="Arial"/>
                <w:sz w:val="20"/>
                <w:szCs w:val="20"/>
                <w:lang w:eastAsia="ru-RU"/>
              </w:rPr>
              <w:t>- Декабрь 1903 г. - в результате давки и пожара в чикагском театре “Ирокез” погибли 580 человек.</w:t>
            </w:r>
            <w:r w:rsidRPr="00293AEE">
              <w:rPr>
                <w:rFonts w:ascii="Arial" w:eastAsia="Times New Roman" w:hAnsi="Arial" w:cs="Arial"/>
                <w:sz w:val="20"/>
                <w:szCs w:val="20"/>
                <w:lang w:eastAsia="ru-RU"/>
              </w:rPr>
              <w:br/>
              <w:t>- 11 мая 1985 г. - на стадионе г. Брэдфорда (Великобритания) во время пожара погибли 48 человек, 150 человек получили ранения.</w:t>
            </w:r>
            <w:r w:rsidRPr="00293AEE">
              <w:rPr>
                <w:rFonts w:ascii="Arial" w:eastAsia="Times New Roman" w:hAnsi="Arial" w:cs="Arial"/>
                <w:sz w:val="20"/>
                <w:szCs w:val="20"/>
                <w:lang w:eastAsia="ru-RU"/>
              </w:rPr>
              <w:br/>
              <w:t>- 27 октября 1993 г. - загорелось областное училище культуры и искусств в г. Пензе. В огне погибли 9 человек, 31 человек был госпитализирован.</w:t>
            </w:r>
            <w:r w:rsidRPr="00293AEE">
              <w:rPr>
                <w:rFonts w:ascii="Arial" w:eastAsia="Times New Roman" w:hAnsi="Arial" w:cs="Arial"/>
                <w:sz w:val="20"/>
                <w:szCs w:val="20"/>
                <w:lang w:eastAsia="ru-RU"/>
              </w:rPr>
              <w:br/>
              <w:t xml:space="preserve">       </w:t>
            </w:r>
            <w:r w:rsidRPr="00293AEE">
              <w:rPr>
                <w:rFonts w:ascii="Arial" w:eastAsia="Times New Roman" w:hAnsi="Arial" w:cs="Arial"/>
                <w:sz w:val="20"/>
                <w:szCs w:val="20"/>
                <w:lang w:eastAsia="ru-RU"/>
              </w:rPr>
              <w:br/>
              <w:t>       Опасны пожары в больницах, домах инвалидов и престарелых, где физическое состояние людей не всегда позволяет организовать их быстрое спасение. Так, во время пожара в мае 1980 г. в доме престарелых на о. Ямайка погибло около 180 человек.</w:t>
            </w:r>
          </w:p>
          <w:p w:rsidR="00293AEE" w:rsidRPr="00293AEE" w:rsidRDefault="00293AEE" w:rsidP="00293AEE">
            <w:pPr>
              <w:spacing w:before="100" w:beforeAutospacing="1" w:after="100" w:afterAutospacing="1" w:line="240" w:lineRule="auto"/>
              <w:rPr>
                <w:rFonts w:ascii="Arial" w:eastAsia="Times New Roman" w:hAnsi="Arial" w:cs="Arial"/>
                <w:sz w:val="20"/>
                <w:szCs w:val="20"/>
                <w:lang w:eastAsia="ru-RU"/>
              </w:rPr>
            </w:pPr>
            <w:r w:rsidRPr="00293AEE">
              <w:rPr>
                <w:rFonts w:ascii="Arial" w:eastAsia="Times New Roman" w:hAnsi="Arial" w:cs="Arial"/>
                <w:sz w:val="20"/>
                <w:szCs w:val="20"/>
                <w:lang w:eastAsia="ru-RU"/>
              </w:rPr>
              <w:t>     </w:t>
            </w:r>
            <w:bookmarkStart w:id="107" w:name="пожары_в_зданиях_большой_этажности"/>
            <w:r w:rsidRPr="00293AEE">
              <w:rPr>
                <w:rFonts w:ascii="Arial" w:eastAsia="Times New Roman" w:hAnsi="Arial" w:cs="Arial"/>
                <w:sz w:val="20"/>
                <w:szCs w:val="20"/>
                <w:lang w:eastAsia="ru-RU"/>
              </w:rPr>
              <w:t>Опасные последствия</w:t>
            </w:r>
            <w:bookmarkEnd w:id="107"/>
            <w:r w:rsidRPr="00293AEE">
              <w:rPr>
                <w:rFonts w:ascii="Arial" w:eastAsia="Times New Roman" w:hAnsi="Arial" w:cs="Arial"/>
                <w:sz w:val="20"/>
                <w:szCs w:val="20"/>
                <w:lang w:eastAsia="ru-RU"/>
              </w:rPr>
              <w:t xml:space="preserve"> имеют пожары в жилых и административных </w:t>
            </w:r>
            <w:r w:rsidRPr="00293AEE">
              <w:rPr>
                <w:rFonts w:ascii="Arial" w:eastAsia="Times New Roman" w:hAnsi="Arial" w:cs="Arial"/>
                <w:b/>
                <w:bCs/>
                <w:sz w:val="20"/>
                <w:lang w:eastAsia="ru-RU"/>
              </w:rPr>
              <w:t>зданиях большой этажности</w:t>
            </w:r>
            <w:r w:rsidRPr="00293AEE">
              <w:rPr>
                <w:rFonts w:ascii="Arial" w:eastAsia="Times New Roman" w:hAnsi="Arial" w:cs="Arial"/>
                <w:sz w:val="20"/>
                <w:szCs w:val="20"/>
                <w:lang w:eastAsia="ru-RU"/>
              </w:rPr>
              <w:t>.</w:t>
            </w:r>
            <w:r w:rsidRPr="00293AEE">
              <w:rPr>
                <w:rFonts w:ascii="Arial" w:eastAsia="Times New Roman" w:hAnsi="Arial" w:cs="Arial"/>
                <w:sz w:val="20"/>
                <w:szCs w:val="20"/>
                <w:lang w:eastAsia="ru-RU"/>
              </w:rPr>
              <w:br/>
              <w:t>- 24 февраля 1972 г. - пожар двадцатисемиэтажного дома “Андраус” в г. Сан-Паулу (Бразилия). Погибли 17 человек, были ранены 376 человек.</w:t>
            </w:r>
            <w:r w:rsidRPr="00293AEE">
              <w:rPr>
                <w:rFonts w:ascii="Arial" w:eastAsia="Times New Roman" w:hAnsi="Arial" w:cs="Arial"/>
                <w:sz w:val="20"/>
                <w:szCs w:val="20"/>
                <w:lang w:eastAsia="ru-RU"/>
              </w:rPr>
              <w:br/>
              <w:t>- 23 мая 1973 г. - пожар в тридцатидвухэтажном здании “Тур Авианка”. расположенном в г. Боготе (Колумбия). Полностью были разрушены 22 этажа. Погибли 6 человек, более 100 человек были ранены.</w:t>
            </w:r>
          </w:p>
          <w:p w:rsidR="00293AEE" w:rsidRPr="00293AEE" w:rsidRDefault="00293AEE" w:rsidP="00293AEE">
            <w:pPr>
              <w:spacing w:before="100" w:beforeAutospacing="1" w:after="100" w:afterAutospacing="1" w:line="240" w:lineRule="auto"/>
              <w:rPr>
                <w:rFonts w:ascii="Arial" w:eastAsia="Times New Roman" w:hAnsi="Arial" w:cs="Arial"/>
                <w:sz w:val="20"/>
                <w:szCs w:val="20"/>
                <w:lang w:eastAsia="ru-RU"/>
              </w:rPr>
            </w:pPr>
            <w:r w:rsidRPr="00293AEE">
              <w:rPr>
                <w:rFonts w:ascii="Arial" w:eastAsia="Times New Roman" w:hAnsi="Arial" w:cs="Arial"/>
                <w:sz w:val="20"/>
                <w:szCs w:val="20"/>
                <w:lang w:eastAsia="ru-RU"/>
              </w:rPr>
              <w:t xml:space="preserve">     Особенно опасны </w:t>
            </w:r>
            <w:bookmarkStart w:id="108" w:name="массовые_пожары"/>
            <w:r w:rsidRPr="00293AEE">
              <w:rPr>
                <w:rFonts w:ascii="Arial" w:eastAsia="Times New Roman" w:hAnsi="Arial" w:cs="Arial"/>
                <w:b/>
                <w:bCs/>
                <w:sz w:val="20"/>
                <w:lang w:eastAsia="ru-RU"/>
              </w:rPr>
              <w:t>массовые пожары</w:t>
            </w:r>
            <w:bookmarkEnd w:id="108"/>
            <w:r w:rsidRPr="00293AEE">
              <w:rPr>
                <w:rFonts w:ascii="Arial" w:eastAsia="Times New Roman" w:hAnsi="Arial" w:cs="Arial"/>
                <w:sz w:val="20"/>
                <w:szCs w:val="20"/>
                <w:lang w:eastAsia="ru-RU"/>
              </w:rPr>
              <w:t>, представляющие собой совокупность отдельных и сплошных пожаров. Так. за свою историю г. Москва много раз сгорала в пожарах и заново отстраивалась. В 1331-1343 гг. в г. Москве было 4 массовых пожара, из них самый известный (“Всесвятский”) произошел в 1335 г. Огонь уничтожил город за два часа. В ночь на 4 сентября 1812 г. пожар превратил г. Москву в руины, на которых закончился поход Наполеона в Россию.</w:t>
            </w:r>
            <w:r w:rsidRPr="00293AEE">
              <w:rPr>
                <w:rFonts w:ascii="Arial" w:eastAsia="Times New Roman" w:hAnsi="Arial" w:cs="Arial"/>
                <w:sz w:val="20"/>
                <w:szCs w:val="20"/>
                <w:lang w:eastAsia="ru-RU"/>
              </w:rPr>
              <w:br/>
              <w:t>-2 мая 1917 г. в ветреный день огонь уничтожил 40 кварталов г. Барнаула. Более 10 тыс. человек осталось без крова. Погибло около 300 человек.</w:t>
            </w:r>
            <w:r w:rsidRPr="00293AEE">
              <w:rPr>
                <w:rFonts w:ascii="Arial" w:eastAsia="Times New Roman" w:hAnsi="Arial" w:cs="Arial"/>
                <w:sz w:val="20"/>
                <w:szCs w:val="20"/>
                <w:lang w:eastAsia="ru-RU"/>
              </w:rPr>
              <w:br/>
              <w:t>- 26 мая 1926 г. - вспыхнул и бушевал больше суток пожар в г. Котельниче. Были уничтожены весь центр города, здание городской пожарной команды, электростанция, до 400 усадеб со всеми постройками. Без крова остались 7 тыс. человек. Погибли 7 человек, ожоги получили 196 человек.</w:t>
            </w:r>
          </w:p>
          <w:p w:rsidR="00293AEE" w:rsidRPr="00293AEE" w:rsidRDefault="00293AEE" w:rsidP="00293AEE">
            <w:pPr>
              <w:spacing w:before="100" w:beforeAutospacing="1" w:after="100" w:afterAutospacing="1" w:line="240" w:lineRule="auto"/>
              <w:rPr>
                <w:rFonts w:ascii="Arial" w:eastAsia="Times New Roman" w:hAnsi="Arial" w:cs="Arial"/>
                <w:sz w:val="20"/>
                <w:szCs w:val="20"/>
                <w:lang w:eastAsia="ru-RU"/>
              </w:rPr>
            </w:pPr>
            <w:r w:rsidRPr="00293AEE">
              <w:rPr>
                <w:rFonts w:ascii="Arial" w:eastAsia="Times New Roman" w:hAnsi="Arial" w:cs="Arial"/>
                <w:b/>
                <w:bCs/>
                <w:sz w:val="20"/>
                <w:lang w:eastAsia="ru-RU"/>
              </w:rPr>
              <w:t xml:space="preserve">      </w:t>
            </w:r>
            <w:bookmarkStart w:id="109" w:name="Утечка_взрывоопасных_веществ"/>
            <w:r w:rsidRPr="00293AEE">
              <w:rPr>
                <w:rFonts w:ascii="Arial" w:eastAsia="Times New Roman" w:hAnsi="Arial" w:cs="Arial"/>
                <w:b/>
                <w:bCs/>
                <w:sz w:val="20"/>
                <w:lang w:eastAsia="ru-RU"/>
              </w:rPr>
              <w:t>Утечка взрывоопасных веществ</w:t>
            </w:r>
            <w:bookmarkEnd w:id="109"/>
            <w:r w:rsidRPr="00293AEE">
              <w:rPr>
                <w:rFonts w:ascii="Arial" w:eastAsia="Times New Roman" w:hAnsi="Arial" w:cs="Arial"/>
                <w:b/>
                <w:bCs/>
                <w:sz w:val="20"/>
                <w:lang w:eastAsia="ru-RU"/>
              </w:rPr>
              <w:t xml:space="preserve"> - постоянный источник опасности</w:t>
            </w:r>
            <w:r w:rsidRPr="00293AEE">
              <w:rPr>
                <w:rFonts w:ascii="Arial" w:eastAsia="Times New Roman" w:hAnsi="Arial" w:cs="Arial"/>
                <w:sz w:val="20"/>
                <w:szCs w:val="20"/>
                <w:lang w:eastAsia="ru-RU"/>
              </w:rPr>
              <w:t xml:space="preserve"> для больших городов. Образование свищей на магистральных трубах и соединение метана (или другого газа) с кислородом зачастую ведут к взрыву. Скопление газа при его утечке обычно приводит к самым серьезным аварийным ситуациям в коммунально-энергетическом хозяйстве.</w:t>
            </w:r>
            <w:r w:rsidRPr="00293AEE">
              <w:rPr>
                <w:rFonts w:ascii="Arial" w:eastAsia="Times New Roman" w:hAnsi="Arial" w:cs="Arial"/>
                <w:sz w:val="20"/>
                <w:szCs w:val="20"/>
                <w:lang w:eastAsia="ru-RU"/>
              </w:rPr>
              <w:br/>
              <w:t>- Январь 1961 г. - из-за утечки газа в жилом доме г. Марселя (Франция) произошел взрыв. Здание было частично разрушено. Погибли 5 человек и были ранены 33 жильца.</w:t>
            </w:r>
            <w:r w:rsidRPr="00293AEE">
              <w:rPr>
                <w:rFonts w:ascii="Arial" w:eastAsia="Times New Roman" w:hAnsi="Arial" w:cs="Arial"/>
                <w:sz w:val="20"/>
                <w:szCs w:val="20"/>
                <w:lang w:eastAsia="ru-RU"/>
              </w:rPr>
              <w:br/>
              <w:t>- Январь 1987 г. - взрыв в подземном коллекторе г. Москвы в результате утечки газа из лопнувшего стыка газопровода. Были разрушены часть коллектора и участок дороги, повреждены 24 легковые машины. Пострадали 26 человек.</w:t>
            </w:r>
            <w:r w:rsidRPr="00293AEE">
              <w:rPr>
                <w:rFonts w:ascii="Arial" w:eastAsia="Times New Roman" w:hAnsi="Arial" w:cs="Arial"/>
                <w:sz w:val="20"/>
                <w:szCs w:val="20"/>
                <w:lang w:eastAsia="ru-RU"/>
              </w:rPr>
              <w:br/>
              <w:t>- 10 января 1993 г. - в одном из жилых массивов г. Харькова (Украина) взорвалась труба магистрального газопровода, проложенная под проезжей частью дороги. Столб огня взметнулся на высоту четырнадцатиэтажного дома. Пламя перекинулось на близстоящие жилые здания. Выгорело более 80 квартир. Серьезно пострадали 2 женщины, выпрыгнувшие из окон, и 3 пожарных, отравившиеся метаном.</w:t>
            </w:r>
            <w:r w:rsidRPr="00293AEE">
              <w:rPr>
                <w:rFonts w:ascii="Arial" w:eastAsia="Times New Roman" w:hAnsi="Arial" w:cs="Arial"/>
                <w:sz w:val="20"/>
                <w:szCs w:val="20"/>
                <w:lang w:eastAsia="ru-RU"/>
              </w:rPr>
              <w:br/>
              <w:t>- Март 1994 г. - из-за утечки газа произошел взрыв и пожар в двухэтажном жилом доме в г.Благовещенске (Башкортостан). Погибли 11 человек, были ранены 10 человек.</w:t>
            </w:r>
            <w:r w:rsidRPr="00293AEE">
              <w:rPr>
                <w:rFonts w:ascii="Arial" w:eastAsia="Times New Roman" w:hAnsi="Arial" w:cs="Arial"/>
                <w:sz w:val="20"/>
                <w:szCs w:val="20"/>
                <w:lang w:eastAsia="ru-RU"/>
              </w:rPr>
              <w:br/>
              <w:t>- 22 мая 1996 г. - взрыв в пятиэтажном жилом доме г. Светлогорска. Все пять этажей одной из секций дома легли друг на друга. Число жертв -19 человек, среди них 9 детей.</w:t>
            </w:r>
          </w:p>
          <w:p w:rsidR="00293AEE" w:rsidRPr="00293AEE" w:rsidRDefault="00293AEE" w:rsidP="00293AEE">
            <w:pPr>
              <w:spacing w:before="100" w:beforeAutospacing="1" w:after="100" w:afterAutospacing="1" w:line="240" w:lineRule="auto"/>
              <w:rPr>
                <w:rFonts w:ascii="Arial" w:eastAsia="Times New Roman" w:hAnsi="Arial" w:cs="Arial"/>
                <w:sz w:val="20"/>
                <w:szCs w:val="20"/>
                <w:lang w:eastAsia="ru-RU"/>
              </w:rPr>
            </w:pPr>
            <w:r w:rsidRPr="00293AEE">
              <w:rPr>
                <w:rFonts w:ascii="Arial" w:eastAsia="Times New Roman" w:hAnsi="Arial" w:cs="Arial"/>
                <w:sz w:val="20"/>
                <w:szCs w:val="20"/>
                <w:lang w:eastAsia="ru-RU"/>
              </w:rPr>
              <w:t xml:space="preserve">       </w:t>
            </w:r>
            <w:bookmarkStart w:id="110" w:name="Аварии,_пожары_в_системах_теплоснабжения"/>
            <w:r w:rsidRPr="00293AEE">
              <w:rPr>
                <w:rFonts w:ascii="Arial" w:eastAsia="Times New Roman" w:hAnsi="Arial" w:cs="Arial"/>
                <w:b/>
                <w:bCs/>
                <w:sz w:val="20"/>
                <w:lang w:eastAsia="ru-RU"/>
              </w:rPr>
              <w:t>Аварии, пожары в системах теплоснабжения</w:t>
            </w:r>
            <w:bookmarkEnd w:id="110"/>
            <w:r w:rsidRPr="00293AEE">
              <w:rPr>
                <w:rFonts w:ascii="Arial" w:eastAsia="Times New Roman" w:hAnsi="Arial" w:cs="Arial"/>
                <w:sz w:val="20"/>
                <w:szCs w:val="20"/>
                <w:lang w:eastAsia="ru-RU"/>
              </w:rPr>
              <w:t xml:space="preserve"> способны на длительное время оставить жильцов в неотапливаемых домах и квартирах. В регионах с суровыми зимами только быстрая эвакуация может спасти людей.</w:t>
            </w:r>
            <w:r w:rsidRPr="00293AEE">
              <w:rPr>
                <w:rFonts w:ascii="Arial" w:eastAsia="Times New Roman" w:hAnsi="Arial" w:cs="Arial"/>
                <w:sz w:val="20"/>
                <w:szCs w:val="20"/>
                <w:lang w:eastAsia="ru-RU"/>
              </w:rPr>
              <w:br/>
              <w:t>- 15 декабря 1993 г. - авария в центральной котельной п. Ягодное Магаданской области. Без тепла остались 9 тыс. жителей. Оказание помощи людям и ликвидация последствий аварии обошлись государству в ценах 1993 г. почти в 4 млрд. рублей .</w:t>
            </w:r>
            <w:r w:rsidRPr="00293AEE">
              <w:rPr>
                <w:rFonts w:ascii="Arial" w:eastAsia="Times New Roman" w:hAnsi="Arial" w:cs="Arial"/>
                <w:sz w:val="20"/>
                <w:szCs w:val="20"/>
                <w:lang w:eastAsia="ru-RU"/>
              </w:rPr>
              <w:br/>
              <w:t>- 3 ноября 1994 г. - в г.Норильске - пожар на ТЭЦ-1. В результате 50% населения осталось без горячей воды и тепла при температуре наружного воздуха -27</w:t>
            </w:r>
            <w:r w:rsidRPr="00293AEE">
              <w:rPr>
                <w:rFonts w:ascii="Symbol" w:eastAsia="Times New Roman" w:hAnsi="Symbol" w:cs="Arial"/>
                <w:sz w:val="20"/>
                <w:szCs w:val="20"/>
                <w:lang w:eastAsia="ru-RU"/>
              </w:rPr>
              <w:t></w:t>
            </w:r>
            <w:r w:rsidRPr="00293AEE">
              <w:rPr>
                <w:rFonts w:ascii="Arial" w:eastAsia="Times New Roman" w:hAnsi="Arial" w:cs="Arial"/>
                <w:sz w:val="20"/>
                <w:szCs w:val="20"/>
                <w:lang w:eastAsia="ru-RU"/>
              </w:rPr>
              <w:t xml:space="preserve"> С.</w:t>
            </w:r>
            <w:r w:rsidRPr="00293AEE">
              <w:rPr>
                <w:rFonts w:ascii="Arial" w:eastAsia="Times New Roman" w:hAnsi="Arial" w:cs="Arial"/>
                <w:sz w:val="20"/>
                <w:szCs w:val="20"/>
                <w:lang w:eastAsia="ru-RU"/>
              </w:rPr>
              <w:br/>
              <w:t>       Взрывы в системе теплоснабжения часто приводят и к человеческим жертвам. Так, 14 января 1990 г. в г. Ульяновске в результате взрыва отопительной системы в детском саду и выброса горячей воды и пара погибли 8 детей.</w:t>
            </w:r>
          </w:p>
          <w:p w:rsidR="00293AEE" w:rsidRPr="00293AEE" w:rsidRDefault="00293AEE" w:rsidP="00293AEE">
            <w:pPr>
              <w:spacing w:before="100" w:beforeAutospacing="1" w:after="100" w:afterAutospacing="1" w:line="240" w:lineRule="auto"/>
              <w:rPr>
                <w:rFonts w:ascii="Arial" w:eastAsia="Times New Roman" w:hAnsi="Arial" w:cs="Arial"/>
                <w:sz w:val="20"/>
                <w:szCs w:val="20"/>
                <w:lang w:eastAsia="ru-RU"/>
              </w:rPr>
            </w:pPr>
            <w:r w:rsidRPr="00293AEE">
              <w:rPr>
                <w:rFonts w:ascii="Arial" w:eastAsia="Times New Roman" w:hAnsi="Arial" w:cs="Arial"/>
                <w:sz w:val="20"/>
                <w:szCs w:val="20"/>
                <w:lang w:eastAsia="ru-RU"/>
              </w:rPr>
              <w:t xml:space="preserve">     Частью обычной жизни больших городов становятся </w:t>
            </w:r>
            <w:bookmarkStart w:id="111" w:name="взрывы"/>
            <w:r w:rsidRPr="00293AEE">
              <w:rPr>
                <w:rFonts w:ascii="Arial" w:eastAsia="Times New Roman" w:hAnsi="Arial" w:cs="Arial"/>
                <w:b/>
                <w:bCs/>
                <w:sz w:val="20"/>
                <w:lang w:eastAsia="ru-RU"/>
              </w:rPr>
              <w:t>взрывы</w:t>
            </w:r>
            <w:bookmarkEnd w:id="111"/>
            <w:r w:rsidRPr="00293AEE">
              <w:rPr>
                <w:rFonts w:ascii="Arial" w:eastAsia="Times New Roman" w:hAnsi="Arial" w:cs="Arial"/>
                <w:sz w:val="20"/>
                <w:szCs w:val="20"/>
                <w:lang w:eastAsia="ru-RU"/>
              </w:rPr>
              <w:t xml:space="preserve"> гранат и других самодельных взрывных устройств.</w:t>
            </w:r>
            <w:r w:rsidRPr="00293AEE">
              <w:rPr>
                <w:rFonts w:ascii="Arial" w:eastAsia="Times New Roman" w:hAnsi="Arial" w:cs="Arial"/>
                <w:sz w:val="20"/>
                <w:szCs w:val="20"/>
                <w:lang w:eastAsia="ru-RU"/>
              </w:rPr>
              <w:br/>
              <w:t>- 16 мая 1994 г. - в пятом классе средней школы с. Ашково Смоленской области на уроке взорвалась граната “Ф-1”. Один ребенок погиб на месте, один умер по дороге в больницу, восемь были госпитализированы.</w:t>
            </w:r>
            <w:r w:rsidRPr="00293AEE">
              <w:rPr>
                <w:rFonts w:ascii="Arial" w:eastAsia="Times New Roman" w:hAnsi="Arial" w:cs="Arial"/>
                <w:sz w:val="20"/>
                <w:szCs w:val="20"/>
                <w:lang w:eastAsia="ru-RU"/>
              </w:rPr>
              <w:br/>
              <w:t>       Причиной гибели людей, особенно подростков, становится и неосторожное обращение со случайно обнаруженными взрывными устройствами.</w:t>
            </w:r>
            <w:r w:rsidRPr="00293AEE">
              <w:rPr>
                <w:rFonts w:ascii="Arial" w:eastAsia="Times New Roman" w:hAnsi="Arial" w:cs="Arial"/>
                <w:sz w:val="20"/>
                <w:szCs w:val="20"/>
                <w:lang w:eastAsia="ru-RU"/>
              </w:rPr>
              <w:br/>
              <w:t>- 27 мая 1995 г. - два пятнадцатилетних подростка на военном полигоне под г. Заполярным нашли снаряд и положили его в костер. В результате взрыва оба погибли.</w:t>
            </w:r>
            <w:r w:rsidRPr="00293AEE">
              <w:rPr>
                <w:rFonts w:ascii="Arial" w:eastAsia="Times New Roman" w:hAnsi="Arial" w:cs="Arial"/>
                <w:sz w:val="20"/>
                <w:szCs w:val="20"/>
                <w:lang w:eastAsia="ru-RU"/>
              </w:rPr>
              <w:br/>
              <w:t>- 23 августа 1995 г. - в совхозе "Лотос” Ленинградской области четверо подростков нашли противотанковую гранату и стали ее разряжать. Произошел взрыв, в результате которого двое ребят погибли.</w:t>
            </w:r>
          </w:p>
        </w:tc>
      </w:tr>
      <w:tr w:rsidR="00293AEE" w:rsidRPr="00293AEE" w:rsidTr="00293AEE">
        <w:trPr>
          <w:tblCellSpacing w:w="15" w:type="dxa"/>
          <w:jc w:val="center"/>
        </w:trPr>
        <w:tc>
          <w:tcPr>
            <w:tcW w:w="0" w:type="auto"/>
            <w:vAlign w:val="center"/>
            <w:hideMark/>
          </w:tcPr>
          <w:p w:rsidR="00293AEE" w:rsidRPr="00293AEE" w:rsidRDefault="00293AEE" w:rsidP="00293AEE">
            <w:pPr>
              <w:spacing w:after="0" w:line="240" w:lineRule="auto"/>
              <w:rPr>
                <w:rFonts w:ascii="Times New Roman" w:eastAsia="Times New Roman" w:hAnsi="Times New Roman"/>
                <w:sz w:val="24"/>
                <w:szCs w:val="24"/>
                <w:lang w:eastAsia="ru-RU"/>
              </w:rPr>
            </w:pPr>
          </w:p>
        </w:tc>
        <w:tc>
          <w:tcPr>
            <w:tcW w:w="0" w:type="auto"/>
            <w:gridSpan w:val="2"/>
            <w:vMerge/>
            <w:vAlign w:val="center"/>
            <w:hideMark/>
          </w:tcPr>
          <w:p w:rsidR="00293AEE" w:rsidRPr="00293AEE" w:rsidRDefault="00293AEE" w:rsidP="00293AEE">
            <w:pPr>
              <w:spacing w:after="0" w:line="240" w:lineRule="auto"/>
              <w:rPr>
                <w:rFonts w:ascii="Arial" w:eastAsia="Times New Roman" w:hAnsi="Arial" w:cs="Arial"/>
                <w:sz w:val="20"/>
                <w:szCs w:val="20"/>
                <w:lang w:eastAsia="ru-RU"/>
              </w:rPr>
            </w:pPr>
          </w:p>
        </w:tc>
      </w:tr>
    </w:tbl>
    <w:p w:rsidR="00293AEE" w:rsidRDefault="00293AEE" w:rsidP="00293AEE">
      <w:pPr>
        <w:pStyle w:val="a3"/>
        <w:jc w:val="center"/>
      </w:pPr>
      <w:bookmarkStart w:id="112" w:name="заголовок_-_Пожары_и_взрывы_на_угле-_неф"/>
      <w:r>
        <w:rPr>
          <w:rStyle w:val="a4"/>
          <w:rFonts w:ascii="Arial" w:hAnsi="Arial" w:cs="Arial"/>
        </w:rPr>
        <w:t>Пожары и взрывы на предприятиях</w:t>
      </w:r>
      <w:bookmarkEnd w:id="112"/>
      <w:r>
        <w:rPr>
          <w:rFonts w:ascii="Arial" w:hAnsi="Arial" w:cs="Arial"/>
          <w:b/>
          <w:bCs/>
          <w:sz w:val="20"/>
          <w:szCs w:val="20"/>
        </w:rPr>
        <w:br/>
      </w:r>
      <w:r>
        <w:rPr>
          <w:rStyle w:val="a4"/>
          <w:rFonts w:ascii="Arial" w:hAnsi="Arial" w:cs="Arial"/>
        </w:rPr>
        <w:t>угледобывающей и нефтегазодобывающей промышленности</w:t>
      </w:r>
    </w:p>
    <w:tbl>
      <w:tblPr>
        <w:tblW w:w="14775" w:type="dxa"/>
        <w:jc w:val="center"/>
        <w:tblCellSpacing w:w="15" w:type="dxa"/>
        <w:tblCellMar>
          <w:top w:w="15" w:type="dxa"/>
          <w:left w:w="15" w:type="dxa"/>
          <w:bottom w:w="15" w:type="dxa"/>
          <w:right w:w="15" w:type="dxa"/>
        </w:tblCellMar>
        <w:tblLook w:val="04A0"/>
      </w:tblPr>
      <w:tblGrid>
        <w:gridCol w:w="944"/>
        <w:gridCol w:w="12806"/>
        <w:gridCol w:w="1025"/>
      </w:tblGrid>
      <w:tr w:rsidR="00293AEE" w:rsidRPr="00293AEE" w:rsidTr="00293AEE">
        <w:trPr>
          <w:gridAfter w:val="1"/>
          <w:wAfter w:w="980" w:type="dxa"/>
          <w:tblCellSpacing w:w="15" w:type="dxa"/>
          <w:jc w:val="center"/>
        </w:trPr>
        <w:tc>
          <w:tcPr>
            <w:tcW w:w="13705" w:type="dxa"/>
            <w:gridSpan w:val="2"/>
            <w:vAlign w:val="center"/>
            <w:hideMark/>
          </w:tcPr>
          <w:p w:rsidR="00293AEE" w:rsidRPr="00293AEE" w:rsidRDefault="00293AEE" w:rsidP="00293AEE">
            <w:pPr>
              <w:spacing w:before="100" w:beforeAutospacing="1" w:after="100" w:afterAutospacing="1" w:line="240" w:lineRule="auto"/>
              <w:jc w:val="center"/>
              <w:rPr>
                <w:rFonts w:ascii="Times New Roman" w:eastAsia="Times New Roman" w:hAnsi="Times New Roman"/>
                <w:sz w:val="24"/>
                <w:szCs w:val="24"/>
                <w:lang w:eastAsia="ru-RU"/>
              </w:rPr>
            </w:pPr>
            <w:r w:rsidRPr="00293AEE">
              <w:rPr>
                <w:rFonts w:ascii="Times New Roman" w:eastAsia="Times New Roman" w:hAnsi="Times New Roman"/>
                <w:sz w:val="24"/>
                <w:szCs w:val="24"/>
                <w:lang w:eastAsia="ru-RU"/>
              </w:rPr>
              <w:t xml:space="preserve">  </w:t>
            </w:r>
          </w:p>
          <w:p w:rsidR="00293AEE" w:rsidRPr="00293AEE" w:rsidRDefault="00293AEE" w:rsidP="00293AEE">
            <w:pPr>
              <w:spacing w:before="100" w:beforeAutospacing="1" w:after="100" w:afterAutospacing="1" w:line="240" w:lineRule="auto"/>
              <w:jc w:val="center"/>
              <w:rPr>
                <w:rFonts w:ascii="Times New Roman" w:eastAsia="Times New Roman" w:hAnsi="Times New Roman"/>
                <w:sz w:val="24"/>
                <w:szCs w:val="24"/>
                <w:lang w:eastAsia="ru-RU"/>
              </w:rPr>
            </w:pPr>
            <w:hyperlink r:id="rId191" w:anchor="Изношенность оборудования, машин и основных фондов" w:history="1">
              <w:r w:rsidRPr="00293AEE">
                <w:rPr>
                  <w:rFonts w:ascii="MS Sans Serif" w:eastAsia="Times New Roman" w:hAnsi="MS Sans Serif"/>
                  <w:color w:val="0000FF"/>
                  <w:sz w:val="20"/>
                  <w:u w:val="single"/>
                  <w:lang w:eastAsia="ru-RU"/>
                </w:rPr>
                <w:t>изношенность основных фондов</w:t>
              </w:r>
              <w:r w:rsidRPr="00293AEE">
                <w:rPr>
                  <w:rFonts w:ascii="MS Sans Serif" w:eastAsia="Times New Roman" w:hAnsi="MS Sans Serif"/>
                  <w:color w:val="0000FF"/>
                  <w:sz w:val="24"/>
                  <w:szCs w:val="24"/>
                  <w:u w:val="single"/>
                  <w:lang w:eastAsia="ru-RU"/>
                </w:rPr>
                <w:br/>
              </w:r>
            </w:hyperlink>
            <w:hyperlink r:id="rId192" w:anchor="пожары во время разведочного бурения" w:history="1">
              <w:r w:rsidRPr="00293AEE">
                <w:rPr>
                  <w:rFonts w:ascii="MS Sans Serif" w:eastAsia="Times New Roman" w:hAnsi="MS Sans Serif"/>
                  <w:color w:val="0000FF"/>
                  <w:sz w:val="20"/>
                  <w:u w:val="single"/>
                  <w:lang w:eastAsia="ru-RU"/>
                </w:rPr>
                <w:t>пожары во время разведочного бурения</w:t>
              </w:r>
              <w:r w:rsidRPr="00293AEE">
                <w:rPr>
                  <w:rFonts w:ascii="MS Sans Serif" w:eastAsia="Times New Roman" w:hAnsi="MS Sans Serif"/>
                  <w:color w:val="0000FF"/>
                  <w:sz w:val="24"/>
                  <w:szCs w:val="24"/>
                  <w:u w:val="single"/>
                  <w:lang w:eastAsia="ru-RU"/>
                </w:rPr>
                <w:br/>
              </w:r>
            </w:hyperlink>
            <w:hyperlink r:id="rId193" w:anchor="морские нефтеразработки" w:history="1">
              <w:r w:rsidRPr="00293AEE">
                <w:rPr>
                  <w:rFonts w:ascii="MS Sans Serif" w:eastAsia="Times New Roman" w:hAnsi="MS Sans Serif"/>
                  <w:color w:val="0000FF"/>
                  <w:sz w:val="20"/>
                  <w:u w:val="single"/>
                  <w:lang w:eastAsia="ru-RU"/>
                </w:rPr>
                <w:t>на морских   нефтеразработках</w:t>
              </w:r>
              <w:r w:rsidRPr="00293AEE">
                <w:rPr>
                  <w:rFonts w:ascii="MS Sans Serif" w:eastAsia="Times New Roman" w:hAnsi="MS Sans Serif"/>
                  <w:color w:val="0000FF"/>
                  <w:sz w:val="24"/>
                  <w:szCs w:val="24"/>
                  <w:u w:val="single"/>
                  <w:lang w:eastAsia="ru-RU"/>
                </w:rPr>
                <w:br/>
              </w:r>
            </w:hyperlink>
            <w:hyperlink r:id="rId194" w:anchor="использование трубопроводного транспорта" w:history="1">
              <w:r w:rsidRPr="00293AEE">
                <w:rPr>
                  <w:rFonts w:ascii="MS Sans Serif" w:eastAsia="Times New Roman" w:hAnsi="MS Sans Serif"/>
                  <w:color w:val="0000FF"/>
                  <w:sz w:val="20"/>
                  <w:u w:val="single"/>
                  <w:lang w:eastAsia="ru-RU"/>
                </w:rPr>
                <w:t>на трубопроводном транспорте</w:t>
              </w:r>
            </w:hyperlink>
            <w:r w:rsidRPr="00293AEE">
              <w:rPr>
                <w:rFonts w:ascii="MS Sans Serif" w:eastAsia="Times New Roman" w:hAnsi="MS Sans Serif"/>
                <w:sz w:val="24"/>
                <w:szCs w:val="24"/>
                <w:lang w:eastAsia="ru-RU"/>
              </w:rPr>
              <w:br/>
            </w:r>
            <w:hyperlink r:id="rId195" w:anchor="при транспортировке" w:history="1">
              <w:r w:rsidRPr="00293AEE">
                <w:rPr>
                  <w:rFonts w:ascii="MS Sans Serif" w:eastAsia="Times New Roman" w:hAnsi="MS Sans Serif"/>
                  <w:color w:val="0000FF"/>
                  <w:sz w:val="20"/>
                  <w:u w:val="single"/>
                  <w:lang w:eastAsia="ru-RU"/>
                </w:rPr>
                <w:t>взрывы и пожары при транспортировке</w:t>
              </w:r>
            </w:hyperlink>
            <w:r w:rsidRPr="00293AEE">
              <w:rPr>
                <w:rFonts w:ascii="MS Sans Serif" w:eastAsia="Times New Roman" w:hAnsi="MS Sans Serif"/>
                <w:sz w:val="24"/>
                <w:szCs w:val="24"/>
                <w:lang w:eastAsia="ru-RU"/>
              </w:rPr>
              <w:br/>
            </w:r>
            <w:hyperlink r:id="rId196" w:anchor="на нефтехранилищах" w:history="1">
              <w:r w:rsidRPr="00293AEE">
                <w:rPr>
                  <w:rFonts w:ascii="MS Sans Serif" w:eastAsia="Times New Roman" w:hAnsi="MS Sans Serif"/>
                  <w:color w:val="0000FF"/>
                  <w:sz w:val="20"/>
                  <w:u w:val="single"/>
                  <w:lang w:eastAsia="ru-RU"/>
                </w:rPr>
                <w:t>на нефтехранилищах</w:t>
              </w:r>
            </w:hyperlink>
            <w:r w:rsidRPr="00293AEE">
              <w:rPr>
                <w:rFonts w:ascii="Times New Roman" w:eastAsia="Times New Roman" w:hAnsi="Times New Roman"/>
                <w:sz w:val="24"/>
                <w:szCs w:val="24"/>
                <w:lang w:eastAsia="ru-RU"/>
              </w:rPr>
              <w:t xml:space="preserve"> </w:t>
            </w:r>
          </w:p>
          <w:p w:rsidR="00293AEE" w:rsidRPr="00293AEE" w:rsidRDefault="00293AEE" w:rsidP="00293AEE">
            <w:pPr>
              <w:spacing w:before="100" w:beforeAutospacing="1" w:after="100" w:afterAutospacing="1" w:line="240" w:lineRule="auto"/>
              <w:jc w:val="center"/>
              <w:rPr>
                <w:rFonts w:ascii="Times New Roman" w:eastAsia="Times New Roman" w:hAnsi="Times New Roman"/>
                <w:sz w:val="24"/>
                <w:szCs w:val="24"/>
                <w:lang w:eastAsia="ru-RU"/>
              </w:rPr>
            </w:pPr>
            <w:r w:rsidRPr="00293AEE">
              <w:rPr>
                <w:rFonts w:ascii="Times New Roman" w:eastAsia="Times New Roman" w:hAnsi="Times New Roman"/>
                <w:sz w:val="24"/>
                <w:szCs w:val="24"/>
                <w:lang w:eastAsia="ru-RU"/>
              </w:rPr>
              <w:t> </w:t>
            </w:r>
          </w:p>
        </w:tc>
      </w:tr>
      <w:tr w:rsidR="00293AEE" w:rsidRPr="00293AEE" w:rsidTr="00293AEE">
        <w:trPr>
          <w:tblCellSpacing w:w="15" w:type="dxa"/>
          <w:jc w:val="center"/>
        </w:trPr>
        <w:tc>
          <w:tcPr>
            <w:tcW w:w="899" w:type="dxa"/>
            <w:vAlign w:val="center"/>
            <w:hideMark/>
          </w:tcPr>
          <w:p w:rsidR="00293AEE" w:rsidRPr="00293AEE" w:rsidRDefault="00293AEE" w:rsidP="00293AEE">
            <w:pPr>
              <w:spacing w:after="0" w:line="240" w:lineRule="auto"/>
              <w:rPr>
                <w:rFonts w:ascii="Times New Roman" w:eastAsia="Times New Roman" w:hAnsi="Times New Roman"/>
                <w:sz w:val="24"/>
                <w:szCs w:val="24"/>
                <w:lang w:eastAsia="ru-RU"/>
              </w:rPr>
            </w:pPr>
            <w:r w:rsidRPr="00293AEE">
              <w:rPr>
                <w:rFonts w:ascii="Times New Roman" w:eastAsia="Times New Roman" w:hAnsi="Times New Roman"/>
                <w:sz w:val="24"/>
                <w:szCs w:val="24"/>
                <w:lang w:eastAsia="ru-RU"/>
              </w:rPr>
              <w:t> </w:t>
            </w:r>
          </w:p>
        </w:tc>
        <w:tc>
          <w:tcPr>
            <w:tcW w:w="13786" w:type="dxa"/>
            <w:gridSpan w:val="2"/>
            <w:vMerge w:val="restart"/>
            <w:vAlign w:val="center"/>
            <w:hideMark/>
          </w:tcPr>
          <w:p w:rsidR="00293AEE" w:rsidRPr="00293AEE" w:rsidRDefault="00293AEE" w:rsidP="00293AEE">
            <w:pPr>
              <w:spacing w:before="100" w:beforeAutospacing="1" w:after="100" w:afterAutospacing="1" w:line="240" w:lineRule="auto"/>
              <w:rPr>
                <w:rFonts w:ascii="Times New Roman" w:eastAsia="Times New Roman" w:hAnsi="Times New Roman"/>
                <w:sz w:val="24"/>
                <w:szCs w:val="24"/>
                <w:lang w:eastAsia="ru-RU"/>
              </w:rPr>
            </w:pPr>
            <w:r w:rsidRPr="00293AEE">
              <w:rPr>
                <w:rFonts w:ascii="Times New Roman" w:eastAsia="Times New Roman" w:hAnsi="Times New Roman"/>
                <w:sz w:val="24"/>
                <w:szCs w:val="24"/>
                <w:lang w:eastAsia="ru-RU"/>
              </w:rPr>
              <w:t> </w:t>
            </w:r>
          </w:p>
          <w:p w:rsidR="00293AEE" w:rsidRPr="00293AEE" w:rsidRDefault="00293AEE" w:rsidP="00293AEE">
            <w:pPr>
              <w:spacing w:before="100" w:beforeAutospacing="1" w:after="100" w:afterAutospacing="1" w:line="240" w:lineRule="auto"/>
              <w:rPr>
                <w:rFonts w:ascii="Times New Roman" w:eastAsia="Times New Roman" w:hAnsi="Times New Roman"/>
                <w:sz w:val="24"/>
                <w:szCs w:val="24"/>
                <w:lang w:eastAsia="ru-RU"/>
              </w:rPr>
            </w:pPr>
            <w:r w:rsidRPr="00293AEE">
              <w:rPr>
                <w:rFonts w:ascii="Arial" w:eastAsia="Times New Roman" w:hAnsi="Arial" w:cs="Arial"/>
                <w:sz w:val="20"/>
                <w:szCs w:val="20"/>
                <w:lang w:eastAsia="ru-RU"/>
              </w:rPr>
              <w:t>   Одной из основных проблем угольной промышленности России является постоянное ухудшение состояния шахтного фонда, рост издержек производства и опасности проведения горных работ. В стране действуют 268 шахт, из них больше половины эксплуатируется свыше 40 лет. Почти половина шахт не реконструировалась.</w:t>
            </w:r>
          </w:p>
          <w:p w:rsidR="00293AEE" w:rsidRPr="00293AEE" w:rsidRDefault="00293AEE" w:rsidP="00293AEE">
            <w:pPr>
              <w:spacing w:before="100" w:beforeAutospacing="1" w:after="100" w:afterAutospacing="1" w:line="240" w:lineRule="auto"/>
              <w:rPr>
                <w:rFonts w:ascii="Arial" w:eastAsia="Times New Roman" w:hAnsi="Arial" w:cs="Arial"/>
                <w:sz w:val="20"/>
                <w:szCs w:val="20"/>
                <w:lang w:eastAsia="ru-RU"/>
              </w:rPr>
            </w:pPr>
            <w:r w:rsidRPr="00293AEE">
              <w:rPr>
                <w:rFonts w:ascii="Arial" w:eastAsia="Times New Roman" w:hAnsi="Arial" w:cs="Arial"/>
                <w:sz w:val="20"/>
                <w:szCs w:val="20"/>
                <w:lang w:eastAsia="ru-RU"/>
              </w:rPr>
              <w:t xml:space="preserve">     </w:t>
            </w:r>
            <w:bookmarkStart w:id="113" w:name="Изношенность_оборудования,_машин_и_основ"/>
            <w:r w:rsidRPr="00293AEE">
              <w:rPr>
                <w:rFonts w:ascii="Arial" w:eastAsia="Times New Roman" w:hAnsi="Arial" w:cs="Arial"/>
                <w:b/>
                <w:bCs/>
                <w:sz w:val="20"/>
                <w:lang w:eastAsia="ru-RU"/>
              </w:rPr>
              <w:t>Изношенность оборудования, машин и основных фондов</w:t>
            </w:r>
            <w:bookmarkEnd w:id="113"/>
            <w:r w:rsidRPr="00293AEE">
              <w:rPr>
                <w:rFonts w:ascii="Arial" w:eastAsia="Times New Roman" w:hAnsi="Arial" w:cs="Arial"/>
                <w:sz w:val="20"/>
                <w:szCs w:val="20"/>
                <w:lang w:eastAsia="ru-RU"/>
              </w:rPr>
              <w:t xml:space="preserve"> составляет 70% и более. Подъемные и вентиляционные установки. обеспечивающие жизнедеятельность шахт, устарели и требуют замены. Отсутствуют на большинстве угольных предприятий эффективные средства борьбы с пылью. Концентрация угольно-породной пыли при бурении, погрузке и транспортировании угля превышает предельно допустимую концентрацию до 2-80 раз. а во многих случаях - до 100-150 раз. Подавляющая часть аварий в подземных условиях происходит при взрывах угольной пыли и газа на шахтах и рудниках. Такие взрывы обычно сопровождаются пожарами, обрушениями и поражениями людей.</w:t>
            </w:r>
            <w:r w:rsidRPr="00293AEE">
              <w:rPr>
                <w:rFonts w:ascii="Arial" w:eastAsia="Times New Roman" w:hAnsi="Arial" w:cs="Arial"/>
                <w:sz w:val="20"/>
                <w:szCs w:val="20"/>
                <w:lang w:eastAsia="ru-RU"/>
              </w:rPr>
              <w:br/>
              <w:t>- Декабрь 1992 г. - в двух лавах на шахте г. Междуреченска произошел взрыв. На большом протяжении были разрушены выработки, образовались сплошные завалы и задымленность, 23 шахтера остались заживо погребенными под землей.</w:t>
            </w:r>
            <w:r w:rsidRPr="00293AEE">
              <w:rPr>
                <w:rFonts w:ascii="Arial" w:eastAsia="Times New Roman" w:hAnsi="Arial" w:cs="Arial"/>
                <w:sz w:val="20"/>
                <w:szCs w:val="20"/>
                <w:lang w:eastAsia="ru-RU"/>
              </w:rPr>
              <w:br/>
              <w:t>- Октябрь 1993 г. - взрыв метана на шахте “Центральная” в г. Копейске. Погибли 26 человек.</w:t>
            </w:r>
            <w:r w:rsidRPr="00293AEE">
              <w:rPr>
                <w:rFonts w:ascii="Arial" w:eastAsia="Times New Roman" w:hAnsi="Arial" w:cs="Arial"/>
                <w:sz w:val="20"/>
                <w:szCs w:val="20"/>
                <w:lang w:eastAsia="ru-RU"/>
              </w:rPr>
              <w:br/>
              <w:t>- Апрель 1994 г. - взорвался метан на шахте под г. Кизел. Погибли 3 человека. Взрывы уносят жизни людей в угледобыче и при поверхностной разработке угольных месторождений.</w:t>
            </w:r>
            <w:r w:rsidRPr="00293AEE">
              <w:rPr>
                <w:rFonts w:ascii="Arial" w:eastAsia="Times New Roman" w:hAnsi="Arial" w:cs="Arial"/>
                <w:sz w:val="20"/>
                <w:szCs w:val="20"/>
                <w:lang w:eastAsia="ru-RU"/>
              </w:rPr>
              <w:br/>
              <w:t>- Ноябрь 1991 г. - в карьере “Карабасский” Карагандинской области при закладке зарядов в блок одной из скважин случился преждевременный взрыв. Погибли 2 бурильщика.</w:t>
            </w:r>
            <w:r w:rsidRPr="00293AEE">
              <w:rPr>
                <w:rFonts w:ascii="Arial" w:eastAsia="Times New Roman" w:hAnsi="Arial" w:cs="Arial"/>
                <w:sz w:val="20"/>
                <w:szCs w:val="20"/>
                <w:lang w:eastAsia="ru-RU"/>
              </w:rPr>
              <w:br/>
              <w:t xml:space="preserve">- Август 1993 г. - в карьере АО “Лебединский горнообогатительный комбинат” (Белгородская область) во время монтажа взрывной сети произошел взрыв 285 т взрывного вещества. Погибли 12 человек, были ранены 3 человека. Причины аварийных ситуаций в угледобывающей отрасли могут быть и иными. </w:t>
            </w:r>
            <w:r w:rsidRPr="00293AEE">
              <w:rPr>
                <w:rFonts w:ascii="Arial" w:eastAsia="Times New Roman" w:hAnsi="Arial" w:cs="Arial"/>
                <w:sz w:val="20"/>
                <w:szCs w:val="20"/>
                <w:lang w:eastAsia="ru-RU"/>
              </w:rPr>
              <w:br/>
              <w:t>- 12 ноября 1991 г. на шахте "Россыпнянская” под г. Донецком (Украина) из-за обрыва каната при спуске угольного комбайна погибли 4 человека.</w:t>
            </w:r>
            <w:r w:rsidRPr="00293AEE">
              <w:rPr>
                <w:rFonts w:ascii="Arial" w:eastAsia="Times New Roman" w:hAnsi="Arial" w:cs="Arial"/>
                <w:sz w:val="20"/>
                <w:szCs w:val="20"/>
                <w:lang w:eastAsia="ru-RU"/>
              </w:rPr>
              <w:br/>
              <w:t>- 11 января 1994 г. - прорыв воды из старых разработок на шахте “Центральная” в г. Копейске вызвал обрушение выработки. Один человек пропал без вести.</w:t>
            </w:r>
            <w:r w:rsidRPr="00293AEE">
              <w:rPr>
                <w:rFonts w:ascii="Arial" w:eastAsia="Times New Roman" w:hAnsi="Arial" w:cs="Arial"/>
                <w:sz w:val="20"/>
                <w:szCs w:val="20"/>
                <w:lang w:eastAsia="ru-RU"/>
              </w:rPr>
              <w:br/>
              <w:t>- 15 февраля 1994 г. - при подъеме из шахты “Октябрьская” (Челябинская область) клети с людьми на высоте 10 м сработала тормозная система. Девять шахтеров были выброшены из клети, двое из них скончались.</w:t>
            </w:r>
          </w:p>
          <w:p w:rsidR="00293AEE" w:rsidRPr="00293AEE" w:rsidRDefault="00293AEE" w:rsidP="00293AEE">
            <w:pPr>
              <w:spacing w:before="100" w:beforeAutospacing="1" w:after="100" w:afterAutospacing="1" w:line="240" w:lineRule="auto"/>
              <w:rPr>
                <w:rFonts w:ascii="Arial" w:eastAsia="Times New Roman" w:hAnsi="Arial" w:cs="Arial"/>
                <w:sz w:val="20"/>
                <w:szCs w:val="20"/>
                <w:lang w:eastAsia="ru-RU"/>
              </w:rPr>
            </w:pPr>
            <w:r w:rsidRPr="00293AEE">
              <w:rPr>
                <w:rFonts w:ascii="Arial" w:eastAsia="Times New Roman" w:hAnsi="Arial" w:cs="Arial"/>
                <w:sz w:val="20"/>
                <w:szCs w:val="20"/>
                <w:lang w:eastAsia="ru-RU"/>
              </w:rPr>
              <w:t xml:space="preserve">      </w:t>
            </w:r>
            <w:bookmarkStart w:id="114" w:name="пожары_во_время_разведочного_бурения"/>
            <w:r w:rsidRPr="00293AEE">
              <w:rPr>
                <w:rFonts w:ascii="Arial" w:eastAsia="Times New Roman" w:hAnsi="Arial" w:cs="Arial"/>
                <w:sz w:val="20"/>
                <w:szCs w:val="20"/>
                <w:lang w:eastAsia="ru-RU"/>
              </w:rPr>
              <w:t xml:space="preserve">Очень опасны </w:t>
            </w:r>
            <w:r w:rsidRPr="00293AEE">
              <w:rPr>
                <w:rFonts w:ascii="Arial" w:eastAsia="Times New Roman" w:hAnsi="Arial" w:cs="Arial"/>
                <w:b/>
                <w:bCs/>
                <w:sz w:val="20"/>
                <w:lang w:eastAsia="ru-RU"/>
              </w:rPr>
              <w:t>пожары</w:t>
            </w:r>
            <w:bookmarkEnd w:id="114"/>
            <w:r w:rsidRPr="00293AEE">
              <w:rPr>
                <w:rFonts w:ascii="Arial" w:eastAsia="Times New Roman" w:hAnsi="Arial" w:cs="Arial"/>
                <w:sz w:val="20"/>
                <w:szCs w:val="20"/>
                <w:lang w:eastAsia="ru-RU"/>
              </w:rPr>
              <w:t xml:space="preserve"> на объектах нефтегазодобывающей промышленности (в том числе на море) и на нефтяных месторождениях </w:t>
            </w:r>
            <w:r w:rsidRPr="00293AEE">
              <w:rPr>
                <w:rFonts w:ascii="Arial" w:eastAsia="Times New Roman" w:hAnsi="Arial" w:cs="Arial"/>
                <w:b/>
                <w:bCs/>
                <w:sz w:val="20"/>
                <w:lang w:eastAsia="ru-RU"/>
              </w:rPr>
              <w:t>во время разведочного бурения</w:t>
            </w:r>
            <w:r w:rsidRPr="00293AEE">
              <w:rPr>
                <w:rFonts w:ascii="Arial" w:eastAsia="Times New Roman" w:hAnsi="Arial" w:cs="Arial"/>
                <w:sz w:val="20"/>
                <w:szCs w:val="20"/>
                <w:lang w:eastAsia="ru-RU"/>
              </w:rPr>
              <w:t>, когда от искры, образованной в результате трения песчинки или гальки о металлические конструкции, загорается нефтяной или газовый фонтан. Огненный смерч пылает с такой температурой, что около него сгорает все. что только может гореть. Такие пожары тушить очень сложно: огонь заливают, засыпают, пытаются сбить пламя направленными взрывами и реактивными струями воздуха. И все же иногда огненные факелы горят годами. Так. в 1972 г. газонефтяной фонтан в Сибири тушили 30 дней. В огненном смерче высотой 176 м при температуре свыше 2000</w:t>
            </w:r>
            <w:r w:rsidRPr="00293AEE">
              <w:rPr>
                <w:rFonts w:ascii="Symbol" w:eastAsia="Times New Roman" w:hAnsi="Symbol" w:cs="Arial"/>
                <w:sz w:val="20"/>
                <w:szCs w:val="20"/>
                <w:lang w:eastAsia="ru-RU"/>
              </w:rPr>
              <w:t></w:t>
            </w:r>
            <w:r w:rsidRPr="00293AEE">
              <w:rPr>
                <w:rFonts w:ascii="Arial" w:eastAsia="Times New Roman" w:hAnsi="Arial" w:cs="Arial"/>
                <w:sz w:val="20"/>
                <w:szCs w:val="20"/>
                <w:lang w:eastAsia="ru-RU"/>
              </w:rPr>
              <w:t xml:space="preserve"> С ежедневно сгорало 11 млн.м</w:t>
            </w:r>
            <w:r w:rsidRPr="00293AEE">
              <w:rPr>
                <w:rFonts w:ascii="Arial" w:eastAsia="Times New Roman" w:hAnsi="Arial" w:cs="Arial"/>
                <w:sz w:val="20"/>
                <w:szCs w:val="20"/>
                <w:vertAlign w:val="superscript"/>
                <w:lang w:eastAsia="ru-RU"/>
              </w:rPr>
              <w:t>3</w:t>
            </w:r>
            <w:r w:rsidRPr="00293AEE">
              <w:rPr>
                <w:rFonts w:ascii="Arial" w:eastAsia="Times New Roman" w:hAnsi="Arial" w:cs="Arial"/>
                <w:sz w:val="20"/>
                <w:szCs w:val="20"/>
                <w:lang w:eastAsia="ru-RU"/>
              </w:rPr>
              <w:t xml:space="preserve"> газа.</w:t>
            </w:r>
            <w:r w:rsidRPr="00293AEE">
              <w:rPr>
                <w:rFonts w:ascii="Arial" w:eastAsia="Times New Roman" w:hAnsi="Arial" w:cs="Arial"/>
                <w:sz w:val="20"/>
                <w:szCs w:val="20"/>
                <w:lang w:eastAsia="ru-RU"/>
              </w:rPr>
              <w:br/>
              <w:t>- В 1985 г. взрыв и пожар возникли на месторождении “Тенгиз” в Казахстане. Только через несколько месяцев удалось потушить пламя в очаге пожара, достигавшее высоты почти 150 м.</w:t>
            </w:r>
          </w:p>
          <w:p w:rsidR="00293AEE" w:rsidRPr="00293AEE" w:rsidRDefault="00293AEE" w:rsidP="00293AEE">
            <w:pPr>
              <w:spacing w:before="100" w:beforeAutospacing="1" w:after="100" w:afterAutospacing="1" w:line="240" w:lineRule="auto"/>
              <w:rPr>
                <w:rFonts w:ascii="Times New Roman" w:eastAsia="Times New Roman" w:hAnsi="Times New Roman"/>
                <w:sz w:val="24"/>
                <w:szCs w:val="24"/>
                <w:lang w:eastAsia="ru-RU"/>
              </w:rPr>
            </w:pPr>
            <w:r w:rsidRPr="00293AEE">
              <w:rPr>
                <w:rFonts w:ascii="Arial" w:eastAsia="Times New Roman" w:hAnsi="Arial" w:cs="Arial"/>
                <w:sz w:val="20"/>
                <w:szCs w:val="20"/>
                <w:lang w:eastAsia="ru-RU"/>
              </w:rPr>
              <w:t xml:space="preserve">   Еще более страшные катастрофы происходят </w:t>
            </w:r>
            <w:bookmarkStart w:id="115" w:name="морские_нефтеразработки"/>
            <w:r w:rsidRPr="00293AEE">
              <w:rPr>
                <w:rFonts w:ascii="Arial" w:eastAsia="Times New Roman" w:hAnsi="Arial" w:cs="Arial"/>
                <w:b/>
                <w:bCs/>
                <w:sz w:val="20"/>
                <w:lang w:eastAsia="ru-RU"/>
              </w:rPr>
              <w:t>на морских нефтеразработках</w:t>
            </w:r>
            <w:bookmarkEnd w:id="115"/>
            <w:r w:rsidRPr="00293AEE">
              <w:rPr>
                <w:rFonts w:ascii="Arial" w:eastAsia="Times New Roman" w:hAnsi="Arial" w:cs="Arial"/>
                <w:sz w:val="20"/>
                <w:szCs w:val="20"/>
                <w:lang w:eastAsia="ru-RU"/>
              </w:rPr>
              <w:t>, где бедствия принимают международный характер в связи с пагубными последствиями разлива горящей нефти прямо в море: загрязняются побережья, гибнет планктон, наносятся огромные убытки рыбным промыслам. Финансовый ущерб, связанный с такими катастрофами, чрезвычайно велик. Например, ущерб от аварии на морской нефтяной платформе “Пайпер Альфа” составил 1,2 млрд. долларов. На нефтяных разработках фирмы “Шелл” в Мексиканском заливе пожар, охвативший почти 20 скважин, удалось потушить только через 136 суток.</w:t>
            </w:r>
          </w:p>
          <w:p w:rsidR="00293AEE" w:rsidRPr="00293AEE" w:rsidRDefault="00293AEE" w:rsidP="00293AEE">
            <w:pPr>
              <w:spacing w:before="100" w:beforeAutospacing="1" w:after="100" w:afterAutospacing="1" w:line="240" w:lineRule="auto"/>
              <w:rPr>
                <w:rFonts w:ascii="Times New Roman" w:eastAsia="Times New Roman" w:hAnsi="Times New Roman"/>
                <w:sz w:val="24"/>
                <w:szCs w:val="24"/>
                <w:lang w:eastAsia="ru-RU"/>
              </w:rPr>
            </w:pPr>
            <w:r w:rsidRPr="00293AEE">
              <w:rPr>
                <w:rFonts w:ascii="Arial" w:eastAsia="Times New Roman" w:hAnsi="Arial" w:cs="Arial"/>
                <w:sz w:val="20"/>
                <w:szCs w:val="20"/>
                <w:lang w:eastAsia="ru-RU"/>
              </w:rPr>
              <w:t xml:space="preserve">  </w:t>
            </w:r>
            <w:bookmarkStart w:id="116" w:name="использование_трубопроводного_транспорта"/>
            <w:r w:rsidRPr="00293AEE">
              <w:rPr>
                <w:rFonts w:ascii="Arial" w:eastAsia="Times New Roman" w:hAnsi="Arial" w:cs="Arial"/>
                <w:sz w:val="20"/>
                <w:szCs w:val="20"/>
                <w:lang w:eastAsia="ru-RU"/>
              </w:rPr>
              <w:t>Основная часть</w:t>
            </w:r>
            <w:bookmarkEnd w:id="116"/>
            <w:r w:rsidRPr="00293AEE">
              <w:rPr>
                <w:rFonts w:ascii="Arial" w:eastAsia="Times New Roman" w:hAnsi="Arial" w:cs="Arial"/>
                <w:sz w:val="20"/>
                <w:szCs w:val="20"/>
                <w:lang w:eastAsia="ru-RU"/>
              </w:rPr>
              <w:t xml:space="preserve"> нефтегазопродуктов на континентальных территориях государства перемещается с использованием </w:t>
            </w:r>
            <w:r w:rsidRPr="00293AEE">
              <w:rPr>
                <w:rFonts w:ascii="Arial" w:eastAsia="Times New Roman" w:hAnsi="Arial" w:cs="Arial"/>
                <w:b/>
                <w:bCs/>
                <w:sz w:val="20"/>
                <w:lang w:eastAsia="ru-RU"/>
              </w:rPr>
              <w:t>трубопроводного транспорта</w:t>
            </w:r>
            <w:r w:rsidRPr="00293AEE">
              <w:rPr>
                <w:rFonts w:ascii="Arial" w:eastAsia="Times New Roman" w:hAnsi="Arial" w:cs="Arial"/>
                <w:sz w:val="20"/>
                <w:szCs w:val="20"/>
                <w:lang w:eastAsia="ru-RU"/>
              </w:rPr>
              <w:t>. Количество аварийных ситуаций при этом ежегодно неуклонно увеличивается. Значительная часть трубопроводного фонда достаточно устарела. В России на начало 1996 г. эксплуатировалось более 200 тысяч км магистральных нефтегазопроводов, 10% из которых работает более 35 лет, 32% - более 20 лет. Ежегодно в России из магистральных трубопроводов вытекает, по различным оценкам, от 20 до 50 млн. т добываемой нефти. Наружная коррозия трубопроводов, медленные темпы их капитального ремонта, дефекты в строительстве, нарушения правил технической безопасности дают все основания предполагать, что число аварий будет возрастать, а это, в свою очередь, может привести к огромным экономическим потерям и экологическим бедствиям. Часто аварии на трубопроводном транспорте вызывают возникновение пожаров и взрывов транспортируемых топливных продуктов.</w:t>
            </w:r>
            <w:r w:rsidRPr="00293AEE">
              <w:rPr>
                <w:rFonts w:ascii="Arial" w:eastAsia="Times New Roman" w:hAnsi="Arial" w:cs="Arial"/>
                <w:sz w:val="20"/>
                <w:szCs w:val="20"/>
                <w:lang w:eastAsia="ru-RU"/>
              </w:rPr>
              <w:br/>
              <w:t>- Июнь 1989 г. - в Илийском районе Башкортостана взорвался продуктопровод, перекачивающий легкие фракции углеводородов. По трагической случайности в зоне взрыва оказались одновременно 2 пассажирских поезда. Погибли 790 человек и получило ранения более 800 человек.</w:t>
            </w:r>
            <w:r w:rsidRPr="00293AEE">
              <w:rPr>
                <w:rFonts w:ascii="Arial" w:eastAsia="Times New Roman" w:hAnsi="Arial" w:cs="Arial"/>
                <w:sz w:val="20"/>
                <w:szCs w:val="20"/>
                <w:lang w:eastAsia="ru-RU"/>
              </w:rPr>
              <w:br/>
              <w:t>- Ноябрь 1989 г. - взрыв на магистральном трубопроводе “Мессояхские месторождения - Норильск”. Было выведены из строя более 4 км труб.</w:t>
            </w:r>
            <w:r w:rsidRPr="00293AEE">
              <w:rPr>
                <w:rFonts w:ascii="Arial" w:eastAsia="Times New Roman" w:hAnsi="Arial" w:cs="Arial"/>
                <w:sz w:val="20"/>
                <w:szCs w:val="20"/>
                <w:lang w:eastAsia="ru-RU"/>
              </w:rPr>
              <w:br/>
              <w:t>- Май 1993 г. - на газопроводе “Ухта - Торжок” вблизи деревни Ступино Ярославской области произошел взрыв газа с последующим загоранием лесного массива. Были повреждены 40 м газопровода.</w:t>
            </w:r>
            <w:r w:rsidRPr="00293AEE">
              <w:rPr>
                <w:rFonts w:ascii="Arial" w:eastAsia="Times New Roman" w:hAnsi="Arial" w:cs="Arial"/>
                <w:sz w:val="20"/>
                <w:szCs w:val="20"/>
                <w:lang w:eastAsia="ru-RU"/>
              </w:rPr>
              <w:br/>
              <w:t xml:space="preserve">- Октябрь 1993 г. - на участке нефтепровода “Лисичанск - Тихорецк” вблизи х. Атаманово-Власовка Ростовской области случилась авария с выливом нефти. Из-за неосторожного обращения с огнем произошло возгорание продукта. Нефть стала интенсивно гореть на площади в несколько тысяч квадратных метров, и ее горящий поток, попав </w:t>
            </w:r>
            <w:r w:rsidRPr="00293AEE">
              <w:rPr>
                <w:rFonts w:ascii="Arial" w:eastAsia="Times New Roman" w:hAnsi="Arial" w:cs="Arial"/>
                <w:i/>
                <w:iCs/>
                <w:sz w:val="20"/>
                <w:szCs w:val="20"/>
                <w:lang w:eastAsia="ru-RU"/>
              </w:rPr>
              <w:t>в р.</w:t>
            </w:r>
            <w:r w:rsidRPr="00293AEE">
              <w:rPr>
                <w:rFonts w:ascii="Arial" w:eastAsia="Times New Roman" w:hAnsi="Arial" w:cs="Arial"/>
                <w:sz w:val="20"/>
                <w:szCs w:val="20"/>
                <w:lang w:eastAsia="ru-RU"/>
              </w:rPr>
              <w:t xml:space="preserve"> Крепкая, распространился на расположенные ниже по течению населенные пункты, в трех из которых возникли массовые пожары. Было повреждено и уничтожено несколько десятков домов. Сгорел трехпролетный мост через реку, были выведены из строя 400 м дороги с твердым покрытием и 1,2 км ЛЭП. Загрязненными оказались 19 га грунта, русло и берега реки на протяжении 12 км.</w:t>
            </w:r>
            <w:r w:rsidRPr="00293AEE">
              <w:rPr>
                <w:rFonts w:ascii="Arial" w:eastAsia="Times New Roman" w:hAnsi="Arial" w:cs="Arial"/>
                <w:sz w:val="20"/>
                <w:szCs w:val="20"/>
                <w:lang w:eastAsia="ru-RU"/>
              </w:rPr>
              <w:br/>
              <w:t>- Апрель 1994 г. - в Московской области в результате разрушения одной из трех ниток газопровода “Средняя Азия - Центр” промышленный газ под большим давлением (45 атм) взметнулся в небо огненным факелом. Пламя наблюдалось за несколько десятков километров. В результате взрыва образовалась воронка диаметром 10ми глубиной 1,5 м.</w:t>
            </w:r>
          </w:p>
          <w:p w:rsidR="00293AEE" w:rsidRPr="00293AEE" w:rsidRDefault="00293AEE" w:rsidP="00293AEE">
            <w:pPr>
              <w:spacing w:before="100" w:beforeAutospacing="1" w:after="100" w:afterAutospacing="1" w:line="240" w:lineRule="auto"/>
              <w:rPr>
                <w:rFonts w:ascii="Times New Roman" w:eastAsia="Times New Roman" w:hAnsi="Times New Roman"/>
                <w:sz w:val="24"/>
                <w:szCs w:val="24"/>
                <w:lang w:eastAsia="ru-RU"/>
              </w:rPr>
            </w:pPr>
            <w:r w:rsidRPr="00293AEE">
              <w:rPr>
                <w:rFonts w:ascii="Arial" w:eastAsia="Times New Roman" w:hAnsi="Arial" w:cs="Arial"/>
                <w:sz w:val="20"/>
                <w:szCs w:val="20"/>
                <w:lang w:eastAsia="ru-RU"/>
              </w:rPr>
              <w:t xml:space="preserve">  </w:t>
            </w:r>
            <w:bookmarkStart w:id="117" w:name="при_транспортировке"/>
            <w:r w:rsidRPr="00293AEE">
              <w:rPr>
                <w:rFonts w:ascii="Arial" w:eastAsia="Times New Roman" w:hAnsi="Arial" w:cs="Arial"/>
                <w:sz w:val="20"/>
                <w:szCs w:val="20"/>
                <w:lang w:eastAsia="ru-RU"/>
              </w:rPr>
              <w:t>Взрывы и пожары</w:t>
            </w:r>
            <w:bookmarkEnd w:id="117"/>
            <w:r w:rsidRPr="00293AEE">
              <w:rPr>
                <w:rFonts w:ascii="Arial" w:eastAsia="Times New Roman" w:hAnsi="Arial" w:cs="Arial"/>
                <w:sz w:val="20"/>
                <w:szCs w:val="20"/>
                <w:lang w:eastAsia="ru-RU"/>
              </w:rPr>
              <w:t xml:space="preserve"> нефтепродуктов случаются </w:t>
            </w:r>
            <w:r w:rsidRPr="00293AEE">
              <w:rPr>
                <w:rFonts w:ascii="Arial" w:eastAsia="Times New Roman" w:hAnsi="Arial" w:cs="Arial"/>
                <w:b/>
                <w:bCs/>
                <w:sz w:val="20"/>
                <w:lang w:eastAsia="ru-RU"/>
              </w:rPr>
              <w:t>при транспортировке</w:t>
            </w:r>
            <w:r w:rsidRPr="00293AEE">
              <w:rPr>
                <w:rFonts w:ascii="Arial" w:eastAsia="Times New Roman" w:hAnsi="Arial" w:cs="Arial"/>
                <w:sz w:val="20"/>
                <w:szCs w:val="20"/>
                <w:lang w:eastAsia="ru-RU"/>
              </w:rPr>
              <w:t xml:space="preserve"> их другими видами транспорта. Так, в 1967 г. от искры взорвалась автоцистерна со сжиженным газом в г. Мартеланже (Бельгия), результатом чего стала гибель 12 человек, а 30 человек получили сильнейшие ожоги. Как наиболее характерные, можно рассмотреть некоторые железнодорожные катастрофы товарных составов с нефтепродуктами, сопровождавшиеся взрывами и пожарами.</w:t>
            </w:r>
            <w:r w:rsidRPr="00293AEE">
              <w:rPr>
                <w:rFonts w:ascii="Arial" w:eastAsia="Times New Roman" w:hAnsi="Arial" w:cs="Arial"/>
                <w:sz w:val="20"/>
                <w:szCs w:val="20"/>
                <w:lang w:eastAsia="ru-RU"/>
              </w:rPr>
              <w:br/>
              <w:t>- Ноябрь 1986 г. - на железнодорожной станции в г. Сонково в результате столкновения поездов, вагонов и цистерн с горючим материалом возник пожар. Пострадали 27 человек.</w:t>
            </w:r>
            <w:r w:rsidRPr="00293AEE">
              <w:rPr>
                <w:rFonts w:ascii="Arial" w:eastAsia="Times New Roman" w:hAnsi="Arial" w:cs="Arial"/>
                <w:sz w:val="20"/>
                <w:szCs w:val="20"/>
                <w:lang w:eastAsia="ru-RU"/>
              </w:rPr>
              <w:br/>
              <w:t>- Колоссальный взрыв произошел 28 июля 1948 г. на анилино-содовом комбинате в п. Людвигсхафене (Германия). Число погибших превысило 1 тыс. человек, раненых . 2 тыс. человек.</w:t>
            </w:r>
            <w:r w:rsidRPr="00293AEE">
              <w:rPr>
                <w:rFonts w:ascii="Arial" w:eastAsia="Times New Roman" w:hAnsi="Arial" w:cs="Arial"/>
                <w:sz w:val="20"/>
                <w:szCs w:val="20"/>
                <w:lang w:eastAsia="ru-RU"/>
              </w:rPr>
              <w:br/>
              <w:t>- 12 марта 1994 г.  в Саратовской области в результате железнодорожной катастрофы произошел сход с рельсов 22 вагонов (в том числе 2 цистерн с бензином и 7 цистерн с дизтопливом). В результате опрокидывания цистерны с дизтопливом возник пожар.</w:t>
            </w:r>
            <w:r w:rsidRPr="00293AEE">
              <w:rPr>
                <w:rFonts w:ascii="Arial" w:eastAsia="Times New Roman" w:hAnsi="Arial" w:cs="Arial"/>
                <w:sz w:val="20"/>
                <w:szCs w:val="20"/>
                <w:lang w:eastAsia="ru-RU"/>
              </w:rPr>
              <w:br/>
              <w:t>- 14 мая 1996 г. - недалеко от разъезда “Горький” Ростовской области, Сальского отделения Северо-Кавказской железной дороги в товарном составе с рельсов сошли 5 последних цистерн с бензином, при этом одна из них опрокинулась и из нее вытекли 30 т горючего. Во время проведения ремонтных работ при резке автогеном поврежденных рельсов возник пожар.</w:t>
            </w:r>
          </w:p>
          <w:p w:rsidR="00293AEE" w:rsidRPr="00293AEE" w:rsidRDefault="00293AEE" w:rsidP="00293AEE">
            <w:pPr>
              <w:spacing w:before="100" w:beforeAutospacing="1" w:after="100" w:afterAutospacing="1" w:line="240" w:lineRule="auto"/>
              <w:rPr>
                <w:rFonts w:ascii="Times New Roman" w:eastAsia="Times New Roman" w:hAnsi="Times New Roman"/>
                <w:sz w:val="24"/>
                <w:szCs w:val="24"/>
                <w:lang w:eastAsia="ru-RU"/>
              </w:rPr>
            </w:pPr>
            <w:r w:rsidRPr="00293AEE">
              <w:rPr>
                <w:rFonts w:ascii="Arial" w:eastAsia="Times New Roman" w:hAnsi="Arial" w:cs="Arial"/>
                <w:sz w:val="20"/>
                <w:szCs w:val="20"/>
                <w:lang w:eastAsia="ru-RU"/>
              </w:rPr>
              <w:t xml:space="preserve">       </w:t>
            </w:r>
            <w:bookmarkStart w:id="118" w:name="на_нефтехранилищах"/>
            <w:r w:rsidRPr="00293AEE">
              <w:rPr>
                <w:rFonts w:ascii="Arial" w:eastAsia="Times New Roman" w:hAnsi="Arial" w:cs="Arial"/>
                <w:sz w:val="20"/>
                <w:szCs w:val="20"/>
                <w:lang w:eastAsia="ru-RU"/>
              </w:rPr>
              <w:t>Тяжелые последствия</w:t>
            </w:r>
            <w:bookmarkEnd w:id="118"/>
            <w:r w:rsidRPr="00293AEE">
              <w:rPr>
                <w:rFonts w:ascii="Arial" w:eastAsia="Times New Roman" w:hAnsi="Arial" w:cs="Arial"/>
                <w:sz w:val="20"/>
                <w:szCs w:val="20"/>
                <w:lang w:eastAsia="ru-RU"/>
              </w:rPr>
              <w:t xml:space="preserve"> могут вызвать </w:t>
            </w:r>
            <w:r w:rsidRPr="00293AEE">
              <w:rPr>
                <w:rFonts w:ascii="Arial" w:eastAsia="Times New Roman" w:hAnsi="Arial" w:cs="Arial"/>
                <w:b/>
                <w:bCs/>
                <w:sz w:val="20"/>
                <w:lang w:eastAsia="ru-RU"/>
              </w:rPr>
              <w:t>пожары и взрывы</w:t>
            </w:r>
            <w:r w:rsidRPr="00293AEE">
              <w:rPr>
                <w:rFonts w:ascii="Arial" w:eastAsia="Times New Roman" w:hAnsi="Arial" w:cs="Arial"/>
                <w:sz w:val="20"/>
                <w:szCs w:val="20"/>
                <w:lang w:eastAsia="ru-RU"/>
              </w:rPr>
              <w:t xml:space="preserve">, возникающие </w:t>
            </w:r>
            <w:r w:rsidRPr="00293AEE">
              <w:rPr>
                <w:rFonts w:ascii="Arial" w:eastAsia="Times New Roman" w:hAnsi="Arial" w:cs="Arial"/>
                <w:b/>
                <w:bCs/>
                <w:sz w:val="20"/>
                <w:lang w:eastAsia="ru-RU"/>
              </w:rPr>
              <w:t>на</w:t>
            </w:r>
            <w:r w:rsidRPr="00293AEE">
              <w:rPr>
                <w:rFonts w:ascii="Arial" w:eastAsia="Times New Roman" w:hAnsi="Arial" w:cs="Arial"/>
                <w:sz w:val="20"/>
                <w:szCs w:val="20"/>
                <w:lang w:eastAsia="ru-RU"/>
              </w:rPr>
              <w:t xml:space="preserve"> </w:t>
            </w:r>
            <w:r w:rsidRPr="00293AEE">
              <w:rPr>
                <w:rFonts w:ascii="Arial" w:eastAsia="Times New Roman" w:hAnsi="Arial" w:cs="Arial"/>
                <w:b/>
                <w:bCs/>
                <w:sz w:val="20"/>
                <w:lang w:eastAsia="ru-RU"/>
              </w:rPr>
              <w:t>нефтехранилищах и складах горючего</w:t>
            </w:r>
            <w:r w:rsidRPr="00293AEE">
              <w:rPr>
                <w:rFonts w:ascii="Arial" w:eastAsia="Times New Roman" w:hAnsi="Arial" w:cs="Arial"/>
                <w:sz w:val="20"/>
                <w:szCs w:val="20"/>
                <w:lang w:eastAsia="ru-RU"/>
              </w:rPr>
              <w:t>. Так, 19 декабря 1982 г. под г. Каракасом (Венесуэла) на складе нефтехранилища взорвался резервуар с 40 тыс. т топлива . Горящая нефть хлынула в город и в море. Загорелся танкер в бухте и взорвался еще один резервуар с нефтью на берегу. Заживо сгорело более 140 человек, более 500 человек получило ранения, ожоги и отравления.</w:t>
            </w:r>
          </w:p>
        </w:tc>
      </w:tr>
      <w:tr w:rsidR="00293AEE" w:rsidRPr="00293AEE" w:rsidTr="00293AEE">
        <w:trPr>
          <w:tblCellSpacing w:w="15" w:type="dxa"/>
          <w:jc w:val="center"/>
        </w:trPr>
        <w:tc>
          <w:tcPr>
            <w:tcW w:w="0" w:type="auto"/>
            <w:vAlign w:val="center"/>
            <w:hideMark/>
          </w:tcPr>
          <w:p w:rsidR="00293AEE" w:rsidRPr="00293AEE" w:rsidRDefault="00293AEE" w:rsidP="00293AEE">
            <w:pPr>
              <w:spacing w:after="0" w:line="240" w:lineRule="auto"/>
              <w:rPr>
                <w:rFonts w:ascii="Times New Roman" w:eastAsia="Times New Roman" w:hAnsi="Times New Roman"/>
                <w:sz w:val="24"/>
                <w:szCs w:val="24"/>
                <w:lang w:eastAsia="ru-RU"/>
              </w:rPr>
            </w:pPr>
          </w:p>
        </w:tc>
        <w:tc>
          <w:tcPr>
            <w:tcW w:w="0" w:type="auto"/>
            <w:gridSpan w:val="2"/>
            <w:vMerge/>
            <w:vAlign w:val="center"/>
            <w:hideMark/>
          </w:tcPr>
          <w:p w:rsidR="00293AEE" w:rsidRPr="00293AEE" w:rsidRDefault="00293AEE" w:rsidP="00293AEE">
            <w:pPr>
              <w:spacing w:after="0" w:line="240" w:lineRule="auto"/>
              <w:rPr>
                <w:rFonts w:ascii="Times New Roman" w:eastAsia="Times New Roman" w:hAnsi="Times New Roman"/>
                <w:sz w:val="24"/>
                <w:szCs w:val="24"/>
                <w:lang w:eastAsia="ru-RU"/>
              </w:rPr>
            </w:pPr>
          </w:p>
        </w:tc>
      </w:tr>
    </w:tbl>
    <w:p w:rsidR="00293AEE" w:rsidRDefault="00293AEE" w:rsidP="00293AEE">
      <w:pPr>
        <w:pStyle w:val="a3"/>
        <w:jc w:val="center"/>
      </w:pPr>
      <w:bookmarkStart w:id="119" w:name="заголовок_-_Пожары_и_взрывы_на_предприят"/>
      <w:r>
        <w:rPr>
          <w:rStyle w:val="a4"/>
          <w:rFonts w:ascii="MS Sans Serif" w:hAnsi="MS Sans Serif"/>
        </w:rPr>
        <w:t>Пожары и взрывы на предприятиях</w:t>
      </w:r>
      <w:bookmarkEnd w:id="119"/>
      <w:r>
        <w:rPr>
          <w:rFonts w:ascii="MS Sans Serif" w:hAnsi="MS Sans Serif"/>
          <w:b/>
          <w:bCs/>
        </w:rPr>
        <w:br/>
      </w:r>
      <w:r>
        <w:rPr>
          <w:rStyle w:val="a4"/>
          <w:rFonts w:ascii="MS Sans Serif" w:hAnsi="MS Sans Serif"/>
        </w:rPr>
        <w:t>химической, нефтехимической,</w:t>
      </w:r>
      <w:r>
        <w:rPr>
          <w:rFonts w:ascii="MS Sans Serif" w:hAnsi="MS Sans Serif"/>
          <w:b/>
          <w:bCs/>
        </w:rPr>
        <w:br/>
      </w:r>
      <w:r>
        <w:rPr>
          <w:rStyle w:val="a4"/>
          <w:rFonts w:ascii="MS Sans Serif" w:hAnsi="MS Sans Serif"/>
        </w:rPr>
        <w:t>нефтегазоперерабатывающей промышленности</w:t>
      </w:r>
    </w:p>
    <w:tbl>
      <w:tblPr>
        <w:tblW w:w="14775" w:type="dxa"/>
        <w:jc w:val="center"/>
        <w:tblCellSpacing w:w="15" w:type="dxa"/>
        <w:tblCellMar>
          <w:top w:w="15" w:type="dxa"/>
          <w:left w:w="15" w:type="dxa"/>
          <w:bottom w:w="15" w:type="dxa"/>
          <w:right w:w="15" w:type="dxa"/>
        </w:tblCellMar>
        <w:tblLook w:val="04A0"/>
      </w:tblPr>
      <w:tblGrid>
        <w:gridCol w:w="662"/>
        <w:gridCol w:w="9473"/>
        <w:gridCol w:w="4640"/>
      </w:tblGrid>
      <w:tr w:rsidR="00293AEE" w:rsidRPr="00293AEE" w:rsidTr="00293AEE">
        <w:trPr>
          <w:gridAfter w:val="1"/>
          <w:wAfter w:w="4595" w:type="dxa"/>
          <w:tblCellSpacing w:w="15" w:type="dxa"/>
          <w:jc w:val="center"/>
        </w:trPr>
        <w:tc>
          <w:tcPr>
            <w:tcW w:w="10090" w:type="dxa"/>
            <w:gridSpan w:val="2"/>
            <w:vAlign w:val="center"/>
            <w:hideMark/>
          </w:tcPr>
          <w:p w:rsidR="00293AEE" w:rsidRPr="00293AEE" w:rsidRDefault="00293AEE" w:rsidP="00293AEE">
            <w:pPr>
              <w:spacing w:before="100" w:beforeAutospacing="1" w:after="100" w:afterAutospacing="1" w:line="240" w:lineRule="auto"/>
              <w:jc w:val="center"/>
              <w:rPr>
                <w:rFonts w:ascii="Times New Roman" w:eastAsia="Times New Roman" w:hAnsi="Times New Roman"/>
                <w:sz w:val="24"/>
                <w:szCs w:val="24"/>
                <w:lang w:eastAsia="ru-RU"/>
              </w:rPr>
            </w:pPr>
            <w:hyperlink r:id="rId197" w:anchor="Типовой нефтеперерабатывающий завод" w:history="1">
              <w:r w:rsidRPr="00293AEE">
                <w:rPr>
                  <w:rFonts w:ascii="MS Sans Serif" w:eastAsia="Times New Roman" w:hAnsi="MS Sans Serif"/>
                  <w:color w:val="0000FF"/>
                  <w:sz w:val="20"/>
                  <w:u w:val="single"/>
                  <w:lang w:eastAsia="ru-RU"/>
                </w:rPr>
                <w:t>типовой нефтеперерабатывающий завод</w:t>
              </w:r>
            </w:hyperlink>
            <w:r w:rsidRPr="00293AEE">
              <w:rPr>
                <w:rFonts w:ascii="MS Sans Serif" w:eastAsia="Times New Roman" w:hAnsi="MS Sans Serif"/>
                <w:sz w:val="24"/>
                <w:szCs w:val="24"/>
                <w:lang w:eastAsia="ru-RU"/>
              </w:rPr>
              <w:br/>
            </w:r>
            <w:hyperlink r:id="rId198" w:anchor="Анализ характера причин аварий" w:history="1">
              <w:r w:rsidRPr="00293AEE">
                <w:rPr>
                  <w:rFonts w:ascii="MS Sans Serif" w:eastAsia="Times New Roman" w:hAnsi="MS Sans Serif"/>
                  <w:color w:val="0000FF"/>
                  <w:sz w:val="20"/>
                  <w:u w:val="single"/>
                  <w:lang w:eastAsia="ru-RU"/>
                </w:rPr>
                <w:t>анализ характера причин аварий</w:t>
              </w:r>
            </w:hyperlink>
            <w:r w:rsidRPr="00293AEE">
              <w:rPr>
                <w:rFonts w:ascii="MS Sans Serif" w:eastAsia="Times New Roman" w:hAnsi="MS Sans Serif"/>
                <w:sz w:val="24"/>
                <w:szCs w:val="24"/>
                <w:lang w:eastAsia="ru-RU"/>
              </w:rPr>
              <w:br/>
            </w:r>
            <w:hyperlink r:id="rId199" w:anchor="на пожаро- и взрывоопасных предприятиях" w:history="1">
              <w:r w:rsidRPr="00293AEE">
                <w:rPr>
                  <w:rFonts w:ascii="MS Sans Serif" w:eastAsia="Times New Roman" w:hAnsi="MS Sans Serif"/>
                  <w:color w:val="0000FF"/>
                  <w:sz w:val="20"/>
                  <w:u w:val="single"/>
                  <w:lang w:eastAsia="ru-RU"/>
                </w:rPr>
                <w:t>пожаро- и взрывоопасные предприятия</w:t>
              </w:r>
            </w:hyperlink>
            <w:r w:rsidRPr="00293AEE">
              <w:rPr>
                <w:rFonts w:ascii="MS Sans Serif" w:eastAsia="Times New Roman" w:hAnsi="MS Sans Serif"/>
                <w:sz w:val="24"/>
                <w:szCs w:val="24"/>
                <w:lang w:eastAsia="ru-RU"/>
              </w:rPr>
              <w:br/>
            </w:r>
            <w:hyperlink r:id="rId200" w:anchor="хранилища и склады  пожароопасных веществ" w:history="1">
              <w:r w:rsidRPr="00293AEE">
                <w:rPr>
                  <w:rFonts w:ascii="MS Sans Serif" w:eastAsia="Times New Roman" w:hAnsi="MS Sans Serif"/>
                  <w:color w:val="0000FF"/>
                  <w:sz w:val="20"/>
                  <w:u w:val="single"/>
                  <w:lang w:eastAsia="ru-RU"/>
                </w:rPr>
                <w:t>хранилища и склады пожаро- взрывоопасных веществ</w:t>
              </w:r>
            </w:hyperlink>
          </w:p>
        </w:tc>
      </w:tr>
      <w:tr w:rsidR="00293AEE" w:rsidRPr="00293AEE" w:rsidTr="00293AEE">
        <w:trPr>
          <w:tblCellSpacing w:w="15" w:type="dxa"/>
          <w:jc w:val="center"/>
        </w:trPr>
        <w:tc>
          <w:tcPr>
            <w:tcW w:w="617" w:type="dxa"/>
            <w:vAlign w:val="center"/>
            <w:hideMark/>
          </w:tcPr>
          <w:p w:rsidR="00293AEE" w:rsidRPr="00293AEE" w:rsidRDefault="00293AEE" w:rsidP="00293AEE">
            <w:pPr>
              <w:spacing w:after="0" w:line="240" w:lineRule="auto"/>
              <w:rPr>
                <w:rFonts w:ascii="Times New Roman" w:eastAsia="Times New Roman" w:hAnsi="Times New Roman"/>
                <w:sz w:val="24"/>
                <w:szCs w:val="24"/>
                <w:lang w:eastAsia="ru-RU"/>
              </w:rPr>
            </w:pPr>
            <w:r w:rsidRPr="00293AEE">
              <w:rPr>
                <w:rFonts w:ascii="Times New Roman" w:eastAsia="Times New Roman" w:hAnsi="Times New Roman"/>
                <w:sz w:val="24"/>
                <w:szCs w:val="24"/>
                <w:lang w:eastAsia="ru-RU"/>
              </w:rPr>
              <w:t> </w:t>
            </w:r>
          </w:p>
        </w:tc>
        <w:tc>
          <w:tcPr>
            <w:tcW w:w="9443" w:type="dxa"/>
            <w:vAlign w:val="center"/>
            <w:hideMark/>
          </w:tcPr>
          <w:p w:rsidR="00293AEE" w:rsidRPr="00293AEE" w:rsidRDefault="00293AEE" w:rsidP="00293AEE">
            <w:pPr>
              <w:spacing w:before="100" w:beforeAutospacing="1" w:after="100" w:afterAutospacing="1" w:line="240" w:lineRule="auto"/>
              <w:rPr>
                <w:rFonts w:ascii="Times New Roman" w:eastAsia="Times New Roman" w:hAnsi="Times New Roman"/>
                <w:sz w:val="24"/>
                <w:szCs w:val="24"/>
                <w:lang w:eastAsia="ru-RU"/>
              </w:rPr>
            </w:pPr>
            <w:r w:rsidRPr="00293AEE">
              <w:rPr>
                <w:rFonts w:ascii="Arial" w:eastAsia="Times New Roman" w:hAnsi="Arial" w:cs="Arial"/>
                <w:sz w:val="20"/>
                <w:szCs w:val="20"/>
                <w:lang w:eastAsia="ru-RU"/>
              </w:rPr>
              <w:t>Эти отрасли отличаются высокой аварийностью вследствие низкого технического уровня эксплуатации объектов, несовершенства систем управления технологическими процессами и противоаварийной защиты, износа оборудования. Пожары на предприятиях данных отраслей особенно опасны, так как вырвавшийся нефтяной фонтан при его воспламенении перебрасывает огонь на резервуары с нефтью, компрессорные установки и нефтепроводы</w:t>
            </w:r>
          </w:p>
        </w:tc>
        <w:tc>
          <w:tcPr>
            <w:tcW w:w="4595" w:type="dxa"/>
            <w:vAlign w:val="center"/>
            <w:hideMark/>
          </w:tcPr>
          <w:p w:rsidR="00293AEE" w:rsidRPr="00293AEE" w:rsidRDefault="00065860" w:rsidP="00293AEE">
            <w:pPr>
              <w:spacing w:before="100" w:beforeAutospacing="1" w:after="100" w:afterAutospacing="1" w:line="240" w:lineRule="auto"/>
              <w:jc w:val="center"/>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drawing>
                <wp:inline distT="0" distB="0" distL="0" distR="0">
                  <wp:extent cx="1143000" cy="1695450"/>
                  <wp:effectExtent l="19050" t="0" r="0" b="0"/>
                  <wp:docPr id="12" name="Рисунок 12" descr="Пожар на нефтеперерабатывающем завод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Пожар на нефтеперерабатывающем заводе"/>
                          <pic:cNvPicPr>
                            <a:picLocks noChangeAspect="1" noChangeArrowheads="1"/>
                          </pic:cNvPicPr>
                        </pic:nvPicPr>
                        <pic:blipFill>
                          <a:blip r:embed="rId201" cstate="print"/>
                          <a:srcRect/>
                          <a:stretch>
                            <a:fillRect/>
                          </a:stretch>
                        </pic:blipFill>
                        <pic:spPr bwMode="auto">
                          <a:xfrm>
                            <a:off x="0" y="0"/>
                            <a:ext cx="1143000" cy="1695450"/>
                          </a:xfrm>
                          <a:prstGeom prst="rect">
                            <a:avLst/>
                          </a:prstGeom>
                          <a:noFill/>
                          <a:ln w="9525">
                            <a:noFill/>
                            <a:miter lim="800000"/>
                            <a:headEnd/>
                            <a:tailEnd/>
                          </a:ln>
                        </pic:spPr>
                      </pic:pic>
                    </a:graphicData>
                  </a:graphic>
                </wp:inline>
              </w:drawing>
            </w:r>
          </w:p>
        </w:tc>
      </w:tr>
      <w:tr w:rsidR="00293AEE" w:rsidRPr="00293AEE" w:rsidTr="00293AEE">
        <w:trPr>
          <w:tblCellSpacing w:w="15" w:type="dxa"/>
          <w:jc w:val="center"/>
        </w:trPr>
        <w:tc>
          <w:tcPr>
            <w:tcW w:w="617" w:type="dxa"/>
            <w:vAlign w:val="center"/>
            <w:hideMark/>
          </w:tcPr>
          <w:p w:rsidR="00293AEE" w:rsidRPr="00293AEE" w:rsidRDefault="00293AEE" w:rsidP="00293AEE">
            <w:pPr>
              <w:spacing w:after="0" w:line="240" w:lineRule="auto"/>
              <w:rPr>
                <w:rFonts w:ascii="Times New Roman" w:eastAsia="Times New Roman" w:hAnsi="Times New Roman"/>
                <w:sz w:val="24"/>
                <w:szCs w:val="24"/>
                <w:lang w:eastAsia="ru-RU"/>
              </w:rPr>
            </w:pPr>
            <w:r w:rsidRPr="00293AEE">
              <w:rPr>
                <w:rFonts w:ascii="Times New Roman" w:eastAsia="Times New Roman" w:hAnsi="Times New Roman"/>
                <w:sz w:val="24"/>
                <w:szCs w:val="24"/>
                <w:lang w:eastAsia="ru-RU"/>
              </w:rPr>
              <w:t> </w:t>
            </w:r>
          </w:p>
        </w:tc>
        <w:tc>
          <w:tcPr>
            <w:tcW w:w="14068" w:type="dxa"/>
            <w:gridSpan w:val="2"/>
            <w:vMerge w:val="restart"/>
            <w:vAlign w:val="center"/>
            <w:hideMark/>
          </w:tcPr>
          <w:p w:rsidR="00293AEE" w:rsidRPr="00293AEE" w:rsidRDefault="00293AEE" w:rsidP="00293AEE">
            <w:pPr>
              <w:spacing w:before="100" w:beforeAutospacing="1" w:after="100" w:afterAutospacing="1" w:line="240" w:lineRule="auto"/>
              <w:rPr>
                <w:rFonts w:ascii="Arial" w:eastAsia="Times New Roman" w:hAnsi="Arial" w:cs="Arial"/>
                <w:sz w:val="20"/>
                <w:szCs w:val="20"/>
                <w:lang w:eastAsia="ru-RU"/>
              </w:rPr>
            </w:pPr>
            <w:r w:rsidRPr="00293AEE">
              <w:rPr>
                <w:rFonts w:ascii="Arial" w:eastAsia="Times New Roman" w:hAnsi="Arial" w:cs="Arial"/>
                <w:sz w:val="20"/>
                <w:szCs w:val="20"/>
                <w:lang w:eastAsia="ru-RU"/>
              </w:rPr>
              <w:t xml:space="preserve">       </w:t>
            </w:r>
            <w:bookmarkStart w:id="120" w:name="Типовой_нефтеперерабатывающий_завод"/>
            <w:r w:rsidRPr="00293AEE">
              <w:rPr>
                <w:rFonts w:ascii="Arial" w:eastAsia="Times New Roman" w:hAnsi="Arial" w:cs="Arial"/>
                <w:b/>
                <w:bCs/>
                <w:sz w:val="20"/>
                <w:lang w:eastAsia="ru-RU"/>
              </w:rPr>
              <w:t>Типовой нефтеперерабатывающий завод</w:t>
            </w:r>
            <w:bookmarkEnd w:id="120"/>
            <w:r w:rsidRPr="00293AEE">
              <w:rPr>
                <w:rFonts w:ascii="Arial" w:eastAsia="Times New Roman" w:hAnsi="Arial" w:cs="Arial"/>
                <w:sz w:val="20"/>
                <w:szCs w:val="20"/>
                <w:lang w:eastAsia="ru-RU"/>
              </w:rPr>
              <w:t xml:space="preserve"> мощностью 10-15 млн. т в год сосредотачивает на своей промышленной площадке от 300 до 500 тыс. т углеводородного топлива, энергосодержание которого эквивалентно 3-5 мгт тротила. Такие технологические параметры, как температура, давление, содержание опасных веществ приближаются к критическим, что представляет собой значительную опасность для людей (персонала предприятия). окружающей среды и самой промышленности.</w:t>
            </w:r>
            <w:r w:rsidRPr="00293AEE">
              <w:rPr>
                <w:rFonts w:ascii="Arial" w:eastAsia="Times New Roman" w:hAnsi="Arial" w:cs="Arial"/>
                <w:sz w:val="20"/>
                <w:szCs w:val="20"/>
                <w:lang w:eastAsia="ru-RU"/>
              </w:rPr>
              <w:br/>
              <w:t>- 10 июня 1971 г. на нефтезаводе в г. Рязани воспламенились и взорвались резервуары с нефтью и бензином. Пожар, охвативший несколько десятков тысяч тонн топлива, тушили больше суток.</w:t>
            </w:r>
            <w:r w:rsidRPr="00293AEE">
              <w:rPr>
                <w:rFonts w:ascii="Arial" w:eastAsia="Times New Roman" w:hAnsi="Arial" w:cs="Arial"/>
                <w:sz w:val="20"/>
                <w:szCs w:val="20"/>
                <w:lang w:eastAsia="ru-RU"/>
              </w:rPr>
              <w:br/>
              <w:t>- 11 августа 1990 г. в г. Ярославле на нефтеперерабатывающем заводе в результате взрыва компрессорной станции возник пожар. Погибли 6 человек.</w:t>
            </w:r>
          </w:p>
          <w:p w:rsidR="00293AEE" w:rsidRPr="00293AEE" w:rsidRDefault="00293AEE" w:rsidP="00293AEE">
            <w:pPr>
              <w:spacing w:before="100" w:beforeAutospacing="1" w:after="100" w:afterAutospacing="1" w:line="240" w:lineRule="auto"/>
              <w:rPr>
                <w:rFonts w:ascii="Arial" w:eastAsia="Times New Roman" w:hAnsi="Arial" w:cs="Arial"/>
                <w:sz w:val="20"/>
                <w:szCs w:val="20"/>
                <w:lang w:eastAsia="ru-RU"/>
              </w:rPr>
            </w:pPr>
            <w:r w:rsidRPr="00293AEE">
              <w:rPr>
                <w:rFonts w:ascii="Arial" w:eastAsia="Times New Roman" w:hAnsi="Arial" w:cs="Arial"/>
                <w:sz w:val="20"/>
                <w:szCs w:val="20"/>
                <w:lang w:eastAsia="ru-RU"/>
              </w:rPr>
              <w:t xml:space="preserve">      </w:t>
            </w:r>
            <w:bookmarkStart w:id="121" w:name="Анализ_характера_причин_аварий"/>
            <w:r w:rsidRPr="00293AEE">
              <w:rPr>
                <w:rFonts w:ascii="Arial" w:eastAsia="Times New Roman" w:hAnsi="Arial" w:cs="Arial"/>
                <w:b/>
                <w:bCs/>
                <w:sz w:val="20"/>
                <w:lang w:eastAsia="ru-RU"/>
              </w:rPr>
              <w:t>Анализ характера причин аварий</w:t>
            </w:r>
            <w:bookmarkEnd w:id="121"/>
            <w:r w:rsidRPr="00293AEE">
              <w:rPr>
                <w:rFonts w:ascii="Arial" w:eastAsia="Times New Roman" w:hAnsi="Arial" w:cs="Arial"/>
                <w:sz w:val="20"/>
                <w:szCs w:val="20"/>
                <w:lang w:eastAsia="ru-RU"/>
              </w:rPr>
              <w:t xml:space="preserve"> в химической и нефтехимической промышленности показывает, что за последнее десятилетие большинство их (95%) связано со взрывами различных химических веществ, причем 54% -внутри аппаратуры, а 46% - в производственных помещениях и на наружных установках. Во многих случаях аварийная утечка и взрывное сгорание пожаро- и взрывоопасных веществ в атмосфере являются основными причинами разрушений, убытков, последующих обширных пожаров. Химические вещества, имеющиеся на объекте или синтезирующиеся в ходе неконтролируемых химических реакций, способны при аварии образовать токсические поражающие поля на больших площадях.</w:t>
            </w:r>
            <w:r w:rsidRPr="00293AEE">
              <w:rPr>
                <w:rFonts w:ascii="Arial" w:eastAsia="Times New Roman" w:hAnsi="Arial" w:cs="Arial"/>
                <w:sz w:val="20"/>
                <w:szCs w:val="20"/>
                <w:lang w:eastAsia="ru-RU"/>
              </w:rPr>
              <w:br/>
              <w:t xml:space="preserve">- 20 марта 1989 г. - крупная авария произошла на производственном объединении “Азот” в г. Ионаве (Литва). Разрушилась изотермическая емкость с выливом около 7 тыс. т аммиака. Ядовитая жидкость разлилась на площадь 10 тыс. </w:t>
            </w:r>
            <w:r w:rsidRPr="00293AEE">
              <w:rPr>
                <w:rFonts w:ascii="Arial" w:eastAsia="Times New Roman" w:hAnsi="Arial" w:cs="Arial"/>
                <w:i/>
                <w:iCs/>
                <w:sz w:val="20"/>
                <w:szCs w:val="20"/>
                <w:lang w:eastAsia="ru-RU"/>
              </w:rPr>
              <w:t>м"</w:t>
            </w:r>
            <w:r w:rsidRPr="00293AEE">
              <w:rPr>
                <w:rFonts w:ascii="Arial" w:eastAsia="Times New Roman" w:hAnsi="Arial" w:cs="Arial"/>
                <w:sz w:val="20"/>
                <w:szCs w:val="20"/>
                <w:lang w:eastAsia="ru-RU"/>
              </w:rPr>
              <w:t xml:space="preserve"> и, смешавшись с истекающим из поврежденного трубопровод, природным газом, загорелась. Сильный пожар с высотой пламени в несколько десятков метров перекинулся на склад нитрофоски. Облако ядовитого газы распространилось на 40 км по направлению ветра. Сорок тысяч жителей города были временно эвакуированы. В результате аварии 7 человек погибли, 64 получили токсическое поражение.</w:t>
            </w:r>
            <w:r w:rsidRPr="00293AEE">
              <w:rPr>
                <w:rFonts w:ascii="Arial" w:eastAsia="Times New Roman" w:hAnsi="Arial" w:cs="Arial"/>
                <w:sz w:val="20"/>
                <w:szCs w:val="20"/>
                <w:lang w:eastAsia="ru-RU"/>
              </w:rPr>
              <w:br/>
              <w:t>- 7 апреля 1994 г. - в Рязанской области на нефтеперерабатывающем заводе “Союзнефтеоргсинтез” произошло возгорание 200-250 куб. м бензола. В ликвидации пожара участвовали 120 человек и 27 пожарных машин.</w:t>
            </w:r>
          </w:p>
          <w:p w:rsidR="00293AEE" w:rsidRPr="00293AEE" w:rsidRDefault="00293AEE" w:rsidP="00293AEE">
            <w:pPr>
              <w:spacing w:before="100" w:beforeAutospacing="1" w:after="100" w:afterAutospacing="1" w:line="240" w:lineRule="auto"/>
              <w:rPr>
                <w:rFonts w:ascii="Arial" w:eastAsia="Times New Roman" w:hAnsi="Arial" w:cs="Arial"/>
                <w:sz w:val="20"/>
                <w:szCs w:val="20"/>
                <w:lang w:eastAsia="ru-RU"/>
              </w:rPr>
            </w:pPr>
            <w:r w:rsidRPr="00293AEE">
              <w:rPr>
                <w:rFonts w:ascii="Arial" w:eastAsia="Times New Roman" w:hAnsi="Arial" w:cs="Arial"/>
                <w:sz w:val="20"/>
                <w:szCs w:val="20"/>
                <w:lang w:eastAsia="ru-RU"/>
              </w:rPr>
              <w:t xml:space="preserve">  </w:t>
            </w:r>
            <w:r w:rsidRPr="00293AEE">
              <w:rPr>
                <w:rFonts w:ascii="Arial" w:eastAsia="Times New Roman" w:hAnsi="Arial" w:cs="Arial"/>
                <w:b/>
                <w:bCs/>
                <w:sz w:val="20"/>
                <w:lang w:eastAsia="ru-RU"/>
              </w:rPr>
              <w:t xml:space="preserve">   Пожары и взрывы </w:t>
            </w:r>
            <w:bookmarkStart w:id="122" w:name="на_пожаро-_и_взрывоопасных_предприятиях"/>
            <w:r w:rsidRPr="00293AEE">
              <w:rPr>
                <w:rFonts w:ascii="Arial" w:eastAsia="Times New Roman" w:hAnsi="Arial" w:cs="Arial"/>
                <w:b/>
                <w:bCs/>
                <w:sz w:val="20"/>
                <w:lang w:eastAsia="ru-RU"/>
              </w:rPr>
              <w:t>на пожаро- и взрывоопасных предприятиях</w:t>
            </w:r>
            <w:bookmarkEnd w:id="122"/>
            <w:r w:rsidRPr="00293AEE">
              <w:rPr>
                <w:rFonts w:ascii="Arial" w:eastAsia="Times New Roman" w:hAnsi="Arial" w:cs="Arial"/>
                <w:sz w:val="20"/>
                <w:szCs w:val="20"/>
                <w:lang w:eastAsia="ru-RU"/>
              </w:rPr>
              <w:t>.</w:t>
            </w:r>
            <w:r w:rsidRPr="00293AEE">
              <w:rPr>
                <w:rFonts w:ascii="Arial" w:eastAsia="Times New Roman" w:hAnsi="Arial" w:cs="Arial"/>
                <w:sz w:val="20"/>
                <w:szCs w:val="20"/>
                <w:lang w:eastAsia="ru-RU"/>
              </w:rPr>
              <w:br/>
              <w:t>Особой опасностью, непредсказуемостью, тяжелыми последствиями характеризуются пожары и взрывы на пожаро- и взрывоопасных предприятиях.</w:t>
            </w:r>
            <w:r w:rsidRPr="00293AEE">
              <w:rPr>
                <w:rFonts w:ascii="Arial" w:eastAsia="Times New Roman" w:hAnsi="Arial" w:cs="Arial"/>
                <w:sz w:val="20"/>
                <w:szCs w:val="20"/>
                <w:lang w:eastAsia="ru-RU"/>
              </w:rPr>
              <w:br/>
              <w:t>- Март 1971 г. - на Минском заводе радио- и телевизионных футляров скопление паров лакокрасочных веществ привело к взрыву. Производственное здание было частично разрушено. Несколько человек погибло.</w:t>
            </w:r>
            <w:r w:rsidRPr="00293AEE">
              <w:rPr>
                <w:rFonts w:ascii="Arial" w:eastAsia="Times New Roman" w:hAnsi="Arial" w:cs="Arial"/>
                <w:sz w:val="20"/>
                <w:szCs w:val="20"/>
                <w:lang w:eastAsia="ru-RU"/>
              </w:rPr>
              <w:br/>
              <w:t>- 12 сентября 1990 г. - в объединении “Ульбинский металлургический завод” в г. Усть-Каменогорске произошел пожар. В результате в окружающую среду было выброшено около 63 кг порошкового бериллия. Облако токсичного вещества “накрыло” до 40% территории города.</w:t>
            </w:r>
            <w:r w:rsidRPr="00293AEE">
              <w:rPr>
                <w:rFonts w:ascii="Arial" w:eastAsia="Times New Roman" w:hAnsi="Arial" w:cs="Arial"/>
                <w:sz w:val="20"/>
                <w:szCs w:val="20"/>
                <w:lang w:eastAsia="ru-RU"/>
              </w:rPr>
              <w:br/>
              <w:t>- 25 февраля 1996 г. - на ОАО “Московский шинный завод” произошел самый крупный в г. Москве за последние 20 лет пожар, уничтоживший подготовительный цех, в котором находились 905 т каучука, 32 т мазута, 10 т серы. 30 т нефтебитума и 40 т сажи. В тушении пожара были задействованы 310 человек. В горящем здании погиб один человек. Реальной была угроза экологической катастрофы и отравления людей.</w:t>
            </w:r>
          </w:p>
          <w:p w:rsidR="00293AEE" w:rsidRPr="00293AEE" w:rsidRDefault="00293AEE" w:rsidP="00293AEE">
            <w:pPr>
              <w:spacing w:before="100" w:beforeAutospacing="1" w:after="100" w:afterAutospacing="1" w:line="240" w:lineRule="auto"/>
              <w:rPr>
                <w:rFonts w:ascii="Arial" w:eastAsia="Times New Roman" w:hAnsi="Arial" w:cs="Arial"/>
                <w:sz w:val="20"/>
                <w:szCs w:val="20"/>
                <w:lang w:eastAsia="ru-RU"/>
              </w:rPr>
            </w:pPr>
            <w:r w:rsidRPr="00293AEE">
              <w:rPr>
                <w:rFonts w:ascii="Arial" w:eastAsia="Times New Roman" w:hAnsi="Arial" w:cs="Arial"/>
                <w:sz w:val="20"/>
                <w:szCs w:val="20"/>
                <w:lang w:eastAsia="ru-RU"/>
              </w:rPr>
              <w:t xml:space="preserve">     Чрезвычайные ситуации нередко возникают </w:t>
            </w:r>
            <w:bookmarkStart w:id="123" w:name="хранилища_и_склады__пожароопасных_вещест"/>
            <w:r w:rsidRPr="00293AEE">
              <w:rPr>
                <w:rFonts w:ascii="Arial" w:eastAsia="Times New Roman" w:hAnsi="Arial" w:cs="Arial"/>
                <w:b/>
                <w:bCs/>
                <w:sz w:val="20"/>
                <w:lang w:eastAsia="ru-RU"/>
              </w:rPr>
              <w:t>в хранилищах и на складах пожаро- и взрывоопасных веществ</w:t>
            </w:r>
            <w:bookmarkEnd w:id="123"/>
            <w:r w:rsidRPr="00293AEE">
              <w:rPr>
                <w:rFonts w:ascii="Arial" w:eastAsia="Times New Roman" w:hAnsi="Arial" w:cs="Arial"/>
                <w:sz w:val="20"/>
                <w:szCs w:val="20"/>
                <w:lang w:eastAsia="ru-RU"/>
              </w:rPr>
              <w:t>. - 14 марта 1990 г. - на базе хранения мороженого в г. Нальчике (Кабардино-Балкария). произошел взрыв холодильной камеры с выбросом аммиака. Погибли 6 человек.</w:t>
            </w:r>
            <w:r w:rsidRPr="00293AEE">
              <w:rPr>
                <w:rFonts w:ascii="Arial" w:eastAsia="Times New Roman" w:hAnsi="Arial" w:cs="Arial"/>
                <w:sz w:val="20"/>
                <w:szCs w:val="20"/>
                <w:lang w:eastAsia="ru-RU"/>
              </w:rPr>
              <w:br/>
              <w:t>-25 января 1994 г. - на складе резиновых изделий и материальных средств локомотивно-ремонтного завода в г. Уссурийске вспыхнул пожар. Материальный ущерб в ценах 1994 г. составил около 500 млн. рублей.</w:t>
            </w:r>
            <w:r w:rsidRPr="00293AEE">
              <w:rPr>
                <w:rFonts w:ascii="Arial" w:eastAsia="Times New Roman" w:hAnsi="Arial" w:cs="Arial"/>
                <w:sz w:val="20"/>
                <w:szCs w:val="20"/>
                <w:lang w:eastAsia="ru-RU"/>
              </w:rPr>
              <w:br/>
              <w:t>Поражение любого резервуара с пожаро- и взрывоопасными веществами в местах их массового хранения может сопровождаться сплошными пожарами, уничтожающими 80-90% основных производственных и материальных фондов организации.</w:t>
            </w:r>
            <w:r w:rsidRPr="00293AEE">
              <w:rPr>
                <w:rFonts w:ascii="Arial" w:eastAsia="Times New Roman" w:hAnsi="Arial" w:cs="Arial"/>
                <w:sz w:val="20"/>
                <w:szCs w:val="20"/>
                <w:lang w:eastAsia="ru-RU"/>
              </w:rPr>
              <w:br/>
              <w:t>- 14 мая 1994 г. - на объединенном складе вооружения и боеприпасов Военно-воздушных сил Тихоокеанского флота в Приморском крае возник пожар с последующими взрывами и разбросом неразорвавшихся боеприпасов в радиусе более 10 км. Из 800 вагонов боеприпасов, имевшихся на складе, 200 были уничтожены. Из опасной зоны были эвакуированы 2,5 тыс.человек - 12 апреля 1995 г. - в танковом парке Приволжского военного округа. дислоцированном в п.Черноречье Самарской области, возник пожар. Один танк взорвался, один сгорел и 6 обгорели. Погиб один солдат и 10 были госпитализированы.</w:t>
            </w:r>
          </w:p>
          <w:p w:rsidR="00293AEE" w:rsidRPr="00293AEE" w:rsidRDefault="00293AEE" w:rsidP="00293AEE">
            <w:pPr>
              <w:spacing w:before="100" w:beforeAutospacing="1" w:after="100" w:afterAutospacing="1" w:line="240" w:lineRule="auto"/>
              <w:rPr>
                <w:rFonts w:ascii="Arial" w:eastAsia="Times New Roman" w:hAnsi="Arial" w:cs="Arial"/>
                <w:sz w:val="20"/>
                <w:szCs w:val="20"/>
                <w:lang w:eastAsia="ru-RU"/>
              </w:rPr>
            </w:pPr>
            <w:r w:rsidRPr="00293AEE">
              <w:rPr>
                <w:rFonts w:ascii="Arial" w:eastAsia="Times New Roman" w:hAnsi="Arial" w:cs="Arial"/>
                <w:sz w:val="20"/>
                <w:szCs w:val="20"/>
                <w:lang w:eastAsia="ru-RU"/>
              </w:rPr>
              <w:t> </w:t>
            </w:r>
          </w:p>
        </w:tc>
      </w:tr>
      <w:tr w:rsidR="00293AEE" w:rsidRPr="00293AEE" w:rsidTr="00293AEE">
        <w:trPr>
          <w:tblCellSpacing w:w="15" w:type="dxa"/>
          <w:jc w:val="center"/>
        </w:trPr>
        <w:tc>
          <w:tcPr>
            <w:tcW w:w="0" w:type="auto"/>
            <w:vAlign w:val="center"/>
            <w:hideMark/>
          </w:tcPr>
          <w:p w:rsidR="00293AEE" w:rsidRPr="00293AEE" w:rsidRDefault="00293AEE" w:rsidP="00293AEE">
            <w:pPr>
              <w:spacing w:after="0" w:line="240" w:lineRule="auto"/>
              <w:rPr>
                <w:rFonts w:ascii="Times New Roman" w:eastAsia="Times New Roman" w:hAnsi="Times New Roman"/>
                <w:sz w:val="24"/>
                <w:szCs w:val="24"/>
                <w:lang w:eastAsia="ru-RU"/>
              </w:rPr>
            </w:pPr>
          </w:p>
        </w:tc>
        <w:tc>
          <w:tcPr>
            <w:tcW w:w="0" w:type="auto"/>
            <w:gridSpan w:val="2"/>
            <w:vMerge/>
            <w:vAlign w:val="center"/>
            <w:hideMark/>
          </w:tcPr>
          <w:p w:rsidR="00293AEE" w:rsidRPr="00293AEE" w:rsidRDefault="00293AEE" w:rsidP="00293AEE">
            <w:pPr>
              <w:spacing w:after="0" w:line="240" w:lineRule="auto"/>
              <w:rPr>
                <w:rFonts w:ascii="Arial" w:eastAsia="Times New Roman" w:hAnsi="Arial" w:cs="Arial"/>
                <w:sz w:val="20"/>
                <w:szCs w:val="20"/>
                <w:lang w:eastAsia="ru-RU"/>
              </w:rPr>
            </w:pPr>
          </w:p>
        </w:tc>
      </w:tr>
    </w:tbl>
    <w:p w:rsidR="00293AEE" w:rsidRDefault="00293AEE" w:rsidP="00293AEE">
      <w:pPr>
        <w:pStyle w:val="a3"/>
        <w:jc w:val="center"/>
      </w:pPr>
      <w:bookmarkStart w:id="124" w:name="заголовок_-_Пожары_и_взрывы_на_пожаро-_и"/>
      <w:r>
        <w:rPr>
          <w:rStyle w:val="a4"/>
          <w:rFonts w:ascii="Arial" w:hAnsi="Arial" w:cs="Arial"/>
          <w:sz w:val="27"/>
          <w:szCs w:val="27"/>
        </w:rPr>
        <w:t xml:space="preserve">Пожары и взрывы </w:t>
      </w:r>
      <w:r>
        <w:rPr>
          <w:rFonts w:ascii="Arial" w:hAnsi="Arial" w:cs="Arial"/>
          <w:b/>
          <w:bCs/>
          <w:sz w:val="27"/>
          <w:szCs w:val="27"/>
        </w:rPr>
        <w:br/>
      </w:r>
      <w:r>
        <w:rPr>
          <w:rStyle w:val="a4"/>
          <w:rFonts w:ascii="Arial" w:hAnsi="Arial" w:cs="Arial"/>
          <w:sz w:val="27"/>
          <w:szCs w:val="27"/>
        </w:rPr>
        <w:t>на пожаро- и взрывоопасных предприятиях</w:t>
      </w:r>
      <w:bookmarkEnd w:id="124"/>
    </w:p>
    <w:tbl>
      <w:tblPr>
        <w:tblW w:w="14775" w:type="dxa"/>
        <w:jc w:val="center"/>
        <w:tblCellSpacing w:w="15" w:type="dxa"/>
        <w:tblCellMar>
          <w:top w:w="15" w:type="dxa"/>
          <w:left w:w="15" w:type="dxa"/>
          <w:bottom w:w="15" w:type="dxa"/>
          <w:right w:w="15" w:type="dxa"/>
        </w:tblCellMar>
        <w:tblLook w:val="04A0"/>
      </w:tblPr>
      <w:tblGrid>
        <w:gridCol w:w="888"/>
        <w:gridCol w:w="12999"/>
        <w:gridCol w:w="888"/>
      </w:tblGrid>
      <w:tr w:rsidR="00293AEE" w:rsidRPr="00293AEE" w:rsidTr="00293AEE">
        <w:trPr>
          <w:gridAfter w:val="1"/>
          <w:wAfter w:w="843" w:type="dxa"/>
          <w:tblCellSpacing w:w="15" w:type="dxa"/>
          <w:jc w:val="center"/>
        </w:trPr>
        <w:tc>
          <w:tcPr>
            <w:tcW w:w="13842" w:type="dxa"/>
            <w:gridSpan w:val="2"/>
            <w:vAlign w:val="center"/>
            <w:hideMark/>
          </w:tcPr>
          <w:p w:rsidR="00293AEE" w:rsidRPr="00293AEE" w:rsidRDefault="00293AEE" w:rsidP="00293AEE">
            <w:pPr>
              <w:spacing w:before="100" w:beforeAutospacing="1" w:after="100" w:afterAutospacing="1" w:line="240" w:lineRule="auto"/>
              <w:jc w:val="center"/>
              <w:rPr>
                <w:rFonts w:ascii="Times New Roman" w:eastAsia="Times New Roman" w:hAnsi="Times New Roman"/>
                <w:sz w:val="24"/>
                <w:szCs w:val="24"/>
                <w:lang w:eastAsia="ru-RU"/>
              </w:rPr>
            </w:pPr>
            <w:hyperlink r:id="rId202" w:anchor="примеры" w:history="1">
              <w:r w:rsidRPr="00293AEE">
                <w:rPr>
                  <w:rFonts w:ascii="MS Sans Serif" w:eastAsia="Times New Roman" w:hAnsi="MS Sans Serif"/>
                  <w:color w:val="0000FF"/>
                  <w:sz w:val="20"/>
                  <w:u w:val="single"/>
                  <w:lang w:eastAsia="ru-RU"/>
                </w:rPr>
                <w:t>примеры</w:t>
              </w:r>
            </w:hyperlink>
            <w:r w:rsidRPr="00293AEE">
              <w:rPr>
                <w:rFonts w:ascii="MS Sans Serif" w:eastAsia="Times New Roman" w:hAnsi="MS Sans Serif"/>
                <w:sz w:val="24"/>
                <w:szCs w:val="24"/>
                <w:lang w:eastAsia="ru-RU"/>
              </w:rPr>
              <w:br/>
            </w:r>
            <w:hyperlink r:id="rId203" w:anchor="хранилища и склады" w:history="1">
              <w:r w:rsidRPr="00293AEE">
                <w:rPr>
                  <w:rFonts w:ascii="MS Sans Serif" w:eastAsia="Times New Roman" w:hAnsi="MS Sans Serif"/>
                  <w:color w:val="0000FF"/>
                  <w:sz w:val="20"/>
                  <w:u w:val="single"/>
                  <w:lang w:eastAsia="ru-RU"/>
                </w:rPr>
                <w:t>хранилища и склады</w:t>
              </w:r>
            </w:hyperlink>
            <w:r w:rsidRPr="00293AEE">
              <w:rPr>
                <w:rFonts w:ascii="MS Sans Serif" w:eastAsia="Times New Roman" w:hAnsi="MS Sans Serif"/>
                <w:sz w:val="24"/>
                <w:szCs w:val="24"/>
                <w:lang w:eastAsia="ru-RU"/>
              </w:rPr>
              <w:br/>
            </w:r>
            <w:hyperlink r:id="rId204" w:anchor="сплошные пожары" w:history="1">
              <w:r w:rsidRPr="00293AEE">
                <w:rPr>
                  <w:rFonts w:ascii="MS Sans Serif" w:eastAsia="Times New Roman" w:hAnsi="MS Sans Serif"/>
                  <w:color w:val="0000FF"/>
                  <w:sz w:val="20"/>
                  <w:u w:val="single"/>
                  <w:lang w:eastAsia="ru-RU"/>
                </w:rPr>
                <w:t>сплошные пожары</w:t>
              </w:r>
            </w:hyperlink>
          </w:p>
        </w:tc>
      </w:tr>
      <w:tr w:rsidR="00293AEE" w:rsidRPr="00293AEE" w:rsidTr="00293AEE">
        <w:trPr>
          <w:tblCellSpacing w:w="15" w:type="dxa"/>
          <w:jc w:val="center"/>
        </w:trPr>
        <w:tc>
          <w:tcPr>
            <w:tcW w:w="843" w:type="dxa"/>
            <w:vAlign w:val="center"/>
            <w:hideMark/>
          </w:tcPr>
          <w:p w:rsidR="00293AEE" w:rsidRPr="00293AEE" w:rsidRDefault="00293AEE" w:rsidP="00293AEE">
            <w:pPr>
              <w:spacing w:after="0" w:line="240" w:lineRule="auto"/>
              <w:rPr>
                <w:rFonts w:ascii="Times New Roman" w:eastAsia="Times New Roman" w:hAnsi="Times New Roman"/>
                <w:sz w:val="24"/>
                <w:szCs w:val="24"/>
                <w:lang w:eastAsia="ru-RU"/>
              </w:rPr>
            </w:pPr>
            <w:r w:rsidRPr="00293AEE">
              <w:rPr>
                <w:rFonts w:ascii="Times New Roman" w:eastAsia="Times New Roman" w:hAnsi="Times New Roman"/>
                <w:sz w:val="24"/>
                <w:szCs w:val="24"/>
                <w:lang w:eastAsia="ru-RU"/>
              </w:rPr>
              <w:t> </w:t>
            </w:r>
          </w:p>
        </w:tc>
        <w:tc>
          <w:tcPr>
            <w:tcW w:w="13842" w:type="dxa"/>
            <w:gridSpan w:val="2"/>
            <w:vMerge w:val="restart"/>
            <w:vAlign w:val="center"/>
            <w:hideMark/>
          </w:tcPr>
          <w:p w:rsidR="00293AEE" w:rsidRPr="00293AEE" w:rsidRDefault="00293AEE" w:rsidP="00293AEE">
            <w:pPr>
              <w:spacing w:after="0" w:line="240" w:lineRule="auto"/>
              <w:rPr>
                <w:rFonts w:ascii="Times New Roman" w:eastAsia="Times New Roman" w:hAnsi="Times New Roman"/>
                <w:sz w:val="24"/>
                <w:szCs w:val="24"/>
                <w:lang w:eastAsia="ru-RU"/>
              </w:rPr>
            </w:pPr>
            <w:r w:rsidRPr="00293AEE">
              <w:rPr>
                <w:rFonts w:ascii="Arial" w:eastAsia="Times New Roman" w:hAnsi="Arial" w:cs="Arial"/>
                <w:sz w:val="20"/>
                <w:szCs w:val="20"/>
                <w:lang w:eastAsia="ru-RU"/>
              </w:rPr>
              <w:t xml:space="preserve">     </w:t>
            </w:r>
            <w:bookmarkStart w:id="125" w:name="примеры"/>
            <w:r w:rsidRPr="00293AEE">
              <w:rPr>
                <w:rFonts w:ascii="Arial" w:eastAsia="Times New Roman" w:hAnsi="Arial" w:cs="Arial"/>
                <w:sz w:val="20"/>
                <w:szCs w:val="20"/>
                <w:lang w:eastAsia="ru-RU"/>
              </w:rPr>
              <w:t>Особой опасностью</w:t>
            </w:r>
            <w:bookmarkEnd w:id="125"/>
            <w:r w:rsidRPr="00293AEE">
              <w:rPr>
                <w:rFonts w:ascii="Arial" w:eastAsia="Times New Roman" w:hAnsi="Arial" w:cs="Arial"/>
                <w:sz w:val="20"/>
                <w:szCs w:val="20"/>
                <w:lang w:eastAsia="ru-RU"/>
              </w:rPr>
              <w:t>, непредсказуемостью, тяжелыми последствиями характеризуются пожары и взрывы на пожаро- и взрывоопасных предприятиях.</w:t>
            </w:r>
            <w:r w:rsidRPr="00293AEE">
              <w:rPr>
                <w:rFonts w:ascii="Arial" w:eastAsia="Times New Roman" w:hAnsi="Arial" w:cs="Arial"/>
                <w:sz w:val="20"/>
                <w:szCs w:val="20"/>
                <w:lang w:eastAsia="ru-RU"/>
              </w:rPr>
              <w:br/>
              <w:t>- Март 1971 г. - на Минском заводе радио- и телевизионных футляров скопление паров лакокрасочных веществ привело к взрыву. Производственное здание было частично разрушено. Несколько человек погибло.</w:t>
            </w:r>
            <w:r w:rsidRPr="00293AEE">
              <w:rPr>
                <w:rFonts w:ascii="Times New Roman" w:eastAsia="Times New Roman" w:hAnsi="Times New Roman"/>
                <w:sz w:val="24"/>
                <w:szCs w:val="24"/>
                <w:lang w:eastAsia="ru-RU"/>
              </w:rPr>
              <w:t xml:space="preserve"> </w:t>
            </w:r>
          </w:p>
          <w:p w:rsidR="00293AEE" w:rsidRPr="00293AEE" w:rsidRDefault="00293AEE" w:rsidP="00293AEE">
            <w:pPr>
              <w:spacing w:before="100" w:beforeAutospacing="1" w:after="100" w:afterAutospacing="1" w:line="240" w:lineRule="auto"/>
              <w:rPr>
                <w:rFonts w:ascii="Times New Roman" w:eastAsia="Times New Roman" w:hAnsi="Times New Roman"/>
                <w:sz w:val="24"/>
                <w:szCs w:val="24"/>
                <w:lang w:eastAsia="ru-RU"/>
              </w:rPr>
            </w:pPr>
            <w:r w:rsidRPr="00293AEE">
              <w:rPr>
                <w:rFonts w:ascii="Arial" w:eastAsia="Times New Roman" w:hAnsi="Arial" w:cs="Arial"/>
                <w:sz w:val="20"/>
                <w:szCs w:val="20"/>
                <w:lang w:eastAsia="ru-RU"/>
              </w:rPr>
              <w:t>- 12 сентября 1990 г. - в объединении “Ульбинский металлургический завод” в г. Усть-Каменогорске произошел пожар. В результате в окружающую среду было выброшено около 63 кг порошкового бериллия. Облако токсичного вещества “накрыло” до 40% территории города.</w:t>
            </w:r>
            <w:r w:rsidRPr="00293AEE">
              <w:rPr>
                <w:rFonts w:ascii="Arial" w:eastAsia="Times New Roman" w:hAnsi="Arial" w:cs="Arial"/>
                <w:sz w:val="20"/>
                <w:szCs w:val="20"/>
                <w:lang w:eastAsia="ru-RU"/>
              </w:rPr>
              <w:br/>
              <w:t>- 25 февраля 1996 г. - на ОАО “Московский шинный завод” произошел самый крупный в г. Москве за последние 20 лет пожар, уничтоживший подготовительный цех, в котором находились 905 т каучука, 32 т мазута, 10 т серы. 30 т нефтебитума и 40 т сажи. В тушении пожара были задействованы 310 человек. В горящем здании погиб один человек. Реальной была угроза экологической катастрофы и отравления людей.</w:t>
            </w:r>
          </w:p>
          <w:p w:rsidR="00293AEE" w:rsidRPr="00293AEE" w:rsidRDefault="00293AEE" w:rsidP="00293AEE">
            <w:pPr>
              <w:spacing w:before="100" w:beforeAutospacing="1" w:after="100" w:afterAutospacing="1" w:line="240" w:lineRule="auto"/>
              <w:rPr>
                <w:rFonts w:ascii="Arial" w:eastAsia="Times New Roman" w:hAnsi="Arial" w:cs="Arial"/>
                <w:sz w:val="20"/>
                <w:szCs w:val="20"/>
                <w:lang w:eastAsia="ru-RU"/>
              </w:rPr>
            </w:pPr>
            <w:r w:rsidRPr="00293AEE">
              <w:rPr>
                <w:rFonts w:ascii="Arial" w:eastAsia="Times New Roman" w:hAnsi="Arial" w:cs="Arial"/>
                <w:sz w:val="20"/>
                <w:szCs w:val="20"/>
                <w:lang w:eastAsia="ru-RU"/>
              </w:rPr>
              <w:t xml:space="preserve">   </w:t>
            </w:r>
            <w:bookmarkStart w:id="126" w:name="хранилища_и_склады"/>
            <w:r w:rsidRPr="00293AEE">
              <w:rPr>
                <w:rFonts w:ascii="Arial" w:eastAsia="Times New Roman" w:hAnsi="Arial" w:cs="Arial"/>
                <w:b/>
                <w:bCs/>
                <w:sz w:val="20"/>
                <w:lang w:eastAsia="ru-RU"/>
              </w:rPr>
              <w:t>Чрезвычайные ситуации нередко возникают</w:t>
            </w:r>
            <w:bookmarkEnd w:id="126"/>
            <w:r w:rsidRPr="00293AEE">
              <w:rPr>
                <w:rFonts w:ascii="Arial" w:eastAsia="Times New Roman" w:hAnsi="Arial" w:cs="Arial"/>
                <w:b/>
                <w:bCs/>
                <w:sz w:val="20"/>
                <w:lang w:eastAsia="ru-RU"/>
              </w:rPr>
              <w:t xml:space="preserve"> в хранилищах и </w:t>
            </w:r>
            <w:r w:rsidRPr="00293AEE">
              <w:rPr>
                <w:rFonts w:ascii="Arial" w:eastAsia="Times New Roman" w:hAnsi="Arial" w:cs="Arial"/>
                <w:b/>
                <w:bCs/>
                <w:sz w:val="20"/>
                <w:szCs w:val="20"/>
                <w:lang w:eastAsia="ru-RU"/>
              </w:rPr>
              <w:br/>
            </w:r>
            <w:r w:rsidRPr="00293AEE">
              <w:rPr>
                <w:rFonts w:ascii="Arial" w:eastAsia="Times New Roman" w:hAnsi="Arial" w:cs="Arial"/>
                <w:b/>
                <w:bCs/>
                <w:sz w:val="20"/>
                <w:lang w:eastAsia="ru-RU"/>
              </w:rPr>
              <w:t>        на складах пожаро- и взрывоопасных веществ</w:t>
            </w:r>
            <w:r w:rsidRPr="00293AEE">
              <w:rPr>
                <w:rFonts w:ascii="Arial" w:eastAsia="Times New Roman" w:hAnsi="Arial" w:cs="Arial"/>
                <w:sz w:val="20"/>
                <w:szCs w:val="20"/>
                <w:lang w:eastAsia="ru-RU"/>
              </w:rPr>
              <w:t>.</w:t>
            </w:r>
            <w:r w:rsidRPr="00293AEE">
              <w:rPr>
                <w:rFonts w:ascii="Arial" w:eastAsia="Times New Roman" w:hAnsi="Arial" w:cs="Arial"/>
                <w:sz w:val="20"/>
                <w:szCs w:val="20"/>
                <w:lang w:eastAsia="ru-RU"/>
              </w:rPr>
              <w:br/>
              <w:t>- 14 марта 1990 г. - на базе хранения мороженого в г. Нальчике (Кабардино-Балкария). произошел взрыв холодильной камеры с выбросом аммиака. Погибли 6 человек.</w:t>
            </w:r>
            <w:r w:rsidRPr="00293AEE">
              <w:rPr>
                <w:rFonts w:ascii="Arial" w:eastAsia="Times New Roman" w:hAnsi="Arial" w:cs="Arial"/>
                <w:sz w:val="20"/>
                <w:szCs w:val="20"/>
                <w:lang w:eastAsia="ru-RU"/>
              </w:rPr>
              <w:br/>
              <w:t>-25 января 1994 г. - на складе резиновых изделий и материальных средств локомотивно-ремонтного завода в г. Уссурийске вспыхнул пожар. Материальный ущерб в ценах 1994 г. составил около 500 млн. рублей.</w:t>
            </w:r>
          </w:p>
          <w:p w:rsidR="00293AEE" w:rsidRPr="00293AEE" w:rsidRDefault="00293AEE" w:rsidP="00293AEE">
            <w:pPr>
              <w:spacing w:before="100" w:beforeAutospacing="1" w:after="100" w:afterAutospacing="1" w:line="240" w:lineRule="auto"/>
              <w:rPr>
                <w:rFonts w:ascii="Arial" w:eastAsia="Times New Roman" w:hAnsi="Arial" w:cs="Arial"/>
                <w:sz w:val="20"/>
                <w:szCs w:val="20"/>
                <w:lang w:eastAsia="ru-RU"/>
              </w:rPr>
            </w:pPr>
            <w:r w:rsidRPr="00293AEE">
              <w:rPr>
                <w:rFonts w:ascii="Arial" w:eastAsia="Times New Roman" w:hAnsi="Arial" w:cs="Arial"/>
                <w:sz w:val="20"/>
                <w:szCs w:val="20"/>
                <w:lang w:eastAsia="ru-RU"/>
              </w:rPr>
              <w:t xml:space="preserve">     </w:t>
            </w:r>
            <w:bookmarkStart w:id="127" w:name="сплошные_пожары"/>
            <w:r w:rsidRPr="00293AEE">
              <w:rPr>
                <w:rFonts w:ascii="Arial" w:eastAsia="Times New Roman" w:hAnsi="Arial" w:cs="Arial"/>
                <w:sz w:val="20"/>
                <w:szCs w:val="20"/>
                <w:lang w:eastAsia="ru-RU"/>
              </w:rPr>
              <w:t>Поражение</w:t>
            </w:r>
            <w:bookmarkEnd w:id="127"/>
            <w:r w:rsidRPr="00293AEE">
              <w:rPr>
                <w:rFonts w:ascii="Arial" w:eastAsia="Times New Roman" w:hAnsi="Arial" w:cs="Arial"/>
                <w:sz w:val="20"/>
                <w:szCs w:val="20"/>
                <w:lang w:eastAsia="ru-RU"/>
              </w:rPr>
              <w:t xml:space="preserve"> любого резервуара с пожаро- и взрывоопасными веществами в местах их массового хранения может сопровождаться </w:t>
            </w:r>
            <w:r w:rsidRPr="00293AEE">
              <w:rPr>
                <w:rFonts w:ascii="Arial" w:eastAsia="Times New Roman" w:hAnsi="Arial" w:cs="Arial"/>
                <w:b/>
                <w:bCs/>
                <w:sz w:val="20"/>
                <w:lang w:eastAsia="ru-RU"/>
              </w:rPr>
              <w:t>сплошными пожарами</w:t>
            </w:r>
            <w:r w:rsidRPr="00293AEE">
              <w:rPr>
                <w:rFonts w:ascii="Arial" w:eastAsia="Times New Roman" w:hAnsi="Arial" w:cs="Arial"/>
                <w:sz w:val="20"/>
                <w:szCs w:val="20"/>
                <w:lang w:eastAsia="ru-RU"/>
              </w:rPr>
              <w:t>, уничтожающими 80-90% основных производственных и материальных фондов организации.</w:t>
            </w:r>
            <w:r w:rsidRPr="00293AEE">
              <w:rPr>
                <w:rFonts w:ascii="Arial" w:eastAsia="Times New Roman" w:hAnsi="Arial" w:cs="Arial"/>
                <w:sz w:val="20"/>
                <w:szCs w:val="20"/>
                <w:lang w:eastAsia="ru-RU"/>
              </w:rPr>
              <w:br/>
              <w:t>- 14 мая 1994 г. - на объединенном складе вооружения и боеприпасов Военно-воздушных сил Тихоокеанского флота в Приморском крае возник пожар с последующими взрывами и разбросом неразорвавшихся боеприпасов в радиусе более 10 км. Из 800 вагонов боеприпасов, имевшихся на складе, 200 были уничтожены. Из опасной зоны были эвакуированы 2,5 тыс.человек.</w:t>
            </w:r>
            <w:r w:rsidRPr="00293AEE">
              <w:rPr>
                <w:rFonts w:ascii="Arial" w:eastAsia="Times New Roman" w:hAnsi="Arial" w:cs="Arial"/>
                <w:sz w:val="20"/>
                <w:szCs w:val="20"/>
                <w:lang w:eastAsia="ru-RU"/>
              </w:rPr>
              <w:br/>
              <w:t>- 12 апреля 1995 г. - в танковом парке Приволжского военного округа. дислоцированном в п.Черноречье Самарской области, возник пожар. Один танк взорвался, один сгорел и 6 обгорели. Погиб один солдат и 10 были госпитализированы.</w:t>
            </w:r>
          </w:p>
        </w:tc>
      </w:tr>
      <w:tr w:rsidR="00293AEE" w:rsidRPr="00293AEE" w:rsidTr="00293AEE">
        <w:trPr>
          <w:tblCellSpacing w:w="15" w:type="dxa"/>
          <w:jc w:val="center"/>
        </w:trPr>
        <w:tc>
          <w:tcPr>
            <w:tcW w:w="0" w:type="auto"/>
            <w:vAlign w:val="center"/>
            <w:hideMark/>
          </w:tcPr>
          <w:p w:rsidR="00293AEE" w:rsidRPr="00293AEE" w:rsidRDefault="00293AEE" w:rsidP="00293AEE">
            <w:pPr>
              <w:spacing w:after="0" w:line="240" w:lineRule="auto"/>
              <w:rPr>
                <w:rFonts w:ascii="Times New Roman" w:eastAsia="Times New Roman" w:hAnsi="Times New Roman"/>
                <w:sz w:val="24"/>
                <w:szCs w:val="24"/>
                <w:lang w:eastAsia="ru-RU"/>
              </w:rPr>
            </w:pPr>
          </w:p>
        </w:tc>
        <w:tc>
          <w:tcPr>
            <w:tcW w:w="0" w:type="auto"/>
            <w:gridSpan w:val="2"/>
            <w:vMerge/>
            <w:vAlign w:val="center"/>
            <w:hideMark/>
          </w:tcPr>
          <w:p w:rsidR="00293AEE" w:rsidRPr="00293AEE" w:rsidRDefault="00293AEE" w:rsidP="00293AEE">
            <w:pPr>
              <w:spacing w:after="0" w:line="240" w:lineRule="auto"/>
              <w:rPr>
                <w:rFonts w:ascii="Arial" w:eastAsia="Times New Roman" w:hAnsi="Arial" w:cs="Arial"/>
                <w:sz w:val="20"/>
                <w:szCs w:val="20"/>
                <w:lang w:eastAsia="ru-RU"/>
              </w:rPr>
            </w:pPr>
          </w:p>
        </w:tc>
      </w:tr>
    </w:tbl>
    <w:p w:rsidR="00293AEE" w:rsidRDefault="00293AEE" w:rsidP="00293AEE">
      <w:pPr>
        <w:pStyle w:val="a3"/>
        <w:jc w:val="center"/>
      </w:pPr>
      <w:bookmarkStart w:id="128" w:name="заголовок_-_Обрушения"/>
      <w:r>
        <w:rPr>
          <w:rStyle w:val="a4"/>
          <w:rFonts w:ascii="Arial" w:hAnsi="Arial" w:cs="Arial"/>
          <w:sz w:val="36"/>
          <w:szCs w:val="36"/>
        </w:rPr>
        <w:t>Обрушения</w:t>
      </w:r>
      <w:bookmarkEnd w:id="128"/>
    </w:p>
    <w:tbl>
      <w:tblPr>
        <w:tblW w:w="14775" w:type="dxa"/>
        <w:jc w:val="center"/>
        <w:tblCellSpacing w:w="15" w:type="dxa"/>
        <w:tblCellMar>
          <w:top w:w="15" w:type="dxa"/>
          <w:left w:w="15" w:type="dxa"/>
          <w:bottom w:w="15" w:type="dxa"/>
          <w:right w:w="15" w:type="dxa"/>
        </w:tblCellMar>
        <w:tblLook w:val="04A0"/>
      </w:tblPr>
      <w:tblGrid>
        <w:gridCol w:w="835"/>
        <w:gridCol w:w="13104"/>
        <w:gridCol w:w="836"/>
      </w:tblGrid>
      <w:tr w:rsidR="00293AEE" w:rsidRPr="00293AEE" w:rsidTr="00293AEE">
        <w:trPr>
          <w:gridAfter w:val="1"/>
          <w:wAfter w:w="791" w:type="dxa"/>
          <w:tblCellSpacing w:w="15" w:type="dxa"/>
          <w:jc w:val="center"/>
        </w:trPr>
        <w:tc>
          <w:tcPr>
            <w:tcW w:w="13894" w:type="dxa"/>
            <w:gridSpan w:val="2"/>
            <w:vAlign w:val="center"/>
            <w:hideMark/>
          </w:tcPr>
          <w:p w:rsidR="00293AEE" w:rsidRPr="00293AEE" w:rsidRDefault="00293AEE" w:rsidP="00293AEE">
            <w:pPr>
              <w:spacing w:before="100" w:beforeAutospacing="1" w:after="100" w:afterAutospacing="1" w:line="240" w:lineRule="auto"/>
              <w:jc w:val="center"/>
              <w:rPr>
                <w:rFonts w:ascii="Times New Roman" w:eastAsia="Times New Roman" w:hAnsi="Times New Roman"/>
                <w:sz w:val="24"/>
                <w:szCs w:val="24"/>
                <w:lang w:eastAsia="ru-RU"/>
              </w:rPr>
            </w:pPr>
            <w:hyperlink r:id="rId205" w:anchor="причины" w:history="1">
              <w:r w:rsidRPr="00293AEE">
                <w:rPr>
                  <w:rFonts w:ascii="MS Sans Serif" w:eastAsia="Times New Roman" w:hAnsi="MS Sans Serif"/>
                  <w:color w:val="0000FF"/>
                  <w:sz w:val="20"/>
                  <w:u w:val="single"/>
                  <w:lang w:eastAsia="ru-RU"/>
                </w:rPr>
                <w:t>причины</w:t>
              </w:r>
              <w:r w:rsidRPr="00293AEE">
                <w:rPr>
                  <w:rFonts w:ascii="MS Sans Serif" w:eastAsia="Times New Roman" w:hAnsi="MS Sans Serif"/>
                  <w:color w:val="0000FF"/>
                  <w:sz w:val="24"/>
                  <w:szCs w:val="24"/>
                  <w:u w:val="single"/>
                  <w:lang w:eastAsia="ru-RU"/>
                </w:rPr>
                <w:br/>
              </w:r>
            </w:hyperlink>
            <w:hyperlink r:id="rId206" w:anchor="наибольший процент выхода из строя" w:history="1">
              <w:r w:rsidRPr="00293AEE">
                <w:rPr>
                  <w:rFonts w:ascii="MS Sans Serif" w:eastAsia="Times New Roman" w:hAnsi="MS Sans Serif"/>
                  <w:color w:val="0000FF"/>
                  <w:sz w:val="20"/>
                  <w:u w:val="single"/>
                  <w:lang w:eastAsia="ru-RU"/>
                </w:rPr>
                <w:t>наибольший процент выхода из строя</w:t>
              </w:r>
            </w:hyperlink>
            <w:r w:rsidRPr="00293AEE">
              <w:rPr>
                <w:rFonts w:ascii="MS Sans Serif" w:eastAsia="Times New Roman" w:hAnsi="MS Sans Serif"/>
                <w:sz w:val="24"/>
                <w:szCs w:val="24"/>
                <w:lang w:eastAsia="ru-RU"/>
              </w:rPr>
              <w:br/>
            </w:r>
            <w:hyperlink r:id="rId207" w:anchor="виды и группы разрушений" w:history="1">
              <w:r w:rsidRPr="00293AEE">
                <w:rPr>
                  <w:rFonts w:ascii="MS Sans Serif" w:eastAsia="Times New Roman" w:hAnsi="MS Sans Serif"/>
                  <w:color w:val="0000FF"/>
                  <w:sz w:val="20"/>
                  <w:u w:val="single"/>
                  <w:lang w:eastAsia="ru-RU"/>
                </w:rPr>
                <w:t>виды и группы разрушений</w:t>
              </w:r>
            </w:hyperlink>
            <w:r w:rsidRPr="00293AEE">
              <w:rPr>
                <w:rFonts w:ascii="MS Sans Serif" w:eastAsia="Times New Roman" w:hAnsi="MS Sans Serif"/>
                <w:sz w:val="24"/>
                <w:szCs w:val="24"/>
                <w:lang w:eastAsia="ru-RU"/>
              </w:rPr>
              <w:br/>
            </w:r>
            <w:hyperlink r:id="rId208" w:anchor="определение степени повреждения" w:history="1">
              <w:r w:rsidRPr="00293AEE">
                <w:rPr>
                  <w:rFonts w:ascii="MS Sans Serif" w:eastAsia="Times New Roman" w:hAnsi="MS Sans Serif"/>
                  <w:color w:val="0000FF"/>
                  <w:sz w:val="20"/>
                  <w:u w:val="single"/>
                  <w:lang w:eastAsia="ru-RU"/>
                </w:rPr>
                <w:t>определение степени повреждения</w:t>
              </w:r>
            </w:hyperlink>
            <w:r w:rsidRPr="00293AEE">
              <w:rPr>
                <w:rFonts w:ascii="MS Sans Serif" w:eastAsia="Times New Roman" w:hAnsi="MS Sans Serif"/>
                <w:sz w:val="24"/>
                <w:szCs w:val="24"/>
                <w:lang w:eastAsia="ru-RU"/>
              </w:rPr>
              <w:br/>
            </w:r>
            <w:hyperlink r:id="rId209" w:anchor="качество строительно-монтажных работ" w:history="1">
              <w:r w:rsidRPr="00293AEE">
                <w:rPr>
                  <w:rFonts w:ascii="MS Sans Serif" w:eastAsia="Times New Roman" w:hAnsi="MS Sans Serif"/>
                  <w:color w:val="0000FF"/>
                  <w:sz w:val="20"/>
                  <w:u w:val="single"/>
                  <w:lang w:eastAsia="ru-RU"/>
                </w:rPr>
                <w:t>качество строительно-монтажных работ</w:t>
              </w:r>
            </w:hyperlink>
            <w:r w:rsidRPr="00293AEE">
              <w:rPr>
                <w:rFonts w:ascii="MS Sans Serif" w:eastAsia="Times New Roman" w:hAnsi="MS Sans Serif"/>
                <w:sz w:val="24"/>
                <w:szCs w:val="24"/>
                <w:lang w:eastAsia="ru-RU"/>
              </w:rPr>
              <w:br/>
            </w:r>
            <w:hyperlink r:id="rId210" w:anchor="Внезапные обрушения" w:history="1">
              <w:r w:rsidRPr="00293AEE">
                <w:rPr>
                  <w:rFonts w:ascii="MS Sans Serif" w:eastAsia="Times New Roman" w:hAnsi="MS Sans Serif"/>
                  <w:color w:val="0000FF"/>
                  <w:sz w:val="20"/>
                  <w:u w:val="single"/>
                  <w:lang w:eastAsia="ru-RU"/>
                </w:rPr>
                <w:t>примеры</w:t>
              </w:r>
            </w:hyperlink>
            <w:r w:rsidRPr="00293AEE">
              <w:rPr>
                <w:rFonts w:ascii="Times New Roman" w:eastAsia="Times New Roman" w:hAnsi="Times New Roman"/>
                <w:sz w:val="24"/>
                <w:szCs w:val="24"/>
                <w:lang w:eastAsia="ru-RU"/>
              </w:rPr>
              <w:t xml:space="preserve"> </w:t>
            </w:r>
          </w:p>
          <w:p w:rsidR="00293AEE" w:rsidRPr="00293AEE" w:rsidRDefault="00293AEE" w:rsidP="00293AEE">
            <w:pPr>
              <w:spacing w:before="100" w:beforeAutospacing="1" w:after="100" w:afterAutospacing="1" w:line="240" w:lineRule="auto"/>
              <w:jc w:val="center"/>
              <w:rPr>
                <w:rFonts w:ascii="Times New Roman" w:eastAsia="Times New Roman" w:hAnsi="Times New Roman"/>
                <w:sz w:val="24"/>
                <w:szCs w:val="24"/>
                <w:lang w:eastAsia="ru-RU"/>
              </w:rPr>
            </w:pPr>
            <w:r w:rsidRPr="00293AEE">
              <w:rPr>
                <w:rFonts w:ascii="Times New Roman" w:eastAsia="Times New Roman" w:hAnsi="Times New Roman"/>
                <w:sz w:val="24"/>
                <w:szCs w:val="24"/>
                <w:lang w:eastAsia="ru-RU"/>
              </w:rPr>
              <w:t> </w:t>
            </w:r>
          </w:p>
        </w:tc>
      </w:tr>
      <w:tr w:rsidR="00293AEE" w:rsidRPr="00293AEE" w:rsidTr="00293AEE">
        <w:trPr>
          <w:tblCellSpacing w:w="15" w:type="dxa"/>
          <w:jc w:val="center"/>
        </w:trPr>
        <w:tc>
          <w:tcPr>
            <w:tcW w:w="790" w:type="dxa"/>
            <w:vAlign w:val="center"/>
            <w:hideMark/>
          </w:tcPr>
          <w:p w:rsidR="00293AEE" w:rsidRPr="00293AEE" w:rsidRDefault="00293AEE" w:rsidP="00293AEE">
            <w:pPr>
              <w:spacing w:after="0" w:line="240" w:lineRule="auto"/>
              <w:rPr>
                <w:rFonts w:ascii="Times New Roman" w:eastAsia="Times New Roman" w:hAnsi="Times New Roman"/>
                <w:sz w:val="24"/>
                <w:szCs w:val="24"/>
                <w:lang w:eastAsia="ru-RU"/>
              </w:rPr>
            </w:pPr>
            <w:r w:rsidRPr="00293AEE">
              <w:rPr>
                <w:rFonts w:ascii="Times New Roman" w:eastAsia="Times New Roman" w:hAnsi="Times New Roman"/>
                <w:sz w:val="24"/>
                <w:szCs w:val="24"/>
                <w:lang w:eastAsia="ru-RU"/>
              </w:rPr>
              <w:t> </w:t>
            </w:r>
          </w:p>
        </w:tc>
        <w:tc>
          <w:tcPr>
            <w:tcW w:w="13895" w:type="dxa"/>
            <w:gridSpan w:val="2"/>
            <w:vMerge w:val="restart"/>
            <w:vAlign w:val="center"/>
            <w:hideMark/>
          </w:tcPr>
          <w:p w:rsidR="00293AEE" w:rsidRPr="00293AEE" w:rsidRDefault="00293AEE" w:rsidP="00293AEE">
            <w:pPr>
              <w:spacing w:before="100" w:beforeAutospacing="1" w:after="100" w:afterAutospacing="1" w:line="240" w:lineRule="auto"/>
              <w:rPr>
                <w:rFonts w:ascii="Arial" w:eastAsia="Times New Roman" w:hAnsi="Arial" w:cs="Arial"/>
                <w:sz w:val="20"/>
                <w:szCs w:val="20"/>
                <w:lang w:eastAsia="ru-RU"/>
              </w:rPr>
            </w:pPr>
            <w:r w:rsidRPr="00293AEE">
              <w:rPr>
                <w:rFonts w:ascii="Arial" w:eastAsia="Times New Roman" w:hAnsi="Arial" w:cs="Arial"/>
                <w:sz w:val="20"/>
                <w:szCs w:val="20"/>
                <w:lang w:eastAsia="ru-RU"/>
              </w:rPr>
              <w:t> </w:t>
            </w:r>
          </w:p>
          <w:p w:rsidR="00293AEE" w:rsidRPr="00293AEE" w:rsidRDefault="00293AEE" w:rsidP="00293AEE">
            <w:pPr>
              <w:spacing w:before="100" w:beforeAutospacing="1" w:after="100" w:afterAutospacing="1" w:line="240" w:lineRule="auto"/>
              <w:rPr>
                <w:rFonts w:ascii="Arial" w:eastAsia="Times New Roman" w:hAnsi="Arial" w:cs="Arial"/>
                <w:sz w:val="20"/>
                <w:szCs w:val="20"/>
                <w:lang w:eastAsia="ru-RU"/>
              </w:rPr>
            </w:pPr>
            <w:r w:rsidRPr="00293AEE">
              <w:rPr>
                <w:rFonts w:ascii="Arial" w:eastAsia="Times New Roman" w:hAnsi="Arial" w:cs="Arial"/>
                <w:sz w:val="20"/>
                <w:szCs w:val="20"/>
                <w:lang w:eastAsia="ru-RU"/>
              </w:rPr>
              <w:t xml:space="preserve">      </w:t>
            </w:r>
            <w:bookmarkStart w:id="129" w:name="причины"/>
            <w:r w:rsidRPr="00293AEE">
              <w:rPr>
                <w:rFonts w:ascii="Arial" w:eastAsia="Times New Roman" w:hAnsi="Arial" w:cs="Arial"/>
                <w:b/>
                <w:bCs/>
                <w:sz w:val="20"/>
                <w:lang w:eastAsia="ru-RU"/>
              </w:rPr>
              <w:t>Обрушение</w:t>
            </w:r>
            <w:bookmarkEnd w:id="129"/>
            <w:r w:rsidRPr="00293AEE">
              <w:rPr>
                <w:rFonts w:ascii="Arial" w:eastAsia="Times New Roman" w:hAnsi="Arial" w:cs="Arial"/>
                <w:sz w:val="20"/>
                <w:szCs w:val="20"/>
                <w:lang w:eastAsia="ru-RU"/>
              </w:rPr>
              <w:t xml:space="preserve"> (разрушение) зданий, сооружений и инженерных сетей в мирное время </w:t>
            </w:r>
            <w:r w:rsidRPr="00293AEE">
              <w:rPr>
                <w:rFonts w:ascii="Arial" w:eastAsia="Times New Roman" w:hAnsi="Arial" w:cs="Arial"/>
                <w:b/>
                <w:bCs/>
                <w:sz w:val="20"/>
                <w:lang w:eastAsia="ru-RU"/>
              </w:rPr>
              <w:t>обуславливается следующими</w:t>
            </w:r>
            <w:r w:rsidRPr="00293AEE">
              <w:rPr>
                <w:rFonts w:ascii="Arial" w:eastAsia="Times New Roman" w:hAnsi="Arial" w:cs="Arial"/>
                <w:sz w:val="20"/>
                <w:szCs w:val="20"/>
                <w:lang w:eastAsia="ru-RU"/>
              </w:rPr>
              <w:t xml:space="preserve"> </w:t>
            </w:r>
            <w:r w:rsidRPr="00293AEE">
              <w:rPr>
                <w:rFonts w:ascii="Arial" w:eastAsia="Times New Roman" w:hAnsi="Arial" w:cs="Arial"/>
                <w:b/>
                <w:bCs/>
                <w:sz w:val="20"/>
                <w:lang w:eastAsia="ru-RU"/>
              </w:rPr>
              <w:t>причинами</w:t>
            </w:r>
            <w:r w:rsidRPr="00293AEE">
              <w:rPr>
                <w:rFonts w:ascii="Arial" w:eastAsia="Times New Roman" w:hAnsi="Arial" w:cs="Arial"/>
                <w:sz w:val="20"/>
                <w:szCs w:val="20"/>
                <w:lang w:eastAsia="ru-RU"/>
              </w:rPr>
              <w:t>:</w:t>
            </w:r>
            <w:r w:rsidRPr="00293AEE">
              <w:rPr>
                <w:rFonts w:ascii="Arial" w:eastAsia="Times New Roman" w:hAnsi="Arial" w:cs="Arial"/>
                <w:sz w:val="20"/>
                <w:szCs w:val="20"/>
                <w:lang w:eastAsia="ru-RU"/>
              </w:rPr>
              <w:br/>
              <w:t>- воздействием природных факторов, приводящих к старению и коррозии материалов конструкций и снижению их физико-механических характеристик: воздушной среды, атмосферной влаги, грунтовых вод, засоленных и просадочных грунтов, отрицательной температуры воздуха, блуждающих токов в грунте, биологических факторов, вызывающих гниение древесины, и др.;</w:t>
            </w:r>
            <w:r w:rsidRPr="00293AEE">
              <w:rPr>
                <w:rFonts w:ascii="Arial" w:eastAsia="Times New Roman" w:hAnsi="Arial" w:cs="Arial"/>
                <w:sz w:val="20"/>
                <w:szCs w:val="20"/>
                <w:lang w:eastAsia="ru-RU"/>
              </w:rPr>
              <w:br/>
              <w:t>- стихийными бедствиями, вызывающим разрушение: ураганами, бурями, смерчами, цунами, ливнями, наводнениями, затоплениями, землетрясениями, оползнями, селевыми потоками, снежными обвалами и др.;</w:t>
            </w:r>
            <w:r w:rsidRPr="00293AEE">
              <w:rPr>
                <w:rFonts w:ascii="Arial" w:eastAsia="Times New Roman" w:hAnsi="Arial" w:cs="Arial"/>
                <w:sz w:val="20"/>
                <w:szCs w:val="20"/>
                <w:lang w:eastAsia="ru-RU"/>
              </w:rPr>
              <w:br/>
              <w:t>- проектно-производственными дефектами сооружений и технических систем: ошибками при изысканиях и проектировании, низким качеством выполнения строительных работ или строительных материалов и конструкций;</w:t>
            </w:r>
            <w:r w:rsidRPr="00293AEE">
              <w:rPr>
                <w:rFonts w:ascii="Arial" w:eastAsia="Times New Roman" w:hAnsi="Arial" w:cs="Arial"/>
                <w:sz w:val="20"/>
                <w:szCs w:val="20"/>
                <w:lang w:eastAsia="ru-RU"/>
              </w:rPr>
              <w:br/>
              <w:t>- воздействием технологических процессов на материалы и конструкции: дополнительных нагрузок, высоких температур, вибрации, окислителей, парогазовых и жидких агрессивных сред, минеральных масел и эмульсий;</w:t>
            </w:r>
            <w:r w:rsidRPr="00293AEE">
              <w:rPr>
                <w:rFonts w:ascii="Arial" w:eastAsia="Times New Roman" w:hAnsi="Arial" w:cs="Arial"/>
                <w:sz w:val="20"/>
                <w:szCs w:val="20"/>
                <w:lang w:eastAsia="ru-RU"/>
              </w:rPr>
              <w:br/>
              <w:t>- нарушением правил эксплуатации сооружений, технических систем и возникающими в результате этого пожарами, взрывами паров бензина, химических веществ, газа, самовозгораниями муки на мельничных комбинатах, пыли на зерновых элеваторах и др.</w:t>
            </w:r>
          </w:p>
          <w:p w:rsidR="00293AEE" w:rsidRPr="00293AEE" w:rsidRDefault="00293AEE" w:rsidP="00293AEE">
            <w:pPr>
              <w:spacing w:before="100" w:beforeAutospacing="1" w:after="100" w:afterAutospacing="1" w:line="240" w:lineRule="auto"/>
              <w:rPr>
                <w:rFonts w:ascii="Arial" w:eastAsia="Times New Roman" w:hAnsi="Arial" w:cs="Arial"/>
                <w:sz w:val="20"/>
                <w:szCs w:val="20"/>
                <w:lang w:eastAsia="ru-RU"/>
              </w:rPr>
            </w:pPr>
            <w:r w:rsidRPr="00293AEE">
              <w:rPr>
                <w:rFonts w:ascii="Arial" w:eastAsia="Times New Roman" w:hAnsi="Arial" w:cs="Arial"/>
                <w:sz w:val="20"/>
                <w:szCs w:val="20"/>
                <w:lang w:eastAsia="ru-RU"/>
              </w:rPr>
              <w:t xml:space="preserve">   </w:t>
            </w:r>
            <w:bookmarkStart w:id="130" w:name="наибольший_процент_выхода_из_строя"/>
            <w:r w:rsidRPr="00293AEE">
              <w:rPr>
                <w:rFonts w:ascii="Arial" w:eastAsia="Times New Roman" w:hAnsi="Arial" w:cs="Arial"/>
                <w:b/>
                <w:bCs/>
                <w:sz w:val="20"/>
                <w:lang w:eastAsia="ru-RU"/>
              </w:rPr>
              <w:t>Анализ</w:t>
            </w:r>
            <w:bookmarkEnd w:id="130"/>
            <w:r w:rsidRPr="00293AEE">
              <w:rPr>
                <w:rFonts w:ascii="Arial" w:eastAsia="Times New Roman" w:hAnsi="Arial" w:cs="Arial"/>
                <w:sz w:val="20"/>
                <w:szCs w:val="20"/>
                <w:lang w:eastAsia="ru-RU"/>
              </w:rPr>
              <w:t xml:space="preserve"> эксплуатации жилых зданий, являющихся основным видом сооружений, </w:t>
            </w:r>
            <w:r w:rsidRPr="00293AEE">
              <w:rPr>
                <w:rFonts w:ascii="Arial" w:eastAsia="Times New Roman" w:hAnsi="Arial" w:cs="Arial"/>
                <w:b/>
                <w:bCs/>
                <w:sz w:val="20"/>
                <w:lang w:eastAsia="ru-RU"/>
              </w:rPr>
              <w:t>показал, что наибольший процент выхода их из строя</w:t>
            </w:r>
            <w:r w:rsidRPr="00293AEE">
              <w:rPr>
                <w:rFonts w:ascii="Arial" w:eastAsia="Times New Roman" w:hAnsi="Arial" w:cs="Arial"/>
                <w:sz w:val="20"/>
                <w:szCs w:val="20"/>
                <w:lang w:eastAsia="ru-RU"/>
              </w:rPr>
              <w:t xml:space="preserve"> в мирное время определяется:</w:t>
            </w:r>
            <w:r w:rsidRPr="00293AEE">
              <w:rPr>
                <w:rFonts w:ascii="Arial" w:eastAsia="Times New Roman" w:hAnsi="Arial" w:cs="Arial"/>
                <w:sz w:val="20"/>
                <w:szCs w:val="20"/>
                <w:lang w:eastAsia="ru-RU"/>
              </w:rPr>
              <w:br/>
              <w:t>- нарушением правил эксплуатации'- 64%;</w:t>
            </w:r>
            <w:r w:rsidRPr="00293AEE">
              <w:rPr>
                <w:rFonts w:ascii="Arial" w:eastAsia="Times New Roman" w:hAnsi="Arial" w:cs="Arial"/>
                <w:sz w:val="20"/>
                <w:szCs w:val="20"/>
                <w:lang w:eastAsia="ru-RU"/>
              </w:rPr>
              <w:br/>
              <w:t>- низким качеством изысканий и ошибками при проектировании - 17,5%;</w:t>
            </w:r>
            <w:r w:rsidRPr="00293AEE">
              <w:rPr>
                <w:rFonts w:ascii="Arial" w:eastAsia="Times New Roman" w:hAnsi="Arial" w:cs="Arial"/>
                <w:sz w:val="20"/>
                <w:szCs w:val="20"/>
                <w:lang w:eastAsia="ru-RU"/>
              </w:rPr>
              <w:br/>
              <w:t>- низким качеством производства строительных работ - 15%;</w:t>
            </w:r>
            <w:r w:rsidRPr="00293AEE">
              <w:rPr>
                <w:rFonts w:ascii="Arial" w:eastAsia="Times New Roman" w:hAnsi="Arial" w:cs="Arial"/>
                <w:sz w:val="20"/>
                <w:szCs w:val="20"/>
                <w:lang w:eastAsia="ru-RU"/>
              </w:rPr>
              <w:br/>
              <w:t>- прочими причинами - 3,5%.</w:t>
            </w:r>
          </w:p>
          <w:p w:rsidR="00293AEE" w:rsidRPr="00293AEE" w:rsidRDefault="00293AEE" w:rsidP="00293AEE">
            <w:pPr>
              <w:spacing w:before="100" w:beforeAutospacing="1" w:after="100" w:afterAutospacing="1" w:line="240" w:lineRule="auto"/>
              <w:rPr>
                <w:rFonts w:ascii="Arial" w:eastAsia="Times New Roman" w:hAnsi="Arial" w:cs="Arial"/>
                <w:sz w:val="20"/>
                <w:szCs w:val="20"/>
                <w:lang w:eastAsia="ru-RU"/>
              </w:rPr>
            </w:pPr>
            <w:r w:rsidRPr="00293AEE">
              <w:rPr>
                <w:rFonts w:ascii="Arial" w:eastAsia="Times New Roman" w:hAnsi="Arial" w:cs="Arial"/>
                <w:sz w:val="20"/>
                <w:szCs w:val="20"/>
                <w:lang w:eastAsia="ru-RU"/>
              </w:rPr>
              <w:t xml:space="preserve">    </w:t>
            </w:r>
            <w:bookmarkStart w:id="131" w:name="виды_и_группы_разрушений"/>
            <w:r w:rsidRPr="00293AEE">
              <w:rPr>
                <w:rFonts w:ascii="Arial" w:eastAsia="Times New Roman" w:hAnsi="Arial" w:cs="Arial"/>
                <w:b/>
                <w:bCs/>
                <w:sz w:val="20"/>
                <w:lang w:eastAsia="ru-RU"/>
              </w:rPr>
              <w:t>Разрушения и повреждения объемных сооружений</w:t>
            </w:r>
            <w:r w:rsidRPr="00293AEE">
              <w:rPr>
                <w:rFonts w:ascii="Arial" w:eastAsia="Times New Roman" w:hAnsi="Arial" w:cs="Arial"/>
                <w:b/>
                <w:bCs/>
                <w:sz w:val="20"/>
                <w:szCs w:val="20"/>
                <w:lang w:eastAsia="ru-RU"/>
              </w:rPr>
              <w:br/>
            </w:r>
            <w:r w:rsidRPr="00293AEE">
              <w:rPr>
                <w:rFonts w:ascii="Arial" w:eastAsia="Times New Roman" w:hAnsi="Arial" w:cs="Arial"/>
                <w:b/>
                <w:bCs/>
                <w:sz w:val="20"/>
                <w:lang w:eastAsia="ru-RU"/>
              </w:rPr>
              <w:t>          подразделяются</w:t>
            </w:r>
            <w:bookmarkEnd w:id="131"/>
            <w:r w:rsidRPr="00293AEE">
              <w:rPr>
                <w:rFonts w:ascii="Arial" w:eastAsia="Times New Roman" w:hAnsi="Arial" w:cs="Arial"/>
                <w:sz w:val="20"/>
                <w:szCs w:val="20"/>
                <w:lang w:eastAsia="ru-RU"/>
              </w:rPr>
              <w:t xml:space="preserve"> на 8 основных видов, которые, </w:t>
            </w:r>
            <w:r w:rsidRPr="00293AEE">
              <w:rPr>
                <w:rFonts w:ascii="Arial" w:eastAsia="Times New Roman" w:hAnsi="Arial" w:cs="Arial"/>
                <w:sz w:val="20"/>
                <w:szCs w:val="20"/>
                <w:lang w:eastAsia="ru-RU"/>
              </w:rPr>
              <w:br/>
              <w:t>          в свою очередь, составляют 2 группы:</w:t>
            </w:r>
            <w:r w:rsidRPr="00293AEE">
              <w:rPr>
                <w:rFonts w:ascii="Arial" w:eastAsia="Times New Roman" w:hAnsi="Arial" w:cs="Arial"/>
                <w:sz w:val="20"/>
                <w:szCs w:val="20"/>
                <w:lang w:eastAsia="ru-RU"/>
              </w:rPr>
              <w:br/>
              <w:t>- повреждения сооружения в целом или изменение положения относительно его основания (просадки, наклоны, опрокидывания, смещения);</w:t>
            </w:r>
            <w:r w:rsidRPr="00293AEE">
              <w:rPr>
                <w:rFonts w:ascii="Arial" w:eastAsia="Times New Roman" w:hAnsi="Arial" w:cs="Arial"/>
                <w:sz w:val="20"/>
                <w:szCs w:val="20"/>
                <w:lang w:eastAsia="ru-RU"/>
              </w:rPr>
              <w:br/>
              <w:t>- повреждения отдельных конструкций сооружения или их элементов (деформации, обрушения, крушения).</w:t>
            </w:r>
          </w:p>
          <w:p w:rsidR="00293AEE" w:rsidRPr="00293AEE" w:rsidRDefault="00293AEE" w:rsidP="00293AEE">
            <w:pPr>
              <w:spacing w:before="100" w:beforeAutospacing="1" w:after="100" w:afterAutospacing="1" w:line="240" w:lineRule="auto"/>
              <w:rPr>
                <w:rFonts w:ascii="Arial" w:eastAsia="Times New Roman" w:hAnsi="Arial" w:cs="Arial"/>
                <w:sz w:val="20"/>
                <w:szCs w:val="20"/>
                <w:lang w:eastAsia="ru-RU"/>
              </w:rPr>
            </w:pPr>
            <w:r w:rsidRPr="00293AEE">
              <w:rPr>
                <w:rFonts w:ascii="Arial" w:eastAsia="Times New Roman" w:hAnsi="Arial" w:cs="Arial"/>
                <w:sz w:val="20"/>
                <w:szCs w:val="20"/>
                <w:lang w:eastAsia="ru-RU"/>
              </w:rPr>
              <w:t xml:space="preserve">   </w:t>
            </w:r>
            <w:bookmarkStart w:id="132" w:name="определение_степени_повреждения"/>
            <w:r w:rsidRPr="00293AEE">
              <w:rPr>
                <w:rFonts w:ascii="Arial" w:eastAsia="Times New Roman" w:hAnsi="Arial" w:cs="Arial"/>
                <w:b/>
                <w:bCs/>
                <w:sz w:val="20"/>
                <w:lang w:eastAsia="ru-RU"/>
              </w:rPr>
              <w:t>В зависимости от степени</w:t>
            </w:r>
            <w:bookmarkEnd w:id="132"/>
            <w:r w:rsidRPr="00293AEE">
              <w:rPr>
                <w:rFonts w:ascii="Arial" w:eastAsia="Times New Roman" w:hAnsi="Arial" w:cs="Arial"/>
                <w:b/>
                <w:bCs/>
                <w:sz w:val="20"/>
                <w:lang w:eastAsia="ru-RU"/>
              </w:rPr>
              <w:t xml:space="preserve"> повреждения </w:t>
            </w:r>
            <w:r w:rsidRPr="00293AEE">
              <w:rPr>
                <w:rFonts w:ascii="Arial" w:eastAsia="Times New Roman" w:hAnsi="Arial" w:cs="Arial"/>
                <w:sz w:val="20"/>
                <w:szCs w:val="20"/>
                <w:lang w:eastAsia="ru-RU"/>
              </w:rPr>
              <w:t>конструкции разрушенных сооружений можно разбить на 3 следующие группы:</w:t>
            </w:r>
            <w:r w:rsidRPr="00293AEE">
              <w:rPr>
                <w:rFonts w:ascii="Arial" w:eastAsia="Times New Roman" w:hAnsi="Arial" w:cs="Arial"/>
                <w:sz w:val="20"/>
                <w:szCs w:val="20"/>
                <w:lang w:eastAsia="ru-RU"/>
              </w:rPr>
              <w:br/>
              <w:t>- конструкции, совершенно непригодные для восстановления (такие конструкции расчленяются на части и удаляются за пределы объекта);</w:t>
            </w:r>
            <w:r w:rsidRPr="00293AEE">
              <w:rPr>
                <w:rFonts w:ascii="Arial" w:eastAsia="Times New Roman" w:hAnsi="Arial" w:cs="Arial"/>
                <w:sz w:val="20"/>
                <w:szCs w:val="20"/>
                <w:lang w:eastAsia="ru-RU"/>
              </w:rPr>
              <w:br/>
              <w:t>- конструкции, которые могут быть восстановлены после правки в демонтированном виде;</w:t>
            </w:r>
            <w:r w:rsidRPr="00293AEE">
              <w:rPr>
                <w:rFonts w:ascii="Arial" w:eastAsia="Times New Roman" w:hAnsi="Arial" w:cs="Arial"/>
                <w:sz w:val="20"/>
                <w:szCs w:val="20"/>
                <w:lang w:eastAsia="ru-RU"/>
              </w:rPr>
              <w:br/>
              <w:t>- конструкции, которые могут быть восстановлены без демонтажа путем выправления, усиления или замены отдельных поврежденных элементов.</w:t>
            </w:r>
          </w:p>
          <w:p w:rsidR="00293AEE" w:rsidRPr="00293AEE" w:rsidRDefault="00293AEE" w:rsidP="00293AEE">
            <w:pPr>
              <w:spacing w:before="100" w:beforeAutospacing="1" w:after="100" w:afterAutospacing="1" w:line="240" w:lineRule="auto"/>
              <w:rPr>
                <w:rFonts w:ascii="Arial" w:eastAsia="Times New Roman" w:hAnsi="Arial" w:cs="Arial"/>
                <w:sz w:val="20"/>
                <w:szCs w:val="20"/>
                <w:lang w:eastAsia="ru-RU"/>
              </w:rPr>
            </w:pPr>
            <w:r w:rsidRPr="00293AEE">
              <w:rPr>
                <w:rFonts w:ascii="Arial" w:eastAsia="Times New Roman" w:hAnsi="Arial" w:cs="Arial"/>
                <w:sz w:val="20"/>
                <w:szCs w:val="20"/>
                <w:lang w:eastAsia="ru-RU"/>
              </w:rPr>
              <w:t xml:space="preserve">    </w:t>
            </w:r>
            <w:bookmarkStart w:id="133" w:name="качество_строительно-монтажных_работ"/>
            <w:r w:rsidRPr="00293AEE">
              <w:rPr>
                <w:rFonts w:ascii="Arial" w:eastAsia="Times New Roman" w:hAnsi="Arial" w:cs="Arial"/>
                <w:sz w:val="20"/>
                <w:szCs w:val="20"/>
                <w:lang w:eastAsia="ru-RU"/>
              </w:rPr>
              <w:t>Анализ ряда</w:t>
            </w:r>
            <w:bookmarkEnd w:id="133"/>
            <w:r w:rsidRPr="00293AEE">
              <w:rPr>
                <w:rFonts w:ascii="Arial" w:eastAsia="Times New Roman" w:hAnsi="Arial" w:cs="Arial"/>
                <w:sz w:val="20"/>
                <w:szCs w:val="20"/>
                <w:lang w:eastAsia="ru-RU"/>
              </w:rPr>
              <w:t xml:space="preserve"> крупных обрушений в строительстве, происшедших за последние 40 лет (по данным Министерства строительства РФ), показал, что </w:t>
            </w:r>
            <w:r w:rsidRPr="00293AEE">
              <w:rPr>
                <w:rFonts w:ascii="Arial" w:eastAsia="Times New Roman" w:hAnsi="Arial" w:cs="Arial"/>
                <w:b/>
                <w:bCs/>
                <w:sz w:val="20"/>
                <w:lang w:eastAsia="ru-RU"/>
              </w:rPr>
              <w:t>основная причина аварий - низкое качество</w:t>
            </w:r>
            <w:r w:rsidRPr="00293AEE">
              <w:rPr>
                <w:rFonts w:ascii="Arial" w:eastAsia="Times New Roman" w:hAnsi="Arial" w:cs="Arial"/>
                <w:sz w:val="20"/>
                <w:szCs w:val="20"/>
                <w:lang w:eastAsia="ru-RU"/>
              </w:rPr>
              <w:t xml:space="preserve"> выполнения </w:t>
            </w:r>
            <w:r w:rsidRPr="00293AEE">
              <w:rPr>
                <w:rFonts w:ascii="Arial" w:eastAsia="Times New Roman" w:hAnsi="Arial" w:cs="Arial"/>
                <w:b/>
                <w:bCs/>
                <w:sz w:val="20"/>
                <w:lang w:eastAsia="ru-RU"/>
              </w:rPr>
              <w:t>строительно-монтажных работ</w:t>
            </w:r>
            <w:r w:rsidRPr="00293AEE">
              <w:rPr>
                <w:rFonts w:ascii="Arial" w:eastAsia="Times New Roman" w:hAnsi="Arial" w:cs="Arial"/>
                <w:sz w:val="20"/>
                <w:szCs w:val="20"/>
                <w:lang w:eastAsia="ru-RU"/>
              </w:rPr>
              <w:t>. Зачастую к авариям приводят также нарушения правил монтажа металлических и железобетонных конструкций, замена одних конструкций и материалов другими, ввод здания (сооружения) в эксплуатацию с крупными недоделками, недостаточный запас прочности.</w:t>
            </w:r>
          </w:p>
          <w:p w:rsidR="00293AEE" w:rsidRPr="00293AEE" w:rsidRDefault="00293AEE" w:rsidP="00293AEE">
            <w:pPr>
              <w:spacing w:before="100" w:beforeAutospacing="1" w:after="100" w:afterAutospacing="1" w:line="240" w:lineRule="auto"/>
              <w:rPr>
                <w:rFonts w:ascii="Times New Roman" w:eastAsia="Times New Roman" w:hAnsi="Times New Roman"/>
                <w:sz w:val="24"/>
                <w:szCs w:val="24"/>
                <w:lang w:eastAsia="ru-RU"/>
              </w:rPr>
            </w:pPr>
            <w:r w:rsidRPr="00293AEE">
              <w:rPr>
                <w:rFonts w:ascii="Arial" w:eastAsia="Times New Roman" w:hAnsi="Arial" w:cs="Arial"/>
                <w:sz w:val="20"/>
                <w:szCs w:val="20"/>
                <w:lang w:eastAsia="ru-RU"/>
              </w:rPr>
              <w:t xml:space="preserve">   </w:t>
            </w:r>
            <w:bookmarkStart w:id="134" w:name="Внезапные_обрушения"/>
            <w:r w:rsidRPr="00293AEE">
              <w:rPr>
                <w:rFonts w:ascii="Arial" w:eastAsia="Times New Roman" w:hAnsi="Arial" w:cs="Arial"/>
                <w:b/>
                <w:bCs/>
                <w:sz w:val="20"/>
                <w:lang w:eastAsia="ru-RU"/>
              </w:rPr>
              <w:t>Внезапные обрушения</w:t>
            </w:r>
            <w:bookmarkEnd w:id="134"/>
            <w:r w:rsidRPr="00293AEE">
              <w:rPr>
                <w:rFonts w:ascii="Arial" w:eastAsia="Times New Roman" w:hAnsi="Arial" w:cs="Arial"/>
                <w:sz w:val="20"/>
                <w:szCs w:val="20"/>
                <w:lang w:eastAsia="ru-RU"/>
              </w:rPr>
              <w:t xml:space="preserve"> зданий и инженерных сооружений наносят большой материальный ущерб, а в ряде случаев сопровождаются человеческими жертвами.</w:t>
            </w:r>
            <w:r w:rsidRPr="00293AEE">
              <w:rPr>
                <w:rFonts w:ascii="Arial" w:eastAsia="Times New Roman" w:hAnsi="Arial" w:cs="Arial"/>
                <w:sz w:val="20"/>
                <w:szCs w:val="20"/>
                <w:lang w:eastAsia="ru-RU"/>
              </w:rPr>
              <w:br/>
              <w:t>- 25 июня 1980 г. - обрушился находившийся в аварийном состоянии мост через р. Сараре (Венесуэла). В воде оказались десятки автомобилей. Более 10 человек погибло и пропало без вести. Причиной случившегося стало отсутствие постоянного контроля за состоянием моста и экономия на своевременном ремонте.</w:t>
            </w:r>
            <w:r w:rsidRPr="00293AEE">
              <w:rPr>
                <w:rFonts w:ascii="Arial" w:eastAsia="Times New Roman" w:hAnsi="Arial" w:cs="Arial"/>
                <w:sz w:val="20"/>
                <w:szCs w:val="20"/>
                <w:lang w:eastAsia="ru-RU"/>
              </w:rPr>
              <w:br/>
              <w:t xml:space="preserve">-1981 г.-во время конкурса танцев произошло обрушение двух подвесных переходных мостиков </w:t>
            </w:r>
            <w:r w:rsidRPr="00293AEE">
              <w:rPr>
                <w:rFonts w:ascii="Arial" w:eastAsia="Times New Roman" w:hAnsi="Arial" w:cs="Arial"/>
                <w:i/>
                <w:iCs/>
                <w:sz w:val="20"/>
                <w:szCs w:val="20"/>
                <w:lang w:eastAsia="ru-RU"/>
              </w:rPr>
              <w:t>в</w:t>
            </w:r>
            <w:r w:rsidRPr="00293AEE">
              <w:rPr>
                <w:rFonts w:ascii="Arial" w:eastAsia="Times New Roman" w:hAnsi="Arial" w:cs="Arial"/>
                <w:sz w:val="20"/>
                <w:szCs w:val="20"/>
                <w:lang w:eastAsia="ru-RU"/>
              </w:rPr>
              <w:t xml:space="preserve"> помещении отеля “Хайятт-Редженси” в г. Канзас-Сити (США). Мостики имели слабые узлы крепления.</w:t>
            </w:r>
            <w:r w:rsidRPr="00293AEE">
              <w:rPr>
                <w:rFonts w:ascii="Arial" w:eastAsia="Times New Roman" w:hAnsi="Arial" w:cs="Arial"/>
                <w:sz w:val="20"/>
                <w:szCs w:val="20"/>
                <w:lang w:eastAsia="ru-RU"/>
              </w:rPr>
              <w:br/>
              <w:t>- Февраль 1982 г. - в результате сильного шторма обрушилась огромная буровая платформа “Оугин Рейнджерс”, принадлежащая Канаде. При аварии погибли 84 человека. Было установлено, что металлические конструкции не выдержали воздействия сил стихии из-за сильного износа.</w:t>
            </w:r>
            <w:r w:rsidRPr="00293AEE">
              <w:rPr>
                <w:rFonts w:ascii="Arial" w:eastAsia="Times New Roman" w:hAnsi="Arial" w:cs="Arial"/>
                <w:sz w:val="20"/>
                <w:szCs w:val="20"/>
                <w:lang w:eastAsia="ru-RU"/>
              </w:rPr>
              <w:br/>
              <w:t>- 7 марта 1983 г. - по причине грубейшего нарушения проекта строительства обрушился десятиэтажный жилой дом в г. Каире (Египет). Погибли 20 человек.</w:t>
            </w:r>
            <w:r w:rsidRPr="00293AEE">
              <w:rPr>
                <w:rFonts w:ascii="Arial" w:eastAsia="Times New Roman" w:hAnsi="Arial" w:cs="Arial"/>
                <w:sz w:val="20"/>
                <w:szCs w:val="20"/>
                <w:lang w:eastAsia="ru-RU"/>
              </w:rPr>
              <w:br/>
              <w:t>- Май 1985 г. - вследствие разрушения металлических опор обрушилась крыша плавательного бассейна в пригороде г. Цюриха (Швейцария). Погибли 12 человек.</w:t>
            </w:r>
            <w:r w:rsidRPr="00293AEE">
              <w:rPr>
                <w:rFonts w:ascii="Arial" w:eastAsia="Times New Roman" w:hAnsi="Arial" w:cs="Arial"/>
                <w:sz w:val="20"/>
                <w:szCs w:val="20"/>
                <w:lang w:eastAsia="ru-RU"/>
              </w:rPr>
              <w:br/>
              <w:t>- 9 февраля 1993 г. - резкий порыв ветра и отсутствие стопорных башмаков привели к падению строительного крана на Мясницкой улице в г. Москве. Пострадали 5 прохожих, один из которых погиб на месте.</w:t>
            </w:r>
            <w:r w:rsidRPr="00293AEE">
              <w:rPr>
                <w:rFonts w:ascii="Arial" w:eastAsia="Times New Roman" w:hAnsi="Arial" w:cs="Arial"/>
                <w:sz w:val="20"/>
                <w:szCs w:val="20"/>
                <w:lang w:eastAsia="ru-RU"/>
              </w:rPr>
              <w:br/>
              <w:t>- 14 июня 1993 г. - вследствие катастрофического паводка на р. Каква произошли прорыв плотины и размыв дамбы Киселевского водохранилища. Прорвавшаяся вода затопила территории общей площадью 60 км</w:t>
            </w:r>
            <w:r w:rsidRPr="00293AEE">
              <w:rPr>
                <w:rFonts w:ascii="Arial" w:eastAsia="Times New Roman" w:hAnsi="Arial" w:cs="Arial"/>
                <w:sz w:val="20"/>
                <w:szCs w:val="20"/>
                <w:vertAlign w:val="superscript"/>
                <w:lang w:eastAsia="ru-RU"/>
              </w:rPr>
              <w:t>2</w:t>
            </w:r>
            <w:r w:rsidRPr="00293AEE">
              <w:rPr>
                <w:rFonts w:ascii="Arial" w:eastAsia="Times New Roman" w:hAnsi="Arial" w:cs="Arial"/>
                <w:i/>
                <w:iCs/>
                <w:sz w:val="20"/>
                <w:szCs w:val="20"/>
                <w:lang w:eastAsia="ru-RU"/>
              </w:rPr>
              <w:t xml:space="preserve">. </w:t>
            </w:r>
            <w:r w:rsidRPr="00293AEE">
              <w:rPr>
                <w:rFonts w:ascii="Arial" w:eastAsia="Times New Roman" w:hAnsi="Arial" w:cs="Arial"/>
                <w:sz w:val="20"/>
                <w:szCs w:val="20"/>
                <w:lang w:eastAsia="ru-RU"/>
              </w:rPr>
              <w:t>Пострадали 6,5 тыс. человек, из которых 12 человек погибли и 8 человек пропали без вести. Оказались непригодными для проживания 1250 жилых домов. Были разрушены 5 автомобильных мостов, размыты 4 км железнодорожных путей. Причиной аварии стала недостаточная прочность гидросооружения, возникшая в результате неквалифицированного проведения инженерных расчетов.</w:t>
            </w:r>
            <w:r w:rsidRPr="00293AEE">
              <w:rPr>
                <w:rFonts w:ascii="Arial" w:eastAsia="Times New Roman" w:hAnsi="Arial" w:cs="Arial"/>
                <w:sz w:val="20"/>
                <w:szCs w:val="20"/>
                <w:lang w:eastAsia="ru-RU"/>
              </w:rPr>
              <w:br/>
              <w:t>- 23 марта 1995 г. - на Таганрогском металлургическом комбинате обрушилась крыша трубосварочного цеха. Под обломками оказались 40 рабочих, из которых на месте погибли 14 человек, 15 человек попали в больницу. Накануне, во время ремонтных работ, была повреждена одна из центральных балок крепления кровли, а непосредственной причиной катастрофы стала халатность двух крановщиков. - 28 апреля 1995 г. - по причине утечки газа произошел мощный взрыв в котловане строящегося метрополитена г. Тэгу (Корея). Обрушилось металлическое перекрытие котлована, по которому проезжало более 60 автомобилей и автобусов, были повреждены 10 ближайших домов. Погибло более 100 человек и получило ранения свыше 150 человек.</w:t>
            </w:r>
          </w:p>
        </w:tc>
      </w:tr>
      <w:tr w:rsidR="00293AEE" w:rsidRPr="00293AEE" w:rsidTr="00293AEE">
        <w:trPr>
          <w:tblCellSpacing w:w="15" w:type="dxa"/>
          <w:jc w:val="center"/>
        </w:trPr>
        <w:tc>
          <w:tcPr>
            <w:tcW w:w="0" w:type="auto"/>
            <w:vAlign w:val="center"/>
            <w:hideMark/>
          </w:tcPr>
          <w:p w:rsidR="00293AEE" w:rsidRPr="00293AEE" w:rsidRDefault="00293AEE" w:rsidP="00293AEE">
            <w:pPr>
              <w:spacing w:after="0" w:line="240" w:lineRule="auto"/>
              <w:rPr>
                <w:rFonts w:ascii="Times New Roman" w:eastAsia="Times New Roman" w:hAnsi="Times New Roman"/>
                <w:sz w:val="24"/>
                <w:szCs w:val="24"/>
                <w:lang w:eastAsia="ru-RU"/>
              </w:rPr>
            </w:pPr>
          </w:p>
        </w:tc>
        <w:tc>
          <w:tcPr>
            <w:tcW w:w="0" w:type="auto"/>
            <w:gridSpan w:val="2"/>
            <w:vMerge/>
            <w:vAlign w:val="center"/>
            <w:hideMark/>
          </w:tcPr>
          <w:p w:rsidR="00293AEE" w:rsidRPr="00293AEE" w:rsidRDefault="00293AEE" w:rsidP="00293AEE">
            <w:pPr>
              <w:spacing w:after="0" w:line="240" w:lineRule="auto"/>
              <w:rPr>
                <w:rFonts w:ascii="Times New Roman" w:eastAsia="Times New Roman" w:hAnsi="Times New Roman"/>
                <w:sz w:val="24"/>
                <w:szCs w:val="24"/>
                <w:lang w:eastAsia="ru-RU"/>
              </w:rPr>
            </w:pPr>
          </w:p>
        </w:tc>
      </w:tr>
    </w:tbl>
    <w:p w:rsidR="00293AEE" w:rsidRDefault="00293AEE" w:rsidP="00293AEE">
      <w:pPr>
        <w:pStyle w:val="a3"/>
        <w:jc w:val="center"/>
      </w:pPr>
      <w:bookmarkStart w:id="135" w:name="заголовок_-_ЧС_на_химических_объектах"/>
      <w:r>
        <w:rPr>
          <w:rStyle w:val="a4"/>
          <w:rFonts w:ascii="Arial" w:hAnsi="Arial" w:cs="Arial"/>
          <w:sz w:val="27"/>
          <w:szCs w:val="27"/>
        </w:rPr>
        <w:t>Чрезвычайные ситуации</w:t>
      </w:r>
      <w:r>
        <w:rPr>
          <w:rFonts w:ascii="Arial" w:hAnsi="Arial" w:cs="Arial"/>
          <w:b/>
          <w:bCs/>
        </w:rPr>
        <w:br/>
      </w:r>
      <w:bookmarkEnd w:id="135"/>
      <w:r>
        <w:rPr>
          <w:rStyle w:val="a4"/>
          <w:rFonts w:ascii="Arial" w:hAnsi="Arial" w:cs="Arial"/>
          <w:sz w:val="27"/>
          <w:szCs w:val="27"/>
        </w:rPr>
        <w:t>на химических объектах</w:t>
      </w:r>
    </w:p>
    <w:tbl>
      <w:tblPr>
        <w:tblW w:w="14775" w:type="dxa"/>
        <w:jc w:val="center"/>
        <w:tblCellSpacing w:w="15" w:type="dxa"/>
        <w:tblCellMar>
          <w:top w:w="15" w:type="dxa"/>
          <w:left w:w="15" w:type="dxa"/>
          <w:bottom w:w="15" w:type="dxa"/>
          <w:right w:w="15" w:type="dxa"/>
        </w:tblCellMar>
        <w:tblLook w:val="04A0"/>
      </w:tblPr>
      <w:tblGrid>
        <w:gridCol w:w="662"/>
        <w:gridCol w:w="9447"/>
        <w:gridCol w:w="4666"/>
      </w:tblGrid>
      <w:tr w:rsidR="00293AEE" w:rsidRPr="00293AEE" w:rsidTr="00293AEE">
        <w:trPr>
          <w:gridAfter w:val="1"/>
          <w:wAfter w:w="4621" w:type="dxa"/>
          <w:tblCellSpacing w:w="15" w:type="dxa"/>
          <w:jc w:val="center"/>
        </w:trPr>
        <w:tc>
          <w:tcPr>
            <w:tcW w:w="10064" w:type="dxa"/>
            <w:gridSpan w:val="2"/>
            <w:vAlign w:val="center"/>
            <w:hideMark/>
          </w:tcPr>
          <w:p w:rsidR="00293AEE" w:rsidRPr="00293AEE" w:rsidRDefault="00293AEE" w:rsidP="00293AEE">
            <w:pPr>
              <w:spacing w:before="100" w:beforeAutospacing="1" w:after="100" w:afterAutospacing="1" w:line="240" w:lineRule="auto"/>
              <w:jc w:val="center"/>
              <w:rPr>
                <w:rFonts w:ascii="Times New Roman" w:eastAsia="Times New Roman" w:hAnsi="Times New Roman"/>
                <w:sz w:val="24"/>
                <w:szCs w:val="24"/>
                <w:lang w:eastAsia="ru-RU"/>
              </w:rPr>
            </w:pPr>
            <w:hyperlink r:id="rId211" w:anchor="понятие " w:history="1">
              <w:r w:rsidRPr="00293AEE">
                <w:rPr>
                  <w:rFonts w:ascii="MS Sans Serif" w:eastAsia="Times New Roman" w:hAnsi="MS Sans Serif"/>
                  <w:color w:val="0000FF"/>
                  <w:sz w:val="20"/>
                  <w:u w:val="single"/>
                  <w:lang w:eastAsia="ru-RU"/>
                </w:rPr>
                <w:t>понятие "химически опасный объект" (ХОО)</w:t>
              </w:r>
              <w:r w:rsidRPr="00293AEE">
                <w:rPr>
                  <w:rFonts w:ascii="MS Sans Serif" w:eastAsia="Times New Roman" w:hAnsi="MS Sans Serif"/>
                  <w:color w:val="0000FF"/>
                  <w:sz w:val="24"/>
                  <w:szCs w:val="24"/>
                  <w:u w:val="single"/>
                  <w:lang w:eastAsia="ru-RU"/>
                </w:rPr>
                <w:br/>
              </w:r>
            </w:hyperlink>
            <w:hyperlink r:id="rId212" w:anchor="Сильнодействующие химические вещества" w:history="1">
              <w:r w:rsidRPr="00293AEE">
                <w:rPr>
                  <w:rFonts w:ascii="MS Sans Serif" w:eastAsia="Times New Roman" w:hAnsi="MS Sans Serif"/>
                  <w:color w:val="0000FF"/>
                  <w:sz w:val="20"/>
                  <w:u w:val="single"/>
                  <w:lang w:eastAsia="ru-RU"/>
                </w:rPr>
                <w:t>сильнодействующие химические вещества</w:t>
              </w:r>
            </w:hyperlink>
            <w:r w:rsidRPr="00293AEE">
              <w:rPr>
                <w:rFonts w:ascii="MS Sans Serif" w:eastAsia="Times New Roman" w:hAnsi="MS Sans Serif"/>
                <w:sz w:val="24"/>
                <w:szCs w:val="24"/>
                <w:lang w:eastAsia="ru-RU"/>
              </w:rPr>
              <w:br/>
            </w:r>
            <w:hyperlink r:id="rId213" w:anchor="классификация поражающих свойств" w:history="1">
              <w:r w:rsidRPr="00293AEE">
                <w:rPr>
                  <w:rFonts w:ascii="MS Sans Serif" w:eastAsia="Times New Roman" w:hAnsi="MS Sans Serif"/>
                  <w:color w:val="0000FF"/>
                  <w:sz w:val="20"/>
                  <w:u w:val="single"/>
                  <w:lang w:eastAsia="ru-RU"/>
                </w:rPr>
                <w:t>классификация поражающих свойств</w:t>
              </w:r>
            </w:hyperlink>
            <w:r w:rsidRPr="00293AEE">
              <w:rPr>
                <w:rFonts w:ascii="MS Sans Serif" w:eastAsia="Times New Roman" w:hAnsi="MS Sans Serif"/>
                <w:sz w:val="24"/>
                <w:szCs w:val="24"/>
                <w:lang w:eastAsia="ru-RU"/>
              </w:rPr>
              <w:br/>
            </w:r>
            <w:hyperlink r:id="rId214" w:anchor="классификация по масштабу распространения" w:history="1">
              <w:r w:rsidRPr="00293AEE">
                <w:rPr>
                  <w:rFonts w:ascii="MS Sans Serif" w:eastAsia="Times New Roman" w:hAnsi="MS Sans Serif"/>
                  <w:color w:val="0000FF"/>
                  <w:sz w:val="20"/>
                  <w:u w:val="single"/>
                  <w:lang w:eastAsia="ru-RU"/>
                </w:rPr>
                <w:t>классификация по масштабу распространения</w:t>
              </w:r>
            </w:hyperlink>
            <w:r w:rsidRPr="00293AEE">
              <w:rPr>
                <w:rFonts w:ascii="MS Sans Serif" w:eastAsia="Times New Roman" w:hAnsi="MS Sans Serif"/>
                <w:sz w:val="24"/>
                <w:szCs w:val="24"/>
                <w:lang w:eastAsia="ru-RU"/>
              </w:rPr>
              <w:br/>
            </w:r>
            <w:hyperlink r:id="rId215" w:anchor="по способности горения" w:history="1">
              <w:r w:rsidRPr="00293AEE">
                <w:rPr>
                  <w:rFonts w:ascii="MS Sans Serif" w:eastAsia="Times New Roman" w:hAnsi="MS Sans Serif"/>
                  <w:color w:val="0000FF"/>
                  <w:sz w:val="20"/>
                  <w:u w:val="single"/>
                  <w:lang w:eastAsia="ru-RU"/>
                </w:rPr>
                <w:t>классификация по способности горения</w:t>
              </w:r>
            </w:hyperlink>
            <w:r w:rsidRPr="00293AEE">
              <w:rPr>
                <w:rFonts w:ascii="MS Sans Serif" w:eastAsia="Times New Roman" w:hAnsi="MS Sans Serif"/>
                <w:sz w:val="24"/>
                <w:szCs w:val="24"/>
                <w:lang w:eastAsia="ru-RU"/>
              </w:rPr>
              <w:br/>
            </w:r>
            <w:hyperlink r:id="rId216" w:anchor="места скопления СДЯВ" w:history="1">
              <w:r w:rsidRPr="00293AEE">
                <w:rPr>
                  <w:rFonts w:ascii="MS Sans Serif" w:eastAsia="Times New Roman" w:hAnsi="MS Sans Serif"/>
                  <w:color w:val="0000FF"/>
                  <w:sz w:val="20"/>
                  <w:u w:val="single"/>
                  <w:lang w:eastAsia="ru-RU"/>
                </w:rPr>
                <w:t>места скопления СДЯВ</w:t>
              </w:r>
            </w:hyperlink>
            <w:r w:rsidRPr="00293AEE">
              <w:rPr>
                <w:rFonts w:ascii="MS Sans Serif" w:eastAsia="Times New Roman" w:hAnsi="MS Sans Serif"/>
                <w:sz w:val="24"/>
                <w:szCs w:val="24"/>
                <w:lang w:eastAsia="ru-RU"/>
              </w:rPr>
              <w:br/>
            </w:r>
            <w:hyperlink r:id="rId217" w:anchor="выброс токсичных веществ" w:history="1">
              <w:r w:rsidRPr="00293AEE">
                <w:rPr>
                  <w:rFonts w:ascii="MS Sans Serif" w:eastAsia="Times New Roman" w:hAnsi="MS Sans Serif"/>
                  <w:color w:val="0000FF"/>
                  <w:sz w:val="20"/>
                  <w:u w:val="single"/>
                  <w:lang w:eastAsia="ru-RU"/>
                </w:rPr>
                <w:t>выброс токсичных веществ</w:t>
              </w:r>
            </w:hyperlink>
            <w:r w:rsidRPr="00293AEE">
              <w:rPr>
                <w:rFonts w:ascii="MS Sans Serif" w:eastAsia="Times New Roman" w:hAnsi="MS Sans Serif"/>
                <w:sz w:val="24"/>
                <w:szCs w:val="24"/>
                <w:lang w:eastAsia="ru-RU"/>
              </w:rPr>
              <w:br/>
            </w:r>
            <w:hyperlink r:id="rId218" w:anchor="По данным Госгортехнадзора РФ" w:history="1">
              <w:r w:rsidRPr="00293AEE">
                <w:rPr>
                  <w:rFonts w:ascii="MS Sans Serif" w:eastAsia="Times New Roman" w:hAnsi="MS Sans Serif"/>
                  <w:color w:val="0000FF"/>
                  <w:sz w:val="20"/>
                  <w:u w:val="single"/>
                  <w:lang w:eastAsia="ru-RU"/>
                </w:rPr>
                <w:t>по данным Госгортехнадзора РФ</w:t>
              </w:r>
            </w:hyperlink>
            <w:r w:rsidRPr="00293AEE">
              <w:rPr>
                <w:rFonts w:ascii="MS Sans Serif" w:eastAsia="Times New Roman" w:hAnsi="MS Sans Serif"/>
                <w:sz w:val="24"/>
                <w:szCs w:val="24"/>
                <w:lang w:eastAsia="ru-RU"/>
              </w:rPr>
              <w:br/>
            </w:r>
            <w:hyperlink r:id="rId219" w:anchor="химические аварии вследствии траспортных происшествий" w:history="1">
              <w:r w:rsidRPr="00293AEE">
                <w:rPr>
                  <w:rFonts w:ascii="MS Sans Serif" w:eastAsia="Times New Roman" w:hAnsi="MS Sans Serif"/>
                  <w:color w:val="0000FF"/>
                  <w:sz w:val="20"/>
                  <w:u w:val="single"/>
                  <w:lang w:eastAsia="ru-RU"/>
                </w:rPr>
                <w:t>химические аварии вследствии траспортных происшествий</w:t>
              </w:r>
            </w:hyperlink>
            <w:r w:rsidRPr="00293AEE">
              <w:rPr>
                <w:rFonts w:ascii="MS Sans Serif" w:eastAsia="Times New Roman" w:hAnsi="MS Sans Serif"/>
                <w:sz w:val="24"/>
                <w:szCs w:val="24"/>
                <w:lang w:eastAsia="ru-RU"/>
              </w:rPr>
              <w:br/>
            </w:r>
            <w:hyperlink r:id="rId220" w:anchor="отравление от побочных продуктов технологий" w:history="1">
              <w:r w:rsidRPr="00293AEE">
                <w:rPr>
                  <w:rFonts w:ascii="MS Sans Serif" w:eastAsia="Times New Roman" w:hAnsi="MS Sans Serif"/>
                  <w:color w:val="0000FF"/>
                  <w:sz w:val="20"/>
                  <w:u w:val="single"/>
                  <w:lang w:eastAsia="ru-RU"/>
                </w:rPr>
                <w:t>отравление от побочных продуктов технологий</w:t>
              </w:r>
            </w:hyperlink>
            <w:r w:rsidRPr="00293AEE">
              <w:rPr>
                <w:rFonts w:ascii="MS Sans Serif" w:eastAsia="Times New Roman" w:hAnsi="MS Sans Serif"/>
                <w:sz w:val="24"/>
                <w:szCs w:val="24"/>
                <w:lang w:eastAsia="ru-RU"/>
              </w:rPr>
              <w:br/>
            </w:r>
            <w:hyperlink r:id="rId221" w:anchor="заражение водных источников" w:history="1">
              <w:r w:rsidRPr="00293AEE">
                <w:rPr>
                  <w:rFonts w:ascii="MS Sans Serif" w:eastAsia="Times New Roman" w:hAnsi="MS Sans Serif"/>
                  <w:color w:val="0000FF"/>
                  <w:sz w:val="20"/>
                  <w:u w:val="single"/>
                  <w:lang w:eastAsia="ru-RU"/>
                </w:rPr>
                <w:t>заражение водных источников</w:t>
              </w:r>
            </w:hyperlink>
            <w:r w:rsidRPr="00293AEE">
              <w:rPr>
                <w:rFonts w:ascii="MS Sans Serif" w:eastAsia="Times New Roman" w:hAnsi="MS Sans Serif"/>
                <w:sz w:val="24"/>
                <w:szCs w:val="24"/>
                <w:lang w:eastAsia="ru-RU"/>
              </w:rPr>
              <w:br/>
            </w:r>
            <w:hyperlink r:id="rId222" w:anchor="сбросы сточных вод" w:history="1">
              <w:r w:rsidRPr="00293AEE">
                <w:rPr>
                  <w:rFonts w:ascii="MS Sans Serif" w:eastAsia="Times New Roman" w:hAnsi="MS Sans Serif"/>
                  <w:color w:val="0000FF"/>
                  <w:sz w:val="20"/>
                  <w:u w:val="single"/>
                  <w:lang w:eastAsia="ru-RU"/>
                </w:rPr>
                <w:t>сбросы сточных вод</w:t>
              </w:r>
            </w:hyperlink>
            <w:r w:rsidRPr="00293AEE">
              <w:rPr>
                <w:rFonts w:ascii="MS Sans Serif" w:eastAsia="Times New Roman" w:hAnsi="MS Sans Serif"/>
                <w:sz w:val="24"/>
                <w:szCs w:val="24"/>
                <w:lang w:eastAsia="ru-RU"/>
              </w:rPr>
              <w:br/>
            </w:r>
            <w:hyperlink r:id="rId223" w:anchor="Поражение людей на бытовом уровне" w:history="1">
              <w:r w:rsidRPr="00293AEE">
                <w:rPr>
                  <w:rFonts w:ascii="MS Sans Serif" w:eastAsia="Times New Roman" w:hAnsi="MS Sans Serif"/>
                  <w:color w:val="0000FF"/>
                  <w:sz w:val="20"/>
                  <w:u w:val="single"/>
                  <w:lang w:eastAsia="ru-RU"/>
                </w:rPr>
                <w:t>поражение людей на бытовом уровне</w:t>
              </w:r>
            </w:hyperlink>
            <w:r w:rsidRPr="00293AEE">
              <w:rPr>
                <w:rFonts w:ascii="MS Sans Serif" w:eastAsia="Times New Roman" w:hAnsi="MS Sans Serif"/>
                <w:sz w:val="24"/>
                <w:szCs w:val="24"/>
                <w:lang w:eastAsia="ru-RU"/>
              </w:rPr>
              <w:br/>
            </w:r>
            <w:hyperlink r:id="rId224" w:anchor="аварии с выбросами радиоактивных веществ" w:history="1">
              <w:r w:rsidRPr="00293AEE">
                <w:rPr>
                  <w:rFonts w:ascii="MS Sans Serif" w:eastAsia="Times New Roman" w:hAnsi="MS Sans Serif"/>
                  <w:color w:val="0000FF"/>
                  <w:sz w:val="20"/>
                  <w:u w:val="single"/>
                  <w:lang w:eastAsia="ru-RU"/>
                </w:rPr>
                <w:t>аварии с выбросами радиоактивных веществ</w:t>
              </w:r>
            </w:hyperlink>
            <w:r w:rsidRPr="00293AEE">
              <w:rPr>
                <w:rFonts w:ascii="MS Sans Serif" w:eastAsia="Times New Roman" w:hAnsi="MS Sans Serif"/>
                <w:sz w:val="24"/>
                <w:szCs w:val="24"/>
                <w:lang w:eastAsia="ru-RU"/>
              </w:rPr>
              <w:br/>
            </w:r>
            <w:hyperlink r:id="rId225" w:anchor="потенциальная опасность ядерных реакторов" w:history="1">
              <w:r w:rsidRPr="00293AEE">
                <w:rPr>
                  <w:rFonts w:ascii="MS Sans Serif" w:eastAsia="Times New Roman" w:hAnsi="MS Sans Serif"/>
                  <w:color w:val="0000FF"/>
                  <w:sz w:val="20"/>
                  <w:u w:val="single"/>
                  <w:lang w:eastAsia="ru-RU"/>
                </w:rPr>
                <w:t>потенциальная опасность ядерных реакторов</w:t>
              </w:r>
            </w:hyperlink>
            <w:r w:rsidRPr="00293AEE">
              <w:rPr>
                <w:rFonts w:ascii="MS Sans Serif" w:eastAsia="Times New Roman" w:hAnsi="MS Sans Serif"/>
                <w:sz w:val="24"/>
                <w:szCs w:val="24"/>
                <w:lang w:eastAsia="ru-RU"/>
              </w:rPr>
              <w:br/>
            </w:r>
            <w:hyperlink r:id="rId226" w:anchor="разливы нефти и нефтепродуктов" w:history="1">
              <w:r w:rsidRPr="00293AEE">
                <w:rPr>
                  <w:rFonts w:ascii="MS Sans Serif" w:eastAsia="Times New Roman" w:hAnsi="MS Sans Serif"/>
                  <w:color w:val="0000FF"/>
                  <w:sz w:val="20"/>
                  <w:u w:val="single"/>
                  <w:lang w:eastAsia="ru-RU"/>
                </w:rPr>
                <w:t>разливы нефти и нефтепродуктов</w:t>
              </w:r>
            </w:hyperlink>
            <w:r w:rsidRPr="00293AEE">
              <w:rPr>
                <w:rFonts w:ascii="MS Sans Serif" w:eastAsia="Times New Roman" w:hAnsi="MS Sans Serif"/>
                <w:sz w:val="24"/>
                <w:szCs w:val="24"/>
                <w:lang w:eastAsia="ru-RU"/>
              </w:rPr>
              <w:br/>
            </w:r>
            <w:hyperlink r:id="rId227" w:anchor="сернистый ангидрид" w:history="1">
              <w:r w:rsidRPr="00293AEE">
                <w:rPr>
                  <w:rFonts w:ascii="MS Sans Serif" w:eastAsia="Times New Roman" w:hAnsi="MS Sans Serif"/>
                  <w:color w:val="0000FF"/>
                  <w:sz w:val="20"/>
                  <w:u w:val="single"/>
                  <w:lang w:eastAsia="ru-RU"/>
                </w:rPr>
                <w:t>сернистый ангидрид</w:t>
              </w:r>
            </w:hyperlink>
            <w:r w:rsidRPr="00293AEE">
              <w:rPr>
                <w:rFonts w:ascii="MS Sans Serif" w:eastAsia="Times New Roman" w:hAnsi="MS Sans Serif"/>
                <w:sz w:val="24"/>
                <w:szCs w:val="24"/>
                <w:lang w:eastAsia="ru-RU"/>
              </w:rPr>
              <w:br/>
            </w:r>
            <w:hyperlink r:id="rId228" w:anchor="ликвидация отходов - глобальная санитарная проблема" w:history="1">
              <w:r w:rsidRPr="00293AEE">
                <w:rPr>
                  <w:rFonts w:ascii="MS Sans Serif" w:eastAsia="Times New Roman" w:hAnsi="MS Sans Serif"/>
                  <w:color w:val="0000FF"/>
                  <w:sz w:val="20"/>
                  <w:u w:val="single"/>
                  <w:lang w:eastAsia="ru-RU"/>
                </w:rPr>
                <w:t>ликвидация отходов - глобальная санитарная проблема</w:t>
              </w:r>
            </w:hyperlink>
          </w:p>
          <w:p w:rsidR="00293AEE" w:rsidRPr="00293AEE" w:rsidRDefault="00293AEE" w:rsidP="00293AEE">
            <w:pPr>
              <w:spacing w:before="100" w:beforeAutospacing="1" w:after="100" w:afterAutospacing="1" w:line="240" w:lineRule="auto"/>
              <w:jc w:val="center"/>
              <w:rPr>
                <w:rFonts w:ascii="Times New Roman" w:eastAsia="Times New Roman" w:hAnsi="Times New Roman"/>
                <w:sz w:val="24"/>
                <w:szCs w:val="24"/>
                <w:lang w:eastAsia="ru-RU"/>
              </w:rPr>
            </w:pPr>
            <w:r w:rsidRPr="00293AEE">
              <w:rPr>
                <w:rFonts w:ascii="Times New Roman" w:eastAsia="Times New Roman" w:hAnsi="Times New Roman"/>
                <w:sz w:val="24"/>
                <w:szCs w:val="24"/>
                <w:lang w:eastAsia="ru-RU"/>
              </w:rPr>
              <w:t> </w:t>
            </w:r>
          </w:p>
        </w:tc>
      </w:tr>
      <w:tr w:rsidR="00293AEE" w:rsidRPr="00293AEE" w:rsidTr="00293AEE">
        <w:trPr>
          <w:tblCellSpacing w:w="15" w:type="dxa"/>
          <w:jc w:val="center"/>
        </w:trPr>
        <w:tc>
          <w:tcPr>
            <w:tcW w:w="617" w:type="dxa"/>
            <w:vAlign w:val="center"/>
            <w:hideMark/>
          </w:tcPr>
          <w:p w:rsidR="00293AEE" w:rsidRPr="00293AEE" w:rsidRDefault="00293AEE" w:rsidP="00293AEE">
            <w:pPr>
              <w:spacing w:after="0" w:line="240" w:lineRule="auto"/>
              <w:rPr>
                <w:rFonts w:ascii="Times New Roman" w:eastAsia="Times New Roman" w:hAnsi="Times New Roman"/>
                <w:sz w:val="24"/>
                <w:szCs w:val="24"/>
                <w:lang w:eastAsia="ru-RU"/>
              </w:rPr>
            </w:pPr>
            <w:r w:rsidRPr="00293AEE">
              <w:rPr>
                <w:rFonts w:ascii="Times New Roman" w:eastAsia="Times New Roman" w:hAnsi="Times New Roman"/>
                <w:sz w:val="24"/>
                <w:szCs w:val="24"/>
                <w:lang w:eastAsia="ru-RU"/>
              </w:rPr>
              <w:t> </w:t>
            </w:r>
          </w:p>
        </w:tc>
        <w:tc>
          <w:tcPr>
            <w:tcW w:w="9417" w:type="dxa"/>
            <w:vAlign w:val="center"/>
            <w:hideMark/>
          </w:tcPr>
          <w:p w:rsidR="00293AEE" w:rsidRPr="00293AEE" w:rsidRDefault="00293AEE" w:rsidP="00293AEE">
            <w:pPr>
              <w:spacing w:before="100" w:beforeAutospacing="1" w:after="100" w:afterAutospacing="1" w:line="240" w:lineRule="auto"/>
              <w:rPr>
                <w:rFonts w:ascii="Times New Roman" w:eastAsia="Times New Roman" w:hAnsi="Times New Roman"/>
                <w:sz w:val="24"/>
                <w:szCs w:val="24"/>
                <w:lang w:eastAsia="ru-RU"/>
              </w:rPr>
            </w:pPr>
            <w:r w:rsidRPr="00293AEE">
              <w:rPr>
                <w:rFonts w:ascii="Arial" w:eastAsia="Times New Roman" w:hAnsi="Arial" w:cs="Arial"/>
                <w:sz w:val="20"/>
                <w:szCs w:val="20"/>
                <w:lang w:eastAsia="ru-RU"/>
              </w:rPr>
              <w:t>На территории России насчитывается более 3 тыс. объектов, которые при авариях и катастрофах могут привести к массовым поражениям людей. Из них более 2 тыс. объектов относятся к химически опасным, с общим запасом СДЯВ свыше 1 млн.т.</w:t>
            </w:r>
          </w:p>
        </w:tc>
        <w:tc>
          <w:tcPr>
            <w:tcW w:w="4621" w:type="dxa"/>
            <w:vAlign w:val="center"/>
            <w:hideMark/>
          </w:tcPr>
          <w:p w:rsidR="00293AEE" w:rsidRPr="00293AEE" w:rsidRDefault="00065860" w:rsidP="00293AEE">
            <w:pPr>
              <w:spacing w:before="100" w:beforeAutospacing="1" w:after="100" w:afterAutospacing="1" w:line="240" w:lineRule="auto"/>
              <w:jc w:val="center"/>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drawing>
                <wp:inline distT="0" distB="0" distL="0" distR="0">
                  <wp:extent cx="1905000" cy="1266825"/>
                  <wp:effectExtent l="19050" t="0" r="0" b="0"/>
                  <wp:docPr id="13" name="Рисунок 13"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 "/>
                          <pic:cNvPicPr>
                            <a:picLocks noChangeAspect="1" noChangeArrowheads="1"/>
                          </pic:cNvPicPr>
                        </pic:nvPicPr>
                        <pic:blipFill>
                          <a:blip r:embed="rId229" cstate="print"/>
                          <a:srcRect/>
                          <a:stretch>
                            <a:fillRect/>
                          </a:stretch>
                        </pic:blipFill>
                        <pic:spPr bwMode="auto">
                          <a:xfrm>
                            <a:off x="0" y="0"/>
                            <a:ext cx="1905000" cy="1266825"/>
                          </a:xfrm>
                          <a:prstGeom prst="rect">
                            <a:avLst/>
                          </a:prstGeom>
                          <a:noFill/>
                          <a:ln w="9525">
                            <a:noFill/>
                            <a:miter lim="800000"/>
                            <a:headEnd/>
                            <a:tailEnd/>
                          </a:ln>
                        </pic:spPr>
                      </pic:pic>
                    </a:graphicData>
                  </a:graphic>
                </wp:inline>
              </w:drawing>
            </w:r>
          </w:p>
        </w:tc>
      </w:tr>
      <w:tr w:rsidR="00293AEE" w:rsidRPr="00293AEE" w:rsidTr="00293AEE">
        <w:trPr>
          <w:tblCellSpacing w:w="15" w:type="dxa"/>
          <w:jc w:val="center"/>
        </w:trPr>
        <w:tc>
          <w:tcPr>
            <w:tcW w:w="617" w:type="dxa"/>
            <w:vAlign w:val="center"/>
            <w:hideMark/>
          </w:tcPr>
          <w:p w:rsidR="00293AEE" w:rsidRPr="00293AEE" w:rsidRDefault="00293AEE" w:rsidP="00293AEE">
            <w:pPr>
              <w:spacing w:after="0" w:line="240" w:lineRule="auto"/>
              <w:rPr>
                <w:rFonts w:ascii="Times New Roman" w:eastAsia="Times New Roman" w:hAnsi="Times New Roman"/>
                <w:sz w:val="24"/>
                <w:szCs w:val="24"/>
                <w:lang w:eastAsia="ru-RU"/>
              </w:rPr>
            </w:pPr>
            <w:r w:rsidRPr="00293AEE">
              <w:rPr>
                <w:rFonts w:ascii="Times New Roman" w:eastAsia="Times New Roman" w:hAnsi="Times New Roman"/>
                <w:sz w:val="24"/>
                <w:szCs w:val="24"/>
                <w:lang w:eastAsia="ru-RU"/>
              </w:rPr>
              <w:t> </w:t>
            </w:r>
          </w:p>
        </w:tc>
        <w:tc>
          <w:tcPr>
            <w:tcW w:w="14068" w:type="dxa"/>
            <w:gridSpan w:val="2"/>
            <w:vMerge w:val="restart"/>
            <w:vAlign w:val="center"/>
            <w:hideMark/>
          </w:tcPr>
          <w:p w:rsidR="00293AEE" w:rsidRPr="00293AEE" w:rsidRDefault="00293AEE" w:rsidP="00293AEE">
            <w:pPr>
              <w:spacing w:before="100" w:beforeAutospacing="1" w:after="100" w:afterAutospacing="1" w:line="240" w:lineRule="auto"/>
              <w:rPr>
                <w:rFonts w:ascii="Arial" w:eastAsia="Times New Roman" w:hAnsi="Arial" w:cs="Arial"/>
                <w:sz w:val="20"/>
                <w:szCs w:val="20"/>
                <w:lang w:eastAsia="ru-RU"/>
              </w:rPr>
            </w:pPr>
            <w:r w:rsidRPr="00293AEE">
              <w:rPr>
                <w:rFonts w:ascii="Arial" w:eastAsia="Times New Roman" w:hAnsi="Arial" w:cs="Arial"/>
                <w:sz w:val="20"/>
                <w:szCs w:val="20"/>
                <w:lang w:eastAsia="ru-RU"/>
              </w:rPr>
              <w:t xml:space="preserve">    </w:t>
            </w:r>
            <w:bookmarkStart w:id="136" w:name="понятие_&quot;химически_опасный_объект&quot;_(ХОО)"/>
            <w:r w:rsidRPr="00293AEE">
              <w:rPr>
                <w:rFonts w:ascii="Arial" w:eastAsia="Times New Roman" w:hAnsi="Arial" w:cs="Arial"/>
                <w:b/>
                <w:bCs/>
                <w:sz w:val="20"/>
                <w:lang w:eastAsia="ru-RU"/>
              </w:rPr>
              <w:t>Химически опасным объектом (ХОО)</w:t>
            </w:r>
            <w:bookmarkEnd w:id="136"/>
            <w:r w:rsidRPr="00293AEE">
              <w:rPr>
                <w:rFonts w:ascii="Arial" w:eastAsia="Times New Roman" w:hAnsi="Arial" w:cs="Arial"/>
                <w:sz w:val="20"/>
                <w:szCs w:val="20"/>
                <w:lang w:eastAsia="ru-RU"/>
              </w:rPr>
              <w:t xml:space="preserve"> называется объект народного хозяйства, при авариях и разрушениях которого могут произойти массовые поражения людей, животных и растений СДЯВ.</w:t>
            </w:r>
            <w:r w:rsidRPr="00293AEE">
              <w:rPr>
                <w:rFonts w:ascii="Arial" w:eastAsia="Times New Roman" w:hAnsi="Arial" w:cs="Arial"/>
                <w:sz w:val="20"/>
                <w:szCs w:val="20"/>
                <w:lang w:eastAsia="ru-RU"/>
              </w:rPr>
              <w:br/>
              <w:t>       К таким объектам, в первую очередь, относятся предприятия оборонной, химической, нефтеперерабатывающей, целлюлозно-бумажной, пищевой промышленности и ряда других отраслей. Если в городе, районе, области имеются ХОО, то данная административно-территориальная единица также может быть отнесена к химически опасной. Критерии, характеризующие степень такой опасности, определены в действующих нормативных документах. Для объектов - это количество, а для административно-территориальной единицы - доля (процент) населения, которое может оказаться в зоне возникновения возможного заражения СДЯВ.</w:t>
            </w:r>
          </w:p>
          <w:p w:rsidR="00293AEE" w:rsidRPr="00293AEE" w:rsidRDefault="00293AEE" w:rsidP="00293AEE">
            <w:pPr>
              <w:spacing w:before="100" w:beforeAutospacing="1" w:after="100" w:afterAutospacing="1" w:line="240" w:lineRule="auto"/>
              <w:rPr>
                <w:rFonts w:ascii="Arial" w:eastAsia="Times New Roman" w:hAnsi="Arial" w:cs="Arial"/>
                <w:sz w:val="20"/>
                <w:szCs w:val="20"/>
                <w:lang w:eastAsia="ru-RU"/>
              </w:rPr>
            </w:pPr>
            <w:r w:rsidRPr="00293AEE">
              <w:rPr>
                <w:rFonts w:ascii="Arial" w:eastAsia="Times New Roman" w:hAnsi="Arial" w:cs="Arial"/>
                <w:sz w:val="20"/>
                <w:szCs w:val="20"/>
                <w:lang w:eastAsia="ru-RU"/>
              </w:rPr>
              <w:t xml:space="preserve">   </w:t>
            </w:r>
            <w:bookmarkStart w:id="137" w:name="Сильнодействующие_химические_вещества"/>
            <w:r w:rsidRPr="00293AEE">
              <w:rPr>
                <w:rFonts w:ascii="Arial" w:eastAsia="Times New Roman" w:hAnsi="Arial" w:cs="Arial"/>
                <w:b/>
                <w:bCs/>
                <w:sz w:val="20"/>
                <w:lang w:eastAsia="ru-RU"/>
              </w:rPr>
              <w:t>Сильнодействующими химическими веществами</w:t>
            </w:r>
            <w:bookmarkEnd w:id="137"/>
            <w:r w:rsidRPr="00293AEE">
              <w:rPr>
                <w:rFonts w:ascii="Arial" w:eastAsia="Times New Roman" w:hAnsi="Arial" w:cs="Arial"/>
                <w:sz w:val="20"/>
                <w:szCs w:val="20"/>
                <w:lang w:eastAsia="ru-RU"/>
              </w:rPr>
              <w:t xml:space="preserve"> называются токсичные химические вещества, применяющиеся в народнохозяйственных целях и способные при утечке из разрушенных и поврежденных технологических емкостей, хранилищ и оборудования вызвать массовые поражения людей.</w:t>
            </w:r>
          </w:p>
          <w:p w:rsidR="00293AEE" w:rsidRPr="00293AEE" w:rsidRDefault="00293AEE" w:rsidP="00293AEE">
            <w:pPr>
              <w:spacing w:before="100" w:beforeAutospacing="1" w:after="100" w:afterAutospacing="1" w:line="240" w:lineRule="auto"/>
              <w:rPr>
                <w:rFonts w:ascii="Arial" w:eastAsia="Times New Roman" w:hAnsi="Arial" w:cs="Arial"/>
                <w:sz w:val="20"/>
                <w:szCs w:val="20"/>
                <w:lang w:eastAsia="ru-RU"/>
              </w:rPr>
            </w:pPr>
            <w:r w:rsidRPr="00293AEE">
              <w:rPr>
                <w:rFonts w:ascii="Arial" w:eastAsia="Times New Roman" w:hAnsi="Arial" w:cs="Arial"/>
                <w:sz w:val="20"/>
                <w:szCs w:val="20"/>
                <w:lang w:eastAsia="ru-RU"/>
              </w:rPr>
              <w:t xml:space="preserve">   </w:t>
            </w:r>
            <w:bookmarkStart w:id="138" w:name="классификация_поражающих_свойств"/>
            <w:r w:rsidRPr="00293AEE">
              <w:rPr>
                <w:rFonts w:ascii="Arial" w:eastAsia="Times New Roman" w:hAnsi="Arial" w:cs="Arial"/>
                <w:sz w:val="20"/>
                <w:szCs w:val="20"/>
                <w:lang w:eastAsia="ru-RU"/>
              </w:rPr>
              <w:t>По своим поражающим</w:t>
            </w:r>
            <w:bookmarkEnd w:id="138"/>
            <w:r w:rsidRPr="00293AEE">
              <w:rPr>
                <w:rFonts w:ascii="Arial" w:eastAsia="Times New Roman" w:hAnsi="Arial" w:cs="Arial"/>
                <w:sz w:val="20"/>
                <w:szCs w:val="20"/>
                <w:lang w:eastAsia="ru-RU"/>
              </w:rPr>
              <w:t xml:space="preserve"> свойствам СДЯВ неоднородны. </w:t>
            </w:r>
            <w:r w:rsidRPr="00293AEE">
              <w:rPr>
                <w:rFonts w:ascii="Arial" w:eastAsia="Times New Roman" w:hAnsi="Arial" w:cs="Arial"/>
                <w:sz w:val="20"/>
                <w:szCs w:val="20"/>
                <w:lang w:eastAsia="ru-RU"/>
              </w:rPr>
              <w:br/>
            </w:r>
            <w:r w:rsidRPr="00293AEE">
              <w:rPr>
                <w:rFonts w:ascii="Arial" w:eastAsia="Times New Roman" w:hAnsi="Arial" w:cs="Arial"/>
                <w:b/>
                <w:bCs/>
                <w:sz w:val="20"/>
                <w:lang w:eastAsia="ru-RU"/>
              </w:rPr>
              <w:t>         В качестве их основного классификационного признака</w:t>
            </w:r>
            <w:r w:rsidRPr="00293AEE">
              <w:rPr>
                <w:rFonts w:ascii="Arial" w:eastAsia="Times New Roman" w:hAnsi="Arial" w:cs="Arial"/>
                <w:sz w:val="20"/>
                <w:szCs w:val="20"/>
                <w:lang w:eastAsia="ru-RU"/>
              </w:rPr>
              <w:t xml:space="preserve"> наиболее часто используется признак преимущественного синдрома, складывающегося при острой интоксикации человека. Исходя из этого, все СДЯВ условно делятся на следующие группы:</w:t>
            </w:r>
            <w:r w:rsidRPr="00293AEE">
              <w:rPr>
                <w:rFonts w:ascii="Arial" w:eastAsia="Times New Roman" w:hAnsi="Arial" w:cs="Arial"/>
                <w:sz w:val="20"/>
                <w:szCs w:val="20"/>
                <w:lang w:eastAsia="ru-RU"/>
              </w:rPr>
              <w:br/>
              <w:t>- вещества с преимущественно удушающим действием (хлор, фосген, хлорпикрин и др.);</w:t>
            </w:r>
            <w:r w:rsidRPr="00293AEE">
              <w:rPr>
                <w:rFonts w:ascii="Arial" w:eastAsia="Times New Roman" w:hAnsi="Arial" w:cs="Arial"/>
                <w:sz w:val="20"/>
                <w:szCs w:val="20"/>
                <w:lang w:eastAsia="ru-RU"/>
              </w:rPr>
              <w:br/>
              <w:t>- вещества преимущественно общеядовитого действия (окись углерода. цианистый водород и др.);</w:t>
            </w:r>
            <w:r w:rsidRPr="00293AEE">
              <w:rPr>
                <w:rFonts w:ascii="Arial" w:eastAsia="Times New Roman" w:hAnsi="Arial" w:cs="Arial"/>
                <w:sz w:val="20"/>
                <w:szCs w:val="20"/>
                <w:lang w:eastAsia="ru-RU"/>
              </w:rPr>
              <w:br/>
              <w:t>- вещества, обладающие удушающим и общеядовитым действием (амил. акрилонитрил, азотная кислота и окислы азота, сернистый ангидрид и др.);</w:t>
            </w:r>
            <w:r w:rsidRPr="00293AEE">
              <w:rPr>
                <w:rFonts w:ascii="Arial" w:eastAsia="Times New Roman" w:hAnsi="Arial" w:cs="Arial"/>
                <w:sz w:val="20"/>
                <w:szCs w:val="20"/>
                <w:lang w:eastAsia="ru-RU"/>
              </w:rPr>
              <w:br/>
              <w:t>- вещества, действующие на генерацию, проведение и передачу нервного импульса - нейротропные яды (сероуглерод, тетратил-свинец. фос-форорганические соединения и др.);</w:t>
            </w:r>
            <w:r w:rsidRPr="00293AEE">
              <w:rPr>
                <w:rFonts w:ascii="Arial" w:eastAsia="Times New Roman" w:hAnsi="Arial" w:cs="Arial"/>
                <w:sz w:val="20"/>
                <w:szCs w:val="20"/>
                <w:lang w:eastAsia="ru-RU"/>
              </w:rPr>
              <w:br/>
              <w:t>- вещества, обладающие удушающим и нейротропным действием (аммиак, гептил, гидразин и др.);</w:t>
            </w:r>
            <w:r w:rsidRPr="00293AEE">
              <w:rPr>
                <w:rFonts w:ascii="Arial" w:eastAsia="Times New Roman" w:hAnsi="Arial" w:cs="Arial"/>
                <w:sz w:val="20"/>
                <w:szCs w:val="20"/>
                <w:lang w:eastAsia="ru-RU"/>
              </w:rPr>
              <w:br/>
              <w:t>- метаболические яды (окись этилена, дихлорэтан и др.);</w:t>
            </w:r>
            <w:r w:rsidRPr="00293AEE">
              <w:rPr>
                <w:rFonts w:ascii="Arial" w:eastAsia="Times New Roman" w:hAnsi="Arial" w:cs="Arial"/>
                <w:sz w:val="20"/>
                <w:szCs w:val="20"/>
                <w:lang w:eastAsia="ru-RU"/>
              </w:rPr>
              <w:br/>
              <w:t>- вещества, нарушающие обмен веществ (диоксин, полихлорированные бензофураны и др.).</w:t>
            </w:r>
          </w:p>
          <w:p w:rsidR="00293AEE" w:rsidRPr="00293AEE" w:rsidRDefault="00293AEE" w:rsidP="00293AEE">
            <w:pPr>
              <w:spacing w:before="100" w:beforeAutospacing="1" w:after="100" w:afterAutospacing="1" w:line="240" w:lineRule="auto"/>
              <w:rPr>
                <w:rFonts w:ascii="Arial" w:eastAsia="Times New Roman" w:hAnsi="Arial" w:cs="Arial"/>
                <w:sz w:val="20"/>
                <w:szCs w:val="20"/>
                <w:lang w:eastAsia="ru-RU"/>
              </w:rPr>
            </w:pPr>
            <w:r w:rsidRPr="00293AEE">
              <w:rPr>
                <w:rFonts w:ascii="Arial" w:eastAsia="Times New Roman" w:hAnsi="Arial" w:cs="Arial"/>
                <w:sz w:val="20"/>
                <w:szCs w:val="20"/>
                <w:lang w:eastAsia="ru-RU"/>
              </w:rPr>
              <w:t xml:space="preserve">    </w:t>
            </w:r>
            <w:bookmarkStart w:id="139" w:name="классификация_по_масштабу_распространени"/>
            <w:r w:rsidRPr="00293AEE">
              <w:rPr>
                <w:rFonts w:ascii="Arial" w:eastAsia="Times New Roman" w:hAnsi="Arial" w:cs="Arial"/>
                <w:b/>
                <w:bCs/>
                <w:sz w:val="20"/>
                <w:lang w:eastAsia="ru-RU"/>
              </w:rPr>
              <w:t>По масштабу распространения</w:t>
            </w:r>
            <w:bookmarkEnd w:id="139"/>
            <w:r w:rsidRPr="00293AEE">
              <w:rPr>
                <w:rFonts w:ascii="Arial" w:eastAsia="Times New Roman" w:hAnsi="Arial" w:cs="Arial"/>
                <w:sz w:val="20"/>
                <w:szCs w:val="20"/>
                <w:lang w:eastAsia="ru-RU"/>
              </w:rPr>
              <w:t xml:space="preserve"> поражающих факторов аварии </w:t>
            </w:r>
            <w:r w:rsidRPr="00293AEE">
              <w:rPr>
                <w:rFonts w:ascii="Arial" w:eastAsia="Times New Roman" w:hAnsi="Arial" w:cs="Arial"/>
                <w:sz w:val="20"/>
                <w:szCs w:val="20"/>
                <w:lang w:eastAsia="ru-RU"/>
              </w:rPr>
              <w:br/>
              <w:t xml:space="preserve">на химически опасных предприятиях подразделяются на </w:t>
            </w:r>
            <w:r w:rsidRPr="00293AEE">
              <w:rPr>
                <w:rFonts w:ascii="Arial" w:eastAsia="Times New Roman" w:hAnsi="Arial" w:cs="Arial"/>
                <w:sz w:val="20"/>
                <w:szCs w:val="20"/>
                <w:lang w:eastAsia="ru-RU"/>
              </w:rPr>
              <w:br/>
            </w:r>
            <w:r w:rsidRPr="00293AEE">
              <w:rPr>
                <w:rFonts w:ascii="Arial" w:eastAsia="Times New Roman" w:hAnsi="Arial" w:cs="Arial"/>
                <w:b/>
                <w:bCs/>
                <w:sz w:val="20"/>
                <w:lang w:eastAsia="ru-RU"/>
              </w:rPr>
              <w:t>- локальные</w:t>
            </w:r>
            <w:r w:rsidRPr="00293AEE">
              <w:rPr>
                <w:rFonts w:ascii="Arial" w:eastAsia="Times New Roman" w:hAnsi="Arial" w:cs="Arial"/>
                <w:sz w:val="20"/>
                <w:szCs w:val="20"/>
                <w:lang w:eastAsia="ru-RU"/>
              </w:rPr>
              <w:t xml:space="preserve"> (частные) - если они не выходят за границу их санитарно-защитной зоны, </w:t>
            </w:r>
            <w:r w:rsidRPr="00293AEE">
              <w:rPr>
                <w:rFonts w:ascii="Arial" w:eastAsia="Times New Roman" w:hAnsi="Arial" w:cs="Arial"/>
                <w:sz w:val="20"/>
                <w:szCs w:val="20"/>
                <w:lang w:eastAsia="ru-RU"/>
              </w:rPr>
              <w:br/>
            </w:r>
            <w:r w:rsidRPr="00293AEE">
              <w:rPr>
                <w:rFonts w:ascii="Arial" w:eastAsia="Times New Roman" w:hAnsi="Arial" w:cs="Arial"/>
                <w:b/>
                <w:bCs/>
                <w:sz w:val="20"/>
                <w:lang w:eastAsia="ru-RU"/>
              </w:rPr>
              <w:t>- местные</w:t>
            </w:r>
            <w:r w:rsidRPr="00293AEE">
              <w:rPr>
                <w:rFonts w:ascii="Arial" w:eastAsia="Times New Roman" w:hAnsi="Arial" w:cs="Arial"/>
                <w:sz w:val="20"/>
                <w:szCs w:val="20"/>
                <w:lang w:eastAsia="ru-RU"/>
              </w:rPr>
              <w:t xml:space="preserve"> - когда они охватывают также отдельные участки близлежащей жилой застройки, и </w:t>
            </w:r>
            <w:r w:rsidRPr="00293AEE">
              <w:rPr>
                <w:rFonts w:ascii="Arial" w:eastAsia="Times New Roman" w:hAnsi="Arial" w:cs="Arial"/>
                <w:sz w:val="20"/>
                <w:szCs w:val="20"/>
                <w:lang w:eastAsia="ru-RU"/>
              </w:rPr>
              <w:br/>
            </w:r>
            <w:r w:rsidRPr="00293AEE">
              <w:rPr>
                <w:rFonts w:ascii="Arial" w:eastAsia="Times New Roman" w:hAnsi="Arial" w:cs="Arial"/>
                <w:b/>
                <w:bCs/>
                <w:sz w:val="20"/>
                <w:lang w:eastAsia="ru-RU"/>
              </w:rPr>
              <w:t>- региональные</w:t>
            </w:r>
            <w:r w:rsidRPr="00293AEE">
              <w:rPr>
                <w:rFonts w:ascii="Arial" w:eastAsia="Times New Roman" w:hAnsi="Arial" w:cs="Arial"/>
                <w:sz w:val="20"/>
                <w:szCs w:val="20"/>
                <w:lang w:eastAsia="ru-RU"/>
              </w:rPr>
              <w:t xml:space="preserve"> - когда в них попадают обширные территории города, района области с высокой плотностью населения. </w:t>
            </w:r>
            <w:r w:rsidRPr="00293AEE">
              <w:rPr>
                <w:rFonts w:ascii="Arial" w:eastAsia="Times New Roman" w:hAnsi="Arial" w:cs="Arial"/>
                <w:sz w:val="20"/>
                <w:szCs w:val="20"/>
                <w:lang w:eastAsia="ru-RU"/>
              </w:rPr>
              <w:br/>
            </w:r>
            <w:r w:rsidRPr="00293AEE">
              <w:rPr>
                <w:rFonts w:ascii="Arial" w:eastAsia="Times New Roman" w:hAnsi="Arial" w:cs="Arial"/>
                <w:b/>
                <w:bCs/>
                <w:sz w:val="20"/>
                <w:lang w:eastAsia="ru-RU"/>
              </w:rPr>
              <w:t>- Глобальное</w:t>
            </w:r>
            <w:r w:rsidRPr="00293AEE">
              <w:rPr>
                <w:rFonts w:ascii="Arial" w:eastAsia="Times New Roman" w:hAnsi="Arial" w:cs="Arial"/>
                <w:sz w:val="20"/>
                <w:szCs w:val="20"/>
                <w:lang w:eastAsia="ru-RU"/>
              </w:rPr>
              <w:t xml:space="preserve"> же распространение СДЯВ на всю область или страну маловероятно.</w:t>
            </w:r>
          </w:p>
          <w:p w:rsidR="00293AEE" w:rsidRPr="00293AEE" w:rsidRDefault="00293AEE" w:rsidP="00293AEE">
            <w:pPr>
              <w:spacing w:before="100" w:beforeAutospacing="1" w:after="100" w:afterAutospacing="1" w:line="240" w:lineRule="auto"/>
              <w:rPr>
                <w:rFonts w:ascii="Arial" w:eastAsia="Times New Roman" w:hAnsi="Arial" w:cs="Arial"/>
                <w:sz w:val="20"/>
                <w:szCs w:val="20"/>
                <w:lang w:eastAsia="ru-RU"/>
              </w:rPr>
            </w:pPr>
            <w:r w:rsidRPr="00293AEE">
              <w:rPr>
                <w:rFonts w:ascii="Arial" w:eastAsia="Times New Roman" w:hAnsi="Arial" w:cs="Arial"/>
                <w:sz w:val="20"/>
                <w:szCs w:val="20"/>
                <w:lang w:eastAsia="ru-RU"/>
              </w:rPr>
              <w:t xml:space="preserve">    </w:t>
            </w:r>
            <w:bookmarkStart w:id="140" w:name="по_способности_горения"/>
            <w:r w:rsidRPr="00293AEE">
              <w:rPr>
                <w:rFonts w:ascii="Arial" w:eastAsia="Times New Roman" w:hAnsi="Arial" w:cs="Arial"/>
                <w:b/>
                <w:bCs/>
                <w:sz w:val="20"/>
                <w:lang w:eastAsia="ru-RU"/>
              </w:rPr>
              <w:t>По способности горения</w:t>
            </w:r>
            <w:bookmarkEnd w:id="140"/>
            <w:r w:rsidRPr="00293AEE">
              <w:rPr>
                <w:rFonts w:ascii="Arial" w:eastAsia="Times New Roman" w:hAnsi="Arial" w:cs="Arial"/>
                <w:sz w:val="20"/>
                <w:szCs w:val="20"/>
                <w:lang w:eastAsia="ru-RU"/>
              </w:rPr>
              <w:t xml:space="preserve"> все СДЯВ в соответствии с классификацией пожароопасных веществ можно разделить на негорючие, трудногорючие и горючие вещества.</w:t>
            </w:r>
          </w:p>
          <w:p w:rsidR="00293AEE" w:rsidRPr="00293AEE" w:rsidRDefault="00293AEE" w:rsidP="00293AEE">
            <w:pPr>
              <w:spacing w:before="100" w:beforeAutospacing="1" w:after="100" w:afterAutospacing="1" w:line="240" w:lineRule="auto"/>
              <w:rPr>
                <w:rFonts w:ascii="Arial" w:eastAsia="Times New Roman" w:hAnsi="Arial" w:cs="Arial"/>
                <w:sz w:val="20"/>
                <w:szCs w:val="20"/>
                <w:lang w:eastAsia="ru-RU"/>
              </w:rPr>
            </w:pPr>
            <w:r w:rsidRPr="00293AEE">
              <w:rPr>
                <w:rFonts w:ascii="Arial" w:eastAsia="Times New Roman" w:hAnsi="Arial" w:cs="Arial"/>
                <w:sz w:val="20"/>
                <w:szCs w:val="20"/>
                <w:lang w:eastAsia="ru-RU"/>
              </w:rPr>
              <w:t xml:space="preserve">    </w:t>
            </w:r>
            <w:bookmarkStart w:id="141" w:name="места_скопления_СДЯВ"/>
            <w:r w:rsidRPr="00293AEE">
              <w:rPr>
                <w:rFonts w:ascii="Arial" w:eastAsia="Times New Roman" w:hAnsi="Arial" w:cs="Arial"/>
                <w:b/>
                <w:bCs/>
                <w:sz w:val="20"/>
                <w:lang w:eastAsia="ru-RU"/>
              </w:rPr>
              <w:t>В больших количествах</w:t>
            </w:r>
            <w:bookmarkEnd w:id="141"/>
            <w:r w:rsidRPr="00293AEE">
              <w:rPr>
                <w:rFonts w:ascii="Arial" w:eastAsia="Times New Roman" w:hAnsi="Arial" w:cs="Arial"/>
                <w:sz w:val="20"/>
                <w:szCs w:val="20"/>
                <w:lang w:eastAsia="ru-RU"/>
              </w:rPr>
              <w:t xml:space="preserve"> СДЯВ находятся на предприятиях, их производящих или потребляющих. На химически опасных предприятиях СДЯВ являются исходным сырьем, промежуточными, побочными и конечными продуктами, а также растворителями и средствами обработки. Запасы этих веществ находятся в хранилищах (до 70-80°о). технологической аппаратуре, транспортных средствах (трубопроводы, цистерны и т.д.). </w:t>
            </w:r>
            <w:r w:rsidRPr="00293AEE">
              <w:rPr>
                <w:rFonts w:ascii="Arial" w:eastAsia="Times New Roman" w:hAnsi="Arial" w:cs="Arial"/>
                <w:b/>
                <w:bCs/>
                <w:sz w:val="20"/>
                <w:lang w:eastAsia="ru-RU"/>
              </w:rPr>
              <w:t>Наиболее распространенными СДЯВ являются хлор и аммиак</w:t>
            </w:r>
            <w:r w:rsidRPr="00293AEE">
              <w:rPr>
                <w:rFonts w:ascii="Arial" w:eastAsia="Times New Roman" w:hAnsi="Arial" w:cs="Arial"/>
                <w:sz w:val="20"/>
                <w:szCs w:val="20"/>
                <w:lang w:eastAsia="ru-RU"/>
              </w:rPr>
              <w:t>. За счет роста масштабов и концентрации производства происходит накопление огромного количества СДЯВ. что представляет собой значительную потенциальную опасность. В Западной Европе удельные значения летальных доз СДЯВ, имеющихся в различных производствах, составляют на душу населения(в дозах):</w:t>
            </w:r>
            <w:r w:rsidRPr="00293AEE">
              <w:rPr>
                <w:rFonts w:ascii="Arial" w:eastAsia="Times New Roman" w:hAnsi="Arial" w:cs="Arial"/>
                <w:sz w:val="20"/>
                <w:szCs w:val="20"/>
                <w:lang w:eastAsia="ru-RU"/>
              </w:rPr>
              <w:br/>
              <w:t>- мышьяк - 0,5 млрд.;</w:t>
            </w:r>
            <w:r w:rsidRPr="00293AEE">
              <w:rPr>
                <w:rFonts w:ascii="Arial" w:eastAsia="Times New Roman" w:hAnsi="Arial" w:cs="Arial"/>
                <w:sz w:val="20"/>
                <w:szCs w:val="20"/>
                <w:lang w:eastAsia="ru-RU"/>
              </w:rPr>
              <w:br/>
              <w:t>- барий - 5 млрд.;</w:t>
            </w:r>
            <w:r w:rsidRPr="00293AEE">
              <w:rPr>
                <w:rFonts w:ascii="Arial" w:eastAsia="Times New Roman" w:hAnsi="Arial" w:cs="Arial"/>
                <w:sz w:val="20"/>
                <w:szCs w:val="20"/>
                <w:lang w:eastAsia="ru-RU"/>
              </w:rPr>
              <w:br/>
              <w:t>- фосген, аммиак, синильная кислота - 100 млрд.;</w:t>
            </w:r>
            <w:r w:rsidRPr="00293AEE">
              <w:rPr>
                <w:rFonts w:ascii="Arial" w:eastAsia="Times New Roman" w:hAnsi="Arial" w:cs="Arial"/>
                <w:sz w:val="20"/>
                <w:szCs w:val="20"/>
                <w:lang w:eastAsia="ru-RU"/>
              </w:rPr>
              <w:br/>
              <w:t>- хлор - 10 трлн.</w:t>
            </w:r>
          </w:p>
          <w:p w:rsidR="00293AEE" w:rsidRPr="00293AEE" w:rsidRDefault="00293AEE" w:rsidP="00293AEE">
            <w:pPr>
              <w:spacing w:before="100" w:beforeAutospacing="1" w:after="100" w:afterAutospacing="1" w:line="240" w:lineRule="auto"/>
              <w:rPr>
                <w:rFonts w:ascii="Times New Roman" w:eastAsia="Times New Roman" w:hAnsi="Times New Roman"/>
                <w:sz w:val="24"/>
                <w:szCs w:val="24"/>
                <w:lang w:eastAsia="ru-RU"/>
              </w:rPr>
            </w:pPr>
            <w:r w:rsidRPr="00293AEE">
              <w:rPr>
                <w:rFonts w:ascii="Arial" w:eastAsia="Times New Roman" w:hAnsi="Arial" w:cs="Arial"/>
                <w:sz w:val="20"/>
                <w:szCs w:val="20"/>
                <w:lang w:eastAsia="ru-RU"/>
              </w:rPr>
              <w:t xml:space="preserve">    </w:t>
            </w:r>
            <w:bookmarkStart w:id="142" w:name="выброс_токсичных_веществ"/>
            <w:r w:rsidRPr="00293AEE">
              <w:rPr>
                <w:rFonts w:ascii="Arial" w:eastAsia="Times New Roman" w:hAnsi="Arial" w:cs="Arial"/>
                <w:b/>
                <w:bCs/>
                <w:sz w:val="20"/>
                <w:lang w:eastAsia="ru-RU"/>
              </w:rPr>
              <w:t>Серьезную опасность</w:t>
            </w:r>
            <w:bookmarkEnd w:id="142"/>
            <w:r w:rsidRPr="00293AEE">
              <w:rPr>
                <w:rFonts w:ascii="Arial" w:eastAsia="Times New Roman" w:hAnsi="Arial" w:cs="Arial"/>
                <w:sz w:val="20"/>
                <w:szCs w:val="20"/>
                <w:lang w:eastAsia="ru-RU"/>
              </w:rPr>
              <w:t xml:space="preserve"> при авариях на ХОО вызывает </w:t>
            </w:r>
            <w:r w:rsidRPr="00293AEE">
              <w:rPr>
                <w:rFonts w:ascii="Arial" w:eastAsia="Times New Roman" w:hAnsi="Arial" w:cs="Arial"/>
                <w:b/>
                <w:bCs/>
                <w:sz w:val="20"/>
                <w:lang w:eastAsia="ru-RU"/>
              </w:rPr>
              <w:t>выброс</w:t>
            </w:r>
            <w:r w:rsidRPr="00293AEE">
              <w:rPr>
                <w:rFonts w:ascii="Arial" w:eastAsia="Times New Roman" w:hAnsi="Arial" w:cs="Arial"/>
                <w:sz w:val="20"/>
                <w:szCs w:val="20"/>
                <w:lang w:eastAsia="ru-RU"/>
              </w:rPr>
              <w:t xml:space="preserve"> различных </w:t>
            </w:r>
            <w:r w:rsidRPr="00293AEE">
              <w:rPr>
                <w:rFonts w:ascii="Arial" w:eastAsia="Times New Roman" w:hAnsi="Arial" w:cs="Arial"/>
                <w:b/>
                <w:bCs/>
                <w:sz w:val="20"/>
                <w:lang w:eastAsia="ru-RU"/>
              </w:rPr>
              <w:t>токсичных веществ</w:t>
            </w:r>
            <w:r w:rsidRPr="00293AEE">
              <w:rPr>
                <w:rFonts w:ascii="Arial" w:eastAsia="Times New Roman" w:hAnsi="Arial" w:cs="Arial"/>
                <w:sz w:val="20"/>
                <w:szCs w:val="20"/>
                <w:lang w:eastAsia="ru-RU"/>
              </w:rPr>
              <w:t>. Масштабы возможных последствий аварии в значительной степени зависят от типа ХОО, видов СДЯВ. их свойств, количества и условий хранения, характера аварии, метеоусловий и др. Главным поражающим фактором при такой аварии является химическое заражение, глубина зоны которого может достигать десятков километров. Отличительной особенностью, возникающей при аварии, является то, что при высоких концентрациях отравляющих веществ возможно поражение людей в короткие сроки. Аварии на ХОО могут сопровождаться взрывами и пожарами.</w:t>
            </w:r>
          </w:p>
          <w:p w:rsidR="00293AEE" w:rsidRPr="00293AEE" w:rsidRDefault="00293AEE" w:rsidP="00293AEE">
            <w:pPr>
              <w:spacing w:before="100" w:beforeAutospacing="1" w:after="100" w:afterAutospacing="1" w:line="240" w:lineRule="auto"/>
              <w:rPr>
                <w:rFonts w:ascii="Arial" w:eastAsia="Times New Roman" w:hAnsi="Arial" w:cs="Arial"/>
                <w:sz w:val="20"/>
                <w:szCs w:val="20"/>
                <w:lang w:eastAsia="ru-RU"/>
              </w:rPr>
            </w:pPr>
            <w:r w:rsidRPr="00293AEE">
              <w:rPr>
                <w:rFonts w:ascii="Arial" w:eastAsia="Times New Roman" w:hAnsi="Arial" w:cs="Arial"/>
                <w:sz w:val="20"/>
                <w:szCs w:val="20"/>
                <w:lang w:eastAsia="ru-RU"/>
              </w:rPr>
              <w:t xml:space="preserve">     </w:t>
            </w:r>
            <w:bookmarkStart w:id="143" w:name="По_данным_Госгортехнадзора_РФ"/>
            <w:r w:rsidRPr="00293AEE">
              <w:rPr>
                <w:rFonts w:ascii="Arial" w:eastAsia="Times New Roman" w:hAnsi="Arial" w:cs="Arial"/>
                <w:sz w:val="20"/>
                <w:szCs w:val="20"/>
                <w:lang w:eastAsia="ru-RU"/>
              </w:rPr>
              <w:t>О том, что случаи</w:t>
            </w:r>
            <w:bookmarkEnd w:id="143"/>
            <w:r w:rsidRPr="00293AEE">
              <w:rPr>
                <w:rFonts w:ascii="Arial" w:eastAsia="Times New Roman" w:hAnsi="Arial" w:cs="Arial"/>
                <w:sz w:val="20"/>
                <w:szCs w:val="20"/>
                <w:lang w:eastAsia="ru-RU"/>
              </w:rPr>
              <w:t xml:space="preserve"> попадания СДЯВ в окружающую среду не столь редки, говорят следующие данные. Только в США за один 1995 г. зарегистрировано около 6 тыс. аварий с утечкой СДЯВ. </w:t>
            </w:r>
            <w:r w:rsidRPr="00293AEE">
              <w:rPr>
                <w:rFonts w:ascii="Arial" w:eastAsia="Times New Roman" w:hAnsi="Arial" w:cs="Arial"/>
                <w:b/>
                <w:bCs/>
                <w:sz w:val="20"/>
                <w:lang w:eastAsia="ru-RU"/>
              </w:rPr>
              <w:t>По данным Госгортехнадзора РФ</w:t>
            </w:r>
            <w:r w:rsidRPr="00293AEE">
              <w:rPr>
                <w:rFonts w:ascii="Arial" w:eastAsia="Times New Roman" w:hAnsi="Arial" w:cs="Arial"/>
                <w:sz w:val="20"/>
                <w:szCs w:val="20"/>
                <w:lang w:eastAsia="ru-RU"/>
              </w:rPr>
              <w:t xml:space="preserve"> в России в химических отраслях ежегодно происходит несколько тысяч различных аварий, многие из которых лишь по формальным признакам относятся к производственным неполадкам.        Одной из тяжелейших катастроф на химических предприятиях стала производственная катастрофа на заводе транснациональной корпорации “Юнион Карбайд” в административном центре индийского штата Мадхья-Прадеш - г. Бхопале. В ночь со 2 на 3 декабря 1984 г. в результате аварии произошла утечка 43 т смертельно опасного яда - метилизоцианита. Тогда погибли 4035 человек, а не 3350 человек, как сказано в Книге рекордов Гиннесса. Отравления получило свыше 200 тыс. человек. </w:t>
            </w:r>
            <w:r w:rsidRPr="00293AEE">
              <w:rPr>
                <w:rFonts w:ascii="Arial" w:eastAsia="Times New Roman" w:hAnsi="Arial" w:cs="Arial"/>
                <w:sz w:val="20"/>
                <w:szCs w:val="20"/>
                <w:lang w:eastAsia="ru-RU"/>
              </w:rPr>
              <w:br/>
            </w:r>
            <w:r w:rsidRPr="00293AEE">
              <w:rPr>
                <w:rFonts w:ascii="Times New Roman" w:eastAsia="Times New Roman" w:hAnsi="Times New Roman"/>
                <w:sz w:val="20"/>
                <w:szCs w:val="20"/>
                <w:lang w:eastAsia="ru-RU"/>
              </w:rPr>
              <w:t xml:space="preserve">       </w:t>
            </w:r>
            <w:r w:rsidRPr="00293AEE">
              <w:rPr>
                <w:rFonts w:ascii="MS Sans Serif" w:eastAsia="Times New Roman" w:hAnsi="MS Sans Serif"/>
                <w:b/>
                <w:bCs/>
                <w:sz w:val="15"/>
                <w:lang w:eastAsia="ru-RU"/>
              </w:rPr>
              <w:t>Суммарная площадь территории России, на которой может возникнуть очаг химического заражения, составляет около 300 тыс км</w:t>
            </w:r>
            <w:r w:rsidRPr="00293AEE">
              <w:rPr>
                <w:rFonts w:ascii="MS Sans Serif" w:eastAsia="Times New Roman" w:hAnsi="MS Sans Serif"/>
                <w:b/>
                <w:bCs/>
                <w:sz w:val="15"/>
                <w:vertAlign w:val="superscript"/>
                <w:lang w:eastAsia="ru-RU"/>
              </w:rPr>
              <w:t>2</w:t>
            </w:r>
            <w:r w:rsidRPr="00293AEE">
              <w:rPr>
                <w:rFonts w:ascii="MS Sans Serif" w:eastAsia="Times New Roman" w:hAnsi="MS Sans Serif"/>
                <w:b/>
                <w:bCs/>
                <w:sz w:val="15"/>
                <w:lang w:eastAsia="ru-RU"/>
              </w:rPr>
              <w:t xml:space="preserve"> и на ней проживает около 54 млн человек.</w:t>
            </w:r>
          </w:p>
          <w:p w:rsidR="00293AEE" w:rsidRPr="00293AEE" w:rsidRDefault="00293AEE" w:rsidP="00293AEE">
            <w:pPr>
              <w:spacing w:before="100" w:beforeAutospacing="1" w:after="100" w:afterAutospacing="1" w:line="240" w:lineRule="auto"/>
              <w:rPr>
                <w:rFonts w:ascii="Arial" w:eastAsia="Times New Roman" w:hAnsi="Arial" w:cs="Arial"/>
                <w:sz w:val="20"/>
                <w:szCs w:val="20"/>
                <w:lang w:eastAsia="ru-RU"/>
              </w:rPr>
            </w:pPr>
            <w:r w:rsidRPr="00293AEE">
              <w:rPr>
                <w:rFonts w:ascii="Arial" w:eastAsia="Times New Roman" w:hAnsi="Arial" w:cs="Arial"/>
                <w:sz w:val="20"/>
                <w:szCs w:val="20"/>
                <w:lang w:eastAsia="ru-RU"/>
              </w:rPr>
              <w:t>       В России катастрофические последствия имела авария на Новосибирском заводе по производству химического оружия в апреле-мае 1979 г. Утечка отравляющих веществ унесла около 300 человеческих жизней. Серьезные последствия аварий на ХОО наглядно иллюстрируются следующие примерами.</w:t>
            </w:r>
            <w:r w:rsidRPr="00293AEE">
              <w:rPr>
                <w:rFonts w:ascii="Arial" w:eastAsia="Times New Roman" w:hAnsi="Arial" w:cs="Arial"/>
                <w:sz w:val="20"/>
                <w:szCs w:val="20"/>
                <w:lang w:eastAsia="ru-RU"/>
              </w:rPr>
              <w:br/>
              <w:t>- 24 ноября 1952 г. - на химическом заводе в г.Поза-Рике (Мексика) - авария с выбросом сероводорода. Заражению подверглась территория города. Погибли 22 человека.</w:t>
            </w:r>
            <w:r w:rsidRPr="00293AEE">
              <w:rPr>
                <w:rFonts w:ascii="Arial" w:eastAsia="Times New Roman" w:hAnsi="Arial" w:cs="Arial"/>
                <w:sz w:val="20"/>
                <w:szCs w:val="20"/>
                <w:lang w:eastAsia="ru-RU"/>
              </w:rPr>
              <w:br/>
              <w:t>- 13 июля 1973 г.-на заводе удобрений в г. Потчерструме (ЮАР) произошла авария. Ее причиной стал отрыв торцевой крышки резервуара, содержащего аммиак. Размер утечки составил 38 т. В результате аварии погибли 18 человек, из которых 6 человек находились вне предприятия.</w:t>
            </w:r>
            <w:r w:rsidRPr="00293AEE">
              <w:rPr>
                <w:rFonts w:ascii="Arial" w:eastAsia="Times New Roman" w:hAnsi="Arial" w:cs="Arial"/>
                <w:sz w:val="20"/>
                <w:szCs w:val="20"/>
                <w:lang w:eastAsia="ru-RU"/>
              </w:rPr>
              <w:br/>
              <w:t xml:space="preserve">- 10 июля 1976 г. - авария на заводе в г. Севезо (Италия). Из-за повышения внутреннего давления, вследствие неконтролируемой реакции в реакторе произошел выброс струи трихлорфенола. Это вызвало серьезные заболевания у 1 тыс. человек. Заражению подверглась территория в 17,1 </w:t>
            </w:r>
            <w:r w:rsidRPr="00293AEE">
              <w:rPr>
                <w:rFonts w:ascii="Arial" w:eastAsia="Times New Roman" w:hAnsi="Arial" w:cs="Arial"/>
                <w:i/>
                <w:iCs/>
                <w:sz w:val="20"/>
                <w:szCs w:val="20"/>
                <w:lang w:eastAsia="ru-RU"/>
              </w:rPr>
              <w:t xml:space="preserve">км'. </w:t>
            </w:r>
            <w:r w:rsidRPr="00293AEE">
              <w:rPr>
                <w:rFonts w:ascii="Arial" w:eastAsia="Times New Roman" w:hAnsi="Arial" w:cs="Arial"/>
                <w:sz w:val="20"/>
                <w:szCs w:val="20"/>
                <w:lang w:eastAsia="ru-RU"/>
              </w:rPr>
              <w:t>Несколько аналогичных аварий произошло и на территории России. - 18 июня 1965 г. - на Новолипецком металлургическом комбинате - выброс 3 т аммиака через свечу из емкости. Заражению подверглись территории комбината и г. Липецка. Погиб 1 человек, получили поражения 35 человек.</w:t>
            </w:r>
            <w:r w:rsidRPr="00293AEE">
              <w:rPr>
                <w:rFonts w:ascii="Arial" w:eastAsia="Times New Roman" w:hAnsi="Arial" w:cs="Arial"/>
                <w:sz w:val="20"/>
                <w:szCs w:val="20"/>
                <w:lang w:eastAsia="ru-RU"/>
              </w:rPr>
              <w:br/>
              <w:t>- 1 января 1966 г.-в г. Горьком произошла утечка 27,7 т хлора на станции по его разливу. Причина - разрыв отводной трубы цистерны. Погиб 1 человек, получило поражения более 4.5 тыс. человек.</w:t>
            </w:r>
            <w:r w:rsidRPr="00293AEE">
              <w:rPr>
                <w:rFonts w:ascii="Arial" w:eastAsia="Times New Roman" w:hAnsi="Arial" w:cs="Arial"/>
                <w:sz w:val="20"/>
                <w:szCs w:val="20"/>
                <w:lang w:eastAsia="ru-RU"/>
              </w:rPr>
              <w:br/>
              <w:t>- 3 декабря 1968 г.-0,5 т хлора вытекло из разорвавшегося трубопровода на территории Стерлитамакского химического завода. Поражения получило более 50 человек.</w:t>
            </w:r>
            <w:r w:rsidRPr="00293AEE">
              <w:rPr>
                <w:rFonts w:ascii="Arial" w:eastAsia="Times New Roman" w:hAnsi="Arial" w:cs="Arial"/>
                <w:sz w:val="20"/>
                <w:szCs w:val="20"/>
                <w:lang w:eastAsia="ru-RU"/>
              </w:rPr>
              <w:br/>
              <w:t>- 11 февраля 1994 г. - утечка хлора на титаномагниевом комбинате в г. Березники Пермской области. Пострадали 40 человек, из них 7 человек попали в реанимацию.</w:t>
            </w:r>
          </w:p>
          <w:p w:rsidR="00293AEE" w:rsidRPr="00293AEE" w:rsidRDefault="00293AEE" w:rsidP="00293AEE">
            <w:pPr>
              <w:spacing w:before="100" w:beforeAutospacing="1" w:after="100" w:afterAutospacing="1" w:line="240" w:lineRule="auto"/>
              <w:rPr>
                <w:rFonts w:ascii="Arial" w:eastAsia="Times New Roman" w:hAnsi="Arial" w:cs="Arial"/>
                <w:sz w:val="20"/>
                <w:szCs w:val="20"/>
                <w:lang w:eastAsia="ru-RU"/>
              </w:rPr>
            </w:pPr>
            <w:r w:rsidRPr="00293AEE">
              <w:rPr>
                <w:rFonts w:ascii="Arial" w:eastAsia="Times New Roman" w:hAnsi="Arial" w:cs="Arial"/>
                <w:sz w:val="20"/>
                <w:szCs w:val="20"/>
                <w:lang w:eastAsia="ru-RU"/>
              </w:rPr>
              <w:t xml:space="preserve">      </w:t>
            </w:r>
            <w:bookmarkStart w:id="144" w:name="химические_аварии_вследствии_траспортных"/>
            <w:r w:rsidRPr="00293AEE">
              <w:rPr>
                <w:rFonts w:ascii="Arial" w:eastAsia="Times New Roman" w:hAnsi="Arial" w:cs="Arial"/>
                <w:b/>
                <w:bCs/>
                <w:sz w:val="20"/>
                <w:lang w:eastAsia="ru-RU"/>
              </w:rPr>
              <w:t>Число химических</w:t>
            </w:r>
            <w:bookmarkEnd w:id="144"/>
            <w:r w:rsidRPr="00293AEE">
              <w:rPr>
                <w:rFonts w:ascii="Arial" w:eastAsia="Times New Roman" w:hAnsi="Arial" w:cs="Arial"/>
                <w:b/>
                <w:bCs/>
                <w:sz w:val="20"/>
                <w:lang w:eastAsia="ru-RU"/>
              </w:rPr>
              <w:t xml:space="preserve"> аварий увеличивается</w:t>
            </w:r>
            <w:r w:rsidRPr="00293AEE">
              <w:rPr>
                <w:rFonts w:ascii="Arial" w:eastAsia="Times New Roman" w:hAnsi="Arial" w:cs="Arial"/>
                <w:b/>
                <w:bCs/>
                <w:sz w:val="20"/>
                <w:szCs w:val="20"/>
                <w:lang w:eastAsia="ru-RU"/>
              </w:rPr>
              <w:br/>
            </w:r>
            <w:r w:rsidRPr="00293AEE">
              <w:rPr>
                <w:rFonts w:ascii="Arial" w:eastAsia="Times New Roman" w:hAnsi="Arial" w:cs="Arial"/>
                <w:b/>
                <w:bCs/>
                <w:sz w:val="20"/>
                <w:lang w:eastAsia="ru-RU"/>
              </w:rPr>
              <w:t>             вследствие транспортных происшествий</w:t>
            </w:r>
            <w:r w:rsidRPr="00293AEE">
              <w:rPr>
                <w:rFonts w:ascii="Arial" w:eastAsia="Times New Roman" w:hAnsi="Arial" w:cs="Arial"/>
                <w:sz w:val="20"/>
                <w:szCs w:val="20"/>
                <w:lang w:eastAsia="ru-RU"/>
              </w:rPr>
              <w:t xml:space="preserve">. </w:t>
            </w:r>
            <w:r w:rsidRPr="00293AEE">
              <w:rPr>
                <w:rFonts w:ascii="Arial" w:eastAsia="Times New Roman" w:hAnsi="Arial" w:cs="Arial"/>
                <w:sz w:val="20"/>
                <w:szCs w:val="20"/>
                <w:lang w:eastAsia="ru-RU"/>
              </w:rPr>
              <w:br/>
              <w:t>В настоящее время резко возросли объемы перевозок по железной дороге сжиженного хлора. В России одновременно находятся в пути 650-700 цистерн со СДЯВ и столько же - на загрузочно-разгрузочных работах, которые тоже отличаются повышенной опасностью.</w:t>
            </w:r>
            <w:r w:rsidRPr="00293AEE">
              <w:rPr>
                <w:rFonts w:ascii="Arial" w:eastAsia="Times New Roman" w:hAnsi="Arial" w:cs="Arial"/>
                <w:sz w:val="20"/>
                <w:szCs w:val="20"/>
                <w:lang w:eastAsia="ru-RU"/>
              </w:rPr>
              <w:br/>
              <w:t>- 15 ноября 1983 г. - на Кемеровском производственном объединении “Прогресс” - выброс хлора из цистерны емкостью 60 т. Заражена площадь порядка 5 тыс. кв.м</w:t>
            </w:r>
            <w:r w:rsidRPr="00293AEE">
              <w:rPr>
                <w:rFonts w:ascii="Arial" w:eastAsia="Times New Roman" w:hAnsi="Arial" w:cs="Arial"/>
                <w:i/>
                <w:iCs/>
                <w:sz w:val="20"/>
                <w:szCs w:val="20"/>
                <w:lang w:eastAsia="ru-RU"/>
              </w:rPr>
              <w:t>.</w:t>
            </w:r>
            <w:r w:rsidRPr="00293AEE">
              <w:rPr>
                <w:rFonts w:ascii="Arial" w:eastAsia="Times New Roman" w:hAnsi="Arial" w:cs="Arial"/>
                <w:sz w:val="20"/>
                <w:szCs w:val="20"/>
                <w:lang w:eastAsia="ru-RU"/>
              </w:rPr>
              <w:t xml:space="preserve"> Погибли 26 человек.</w:t>
            </w:r>
            <w:r w:rsidRPr="00293AEE">
              <w:rPr>
                <w:rFonts w:ascii="Arial" w:eastAsia="Times New Roman" w:hAnsi="Arial" w:cs="Arial"/>
                <w:sz w:val="20"/>
                <w:szCs w:val="20"/>
                <w:lang w:eastAsia="ru-RU"/>
              </w:rPr>
              <w:br/>
              <w:t>- 13 мая 1993 г. -при разборке грузового состава на Московской железной дороге столкнулись 2 цистерны. При этом вытекли 66 т соляной кислоты.</w:t>
            </w:r>
          </w:p>
          <w:p w:rsidR="00293AEE" w:rsidRPr="00293AEE" w:rsidRDefault="00293AEE" w:rsidP="00293AEE">
            <w:pPr>
              <w:spacing w:before="100" w:beforeAutospacing="1" w:after="100" w:afterAutospacing="1" w:line="240" w:lineRule="auto"/>
              <w:rPr>
                <w:rFonts w:ascii="Arial" w:eastAsia="Times New Roman" w:hAnsi="Arial" w:cs="Arial"/>
                <w:sz w:val="20"/>
                <w:szCs w:val="20"/>
                <w:lang w:eastAsia="ru-RU"/>
              </w:rPr>
            </w:pPr>
            <w:r w:rsidRPr="00293AEE">
              <w:rPr>
                <w:rFonts w:ascii="Arial" w:eastAsia="Times New Roman" w:hAnsi="Arial" w:cs="Arial"/>
                <w:sz w:val="20"/>
                <w:szCs w:val="20"/>
                <w:lang w:eastAsia="ru-RU"/>
              </w:rPr>
              <w:t xml:space="preserve">       </w:t>
            </w:r>
            <w:bookmarkStart w:id="145" w:name="отравление_от_побочных_продуктов_техноло"/>
            <w:r w:rsidRPr="00293AEE">
              <w:rPr>
                <w:rFonts w:ascii="Arial" w:eastAsia="Times New Roman" w:hAnsi="Arial" w:cs="Arial"/>
                <w:b/>
                <w:bCs/>
                <w:sz w:val="20"/>
                <w:lang w:eastAsia="ru-RU"/>
              </w:rPr>
              <w:t>Отравление людей</w:t>
            </w:r>
            <w:bookmarkEnd w:id="145"/>
            <w:r w:rsidRPr="00293AEE">
              <w:rPr>
                <w:rFonts w:ascii="Arial" w:eastAsia="Times New Roman" w:hAnsi="Arial" w:cs="Arial"/>
                <w:sz w:val="20"/>
                <w:szCs w:val="20"/>
                <w:lang w:eastAsia="ru-RU"/>
              </w:rPr>
              <w:t xml:space="preserve"> </w:t>
            </w:r>
            <w:r w:rsidRPr="00293AEE">
              <w:rPr>
                <w:rFonts w:ascii="Arial" w:eastAsia="Times New Roman" w:hAnsi="Arial" w:cs="Arial"/>
                <w:b/>
                <w:bCs/>
                <w:sz w:val="20"/>
                <w:lang w:eastAsia="ru-RU"/>
              </w:rPr>
              <w:t>может наступить и</w:t>
            </w:r>
            <w:r w:rsidRPr="00293AEE">
              <w:rPr>
                <w:rFonts w:ascii="Arial" w:eastAsia="Times New Roman" w:hAnsi="Arial" w:cs="Arial"/>
                <w:sz w:val="20"/>
                <w:szCs w:val="20"/>
                <w:lang w:eastAsia="ru-RU"/>
              </w:rPr>
              <w:t xml:space="preserve"> </w:t>
            </w:r>
            <w:r w:rsidRPr="00293AEE">
              <w:rPr>
                <w:rFonts w:ascii="Arial" w:eastAsia="Times New Roman" w:hAnsi="Arial" w:cs="Arial"/>
                <w:b/>
                <w:bCs/>
                <w:sz w:val="20"/>
                <w:lang w:eastAsia="ru-RU"/>
              </w:rPr>
              <w:t>от побочных родуктов технологического процесса</w:t>
            </w:r>
            <w:r w:rsidRPr="00293AEE">
              <w:rPr>
                <w:rFonts w:ascii="Arial" w:eastAsia="Times New Roman" w:hAnsi="Arial" w:cs="Arial"/>
                <w:sz w:val="20"/>
                <w:szCs w:val="20"/>
                <w:lang w:eastAsia="ru-RU"/>
              </w:rPr>
              <w:t xml:space="preserve">. </w:t>
            </w:r>
            <w:r w:rsidRPr="00293AEE">
              <w:rPr>
                <w:rFonts w:ascii="Arial" w:eastAsia="Times New Roman" w:hAnsi="Arial" w:cs="Arial"/>
                <w:sz w:val="20"/>
                <w:szCs w:val="20"/>
                <w:lang w:eastAsia="ru-RU"/>
              </w:rPr>
              <w:br/>
              <w:t>- Так, 26 января 1994 г. на Нижнетагильском металлургическом комбинате в результате нарушения правил безопасности при ремонте воздуховода последовало отравление рабочих доменным газом. Три человека погибли, один был госпитализирован.</w:t>
            </w:r>
            <w:r w:rsidRPr="00293AEE">
              <w:rPr>
                <w:rFonts w:ascii="Arial" w:eastAsia="Times New Roman" w:hAnsi="Arial" w:cs="Arial"/>
                <w:sz w:val="20"/>
                <w:szCs w:val="20"/>
                <w:lang w:eastAsia="ru-RU"/>
              </w:rPr>
              <w:br/>
              <w:t>- 29 июня 1995 г. - на овощной базе в г. Волжском Волгоградской области при очистке ямы из-под квашеной капусты отравились выделившимся сероводородом и умерли 7 человек.</w:t>
            </w:r>
          </w:p>
          <w:p w:rsidR="00293AEE" w:rsidRPr="00293AEE" w:rsidRDefault="00293AEE" w:rsidP="00293AEE">
            <w:pPr>
              <w:spacing w:before="100" w:beforeAutospacing="1" w:after="100" w:afterAutospacing="1" w:line="240" w:lineRule="auto"/>
              <w:rPr>
                <w:rFonts w:ascii="Times New Roman" w:eastAsia="Times New Roman" w:hAnsi="Times New Roman"/>
                <w:sz w:val="24"/>
                <w:szCs w:val="24"/>
                <w:lang w:eastAsia="ru-RU"/>
              </w:rPr>
            </w:pPr>
            <w:r w:rsidRPr="00293AEE">
              <w:rPr>
                <w:rFonts w:ascii="Arial" w:eastAsia="Times New Roman" w:hAnsi="Arial" w:cs="Arial"/>
                <w:sz w:val="20"/>
                <w:szCs w:val="20"/>
                <w:lang w:eastAsia="ru-RU"/>
              </w:rPr>
              <w:t xml:space="preserve">      </w:t>
            </w:r>
            <w:bookmarkStart w:id="146" w:name="заражение_водных_источников"/>
            <w:r w:rsidRPr="00293AEE">
              <w:rPr>
                <w:rFonts w:ascii="Arial" w:eastAsia="Times New Roman" w:hAnsi="Arial" w:cs="Arial"/>
                <w:b/>
                <w:bCs/>
                <w:sz w:val="20"/>
                <w:lang w:eastAsia="ru-RU"/>
              </w:rPr>
              <w:t>Особую опасность</w:t>
            </w:r>
            <w:bookmarkEnd w:id="146"/>
            <w:r w:rsidRPr="00293AEE">
              <w:rPr>
                <w:rFonts w:ascii="Arial" w:eastAsia="Times New Roman" w:hAnsi="Arial" w:cs="Arial"/>
                <w:b/>
                <w:bCs/>
                <w:sz w:val="20"/>
                <w:lang w:eastAsia="ru-RU"/>
              </w:rPr>
              <w:t xml:space="preserve"> представляет собой</w:t>
            </w:r>
            <w:r w:rsidRPr="00293AEE">
              <w:rPr>
                <w:rFonts w:ascii="Arial" w:eastAsia="Times New Roman" w:hAnsi="Arial" w:cs="Arial"/>
                <w:sz w:val="20"/>
                <w:szCs w:val="20"/>
                <w:lang w:eastAsia="ru-RU"/>
              </w:rPr>
              <w:t xml:space="preserve"> </w:t>
            </w:r>
            <w:r w:rsidRPr="00293AEE">
              <w:rPr>
                <w:rFonts w:ascii="Arial" w:eastAsia="Times New Roman" w:hAnsi="Arial" w:cs="Arial"/>
                <w:b/>
                <w:bCs/>
                <w:sz w:val="20"/>
                <w:lang w:eastAsia="ru-RU"/>
              </w:rPr>
              <w:t>заражение водных источников</w:t>
            </w:r>
            <w:r w:rsidRPr="00293AEE">
              <w:rPr>
                <w:rFonts w:ascii="Arial" w:eastAsia="Times New Roman" w:hAnsi="Arial" w:cs="Arial"/>
                <w:sz w:val="20"/>
                <w:szCs w:val="20"/>
                <w:lang w:eastAsia="ru-RU"/>
              </w:rPr>
              <w:t xml:space="preserve"> </w:t>
            </w:r>
            <w:r w:rsidRPr="00293AEE">
              <w:rPr>
                <w:rFonts w:ascii="Arial" w:eastAsia="Times New Roman" w:hAnsi="Arial" w:cs="Arial"/>
                <w:b/>
                <w:bCs/>
                <w:sz w:val="20"/>
                <w:lang w:eastAsia="ru-RU"/>
              </w:rPr>
              <w:t>высокотоксичными веществами.</w:t>
            </w:r>
            <w:r w:rsidRPr="00293AEE">
              <w:rPr>
                <w:rFonts w:ascii="Arial" w:eastAsia="Times New Roman" w:hAnsi="Arial" w:cs="Arial"/>
                <w:sz w:val="20"/>
                <w:szCs w:val="20"/>
                <w:lang w:eastAsia="ru-RU"/>
              </w:rPr>
              <w:br/>
              <w:t>- Сентябрь 1978 г.- в г. Сучжоу (Китай) на химическом заводе произошел выброс в реку 28 т цианистого натрия. Этого количества яда хватило бы, чтобы убить 48 млн. человек, однако, по официальному сообщению, число жертв составило 3 тыс. человек.</w:t>
            </w:r>
            <w:r w:rsidRPr="00293AEE">
              <w:rPr>
                <w:rFonts w:ascii="Arial" w:eastAsia="Times New Roman" w:hAnsi="Arial" w:cs="Arial"/>
                <w:sz w:val="20"/>
                <w:szCs w:val="20"/>
                <w:lang w:eastAsia="ru-RU"/>
              </w:rPr>
              <w:br/>
              <w:t>- 15 сентября 1983 г. - на Стебниковском калийном заводе (Украина) прорвало плотину отстойника: последовал выброс остаточных продуктов производства в размере 4,5 млн.куб.м ядовитых солей. Только согласованная работа различных служб смогла свести материальный и экологический ущерб к минимуму.</w:t>
            </w:r>
            <w:r w:rsidRPr="00293AEE">
              <w:rPr>
                <w:rFonts w:ascii="Arial" w:eastAsia="Times New Roman" w:hAnsi="Arial" w:cs="Arial"/>
                <w:sz w:val="20"/>
                <w:szCs w:val="20"/>
                <w:lang w:eastAsia="ru-RU"/>
              </w:rPr>
              <w:br/>
              <w:t>- 1 ноября 1986 г. - взрыв на химическом комбинате в г. Базеле (Швейцария) послужил причиной тяжелейшей экологической катастрофы. Он привел к пожару склада, на котором находилось более 2 тыс. т СДЯВ, растворителей, пожароопасных, активных, ртутьсодержащих и других химических веществ. Чтобы огонь не перекинулся на хранилище с фосгеном, склад залили большим количеством воды. При этом в р. Рейн было сброшено до 30 т токсичных веществ и около 200 кг ртути.</w:t>
            </w:r>
            <w:r w:rsidRPr="00293AEE">
              <w:rPr>
                <w:rFonts w:ascii="Arial" w:eastAsia="Times New Roman" w:hAnsi="Arial" w:cs="Arial"/>
                <w:sz w:val="20"/>
                <w:szCs w:val="20"/>
                <w:lang w:eastAsia="ru-RU"/>
              </w:rPr>
              <w:br/>
              <w:t>- Март 1990 г. - прорыв дамбы прудов городских очистительных сооружений в г. Уфе (Башкортостан). Содержание фенола в устье р. Шугуровка превысило предельно допустимую концентрацию (ПДК) в 4 тыс. раз. В сложившейся ситуации было невозможно некоторое время обеспечивать город водой через водозабор. В медицинские учреждения за оказанием помощи обратилось около 2 тыс. человек.</w:t>
            </w:r>
          </w:p>
          <w:p w:rsidR="00293AEE" w:rsidRPr="00293AEE" w:rsidRDefault="00293AEE" w:rsidP="00293AEE">
            <w:pPr>
              <w:spacing w:before="100" w:beforeAutospacing="1" w:after="100" w:afterAutospacing="1" w:line="240" w:lineRule="auto"/>
              <w:rPr>
                <w:rFonts w:ascii="Arial" w:eastAsia="Times New Roman" w:hAnsi="Arial" w:cs="Arial"/>
                <w:sz w:val="20"/>
                <w:szCs w:val="20"/>
                <w:lang w:eastAsia="ru-RU"/>
              </w:rPr>
            </w:pPr>
            <w:r w:rsidRPr="00293AEE">
              <w:rPr>
                <w:rFonts w:ascii="Arial" w:eastAsia="Times New Roman" w:hAnsi="Arial" w:cs="Arial"/>
                <w:sz w:val="20"/>
                <w:szCs w:val="20"/>
                <w:lang w:eastAsia="ru-RU"/>
              </w:rPr>
              <w:t xml:space="preserve">      </w:t>
            </w:r>
            <w:bookmarkStart w:id="147" w:name="сбросы_сточных_вод"/>
            <w:r w:rsidRPr="00293AEE">
              <w:rPr>
                <w:rFonts w:ascii="Arial" w:eastAsia="Times New Roman" w:hAnsi="Arial" w:cs="Arial"/>
                <w:sz w:val="20"/>
                <w:szCs w:val="20"/>
                <w:lang w:eastAsia="ru-RU"/>
              </w:rPr>
              <w:t>Большую опасность</w:t>
            </w:r>
            <w:bookmarkEnd w:id="147"/>
            <w:r w:rsidRPr="00293AEE">
              <w:rPr>
                <w:rFonts w:ascii="Arial" w:eastAsia="Times New Roman" w:hAnsi="Arial" w:cs="Arial"/>
                <w:sz w:val="20"/>
                <w:szCs w:val="20"/>
                <w:lang w:eastAsia="ru-RU"/>
              </w:rPr>
              <w:t xml:space="preserve"> представляют собой </w:t>
            </w:r>
            <w:r w:rsidRPr="00293AEE">
              <w:rPr>
                <w:rFonts w:ascii="Arial" w:eastAsia="Times New Roman" w:hAnsi="Arial" w:cs="Arial"/>
                <w:b/>
                <w:bCs/>
                <w:sz w:val="20"/>
                <w:lang w:eastAsia="ru-RU"/>
              </w:rPr>
              <w:t>сбросы сточных канализационных вод</w:t>
            </w:r>
            <w:r w:rsidRPr="00293AEE">
              <w:rPr>
                <w:rFonts w:ascii="Arial" w:eastAsia="Times New Roman" w:hAnsi="Arial" w:cs="Arial"/>
                <w:sz w:val="20"/>
                <w:szCs w:val="20"/>
                <w:lang w:eastAsia="ru-RU"/>
              </w:rPr>
              <w:t>. Хотя токсичность их гораздо ниже, чем сбросов СДЯВ, в силу своих объемов и регулярности они способны причинить большой вред. Канализационные сбросы обычно не приводят к поражению людей в короткие сроки, зато они способны ускорить мутации и ослабить иммунную систему человека. Так как никто в момент аварии на канализационных сетях не может с уверенностью сказать о возможных последствиях, то о таких авариях просто ставят в известность. Рассмотрим несколько примеров.</w:t>
            </w:r>
            <w:r w:rsidRPr="00293AEE">
              <w:rPr>
                <w:rFonts w:ascii="Arial" w:eastAsia="Times New Roman" w:hAnsi="Arial" w:cs="Arial"/>
                <w:sz w:val="20"/>
                <w:szCs w:val="20"/>
                <w:lang w:eastAsia="ru-RU"/>
              </w:rPr>
              <w:br/>
              <w:t>- 7 ноября 1993 г. - вследствие аварии из канализации г. Барнаула осуществлялся сброс неочищенных хозяйственно-бытовых сточных вод в р. Обь в объеме 60 м</w:t>
            </w:r>
            <w:r w:rsidRPr="00293AEE">
              <w:rPr>
                <w:rFonts w:ascii="Arial" w:eastAsia="Times New Roman" w:hAnsi="Arial" w:cs="Arial"/>
                <w:sz w:val="20"/>
                <w:szCs w:val="20"/>
                <w:vertAlign w:val="superscript"/>
                <w:lang w:eastAsia="ru-RU"/>
              </w:rPr>
              <w:t>3</w:t>
            </w:r>
            <w:r w:rsidRPr="00293AEE">
              <w:rPr>
                <w:rFonts w:ascii="Arial" w:eastAsia="Times New Roman" w:hAnsi="Arial" w:cs="Arial"/>
                <w:sz w:val="20"/>
                <w:szCs w:val="20"/>
                <w:lang w:eastAsia="ru-RU"/>
              </w:rPr>
              <w:t xml:space="preserve"> в сутки.</w:t>
            </w:r>
            <w:r w:rsidRPr="00293AEE">
              <w:rPr>
                <w:rFonts w:ascii="Arial" w:eastAsia="Times New Roman" w:hAnsi="Arial" w:cs="Arial"/>
                <w:sz w:val="20"/>
                <w:szCs w:val="20"/>
                <w:lang w:eastAsia="ru-RU"/>
              </w:rPr>
              <w:br/>
              <w:t>- 10 января 1994 г. - на предприятии “Капролактам” Нижегородской области возникла утечка хозфекальных вод. Был проведен их аварийный сброс в р. Ока в количестве 20 тыс. м</w:t>
            </w:r>
            <w:r w:rsidRPr="00293AEE">
              <w:rPr>
                <w:rFonts w:ascii="Arial" w:eastAsia="Times New Roman" w:hAnsi="Arial" w:cs="Arial"/>
                <w:sz w:val="20"/>
                <w:szCs w:val="20"/>
                <w:vertAlign w:val="superscript"/>
                <w:lang w:eastAsia="ru-RU"/>
              </w:rPr>
              <w:t>3</w:t>
            </w:r>
            <w:r w:rsidRPr="00293AEE">
              <w:rPr>
                <w:rFonts w:ascii="Arial" w:eastAsia="Times New Roman" w:hAnsi="Arial" w:cs="Arial"/>
                <w:sz w:val="20"/>
                <w:szCs w:val="20"/>
                <w:lang w:eastAsia="ru-RU"/>
              </w:rPr>
              <w:t xml:space="preserve"> в сутки.</w:t>
            </w:r>
            <w:r w:rsidRPr="00293AEE">
              <w:rPr>
                <w:rFonts w:ascii="Arial" w:eastAsia="Times New Roman" w:hAnsi="Arial" w:cs="Arial"/>
                <w:sz w:val="20"/>
                <w:szCs w:val="20"/>
                <w:lang w:eastAsia="ru-RU"/>
              </w:rPr>
              <w:br/>
              <w:t>- 20 февраля 1994 г. - авария на Самарском канализационном коллекторе. Неочищенные промышленные и фекальные стоки объемом до 500 м</w:t>
            </w:r>
            <w:r w:rsidRPr="00293AEE">
              <w:rPr>
                <w:rFonts w:ascii="Arial" w:eastAsia="Times New Roman" w:hAnsi="Arial" w:cs="Arial"/>
                <w:sz w:val="20"/>
                <w:szCs w:val="20"/>
                <w:vertAlign w:val="superscript"/>
                <w:lang w:eastAsia="ru-RU"/>
              </w:rPr>
              <w:t>3</w:t>
            </w:r>
            <w:r w:rsidRPr="00293AEE">
              <w:rPr>
                <w:rFonts w:ascii="Arial" w:eastAsia="Times New Roman" w:hAnsi="Arial" w:cs="Arial"/>
                <w:sz w:val="20"/>
                <w:szCs w:val="20"/>
                <w:lang w:eastAsia="ru-RU"/>
              </w:rPr>
              <w:t>/ч поступали в Саратовское водохранилище.</w:t>
            </w:r>
          </w:p>
          <w:p w:rsidR="00293AEE" w:rsidRPr="00293AEE" w:rsidRDefault="00293AEE" w:rsidP="00293AEE">
            <w:pPr>
              <w:spacing w:before="100" w:beforeAutospacing="1" w:after="100" w:afterAutospacing="1" w:line="240" w:lineRule="auto"/>
              <w:rPr>
                <w:rFonts w:ascii="Arial" w:eastAsia="Times New Roman" w:hAnsi="Arial" w:cs="Arial"/>
                <w:sz w:val="20"/>
                <w:szCs w:val="20"/>
                <w:lang w:eastAsia="ru-RU"/>
              </w:rPr>
            </w:pPr>
            <w:r w:rsidRPr="00293AEE">
              <w:rPr>
                <w:rFonts w:ascii="Arial" w:eastAsia="Times New Roman" w:hAnsi="Arial" w:cs="Arial"/>
                <w:sz w:val="20"/>
                <w:szCs w:val="20"/>
                <w:lang w:eastAsia="ru-RU"/>
              </w:rPr>
              <w:t xml:space="preserve">      </w:t>
            </w:r>
            <w:bookmarkStart w:id="148" w:name="Поражение_людей_на_бытовом_уровне"/>
            <w:r w:rsidRPr="00293AEE">
              <w:rPr>
                <w:rFonts w:ascii="Arial" w:eastAsia="Times New Roman" w:hAnsi="Arial" w:cs="Arial"/>
                <w:b/>
                <w:bCs/>
                <w:sz w:val="20"/>
                <w:lang w:eastAsia="ru-RU"/>
              </w:rPr>
              <w:t>Поражение людей</w:t>
            </w:r>
            <w:bookmarkEnd w:id="148"/>
            <w:r w:rsidRPr="00293AEE">
              <w:rPr>
                <w:rFonts w:ascii="Arial" w:eastAsia="Times New Roman" w:hAnsi="Arial" w:cs="Arial"/>
                <w:sz w:val="20"/>
                <w:szCs w:val="20"/>
                <w:lang w:eastAsia="ru-RU"/>
              </w:rPr>
              <w:t xml:space="preserve"> активными химическими веществами может происходить и </w:t>
            </w:r>
            <w:r w:rsidRPr="00293AEE">
              <w:rPr>
                <w:rFonts w:ascii="Arial" w:eastAsia="Times New Roman" w:hAnsi="Arial" w:cs="Arial"/>
                <w:b/>
                <w:bCs/>
                <w:sz w:val="20"/>
                <w:lang w:eastAsia="ru-RU"/>
              </w:rPr>
              <w:t>на бытовом уровне</w:t>
            </w:r>
            <w:r w:rsidRPr="00293AEE">
              <w:rPr>
                <w:rFonts w:ascii="Arial" w:eastAsia="Times New Roman" w:hAnsi="Arial" w:cs="Arial"/>
                <w:sz w:val="20"/>
                <w:szCs w:val="20"/>
                <w:lang w:eastAsia="ru-RU"/>
              </w:rPr>
              <w:t>.</w:t>
            </w:r>
            <w:r w:rsidRPr="00293AEE">
              <w:rPr>
                <w:rFonts w:ascii="Arial" w:eastAsia="Times New Roman" w:hAnsi="Arial" w:cs="Arial"/>
                <w:sz w:val="20"/>
                <w:szCs w:val="20"/>
                <w:lang w:eastAsia="ru-RU"/>
              </w:rPr>
              <w:br/>
              <w:t>- 11 ноября 1993 г. - в Норильском наркологическом диспансере вследствие неосторожности была разлита азотная кислота, которой отравились 90 человек.</w:t>
            </w:r>
            <w:r w:rsidRPr="00293AEE">
              <w:rPr>
                <w:rFonts w:ascii="Arial" w:eastAsia="Times New Roman" w:hAnsi="Arial" w:cs="Arial"/>
                <w:sz w:val="20"/>
                <w:szCs w:val="20"/>
                <w:lang w:eastAsia="ru-RU"/>
              </w:rPr>
              <w:br/>
              <w:t>       Средства массовой информации постоянно сообщают о фактах обнаружения ртути в самых неожиданных местах. Длительное вдыхание воздуха с парами ртути вызывает отравление организма. Поэтому любое скопление ртути в неотведенных для ее хранения местах должно рассматриваться как ЧС, требующая неотложного вмешательства спасателей.</w:t>
            </w:r>
            <w:r w:rsidRPr="00293AEE">
              <w:rPr>
                <w:rFonts w:ascii="Arial" w:eastAsia="Times New Roman" w:hAnsi="Arial" w:cs="Arial"/>
                <w:sz w:val="20"/>
                <w:szCs w:val="20"/>
                <w:lang w:eastAsia="ru-RU"/>
              </w:rPr>
              <w:br/>
            </w:r>
            <w:r w:rsidRPr="00293AEE">
              <w:rPr>
                <w:rFonts w:ascii="Arial" w:eastAsia="Times New Roman" w:hAnsi="Arial" w:cs="Arial"/>
                <w:sz w:val="20"/>
                <w:szCs w:val="20"/>
                <w:lang w:eastAsia="ru-RU"/>
              </w:rPr>
              <w:br/>
              <w:t>- В 1995 г. на металлургическом комбинате в словацком городе Кошиче произошел выброс огромного облака угарного газа. Погибли 11 человек, было госпитализировано более 170 человек, эвакуировано несколько тысяч жителей окрестных районов.</w:t>
            </w:r>
            <w:r w:rsidRPr="00293AEE">
              <w:rPr>
                <w:rFonts w:ascii="Arial" w:eastAsia="Times New Roman" w:hAnsi="Arial" w:cs="Arial"/>
                <w:sz w:val="20"/>
                <w:szCs w:val="20"/>
                <w:lang w:eastAsia="ru-RU"/>
              </w:rPr>
              <w:br/>
              <w:t>- Парами тетраэтил-свинца отравились в 1994 г. жители одного из домов г. Шепехова Иркутской области. В квартире, где хранился тетра-этилсвинец. ПДК была превышена в 23 тыс. раз.</w:t>
            </w:r>
            <w:r w:rsidRPr="00293AEE">
              <w:rPr>
                <w:rFonts w:ascii="Arial" w:eastAsia="Times New Roman" w:hAnsi="Arial" w:cs="Arial"/>
                <w:sz w:val="20"/>
                <w:szCs w:val="20"/>
                <w:lang w:eastAsia="ru-RU"/>
              </w:rPr>
              <w:br/>
              <w:t>- В шестидесятых годах бомбардировщик ВВС США “уронил” 4 водородные бомбы над Испанией. Три из них упали в окрестностях деревни Попомарес. Две поврежденные бомбы вызвали радиационное заражение значительной территории. Одна из четырех бомб попала в Средиземное море. Ее поиски продолжались 10 месяцев, в них участвовали 30 различных судов, около 4 тыс. специалистов, 130 аквалангистов.</w:t>
            </w:r>
            <w:r w:rsidRPr="00293AEE">
              <w:rPr>
                <w:rFonts w:ascii="Arial" w:eastAsia="Times New Roman" w:hAnsi="Arial" w:cs="Arial"/>
                <w:sz w:val="20"/>
                <w:szCs w:val="20"/>
                <w:lang w:eastAsia="ru-RU"/>
              </w:rPr>
              <w:br/>
              <w:t>- 6 ноября 1993 г. - на лестничной площадке общежития завода “ЛИАЗ”, в п. Ликино-Дулево Московской области обнаружены 6 кг ртути.</w:t>
            </w:r>
            <w:r w:rsidRPr="00293AEE">
              <w:rPr>
                <w:rFonts w:ascii="Arial" w:eastAsia="Times New Roman" w:hAnsi="Arial" w:cs="Arial"/>
                <w:sz w:val="20"/>
                <w:szCs w:val="20"/>
                <w:lang w:eastAsia="ru-RU"/>
              </w:rPr>
              <w:br/>
              <w:t>- 28 января 1994 г.-в г. Москве в одной из квартир жилого дома обнаружены 10 кг ртути.</w:t>
            </w:r>
            <w:r w:rsidRPr="00293AEE">
              <w:rPr>
                <w:rFonts w:ascii="Arial" w:eastAsia="Times New Roman" w:hAnsi="Arial" w:cs="Arial"/>
                <w:sz w:val="20"/>
                <w:szCs w:val="20"/>
                <w:lang w:eastAsia="ru-RU"/>
              </w:rPr>
              <w:br/>
              <w:t>- 18 апреля 1994 г.-в г. Благовещенске Амурской области на площади в 100 кв. м обнаружены 3 кг ртути. Здесь же находились и 2 запечатанные емкости по 3,5 кг. В оцепление и к работам по обеззараживанию были привлечены 26 человек.</w:t>
            </w:r>
          </w:p>
          <w:p w:rsidR="00293AEE" w:rsidRPr="00293AEE" w:rsidRDefault="00293AEE" w:rsidP="00293AEE">
            <w:pPr>
              <w:spacing w:before="100" w:beforeAutospacing="1" w:after="100" w:afterAutospacing="1" w:line="240" w:lineRule="auto"/>
              <w:rPr>
                <w:rFonts w:ascii="Arial" w:eastAsia="Times New Roman" w:hAnsi="Arial" w:cs="Arial"/>
                <w:sz w:val="20"/>
                <w:szCs w:val="20"/>
                <w:lang w:eastAsia="ru-RU"/>
              </w:rPr>
            </w:pPr>
            <w:r w:rsidRPr="00293AEE">
              <w:rPr>
                <w:rFonts w:ascii="Arial" w:eastAsia="Times New Roman" w:hAnsi="Arial" w:cs="Arial"/>
                <w:sz w:val="20"/>
                <w:szCs w:val="20"/>
                <w:lang w:eastAsia="ru-RU"/>
              </w:rPr>
              <w:t xml:space="preserve">     </w:t>
            </w:r>
            <w:bookmarkStart w:id="149" w:name="аварии_с_выбросами_радиоактивных_веществ"/>
            <w:r w:rsidRPr="00293AEE">
              <w:rPr>
                <w:rFonts w:ascii="Arial" w:eastAsia="Times New Roman" w:hAnsi="Arial" w:cs="Arial"/>
                <w:b/>
                <w:bCs/>
                <w:sz w:val="20"/>
                <w:lang w:eastAsia="ru-RU"/>
              </w:rPr>
              <w:t>Аварии, связанные с выбросами радиоактивных веществ</w:t>
            </w:r>
            <w:bookmarkEnd w:id="149"/>
            <w:r w:rsidRPr="00293AEE">
              <w:rPr>
                <w:rFonts w:ascii="Arial" w:eastAsia="Times New Roman" w:hAnsi="Arial" w:cs="Arial"/>
                <w:sz w:val="20"/>
                <w:szCs w:val="20"/>
                <w:lang w:eastAsia="ru-RU"/>
              </w:rPr>
              <w:t xml:space="preserve"> </w:t>
            </w:r>
            <w:r w:rsidRPr="00293AEE">
              <w:rPr>
                <w:rFonts w:ascii="Arial" w:eastAsia="Times New Roman" w:hAnsi="Arial" w:cs="Arial"/>
                <w:sz w:val="20"/>
                <w:szCs w:val="20"/>
                <w:lang w:eastAsia="ru-RU"/>
              </w:rPr>
              <w:br/>
              <w:t>при их хранении, транспортировке и работе с ними на всех этапах производственного процесса, таят в себе огромную опасность.</w:t>
            </w:r>
            <w:r w:rsidRPr="00293AEE">
              <w:rPr>
                <w:rFonts w:ascii="Arial" w:eastAsia="Times New Roman" w:hAnsi="Arial" w:cs="Arial"/>
                <w:sz w:val="20"/>
                <w:szCs w:val="20"/>
                <w:lang w:eastAsia="ru-RU"/>
              </w:rPr>
              <w:br/>
              <w:t>- 3 января 1961 г. - в США на Национальной станции испытания атомных реакторов произошла авария с утечкой радиоактивных веществ. Уровень радиации у реактора составлял 500 Р/ч. Два человека из числа персонала погибли прямо в здании станции от радиации, еще один скончался в госпитале. Спасатели работали в защитных костюмах, время их пребывания в опасной зоне не превышало 2 минут. Несмотря на это, они получили дозы облучения от 1 до 13 бэр (при годовой допустимой дозе для персонала 5 бэр).</w:t>
            </w:r>
            <w:r w:rsidRPr="00293AEE">
              <w:rPr>
                <w:rFonts w:ascii="Arial" w:eastAsia="Times New Roman" w:hAnsi="Arial" w:cs="Arial"/>
                <w:sz w:val="20"/>
                <w:szCs w:val="20"/>
                <w:lang w:eastAsia="ru-RU"/>
              </w:rPr>
              <w:br/>
              <w:t>- Ноябрь 1968 г. - во время ликвидации аварии в атомной лаборатории университета г. Беркли (США) спасатели тушили пожар, сопровождавшийся ионизирующей радиацией; полученная ими доза составила 10 бэр.</w:t>
            </w:r>
            <w:r w:rsidRPr="00293AEE">
              <w:rPr>
                <w:rFonts w:ascii="Arial" w:eastAsia="Times New Roman" w:hAnsi="Arial" w:cs="Arial"/>
                <w:sz w:val="20"/>
                <w:szCs w:val="20"/>
                <w:lang w:eastAsia="ru-RU"/>
              </w:rPr>
              <w:br/>
              <w:t>- 6 апреля 1993 г. - на радиохимическом заводе Сибирского химкомбината в г. Томске-7 - взрыв с последующим выбросом радиоактивных веществ. Ущерб оценивался в 5 млрд. рублей в ценах 1993 г.</w:t>
            </w:r>
            <w:r w:rsidRPr="00293AEE">
              <w:rPr>
                <w:rFonts w:ascii="Arial" w:eastAsia="Times New Roman" w:hAnsi="Arial" w:cs="Arial"/>
                <w:sz w:val="20"/>
                <w:szCs w:val="20"/>
                <w:lang w:eastAsia="ru-RU"/>
              </w:rPr>
              <w:br/>
              <w:t>- 31 января 1996 г.- в г. Дмитровграде Ульяновской области - авария в НИИ атомных реакторов. Через аварийный клапан реактора произошел выброс около 1 т парогазовой смеси. В результате было загрязнено радиоактивными отходами около 200 м</w:t>
            </w:r>
            <w:r w:rsidRPr="00293AEE">
              <w:rPr>
                <w:rFonts w:ascii="Arial" w:eastAsia="Times New Roman" w:hAnsi="Arial" w:cs="Arial"/>
                <w:sz w:val="20"/>
                <w:szCs w:val="20"/>
                <w:vertAlign w:val="superscript"/>
                <w:lang w:eastAsia="ru-RU"/>
              </w:rPr>
              <w:t>2</w:t>
            </w:r>
            <w:r w:rsidRPr="00293AEE">
              <w:rPr>
                <w:rFonts w:ascii="Arial" w:eastAsia="Times New Roman" w:hAnsi="Arial" w:cs="Arial"/>
                <w:sz w:val="20"/>
                <w:szCs w:val="20"/>
                <w:lang w:eastAsia="ru-RU"/>
              </w:rPr>
              <w:t xml:space="preserve"> площади.</w:t>
            </w:r>
          </w:p>
          <w:p w:rsidR="00293AEE" w:rsidRPr="00293AEE" w:rsidRDefault="00293AEE" w:rsidP="00293AEE">
            <w:pPr>
              <w:spacing w:before="100" w:beforeAutospacing="1" w:after="100" w:afterAutospacing="1" w:line="240" w:lineRule="auto"/>
              <w:rPr>
                <w:rFonts w:ascii="Arial" w:eastAsia="Times New Roman" w:hAnsi="Arial" w:cs="Arial"/>
                <w:sz w:val="20"/>
                <w:szCs w:val="20"/>
                <w:lang w:eastAsia="ru-RU"/>
              </w:rPr>
            </w:pPr>
            <w:r w:rsidRPr="00293AEE">
              <w:rPr>
                <w:rFonts w:ascii="Arial" w:eastAsia="Times New Roman" w:hAnsi="Arial" w:cs="Arial"/>
                <w:sz w:val="20"/>
                <w:szCs w:val="20"/>
                <w:lang w:eastAsia="ru-RU"/>
              </w:rPr>
              <w:t xml:space="preserve">       </w:t>
            </w:r>
            <w:bookmarkStart w:id="150" w:name="потенциальная_опасность_ядерных_реакторо"/>
            <w:r w:rsidRPr="00293AEE">
              <w:rPr>
                <w:rFonts w:ascii="Arial" w:eastAsia="Times New Roman" w:hAnsi="Arial" w:cs="Arial"/>
                <w:b/>
                <w:bCs/>
                <w:sz w:val="20"/>
                <w:lang w:eastAsia="ru-RU"/>
              </w:rPr>
              <w:t>Существует потенциальная опасность</w:t>
            </w:r>
            <w:bookmarkEnd w:id="150"/>
            <w:r w:rsidRPr="00293AEE">
              <w:rPr>
                <w:rFonts w:ascii="Arial" w:eastAsia="Times New Roman" w:hAnsi="Arial" w:cs="Arial"/>
                <w:sz w:val="20"/>
                <w:szCs w:val="20"/>
                <w:lang w:eastAsia="ru-RU"/>
              </w:rPr>
              <w:t xml:space="preserve"> непроизвольного ядерного взрыва, но она носит больше теоретический, чем практический характер. Отчасти это достигается многократным дублированием систем безопасности ядерных реакторов и ядерных боезарядов. Широко известен случай, происшедший в семидесятые годы, когда пилот бомбардировщика В-52 был вынужден сбросить термоядерную бомбу на территорию штата Южная Каролина (США) и этим чуть было не опроверг теорию вероятности. От взрыва бомбу защищали 6 предохранителей, позднее выяснилось, что 5 из них были неисправны. И лишь один-единственный спас США от катастрофы глобального масштаба. Неутешительны и прогнозы многих специалистов о повышении уровня радиоактивного заражения Мирового океана. Ведь в его пучинах, кроме контейнеров с ядерными отходами, находятся погибшие самолеты и морские суда с ядерными боезарядами на борту, суда с ядерными двигателями. Радиоактивные вещества попадают на Землю и из космоса, когда отслужившие свой век орбитальные спутники с ядерными устройствами на борту сгорают в верхних слоях атмосферы. Утешает лишь тот факт, что эти вещества рассеиваются на огромных площадях, и радиационный баланс остается неизменным.</w:t>
            </w:r>
          </w:p>
          <w:p w:rsidR="00293AEE" w:rsidRPr="00293AEE" w:rsidRDefault="00293AEE" w:rsidP="00293AEE">
            <w:pPr>
              <w:spacing w:before="100" w:beforeAutospacing="1" w:after="100" w:afterAutospacing="1" w:line="240" w:lineRule="auto"/>
              <w:rPr>
                <w:rFonts w:ascii="Arial" w:eastAsia="Times New Roman" w:hAnsi="Arial" w:cs="Arial"/>
                <w:sz w:val="20"/>
                <w:szCs w:val="20"/>
                <w:lang w:eastAsia="ru-RU"/>
              </w:rPr>
            </w:pPr>
            <w:r w:rsidRPr="00293AEE">
              <w:rPr>
                <w:rFonts w:ascii="Arial" w:eastAsia="Times New Roman" w:hAnsi="Arial" w:cs="Arial"/>
                <w:sz w:val="20"/>
                <w:szCs w:val="20"/>
                <w:lang w:eastAsia="ru-RU"/>
              </w:rPr>
              <w:t xml:space="preserve">     </w:t>
            </w:r>
            <w:bookmarkStart w:id="151" w:name="разливы_нефти_и_нефтепродуктов"/>
            <w:r w:rsidRPr="00293AEE">
              <w:rPr>
                <w:rFonts w:ascii="Arial" w:eastAsia="Times New Roman" w:hAnsi="Arial" w:cs="Arial"/>
                <w:b/>
                <w:bCs/>
                <w:sz w:val="20"/>
                <w:lang w:eastAsia="ru-RU"/>
              </w:rPr>
              <w:t>Большую опасность</w:t>
            </w:r>
            <w:bookmarkEnd w:id="151"/>
            <w:r w:rsidRPr="00293AEE">
              <w:rPr>
                <w:rFonts w:ascii="Arial" w:eastAsia="Times New Roman" w:hAnsi="Arial" w:cs="Arial"/>
                <w:b/>
                <w:bCs/>
                <w:sz w:val="20"/>
                <w:lang w:eastAsia="ru-RU"/>
              </w:rPr>
              <w:t xml:space="preserve"> для человека и окружающей природной среды представляют собой разлившиеся нефть и нефтепродукты</w:t>
            </w:r>
            <w:r w:rsidRPr="00293AEE">
              <w:rPr>
                <w:rFonts w:ascii="Arial" w:eastAsia="Times New Roman" w:hAnsi="Arial" w:cs="Arial"/>
                <w:sz w:val="20"/>
                <w:szCs w:val="20"/>
                <w:lang w:eastAsia="ru-RU"/>
              </w:rPr>
              <w:t>. Тонкая пленка разлившихся нефтепродуктов препятствует проникновению через нее воздуха. Если поверхность поражения нефтепродуктами занимает большую площадь, то существует опасность гибели под ней всего живого. Поэтому требуется незамедлительное проведение работ по обеззараживанию пораженных площадей. Даже небольшое количество нефтепродуктов способно изменить структуру почвенного покрова, вызвать мутации представителей флоры и фауны, попасть в систему водоснабжения. К тому же разлившиеся нефтепродукты сами по себе весьма пожароопасны.</w:t>
            </w:r>
            <w:r w:rsidRPr="00293AEE">
              <w:rPr>
                <w:rFonts w:ascii="Arial" w:eastAsia="Times New Roman" w:hAnsi="Arial" w:cs="Arial"/>
                <w:sz w:val="20"/>
                <w:szCs w:val="20"/>
                <w:lang w:eastAsia="ru-RU"/>
              </w:rPr>
              <w:br/>
              <w:t>- 7-8 марта 1993 г. - на участке нефтепровода “Омск-Иркутск” разрушился поперечный сварной стык трубы. За 10 ч вылилось около 80 тыс. т нефти.</w:t>
            </w:r>
            <w:r w:rsidRPr="00293AEE">
              <w:rPr>
                <w:rFonts w:ascii="Arial" w:eastAsia="Times New Roman" w:hAnsi="Arial" w:cs="Arial"/>
                <w:sz w:val="20"/>
                <w:szCs w:val="20"/>
                <w:lang w:eastAsia="ru-RU"/>
              </w:rPr>
              <w:br/>
              <w:t>- 9 февраля 1994 г. - в Тамбовской области произошел прорыв магистрального нефтепровода. На местность площадью 7 га вылились 3 тыс. т нефти.</w:t>
            </w:r>
            <w:r w:rsidRPr="00293AEE">
              <w:rPr>
                <w:rFonts w:ascii="Arial" w:eastAsia="Times New Roman" w:hAnsi="Arial" w:cs="Arial"/>
                <w:sz w:val="20"/>
                <w:szCs w:val="20"/>
                <w:lang w:eastAsia="ru-RU"/>
              </w:rPr>
              <w:br/>
              <w:t>- 2 марта 1994 г. - прорвался нефтепровод “Калтасы-Уфа-2”. Часть пролитой нефти попала в р. Белая.</w:t>
            </w:r>
            <w:r w:rsidRPr="00293AEE">
              <w:rPr>
                <w:rFonts w:ascii="Arial" w:eastAsia="Times New Roman" w:hAnsi="Arial" w:cs="Arial"/>
                <w:sz w:val="20"/>
                <w:szCs w:val="20"/>
                <w:lang w:eastAsia="ru-RU"/>
              </w:rPr>
              <w:br/>
              <w:t>- 26-27 декабря 1995 г. - на участке нефтепровода АО “Нефтехим” под г. Уфой (Башкортостан) случилась авария: нефть, вытекшая из поврежденного нефтепровода, накрыла более 80 тыс. м</w:t>
            </w:r>
            <w:r w:rsidRPr="00293AEE">
              <w:rPr>
                <w:rFonts w:ascii="Arial" w:eastAsia="Times New Roman" w:hAnsi="Arial" w:cs="Arial"/>
                <w:sz w:val="20"/>
                <w:szCs w:val="20"/>
                <w:vertAlign w:val="superscript"/>
                <w:lang w:eastAsia="ru-RU"/>
              </w:rPr>
              <w:t xml:space="preserve">2 </w:t>
            </w:r>
            <w:r w:rsidRPr="00293AEE">
              <w:rPr>
                <w:rFonts w:ascii="Arial" w:eastAsia="Times New Roman" w:hAnsi="Arial" w:cs="Arial"/>
                <w:sz w:val="20"/>
                <w:szCs w:val="20"/>
                <w:lang w:eastAsia="ru-RU"/>
              </w:rPr>
              <w:t>площади. По официальным данным, вытекло порядка 460 т, по мнению независимых экспертов, - 2400 т. Трудности ликвидационных работ заключались в том. что часть нефти вытекла под лед р. Белая.</w:t>
            </w:r>
            <w:r w:rsidRPr="00293AEE">
              <w:rPr>
                <w:rFonts w:ascii="Arial" w:eastAsia="Times New Roman" w:hAnsi="Arial" w:cs="Arial"/>
                <w:sz w:val="20"/>
                <w:szCs w:val="20"/>
                <w:lang w:eastAsia="ru-RU"/>
              </w:rPr>
              <w:br/>
              <w:t>- 16 января 1996 г. - в ста метрах от территории Ангарского нефтехимического комбината прорвался подземный трубопровод. Разлившийся керосин покрыл площадь в 700 м</w:t>
            </w:r>
            <w:r w:rsidRPr="00293AEE">
              <w:rPr>
                <w:rFonts w:ascii="Arial" w:eastAsia="Times New Roman" w:hAnsi="Arial" w:cs="Arial"/>
                <w:sz w:val="20"/>
                <w:szCs w:val="20"/>
                <w:vertAlign w:val="superscript"/>
                <w:lang w:eastAsia="ru-RU"/>
              </w:rPr>
              <w:t>2</w:t>
            </w:r>
            <w:r w:rsidRPr="00293AEE">
              <w:rPr>
                <w:rFonts w:ascii="Arial" w:eastAsia="Times New Roman" w:hAnsi="Arial" w:cs="Arial"/>
                <w:sz w:val="20"/>
                <w:szCs w:val="20"/>
                <w:lang w:eastAsia="ru-RU"/>
              </w:rPr>
              <w:t>.</w:t>
            </w:r>
            <w:r w:rsidRPr="00293AEE">
              <w:rPr>
                <w:rFonts w:ascii="Arial" w:eastAsia="Times New Roman" w:hAnsi="Arial" w:cs="Arial"/>
                <w:sz w:val="20"/>
                <w:szCs w:val="20"/>
                <w:lang w:eastAsia="ru-RU"/>
              </w:rPr>
              <w:br/>
              <w:t xml:space="preserve">       </w:t>
            </w:r>
            <w:r w:rsidRPr="00293AEE">
              <w:rPr>
                <w:rFonts w:ascii="Arial" w:eastAsia="Times New Roman" w:hAnsi="Arial" w:cs="Arial"/>
                <w:sz w:val="20"/>
                <w:szCs w:val="20"/>
                <w:lang w:eastAsia="ru-RU"/>
              </w:rPr>
              <w:br/>
              <w:t xml:space="preserve">    </w:t>
            </w:r>
            <w:bookmarkStart w:id="152" w:name="экологические_показатели"/>
            <w:r w:rsidRPr="00293AEE">
              <w:rPr>
                <w:rFonts w:ascii="Arial" w:eastAsia="Times New Roman" w:hAnsi="Arial" w:cs="Arial"/>
                <w:sz w:val="20"/>
                <w:szCs w:val="20"/>
                <w:lang w:eastAsia="ru-RU"/>
              </w:rPr>
              <w:t>Не менее опасны</w:t>
            </w:r>
            <w:bookmarkEnd w:id="152"/>
            <w:r w:rsidRPr="00293AEE">
              <w:rPr>
                <w:rFonts w:ascii="Arial" w:eastAsia="Times New Roman" w:hAnsi="Arial" w:cs="Arial"/>
                <w:sz w:val="20"/>
                <w:szCs w:val="20"/>
                <w:lang w:eastAsia="ru-RU"/>
              </w:rPr>
              <w:t xml:space="preserve"> </w:t>
            </w:r>
            <w:r w:rsidRPr="00293AEE">
              <w:rPr>
                <w:rFonts w:ascii="Arial" w:eastAsia="Times New Roman" w:hAnsi="Arial" w:cs="Arial"/>
                <w:b/>
                <w:bCs/>
                <w:sz w:val="20"/>
                <w:lang w:eastAsia="ru-RU"/>
              </w:rPr>
              <w:t>загрязнение и отравление атмосферы, водоемов и почвы промышленными отходами и другими вредными веществами</w:t>
            </w:r>
            <w:r w:rsidRPr="00293AEE">
              <w:rPr>
                <w:rFonts w:ascii="Arial" w:eastAsia="Times New Roman" w:hAnsi="Arial" w:cs="Arial"/>
                <w:sz w:val="20"/>
                <w:szCs w:val="20"/>
                <w:lang w:eastAsia="ru-RU"/>
              </w:rPr>
              <w:t>, влекущие за собой нарушение экологического равновесия в природе. Ежегодно в мире объем так называемых остаточных продуктов производства и потребления превышает 40 млрд.т, которые распределяются следующим образом:</w:t>
            </w:r>
            <w:r w:rsidRPr="00293AEE">
              <w:rPr>
                <w:rFonts w:ascii="Arial" w:eastAsia="Times New Roman" w:hAnsi="Arial" w:cs="Arial"/>
                <w:sz w:val="20"/>
                <w:szCs w:val="20"/>
                <w:lang w:eastAsia="ru-RU"/>
              </w:rPr>
              <w:br/>
              <w:t>- газообразное загрязнение атмосферы - 50%;</w:t>
            </w:r>
            <w:r w:rsidRPr="00293AEE">
              <w:rPr>
                <w:rFonts w:ascii="Arial" w:eastAsia="Times New Roman" w:hAnsi="Arial" w:cs="Arial"/>
                <w:sz w:val="20"/>
                <w:szCs w:val="20"/>
                <w:lang w:eastAsia="ru-RU"/>
              </w:rPr>
              <w:br/>
              <w:t>- органические отходы - 37%;</w:t>
            </w:r>
            <w:r w:rsidRPr="00293AEE">
              <w:rPr>
                <w:rFonts w:ascii="Arial" w:eastAsia="Times New Roman" w:hAnsi="Arial" w:cs="Arial"/>
                <w:sz w:val="20"/>
                <w:szCs w:val="20"/>
                <w:lang w:eastAsia="ru-RU"/>
              </w:rPr>
              <w:br/>
              <w:t>- твердые отходы - 12%;</w:t>
            </w:r>
            <w:r w:rsidRPr="00293AEE">
              <w:rPr>
                <w:rFonts w:ascii="Arial" w:eastAsia="Times New Roman" w:hAnsi="Arial" w:cs="Arial"/>
                <w:sz w:val="20"/>
                <w:szCs w:val="20"/>
                <w:lang w:eastAsia="ru-RU"/>
              </w:rPr>
              <w:br/>
              <w:t xml:space="preserve">- выбросы твердых частиц в воздушный бассейн - 1%. </w:t>
            </w:r>
            <w:r w:rsidRPr="00293AEE">
              <w:rPr>
                <w:rFonts w:ascii="Arial" w:eastAsia="Times New Roman" w:hAnsi="Arial" w:cs="Arial"/>
                <w:sz w:val="20"/>
                <w:szCs w:val="20"/>
                <w:lang w:eastAsia="ru-RU"/>
              </w:rPr>
              <w:br/>
              <w:t>      В общем загрязнении воздуха участие промышленности составляет 35%, бытовых отопительных систем - 23%, автотранспорта - 42%.</w:t>
            </w:r>
          </w:p>
          <w:p w:rsidR="00293AEE" w:rsidRPr="00293AEE" w:rsidRDefault="00293AEE" w:rsidP="00293AEE">
            <w:pPr>
              <w:spacing w:before="100" w:beforeAutospacing="1" w:after="100" w:afterAutospacing="1" w:line="240" w:lineRule="auto"/>
              <w:rPr>
                <w:rFonts w:ascii="Arial" w:eastAsia="Times New Roman" w:hAnsi="Arial" w:cs="Arial"/>
                <w:sz w:val="20"/>
                <w:szCs w:val="20"/>
                <w:lang w:eastAsia="ru-RU"/>
              </w:rPr>
            </w:pPr>
            <w:r w:rsidRPr="00293AEE">
              <w:rPr>
                <w:rFonts w:ascii="Arial" w:eastAsia="Times New Roman" w:hAnsi="Arial" w:cs="Arial"/>
                <w:sz w:val="20"/>
                <w:szCs w:val="20"/>
                <w:lang w:eastAsia="ru-RU"/>
              </w:rPr>
              <w:t>       В г. Нью-Йорке каждый день выбрасывается в воздух более 7 тыс.т окиси углерода, сажи. промышленной пыли и других вредных веществ. В г.Москве этот показатель ежегодно растет и на данный момент выбросы составляют несколько сотен тонн ежедневно, из них 87% приходится на автомобильные выбросы. Это неудивительно, если учесть, что за последние 5 лет автопарк столицы увеличился в 3 раза и составил порядка 2 млн. автомобилей.Большой вред здоровью людей причиняет так называемый смог, образующийся из выхлопных газов автомобилей, дыма фабричных труб и теплоэлектростанций, несущий в себе опасные для всего живого концентрации окиси серы. ртути и других химикатов. При смоге газообразные вещества, попадая в воздух, растворяются в каплях тумана. Таким образом, из сернистого ангидрида возникает сернистая кислота, которая (при наличии катализаторов) окисляется до серной кислоты. Сейчас практически любой дождь над средне-и высокоразвитыми странами является кислотным.</w:t>
            </w:r>
          </w:p>
          <w:p w:rsidR="00293AEE" w:rsidRPr="00293AEE" w:rsidRDefault="00293AEE" w:rsidP="00293AEE">
            <w:pPr>
              <w:spacing w:before="100" w:beforeAutospacing="1" w:after="100" w:afterAutospacing="1" w:line="240" w:lineRule="auto"/>
              <w:rPr>
                <w:rFonts w:ascii="Arial" w:eastAsia="Times New Roman" w:hAnsi="Arial" w:cs="Arial"/>
                <w:sz w:val="20"/>
                <w:szCs w:val="20"/>
                <w:lang w:eastAsia="ru-RU"/>
              </w:rPr>
            </w:pPr>
            <w:r w:rsidRPr="00293AEE">
              <w:rPr>
                <w:rFonts w:ascii="Arial" w:eastAsia="Times New Roman" w:hAnsi="Arial" w:cs="Arial"/>
                <w:sz w:val="20"/>
                <w:szCs w:val="20"/>
                <w:lang w:eastAsia="ru-RU"/>
              </w:rPr>
              <w:t xml:space="preserve">     Из всех химических примесей </w:t>
            </w:r>
            <w:r w:rsidRPr="00293AEE">
              <w:rPr>
                <w:rFonts w:ascii="Arial" w:eastAsia="Times New Roman" w:hAnsi="Arial" w:cs="Arial"/>
                <w:b/>
                <w:bCs/>
                <w:sz w:val="20"/>
                <w:lang w:eastAsia="ru-RU"/>
              </w:rPr>
              <w:t>в атмосферном воздухе чаще других</w:t>
            </w:r>
            <w:r w:rsidRPr="00293AEE">
              <w:rPr>
                <w:rFonts w:ascii="Arial" w:eastAsia="Times New Roman" w:hAnsi="Arial" w:cs="Arial"/>
                <w:sz w:val="20"/>
                <w:szCs w:val="20"/>
                <w:lang w:eastAsia="ru-RU"/>
              </w:rPr>
              <w:t xml:space="preserve"> </w:t>
            </w:r>
            <w:r w:rsidRPr="00293AEE">
              <w:rPr>
                <w:rFonts w:ascii="Arial" w:eastAsia="Times New Roman" w:hAnsi="Arial" w:cs="Arial"/>
                <w:b/>
                <w:bCs/>
                <w:sz w:val="20"/>
                <w:lang w:eastAsia="ru-RU"/>
              </w:rPr>
              <w:t>встречается</w:t>
            </w:r>
            <w:r w:rsidRPr="00293AEE">
              <w:rPr>
                <w:rFonts w:ascii="Arial" w:eastAsia="Times New Roman" w:hAnsi="Arial" w:cs="Arial"/>
                <w:sz w:val="20"/>
                <w:szCs w:val="20"/>
                <w:lang w:eastAsia="ru-RU"/>
              </w:rPr>
              <w:t xml:space="preserve"> </w:t>
            </w:r>
            <w:r w:rsidRPr="00293AEE">
              <w:rPr>
                <w:rFonts w:ascii="Arial" w:eastAsia="Times New Roman" w:hAnsi="Arial" w:cs="Arial"/>
                <w:b/>
                <w:bCs/>
                <w:sz w:val="20"/>
                <w:lang w:eastAsia="ru-RU"/>
              </w:rPr>
              <w:t>сернистый ангидрид</w:t>
            </w:r>
            <w:r w:rsidRPr="00293AEE">
              <w:rPr>
                <w:rFonts w:ascii="Arial" w:eastAsia="Times New Roman" w:hAnsi="Arial" w:cs="Arial"/>
                <w:sz w:val="20"/>
                <w:szCs w:val="20"/>
                <w:lang w:eastAsia="ru-RU"/>
              </w:rPr>
              <w:t xml:space="preserve"> (сернистый газ).</w:t>
            </w:r>
            <w:r w:rsidRPr="00293AEE">
              <w:rPr>
                <w:rFonts w:ascii="Arial" w:eastAsia="Times New Roman" w:hAnsi="Arial" w:cs="Arial"/>
                <w:sz w:val="20"/>
                <w:szCs w:val="20"/>
                <w:lang w:eastAsia="ru-RU"/>
              </w:rPr>
              <w:br/>
              <w:t>При его повышенной концентрации в воздухе нарушаются обменные процессы в организме человека, что в некоторых случаях может привести к летальному исходу.</w:t>
            </w:r>
            <w:r w:rsidRPr="00293AEE">
              <w:rPr>
                <w:rFonts w:ascii="Arial" w:eastAsia="Times New Roman" w:hAnsi="Arial" w:cs="Arial"/>
                <w:sz w:val="20"/>
                <w:szCs w:val="20"/>
                <w:lang w:eastAsia="ru-RU"/>
              </w:rPr>
              <w:br/>
              <w:t>- 1-5 декабря 1930 г. - под г. Льежем (Бельгия) было зарегистрировано несколько тысяч случаев отравления населения, из них 70 смертельных. Причиной этому послужила опасная концентрация сернистого газа в воздухе при сильном тумане.</w:t>
            </w:r>
            <w:r w:rsidRPr="00293AEE">
              <w:rPr>
                <w:rFonts w:ascii="Arial" w:eastAsia="Times New Roman" w:hAnsi="Arial" w:cs="Arial"/>
                <w:sz w:val="20"/>
                <w:szCs w:val="20"/>
                <w:lang w:eastAsia="ru-RU"/>
              </w:rPr>
              <w:br/>
              <w:t>- Декабрь 1962 г.- в г. Лондоне (Великобритания) наблюдался туман, который сопровождался повышенной смертностью населения.</w:t>
            </w:r>
            <w:r w:rsidRPr="00293AEE">
              <w:rPr>
                <w:rFonts w:ascii="Arial" w:eastAsia="Times New Roman" w:hAnsi="Arial" w:cs="Arial"/>
                <w:sz w:val="20"/>
                <w:szCs w:val="20"/>
                <w:lang w:eastAsia="ru-RU"/>
              </w:rPr>
              <w:br/>
              <w:t>- Июль 1988 г. - на Московском комбинате “Красная роза” произошло возгорание сульфата натрия: при этом стал выделяться сернистый газ. которым были поражены 172 человека.</w:t>
            </w:r>
          </w:p>
          <w:p w:rsidR="00293AEE" w:rsidRPr="00293AEE" w:rsidRDefault="00293AEE" w:rsidP="00293AEE">
            <w:pPr>
              <w:spacing w:before="100" w:beforeAutospacing="1" w:after="100" w:afterAutospacing="1" w:line="240" w:lineRule="auto"/>
              <w:rPr>
                <w:rFonts w:ascii="Arial" w:eastAsia="Times New Roman" w:hAnsi="Arial" w:cs="Arial"/>
                <w:sz w:val="20"/>
                <w:szCs w:val="20"/>
                <w:lang w:eastAsia="ru-RU"/>
              </w:rPr>
            </w:pPr>
            <w:r w:rsidRPr="00293AEE">
              <w:rPr>
                <w:rFonts w:ascii="Arial" w:eastAsia="Times New Roman" w:hAnsi="Arial" w:cs="Arial"/>
                <w:sz w:val="20"/>
                <w:szCs w:val="20"/>
                <w:lang w:eastAsia="ru-RU"/>
              </w:rPr>
              <w:t>    </w:t>
            </w:r>
            <w:bookmarkStart w:id="153" w:name="ликвидация_отходов_-_глобальная_санитарн"/>
            <w:r w:rsidRPr="00293AEE">
              <w:rPr>
                <w:rFonts w:ascii="Arial" w:eastAsia="Times New Roman" w:hAnsi="Arial" w:cs="Arial"/>
                <w:sz w:val="20"/>
                <w:szCs w:val="20"/>
                <w:lang w:eastAsia="ru-RU"/>
              </w:rPr>
              <w:t>За последние десятилетия</w:t>
            </w:r>
            <w:bookmarkEnd w:id="153"/>
            <w:r w:rsidRPr="00293AEE">
              <w:rPr>
                <w:rFonts w:ascii="Arial" w:eastAsia="Times New Roman" w:hAnsi="Arial" w:cs="Arial"/>
                <w:sz w:val="20"/>
                <w:szCs w:val="20"/>
                <w:lang w:eastAsia="ru-RU"/>
              </w:rPr>
              <w:t xml:space="preserve"> </w:t>
            </w:r>
            <w:r w:rsidRPr="00293AEE">
              <w:rPr>
                <w:rFonts w:ascii="Arial" w:eastAsia="Times New Roman" w:hAnsi="Arial" w:cs="Arial"/>
                <w:b/>
                <w:bCs/>
                <w:sz w:val="20"/>
                <w:lang w:eastAsia="ru-RU"/>
              </w:rPr>
              <w:t>в глобальную санитарную проблему превратилась</w:t>
            </w:r>
            <w:r w:rsidRPr="00293AEE">
              <w:rPr>
                <w:rFonts w:ascii="Arial" w:eastAsia="Times New Roman" w:hAnsi="Arial" w:cs="Arial"/>
                <w:sz w:val="20"/>
                <w:szCs w:val="20"/>
                <w:lang w:eastAsia="ru-RU"/>
              </w:rPr>
              <w:t xml:space="preserve"> </w:t>
            </w:r>
            <w:r w:rsidRPr="00293AEE">
              <w:rPr>
                <w:rFonts w:ascii="Arial" w:eastAsia="Times New Roman" w:hAnsi="Arial" w:cs="Arial"/>
                <w:b/>
                <w:bCs/>
                <w:sz w:val="20"/>
                <w:lang w:eastAsia="ru-RU"/>
              </w:rPr>
              <w:t>ликвидация отходов</w:t>
            </w:r>
            <w:r w:rsidRPr="00293AEE">
              <w:rPr>
                <w:rFonts w:ascii="Arial" w:eastAsia="Times New Roman" w:hAnsi="Arial" w:cs="Arial"/>
                <w:sz w:val="20"/>
                <w:szCs w:val="20"/>
                <w:lang w:eastAsia="ru-RU"/>
              </w:rPr>
              <w:t xml:space="preserve"> жизнедеятельности человека, главные компоненты которых - бумага, металлические банки, стеклянные бутылки, отслужившие свой век синтетическая одежда и обувь, полиэтиленовые пленки и пакеты, посуда из пластмассы и т.д. Значительная часть мусора не горит, а если и горит, то при этом образуется ядовитый газ. Свалки занимают сотни и тысячи гектаров ценных земель в окрестностях крупных городов, загрязняют воздух, почву, водоемы. По данным американского Агентства по защите окружающей среды, в восьмидесятых годах из 418 наиболее опасных свалок в США 347 вызывали загрязнение грунтовых вод. В г. Москве и области ежегодно на свалки вывозятся 6-8 млн. т бытовых и промышленных отходов. В поверхностных слоях свалок много вредных веществ (цинк, свинец, кадмий и др.), к тому же при гниении мусора выделяется метан. На уборке мусора занято огромное количество специальной автомобильной техники. Остается добавить, что мусороутилизационные заводы способны перерабатывать не всякие отходы.</w:t>
            </w:r>
          </w:p>
        </w:tc>
      </w:tr>
      <w:tr w:rsidR="00293AEE" w:rsidRPr="00293AEE" w:rsidTr="00293AEE">
        <w:trPr>
          <w:tblCellSpacing w:w="15" w:type="dxa"/>
          <w:jc w:val="center"/>
        </w:trPr>
        <w:tc>
          <w:tcPr>
            <w:tcW w:w="0" w:type="auto"/>
            <w:vAlign w:val="center"/>
            <w:hideMark/>
          </w:tcPr>
          <w:p w:rsidR="00293AEE" w:rsidRPr="00293AEE" w:rsidRDefault="00293AEE" w:rsidP="00293AEE">
            <w:pPr>
              <w:spacing w:after="0" w:line="240" w:lineRule="auto"/>
              <w:rPr>
                <w:rFonts w:ascii="Times New Roman" w:eastAsia="Times New Roman" w:hAnsi="Times New Roman"/>
                <w:sz w:val="24"/>
                <w:szCs w:val="24"/>
                <w:lang w:eastAsia="ru-RU"/>
              </w:rPr>
            </w:pPr>
          </w:p>
        </w:tc>
        <w:tc>
          <w:tcPr>
            <w:tcW w:w="0" w:type="auto"/>
            <w:gridSpan w:val="2"/>
            <w:vMerge/>
            <w:vAlign w:val="center"/>
            <w:hideMark/>
          </w:tcPr>
          <w:p w:rsidR="00293AEE" w:rsidRPr="00293AEE" w:rsidRDefault="00293AEE" w:rsidP="00293AEE">
            <w:pPr>
              <w:spacing w:after="0" w:line="240" w:lineRule="auto"/>
              <w:rPr>
                <w:rFonts w:ascii="Arial" w:eastAsia="Times New Roman" w:hAnsi="Arial" w:cs="Arial"/>
                <w:sz w:val="20"/>
                <w:szCs w:val="20"/>
                <w:lang w:eastAsia="ru-RU"/>
              </w:rPr>
            </w:pPr>
          </w:p>
        </w:tc>
      </w:tr>
    </w:tbl>
    <w:p w:rsidR="00293AEE" w:rsidRDefault="00293AEE" w:rsidP="00293AEE">
      <w:pPr>
        <w:pStyle w:val="a3"/>
        <w:jc w:val="center"/>
      </w:pPr>
      <w:bookmarkStart w:id="154" w:name="заголовок_-_ЧС_в_энергетическом_комплекс"/>
      <w:r>
        <w:rPr>
          <w:rStyle w:val="a4"/>
          <w:rFonts w:ascii="Arial" w:hAnsi="Arial" w:cs="Arial"/>
          <w:sz w:val="27"/>
          <w:szCs w:val="27"/>
        </w:rPr>
        <w:t xml:space="preserve">Чрезвычайные ситуации </w:t>
      </w:r>
      <w:bookmarkEnd w:id="154"/>
      <w:r>
        <w:rPr>
          <w:rFonts w:ascii="Arial" w:hAnsi="Arial" w:cs="Arial"/>
          <w:b/>
          <w:bCs/>
          <w:sz w:val="27"/>
          <w:szCs w:val="27"/>
        </w:rPr>
        <w:br/>
      </w:r>
      <w:r>
        <w:rPr>
          <w:rStyle w:val="a4"/>
          <w:rFonts w:ascii="Arial" w:hAnsi="Arial" w:cs="Arial"/>
          <w:sz w:val="27"/>
          <w:szCs w:val="27"/>
        </w:rPr>
        <w:t>в энергетическом комплексе</w:t>
      </w:r>
    </w:p>
    <w:tbl>
      <w:tblPr>
        <w:tblW w:w="14775" w:type="dxa"/>
        <w:jc w:val="center"/>
        <w:tblCellSpacing w:w="15" w:type="dxa"/>
        <w:tblCellMar>
          <w:top w:w="15" w:type="dxa"/>
          <w:left w:w="15" w:type="dxa"/>
          <w:bottom w:w="15" w:type="dxa"/>
          <w:right w:w="15" w:type="dxa"/>
        </w:tblCellMar>
        <w:tblLook w:val="04A0"/>
      </w:tblPr>
      <w:tblGrid>
        <w:gridCol w:w="907"/>
        <w:gridCol w:w="12961"/>
        <w:gridCol w:w="907"/>
      </w:tblGrid>
      <w:tr w:rsidR="00293AEE" w:rsidRPr="00293AEE" w:rsidTr="00293AEE">
        <w:trPr>
          <w:gridAfter w:val="1"/>
          <w:wAfter w:w="862" w:type="dxa"/>
          <w:tblCellSpacing w:w="15" w:type="dxa"/>
          <w:jc w:val="center"/>
        </w:trPr>
        <w:tc>
          <w:tcPr>
            <w:tcW w:w="13823" w:type="dxa"/>
            <w:gridSpan w:val="2"/>
            <w:vAlign w:val="center"/>
            <w:hideMark/>
          </w:tcPr>
          <w:p w:rsidR="00293AEE" w:rsidRPr="00293AEE" w:rsidRDefault="00293AEE" w:rsidP="00293AEE">
            <w:pPr>
              <w:spacing w:before="100" w:beforeAutospacing="1" w:after="100" w:afterAutospacing="1" w:line="240" w:lineRule="auto"/>
              <w:jc w:val="center"/>
              <w:rPr>
                <w:rFonts w:ascii="Times New Roman" w:eastAsia="Times New Roman" w:hAnsi="Times New Roman"/>
                <w:sz w:val="24"/>
                <w:szCs w:val="24"/>
                <w:lang w:eastAsia="ru-RU"/>
              </w:rPr>
            </w:pPr>
            <w:r w:rsidRPr="00293AEE">
              <w:rPr>
                <w:rFonts w:ascii="Times New Roman" w:eastAsia="Times New Roman" w:hAnsi="Times New Roman"/>
                <w:sz w:val="24"/>
                <w:szCs w:val="24"/>
                <w:lang w:eastAsia="ru-RU"/>
              </w:rPr>
              <w:t> </w:t>
            </w:r>
          </w:p>
          <w:p w:rsidR="00293AEE" w:rsidRPr="00293AEE" w:rsidRDefault="00293AEE" w:rsidP="00293AEE">
            <w:pPr>
              <w:spacing w:before="100" w:beforeAutospacing="1" w:after="100" w:afterAutospacing="1" w:line="240" w:lineRule="auto"/>
              <w:jc w:val="center"/>
              <w:rPr>
                <w:rFonts w:ascii="Times New Roman" w:eastAsia="Times New Roman" w:hAnsi="Times New Roman"/>
                <w:sz w:val="24"/>
                <w:szCs w:val="24"/>
                <w:lang w:eastAsia="ru-RU"/>
              </w:rPr>
            </w:pPr>
            <w:hyperlink r:id="rId230" w:anchor="характеристика энергетического комплекса" w:history="1">
              <w:r w:rsidRPr="00293AEE">
                <w:rPr>
                  <w:rFonts w:ascii="MS Sans Serif" w:eastAsia="Times New Roman" w:hAnsi="MS Sans Serif"/>
                  <w:color w:val="0000FF"/>
                  <w:sz w:val="20"/>
                  <w:u w:val="single"/>
                  <w:lang w:eastAsia="ru-RU"/>
                </w:rPr>
                <w:t>характеристика энергетического комплекса</w:t>
              </w:r>
              <w:r w:rsidRPr="00293AEE">
                <w:rPr>
                  <w:rFonts w:ascii="MS Sans Serif" w:eastAsia="Times New Roman" w:hAnsi="MS Sans Serif"/>
                  <w:color w:val="0000FF"/>
                  <w:sz w:val="24"/>
                  <w:szCs w:val="24"/>
                  <w:u w:val="single"/>
                  <w:lang w:eastAsia="ru-RU"/>
                </w:rPr>
                <w:br/>
              </w:r>
            </w:hyperlink>
            <w:hyperlink r:id="rId231" w:anchor="аварийная обстановка" w:history="1">
              <w:r w:rsidRPr="00293AEE">
                <w:rPr>
                  <w:rFonts w:ascii="MS Sans Serif" w:eastAsia="Times New Roman" w:hAnsi="MS Sans Serif"/>
                  <w:color w:val="0000FF"/>
                  <w:sz w:val="20"/>
                  <w:u w:val="single"/>
                  <w:lang w:eastAsia="ru-RU"/>
                </w:rPr>
                <w:t>аварийная обстановка</w:t>
              </w:r>
              <w:r w:rsidRPr="00293AEE">
                <w:rPr>
                  <w:rFonts w:ascii="MS Sans Serif" w:eastAsia="Times New Roman" w:hAnsi="MS Sans Serif"/>
                  <w:color w:val="0000FF"/>
                  <w:sz w:val="20"/>
                  <w:szCs w:val="20"/>
                  <w:u w:val="single"/>
                  <w:lang w:eastAsia="ru-RU"/>
                </w:rPr>
                <w:br/>
              </w:r>
            </w:hyperlink>
            <w:hyperlink r:id="rId232" w:anchor="Нарушение правил пожаро- и взрывобезопасности" w:history="1">
              <w:r w:rsidRPr="00293AEE">
                <w:rPr>
                  <w:rFonts w:ascii="MS Sans Serif" w:eastAsia="Times New Roman" w:hAnsi="MS Sans Serif"/>
                  <w:color w:val="0000FF"/>
                  <w:sz w:val="20"/>
                  <w:u w:val="single"/>
                  <w:lang w:eastAsia="ru-RU"/>
                </w:rPr>
                <w:t>нарушение правил пожаро- и взрывобезопасности</w:t>
              </w:r>
              <w:r w:rsidRPr="00293AEE">
                <w:rPr>
                  <w:rFonts w:ascii="MS Sans Serif" w:eastAsia="Times New Roman" w:hAnsi="MS Sans Serif"/>
                  <w:color w:val="0000FF"/>
                  <w:sz w:val="20"/>
                  <w:szCs w:val="20"/>
                  <w:u w:val="single"/>
                  <w:lang w:eastAsia="ru-RU"/>
                </w:rPr>
                <w:br/>
              </w:r>
            </w:hyperlink>
            <w:hyperlink r:id="rId233" w:anchor="на объектах, использующих радиоактивные вещества" w:history="1">
              <w:r w:rsidRPr="00293AEE">
                <w:rPr>
                  <w:rFonts w:ascii="MS Sans Serif" w:eastAsia="Times New Roman" w:hAnsi="MS Sans Serif"/>
                  <w:color w:val="0000FF"/>
                  <w:sz w:val="20"/>
                  <w:u w:val="single"/>
                  <w:lang w:eastAsia="ru-RU"/>
                </w:rPr>
                <w:t>ЧС на объектах , использующих радиоактивные вещества</w:t>
              </w:r>
            </w:hyperlink>
            <w:r w:rsidRPr="00293AEE">
              <w:rPr>
                <w:rFonts w:ascii="MS Sans Serif" w:eastAsia="Times New Roman" w:hAnsi="MS Sans Serif"/>
                <w:sz w:val="20"/>
                <w:szCs w:val="20"/>
                <w:lang w:eastAsia="ru-RU"/>
              </w:rPr>
              <w:br/>
            </w:r>
            <w:hyperlink r:id="rId234" w:anchor="проблема отработанного ядерного топлива" w:history="1">
              <w:r w:rsidRPr="00293AEE">
                <w:rPr>
                  <w:rFonts w:ascii="MS Sans Serif" w:eastAsia="Times New Roman" w:hAnsi="MS Sans Serif"/>
                  <w:color w:val="0000FF"/>
                  <w:sz w:val="20"/>
                  <w:u w:val="single"/>
                  <w:lang w:eastAsia="ru-RU"/>
                </w:rPr>
                <w:t>проблема отработанного ядерного топлива</w:t>
              </w:r>
            </w:hyperlink>
            <w:r w:rsidRPr="00293AEE">
              <w:rPr>
                <w:rFonts w:ascii="MS Sans Serif" w:eastAsia="Times New Roman" w:hAnsi="MS Sans Serif"/>
                <w:sz w:val="20"/>
                <w:szCs w:val="20"/>
                <w:lang w:eastAsia="ru-RU"/>
              </w:rPr>
              <w:br/>
            </w:r>
            <w:hyperlink r:id="rId235" w:anchor="Ликвидация последствий аварий на АЭС" w:history="1">
              <w:r w:rsidRPr="00293AEE">
                <w:rPr>
                  <w:rFonts w:ascii="MS Sans Serif" w:eastAsia="Times New Roman" w:hAnsi="MS Sans Serif"/>
                  <w:color w:val="0000FF"/>
                  <w:sz w:val="20"/>
                  <w:u w:val="single"/>
                  <w:lang w:eastAsia="ru-RU"/>
                </w:rPr>
                <w:t>ликвидация последствий аварий на АЭС</w:t>
              </w:r>
            </w:hyperlink>
            <w:r w:rsidRPr="00293AEE">
              <w:rPr>
                <w:rFonts w:ascii="MS Sans Serif" w:eastAsia="Times New Roman" w:hAnsi="MS Sans Serif"/>
                <w:sz w:val="20"/>
                <w:szCs w:val="20"/>
                <w:lang w:eastAsia="ru-RU"/>
              </w:rPr>
              <w:br/>
            </w:r>
            <w:hyperlink r:id="rId236" w:anchor="Чернобыль" w:history="1">
              <w:r w:rsidRPr="00293AEE">
                <w:rPr>
                  <w:rFonts w:ascii="MS Sans Serif" w:eastAsia="Times New Roman" w:hAnsi="MS Sans Serif"/>
                  <w:color w:val="0000FF"/>
                  <w:sz w:val="20"/>
                  <w:u w:val="single"/>
                  <w:lang w:eastAsia="ru-RU"/>
                </w:rPr>
                <w:t>Чернобыль</w:t>
              </w:r>
            </w:hyperlink>
            <w:r w:rsidRPr="00293AEE">
              <w:rPr>
                <w:rFonts w:ascii="MS Sans Serif" w:eastAsia="Times New Roman" w:hAnsi="MS Sans Serif"/>
                <w:sz w:val="20"/>
                <w:szCs w:val="20"/>
                <w:lang w:eastAsia="ru-RU"/>
              </w:rPr>
              <w:br/>
            </w:r>
            <w:hyperlink r:id="rId237" w:anchor="Российский государственный медико-дозиметрический регистр" w:history="1">
              <w:r w:rsidRPr="00293AEE">
                <w:rPr>
                  <w:rFonts w:ascii="MS Sans Serif" w:eastAsia="Times New Roman" w:hAnsi="MS Sans Serif"/>
                  <w:color w:val="0000FF"/>
                  <w:sz w:val="20"/>
                  <w:u w:val="single"/>
                  <w:lang w:eastAsia="ru-RU"/>
                </w:rPr>
                <w:t>Российский гос. медико-дозиметрический регистр</w:t>
              </w:r>
            </w:hyperlink>
            <w:r w:rsidRPr="00293AEE">
              <w:rPr>
                <w:rFonts w:ascii="MS Sans Serif" w:eastAsia="Times New Roman" w:hAnsi="MS Sans Serif"/>
                <w:sz w:val="20"/>
                <w:szCs w:val="20"/>
                <w:lang w:eastAsia="ru-RU"/>
              </w:rPr>
              <w:br/>
            </w:r>
            <w:hyperlink r:id="rId238" w:anchor="заболеваемость среди ликвидаторов" w:history="1">
              <w:r w:rsidRPr="00293AEE">
                <w:rPr>
                  <w:rFonts w:ascii="MS Sans Serif" w:eastAsia="Times New Roman" w:hAnsi="MS Sans Serif"/>
                  <w:color w:val="0000FF"/>
                  <w:sz w:val="20"/>
                  <w:u w:val="single"/>
                  <w:lang w:eastAsia="ru-RU"/>
                </w:rPr>
                <w:t>заболеваемость среди ликвидаторов</w:t>
              </w:r>
            </w:hyperlink>
            <w:r w:rsidRPr="00293AEE">
              <w:rPr>
                <w:rFonts w:ascii="MS Sans Serif" w:eastAsia="Times New Roman" w:hAnsi="MS Sans Serif"/>
                <w:sz w:val="20"/>
                <w:szCs w:val="20"/>
                <w:lang w:eastAsia="ru-RU"/>
              </w:rPr>
              <w:br/>
            </w:r>
            <w:hyperlink r:id="rId239" w:anchor="радиационная обстановка на загрязненных территориях" w:history="1">
              <w:r w:rsidRPr="00293AEE">
                <w:rPr>
                  <w:rFonts w:ascii="MS Sans Serif" w:eastAsia="Times New Roman" w:hAnsi="MS Sans Serif"/>
                  <w:color w:val="0000FF"/>
                  <w:sz w:val="20"/>
                  <w:u w:val="single"/>
                  <w:lang w:eastAsia="ru-RU"/>
                </w:rPr>
                <w:t>радиационная обстановка на загрязненных территориях</w:t>
              </w:r>
            </w:hyperlink>
            <w:r w:rsidRPr="00293AEE">
              <w:rPr>
                <w:rFonts w:ascii="MS Sans Serif" w:eastAsia="Times New Roman" w:hAnsi="MS Sans Serif"/>
                <w:sz w:val="20"/>
                <w:szCs w:val="20"/>
                <w:lang w:eastAsia="ru-RU"/>
              </w:rPr>
              <w:br/>
            </w:r>
            <w:hyperlink r:id="rId240" w:anchor="нарушения правил и норм пожарной безопасности" w:history="1">
              <w:r w:rsidRPr="00293AEE">
                <w:rPr>
                  <w:rFonts w:ascii="MS Sans Serif" w:eastAsia="Times New Roman" w:hAnsi="MS Sans Serif"/>
                  <w:color w:val="0000FF"/>
                  <w:sz w:val="20"/>
                  <w:u w:val="single"/>
                  <w:lang w:eastAsia="ru-RU"/>
                </w:rPr>
                <w:t>нарушения правил и норм пожарной безопасности</w:t>
              </w:r>
            </w:hyperlink>
          </w:p>
          <w:p w:rsidR="00293AEE" w:rsidRPr="00293AEE" w:rsidRDefault="00293AEE" w:rsidP="00293AEE">
            <w:pPr>
              <w:spacing w:before="100" w:beforeAutospacing="1" w:after="100" w:afterAutospacing="1" w:line="240" w:lineRule="auto"/>
              <w:jc w:val="center"/>
              <w:rPr>
                <w:rFonts w:ascii="Times New Roman" w:eastAsia="Times New Roman" w:hAnsi="Times New Roman"/>
                <w:sz w:val="24"/>
                <w:szCs w:val="24"/>
                <w:lang w:eastAsia="ru-RU"/>
              </w:rPr>
            </w:pPr>
            <w:r w:rsidRPr="00293AEE">
              <w:rPr>
                <w:rFonts w:ascii="Times New Roman" w:eastAsia="Times New Roman" w:hAnsi="Times New Roman"/>
                <w:sz w:val="24"/>
                <w:szCs w:val="24"/>
                <w:lang w:eastAsia="ru-RU"/>
              </w:rPr>
              <w:t> </w:t>
            </w:r>
          </w:p>
        </w:tc>
      </w:tr>
      <w:tr w:rsidR="00293AEE" w:rsidRPr="00293AEE" w:rsidTr="00293AEE">
        <w:trPr>
          <w:tblCellSpacing w:w="15" w:type="dxa"/>
          <w:jc w:val="center"/>
        </w:trPr>
        <w:tc>
          <w:tcPr>
            <w:tcW w:w="862" w:type="dxa"/>
            <w:vAlign w:val="center"/>
            <w:hideMark/>
          </w:tcPr>
          <w:p w:rsidR="00293AEE" w:rsidRPr="00293AEE" w:rsidRDefault="00293AEE" w:rsidP="00293AEE">
            <w:pPr>
              <w:spacing w:after="0" w:line="240" w:lineRule="auto"/>
              <w:rPr>
                <w:rFonts w:ascii="Times New Roman" w:eastAsia="Times New Roman" w:hAnsi="Times New Roman"/>
                <w:sz w:val="24"/>
                <w:szCs w:val="24"/>
                <w:lang w:eastAsia="ru-RU"/>
              </w:rPr>
            </w:pPr>
            <w:r w:rsidRPr="00293AEE">
              <w:rPr>
                <w:rFonts w:ascii="Times New Roman" w:eastAsia="Times New Roman" w:hAnsi="Times New Roman"/>
                <w:sz w:val="24"/>
                <w:szCs w:val="24"/>
                <w:lang w:eastAsia="ru-RU"/>
              </w:rPr>
              <w:t> </w:t>
            </w:r>
          </w:p>
        </w:tc>
        <w:tc>
          <w:tcPr>
            <w:tcW w:w="13823" w:type="dxa"/>
            <w:gridSpan w:val="2"/>
            <w:vMerge w:val="restart"/>
            <w:vAlign w:val="center"/>
            <w:hideMark/>
          </w:tcPr>
          <w:p w:rsidR="00293AEE" w:rsidRPr="00293AEE" w:rsidRDefault="00293AEE" w:rsidP="00293AEE">
            <w:pPr>
              <w:spacing w:before="100" w:beforeAutospacing="1" w:after="100" w:afterAutospacing="1" w:line="240" w:lineRule="auto"/>
              <w:rPr>
                <w:rFonts w:ascii="Times New Roman" w:eastAsia="Times New Roman" w:hAnsi="Times New Roman"/>
                <w:sz w:val="24"/>
                <w:szCs w:val="24"/>
                <w:lang w:eastAsia="ru-RU"/>
              </w:rPr>
            </w:pPr>
            <w:r w:rsidRPr="00293AEE">
              <w:rPr>
                <w:rFonts w:ascii="Times New Roman" w:eastAsia="Times New Roman" w:hAnsi="Times New Roman"/>
                <w:sz w:val="24"/>
                <w:szCs w:val="24"/>
                <w:lang w:eastAsia="ru-RU"/>
              </w:rPr>
              <w:t> </w:t>
            </w:r>
          </w:p>
          <w:p w:rsidR="00293AEE" w:rsidRPr="00293AEE" w:rsidRDefault="00293AEE" w:rsidP="00293AEE">
            <w:pPr>
              <w:spacing w:before="100" w:beforeAutospacing="1" w:after="100" w:afterAutospacing="1" w:line="240" w:lineRule="auto"/>
              <w:rPr>
                <w:rFonts w:ascii="Times New Roman" w:eastAsia="Times New Roman" w:hAnsi="Times New Roman"/>
                <w:sz w:val="24"/>
                <w:szCs w:val="24"/>
                <w:lang w:eastAsia="ru-RU"/>
              </w:rPr>
            </w:pPr>
            <w:r w:rsidRPr="00293AEE">
              <w:rPr>
                <w:rFonts w:ascii="Times New Roman" w:eastAsia="Times New Roman" w:hAnsi="Times New Roman"/>
                <w:sz w:val="24"/>
                <w:szCs w:val="24"/>
                <w:lang w:eastAsia="ru-RU"/>
              </w:rPr>
              <w:t xml:space="preserve">    </w:t>
            </w:r>
            <w:bookmarkStart w:id="155" w:name="характеристика_энергетического_комплекса"/>
            <w:r w:rsidRPr="00293AEE">
              <w:rPr>
                <w:rFonts w:ascii="Arial" w:eastAsia="Times New Roman" w:hAnsi="Arial" w:cs="Arial"/>
                <w:sz w:val="20"/>
                <w:szCs w:val="20"/>
                <w:lang w:eastAsia="ru-RU"/>
              </w:rPr>
              <w:t>Фактором</w:t>
            </w:r>
            <w:bookmarkEnd w:id="155"/>
            <w:r w:rsidRPr="00293AEE">
              <w:rPr>
                <w:rFonts w:ascii="Arial" w:eastAsia="Times New Roman" w:hAnsi="Arial" w:cs="Arial"/>
                <w:sz w:val="20"/>
                <w:szCs w:val="20"/>
                <w:lang w:eastAsia="ru-RU"/>
              </w:rPr>
              <w:t>, определяющим экономическое развитие общества, уровень его материальной культуры и обеспеченности, является энергетика. Дальнейшее повышение благосостояния населения обуславливает увеличение производства продуктов питания, товаров повседневного и длительного пользования, что, в свою очередь, приводит к росту добычи сырья.Чтобы удовлетворить потребности одного человека, ежегодно из недр Земли извлекается около 30 т минеральных ископаемых. Для того, чтобы обеспечить общество только продуктами питания, расходуется примерно 40-50% энергетических ресурсов страны. Электроэнергетика является ведущей составляющей частью энергетики. По сравнению с другими видами энергии, электроэнергия имеет целый ряд преимуществ: это относительная легкость передачи ее на большие расстояния и распределения между потребителями, практически одновременное ее генерирование и потребление, а также возможность ее преобразования в другие виды энергии (механическую, химическую, тепловую и т.д.). Основная часть электроэнергии вырабатывается крупными электростанциями: тепловыми (ТЭС), гидравлическими (ГЭС), атомными (АЭС) Электрические станции, объединенные между собой и потребителями высоковольтными ЛЭП, образуют электрические (энергетические) системы. Теплоэлектростанциями, использующими невосполняемые природные источники топлива, вырабатывается порядка 80% всей мировой электроэнергии.</w:t>
            </w:r>
          </w:p>
          <w:p w:rsidR="00293AEE" w:rsidRPr="00293AEE" w:rsidRDefault="00293AEE" w:rsidP="00293AEE">
            <w:pPr>
              <w:spacing w:before="100" w:beforeAutospacing="1" w:after="100" w:afterAutospacing="1" w:line="240" w:lineRule="auto"/>
              <w:rPr>
                <w:rFonts w:ascii="Arial" w:eastAsia="Times New Roman" w:hAnsi="Arial" w:cs="Arial"/>
                <w:sz w:val="20"/>
                <w:szCs w:val="20"/>
                <w:lang w:eastAsia="ru-RU"/>
              </w:rPr>
            </w:pPr>
            <w:r w:rsidRPr="00293AEE">
              <w:rPr>
                <w:rFonts w:ascii="Arial" w:eastAsia="Times New Roman" w:hAnsi="Arial" w:cs="Arial"/>
                <w:sz w:val="20"/>
                <w:szCs w:val="20"/>
                <w:lang w:eastAsia="ru-RU"/>
              </w:rPr>
              <w:t xml:space="preserve">     </w:t>
            </w:r>
            <w:bookmarkStart w:id="156" w:name="аварийная_обстановка"/>
            <w:r w:rsidRPr="00293AEE">
              <w:rPr>
                <w:rFonts w:ascii="Arial" w:eastAsia="Times New Roman" w:hAnsi="Arial" w:cs="Arial"/>
                <w:sz w:val="20"/>
                <w:szCs w:val="20"/>
                <w:lang w:eastAsia="ru-RU"/>
              </w:rPr>
              <w:t>В случае прекращения</w:t>
            </w:r>
            <w:bookmarkEnd w:id="156"/>
            <w:r w:rsidRPr="00293AEE">
              <w:rPr>
                <w:rFonts w:ascii="Arial" w:eastAsia="Times New Roman" w:hAnsi="Arial" w:cs="Arial"/>
                <w:sz w:val="20"/>
                <w:szCs w:val="20"/>
                <w:lang w:eastAsia="ru-RU"/>
              </w:rPr>
              <w:t xml:space="preserve"> подачи электроэнергии, даже на короткое время, создается </w:t>
            </w:r>
            <w:r w:rsidRPr="00293AEE">
              <w:rPr>
                <w:rFonts w:ascii="Arial" w:eastAsia="Times New Roman" w:hAnsi="Arial" w:cs="Arial"/>
                <w:b/>
                <w:bCs/>
                <w:sz w:val="20"/>
                <w:lang w:eastAsia="ru-RU"/>
              </w:rPr>
              <w:t>аварийная обстановка</w:t>
            </w:r>
            <w:r w:rsidRPr="00293AEE">
              <w:rPr>
                <w:rFonts w:ascii="Arial" w:eastAsia="Times New Roman" w:hAnsi="Arial" w:cs="Arial"/>
                <w:sz w:val="20"/>
                <w:szCs w:val="20"/>
                <w:lang w:eastAsia="ru-RU"/>
              </w:rPr>
              <w:t xml:space="preserve"> на предприятиях непрерывного цикла, на транспорте и в системе водоснабжения. Так, 9 ноября 1965 г. на энергосистемах США и Канады произошла авария, впоследствии названная “аварией века”. На 10-12 ч была прекращена подача электроэнергии на территориях общей площадью 200 тыс. км^ с населением 30 млн. человек. Остановились поезда, отключились радио, телевидение, телефон. Десятки тысяч людей были изолированы в поездах метро и лифтах. Города Нью-Йорк, Бостон, Монреаль оказались парализованными. Возникли вторичные аварии, началась паника. Причиной всему стала небольшая авария в системе автоматического отключения электроэнергии при перегрузках. Похожая ситуация возникла в г. Нью-Йорке в июне 1977 г. Грозовые разряды вывели из строя электростанцию. Город и его пригороды с населением 10 млн. человек на 25 ч были парализованы.</w:t>
            </w:r>
            <w:r w:rsidRPr="00293AEE">
              <w:rPr>
                <w:rFonts w:ascii="Arial" w:eastAsia="Times New Roman" w:hAnsi="Arial" w:cs="Arial"/>
                <w:sz w:val="20"/>
                <w:szCs w:val="20"/>
                <w:lang w:eastAsia="ru-RU"/>
              </w:rPr>
              <w:br/>
              <w:t>- Весна 1978 г. - буря повредила в Татарстане несколько ЛЭП высокого напряжения. Народному хозяйству республики был нанесен значительный ущерб.</w:t>
            </w:r>
            <w:r w:rsidRPr="00293AEE">
              <w:rPr>
                <w:rFonts w:ascii="Arial" w:eastAsia="Times New Roman" w:hAnsi="Arial" w:cs="Arial"/>
                <w:sz w:val="20"/>
                <w:szCs w:val="20"/>
                <w:lang w:eastAsia="ru-RU"/>
              </w:rPr>
              <w:br/>
              <w:t>- Январь 1985 г. - в Белгородской области от обледенения проводов были разрушены 700 км ЛЭП. Без электричества остались сотни населенных пунктов, предприятий и крупных хозяйств.</w:t>
            </w:r>
            <w:r w:rsidRPr="00293AEE">
              <w:rPr>
                <w:rFonts w:ascii="Arial" w:eastAsia="Times New Roman" w:hAnsi="Arial" w:cs="Arial"/>
                <w:sz w:val="20"/>
                <w:szCs w:val="20"/>
                <w:lang w:eastAsia="ru-RU"/>
              </w:rPr>
              <w:br/>
              <w:t>   Аварии могут происходить как при эксплуатации электростанций, так и при их возведении. В январе 1981 г., на строительстве гидроэнергетического комплекса в г. Чингасе (Колумбия) во время проведения в туннеле сварочных работ, взорвался метан. Несоблюдение мер безопасности стоило десяти рабочим жизни, а двадцати - здоровья. В 1974 г. от небольшой искры при сильном ветре загорелись 30 тыс. м</w:t>
            </w:r>
            <w:r w:rsidRPr="00293AEE">
              <w:rPr>
                <w:rFonts w:ascii="Arial" w:eastAsia="Times New Roman" w:hAnsi="Arial" w:cs="Arial"/>
                <w:sz w:val="20"/>
                <w:szCs w:val="20"/>
                <w:vertAlign w:val="superscript"/>
                <w:lang w:eastAsia="ru-RU"/>
              </w:rPr>
              <w:t xml:space="preserve">2 </w:t>
            </w:r>
            <w:r w:rsidRPr="00293AEE">
              <w:rPr>
                <w:rFonts w:ascii="Arial" w:eastAsia="Times New Roman" w:hAnsi="Arial" w:cs="Arial"/>
                <w:sz w:val="20"/>
                <w:szCs w:val="20"/>
                <w:lang w:eastAsia="ru-RU"/>
              </w:rPr>
              <w:t>опалубки бетонируемой плотины Усть-Илимской ГЭС.</w:t>
            </w:r>
          </w:p>
          <w:p w:rsidR="00293AEE" w:rsidRPr="00293AEE" w:rsidRDefault="00293AEE" w:rsidP="00293AEE">
            <w:pPr>
              <w:spacing w:before="100" w:beforeAutospacing="1" w:after="100" w:afterAutospacing="1" w:line="240" w:lineRule="auto"/>
              <w:rPr>
                <w:rFonts w:ascii="Arial" w:eastAsia="Times New Roman" w:hAnsi="Arial" w:cs="Arial"/>
                <w:sz w:val="20"/>
                <w:szCs w:val="20"/>
                <w:lang w:eastAsia="ru-RU"/>
              </w:rPr>
            </w:pPr>
            <w:r w:rsidRPr="00293AEE">
              <w:rPr>
                <w:rFonts w:ascii="Arial" w:eastAsia="Times New Roman" w:hAnsi="Arial" w:cs="Arial"/>
                <w:sz w:val="20"/>
                <w:szCs w:val="20"/>
                <w:lang w:eastAsia="ru-RU"/>
              </w:rPr>
              <w:t xml:space="preserve">    </w:t>
            </w:r>
            <w:bookmarkStart w:id="157" w:name="Нарушение_правил_пожаро-_и_взрывобезопас"/>
            <w:r w:rsidRPr="00293AEE">
              <w:rPr>
                <w:rFonts w:ascii="Arial" w:eastAsia="Times New Roman" w:hAnsi="Arial" w:cs="Arial"/>
                <w:b/>
                <w:bCs/>
                <w:sz w:val="20"/>
                <w:lang w:eastAsia="ru-RU"/>
              </w:rPr>
              <w:t>Нарушение правил пожаро- и взрывобезопасности</w:t>
            </w:r>
            <w:bookmarkEnd w:id="157"/>
            <w:r w:rsidRPr="00293AEE">
              <w:rPr>
                <w:rFonts w:ascii="Arial" w:eastAsia="Times New Roman" w:hAnsi="Arial" w:cs="Arial"/>
                <w:sz w:val="20"/>
                <w:szCs w:val="20"/>
                <w:lang w:eastAsia="ru-RU"/>
              </w:rPr>
              <w:t xml:space="preserve"> способно привести к серьезным авариям на электростанциях. В 1986 г. произошел пожар на энергоблоках и распределительных устройствах Бакинской ГРЭС. В результате выхода ее из строя нарушилось электроснабжение Закавказья. В июле 1993 г. взрыв на пятом энергоблоке Печерской ГРЭС вызвал значительные разрушения производственных зданий.</w:t>
            </w:r>
          </w:p>
          <w:p w:rsidR="00293AEE" w:rsidRPr="00293AEE" w:rsidRDefault="00293AEE" w:rsidP="00293AEE">
            <w:pPr>
              <w:spacing w:before="100" w:beforeAutospacing="1" w:after="100" w:afterAutospacing="1" w:line="240" w:lineRule="auto"/>
              <w:rPr>
                <w:rFonts w:ascii="Arial" w:eastAsia="Times New Roman" w:hAnsi="Arial" w:cs="Arial"/>
                <w:sz w:val="20"/>
                <w:szCs w:val="20"/>
                <w:lang w:eastAsia="ru-RU"/>
              </w:rPr>
            </w:pPr>
            <w:r w:rsidRPr="00293AEE">
              <w:rPr>
                <w:rFonts w:ascii="Arial" w:eastAsia="Times New Roman" w:hAnsi="Arial" w:cs="Arial"/>
                <w:sz w:val="20"/>
                <w:szCs w:val="20"/>
                <w:lang w:eastAsia="ru-RU"/>
              </w:rPr>
              <w:t xml:space="preserve">    К катастрофическим последствиям приводят крупные </w:t>
            </w:r>
            <w:bookmarkStart w:id="158" w:name="на_объектах,_использующих_радиоактивные_"/>
            <w:r w:rsidRPr="00293AEE">
              <w:rPr>
                <w:rFonts w:ascii="Arial" w:eastAsia="Times New Roman" w:hAnsi="Arial" w:cs="Arial"/>
                <w:b/>
                <w:bCs/>
                <w:sz w:val="20"/>
                <w:lang w:eastAsia="ru-RU"/>
              </w:rPr>
              <w:t>аварии на объектах, использующих в производстве радиоактивные вещества</w:t>
            </w:r>
            <w:bookmarkEnd w:id="158"/>
            <w:r w:rsidRPr="00293AEE">
              <w:rPr>
                <w:rFonts w:ascii="Arial" w:eastAsia="Times New Roman" w:hAnsi="Arial" w:cs="Arial"/>
                <w:sz w:val="20"/>
                <w:szCs w:val="20"/>
                <w:lang w:eastAsia="ru-RU"/>
              </w:rPr>
              <w:t xml:space="preserve">, способные при утечке заражать обширные территории. К одним из наиболее радиационно опасных объектов относятся АЭС. В печально известные времена “холодной войны” они были чуть ли не основными целями для поражения на территории потенциального противника: ведь находясь в очаге ядерного взрыва, АЭС сама становилась ядерным боезарядом, но уже с гораздо большей мощностью. В России имеются 29 энергоблоков на 9 АЭС и 113 исследовательских ядерных установок, 13 предприятии и объектов, осуществляющих деятельность с использованием радиоактивных веществ. Сегодня между ядерными державами установились довольно стабильные отношения, однако потенциальная опасность утечки радиоактивных веществ и связаные с этим проблемы по-прежнему остаются. Все больше некоторые диктаторские режимы стремятся заполучить доступ к ядерным технологиям. И если в развитых странах охрана радиационно опасных объектов носит приоритетный характер, то в развивающихся странах к ней могут относиться не так серьезно. К тому же в последнее время мировое сообщество по-настоящему опасается “ядерного терроризма”. </w:t>
            </w:r>
          </w:p>
          <w:p w:rsidR="00293AEE" w:rsidRPr="00293AEE" w:rsidRDefault="00293AEE" w:rsidP="00293AEE">
            <w:pPr>
              <w:spacing w:before="100" w:beforeAutospacing="1" w:after="100" w:afterAutospacing="1" w:line="240" w:lineRule="auto"/>
              <w:rPr>
                <w:rFonts w:ascii="Arial" w:eastAsia="Times New Roman" w:hAnsi="Arial" w:cs="Arial"/>
                <w:sz w:val="20"/>
                <w:szCs w:val="20"/>
                <w:lang w:eastAsia="ru-RU"/>
              </w:rPr>
            </w:pPr>
            <w:r w:rsidRPr="00293AEE">
              <w:rPr>
                <w:rFonts w:ascii="Arial" w:eastAsia="Times New Roman" w:hAnsi="Arial" w:cs="Arial"/>
                <w:sz w:val="20"/>
                <w:szCs w:val="20"/>
                <w:lang w:eastAsia="ru-RU"/>
              </w:rPr>
              <w:t xml:space="preserve">     </w:t>
            </w:r>
            <w:bookmarkStart w:id="159" w:name="проблема_отработанного_ядерного_топлива"/>
            <w:r w:rsidRPr="00293AEE">
              <w:rPr>
                <w:rFonts w:ascii="Arial" w:eastAsia="Times New Roman" w:hAnsi="Arial" w:cs="Arial"/>
                <w:sz w:val="20"/>
                <w:szCs w:val="20"/>
                <w:lang w:eastAsia="ru-RU"/>
              </w:rPr>
              <w:t>Не менее сложная проблема</w:t>
            </w:r>
            <w:bookmarkEnd w:id="159"/>
            <w:r w:rsidRPr="00293AEE">
              <w:rPr>
                <w:rFonts w:ascii="Arial" w:eastAsia="Times New Roman" w:hAnsi="Arial" w:cs="Arial"/>
                <w:sz w:val="20"/>
                <w:szCs w:val="20"/>
                <w:lang w:eastAsia="ru-RU"/>
              </w:rPr>
              <w:t xml:space="preserve"> - </w:t>
            </w:r>
            <w:r w:rsidRPr="00293AEE">
              <w:rPr>
                <w:rFonts w:ascii="Arial" w:eastAsia="Times New Roman" w:hAnsi="Arial" w:cs="Arial"/>
                <w:b/>
                <w:bCs/>
                <w:sz w:val="20"/>
                <w:lang w:eastAsia="ru-RU"/>
              </w:rPr>
              <w:t>отработанное ядерное топливо</w:t>
            </w:r>
            <w:r w:rsidRPr="00293AEE">
              <w:rPr>
                <w:rFonts w:ascii="Arial" w:eastAsia="Times New Roman" w:hAnsi="Arial" w:cs="Arial"/>
                <w:sz w:val="20"/>
                <w:szCs w:val="20"/>
                <w:lang w:eastAsia="ru-RU"/>
              </w:rPr>
              <w:t xml:space="preserve">. Первоначальные попытки упрятать такие отходы в воды Мирового океана или же в землю вызвали серьезные экологические проблемы. В настоящее время ядерные отходы захораниваются в специальных герметичных инженерных сооружениях, хотя строительство таких “могильников” - дело дорогостоящее, к тому же не дающее гарантий стопроцентной безопасности. Поэтому все государства пытаются любыми путями переместить ядерные отходы подальше от своих территорий. В России существует запрет на ввоз в страну таких отходов, однако до настоящего времени данная проблема окончательно не решена. </w:t>
            </w:r>
          </w:p>
          <w:p w:rsidR="00293AEE" w:rsidRPr="00293AEE" w:rsidRDefault="00293AEE" w:rsidP="00293AEE">
            <w:pPr>
              <w:spacing w:before="100" w:beforeAutospacing="1" w:after="100" w:afterAutospacing="1" w:line="240" w:lineRule="auto"/>
              <w:rPr>
                <w:rFonts w:ascii="Times New Roman" w:eastAsia="Times New Roman" w:hAnsi="Times New Roman"/>
                <w:sz w:val="24"/>
                <w:szCs w:val="24"/>
                <w:lang w:eastAsia="ru-RU"/>
              </w:rPr>
            </w:pPr>
            <w:r w:rsidRPr="00293AEE">
              <w:rPr>
                <w:rFonts w:ascii="Arial" w:eastAsia="Times New Roman" w:hAnsi="Arial" w:cs="Arial"/>
                <w:sz w:val="20"/>
                <w:szCs w:val="20"/>
                <w:lang w:eastAsia="ru-RU"/>
              </w:rPr>
              <w:t xml:space="preserve">      </w:t>
            </w:r>
            <w:bookmarkStart w:id="160" w:name="Ликвидация_последствий_аварий_на_АЭС"/>
            <w:r w:rsidRPr="00293AEE">
              <w:rPr>
                <w:rFonts w:ascii="Arial" w:eastAsia="Times New Roman" w:hAnsi="Arial" w:cs="Arial"/>
                <w:b/>
                <w:bCs/>
                <w:sz w:val="20"/>
                <w:lang w:eastAsia="ru-RU"/>
              </w:rPr>
              <w:t>Ликвидация последствий аварий на АЭС</w:t>
            </w:r>
            <w:bookmarkEnd w:id="160"/>
            <w:r w:rsidRPr="00293AEE">
              <w:rPr>
                <w:rFonts w:ascii="Arial" w:eastAsia="Times New Roman" w:hAnsi="Arial" w:cs="Arial"/>
                <w:sz w:val="20"/>
                <w:szCs w:val="20"/>
                <w:lang w:eastAsia="ru-RU"/>
              </w:rPr>
              <w:t>, связанных с выбросом радиоактивных веществ, требует титанических усилий и немалых средств. Как и на других промышленных объектах, большинство аварийных ситуаций на АЭС вызывается пожарами. И здесь, как нигде, важны подготовленность работающего персонала и сверхнадежность используемого оборудования. Однако, несмотря на все принимаемые меры, аварии на АЭС случаются, и случаются часто. Так, в ФРГ на 17 АЭС с 1982 по 1984 гг. произошли 427 аварий. в 40 случаях с остановкой реакторов. В США в 1985 г. на каждую АЭС в стране в среднем приходилось по 33 аварии, вызванные низким качеством реакторов и другой аппаратуры, неудовлетворительным контролем за техническим состоянием оборудования, нарушениями правил безопасности, слабой подготовкой обслуживающего персонала. Не каждая авария на АЭС имеет катастрофические последствия - некоторые удается ликвидировать сразу же. Но если случится что-то действительно серьезное - реально оценить ситуацию можно будет лишь тогда,когда сменится несколько поколений людей.</w:t>
            </w:r>
            <w:r w:rsidRPr="00293AEE">
              <w:rPr>
                <w:rFonts w:ascii="Arial" w:eastAsia="Times New Roman" w:hAnsi="Arial" w:cs="Arial"/>
                <w:sz w:val="20"/>
                <w:szCs w:val="20"/>
                <w:lang w:eastAsia="ru-RU"/>
              </w:rPr>
              <w:br/>
              <w:t>- 22 марта 1975 г. - возник пожар на одной из крупнейших АЭС США “Брауне Ферри”. Огонь вспыхнул в помещении кабельного полуэтажа, затем перекинулся в реакторный зал атомной станции. Катастрофы удалось избежать только через 7,5 ч, потушив пожар распыленной водой. Последствия аварии были значительны: оба действующих реактора АЭС вышли из строя более чем на год. Прямой материальный ущерб составил 10 млн. долларов.</w:t>
            </w:r>
            <w:r w:rsidRPr="00293AEE">
              <w:rPr>
                <w:rFonts w:ascii="Arial" w:eastAsia="Times New Roman" w:hAnsi="Arial" w:cs="Arial"/>
                <w:sz w:val="20"/>
                <w:szCs w:val="20"/>
                <w:lang w:eastAsia="ru-RU"/>
              </w:rPr>
              <w:br/>
              <w:t>- 28 марта 1979 г. - вышла из строя система охлаждения реактора АЭС “Триманд-Айленд” в штате Пенсильвания (США). В активной зоне реактора взорвался водород, при этом до 45% зоны было расплавлено. Произошел выброс ядерного горючего внутри станции и незначительного количества радиоактивного газа и радионуклидов йода в атмосферу. После этого еще неделю весь мир наблюдал за развитием аварии. По собственной инициативе из тридцатисемикилометровой зоны эвакуировалось примерно 200 тыс. человек. Жертв не было. Причиной аварии, по мнению специальной комиссии, стали ошибки дежурного персонала. До сих пор ведутся работы по обеззараживанию и дезактивации территории станции. Затраты на их выполнение уже превысили 1 млрд. долларов.</w:t>
            </w:r>
            <w:r w:rsidRPr="00293AEE">
              <w:rPr>
                <w:rFonts w:ascii="Arial" w:eastAsia="Times New Roman" w:hAnsi="Arial" w:cs="Arial"/>
                <w:sz w:val="20"/>
                <w:szCs w:val="20"/>
                <w:lang w:eastAsia="ru-RU"/>
              </w:rPr>
              <w:br/>
              <w:t>- Март 1981 r. - при аварии на АЭС в г. Цуруге (Япония) произошел выброс радиоактивных веществ. Пострадало около 300 человек. Утечка радиоактивных веществ, к несчастью, была обнаружена лишь месяц спустя, поэтому зараженными оказались и почва . и акватория прилегающего к городу залива.</w:t>
            </w:r>
            <w:r w:rsidRPr="00293AEE">
              <w:rPr>
                <w:rFonts w:ascii="Arial" w:eastAsia="Times New Roman" w:hAnsi="Arial" w:cs="Arial"/>
                <w:sz w:val="20"/>
                <w:szCs w:val="20"/>
                <w:lang w:eastAsia="ru-RU"/>
              </w:rPr>
              <w:br/>
              <w:t>   Россия и бывший СССР в этом плане не были исключением. В 1978 г. возник крупный пожар на Белоярской АЭС. Произошло обрушение перекрытий машинного зала станции. При тушении огня продуктами горения отравились 25 человек. Значительный ущерб был также причинен пожарами: в 1982 г. на Армянской АЭС и в 1984 г. - на Запорожской АЭС.</w:t>
            </w:r>
          </w:p>
          <w:p w:rsidR="00293AEE" w:rsidRPr="00293AEE" w:rsidRDefault="00293AEE" w:rsidP="00293AEE">
            <w:pPr>
              <w:spacing w:before="100" w:beforeAutospacing="1" w:after="100" w:afterAutospacing="1" w:line="240" w:lineRule="auto"/>
              <w:rPr>
                <w:rFonts w:ascii="Arial" w:eastAsia="Times New Roman" w:hAnsi="Arial" w:cs="Arial"/>
                <w:sz w:val="20"/>
                <w:szCs w:val="20"/>
                <w:lang w:eastAsia="ru-RU"/>
              </w:rPr>
            </w:pPr>
            <w:r w:rsidRPr="00293AEE">
              <w:rPr>
                <w:rFonts w:ascii="Arial" w:eastAsia="Times New Roman" w:hAnsi="Arial" w:cs="Arial"/>
                <w:sz w:val="20"/>
                <w:szCs w:val="20"/>
                <w:lang w:eastAsia="ru-RU"/>
              </w:rPr>
              <w:t xml:space="preserve">     </w:t>
            </w:r>
            <w:bookmarkStart w:id="161" w:name="Чернобыль"/>
            <w:r w:rsidRPr="00293AEE">
              <w:rPr>
                <w:rFonts w:ascii="Arial" w:eastAsia="Times New Roman" w:hAnsi="Arial" w:cs="Arial"/>
                <w:sz w:val="20"/>
                <w:szCs w:val="20"/>
                <w:lang w:eastAsia="ru-RU"/>
              </w:rPr>
              <w:t xml:space="preserve">Но эти аварии </w:t>
            </w:r>
            <w:bookmarkEnd w:id="161"/>
            <w:r w:rsidRPr="00293AEE">
              <w:rPr>
                <w:rFonts w:ascii="Arial" w:eastAsia="Times New Roman" w:hAnsi="Arial" w:cs="Arial"/>
                <w:sz w:val="20"/>
                <w:szCs w:val="20"/>
                <w:lang w:eastAsia="ru-RU"/>
              </w:rPr>
              <w:t>не идут ни в какое сравнение с тем, что произошло 26 апреля 1986 г. в украинском городе Чернобыле.Техногенную “катастрофу века” назвали аварией, когда вначале масштабы и количество человеческих жертв не казались столь трагическими. На крупнейшей в Европе АЭС произошли взрыв реактора РБМК-1000 четвертого энергоблока, частичное разрушение реакторного здания, кровли машинного отделения. Причиной этому послужил ряд ошибок, допущенных обслуживающим персоналом. Высокая температура обусловила испарение и возгонку из реактора как минимум 50 т ядерного топлива.Через проломы здания наружу было выброшено 70 т ядерного топлива, 700 т радиоактивного реакторного графита из активной зоны реактора. Выброс составил от 60 до 80% радиоактивных веществ, находящихся в реакторе. Для сравнения: масса радиоактивных веществ, образовавшихся во время взрыва атомной бомбы над г. Хиросимой (Япония), составила 4,5т. Двадцать седьмого апреля 1986 г. было эвакуировано население г. Припяти в количестве 44600 человек. После этого руководство СССР и Украины пыталось скрыть от населения страны как наличие самой аварии, так и ее возможные последствия. Только после того. как было замечено резкое повышение радиоактивного фона в сопредельных государствах, советское руководство организовало мероприятия по ликвидации последствий аварии.Третьего мая началась эвакуация людей из десятикилометровой, а 4 мая - из тридцатикилометровой зоны. К 7 мая были отселены 39213 человек из опасного района, вывезены 34 тыс. голов скота из 94 населенных пунктов. За десять лет, прошедших после аварии, всего было отселено более 200 тыс. человек. Работы по “засыпке” реактора проводились с 27 апреля по 9 мая. В общей сложности на четвертый энергоблок было сброшено около 5,5 тыс.т различных материалов. Над разрушенным реактором за 6 месяцев был сооружен “саркофаг”, на аварийном объекте было уложено свыше 400 тыс. м</w:t>
            </w:r>
            <w:r w:rsidRPr="00293AEE">
              <w:rPr>
                <w:rFonts w:ascii="Arial" w:eastAsia="Times New Roman" w:hAnsi="Arial" w:cs="Arial"/>
                <w:sz w:val="20"/>
                <w:szCs w:val="20"/>
                <w:vertAlign w:val="superscript"/>
                <w:lang w:eastAsia="ru-RU"/>
              </w:rPr>
              <w:t>3</w:t>
            </w:r>
            <w:r w:rsidRPr="00293AEE">
              <w:rPr>
                <w:rFonts w:ascii="Arial" w:eastAsia="Times New Roman" w:hAnsi="Arial" w:cs="Arial"/>
                <w:sz w:val="20"/>
                <w:szCs w:val="20"/>
                <w:lang w:eastAsia="ru-RU"/>
              </w:rPr>
              <w:t xml:space="preserve"> бетона и смонтировано 6,8 тыс.т металлоконструкций. В работах участвовало около 32 тыс. ликвидаторов. В результате аварии, по официальным источникам, погибли 31 человек. Спустя 10 лет число жертв аварии уже достигло 25 тыс. человек, из них почти 8 тыс. человек умерло от лучевой болезни, многие покончили жизнь самоубийством, понимая свою обреченность. По прогнозам американских специалистов, число жертв Чернобыля в начале следующего века может достичь 75 тыс. человек. В результате чернобыльской аварии радиоактивными веществами нагрязнены Брянская, Тульская, Орловская, Калужская и Рязанская области.</w:t>
            </w:r>
          </w:p>
          <w:p w:rsidR="00293AEE" w:rsidRPr="00293AEE" w:rsidRDefault="00293AEE" w:rsidP="00293AEE">
            <w:pPr>
              <w:spacing w:before="100" w:beforeAutospacing="1" w:after="100" w:afterAutospacing="1" w:line="240" w:lineRule="auto"/>
              <w:rPr>
                <w:rFonts w:ascii="Arial" w:eastAsia="Times New Roman" w:hAnsi="Arial" w:cs="Arial"/>
                <w:sz w:val="20"/>
                <w:szCs w:val="20"/>
                <w:lang w:eastAsia="ru-RU"/>
              </w:rPr>
            </w:pPr>
            <w:r w:rsidRPr="00293AEE">
              <w:rPr>
                <w:rFonts w:ascii="Arial" w:eastAsia="Times New Roman" w:hAnsi="Arial" w:cs="Arial"/>
                <w:sz w:val="20"/>
                <w:szCs w:val="20"/>
                <w:lang w:eastAsia="ru-RU"/>
              </w:rPr>
              <w:t xml:space="preserve">  </w:t>
            </w:r>
            <w:bookmarkStart w:id="162" w:name="Российский_государственный_медико-дозиме"/>
            <w:r w:rsidRPr="00293AEE">
              <w:rPr>
                <w:rFonts w:ascii="Arial" w:eastAsia="Times New Roman" w:hAnsi="Arial" w:cs="Arial"/>
                <w:b/>
                <w:bCs/>
                <w:sz w:val="20"/>
                <w:lang w:eastAsia="ru-RU"/>
              </w:rPr>
              <w:t>Российский государственный медико-дозиметрический регистр</w:t>
            </w:r>
            <w:bookmarkEnd w:id="162"/>
            <w:r w:rsidRPr="00293AEE">
              <w:rPr>
                <w:rFonts w:ascii="Arial" w:eastAsia="Times New Roman" w:hAnsi="Arial" w:cs="Arial"/>
                <w:sz w:val="20"/>
                <w:szCs w:val="20"/>
                <w:lang w:eastAsia="ru-RU"/>
              </w:rPr>
              <w:br/>
              <w:t>был создан в 1992 г. Его задачи - персональный учет лиц, подвергшихся воздействию чернобыльской радиации, а также их детей и последующих поколений, оценка состояния их здоровья, выработка необходимых лечебно-оздоровительных мероприятий. Сегодня в Регистре есть данные более чем на 435 тыс. человек, большинство из которых - это те. кто участвовал в ликвидации аварии на АЭС. Сейчас никто не способен сказать, каковы будут последствия этой трагедии, хотя некоторые тенденции уже прослеживаются.</w:t>
            </w:r>
            <w:r w:rsidRPr="00293AEE">
              <w:rPr>
                <w:rFonts w:ascii="Arial" w:eastAsia="Times New Roman" w:hAnsi="Arial" w:cs="Arial"/>
                <w:sz w:val="20"/>
                <w:szCs w:val="20"/>
                <w:lang w:eastAsia="ru-RU"/>
              </w:rPr>
              <w:br/>
              <w:t xml:space="preserve">   </w:t>
            </w:r>
            <w:bookmarkStart w:id="163" w:name="заболеваемость_среди_ликвидаторов"/>
            <w:r w:rsidRPr="00293AEE">
              <w:rPr>
                <w:rFonts w:ascii="Arial" w:eastAsia="Times New Roman" w:hAnsi="Arial" w:cs="Arial"/>
                <w:sz w:val="20"/>
                <w:szCs w:val="20"/>
                <w:lang w:eastAsia="ru-RU"/>
              </w:rPr>
              <w:t>За пять последних</w:t>
            </w:r>
            <w:bookmarkEnd w:id="163"/>
            <w:r w:rsidRPr="00293AEE">
              <w:rPr>
                <w:rFonts w:ascii="Arial" w:eastAsia="Times New Roman" w:hAnsi="Arial" w:cs="Arial"/>
                <w:sz w:val="20"/>
                <w:szCs w:val="20"/>
                <w:lang w:eastAsia="ru-RU"/>
              </w:rPr>
              <w:t xml:space="preserve"> лет количество больных из числа ликвидаторов увеличилось почти в два раза. Из них в Регистре зарегистрировано свыше 20 тыс. инвалидов. В 1991 г. показатель инвалидности составлял 28,9, а в 1994 г. - уже 138,1 на 1 тыс. ликвидаторов. Главными причинами инвалидности являются болезни нервной системы (28,4%), а также болезни системы кровообращения и психические расстройства. В структуре причин смертности (без учета самоубийств) на первом месте - травмы и отравления (46%), на втором - болезни системы кровообращения, на третьем - злокачественные новообразования. Заболеваемость последними среди ликвидаторов значительно выше, чем в целом по России, например, в 1992 г. - на 50%, в 1993 г. - на 65%. Количество пострадавших будет увеличиваться и дальше, хотя бы потому, что миллионы людей живут на земле, пораженной чернобыльской радиацией, среди них около 50 тыс. человек - в наиболее пострадавших селах Брянщины.</w:t>
            </w:r>
          </w:p>
          <w:p w:rsidR="00293AEE" w:rsidRPr="00293AEE" w:rsidRDefault="00293AEE" w:rsidP="00293AEE">
            <w:pPr>
              <w:spacing w:before="100" w:beforeAutospacing="1" w:after="100" w:afterAutospacing="1" w:line="240" w:lineRule="auto"/>
              <w:rPr>
                <w:rFonts w:ascii="Arial" w:eastAsia="Times New Roman" w:hAnsi="Arial" w:cs="Arial"/>
                <w:sz w:val="20"/>
                <w:szCs w:val="20"/>
                <w:lang w:eastAsia="ru-RU"/>
              </w:rPr>
            </w:pPr>
            <w:r w:rsidRPr="00293AEE">
              <w:rPr>
                <w:rFonts w:ascii="Arial" w:eastAsia="Times New Roman" w:hAnsi="Arial" w:cs="Arial"/>
                <w:sz w:val="20"/>
                <w:szCs w:val="20"/>
                <w:lang w:eastAsia="ru-RU"/>
              </w:rPr>
              <w:t xml:space="preserve">     </w:t>
            </w:r>
            <w:bookmarkStart w:id="164" w:name="радиационная_обстановка_на_загрязненных_"/>
            <w:r w:rsidRPr="00293AEE">
              <w:rPr>
                <w:rFonts w:ascii="Arial" w:eastAsia="Times New Roman" w:hAnsi="Arial" w:cs="Arial"/>
                <w:sz w:val="20"/>
                <w:szCs w:val="20"/>
                <w:lang w:eastAsia="ru-RU"/>
              </w:rPr>
              <w:t>Несмотря на улучшение</w:t>
            </w:r>
            <w:bookmarkEnd w:id="164"/>
            <w:r w:rsidRPr="00293AEE">
              <w:rPr>
                <w:rFonts w:ascii="Arial" w:eastAsia="Times New Roman" w:hAnsi="Arial" w:cs="Arial"/>
                <w:sz w:val="20"/>
                <w:szCs w:val="20"/>
                <w:lang w:eastAsia="ru-RU"/>
              </w:rPr>
              <w:t xml:space="preserve"> </w:t>
            </w:r>
            <w:r w:rsidRPr="00293AEE">
              <w:rPr>
                <w:rFonts w:ascii="Arial" w:eastAsia="Times New Roman" w:hAnsi="Arial" w:cs="Arial"/>
                <w:b/>
                <w:bCs/>
                <w:sz w:val="20"/>
                <w:lang w:eastAsia="ru-RU"/>
              </w:rPr>
              <w:t>радиационной обстановки</w:t>
            </w:r>
            <w:r w:rsidRPr="00293AEE">
              <w:rPr>
                <w:rFonts w:ascii="Arial" w:eastAsia="Times New Roman" w:hAnsi="Arial" w:cs="Arial"/>
                <w:sz w:val="20"/>
                <w:szCs w:val="20"/>
                <w:lang w:eastAsia="ru-RU"/>
              </w:rPr>
              <w:t xml:space="preserve"> на всех территориях, подвергшихся загрязнению, благодаря естественным процессам и выполненным МЧС России работам, радиационная обстановка в некоторых регионах остается напряженной. Радиационное обследование выявило загрязнение 2,9 млн. га сельхозугодий и более 1 млн. га леса. На этих территориях у людей фиксируется значительный рост рака щитовидной железы, в 2-3 раза превышающий среднероссийские показатели. Трагедия Чернобыля продолжается.</w:t>
            </w:r>
          </w:p>
          <w:p w:rsidR="00293AEE" w:rsidRPr="00293AEE" w:rsidRDefault="00293AEE" w:rsidP="00293AEE">
            <w:pPr>
              <w:spacing w:before="100" w:beforeAutospacing="1" w:after="100" w:afterAutospacing="1" w:line="240" w:lineRule="auto"/>
              <w:rPr>
                <w:rFonts w:ascii="Times New Roman" w:eastAsia="Times New Roman" w:hAnsi="Times New Roman"/>
                <w:sz w:val="24"/>
                <w:szCs w:val="24"/>
                <w:lang w:eastAsia="ru-RU"/>
              </w:rPr>
            </w:pPr>
            <w:r w:rsidRPr="00293AEE">
              <w:rPr>
                <w:rFonts w:ascii="Arial" w:eastAsia="Times New Roman" w:hAnsi="Arial" w:cs="Arial"/>
                <w:sz w:val="20"/>
                <w:szCs w:val="20"/>
                <w:lang w:eastAsia="ru-RU"/>
              </w:rPr>
              <w:t>      </w:t>
            </w:r>
            <w:bookmarkStart w:id="165" w:name="нарушения_правил_и_норм_пожарной_безопас"/>
            <w:r w:rsidRPr="00293AEE">
              <w:rPr>
                <w:rFonts w:ascii="Arial" w:eastAsia="Times New Roman" w:hAnsi="Arial" w:cs="Arial"/>
                <w:sz w:val="20"/>
                <w:szCs w:val="20"/>
                <w:lang w:eastAsia="ru-RU"/>
              </w:rPr>
              <w:t>Казалось бы</w:t>
            </w:r>
            <w:bookmarkEnd w:id="165"/>
            <w:r w:rsidRPr="00293AEE">
              <w:rPr>
                <w:rFonts w:ascii="Arial" w:eastAsia="Times New Roman" w:hAnsi="Arial" w:cs="Arial"/>
                <w:sz w:val="20"/>
                <w:szCs w:val="20"/>
                <w:lang w:eastAsia="ru-RU"/>
              </w:rPr>
              <w:t xml:space="preserve">, “Чернобыль” должен многому научить людей, ответственных за безопасность атомной энергетики. Однако за период 1986-1995 гг. только в России на АЭС из-за грубейших </w:t>
            </w:r>
            <w:r w:rsidRPr="00293AEE">
              <w:rPr>
                <w:rFonts w:ascii="Arial" w:eastAsia="Times New Roman" w:hAnsi="Arial" w:cs="Arial"/>
                <w:b/>
                <w:bCs/>
                <w:sz w:val="20"/>
                <w:lang w:eastAsia="ru-RU"/>
              </w:rPr>
              <w:t>нарушений правил и норм пожарной безопасности</w:t>
            </w:r>
            <w:r w:rsidRPr="00293AEE">
              <w:rPr>
                <w:rFonts w:ascii="Arial" w:eastAsia="Times New Roman" w:hAnsi="Arial" w:cs="Arial"/>
                <w:sz w:val="20"/>
                <w:szCs w:val="20"/>
                <w:lang w:eastAsia="ru-RU"/>
              </w:rPr>
              <w:t xml:space="preserve"> произошло около 100 пожаров, причем больше половины из них - в машинных залах и помещениях реакторных отделений.</w:t>
            </w:r>
            <w:r w:rsidRPr="00293AEE">
              <w:rPr>
                <w:rFonts w:ascii="Arial" w:eastAsia="Times New Roman" w:hAnsi="Arial" w:cs="Arial"/>
                <w:sz w:val="20"/>
                <w:szCs w:val="20"/>
                <w:lang w:eastAsia="ru-RU"/>
              </w:rPr>
              <w:br/>
              <w:t xml:space="preserve">       Последние несколько лет зарубежная печать пишет о контрабандном вывозе с территории стран СНГ ядерного топлива для его дальнейшего использования в производстве ядерного оружия. К сожалению, случаи такой контрабанды были и, возможно, еще повторятся. Экономические проблемы, общее падение дисциплины и ответственности в отраслях, связанных с радиоактивными веществами, не способствуют повышению уровня охранных мероприятий </w:t>
            </w:r>
            <w:r w:rsidRPr="00293AEE">
              <w:rPr>
                <w:rFonts w:ascii="Arial" w:eastAsia="Times New Roman" w:hAnsi="Arial" w:cs="Arial"/>
                <w:i/>
                <w:iCs/>
                <w:sz w:val="20"/>
                <w:szCs w:val="20"/>
                <w:lang w:eastAsia="ru-RU"/>
              </w:rPr>
              <w:t xml:space="preserve">в </w:t>
            </w:r>
            <w:r w:rsidRPr="00293AEE">
              <w:rPr>
                <w:rFonts w:ascii="Arial" w:eastAsia="Times New Roman" w:hAnsi="Arial" w:cs="Arial"/>
                <w:sz w:val="20"/>
                <w:szCs w:val="20"/>
                <w:lang w:eastAsia="ru-RU"/>
              </w:rPr>
              <w:t>странах СНГ. Так, в конце 1993 г. по информации Управления внутренних дел Мурманской области, на базе технического имущества Северного флота была</w:t>
            </w:r>
            <w:r w:rsidRPr="00293AEE">
              <w:rPr>
                <w:rFonts w:ascii="Arial" w:eastAsia="Times New Roman" w:hAnsi="Arial" w:cs="Arial"/>
                <w:i/>
                <w:iCs/>
                <w:sz w:val="20"/>
                <w:szCs w:val="20"/>
                <w:lang w:eastAsia="ru-RU"/>
              </w:rPr>
              <w:t xml:space="preserve"> </w:t>
            </w:r>
            <w:r w:rsidRPr="00293AEE">
              <w:rPr>
                <w:rFonts w:ascii="Arial" w:eastAsia="Times New Roman" w:hAnsi="Arial" w:cs="Arial"/>
                <w:sz w:val="20"/>
                <w:szCs w:val="20"/>
                <w:lang w:eastAsia="ru-RU"/>
              </w:rPr>
              <w:t>обнаружена недостача 3 тепловыделительных эелементов, применяемых как ядерное топливо на атомных подводных лодках. Эта кража элементов была совершена военнослужащими части, на территории которой располагалась база, с целью дальнейшей перепродажи. Третьего мая 1996 г. трое “злоумышленников” в возрасте от 7 до 10 лет взломали решетку на окне Забайкальской геофизической экспедиции в п. Каштак Читинской области и унесли с собой 45 приборов - источников радиоактивного излучения. Похищенное частично удалось вернуть.</w:t>
            </w:r>
          </w:p>
        </w:tc>
      </w:tr>
      <w:tr w:rsidR="00293AEE" w:rsidRPr="00293AEE" w:rsidTr="00293AEE">
        <w:trPr>
          <w:tblCellSpacing w:w="15" w:type="dxa"/>
          <w:jc w:val="center"/>
        </w:trPr>
        <w:tc>
          <w:tcPr>
            <w:tcW w:w="0" w:type="auto"/>
            <w:vAlign w:val="center"/>
            <w:hideMark/>
          </w:tcPr>
          <w:p w:rsidR="00293AEE" w:rsidRPr="00293AEE" w:rsidRDefault="00293AEE" w:rsidP="00293AEE">
            <w:pPr>
              <w:spacing w:after="0" w:line="240" w:lineRule="auto"/>
              <w:rPr>
                <w:rFonts w:ascii="Times New Roman" w:eastAsia="Times New Roman" w:hAnsi="Times New Roman"/>
                <w:sz w:val="24"/>
                <w:szCs w:val="24"/>
                <w:lang w:eastAsia="ru-RU"/>
              </w:rPr>
            </w:pPr>
          </w:p>
        </w:tc>
        <w:tc>
          <w:tcPr>
            <w:tcW w:w="0" w:type="auto"/>
            <w:gridSpan w:val="2"/>
            <w:vMerge/>
            <w:vAlign w:val="center"/>
            <w:hideMark/>
          </w:tcPr>
          <w:p w:rsidR="00293AEE" w:rsidRPr="00293AEE" w:rsidRDefault="00293AEE" w:rsidP="00293AEE">
            <w:pPr>
              <w:spacing w:after="0" w:line="240" w:lineRule="auto"/>
              <w:rPr>
                <w:rFonts w:ascii="Times New Roman" w:eastAsia="Times New Roman" w:hAnsi="Times New Roman"/>
                <w:sz w:val="24"/>
                <w:szCs w:val="24"/>
                <w:lang w:eastAsia="ru-RU"/>
              </w:rPr>
            </w:pPr>
          </w:p>
        </w:tc>
      </w:tr>
    </w:tbl>
    <w:p w:rsidR="00293AEE" w:rsidRDefault="00293AEE" w:rsidP="00293AEE">
      <w:pPr>
        <w:pStyle w:val="a3"/>
        <w:jc w:val="center"/>
      </w:pPr>
      <w:bookmarkStart w:id="166" w:name="заголовок_-_Экологические_катастрофы"/>
      <w:r>
        <w:rPr>
          <w:rStyle w:val="a4"/>
          <w:rFonts w:ascii="Arial" w:hAnsi="Arial" w:cs="Arial"/>
          <w:sz w:val="27"/>
          <w:szCs w:val="27"/>
        </w:rPr>
        <w:t>Экологические катастрофы</w:t>
      </w:r>
      <w:bookmarkEnd w:id="166"/>
    </w:p>
    <w:tbl>
      <w:tblPr>
        <w:tblW w:w="14775" w:type="dxa"/>
        <w:jc w:val="center"/>
        <w:tblCellSpacing w:w="15" w:type="dxa"/>
        <w:tblCellMar>
          <w:top w:w="15" w:type="dxa"/>
          <w:left w:w="15" w:type="dxa"/>
          <w:bottom w:w="15" w:type="dxa"/>
          <w:right w:w="15" w:type="dxa"/>
        </w:tblCellMar>
        <w:tblLook w:val="04A0"/>
      </w:tblPr>
      <w:tblGrid>
        <w:gridCol w:w="4115"/>
        <w:gridCol w:w="6622"/>
        <w:gridCol w:w="4038"/>
      </w:tblGrid>
      <w:tr w:rsidR="00293AEE" w:rsidRPr="00293AEE" w:rsidTr="00293AEE">
        <w:trPr>
          <w:gridAfter w:val="1"/>
          <w:wAfter w:w="3993" w:type="dxa"/>
          <w:tblCellSpacing w:w="15" w:type="dxa"/>
          <w:jc w:val="center"/>
        </w:trPr>
        <w:tc>
          <w:tcPr>
            <w:tcW w:w="4070" w:type="dxa"/>
            <w:vAlign w:val="center"/>
            <w:hideMark/>
          </w:tcPr>
          <w:p w:rsidR="00293AEE" w:rsidRPr="00293AEE" w:rsidRDefault="00065860" w:rsidP="00293AEE">
            <w:pPr>
              <w:spacing w:before="100" w:beforeAutospacing="1" w:after="100" w:afterAutospacing="1" w:line="240" w:lineRule="auto"/>
              <w:jc w:val="center"/>
              <w:rPr>
                <w:rFonts w:ascii="Times New Roman" w:eastAsia="Times New Roman" w:hAnsi="Times New Roman"/>
                <w:sz w:val="24"/>
                <w:szCs w:val="24"/>
                <w:lang w:eastAsia="ru-RU"/>
              </w:rPr>
            </w:pPr>
            <w:r>
              <w:rPr>
                <w:rFonts w:ascii="Arial" w:eastAsia="Times New Roman" w:hAnsi="Arial" w:cs="Arial"/>
                <w:noProof/>
                <w:sz w:val="20"/>
                <w:szCs w:val="20"/>
                <w:lang w:eastAsia="ru-RU"/>
              </w:rPr>
              <w:drawing>
                <wp:inline distT="0" distB="0" distL="0" distR="0">
                  <wp:extent cx="1905000" cy="1285875"/>
                  <wp:effectExtent l="19050" t="0" r="0" b="0"/>
                  <wp:docPr id="14" name="Рисунок 14" descr=" Загрязнение атмосферы промышленными выброс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 Загрязнение атмосферы промышленными выбросами"/>
                          <pic:cNvPicPr>
                            <a:picLocks noChangeAspect="1" noChangeArrowheads="1"/>
                          </pic:cNvPicPr>
                        </pic:nvPicPr>
                        <pic:blipFill>
                          <a:blip r:embed="rId241" cstate="print"/>
                          <a:srcRect/>
                          <a:stretch>
                            <a:fillRect/>
                          </a:stretch>
                        </pic:blipFill>
                        <pic:spPr bwMode="auto">
                          <a:xfrm>
                            <a:off x="0" y="0"/>
                            <a:ext cx="1905000" cy="1285875"/>
                          </a:xfrm>
                          <a:prstGeom prst="rect">
                            <a:avLst/>
                          </a:prstGeom>
                          <a:noFill/>
                          <a:ln w="9525">
                            <a:noFill/>
                            <a:miter lim="800000"/>
                            <a:headEnd/>
                            <a:tailEnd/>
                          </a:ln>
                        </pic:spPr>
                      </pic:pic>
                    </a:graphicData>
                  </a:graphic>
                </wp:inline>
              </w:drawing>
            </w:r>
          </w:p>
          <w:p w:rsidR="00293AEE" w:rsidRPr="00293AEE" w:rsidRDefault="00293AEE" w:rsidP="00293AEE">
            <w:pPr>
              <w:spacing w:before="100" w:beforeAutospacing="1" w:after="100" w:afterAutospacing="1" w:line="240" w:lineRule="auto"/>
              <w:jc w:val="center"/>
              <w:rPr>
                <w:rFonts w:ascii="Times New Roman" w:eastAsia="Times New Roman" w:hAnsi="Times New Roman"/>
                <w:sz w:val="24"/>
                <w:szCs w:val="24"/>
                <w:lang w:eastAsia="ru-RU"/>
              </w:rPr>
            </w:pPr>
            <w:r w:rsidRPr="00293AEE">
              <w:rPr>
                <w:rFonts w:ascii="Times New Roman" w:eastAsia="Times New Roman" w:hAnsi="Times New Roman"/>
                <w:sz w:val="24"/>
                <w:szCs w:val="24"/>
                <w:lang w:eastAsia="ru-RU"/>
              </w:rPr>
              <w:t> </w:t>
            </w:r>
          </w:p>
        </w:tc>
        <w:tc>
          <w:tcPr>
            <w:tcW w:w="6592" w:type="dxa"/>
            <w:vAlign w:val="center"/>
            <w:hideMark/>
          </w:tcPr>
          <w:p w:rsidR="00293AEE" w:rsidRPr="00293AEE" w:rsidRDefault="00293AEE" w:rsidP="00293AEE">
            <w:pPr>
              <w:spacing w:before="100" w:beforeAutospacing="1" w:after="100" w:afterAutospacing="1" w:line="240" w:lineRule="auto"/>
              <w:jc w:val="center"/>
              <w:rPr>
                <w:rFonts w:ascii="Times New Roman" w:eastAsia="Times New Roman" w:hAnsi="Times New Roman"/>
                <w:sz w:val="24"/>
                <w:szCs w:val="24"/>
                <w:lang w:eastAsia="ru-RU"/>
              </w:rPr>
            </w:pPr>
            <w:hyperlink r:id="rId242" w:anchor="воздействие человека на биосферу" w:history="1">
              <w:r w:rsidRPr="00293AEE">
                <w:rPr>
                  <w:rFonts w:ascii="MS Sans Serif" w:eastAsia="Times New Roman" w:hAnsi="MS Sans Serif"/>
                  <w:color w:val="0000FF"/>
                  <w:sz w:val="20"/>
                  <w:u w:val="single"/>
                  <w:lang w:eastAsia="ru-RU"/>
                </w:rPr>
                <w:t>воздействие человека на биосферу</w:t>
              </w:r>
            </w:hyperlink>
            <w:r w:rsidRPr="00293AEE">
              <w:rPr>
                <w:rFonts w:ascii="MS Sans Serif" w:eastAsia="Times New Roman" w:hAnsi="MS Sans Serif"/>
                <w:sz w:val="20"/>
                <w:szCs w:val="20"/>
                <w:lang w:eastAsia="ru-RU"/>
              </w:rPr>
              <w:br/>
            </w:r>
            <w:hyperlink r:id="rId243" w:anchor="загрязнение Мирового океана" w:history="1">
              <w:r w:rsidRPr="00293AEE">
                <w:rPr>
                  <w:rFonts w:ascii="MS Sans Serif" w:eastAsia="Times New Roman" w:hAnsi="MS Sans Serif"/>
                  <w:color w:val="0000FF"/>
                  <w:sz w:val="20"/>
                  <w:u w:val="single"/>
                  <w:lang w:eastAsia="ru-RU"/>
                </w:rPr>
                <w:t>загрязнение Мирового океана</w:t>
              </w:r>
            </w:hyperlink>
            <w:r w:rsidRPr="00293AEE">
              <w:rPr>
                <w:rFonts w:ascii="MS Sans Serif" w:eastAsia="Times New Roman" w:hAnsi="MS Sans Serif"/>
                <w:sz w:val="20"/>
                <w:szCs w:val="20"/>
                <w:lang w:eastAsia="ru-RU"/>
              </w:rPr>
              <w:br/>
            </w:r>
            <w:hyperlink r:id="rId244" w:anchor="зоны экологического бедствия" w:history="1">
              <w:r w:rsidRPr="00293AEE">
                <w:rPr>
                  <w:rFonts w:ascii="MS Sans Serif" w:eastAsia="Times New Roman" w:hAnsi="MS Sans Serif"/>
                  <w:color w:val="0000FF"/>
                  <w:sz w:val="20"/>
                  <w:u w:val="single"/>
                  <w:lang w:eastAsia="ru-RU"/>
                </w:rPr>
                <w:t>зоны экологического бедствия</w:t>
              </w:r>
            </w:hyperlink>
            <w:r w:rsidRPr="00293AEE">
              <w:rPr>
                <w:rFonts w:ascii="MS Sans Serif" w:eastAsia="Times New Roman" w:hAnsi="MS Sans Serif"/>
                <w:sz w:val="20"/>
                <w:szCs w:val="20"/>
                <w:lang w:eastAsia="ru-RU"/>
              </w:rPr>
              <w:br/>
            </w:r>
            <w:hyperlink r:id="rId245" w:anchor="воздействие на водные системы городских агломераций" w:history="1">
              <w:r w:rsidRPr="00293AEE">
                <w:rPr>
                  <w:rFonts w:ascii="MS Sans Serif" w:eastAsia="Times New Roman" w:hAnsi="MS Sans Serif"/>
                  <w:color w:val="0000FF"/>
                  <w:sz w:val="20"/>
                  <w:u w:val="single"/>
                  <w:lang w:eastAsia="ru-RU"/>
                </w:rPr>
                <w:t>воздействие на водные системы городскими  агломерациями</w:t>
              </w:r>
            </w:hyperlink>
            <w:r w:rsidRPr="00293AEE">
              <w:rPr>
                <w:rFonts w:ascii="MS Sans Serif" w:eastAsia="Times New Roman" w:hAnsi="MS Sans Serif"/>
                <w:sz w:val="20"/>
                <w:szCs w:val="20"/>
                <w:lang w:eastAsia="ru-RU"/>
              </w:rPr>
              <w:br/>
            </w:r>
            <w:hyperlink r:id="rId246" w:anchor="выбросы токсичных веществ в атмосферный воздух" w:history="1">
              <w:r w:rsidRPr="00293AEE">
                <w:rPr>
                  <w:rFonts w:ascii="MS Sans Serif" w:eastAsia="Times New Roman" w:hAnsi="MS Sans Serif"/>
                  <w:color w:val="0000FF"/>
                  <w:sz w:val="20"/>
                  <w:u w:val="single"/>
                  <w:lang w:eastAsia="ru-RU"/>
                </w:rPr>
                <w:t>выбросы токсичных веществ в атмосферный воздух</w:t>
              </w:r>
              <w:r w:rsidRPr="00293AEE">
                <w:rPr>
                  <w:rFonts w:ascii="MS Sans Serif" w:eastAsia="Times New Roman" w:hAnsi="MS Sans Serif"/>
                  <w:color w:val="0000FF"/>
                  <w:sz w:val="20"/>
                  <w:szCs w:val="20"/>
                  <w:u w:val="single"/>
                  <w:lang w:eastAsia="ru-RU"/>
                </w:rPr>
                <w:br/>
              </w:r>
            </w:hyperlink>
            <w:hyperlink r:id="rId247" w:anchor="уменьшение лесного фонда" w:history="1">
              <w:r w:rsidRPr="00293AEE">
                <w:rPr>
                  <w:rFonts w:ascii="MS Sans Serif" w:eastAsia="Times New Roman" w:hAnsi="MS Sans Serif"/>
                  <w:color w:val="0000FF"/>
                  <w:sz w:val="20"/>
                  <w:u w:val="single"/>
                  <w:lang w:eastAsia="ru-RU"/>
                </w:rPr>
                <w:t>уменьшение лесного фонда</w:t>
              </w:r>
            </w:hyperlink>
            <w:r w:rsidRPr="00293AEE">
              <w:rPr>
                <w:rFonts w:ascii="MS Sans Serif" w:eastAsia="Times New Roman" w:hAnsi="MS Sans Serif"/>
                <w:sz w:val="20"/>
                <w:szCs w:val="20"/>
                <w:lang w:eastAsia="ru-RU"/>
              </w:rPr>
              <w:br/>
            </w:r>
            <w:hyperlink r:id="rId248" w:anchor="опустынивание лесостепей и степей" w:history="1">
              <w:r w:rsidRPr="00293AEE">
                <w:rPr>
                  <w:rFonts w:ascii="MS Sans Serif" w:eastAsia="Times New Roman" w:hAnsi="MS Sans Serif"/>
                  <w:color w:val="0000FF"/>
                  <w:sz w:val="20"/>
                  <w:u w:val="single"/>
                  <w:lang w:eastAsia="ru-RU"/>
                </w:rPr>
                <w:t>опустынивание лесостепей и степей</w:t>
              </w:r>
            </w:hyperlink>
            <w:r w:rsidRPr="00293AEE">
              <w:rPr>
                <w:rFonts w:ascii="MS Sans Serif" w:eastAsia="Times New Roman" w:hAnsi="MS Sans Serif"/>
                <w:sz w:val="20"/>
                <w:szCs w:val="20"/>
                <w:lang w:eastAsia="ru-RU"/>
              </w:rPr>
              <w:br/>
            </w:r>
            <w:hyperlink r:id="rId249" w:anchor="загрязнение окружающей среды и здоровье человека" w:history="1">
              <w:r w:rsidRPr="00293AEE">
                <w:rPr>
                  <w:rFonts w:ascii="MS Sans Serif" w:eastAsia="Times New Roman" w:hAnsi="MS Sans Serif"/>
                  <w:color w:val="0000FF"/>
                  <w:sz w:val="20"/>
                  <w:u w:val="single"/>
                  <w:lang w:eastAsia="ru-RU"/>
                </w:rPr>
                <w:t>загрязнение окружающей среды и здоровье человека</w:t>
              </w:r>
            </w:hyperlink>
          </w:p>
        </w:tc>
      </w:tr>
      <w:tr w:rsidR="00293AEE" w:rsidRPr="00293AEE" w:rsidTr="00293AEE">
        <w:trPr>
          <w:tblCellSpacing w:w="15" w:type="dxa"/>
          <w:jc w:val="center"/>
        </w:trPr>
        <w:tc>
          <w:tcPr>
            <w:tcW w:w="4070" w:type="dxa"/>
            <w:vAlign w:val="center"/>
            <w:hideMark/>
          </w:tcPr>
          <w:p w:rsidR="00293AEE" w:rsidRPr="00293AEE" w:rsidRDefault="00293AEE" w:rsidP="00293AEE">
            <w:pPr>
              <w:spacing w:after="0" w:line="240" w:lineRule="auto"/>
              <w:rPr>
                <w:rFonts w:ascii="Times New Roman" w:eastAsia="Times New Roman" w:hAnsi="Times New Roman"/>
                <w:sz w:val="24"/>
                <w:szCs w:val="24"/>
                <w:lang w:eastAsia="ru-RU"/>
              </w:rPr>
            </w:pPr>
            <w:r w:rsidRPr="00293AEE">
              <w:rPr>
                <w:rFonts w:ascii="Times New Roman" w:eastAsia="Times New Roman" w:hAnsi="Times New Roman"/>
                <w:sz w:val="24"/>
                <w:szCs w:val="24"/>
                <w:lang w:eastAsia="ru-RU"/>
              </w:rPr>
              <w:t> </w:t>
            </w:r>
          </w:p>
        </w:tc>
        <w:tc>
          <w:tcPr>
            <w:tcW w:w="10615" w:type="dxa"/>
            <w:gridSpan w:val="2"/>
            <w:vMerge w:val="restart"/>
            <w:vAlign w:val="center"/>
            <w:hideMark/>
          </w:tcPr>
          <w:p w:rsidR="00293AEE" w:rsidRPr="00293AEE" w:rsidRDefault="00293AEE" w:rsidP="00293AEE">
            <w:pPr>
              <w:spacing w:before="100" w:beforeAutospacing="1" w:after="100" w:afterAutospacing="1" w:line="240" w:lineRule="auto"/>
              <w:rPr>
                <w:rFonts w:ascii="Times New Roman" w:eastAsia="Times New Roman" w:hAnsi="Times New Roman"/>
                <w:sz w:val="24"/>
                <w:szCs w:val="24"/>
                <w:lang w:eastAsia="ru-RU"/>
              </w:rPr>
            </w:pPr>
            <w:r w:rsidRPr="00293AEE">
              <w:rPr>
                <w:rFonts w:ascii="Times New Roman" w:eastAsia="Times New Roman" w:hAnsi="Times New Roman"/>
                <w:sz w:val="24"/>
                <w:szCs w:val="24"/>
                <w:lang w:eastAsia="ru-RU"/>
              </w:rPr>
              <w:t> </w:t>
            </w:r>
          </w:p>
          <w:p w:rsidR="00293AEE" w:rsidRPr="00293AEE" w:rsidRDefault="00293AEE" w:rsidP="00293AEE">
            <w:pPr>
              <w:spacing w:before="100" w:beforeAutospacing="1" w:after="100" w:afterAutospacing="1" w:line="240" w:lineRule="auto"/>
              <w:rPr>
                <w:rFonts w:ascii="Times New Roman" w:eastAsia="Times New Roman" w:hAnsi="Times New Roman"/>
                <w:sz w:val="24"/>
                <w:szCs w:val="24"/>
                <w:lang w:eastAsia="ru-RU"/>
              </w:rPr>
            </w:pPr>
            <w:r w:rsidRPr="00293AEE">
              <w:rPr>
                <w:rFonts w:ascii="Arial" w:eastAsia="Times New Roman" w:hAnsi="Arial" w:cs="Arial"/>
                <w:sz w:val="20"/>
                <w:szCs w:val="20"/>
                <w:lang w:eastAsia="ru-RU"/>
              </w:rPr>
              <w:t xml:space="preserve">    </w:t>
            </w:r>
            <w:bookmarkStart w:id="167" w:name="воздействие_человека_на_биосферу"/>
            <w:r w:rsidRPr="00293AEE">
              <w:rPr>
                <w:rFonts w:ascii="Arial" w:eastAsia="Times New Roman" w:hAnsi="Arial" w:cs="Arial"/>
                <w:sz w:val="20"/>
                <w:szCs w:val="20"/>
                <w:lang w:eastAsia="ru-RU"/>
              </w:rPr>
              <w:t>На современном этапе</w:t>
            </w:r>
            <w:bookmarkEnd w:id="167"/>
            <w:r w:rsidRPr="00293AEE">
              <w:rPr>
                <w:rFonts w:ascii="Arial" w:eastAsia="Times New Roman" w:hAnsi="Arial" w:cs="Arial"/>
                <w:sz w:val="20"/>
                <w:szCs w:val="20"/>
                <w:lang w:eastAsia="ru-RU"/>
              </w:rPr>
              <w:t xml:space="preserve"> развития человеческого общества, наряду с непрерывной интенсификацией и расширением масштабов антропогенной деятельности, усиливается воздействие человека на биосферу. Все это требует внимательного отношения к экологическим проблемам, в частности, к прямому и побочному влиянию производственной деятельности на состав и свойства атмосферы, тепловой режим планеты, фон радиоактивности. Серьезную тревогу вызывает загрязнение Мирового океана, водоемов, суши и уменьшение запасов пресной воды, невозобновимых сырьевых и энергетических ресурсов, выделение в биосферу неперерабатываемых биохимических и токсичных отходов, влияние экологических факторов на психическое и физическое здоровье человека, генофонд человеческих популяций и т.д. Экологические системы природы уже не успевают самоочищаться, а давление цивилизации на нее не снижается. Экологический ущерб в России, если его можно измерить вообще, в 1995 г. превысил 381 млрд. рублей. Только 6% от этой суммы было возвращено государству в виде штрафных санкций.</w:t>
            </w:r>
          </w:p>
          <w:p w:rsidR="00293AEE" w:rsidRPr="00293AEE" w:rsidRDefault="00293AEE" w:rsidP="00293AEE">
            <w:pPr>
              <w:spacing w:before="100" w:beforeAutospacing="1" w:after="100" w:afterAutospacing="1" w:line="240" w:lineRule="auto"/>
              <w:rPr>
                <w:rFonts w:ascii="Arial" w:eastAsia="Times New Roman" w:hAnsi="Arial" w:cs="Arial"/>
                <w:sz w:val="20"/>
                <w:szCs w:val="20"/>
                <w:lang w:eastAsia="ru-RU"/>
              </w:rPr>
            </w:pPr>
            <w:r w:rsidRPr="00293AEE">
              <w:rPr>
                <w:rFonts w:ascii="Arial" w:eastAsia="Times New Roman" w:hAnsi="Arial" w:cs="Arial"/>
                <w:sz w:val="20"/>
                <w:szCs w:val="20"/>
                <w:lang w:eastAsia="ru-RU"/>
              </w:rPr>
              <w:t xml:space="preserve">      </w:t>
            </w:r>
            <w:bookmarkStart w:id="168" w:name="загрязнение_Мирового_океана"/>
            <w:r w:rsidRPr="00293AEE">
              <w:rPr>
                <w:rFonts w:ascii="Arial" w:eastAsia="Times New Roman" w:hAnsi="Arial" w:cs="Arial"/>
                <w:sz w:val="20"/>
                <w:szCs w:val="20"/>
                <w:lang w:eastAsia="ru-RU"/>
              </w:rPr>
              <w:t xml:space="preserve">Одной </w:t>
            </w:r>
            <w:bookmarkEnd w:id="168"/>
            <w:r w:rsidRPr="00293AEE">
              <w:rPr>
                <w:rFonts w:ascii="Arial" w:eastAsia="Times New Roman" w:hAnsi="Arial" w:cs="Arial"/>
                <w:sz w:val="20"/>
                <w:szCs w:val="20"/>
                <w:lang w:eastAsia="ru-RU"/>
              </w:rPr>
              <w:t xml:space="preserve">из наиболее важных проблем защиты окружающей среды является борьба с </w:t>
            </w:r>
            <w:r w:rsidRPr="00293AEE">
              <w:rPr>
                <w:rFonts w:ascii="Arial" w:eastAsia="Times New Roman" w:hAnsi="Arial" w:cs="Arial"/>
                <w:b/>
                <w:bCs/>
                <w:sz w:val="20"/>
                <w:lang w:eastAsia="ru-RU"/>
              </w:rPr>
              <w:t>загрязнением Мирового океана</w:t>
            </w:r>
            <w:r w:rsidRPr="00293AEE">
              <w:rPr>
                <w:rFonts w:ascii="Arial" w:eastAsia="Times New Roman" w:hAnsi="Arial" w:cs="Arial"/>
                <w:sz w:val="20"/>
                <w:szCs w:val="20"/>
                <w:lang w:eastAsia="ru-RU"/>
              </w:rPr>
              <w:t>. Это обусловлено, прежде всего, огромной ролью океанов - перспективных источников природных ресурсов и регуляторов жизненно важных процессов, формирующих облик нашей планеты. Самым распространенным загрязняющим веществом в Мировом океане является нефть и ее производные. В настоящее время процесс накопления нефтяных углеродов превалирует над процессом их биохимического разложения. Поля загрязнений формируются, как правило, у берегов и в местах интенсивного судоходства, охватывают значительные регионы, весьма устойчивы во времени и пространстве. В целом 0,1-0,5% поверхности океанов постоянно покрыто нефтяными пленками. Ежегодно в моря и океаны поступает около 6 млн. т нефти, из них на морской транспорт приходится 34%, хозяйственно-бытовой сток - 38%, естественные выбросы -10%, атмосферные осадки- 10%, на катастрофы танкероаи буровых установок - 6%, бурение на шельфе - 2%. За последние 10 лет значительно возросло количество попадающих в море средств борьбы с нефтяным загрязнением детергентов, токсичность которых обычно превышает токсичность самой нефти. В Мировой океан сбрасывается большое количество вредных веществ в основном через хозяйственно-бытовые стоки. Много СДЯВ попадает в воду с атмосферными осадками. Установлено, что почти все дожди, прошедшие и идущие над Мировым океаном, являются кислыми. Даже Антарктиду осадки загрязняют различными химическими веществами, в том числе практически нерастворимым в воде ДДТ. Большую потенциальную угрозу для Мирового океана представляют собой затонувшие суда с опасными грузами на борту. Жертвами экологической катастрофы могут стать арабские государства Персидского залива, ибо за время ирако-иранской войны и Кувейтского кризиса здесь в прибрежных водах было потоплено свыше 200 судов. В трюмах большинства из них находятся боеприпасы, военное снаряжение и нефть. Наибольшую опасность представляет собой затонувший иракский танкере 200 тыс. т нефти на борту. Теплые и очень соленые воды Персидского залива подвергают быстрой коррозии суда, и их трюмы могут в ближайшее время разгерметизироваться.</w:t>
            </w:r>
            <w:r w:rsidRPr="00293AEE">
              <w:rPr>
                <w:rFonts w:ascii="Arial" w:eastAsia="Times New Roman" w:hAnsi="Arial" w:cs="Arial"/>
                <w:sz w:val="20"/>
                <w:szCs w:val="20"/>
                <w:lang w:eastAsia="ru-RU"/>
              </w:rPr>
              <w:br/>
              <w:t xml:space="preserve">       К </w:t>
            </w:r>
            <w:bookmarkStart w:id="169" w:name="зоны_экологического_бедствия"/>
            <w:r w:rsidRPr="00293AEE">
              <w:rPr>
                <w:rFonts w:ascii="Arial" w:eastAsia="Times New Roman" w:hAnsi="Arial" w:cs="Arial"/>
                <w:b/>
                <w:bCs/>
                <w:sz w:val="20"/>
                <w:lang w:eastAsia="ru-RU"/>
              </w:rPr>
              <w:t>зонам экологического бедствия</w:t>
            </w:r>
            <w:bookmarkEnd w:id="169"/>
            <w:r w:rsidRPr="00293AEE">
              <w:rPr>
                <w:rFonts w:ascii="Arial" w:eastAsia="Times New Roman" w:hAnsi="Arial" w:cs="Arial"/>
                <w:sz w:val="20"/>
                <w:szCs w:val="20"/>
                <w:lang w:eastAsia="ru-RU"/>
              </w:rPr>
              <w:t xml:space="preserve"> можно уверенно отнести и некоторые регионы на территории бывшего СССР. За 14 лет, с 1978 по 1992 гг., уровень воды в Каспийском море повысился на 2,34 м. По мнению азербайджанских ученых, к 2020 г. Каспий поднимется еще на 4-5м. В таком случае пострадают расположенные в низине пригороды Сумгаита и Ленкорани, будут затоплены г. Нефтяные Камни, нефтяные платформы, вышки, шельфы. Состояние биоресурсов в Каспийском море вызывает серьезную тревогу у специалистов. Загрязнение воды, бесконтрольный лов рыбы могут привести к тому, что через 2-3 года ценные породы осетровых окажутся в Красной книге.</w:t>
            </w:r>
            <w:r w:rsidRPr="00293AEE">
              <w:rPr>
                <w:rFonts w:ascii="Arial" w:eastAsia="Times New Roman" w:hAnsi="Arial" w:cs="Arial"/>
                <w:sz w:val="20"/>
                <w:szCs w:val="20"/>
                <w:lang w:eastAsia="ru-RU"/>
              </w:rPr>
              <w:br/>
              <w:t>   Одним из основных источников загрязнения стала Волга. Крупнейшая река Европы превратилась ныне в сточную канаву для гигантов индустрии, расположившихся на ее берегах, в цепочку отравленных, загнивающих. рукотворных “морей".</w:t>
            </w:r>
            <w:r w:rsidRPr="00293AEE">
              <w:rPr>
                <w:rFonts w:ascii="Arial" w:eastAsia="Times New Roman" w:hAnsi="Arial" w:cs="Arial"/>
                <w:sz w:val="20"/>
                <w:szCs w:val="20"/>
                <w:lang w:eastAsia="ru-RU"/>
              </w:rPr>
              <w:br/>
              <w:t>   Большой урон природе наносится глобальными проектами, внедряемыми без особой природоохранительной проработки. Так, планировалось осушить Аральское море и на его месте устроить рисовые поля. В результате в пустынях возникли болота, было искалечено здоровье нескольких сотен тысяч жителей Казахстана и Узбекистана.</w:t>
            </w:r>
            <w:r w:rsidRPr="00293AEE">
              <w:rPr>
                <w:rFonts w:ascii="Arial" w:eastAsia="Times New Roman" w:hAnsi="Arial" w:cs="Arial"/>
                <w:sz w:val="20"/>
                <w:szCs w:val="20"/>
                <w:lang w:eastAsia="ru-RU"/>
              </w:rPr>
              <w:br/>
              <w:t>   Другой пример - крупный целлюлозно-бумажный комбинат на о. Байкал. технология работы которого требует большого количества воды и хлора. позднее сбрасываемых в то же озеро.</w:t>
            </w:r>
            <w:r w:rsidRPr="00293AEE">
              <w:rPr>
                <w:rFonts w:ascii="Arial" w:eastAsia="Times New Roman" w:hAnsi="Arial" w:cs="Arial"/>
                <w:sz w:val="20"/>
                <w:szCs w:val="20"/>
                <w:lang w:eastAsia="ru-RU"/>
              </w:rPr>
              <w:br/>
              <w:t>   Катастрофа через 3-4 года может произойти на Дону. По расчетам ученых, столько времени осталось до того, когда большое подземное озеро сульфата натрия преодолеет последние полтора километра, отделяющие его от реки. Подземное ядовитое озеро - результат сброса Волгодонским химзаводом отходов производства стирального порошка.</w:t>
            </w:r>
          </w:p>
          <w:p w:rsidR="00293AEE" w:rsidRPr="00293AEE" w:rsidRDefault="00293AEE" w:rsidP="00293AEE">
            <w:pPr>
              <w:spacing w:before="100" w:beforeAutospacing="1" w:after="100" w:afterAutospacing="1" w:line="240" w:lineRule="auto"/>
              <w:rPr>
                <w:rFonts w:ascii="Times New Roman" w:eastAsia="Times New Roman" w:hAnsi="Times New Roman"/>
                <w:sz w:val="24"/>
                <w:szCs w:val="24"/>
                <w:lang w:eastAsia="ru-RU"/>
              </w:rPr>
            </w:pPr>
            <w:r w:rsidRPr="00293AEE">
              <w:rPr>
                <w:rFonts w:ascii="Arial" w:eastAsia="Times New Roman" w:hAnsi="Arial" w:cs="Arial"/>
                <w:sz w:val="20"/>
                <w:szCs w:val="20"/>
                <w:lang w:eastAsia="ru-RU"/>
              </w:rPr>
              <w:t xml:space="preserve">       </w:t>
            </w:r>
            <w:bookmarkStart w:id="170" w:name="воздействие_на_водные_системы_городских_"/>
            <w:r w:rsidRPr="00293AEE">
              <w:rPr>
                <w:rFonts w:ascii="Arial" w:eastAsia="Times New Roman" w:hAnsi="Arial" w:cs="Arial"/>
                <w:b/>
                <w:bCs/>
                <w:sz w:val="20"/>
                <w:lang w:eastAsia="ru-RU"/>
              </w:rPr>
              <w:t>Наиболее интенсивное воздействие</w:t>
            </w:r>
            <w:bookmarkEnd w:id="170"/>
            <w:r w:rsidRPr="00293AEE">
              <w:rPr>
                <w:rFonts w:ascii="Arial" w:eastAsia="Times New Roman" w:hAnsi="Arial" w:cs="Arial"/>
                <w:b/>
                <w:bCs/>
                <w:sz w:val="20"/>
                <w:lang w:eastAsia="ru-RU"/>
              </w:rPr>
              <w:t xml:space="preserve"> на водные системы</w:t>
            </w:r>
            <w:r w:rsidRPr="00293AEE">
              <w:rPr>
                <w:rFonts w:ascii="Arial" w:eastAsia="Times New Roman" w:hAnsi="Arial" w:cs="Arial"/>
                <w:sz w:val="20"/>
                <w:szCs w:val="20"/>
                <w:lang w:eastAsia="ru-RU"/>
              </w:rPr>
              <w:t xml:space="preserve"> связано с влиянием городов и городских агломераций. Установлено, что водосток крупных рек. протекающих по урбанизированным районам промышленно развитых стран, на 10-20% состоит из сточных вод. Небольшие реки в индустриальных районах состоят на 30-40% иногда и на 90% из сточных вод городов. Это приводит к сильному загрязнению водотоков на значительном протяжении и. что самое главное - к принципиальному изменению их геохимического облика. Существующие технологии очистки питьевой воды малоэффективны и нерентабельны, когда дело касается многих загрязняющих веществ, особенно металлов. Так, за 40 лет работы химзавода в г. Темиртау (Казахстан) на участке примерно в 100 км вниз по течению реки скопились 140-150 т свинца.</w:t>
            </w:r>
          </w:p>
          <w:p w:rsidR="00293AEE" w:rsidRPr="00293AEE" w:rsidRDefault="00293AEE" w:rsidP="00293AEE">
            <w:pPr>
              <w:spacing w:before="100" w:beforeAutospacing="1" w:after="100" w:afterAutospacing="1" w:line="240" w:lineRule="auto"/>
              <w:rPr>
                <w:rFonts w:ascii="Times New Roman" w:eastAsia="Times New Roman" w:hAnsi="Times New Roman"/>
                <w:sz w:val="24"/>
                <w:szCs w:val="24"/>
                <w:lang w:eastAsia="ru-RU"/>
              </w:rPr>
            </w:pPr>
            <w:r w:rsidRPr="00293AEE">
              <w:rPr>
                <w:rFonts w:ascii="Arial" w:eastAsia="Times New Roman" w:hAnsi="Arial" w:cs="Arial"/>
                <w:sz w:val="20"/>
                <w:szCs w:val="20"/>
                <w:lang w:eastAsia="ru-RU"/>
              </w:rPr>
              <w:t xml:space="preserve">       </w:t>
            </w:r>
            <w:bookmarkStart w:id="171" w:name="выбросы_токсичных_веществ_в_атмосферный_"/>
            <w:r w:rsidRPr="00293AEE">
              <w:rPr>
                <w:rFonts w:ascii="Arial" w:eastAsia="Times New Roman" w:hAnsi="Arial" w:cs="Arial"/>
                <w:sz w:val="20"/>
                <w:szCs w:val="20"/>
                <w:lang w:eastAsia="ru-RU"/>
              </w:rPr>
              <w:t>Наличие</w:t>
            </w:r>
            <w:bookmarkEnd w:id="171"/>
            <w:r w:rsidRPr="00293AEE">
              <w:rPr>
                <w:rFonts w:ascii="Arial" w:eastAsia="Times New Roman" w:hAnsi="Arial" w:cs="Arial"/>
                <w:sz w:val="20"/>
                <w:szCs w:val="20"/>
                <w:lang w:eastAsia="ru-RU"/>
              </w:rPr>
              <w:t xml:space="preserve"> пыле- и газоочистных устройств не способно полностью остановить </w:t>
            </w:r>
            <w:r w:rsidRPr="00293AEE">
              <w:rPr>
                <w:rFonts w:ascii="Arial" w:eastAsia="Times New Roman" w:hAnsi="Arial" w:cs="Arial"/>
                <w:b/>
                <w:bCs/>
                <w:sz w:val="20"/>
                <w:lang w:eastAsia="ru-RU"/>
              </w:rPr>
              <w:t>выбросы токсичных веществ в атмосферный воздух</w:t>
            </w:r>
            <w:r w:rsidRPr="00293AEE">
              <w:rPr>
                <w:rFonts w:ascii="Arial" w:eastAsia="Times New Roman" w:hAnsi="Arial" w:cs="Arial"/>
                <w:sz w:val="20"/>
                <w:szCs w:val="20"/>
                <w:lang w:eastAsia="ru-RU"/>
              </w:rPr>
              <w:t>. В промышленных городах присутствие некоторых вредных химических элементов в воздухе в десятки раз превышает их ПДК. Поданным Роскомгидромета, в 1995 г. загрязнение воздуха, в 10 раз превышающее ПДК, отмечалось в 84 российских городах. Промышленные выбросы СДЯВ приводят к возникновению так называемых техногенных ландшафтов, где уничтожается растительность и вытесняется традиционная фауна. Например, на Северном Кавказе (северо-запад Дагестана) степная фауна постепенно заменяется на пустынную: 5-6 тыс. лет назад в этих местах соотношение пустынной и степной форм фауны составляло 1:1, на данный момент оно приблизилось к 1,5:1.</w:t>
            </w:r>
          </w:p>
          <w:p w:rsidR="00293AEE" w:rsidRPr="00293AEE" w:rsidRDefault="00293AEE" w:rsidP="00293AEE">
            <w:pPr>
              <w:spacing w:before="100" w:beforeAutospacing="1" w:after="100" w:afterAutospacing="1" w:line="240" w:lineRule="auto"/>
              <w:rPr>
                <w:rFonts w:ascii="Arial" w:eastAsia="Times New Roman" w:hAnsi="Arial" w:cs="Arial"/>
                <w:sz w:val="20"/>
                <w:szCs w:val="20"/>
                <w:lang w:eastAsia="ru-RU"/>
              </w:rPr>
            </w:pPr>
            <w:r w:rsidRPr="00293AEE">
              <w:rPr>
                <w:rFonts w:ascii="Arial" w:eastAsia="Times New Roman" w:hAnsi="Arial" w:cs="Arial"/>
                <w:sz w:val="20"/>
                <w:szCs w:val="20"/>
                <w:lang w:eastAsia="ru-RU"/>
              </w:rPr>
              <w:t xml:space="preserve">       </w:t>
            </w:r>
            <w:bookmarkStart w:id="172" w:name="уменьшение_лесного_фонда"/>
            <w:r w:rsidRPr="00293AEE">
              <w:rPr>
                <w:rFonts w:ascii="Arial" w:eastAsia="Times New Roman" w:hAnsi="Arial" w:cs="Arial"/>
                <w:sz w:val="20"/>
                <w:szCs w:val="20"/>
                <w:lang w:eastAsia="ru-RU"/>
              </w:rPr>
              <w:t>Когда-то</w:t>
            </w:r>
            <w:bookmarkEnd w:id="172"/>
            <w:r w:rsidRPr="00293AEE">
              <w:rPr>
                <w:rFonts w:ascii="Arial" w:eastAsia="Times New Roman" w:hAnsi="Arial" w:cs="Arial"/>
                <w:sz w:val="20"/>
                <w:szCs w:val="20"/>
                <w:lang w:eastAsia="ru-RU"/>
              </w:rPr>
              <w:t xml:space="preserve"> большая часть поверхности суши Земли была покрыта лесами. В значительной степени "благодаря” антропогенной деятельности человека их площади постоянно уменьшаются и вытесняются растительностью степного и лесостепного типа. В прошлые века к истреблению лесов на значительных территориях приводила подсечно-огневая система, используемая в земледелии. Сейчас леса гибнут от лесозаготовительных вырубок и пожаров. Так, в России в 1995 г. незаконно было вырублено 2,8 тыс. га хвойно-лиственных пород, что составило около 0,4% от всего заготовленного леса. В пожарах (по официальным данным) погибли 350 тыс. га леса, примерно 0,03% всего лесного фонда России. Лесные пожары в 1995 г. принесли нашей стране ущерб, оцениваемый в 3-3,5 трлн. рублей. Уменьшение лесного фонда ведет к повышению содержания вредных веществ в атмосфере планеты, и все равно бесконтрольная вырубка лесов продолжается. Так, уже много лет уничтожаются “легкие планеты” - джунгли Амазонки.</w:t>
            </w:r>
          </w:p>
          <w:p w:rsidR="00293AEE" w:rsidRPr="00293AEE" w:rsidRDefault="00293AEE" w:rsidP="00293AEE">
            <w:pPr>
              <w:spacing w:before="100" w:beforeAutospacing="1" w:after="100" w:afterAutospacing="1" w:line="240" w:lineRule="auto"/>
              <w:rPr>
                <w:rFonts w:ascii="Arial" w:eastAsia="Times New Roman" w:hAnsi="Arial" w:cs="Arial"/>
                <w:sz w:val="20"/>
                <w:szCs w:val="20"/>
                <w:lang w:eastAsia="ru-RU"/>
              </w:rPr>
            </w:pPr>
            <w:r w:rsidRPr="00293AEE">
              <w:rPr>
                <w:rFonts w:ascii="Arial" w:eastAsia="Times New Roman" w:hAnsi="Arial" w:cs="Arial"/>
                <w:sz w:val="20"/>
                <w:szCs w:val="20"/>
                <w:lang w:eastAsia="ru-RU"/>
              </w:rPr>
              <w:t xml:space="preserve">      </w:t>
            </w:r>
            <w:bookmarkStart w:id="173" w:name="опустынивание_лесостепей_и_степей"/>
            <w:r w:rsidRPr="00293AEE">
              <w:rPr>
                <w:rFonts w:ascii="Arial" w:eastAsia="Times New Roman" w:hAnsi="Arial" w:cs="Arial"/>
                <w:sz w:val="20"/>
                <w:szCs w:val="20"/>
                <w:lang w:eastAsia="ru-RU"/>
              </w:rPr>
              <w:t>Воздействие</w:t>
            </w:r>
            <w:bookmarkEnd w:id="173"/>
            <w:r w:rsidRPr="00293AEE">
              <w:rPr>
                <w:rFonts w:ascii="Arial" w:eastAsia="Times New Roman" w:hAnsi="Arial" w:cs="Arial"/>
                <w:sz w:val="20"/>
                <w:szCs w:val="20"/>
                <w:lang w:eastAsia="ru-RU"/>
              </w:rPr>
              <w:t xml:space="preserve"> человека на растительность лесостепей и степей приводит к их </w:t>
            </w:r>
            <w:r w:rsidRPr="00293AEE">
              <w:rPr>
                <w:rFonts w:ascii="Arial" w:eastAsia="Times New Roman" w:hAnsi="Arial" w:cs="Arial"/>
                <w:b/>
                <w:bCs/>
                <w:sz w:val="20"/>
                <w:lang w:eastAsia="ru-RU"/>
              </w:rPr>
              <w:t>опустыниванию</w:t>
            </w:r>
            <w:r w:rsidRPr="00293AEE">
              <w:rPr>
                <w:rFonts w:ascii="Arial" w:eastAsia="Times New Roman" w:hAnsi="Arial" w:cs="Arial"/>
                <w:sz w:val="20"/>
                <w:szCs w:val="20"/>
                <w:lang w:eastAsia="ru-RU"/>
              </w:rPr>
              <w:t>. “Освоение целинных и залежных земель”, по подсчетам экономистов, принесло больше убытков, чем прибыли. В результате были выведены из сельхозоборота миллионы гектаров земли на севере Казахстана по причине их опустынивания. Крупнейший в мире степной заповедник Аскания-Нова был спасен от окончательного уничтожения только потому, что не хватило горючего для начавших распахивать его тракторов. Сельскому хозяйству СССР постоянно наносился огромный вред реализацией глобальных проектов. Так, грандиозная программа мелиорации не уменьшила, а увеличила площади подтапливаемых и засоленных земель. Применение химических удобрений позволило повысить урожайность сельскохозяйственных культур, но к концу восьмидесятых годов до трети всех продуктов питания в СССР были опасно насыщены пестицидами.</w:t>
            </w:r>
          </w:p>
          <w:p w:rsidR="00293AEE" w:rsidRPr="00293AEE" w:rsidRDefault="00293AEE" w:rsidP="00293AEE">
            <w:pPr>
              <w:spacing w:before="100" w:beforeAutospacing="1" w:after="100" w:afterAutospacing="1" w:line="240" w:lineRule="auto"/>
              <w:rPr>
                <w:rFonts w:ascii="Arial" w:eastAsia="Times New Roman" w:hAnsi="Arial" w:cs="Arial"/>
                <w:sz w:val="20"/>
                <w:szCs w:val="20"/>
                <w:lang w:eastAsia="ru-RU"/>
              </w:rPr>
            </w:pPr>
            <w:r w:rsidRPr="00293AEE">
              <w:rPr>
                <w:rFonts w:ascii="Arial" w:eastAsia="Times New Roman" w:hAnsi="Arial" w:cs="Arial"/>
                <w:sz w:val="20"/>
                <w:szCs w:val="20"/>
                <w:lang w:eastAsia="ru-RU"/>
              </w:rPr>
              <w:t xml:space="preserve">       </w:t>
            </w:r>
            <w:bookmarkStart w:id="174" w:name="загрязнение_окружающей_среды_и_здоровье_"/>
            <w:r w:rsidRPr="00293AEE">
              <w:rPr>
                <w:rFonts w:ascii="Arial" w:eastAsia="Times New Roman" w:hAnsi="Arial" w:cs="Arial"/>
                <w:b/>
                <w:bCs/>
                <w:sz w:val="20"/>
                <w:lang w:eastAsia="ru-RU"/>
              </w:rPr>
              <w:t>Загрязнение окружающей среды повсеместно сопровождается неблагоприятными реакциями на организм человека</w:t>
            </w:r>
            <w:bookmarkEnd w:id="174"/>
            <w:r w:rsidRPr="00293AEE">
              <w:rPr>
                <w:rFonts w:ascii="Arial" w:eastAsia="Times New Roman" w:hAnsi="Arial" w:cs="Arial"/>
                <w:sz w:val="20"/>
                <w:szCs w:val="20"/>
                <w:lang w:eastAsia="ru-RU"/>
              </w:rPr>
              <w:t>. На основе геохимического и эпидемиологического анализа территорий крупных промышленных городов установлено, что оно определяет 30-70% общего числа заболеваний и до 40% онкологических заболеваний. По данным мировой статистики, до 17% врожденной патологии связано с негативным воздействием внешних химических факторов. Установлена взаимосвязь врожденных уродств (энцефалия, волчья пасть и т.д.) с воздействием гербицидов и других токсичных органических соединений. В период 1973-1991 гг. заболеваемость раком груди увеличилась в США на 24% и достигла 180 тыс. случаев ежегодно. В России каждый год заболевает раком примерно 6 тыс. детей. Если человечество не справится с экологическими проблемами, то в следующем тысячелетии оно может оказаться на грани вырождения. Именно поэтому защите природы уделяется в мире все больше внимания. В России в 1995 г. было проведено примерно 80 тыс. государственных экологических экспертиз различных проектов. Создана и реализуется государственная программа “Экологическая безопасность России”, принято новое экологическое законодательство.</w:t>
            </w:r>
          </w:p>
        </w:tc>
      </w:tr>
      <w:tr w:rsidR="00293AEE" w:rsidRPr="00293AEE" w:rsidTr="00293AEE">
        <w:trPr>
          <w:tblCellSpacing w:w="15" w:type="dxa"/>
          <w:jc w:val="center"/>
        </w:trPr>
        <w:tc>
          <w:tcPr>
            <w:tcW w:w="0" w:type="auto"/>
            <w:vAlign w:val="center"/>
            <w:hideMark/>
          </w:tcPr>
          <w:p w:rsidR="00293AEE" w:rsidRPr="00293AEE" w:rsidRDefault="00293AEE" w:rsidP="00293AEE">
            <w:pPr>
              <w:spacing w:after="0" w:line="240" w:lineRule="auto"/>
              <w:rPr>
                <w:rFonts w:ascii="Times New Roman" w:eastAsia="Times New Roman" w:hAnsi="Times New Roman"/>
                <w:sz w:val="24"/>
                <w:szCs w:val="24"/>
                <w:lang w:eastAsia="ru-RU"/>
              </w:rPr>
            </w:pPr>
          </w:p>
        </w:tc>
        <w:tc>
          <w:tcPr>
            <w:tcW w:w="0" w:type="auto"/>
            <w:gridSpan w:val="2"/>
            <w:vMerge/>
            <w:vAlign w:val="center"/>
            <w:hideMark/>
          </w:tcPr>
          <w:p w:rsidR="00293AEE" w:rsidRPr="00293AEE" w:rsidRDefault="00293AEE" w:rsidP="00293AEE">
            <w:pPr>
              <w:spacing w:after="0" w:line="240" w:lineRule="auto"/>
              <w:rPr>
                <w:rFonts w:ascii="Arial" w:eastAsia="Times New Roman" w:hAnsi="Arial" w:cs="Arial"/>
                <w:sz w:val="20"/>
                <w:szCs w:val="20"/>
                <w:lang w:eastAsia="ru-RU"/>
              </w:rPr>
            </w:pPr>
          </w:p>
        </w:tc>
      </w:tr>
    </w:tbl>
    <w:p w:rsidR="00293AEE" w:rsidRDefault="00293AEE" w:rsidP="00293AEE">
      <w:pPr>
        <w:pStyle w:val="a3"/>
        <w:jc w:val="center"/>
      </w:pPr>
      <w:r>
        <w:rPr>
          <w:rStyle w:val="a4"/>
          <w:rFonts w:ascii="Arial" w:hAnsi="Arial" w:cs="Arial"/>
          <w:sz w:val="27"/>
          <w:szCs w:val="27"/>
        </w:rPr>
        <w:t>Биологические чрезвычайные ситуации</w:t>
      </w:r>
      <w:r>
        <w:rPr>
          <w:rFonts w:ascii="Arial" w:hAnsi="Arial" w:cs="Arial"/>
          <w:b/>
          <w:bCs/>
          <w:sz w:val="27"/>
          <w:szCs w:val="27"/>
        </w:rPr>
        <w:br/>
      </w:r>
      <w:r>
        <w:rPr>
          <w:rFonts w:ascii="Arial" w:hAnsi="Arial" w:cs="Arial"/>
          <w:sz w:val="27"/>
          <w:szCs w:val="27"/>
        </w:rPr>
        <w:t>(общая характеристика)</w:t>
      </w:r>
    </w:p>
    <w:p w:rsidR="00293AEE" w:rsidRDefault="00293AEE" w:rsidP="00293AEE">
      <w:pPr>
        <w:pStyle w:val="a3"/>
      </w:pPr>
      <w:r>
        <w:rPr>
          <w:rStyle w:val="a4"/>
          <w:rFonts w:ascii="Arial" w:hAnsi="Arial" w:cs="Arial"/>
          <w:sz w:val="20"/>
          <w:szCs w:val="20"/>
        </w:rPr>
        <w:t>Биологическая чрезвычайная ситуация</w:t>
      </w:r>
      <w:r>
        <w:rPr>
          <w:rFonts w:ascii="Arial" w:hAnsi="Arial" w:cs="Arial"/>
          <w:sz w:val="20"/>
          <w:szCs w:val="20"/>
        </w:rPr>
        <w:t xml:space="preserve"> - это состояние, при котором в результате возникновения источника на определенной территории нарушаются нормальные условия жизни и деятельности людей, существования сельскохозяйственных животных и произрастания растений, возникает угроза жизни и здоровью людей, опасность широкого распространения инфекционных болезней, потерь сельскохозяйственных животных и растений.</w:t>
      </w:r>
    </w:p>
    <w:p w:rsidR="00293AEE" w:rsidRDefault="00293AEE" w:rsidP="00293AEE">
      <w:pPr>
        <w:pStyle w:val="a3"/>
      </w:pPr>
      <w:r>
        <w:rPr>
          <w:rStyle w:val="a4"/>
          <w:rFonts w:ascii="Arial" w:hAnsi="Arial" w:cs="Arial"/>
          <w:sz w:val="20"/>
          <w:szCs w:val="20"/>
        </w:rPr>
        <w:t>Источником биологической ЧС</w:t>
      </w:r>
      <w:r>
        <w:rPr>
          <w:rFonts w:ascii="Arial" w:hAnsi="Arial" w:cs="Arial"/>
          <w:sz w:val="20"/>
          <w:szCs w:val="20"/>
        </w:rPr>
        <w:t xml:space="preserve"> может служить опасная или широко распространенная инфекционная болезнь людей (эпидемия, пандемия). животных (эпизоотия, панзоотия): инфекционная болезнь растений (эпифитотия, панфитотия) или их вредитель</w:t>
      </w:r>
    </w:p>
    <w:p w:rsidR="00293AEE" w:rsidRDefault="00293AEE" w:rsidP="00293AEE">
      <w:pPr>
        <w:pStyle w:val="a3"/>
        <w:jc w:val="center"/>
      </w:pPr>
      <w:r>
        <w:rPr>
          <w:rStyle w:val="a4"/>
          <w:rFonts w:ascii="Arial" w:hAnsi="Arial" w:cs="Arial"/>
        </w:rPr>
        <w:t>Биологические чрезвычайные ситуации</w:t>
      </w:r>
      <w:r>
        <w:rPr>
          <w:rFonts w:ascii="Arial" w:hAnsi="Arial" w:cs="Arial"/>
          <w:b/>
          <w:bCs/>
        </w:rPr>
        <w:br/>
      </w:r>
      <w:bookmarkStart w:id="175" w:name="заголовок_-_ЭПИДЕМИИ"/>
      <w:r>
        <w:rPr>
          <w:rStyle w:val="a4"/>
          <w:rFonts w:ascii="Arial" w:hAnsi="Arial" w:cs="Arial"/>
          <w:sz w:val="27"/>
          <w:szCs w:val="27"/>
        </w:rPr>
        <w:t>ЭПИДЕМИИ</w:t>
      </w:r>
      <w:bookmarkEnd w:id="175"/>
    </w:p>
    <w:tbl>
      <w:tblPr>
        <w:tblW w:w="14775" w:type="dxa"/>
        <w:jc w:val="center"/>
        <w:tblCellSpacing w:w="15" w:type="dxa"/>
        <w:tblCellMar>
          <w:top w:w="15" w:type="dxa"/>
          <w:left w:w="15" w:type="dxa"/>
          <w:bottom w:w="15" w:type="dxa"/>
          <w:right w:w="15" w:type="dxa"/>
        </w:tblCellMar>
        <w:tblLook w:val="04A0"/>
      </w:tblPr>
      <w:tblGrid>
        <w:gridCol w:w="4065"/>
        <w:gridCol w:w="6615"/>
        <w:gridCol w:w="4095"/>
      </w:tblGrid>
      <w:tr w:rsidR="00293AEE" w:rsidRPr="00293AEE" w:rsidTr="00293AEE">
        <w:trPr>
          <w:gridAfter w:val="1"/>
          <w:wAfter w:w="4050" w:type="dxa"/>
          <w:tblCellSpacing w:w="15" w:type="dxa"/>
          <w:jc w:val="center"/>
        </w:trPr>
        <w:tc>
          <w:tcPr>
            <w:tcW w:w="4020" w:type="dxa"/>
            <w:vAlign w:val="center"/>
            <w:hideMark/>
          </w:tcPr>
          <w:p w:rsidR="00293AEE" w:rsidRPr="00293AEE" w:rsidRDefault="00065860" w:rsidP="00293AEE">
            <w:pPr>
              <w:spacing w:before="100" w:beforeAutospacing="1" w:after="100" w:afterAutospacing="1" w:line="240" w:lineRule="auto"/>
              <w:jc w:val="center"/>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drawing>
                <wp:inline distT="0" distB="0" distL="0" distR="0">
                  <wp:extent cx="1924050" cy="2095500"/>
                  <wp:effectExtent l="19050" t="0" r="0" b="0"/>
                  <wp:docPr id="15" name="Рисунок 15"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 "/>
                          <pic:cNvPicPr>
                            <a:picLocks noChangeAspect="1" noChangeArrowheads="1"/>
                          </pic:cNvPicPr>
                        </pic:nvPicPr>
                        <pic:blipFill>
                          <a:blip r:embed="rId250" cstate="print"/>
                          <a:srcRect/>
                          <a:stretch>
                            <a:fillRect/>
                          </a:stretch>
                        </pic:blipFill>
                        <pic:spPr bwMode="auto">
                          <a:xfrm>
                            <a:off x="0" y="0"/>
                            <a:ext cx="1924050" cy="2095500"/>
                          </a:xfrm>
                          <a:prstGeom prst="rect">
                            <a:avLst/>
                          </a:prstGeom>
                          <a:noFill/>
                          <a:ln w="9525">
                            <a:noFill/>
                            <a:miter lim="800000"/>
                            <a:headEnd/>
                            <a:tailEnd/>
                          </a:ln>
                        </pic:spPr>
                      </pic:pic>
                    </a:graphicData>
                  </a:graphic>
                </wp:inline>
              </w:drawing>
            </w:r>
          </w:p>
        </w:tc>
        <w:tc>
          <w:tcPr>
            <w:tcW w:w="6585" w:type="dxa"/>
            <w:vAlign w:val="center"/>
            <w:hideMark/>
          </w:tcPr>
          <w:p w:rsidR="00293AEE" w:rsidRPr="00293AEE" w:rsidRDefault="00293AEE" w:rsidP="00293AEE">
            <w:pPr>
              <w:spacing w:before="100" w:beforeAutospacing="1" w:after="100" w:afterAutospacing="1" w:line="240" w:lineRule="auto"/>
              <w:jc w:val="center"/>
              <w:rPr>
                <w:rFonts w:ascii="Times New Roman" w:eastAsia="Times New Roman" w:hAnsi="Times New Roman"/>
                <w:sz w:val="24"/>
                <w:szCs w:val="24"/>
                <w:lang w:eastAsia="ru-RU"/>
              </w:rPr>
            </w:pPr>
            <w:r w:rsidRPr="00293AEE">
              <w:rPr>
                <w:rFonts w:ascii="MS Sans Serif" w:eastAsia="Times New Roman" w:hAnsi="MS Sans Serif"/>
                <w:sz w:val="20"/>
                <w:szCs w:val="20"/>
                <w:lang w:eastAsia="ru-RU"/>
              </w:rPr>
              <w:t xml:space="preserve">   - </w:t>
            </w:r>
            <w:hyperlink r:id="rId251" w:anchor="понятие эпидемии" w:history="1">
              <w:r w:rsidRPr="00293AEE">
                <w:rPr>
                  <w:rFonts w:ascii="MS Sans Serif" w:eastAsia="Times New Roman" w:hAnsi="MS Sans Serif"/>
                  <w:color w:val="0000FF"/>
                  <w:sz w:val="20"/>
                  <w:u w:val="single"/>
                  <w:lang w:eastAsia="ru-RU"/>
                </w:rPr>
                <w:t>понятие эпидемии</w:t>
              </w:r>
            </w:hyperlink>
            <w:hyperlink r:id="rId252" w:anchor="понятие эпидемии" w:history="1">
              <w:r w:rsidRPr="00293AEE">
                <w:rPr>
                  <w:rFonts w:ascii="MS Sans Serif" w:eastAsia="Times New Roman" w:hAnsi="MS Sans Serif"/>
                  <w:color w:val="0000FF"/>
                  <w:sz w:val="24"/>
                  <w:szCs w:val="24"/>
                  <w:u w:val="single"/>
                  <w:lang w:eastAsia="ru-RU"/>
                </w:rPr>
                <w:br/>
              </w:r>
            </w:hyperlink>
            <w:r w:rsidRPr="00293AEE">
              <w:rPr>
                <w:rFonts w:ascii="MS Sans Serif" w:eastAsia="Times New Roman" w:hAnsi="MS Sans Serif"/>
                <w:sz w:val="20"/>
                <w:szCs w:val="20"/>
                <w:lang w:eastAsia="ru-RU"/>
              </w:rPr>
              <w:t xml:space="preserve">   - </w:t>
            </w:r>
            <w:hyperlink r:id="rId253" w:anchor="пандемия" w:history="1">
              <w:r w:rsidRPr="00293AEE">
                <w:rPr>
                  <w:rFonts w:ascii="MS Sans Serif" w:eastAsia="Times New Roman" w:hAnsi="MS Sans Serif"/>
                  <w:color w:val="0000FF"/>
                  <w:sz w:val="20"/>
                  <w:u w:val="single"/>
                  <w:lang w:eastAsia="ru-RU"/>
                </w:rPr>
                <w:t>пандемия</w:t>
              </w:r>
            </w:hyperlink>
            <w:hyperlink r:id="rId254" w:anchor="пандемия" w:history="1">
              <w:r w:rsidRPr="00293AEE">
                <w:rPr>
                  <w:rFonts w:ascii="MS Sans Serif" w:eastAsia="Times New Roman" w:hAnsi="MS Sans Serif"/>
                  <w:color w:val="0000FF"/>
                  <w:sz w:val="24"/>
                  <w:szCs w:val="24"/>
                  <w:u w:val="single"/>
                  <w:lang w:eastAsia="ru-RU"/>
                </w:rPr>
                <w:br/>
              </w:r>
            </w:hyperlink>
            <w:r w:rsidRPr="00293AEE">
              <w:rPr>
                <w:rFonts w:ascii="MS Sans Serif" w:eastAsia="Times New Roman" w:hAnsi="MS Sans Serif"/>
                <w:sz w:val="20"/>
                <w:szCs w:val="20"/>
                <w:lang w:eastAsia="ru-RU"/>
              </w:rPr>
              <w:t xml:space="preserve">   - </w:t>
            </w:r>
            <w:hyperlink r:id="rId255" w:anchor="пути распространения" w:history="1">
              <w:r w:rsidRPr="00293AEE">
                <w:rPr>
                  <w:rFonts w:ascii="MS Sans Serif" w:eastAsia="Times New Roman" w:hAnsi="MS Sans Serif"/>
                  <w:color w:val="0000FF"/>
                  <w:sz w:val="20"/>
                  <w:u w:val="single"/>
                  <w:lang w:eastAsia="ru-RU"/>
                </w:rPr>
                <w:t>пути распространения</w:t>
              </w:r>
            </w:hyperlink>
            <w:r w:rsidRPr="00293AEE">
              <w:rPr>
                <w:rFonts w:ascii="MS Sans Serif" w:eastAsia="Times New Roman" w:hAnsi="MS Sans Serif"/>
                <w:sz w:val="24"/>
                <w:szCs w:val="24"/>
                <w:lang w:eastAsia="ru-RU"/>
              </w:rPr>
              <w:br/>
            </w:r>
            <w:r w:rsidRPr="00293AEE">
              <w:rPr>
                <w:rFonts w:ascii="MS Sans Serif" w:eastAsia="Times New Roman" w:hAnsi="MS Sans Serif"/>
                <w:sz w:val="20"/>
                <w:szCs w:val="20"/>
                <w:lang w:eastAsia="ru-RU"/>
              </w:rPr>
              <w:t xml:space="preserve">   - </w:t>
            </w:r>
            <w:hyperlink r:id="rId256" w:anchor="заболевания уникальные для человека и общие" w:history="1">
              <w:r w:rsidRPr="00293AEE">
                <w:rPr>
                  <w:rFonts w:ascii="MS Sans Serif" w:eastAsia="Times New Roman" w:hAnsi="MS Sans Serif"/>
                  <w:color w:val="0000FF"/>
                  <w:sz w:val="20"/>
                  <w:u w:val="single"/>
                  <w:lang w:eastAsia="ru-RU"/>
                </w:rPr>
                <w:t>виды заболеваний</w:t>
              </w:r>
            </w:hyperlink>
            <w:r w:rsidRPr="00293AEE">
              <w:rPr>
                <w:rFonts w:ascii="MS Sans Serif" w:eastAsia="Times New Roman" w:hAnsi="MS Sans Serif"/>
                <w:sz w:val="20"/>
                <w:szCs w:val="20"/>
                <w:lang w:eastAsia="ru-RU"/>
              </w:rPr>
              <w:t xml:space="preserve"> </w:t>
            </w:r>
            <w:r w:rsidRPr="00293AEE">
              <w:rPr>
                <w:rFonts w:ascii="MS Sans Serif" w:eastAsia="Times New Roman" w:hAnsi="MS Sans Serif"/>
                <w:sz w:val="24"/>
                <w:szCs w:val="24"/>
                <w:lang w:eastAsia="ru-RU"/>
              </w:rPr>
              <w:br/>
            </w:r>
            <w:r w:rsidRPr="00293AEE">
              <w:rPr>
                <w:rFonts w:ascii="MS Sans Serif" w:eastAsia="Times New Roman" w:hAnsi="MS Sans Serif"/>
                <w:sz w:val="20"/>
                <w:szCs w:val="20"/>
                <w:lang w:eastAsia="ru-RU"/>
              </w:rPr>
              <w:t xml:space="preserve">    - </w:t>
            </w:r>
            <w:hyperlink r:id="rId257" w:anchor="историческая справка" w:history="1">
              <w:r w:rsidRPr="00293AEE">
                <w:rPr>
                  <w:rFonts w:ascii="MS Sans Serif" w:eastAsia="Times New Roman" w:hAnsi="MS Sans Serif"/>
                  <w:color w:val="0000FF"/>
                  <w:sz w:val="20"/>
                  <w:u w:val="single"/>
                  <w:lang w:eastAsia="ru-RU"/>
                </w:rPr>
                <w:t>историческая справка</w:t>
              </w:r>
            </w:hyperlink>
            <w:r w:rsidRPr="00293AEE">
              <w:rPr>
                <w:rFonts w:ascii="MS Sans Serif" w:eastAsia="Times New Roman" w:hAnsi="MS Sans Serif"/>
                <w:sz w:val="24"/>
                <w:szCs w:val="24"/>
                <w:lang w:eastAsia="ru-RU"/>
              </w:rPr>
              <w:br/>
            </w:r>
            <w:r w:rsidRPr="00293AEE">
              <w:rPr>
                <w:rFonts w:ascii="MS Sans Serif" w:eastAsia="Times New Roman" w:hAnsi="MS Sans Serif"/>
                <w:sz w:val="20"/>
                <w:szCs w:val="20"/>
                <w:lang w:eastAsia="ru-RU"/>
              </w:rPr>
              <w:t xml:space="preserve">    - </w:t>
            </w:r>
            <w:hyperlink r:id="rId258" w:anchor="при возникновении - карантин и обсервация" w:history="1">
              <w:r w:rsidRPr="00293AEE">
                <w:rPr>
                  <w:rFonts w:ascii="MS Sans Serif" w:eastAsia="Times New Roman" w:hAnsi="MS Sans Serif"/>
                  <w:color w:val="0000FF"/>
                  <w:sz w:val="20"/>
                  <w:u w:val="single"/>
                  <w:lang w:eastAsia="ru-RU"/>
                </w:rPr>
                <w:t>карантин и обсервация</w:t>
              </w:r>
            </w:hyperlink>
            <w:r w:rsidRPr="00293AEE">
              <w:rPr>
                <w:rFonts w:ascii="MS Sans Serif" w:eastAsia="Times New Roman" w:hAnsi="MS Sans Serif"/>
                <w:sz w:val="24"/>
                <w:szCs w:val="24"/>
                <w:lang w:eastAsia="ru-RU"/>
              </w:rPr>
              <w:br/>
            </w:r>
            <w:r w:rsidRPr="00293AEE">
              <w:rPr>
                <w:rFonts w:ascii="MS Sans Serif" w:eastAsia="Times New Roman" w:hAnsi="MS Sans Serif"/>
                <w:sz w:val="20"/>
                <w:szCs w:val="20"/>
                <w:lang w:eastAsia="ru-RU"/>
              </w:rPr>
              <w:t xml:space="preserve">    - </w:t>
            </w:r>
            <w:hyperlink r:id="rId259" w:anchor="сроки карантина и обсервации" w:history="1">
              <w:r w:rsidRPr="00293AEE">
                <w:rPr>
                  <w:rFonts w:ascii="MS Sans Serif" w:eastAsia="Times New Roman" w:hAnsi="MS Sans Serif"/>
                  <w:color w:val="0000FF"/>
                  <w:sz w:val="20"/>
                  <w:u w:val="single"/>
                  <w:lang w:eastAsia="ru-RU"/>
                </w:rPr>
                <w:t>сроки карантина и обсервации</w:t>
              </w:r>
            </w:hyperlink>
            <w:r w:rsidRPr="00293AEE">
              <w:rPr>
                <w:rFonts w:ascii="MS Sans Serif" w:eastAsia="Times New Roman" w:hAnsi="MS Sans Serif"/>
                <w:sz w:val="24"/>
                <w:szCs w:val="24"/>
                <w:lang w:eastAsia="ru-RU"/>
              </w:rPr>
              <w:br/>
            </w:r>
            <w:r w:rsidRPr="00293AEE">
              <w:rPr>
                <w:rFonts w:ascii="MS Sans Serif" w:eastAsia="Times New Roman" w:hAnsi="MS Sans Serif"/>
                <w:sz w:val="20"/>
                <w:szCs w:val="20"/>
                <w:lang w:eastAsia="ru-RU"/>
              </w:rPr>
              <w:t xml:space="preserve">    - </w:t>
            </w:r>
            <w:hyperlink r:id="rId260" w:anchor="профилактика эпидемий" w:history="1">
              <w:r w:rsidRPr="00293AEE">
                <w:rPr>
                  <w:rFonts w:ascii="MS Sans Serif" w:eastAsia="Times New Roman" w:hAnsi="MS Sans Serif"/>
                  <w:color w:val="0000FF"/>
                  <w:sz w:val="20"/>
                  <w:u w:val="single"/>
                  <w:lang w:eastAsia="ru-RU"/>
                </w:rPr>
                <w:t>профилактика эпидемий</w:t>
              </w:r>
            </w:hyperlink>
          </w:p>
        </w:tc>
      </w:tr>
      <w:tr w:rsidR="00293AEE" w:rsidRPr="00293AEE" w:rsidTr="00293AEE">
        <w:trPr>
          <w:tblCellSpacing w:w="15" w:type="dxa"/>
          <w:jc w:val="center"/>
        </w:trPr>
        <w:tc>
          <w:tcPr>
            <w:tcW w:w="4020" w:type="dxa"/>
            <w:vAlign w:val="center"/>
            <w:hideMark/>
          </w:tcPr>
          <w:p w:rsidR="00293AEE" w:rsidRPr="00293AEE" w:rsidRDefault="00293AEE" w:rsidP="00293AEE">
            <w:pPr>
              <w:spacing w:after="0" w:line="240" w:lineRule="auto"/>
              <w:rPr>
                <w:rFonts w:ascii="Times New Roman" w:eastAsia="Times New Roman" w:hAnsi="Times New Roman"/>
                <w:sz w:val="24"/>
                <w:szCs w:val="24"/>
                <w:lang w:eastAsia="ru-RU"/>
              </w:rPr>
            </w:pPr>
            <w:r w:rsidRPr="00293AEE">
              <w:rPr>
                <w:rFonts w:ascii="Times New Roman" w:eastAsia="Times New Roman" w:hAnsi="Times New Roman"/>
                <w:sz w:val="24"/>
                <w:szCs w:val="24"/>
                <w:lang w:eastAsia="ru-RU"/>
              </w:rPr>
              <w:t> </w:t>
            </w:r>
          </w:p>
        </w:tc>
        <w:tc>
          <w:tcPr>
            <w:tcW w:w="10665" w:type="dxa"/>
            <w:gridSpan w:val="2"/>
            <w:vMerge w:val="restart"/>
            <w:vAlign w:val="center"/>
            <w:hideMark/>
          </w:tcPr>
          <w:p w:rsidR="00293AEE" w:rsidRPr="00293AEE" w:rsidRDefault="00293AEE" w:rsidP="00293AEE">
            <w:pPr>
              <w:spacing w:before="100" w:beforeAutospacing="1" w:after="100" w:afterAutospacing="1" w:line="240" w:lineRule="auto"/>
              <w:rPr>
                <w:rFonts w:ascii="Arial" w:eastAsia="Times New Roman" w:hAnsi="Arial" w:cs="Arial"/>
                <w:sz w:val="20"/>
                <w:szCs w:val="20"/>
                <w:lang w:eastAsia="ru-RU"/>
              </w:rPr>
            </w:pPr>
            <w:r w:rsidRPr="00293AEE">
              <w:rPr>
                <w:rFonts w:ascii="Arial" w:eastAsia="Times New Roman" w:hAnsi="Arial" w:cs="Arial"/>
                <w:sz w:val="20"/>
                <w:szCs w:val="20"/>
                <w:lang w:eastAsia="ru-RU"/>
              </w:rPr>
              <w:t> </w:t>
            </w:r>
          </w:p>
          <w:p w:rsidR="00293AEE" w:rsidRPr="00293AEE" w:rsidRDefault="00293AEE" w:rsidP="00293AEE">
            <w:pPr>
              <w:spacing w:before="100" w:beforeAutospacing="1" w:after="100" w:afterAutospacing="1" w:line="240" w:lineRule="auto"/>
              <w:rPr>
                <w:rFonts w:ascii="Times New Roman" w:eastAsia="Times New Roman" w:hAnsi="Times New Roman"/>
                <w:sz w:val="24"/>
                <w:szCs w:val="24"/>
                <w:lang w:eastAsia="ru-RU"/>
              </w:rPr>
            </w:pPr>
            <w:r w:rsidRPr="00293AEE">
              <w:rPr>
                <w:rFonts w:ascii="Arial" w:eastAsia="Times New Roman" w:hAnsi="Arial" w:cs="Arial"/>
                <w:sz w:val="20"/>
                <w:szCs w:val="20"/>
                <w:lang w:eastAsia="ru-RU"/>
              </w:rPr>
              <w:t xml:space="preserve">    </w:t>
            </w:r>
            <w:bookmarkStart w:id="176" w:name="понятие_эпидемии"/>
            <w:r w:rsidRPr="00293AEE">
              <w:rPr>
                <w:rFonts w:ascii="Arial" w:eastAsia="Times New Roman" w:hAnsi="Arial" w:cs="Arial"/>
                <w:b/>
                <w:bCs/>
                <w:sz w:val="20"/>
                <w:lang w:eastAsia="ru-RU"/>
              </w:rPr>
              <w:t>Эпидемия</w:t>
            </w:r>
            <w:bookmarkEnd w:id="176"/>
            <w:r w:rsidRPr="00293AEE">
              <w:rPr>
                <w:rFonts w:ascii="Arial" w:eastAsia="Times New Roman" w:hAnsi="Arial" w:cs="Arial"/>
                <w:sz w:val="20"/>
                <w:szCs w:val="20"/>
                <w:lang w:eastAsia="ru-RU"/>
              </w:rPr>
              <w:t xml:space="preserve"> - это массовое, прогрессирующее во времени и пространстве в пределах определенного региона распространение инфекционной болезни людей, значительно превышающее обычно регистрируемый на данной территории уровень заболеваемости. Эпидемия, как ЧС, обладает очагом заражения и пребывания заболевших инфекционной болезнью людей, или территорией,в пределах которой в определенных границах времени возможно заражение людей и сельскохозяйственных животных возбудителями инфекционной болезни. </w:t>
            </w:r>
            <w:r w:rsidRPr="00293AEE">
              <w:rPr>
                <w:rFonts w:ascii="Arial" w:eastAsia="Times New Roman" w:hAnsi="Arial" w:cs="Arial"/>
                <w:sz w:val="20"/>
                <w:szCs w:val="20"/>
                <w:lang w:eastAsia="ru-RU"/>
              </w:rPr>
              <w:br/>
              <w:t xml:space="preserve">В основе обусловленной социальными и биологическими факторами эпидемии лежит эпидемический процесс, то есть непрерывный процесс передачи возбудителя инфекции и непрерывная цепь последовательно развивающихся и взаимосвязанных инфекционных состояний (заболевание, бактерионосительство). </w:t>
            </w:r>
            <w:r w:rsidRPr="00293AEE">
              <w:rPr>
                <w:rFonts w:ascii="Arial" w:eastAsia="Times New Roman" w:hAnsi="Arial" w:cs="Arial"/>
                <w:sz w:val="20"/>
                <w:szCs w:val="20"/>
                <w:lang w:eastAsia="ru-RU"/>
              </w:rPr>
              <w:br/>
              <w:t xml:space="preserve">   </w:t>
            </w:r>
            <w:bookmarkStart w:id="177" w:name="пандемия"/>
            <w:r w:rsidRPr="00293AEE">
              <w:rPr>
                <w:rFonts w:ascii="Arial" w:eastAsia="Times New Roman" w:hAnsi="Arial" w:cs="Arial"/>
                <w:sz w:val="20"/>
                <w:szCs w:val="20"/>
                <w:lang w:eastAsia="ru-RU"/>
              </w:rPr>
              <w:t>Иногда распространение</w:t>
            </w:r>
            <w:bookmarkEnd w:id="177"/>
            <w:r w:rsidRPr="00293AEE">
              <w:rPr>
                <w:rFonts w:ascii="Arial" w:eastAsia="Times New Roman" w:hAnsi="Arial" w:cs="Arial"/>
                <w:sz w:val="20"/>
                <w:szCs w:val="20"/>
                <w:lang w:eastAsia="ru-RU"/>
              </w:rPr>
              <w:t xml:space="preserve"> заболевания носит характер </w:t>
            </w:r>
            <w:r w:rsidRPr="00293AEE">
              <w:rPr>
                <w:rFonts w:ascii="Arial" w:eastAsia="Times New Roman" w:hAnsi="Arial" w:cs="Arial"/>
                <w:b/>
                <w:bCs/>
                <w:sz w:val="20"/>
                <w:lang w:eastAsia="ru-RU"/>
              </w:rPr>
              <w:t>пандемии</w:t>
            </w:r>
            <w:r w:rsidRPr="00293AEE">
              <w:rPr>
                <w:rFonts w:ascii="Arial" w:eastAsia="Times New Roman" w:hAnsi="Arial" w:cs="Arial"/>
                <w:sz w:val="20"/>
                <w:szCs w:val="20"/>
                <w:lang w:eastAsia="ru-RU"/>
              </w:rPr>
              <w:t xml:space="preserve">, </w:t>
            </w:r>
            <w:r w:rsidRPr="00293AEE">
              <w:rPr>
                <w:rFonts w:ascii="Arial" w:eastAsia="Times New Roman" w:hAnsi="Arial" w:cs="Arial"/>
                <w:sz w:val="20"/>
                <w:szCs w:val="20"/>
                <w:lang w:eastAsia="ru-RU"/>
              </w:rPr>
              <w:br/>
              <w:t xml:space="preserve">то есть охватывает территории нескольких стран или континентов при определенных природных или социально-гигиенических условиях. Сравнительно высокий уровень заболеваемости может регистрироваться в определенной местности длительный период. На возникновение и течение эпидемии влияют как процессы, протекающие в природных условиях (природная очаговость. эпизоотии и т.д.). так и. главным образом, социальные факторы (коммунальное благоустройство, бытовые условия, состояние здравоохранения и т.д.). </w:t>
            </w:r>
            <w:r w:rsidRPr="00293AEE">
              <w:rPr>
                <w:rFonts w:ascii="Arial" w:eastAsia="Times New Roman" w:hAnsi="Arial" w:cs="Arial"/>
                <w:sz w:val="20"/>
                <w:szCs w:val="20"/>
                <w:lang w:eastAsia="ru-RU"/>
              </w:rPr>
              <w:br/>
              <w:t xml:space="preserve">   </w:t>
            </w:r>
            <w:bookmarkStart w:id="178" w:name="пути_распространения"/>
            <w:r w:rsidRPr="00293AEE">
              <w:rPr>
                <w:rFonts w:ascii="Arial" w:eastAsia="Times New Roman" w:hAnsi="Arial" w:cs="Arial"/>
                <w:sz w:val="20"/>
                <w:szCs w:val="20"/>
                <w:lang w:eastAsia="ru-RU"/>
              </w:rPr>
              <w:t>В зависимости</w:t>
            </w:r>
            <w:bookmarkEnd w:id="178"/>
            <w:r w:rsidRPr="00293AEE">
              <w:rPr>
                <w:rFonts w:ascii="Arial" w:eastAsia="Times New Roman" w:hAnsi="Arial" w:cs="Arial"/>
                <w:sz w:val="20"/>
                <w:szCs w:val="20"/>
                <w:lang w:eastAsia="ru-RU"/>
              </w:rPr>
              <w:t xml:space="preserve"> от характера заболевания основными путями распространения инфекции во время эпидемии могут быть:</w:t>
            </w:r>
            <w:r w:rsidRPr="00293AEE">
              <w:rPr>
                <w:rFonts w:ascii="Arial" w:eastAsia="Times New Roman" w:hAnsi="Arial" w:cs="Arial"/>
                <w:sz w:val="20"/>
                <w:szCs w:val="20"/>
                <w:lang w:eastAsia="ru-RU"/>
              </w:rPr>
              <w:br/>
              <w:t xml:space="preserve">- </w:t>
            </w:r>
            <w:r w:rsidRPr="00293AEE">
              <w:rPr>
                <w:rFonts w:ascii="Arial" w:eastAsia="Times New Roman" w:hAnsi="Arial" w:cs="Arial"/>
                <w:b/>
                <w:bCs/>
                <w:sz w:val="20"/>
                <w:lang w:eastAsia="ru-RU"/>
              </w:rPr>
              <w:t>водный</w:t>
            </w:r>
            <w:r w:rsidRPr="00293AEE">
              <w:rPr>
                <w:rFonts w:ascii="Arial" w:eastAsia="Times New Roman" w:hAnsi="Arial" w:cs="Arial"/>
                <w:sz w:val="20"/>
                <w:szCs w:val="20"/>
                <w:lang w:eastAsia="ru-RU"/>
              </w:rPr>
              <w:t xml:space="preserve"> и </w:t>
            </w:r>
            <w:r w:rsidRPr="00293AEE">
              <w:rPr>
                <w:rFonts w:ascii="Arial" w:eastAsia="Times New Roman" w:hAnsi="Arial" w:cs="Arial"/>
                <w:b/>
                <w:bCs/>
                <w:sz w:val="20"/>
                <w:lang w:eastAsia="ru-RU"/>
              </w:rPr>
              <w:t>пищевой</w:t>
            </w:r>
            <w:r w:rsidRPr="00293AEE">
              <w:rPr>
                <w:rFonts w:ascii="Arial" w:eastAsia="Times New Roman" w:hAnsi="Arial" w:cs="Arial"/>
                <w:sz w:val="20"/>
                <w:szCs w:val="20"/>
                <w:lang w:eastAsia="ru-RU"/>
              </w:rPr>
              <w:t>, например, при дизентерии и брюшном тифе;</w:t>
            </w:r>
            <w:r w:rsidRPr="00293AEE">
              <w:rPr>
                <w:rFonts w:ascii="Arial" w:eastAsia="Times New Roman" w:hAnsi="Arial" w:cs="Arial"/>
                <w:sz w:val="20"/>
                <w:szCs w:val="20"/>
                <w:lang w:eastAsia="ru-RU"/>
              </w:rPr>
              <w:br/>
              <w:t xml:space="preserve">- </w:t>
            </w:r>
            <w:r w:rsidRPr="00293AEE">
              <w:rPr>
                <w:rFonts w:ascii="Arial" w:eastAsia="Times New Roman" w:hAnsi="Arial" w:cs="Arial"/>
                <w:b/>
                <w:bCs/>
                <w:sz w:val="20"/>
                <w:lang w:eastAsia="ru-RU"/>
              </w:rPr>
              <w:t>воздушно-капельный</w:t>
            </w:r>
            <w:r w:rsidRPr="00293AEE">
              <w:rPr>
                <w:rFonts w:ascii="Arial" w:eastAsia="Times New Roman" w:hAnsi="Arial" w:cs="Arial"/>
                <w:sz w:val="20"/>
                <w:szCs w:val="20"/>
                <w:lang w:eastAsia="ru-RU"/>
              </w:rPr>
              <w:t xml:space="preserve"> (при гриппе); </w:t>
            </w:r>
            <w:r w:rsidRPr="00293AEE">
              <w:rPr>
                <w:rFonts w:ascii="Arial" w:eastAsia="Times New Roman" w:hAnsi="Arial" w:cs="Arial"/>
                <w:sz w:val="20"/>
                <w:szCs w:val="20"/>
                <w:lang w:eastAsia="ru-RU"/>
              </w:rPr>
              <w:br/>
              <w:t xml:space="preserve">- </w:t>
            </w:r>
            <w:r w:rsidRPr="00293AEE">
              <w:rPr>
                <w:rFonts w:ascii="Arial" w:eastAsia="Times New Roman" w:hAnsi="Arial" w:cs="Arial"/>
                <w:b/>
                <w:bCs/>
                <w:sz w:val="20"/>
                <w:lang w:eastAsia="ru-RU"/>
              </w:rPr>
              <w:t>трансмиссивный</w:t>
            </w:r>
            <w:r w:rsidRPr="00293AEE">
              <w:rPr>
                <w:rFonts w:ascii="Arial" w:eastAsia="Times New Roman" w:hAnsi="Arial" w:cs="Arial"/>
                <w:sz w:val="20"/>
                <w:szCs w:val="20"/>
                <w:lang w:eastAsia="ru-RU"/>
              </w:rPr>
              <w:t xml:space="preserve"> - при малярии и сыпном тифе; </w:t>
            </w:r>
            <w:r w:rsidRPr="00293AEE">
              <w:rPr>
                <w:rFonts w:ascii="Arial" w:eastAsia="Times New Roman" w:hAnsi="Arial" w:cs="Arial"/>
                <w:sz w:val="20"/>
                <w:szCs w:val="20"/>
                <w:lang w:eastAsia="ru-RU"/>
              </w:rPr>
              <w:br/>
              <w:t xml:space="preserve">- зачастую играют роль </w:t>
            </w:r>
            <w:r w:rsidRPr="00293AEE">
              <w:rPr>
                <w:rFonts w:ascii="Arial" w:eastAsia="Times New Roman" w:hAnsi="Arial" w:cs="Arial"/>
                <w:b/>
                <w:bCs/>
                <w:sz w:val="20"/>
                <w:lang w:eastAsia="ru-RU"/>
              </w:rPr>
              <w:t>несколько путей передачи</w:t>
            </w:r>
            <w:r w:rsidRPr="00293AEE">
              <w:rPr>
                <w:rFonts w:ascii="Arial" w:eastAsia="Times New Roman" w:hAnsi="Arial" w:cs="Arial"/>
                <w:sz w:val="20"/>
                <w:szCs w:val="20"/>
                <w:lang w:eastAsia="ru-RU"/>
              </w:rPr>
              <w:t xml:space="preserve"> возбудителя инфекции.</w:t>
            </w:r>
          </w:p>
          <w:p w:rsidR="00293AEE" w:rsidRPr="00293AEE" w:rsidRDefault="00293AEE" w:rsidP="00293AEE">
            <w:pPr>
              <w:spacing w:before="100" w:beforeAutospacing="1" w:after="100" w:afterAutospacing="1" w:line="240" w:lineRule="auto"/>
              <w:rPr>
                <w:rFonts w:ascii="Times New Roman" w:eastAsia="Times New Roman" w:hAnsi="Times New Roman"/>
                <w:sz w:val="24"/>
                <w:szCs w:val="24"/>
                <w:lang w:eastAsia="ru-RU"/>
              </w:rPr>
            </w:pPr>
            <w:r w:rsidRPr="00293AEE">
              <w:rPr>
                <w:rFonts w:ascii="Arial" w:eastAsia="Times New Roman" w:hAnsi="Arial" w:cs="Arial"/>
                <w:sz w:val="20"/>
                <w:szCs w:val="20"/>
                <w:lang w:eastAsia="ru-RU"/>
              </w:rPr>
              <w:t xml:space="preserve">    </w:t>
            </w:r>
            <w:bookmarkStart w:id="179" w:name="заболевания_уникальные_для_человека_и_об"/>
            <w:r w:rsidRPr="00293AEE">
              <w:rPr>
                <w:rFonts w:ascii="Arial" w:eastAsia="Times New Roman" w:hAnsi="Arial" w:cs="Arial"/>
                <w:sz w:val="20"/>
                <w:szCs w:val="20"/>
                <w:lang w:eastAsia="ru-RU"/>
              </w:rPr>
              <w:t>Эпидемии - одно из самых губительных для человека опасных</w:t>
            </w:r>
            <w:bookmarkEnd w:id="179"/>
            <w:r w:rsidRPr="00293AEE">
              <w:rPr>
                <w:rFonts w:ascii="Arial" w:eastAsia="Times New Roman" w:hAnsi="Arial" w:cs="Arial"/>
                <w:sz w:val="20"/>
                <w:szCs w:val="20"/>
                <w:lang w:eastAsia="ru-RU"/>
              </w:rPr>
              <w:t xml:space="preserve"> природных явлений. Статистика свидетельствует о том, что </w:t>
            </w:r>
            <w:r w:rsidRPr="00293AEE">
              <w:rPr>
                <w:rFonts w:ascii="Arial" w:eastAsia="Times New Roman" w:hAnsi="Arial" w:cs="Arial"/>
                <w:b/>
                <w:bCs/>
                <w:color w:val="FF0000"/>
                <w:sz w:val="20"/>
                <w:lang w:eastAsia="ru-RU"/>
              </w:rPr>
              <w:t>инфекционные заболевания унесли больше человеческих жизней, чем войны</w:t>
            </w:r>
            <w:r w:rsidRPr="00293AEE">
              <w:rPr>
                <w:rFonts w:ascii="Arial" w:eastAsia="Times New Roman" w:hAnsi="Arial" w:cs="Arial"/>
                <w:sz w:val="20"/>
                <w:szCs w:val="20"/>
                <w:lang w:eastAsia="ru-RU"/>
              </w:rPr>
              <w:t xml:space="preserve">. Хроники и летописи донесли до наших времен описания чудовищных пандемий, опустошивших огромные территории и уничтоживших миллионы человек. </w:t>
            </w:r>
            <w:r w:rsidRPr="00293AEE">
              <w:rPr>
                <w:rFonts w:ascii="Arial" w:eastAsia="Times New Roman" w:hAnsi="Arial" w:cs="Arial"/>
                <w:b/>
                <w:bCs/>
                <w:sz w:val="20"/>
                <w:lang w:eastAsia="ru-RU"/>
              </w:rPr>
              <w:t>Некоторые инфекционные заболевания</w:t>
            </w:r>
            <w:r w:rsidRPr="00293AEE">
              <w:rPr>
                <w:rFonts w:ascii="Arial" w:eastAsia="Times New Roman" w:hAnsi="Arial" w:cs="Arial"/>
                <w:sz w:val="20"/>
                <w:szCs w:val="20"/>
                <w:lang w:eastAsia="ru-RU"/>
              </w:rPr>
              <w:t xml:space="preserve"> </w:t>
            </w:r>
            <w:r w:rsidRPr="00293AEE">
              <w:rPr>
                <w:rFonts w:ascii="Arial" w:eastAsia="Times New Roman" w:hAnsi="Arial" w:cs="Arial"/>
                <w:b/>
                <w:bCs/>
                <w:sz w:val="20"/>
                <w:lang w:eastAsia="ru-RU"/>
              </w:rPr>
              <w:t>свойственны только людям</w:t>
            </w:r>
            <w:r w:rsidRPr="00293AEE">
              <w:rPr>
                <w:rFonts w:ascii="Arial" w:eastAsia="Times New Roman" w:hAnsi="Arial" w:cs="Arial"/>
                <w:sz w:val="20"/>
                <w:szCs w:val="20"/>
                <w:lang w:eastAsia="ru-RU"/>
              </w:rPr>
              <w:t xml:space="preserve">: азиатская холера, натуральная оспа, брюшной тиф, сыпной тиф и др. </w:t>
            </w:r>
            <w:r w:rsidRPr="00293AEE">
              <w:rPr>
                <w:rFonts w:ascii="Arial" w:eastAsia="Times New Roman" w:hAnsi="Arial" w:cs="Arial"/>
                <w:sz w:val="20"/>
                <w:szCs w:val="20"/>
                <w:lang w:eastAsia="ru-RU"/>
              </w:rPr>
              <w:br/>
            </w:r>
            <w:r w:rsidRPr="00293AEE">
              <w:rPr>
                <w:rFonts w:ascii="Arial" w:eastAsia="Times New Roman" w:hAnsi="Arial" w:cs="Arial"/>
                <w:b/>
                <w:bCs/>
                <w:sz w:val="20"/>
                <w:lang w:eastAsia="ru-RU"/>
              </w:rPr>
              <w:t>Существуют также общие для человека и животных заболевания</w:t>
            </w:r>
            <w:r w:rsidRPr="00293AEE">
              <w:rPr>
                <w:rFonts w:ascii="Arial" w:eastAsia="Times New Roman" w:hAnsi="Arial" w:cs="Arial"/>
                <w:sz w:val="20"/>
                <w:szCs w:val="20"/>
                <w:lang w:eastAsia="ru-RU"/>
              </w:rPr>
              <w:t>: сибирская язва, сап, ящур, пситакоз, туляремия и др.</w:t>
            </w:r>
          </w:p>
          <w:p w:rsidR="00293AEE" w:rsidRPr="00293AEE" w:rsidRDefault="00293AEE" w:rsidP="00293AEE">
            <w:pPr>
              <w:spacing w:before="100" w:beforeAutospacing="1" w:after="100" w:afterAutospacing="1" w:line="240" w:lineRule="auto"/>
              <w:rPr>
                <w:rFonts w:ascii="Arial" w:eastAsia="Times New Roman" w:hAnsi="Arial" w:cs="Arial"/>
                <w:sz w:val="20"/>
                <w:szCs w:val="20"/>
                <w:lang w:eastAsia="ru-RU"/>
              </w:rPr>
            </w:pPr>
            <w:r w:rsidRPr="00293AEE">
              <w:rPr>
                <w:rFonts w:ascii="Arial" w:eastAsia="Times New Roman" w:hAnsi="Arial" w:cs="Arial"/>
                <w:sz w:val="20"/>
                <w:szCs w:val="20"/>
                <w:lang w:eastAsia="ru-RU"/>
              </w:rPr>
              <w:t>    Следы некоторых болезней обнаруживаются в древних захоронениях. Например, следы туберкулеза и проказы найдены на египетских мумиях (2-3 тыс. лет до н.э.). Симптомы многих болезней описаны в древнейших рукописях цивилизаций Египта, Индии, Шумера и др. Так, первое упоминание о чуме встречается в древнеегипетском манускрипте и относится к 4 в. до н.э.</w:t>
            </w:r>
            <w:r w:rsidRPr="00293AEE">
              <w:rPr>
                <w:rFonts w:ascii="Arial" w:eastAsia="Times New Roman" w:hAnsi="Arial" w:cs="Arial"/>
                <w:sz w:val="20"/>
                <w:szCs w:val="20"/>
                <w:lang w:eastAsia="ru-RU"/>
              </w:rPr>
              <w:br/>
              <w:t>   Причины возникновения эпидемий ограничены. К примеру, обнаружена зависимость распространения холеры от солнечной активности, из шести ее пандемий четыре связаны с пиком активного солнца. Эпидемии возникают также при стихийных бедствиях, вызвающих гибель большого числа людей, в странах, охваченных голодом, при крупных засухах, распространяющихся на больших территориях.</w:t>
            </w:r>
            <w:r w:rsidRPr="00293AEE">
              <w:rPr>
                <w:rFonts w:ascii="Arial" w:eastAsia="Times New Roman" w:hAnsi="Arial" w:cs="Arial"/>
                <w:sz w:val="20"/>
                <w:szCs w:val="20"/>
                <w:lang w:eastAsia="ru-RU"/>
              </w:rPr>
              <w:br/>
              <w:t>   Приведем некоторые примеры крупных эпидемий различных болезней. - Шестой век - первая пандемия - “юстиниановская чума" - возникла в Восточной Римской империи. За 50 лет на территории нескольких стран погибло около 100 млн. человек.</w:t>
            </w:r>
            <w:r w:rsidRPr="00293AEE">
              <w:rPr>
                <w:rFonts w:ascii="Arial" w:eastAsia="Times New Roman" w:hAnsi="Arial" w:cs="Arial"/>
                <w:sz w:val="20"/>
                <w:szCs w:val="20"/>
                <w:lang w:eastAsia="ru-RU"/>
              </w:rPr>
              <w:br/>
              <w:t>- 1347-1351 гг. - вторая пандемия чумы в Евразии. Погибли 25 млн. человек в Европе и 50 млн. человек в Азии.</w:t>
            </w:r>
            <w:r w:rsidRPr="00293AEE">
              <w:rPr>
                <w:rFonts w:ascii="Arial" w:eastAsia="Times New Roman" w:hAnsi="Arial" w:cs="Arial"/>
                <w:sz w:val="20"/>
                <w:szCs w:val="20"/>
                <w:lang w:eastAsia="ru-RU"/>
              </w:rPr>
              <w:br/>
              <w:t>- 1380 г. - от чумы в Европе умерли 25 млн. человек.</w:t>
            </w:r>
            <w:r w:rsidRPr="00293AEE">
              <w:rPr>
                <w:rFonts w:ascii="Arial" w:eastAsia="Times New Roman" w:hAnsi="Arial" w:cs="Arial"/>
                <w:sz w:val="20"/>
                <w:szCs w:val="20"/>
                <w:lang w:eastAsia="ru-RU"/>
              </w:rPr>
              <w:br/>
              <w:t>- 1665 г. - только в одном г. Лондоне от чумы умерло около 70 тыс. человек.</w:t>
            </w:r>
            <w:r w:rsidRPr="00293AEE">
              <w:rPr>
                <w:rFonts w:ascii="Arial" w:eastAsia="Times New Roman" w:hAnsi="Arial" w:cs="Arial"/>
                <w:sz w:val="20"/>
                <w:szCs w:val="20"/>
                <w:lang w:eastAsia="ru-RU"/>
              </w:rPr>
              <w:br/>
              <w:t>- 1816-1926 гг. - по странам Европы, Индии и Америки последовательно прокатились 6 пандемий холеры.</w:t>
            </w:r>
            <w:r w:rsidRPr="00293AEE">
              <w:rPr>
                <w:rFonts w:ascii="Arial" w:eastAsia="Times New Roman" w:hAnsi="Arial" w:cs="Arial"/>
                <w:sz w:val="20"/>
                <w:szCs w:val="20"/>
                <w:lang w:eastAsia="ru-RU"/>
              </w:rPr>
              <w:br/>
              <w:t>- 1831 г. - от холеры в Европе умерли 900 тыс. человек.</w:t>
            </w:r>
            <w:r w:rsidRPr="00293AEE">
              <w:rPr>
                <w:rFonts w:ascii="Arial" w:eastAsia="Times New Roman" w:hAnsi="Arial" w:cs="Arial"/>
                <w:sz w:val="20"/>
                <w:szCs w:val="20"/>
                <w:lang w:eastAsia="ru-RU"/>
              </w:rPr>
              <w:br/>
              <w:t>- 1848 г. - в России холерой заболело свыше 1,7 млн. человек, из которых умерло около 700 тыс. человек.</w:t>
            </w:r>
            <w:r w:rsidRPr="00293AEE">
              <w:rPr>
                <w:rFonts w:ascii="Arial" w:eastAsia="Times New Roman" w:hAnsi="Arial" w:cs="Arial"/>
                <w:sz w:val="20"/>
                <w:szCs w:val="20"/>
                <w:lang w:eastAsia="ru-RU"/>
              </w:rPr>
              <w:br/>
              <w:t>- 1876 г. - в Германии от туберкулеза умер каждый восьмой житель страны</w:t>
            </w:r>
            <w:r w:rsidRPr="00293AEE">
              <w:rPr>
                <w:rFonts w:ascii="Arial" w:eastAsia="Times New Roman" w:hAnsi="Arial" w:cs="Arial"/>
                <w:sz w:val="20"/>
                <w:szCs w:val="20"/>
                <w:lang w:eastAsia="ru-RU"/>
              </w:rPr>
              <w:br/>
              <w:t>- Конец  XIX века - третья пандемия чумы, распространенная крысами с морских судов, охватила более чем 100 портов многих стран мира.</w:t>
            </w:r>
            <w:r w:rsidRPr="00293AEE">
              <w:rPr>
                <w:rFonts w:ascii="Arial" w:eastAsia="Times New Roman" w:hAnsi="Arial" w:cs="Arial"/>
                <w:sz w:val="20"/>
                <w:szCs w:val="20"/>
                <w:lang w:eastAsia="ru-RU"/>
              </w:rPr>
              <w:br/>
              <w:t>-1913 г.-в России от оспы умерли 152 тыс. человек.</w:t>
            </w:r>
            <w:r w:rsidRPr="00293AEE">
              <w:rPr>
                <w:rFonts w:ascii="Arial" w:eastAsia="Times New Roman" w:hAnsi="Arial" w:cs="Arial"/>
                <w:sz w:val="20"/>
                <w:szCs w:val="20"/>
                <w:lang w:eastAsia="ru-RU"/>
              </w:rPr>
              <w:br/>
              <w:t>- 1918-1919 гг. - пандемия гриппа в Европе погубила более 21 млн. человек.</w:t>
            </w:r>
            <w:r w:rsidRPr="00293AEE">
              <w:rPr>
                <w:rFonts w:ascii="Arial" w:eastAsia="Times New Roman" w:hAnsi="Arial" w:cs="Arial"/>
                <w:sz w:val="20"/>
                <w:szCs w:val="20"/>
                <w:lang w:eastAsia="ru-RU"/>
              </w:rPr>
              <w:br/>
              <w:t>- 1921 г. - в России от сыпного тифа погибли 33 тыс. человек, а от возвратного тифа - 3 тыс. человек.</w:t>
            </w:r>
            <w:r w:rsidRPr="00293AEE">
              <w:rPr>
                <w:rFonts w:ascii="Arial" w:eastAsia="Times New Roman" w:hAnsi="Arial" w:cs="Arial"/>
                <w:sz w:val="20"/>
                <w:szCs w:val="20"/>
                <w:lang w:eastAsia="ru-RU"/>
              </w:rPr>
              <w:br/>
              <w:t>- 1961 г. - началась седьмая пандемия холеры.</w:t>
            </w:r>
            <w:r w:rsidRPr="00293AEE">
              <w:rPr>
                <w:rFonts w:ascii="Arial" w:eastAsia="Times New Roman" w:hAnsi="Arial" w:cs="Arial"/>
                <w:sz w:val="20"/>
                <w:szCs w:val="20"/>
                <w:lang w:eastAsia="ru-RU"/>
              </w:rPr>
              <w:br/>
              <w:t>- 1967 г. - в мире около 10 млн. человек заболело оспой, 2 млн. из которых умерли. Всемирная организация здравоохранения начинает крупномасштабную акцию по вакцинации населения.</w:t>
            </w:r>
            <w:r w:rsidRPr="00293AEE">
              <w:rPr>
                <w:rFonts w:ascii="Arial" w:eastAsia="Times New Roman" w:hAnsi="Arial" w:cs="Arial"/>
                <w:sz w:val="20"/>
                <w:szCs w:val="20"/>
                <w:lang w:eastAsia="ru-RU"/>
              </w:rPr>
              <w:br/>
              <w:t>- 1980 г. - в СССР прекращена вакцинация от оспы. Считается, что оспа в мире уничтожена.</w:t>
            </w:r>
            <w:r w:rsidRPr="00293AEE">
              <w:rPr>
                <w:rFonts w:ascii="Arial" w:eastAsia="Times New Roman" w:hAnsi="Arial" w:cs="Arial"/>
                <w:sz w:val="20"/>
                <w:szCs w:val="20"/>
                <w:lang w:eastAsia="ru-RU"/>
              </w:rPr>
              <w:br/>
              <w:t>- 1981 г. - открытие болезни СПИД.</w:t>
            </w:r>
            <w:r w:rsidRPr="00293AEE">
              <w:rPr>
                <w:rFonts w:ascii="Arial" w:eastAsia="Times New Roman" w:hAnsi="Arial" w:cs="Arial"/>
                <w:sz w:val="20"/>
                <w:szCs w:val="20"/>
                <w:lang w:eastAsia="ru-RU"/>
              </w:rPr>
              <w:br/>
              <w:t>- 1991 г. - в мире обнаружено около 500 тыс. человек, больных СПИД.</w:t>
            </w:r>
            <w:r w:rsidRPr="00293AEE">
              <w:rPr>
                <w:rFonts w:ascii="Arial" w:eastAsia="Times New Roman" w:hAnsi="Arial" w:cs="Arial"/>
                <w:sz w:val="20"/>
                <w:szCs w:val="20"/>
                <w:lang w:eastAsia="ru-RU"/>
              </w:rPr>
              <w:br/>
              <w:t>- 1990-1995 гг. - ежегодно в мире от малярии умирают 1-2 млн. человек.</w:t>
            </w:r>
            <w:r w:rsidRPr="00293AEE">
              <w:rPr>
                <w:rFonts w:ascii="Arial" w:eastAsia="Times New Roman" w:hAnsi="Arial" w:cs="Arial"/>
                <w:sz w:val="20"/>
                <w:szCs w:val="20"/>
                <w:lang w:eastAsia="ru-RU"/>
              </w:rPr>
              <w:br/>
              <w:t>- 1990-1995 гг. - в мире ежегодно заболевают туберкулезом 2-3 млн, человек, из которых умирают 1-2 млн. человек.</w:t>
            </w:r>
            <w:r w:rsidRPr="00293AEE">
              <w:rPr>
                <w:rFonts w:ascii="Arial" w:eastAsia="Times New Roman" w:hAnsi="Arial" w:cs="Arial"/>
                <w:sz w:val="20"/>
                <w:szCs w:val="20"/>
                <w:lang w:eastAsia="ru-RU"/>
              </w:rPr>
              <w:br/>
              <w:t>- 1995 г. - в России из 35 млн. инфицированных заболели гриппом 6 млн. человек.</w:t>
            </w:r>
            <w:r w:rsidRPr="00293AEE">
              <w:rPr>
                <w:rFonts w:ascii="Arial" w:eastAsia="Times New Roman" w:hAnsi="Arial" w:cs="Arial"/>
                <w:sz w:val="20"/>
                <w:szCs w:val="20"/>
                <w:lang w:eastAsia="ru-RU"/>
              </w:rPr>
              <w:br/>
              <w:t>- В 1996 г. заболеваемость СПИДом в России, по сравнению с 1995 г., выросла в 2 раза. Каждый день вирусом СПИД заражаются в мире 6500 взрослых и 1000 детей. К 2000 г. ожидается 30-40 млн. зараженных этой страшной болезнью.</w:t>
            </w:r>
            <w:r w:rsidRPr="00293AEE">
              <w:rPr>
                <w:rFonts w:ascii="Arial" w:eastAsia="Times New Roman" w:hAnsi="Arial" w:cs="Arial"/>
                <w:sz w:val="20"/>
                <w:szCs w:val="20"/>
                <w:lang w:eastAsia="ru-RU"/>
              </w:rPr>
              <w:br/>
              <w:t>- Неожиданную активность в 1996 г. на территории России проявил клещевой энцефалит. Заболеваемость им возросла на 62%, заболели 9436 человек в 35 субъектах РФ.</w:t>
            </w:r>
          </w:p>
          <w:p w:rsidR="00293AEE" w:rsidRPr="00293AEE" w:rsidRDefault="00293AEE" w:rsidP="00293AEE">
            <w:pPr>
              <w:spacing w:before="100" w:beforeAutospacing="1" w:after="100" w:afterAutospacing="1" w:line="240" w:lineRule="auto"/>
              <w:rPr>
                <w:rFonts w:ascii="Times New Roman" w:eastAsia="Times New Roman" w:hAnsi="Times New Roman"/>
                <w:sz w:val="24"/>
                <w:szCs w:val="24"/>
                <w:lang w:eastAsia="ru-RU"/>
              </w:rPr>
            </w:pPr>
            <w:r w:rsidRPr="00293AEE">
              <w:rPr>
                <w:rFonts w:ascii="Arial" w:eastAsia="Times New Roman" w:hAnsi="Arial" w:cs="Arial"/>
                <w:sz w:val="20"/>
                <w:szCs w:val="20"/>
                <w:lang w:eastAsia="ru-RU"/>
              </w:rPr>
              <w:t xml:space="preserve">    </w:t>
            </w:r>
            <w:bookmarkStart w:id="180" w:name="при_возникновении_-_карантин_и_обсерваци"/>
            <w:r w:rsidRPr="00293AEE">
              <w:rPr>
                <w:rFonts w:ascii="Arial" w:eastAsia="Times New Roman" w:hAnsi="Arial" w:cs="Arial"/>
                <w:b/>
                <w:bCs/>
                <w:sz w:val="20"/>
                <w:lang w:eastAsia="ru-RU"/>
              </w:rPr>
              <w:t>При возникновении</w:t>
            </w:r>
            <w:bookmarkEnd w:id="180"/>
            <w:r w:rsidRPr="00293AEE">
              <w:rPr>
                <w:rFonts w:ascii="Arial" w:eastAsia="Times New Roman" w:hAnsi="Arial" w:cs="Arial"/>
                <w:b/>
                <w:bCs/>
                <w:sz w:val="20"/>
                <w:lang w:eastAsia="ru-RU"/>
              </w:rPr>
              <w:t xml:space="preserve"> очага</w:t>
            </w:r>
            <w:r w:rsidRPr="00293AEE">
              <w:rPr>
                <w:rFonts w:ascii="Arial" w:eastAsia="Times New Roman" w:hAnsi="Arial" w:cs="Arial"/>
                <w:sz w:val="20"/>
                <w:szCs w:val="20"/>
                <w:lang w:eastAsia="ru-RU"/>
              </w:rPr>
              <w:t xml:space="preserve"> </w:t>
            </w:r>
            <w:r w:rsidRPr="00293AEE">
              <w:rPr>
                <w:rFonts w:ascii="Arial" w:eastAsia="Times New Roman" w:hAnsi="Arial" w:cs="Arial"/>
                <w:b/>
                <w:bCs/>
                <w:sz w:val="20"/>
                <w:lang w:eastAsia="ru-RU"/>
              </w:rPr>
              <w:t>инфекционного заражения на пораженной территории вводится карантин или обсервация</w:t>
            </w:r>
            <w:r w:rsidRPr="00293AEE">
              <w:rPr>
                <w:rFonts w:ascii="Arial" w:eastAsia="Times New Roman" w:hAnsi="Arial" w:cs="Arial"/>
                <w:sz w:val="20"/>
                <w:szCs w:val="20"/>
                <w:lang w:eastAsia="ru-RU"/>
              </w:rPr>
              <w:t>. Постоянные карантинные мероприятия осуществляются также таможнями на государственных границах.</w:t>
            </w:r>
            <w:r w:rsidRPr="00293AEE">
              <w:rPr>
                <w:rFonts w:ascii="Arial" w:eastAsia="Times New Roman" w:hAnsi="Arial" w:cs="Arial"/>
                <w:sz w:val="20"/>
                <w:szCs w:val="20"/>
                <w:lang w:eastAsia="ru-RU"/>
              </w:rPr>
              <w:br/>
            </w:r>
            <w:r w:rsidRPr="00293AEE">
              <w:rPr>
                <w:rFonts w:ascii="Arial" w:eastAsia="Times New Roman" w:hAnsi="Arial" w:cs="Arial"/>
                <w:b/>
                <w:bCs/>
                <w:sz w:val="20"/>
                <w:lang w:eastAsia="ru-RU"/>
              </w:rPr>
              <w:t>Карантин</w:t>
            </w:r>
            <w:r w:rsidRPr="00293AEE">
              <w:rPr>
                <w:rFonts w:ascii="Arial" w:eastAsia="Times New Roman" w:hAnsi="Arial" w:cs="Arial"/>
                <w:sz w:val="20"/>
                <w:szCs w:val="20"/>
                <w:lang w:eastAsia="ru-RU"/>
              </w:rPr>
              <w:t xml:space="preserve"> - это система противоэпидемических и режимных мероприятий, направленных на полную изоляцию очага заражения от окружающего населения и ликвидацию инфекционных заболеваний в нем. Вокруг очага устанавливается вооруженная охрана, запрещаются въезд и выезд, а также вывоз имущества. Снабжение производится через специальные пункты под строгим медицинским контролем.</w:t>
            </w:r>
            <w:r w:rsidRPr="00293AEE">
              <w:rPr>
                <w:rFonts w:ascii="Arial" w:eastAsia="Times New Roman" w:hAnsi="Arial" w:cs="Arial"/>
                <w:sz w:val="20"/>
                <w:szCs w:val="20"/>
                <w:lang w:eastAsia="ru-RU"/>
              </w:rPr>
              <w:br/>
            </w:r>
            <w:r w:rsidRPr="00293AEE">
              <w:rPr>
                <w:rFonts w:ascii="Arial" w:eastAsia="Times New Roman" w:hAnsi="Arial" w:cs="Arial"/>
                <w:b/>
                <w:bCs/>
                <w:sz w:val="20"/>
                <w:lang w:eastAsia="ru-RU"/>
              </w:rPr>
              <w:t>Обсервация</w:t>
            </w:r>
            <w:r w:rsidRPr="00293AEE">
              <w:rPr>
                <w:rFonts w:ascii="Arial" w:eastAsia="Times New Roman" w:hAnsi="Arial" w:cs="Arial"/>
                <w:sz w:val="20"/>
                <w:szCs w:val="20"/>
                <w:lang w:eastAsia="ru-RU"/>
              </w:rPr>
              <w:t xml:space="preserve"> - это система изоляционно-ограничительных мероприятий, направленных на ограничение въезда, выезда и общения людей на территории, объявленной опасной, усиление медицинского наблюдения, предупреждение распространения и ликвидацию инфекционных заболеваний. Обсервация вводится при установлении возбудителей инфекции, не относящихся к группе особо опасных, а также в районах, непосредственно соприкасающихся с границей карантинной зоны.</w:t>
            </w:r>
            <w:r w:rsidRPr="00293AEE">
              <w:rPr>
                <w:rFonts w:ascii="Arial" w:eastAsia="Times New Roman" w:hAnsi="Arial" w:cs="Arial"/>
                <w:sz w:val="20"/>
                <w:szCs w:val="20"/>
                <w:lang w:eastAsia="ru-RU"/>
              </w:rPr>
              <w:br/>
            </w:r>
            <w:r w:rsidRPr="00293AEE">
              <w:rPr>
                <w:rFonts w:ascii="Times New Roman" w:eastAsia="Times New Roman" w:hAnsi="Times New Roman"/>
                <w:sz w:val="24"/>
                <w:szCs w:val="24"/>
                <w:lang w:eastAsia="ru-RU"/>
              </w:rPr>
              <w:t xml:space="preserve">   </w:t>
            </w:r>
            <w:r w:rsidRPr="00293AEE">
              <w:rPr>
                <w:rFonts w:ascii="Arial" w:eastAsia="Times New Roman" w:hAnsi="Arial" w:cs="Arial"/>
                <w:sz w:val="20"/>
                <w:szCs w:val="20"/>
                <w:lang w:eastAsia="ru-RU"/>
              </w:rPr>
              <w:t>Еще медицине Древнего Мира были известны такие методы борьбы с эпидемиями, как удаление заболевших из города, сжигание вещей больных и умерших (например, в Ассирии, Вавилоне), привлечение переболевших к уходу за больными (в Древней Греции), запрещение навещать больных и совершать с ними обряды (на Руси). Только в тринадцатом веке в Европе начинают применять карантин. Для изоляции прокаженных были созданы 19 тыс. лепрозориев. Больным запрещалось посещать церкви, пекарни, пользоваться колодцами. Это помогло ограничить распространение лепры по Европе.</w:t>
            </w:r>
            <w:r w:rsidRPr="00293AEE">
              <w:rPr>
                <w:rFonts w:ascii="Arial" w:eastAsia="Times New Roman" w:hAnsi="Arial" w:cs="Arial"/>
                <w:sz w:val="20"/>
                <w:szCs w:val="20"/>
                <w:lang w:eastAsia="ru-RU"/>
              </w:rPr>
              <w:br/>
              <w:t>   На данный момент карантин и обсервация - самые надежные способы борьбы с эпидемиями. Краткие сведения об основных инфекционных заболеваниях, сроках карантина и обсервации приведены в таблице.</w:t>
            </w:r>
          </w:p>
          <w:p w:rsidR="00293AEE" w:rsidRPr="00293AEE" w:rsidRDefault="00293AEE" w:rsidP="00293AEE">
            <w:pPr>
              <w:spacing w:before="100" w:beforeAutospacing="1" w:after="100" w:afterAutospacing="1" w:line="240" w:lineRule="auto"/>
              <w:jc w:val="center"/>
              <w:rPr>
                <w:rFonts w:ascii="Times New Roman" w:eastAsia="Times New Roman" w:hAnsi="Times New Roman"/>
                <w:sz w:val="24"/>
                <w:szCs w:val="24"/>
                <w:lang w:eastAsia="ru-RU"/>
              </w:rPr>
            </w:pPr>
            <w:r w:rsidRPr="00293AEE">
              <w:rPr>
                <w:rFonts w:ascii="Arial" w:eastAsia="Times New Roman" w:hAnsi="Arial" w:cs="Arial"/>
                <w:sz w:val="15"/>
                <w:szCs w:val="15"/>
                <w:lang w:eastAsia="ru-RU"/>
              </w:rPr>
              <w:t xml:space="preserve">            </w:t>
            </w:r>
            <w:bookmarkStart w:id="181" w:name="сроки_карантина_и_обсервации"/>
            <w:r w:rsidRPr="00293AEE">
              <w:rPr>
                <w:rFonts w:ascii="Arial" w:eastAsia="Times New Roman" w:hAnsi="Arial" w:cs="Arial"/>
                <w:b/>
                <w:bCs/>
                <w:sz w:val="20"/>
                <w:lang w:eastAsia="ru-RU"/>
              </w:rPr>
              <w:t>Краткая характеристика</w:t>
            </w:r>
            <w:bookmarkEnd w:id="181"/>
            <w:r w:rsidRPr="00293AEE">
              <w:rPr>
                <w:rFonts w:ascii="Arial" w:eastAsia="Times New Roman" w:hAnsi="Arial" w:cs="Arial"/>
                <w:b/>
                <w:bCs/>
                <w:sz w:val="20"/>
                <w:lang w:eastAsia="ru-RU"/>
              </w:rPr>
              <w:t xml:space="preserve"> возбудителей основных </w:t>
            </w:r>
            <w:r w:rsidRPr="00293AEE">
              <w:rPr>
                <w:rFonts w:ascii="Arial" w:eastAsia="Times New Roman" w:hAnsi="Arial" w:cs="Arial"/>
                <w:b/>
                <w:bCs/>
                <w:sz w:val="20"/>
                <w:szCs w:val="20"/>
                <w:lang w:eastAsia="ru-RU"/>
              </w:rPr>
              <w:br/>
            </w:r>
            <w:r w:rsidRPr="00293AEE">
              <w:rPr>
                <w:rFonts w:ascii="Arial" w:eastAsia="Times New Roman" w:hAnsi="Arial" w:cs="Arial"/>
                <w:b/>
                <w:bCs/>
                <w:sz w:val="20"/>
                <w:lang w:eastAsia="ru-RU"/>
              </w:rPr>
              <w:t>     инфекционных заболеваний, сроки обсервации и карантина</w:t>
            </w:r>
          </w:p>
          <w:tbl>
            <w:tblPr>
              <w:tblW w:w="6825" w:type="dxa"/>
              <w:jc w:val="center"/>
              <w:tblCellSpacing w:w="0" w:type="dxa"/>
              <w:tblBorders>
                <w:top w:val="outset" w:sz="6" w:space="0" w:color="000000"/>
                <w:left w:val="outset" w:sz="6" w:space="0" w:color="000000"/>
                <w:bottom w:val="outset" w:sz="6" w:space="0" w:color="000000"/>
                <w:right w:val="outset" w:sz="6" w:space="0" w:color="000000"/>
              </w:tblBorders>
              <w:tblCellMar>
                <w:left w:w="0" w:type="dxa"/>
                <w:right w:w="0" w:type="dxa"/>
              </w:tblCellMar>
              <w:tblLook w:val="04A0"/>
            </w:tblPr>
            <w:tblGrid>
              <w:gridCol w:w="1526"/>
              <w:gridCol w:w="1141"/>
              <w:gridCol w:w="1141"/>
              <w:gridCol w:w="1141"/>
              <w:gridCol w:w="1876"/>
            </w:tblGrid>
            <w:tr w:rsidR="00293AEE" w:rsidRPr="00293AEE">
              <w:trPr>
                <w:tblCellSpacing w:w="0" w:type="dxa"/>
                <w:jc w:val="center"/>
              </w:trPr>
              <w:tc>
                <w:tcPr>
                  <w:tcW w:w="1500" w:type="dxa"/>
                  <w:tcBorders>
                    <w:top w:val="outset" w:sz="6" w:space="0" w:color="000000"/>
                    <w:left w:val="outset" w:sz="6" w:space="0" w:color="000000"/>
                    <w:bottom w:val="outset" w:sz="6" w:space="0" w:color="000000"/>
                    <w:right w:val="outset" w:sz="6" w:space="0" w:color="000000"/>
                  </w:tcBorders>
                  <w:shd w:val="clear" w:color="auto" w:fill="808080"/>
                  <w:vAlign w:val="center"/>
                  <w:hideMark/>
                </w:tcPr>
                <w:p w:rsidR="00293AEE" w:rsidRPr="00293AEE" w:rsidRDefault="00293AEE" w:rsidP="00293AEE">
                  <w:pPr>
                    <w:spacing w:before="100" w:beforeAutospacing="1" w:after="100" w:afterAutospacing="1" w:line="240" w:lineRule="auto"/>
                    <w:jc w:val="center"/>
                    <w:rPr>
                      <w:rFonts w:ascii="Times New Roman" w:eastAsia="Times New Roman" w:hAnsi="Times New Roman"/>
                      <w:sz w:val="24"/>
                      <w:szCs w:val="24"/>
                      <w:lang w:eastAsia="ru-RU"/>
                    </w:rPr>
                  </w:pPr>
                  <w:r w:rsidRPr="00293AEE">
                    <w:rPr>
                      <w:rFonts w:ascii="MS Sans Serif" w:eastAsia="Times New Roman" w:hAnsi="MS Sans Serif"/>
                      <w:b/>
                      <w:bCs/>
                      <w:color w:val="FFFFFF"/>
                      <w:sz w:val="15"/>
                      <w:lang w:eastAsia="ru-RU"/>
                    </w:rPr>
                    <w:t xml:space="preserve">возбудитель </w:t>
                  </w:r>
                </w:p>
              </w:tc>
              <w:tc>
                <w:tcPr>
                  <w:tcW w:w="1140" w:type="dxa"/>
                  <w:tcBorders>
                    <w:top w:val="outset" w:sz="6" w:space="0" w:color="000000"/>
                    <w:left w:val="outset" w:sz="6" w:space="0" w:color="000000"/>
                    <w:bottom w:val="outset" w:sz="6" w:space="0" w:color="000000"/>
                    <w:right w:val="outset" w:sz="6" w:space="0" w:color="000000"/>
                  </w:tcBorders>
                  <w:shd w:val="clear" w:color="auto" w:fill="808080"/>
                  <w:vAlign w:val="center"/>
                  <w:hideMark/>
                </w:tcPr>
                <w:p w:rsidR="00293AEE" w:rsidRPr="00293AEE" w:rsidRDefault="00293AEE" w:rsidP="00293AEE">
                  <w:pPr>
                    <w:spacing w:after="0" w:line="240" w:lineRule="auto"/>
                    <w:jc w:val="center"/>
                    <w:rPr>
                      <w:rFonts w:ascii="Times New Roman" w:eastAsia="Times New Roman" w:hAnsi="Times New Roman"/>
                      <w:sz w:val="24"/>
                      <w:szCs w:val="24"/>
                      <w:lang w:eastAsia="ru-RU"/>
                    </w:rPr>
                  </w:pPr>
                  <w:r w:rsidRPr="00293AEE">
                    <w:rPr>
                      <w:rFonts w:ascii="MS Sans Serif" w:eastAsia="Times New Roman" w:hAnsi="MS Sans Serif"/>
                      <w:b/>
                      <w:bCs/>
                      <w:color w:val="FFFFFF"/>
                      <w:sz w:val="15"/>
                      <w:lang w:eastAsia="ru-RU"/>
                    </w:rPr>
                    <w:t>средний инкубаци-</w:t>
                  </w:r>
                  <w:r w:rsidRPr="00293AEE">
                    <w:rPr>
                      <w:rFonts w:ascii="MS Sans Serif" w:eastAsia="Times New Roman" w:hAnsi="MS Sans Serif"/>
                      <w:b/>
                      <w:bCs/>
                      <w:color w:val="FFFFFF"/>
                      <w:sz w:val="15"/>
                      <w:szCs w:val="15"/>
                      <w:lang w:eastAsia="ru-RU"/>
                    </w:rPr>
                    <w:br/>
                  </w:r>
                  <w:r w:rsidRPr="00293AEE">
                    <w:rPr>
                      <w:rFonts w:ascii="MS Sans Serif" w:eastAsia="Times New Roman" w:hAnsi="MS Sans Serif"/>
                      <w:b/>
                      <w:bCs/>
                      <w:color w:val="FFFFFF"/>
                      <w:sz w:val="15"/>
                      <w:lang w:eastAsia="ru-RU"/>
                    </w:rPr>
                    <w:t xml:space="preserve">онный </w:t>
                  </w:r>
                  <w:r w:rsidRPr="00293AEE">
                    <w:rPr>
                      <w:rFonts w:ascii="MS Sans Serif" w:eastAsia="Times New Roman" w:hAnsi="MS Sans Serif"/>
                      <w:b/>
                      <w:bCs/>
                      <w:color w:val="FFFFFF"/>
                      <w:sz w:val="15"/>
                      <w:szCs w:val="15"/>
                      <w:lang w:eastAsia="ru-RU"/>
                    </w:rPr>
                    <w:br/>
                  </w:r>
                  <w:r w:rsidRPr="00293AEE">
                    <w:rPr>
                      <w:rFonts w:ascii="MS Sans Serif" w:eastAsia="Times New Roman" w:hAnsi="MS Sans Serif"/>
                      <w:b/>
                      <w:bCs/>
                      <w:color w:val="FFFFFF"/>
                      <w:sz w:val="15"/>
                      <w:lang w:eastAsia="ru-RU"/>
                    </w:rPr>
                    <w:t>период,</w:t>
                  </w:r>
                  <w:r w:rsidRPr="00293AEE">
                    <w:rPr>
                      <w:rFonts w:ascii="MS Sans Serif" w:eastAsia="Times New Roman" w:hAnsi="MS Sans Serif"/>
                      <w:b/>
                      <w:bCs/>
                      <w:color w:val="FFFFFF"/>
                      <w:sz w:val="15"/>
                      <w:szCs w:val="15"/>
                      <w:lang w:eastAsia="ru-RU"/>
                    </w:rPr>
                    <w:br/>
                  </w:r>
                  <w:r w:rsidRPr="00293AEE">
                    <w:rPr>
                      <w:rFonts w:ascii="MS Sans Serif" w:eastAsia="Times New Roman" w:hAnsi="MS Sans Serif"/>
                      <w:color w:val="FFFFFF"/>
                      <w:sz w:val="15"/>
                      <w:szCs w:val="15"/>
                      <w:lang w:eastAsia="ru-RU"/>
                    </w:rPr>
                    <w:t>(суток)</w:t>
                  </w:r>
                </w:p>
              </w:tc>
              <w:tc>
                <w:tcPr>
                  <w:tcW w:w="1140" w:type="dxa"/>
                  <w:tcBorders>
                    <w:top w:val="outset" w:sz="6" w:space="0" w:color="000000"/>
                    <w:left w:val="outset" w:sz="6" w:space="0" w:color="000000"/>
                    <w:bottom w:val="outset" w:sz="6" w:space="0" w:color="000000"/>
                    <w:right w:val="outset" w:sz="6" w:space="0" w:color="000000"/>
                  </w:tcBorders>
                  <w:shd w:val="clear" w:color="auto" w:fill="808080"/>
                  <w:vAlign w:val="center"/>
                  <w:hideMark/>
                </w:tcPr>
                <w:p w:rsidR="00293AEE" w:rsidRPr="00293AEE" w:rsidRDefault="00293AEE" w:rsidP="00293AEE">
                  <w:pPr>
                    <w:spacing w:before="100" w:beforeAutospacing="1" w:after="100" w:afterAutospacing="1" w:line="240" w:lineRule="auto"/>
                    <w:jc w:val="center"/>
                    <w:rPr>
                      <w:rFonts w:ascii="Times New Roman" w:eastAsia="Times New Roman" w:hAnsi="Times New Roman"/>
                      <w:sz w:val="24"/>
                      <w:szCs w:val="24"/>
                      <w:lang w:eastAsia="ru-RU"/>
                    </w:rPr>
                  </w:pPr>
                  <w:r w:rsidRPr="00293AEE">
                    <w:rPr>
                      <w:rFonts w:ascii="MS Sans Serif" w:eastAsia="Times New Roman" w:hAnsi="MS Sans Serif"/>
                      <w:b/>
                      <w:bCs/>
                      <w:color w:val="FFFFFF"/>
                      <w:sz w:val="15"/>
                      <w:lang w:eastAsia="ru-RU"/>
                    </w:rPr>
                    <w:t>Опасность</w:t>
                  </w:r>
                  <w:r w:rsidRPr="00293AEE">
                    <w:rPr>
                      <w:rFonts w:ascii="MS Sans Serif" w:eastAsia="Times New Roman" w:hAnsi="MS Sans Serif"/>
                      <w:b/>
                      <w:bCs/>
                      <w:color w:val="FFFFFF"/>
                      <w:sz w:val="15"/>
                      <w:szCs w:val="15"/>
                      <w:lang w:eastAsia="ru-RU"/>
                    </w:rPr>
                    <w:br/>
                  </w:r>
                  <w:r w:rsidRPr="00293AEE">
                    <w:rPr>
                      <w:rFonts w:ascii="MS Sans Serif" w:eastAsia="Times New Roman" w:hAnsi="MS Sans Serif"/>
                      <w:b/>
                      <w:bCs/>
                      <w:color w:val="FFFFFF"/>
                      <w:sz w:val="15"/>
                      <w:lang w:eastAsia="ru-RU"/>
                    </w:rPr>
                    <w:t>больного</w:t>
                  </w:r>
                  <w:r w:rsidRPr="00293AEE">
                    <w:rPr>
                      <w:rFonts w:ascii="MS Sans Serif" w:eastAsia="Times New Roman" w:hAnsi="MS Sans Serif"/>
                      <w:b/>
                      <w:bCs/>
                      <w:color w:val="FFFFFF"/>
                      <w:sz w:val="15"/>
                      <w:szCs w:val="15"/>
                      <w:lang w:eastAsia="ru-RU"/>
                    </w:rPr>
                    <w:br/>
                  </w:r>
                  <w:r w:rsidRPr="00293AEE">
                    <w:rPr>
                      <w:rFonts w:ascii="MS Sans Serif" w:eastAsia="Times New Roman" w:hAnsi="MS Sans Serif"/>
                      <w:b/>
                      <w:bCs/>
                      <w:color w:val="FFFFFF"/>
                      <w:sz w:val="15"/>
                      <w:lang w:eastAsia="ru-RU"/>
                    </w:rPr>
                    <w:t>для</w:t>
                  </w:r>
                  <w:r w:rsidRPr="00293AEE">
                    <w:rPr>
                      <w:rFonts w:ascii="MS Sans Serif" w:eastAsia="Times New Roman" w:hAnsi="MS Sans Serif"/>
                      <w:b/>
                      <w:bCs/>
                      <w:color w:val="FFFFFF"/>
                      <w:sz w:val="15"/>
                      <w:szCs w:val="15"/>
                      <w:lang w:eastAsia="ru-RU"/>
                    </w:rPr>
                    <w:br/>
                  </w:r>
                  <w:r w:rsidRPr="00293AEE">
                    <w:rPr>
                      <w:rFonts w:ascii="MS Sans Serif" w:eastAsia="Times New Roman" w:hAnsi="MS Sans Serif"/>
                      <w:b/>
                      <w:bCs/>
                      <w:color w:val="FFFFFF"/>
                      <w:sz w:val="15"/>
                      <w:lang w:eastAsia="ru-RU"/>
                    </w:rPr>
                    <w:t>окружающих</w:t>
                  </w:r>
                </w:p>
              </w:tc>
              <w:tc>
                <w:tcPr>
                  <w:tcW w:w="1140" w:type="dxa"/>
                  <w:tcBorders>
                    <w:top w:val="outset" w:sz="6" w:space="0" w:color="000000"/>
                    <w:left w:val="outset" w:sz="6" w:space="0" w:color="000000"/>
                    <w:bottom w:val="outset" w:sz="6" w:space="0" w:color="000000"/>
                    <w:right w:val="outset" w:sz="6" w:space="0" w:color="000000"/>
                  </w:tcBorders>
                  <w:shd w:val="clear" w:color="auto" w:fill="808080"/>
                  <w:vAlign w:val="center"/>
                  <w:hideMark/>
                </w:tcPr>
                <w:p w:rsidR="00293AEE" w:rsidRPr="00293AEE" w:rsidRDefault="00293AEE" w:rsidP="00293AEE">
                  <w:pPr>
                    <w:spacing w:before="100" w:beforeAutospacing="1" w:after="100" w:afterAutospacing="1" w:line="240" w:lineRule="auto"/>
                    <w:jc w:val="center"/>
                    <w:rPr>
                      <w:rFonts w:ascii="Times New Roman" w:eastAsia="Times New Roman" w:hAnsi="Times New Roman"/>
                      <w:sz w:val="24"/>
                      <w:szCs w:val="24"/>
                      <w:lang w:eastAsia="ru-RU"/>
                    </w:rPr>
                  </w:pPr>
                  <w:r w:rsidRPr="00293AEE">
                    <w:rPr>
                      <w:rFonts w:ascii="MS Sans Serif" w:eastAsia="Times New Roman" w:hAnsi="MS Sans Serif"/>
                      <w:b/>
                      <w:bCs/>
                      <w:color w:val="FFFFFF"/>
                      <w:sz w:val="15"/>
                      <w:lang w:eastAsia="ru-RU"/>
                    </w:rPr>
                    <w:t xml:space="preserve">Срок обсервации, </w:t>
                  </w:r>
                  <w:r w:rsidRPr="00293AEE">
                    <w:rPr>
                      <w:rFonts w:ascii="MS Sans Serif" w:eastAsia="Times New Roman" w:hAnsi="MS Sans Serif"/>
                      <w:color w:val="FFFFFF"/>
                      <w:sz w:val="15"/>
                      <w:szCs w:val="15"/>
                      <w:lang w:eastAsia="ru-RU"/>
                    </w:rPr>
                    <w:t>(суток)</w:t>
                  </w:r>
                </w:p>
              </w:tc>
              <w:tc>
                <w:tcPr>
                  <w:tcW w:w="1875" w:type="dxa"/>
                  <w:tcBorders>
                    <w:top w:val="outset" w:sz="6" w:space="0" w:color="000000"/>
                    <w:left w:val="outset" w:sz="6" w:space="0" w:color="000000"/>
                    <w:bottom w:val="outset" w:sz="6" w:space="0" w:color="000000"/>
                    <w:right w:val="outset" w:sz="6" w:space="0" w:color="000000"/>
                  </w:tcBorders>
                  <w:shd w:val="clear" w:color="auto" w:fill="808080"/>
                  <w:vAlign w:val="center"/>
                  <w:hideMark/>
                </w:tcPr>
                <w:p w:rsidR="00293AEE" w:rsidRPr="00293AEE" w:rsidRDefault="00293AEE" w:rsidP="00293AEE">
                  <w:pPr>
                    <w:spacing w:before="100" w:beforeAutospacing="1" w:after="100" w:afterAutospacing="1" w:line="240" w:lineRule="auto"/>
                    <w:jc w:val="center"/>
                    <w:rPr>
                      <w:rFonts w:ascii="Times New Roman" w:eastAsia="Times New Roman" w:hAnsi="Times New Roman"/>
                      <w:sz w:val="24"/>
                      <w:szCs w:val="24"/>
                      <w:lang w:eastAsia="ru-RU"/>
                    </w:rPr>
                  </w:pPr>
                  <w:r w:rsidRPr="00293AEE">
                    <w:rPr>
                      <w:rFonts w:ascii="MS Sans Serif" w:eastAsia="Times New Roman" w:hAnsi="MS Sans Serif"/>
                      <w:b/>
                      <w:bCs/>
                      <w:color w:val="FFFFFF"/>
                      <w:sz w:val="15"/>
                      <w:lang w:eastAsia="ru-RU"/>
                    </w:rPr>
                    <w:t xml:space="preserve">Срок карантина </w:t>
                  </w:r>
                  <w:r w:rsidRPr="00293AEE">
                    <w:rPr>
                      <w:rFonts w:ascii="MS Sans Serif" w:eastAsia="Times New Roman" w:hAnsi="MS Sans Serif"/>
                      <w:b/>
                      <w:bCs/>
                      <w:color w:val="FFFFFF"/>
                      <w:sz w:val="15"/>
                      <w:szCs w:val="15"/>
                      <w:lang w:eastAsia="ru-RU"/>
                    </w:rPr>
                    <w:br/>
                  </w:r>
                  <w:r w:rsidRPr="00293AEE">
                    <w:rPr>
                      <w:rFonts w:ascii="MS Sans Serif" w:eastAsia="Times New Roman" w:hAnsi="MS Sans Serif"/>
                      <w:b/>
                      <w:bCs/>
                      <w:color w:val="FFFFFF"/>
                      <w:sz w:val="15"/>
                      <w:lang w:eastAsia="ru-RU"/>
                    </w:rPr>
                    <w:t>и условия его</w:t>
                  </w:r>
                  <w:r w:rsidRPr="00293AEE">
                    <w:rPr>
                      <w:rFonts w:ascii="MS Sans Serif" w:eastAsia="Times New Roman" w:hAnsi="MS Sans Serif"/>
                      <w:b/>
                      <w:bCs/>
                      <w:color w:val="FFFFFF"/>
                      <w:sz w:val="15"/>
                      <w:szCs w:val="15"/>
                      <w:lang w:eastAsia="ru-RU"/>
                    </w:rPr>
                    <w:br/>
                  </w:r>
                  <w:r w:rsidRPr="00293AEE">
                    <w:rPr>
                      <w:rFonts w:ascii="MS Sans Serif" w:eastAsia="Times New Roman" w:hAnsi="MS Sans Serif"/>
                      <w:b/>
                      <w:bCs/>
                      <w:color w:val="FFFFFF"/>
                      <w:sz w:val="15"/>
                      <w:lang w:eastAsia="ru-RU"/>
                    </w:rPr>
                    <w:t>установления</w:t>
                  </w:r>
                </w:p>
              </w:tc>
            </w:tr>
            <w:tr w:rsidR="00293AEE" w:rsidRPr="00293AEE">
              <w:trPr>
                <w:trHeight w:val="300"/>
                <w:tblCellSpacing w:w="0" w:type="dxa"/>
                <w:jc w:val="center"/>
              </w:trPr>
              <w:tc>
                <w:tcPr>
                  <w:tcW w:w="1500" w:type="dxa"/>
                  <w:tcBorders>
                    <w:top w:val="outset" w:sz="6" w:space="0" w:color="000000"/>
                    <w:left w:val="outset" w:sz="6" w:space="0" w:color="000000"/>
                    <w:bottom w:val="outset" w:sz="6" w:space="0" w:color="000000"/>
                    <w:right w:val="outset" w:sz="6" w:space="0" w:color="000000"/>
                  </w:tcBorders>
                  <w:vAlign w:val="center"/>
                  <w:hideMark/>
                </w:tcPr>
                <w:p w:rsidR="00293AEE" w:rsidRPr="00293AEE" w:rsidRDefault="00293AEE" w:rsidP="00293AEE">
                  <w:pPr>
                    <w:spacing w:after="0" w:line="240" w:lineRule="auto"/>
                    <w:jc w:val="center"/>
                    <w:rPr>
                      <w:rFonts w:ascii="Times New Roman" w:eastAsia="Times New Roman" w:hAnsi="Times New Roman"/>
                      <w:sz w:val="24"/>
                      <w:szCs w:val="24"/>
                      <w:lang w:eastAsia="ru-RU"/>
                    </w:rPr>
                  </w:pPr>
                  <w:r w:rsidRPr="00293AEE">
                    <w:rPr>
                      <w:rFonts w:ascii="Arial" w:eastAsia="Times New Roman" w:hAnsi="Arial" w:cs="Arial"/>
                      <w:sz w:val="20"/>
                      <w:szCs w:val="20"/>
                      <w:lang w:eastAsia="ru-RU"/>
                    </w:rPr>
                    <w:t>чума</w:t>
                  </w:r>
                </w:p>
              </w:tc>
              <w:tc>
                <w:tcPr>
                  <w:tcW w:w="1140" w:type="dxa"/>
                  <w:tcBorders>
                    <w:top w:val="outset" w:sz="6" w:space="0" w:color="000000"/>
                    <w:left w:val="outset" w:sz="6" w:space="0" w:color="000000"/>
                    <w:bottom w:val="outset" w:sz="6" w:space="0" w:color="000000"/>
                    <w:right w:val="outset" w:sz="6" w:space="0" w:color="000000"/>
                  </w:tcBorders>
                  <w:vAlign w:val="center"/>
                  <w:hideMark/>
                </w:tcPr>
                <w:p w:rsidR="00293AEE" w:rsidRPr="00293AEE" w:rsidRDefault="00293AEE" w:rsidP="00293AEE">
                  <w:pPr>
                    <w:spacing w:after="0" w:line="240" w:lineRule="auto"/>
                    <w:jc w:val="center"/>
                    <w:rPr>
                      <w:rFonts w:ascii="Times New Roman" w:eastAsia="Times New Roman" w:hAnsi="Times New Roman"/>
                      <w:sz w:val="24"/>
                      <w:szCs w:val="24"/>
                      <w:lang w:eastAsia="ru-RU"/>
                    </w:rPr>
                  </w:pPr>
                  <w:r w:rsidRPr="00293AEE">
                    <w:rPr>
                      <w:rFonts w:ascii="Arial" w:eastAsia="Times New Roman" w:hAnsi="Arial" w:cs="Arial"/>
                      <w:sz w:val="20"/>
                      <w:szCs w:val="20"/>
                      <w:lang w:eastAsia="ru-RU"/>
                    </w:rPr>
                    <w:t>1-3</w:t>
                  </w:r>
                </w:p>
              </w:tc>
              <w:tc>
                <w:tcPr>
                  <w:tcW w:w="1140" w:type="dxa"/>
                  <w:tcBorders>
                    <w:top w:val="outset" w:sz="6" w:space="0" w:color="000000"/>
                    <w:left w:val="outset" w:sz="6" w:space="0" w:color="000000"/>
                    <w:bottom w:val="outset" w:sz="6" w:space="0" w:color="000000"/>
                    <w:right w:val="outset" w:sz="6" w:space="0" w:color="000000"/>
                  </w:tcBorders>
                  <w:vAlign w:val="center"/>
                  <w:hideMark/>
                </w:tcPr>
                <w:p w:rsidR="00293AEE" w:rsidRPr="00293AEE" w:rsidRDefault="00293AEE" w:rsidP="00293AEE">
                  <w:pPr>
                    <w:spacing w:before="100" w:beforeAutospacing="1" w:after="100" w:afterAutospacing="1" w:line="240" w:lineRule="auto"/>
                    <w:jc w:val="center"/>
                    <w:rPr>
                      <w:rFonts w:ascii="Times New Roman" w:eastAsia="Times New Roman" w:hAnsi="Times New Roman"/>
                      <w:sz w:val="24"/>
                      <w:szCs w:val="24"/>
                      <w:lang w:eastAsia="ru-RU"/>
                    </w:rPr>
                  </w:pPr>
                  <w:r w:rsidRPr="00293AEE">
                    <w:rPr>
                      <w:rFonts w:ascii="Arial" w:eastAsia="Times New Roman" w:hAnsi="Arial" w:cs="Arial"/>
                      <w:sz w:val="20"/>
                      <w:szCs w:val="20"/>
                      <w:lang w:eastAsia="ru-RU"/>
                    </w:rPr>
                    <w:t>очень опасен</w:t>
                  </w:r>
                </w:p>
              </w:tc>
              <w:tc>
                <w:tcPr>
                  <w:tcW w:w="1140" w:type="dxa"/>
                  <w:tcBorders>
                    <w:top w:val="outset" w:sz="6" w:space="0" w:color="000000"/>
                    <w:left w:val="outset" w:sz="6" w:space="0" w:color="000000"/>
                    <w:bottom w:val="outset" w:sz="6" w:space="0" w:color="000000"/>
                    <w:right w:val="outset" w:sz="6" w:space="0" w:color="000000"/>
                  </w:tcBorders>
                  <w:vAlign w:val="center"/>
                  <w:hideMark/>
                </w:tcPr>
                <w:p w:rsidR="00293AEE" w:rsidRPr="00293AEE" w:rsidRDefault="00293AEE" w:rsidP="00293AEE">
                  <w:pPr>
                    <w:spacing w:before="100" w:beforeAutospacing="1" w:after="100" w:afterAutospacing="1" w:line="240" w:lineRule="auto"/>
                    <w:jc w:val="center"/>
                    <w:rPr>
                      <w:rFonts w:ascii="Times New Roman" w:eastAsia="Times New Roman" w:hAnsi="Times New Roman"/>
                      <w:sz w:val="24"/>
                      <w:szCs w:val="24"/>
                      <w:lang w:eastAsia="ru-RU"/>
                    </w:rPr>
                  </w:pPr>
                  <w:r w:rsidRPr="00293AEE">
                    <w:rPr>
                      <w:rFonts w:ascii="Arial" w:eastAsia="Times New Roman" w:hAnsi="Arial" w:cs="Arial"/>
                      <w:sz w:val="20"/>
                      <w:szCs w:val="20"/>
                      <w:lang w:eastAsia="ru-RU"/>
                    </w:rPr>
                    <w:t>-</w:t>
                  </w:r>
                </w:p>
              </w:tc>
              <w:tc>
                <w:tcPr>
                  <w:tcW w:w="1875" w:type="dxa"/>
                  <w:tcBorders>
                    <w:top w:val="outset" w:sz="6" w:space="0" w:color="000000"/>
                    <w:left w:val="outset" w:sz="6" w:space="0" w:color="000000"/>
                    <w:bottom w:val="outset" w:sz="6" w:space="0" w:color="000000"/>
                    <w:right w:val="outset" w:sz="6" w:space="0" w:color="000000"/>
                  </w:tcBorders>
                  <w:vAlign w:val="center"/>
                  <w:hideMark/>
                </w:tcPr>
                <w:p w:rsidR="00293AEE" w:rsidRPr="00293AEE" w:rsidRDefault="00293AEE" w:rsidP="00293AEE">
                  <w:pPr>
                    <w:spacing w:before="100" w:beforeAutospacing="1" w:after="100" w:afterAutospacing="1" w:line="240" w:lineRule="auto"/>
                    <w:jc w:val="center"/>
                    <w:rPr>
                      <w:rFonts w:ascii="Times New Roman" w:eastAsia="Times New Roman" w:hAnsi="Times New Roman"/>
                      <w:sz w:val="24"/>
                      <w:szCs w:val="24"/>
                      <w:lang w:eastAsia="ru-RU"/>
                    </w:rPr>
                  </w:pPr>
                  <w:r w:rsidRPr="00293AEE">
                    <w:rPr>
                      <w:rFonts w:ascii="Arial" w:eastAsia="Times New Roman" w:hAnsi="Arial" w:cs="Arial"/>
                      <w:sz w:val="20"/>
                      <w:szCs w:val="20"/>
                      <w:lang w:eastAsia="ru-RU"/>
                    </w:rPr>
                    <w:t>6 суток</w:t>
                  </w:r>
                </w:p>
              </w:tc>
            </w:tr>
            <w:tr w:rsidR="00293AEE" w:rsidRPr="00293AEE">
              <w:trPr>
                <w:trHeight w:val="300"/>
                <w:tblCellSpacing w:w="0" w:type="dxa"/>
                <w:jc w:val="center"/>
              </w:trPr>
              <w:tc>
                <w:tcPr>
                  <w:tcW w:w="1500" w:type="dxa"/>
                  <w:tcBorders>
                    <w:top w:val="outset" w:sz="6" w:space="0" w:color="000000"/>
                    <w:left w:val="outset" w:sz="6" w:space="0" w:color="000000"/>
                    <w:bottom w:val="outset" w:sz="6" w:space="0" w:color="000000"/>
                    <w:right w:val="outset" w:sz="6" w:space="0" w:color="000000"/>
                  </w:tcBorders>
                  <w:shd w:val="clear" w:color="auto" w:fill="FFC184"/>
                  <w:vAlign w:val="center"/>
                  <w:hideMark/>
                </w:tcPr>
                <w:p w:rsidR="00293AEE" w:rsidRPr="00293AEE" w:rsidRDefault="00293AEE" w:rsidP="00293AEE">
                  <w:pPr>
                    <w:spacing w:after="0" w:line="240" w:lineRule="auto"/>
                    <w:jc w:val="center"/>
                    <w:rPr>
                      <w:rFonts w:ascii="Times New Roman" w:eastAsia="Times New Roman" w:hAnsi="Times New Roman"/>
                      <w:sz w:val="24"/>
                      <w:szCs w:val="24"/>
                      <w:lang w:eastAsia="ru-RU"/>
                    </w:rPr>
                  </w:pPr>
                  <w:r w:rsidRPr="00293AEE">
                    <w:rPr>
                      <w:rFonts w:ascii="Arial" w:eastAsia="Times New Roman" w:hAnsi="Arial" w:cs="Arial"/>
                      <w:sz w:val="20"/>
                      <w:szCs w:val="20"/>
                      <w:lang w:eastAsia="ru-RU"/>
                    </w:rPr>
                    <w:t>холера</w:t>
                  </w:r>
                </w:p>
              </w:tc>
              <w:tc>
                <w:tcPr>
                  <w:tcW w:w="1140" w:type="dxa"/>
                  <w:tcBorders>
                    <w:top w:val="outset" w:sz="6" w:space="0" w:color="000000"/>
                    <w:left w:val="outset" w:sz="6" w:space="0" w:color="000000"/>
                    <w:bottom w:val="outset" w:sz="6" w:space="0" w:color="000000"/>
                    <w:right w:val="outset" w:sz="6" w:space="0" w:color="000000"/>
                  </w:tcBorders>
                  <w:shd w:val="clear" w:color="auto" w:fill="FFC184"/>
                  <w:vAlign w:val="center"/>
                  <w:hideMark/>
                </w:tcPr>
                <w:p w:rsidR="00293AEE" w:rsidRPr="00293AEE" w:rsidRDefault="00293AEE" w:rsidP="00293AEE">
                  <w:pPr>
                    <w:spacing w:before="100" w:beforeAutospacing="1" w:after="100" w:afterAutospacing="1" w:line="240" w:lineRule="auto"/>
                    <w:jc w:val="center"/>
                    <w:rPr>
                      <w:rFonts w:ascii="Times New Roman" w:eastAsia="Times New Roman" w:hAnsi="Times New Roman"/>
                      <w:sz w:val="24"/>
                      <w:szCs w:val="24"/>
                      <w:lang w:eastAsia="ru-RU"/>
                    </w:rPr>
                  </w:pPr>
                  <w:r w:rsidRPr="00293AEE">
                    <w:rPr>
                      <w:rFonts w:ascii="Arial" w:eastAsia="Times New Roman" w:hAnsi="Arial" w:cs="Arial"/>
                      <w:sz w:val="20"/>
                      <w:szCs w:val="20"/>
                      <w:lang w:eastAsia="ru-RU"/>
                    </w:rPr>
                    <w:t>1-3</w:t>
                  </w:r>
                </w:p>
              </w:tc>
              <w:tc>
                <w:tcPr>
                  <w:tcW w:w="1140" w:type="dxa"/>
                  <w:tcBorders>
                    <w:top w:val="outset" w:sz="6" w:space="0" w:color="000000"/>
                    <w:left w:val="outset" w:sz="6" w:space="0" w:color="000000"/>
                    <w:bottom w:val="outset" w:sz="6" w:space="0" w:color="000000"/>
                    <w:right w:val="outset" w:sz="6" w:space="0" w:color="000000"/>
                  </w:tcBorders>
                  <w:shd w:val="clear" w:color="auto" w:fill="FFC184"/>
                  <w:vAlign w:val="center"/>
                  <w:hideMark/>
                </w:tcPr>
                <w:p w:rsidR="00293AEE" w:rsidRPr="00293AEE" w:rsidRDefault="00293AEE" w:rsidP="00293AEE">
                  <w:pPr>
                    <w:spacing w:before="100" w:beforeAutospacing="1" w:after="100" w:afterAutospacing="1" w:line="240" w:lineRule="auto"/>
                    <w:jc w:val="center"/>
                    <w:rPr>
                      <w:rFonts w:ascii="Times New Roman" w:eastAsia="Times New Roman" w:hAnsi="Times New Roman"/>
                      <w:sz w:val="24"/>
                      <w:szCs w:val="24"/>
                      <w:lang w:eastAsia="ru-RU"/>
                    </w:rPr>
                  </w:pPr>
                  <w:r w:rsidRPr="00293AEE">
                    <w:rPr>
                      <w:rFonts w:ascii="Arial" w:eastAsia="Times New Roman" w:hAnsi="Arial" w:cs="Arial"/>
                      <w:sz w:val="20"/>
                      <w:szCs w:val="20"/>
                      <w:lang w:eastAsia="ru-RU"/>
                    </w:rPr>
                    <w:t>очень опасен</w:t>
                  </w:r>
                </w:p>
              </w:tc>
              <w:tc>
                <w:tcPr>
                  <w:tcW w:w="1140" w:type="dxa"/>
                  <w:tcBorders>
                    <w:top w:val="outset" w:sz="6" w:space="0" w:color="000000"/>
                    <w:left w:val="outset" w:sz="6" w:space="0" w:color="000000"/>
                    <w:bottom w:val="outset" w:sz="6" w:space="0" w:color="000000"/>
                    <w:right w:val="outset" w:sz="6" w:space="0" w:color="000000"/>
                  </w:tcBorders>
                  <w:shd w:val="clear" w:color="auto" w:fill="FFC184"/>
                  <w:vAlign w:val="center"/>
                  <w:hideMark/>
                </w:tcPr>
                <w:p w:rsidR="00293AEE" w:rsidRPr="00293AEE" w:rsidRDefault="00293AEE" w:rsidP="00293AEE">
                  <w:pPr>
                    <w:spacing w:before="100" w:beforeAutospacing="1" w:after="100" w:afterAutospacing="1" w:line="240" w:lineRule="auto"/>
                    <w:jc w:val="center"/>
                    <w:rPr>
                      <w:rFonts w:ascii="Times New Roman" w:eastAsia="Times New Roman" w:hAnsi="Times New Roman"/>
                      <w:sz w:val="24"/>
                      <w:szCs w:val="24"/>
                      <w:lang w:eastAsia="ru-RU"/>
                    </w:rPr>
                  </w:pPr>
                  <w:r w:rsidRPr="00293AEE">
                    <w:rPr>
                      <w:rFonts w:ascii="Arial" w:eastAsia="Times New Roman" w:hAnsi="Arial" w:cs="Arial"/>
                      <w:sz w:val="20"/>
                      <w:szCs w:val="20"/>
                      <w:lang w:eastAsia="ru-RU"/>
                    </w:rPr>
                    <w:t>-</w:t>
                  </w:r>
                </w:p>
              </w:tc>
              <w:tc>
                <w:tcPr>
                  <w:tcW w:w="1875" w:type="dxa"/>
                  <w:tcBorders>
                    <w:top w:val="outset" w:sz="6" w:space="0" w:color="000000"/>
                    <w:left w:val="outset" w:sz="6" w:space="0" w:color="000000"/>
                    <w:bottom w:val="outset" w:sz="6" w:space="0" w:color="000000"/>
                    <w:right w:val="outset" w:sz="6" w:space="0" w:color="000000"/>
                  </w:tcBorders>
                  <w:shd w:val="clear" w:color="auto" w:fill="FFC184"/>
                  <w:vAlign w:val="center"/>
                  <w:hideMark/>
                </w:tcPr>
                <w:p w:rsidR="00293AEE" w:rsidRPr="00293AEE" w:rsidRDefault="00293AEE" w:rsidP="00293AEE">
                  <w:pPr>
                    <w:spacing w:before="100" w:beforeAutospacing="1" w:after="100" w:afterAutospacing="1" w:line="240" w:lineRule="auto"/>
                    <w:jc w:val="center"/>
                    <w:rPr>
                      <w:rFonts w:ascii="Times New Roman" w:eastAsia="Times New Roman" w:hAnsi="Times New Roman"/>
                      <w:sz w:val="24"/>
                      <w:szCs w:val="24"/>
                      <w:lang w:eastAsia="ru-RU"/>
                    </w:rPr>
                  </w:pPr>
                  <w:r w:rsidRPr="00293AEE">
                    <w:rPr>
                      <w:rFonts w:ascii="Arial" w:eastAsia="Times New Roman" w:hAnsi="Arial" w:cs="Arial"/>
                      <w:sz w:val="20"/>
                      <w:szCs w:val="20"/>
                      <w:lang w:eastAsia="ru-RU"/>
                    </w:rPr>
                    <w:t>6 суток</w:t>
                  </w:r>
                </w:p>
              </w:tc>
            </w:tr>
            <w:tr w:rsidR="00293AEE" w:rsidRPr="00293AEE">
              <w:trPr>
                <w:trHeight w:val="300"/>
                <w:tblCellSpacing w:w="0" w:type="dxa"/>
                <w:jc w:val="center"/>
              </w:trPr>
              <w:tc>
                <w:tcPr>
                  <w:tcW w:w="1500" w:type="dxa"/>
                  <w:tcBorders>
                    <w:top w:val="outset" w:sz="6" w:space="0" w:color="000000"/>
                    <w:left w:val="outset" w:sz="6" w:space="0" w:color="000000"/>
                    <w:bottom w:val="outset" w:sz="6" w:space="0" w:color="000000"/>
                    <w:right w:val="outset" w:sz="6" w:space="0" w:color="000000"/>
                  </w:tcBorders>
                  <w:vAlign w:val="center"/>
                  <w:hideMark/>
                </w:tcPr>
                <w:p w:rsidR="00293AEE" w:rsidRPr="00293AEE" w:rsidRDefault="00293AEE" w:rsidP="00293AEE">
                  <w:pPr>
                    <w:spacing w:after="0" w:line="240" w:lineRule="auto"/>
                    <w:jc w:val="center"/>
                    <w:rPr>
                      <w:rFonts w:ascii="Times New Roman" w:eastAsia="Times New Roman" w:hAnsi="Times New Roman"/>
                      <w:sz w:val="24"/>
                      <w:szCs w:val="24"/>
                      <w:lang w:eastAsia="ru-RU"/>
                    </w:rPr>
                  </w:pPr>
                  <w:r w:rsidRPr="00293AEE">
                    <w:rPr>
                      <w:rFonts w:ascii="Arial" w:eastAsia="Times New Roman" w:hAnsi="Arial" w:cs="Arial"/>
                      <w:sz w:val="20"/>
                      <w:szCs w:val="20"/>
                      <w:lang w:eastAsia="ru-RU"/>
                    </w:rPr>
                    <w:t>сибирская язва</w:t>
                  </w:r>
                </w:p>
              </w:tc>
              <w:tc>
                <w:tcPr>
                  <w:tcW w:w="1140" w:type="dxa"/>
                  <w:tcBorders>
                    <w:top w:val="outset" w:sz="6" w:space="0" w:color="000000"/>
                    <w:left w:val="outset" w:sz="6" w:space="0" w:color="000000"/>
                    <w:bottom w:val="outset" w:sz="6" w:space="0" w:color="000000"/>
                    <w:right w:val="outset" w:sz="6" w:space="0" w:color="000000"/>
                  </w:tcBorders>
                  <w:vAlign w:val="center"/>
                  <w:hideMark/>
                </w:tcPr>
                <w:p w:rsidR="00293AEE" w:rsidRPr="00293AEE" w:rsidRDefault="00293AEE" w:rsidP="00293AEE">
                  <w:pPr>
                    <w:spacing w:before="100" w:beforeAutospacing="1" w:after="100" w:afterAutospacing="1" w:line="240" w:lineRule="auto"/>
                    <w:jc w:val="center"/>
                    <w:rPr>
                      <w:rFonts w:ascii="Times New Roman" w:eastAsia="Times New Roman" w:hAnsi="Times New Roman"/>
                      <w:sz w:val="24"/>
                      <w:szCs w:val="24"/>
                      <w:lang w:eastAsia="ru-RU"/>
                    </w:rPr>
                  </w:pPr>
                  <w:r w:rsidRPr="00293AEE">
                    <w:rPr>
                      <w:rFonts w:ascii="Arial" w:eastAsia="Times New Roman" w:hAnsi="Arial" w:cs="Arial"/>
                      <w:sz w:val="20"/>
                      <w:szCs w:val="20"/>
                      <w:lang w:eastAsia="ru-RU"/>
                    </w:rPr>
                    <w:t>1-3</w:t>
                  </w:r>
                </w:p>
              </w:tc>
              <w:tc>
                <w:tcPr>
                  <w:tcW w:w="1140" w:type="dxa"/>
                  <w:tcBorders>
                    <w:top w:val="outset" w:sz="6" w:space="0" w:color="000000"/>
                    <w:left w:val="outset" w:sz="6" w:space="0" w:color="000000"/>
                    <w:bottom w:val="outset" w:sz="6" w:space="0" w:color="000000"/>
                    <w:right w:val="outset" w:sz="6" w:space="0" w:color="000000"/>
                  </w:tcBorders>
                  <w:vAlign w:val="center"/>
                  <w:hideMark/>
                </w:tcPr>
                <w:p w:rsidR="00293AEE" w:rsidRPr="00293AEE" w:rsidRDefault="00293AEE" w:rsidP="00293AEE">
                  <w:pPr>
                    <w:spacing w:before="100" w:beforeAutospacing="1" w:after="100" w:afterAutospacing="1" w:line="240" w:lineRule="auto"/>
                    <w:jc w:val="center"/>
                    <w:rPr>
                      <w:rFonts w:ascii="Times New Roman" w:eastAsia="Times New Roman" w:hAnsi="Times New Roman"/>
                      <w:sz w:val="24"/>
                      <w:szCs w:val="24"/>
                      <w:lang w:eastAsia="ru-RU"/>
                    </w:rPr>
                  </w:pPr>
                  <w:r w:rsidRPr="00293AEE">
                    <w:rPr>
                      <w:rFonts w:ascii="Arial" w:eastAsia="Times New Roman" w:hAnsi="Arial" w:cs="Arial"/>
                      <w:sz w:val="20"/>
                      <w:szCs w:val="20"/>
                      <w:lang w:eastAsia="ru-RU"/>
                    </w:rPr>
                    <w:t>мало опасен</w:t>
                  </w:r>
                </w:p>
              </w:tc>
              <w:tc>
                <w:tcPr>
                  <w:tcW w:w="1140" w:type="dxa"/>
                  <w:tcBorders>
                    <w:top w:val="outset" w:sz="6" w:space="0" w:color="000000"/>
                    <w:left w:val="outset" w:sz="6" w:space="0" w:color="000000"/>
                    <w:bottom w:val="outset" w:sz="6" w:space="0" w:color="000000"/>
                    <w:right w:val="outset" w:sz="6" w:space="0" w:color="000000"/>
                  </w:tcBorders>
                  <w:vAlign w:val="center"/>
                  <w:hideMark/>
                </w:tcPr>
                <w:p w:rsidR="00293AEE" w:rsidRPr="00293AEE" w:rsidRDefault="00293AEE" w:rsidP="00293AEE">
                  <w:pPr>
                    <w:spacing w:before="100" w:beforeAutospacing="1" w:after="100" w:afterAutospacing="1" w:line="240" w:lineRule="auto"/>
                    <w:jc w:val="center"/>
                    <w:rPr>
                      <w:rFonts w:ascii="Times New Roman" w:eastAsia="Times New Roman" w:hAnsi="Times New Roman"/>
                      <w:sz w:val="24"/>
                      <w:szCs w:val="24"/>
                      <w:lang w:eastAsia="ru-RU"/>
                    </w:rPr>
                  </w:pPr>
                  <w:r w:rsidRPr="00293AEE">
                    <w:rPr>
                      <w:rFonts w:ascii="Arial" w:eastAsia="Times New Roman" w:hAnsi="Arial" w:cs="Arial"/>
                      <w:sz w:val="20"/>
                      <w:szCs w:val="20"/>
                      <w:lang w:eastAsia="ru-RU"/>
                    </w:rPr>
                    <w:t>8</w:t>
                  </w:r>
                </w:p>
              </w:tc>
              <w:tc>
                <w:tcPr>
                  <w:tcW w:w="1875" w:type="dxa"/>
                  <w:tcBorders>
                    <w:top w:val="outset" w:sz="6" w:space="0" w:color="000000"/>
                    <w:left w:val="outset" w:sz="6" w:space="0" w:color="000000"/>
                    <w:bottom w:val="outset" w:sz="6" w:space="0" w:color="000000"/>
                    <w:right w:val="outset" w:sz="6" w:space="0" w:color="000000"/>
                  </w:tcBorders>
                  <w:vAlign w:val="center"/>
                  <w:hideMark/>
                </w:tcPr>
                <w:p w:rsidR="00293AEE" w:rsidRPr="00293AEE" w:rsidRDefault="00293AEE" w:rsidP="00293AEE">
                  <w:pPr>
                    <w:spacing w:before="100" w:beforeAutospacing="1" w:after="100" w:afterAutospacing="1" w:line="240" w:lineRule="auto"/>
                    <w:jc w:val="center"/>
                    <w:rPr>
                      <w:rFonts w:ascii="Times New Roman" w:eastAsia="Times New Roman" w:hAnsi="Times New Roman"/>
                      <w:sz w:val="24"/>
                      <w:szCs w:val="24"/>
                      <w:lang w:eastAsia="ru-RU"/>
                    </w:rPr>
                  </w:pPr>
                  <w:r w:rsidRPr="00293AEE">
                    <w:rPr>
                      <w:rFonts w:ascii="Arial" w:eastAsia="Times New Roman" w:hAnsi="Arial" w:cs="Arial"/>
                      <w:sz w:val="20"/>
                      <w:szCs w:val="20"/>
                      <w:lang w:eastAsia="ru-RU"/>
                    </w:rPr>
                    <w:t xml:space="preserve">может устанавливаться </w:t>
                  </w:r>
                  <w:r w:rsidRPr="00293AEE">
                    <w:rPr>
                      <w:rFonts w:ascii="Arial" w:eastAsia="Times New Roman" w:hAnsi="Arial" w:cs="Arial"/>
                      <w:sz w:val="24"/>
                      <w:szCs w:val="24"/>
                      <w:lang w:eastAsia="ru-RU"/>
                    </w:rPr>
                    <w:br/>
                  </w:r>
                  <w:r w:rsidRPr="00293AEE">
                    <w:rPr>
                      <w:rFonts w:ascii="Arial" w:eastAsia="Times New Roman" w:hAnsi="Arial" w:cs="Arial"/>
                      <w:sz w:val="20"/>
                      <w:szCs w:val="20"/>
                      <w:lang w:eastAsia="ru-RU"/>
                    </w:rPr>
                    <w:t>на 8 суток при массовой заболеваемости  и наличии контактного распространения</w:t>
                  </w:r>
                </w:p>
              </w:tc>
            </w:tr>
            <w:tr w:rsidR="00293AEE" w:rsidRPr="00293AEE">
              <w:trPr>
                <w:trHeight w:val="300"/>
                <w:tblCellSpacing w:w="0" w:type="dxa"/>
                <w:jc w:val="center"/>
              </w:trPr>
              <w:tc>
                <w:tcPr>
                  <w:tcW w:w="1500" w:type="dxa"/>
                  <w:tcBorders>
                    <w:top w:val="outset" w:sz="6" w:space="0" w:color="000000"/>
                    <w:left w:val="outset" w:sz="6" w:space="0" w:color="000000"/>
                    <w:bottom w:val="outset" w:sz="6" w:space="0" w:color="000000"/>
                    <w:right w:val="outset" w:sz="6" w:space="0" w:color="000000"/>
                  </w:tcBorders>
                  <w:shd w:val="clear" w:color="auto" w:fill="FFC184"/>
                  <w:vAlign w:val="center"/>
                  <w:hideMark/>
                </w:tcPr>
                <w:p w:rsidR="00293AEE" w:rsidRPr="00293AEE" w:rsidRDefault="00293AEE" w:rsidP="00293AEE">
                  <w:pPr>
                    <w:spacing w:after="0" w:line="240" w:lineRule="auto"/>
                    <w:jc w:val="center"/>
                    <w:rPr>
                      <w:rFonts w:ascii="Times New Roman" w:eastAsia="Times New Roman" w:hAnsi="Times New Roman"/>
                      <w:sz w:val="24"/>
                      <w:szCs w:val="24"/>
                      <w:lang w:eastAsia="ru-RU"/>
                    </w:rPr>
                  </w:pPr>
                  <w:r w:rsidRPr="00293AEE">
                    <w:rPr>
                      <w:rFonts w:ascii="Arial" w:eastAsia="Times New Roman" w:hAnsi="Arial" w:cs="Arial"/>
                      <w:sz w:val="20"/>
                      <w:szCs w:val="20"/>
                      <w:lang w:eastAsia="ru-RU"/>
                    </w:rPr>
                    <w:t>туляремия</w:t>
                  </w:r>
                </w:p>
              </w:tc>
              <w:tc>
                <w:tcPr>
                  <w:tcW w:w="1140" w:type="dxa"/>
                  <w:tcBorders>
                    <w:top w:val="outset" w:sz="6" w:space="0" w:color="000000"/>
                    <w:left w:val="outset" w:sz="6" w:space="0" w:color="000000"/>
                    <w:bottom w:val="outset" w:sz="6" w:space="0" w:color="000000"/>
                    <w:right w:val="outset" w:sz="6" w:space="0" w:color="000000"/>
                  </w:tcBorders>
                  <w:shd w:val="clear" w:color="auto" w:fill="FFC184"/>
                  <w:vAlign w:val="center"/>
                  <w:hideMark/>
                </w:tcPr>
                <w:p w:rsidR="00293AEE" w:rsidRPr="00293AEE" w:rsidRDefault="00293AEE" w:rsidP="00293AEE">
                  <w:pPr>
                    <w:spacing w:before="100" w:beforeAutospacing="1" w:after="100" w:afterAutospacing="1" w:line="240" w:lineRule="auto"/>
                    <w:jc w:val="center"/>
                    <w:rPr>
                      <w:rFonts w:ascii="Times New Roman" w:eastAsia="Times New Roman" w:hAnsi="Times New Roman"/>
                      <w:sz w:val="24"/>
                      <w:szCs w:val="24"/>
                      <w:lang w:eastAsia="ru-RU"/>
                    </w:rPr>
                  </w:pPr>
                  <w:r w:rsidRPr="00293AEE">
                    <w:rPr>
                      <w:rFonts w:ascii="Arial" w:eastAsia="Times New Roman" w:hAnsi="Arial" w:cs="Arial"/>
                      <w:sz w:val="20"/>
                      <w:szCs w:val="20"/>
                      <w:lang w:eastAsia="ru-RU"/>
                    </w:rPr>
                    <w:t>3-6</w:t>
                  </w:r>
                </w:p>
              </w:tc>
              <w:tc>
                <w:tcPr>
                  <w:tcW w:w="1140" w:type="dxa"/>
                  <w:tcBorders>
                    <w:top w:val="outset" w:sz="6" w:space="0" w:color="000000"/>
                    <w:left w:val="outset" w:sz="6" w:space="0" w:color="000000"/>
                    <w:bottom w:val="outset" w:sz="6" w:space="0" w:color="000000"/>
                    <w:right w:val="outset" w:sz="6" w:space="0" w:color="000000"/>
                  </w:tcBorders>
                  <w:shd w:val="clear" w:color="auto" w:fill="FFC184"/>
                  <w:vAlign w:val="center"/>
                  <w:hideMark/>
                </w:tcPr>
                <w:p w:rsidR="00293AEE" w:rsidRPr="00293AEE" w:rsidRDefault="00293AEE" w:rsidP="00293AEE">
                  <w:pPr>
                    <w:spacing w:before="100" w:beforeAutospacing="1" w:after="100" w:afterAutospacing="1" w:line="240" w:lineRule="auto"/>
                    <w:jc w:val="center"/>
                    <w:rPr>
                      <w:rFonts w:ascii="Times New Roman" w:eastAsia="Times New Roman" w:hAnsi="Times New Roman"/>
                      <w:sz w:val="24"/>
                      <w:szCs w:val="24"/>
                      <w:lang w:eastAsia="ru-RU"/>
                    </w:rPr>
                  </w:pPr>
                  <w:r w:rsidRPr="00293AEE">
                    <w:rPr>
                      <w:rFonts w:ascii="Arial" w:eastAsia="Times New Roman" w:hAnsi="Arial" w:cs="Arial"/>
                      <w:sz w:val="20"/>
                      <w:szCs w:val="20"/>
                      <w:lang w:eastAsia="ru-RU"/>
                    </w:rPr>
                    <w:t xml:space="preserve">не </w:t>
                  </w:r>
                  <w:r w:rsidRPr="00293AEE">
                    <w:rPr>
                      <w:rFonts w:ascii="Arial" w:eastAsia="Times New Roman" w:hAnsi="Arial" w:cs="Arial"/>
                      <w:sz w:val="20"/>
                      <w:szCs w:val="20"/>
                      <w:lang w:eastAsia="ru-RU"/>
                    </w:rPr>
                    <w:br/>
                    <w:t>опасен</w:t>
                  </w:r>
                </w:p>
              </w:tc>
              <w:tc>
                <w:tcPr>
                  <w:tcW w:w="1140" w:type="dxa"/>
                  <w:tcBorders>
                    <w:top w:val="outset" w:sz="6" w:space="0" w:color="000000"/>
                    <w:left w:val="outset" w:sz="6" w:space="0" w:color="000000"/>
                    <w:bottom w:val="outset" w:sz="6" w:space="0" w:color="000000"/>
                    <w:right w:val="outset" w:sz="6" w:space="0" w:color="000000"/>
                  </w:tcBorders>
                  <w:shd w:val="clear" w:color="auto" w:fill="FFC184"/>
                  <w:vAlign w:val="center"/>
                  <w:hideMark/>
                </w:tcPr>
                <w:p w:rsidR="00293AEE" w:rsidRPr="00293AEE" w:rsidRDefault="00293AEE" w:rsidP="00293AEE">
                  <w:pPr>
                    <w:spacing w:before="100" w:beforeAutospacing="1" w:after="100" w:afterAutospacing="1" w:line="240" w:lineRule="auto"/>
                    <w:jc w:val="center"/>
                    <w:rPr>
                      <w:rFonts w:ascii="Times New Roman" w:eastAsia="Times New Roman" w:hAnsi="Times New Roman"/>
                      <w:sz w:val="24"/>
                      <w:szCs w:val="24"/>
                      <w:lang w:eastAsia="ru-RU"/>
                    </w:rPr>
                  </w:pPr>
                  <w:r w:rsidRPr="00293AEE">
                    <w:rPr>
                      <w:rFonts w:ascii="Arial" w:eastAsia="Times New Roman" w:hAnsi="Arial" w:cs="Arial"/>
                      <w:sz w:val="20"/>
                      <w:szCs w:val="20"/>
                      <w:lang w:eastAsia="ru-RU"/>
                    </w:rPr>
                    <w:t>6</w:t>
                  </w:r>
                </w:p>
              </w:tc>
              <w:tc>
                <w:tcPr>
                  <w:tcW w:w="1875" w:type="dxa"/>
                  <w:tcBorders>
                    <w:top w:val="outset" w:sz="6" w:space="0" w:color="000000"/>
                    <w:left w:val="outset" w:sz="6" w:space="0" w:color="000000"/>
                    <w:bottom w:val="outset" w:sz="6" w:space="0" w:color="000000"/>
                    <w:right w:val="outset" w:sz="6" w:space="0" w:color="000000"/>
                  </w:tcBorders>
                  <w:shd w:val="clear" w:color="auto" w:fill="FFC184"/>
                  <w:vAlign w:val="center"/>
                  <w:hideMark/>
                </w:tcPr>
                <w:p w:rsidR="00293AEE" w:rsidRPr="00293AEE" w:rsidRDefault="00293AEE" w:rsidP="00293AEE">
                  <w:pPr>
                    <w:spacing w:before="100" w:beforeAutospacing="1" w:after="100" w:afterAutospacing="1" w:line="240" w:lineRule="auto"/>
                    <w:jc w:val="center"/>
                    <w:rPr>
                      <w:rFonts w:ascii="Times New Roman" w:eastAsia="Times New Roman" w:hAnsi="Times New Roman"/>
                      <w:sz w:val="24"/>
                      <w:szCs w:val="24"/>
                      <w:lang w:eastAsia="ru-RU"/>
                    </w:rPr>
                  </w:pPr>
                  <w:r w:rsidRPr="00293AEE">
                    <w:rPr>
                      <w:rFonts w:ascii="Arial" w:eastAsia="Times New Roman" w:hAnsi="Arial" w:cs="Arial"/>
                      <w:sz w:val="20"/>
                      <w:szCs w:val="20"/>
                      <w:lang w:eastAsia="ru-RU"/>
                    </w:rPr>
                    <w:t>не устанавливается</w:t>
                  </w:r>
                </w:p>
              </w:tc>
            </w:tr>
            <w:tr w:rsidR="00293AEE" w:rsidRPr="00293AEE">
              <w:trPr>
                <w:trHeight w:val="300"/>
                <w:tblCellSpacing w:w="0" w:type="dxa"/>
                <w:jc w:val="center"/>
              </w:trPr>
              <w:tc>
                <w:tcPr>
                  <w:tcW w:w="1500" w:type="dxa"/>
                  <w:tcBorders>
                    <w:top w:val="outset" w:sz="6" w:space="0" w:color="000000"/>
                    <w:left w:val="outset" w:sz="6" w:space="0" w:color="000000"/>
                    <w:bottom w:val="outset" w:sz="6" w:space="0" w:color="000000"/>
                    <w:right w:val="outset" w:sz="6" w:space="0" w:color="000000"/>
                  </w:tcBorders>
                  <w:vAlign w:val="center"/>
                  <w:hideMark/>
                </w:tcPr>
                <w:p w:rsidR="00293AEE" w:rsidRPr="00293AEE" w:rsidRDefault="00293AEE" w:rsidP="00293AEE">
                  <w:pPr>
                    <w:spacing w:after="0" w:line="240" w:lineRule="auto"/>
                    <w:jc w:val="center"/>
                    <w:rPr>
                      <w:rFonts w:ascii="Times New Roman" w:eastAsia="Times New Roman" w:hAnsi="Times New Roman"/>
                      <w:sz w:val="24"/>
                      <w:szCs w:val="24"/>
                      <w:lang w:eastAsia="ru-RU"/>
                    </w:rPr>
                  </w:pPr>
                  <w:r w:rsidRPr="00293AEE">
                    <w:rPr>
                      <w:rFonts w:ascii="Arial" w:eastAsia="Times New Roman" w:hAnsi="Arial" w:cs="Arial"/>
                      <w:sz w:val="20"/>
                      <w:szCs w:val="20"/>
                      <w:lang w:eastAsia="ru-RU"/>
                    </w:rPr>
                    <w:t>сап</w:t>
                  </w:r>
                </w:p>
              </w:tc>
              <w:tc>
                <w:tcPr>
                  <w:tcW w:w="1140" w:type="dxa"/>
                  <w:tcBorders>
                    <w:top w:val="outset" w:sz="6" w:space="0" w:color="000000"/>
                    <w:left w:val="outset" w:sz="6" w:space="0" w:color="000000"/>
                    <w:bottom w:val="outset" w:sz="6" w:space="0" w:color="000000"/>
                    <w:right w:val="outset" w:sz="6" w:space="0" w:color="000000"/>
                  </w:tcBorders>
                  <w:vAlign w:val="center"/>
                  <w:hideMark/>
                </w:tcPr>
                <w:p w:rsidR="00293AEE" w:rsidRPr="00293AEE" w:rsidRDefault="00293AEE" w:rsidP="00293AEE">
                  <w:pPr>
                    <w:spacing w:before="100" w:beforeAutospacing="1" w:after="100" w:afterAutospacing="1" w:line="240" w:lineRule="auto"/>
                    <w:jc w:val="center"/>
                    <w:rPr>
                      <w:rFonts w:ascii="Times New Roman" w:eastAsia="Times New Roman" w:hAnsi="Times New Roman"/>
                      <w:sz w:val="24"/>
                      <w:szCs w:val="24"/>
                      <w:lang w:eastAsia="ru-RU"/>
                    </w:rPr>
                  </w:pPr>
                  <w:r w:rsidRPr="00293AEE">
                    <w:rPr>
                      <w:rFonts w:ascii="Arial" w:eastAsia="Times New Roman" w:hAnsi="Arial" w:cs="Arial"/>
                      <w:sz w:val="20"/>
                      <w:szCs w:val="20"/>
                      <w:lang w:eastAsia="ru-RU"/>
                    </w:rPr>
                    <w:t>2-3</w:t>
                  </w:r>
                </w:p>
              </w:tc>
              <w:tc>
                <w:tcPr>
                  <w:tcW w:w="1140" w:type="dxa"/>
                  <w:tcBorders>
                    <w:top w:val="outset" w:sz="6" w:space="0" w:color="000000"/>
                    <w:left w:val="outset" w:sz="6" w:space="0" w:color="000000"/>
                    <w:bottom w:val="outset" w:sz="6" w:space="0" w:color="000000"/>
                    <w:right w:val="outset" w:sz="6" w:space="0" w:color="000000"/>
                  </w:tcBorders>
                  <w:vAlign w:val="center"/>
                  <w:hideMark/>
                </w:tcPr>
                <w:p w:rsidR="00293AEE" w:rsidRPr="00293AEE" w:rsidRDefault="00293AEE" w:rsidP="00293AEE">
                  <w:pPr>
                    <w:spacing w:before="100" w:beforeAutospacing="1" w:after="100" w:afterAutospacing="1" w:line="240" w:lineRule="auto"/>
                    <w:jc w:val="center"/>
                    <w:rPr>
                      <w:rFonts w:ascii="Times New Roman" w:eastAsia="Times New Roman" w:hAnsi="Times New Roman"/>
                      <w:sz w:val="24"/>
                      <w:szCs w:val="24"/>
                      <w:lang w:eastAsia="ru-RU"/>
                    </w:rPr>
                  </w:pPr>
                  <w:r w:rsidRPr="00293AEE">
                    <w:rPr>
                      <w:rFonts w:ascii="Arial" w:eastAsia="Times New Roman" w:hAnsi="Arial" w:cs="Arial"/>
                      <w:sz w:val="20"/>
                      <w:szCs w:val="20"/>
                      <w:lang w:eastAsia="ru-RU"/>
                    </w:rPr>
                    <w:t>опасен</w:t>
                  </w:r>
                </w:p>
              </w:tc>
              <w:tc>
                <w:tcPr>
                  <w:tcW w:w="1140" w:type="dxa"/>
                  <w:tcBorders>
                    <w:top w:val="outset" w:sz="6" w:space="0" w:color="000000"/>
                    <w:left w:val="outset" w:sz="6" w:space="0" w:color="000000"/>
                    <w:bottom w:val="outset" w:sz="6" w:space="0" w:color="000000"/>
                    <w:right w:val="outset" w:sz="6" w:space="0" w:color="000000"/>
                  </w:tcBorders>
                  <w:vAlign w:val="center"/>
                  <w:hideMark/>
                </w:tcPr>
                <w:p w:rsidR="00293AEE" w:rsidRPr="00293AEE" w:rsidRDefault="00293AEE" w:rsidP="00293AEE">
                  <w:pPr>
                    <w:spacing w:before="100" w:beforeAutospacing="1" w:after="100" w:afterAutospacing="1" w:line="240" w:lineRule="auto"/>
                    <w:jc w:val="center"/>
                    <w:rPr>
                      <w:rFonts w:ascii="Times New Roman" w:eastAsia="Times New Roman" w:hAnsi="Times New Roman"/>
                      <w:sz w:val="24"/>
                      <w:szCs w:val="24"/>
                      <w:lang w:eastAsia="ru-RU"/>
                    </w:rPr>
                  </w:pPr>
                  <w:r w:rsidRPr="00293AEE">
                    <w:rPr>
                      <w:rFonts w:ascii="Arial" w:eastAsia="Times New Roman" w:hAnsi="Arial" w:cs="Arial"/>
                      <w:sz w:val="20"/>
                      <w:szCs w:val="20"/>
                      <w:lang w:eastAsia="ru-RU"/>
                    </w:rPr>
                    <w:t>14</w:t>
                  </w:r>
                </w:p>
              </w:tc>
              <w:tc>
                <w:tcPr>
                  <w:tcW w:w="1875" w:type="dxa"/>
                  <w:tcBorders>
                    <w:top w:val="outset" w:sz="6" w:space="0" w:color="000000"/>
                    <w:left w:val="outset" w:sz="6" w:space="0" w:color="000000"/>
                    <w:bottom w:val="outset" w:sz="6" w:space="0" w:color="000000"/>
                    <w:right w:val="outset" w:sz="6" w:space="0" w:color="000000"/>
                  </w:tcBorders>
                  <w:vAlign w:val="center"/>
                  <w:hideMark/>
                </w:tcPr>
                <w:p w:rsidR="00293AEE" w:rsidRPr="00293AEE" w:rsidRDefault="00293AEE" w:rsidP="00293AEE">
                  <w:pPr>
                    <w:spacing w:before="100" w:beforeAutospacing="1" w:after="100" w:afterAutospacing="1" w:line="240" w:lineRule="auto"/>
                    <w:jc w:val="center"/>
                    <w:rPr>
                      <w:rFonts w:ascii="Times New Roman" w:eastAsia="Times New Roman" w:hAnsi="Times New Roman"/>
                      <w:sz w:val="24"/>
                      <w:szCs w:val="24"/>
                      <w:lang w:eastAsia="ru-RU"/>
                    </w:rPr>
                  </w:pPr>
                  <w:r w:rsidRPr="00293AEE">
                    <w:rPr>
                      <w:rFonts w:ascii="Arial" w:eastAsia="Times New Roman" w:hAnsi="Arial" w:cs="Arial"/>
                      <w:sz w:val="20"/>
                      <w:szCs w:val="20"/>
                      <w:lang w:eastAsia="ru-RU"/>
                    </w:rPr>
                    <w:t xml:space="preserve">может устанавливаться </w:t>
                  </w:r>
                  <w:r w:rsidRPr="00293AEE">
                    <w:rPr>
                      <w:rFonts w:ascii="Arial" w:eastAsia="Times New Roman" w:hAnsi="Arial" w:cs="Arial"/>
                      <w:sz w:val="24"/>
                      <w:szCs w:val="24"/>
                      <w:lang w:eastAsia="ru-RU"/>
                    </w:rPr>
                    <w:br/>
                  </w:r>
                  <w:r w:rsidRPr="00293AEE">
                    <w:rPr>
                      <w:rFonts w:ascii="Arial" w:eastAsia="Times New Roman" w:hAnsi="Arial" w:cs="Arial"/>
                      <w:sz w:val="20"/>
                      <w:szCs w:val="20"/>
                      <w:lang w:eastAsia="ru-RU"/>
                    </w:rPr>
                    <w:t>на 14 суток при массовой заболеваемости  и наличии контактного распространения</w:t>
                  </w:r>
                </w:p>
              </w:tc>
            </w:tr>
            <w:tr w:rsidR="00293AEE" w:rsidRPr="00293AEE">
              <w:trPr>
                <w:tblCellSpacing w:w="0" w:type="dxa"/>
                <w:jc w:val="center"/>
              </w:trPr>
              <w:tc>
                <w:tcPr>
                  <w:tcW w:w="1500" w:type="dxa"/>
                  <w:tcBorders>
                    <w:top w:val="outset" w:sz="6" w:space="0" w:color="000000"/>
                    <w:left w:val="outset" w:sz="6" w:space="0" w:color="000000"/>
                    <w:bottom w:val="outset" w:sz="6" w:space="0" w:color="000000"/>
                    <w:right w:val="outset" w:sz="6" w:space="0" w:color="000000"/>
                  </w:tcBorders>
                  <w:shd w:val="clear" w:color="auto" w:fill="808080"/>
                  <w:vAlign w:val="center"/>
                  <w:hideMark/>
                </w:tcPr>
                <w:p w:rsidR="00293AEE" w:rsidRPr="00293AEE" w:rsidRDefault="00293AEE" w:rsidP="00293AEE">
                  <w:pPr>
                    <w:spacing w:before="100" w:beforeAutospacing="1" w:after="100" w:afterAutospacing="1" w:line="240" w:lineRule="auto"/>
                    <w:jc w:val="center"/>
                    <w:rPr>
                      <w:rFonts w:ascii="Times New Roman" w:eastAsia="Times New Roman" w:hAnsi="Times New Roman"/>
                      <w:sz w:val="24"/>
                      <w:szCs w:val="24"/>
                      <w:lang w:eastAsia="ru-RU"/>
                    </w:rPr>
                  </w:pPr>
                  <w:r w:rsidRPr="00293AEE">
                    <w:rPr>
                      <w:rFonts w:ascii="MS Sans Serif" w:eastAsia="Times New Roman" w:hAnsi="MS Sans Serif"/>
                      <w:b/>
                      <w:bCs/>
                      <w:color w:val="FFFFFF"/>
                      <w:sz w:val="15"/>
                      <w:lang w:eastAsia="ru-RU"/>
                    </w:rPr>
                    <w:t xml:space="preserve">возбудитель </w:t>
                  </w:r>
                </w:p>
              </w:tc>
              <w:tc>
                <w:tcPr>
                  <w:tcW w:w="1140" w:type="dxa"/>
                  <w:tcBorders>
                    <w:top w:val="outset" w:sz="6" w:space="0" w:color="000000"/>
                    <w:left w:val="outset" w:sz="6" w:space="0" w:color="000000"/>
                    <w:bottom w:val="outset" w:sz="6" w:space="0" w:color="000000"/>
                    <w:right w:val="outset" w:sz="6" w:space="0" w:color="000000"/>
                  </w:tcBorders>
                  <w:shd w:val="clear" w:color="auto" w:fill="808080"/>
                  <w:vAlign w:val="center"/>
                  <w:hideMark/>
                </w:tcPr>
                <w:p w:rsidR="00293AEE" w:rsidRPr="00293AEE" w:rsidRDefault="00293AEE" w:rsidP="00293AEE">
                  <w:pPr>
                    <w:spacing w:after="0" w:line="240" w:lineRule="auto"/>
                    <w:jc w:val="center"/>
                    <w:rPr>
                      <w:rFonts w:ascii="Times New Roman" w:eastAsia="Times New Roman" w:hAnsi="Times New Roman"/>
                      <w:sz w:val="24"/>
                      <w:szCs w:val="24"/>
                      <w:lang w:eastAsia="ru-RU"/>
                    </w:rPr>
                  </w:pPr>
                  <w:r w:rsidRPr="00293AEE">
                    <w:rPr>
                      <w:rFonts w:ascii="MS Sans Serif" w:eastAsia="Times New Roman" w:hAnsi="MS Sans Serif"/>
                      <w:b/>
                      <w:bCs/>
                      <w:color w:val="FFFFFF"/>
                      <w:sz w:val="15"/>
                      <w:lang w:eastAsia="ru-RU"/>
                    </w:rPr>
                    <w:t>средний инкубаци-</w:t>
                  </w:r>
                  <w:r w:rsidRPr="00293AEE">
                    <w:rPr>
                      <w:rFonts w:ascii="MS Sans Serif" w:eastAsia="Times New Roman" w:hAnsi="MS Sans Serif"/>
                      <w:b/>
                      <w:bCs/>
                      <w:color w:val="FFFFFF"/>
                      <w:sz w:val="15"/>
                      <w:szCs w:val="15"/>
                      <w:lang w:eastAsia="ru-RU"/>
                    </w:rPr>
                    <w:br/>
                  </w:r>
                  <w:r w:rsidRPr="00293AEE">
                    <w:rPr>
                      <w:rFonts w:ascii="MS Sans Serif" w:eastAsia="Times New Roman" w:hAnsi="MS Sans Serif"/>
                      <w:b/>
                      <w:bCs/>
                      <w:color w:val="FFFFFF"/>
                      <w:sz w:val="15"/>
                      <w:lang w:eastAsia="ru-RU"/>
                    </w:rPr>
                    <w:t xml:space="preserve">онный </w:t>
                  </w:r>
                  <w:r w:rsidRPr="00293AEE">
                    <w:rPr>
                      <w:rFonts w:ascii="MS Sans Serif" w:eastAsia="Times New Roman" w:hAnsi="MS Sans Serif"/>
                      <w:b/>
                      <w:bCs/>
                      <w:color w:val="FFFFFF"/>
                      <w:sz w:val="15"/>
                      <w:szCs w:val="15"/>
                      <w:lang w:eastAsia="ru-RU"/>
                    </w:rPr>
                    <w:br/>
                  </w:r>
                  <w:r w:rsidRPr="00293AEE">
                    <w:rPr>
                      <w:rFonts w:ascii="MS Sans Serif" w:eastAsia="Times New Roman" w:hAnsi="MS Sans Serif"/>
                      <w:b/>
                      <w:bCs/>
                      <w:color w:val="FFFFFF"/>
                      <w:sz w:val="15"/>
                      <w:lang w:eastAsia="ru-RU"/>
                    </w:rPr>
                    <w:t>период,</w:t>
                  </w:r>
                  <w:r w:rsidRPr="00293AEE">
                    <w:rPr>
                      <w:rFonts w:ascii="MS Sans Serif" w:eastAsia="Times New Roman" w:hAnsi="MS Sans Serif"/>
                      <w:b/>
                      <w:bCs/>
                      <w:color w:val="FFFFFF"/>
                      <w:sz w:val="15"/>
                      <w:szCs w:val="15"/>
                      <w:lang w:eastAsia="ru-RU"/>
                    </w:rPr>
                    <w:br/>
                  </w:r>
                  <w:r w:rsidRPr="00293AEE">
                    <w:rPr>
                      <w:rFonts w:ascii="MS Sans Serif" w:eastAsia="Times New Roman" w:hAnsi="MS Sans Serif"/>
                      <w:color w:val="FFFFFF"/>
                      <w:sz w:val="15"/>
                      <w:szCs w:val="15"/>
                      <w:lang w:eastAsia="ru-RU"/>
                    </w:rPr>
                    <w:t>(суток)</w:t>
                  </w:r>
                </w:p>
              </w:tc>
              <w:tc>
                <w:tcPr>
                  <w:tcW w:w="1140" w:type="dxa"/>
                  <w:tcBorders>
                    <w:top w:val="outset" w:sz="6" w:space="0" w:color="000000"/>
                    <w:left w:val="outset" w:sz="6" w:space="0" w:color="000000"/>
                    <w:bottom w:val="outset" w:sz="6" w:space="0" w:color="000000"/>
                    <w:right w:val="outset" w:sz="6" w:space="0" w:color="000000"/>
                  </w:tcBorders>
                  <w:shd w:val="clear" w:color="auto" w:fill="808080"/>
                  <w:vAlign w:val="center"/>
                  <w:hideMark/>
                </w:tcPr>
                <w:p w:rsidR="00293AEE" w:rsidRPr="00293AEE" w:rsidRDefault="00293AEE" w:rsidP="00293AEE">
                  <w:pPr>
                    <w:spacing w:before="100" w:beforeAutospacing="1" w:after="100" w:afterAutospacing="1" w:line="240" w:lineRule="auto"/>
                    <w:jc w:val="center"/>
                    <w:rPr>
                      <w:rFonts w:ascii="Times New Roman" w:eastAsia="Times New Roman" w:hAnsi="Times New Roman"/>
                      <w:sz w:val="24"/>
                      <w:szCs w:val="24"/>
                      <w:lang w:eastAsia="ru-RU"/>
                    </w:rPr>
                  </w:pPr>
                  <w:r w:rsidRPr="00293AEE">
                    <w:rPr>
                      <w:rFonts w:ascii="MS Sans Serif" w:eastAsia="Times New Roman" w:hAnsi="MS Sans Serif"/>
                      <w:b/>
                      <w:bCs/>
                      <w:color w:val="FFFFFF"/>
                      <w:sz w:val="15"/>
                      <w:lang w:eastAsia="ru-RU"/>
                    </w:rPr>
                    <w:t>Опасность</w:t>
                  </w:r>
                  <w:r w:rsidRPr="00293AEE">
                    <w:rPr>
                      <w:rFonts w:ascii="MS Sans Serif" w:eastAsia="Times New Roman" w:hAnsi="MS Sans Serif"/>
                      <w:b/>
                      <w:bCs/>
                      <w:color w:val="FFFFFF"/>
                      <w:sz w:val="15"/>
                      <w:szCs w:val="15"/>
                      <w:lang w:eastAsia="ru-RU"/>
                    </w:rPr>
                    <w:br/>
                  </w:r>
                  <w:r w:rsidRPr="00293AEE">
                    <w:rPr>
                      <w:rFonts w:ascii="MS Sans Serif" w:eastAsia="Times New Roman" w:hAnsi="MS Sans Serif"/>
                      <w:b/>
                      <w:bCs/>
                      <w:color w:val="FFFFFF"/>
                      <w:sz w:val="15"/>
                      <w:lang w:eastAsia="ru-RU"/>
                    </w:rPr>
                    <w:t>больного</w:t>
                  </w:r>
                  <w:r w:rsidRPr="00293AEE">
                    <w:rPr>
                      <w:rFonts w:ascii="MS Sans Serif" w:eastAsia="Times New Roman" w:hAnsi="MS Sans Serif"/>
                      <w:b/>
                      <w:bCs/>
                      <w:color w:val="FFFFFF"/>
                      <w:sz w:val="15"/>
                      <w:szCs w:val="15"/>
                      <w:lang w:eastAsia="ru-RU"/>
                    </w:rPr>
                    <w:br/>
                  </w:r>
                  <w:r w:rsidRPr="00293AEE">
                    <w:rPr>
                      <w:rFonts w:ascii="MS Sans Serif" w:eastAsia="Times New Roman" w:hAnsi="MS Sans Serif"/>
                      <w:b/>
                      <w:bCs/>
                      <w:color w:val="FFFFFF"/>
                      <w:sz w:val="15"/>
                      <w:lang w:eastAsia="ru-RU"/>
                    </w:rPr>
                    <w:t>для</w:t>
                  </w:r>
                  <w:r w:rsidRPr="00293AEE">
                    <w:rPr>
                      <w:rFonts w:ascii="MS Sans Serif" w:eastAsia="Times New Roman" w:hAnsi="MS Sans Serif"/>
                      <w:b/>
                      <w:bCs/>
                      <w:color w:val="FFFFFF"/>
                      <w:sz w:val="15"/>
                      <w:szCs w:val="15"/>
                      <w:lang w:eastAsia="ru-RU"/>
                    </w:rPr>
                    <w:br/>
                  </w:r>
                  <w:r w:rsidRPr="00293AEE">
                    <w:rPr>
                      <w:rFonts w:ascii="MS Sans Serif" w:eastAsia="Times New Roman" w:hAnsi="MS Sans Serif"/>
                      <w:b/>
                      <w:bCs/>
                      <w:color w:val="FFFFFF"/>
                      <w:sz w:val="15"/>
                      <w:lang w:eastAsia="ru-RU"/>
                    </w:rPr>
                    <w:t>окружающих</w:t>
                  </w:r>
                </w:p>
              </w:tc>
              <w:tc>
                <w:tcPr>
                  <w:tcW w:w="1140" w:type="dxa"/>
                  <w:tcBorders>
                    <w:top w:val="outset" w:sz="6" w:space="0" w:color="000000"/>
                    <w:left w:val="outset" w:sz="6" w:space="0" w:color="000000"/>
                    <w:bottom w:val="outset" w:sz="6" w:space="0" w:color="000000"/>
                    <w:right w:val="outset" w:sz="6" w:space="0" w:color="000000"/>
                  </w:tcBorders>
                  <w:shd w:val="clear" w:color="auto" w:fill="808080"/>
                  <w:vAlign w:val="center"/>
                  <w:hideMark/>
                </w:tcPr>
                <w:p w:rsidR="00293AEE" w:rsidRPr="00293AEE" w:rsidRDefault="00293AEE" w:rsidP="00293AEE">
                  <w:pPr>
                    <w:spacing w:before="100" w:beforeAutospacing="1" w:after="100" w:afterAutospacing="1" w:line="240" w:lineRule="auto"/>
                    <w:jc w:val="center"/>
                    <w:rPr>
                      <w:rFonts w:ascii="Times New Roman" w:eastAsia="Times New Roman" w:hAnsi="Times New Roman"/>
                      <w:sz w:val="24"/>
                      <w:szCs w:val="24"/>
                      <w:lang w:eastAsia="ru-RU"/>
                    </w:rPr>
                  </w:pPr>
                  <w:r w:rsidRPr="00293AEE">
                    <w:rPr>
                      <w:rFonts w:ascii="MS Sans Serif" w:eastAsia="Times New Roman" w:hAnsi="MS Sans Serif"/>
                      <w:b/>
                      <w:bCs/>
                      <w:color w:val="FFFFFF"/>
                      <w:sz w:val="15"/>
                      <w:lang w:eastAsia="ru-RU"/>
                    </w:rPr>
                    <w:t xml:space="preserve">Срок обсервации, </w:t>
                  </w:r>
                  <w:r w:rsidRPr="00293AEE">
                    <w:rPr>
                      <w:rFonts w:ascii="MS Sans Serif" w:eastAsia="Times New Roman" w:hAnsi="MS Sans Serif"/>
                      <w:color w:val="FFFFFF"/>
                      <w:sz w:val="15"/>
                      <w:szCs w:val="15"/>
                      <w:lang w:eastAsia="ru-RU"/>
                    </w:rPr>
                    <w:t>(суток)</w:t>
                  </w:r>
                </w:p>
              </w:tc>
              <w:tc>
                <w:tcPr>
                  <w:tcW w:w="1875" w:type="dxa"/>
                  <w:tcBorders>
                    <w:top w:val="outset" w:sz="6" w:space="0" w:color="000000"/>
                    <w:left w:val="outset" w:sz="6" w:space="0" w:color="000000"/>
                    <w:bottom w:val="outset" w:sz="6" w:space="0" w:color="000000"/>
                    <w:right w:val="outset" w:sz="6" w:space="0" w:color="000000"/>
                  </w:tcBorders>
                  <w:shd w:val="clear" w:color="auto" w:fill="808080"/>
                  <w:vAlign w:val="center"/>
                  <w:hideMark/>
                </w:tcPr>
                <w:p w:rsidR="00293AEE" w:rsidRPr="00293AEE" w:rsidRDefault="00293AEE" w:rsidP="00293AEE">
                  <w:pPr>
                    <w:spacing w:before="100" w:beforeAutospacing="1" w:after="100" w:afterAutospacing="1" w:line="240" w:lineRule="auto"/>
                    <w:jc w:val="center"/>
                    <w:rPr>
                      <w:rFonts w:ascii="Times New Roman" w:eastAsia="Times New Roman" w:hAnsi="Times New Roman"/>
                      <w:sz w:val="24"/>
                      <w:szCs w:val="24"/>
                      <w:lang w:eastAsia="ru-RU"/>
                    </w:rPr>
                  </w:pPr>
                  <w:r w:rsidRPr="00293AEE">
                    <w:rPr>
                      <w:rFonts w:ascii="MS Sans Serif" w:eastAsia="Times New Roman" w:hAnsi="MS Sans Serif"/>
                      <w:b/>
                      <w:bCs/>
                      <w:color w:val="FFFFFF"/>
                      <w:sz w:val="15"/>
                      <w:lang w:eastAsia="ru-RU"/>
                    </w:rPr>
                    <w:t xml:space="preserve">Срок карантина </w:t>
                  </w:r>
                  <w:r w:rsidRPr="00293AEE">
                    <w:rPr>
                      <w:rFonts w:ascii="MS Sans Serif" w:eastAsia="Times New Roman" w:hAnsi="MS Sans Serif"/>
                      <w:b/>
                      <w:bCs/>
                      <w:color w:val="FFFFFF"/>
                      <w:sz w:val="15"/>
                      <w:szCs w:val="15"/>
                      <w:lang w:eastAsia="ru-RU"/>
                    </w:rPr>
                    <w:br/>
                  </w:r>
                  <w:r w:rsidRPr="00293AEE">
                    <w:rPr>
                      <w:rFonts w:ascii="MS Sans Serif" w:eastAsia="Times New Roman" w:hAnsi="MS Sans Serif"/>
                      <w:b/>
                      <w:bCs/>
                      <w:color w:val="FFFFFF"/>
                      <w:sz w:val="15"/>
                      <w:lang w:eastAsia="ru-RU"/>
                    </w:rPr>
                    <w:t>и условия его</w:t>
                  </w:r>
                  <w:r w:rsidRPr="00293AEE">
                    <w:rPr>
                      <w:rFonts w:ascii="MS Sans Serif" w:eastAsia="Times New Roman" w:hAnsi="MS Sans Serif"/>
                      <w:b/>
                      <w:bCs/>
                      <w:color w:val="FFFFFF"/>
                      <w:sz w:val="15"/>
                      <w:szCs w:val="15"/>
                      <w:lang w:eastAsia="ru-RU"/>
                    </w:rPr>
                    <w:br/>
                  </w:r>
                  <w:r w:rsidRPr="00293AEE">
                    <w:rPr>
                      <w:rFonts w:ascii="MS Sans Serif" w:eastAsia="Times New Roman" w:hAnsi="MS Sans Serif"/>
                      <w:b/>
                      <w:bCs/>
                      <w:color w:val="FFFFFF"/>
                      <w:sz w:val="15"/>
                      <w:lang w:eastAsia="ru-RU"/>
                    </w:rPr>
                    <w:t>установления</w:t>
                  </w:r>
                </w:p>
              </w:tc>
            </w:tr>
            <w:tr w:rsidR="00293AEE" w:rsidRPr="00293AEE">
              <w:trPr>
                <w:trHeight w:val="300"/>
                <w:tblCellSpacing w:w="0" w:type="dxa"/>
                <w:jc w:val="center"/>
              </w:trPr>
              <w:tc>
                <w:tcPr>
                  <w:tcW w:w="1500" w:type="dxa"/>
                  <w:tcBorders>
                    <w:top w:val="outset" w:sz="6" w:space="0" w:color="000000"/>
                    <w:left w:val="outset" w:sz="6" w:space="0" w:color="000000"/>
                    <w:bottom w:val="outset" w:sz="6" w:space="0" w:color="000000"/>
                    <w:right w:val="outset" w:sz="6" w:space="0" w:color="000000"/>
                  </w:tcBorders>
                  <w:vAlign w:val="center"/>
                  <w:hideMark/>
                </w:tcPr>
                <w:p w:rsidR="00293AEE" w:rsidRPr="00293AEE" w:rsidRDefault="00293AEE" w:rsidP="00293AEE">
                  <w:pPr>
                    <w:spacing w:after="0" w:line="240" w:lineRule="auto"/>
                    <w:jc w:val="center"/>
                    <w:rPr>
                      <w:rFonts w:ascii="Times New Roman" w:eastAsia="Times New Roman" w:hAnsi="Times New Roman"/>
                      <w:sz w:val="24"/>
                      <w:szCs w:val="24"/>
                      <w:lang w:eastAsia="ru-RU"/>
                    </w:rPr>
                  </w:pPr>
                  <w:r w:rsidRPr="00293AEE">
                    <w:rPr>
                      <w:rFonts w:ascii="Arial" w:eastAsia="Times New Roman" w:hAnsi="Arial" w:cs="Arial"/>
                      <w:sz w:val="20"/>
                      <w:szCs w:val="20"/>
                      <w:lang w:eastAsia="ru-RU"/>
                    </w:rPr>
                    <w:t>сыпной тиф</w:t>
                  </w:r>
                </w:p>
              </w:tc>
              <w:tc>
                <w:tcPr>
                  <w:tcW w:w="1140" w:type="dxa"/>
                  <w:tcBorders>
                    <w:top w:val="outset" w:sz="6" w:space="0" w:color="000000"/>
                    <w:left w:val="outset" w:sz="6" w:space="0" w:color="000000"/>
                    <w:bottom w:val="outset" w:sz="6" w:space="0" w:color="000000"/>
                    <w:right w:val="outset" w:sz="6" w:space="0" w:color="000000"/>
                  </w:tcBorders>
                  <w:vAlign w:val="center"/>
                  <w:hideMark/>
                </w:tcPr>
                <w:p w:rsidR="00293AEE" w:rsidRPr="00293AEE" w:rsidRDefault="00293AEE" w:rsidP="00293AEE">
                  <w:pPr>
                    <w:spacing w:before="100" w:beforeAutospacing="1" w:after="100" w:afterAutospacing="1" w:line="240" w:lineRule="auto"/>
                    <w:jc w:val="center"/>
                    <w:rPr>
                      <w:rFonts w:ascii="Times New Roman" w:eastAsia="Times New Roman" w:hAnsi="Times New Roman"/>
                      <w:sz w:val="24"/>
                      <w:szCs w:val="24"/>
                      <w:lang w:eastAsia="ru-RU"/>
                    </w:rPr>
                  </w:pPr>
                  <w:r w:rsidRPr="00293AEE">
                    <w:rPr>
                      <w:rFonts w:ascii="Arial" w:eastAsia="Times New Roman" w:hAnsi="Arial" w:cs="Arial"/>
                      <w:sz w:val="20"/>
                      <w:szCs w:val="20"/>
                      <w:lang w:eastAsia="ru-RU"/>
                    </w:rPr>
                    <w:t>10-14</w:t>
                  </w:r>
                </w:p>
              </w:tc>
              <w:tc>
                <w:tcPr>
                  <w:tcW w:w="1140" w:type="dxa"/>
                  <w:tcBorders>
                    <w:top w:val="outset" w:sz="6" w:space="0" w:color="000000"/>
                    <w:left w:val="outset" w:sz="6" w:space="0" w:color="000000"/>
                    <w:bottom w:val="outset" w:sz="6" w:space="0" w:color="000000"/>
                    <w:right w:val="outset" w:sz="6" w:space="0" w:color="000000"/>
                  </w:tcBorders>
                  <w:vAlign w:val="center"/>
                  <w:hideMark/>
                </w:tcPr>
                <w:p w:rsidR="00293AEE" w:rsidRPr="00293AEE" w:rsidRDefault="00293AEE" w:rsidP="00293AEE">
                  <w:pPr>
                    <w:spacing w:before="100" w:beforeAutospacing="1" w:after="100" w:afterAutospacing="1" w:line="240" w:lineRule="auto"/>
                    <w:jc w:val="center"/>
                    <w:rPr>
                      <w:rFonts w:ascii="Times New Roman" w:eastAsia="Times New Roman" w:hAnsi="Times New Roman"/>
                      <w:sz w:val="24"/>
                      <w:szCs w:val="24"/>
                      <w:lang w:eastAsia="ru-RU"/>
                    </w:rPr>
                  </w:pPr>
                  <w:r w:rsidRPr="00293AEE">
                    <w:rPr>
                      <w:rFonts w:ascii="Arial" w:eastAsia="Times New Roman" w:hAnsi="Arial" w:cs="Arial"/>
                      <w:sz w:val="20"/>
                      <w:szCs w:val="20"/>
                      <w:lang w:eastAsia="ru-RU"/>
                    </w:rPr>
                    <w:t>опасен при наличии педикулеза</w:t>
                  </w:r>
                </w:p>
              </w:tc>
              <w:tc>
                <w:tcPr>
                  <w:tcW w:w="1140" w:type="dxa"/>
                  <w:tcBorders>
                    <w:top w:val="outset" w:sz="6" w:space="0" w:color="000000"/>
                    <w:left w:val="outset" w:sz="6" w:space="0" w:color="000000"/>
                    <w:bottom w:val="outset" w:sz="6" w:space="0" w:color="000000"/>
                    <w:right w:val="outset" w:sz="6" w:space="0" w:color="000000"/>
                  </w:tcBorders>
                  <w:vAlign w:val="center"/>
                  <w:hideMark/>
                </w:tcPr>
                <w:p w:rsidR="00293AEE" w:rsidRPr="00293AEE" w:rsidRDefault="00293AEE" w:rsidP="00293AEE">
                  <w:pPr>
                    <w:spacing w:before="100" w:beforeAutospacing="1" w:after="100" w:afterAutospacing="1" w:line="240" w:lineRule="auto"/>
                    <w:jc w:val="center"/>
                    <w:rPr>
                      <w:rFonts w:ascii="Times New Roman" w:eastAsia="Times New Roman" w:hAnsi="Times New Roman"/>
                      <w:sz w:val="24"/>
                      <w:szCs w:val="24"/>
                      <w:lang w:eastAsia="ru-RU"/>
                    </w:rPr>
                  </w:pPr>
                  <w:r w:rsidRPr="00293AEE">
                    <w:rPr>
                      <w:rFonts w:ascii="Arial" w:eastAsia="Times New Roman" w:hAnsi="Arial" w:cs="Arial"/>
                      <w:sz w:val="20"/>
                      <w:szCs w:val="20"/>
                      <w:lang w:eastAsia="ru-RU"/>
                    </w:rPr>
                    <w:t>23</w:t>
                  </w:r>
                </w:p>
              </w:tc>
              <w:tc>
                <w:tcPr>
                  <w:tcW w:w="1875" w:type="dxa"/>
                  <w:tcBorders>
                    <w:top w:val="outset" w:sz="6" w:space="0" w:color="000000"/>
                    <w:left w:val="outset" w:sz="6" w:space="0" w:color="000000"/>
                    <w:bottom w:val="outset" w:sz="6" w:space="0" w:color="000000"/>
                    <w:right w:val="outset" w:sz="6" w:space="0" w:color="000000"/>
                  </w:tcBorders>
                  <w:vAlign w:val="center"/>
                  <w:hideMark/>
                </w:tcPr>
                <w:p w:rsidR="00293AEE" w:rsidRPr="00293AEE" w:rsidRDefault="00293AEE" w:rsidP="00293AEE">
                  <w:pPr>
                    <w:spacing w:before="100" w:beforeAutospacing="1" w:after="100" w:afterAutospacing="1" w:line="240" w:lineRule="auto"/>
                    <w:jc w:val="center"/>
                    <w:rPr>
                      <w:rFonts w:ascii="Times New Roman" w:eastAsia="Times New Roman" w:hAnsi="Times New Roman"/>
                      <w:sz w:val="24"/>
                      <w:szCs w:val="24"/>
                      <w:lang w:eastAsia="ru-RU"/>
                    </w:rPr>
                  </w:pPr>
                  <w:r w:rsidRPr="00293AEE">
                    <w:rPr>
                      <w:rFonts w:ascii="Arial" w:eastAsia="Times New Roman" w:hAnsi="Arial" w:cs="Arial"/>
                      <w:sz w:val="20"/>
                      <w:szCs w:val="20"/>
                      <w:lang w:eastAsia="ru-RU"/>
                    </w:rPr>
                    <w:t xml:space="preserve">может устанавливаться </w:t>
                  </w:r>
                  <w:r w:rsidRPr="00293AEE">
                    <w:rPr>
                      <w:rFonts w:ascii="Arial" w:eastAsia="Times New Roman" w:hAnsi="Arial" w:cs="Arial"/>
                      <w:sz w:val="24"/>
                      <w:szCs w:val="24"/>
                      <w:lang w:eastAsia="ru-RU"/>
                    </w:rPr>
                    <w:br/>
                  </w:r>
                  <w:r w:rsidRPr="00293AEE">
                    <w:rPr>
                      <w:rFonts w:ascii="Arial" w:eastAsia="Times New Roman" w:hAnsi="Arial" w:cs="Arial"/>
                      <w:sz w:val="20"/>
                      <w:szCs w:val="20"/>
                      <w:lang w:eastAsia="ru-RU"/>
                    </w:rPr>
                    <w:t>на 23 суток при массовой заболеваемости  и наличии педикулеза</w:t>
                  </w:r>
                </w:p>
              </w:tc>
            </w:tr>
            <w:tr w:rsidR="00293AEE" w:rsidRPr="00293AEE">
              <w:trPr>
                <w:trHeight w:val="300"/>
                <w:tblCellSpacing w:w="0" w:type="dxa"/>
                <w:jc w:val="center"/>
              </w:trPr>
              <w:tc>
                <w:tcPr>
                  <w:tcW w:w="1500" w:type="dxa"/>
                  <w:tcBorders>
                    <w:top w:val="outset" w:sz="6" w:space="0" w:color="000000"/>
                    <w:left w:val="outset" w:sz="6" w:space="0" w:color="000000"/>
                    <w:bottom w:val="outset" w:sz="6" w:space="0" w:color="000000"/>
                    <w:right w:val="outset" w:sz="6" w:space="0" w:color="000000"/>
                  </w:tcBorders>
                  <w:shd w:val="clear" w:color="auto" w:fill="FFC184"/>
                  <w:vAlign w:val="center"/>
                  <w:hideMark/>
                </w:tcPr>
                <w:p w:rsidR="00293AEE" w:rsidRPr="00293AEE" w:rsidRDefault="00293AEE" w:rsidP="00293AEE">
                  <w:pPr>
                    <w:spacing w:after="0" w:line="240" w:lineRule="auto"/>
                    <w:jc w:val="center"/>
                    <w:rPr>
                      <w:rFonts w:ascii="Times New Roman" w:eastAsia="Times New Roman" w:hAnsi="Times New Roman"/>
                      <w:sz w:val="24"/>
                      <w:szCs w:val="24"/>
                      <w:lang w:eastAsia="ru-RU"/>
                    </w:rPr>
                  </w:pPr>
                  <w:r w:rsidRPr="00293AEE">
                    <w:rPr>
                      <w:rFonts w:ascii="Arial" w:eastAsia="Times New Roman" w:hAnsi="Arial" w:cs="Arial"/>
                      <w:sz w:val="20"/>
                      <w:szCs w:val="20"/>
                      <w:lang w:eastAsia="ru-RU"/>
                    </w:rPr>
                    <w:t>ботулинический токсин</w:t>
                  </w:r>
                </w:p>
              </w:tc>
              <w:tc>
                <w:tcPr>
                  <w:tcW w:w="1140" w:type="dxa"/>
                  <w:tcBorders>
                    <w:top w:val="outset" w:sz="6" w:space="0" w:color="000000"/>
                    <w:left w:val="outset" w:sz="6" w:space="0" w:color="000000"/>
                    <w:bottom w:val="outset" w:sz="6" w:space="0" w:color="000000"/>
                    <w:right w:val="outset" w:sz="6" w:space="0" w:color="000000"/>
                  </w:tcBorders>
                  <w:shd w:val="clear" w:color="auto" w:fill="FFC184"/>
                  <w:vAlign w:val="center"/>
                  <w:hideMark/>
                </w:tcPr>
                <w:p w:rsidR="00293AEE" w:rsidRPr="00293AEE" w:rsidRDefault="00293AEE" w:rsidP="00293AEE">
                  <w:pPr>
                    <w:spacing w:before="100" w:beforeAutospacing="1" w:after="100" w:afterAutospacing="1" w:line="240" w:lineRule="auto"/>
                    <w:jc w:val="center"/>
                    <w:rPr>
                      <w:rFonts w:ascii="Times New Roman" w:eastAsia="Times New Roman" w:hAnsi="Times New Roman"/>
                      <w:sz w:val="24"/>
                      <w:szCs w:val="24"/>
                      <w:lang w:eastAsia="ru-RU"/>
                    </w:rPr>
                  </w:pPr>
                  <w:r w:rsidRPr="00293AEE">
                    <w:rPr>
                      <w:rFonts w:ascii="Arial" w:eastAsia="Times New Roman" w:hAnsi="Arial" w:cs="Arial"/>
                      <w:sz w:val="20"/>
                      <w:szCs w:val="20"/>
                      <w:lang w:eastAsia="ru-RU"/>
                    </w:rPr>
                    <w:t>до 1</w:t>
                  </w:r>
                </w:p>
              </w:tc>
              <w:tc>
                <w:tcPr>
                  <w:tcW w:w="1140" w:type="dxa"/>
                  <w:tcBorders>
                    <w:top w:val="outset" w:sz="6" w:space="0" w:color="000000"/>
                    <w:left w:val="outset" w:sz="6" w:space="0" w:color="000000"/>
                    <w:bottom w:val="outset" w:sz="6" w:space="0" w:color="000000"/>
                    <w:right w:val="outset" w:sz="6" w:space="0" w:color="000000"/>
                  </w:tcBorders>
                  <w:shd w:val="clear" w:color="auto" w:fill="FFC184"/>
                  <w:vAlign w:val="center"/>
                  <w:hideMark/>
                </w:tcPr>
                <w:p w:rsidR="00293AEE" w:rsidRPr="00293AEE" w:rsidRDefault="00293AEE" w:rsidP="00293AEE">
                  <w:pPr>
                    <w:spacing w:before="100" w:beforeAutospacing="1" w:after="100" w:afterAutospacing="1" w:line="240" w:lineRule="auto"/>
                    <w:jc w:val="center"/>
                    <w:rPr>
                      <w:rFonts w:ascii="Times New Roman" w:eastAsia="Times New Roman" w:hAnsi="Times New Roman"/>
                      <w:sz w:val="24"/>
                      <w:szCs w:val="24"/>
                      <w:lang w:eastAsia="ru-RU"/>
                    </w:rPr>
                  </w:pPr>
                  <w:r w:rsidRPr="00293AEE">
                    <w:rPr>
                      <w:rFonts w:ascii="Arial" w:eastAsia="Times New Roman" w:hAnsi="Arial" w:cs="Arial"/>
                      <w:sz w:val="20"/>
                      <w:szCs w:val="20"/>
                      <w:lang w:eastAsia="ru-RU"/>
                    </w:rPr>
                    <w:t>не</w:t>
                  </w:r>
                  <w:r w:rsidRPr="00293AEE">
                    <w:rPr>
                      <w:rFonts w:ascii="Arial" w:eastAsia="Times New Roman" w:hAnsi="Arial" w:cs="Arial"/>
                      <w:sz w:val="20"/>
                      <w:szCs w:val="20"/>
                      <w:lang w:eastAsia="ru-RU"/>
                    </w:rPr>
                    <w:br/>
                    <w:t>опасен</w:t>
                  </w:r>
                </w:p>
              </w:tc>
              <w:tc>
                <w:tcPr>
                  <w:tcW w:w="1140" w:type="dxa"/>
                  <w:tcBorders>
                    <w:top w:val="outset" w:sz="6" w:space="0" w:color="000000"/>
                    <w:left w:val="outset" w:sz="6" w:space="0" w:color="000000"/>
                    <w:bottom w:val="outset" w:sz="6" w:space="0" w:color="000000"/>
                    <w:right w:val="outset" w:sz="6" w:space="0" w:color="000000"/>
                  </w:tcBorders>
                  <w:shd w:val="clear" w:color="auto" w:fill="FFC184"/>
                  <w:vAlign w:val="center"/>
                  <w:hideMark/>
                </w:tcPr>
                <w:p w:rsidR="00293AEE" w:rsidRPr="00293AEE" w:rsidRDefault="00293AEE" w:rsidP="00293AEE">
                  <w:pPr>
                    <w:spacing w:before="100" w:beforeAutospacing="1" w:after="100" w:afterAutospacing="1" w:line="240" w:lineRule="auto"/>
                    <w:jc w:val="center"/>
                    <w:rPr>
                      <w:rFonts w:ascii="Times New Roman" w:eastAsia="Times New Roman" w:hAnsi="Times New Roman"/>
                      <w:sz w:val="24"/>
                      <w:szCs w:val="24"/>
                      <w:lang w:eastAsia="ru-RU"/>
                    </w:rPr>
                  </w:pPr>
                  <w:r w:rsidRPr="00293AEE">
                    <w:rPr>
                      <w:rFonts w:ascii="Arial" w:eastAsia="Times New Roman" w:hAnsi="Arial" w:cs="Arial"/>
                      <w:sz w:val="20"/>
                      <w:szCs w:val="20"/>
                      <w:lang w:eastAsia="ru-RU"/>
                    </w:rPr>
                    <w:t>2</w:t>
                  </w:r>
                </w:p>
              </w:tc>
              <w:tc>
                <w:tcPr>
                  <w:tcW w:w="1875" w:type="dxa"/>
                  <w:tcBorders>
                    <w:top w:val="outset" w:sz="6" w:space="0" w:color="000000"/>
                    <w:left w:val="outset" w:sz="6" w:space="0" w:color="000000"/>
                    <w:bottom w:val="outset" w:sz="6" w:space="0" w:color="000000"/>
                    <w:right w:val="outset" w:sz="6" w:space="0" w:color="000000"/>
                  </w:tcBorders>
                  <w:shd w:val="clear" w:color="auto" w:fill="FFC184"/>
                  <w:vAlign w:val="center"/>
                  <w:hideMark/>
                </w:tcPr>
                <w:p w:rsidR="00293AEE" w:rsidRPr="00293AEE" w:rsidRDefault="00293AEE" w:rsidP="00293AEE">
                  <w:pPr>
                    <w:spacing w:before="100" w:beforeAutospacing="1" w:after="100" w:afterAutospacing="1" w:line="240" w:lineRule="auto"/>
                    <w:jc w:val="center"/>
                    <w:rPr>
                      <w:rFonts w:ascii="Times New Roman" w:eastAsia="Times New Roman" w:hAnsi="Times New Roman"/>
                      <w:sz w:val="24"/>
                      <w:szCs w:val="24"/>
                      <w:lang w:eastAsia="ru-RU"/>
                    </w:rPr>
                  </w:pPr>
                  <w:r w:rsidRPr="00293AEE">
                    <w:rPr>
                      <w:rFonts w:ascii="Arial" w:eastAsia="Times New Roman" w:hAnsi="Arial" w:cs="Arial"/>
                      <w:sz w:val="20"/>
                      <w:szCs w:val="20"/>
                      <w:lang w:eastAsia="ru-RU"/>
                    </w:rPr>
                    <w:t>не устанавливается</w:t>
                  </w:r>
                </w:p>
              </w:tc>
            </w:tr>
            <w:tr w:rsidR="00293AEE" w:rsidRPr="00293AEE">
              <w:trPr>
                <w:tblCellSpacing w:w="0" w:type="dxa"/>
                <w:jc w:val="center"/>
              </w:trPr>
              <w:tc>
                <w:tcPr>
                  <w:tcW w:w="1500"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293AEE" w:rsidRPr="00293AEE" w:rsidRDefault="00293AEE" w:rsidP="00293AEE">
                  <w:pPr>
                    <w:spacing w:after="0" w:line="240" w:lineRule="auto"/>
                    <w:jc w:val="center"/>
                    <w:rPr>
                      <w:rFonts w:ascii="Times New Roman" w:eastAsia="Times New Roman" w:hAnsi="Times New Roman"/>
                      <w:sz w:val="24"/>
                      <w:szCs w:val="24"/>
                      <w:lang w:eastAsia="ru-RU"/>
                    </w:rPr>
                  </w:pPr>
                  <w:r w:rsidRPr="00293AEE">
                    <w:rPr>
                      <w:rFonts w:ascii="Arial" w:eastAsia="Times New Roman" w:hAnsi="Arial" w:cs="Arial"/>
                      <w:sz w:val="20"/>
                      <w:szCs w:val="20"/>
                      <w:lang w:eastAsia="ru-RU"/>
                    </w:rPr>
                    <w:t>натуральная оспа</w:t>
                  </w:r>
                  <w:r w:rsidRPr="00293AEE">
                    <w:rPr>
                      <w:rFonts w:ascii="Arial" w:eastAsia="Times New Roman" w:hAnsi="Arial" w:cs="Arial"/>
                      <w:sz w:val="24"/>
                      <w:szCs w:val="24"/>
                      <w:lang w:eastAsia="ru-RU"/>
                    </w:rPr>
                    <w:br/>
                  </w:r>
                  <w:r w:rsidRPr="00293AEE">
                    <w:rPr>
                      <w:rFonts w:ascii="Arial" w:eastAsia="Times New Roman" w:hAnsi="Arial" w:cs="Arial"/>
                      <w:sz w:val="20"/>
                      <w:szCs w:val="20"/>
                      <w:lang w:eastAsia="ru-RU"/>
                    </w:rPr>
                    <w:t>(на всякий случай нормы оставлены)</w:t>
                  </w:r>
                </w:p>
              </w:tc>
              <w:tc>
                <w:tcPr>
                  <w:tcW w:w="1140"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293AEE" w:rsidRPr="00293AEE" w:rsidRDefault="00293AEE" w:rsidP="00293AEE">
                  <w:pPr>
                    <w:spacing w:before="100" w:beforeAutospacing="1" w:after="100" w:afterAutospacing="1" w:line="240" w:lineRule="auto"/>
                    <w:jc w:val="center"/>
                    <w:rPr>
                      <w:rFonts w:ascii="Times New Roman" w:eastAsia="Times New Roman" w:hAnsi="Times New Roman"/>
                      <w:sz w:val="24"/>
                      <w:szCs w:val="24"/>
                      <w:lang w:eastAsia="ru-RU"/>
                    </w:rPr>
                  </w:pPr>
                  <w:r w:rsidRPr="00293AEE">
                    <w:rPr>
                      <w:rFonts w:ascii="Arial" w:eastAsia="Times New Roman" w:hAnsi="Arial" w:cs="Arial"/>
                      <w:sz w:val="20"/>
                      <w:szCs w:val="20"/>
                      <w:lang w:eastAsia="ru-RU"/>
                    </w:rPr>
                    <w:t>13-14</w:t>
                  </w:r>
                </w:p>
              </w:tc>
              <w:tc>
                <w:tcPr>
                  <w:tcW w:w="1140"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293AEE" w:rsidRPr="00293AEE" w:rsidRDefault="00293AEE" w:rsidP="00293AEE">
                  <w:pPr>
                    <w:spacing w:before="100" w:beforeAutospacing="1" w:after="100" w:afterAutospacing="1" w:line="240" w:lineRule="auto"/>
                    <w:jc w:val="center"/>
                    <w:rPr>
                      <w:rFonts w:ascii="Times New Roman" w:eastAsia="Times New Roman" w:hAnsi="Times New Roman"/>
                      <w:sz w:val="24"/>
                      <w:szCs w:val="24"/>
                      <w:lang w:eastAsia="ru-RU"/>
                    </w:rPr>
                  </w:pPr>
                  <w:r w:rsidRPr="00293AEE">
                    <w:rPr>
                      <w:rFonts w:ascii="Arial" w:eastAsia="Times New Roman" w:hAnsi="Arial" w:cs="Arial"/>
                      <w:sz w:val="20"/>
                      <w:szCs w:val="20"/>
                      <w:lang w:eastAsia="ru-RU"/>
                    </w:rPr>
                    <w:t>очень опасен</w:t>
                  </w:r>
                </w:p>
              </w:tc>
              <w:tc>
                <w:tcPr>
                  <w:tcW w:w="1140"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293AEE" w:rsidRPr="00293AEE" w:rsidRDefault="00293AEE" w:rsidP="00293AEE">
                  <w:pPr>
                    <w:spacing w:before="100" w:beforeAutospacing="1" w:after="100" w:afterAutospacing="1" w:line="240" w:lineRule="auto"/>
                    <w:jc w:val="center"/>
                    <w:rPr>
                      <w:rFonts w:ascii="Times New Roman" w:eastAsia="Times New Roman" w:hAnsi="Times New Roman"/>
                      <w:sz w:val="24"/>
                      <w:szCs w:val="24"/>
                      <w:lang w:eastAsia="ru-RU"/>
                    </w:rPr>
                  </w:pPr>
                  <w:r w:rsidRPr="00293AEE">
                    <w:rPr>
                      <w:rFonts w:ascii="Arial" w:eastAsia="Times New Roman" w:hAnsi="Arial" w:cs="Arial"/>
                      <w:sz w:val="20"/>
                      <w:szCs w:val="20"/>
                      <w:lang w:eastAsia="ru-RU"/>
                    </w:rPr>
                    <w:t>-</w:t>
                  </w:r>
                </w:p>
              </w:tc>
              <w:tc>
                <w:tcPr>
                  <w:tcW w:w="1875"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293AEE" w:rsidRPr="00293AEE" w:rsidRDefault="00293AEE" w:rsidP="00293AEE">
                  <w:pPr>
                    <w:spacing w:before="100" w:beforeAutospacing="1" w:after="100" w:afterAutospacing="1" w:line="240" w:lineRule="auto"/>
                    <w:jc w:val="center"/>
                    <w:rPr>
                      <w:rFonts w:ascii="Times New Roman" w:eastAsia="Times New Roman" w:hAnsi="Times New Roman"/>
                      <w:sz w:val="24"/>
                      <w:szCs w:val="24"/>
                      <w:lang w:eastAsia="ru-RU"/>
                    </w:rPr>
                  </w:pPr>
                  <w:r w:rsidRPr="00293AEE">
                    <w:rPr>
                      <w:rFonts w:ascii="Arial" w:eastAsia="Times New Roman" w:hAnsi="Arial" w:cs="Arial"/>
                      <w:sz w:val="20"/>
                      <w:szCs w:val="20"/>
                      <w:lang w:eastAsia="ru-RU"/>
                    </w:rPr>
                    <w:t>17 суток</w:t>
                  </w:r>
                </w:p>
              </w:tc>
            </w:tr>
          </w:tbl>
          <w:p w:rsidR="00293AEE" w:rsidRPr="00293AEE" w:rsidRDefault="00293AEE" w:rsidP="00293AEE">
            <w:pPr>
              <w:spacing w:before="100" w:beforeAutospacing="1" w:after="100" w:afterAutospacing="1" w:line="240" w:lineRule="auto"/>
              <w:rPr>
                <w:rFonts w:ascii="Arial" w:eastAsia="Times New Roman" w:hAnsi="Arial" w:cs="Arial"/>
                <w:sz w:val="20"/>
                <w:szCs w:val="20"/>
                <w:lang w:eastAsia="ru-RU"/>
              </w:rPr>
            </w:pPr>
            <w:r w:rsidRPr="00293AEE">
              <w:rPr>
                <w:rFonts w:ascii="Arial" w:eastAsia="Times New Roman" w:hAnsi="Arial" w:cs="Arial"/>
                <w:sz w:val="20"/>
                <w:szCs w:val="20"/>
                <w:lang w:eastAsia="ru-RU"/>
              </w:rPr>
              <w:t>      Обычно сроки карантина и обсервации устанавливают, исходя из длительности максимального инкубационного периода заболевания. Его исчисляют с момента госпитализации последнего больного и окончания дезинфекции.</w:t>
            </w:r>
          </w:p>
          <w:p w:rsidR="00293AEE" w:rsidRPr="00293AEE" w:rsidRDefault="00293AEE" w:rsidP="00293AEE">
            <w:pPr>
              <w:spacing w:before="100" w:beforeAutospacing="1" w:after="100" w:afterAutospacing="1" w:line="240" w:lineRule="auto"/>
              <w:rPr>
                <w:rFonts w:ascii="Arial" w:eastAsia="Times New Roman" w:hAnsi="Arial" w:cs="Arial"/>
                <w:sz w:val="20"/>
                <w:szCs w:val="20"/>
                <w:lang w:eastAsia="ru-RU"/>
              </w:rPr>
            </w:pPr>
            <w:r w:rsidRPr="00293AEE">
              <w:rPr>
                <w:rFonts w:ascii="Arial" w:eastAsia="Times New Roman" w:hAnsi="Arial" w:cs="Arial"/>
                <w:sz w:val="20"/>
                <w:szCs w:val="20"/>
                <w:lang w:eastAsia="ru-RU"/>
              </w:rPr>
              <w:t xml:space="preserve">    </w:t>
            </w:r>
            <w:bookmarkStart w:id="182" w:name="профилактика_эпидемий"/>
            <w:r w:rsidRPr="00293AEE">
              <w:rPr>
                <w:rFonts w:ascii="Arial" w:eastAsia="Times New Roman" w:hAnsi="Arial" w:cs="Arial"/>
                <w:b/>
                <w:bCs/>
                <w:sz w:val="20"/>
                <w:lang w:eastAsia="ru-RU"/>
              </w:rPr>
              <w:t>Для профилактики</w:t>
            </w:r>
            <w:bookmarkEnd w:id="182"/>
            <w:r w:rsidRPr="00293AEE">
              <w:rPr>
                <w:rFonts w:ascii="Arial" w:eastAsia="Times New Roman" w:hAnsi="Arial" w:cs="Arial"/>
                <w:b/>
                <w:bCs/>
                <w:sz w:val="20"/>
                <w:lang w:eastAsia="ru-RU"/>
              </w:rPr>
              <w:t xml:space="preserve"> эпидемий </w:t>
            </w:r>
            <w:r w:rsidRPr="00293AEE">
              <w:rPr>
                <w:rFonts w:ascii="Arial" w:eastAsia="Times New Roman" w:hAnsi="Arial" w:cs="Arial"/>
                <w:sz w:val="20"/>
                <w:szCs w:val="20"/>
                <w:lang w:eastAsia="ru-RU"/>
              </w:rPr>
              <w:t>необходимо улучшать очистку территории, водоснабжения и канализации, повышать санитарную культуру населения, соблюдать правила личной гигиены, правильно обрабатывать и хранить пищевые продукты, ограничивать социальную активность бациллоносителей, их общение со здоровыми людьми.</w:t>
            </w:r>
          </w:p>
        </w:tc>
      </w:tr>
      <w:tr w:rsidR="00293AEE" w:rsidRPr="00293AEE" w:rsidTr="00293AEE">
        <w:trPr>
          <w:tblCellSpacing w:w="15" w:type="dxa"/>
          <w:jc w:val="center"/>
        </w:trPr>
        <w:tc>
          <w:tcPr>
            <w:tcW w:w="0" w:type="auto"/>
            <w:vAlign w:val="center"/>
            <w:hideMark/>
          </w:tcPr>
          <w:p w:rsidR="00293AEE" w:rsidRPr="00293AEE" w:rsidRDefault="00293AEE" w:rsidP="00293AEE">
            <w:pPr>
              <w:spacing w:after="0" w:line="240" w:lineRule="auto"/>
              <w:rPr>
                <w:rFonts w:ascii="Times New Roman" w:eastAsia="Times New Roman" w:hAnsi="Times New Roman"/>
                <w:sz w:val="24"/>
                <w:szCs w:val="24"/>
                <w:lang w:eastAsia="ru-RU"/>
              </w:rPr>
            </w:pPr>
          </w:p>
        </w:tc>
        <w:tc>
          <w:tcPr>
            <w:tcW w:w="0" w:type="auto"/>
            <w:gridSpan w:val="2"/>
            <w:vMerge/>
            <w:vAlign w:val="center"/>
            <w:hideMark/>
          </w:tcPr>
          <w:p w:rsidR="00293AEE" w:rsidRPr="00293AEE" w:rsidRDefault="00293AEE" w:rsidP="00293AEE">
            <w:pPr>
              <w:spacing w:after="0" w:line="240" w:lineRule="auto"/>
              <w:rPr>
                <w:rFonts w:ascii="Arial" w:eastAsia="Times New Roman" w:hAnsi="Arial" w:cs="Arial"/>
                <w:sz w:val="20"/>
                <w:szCs w:val="20"/>
                <w:lang w:eastAsia="ru-RU"/>
              </w:rPr>
            </w:pPr>
          </w:p>
        </w:tc>
      </w:tr>
    </w:tbl>
    <w:p w:rsidR="00293AEE" w:rsidRDefault="00293AEE" w:rsidP="00293AEE">
      <w:pPr>
        <w:pStyle w:val="a3"/>
        <w:jc w:val="center"/>
      </w:pPr>
      <w:bookmarkStart w:id="183" w:name="заголовок_-_Эпизоотии"/>
      <w:r>
        <w:rPr>
          <w:rStyle w:val="a4"/>
          <w:rFonts w:ascii="Arial" w:hAnsi="Arial" w:cs="Arial"/>
        </w:rPr>
        <w:t>Биологические чрезвычайные ситуации</w:t>
      </w:r>
      <w:bookmarkEnd w:id="183"/>
      <w:r>
        <w:rPr>
          <w:rFonts w:ascii="Arial" w:hAnsi="Arial" w:cs="Arial"/>
          <w:b/>
          <w:bCs/>
        </w:rPr>
        <w:br/>
      </w:r>
      <w:r>
        <w:rPr>
          <w:rStyle w:val="a4"/>
          <w:rFonts w:ascii="Arial" w:hAnsi="Arial" w:cs="Arial"/>
          <w:sz w:val="27"/>
          <w:szCs w:val="27"/>
        </w:rPr>
        <w:t>ЭПИЗООТИИ</w:t>
      </w:r>
    </w:p>
    <w:tbl>
      <w:tblPr>
        <w:tblW w:w="14775" w:type="dxa"/>
        <w:jc w:val="center"/>
        <w:tblCellSpacing w:w="15" w:type="dxa"/>
        <w:tblCellMar>
          <w:top w:w="15" w:type="dxa"/>
          <w:left w:w="15" w:type="dxa"/>
          <w:bottom w:w="15" w:type="dxa"/>
          <w:right w:w="15" w:type="dxa"/>
        </w:tblCellMar>
        <w:tblLook w:val="04A0"/>
      </w:tblPr>
      <w:tblGrid>
        <w:gridCol w:w="944"/>
        <w:gridCol w:w="12806"/>
        <w:gridCol w:w="1025"/>
      </w:tblGrid>
      <w:tr w:rsidR="00293AEE" w:rsidRPr="00293AEE" w:rsidTr="00293AEE">
        <w:trPr>
          <w:gridAfter w:val="1"/>
          <w:wAfter w:w="980" w:type="dxa"/>
          <w:tblCellSpacing w:w="15" w:type="dxa"/>
          <w:jc w:val="center"/>
        </w:trPr>
        <w:tc>
          <w:tcPr>
            <w:tcW w:w="13705" w:type="dxa"/>
            <w:gridSpan w:val="2"/>
            <w:vAlign w:val="center"/>
            <w:hideMark/>
          </w:tcPr>
          <w:p w:rsidR="00293AEE" w:rsidRPr="00293AEE" w:rsidRDefault="00293AEE" w:rsidP="00293AEE">
            <w:pPr>
              <w:spacing w:before="100" w:beforeAutospacing="1" w:after="100" w:afterAutospacing="1" w:line="240" w:lineRule="auto"/>
              <w:jc w:val="center"/>
              <w:rPr>
                <w:rFonts w:ascii="Times New Roman" w:eastAsia="Times New Roman" w:hAnsi="Times New Roman"/>
                <w:sz w:val="24"/>
                <w:szCs w:val="24"/>
                <w:lang w:eastAsia="ru-RU"/>
              </w:rPr>
            </w:pPr>
            <w:hyperlink r:id="rId261" w:anchor="Эпизоотия" w:history="1">
              <w:r w:rsidRPr="00293AEE">
                <w:rPr>
                  <w:rFonts w:ascii="MS Sans Serif" w:eastAsia="Times New Roman" w:hAnsi="MS Sans Serif"/>
                  <w:color w:val="0000FF"/>
                  <w:sz w:val="20"/>
                  <w:u w:val="single"/>
                  <w:lang w:eastAsia="ru-RU"/>
                </w:rPr>
                <w:t>понятие эпизоотии, виды</w:t>
              </w:r>
              <w:r w:rsidRPr="00293AEE">
                <w:rPr>
                  <w:rFonts w:ascii="MS Sans Serif" w:eastAsia="Times New Roman" w:hAnsi="MS Sans Serif"/>
                  <w:color w:val="0000FF"/>
                  <w:sz w:val="20"/>
                  <w:szCs w:val="20"/>
                  <w:u w:val="single"/>
                  <w:lang w:eastAsia="ru-RU"/>
                </w:rPr>
                <w:br/>
              </w:r>
            </w:hyperlink>
            <w:hyperlink r:id="rId262" w:anchor="Панзоотия" w:history="1">
              <w:r w:rsidRPr="00293AEE">
                <w:rPr>
                  <w:rFonts w:ascii="MS Sans Serif" w:eastAsia="Times New Roman" w:hAnsi="MS Sans Serif"/>
                  <w:color w:val="0000FF"/>
                  <w:sz w:val="20"/>
                  <w:u w:val="single"/>
                  <w:lang w:eastAsia="ru-RU"/>
                </w:rPr>
                <w:t>панзоотия</w:t>
              </w:r>
            </w:hyperlink>
            <w:r w:rsidRPr="00293AEE">
              <w:rPr>
                <w:rFonts w:ascii="MS Sans Serif" w:eastAsia="Times New Roman" w:hAnsi="MS Sans Serif"/>
                <w:sz w:val="20"/>
                <w:szCs w:val="20"/>
                <w:lang w:eastAsia="ru-RU"/>
              </w:rPr>
              <w:br/>
            </w:r>
            <w:hyperlink r:id="rId263" w:anchor="Энзоотия" w:history="1">
              <w:r w:rsidRPr="00293AEE">
                <w:rPr>
                  <w:rFonts w:ascii="MS Sans Serif" w:eastAsia="Times New Roman" w:hAnsi="MS Sans Serif"/>
                  <w:color w:val="0000FF"/>
                  <w:sz w:val="20"/>
                  <w:u w:val="single"/>
                  <w:lang w:eastAsia="ru-RU"/>
                </w:rPr>
                <w:t>энзоотия</w:t>
              </w:r>
            </w:hyperlink>
            <w:r w:rsidRPr="00293AEE">
              <w:rPr>
                <w:rFonts w:ascii="MS Sans Serif" w:eastAsia="Times New Roman" w:hAnsi="MS Sans Serif"/>
                <w:sz w:val="20"/>
                <w:szCs w:val="20"/>
                <w:lang w:eastAsia="ru-RU"/>
              </w:rPr>
              <w:br/>
            </w:r>
            <w:hyperlink r:id="rId264" w:anchor="К наиболее опасным" w:history="1">
              <w:r w:rsidRPr="00293AEE">
                <w:rPr>
                  <w:rFonts w:ascii="MS Sans Serif" w:eastAsia="Times New Roman" w:hAnsi="MS Sans Serif"/>
                  <w:color w:val="0000FF"/>
                  <w:sz w:val="20"/>
                  <w:u w:val="single"/>
                  <w:lang w:eastAsia="ru-RU"/>
                </w:rPr>
                <w:t>наиболее опасные и распространенные заболевания</w:t>
              </w:r>
            </w:hyperlink>
            <w:r w:rsidRPr="00293AEE">
              <w:rPr>
                <w:rFonts w:ascii="MS Sans Serif" w:eastAsia="Times New Roman" w:hAnsi="MS Sans Serif"/>
                <w:sz w:val="20"/>
                <w:szCs w:val="20"/>
                <w:lang w:eastAsia="ru-RU"/>
              </w:rPr>
              <w:br/>
            </w:r>
            <w:hyperlink r:id="rId265" w:anchor="эпизоотическая цепь" w:history="1">
              <w:r w:rsidRPr="00293AEE">
                <w:rPr>
                  <w:rFonts w:ascii="MS Sans Serif" w:eastAsia="Times New Roman" w:hAnsi="MS Sans Serif"/>
                  <w:color w:val="0000FF"/>
                  <w:sz w:val="20"/>
                  <w:u w:val="single"/>
                  <w:lang w:eastAsia="ru-RU"/>
                </w:rPr>
                <w:t>эпизоотическая цепь</w:t>
              </w:r>
            </w:hyperlink>
            <w:r w:rsidRPr="00293AEE">
              <w:rPr>
                <w:rFonts w:ascii="MS Sans Serif" w:eastAsia="Times New Roman" w:hAnsi="MS Sans Serif"/>
                <w:sz w:val="20"/>
                <w:szCs w:val="20"/>
                <w:lang w:eastAsia="ru-RU"/>
              </w:rPr>
              <w:br/>
            </w:r>
            <w:hyperlink r:id="rId266" w:anchor="лечебные и профилактические мероприятия" w:history="1">
              <w:r w:rsidRPr="00293AEE">
                <w:rPr>
                  <w:rFonts w:ascii="MS Sans Serif" w:eastAsia="Times New Roman" w:hAnsi="MS Sans Serif"/>
                  <w:color w:val="0000FF"/>
                  <w:sz w:val="20"/>
                  <w:u w:val="single"/>
                  <w:lang w:eastAsia="ru-RU"/>
                </w:rPr>
                <w:t>лечебные и профилактические мероприятия</w:t>
              </w:r>
            </w:hyperlink>
            <w:r w:rsidRPr="00293AEE">
              <w:rPr>
                <w:rFonts w:ascii="Times New Roman" w:eastAsia="Times New Roman" w:hAnsi="Times New Roman"/>
                <w:sz w:val="24"/>
                <w:szCs w:val="24"/>
                <w:lang w:eastAsia="ru-RU"/>
              </w:rPr>
              <w:t xml:space="preserve"> </w:t>
            </w:r>
          </w:p>
          <w:p w:rsidR="00293AEE" w:rsidRPr="00293AEE" w:rsidRDefault="00293AEE" w:rsidP="00293AEE">
            <w:pPr>
              <w:spacing w:before="100" w:beforeAutospacing="1" w:after="100" w:afterAutospacing="1" w:line="240" w:lineRule="auto"/>
              <w:jc w:val="center"/>
              <w:rPr>
                <w:rFonts w:ascii="Times New Roman" w:eastAsia="Times New Roman" w:hAnsi="Times New Roman"/>
                <w:sz w:val="24"/>
                <w:szCs w:val="24"/>
                <w:lang w:eastAsia="ru-RU"/>
              </w:rPr>
            </w:pPr>
            <w:r w:rsidRPr="00293AEE">
              <w:rPr>
                <w:rFonts w:ascii="Times New Roman" w:eastAsia="Times New Roman" w:hAnsi="Times New Roman"/>
                <w:sz w:val="24"/>
                <w:szCs w:val="24"/>
                <w:lang w:eastAsia="ru-RU"/>
              </w:rPr>
              <w:t> </w:t>
            </w:r>
          </w:p>
        </w:tc>
      </w:tr>
      <w:tr w:rsidR="00293AEE" w:rsidRPr="00293AEE" w:rsidTr="00293AEE">
        <w:trPr>
          <w:tblCellSpacing w:w="15" w:type="dxa"/>
          <w:jc w:val="center"/>
        </w:trPr>
        <w:tc>
          <w:tcPr>
            <w:tcW w:w="899" w:type="dxa"/>
            <w:vAlign w:val="center"/>
            <w:hideMark/>
          </w:tcPr>
          <w:p w:rsidR="00293AEE" w:rsidRPr="00293AEE" w:rsidRDefault="00293AEE" w:rsidP="00293AEE">
            <w:pPr>
              <w:spacing w:after="0" w:line="240" w:lineRule="auto"/>
              <w:rPr>
                <w:rFonts w:ascii="Times New Roman" w:eastAsia="Times New Roman" w:hAnsi="Times New Roman"/>
                <w:sz w:val="24"/>
                <w:szCs w:val="24"/>
                <w:lang w:eastAsia="ru-RU"/>
              </w:rPr>
            </w:pPr>
            <w:r w:rsidRPr="00293AEE">
              <w:rPr>
                <w:rFonts w:ascii="Times New Roman" w:eastAsia="Times New Roman" w:hAnsi="Times New Roman"/>
                <w:sz w:val="24"/>
                <w:szCs w:val="24"/>
                <w:lang w:eastAsia="ru-RU"/>
              </w:rPr>
              <w:t> </w:t>
            </w:r>
          </w:p>
        </w:tc>
        <w:tc>
          <w:tcPr>
            <w:tcW w:w="13786" w:type="dxa"/>
            <w:gridSpan w:val="2"/>
            <w:vMerge w:val="restart"/>
            <w:vAlign w:val="center"/>
            <w:hideMark/>
          </w:tcPr>
          <w:p w:rsidR="00293AEE" w:rsidRPr="00293AEE" w:rsidRDefault="00293AEE" w:rsidP="00293AEE">
            <w:pPr>
              <w:spacing w:before="100" w:beforeAutospacing="1" w:after="100" w:afterAutospacing="1" w:line="240" w:lineRule="auto"/>
              <w:rPr>
                <w:rFonts w:ascii="Times New Roman" w:eastAsia="Times New Roman" w:hAnsi="Times New Roman"/>
                <w:sz w:val="24"/>
                <w:szCs w:val="24"/>
                <w:lang w:eastAsia="ru-RU"/>
              </w:rPr>
            </w:pPr>
            <w:r w:rsidRPr="00293AEE">
              <w:rPr>
                <w:rFonts w:ascii="Times New Roman" w:eastAsia="Times New Roman" w:hAnsi="Times New Roman"/>
                <w:sz w:val="24"/>
                <w:szCs w:val="24"/>
                <w:lang w:eastAsia="ru-RU"/>
              </w:rPr>
              <w:t> </w:t>
            </w:r>
          </w:p>
          <w:p w:rsidR="00293AEE" w:rsidRPr="00293AEE" w:rsidRDefault="00293AEE" w:rsidP="00293AEE">
            <w:pPr>
              <w:spacing w:before="100" w:beforeAutospacing="1" w:after="100" w:afterAutospacing="1" w:line="240" w:lineRule="auto"/>
              <w:rPr>
                <w:rFonts w:ascii="Times New Roman" w:eastAsia="Times New Roman" w:hAnsi="Times New Roman"/>
                <w:sz w:val="24"/>
                <w:szCs w:val="24"/>
                <w:lang w:eastAsia="ru-RU"/>
              </w:rPr>
            </w:pPr>
            <w:r w:rsidRPr="00293AEE">
              <w:rPr>
                <w:rFonts w:ascii="Arial" w:eastAsia="Times New Roman" w:hAnsi="Arial" w:cs="Arial"/>
                <w:sz w:val="20"/>
                <w:szCs w:val="20"/>
                <w:lang w:eastAsia="ru-RU"/>
              </w:rPr>
              <w:t> </w:t>
            </w:r>
            <w:r w:rsidRPr="00293AEE">
              <w:rPr>
                <w:rFonts w:ascii="Arial" w:eastAsia="Times New Roman" w:hAnsi="Arial" w:cs="Arial"/>
                <w:b/>
                <w:bCs/>
                <w:sz w:val="20"/>
                <w:lang w:eastAsia="ru-RU"/>
              </w:rPr>
              <w:t xml:space="preserve">   </w:t>
            </w:r>
            <w:bookmarkStart w:id="184" w:name="Эпизоотия"/>
            <w:r w:rsidRPr="00293AEE">
              <w:rPr>
                <w:rFonts w:ascii="Arial" w:eastAsia="Times New Roman" w:hAnsi="Arial" w:cs="Arial"/>
                <w:b/>
                <w:bCs/>
                <w:sz w:val="20"/>
                <w:lang w:eastAsia="ru-RU"/>
              </w:rPr>
              <w:t>Эпизоотия</w:t>
            </w:r>
            <w:bookmarkEnd w:id="184"/>
            <w:r w:rsidRPr="00293AEE">
              <w:rPr>
                <w:rFonts w:ascii="Arial" w:eastAsia="Times New Roman" w:hAnsi="Arial" w:cs="Arial"/>
                <w:sz w:val="20"/>
                <w:szCs w:val="20"/>
                <w:lang w:eastAsia="ru-RU"/>
              </w:rPr>
              <w:t xml:space="preserve"> -это одновременное прогрессирующее во времени и пространстве в пределах определенного региона распространение инфекционной болезни среди большого числа одного или многих видов сельскохозяйственных животных, значительно превышающее обычно регистрируемый на данной территории уровень заболеваемости. </w:t>
            </w:r>
            <w:r w:rsidRPr="00293AEE">
              <w:rPr>
                <w:rFonts w:ascii="Arial" w:eastAsia="Times New Roman" w:hAnsi="Arial" w:cs="Arial"/>
                <w:sz w:val="20"/>
                <w:szCs w:val="20"/>
                <w:lang w:eastAsia="ru-RU"/>
              </w:rPr>
              <w:br/>
              <w:t xml:space="preserve">    Выделяются следующие </w:t>
            </w:r>
            <w:r w:rsidRPr="00293AEE">
              <w:rPr>
                <w:rFonts w:ascii="Arial" w:eastAsia="Times New Roman" w:hAnsi="Arial" w:cs="Arial"/>
                <w:b/>
                <w:bCs/>
                <w:sz w:val="20"/>
                <w:lang w:eastAsia="ru-RU"/>
              </w:rPr>
              <w:t>виды эпизоотий</w:t>
            </w:r>
            <w:r w:rsidRPr="00293AEE">
              <w:rPr>
                <w:rFonts w:ascii="Arial" w:eastAsia="Times New Roman" w:hAnsi="Arial" w:cs="Arial"/>
                <w:sz w:val="20"/>
                <w:szCs w:val="20"/>
                <w:lang w:eastAsia="ru-RU"/>
              </w:rPr>
              <w:t>:</w:t>
            </w:r>
            <w:r w:rsidRPr="00293AEE">
              <w:rPr>
                <w:rFonts w:ascii="Arial" w:eastAsia="Times New Roman" w:hAnsi="Arial" w:cs="Arial"/>
                <w:sz w:val="20"/>
                <w:szCs w:val="20"/>
                <w:lang w:eastAsia="ru-RU"/>
              </w:rPr>
              <w:br/>
              <w:t>- по масштабам распространения - частные, объектовые, местные и региональные;</w:t>
            </w:r>
            <w:r w:rsidRPr="00293AEE">
              <w:rPr>
                <w:rFonts w:ascii="Arial" w:eastAsia="Times New Roman" w:hAnsi="Arial" w:cs="Arial"/>
                <w:sz w:val="20"/>
                <w:szCs w:val="20"/>
                <w:lang w:eastAsia="ru-RU"/>
              </w:rPr>
              <w:br/>
              <w:t>- по степени опасности - легкие, средней тяжести, тяжелые и чрезвычайно тяжелые;</w:t>
            </w:r>
            <w:r w:rsidRPr="00293AEE">
              <w:rPr>
                <w:rFonts w:ascii="Arial" w:eastAsia="Times New Roman" w:hAnsi="Arial" w:cs="Arial"/>
                <w:sz w:val="20"/>
                <w:szCs w:val="20"/>
                <w:lang w:eastAsia="ru-RU"/>
              </w:rPr>
              <w:br/>
              <w:t>- по экономическому ущербу - незначительные, средние и большие.</w:t>
            </w:r>
            <w:r w:rsidRPr="00293AEE">
              <w:rPr>
                <w:rFonts w:ascii="Arial" w:eastAsia="Times New Roman" w:hAnsi="Arial" w:cs="Arial"/>
                <w:sz w:val="20"/>
                <w:szCs w:val="20"/>
                <w:lang w:eastAsia="ru-RU"/>
              </w:rPr>
              <w:br/>
              <w:t>  Эпизоотии, как и эпидемии, могут носить характер настоящих стихийных бедствий. Так, в 1996 г. в Великобритании свыше 500 тыс. голов сельскохозяйственных животных заразилось чумой крупного рогатого скота. Это вызвало необходимость уничтожения и утилизации останков больных животных. Из страны прекратился экспорт мясных изделий, что поставило ее животноводство на грань разорения. Кроме того, потребление мяса в Европе значительно уменьшилось и, как следствие, произошла дестабилизация европейского рынка мясных изделий.</w:t>
            </w:r>
          </w:p>
          <w:p w:rsidR="00293AEE" w:rsidRPr="00293AEE" w:rsidRDefault="00293AEE" w:rsidP="00293AEE">
            <w:pPr>
              <w:spacing w:before="100" w:beforeAutospacing="1" w:after="100" w:afterAutospacing="1" w:line="240" w:lineRule="auto"/>
              <w:rPr>
                <w:rFonts w:ascii="Times New Roman" w:eastAsia="Times New Roman" w:hAnsi="Times New Roman"/>
                <w:sz w:val="24"/>
                <w:szCs w:val="24"/>
                <w:lang w:eastAsia="ru-RU"/>
              </w:rPr>
            </w:pPr>
            <w:r w:rsidRPr="00293AEE">
              <w:rPr>
                <w:rFonts w:ascii="Arial" w:eastAsia="Times New Roman" w:hAnsi="Arial" w:cs="Arial"/>
                <w:sz w:val="20"/>
                <w:szCs w:val="20"/>
                <w:lang w:eastAsia="ru-RU"/>
              </w:rPr>
              <w:t xml:space="preserve">   </w:t>
            </w:r>
            <w:bookmarkStart w:id="185" w:name="Панзоотия"/>
            <w:r w:rsidRPr="00293AEE">
              <w:rPr>
                <w:rFonts w:ascii="Arial" w:eastAsia="Times New Roman" w:hAnsi="Arial" w:cs="Arial"/>
                <w:b/>
                <w:bCs/>
                <w:sz w:val="20"/>
                <w:lang w:eastAsia="ru-RU"/>
              </w:rPr>
              <w:t>Панзоотия</w:t>
            </w:r>
            <w:bookmarkEnd w:id="185"/>
            <w:r w:rsidRPr="00293AEE">
              <w:rPr>
                <w:rFonts w:ascii="Arial" w:eastAsia="Times New Roman" w:hAnsi="Arial" w:cs="Arial"/>
                <w:sz w:val="20"/>
                <w:szCs w:val="20"/>
                <w:lang w:eastAsia="ru-RU"/>
              </w:rPr>
              <w:t xml:space="preserve"> - это массовое одновременное распространение инфекционной болезни сельскохозяйственных животных с высоким уровнем заболеваемости на огромной территории с охватом целых регионов, нескольких стран и материков. Как только человек стал одомашнивать диких зверей, возникла проблема защиты их от инфекционных болезней. Медицина с древних времен накапливала знания о лечении животных. На данный момент ветеринарной медицине известны методы профилактики и способы излечения многих инфекционных заболеваний животных. Несмотря на это, в мире ежегодно от инфекций их гибнут миллионы и миллионы.</w:t>
            </w:r>
          </w:p>
          <w:p w:rsidR="00293AEE" w:rsidRPr="00293AEE" w:rsidRDefault="00293AEE" w:rsidP="00293AEE">
            <w:pPr>
              <w:spacing w:before="100" w:beforeAutospacing="1" w:after="100" w:afterAutospacing="1" w:line="240" w:lineRule="auto"/>
              <w:rPr>
                <w:rFonts w:ascii="Arial" w:eastAsia="Times New Roman" w:hAnsi="Arial" w:cs="Arial"/>
                <w:sz w:val="20"/>
                <w:szCs w:val="20"/>
                <w:lang w:eastAsia="ru-RU"/>
              </w:rPr>
            </w:pPr>
            <w:r w:rsidRPr="00293AEE">
              <w:rPr>
                <w:rFonts w:ascii="Arial" w:eastAsia="Times New Roman" w:hAnsi="Arial" w:cs="Arial"/>
                <w:sz w:val="20"/>
                <w:szCs w:val="20"/>
                <w:lang w:eastAsia="ru-RU"/>
              </w:rPr>
              <w:t xml:space="preserve">      </w:t>
            </w:r>
            <w:bookmarkStart w:id="186" w:name="К_наиболее_опасным"/>
            <w:r w:rsidRPr="00293AEE">
              <w:rPr>
                <w:rFonts w:ascii="Arial" w:eastAsia="Times New Roman" w:hAnsi="Arial" w:cs="Arial"/>
                <w:sz w:val="20"/>
                <w:szCs w:val="20"/>
                <w:lang w:eastAsia="ru-RU"/>
              </w:rPr>
              <w:t xml:space="preserve">К </w:t>
            </w:r>
            <w:r w:rsidRPr="00293AEE">
              <w:rPr>
                <w:rFonts w:ascii="Arial" w:eastAsia="Times New Roman" w:hAnsi="Arial" w:cs="Arial"/>
                <w:b/>
                <w:bCs/>
                <w:sz w:val="20"/>
                <w:lang w:eastAsia="ru-RU"/>
              </w:rPr>
              <w:t>наиболее опасным</w:t>
            </w:r>
            <w:bookmarkEnd w:id="186"/>
            <w:r w:rsidRPr="00293AEE">
              <w:rPr>
                <w:rFonts w:ascii="Arial" w:eastAsia="Times New Roman" w:hAnsi="Arial" w:cs="Arial"/>
                <w:b/>
                <w:bCs/>
                <w:sz w:val="20"/>
                <w:lang w:eastAsia="ru-RU"/>
              </w:rPr>
              <w:t xml:space="preserve"> и распространенным видам</w:t>
            </w:r>
            <w:r w:rsidRPr="00293AEE">
              <w:rPr>
                <w:rFonts w:ascii="Arial" w:eastAsia="Times New Roman" w:hAnsi="Arial" w:cs="Arial"/>
                <w:sz w:val="20"/>
                <w:szCs w:val="20"/>
                <w:lang w:eastAsia="ru-RU"/>
              </w:rPr>
              <w:br/>
            </w:r>
            <w:r w:rsidRPr="00293AEE">
              <w:rPr>
                <w:rFonts w:ascii="Arial" w:eastAsia="Times New Roman" w:hAnsi="Arial" w:cs="Arial"/>
                <w:b/>
                <w:bCs/>
                <w:sz w:val="20"/>
                <w:lang w:eastAsia="ru-RU"/>
              </w:rPr>
              <w:t>инфекционных заболеваний относятся</w:t>
            </w:r>
            <w:r w:rsidRPr="00293AEE">
              <w:rPr>
                <w:rFonts w:ascii="Arial" w:eastAsia="Times New Roman" w:hAnsi="Arial" w:cs="Arial"/>
                <w:sz w:val="20"/>
                <w:szCs w:val="20"/>
                <w:lang w:eastAsia="ru-RU"/>
              </w:rPr>
              <w:t xml:space="preserve"> африканский сап, энцефалит, ящур, чума, туберкулез, грипп, сибирская язва, бешенство.</w:t>
            </w:r>
          </w:p>
          <w:p w:rsidR="00293AEE" w:rsidRPr="00293AEE" w:rsidRDefault="00293AEE" w:rsidP="00293AEE">
            <w:pPr>
              <w:spacing w:before="100" w:beforeAutospacing="1" w:after="100" w:afterAutospacing="1" w:line="240" w:lineRule="auto"/>
              <w:rPr>
                <w:rFonts w:ascii="Arial" w:eastAsia="Times New Roman" w:hAnsi="Arial" w:cs="Arial"/>
                <w:sz w:val="20"/>
                <w:szCs w:val="20"/>
                <w:lang w:eastAsia="ru-RU"/>
              </w:rPr>
            </w:pPr>
            <w:r w:rsidRPr="00293AEE">
              <w:rPr>
                <w:rFonts w:ascii="Arial" w:eastAsia="Times New Roman" w:hAnsi="Arial" w:cs="Arial"/>
                <w:sz w:val="20"/>
                <w:szCs w:val="20"/>
                <w:lang w:eastAsia="ru-RU"/>
              </w:rPr>
              <w:t xml:space="preserve">      Возникновение эпизоотии возможно лишь при наличии комплекса взаимосвязанных элементов, представляющих собой так называемую </w:t>
            </w:r>
            <w:bookmarkStart w:id="187" w:name="эпизоотическая_цепь"/>
            <w:r w:rsidRPr="00293AEE">
              <w:rPr>
                <w:rFonts w:ascii="Arial" w:eastAsia="Times New Roman" w:hAnsi="Arial" w:cs="Arial"/>
                <w:b/>
                <w:bCs/>
                <w:sz w:val="20"/>
                <w:lang w:eastAsia="ru-RU"/>
              </w:rPr>
              <w:t>эпизоотическую цепь</w:t>
            </w:r>
            <w:bookmarkEnd w:id="187"/>
            <w:r w:rsidRPr="00293AEE">
              <w:rPr>
                <w:rFonts w:ascii="Arial" w:eastAsia="Times New Roman" w:hAnsi="Arial" w:cs="Arial"/>
                <w:sz w:val="20"/>
                <w:szCs w:val="20"/>
                <w:lang w:eastAsia="ru-RU"/>
              </w:rPr>
              <w:t>: источник возбудителя инфекции (больное животное или животное-микробоноситель), факторы передачи возбудителя инфекции (объекты неживой природы) или живые переносчики (восприимчивые к болезни животные). Характер эпизоотии, длительность ее течения зависят от механизма передачи возбудителя инфекции, сроков инкубационного периода, соотношения больных и восприимчивых животных, условий содержания животных и эффективности противоэпизоотических мероприятий. Проведение последних, направленное на защиту сельскохозяйственных животных, в значительной мере предотвращает развитие эпизоотии.</w:t>
            </w:r>
          </w:p>
          <w:p w:rsidR="00293AEE" w:rsidRPr="00293AEE" w:rsidRDefault="00293AEE" w:rsidP="00293AEE">
            <w:pPr>
              <w:spacing w:before="100" w:beforeAutospacing="1" w:after="100" w:afterAutospacing="1" w:line="240" w:lineRule="auto"/>
              <w:rPr>
                <w:rFonts w:ascii="Arial" w:eastAsia="Times New Roman" w:hAnsi="Arial" w:cs="Arial"/>
                <w:sz w:val="20"/>
                <w:szCs w:val="20"/>
                <w:lang w:eastAsia="ru-RU"/>
              </w:rPr>
            </w:pPr>
            <w:r w:rsidRPr="00293AEE">
              <w:rPr>
                <w:rFonts w:ascii="Arial" w:eastAsia="Times New Roman" w:hAnsi="Arial" w:cs="Arial"/>
                <w:sz w:val="20"/>
                <w:szCs w:val="20"/>
                <w:lang w:eastAsia="ru-RU"/>
              </w:rPr>
              <w:t xml:space="preserve">      </w:t>
            </w:r>
            <w:bookmarkStart w:id="188" w:name="лечебные_и_профилактические_мероприятия"/>
            <w:r w:rsidRPr="00293AEE">
              <w:rPr>
                <w:rFonts w:ascii="Arial" w:eastAsia="Times New Roman" w:hAnsi="Arial" w:cs="Arial"/>
                <w:sz w:val="20"/>
                <w:szCs w:val="20"/>
                <w:lang w:eastAsia="ru-RU"/>
              </w:rPr>
              <w:t>Некоторые из этих</w:t>
            </w:r>
            <w:bookmarkEnd w:id="188"/>
            <w:r w:rsidRPr="00293AEE">
              <w:rPr>
                <w:rFonts w:ascii="Arial" w:eastAsia="Times New Roman" w:hAnsi="Arial" w:cs="Arial"/>
                <w:sz w:val="20"/>
                <w:szCs w:val="20"/>
                <w:lang w:eastAsia="ru-RU"/>
              </w:rPr>
              <w:t xml:space="preserve"> болезней переносятся животными без лечения или же при незначительном лечении. Смертность от них невелика. При других болезнях, например, бешенстве, лечение животных запрещено, их сразу же уничтожают. </w:t>
            </w:r>
            <w:r w:rsidRPr="00293AEE">
              <w:rPr>
                <w:rFonts w:ascii="Arial" w:eastAsia="Times New Roman" w:hAnsi="Arial" w:cs="Arial"/>
                <w:b/>
                <w:bCs/>
                <w:sz w:val="20"/>
                <w:lang w:eastAsia="ru-RU"/>
              </w:rPr>
              <w:t>Категорически недопустимо вскрытие животных, павших от сибирской язвы</w:t>
            </w:r>
            <w:r w:rsidRPr="00293AEE">
              <w:rPr>
                <w:rFonts w:ascii="Arial" w:eastAsia="Times New Roman" w:hAnsi="Arial" w:cs="Arial"/>
                <w:sz w:val="20"/>
                <w:szCs w:val="20"/>
                <w:lang w:eastAsia="ru-RU"/>
              </w:rPr>
              <w:t>, так как они являются основным источником заражения данной болезнью для человека. Большинство из особо опасных болезней требует серьезного медицинского вмешательства. При возникновении эпизоотии осуществляется ряд карантинных мероприятий: необходимо не допустить распространение болезни от больных к здоровым животным, для чего следует перемещать скот (перегонять, перевозить, переносить), создавать ограждения, проводить дезинфекции. Больные животные должны быть подвергнуты лечению, а при необходимости - уничтожению.</w:t>
            </w:r>
          </w:p>
        </w:tc>
      </w:tr>
      <w:tr w:rsidR="00293AEE" w:rsidRPr="00293AEE" w:rsidTr="00293AEE">
        <w:trPr>
          <w:tblCellSpacing w:w="15" w:type="dxa"/>
          <w:jc w:val="center"/>
        </w:trPr>
        <w:tc>
          <w:tcPr>
            <w:tcW w:w="0" w:type="auto"/>
            <w:vAlign w:val="center"/>
            <w:hideMark/>
          </w:tcPr>
          <w:p w:rsidR="00293AEE" w:rsidRPr="00293AEE" w:rsidRDefault="00293AEE" w:rsidP="00293AEE">
            <w:pPr>
              <w:spacing w:after="0" w:line="240" w:lineRule="auto"/>
              <w:rPr>
                <w:rFonts w:ascii="Times New Roman" w:eastAsia="Times New Roman" w:hAnsi="Times New Roman"/>
                <w:sz w:val="24"/>
                <w:szCs w:val="24"/>
                <w:lang w:eastAsia="ru-RU"/>
              </w:rPr>
            </w:pPr>
          </w:p>
        </w:tc>
        <w:tc>
          <w:tcPr>
            <w:tcW w:w="0" w:type="auto"/>
            <w:gridSpan w:val="2"/>
            <w:vMerge/>
            <w:vAlign w:val="center"/>
            <w:hideMark/>
          </w:tcPr>
          <w:p w:rsidR="00293AEE" w:rsidRPr="00293AEE" w:rsidRDefault="00293AEE" w:rsidP="00293AEE">
            <w:pPr>
              <w:spacing w:after="0" w:line="240" w:lineRule="auto"/>
              <w:rPr>
                <w:rFonts w:ascii="Arial" w:eastAsia="Times New Roman" w:hAnsi="Arial" w:cs="Arial"/>
                <w:sz w:val="20"/>
                <w:szCs w:val="20"/>
                <w:lang w:eastAsia="ru-RU"/>
              </w:rPr>
            </w:pPr>
          </w:p>
        </w:tc>
      </w:tr>
    </w:tbl>
    <w:p w:rsidR="00293AEE" w:rsidRDefault="00293AEE" w:rsidP="00293AEE">
      <w:pPr>
        <w:pStyle w:val="a3"/>
        <w:jc w:val="center"/>
      </w:pPr>
      <w:bookmarkStart w:id="189" w:name="заголовок_-_Эпифитотии"/>
      <w:r>
        <w:rPr>
          <w:rStyle w:val="a4"/>
          <w:rFonts w:ascii="Arial" w:hAnsi="Arial" w:cs="Arial"/>
        </w:rPr>
        <w:t>Биологические чрезвычайные ситуации</w:t>
      </w:r>
      <w:bookmarkEnd w:id="189"/>
      <w:r>
        <w:rPr>
          <w:rFonts w:ascii="Arial" w:hAnsi="Arial" w:cs="Arial"/>
          <w:b/>
          <w:bCs/>
        </w:rPr>
        <w:br/>
      </w:r>
      <w:r>
        <w:rPr>
          <w:rStyle w:val="a4"/>
          <w:rFonts w:ascii="Arial" w:hAnsi="Arial" w:cs="Arial"/>
          <w:sz w:val="27"/>
          <w:szCs w:val="27"/>
        </w:rPr>
        <w:t>ЭПИФИТОТИИ</w:t>
      </w:r>
    </w:p>
    <w:tbl>
      <w:tblPr>
        <w:tblW w:w="14775" w:type="dxa"/>
        <w:jc w:val="center"/>
        <w:tblCellSpacing w:w="15" w:type="dxa"/>
        <w:tblCellMar>
          <w:top w:w="15" w:type="dxa"/>
          <w:left w:w="15" w:type="dxa"/>
          <w:bottom w:w="15" w:type="dxa"/>
          <w:right w:w="15" w:type="dxa"/>
        </w:tblCellMar>
        <w:tblLook w:val="04A0"/>
      </w:tblPr>
      <w:tblGrid>
        <w:gridCol w:w="944"/>
        <w:gridCol w:w="12806"/>
        <w:gridCol w:w="1025"/>
      </w:tblGrid>
      <w:tr w:rsidR="00293AEE" w:rsidRPr="00293AEE" w:rsidTr="00293AEE">
        <w:trPr>
          <w:gridAfter w:val="1"/>
          <w:wAfter w:w="980" w:type="dxa"/>
          <w:tblCellSpacing w:w="15" w:type="dxa"/>
          <w:jc w:val="center"/>
        </w:trPr>
        <w:tc>
          <w:tcPr>
            <w:tcW w:w="13705" w:type="dxa"/>
            <w:gridSpan w:val="2"/>
            <w:vAlign w:val="center"/>
            <w:hideMark/>
          </w:tcPr>
          <w:p w:rsidR="00293AEE" w:rsidRPr="00293AEE" w:rsidRDefault="00293AEE" w:rsidP="00293AEE">
            <w:pPr>
              <w:spacing w:before="100" w:beforeAutospacing="1" w:after="100" w:afterAutospacing="1" w:line="240" w:lineRule="auto"/>
              <w:jc w:val="center"/>
              <w:rPr>
                <w:rFonts w:ascii="Times New Roman" w:eastAsia="Times New Roman" w:hAnsi="Times New Roman"/>
                <w:sz w:val="24"/>
                <w:szCs w:val="24"/>
                <w:lang w:eastAsia="ru-RU"/>
              </w:rPr>
            </w:pPr>
            <w:hyperlink r:id="rId267" w:anchor="Эпифитотией называется" w:history="1">
              <w:r w:rsidRPr="00293AEE">
                <w:rPr>
                  <w:rFonts w:ascii="MS Sans Serif" w:eastAsia="Times New Roman" w:hAnsi="MS Sans Serif"/>
                  <w:color w:val="0000FF"/>
                  <w:sz w:val="20"/>
                  <w:u w:val="single"/>
                  <w:lang w:eastAsia="ru-RU"/>
                </w:rPr>
                <w:t>понятие эпифитотии, панфитотии</w:t>
              </w:r>
              <w:r w:rsidRPr="00293AEE">
                <w:rPr>
                  <w:rFonts w:ascii="MS Sans Serif" w:eastAsia="Times New Roman" w:hAnsi="MS Sans Serif"/>
                  <w:color w:val="0000FF"/>
                  <w:sz w:val="20"/>
                  <w:szCs w:val="20"/>
                  <w:u w:val="single"/>
                  <w:lang w:eastAsia="ru-RU"/>
                </w:rPr>
                <w:br/>
              </w:r>
            </w:hyperlink>
            <w:hyperlink r:id="rId268" w:anchor="виды заболеваний растений" w:history="1">
              <w:r w:rsidRPr="00293AEE">
                <w:rPr>
                  <w:rFonts w:ascii="MS Sans Serif" w:eastAsia="Times New Roman" w:hAnsi="MS Sans Serif"/>
                  <w:color w:val="0000FF"/>
                  <w:sz w:val="20"/>
                  <w:u w:val="single"/>
                  <w:lang w:eastAsia="ru-RU"/>
                </w:rPr>
                <w:t>виды заболеваний растений</w:t>
              </w:r>
              <w:r w:rsidRPr="00293AEE">
                <w:rPr>
                  <w:rFonts w:ascii="MS Sans Serif" w:eastAsia="Times New Roman" w:hAnsi="MS Sans Serif"/>
                  <w:color w:val="0000FF"/>
                  <w:sz w:val="20"/>
                  <w:szCs w:val="20"/>
                  <w:u w:val="single"/>
                  <w:lang w:eastAsia="ru-RU"/>
                </w:rPr>
                <w:br/>
              </w:r>
            </w:hyperlink>
            <w:hyperlink r:id="rId269" w:anchor="причины возникновения" w:history="1">
              <w:r w:rsidRPr="00293AEE">
                <w:rPr>
                  <w:rFonts w:ascii="MS Sans Serif" w:eastAsia="Times New Roman" w:hAnsi="MS Sans Serif"/>
                  <w:color w:val="0000FF"/>
                  <w:sz w:val="20"/>
                  <w:u w:val="single"/>
                  <w:lang w:eastAsia="ru-RU"/>
                </w:rPr>
                <w:t>причины возникновения</w:t>
              </w:r>
            </w:hyperlink>
            <w:r w:rsidRPr="00293AEE">
              <w:rPr>
                <w:rFonts w:ascii="MS Sans Serif" w:eastAsia="Times New Roman" w:hAnsi="MS Sans Serif"/>
                <w:sz w:val="20"/>
                <w:szCs w:val="20"/>
                <w:lang w:eastAsia="ru-RU"/>
              </w:rPr>
              <w:br/>
            </w:r>
            <w:hyperlink r:id="rId270" w:anchor="периодичность" w:history="1">
              <w:r w:rsidRPr="00293AEE">
                <w:rPr>
                  <w:rFonts w:ascii="MS Sans Serif" w:eastAsia="Times New Roman" w:hAnsi="MS Sans Serif"/>
                  <w:color w:val="0000FF"/>
                  <w:sz w:val="20"/>
                  <w:u w:val="single"/>
                  <w:lang w:eastAsia="ru-RU"/>
                </w:rPr>
                <w:t>периодичность</w:t>
              </w:r>
            </w:hyperlink>
            <w:r w:rsidRPr="00293AEE">
              <w:rPr>
                <w:rFonts w:ascii="MS Sans Serif" w:eastAsia="Times New Roman" w:hAnsi="MS Sans Serif"/>
                <w:sz w:val="20"/>
                <w:szCs w:val="20"/>
                <w:lang w:eastAsia="ru-RU"/>
              </w:rPr>
              <w:br/>
            </w:r>
            <w:hyperlink r:id="rId271" w:anchor="методы лечения и профилактики" w:history="1">
              <w:r w:rsidRPr="00293AEE">
                <w:rPr>
                  <w:rFonts w:ascii="MS Sans Serif" w:eastAsia="Times New Roman" w:hAnsi="MS Sans Serif"/>
                  <w:color w:val="0000FF"/>
                  <w:sz w:val="20"/>
                  <w:u w:val="single"/>
                  <w:lang w:eastAsia="ru-RU"/>
                </w:rPr>
                <w:t>методы лечения и профилактики</w:t>
              </w:r>
            </w:hyperlink>
            <w:r w:rsidRPr="00293AEE">
              <w:rPr>
                <w:rFonts w:ascii="Times New Roman" w:eastAsia="Times New Roman" w:hAnsi="Times New Roman"/>
                <w:sz w:val="24"/>
                <w:szCs w:val="24"/>
                <w:lang w:eastAsia="ru-RU"/>
              </w:rPr>
              <w:t xml:space="preserve"> </w:t>
            </w:r>
          </w:p>
          <w:p w:rsidR="00293AEE" w:rsidRPr="00293AEE" w:rsidRDefault="00293AEE" w:rsidP="00293AEE">
            <w:pPr>
              <w:spacing w:before="100" w:beforeAutospacing="1" w:after="100" w:afterAutospacing="1" w:line="240" w:lineRule="auto"/>
              <w:jc w:val="center"/>
              <w:rPr>
                <w:rFonts w:ascii="Times New Roman" w:eastAsia="Times New Roman" w:hAnsi="Times New Roman"/>
                <w:sz w:val="24"/>
                <w:szCs w:val="24"/>
                <w:lang w:eastAsia="ru-RU"/>
              </w:rPr>
            </w:pPr>
            <w:r w:rsidRPr="00293AEE">
              <w:rPr>
                <w:rFonts w:ascii="Times New Roman" w:eastAsia="Times New Roman" w:hAnsi="Times New Roman"/>
                <w:sz w:val="24"/>
                <w:szCs w:val="24"/>
                <w:lang w:eastAsia="ru-RU"/>
              </w:rPr>
              <w:t> </w:t>
            </w:r>
          </w:p>
        </w:tc>
      </w:tr>
      <w:tr w:rsidR="00293AEE" w:rsidRPr="00293AEE" w:rsidTr="00293AEE">
        <w:trPr>
          <w:tblCellSpacing w:w="15" w:type="dxa"/>
          <w:jc w:val="center"/>
        </w:trPr>
        <w:tc>
          <w:tcPr>
            <w:tcW w:w="899" w:type="dxa"/>
            <w:vAlign w:val="center"/>
            <w:hideMark/>
          </w:tcPr>
          <w:p w:rsidR="00293AEE" w:rsidRPr="00293AEE" w:rsidRDefault="00293AEE" w:rsidP="00293AEE">
            <w:pPr>
              <w:spacing w:after="0" w:line="240" w:lineRule="auto"/>
              <w:rPr>
                <w:rFonts w:ascii="Times New Roman" w:eastAsia="Times New Roman" w:hAnsi="Times New Roman"/>
                <w:sz w:val="24"/>
                <w:szCs w:val="24"/>
                <w:lang w:eastAsia="ru-RU"/>
              </w:rPr>
            </w:pPr>
            <w:r w:rsidRPr="00293AEE">
              <w:rPr>
                <w:rFonts w:ascii="Times New Roman" w:eastAsia="Times New Roman" w:hAnsi="Times New Roman"/>
                <w:sz w:val="24"/>
                <w:szCs w:val="24"/>
                <w:lang w:eastAsia="ru-RU"/>
              </w:rPr>
              <w:t> </w:t>
            </w:r>
          </w:p>
        </w:tc>
        <w:tc>
          <w:tcPr>
            <w:tcW w:w="13786" w:type="dxa"/>
            <w:gridSpan w:val="2"/>
            <w:vMerge w:val="restart"/>
            <w:vAlign w:val="center"/>
            <w:hideMark/>
          </w:tcPr>
          <w:p w:rsidR="00293AEE" w:rsidRPr="00293AEE" w:rsidRDefault="00293AEE" w:rsidP="00293AEE">
            <w:pPr>
              <w:spacing w:before="100" w:beforeAutospacing="1" w:after="100" w:afterAutospacing="1" w:line="240" w:lineRule="auto"/>
              <w:rPr>
                <w:rFonts w:ascii="Arial" w:eastAsia="Times New Roman" w:hAnsi="Arial" w:cs="Arial"/>
                <w:b/>
                <w:bCs/>
                <w:sz w:val="20"/>
                <w:szCs w:val="20"/>
                <w:lang w:eastAsia="ru-RU"/>
              </w:rPr>
            </w:pPr>
            <w:r w:rsidRPr="00293AEE">
              <w:rPr>
                <w:rFonts w:ascii="Arial" w:eastAsia="Times New Roman" w:hAnsi="Arial" w:cs="Arial"/>
                <w:b/>
                <w:bCs/>
                <w:sz w:val="20"/>
                <w:szCs w:val="20"/>
                <w:lang w:eastAsia="ru-RU"/>
              </w:rPr>
              <w:t> </w:t>
            </w:r>
          </w:p>
          <w:p w:rsidR="00293AEE" w:rsidRPr="00293AEE" w:rsidRDefault="00293AEE" w:rsidP="00293AEE">
            <w:pPr>
              <w:spacing w:before="100" w:beforeAutospacing="1" w:after="100" w:afterAutospacing="1" w:line="240" w:lineRule="auto"/>
              <w:rPr>
                <w:rFonts w:ascii="Arial" w:eastAsia="Times New Roman" w:hAnsi="Arial" w:cs="Arial"/>
                <w:sz w:val="20"/>
                <w:szCs w:val="20"/>
                <w:lang w:eastAsia="ru-RU"/>
              </w:rPr>
            </w:pPr>
            <w:r w:rsidRPr="00293AEE">
              <w:rPr>
                <w:rFonts w:ascii="Arial" w:eastAsia="Times New Roman" w:hAnsi="Arial" w:cs="Arial"/>
                <w:b/>
                <w:bCs/>
                <w:sz w:val="20"/>
                <w:szCs w:val="20"/>
                <w:lang w:eastAsia="ru-RU"/>
              </w:rPr>
              <w:t xml:space="preserve">    </w:t>
            </w:r>
            <w:bookmarkStart w:id="190" w:name="Эпифитотией_называется"/>
            <w:r w:rsidRPr="00293AEE">
              <w:rPr>
                <w:rFonts w:ascii="Arial" w:eastAsia="Times New Roman" w:hAnsi="Arial" w:cs="Arial"/>
                <w:b/>
                <w:bCs/>
                <w:sz w:val="20"/>
                <w:szCs w:val="20"/>
                <w:lang w:eastAsia="ru-RU"/>
              </w:rPr>
              <w:t>Эпифитотией</w:t>
            </w:r>
            <w:bookmarkEnd w:id="190"/>
            <w:r w:rsidRPr="00293AEE">
              <w:rPr>
                <w:rFonts w:ascii="Arial" w:eastAsia="Times New Roman" w:hAnsi="Arial" w:cs="Arial"/>
                <w:sz w:val="20"/>
                <w:szCs w:val="20"/>
                <w:lang w:eastAsia="ru-RU"/>
              </w:rPr>
              <w:t xml:space="preserve"> называется массовое, прогрессирующее во времени и пространстве инфекционное заболевание сельскохозяйственных растений и(или) резкое увеличение численности вредителей растений, сопровождающееся массовой гибелью сельскохозяйственных культур и снижением их продуктивности.</w:t>
            </w:r>
            <w:r w:rsidRPr="00293AEE">
              <w:rPr>
                <w:rFonts w:ascii="Arial" w:eastAsia="Times New Roman" w:hAnsi="Arial" w:cs="Arial"/>
                <w:sz w:val="20"/>
                <w:szCs w:val="20"/>
                <w:lang w:eastAsia="ru-RU"/>
              </w:rPr>
              <w:br/>
              <w:t xml:space="preserve">   </w:t>
            </w:r>
            <w:r w:rsidRPr="00293AEE">
              <w:rPr>
                <w:rFonts w:ascii="Arial" w:eastAsia="Times New Roman" w:hAnsi="Arial" w:cs="Arial"/>
                <w:b/>
                <w:bCs/>
                <w:sz w:val="20"/>
                <w:szCs w:val="20"/>
                <w:lang w:eastAsia="ru-RU"/>
              </w:rPr>
              <w:t>        Панфитотией</w:t>
            </w:r>
            <w:r w:rsidRPr="00293AEE">
              <w:rPr>
                <w:rFonts w:ascii="Arial" w:eastAsia="Times New Roman" w:hAnsi="Arial" w:cs="Arial"/>
                <w:sz w:val="20"/>
                <w:szCs w:val="20"/>
                <w:lang w:eastAsia="ru-RU"/>
              </w:rPr>
              <w:t xml:space="preserve"> называется массовое заболевание растений и резкое увеличение численности вредителей растений на территории нескольких стран или континентов.</w:t>
            </w:r>
          </w:p>
          <w:p w:rsidR="00293AEE" w:rsidRPr="00293AEE" w:rsidRDefault="00293AEE" w:rsidP="00293AEE">
            <w:pPr>
              <w:spacing w:before="100" w:beforeAutospacing="1" w:after="100" w:afterAutospacing="1" w:line="240" w:lineRule="auto"/>
              <w:rPr>
                <w:rFonts w:ascii="Arial" w:eastAsia="Times New Roman" w:hAnsi="Arial" w:cs="Arial"/>
                <w:sz w:val="20"/>
                <w:szCs w:val="20"/>
                <w:lang w:eastAsia="ru-RU"/>
              </w:rPr>
            </w:pPr>
            <w:r w:rsidRPr="00293AEE">
              <w:rPr>
                <w:rFonts w:ascii="Arial" w:eastAsia="Times New Roman" w:hAnsi="Arial" w:cs="Arial"/>
                <w:sz w:val="20"/>
                <w:szCs w:val="20"/>
                <w:lang w:eastAsia="ru-RU"/>
              </w:rPr>
              <w:t xml:space="preserve">      </w:t>
            </w:r>
            <w:bookmarkStart w:id="191" w:name="виды_заболеваний_растений"/>
            <w:r w:rsidRPr="00293AEE">
              <w:rPr>
                <w:rFonts w:ascii="Arial" w:eastAsia="Times New Roman" w:hAnsi="Arial" w:cs="Arial"/>
                <w:sz w:val="20"/>
                <w:szCs w:val="20"/>
                <w:lang w:eastAsia="ru-RU"/>
              </w:rPr>
              <w:t>Эпифитотии</w:t>
            </w:r>
            <w:bookmarkEnd w:id="191"/>
            <w:r w:rsidRPr="00293AEE">
              <w:rPr>
                <w:rFonts w:ascii="Arial" w:eastAsia="Times New Roman" w:hAnsi="Arial" w:cs="Arial"/>
                <w:sz w:val="20"/>
                <w:szCs w:val="20"/>
                <w:lang w:eastAsia="ru-RU"/>
              </w:rPr>
              <w:t xml:space="preserve"> </w:t>
            </w:r>
            <w:r w:rsidRPr="00293AEE">
              <w:rPr>
                <w:rFonts w:ascii="Arial" w:eastAsia="Times New Roman" w:hAnsi="Arial" w:cs="Arial"/>
                <w:b/>
                <w:bCs/>
                <w:sz w:val="20"/>
                <w:lang w:eastAsia="ru-RU"/>
              </w:rPr>
              <w:t>характеризуются следующими болезнями</w:t>
            </w:r>
            <w:r w:rsidRPr="00293AEE">
              <w:rPr>
                <w:rFonts w:ascii="Arial" w:eastAsia="Times New Roman" w:hAnsi="Arial" w:cs="Arial"/>
                <w:sz w:val="20"/>
                <w:szCs w:val="20"/>
                <w:lang w:eastAsia="ru-RU"/>
              </w:rPr>
              <w:t>:</w:t>
            </w:r>
            <w:r w:rsidRPr="00293AEE">
              <w:rPr>
                <w:rFonts w:ascii="Arial" w:eastAsia="Times New Roman" w:hAnsi="Arial" w:cs="Arial"/>
                <w:sz w:val="20"/>
                <w:szCs w:val="20"/>
                <w:lang w:eastAsia="ru-RU"/>
              </w:rPr>
              <w:br/>
              <w:t>- ржавчина хлебных злаков, при поражении которой потери урожая составляют 40-70%;</w:t>
            </w:r>
            <w:r w:rsidRPr="00293AEE">
              <w:rPr>
                <w:rFonts w:ascii="Arial" w:eastAsia="Times New Roman" w:hAnsi="Arial" w:cs="Arial"/>
                <w:sz w:val="20"/>
                <w:szCs w:val="20"/>
                <w:lang w:eastAsia="ru-RU"/>
              </w:rPr>
              <w:br/>
              <w:t xml:space="preserve">- пирокулариоз риса - заболевание вызывается грибком, потери урожая могут достигать 90%; </w:t>
            </w:r>
            <w:r w:rsidRPr="00293AEE">
              <w:rPr>
                <w:rFonts w:ascii="Arial" w:eastAsia="Times New Roman" w:hAnsi="Arial" w:cs="Arial"/>
                <w:sz w:val="20"/>
                <w:szCs w:val="20"/>
                <w:lang w:eastAsia="ru-RU"/>
              </w:rPr>
              <w:br/>
              <w:t>- фитофтороз (картофельная гниль) - заболевание, поражающее грибком листья, стебли и клубни картофеля и др.</w:t>
            </w:r>
          </w:p>
          <w:p w:rsidR="00293AEE" w:rsidRPr="00293AEE" w:rsidRDefault="00293AEE" w:rsidP="00293AEE">
            <w:pPr>
              <w:spacing w:before="100" w:beforeAutospacing="1" w:after="100" w:afterAutospacing="1" w:line="240" w:lineRule="auto"/>
              <w:rPr>
                <w:rFonts w:ascii="Arial" w:eastAsia="Times New Roman" w:hAnsi="Arial" w:cs="Arial"/>
                <w:sz w:val="20"/>
                <w:szCs w:val="20"/>
                <w:lang w:eastAsia="ru-RU"/>
              </w:rPr>
            </w:pPr>
            <w:r w:rsidRPr="00293AEE">
              <w:rPr>
                <w:rFonts w:ascii="Arial" w:eastAsia="Times New Roman" w:hAnsi="Arial" w:cs="Arial"/>
                <w:sz w:val="20"/>
                <w:szCs w:val="20"/>
                <w:lang w:eastAsia="ru-RU"/>
              </w:rPr>
              <w:t xml:space="preserve">     Гибель и болезни растений </w:t>
            </w:r>
            <w:r w:rsidRPr="00293AEE">
              <w:rPr>
                <w:rFonts w:ascii="Arial" w:eastAsia="Times New Roman" w:hAnsi="Arial" w:cs="Arial"/>
                <w:b/>
                <w:bCs/>
                <w:sz w:val="20"/>
                <w:lang w:eastAsia="ru-RU"/>
              </w:rPr>
              <w:t>могут явиться следствием</w:t>
            </w:r>
            <w:r w:rsidRPr="00293AEE">
              <w:rPr>
                <w:rFonts w:ascii="Arial" w:eastAsia="Times New Roman" w:hAnsi="Arial" w:cs="Arial"/>
                <w:sz w:val="20"/>
                <w:szCs w:val="20"/>
                <w:lang w:eastAsia="ru-RU"/>
              </w:rPr>
              <w:t xml:space="preserve"> неправильного </w:t>
            </w:r>
            <w:r w:rsidRPr="00293AEE">
              <w:rPr>
                <w:rFonts w:ascii="Arial" w:eastAsia="Times New Roman" w:hAnsi="Arial" w:cs="Arial"/>
                <w:b/>
                <w:bCs/>
                <w:sz w:val="20"/>
                <w:lang w:eastAsia="ru-RU"/>
              </w:rPr>
              <w:t>применения различных химических веществ</w:t>
            </w:r>
            <w:r w:rsidRPr="00293AEE">
              <w:rPr>
                <w:rFonts w:ascii="Arial" w:eastAsia="Times New Roman" w:hAnsi="Arial" w:cs="Arial"/>
                <w:sz w:val="20"/>
                <w:szCs w:val="20"/>
                <w:lang w:eastAsia="ru-RU"/>
              </w:rPr>
              <w:t xml:space="preserve">, например, гербицидов, дефолиантов, десикантов, которые в определенных дозах используются для уничтожения сорняков и дикорастущих кустарников при освоении новых земель, удаления или подсушивания листьев сельскохозяйственных растений перед уборкой, а так же как стимуляторы роста и созревания. Большой вред сельскому хозяйству наносят </w:t>
            </w:r>
            <w:r w:rsidRPr="00293AEE">
              <w:rPr>
                <w:rFonts w:ascii="Arial" w:eastAsia="Times New Roman" w:hAnsi="Arial" w:cs="Arial"/>
                <w:b/>
                <w:bCs/>
                <w:sz w:val="20"/>
                <w:lang w:eastAsia="ru-RU"/>
              </w:rPr>
              <w:t>растения-паразиты</w:t>
            </w:r>
            <w:r w:rsidRPr="00293AEE">
              <w:rPr>
                <w:rFonts w:ascii="Arial" w:eastAsia="Times New Roman" w:hAnsi="Arial" w:cs="Arial"/>
                <w:sz w:val="20"/>
                <w:szCs w:val="20"/>
                <w:lang w:eastAsia="ru-RU"/>
              </w:rPr>
              <w:t xml:space="preserve">, полностью или частично живущие за счет питательных веществ других растений. Они снижают урожайность сельскохозяйственных культур или вообще уничтожают их. Например, цветковые растения-паразиты снижают урожай подсолнечника, томатов, сарго, табака и др. </w:t>
            </w:r>
            <w:r w:rsidRPr="00293AEE">
              <w:rPr>
                <w:rFonts w:ascii="Arial" w:eastAsia="Times New Roman" w:hAnsi="Arial" w:cs="Arial"/>
                <w:b/>
                <w:bCs/>
                <w:sz w:val="20"/>
                <w:lang w:eastAsia="ru-RU"/>
              </w:rPr>
              <w:t>Саранча</w:t>
            </w:r>
            <w:r w:rsidRPr="00293AEE">
              <w:rPr>
                <w:rFonts w:ascii="Arial" w:eastAsia="Times New Roman" w:hAnsi="Arial" w:cs="Arial"/>
                <w:sz w:val="20"/>
                <w:szCs w:val="20"/>
                <w:lang w:eastAsia="ru-RU"/>
              </w:rPr>
              <w:t xml:space="preserve"> наносит ни с чем не сравнимый ущерб сельскому хозяйству во многих странах Африки, Азии и Ближнего Востока. Ее налетам подвержено почти 20% поверхности земного шара. Саранча, передвигаясь со скоростью 0,5-1,5 км/ч, уничтожает на своем пути буквально всю растительность. Так, в 1958 г. одна лишь стая уничтожила в Сомали за день 400 тыс. т зерна. Под тяжестью оседающих стай саранчи ломаются деревья и кустарники. Личинки саранчи питаются по 20-30 раз в день.Серьезными вредителями сельского хозяйства являются </w:t>
            </w:r>
            <w:r w:rsidRPr="00293AEE">
              <w:rPr>
                <w:rFonts w:ascii="Arial" w:eastAsia="Times New Roman" w:hAnsi="Arial" w:cs="Arial"/>
                <w:b/>
                <w:bCs/>
                <w:sz w:val="20"/>
                <w:lang w:eastAsia="ru-RU"/>
              </w:rPr>
              <w:t>грызуны</w:t>
            </w:r>
            <w:r w:rsidRPr="00293AEE">
              <w:rPr>
                <w:rFonts w:ascii="Arial" w:eastAsia="Times New Roman" w:hAnsi="Arial" w:cs="Arial"/>
                <w:sz w:val="20"/>
                <w:szCs w:val="20"/>
                <w:lang w:eastAsia="ru-RU"/>
              </w:rPr>
              <w:t xml:space="preserve"> (сурки, суслики, серые полевки, пеструшки и др.). Во время массовых размножений их численность может резко возрастать в 100-200 раз. Это увеличенное число грызунов требует огромного количества пищи, которой и становятся сельскохозяйственные культуры, особенно зерновые.</w:t>
            </w:r>
          </w:p>
          <w:p w:rsidR="00293AEE" w:rsidRPr="00293AEE" w:rsidRDefault="00293AEE" w:rsidP="00293AEE">
            <w:pPr>
              <w:spacing w:before="100" w:beforeAutospacing="1" w:after="100" w:afterAutospacing="1" w:line="240" w:lineRule="auto"/>
              <w:rPr>
                <w:rFonts w:ascii="Arial" w:eastAsia="Times New Roman" w:hAnsi="Arial" w:cs="Arial"/>
                <w:sz w:val="20"/>
                <w:szCs w:val="20"/>
                <w:lang w:eastAsia="ru-RU"/>
              </w:rPr>
            </w:pPr>
            <w:r w:rsidRPr="00293AEE">
              <w:rPr>
                <w:rFonts w:ascii="Arial" w:eastAsia="Times New Roman" w:hAnsi="Arial" w:cs="Arial"/>
                <w:sz w:val="20"/>
                <w:szCs w:val="20"/>
                <w:lang w:eastAsia="ru-RU"/>
              </w:rPr>
              <w:t xml:space="preserve">     </w:t>
            </w:r>
            <w:bookmarkStart w:id="192" w:name="периодичность"/>
            <w:r w:rsidRPr="00293AEE">
              <w:rPr>
                <w:rFonts w:ascii="Arial" w:eastAsia="Times New Roman" w:hAnsi="Arial" w:cs="Arial"/>
                <w:sz w:val="20"/>
                <w:szCs w:val="20"/>
                <w:lang w:eastAsia="ru-RU"/>
              </w:rPr>
              <w:t>Вспышки</w:t>
            </w:r>
            <w:bookmarkEnd w:id="192"/>
            <w:r w:rsidRPr="00293AEE">
              <w:rPr>
                <w:rFonts w:ascii="Arial" w:eastAsia="Times New Roman" w:hAnsi="Arial" w:cs="Arial"/>
                <w:sz w:val="20"/>
                <w:szCs w:val="20"/>
                <w:lang w:eastAsia="ru-RU"/>
              </w:rPr>
              <w:t xml:space="preserve"> распространения биологических вредителей происходят постоянно. Большой вред лесонасаждениям наносит сибирский шелкопряд. От него в Восточной Сибири погибли сотни тысяч гектаров хвойной тайги, прежде всего кедровой. В 1835 г. гусеницы дубового заболотника погубили 30 тыс. дубов в Беженском лесу в Германии. Чрезвычайно вредят постройкам, растительности и продовольствию термиты. Известен случай уничтожения термитами г. Джонстауна на о.Святой Елены.</w:t>
            </w:r>
          </w:p>
          <w:p w:rsidR="00293AEE" w:rsidRPr="00293AEE" w:rsidRDefault="00293AEE" w:rsidP="00293AEE">
            <w:pPr>
              <w:spacing w:before="100" w:beforeAutospacing="1" w:after="100" w:afterAutospacing="1" w:line="240" w:lineRule="auto"/>
              <w:rPr>
                <w:rFonts w:ascii="Arial" w:eastAsia="Times New Roman" w:hAnsi="Arial" w:cs="Arial"/>
                <w:sz w:val="20"/>
                <w:szCs w:val="20"/>
                <w:lang w:eastAsia="ru-RU"/>
              </w:rPr>
            </w:pPr>
            <w:r w:rsidRPr="00293AEE">
              <w:rPr>
                <w:rFonts w:ascii="Arial" w:eastAsia="Times New Roman" w:hAnsi="Arial" w:cs="Arial"/>
                <w:sz w:val="20"/>
                <w:szCs w:val="20"/>
                <w:lang w:eastAsia="ru-RU"/>
              </w:rPr>
              <w:t xml:space="preserve">   </w:t>
            </w:r>
            <w:bookmarkStart w:id="193" w:name="методы_лечения_и_профилактики"/>
            <w:r w:rsidRPr="00293AEE">
              <w:rPr>
                <w:rFonts w:ascii="Arial" w:eastAsia="Times New Roman" w:hAnsi="Arial" w:cs="Arial"/>
                <w:b/>
                <w:bCs/>
                <w:sz w:val="20"/>
                <w:lang w:eastAsia="ru-RU"/>
              </w:rPr>
              <w:t>Основными действиями</w:t>
            </w:r>
            <w:bookmarkEnd w:id="193"/>
            <w:r w:rsidRPr="00293AEE">
              <w:rPr>
                <w:rFonts w:ascii="Arial" w:eastAsia="Times New Roman" w:hAnsi="Arial" w:cs="Arial"/>
                <w:sz w:val="20"/>
                <w:szCs w:val="20"/>
                <w:lang w:eastAsia="ru-RU"/>
              </w:rPr>
              <w:t>, направленными на предотвращение заболеваний растений, являются дератизация, дезинсекция, биологическая, химическая и механическая борьба с вредителями сельского и лесного хозяйства (опрыскивание, опыление, окружение канавами очагов распространения вредителей).</w:t>
            </w:r>
          </w:p>
          <w:p w:rsidR="00293AEE" w:rsidRPr="00293AEE" w:rsidRDefault="00293AEE" w:rsidP="00293AEE">
            <w:pPr>
              <w:spacing w:before="100" w:beforeAutospacing="1" w:after="100" w:afterAutospacing="1" w:line="240" w:lineRule="auto"/>
              <w:rPr>
                <w:rFonts w:ascii="Arial" w:eastAsia="Times New Roman" w:hAnsi="Arial" w:cs="Arial"/>
                <w:sz w:val="20"/>
                <w:szCs w:val="20"/>
                <w:lang w:eastAsia="ru-RU"/>
              </w:rPr>
            </w:pPr>
            <w:r w:rsidRPr="00293AEE">
              <w:rPr>
                <w:rFonts w:ascii="Arial" w:eastAsia="Times New Roman" w:hAnsi="Arial" w:cs="Arial"/>
                <w:sz w:val="20"/>
                <w:szCs w:val="20"/>
                <w:lang w:eastAsia="ru-RU"/>
              </w:rPr>
              <w:t> </w:t>
            </w:r>
          </w:p>
        </w:tc>
      </w:tr>
      <w:tr w:rsidR="00293AEE" w:rsidRPr="00293AEE" w:rsidTr="00293AEE">
        <w:trPr>
          <w:tblCellSpacing w:w="15" w:type="dxa"/>
          <w:jc w:val="center"/>
        </w:trPr>
        <w:tc>
          <w:tcPr>
            <w:tcW w:w="0" w:type="auto"/>
            <w:vAlign w:val="center"/>
            <w:hideMark/>
          </w:tcPr>
          <w:p w:rsidR="00293AEE" w:rsidRPr="00293AEE" w:rsidRDefault="00293AEE" w:rsidP="00293AEE">
            <w:pPr>
              <w:spacing w:after="0" w:line="240" w:lineRule="auto"/>
              <w:rPr>
                <w:rFonts w:ascii="Times New Roman" w:eastAsia="Times New Roman" w:hAnsi="Times New Roman"/>
                <w:sz w:val="24"/>
                <w:szCs w:val="24"/>
                <w:lang w:eastAsia="ru-RU"/>
              </w:rPr>
            </w:pPr>
          </w:p>
        </w:tc>
        <w:tc>
          <w:tcPr>
            <w:tcW w:w="0" w:type="auto"/>
            <w:gridSpan w:val="2"/>
            <w:vMerge/>
            <w:vAlign w:val="center"/>
            <w:hideMark/>
          </w:tcPr>
          <w:p w:rsidR="00293AEE" w:rsidRPr="00293AEE" w:rsidRDefault="00293AEE" w:rsidP="00293AEE">
            <w:pPr>
              <w:spacing w:after="0" w:line="240" w:lineRule="auto"/>
              <w:rPr>
                <w:rFonts w:ascii="Arial" w:eastAsia="Times New Roman" w:hAnsi="Arial" w:cs="Arial"/>
                <w:sz w:val="20"/>
                <w:szCs w:val="20"/>
                <w:lang w:eastAsia="ru-RU"/>
              </w:rPr>
            </w:pPr>
          </w:p>
        </w:tc>
      </w:tr>
    </w:tbl>
    <w:p w:rsidR="00293AEE" w:rsidRDefault="00293AEE" w:rsidP="00293AEE">
      <w:pPr>
        <w:pStyle w:val="a3"/>
        <w:jc w:val="center"/>
      </w:pPr>
      <w:r>
        <w:rPr>
          <w:rStyle w:val="a4"/>
          <w:rFonts w:ascii="Arial" w:hAnsi="Arial" w:cs="Arial"/>
        </w:rPr>
        <w:t xml:space="preserve">Чрезвычайные ситуации, </w:t>
      </w:r>
      <w:r>
        <w:rPr>
          <w:rFonts w:ascii="Arial" w:hAnsi="Arial" w:cs="Arial"/>
          <w:b/>
          <w:bCs/>
        </w:rPr>
        <w:br/>
      </w:r>
      <w:r>
        <w:rPr>
          <w:rStyle w:val="a4"/>
          <w:rFonts w:ascii="Arial" w:hAnsi="Arial" w:cs="Arial"/>
        </w:rPr>
        <w:t>происшедшие с людьми</w:t>
      </w:r>
      <w:r>
        <w:rPr>
          <w:rFonts w:ascii="Arial" w:hAnsi="Arial" w:cs="Arial"/>
          <w:b/>
          <w:bCs/>
        </w:rPr>
        <w:br/>
      </w:r>
      <w:bookmarkStart w:id="194" w:name="заголовок_-_ЧС_ПО_НЕБРЕЖНОСТИ_И_НЕОСТОРО"/>
      <w:r>
        <w:rPr>
          <w:rStyle w:val="a4"/>
          <w:rFonts w:ascii="Arial" w:hAnsi="Arial" w:cs="Arial"/>
          <w:sz w:val="27"/>
          <w:szCs w:val="27"/>
        </w:rPr>
        <w:t>ПО НЕБРЕЖНОСТИ И НЕОСТОРОЖНОСТИ</w:t>
      </w:r>
      <w:bookmarkEnd w:id="194"/>
    </w:p>
    <w:tbl>
      <w:tblPr>
        <w:tblW w:w="14775" w:type="dxa"/>
        <w:jc w:val="center"/>
        <w:tblCellSpacing w:w="15" w:type="dxa"/>
        <w:tblCellMar>
          <w:top w:w="15" w:type="dxa"/>
          <w:left w:w="15" w:type="dxa"/>
          <w:bottom w:w="15" w:type="dxa"/>
          <w:right w:w="15" w:type="dxa"/>
        </w:tblCellMar>
        <w:tblLook w:val="04A0"/>
      </w:tblPr>
      <w:tblGrid>
        <w:gridCol w:w="894"/>
        <w:gridCol w:w="7241"/>
        <w:gridCol w:w="5848"/>
        <w:gridCol w:w="792"/>
      </w:tblGrid>
      <w:tr w:rsidR="00293AEE" w:rsidRPr="00293AEE" w:rsidTr="00293AEE">
        <w:trPr>
          <w:gridAfter w:val="1"/>
          <w:wAfter w:w="747" w:type="dxa"/>
          <w:tblCellSpacing w:w="15" w:type="dxa"/>
          <w:jc w:val="center"/>
        </w:trPr>
        <w:tc>
          <w:tcPr>
            <w:tcW w:w="8090" w:type="dxa"/>
            <w:gridSpan w:val="2"/>
            <w:vAlign w:val="center"/>
            <w:hideMark/>
          </w:tcPr>
          <w:p w:rsidR="00293AEE" w:rsidRPr="00293AEE" w:rsidRDefault="00293AEE" w:rsidP="00293AEE">
            <w:pPr>
              <w:spacing w:before="100" w:beforeAutospacing="1" w:after="100" w:afterAutospacing="1" w:line="240" w:lineRule="auto"/>
              <w:rPr>
                <w:rFonts w:ascii="Times New Roman" w:eastAsia="Times New Roman" w:hAnsi="Times New Roman"/>
                <w:sz w:val="24"/>
                <w:szCs w:val="24"/>
                <w:lang w:eastAsia="ru-RU"/>
              </w:rPr>
            </w:pPr>
            <w:r w:rsidRPr="00293AEE">
              <w:rPr>
                <w:rFonts w:ascii="Arial" w:eastAsia="Times New Roman" w:hAnsi="Arial" w:cs="Arial"/>
                <w:sz w:val="20"/>
                <w:szCs w:val="20"/>
                <w:lang w:eastAsia="ru-RU"/>
              </w:rPr>
              <w:t xml:space="preserve">В техносфере подавляющее число аварий и катастроф связано с </w:t>
            </w:r>
            <w:r w:rsidRPr="00293AEE">
              <w:rPr>
                <w:rFonts w:ascii="Arial" w:eastAsia="Times New Roman" w:hAnsi="Arial" w:cs="Arial"/>
                <w:b/>
                <w:bCs/>
                <w:sz w:val="20"/>
                <w:lang w:eastAsia="ru-RU"/>
              </w:rPr>
              <w:t>человеческим фактором</w:t>
            </w:r>
            <w:r w:rsidRPr="00293AEE">
              <w:rPr>
                <w:rFonts w:ascii="Arial" w:eastAsia="Times New Roman" w:hAnsi="Arial" w:cs="Arial"/>
                <w:sz w:val="20"/>
                <w:szCs w:val="20"/>
                <w:lang w:eastAsia="ru-RU"/>
              </w:rPr>
              <w:t>. Серьезной социальной проблемой является небрежность и неаккуратность людей в условиях, когда ЧС вроде бы и не должна возникнуть, но возникает вопреки всему. Достаточно красноречивым подтверждением этому служит описанный ниже случай. В 1845 г. в арктической экспедиции на судах “Эребус” и "Террор” под предводительством Дж.Франклина погибли все 129 ее участников. Как оказалось, британское адмиралтейство выдало им консервы в металлических банках с большой концентрацией свинца.</w:t>
            </w:r>
          </w:p>
        </w:tc>
        <w:tc>
          <w:tcPr>
            <w:tcW w:w="5818" w:type="dxa"/>
            <w:vAlign w:val="center"/>
            <w:hideMark/>
          </w:tcPr>
          <w:p w:rsidR="00293AEE" w:rsidRPr="00293AEE" w:rsidRDefault="00065860" w:rsidP="00293AEE">
            <w:pPr>
              <w:spacing w:before="100" w:beforeAutospacing="1" w:after="100" w:afterAutospacing="1" w:line="240" w:lineRule="auto"/>
              <w:jc w:val="center"/>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drawing>
                <wp:inline distT="0" distB="0" distL="0" distR="0">
                  <wp:extent cx="1619250" cy="1085850"/>
                  <wp:effectExtent l="19050" t="0" r="0" b="0"/>
                  <wp:docPr id="16" name="Рисунок 16"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 "/>
                          <pic:cNvPicPr>
                            <a:picLocks noChangeAspect="1" noChangeArrowheads="1"/>
                          </pic:cNvPicPr>
                        </pic:nvPicPr>
                        <pic:blipFill>
                          <a:blip r:embed="rId272" cstate="print"/>
                          <a:srcRect/>
                          <a:stretch>
                            <a:fillRect/>
                          </a:stretch>
                        </pic:blipFill>
                        <pic:spPr bwMode="auto">
                          <a:xfrm>
                            <a:off x="0" y="0"/>
                            <a:ext cx="1619250" cy="1085850"/>
                          </a:xfrm>
                          <a:prstGeom prst="rect">
                            <a:avLst/>
                          </a:prstGeom>
                          <a:noFill/>
                          <a:ln w="9525">
                            <a:noFill/>
                            <a:miter lim="800000"/>
                            <a:headEnd/>
                            <a:tailEnd/>
                          </a:ln>
                        </pic:spPr>
                      </pic:pic>
                    </a:graphicData>
                  </a:graphic>
                </wp:inline>
              </w:drawing>
            </w:r>
          </w:p>
        </w:tc>
      </w:tr>
      <w:tr w:rsidR="00293AEE" w:rsidRPr="00293AEE" w:rsidTr="00293AEE">
        <w:trPr>
          <w:tblCellSpacing w:w="15" w:type="dxa"/>
          <w:jc w:val="center"/>
        </w:trPr>
        <w:tc>
          <w:tcPr>
            <w:tcW w:w="849" w:type="dxa"/>
            <w:vAlign w:val="center"/>
            <w:hideMark/>
          </w:tcPr>
          <w:p w:rsidR="00293AEE" w:rsidRPr="00293AEE" w:rsidRDefault="00293AEE" w:rsidP="00293AEE">
            <w:pPr>
              <w:spacing w:after="0" w:line="240" w:lineRule="auto"/>
              <w:rPr>
                <w:rFonts w:ascii="Times New Roman" w:eastAsia="Times New Roman" w:hAnsi="Times New Roman"/>
                <w:sz w:val="24"/>
                <w:szCs w:val="24"/>
                <w:lang w:eastAsia="ru-RU"/>
              </w:rPr>
            </w:pPr>
            <w:r w:rsidRPr="00293AEE">
              <w:rPr>
                <w:rFonts w:ascii="Times New Roman" w:eastAsia="Times New Roman" w:hAnsi="Times New Roman"/>
                <w:sz w:val="24"/>
                <w:szCs w:val="24"/>
                <w:lang w:eastAsia="ru-RU"/>
              </w:rPr>
              <w:t> </w:t>
            </w:r>
          </w:p>
        </w:tc>
        <w:tc>
          <w:tcPr>
            <w:tcW w:w="13836" w:type="dxa"/>
            <w:gridSpan w:val="3"/>
            <w:vMerge w:val="restart"/>
            <w:vAlign w:val="center"/>
            <w:hideMark/>
          </w:tcPr>
          <w:p w:rsidR="00293AEE" w:rsidRPr="00293AEE" w:rsidRDefault="00293AEE" w:rsidP="00293AEE">
            <w:pPr>
              <w:spacing w:before="100" w:beforeAutospacing="1" w:after="100" w:afterAutospacing="1" w:line="240" w:lineRule="auto"/>
              <w:rPr>
                <w:rFonts w:ascii="Times New Roman" w:eastAsia="Times New Roman" w:hAnsi="Times New Roman"/>
                <w:sz w:val="24"/>
                <w:szCs w:val="24"/>
                <w:lang w:eastAsia="ru-RU"/>
              </w:rPr>
            </w:pPr>
            <w:r w:rsidRPr="00293AEE">
              <w:rPr>
                <w:rFonts w:ascii="MS Sans Serif" w:eastAsia="Times New Roman" w:hAnsi="MS Sans Serif"/>
                <w:sz w:val="20"/>
                <w:szCs w:val="20"/>
                <w:lang w:eastAsia="ru-RU"/>
              </w:rPr>
              <w:t xml:space="preserve">- </w:t>
            </w:r>
            <w:r w:rsidRPr="00293AEE">
              <w:rPr>
                <w:rFonts w:ascii="Arial" w:eastAsia="Times New Roman" w:hAnsi="Arial" w:cs="Arial"/>
                <w:sz w:val="20"/>
                <w:szCs w:val="20"/>
                <w:lang w:eastAsia="ru-RU"/>
              </w:rPr>
              <w:t>Японская промышленность после Второй мировой войны полностью отказалась от очистки сточных вод. В результате содержание ртути в прибрежных водах составило до 20 мг на килограмм. Рыба здесь практически не могла уже плавать, но зато ее было легко ловить. Только после гибели нескольких сотен рыбаков правительство наложило запрет на рыбную ловлю. Похожая картина наблюдалась в Швеции. Кошки, которых кормили мясом щуки, выловленной в Балтийском море, умирали через 2-3 месяца. Правительство страны рекомендовало населению уменьшить рыбный рацион.</w:t>
            </w:r>
            <w:r w:rsidRPr="00293AEE">
              <w:rPr>
                <w:rFonts w:ascii="Arial" w:eastAsia="Times New Roman" w:hAnsi="Arial" w:cs="Arial"/>
                <w:sz w:val="20"/>
                <w:szCs w:val="20"/>
                <w:lang w:eastAsia="ru-RU"/>
              </w:rPr>
              <w:br/>
              <w:t>-    В связи с неурожаем правительство Ирака закупило в Мексике протравленное зерно для сева, о чем население страны было предупреждено. Проигнорировав это предупреждение и употребив зерно в пищу, 6530 человек получили отравления, а 495 человек из них погибли.</w:t>
            </w:r>
            <w:r w:rsidRPr="00293AEE">
              <w:rPr>
                <w:rFonts w:ascii="Arial" w:eastAsia="Times New Roman" w:hAnsi="Arial" w:cs="Arial"/>
                <w:sz w:val="20"/>
                <w:szCs w:val="20"/>
                <w:lang w:eastAsia="ru-RU"/>
              </w:rPr>
              <w:br/>
              <w:t>- 1994 г. - в Саратовской области рабочие железнодорожной станции Сызрань-1 похитили 400 л жидкости из цистерны с маркировкой "Метиловый спирт”. В результате 22 человека погибли, 47 человек были госпитализированы.</w:t>
            </w:r>
            <w:r w:rsidRPr="00293AEE">
              <w:rPr>
                <w:rFonts w:ascii="Arial" w:eastAsia="Times New Roman" w:hAnsi="Arial" w:cs="Arial"/>
                <w:sz w:val="20"/>
                <w:szCs w:val="20"/>
                <w:lang w:eastAsia="ru-RU"/>
              </w:rPr>
              <w:br/>
              <w:t>- 1996 г. - в московском метро на крыше дежурного поезда были найдены два трупа с черепно-мозговыми травмами: молодые люди решили прокатиться на поезде, который двигался в низком тоннеле.</w:t>
            </w:r>
            <w:r w:rsidRPr="00293AEE">
              <w:rPr>
                <w:rFonts w:ascii="Arial" w:eastAsia="Times New Roman" w:hAnsi="Arial" w:cs="Arial"/>
                <w:sz w:val="20"/>
                <w:szCs w:val="20"/>
                <w:lang w:eastAsia="ru-RU"/>
              </w:rPr>
              <w:br/>
              <w:t>- Ежегодно в США погибают 700 тыс. американцев, не проконсультировавшихся с врачами по поводу употребления лекарственных препаратов.</w:t>
            </w:r>
          </w:p>
          <w:p w:rsidR="00293AEE" w:rsidRPr="00293AEE" w:rsidRDefault="00293AEE" w:rsidP="00293AEE">
            <w:pPr>
              <w:spacing w:before="100" w:beforeAutospacing="1" w:after="100" w:afterAutospacing="1" w:line="240" w:lineRule="auto"/>
              <w:rPr>
                <w:rFonts w:ascii="Arial" w:eastAsia="Times New Roman" w:hAnsi="Arial" w:cs="Arial"/>
                <w:sz w:val="20"/>
                <w:szCs w:val="20"/>
                <w:lang w:eastAsia="ru-RU"/>
              </w:rPr>
            </w:pPr>
            <w:r w:rsidRPr="00293AEE">
              <w:rPr>
                <w:rFonts w:ascii="Arial" w:eastAsia="Times New Roman" w:hAnsi="Arial" w:cs="Arial"/>
                <w:sz w:val="20"/>
                <w:szCs w:val="20"/>
                <w:lang w:eastAsia="ru-RU"/>
              </w:rPr>
              <w:t>    Много людей гибнет в состоянии алкогольного опьянения. Так, из 8 тыс. погибших и 50 тыс. травмированных на производстве ежегодно в России более 30% были пьяны.</w:t>
            </w:r>
          </w:p>
          <w:p w:rsidR="00293AEE" w:rsidRPr="00293AEE" w:rsidRDefault="00293AEE" w:rsidP="00293AEE">
            <w:pPr>
              <w:spacing w:before="100" w:beforeAutospacing="1" w:after="100" w:afterAutospacing="1" w:line="240" w:lineRule="auto"/>
              <w:rPr>
                <w:rFonts w:ascii="Arial" w:eastAsia="Times New Roman" w:hAnsi="Arial" w:cs="Arial"/>
                <w:sz w:val="20"/>
                <w:szCs w:val="20"/>
                <w:lang w:eastAsia="ru-RU"/>
              </w:rPr>
            </w:pPr>
            <w:r w:rsidRPr="00293AEE">
              <w:rPr>
                <w:rFonts w:ascii="Arial" w:eastAsia="Times New Roman" w:hAnsi="Arial" w:cs="Arial"/>
                <w:sz w:val="20"/>
                <w:szCs w:val="20"/>
                <w:lang w:eastAsia="ru-RU"/>
              </w:rPr>
              <w:t>          По международной статистике, из 300 человек, укушенных змеями, умирают 20 человек. А ведь змеи могут быть агрессивны только в том случае, если человек сам нападает на них или разрушает их гнезда.</w:t>
            </w:r>
          </w:p>
          <w:p w:rsidR="00293AEE" w:rsidRPr="00293AEE" w:rsidRDefault="00293AEE" w:rsidP="00293AEE">
            <w:pPr>
              <w:spacing w:before="100" w:beforeAutospacing="1" w:after="100" w:afterAutospacing="1" w:line="240" w:lineRule="auto"/>
              <w:rPr>
                <w:rFonts w:ascii="Arial" w:eastAsia="Times New Roman" w:hAnsi="Arial" w:cs="Arial"/>
                <w:sz w:val="20"/>
                <w:szCs w:val="20"/>
                <w:lang w:eastAsia="ru-RU"/>
              </w:rPr>
            </w:pPr>
            <w:r w:rsidRPr="00293AEE">
              <w:rPr>
                <w:rFonts w:ascii="Arial" w:eastAsia="Times New Roman" w:hAnsi="Arial" w:cs="Arial"/>
                <w:sz w:val="20"/>
                <w:szCs w:val="20"/>
                <w:lang w:eastAsia="ru-RU"/>
              </w:rPr>
              <w:t>          Мировая история ЧС показывает, насколько разнообразными они могут быть по причинам возникновения и механизмам протекания и как ужасны - по своим последствиям. Нарушая глобальные законы природы, человечество обречено находиться с ней в конфронтации. Поэтому количество ЧС, по прогнозам ученых, будет, к сожалению, увеличиваться. А значит, никогда не отпадет нужда в специалистах, способных оказать помощь людям, попавшим в беду. Работа спасателей в условиях ЧС предъявляет повышенные требования к уровню их профессиональной подготовки.</w:t>
            </w:r>
          </w:p>
        </w:tc>
      </w:tr>
      <w:tr w:rsidR="00293AEE" w:rsidRPr="00293AEE" w:rsidTr="00293AEE">
        <w:trPr>
          <w:tblCellSpacing w:w="15" w:type="dxa"/>
          <w:jc w:val="center"/>
        </w:trPr>
        <w:tc>
          <w:tcPr>
            <w:tcW w:w="849" w:type="dxa"/>
            <w:vAlign w:val="center"/>
            <w:hideMark/>
          </w:tcPr>
          <w:p w:rsidR="00293AEE" w:rsidRPr="00293AEE" w:rsidRDefault="00293AEE" w:rsidP="00293AEE">
            <w:pPr>
              <w:spacing w:after="0" w:line="240" w:lineRule="auto"/>
              <w:rPr>
                <w:rFonts w:ascii="Times New Roman" w:eastAsia="Times New Roman" w:hAnsi="Times New Roman"/>
                <w:sz w:val="24"/>
                <w:szCs w:val="24"/>
                <w:lang w:eastAsia="ru-RU"/>
              </w:rPr>
            </w:pPr>
            <w:r w:rsidRPr="00293AEE">
              <w:rPr>
                <w:rFonts w:ascii="Times New Roman" w:eastAsia="Times New Roman" w:hAnsi="Times New Roman"/>
                <w:sz w:val="24"/>
                <w:szCs w:val="24"/>
                <w:lang w:eastAsia="ru-RU"/>
              </w:rPr>
              <w:t> </w:t>
            </w:r>
          </w:p>
        </w:tc>
        <w:tc>
          <w:tcPr>
            <w:tcW w:w="0" w:type="auto"/>
            <w:gridSpan w:val="3"/>
            <w:vMerge/>
            <w:vAlign w:val="center"/>
            <w:hideMark/>
          </w:tcPr>
          <w:p w:rsidR="00293AEE" w:rsidRPr="00293AEE" w:rsidRDefault="00293AEE" w:rsidP="00293AEE">
            <w:pPr>
              <w:spacing w:after="0" w:line="240" w:lineRule="auto"/>
              <w:rPr>
                <w:rFonts w:ascii="Arial" w:eastAsia="Times New Roman" w:hAnsi="Arial" w:cs="Arial"/>
                <w:sz w:val="20"/>
                <w:szCs w:val="20"/>
                <w:lang w:eastAsia="ru-RU"/>
              </w:rPr>
            </w:pPr>
          </w:p>
        </w:tc>
      </w:tr>
    </w:tbl>
    <w:p w:rsidR="00293AEE" w:rsidRPr="00293AEE" w:rsidRDefault="00293AEE" w:rsidP="00293AEE">
      <w:pPr>
        <w:pStyle w:val="a3"/>
        <w:jc w:val="center"/>
        <w:rPr>
          <w:rFonts w:ascii="Arial" w:hAnsi="Arial" w:cs="Arial"/>
          <w:color w:val="0070C0"/>
          <w:sz w:val="32"/>
          <w:szCs w:val="32"/>
        </w:rPr>
      </w:pPr>
      <w:r w:rsidRPr="00293AEE">
        <w:rPr>
          <w:rFonts w:ascii="Arial" w:hAnsi="Arial" w:cs="Arial"/>
          <w:b/>
          <w:bCs/>
          <w:color w:val="0070C0"/>
          <w:sz w:val="32"/>
          <w:szCs w:val="32"/>
        </w:rPr>
        <w:t>Глава 2</w:t>
      </w:r>
    </w:p>
    <w:p w:rsidR="00293AEE" w:rsidRDefault="00293AEE" w:rsidP="00293AEE">
      <w:pPr>
        <w:pStyle w:val="a3"/>
      </w:pPr>
      <w:r>
        <w:rPr>
          <w:rFonts w:ascii="Arial" w:hAnsi="Arial" w:cs="Arial"/>
          <w:sz w:val="20"/>
          <w:szCs w:val="20"/>
        </w:rPr>
        <w:br/>
      </w:r>
      <w:hyperlink r:id="rId273" w:history="1">
        <w:r>
          <w:rPr>
            <w:rStyle w:val="a7"/>
            <w:rFonts w:ascii="Arial" w:hAnsi="Arial" w:cs="Arial"/>
            <w:sz w:val="20"/>
            <w:szCs w:val="20"/>
          </w:rPr>
          <w:t>Требования к уровню профессиональной подготовки</w:t>
        </w:r>
      </w:hyperlink>
      <w:r>
        <w:rPr>
          <w:rFonts w:ascii="Arial" w:hAnsi="Arial" w:cs="Arial"/>
          <w:sz w:val="20"/>
          <w:szCs w:val="20"/>
        </w:rPr>
        <w:br/>
      </w:r>
      <w:hyperlink r:id="rId274" w:history="1">
        <w:r>
          <w:rPr>
            <w:rStyle w:val="a7"/>
            <w:rFonts w:ascii="Arial" w:hAnsi="Arial" w:cs="Arial"/>
            <w:sz w:val="20"/>
            <w:szCs w:val="20"/>
          </w:rPr>
          <w:t>Квалификационные характеристики спасателей</w:t>
        </w:r>
      </w:hyperlink>
      <w:r>
        <w:rPr>
          <w:rFonts w:ascii="Arial" w:hAnsi="Arial" w:cs="Arial"/>
          <w:sz w:val="20"/>
          <w:szCs w:val="20"/>
        </w:rPr>
        <w:br/>
      </w:r>
      <w:hyperlink r:id="rId275" w:history="1">
        <w:r>
          <w:rPr>
            <w:rStyle w:val="a7"/>
            <w:rFonts w:ascii="Arial" w:hAnsi="Arial" w:cs="Arial"/>
            <w:sz w:val="20"/>
            <w:szCs w:val="20"/>
          </w:rPr>
          <w:t>Первоначальное (базовое обучение спасателей)</w:t>
        </w:r>
      </w:hyperlink>
      <w:r>
        <w:rPr>
          <w:rFonts w:ascii="Arial" w:hAnsi="Arial" w:cs="Arial"/>
          <w:sz w:val="20"/>
          <w:szCs w:val="20"/>
        </w:rPr>
        <w:br/>
      </w:r>
      <w:hyperlink r:id="rId276" w:history="1">
        <w:r>
          <w:rPr>
            <w:rStyle w:val="a7"/>
            <w:rFonts w:ascii="Arial" w:hAnsi="Arial" w:cs="Arial"/>
            <w:sz w:val="20"/>
            <w:szCs w:val="20"/>
          </w:rPr>
          <w:t>Непрерывное обучение</w:t>
        </w:r>
      </w:hyperlink>
      <w:r>
        <w:rPr>
          <w:rFonts w:ascii="Arial" w:hAnsi="Arial" w:cs="Arial"/>
          <w:sz w:val="20"/>
          <w:szCs w:val="20"/>
        </w:rPr>
        <w:t xml:space="preserve"> (учебная программа)</w:t>
      </w:r>
      <w:r>
        <w:rPr>
          <w:rFonts w:ascii="Arial" w:hAnsi="Arial" w:cs="Arial"/>
          <w:sz w:val="20"/>
          <w:szCs w:val="20"/>
        </w:rPr>
        <w:br/>
      </w:r>
      <w:hyperlink r:id="rId277" w:history="1">
        <w:r>
          <w:rPr>
            <w:rStyle w:val="a7"/>
            <w:rFonts w:ascii="Arial" w:hAnsi="Arial" w:cs="Arial"/>
            <w:sz w:val="20"/>
            <w:szCs w:val="20"/>
          </w:rPr>
          <w:t>Тематический план теоретических занятий</w:t>
        </w:r>
      </w:hyperlink>
      <w:r>
        <w:rPr>
          <w:rFonts w:ascii="Arial" w:hAnsi="Arial" w:cs="Arial"/>
          <w:sz w:val="20"/>
          <w:szCs w:val="20"/>
        </w:rPr>
        <w:br/>
      </w:r>
      <w:hyperlink r:id="rId278" w:history="1">
        <w:r>
          <w:rPr>
            <w:rStyle w:val="a7"/>
            <w:rFonts w:ascii="Arial" w:hAnsi="Arial" w:cs="Arial"/>
            <w:sz w:val="20"/>
            <w:szCs w:val="20"/>
          </w:rPr>
          <w:t>Тематический план практических занятий</w:t>
        </w:r>
      </w:hyperlink>
      <w:r>
        <w:rPr>
          <w:rFonts w:ascii="Arial" w:hAnsi="Arial" w:cs="Arial"/>
          <w:sz w:val="20"/>
          <w:szCs w:val="20"/>
        </w:rPr>
        <w:br/>
      </w:r>
      <w:hyperlink r:id="rId279" w:history="1">
        <w:r>
          <w:rPr>
            <w:rStyle w:val="a7"/>
            <w:rFonts w:ascii="Arial" w:hAnsi="Arial" w:cs="Arial"/>
            <w:sz w:val="20"/>
            <w:szCs w:val="20"/>
          </w:rPr>
          <w:t xml:space="preserve">Полигонно-тренажерный метод </w:t>
        </w:r>
      </w:hyperlink>
      <w:r>
        <w:rPr>
          <w:rFonts w:ascii="Arial" w:hAnsi="Arial" w:cs="Arial"/>
          <w:sz w:val="20"/>
          <w:szCs w:val="20"/>
        </w:rPr>
        <w:t>- введение</w:t>
      </w:r>
      <w:r>
        <w:rPr>
          <w:rFonts w:ascii="Arial" w:hAnsi="Arial" w:cs="Arial"/>
          <w:sz w:val="20"/>
          <w:szCs w:val="20"/>
        </w:rPr>
        <w:br/>
      </w:r>
      <w:hyperlink r:id="rId280" w:history="1">
        <w:r>
          <w:rPr>
            <w:rStyle w:val="a7"/>
            <w:rFonts w:ascii="Arial" w:hAnsi="Arial" w:cs="Arial"/>
            <w:sz w:val="20"/>
            <w:szCs w:val="20"/>
          </w:rPr>
          <w:t>Общая физическая подготовка (ОФП)</w:t>
        </w:r>
      </w:hyperlink>
      <w:r>
        <w:rPr>
          <w:rFonts w:ascii="Arial" w:hAnsi="Arial" w:cs="Arial"/>
          <w:sz w:val="20"/>
          <w:szCs w:val="20"/>
        </w:rPr>
        <w:t xml:space="preserve"> - введение</w:t>
      </w:r>
      <w:r>
        <w:rPr>
          <w:rFonts w:ascii="Arial" w:hAnsi="Arial" w:cs="Arial"/>
          <w:sz w:val="20"/>
          <w:szCs w:val="20"/>
        </w:rPr>
        <w:br/>
      </w:r>
      <w:hyperlink r:id="rId281" w:history="1">
        <w:r>
          <w:rPr>
            <w:rStyle w:val="a7"/>
            <w:rFonts w:ascii="Arial" w:hAnsi="Arial" w:cs="Arial"/>
            <w:sz w:val="20"/>
            <w:szCs w:val="20"/>
          </w:rPr>
          <w:t>Годовой план-график по ОФП</w:t>
        </w:r>
      </w:hyperlink>
      <w:r>
        <w:rPr>
          <w:rFonts w:ascii="Arial" w:hAnsi="Arial" w:cs="Arial"/>
          <w:color w:val="000000"/>
          <w:sz w:val="20"/>
          <w:szCs w:val="20"/>
        </w:rPr>
        <w:br/>
      </w:r>
      <w:hyperlink r:id="rId282" w:history="1">
        <w:r>
          <w:rPr>
            <w:rStyle w:val="a7"/>
            <w:rFonts w:ascii="Arial" w:hAnsi="Arial" w:cs="Arial"/>
            <w:sz w:val="20"/>
            <w:szCs w:val="20"/>
          </w:rPr>
          <w:t>Примерный комплекс занятий</w:t>
        </w:r>
      </w:hyperlink>
      <w:r>
        <w:rPr>
          <w:rFonts w:ascii="Arial" w:hAnsi="Arial" w:cs="Arial"/>
          <w:sz w:val="20"/>
          <w:szCs w:val="20"/>
        </w:rPr>
        <w:t xml:space="preserve"> (недельный)</w:t>
      </w:r>
      <w:r>
        <w:rPr>
          <w:rFonts w:ascii="Arial" w:hAnsi="Arial" w:cs="Arial"/>
          <w:sz w:val="20"/>
          <w:szCs w:val="20"/>
        </w:rPr>
        <w:br/>
      </w:r>
      <w:hyperlink r:id="rId283" w:history="1">
        <w:r>
          <w:rPr>
            <w:rStyle w:val="a7"/>
            <w:rFonts w:ascii="Arial" w:hAnsi="Arial" w:cs="Arial"/>
            <w:sz w:val="20"/>
            <w:szCs w:val="20"/>
          </w:rPr>
          <w:t>Критерии оценки теоретических знаний</w:t>
        </w:r>
      </w:hyperlink>
      <w:r>
        <w:rPr>
          <w:rFonts w:ascii="Arial" w:hAnsi="Arial" w:cs="Arial"/>
          <w:sz w:val="20"/>
          <w:szCs w:val="20"/>
        </w:rPr>
        <w:br/>
      </w:r>
      <w:hyperlink r:id="rId284" w:history="1">
        <w:r>
          <w:rPr>
            <w:rStyle w:val="a7"/>
            <w:rFonts w:ascii="Arial" w:hAnsi="Arial" w:cs="Arial"/>
            <w:sz w:val="20"/>
            <w:szCs w:val="20"/>
          </w:rPr>
          <w:t xml:space="preserve">Критерии оценки практических умений и навыков </w:t>
        </w:r>
      </w:hyperlink>
      <w:r>
        <w:rPr>
          <w:rFonts w:ascii="Arial" w:hAnsi="Arial" w:cs="Arial"/>
          <w:color w:val="000000"/>
          <w:sz w:val="20"/>
          <w:szCs w:val="20"/>
        </w:rPr>
        <w:br/>
      </w:r>
      <w:hyperlink r:id="rId285" w:history="1">
        <w:r>
          <w:rPr>
            <w:rStyle w:val="a7"/>
            <w:rFonts w:ascii="Arial" w:hAnsi="Arial" w:cs="Arial"/>
            <w:sz w:val="20"/>
            <w:szCs w:val="20"/>
          </w:rPr>
          <w:t>Оценки - перемещение на тренажере</w:t>
        </w:r>
        <w:r>
          <w:rPr>
            <w:rFonts w:ascii="Arial" w:hAnsi="Arial" w:cs="Arial"/>
            <w:color w:val="0000FF"/>
            <w:sz w:val="20"/>
            <w:szCs w:val="20"/>
            <w:u w:val="single"/>
          </w:rPr>
          <w:br/>
        </w:r>
        <w:r>
          <w:rPr>
            <w:rStyle w:val="a7"/>
            <w:rFonts w:ascii="Arial" w:hAnsi="Arial" w:cs="Arial"/>
            <w:sz w:val="20"/>
            <w:szCs w:val="20"/>
          </w:rPr>
          <w:t>"Полоса препятствий"</w:t>
        </w:r>
      </w:hyperlink>
      <w:r>
        <w:rPr>
          <w:rFonts w:ascii="Arial" w:hAnsi="Arial" w:cs="Arial"/>
          <w:sz w:val="20"/>
          <w:szCs w:val="20"/>
        </w:rPr>
        <w:br/>
      </w:r>
      <w:hyperlink r:id="rId286" w:history="1">
        <w:r>
          <w:rPr>
            <w:rStyle w:val="a7"/>
            <w:rFonts w:ascii="Arial" w:hAnsi="Arial" w:cs="Arial"/>
            <w:sz w:val="20"/>
            <w:szCs w:val="20"/>
          </w:rPr>
          <w:t>Оценки - ручной рычажный механизм</w:t>
        </w:r>
      </w:hyperlink>
      <w:r>
        <w:rPr>
          <w:rFonts w:ascii="Arial" w:hAnsi="Arial" w:cs="Arial"/>
          <w:sz w:val="20"/>
          <w:szCs w:val="20"/>
        </w:rPr>
        <w:br/>
      </w:r>
      <w:hyperlink r:id="rId287" w:history="1">
        <w:r>
          <w:rPr>
            <w:rStyle w:val="a7"/>
            <w:rFonts w:ascii="Arial" w:hAnsi="Arial" w:cs="Arial"/>
            <w:sz w:val="20"/>
            <w:szCs w:val="20"/>
          </w:rPr>
          <w:t>Оценки - технические навыки</w:t>
        </w:r>
      </w:hyperlink>
      <w:r>
        <w:rPr>
          <w:rFonts w:ascii="Arial" w:hAnsi="Arial" w:cs="Arial"/>
          <w:sz w:val="20"/>
          <w:szCs w:val="20"/>
        </w:rPr>
        <w:br/>
      </w:r>
      <w:hyperlink r:id="rId288" w:history="1">
        <w:r>
          <w:rPr>
            <w:rStyle w:val="a7"/>
            <w:rFonts w:ascii="Arial" w:hAnsi="Arial" w:cs="Arial"/>
            <w:sz w:val="20"/>
            <w:szCs w:val="20"/>
          </w:rPr>
          <w:t>Оценка - уровень физ. подготовки</w:t>
        </w:r>
      </w:hyperlink>
      <w:r>
        <w:rPr>
          <w:rFonts w:ascii="Arial" w:hAnsi="Arial" w:cs="Arial"/>
          <w:color w:val="000000"/>
          <w:sz w:val="20"/>
          <w:szCs w:val="20"/>
        </w:rPr>
        <w:t xml:space="preserve"> - </w:t>
      </w:r>
      <w:r>
        <w:rPr>
          <w:rFonts w:ascii="Arial" w:hAnsi="Arial" w:cs="Arial"/>
          <w:color w:val="000000"/>
          <w:sz w:val="20"/>
          <w:szCs w:val="20"/>
        </w:rPr>
        <w:br/>
        <w:t>общая работоспособность, быстрота  движений, гибкость (подвижность) суставов,  сила мышц, кистей,</w:t>
      </w:r>
      <w:r>
        <w:rPr>
          <w:rFonts w:ascii="Arial" w:hAnsi="Arial" w:cs="Arial"/>
          <w:color w:val="000000"/>
          <w:sz w:val="20"/>
          <w:szCs w:val="20"/>
        </w:rPr>
        <w:br/>
        <w:t>вестибулярная устойчивость, сила  мышц рук  и спины</w:t>
      </w:r>
      <w:r>
        <w:rPr>
          <w:rFonts w:ascii="Arial" w:hAnsi="Arial" w:cs="Arial"/>
          <w:color w:val="000000"/>
          <w:sz w:val="20"/>
          <w:szCs w:val="20"/>
        </w:rPr>
        <w:br/>
      </w:r>
      <w:hyperlink r:id="rId289" w:history="1">
        <w:r>
          <w:rPr>
            <w:rStyle w:val="a7"/>
            <w:rFonts w:ascii="Arial" w:hAnsi="Arial" w:cs="Arial"/>
            <w:sz w:val="20"/>
            <w:szCs w:val="20"/>
          </w:rPr>
          <w:t>Оценка - уровень физ. подготовки</w:t>
        </w:r>
        <w:r>
          <w:rPr>
            <w:rStyle w:val="a7"/>
            <w:rFonts w:ascii="Arial" w:hAnsi="Arial" w:cs="Arial"/>
            <w:color w:val="000000"/>
            <w:sz w:val="20"/>
            <w:szCs w:val="20"/>
          </w:rPr>
          <w:t xml:space="preserve"> </w:t>
        </w:r>
      </w:hyperlink>
      <w:r>
        <w:rPr>
          <w:rFonts w:ascii="Arial" w:hAnsi="Arial" w:cs="Arial"/>
          <w:color w:val="000000"/>
          <w:sz w:val="20"/>
          <w:szCs w:val="20"/>
        </w:rPr>
        <w:t>- гибкость позвоночника,</w:t>
      </w:r>
      <w:r>
        <w:rPr>
          <w:rFonts w:ascii="Arial" w:hAnsi="Arial" w:cs="Arial"/>
          <w:color w:val="000000"/>
          <w:sz w:val="20"/>
          <w:szCs w:val="20"/>
        </w:rPr>
        <w:br/>
        <w:t>  глазомер, частота сердечных сокращений</w:t>
      </w:r>
      <w:r>
        <w:rPr>
          <w:rFonts w:ascii="Arial" w:hAnsi="Arial" w:cs="Arial"/>
          <w:color w:val="000000"/>
          <w:sz w:val="20"/>
          <w:szCs w:val="20"/>
        </w:rPr>
        <w:br/>
      </w:r>
      <w:hyperlink r:id="rId290" w:history="1">
        <w:r>
          <w:rPr>
            <w:rStyle w:val="a7"/>
            <w:rFonts w:ascii="Arial" w:hAnsi="Arial" w:cs="Arial"/>
            <w:sz w:val="20"/>
            <w:szCs w:val="20"/>
          </w:rPr>
          <w:t xml:space="preserve">Оценка - психологическая подготовка </w:t>
        </w:r>
      </w:hyperlink>
      <w:r>
        <w:rPr>
          <w:rFonts w:ascii="Arial" w:hAnsi="Arial" w:cs="Arial"/>
          <w:color w:val="000000"/>
          <w:sz w:val="20"/>
          <w:szCs w:val="20"/>
        </w:rPr>
        <w:t xml:space="preserve">- мимика, пантомимика, </w:t>
      </w:r>
      <w:r>
        <w:rPr>
          <w:rFonts w:ascii="Arial" w:hAnsi="Arial" w:cs="Arial"/>
          <w:color w:val="000000"/>
          <w:sz w:val="20"/>
          <w:szCs w:val="20"/>
        </w:rPr>
        <w:br/>
        <w:t>  вегетативно-сосудистые реакции, изменение голоса и речи,</w:t>
      </w:r>
      <w:r>
        <w:rPr>
          <w:rFonts w:ascii="Arial" w:hAnsi="Arial" w:cs="Arial"/>
          <w:color w:val="000000"/>
          <w:sz w:val="20"/>
          <w:szCs w:val="20"/>
        </w:rPr>
        <w:br/>
        <w:t>  напряженность</w:t>
      </w:r>
      <w:r>
        <w:rPr>
          <w:rFonts w:ascii="Arial" w:hAnsi="Arial" w:cs="Arial"/>
          <w:color w:val="000000"/>
          <w:sz w:val="20"/>
          <w:szCs w:val="20"/>
        </w:rPr>
        <w:br/>
      </w:r>
      <w:hyperlink r:id="rId291" w:history="1">
        <w:r>
          <w:rPr>
            <w:rStyle w:val="a7"/>
            <w:rFonts w:ascii="Arial" w:hAnsi="Arial" w:cs="Arial"/>
            <w:sz w:val="20"/>
            <w:szCs w:val="20"/>
          </w:rPr>
          <w:t>Критерии оценки   специальной подготовки</w:t>
        </w:r>
      </w:hyperlink>
      <w:r>
        <w:rPr>
          <w:rFonts w:ascii="Arial" w:hAnsi="Arial" w:cs="Arial"/>
          <w:color w:val="000000"/>
          <w:sz w:val="20"/>
          <w:szCs w:val="20"/>
        </w:rPr>
        <w:t xml:space="preserve"> - вскрытие</w:t>
      </w:r>
      <w:r>
        <w:rPr>
          <w:rFonts w:ascii="Arial" w:hAnsi="Arial" w:cs="Arial"/>
          <w:color w:val="000000"/>
          <w:sz w:val="20"/>
          <w:szCs w:val="20"/>
        </w:rPr>
        <w:br/>
        <w:t>     индивидуального перевязочного пакета, наложение повязок,</w:t>
      </w:r>
      <w:r>
        <w:rPr>
          <w:rFonts w:ascii="Arial" w:hAnsi="Arial" w:cs="Arial"/>
          <w:color w:val="000000"/>
          <w:sz w:val="20"/>
          <w:szCs w:val="20"/>
        </w:rPr>
        <w:br/>
        <w:t>     применение  шприц-тюбика, надевание противогаза</w:t>
      </w:r>
      <w:r>
        <w:rPr>
          <w:rFonts w:ascii="Arial" w:hAnsi="Arial" w:cs="Arial"/>
          <w:color w:val="000000"/>
          <w:sz w:val="20"/>
          <w:szCs w:val="20"/>
        </w:rPr>
        <w:br/>
      </w:r>
      <w:hyperlink r:id="rId292" w:history="1">
        <w:r>
          <w:rPr>
            <w:rStyle w:val="a7"/>
            <w:rFonts w:ascii="Arial" w:hAnsi="Arial" w:cs="Arial"/>
            <w:sz w:val="20"/>
            <w:szCs w:val="20"/>
          </w:rPr>
          <w:t>Положение об аттестации</w:t>
        </w:r>
      </w:hyperlink>
      <w:r>
        <w:rPr>
          <w:rFonts w:ascii="Arial" w:hAnsi="Arial" w:cs="Arial"/>
          <w:sz w:val="20"/>
          <w:szCs w:val="20"/>
        </w:rPr>
        <w:br/>
      </w:r>
      <w:hyperlink r:id="rId293" w:history="1">
        <w:r>
          <w:rPr>
            <w:rStyle w:val="a7"/>
            <w:rFonts w:ascii="Arial" w:hAnsi="Arial" w:cs="Arial"/>
            <w:sz w:val="20"/>
            <w:szCs w:val="20"/>
          </w:rPr>
          <w:t>Протокол аттестации</w:t>
        </w:r>
      </w:hyperlink>
    </w:p>
    <w:p w:rsidR="00293AEE" w:rsidRDefault="00293AEE" w:rsidP="00293AEE">
      <w:pPr>
        <w:pStyle w:val="a3"/>
        <w:jc w:val="center"/>
      </w:pPr>
      <w:bookmarkStart w:id="195" w:name="заголовок_-_Требования_к_уровню_подготов"/>
      <w:r>
        <w:rPr>
          <w:rStyle w:val="a4"/>
          <w:rFonts w:ascii="Arial" w:hAnsi="Arial" w:cs="Arial"/>
          <w:sz w:val="27"/>
          <w:szCs w:val="27"/>
        </w:rPr>
        <w:t>Требования</w:t>
      </w:r>
      <w:bookmarkEnd w:id="195"/>
      <w:r>
        <w:rPr>
          <w:rStyle w:val="a4"/>
          <w:rFonts w:ascii="Arial" w:hAnsi="Arial" w:cs="Arial"/>
          <w:sz w:val="27"/>
          <w:szCs w:val="27"/>
        </w:rPr>
        <w:t xml:space="preserve"> к уровню профессиональной</w:t>
      </w:r>
      <w:r>
        <w:rPr>
          <w:rFonts w:ascii="Arial" w:hAnsi="Arial" w:cs="Arial"/>
          <w:b/>
          <w:bCs/>
          <w:sz w:val="20"/>
          <w:szCs w:val="20"/>
        </w:rPr>
        <w:br/>
      </w:r>
      <w:r>
        <w:rPr>
          <w:rStyle w:val="a4"/>
          <w:rFonts w:ascii="Arial" w:hAnsi="Arial" w:cs="Arial"/>
          <w:sz w:val="27"/>
          <w:szCs w:val="27"/>
        </w:rPr>
        <w:t>   подготовки спасателей МЧС России</w:t>
      </w:r>
    </w:p>
    <w:tbl>
      <w:tblPr>
        <w:tblW w:w="14775" w:type="dxa"/>
        <w:jc w:val="center"/>
        <w:tblCellSpacing w:w="15" w:type="dxa"/>
        <w:tblCellMar>
          <w:top w:w="15" w:type="dxa"/>
          <w:left w:w="15" w:type="dxa"/>
          <w:bottom w:w="15" w:type="dxa"/>
          <w:right w:w="15" w:type="dxa"/>
        </w:tblCellMar>
        <w:tblLook w:val="04A0"/>
      </w:tblPr>
      <w:tblGrid>
        <w:gridCol w:w="874"/>
        <w:gridCol w:w="13027"/>
        <w:gridCol w:w="874"/>
      </w:tblGrid>
      <w:tr w:rsidR="00293AEE" w:rsidRPr="00293AEE" w:rsidTr="00293AEE">
        <w:trPr>
          <w:gridAfter w:val="1"/>
          <w:wAfter w:w="829" w:type="dxa"/>
          <w:tblCellSpacing w:w="15" w:type="dxa"/>
          <w:jc w:val="center"/>
        </w:trPr>
        <w:tc>
          <w:tcPr>
            <w:tcW w:w="13856" w:type="dxa"/>
            <w:gridSpan w:val="2"/>
            <w:vAlign w:val="center"/>
            <w:hideMark/>
          </w:tcPr>
          <w:p w:rsidR="00293AEE" w:rsidRPr="00293AEE" w:rsidRDefault="00293AEE" w:rsidP="00293AEE">
            <w:pPr>
              <w:spacing w:before="100" w:beforeAutospacing="1" w:after="100" w:afterAutospacing="1" w:line="240" w:lineRule="auto"/>
              <w:jc w:val="center"/>
              <w:rPr>
                <w:rFonts w:ascii="Times New Roman" w:eastAsia="Times New Roman" w:hAnsi="Times New Roman"/>
                <w:sz w:val="24"/>
                <w:szCs w:val="24"/>
                <w:lang w:eastAsia="ru-RU"/>
              </w:rPr>
            </w:pPr>
            <w:hyperlink r:id="rId294" w:anchor="умения" w:history="1">
              <w:r w:rsidRPr="00293AEE">
                <w:rPr>
                  <w:rFonts w:ascii="MS Sans Serif" w:eastAsia="Times New Roman" w:hAnsi="MS Sans Serif"/>
                  <w:color w:val="0000FF"/>
                  <w:sz w:val="20"/>
                  <w:u w:val="single"/>
                  <w:lang w:eastAsia="ru-RU"/>
                </w:rPr>
                <w:t>умения</w:t>
              </w:r>
              <w:r w:rsidRPr="00293AEE">
                <w:rPr>
                  <w:rFonts w:ascii="MS Sans Serif" w:eastAsia="Times New Roman" w:hAnsi="MS Sans Serif"/>
                  <w:color w:val="0000FF"/>
                  <w:sz w:val="20"/>
                  <w:szCs w:val="20"/>
                  <w:u w:val="single"/>
                  <w:lang w:eastAsia="ru-RU"/>
                </w:rPr>
                <w:br/>
              </w:r>
            </w:hyperlink>
            <w:hyperlink r:id="rId295" w:anchor="знания" w:history="1">
              <w:r w:rsidRPr="00293AEE">
                <w:rPr>
                  <w:rFonts w:ascii="MS Sans Serif" w:eastAsia="Times New Roman" w:hAnsi="MS Sans Serif"/>
                  <w:color w:val="0000FF"/>
                  <w:sz w:val="20"/>
                  <w:u w:val="single"/>
                  <w:lang w:eastAsia="ru-RU"/>
                </w:rPr>
                <w:t>знания</w:t>
              </w:r>
              <w:r w:rsidRPr="00293AEE">
                <w:rPr>
                  <w:rFonts w:ascii="MS Sans Serif" w:eastAsia="Times New Roman" w:hAnsi="MS Sans Serif"/>
                  <w:color w:val="0000FF"/>
                  <w:sz w:val="20"/>
                  <w:szCs w:val="20"/>
                  <w:u w:val="single"/>
                  <w:lang w:eastAsia="ru-RU"/>
                </w:rPr>
                <w:br/>
              </w:r>
            </w:hyperlink>
            <w:hyperlink r:id="rId296" w:anchor="специфические профессиональные качества" w:history="1">
              <w:r w:rsidRPr="00293AEE">
                <w:rPr>
                  <w:rFonts w:ascii="MS Sans Serif" w:eastAsia="Times New Roman" w:hAnsi="MS Sans Serif"/>
                  <w:color w:val="0000FF"/>
                  <w:sz w:val="20"/>
                  <w:u w:val="single"/>
                  <w:lang w:eastAsia="ru-RU"/>
                </w:rPr>
                <w:t>специфические качества</w:t>
              </w:r>
            </w:hyperlink>
          </w:p>
        </w:tc>
      </w:tr>
      <w:tr w:rsidR="00293AEE" w:rsidRPr="00293AEE" w:rsidTr="00293AEE">
        <w:trPr>
          <w:tblCellSpacing w:w="15" w:type="dxa"/>
          <w:jc w:val="center"/>
        </w:trPr>
        <w:tc>
          <w:tcPr>
            <w:tcW w:w="829" w:type="dxa"/>
            <w:vAlign w:val="center"/>
            <w:hideMark/>
          </w:tcPr>
          <w:p w:rsidR="00293AEE" w:rsidRPr="00293AEE" w:rsidRDefault="00293AEE" w:rsidP="00293AEE">
            <w:pPr>
              <w:spacing w:after="0" w:line="240" w:lineRule="auto"/>
              <w:rPr>
                <w:rFonts w:ascii="Times New Roman" w:eastAsia="Times New Roman" w:hAnsi="Times New Roman"/>
                <w:sz w:val="24"/>
                <w:szCs w:val="24"/>
                <w:lang w:eastAsia="ru-RU"/>
              </w:rPr>
            </w:pPr>
            <w:r w:rsidRPr="00293AEE">
              <w:rPr>
                <w:rFonts w:ascii="Times New Roman" w:eastAsia="Times New Roman" w:hAnsi="Times New Roman"/>
                <w:sz w:val="24"/>
                <w:szCs w:val="24"/>
                <w:lang w:eastAsia="ru-RU"/>
              </w:rPr>
              <w:t> </w:t>
            </w:r>
          </w:p>
        </w:tc>
        <w:tc>
          <w:tcPr>
            <w:tcW w:w="13856" w:type="dxa"/>
            <w:gridSpan w:val="2"/>
            <w:vMerge w:val="restart"/>
            <w:vAlign w:val="center"/>
            <w:hideMark/>
          </w:tcPr>
          <w:p w:rsidR="00293AEE" w:rsidRPr="00293AEE" w:rsidRDefault="00293AEE" w:rsidP="00293AEE">
            <w:pPr>
              <w:spacing w:before="100" w:beforeAutospacing="1" w:after="100" w:afterAutospacing="1" w:line="240" w:lineRule="auto"/>
              <w:rPr>
                <w:rFonts w:ascii="Arial" w:eastAsia="Times New Roman" w:hAnsi="Arial" w:cs="Arial"/>
                <w:b/>
                <w:bCs/>
                <w:sz w:val="15"/>
                <w:szCs w:val="15"/>
                <w:lang w:eastAsia="ru-RU"/>
              </w:rPr>
            </w:pPr>
            <w:r w:rsidRPr="00293AEE">
              <w:rPr>
                <w:rFonts w:ascii="Arial" w:eastAsia="Times New Roman" w:hAnsi="Arial" w:cs="Arial"/>
                <w:b/>
                <w:bCs/>
                <w:sz w:val="15"/>
                <w:szCs w:val="15"/>
                <w:lang w:eastAsia="ru-RU"/>
              </w:rPr>
              <w:t> </w:t>
            </w:r>
          </w:p>
          <w:p w:rsidR="00293AEE" w:rsidRPr="00293AEE" w:rsidRDefault="00293AEE" w:rsidP="00293AEE">
            <w:pPr>
              <w:spacing w:before="100" w:beforeAutospacing="1" w:after="100" w:afterAutospacing="1" w:line="240" w:lineRule="auto"/>
              <w:rPr>
                <w:rFonts w:ascii="Arial" w:eastAsia="Times New Roman" w:hAnsi="Arial" w:cs="Arial"/>
                <w:b/>
                <w:bCs/>
                <w:sz w:val="15"/>
                <w:szCs w:val="15"/>
                <w:lang w:eastAsia="ru-RU"/>
              </w:rPr>
            </w:pPr>
            <w:r w:rsidRPr="00293AEE">
              <w:rPr>
                <w:rFonts w:ascii="MS Sans Serif" w:eastAsia="Times New Roman" w:hAnsi="MS Sans Serif"/>
                <w:b/>
                <w:bCs/>
                <w:sz w:val="15"/>
                <w:szCs w:val="15"/>
                <w:lang w:eastAsia="ru-RU"/>
              </w:rPr>
              <w:t>       В Законе РФ "Об аварийно-спасательных службах и статусе спасателей" регламентированы вопросы обязательного профессионального обучения спасателей (ст. 1, 4, 6, 8, 9, 11, 12, 18, 22, 23, 27, 28).</w:t>
            </w:r>
          </w:p>
          <w:p w:rsidR="00293AEE" w:rsidRPr="00293AEE" w:rsidRDefault="00293AEE" w:rsidP="00293AEE">
            <w:pPr>
              <w:spacing w:before="100" w:beforeAutospacing="1" w:after="100" w:afterAutospacing="1" w:line="240" w:lineRule="auto"/>
              <w:rPr>
                <w:rFonts w:ascii="Times New Roman" w:eastAsia="Times New Roman" w:hAnsi="Times New Roman"/>
                <w:sz w:val="24"/>
                <w:szCs w:val="24"/>
                <w:lang w:eastAsia="ru-RU"/>
              </w:rPr>
            </w:pPr>
            <w:r w:rsidRPr="00293AEE">
              <w:rPr>
                <w:rFonts w:ascii="Arial" w:eastAsia="Times New Roman" w:hAnsi="Arial" w:cs="Arial"/>
                <w:b/>
                <w:bCs/>
                <w:sz w:val="15"/>
                <w:szCs w:val="15"/>
                <w:lang w:eastAsia="ru-RU"/>
              </w:rPr>
              <w:t xml:space="preserve">  </w:t>
            </w:r>
            <w:r w:rsidRPr="00293AEE">
              <w:rPr>
                <w:rFonts w:ascii="Arial" w:eastAsia="Times New Roman" w:hAnsi="Arial" w:cs="Arial"/>
                <w:sz w:val="20"/>
                <w:szCs w:val="20"/>
                <w:lang w:eastAsia="ru-RU"/>
              </w:rPr>
              <w:t>     Многообразие условий работы и ситуаций, возникающих при ликвидации последствий различных ЧС, предъявляет повышенные требования к уровню профессиональной подготовки спасателей.</w:t>
            </w:r>
          </w:p>
          <w:p w:rsidR="00293AEE" w:rsidRPr="00293AEE" w:rsidRDefault="00293AEE" w:rsidP="00293AEE">
            <w:pPr>
              <w:spacing w:before="100" w:beforeAutospacing="1" w:after="100" w:afterAutospacing="1" w:line="240" w:lineRule="auto"/>
              <w:jc w:val="center"/>
              <w:rPr>
                <w:rFonts w:ascii="Times New Roman" w:eastAsia="Times New Roman" w:hAnsi="Times New Roman"/>
                <w:sz w:val="24"/>
                <w:szCs w:val="24"/>
                <w:lang w:eastAsia="ru-RU"/>
              </w:rPr>
            </w:pPr>
            <w:bookmarkStart w:id="196" w:name="умения"/>
            <w:r w:rsidRPr="00293AEE">
              <w:rPr>
                <w:rFonts w:ascii="Arial" w:eastAsia="Times New Roman" w:hAnsi="Arial" w:cs="Arial"/>
                <w:b/>
                <w:bCs/>
                <w:sz w:val="24"/>
                <w:szCs w:val="24"/>
                <w:lang w:eastAsia="ru-RU"/>
              </w:rPr>
              <w:t>Спасатель должен уметь:</w:t>
            </w:r>
            <w:bookmarkEnd w:id="196"/>
            <w:r w:rsidRPr="00293AEE">
              <w:rPr>
                <w:rFonts w:ascii="Times New Roman" w:eastAsia="Times New Roman" w:hAnsi="Times New Roman"/>
                <w:sz w:val="24"/>
                <w:szCs w:val="24"/>
                <w:lang w:eastAsia="ru-RU"/>
              </w:rPr>
              <w:t xml:space="preserve"> </w:t>
            </w:r>
          </w:p>
          <w:p w:rsidR="00293AEE" w:rsidRPr="00293AEE" w:rsidRDefault="00293AEE" w:rsidP="00293AEE">
            <w:pPr>
              <w:spacing w:before="100" w:beforeAutospacing="1" w:after="100" w:afterAutospacing="1" w:line="240" w:lineRule="auto"/>
              <w:rPr>
                <w:rFonts w:ascii="Times New Roman" w:eastAsia="Times New Roman" w:hAnsi="Times New Roman"/>
                <w:sz w:val="24"/>
                <w:szCs w:val="24"/>
                <w:lang w:eastAsia="ru-RU"/>
              </w:rPr>
            </w:pPr>
            <w:r w:rsidRPr="00293AEE">
              <w:rPr>
                <w:rFonts w:ascii="Arial" w:eastAsia="Times New Roman" w:hAnsi="Arial" w:cs="Arial"/>
                <w:sz w:val="20"/>
                <w:szCs w:val="20"/>
                <w:lang w:eastAsia="ru-RU"/>
              </w:rPr>
              <w:t>- подготавливать к работе оборудование, инструменты, приспособления, содержать их в надлежащем состоянии, владеть навыками и приемами эксплуатации;</w:t>
            </w:r>
            <w:r w:rsidRPr="00293AEE">
              <w:rPr>
                <w:rFonts w:ascii="Arial" w:eastAsia="Times New Roman" w:hAnsi="Arial" w:cs="Arial"/>
                <w:sz w:val="20"/>
                <w:szCs w:val="20"/>
                <w:lang w:eastAsia="ru-RU"/>
              </w:rPr>
              <w:br/>
              <w:t>- подготавливать к работе и эксплуатировать средства проведения радиационной и химической разведки, средства связи, оповещения, оказания медицинской помощи;</w:t>
            </w:r>
            <w:r w:rsidRPr="00293AEE">
              <w:rPr>
                <w:rFonts w:ascii="Arial" w:eastAsia="Times New Roman" w:hAnsi="Arial" w:cs="Arial"/>
                <w:sz w:val="20"/>
                <w:szCs w:val="20"/>
                <w:lang w:eastAsia="ru-RU"/>
              </w:rPr>
              <w:br/>
              <w:t>- использовать средства индивидуальной и коллективной защиты;</w:t>
            </w:r>
            <w:r w:rsidRPr="00293AEE">
              <w:rPr>
                <w:rFonts w:ascii="Arial" w:eastAsia="Times New Roman" w:hAnsi="Arial" w:cs="Arial"/>
                <w:sz w:val="20"/>
                <w:szCs w:val="20"/>
                <w:lang w:eastAsia="ru-RU"/>
              </w:rPr>
              <w:br/>
              <w:t>- перемещаться в условиях пересеченной местности, преодолевать водные преграды, скальные участки, снежные склоны, расщелины, завалы;</w:t>
            </w:r>
            <w:r w:rsidRPr="00293AEE">
              <w:rPr>
                <w:rFonts w:ascii="Arial" w:eastAsia="Times New Roman" w:hAnsi="Arial" w:cs="Arial"/>
                <w:sz w:val="20"/>
                <w:szCs w:val="20"/>
                <w:lang w:eastAsia="ru-RU"/>
              </w:rPr>
              <w:br/>
              <w:t>- пользоваться средствами пожаротушения;</w:t>
            </w:r>
            <w:r w:rsidRPr="00293AEE">
              <w:rPr>
                <w:rFonts w:ascii="Arial" w:eastAsia="Times New Roman" w:hAnsi="Arial" w:cs="Arial"/>
                <w:sz w:val="20"/>
                <w:szCs w:val="20"/>
                <w:lang w:eastAsia="ru-RU"/>
              </w:rPr>
              <w:br/>
              <w:t>- оценивать создавшуюся обстановку и принимать оптимальное решение;</w:t>
            </w:r>
            <w:r w:rsidRPr="00293AEE">
              <w:rPr>
                <w:rFonts w:ascii="Arial" w:eastAsia="Times New Roman" w:hAnsi="Arial" w:cs="Arial"/>
                <w:sz w:val="20"/>
                <w:szCs w:val="20"/>
                <w:lang w:eastAsia="ru-RU"/>
              </w:rPr>
              <w:br/>
              <w:t>- определять наличие поражающих факторов и возможные пути (варианты) развития ЧС;</w:t>
            </w:r>
            <w:r w:rsidRPr="00293AEE">
              <w:rPr>
                <w:rFonts w:ascii="Arial" w:eastAsia="Times New Roman" w:hAnsi="Arial" w:cs="Arial"/>
                <w:sz w:val="20"/>
                <w:szCs w:val="20"/>
                <w:lang w:eastAsia="ru-RU"/>
              </w:rPr>
              <w:br/>
              <w:t>- рационально и безопасно строить свою работу;</w:t>
            </w:r>
            <w:r w:rsidRPr="00293AEE">
              <w:rPr>
                <w:rFonts w:ascii="Arial" w:eastAsia="Times New Roman" w:hAnsi="Arial" w:cs="Arial"/>
                <w:sz w:val="20"/>
                <w:szCs w:val="20"/>
                <w:lang w:eastAsia="ru-RU"/>
              </w:rPr>
              <w:br/>
              <w:t>- проводить поиск пострадавших с использованием как подручных средств, так и специальной техники;</w:t>
            </w:r>
            <w:r w:rsidRPr="00293AEE">
              <w:rPr>
                <w:rFonts w:ascii="Arial" w:eastAsia="Times New Roman" w:hAnsi="Arial" w:cs="Arial"/>
                <w:sz w:val="20"/>
                <w:szCs w:val="20"/>
                <w:lang w:eastAsia="ru-RU"/>
              </w:rPr>
              <w:br/>
              <w:t>- извлекать пострадавших из очага поражения и транспортировать их в безопасное место;</w:t>
            </w:r>
            <w:r w:rsidRPr="00293AEE">
              <w:rPr>
                <w:rFonts w:ascii="Arial" w:eastAsia="Times New Roman" w:hAnsi="Arial" w:cs="Arial"/>
                <w:sz w:val="20"/>
                <w:szCs w:val="20"/>
                <w:lang w:eastAsia="ru-RU"/>
              </w:rPr>
              <w:br/>
              <w:t>- оказывать первую помощь пострадавшим;</w:t>
            </w:r>
            <w:r w:rsidRPr="00293AEE">
              <w:rPr>
                <w:rFonts w:ascii="Arial" w:eastAsia="Times New Roman" w:hAnsi="Arial" w:cs="Arial"/>
                <w:sz w:val="20"/>
                <w:szCs w:val="20"/>
                <w:lang w:eastAsia="ru-RU"/>
              </w:rPr>
              <w:br/>
              <w:t>- оказывать самопомощь;</w:t>
            </w:r>
            <w:r w:rsidRPr="00293AEE">
              <w:rPr>
                <w:rFonts w:ascii="Arial" w:eastAsia="Times New Roman" w:hAnsi="Arial" w:cs="Arial"/>
                <w:sz w:val="20"/>
                <w:szCs w:val="20"/>
                <w:lang w:eastAsia="ru-RU"/>
              </w:rPr>
              <w:br/>
              <w:t>- проводить разборку завалов;</w:t>
            </w:r>
            <w:r w:rsidRPr="00293AEE">
              <w:rPr>
                <w:rFonts w:ascii="Arial" w:eastAsia="Times New Roman" w:hAnsi="Arial" w:cs="Arial"/>
                <w:sz w:val="20"/>
                <w:szCs w:val="20"/>
                <w:lang w:eastAsia="ru-RU"/>
              </w:rPr>
              <w:br/>
              <w:t>- выполнять такелажные, газосварочные, погрузочно-разгрузочные работы;</w:t>
            </w:r>
            <w:r w:rsidRPr="00293AEE">
              <w:rPr>
                <w:rFonts w:ascii="Arial" w:eastAsia="Times New Roman" w:hAnsi="Arial" w:cs="Arial"/>
                <w:sz w:val="20"/>
                <w:szCs w:val="20"/>
                <w:lang w:eastAsia="ru-RU"/>
              </w:rPr>
              <w:br/>
              <w:t>- осознавать степень риска;</w:t>
            </w:r>
            <w:r w:rsidRPr="00293AEE">
              <w:rPr>
                <w:rFonts w:ascii="Arial" w:eastAsia="Times New Roman" w:hAnsi="Arial" w:cs="Arial"/>
                <w:sz w:val="20"/>
                <w:szCs w:val="20"/>
                <w:lang w:eastAsia="ru-RU"/>
              </w:rPr>
              <w:br/>
              <w:t>- взаимодействовать с другими участниками работ, выполнять работы при воздействии одного или нескольких экстремальных факторов (высота, замкнутые пространства, отсутствие освещения, загазованность, задымленность, сложные метеоусловия и т.д.);</w:t>
            </w:r>
            <w:r w:rsidRPr="00293AEE">
              <w:rPr>
                <w:rFonts w:ascii="Arial" w:eastAsia="Times New Roman" w:hAnsi="Arial" w:cs="Arial"/>
                <w:sz w:val="20"/>
                <w:szCs w:val="20"/>
                <w:lang w:eastAsia="ru-RU"/>
              </w:rPr>
              <w:br/>
              <w:t>- осуществлять высадку в очаг поражения с вертолета и самолета на парашюте, по веревочной системе с наземных и водных транспортных средств;</w:t>
            </w:r>
            <w:r w:rsidRPr="00293AEE">
              <w:rPr>
                <w:rFonts w:ascii="Arial" w:eastAsia="Times New Roman" w:hAnsi="Arial" w:cs="Arial"/>
                <w:sz w:val="20"/>
                <w:szCs w:val="20"/>
                <w:lang w:eastAsia="ru-RU"/>
              </w:rPr>
              <w:br/>
              <w:t>- выполнять работы с соблюдением требований техники безопасности;</w:t>
            </w:r>
            <w:r w:rsidRPr="00293AEE">
              <w:rPr>
                <w:rFonts w:ascii="Arial" w:eastAsia="Times New Roman" w:hAnsi="Arial" w:cs="Arial"/>
                <w:sz w:val="20"/>
                <w:szCs w:val="20"/>
                <w:lang w:eastAsia="ru-RU"/>
              </w:rPr>
              <w:br/>
              <w:t>- выполнять поисково-спасательные и аварийно-восстановительные работы в условиях практически любых ЧС природного и антропогенного характера;</w:t>
            </w:r>
            <w:r w:rsidRPr="00293AEE">
              <w:rPr>
                <w:rFonts w:ascii="Arial" w:eastAsia="Times New Roman" w:hAnsi="Arial" w:cs="Arial"/>
                <w:sz w:val="20"/>
                <w:szCs w:val="20"/>
                <w:lang w:eastAsia="ru-RU"/>
              </w:rPr>
              <w:br/>
              <w:t>- ориентироваться на местности;</w:t>
            </w:r>
            <w:r w:rsidRPr="00293AEE">
              <w:rPr>
                <w:rFonts w:ascii="Arial" w:eastAsia="Times New Roman" w:hAnsi="Arial" w:cs="Arial"/>
                <w:sz w:val="20"/>
                <w:szCs w:val="20"/>
                <w:lang w:eastAsia="ru-RU"/>
              </w:rPr>
              <w:br/>
              <w:t>- выживать в различных ЧС;</w:t>
            </w:r>
            <w:r w:rsidRPr="00293AEE">
              <w:rPr>
                <w:rFonts w:ascii="Arial" w:eastAsia="Times New Roman" w:hAnsi="Arial" w:cs="Arial"/>
                <w:sz w:val="20"/>
                <w:szCs w:val="20"/>
                <w:lang w:eastAsia="ru-RU"/>
              </w:rPr>
              <w:br/>
              <w:t>- организовывать эвакуацию пострадавших и населения из опасной зоны;</w:t>
            </w:r>
            <w:r w:rsidRPr="00293AEE">
              <w:rPr>
                <w:rFonts w:ascii="Arial" w:eastAsia="Times New Roman" w:hAnsi="Arial" w:cs="Arial"/>
                <w:sz w:val="20"/>
                <w:szCs w:val="20"/>
                <w:lang w:eastAsia="ru-RU"/>
              </w:rPr>
              <w:br/>
              <w:t>- отключать подачу горюче-смазочных и агрессивных веществ, газа, воды, электроэнергии, которые являются источником ЧС или носят потенциально опасный характер;</w:t>
            </w:r>
            <w:r w:rsidRPr="00293AEE">
              <w:rPr>
                <w:rFonts w:ascii="Arial" w:eastAsia="Times New Roman" w:hAnsi="Arial" w:cs="Arial"/>
                <w:sz w:val="20"/>
                <w:szCs w:val="20"/>
                <w:lang w:eastAsia="ru-RU"/>
              </w:rPr>
              <w:br/>
              <w:t>- проводить спасательные работы с животными, материальными ценностями, продовольствием;</w:t>
            </w:r>
            <w:r w:rsidRPr="00293AEE">
              <w:rPr>
                <w:rFonts w:ascii="Arial" w:eastAsia="Times New Roman" w:hAnsi="Arial" w:cs="Arial"/>
                <w:sz w:val="20"/>
                <w:szCs w:val="20"/>
                <w:lang w:eastAsia="ru-RU"/>
              </w:rPr>
              <w:br/>
              <w:t>- локализовывать распространение ЧС;</w:t>
            </w:r>
            <w:r w:rsidRPr="00293AEE">
              <w:rPr>
                <w:rFonts w:ascii="Arial" w:eastAsia="Times New Roman" w:hAnsi="Arial" w:cs="Arial"/>
                <w:sz w:val="20"/>
                <w:szCs w:val="20"/>
                <w:lang w:eastAsia="ru-RU"/>
              </w:rPr>
              <w:br/>
              <w:t>- выполнять работы в условиях боевых действий или при возможности их возникновения;</w:t>
            </w:r>
            <w:r w:rsidRPr="00293AEE">
              <w:rPr>
                <w:rFonts w:ascii="Arial" w:eastAsia="Times New Roman" w:hAnsi="Arial" w:cs="Arial"/>
                <w:sz w:val="20"/>
                <w:szCs w:val="20"/>
                <w:lang w:eastAsia="ru-RU"/>
              </w:rPr>
              <w:br/>
              <w:t>- пользоваться передвижными электроустановками, компрессорами, насосами и пунктами приготовления пищи;</w:t>
            </w:r>
            <w:r w:rsidRPr="00293AEE">
              <w:rPr>
                <w:rFonts w:ascii="Arial" w:eastAsia="Times New Roman" w:hAnsi="Arial" w:cs="Arial"/>
                <w:sz w:val="20"/>
                <w:szCs w:val="20"/>
                <w:lang w:eastAsia="ru-RU"/>
              </w:rPr>
              <w:br/>
              <w:t>- выбирать оптимальные способы работы и средства труда;</w:t>
            </w:r>
            <w:r w:rsidRPr="00293AEE">
              <w:rPr>
                <w:rFonts w:ascii="Arial" w:eastAsia="Times New Roman" w:hAnsi="Arial" w:cs="Arial"/>
                <w:sz w:val="20"/>
                <w:szCs w:val="20"/>
                <w:lang w:eastAsia="ru-RU"/>
              </w:rPr>
              <w:br/>
              <w:t>- выполнять физическую работу различной тяжести в условиях действия эмоциональных нагрузок;</w:t>
            </w:r>
            <w:r w:rsidRPr="00293AEE">
              <w:rPr>
                <w:rFonts w:ascii="Arial" w:eastAsia="Times New Roman" w:hAnsi="Arial" w:cs="Arial"/>
                <w:sz w:val="20"/>
                <w:szCs w:val="20"/>
                <w:lang w:eastAsia="ru-RU"/>
              </w:rPr>
              <w:br/>
              <w:t>- работать в условиях личного риска;</w:t>
            </w:r>
            <w:r w:rsidRPr="00293AEE">
              <w:rPr>
                <w:rFonts w:ascii="Arial" w:eastAsia="Times New Roman" w:hAnsi="Arial" w:cs="Arial"/>
                <w:sz w:val="20"/>
                <w:szCs w:val="20"/>
                <w:lang w:eastAsia="ru-RU"/>
              </w:rPr>
              <w:br/>
              <w:t>- работать в изменяющихся условиях природного и антропогенного характера;</w:t>
            </w:r>
            <w:r w:rsidRPr="00293AEE">
              <w:rPr>
                <w:rFonts w:ascii="Arial" w:eastAsia="Times New Roman" w:hAnsi="Arial" w:cs="Arial"/>
                <w:sz w:val="20"/>
                <w:szCs w:val="20"/>
                <w:lang w:eastAsia="ru-RU"/>
              </w:rPr>
              <w:br/>
              <w:t>- осуществлять оперативный контроль за состоянием объекта и окружающей среды;</w:t>
            </w:r>
            <w:r w:rsidRPr="00293AEE">
              <w:rPr>
                <w:rFonts w:ascii="Arial" w:eastAsia="Times New Roman" w:hAnsi="Arial" w:cs="Arial"/>
                <w:sz w:val="20"/>
                <w:szCs w:val="20"/>
                <w:lang w:eastAsia="ru-RU"/>
              </w:rPr>
              <w:br/>
              <w:t>- работать в различных рабочих позах;</w:t>
            </w:r>
            <w:r w:rsidRPr="00293AEE">
              <w:rPr>
                <w:rFonts w:ascii="Arial" w:eastAsia="Times New Roman" w:hAnsi="Arial" w:cs="Arial"/>
                <w:sz w:val="20"/>
                <w:szCs w:val="20"/>
                <w:lang w:eastAsia="ru-RU"/>
              </w:rPr>
              <w:br/>
              <w:t>- работать на пределе физических и эмоциональных возможностей человека;</w:t>
            </w:r>
            <w:r w:rsidRPr="00293AEE">
              <w:rPr>
                <w:rFonts w:ascii="Arial" w:eastAsia="Times New Roman" w:hAnsi="Arial" w:cs="Arial"/>
                <w:sz w:val="20"/>
                <w:szCs w:val="20"/>
                <w:lang w:eastAsia="ru-RU"/>
              </w:rPr>
              <w:br/>
              <w:t>- оказывать психологическое воздействие на пострадавшего, предотвращать панические настроения и брать на себя роль лидера;</w:t>
            </w:r>
            <w:r w:rsidRPr="00293AEE">
              <w:rPr>
                <w:rFonts w:ascii="Arial" w:eastAsia="Times New Roman" w:hAnsi="Arial" w:cs="Arial"/>
                <w:sz w:val="20"/>
                <w:szCs w:val="20"/>
                <w:lang w:eastAsia="ru-RU"/>
              </w:rPr>
              <w:br/>
              <w:t>- быстро восстанавливаться.</w:t>
            </w:r>
          </w:p>
          <w:p w:rsidR="00293AEE" w:rsidRPr="00293AEE" w:rsidRDefault="00293AEE" w:rsidP="00293AEE">
            <w:pPr>
              <w:spacing w:before="100" w:beforeAutospacing="1" w:after="100" w:afterAutospacing="1" w:line="240" w:lineRule="auto"/>
              <w:jc w:val="center"/>
              <w:rPr>
                <w:rFonts w:ascii="Arial" w:eastAsia="Times New Roman" w:hAnsi="Arial" w:cs="Arial"/>
                <w:sz w:val="20"/>
                <w:szCs w:val="20"/>
                <w:lang w:eastAsia="ru-RU"/>
              </w:rPr>
            </w:pPr>
            <w:bookmarkStart w:id="197" w:name="знания"/>
            <w:r w:rsidRPr="00293AEE">
              <w:rPr>
                <w:rFonts w:ascii="Arial" w:eastAsia="Times New Roman" w:hAnsi="Arial" w:cs="Arial"/>
                <w:b/>
                <w:bCs/>
                <w:sz w:val="24"/>
                <w:szCs w:val="24"/>
                <w:lang w:eastAsia="ru-RU"/>
              </w:rPr>
              <w:t>Спасатель должен знать:</w:t>
            </w:r>
            <w:bookmarkEnd w:id="197"/>
            <w:r w:rsidRPr="00293AEE">
              <w:rPr>
                <w:rFonts w:ascii="Arial" w:eastAsia="Times New Roman" w:hAnsi="Arial" w:cs="Arial"/>
                <w:sz w:val="20"/>
                <w:szCs w:val="20"/>
                <w:lang w:eastAsia="ru-RU"/>
              </w:rPr>
              <w:t xml:space="preserve"> </w:t>
            </w:r>
          </w:p>
          <w:p w:rsidR="00293AEE" w:rsidRPr="00293AEE" w:rsidRDefault="00293AEE" w:rsidP="00293AEE">
            <w:pPr>
              <w:spacing w:before="100" w:beforeAutospacing="1" w:after="100" w:afterAutospacing="1" w:line="240" w:lineRule="auto"/>
              <w:rPr>
                <w:rFonts w:ascii="Arial" w:eastAsia="Times New Roman" w:hAnsi="Arial" w:cs="Arial"/>
                <w:sz w:val="20"/>
                <w:szCs w:val="20"/>
                <w:lang w:eastAsia="ru-RU"/>
              </w:rPr>
            </w:pPr>
            <w:r w:rsidRPr="00293AEE">
              <w:rPr>
                <w:rFonts w:ascii="Arial" w:eastAsia="Times New Roman" w:hAnsi="Arial" w:cs="Arial"/>
                <w:sz w:val="20"/>
                <w:szCs w:val="20"/>
                <w:lang w:eastAsia="ru-RU"/>
              </w:rPr>
              <w:t>- причины, последствия и характер протекания ЧС антропогенного и природного характера;</w:t>
            </w:r>
            <w:r w:rsidRPr="00293AEE">
              <w:rPr>
                <w:rFonts w:ascii="Arial" w:eastAsia="Times New Roman" w:hAnsi="Arial" w:cs="Arial"/>
                <w:sz w:val="20"/>
                <w:szCs w:val="20"/>
                <w:lang w:eastAsia="ru-RU"/>
              </w:rPr>
              <w:br/>
              <w:t>- терминологию;</w:t>
            </w:r>
            <w:r w:rsidRPr="00293AEE">
              <w:rPr>
                <w:rFonts w:ascii="Arial" w:eastAsia="Times New Roman" w:hAnsi="Arial" w:cs="Arial"/>
                <w:sz w:val="20"/>
                <w:szCs w:val="20"/>
                <w:lang w:eastAsia="ru-RU"/>
              </w:rPr>
              <w:br/>
              <w:t>- права и функциональные обязанности спасателей при проведении ПСР, требования, предъявляемые к спасателям;</w:t>
            </w:r>
            <w:r w:rsidRPr="00293AEE">
              <w:rPr>
                <w:rFonts w:ascii="Arial" w:eastAsia="Times New Roman" w:hAnsi="Arial" w:cs="Arial"/>
                <w:sz w:val="20"/>
                <w:szCs w:val="20"/>
                <w:lang w:eastAsia="ru-RU"/>
              </w:rPr>
              <w:br/>
              <w:t>- структуру МЧС России;</w:t>
            </w:r>
            <w:r w:rsidRPr="00293AEE">
              <w:rPr>
                <w:rFonts w:ascii="Arial" w:eastAsia="Times New Roman" w:hAnsi="Arial" w:cs="Arial"/>
                <w:sz w:val="20"/>
                <w:szCs w:val="20"/>
                <w:lang w:eastAsia="ru-RU"/>
              </w:rPr>
              <w:br/>
              <w:t>- правила хранения и эксплуатации оборудования, инструментов, приспособлений, применяемых при проведении ПСР;</w:t>
            </w:r>
            <w:r w:rsidRPr="00293AEE">
              <w:rPr>
                <w:rFonts w:ascii="Arial" w:eastAsia="Times New Roman" w:hAnsi="Arial" w:cs="Arial"/>
                <w:sz w:val="20"/>
                <w:szCs w:val="20"/>
                <w:lang w:eastAsia="ru-RU"/>
              </w:rPr>
              <w:br/>
              <w:t>- правила хранения и эксплуатации средств защиты;</w:t>
            </w:r>
            <w:r w:rsidRPr="00293AEE">
              <w:rPr>
                <w:rFonts w:ascii="Arial" w:eastAsia="Times New Roman" w:hAnsi="Arial" w:cs="Arial"/>
                <w:sz w:val="20"/>
                <w:szCs w:val="20"/>
                <w:lang w:eastAsia="ru-RU"/>
              </w:rPr>
              <w:br/>
              <w:t>- правила и инструкции по технике безопасности;</w:t>
            </w:r>
            <w:r w:rsidRPr="00293AEE">
              <w:rPr>
                <w:rFonts w:ascii="Arial" w:eastAsia="Times New Roman" w:hAnsi="Arial" w:cs="Arial"/>
                <w:sz w:val="20"/>
                <w:szCs w:val="20"/>
                <w:lang w:eastAsia="ru-RU"/>
              </w:rPr>
              <w:br/>
              <w:t>- технические характеристики используемого оборудования, техники, инструментов, приспособлений;</w:t>
            </w:r>
            <w:r w:rsidRPr="00293AEE">
              <w:rPr>
                <w:rFonts w:ascii="Arial" w:eastAsia="Times New Roman" w:hAnsi="Arial" w:cs="Arial"/>
                <w:sz w:val="20"/>
                <w:szCs w:val="20"/>
                <w:lang w:eastAsia="ru-RU"/>
              </w:rPr>
              <w:br/>
              <w:t>- правила, приемы и последовательность выполнения ПСР;</w:t>
            </w:r>
            <w:r w:rsidRPr="00293AEE">
              <w:rPr>
                <w:rFonts w:ascii="Arial" w:eastAsia="Times New Roman" w:hAnsi="Arial" w:cs="Arial"/>
                <w:sz w:val="20"/>
                <w:szCs w:val="20"/>
                <w:lang w:eastAsia="ru-RU"/>
              </w:rPr>
              <w:br/>
              <w:t>- приемы, методы и способы поиска пострадавших;</w:t>
            </w:r>
            <w:r w:rsidRPr="00293AEE">
              <w:rPr>
                <w:rFonts w:ascii="Arial" w:eastAsia="Times New Roman" w:hAnsi="Arial" w:cs="Arial"/>
                <w:sz w:val="20"/>
                <w:szCs w:val="20"/>
                <w:lang w:eastAsia="ru-RU"/>
              </w:rPr>
              <w:br/>
              <w:t>- сигнализацию, условные знаки, коды;</w:t>
            </w:r>
            <w:r w:rsidRPr="00293AEE">
              <w:rPr>
                <w:rFonts w:ascii="Arial" w:eastAsia="Times New Roman" w:hAnsi="Arial" w:cs="Arial"/>
                <w:sz w:val="20"/>
                <w:szCs w:val="20"/>
                <w:lang w:eastAsia="ru-RU"/>
              </w:rPr>
              <w:br/>
              <w:t>- правила эксплуатации грузоподъемной техники и правила выполнения такелажных работ;</w:t>
            </w:r>
            <w:r w:rsidRPr="00293AEE">
              <w:rPr>
                <w:rFonts w:ascii="Arial" w:eastAsia="Times New Roman" w:hAnsi="Arial" w:cs="Arial"/>
                <w:sz w:val="20"/>
                <w:szCs w:val="20"/>
                <w:lang w:eastAsia="ru-RU"/>
              </w:rPr>
              <w:br/>
              <w:t>- правила проведения разведки;</w:t>
            </w:r>
            <w:r w:rsidRPr="00293AEE">
              <w:rPr>
                <w:rFonts w:ascii="Arial" w:eastAsia="Times New Roman" w:hAnsi="Arial" w:cs="Arial"/>
                <w:sz w:val="20"/>
                <w:szCs w:val="20"/>
                <w:lang w:eastAsia="ru-RU"/>
              </w:rPr>
              <w:br/>
              <w:t>- способы и приемы определения наличия поражающих факторов;</w:t>
            </w:r>
            <w:r w:rsidRPr="00293AEE">
              <w:rPr>
                <w:rFonts w:ascii="Arial" w:eastAsia="Times New Roman" w:hAnsi="Arial" w:cs="Arial"/>
                <w:sz w:val="20"/>
                <w:szCs w:val="20"/>
                <w:lang w:eastAsia="ru-RU"/>
              </w:rPr>
              <w:br/>
              <w:t>- приемы проведения ПСР в особо опасных условиях;</w:t>
            </w:r>
            <w:r w:rsidRPr="00293AEE">
              <w:rPr>
                <w:rFonts w:ascii="Arial" w:eastAsia="Times New Roman" w:hAnsi="Arial" w:cs="Arial"/>
                <w:sz w:val="20"/>
                <w:szCs w:val="20"/>
                <w:lang w:eastAsia="ru-RU"/>
              </w:rPr>
              <w:br/>
              <w:t>- дозы безопасного воздействия на человека опасных и вредных факторов (радиация, световая энергия, температура, СДЯВ и т.д.);</w:t>
            </w:r>
            <w:r w:rsidRPr="00293AEE">
              <w:rPr>
                <w:rFonts w:ascii="Arial" w:eastAsia="Times New Roman" w:hAnsi="Arial" w:cs="Arial"/>
                <w:sz w:val="20"/>
                <w:szCs w:val="20"/>
                <w:lang w:eastAsia="ru-RU"/>
              </w:rPr>
              <w:br/>
              <w:t>- время безопасного пребывания человека в экстремальных ситуациях;</w:t>
            </w:r>
            <w:r w:rsidRPr="00293AEE">
              <w:rPr>
                <w:rFonts w:ascii="Arial" w:eastAsia="Times New Roman" w:hAnsi="Arial" w:cs="Arial"/>
                <w:sz w:val="20"/>
                <w:szCs w:val="20"/>
                <w:lang w:eastAsia="ru-RU"/>
              </w:rPr>
              <w:br/>
              <w:t>- методики и приемы определения состояния пострадавших и сложности травм;</w:t>
            </w:r>
            <w:r w:rsidRPr="00293AEE">
              <w:rPr>
                <w:rFonts w:ascii="Arial" w:eastAsia="Times New Roman" w:hAnsi="Arial" w:cs="Arial"/>
                <w:sz w:val="20"/>
                <w:szCs w:val="20"/>
                <w:lang w:eastAsia="ru-RU"/>
              </w:rPr>
              <w:br/>
              <w:t>- приемы оказания первой медицинской помощи;</w:t>
            </w:r>
            <w:r w:rsidRPr="00293AEE">
              <w:rPr>
                <w:rFonts w:ascii="Arial" w:eastAsia="Times New Roman" w:hAnsi="Arial" w:cs="Arial"/>
                <w:sz w:val="20"/>
                <w:szCs w:val="20"/>
                <w:lang w:eastAsia="ru-RU"/>
              </w:rPr>
              <w:br/>
              <w:t>- приемы оказания самопомощи и самоспасения;</w:t>
            </w:r>
            <w:r w:rsidRPr="00293AEE">
              <w:rPr>
                <w:rFonts w:ascii="Arial" w:eastAsia="Times New Roman" w:hAnsi="Arial" w:cs="Arial"/>
                <w:sz w:val="20"/>
                <w:szCs w:val="20"/>
                <w:lang w:eastAsia="ru-RU"/>
              </w:rPr>
              <w:br/>
              <w:t>- правила эксплуатации средств связи и оповещения;</w:t>
            </w:r>
            <w:r w:rsidRPr="00293AEE">
              <w:rPr>
                <w:rFonts w:ascii="Arial" w:eastAsia="Times New Roman" w:hAnsi="Arial" w:cs="Arial"/>
                <w:sz w:val="20"/>
                <w:szCs w:val="20"/>
                <w:lang w:eastAsia="ru-RU"/>
              </w:rPr>
              <w:br/>
              <w:t>- оптимальные способы перемещения в различных условиях;</w:t>
            </w:r>
            <w:r w:rsidRPr="00293AEE">
              <w:rPr>
                <w:rFonts w:ascii="Arial" w:eastAsia="Times New Roman" w:hAnsi="Arial" w:cs="Arial"/>
                <w:sz w:val="20"/>
                <w:szCs w:val="20"/>
                <w:lang w:eastAsia="ru-RU"/>
              </w:rPr>
              <w:br/>
              <w:t>- основы выживания в неблагоприятных условиях;</w:t>
            </w:r>
            <w:r w:rsidRPr="00293AEE">
              <w:rPr>
                <w:rFonts w:ascii="Arial" w:eastAsia="Times New Roman" w:hAnsi="Arial" w:cs="Arial"/>
                <w:sz w:val="20"/>
                <w:szCs w:val="20"/>
                <w:lang w:eastAsia="ru-RU"/>
              </w:rPr>
              <w:br/>
              <w:t>- правила организации временных лагерей, привалов;</w:t>
            </w:r>
            <w:r w:rsidRPr="00293AEE">
              <w:rPr>
                <w:rFonts w:ascii="Arial" w:eastAsia="Times New Roman" w:hAnsi="Arial" w:cs="Arial"/>
                <w:sz w:val="20"/>
                <w:szCs w:val="20"/>
                <w:lang w:eastAsia="ru-RU"/>
              </w:rPr>
              <w:br/>
              <w:t>- способы и приемы извлечения пострадавших из завалов, поврежденных транспортных средств, с верхних этажей разрушенных зданий;</w:t>
            </w:r>
            <w:r w:rsidRPr="00293AEE">
              <w:rPr>
                <w:rFonts w:ascii="Arial" w:eastAsia="Times New Roman" w:hAnsi="Arial" w:cs="Arial"/>
                <w:sz w:val="20"/>
                <w:szCs w:val="20"/>
                <w:lang w:eastAsia="ru-RU"/>
              </w:rPr>
              <w:br/>
              <w:t>- способы и методы извлечения пострадавших из трещин, пещер, провалов, из-под лавин, селей, обвалов, снега;</w:t>
            </w:r>
            <w:r w:rsidRPr="00293AEE">
              <w:rPr>
                <w:rFonts w:ascii="Arial" w:eastAsia="Times New Roman" w:hAnsi="Arial" w:cs="Arial"/>
                <w:sz w:val="20"/>
                <w:szCs w:val="20"/>
                <w:lang w:eastAsia="ru-RU"/>
              </w:rPr>
              <w:br/>
              <w:t>- способы ориентации на местности;</w:t>
            </w:r>
            <w:r w:rsidRPr="00293AEE">
              <w:rPr>
                <w:rFonts w:ascii="Arial" w:eastAsia="Times New Roman" w:hAnsi="Arial" w:cs="Arial"/>
                <w:sz w:val="20"/>
                <w:szCs w:val="20"/>
                <w:lang w:eastAsia="ru-RU"/>
              </w:rPr>
              <w:br/>
              <w:t>- способы проведения работ в условиях боевых действий при наличии заминированных участков;</w:t>
            </w:r>
            <w:r w:rsidRPr="00293AEE">
              <w:rPr>
                <w:rFonts w:ascii="Arial" w:eastAsia="Times New Roman" w:hAnsi="Arial" w:cs="Arial"/>
                <w:sz w:val="20"/>
                <w:szCs w:val="20"/>
                <w:lang w:eastAsia="ru-RU"/>
              </w:rPr>
              <w:br/>
              <w:t>- правила спасения животных, растений, продовольствия, материальных ценностей;</w:t>
            </w:r>
            <w:r w:rsidRPr="00293AEE">
              <w:rPr>
                <w:rFonts w:ascii="Arial" w:eastAsia="Times New Roman" w:hAnsi="Arial" w:cs="Arial"/>
                <w:sz w:val="20"/>
                <w:szCs w:val="20"/>
                <w:lang w:eastAsia="ru-RU"/>
              </w:rPr>
              <w:br/>
              <w:t>- способы работы с воздушным, наземным и водным транспортом;</w:t>
            </w:r>
            <w:r w:rsidRPr="00293AEE">
              <w:rPr>
                <w:rFonts w:ascii="Arial" w:eastAsia="Times New Roman" w:hAnsi="Arial" w:cs="Arial"/>
                <w:sz w:val="20"/>
                <w:szCs w:val="20"/>
                <w:lang w:eastAsia="ru-RU"/>
              </w:rPr>
              <w:br/>
              <w:t>- особенности работы с привлечением кинологической службы;</w:t>
            </w:r>
            <w:r w:rsidRPr="00293AEE">
              <w:rPr>
                <w:rFonts w:ascii="Arial" w:eastAsia="Times New Roman" w:hAnsi="Arial" w:cs="Arial"/>
                <w:sz w:val="20"/>
                <w:szCs w:val="20"/>
                <w:lang w:eastAsia="ru-RU"/>
              </w:rPr>
              <w:br/>
              <w:t>- виды основных СДЯВ, их физико-химические свойства, характер воздействия на пострадавших;</w:t>
            </w:r>
            <w:r w:rsidRPr="00293AEE">
              <w:rPr>
                <w:rFonts w:ascii="Arial" w:eastAsia="Times New Roman" w:hAnsi="Arial" w:cs="Arial"/>
                <w:sz w:val="20"/>
                <w:szCs w:val="20"/>
                <w:lang w:eastAsia="ru-RU"/>
              </w:rPr>
              <w:br/>
              <w:t>- правила организации рабочего места;</w:t>
            </w:r>
            <w:r w:rsidRPr="00293AEE">
              <w:rPr>
                <w:rFonts w:ascii="Arial" w:eastAsia="Times New Roman" w:hAnsi="Arial" w:cs="Arial"/>
                <w:sz w:val="20"/>
                <w:szCs w:val="20"/>
                <w:lang w:eastAsia="ru-RU"/>
              </w:rPr>
              <w:br/>
              <w:t>- основные средства, способы приемы предупреждения и тушения пожаров;</w:t>
            </w:r>
            <w:r w:rsidRPr="00293AEE">
              <w:rPr>
                <w:rFonts w:ascii="Arial" w:eastAsia="Times New Roman" w:hAnsi="Arial" w:cs="Arial"/>
                <w:sz w:val="20"/>
                <w:szCs w:val="20"/>
                <w:lang w:eastAsia="ru-RU"/>
              </w:rPr>
              <w:br/>
              <w:t>- ПДК опасных веществ при выполнении химической разведки;</w:t>
            </w:r>
            <w:r w:rsidRPr="00293AEE">
              <w:rPr>
                <w:rFonts w:ascii="Arial" w:eastAsia="Times New Roman" w:hAnsi="Arial" w:cs="Arial"/>
                <w:sz w:val="20"/>
                <w:szCs w:val="20"/>
                <w:lang w:eastAsia="ru-RU"/>
              </w:rPr>
              <w:br/>
              <w:t>- способы защиты от современных средств поражения;</w:t>
            </w:r>
            <w:r w:rsidRPr="00293AEE">
              <w:rPr>
                <w:rFonts w:ascii="Arial" w:eastAsia="Times New Roman" w:hAnsi="Arial" w:cs="Arial"/>
                <w:sz w:val="20"/>
                <w:szCs w:val="20"/>
                <w:lang w:eastAsia="ru-RU"/>
              </w:rPr>
              <w:br/>
              <w:t>- правила организации эвакуации пострадавших и населения;</w:t>
            </w:r>
            <w:r w:rsidRPr="00293AEE">
              <w:rPr>
                <w:rFonts w:ascii="Arial" w:eastAsia="Times New Roman" w:hAnsi="Arial" w:cs="Arial"/>
                <w:sz w:val="20"/>
                <w:szCs w:val="20"/>
                <w:lang w:eastAsia="ru-RU"/>
              </w:rPr>
              <w:br/>
              <w:t>- особенности региона ответственности;</w:t>
            </w:r>
            <w:r w:rsidRPr="00293AEE">
              <w:rPr>
                <w:rFonts w:ascii="Arial" w:eastAsia="Times New Roman" w:hAnsi="Arial" w:cs="Arial"/>
                <w:sz w:val="20"/>
                <w:szCs w:val="20"/>
                <w:lang w:eastAsia="ru-RU"/>
              </w:rPr>
              <w:br/>
              <w:t>- основы психологии и педагогики;</w:t>
            </w:r>
            <w:r w:rsidRPr="00293AEE">
              <w:rPr>
                <w:rFonts w:ascii="Arial" w:eastAsia="Times New Roman" w:hAnsi="Arial" w:cs="Arial"/>
                <w:sz w:val="20"/>
                <w:szCs w:val="20"/>
                <w:lang w:eastAsia="ru-RU"/>
              </w:rPr>
              <w:br/>
              <w:t>- способы восстановления;</w:t>
            </w:r>
            <w:r w:rsidRPr="00293AEE">
              <w:rPr>
                <w:rFonts w:ascii="Arial" w:eastAsia="Times New Roman" w:hAnsi="Arial" w:cs="Arial"/>
                <w:sz w:val="20"/>
                <w:szCs w:val="20"/>
                <w:lang w:eastAsia="ru-RU"/>
              </w:rPr>
              <w:br/>
              <w:t>- правила взаимодействия.</w:t>
            </w:r>
          </w:p>
          <w:p w:rsidR="00293AEE" w:rsidRPr="00293AEE" w:rsidRDefault="00293AEE" w:rsidP="00293AEE">
            <w:pPr>
              <w:spacing w:before="100" w:beforeAutospacing="1" w:after="100" w:afterAutospacing="1" w:line="240" w:lineRule="auto"/>
              <w:rPr>
                <w:rFonts w:ascii="Times New Roman" w:eastAsia="Times New Roman" w:hAnsi="Times New Roman"/>
                <w:sz w:val="24"/>
                <w:szCs w:val="24"/>
                <w:lang w:eastAsia="ru-RU"/>
              </w:rPr>
            </w:pPr>
            <w:r w:rsidRPr="00293AEE">
              <w:rPr>
                <w:rFonts w:ascii="Arial" w:eastAsia="Times New Roman" w:hAnsi="Arial" w:cs="Arial"/>
                <w:sz w:val="20"/>
                <w:szCs w:val="20"/>
                <w:lang w:eastAsia="ru-RU"/>
              </w:rPr>
              <w:t xml:space="preserve">    </w:t>
            </w:r>
            <w:bookmarkStart w:id="198" w:name="специфические_профессиональные_качества"/>
            <w:r w:rsidRPr="00293AEE">
              <w:rPr>
                <w:rFonts w:ascii="Arial" w:eastAsia="Times New Roman" w:hAnsi="Arial" w:cs="Arial"/>
                <w:sz w:val="20"/>
                <w:szCs w:val="20"/>
                <w:lang w:eastAsia="ru-RU"/>
              </w:rPr>
              <w:t>Наряду с перечисленными знаниями</w:t>
            </w:r>
            <w:bookmarkEnd w:id="198"/>
            <w:r w:rsidRPr="00293AEE">
              <w:rPr>
                <w:rFonts w:ascii="Arial" w:eastAsia="Times New Roman" w:hAnsi="Arial" w:cs="Arial"/>
                <w:sz w:val="20"/>
                <w:szCs w:val="20"/>
                <w:lang w:eastAsia="ru-RU"/>
              </w:rPr>
              <w:t xml:space="preserve"> и умениями, спасатель должен обладать </w:t>
            </w:r>
            <w:r w:rsidRPr="00293AEE">
              <w:rPr>
                <w:rFonts w:ascii="Arial" w:eastAsia="Times New Roman" w:hAnsi="Arial" w:cs="Arial"/>
                <w:b/>
                <w:bCs/>
                <w:sz w:val="20"/>
                <w:lang w:eastAsia="ru-RU"/>
              </w:rPr>
              <w:t>специфическими</w:t>
            </w:r>
            <w:r w:rsidRPr="00293AEE">
              <w:rPr>
                <w:rFonts w:ascii="Arial" w:eastAsia="Times New Roman" w:hAnsi="Arial" w:cs="Arial"/>
                <w:sz w:val="20"/>
                <w:szCs w:val="20"/>
                <w:lang w:eastAsia="ru-RU"/>
              </w:rPr>
              <w:t xml:space="preserve">, присущими только этой профессии, следующими основными </w:t>
            </w:r>
            <w:r w:rsidRPr="00293AEE">
              <w:rPr>
                <w:rFonts w:ascii="Arial" w:eastAsia="Times New Roman" w:hAnsi="Arial" w:cs="Arial"/>
                <w:b/>
                <w:bCs/>
                <w:sz w:val="20"/>
                <w:lang w:eastAsia="ru-RU"/>
              </w:rPr>
              <w:t>профессиональными качествами</w:t>
            </w:r>
            <w:r w:rsidRPr="00293AEE">
              <w:rPr>
                <w:rFonts w:ascii="Arial" w:eastAsia="Times New Roman" w:hAnsi="Arial" w:cs="Arial"/>
                <w:sz w:val="20"/>
                <w:szCs w:val="20"/>
                <w:lang w:eastAsia="ru-RU"/>
              </w:rPr>
              <w:t>:</w:t>
            </w:r>
            <w:r w:rsidRPr="00293AEE">
              <w:rPr>
                <w:rFonts w:ascii="Arial" w:eastAsia="Times New Roman" w:hAnsi="Arial" w:cs="Arial"/>
                <w:sz w:val="20"/>
                <w:szCs w:val="20"/>
                <w:lang w:eastAsia="ru-RU"/>
              </w:rPr>
              <w:br/>
              <w:t>- способностью длительное время выполнять однообразные движения, при наличии больших физических и эмоциональных нагрузок, в неудобных рабочих позах;</w:t>
            </w:r>
            <w:r w:rsidRPr="00293AEE">
              <w:rPr>
                <w:rFonts w:ascii="Arial" w:eastAsia="Times New Roman" w:hAnsi="Arial" w:cs="Arial"/>
                <w:sz w:val="20"/>
                <w:szCs w:val="20"/>
                <w:lang w:eastAsia="ru-RU"/>
              </w:rPr>
              <w:br/>
              <w:t>- способностью быстро передвигаться и выполнять работы в различных условиях (антропогенных и природных), а также при наличии реальной и потенциальной опасности;</w:t>
            </w:r>
            <w:r w:rsidRPr="00293AEE">
              <w:rPr>
                <w:rFonts w:ascii="Arial" w:eastAsia="Times New Roman" w:hAnsi="Arial" w:cs="Arial"/>
                <w:sz w:val="20"/>
                <w:szCs w:val="20"/>
                <w:lang w:eastAsia="ru-RU"/>
              </w:rPr>
              <w:br/>
              <w:t>- способностью самостоятельно выбирать оптимальный темп работы, соизмерять его с темпом работы других спасателей, техники и оборудования;</w:t>
            </w:r>
            <w:r w:rsidRPr="00293AEE">
              <w:rPr>
                <w:rFonts w:ascii="Arial" w:eastAsia="Times New Roman" w:hAnsi="Arial" w:cs="Arial"/>
                <w:sz w:val="20"/>
                <w:szCs w:val="20"/>
                <w:lang w:eastAsia="ru-RU"/>
              </w:rPr>
              <w:br/>
              <w:t>- способностью оперативно воспринимать и быстро обрабатывать информацию в условиях плохой видимости, звуковых помех, резких перепадов освещенности, запыленности, задымленности и других отвлекающих факторов;</w:t>
            </w:r>
            <w:r w:rsidRPr="00293AEE">
              <w:rPr>
                <w:rFonts w:ascii="Arial" w:eastAsia="Times New Roman" w:hAnsi="Arial" w:cs="Arial"/>
                <w:sz w:val="20"/>
                <w:szCs w:val="20"/>
                <w:lang w:eastAsia="ru-RU"/>
              </w:rPr>
              <w:br/>
              <w:t>- способностью оценивать и различать скорость и направление перемещения предметов;</w:t>
            </w:r>
            <w:r w:rsidRPr="00293AEE">
              <w:rPr>
                <w:rFonts w:ascii="Arial" w:eastAsia="Times New Roman" w:hAnsi="Arial" w:cs="Arial"/>
                <w:sz w:val="20"/>
                <w:szCs w:val="20"/>
                <w:lang w:eastAsia="ru-RU"/>
              </w:rPr>
              <w:br/>
              <w:t>- способностью адекватно реагировать на внезапно возникшую опасность;</w:t>
            </w:r>
            <w:r w:rsidRPr="00293AEE">
              <w:rPr>
                <w:rFonts w:ascii="Arial" w:eastAsia="Times New Roman" w:hAnsi="Arial" w:cs="Arial"/>
                <w:sz w:val="20"/>
                <w:szCs w:val="20"/>
                <w:lang w:eastAsia="ru-RU"/>
              </w:rPr>
              <w:br/>
              <w:t>- способностью одновременно наблюдать за несколькими предметами или их частями;</w:t>
            </w:r>
            <w:r w:rsidRPr="00293AEE">
              <w:rPr>
                <w:rFonts w:ascii="Arial" w:eastAsia="Times New Roman" w:hAnsi="Arial" w:cs="Arial"/>
                <w:sz w:val="20"/>
                <w:szCs w:val="20"/>
                <w:lang w:eastAsia="ru-RU"/>
              </w:rPr>
              <w:br/>
              <w:t>- способностью воспринимать, дифференцировать и выделять из общего шума "полезную" звуковую информацию;</w:t>
            </w:r>
            <w:r w:rsidRPr="00293AEE">
              <w:rPr>
                <w:rFonts w:ascii="Arial" w:eastAsia="Times New Roman" w:hAnsi="Arial" w:cs="Arial"/>
                <w:sz w:val="20"/>
                <w:szCs w:val="20"/>
                <w:lang w:eastAsia="ru-RU"/>
              </w:rPr>
              <w:br/>
              <w:t>- способностью переносить кратковременные значительные физические и нервно-эмоциональные перегрузки, быстро переключать внимание, готовностью воспринимать новые нагрузки, ощущения, впечатления;</w:t>
            </w:r>
            <w:r w:rsidRPr="00293AEE">
              <w:rPr>
                <w:rFonts w:ascii="Arial" w:eastAsia="Times New Roman" w:hAnsi="Arial" w:cs="Arial"/>
                <w:sz w:val="20"/>
                <w:szCs w:val="20"/>
                <w:lang w:eastAsia="ru-RU"/>
              </w:rPr>
              <w:br/>
              <w:t>- способностью уверенно и безошибочно узнавать предметы по их форме и очертаниям;</w:t>
            </w:r>
            <w:r w:rsidRPr="00293AEE">
              <w:rPr>
                <w:rFonts w:ascii="Arial" w:eastAsia="Times New Roman" w:hAnsi="Arial" w:cs="Arial"/>
                <w:sz w:val="20"/>
                <w:szCs w:val="20"/>
                <w:lang w:eastAsia="ru-RU"/>
              </w:rPr>
              <w:br/>
              <w:t>- способностью соизмерять свои силы с предстоящей работой;</w:t>
            </w:r>
            <w:r w:rsidRPr="00293AEE">
              <w:rPr>
                <w:rFonts w:ascii="Arial" w:eastAsia="Times New Roman" w:hAnsi="Arial" w:cs="Arial"/>
                <w:sz w:val="20"/>
                <w:szCs w:val="20"/>
                <w:lang w:eastAsia="ru-RU"/>
              </w:rPr>
              <w:br/>
              <w:t>- способностью определять расстояние между предметами;</w:t>
            </w:r>
            <w:r w:rsidRPr="00293AEE">
              <w:rPr>
                <w:rFonts w:ascii="Arial" w:eastAsia="Times New Roman" w:hAnsi="Arial" w:cs="Arial"/>
                <w:sz w:val="20"/>
                <w:szCs w:val="20"/>
                <w:lang w:eastAsia="ru-RU"/>
              </w:rPr>
              <w:br/>
              <w:t>- способностью переносить неприятные впечатления без выраженного эмоционального напряжения;</w:t>
            </w:r>
            <w:r w:rsidRPr="00293AEE">
              <w:rPr>
                <w:rFonts w:ascii="Arial" w:eastAsia="Times New Roman" w:hAnsi="Arial" w:cs="Arial"/>
                <w:sz w:val="20"/>
                <w:szCs w:val="20"/>
                <w:lang w:eastAsia="ru-RU"/>
              </w:rPr>
              <w:br/>
              <w:t>- способностью самостоятельно вносить изменения в работу и быстро принимать решения при изменении ситуации;</w:t>
            </w:r>
            <w:r w:rsidRPr="00293AEE">
              <w:rPr>
                <w:rFonts w:ascii="Arial" w:eastAsia="Times New Roman" w:hAnsi="Arial" w:cs="Arial"/>
                <w:sz w:val="20"/>
                <w:szCs w:val="20"/>
                <w:lang w:eastAsia="ru-RU"/>
              </w:rPr>
              <w:br/>
              <w:t>- способностью быстро и точно совершать действия и сохранять устойчивость двигательных реакций под влиянием экстремальных факторов, в условиях дефицита времени;</w:t>
            </w:r>
            <w:r w:rsidRPr="00293AEE">
              <w:rPr>
                <w:rFonts w:ascii="Arial" w:eastAsia="Times New Roman" w:hAnsi="Arial" w:cs="Arial"/>
                <w:sz w:val="20"/>
                <w:szCs w:val="20"/>
                <w:lang w:eastAsia="ru-RU"/>
              </w:rPr>
              <w:br/>
              <w:t>- способностью подавлять сонливость, эффективно работать в разное время суток;</w:t>
            </w:r>
            <w:r w:rsidRPr="00293AEE">
              <w:rPr>
                <w:rFonts w:ascii="Arial" w:eastAsia="Times New Roman" w:hAnsi="Arial" w:cs="Arial"/>
                <w:sz w:val="20"/>
                <w:szCs w:val="20"/>
                <w:lang w:eastAsia="ru-RU"/>
              </w:rPr>
              <w:br/>
              <w:t>- добросовестностью, смелостью, чувством долга, выдержкой, самообладанием, ответственностью и коллективизмом;</w:t>
            </w:r>
            <w:r w:rsidRPr="00293AEE">
              <w:rPr>
                <w:rFonts w:ascii="Arial" w:eastAsia="Times New Roman" w:hAnsi="Arial" w:cs="Arial"/>
                <w:sz w:val="20"/>
                <w:szCs w:val="20"/>
                <w:lang w:eastAsia="ru-RU"/>
              </w:rPr>
              <w:br/>
              <w:t>- способностью согласовывать свою деятельность с работой других спасателей;</w:t>
            </w:r>
            <w:r w:rsidRPr="00293AEE">
              <w:rPr>
                <w:rFonts w:ascii="Arial" w:eastAsia="Times New Roman" w:hAnsi="Arial" w:cs="Arial"/>
                <w:sz w:val="20"/>
                <w:szCs w:val="20"/>
                <w:lang w:eastAsia="ru-RU"/>
              </w:rPr>
              <w:br/>
              <w:t>- умением безопасно выполнять работы;</w:t>
            </w:r>
            <w:r w:rsidRPr="00293AEE">
              <w:rPr>
                <w:rFonts w:ascii="Arial" w:eastAsia="Times New Roman" w:hAnsi="Arial" w:cs="Arial"/>
                <w:sz w:val="20"/>
                <w:szCs w:val="20"/>
                <w:lang w:eastAsia="ru-RU"/>
              </w:rPr>
              <w:br/>
              <w:t>- способностью накапливать опыт, извлекать ошибки и уметь осознавать степень риска;</w:t>
            </w:r>
            <w:r w:rsidRPr="00293AEE">
              <w:rPr>
                <w:rFonts w:ascii="Arial" w:eastAsia="Times New Roman" w:hAnsi="Arial" w:cs="Arial"/>
                <w:sz w:val="20"/>
                <w:szCs w:val="20"/>
                <w:lang w:eastAsia="ru-RU"/>
              </w:rPr>
              <w:br/>
              <w:t>- способностью к взаимопониманию, состраданию.</w:t>
            </w:r>
          </w:p>
        </w:tc>
      </w:tr>
      <w:tr w:rsidR="00293AEE" w:rsidRPr="00293AEE" w:rsidTr="00293AEE">
        <w:trPr>
          <w:tblCellSpacing w:w="15" w:type="dxa"/>
          <w:jc w:val="center"/>
        </w:trPr>
        <w:tc>
          <w:tcPr>
            <w:tcW w:w="0" w:type="auto"/>
            <w:vAlign w:val="center"/>
            <w:hideMark/>
          </w:tcPr>
          <w:p w:rsidR="00293AEE" w:rsidRPr="00293AEE" w:rsidRDefault="00293AEE" w:rsidP="00293AEE">
            <w:pPr>
              <w:spacing w:after="0" w:line="240" w:lineRule="auto"/>
              <w:rPr>
                <w:rFonts w:ascii="Times New Roman" w:eastAsia="Times New Roman" w:hAnsi="Times New Roman"/>
                <w:sz w:val="24"/>
                <w:szCs w:val="24"/>
                <w:lang w:eastAsia="ru-RU"/>
              </w:rPr>
            </w:pPr>
          </w:p>
        </w:tc>
        <w:tc>
          <w:tcPr>
            <w:tcW w:w="0" w:type="auto"/>
            <w:gridSpan w:val="2"/>
            <w:vMerge/>
            <w:vAlign w:val="center"/>
            <w:hideMark/>
          </w:tcPr>
          <w:p w:rsidR="00293AEE" w:rsidRPr="00293AEE" w:rsidRDefault="00293AEE" w:rsidP="00293AEE">
            <w:pPr>
              <w:spacing w:after="0" w:line="240" w:lineRule="auto"/>
              <w:rPr>
                <w:rFonts w:ascii="Times New Roman" w:eastAsia="Times New Roman" w:hAnsi="Times New Roman"/>
                <w:sz w:val="24"/>
                <w:szCs w:val="24"/>
                <w:lang w:eastAsia="ru-RU"/>
              </w:rPr>
            </w:pPr>
          </w:p>
        </w:tc>
      </w:tr>
    </w:tbl>
    <w:p w:rsidR="00293AEE" w:rsidRDefault="00293AEE" w:rsidP="00293AEE">
      <w:pPr>
        <w:pStyle w:val="a3"/>
        <w:jc w:val="center"/>
      </w:pPr>
      <w:bookmarkStart w:id="199" w:name="заголовок_-_Квалификационные_характерист"/>
      <w:r>
        <w:rPr>
          <w:rStyle w:val="a4"/>
          <w:rFonts w:ascii="Arial" w:hAnsi="Arial" w:cs="Arial"/>
          <w:sz w:val="27"/>
          <w:szCs w:val="27"/>
        </w:rPr>
        <w:t>Квалификационные характеристики</w:t>
      </w:r>
      <w:bookmarkEnd w:id="199"/>
      <w:r>
        <w:rPr>
          <w:rFonts w:ascii="Arial" w:hAnsi="Arial" w:cs="Arial"/>
          <w:b/>
          <w:bCs/>
        </w:rPr>
        <w:br/>
      </w:r>
      <w:r>
        <w:rPr>
          <w:rStyle w:val="a4"/>
          <w:rFonts w:ascii="Arial" w:hAnsi="Arial" w:cs="Arial"/>
          <w:sz w:val="27"/>
          <w:szCs w:val="27"/>
        </w:rPr>
        <w:t>спасателей</w:t>
      </w:r>
    </w:p>
    <w:tbl>
      <w:tblPr>
        <w:tblW w:w="14775" w:type="dxa"/>
        <w:jc w:val="center"/>
        <w:tblCellSpacing w:w="15" w:type="dxa"/>
        <w:tblCellMar>
          <w:top w:w="15" w:type="dxa"/>
          <w:left w:w="15" w:type="dxa"/>
          <w:bottom w:w="15" w:type="dxa"/>
          <w:right w:w="15" w:type="dxa"/>
        </w:tblCellMar>
        <w:tblLook w:val="04A0"/>
      </w:tblPr>
      <w:tblGrid>
        <w:gridCol w:w="893"/>
        <w:gridCol w:w="12989"/>
        <w:gridCol w:w="893"/>
      </w:tblGrid>
      <w:tr w:rsidR="00293AEE" w:rsidRPr="00293AEE" w:rsidTr="00293AEE">
        <w:trPr>
          <w:gridAfter w:val="1"/>
          <w:wAfter w:w="848" w:type="dxa"/>
          <w:tblCellSpacing w:w="15" w:type="dxa"/>
          <w:jc w:val="center"/>
        </w:trPr>
        <w:tc>
          <w:tcPr>
            <w:tcW w:w="13837" w:type="dxa"/>
            <w:gridSpan w:val="2"/>
            <w:vAlign w:val="center"/>
            <w:hideMark/>
          </w:tcPr>
          <w:p w:rsidR="00293AEE" w:rsidRPr="00293AEE" w:rsidRDefault="00293AEE" w:rsidP="00293AEE">
            <w:pPr>
              <w:spacing w:before="100" w:beforeAutospacing="1" w:after="100" w:afterAutospacing="1" w:line="240" w:lineRule="auto"/>
              <w:jc w:val="center"/>
              <w:rPr>
                <w:rFonts w:ascii="Times New Roman" w:eastAsia="Times New Roman" w:hAnsi="Times New Roman"/>
                <w:sz w:val="24"/>
                <w:szCs w:val="24"/>
                <w:lang w:eastAsia="ru-RU"/>
              </w:rPr>
            </w:pPr>
            <w:hyperlink r:id="rId297" w:anchor="Спасатель международного класса" w:history="1">
              <w:r w:rsidRPr="00293AEE">
                <w:rPr>
                  <w:rFonts w:ascii="MS Sans Serif" w:eastAsia="Times New Roman" w:hAnsi="MS Sans Serif"/>
                  <w:color w:val="0000FF"/>
                  <w:sz w:val="20"/>
                  <w:u w:val="single"/>
                  <w:lang w:eastAsia="ru-RU"/>
                </w:rPr>
                <w:t>спасатель международного класса</w:t>
              </w:r>
              <w:r w:rsidRPr="00293AEE">
                <w:rPr>
                  <w:rFonts w:ascii="MS Sans Serif" w:eastAsia="Times New Roman" w:hAnsi="MS Sans Serif"/>
                  <w:color w:val="0000FF"/>
                  <w:sz w:val="20"/>
                  <w:szCs w:val="20"/>
                  <w:u w:val="single"/>
                  <w:lang w:eastAsia="ru-RU"/>
                </w:rPr>
                <w:br/>
              </w:r>
            </w:hyperlink>
            <w:hyperlink r:id="rId298" w:anchor="Спасатель первого класса" w:history="1">
              <w:r w:rsidRPr="00293AEE">
                <w:rPr>
                  <w:rFonts w:ascii="MS Sans Serif" w:eastAsia="Times New Roman" w:hAnsi="MS Sans Serif"/>
                  <w:color w:val="0000FF"/>
                  <w:sz w:val="20"/>
                  <w:u w:val="single"/>
                  <w:lang w:eastAsia="ru-RU"/>
                </w:rPr>
                <w:t>спасатель первого класса</w:t>
              </w:r>
              <w:r w:rsidRPr="00293AEE">
                <w:rPr>
                  <w:rFonts w:ascii="MS Sans Serif" w:eastAsia="Times New Roman" w:hAnsi="MS Sans Serif"/>
                  <w:color w:val="0000FF"/>
                  <w:sz w:val="20"/>
                  <w:szCs w:val="20"/>
                  <w:u w:val="single"/>
                  <w:lang w:eastAsia="ru-RU"/>
                </w:rPr>
                <w:br/>
              </w:r>
            </w:hyperlink>
            <w:hyperlink r:id="rId299" w:anchor="Спасатель второго класса" w:history="1">
              <w:r w:rsidRPr="00293AEE">
                <w:rPr>
                  <w:rFonts w:ascii="MS Sans Serif" w:eastAsia="Times New Roman" w:hAnsi="MS Sans Serif"/>
                  <w:color w:val="0000FF"/>
                  <w:sz w:val="20"/>
                  <w:u w:val="single"/>
                  <w:lang w:eastAsia="ru-RU"/>
                </w:rPr>
                <w:t>спасатель второго класса</w:t>
              </w:r>
              <w:r w:rsidRPr="00293AEE">
                <w:rPr>
                  <w:rFonts w:ascii="MS Sans Serif" w:eastAsia="Times New Roman" w:hAnsi="MS Sans Serif"/>
                  <w:color w:val="0000FF"/>
                  <w:sz w:val="20"/>
                  <w:szCs w:val="20"/>
                  <w:u w:val="single"/>
                  <w:lang w:eastAsia="ru-RU"/>
                </w:rPr>
                <w:br/>
              </w:r>
            </w:hyperlink>
            <w:hyperlink r:id="rId300" w:anchor="Спасатель третьего класса" w:history="1">
              <w:r w:rsidRPr="00293AEE">
                <w:rPr>
                  <w:rFonts w:ascii="MS Sans Serif" w:eastAsia="Times New Roman" w:hAnsi="MS Sans Serif"/>
                  <w:color w:val="0000FF"/>
                  <w:sz w:val="20"/>
                  <w:u w:val="single"/>
                  <w:lang w:eastAsia="ru-RU"/>
                </w:rPr>
                <w:t>третьего класса</w:t>
              </w:r>
            </w:hyperlink>
          </w:p>
          <w:p w:rsidR="00293AEE" w:rsidRPr="00293AEE" w:rsidRDefault="00293AEE" w:rsidP="00293AEE">
            <w:pPr>
              <w:spacing w:before="100" w:beforeAutospacing="1" w:after="100" w:afterAutospacing="1" w:line="240" w:lineRule="auto"/>
              <w:jc w:val="center"/>
              <w:rPr>
                <w:rFonts w:ascii="Times New Roman" w:eastAsia="Times New Roman" w:hAnsi="Times New Roman"/>
                <w:sz w:val="24"/>
                <w:szCs w:val="24"/>
                <w:lang w:eastAsia="ru-RU"/>
              </w:rPr>
            </w:pPr>
            <w:r w:rsidRPr="00293AEE">
              <w:rPr>
                <w:rFonts w:ascii="Times New Roman" w:eastAsia="Times New Roman" w:hAnsi="Times New Roman"/>
                <w:sz w:val="24"/>
                <w:szCs w:val="24"/>
                <w:lang w:eastAsia="ru-RU"/>
              </w:rPr>
              <w:t> </w:t>
            </w:r>
          </w:p>
        </w:tc>
      </w:tr>
      <w:tr w:rsidR="00293AEE" w:rsidRPr="00293AEE" w:rsidTr="00293AEE">
        <w:trPr>
          <w:tblCellSpacing w:w="15" w:type="dxa"/>
          <w:jc w:val="center"/>
        </w:trPr>
        <w:tc>
          <w:tcPr>
            <w:tcW w:w="848" w:type="dxa"/>
            <w:vAlign w:val="center"/>
            <w:hideMark/>
          </w:tcPr>
          <w:p w:rsidR="00293AEE" w:rsidRPr="00293AEE" w:rsidRDefault="00293AEE" w:rsidP="00293AEE">
            <w:pPr>
              <w:spacing w:after="0" w:line="240" w:lineRule="auto"/>
              <w:rPr>
                <w:rFonts w:ascii="Times New Roman" w:eastAsia="Times New Roman" w:hAnsi="Times New Roman"/>
                <w:sz w:val="24"/>
                <w:szCs w:val="24"/>
                <w:lang w:eastAsia="ru-RU"/>
              </w:rPr>
            </w:pPr>
            <w:r w:rsidRPr="00293AEE">
              <w:rPr>
                <w:rFonts w:ascii="Times New Roman" w:eastAsia="Times New Roman" w:hAnsi="Times New Roman"/>
                <w:sz w:val="24"/>
                <w:szCs w:val="24"/>
                <w:lang w:eastAsia="ru-RU"/>
              </w:rPr>
              <w:t> </w:t>
            </w:r>
          </w:p>
        </w:tc>
        <w:tc>
          <w:tcPr>
            <w:tcW w:w="13837" w:type="dxa"/>
            <w:gridSpan w:val="2"/>
            <w:vMerge w:val="restart"/>
            <w:vAlign w:val="center"/>
            <w:hideMark/>
          </w:tcPr>
          <w:p w:rsidR="00293AEE" w:rsidRPr="00293AEE" w:rsidRDefault="00293AEE" w:rsidP="00293AEE">
            <w:pPr>
              <w:spacing w:before="100" w:beforeAutospacing="1" w:after="100" w:afterAutospacing="1" w:line="240" w:lineRule="auto"/>
              <w:jc w:val="center"/>
              <w:rPr>
                <w:rFonts w:ascii="Times New Roman" w:eastAsia="Times New Roman" w:hAnsi="Times New Roman"/>
                <w:sz w:val="24"/>
                <w:szCs w:val="24"/>
                <w:lang w:eastAsia="ru-RU"/>
              </w:rPr>
            </w:pPr>
            <w:r w:rsidRPr="00293AEE">
              <w:rPr>
                <w:rFonts w:ascii="Times New Roman" w:eastAsia="Times New Roman" w:hAnsi="Times New Roman"/>
                <w:sz w:val="24"/>
                <w:szCs w:val="24"/>
                <w:lang w:eastAsia="ru-RU"/>
              </w:rPr>
              <w:t> </w:t>
            </w:r>
          </w:p>
          <w:p w:rsidR="00293AEE" w:rsidRPr="00293AEE" w:rsidRDefault="00293AEE" w:rsidP="00293AEE">
            <w:pPr>
              <w:spacing w:before="100" w:beforeAutospacing="1" w:after="100" w:afterAutospacing="1" w:line="240" w:lineRule="auto"/>
              <w:rPr>
                <w:rFonts w:ascii="Arial" w:eastAsia="Times New Roman" w:hAnsi="Arial" w:cs="Arial"/>
                <w:sz w:val="20"/>
                <w:szCs w:val="20"/>
                <w:lang w:eastAsia="ru-RU"/>
              </w:rPr>
            </w:pPr>
            <w:r w:rsidRPr="00293AEE">
              <w:rPr>
                <w:rFonts w:ascii="Arial" w:eastAsia="Times New Roman" w:hAnsi="Arial" w:cs="Arial"/>
                <w:sz w:val="20"/>
                <w:szCs w:val="20"/>
                <w:lang w:eastAsia="ru-RU"/>
              </w:rPr>
              <w:t>     Эффективность проведения ПСР напрямую зависит от степени и разносторонности развития профессиональных знаний, умений и навыков у спасателей. Уровень профессиональной подготовки спасателей определяется стажем работы по специальности, практическим опытом работы и количеством освоенных смежных профессий.</w:t>
            </w:r>
          </w:p>
          <w:p w:rsidR="00293AEE" w:rsidRPr="00293AEE" w:rsidRDefault="00293AEE" w:rsidP="00293AEE">
            <w:pPr>
              <w:spacing w:before="100" w:beforeAutospacing="1" w:after="100" w:afterAutospacing="1" w:line="240" w:lineRule="auto"/>
              <w:rPr>
                <w:rFonts w:ascii="Arial" w:eastAsia="Times New Roman" w:hAnsi="Arial" w:cs="Arial"/>
                <w:sz w:val="20"/>
                <w:szCs w:val="20"/>
                <w:lang w:eastAsia="ru-RU"/>
              </w:rPr>
            </w:pPr>
            <w:r w:rsidRPr="00293AEE">
              <w:rPr>
                <w:rFonts w:ascii="Arial" w:eastAsia="Times New Roman" w:hAnsi="Arial" w:cs="Arial"/>
                <w:sz w:val="20"/>
                <w:szCs w:val="20"/>
                <w:lang w:eastAsia="ru-RU"/>
              </w:rPr>
              <w:t>      Уровень профессиональной подготовленности спасателей обуславливается классификационными характеристиками на работников спасательной службы, согласованными с Министерством труда РФ.</w:t>
            </w:r>
          </w:p>
          <w:p w:rsidR="00293AEE" w:rsidRPr="00293AEE" w:rsidRDefault="00293AEE" w:rsidP="00293AEE">
            <w:pPr>
              <w:spacing w:before="100" w:beforeAutospacing="1" w:after="100" w:afterAutospacing="1" w:line="240" w:lineRule="auto"/>
              <w:rPr>
                <w:rFonts w:ascii="Arial" w:eastAsia="Times New Roman" w:hAnsi="Arial" w:cs="Arial"/>
                <w:sz w:val="20"/>
                <w:szCs w:val="20"/>
                <w:lang w:eastAsia="ru-RU"/>
              </w:rPr>
            </w:pPr>
            <w:r w:rsidRPr="00293AEE">
              <w:rPr>
                <w:rFonts w:ascii="Arial" w:eastAsia="Times New Roman" w:hAnsi="Arial" w:cs="Arial"/>
                <w:sz w:val="20"/>
                <w:szCs w:val="20"/>
                <w:lang w:eastAsia="ru-RU"/>
              </w:rPr>
              <w:t> </w:t>
            </w:r>
          </w:p>
          <w:p w:rsidR="00293AEE" w:rsidRPr="00293AEE" w:rsidRDefault="00293AEE" w:rsidP="00293AEE">
            <w:pPr>
              <w:spacing w:before="100" w:beforeAutospacing="1" w:after="100" w:afterAutospacing="1" w:line="240" w:lineRule="auto"/>
              <w:jc w:val="center"/>
              <w:rPr>
                <w:rFonts w:ascii="Arial" w:eastAsia="Times New Roman" w:hAnsi="Arial" w:cs="Arial"/>
                <w:sz w:val="20"/>
                <w:szCs w:val="20"/>
                <w:lang w:eastAsia="ru-RU"/>
              </w:rPr>
            </w:pPr>
            <w:bookmarkStart w:id="200" w:name="Спасатель_международного_класса"/>
            <w:r w:rsidRPr="00293AEE">
              <w:rPr>
                <w:rFonts w:ascii="Arial" w:eastAsia="Times New Roman" w:hAnsi="Arial" w:cs="Arial"/>
                <w:b/>
                <w:bCs/>
                <w:sz w:val="20"/>
                <w:szCs w:val="20"/>
                <w:lang w:eastAsia="ru-RU"/>
              </w:rPr>
              <w:t>Спасатель международного класса</w:t>
            </w:r>
            <w:bookmarkEnd w:id="200"/>
            <w:r w:rsidRPr="00293AEE">
              <w:rPr>
                <w:rFonts w:ascii="Arial" w:eastAsia="Times New Roman" w:hAnsi="Arial" w:cs="Arial"/>
                <w:sz w:val="20"/>
                <w:szCs w:val="20"/>
                <w:lang w:eastAsia="ru-RU"/>
              </w:rPr>
              <w:t xml:space="preserve"> </w:t>
            </w:r>
          </w:p>
          <w:p w:rsidR="00293AEE" w:rsidRPr="00293AEE" w:rsidRDefault="00293AEE" w:rsidP="00293AEE">
            <w:pPr>
              <w:spacing w:before="100" w:beforeAutospacing="1" w:after="100" w:afterAutospacing="1" w:line="240" w:lineRule="auto"/>
              <w:rPr>
                <w:rFonts w:ascii="Arial" w:eastAsia="Times New Roman" w:hAnsi="Arial" w:cs="Arial"/>
                <w:sz w:val="20"/>
                <w:szCs w:val="20"/>
                <w:lang w:eastAsia="ru-RU"/>
              </w:rPr>
            </w:pPr>
            <w:r w:rsidRPr="00293AEE">
              <w:rPr>
                <w:rFonts w:ascii="Arial" w:eastAsia="Times New Roman" w:hAnsi="Arial" w:cs="Arial"/>
                <w:sz w:val="20"/>
                <w:szCs w:val="20"/>
                <w:lang w:eastAsia="ru-RU"/>
              </w:rPr>
              <w:t>- должен выполнять работу спасателя первого класса не менее двух лет; - отвечать требованиям, предъявляемым к спасателям первого класса; - иметь высшее техническое или медицинское образование или свидетельство о прохождении международных курсов спасателей;</w:t>
            </w:r>
            <w:r w:rsidRPr="00293AEE">
              <w:rPr>
                <w:rFonts w:ascii="Arial" w:eastAsia="Times New Roman" w:hAnsi="Arial" w:cs="Arial"/>
                <w:sz w:val="20"/>
                <w:szCs w:val="20"/>
                <w:lang w:eastAsia="ru-RU"/>
              </w:rPr>
              <w:br/>
              <w:t xml:space="preserve">- участвовать в спасательных работах за рубежом или в команде, занявшей первое-третье места на международных соревнованиях спасателей; </w:t>
            </w:r>
            <w:r w:rsidRPr="00293AEE">
              <w:rPr>
                <w:rFonts w:ascii="Arial" w:eastAsia="Times New Roman" w:hAnsi="Arial" w:cs="Arial"/>
                <w:sz w:val="20"/>
                <w:szCs w:val="20"/>
                <w:lang w:eastAsia="ru-RU"/>
              </w:rPr>
              <w:br/>
              <w:t>- владеть на уровне разговорного одним из западноевропейских языков.</w:t>
            </w:r>
          </w:p>
          <w:p w:rsidR="00293AEE" w:rsidRPr="00293AEE" w:rsidRDefault="00293AEE" w:rsidP="00293AEE">
            <w:pPr>
              <w:spacing w:before="100" w:beforeAutospacing="1" w:after="100" w:afterAutospacing="1" w:line="240" w:lineRule="auto"/>
              <w:jc w:val="center"/>
              <w:rPr>
                <w:rFonts w:ascii="Arial" w:eastAsia="Times New Roman" w:hAnsi="Arial" w:cs="Arial"/>
                <w:sz w:val="20"/>
                <w:szCs w:val="20"/>
                <w:lang w:eastAsia="ru-RU"/>
              </w:rPr>
            </w:pPr>
            <w:bookmarkStart w:id="201" w:name="Спасатель_первого_класса"/>
            <w:r w:rsidRPr="00293AEE">
              <w:rPr>
                <w:rFonts w:ascii="Arial" w:eastAsia="Times New Roman" w:hAnsi="Arial" w:cs="Arial"/>
                <w:b/>
                <w:bCs/>
                <w:sz w:val="20"/>
                <w:szCs w:val="20"/>
                <w:lang w:eastAsia="ru-RU"/>
              </w:rPr>
              <w:t>Спасатель первого класса</w:t>
            </w:r>
            <w:r w:rsidRPr="00293AEE">
              <w:rPr>
                <w:rFonts w:ascii="Arial" w:eastAsia="Times New Roman" w:hAnsi="Arial" w:cs="Arial"/>
                <w:sz w:val="20"/>
                <w:szCs w:val="20"/>
                <w:lang w:eastAsia="ru-RU"/>
              </w:rPr>
              <w:t xml:space="preserve"> </w:t>
            </w:r>
            <w:bookmarkEnd w:id="201"/>
          </w:p>
          <w:p w:rsidR="00293AEE" w:rsidRPr="00293AEE" w:rsidRDefault="00293AEE" w:rsidP="00293AEE">
            <w:pPr>
              <w:spacing w:before="100" w:beforeAutospacing="1" w:after="100" w:afterAutospacing="1" w:line="240" w:lineRule="auto"/>
              <w:rPr>
                <w:rFonts w:ascii="Arial" w:eastAsia="Times New Roman" w:hAnsi="Arial" w:cs="Arial"/>
                <w:sz w:val="20"/>
                <w:szCs w:val="20"/>
                <w:lang w:eastAsia="ru-RU"/>
              </w:rPr>
            </w:pPr>
            <w:r w:rsidRPr="00293AEE">
              <w:rPr>
                <w:rFonts w:ascii="Arial" w:eastAsia="Times New Roman" w:hAnsi="Arial" w:cs="Arial"/>
                <w:sz w:val="20"/>
                <w:szCs w:val="20"/>
                <w:lang w:eastAsia="ru-RU"/>
              </w:rPr>
              <w:t xml:space="preserve">- должен работать спасателем второго класса не менее двух лет; </w:t>
            </w:r>
            <w:r w:rsidRPr="00293AEE">
              <w:rPr>
                <w:rFonts w:ascii="Arial" w:eastAsia="Times New Roman" w:hAnsi="Arial" w:cs="Arial"/>
                <w:sz w:val="20"/>
                <w:szCs w:val="20"/>
                <w:lang w:eastAsia="ru-RU"/>
              </w:rPr>
              <w:br/>
              <w:t>- обладать навыками командирской или инструкторской подготовки;</w:t>
            </w:r>
            <w:r w:rsidRPr="00293AEE">
              <w:rPr>
                <w:rFonts w:ascii="Arial" w:eastAsia="Times New Roman" w:hAnsi="Arial" w:cs="Arial"/>
                <w:sz w:val="20"/>
                <w:szCs w:val="20"/>
                <w:lang w:eastAsia="ru-RU"/>
              </w:rPr>
              <w:br/>
              <w:t>- отвечать требованиям, предъявляемым к спасателям второго класса;</w:t>
            </w:r>
            <w:r w:rsidRPr="00293AEE">
              <w:rPr>
                <w:rFonts w:ascii="Arial" w:eastAsia="Times New Roman" w:hAnsi="Arial" w:cs="Arial"/>
                <w:sz w:val="20"/>
                <w:szCs w:val="20"/>
                <w:lang w:eastAsia="ru-RU"/>
              </w:rPr>
              <w:br/>
              <w:t>- иметь среднее специальное техническое или медицинское образование;</w:t>
            </w:r>
            <w:r w:rsidRPr="00293AEE">
              <w:rPr>
                <w:rFonts w:ascii="Arial" w:eastAsia="Times New Roman" w:hAnsi="Arial" w:cs="Arial"/>
                <w:sz w:val="20"/>
                <w:szCs w:val="20"/>
                <w:lang w:eastAsia="ru-RU"/>
              </w:rPr>
              <w:br/>
              <w:t>- многократно участвовать в ликвидации последствий ЧС; владеть тремя спасательными специальностями или же двумя спасательными специальностями и пройти одну инструкторскую аттестацию.</w:t>
            </w:r>
            <w:r w:rsidRPr="00293AEE">
              <w:rPr>
                <w:rFonts w:ascii="Arial" w:eastAsia="Times New Roman" w:hAnsi="Arial" w:cs="Arial"/>
                <w:sz w:val="20"/>
                <w:szCs w:val="20"/>
                <w:lang w:eastAsia="ru-RU"/>
              </w:rPr>
              <w:br/>
              <w:t>   Для получения квалификации спасатель первого класса должен владеть специальностями из нижеследующего перечня:</w:t>
            </w:r>
            <w:r w:rsidRPr="00293AEE">
              <w:rPr>
                <w:rFonts w:ascii="Arial" w:eastAsia="Times New Roman" w:hAnsi="Arial" w:cs="Arial"/>
                <w:sz w:val="20"/>
                <w:szCs w:val="20"/>
                <w:lang w:eastAsia="ru-RU"/>
              </w:rPr>
              <w:br/>
              <w:t>- специальная командирская курсовая подготовка или любая из подготовок на жетон "Спасательный отряд";</w:t>
            </w:r>
            <w:r w:rsidRPr="00293AEE">
              <w:rPr>
                <w:rFonts w:ascii="Arial" w:eastAsia="Times New Roman" w:hAnsi="Arial" w:cs="Arial"/>
                <w:sz w:val="20"/>
                <w:szCs w:val="20"/>
                <w:lang w:eastAsia="ru-RU"/>
              </w:rPr>
              <w:br/>
              <w:t xml:space="preserve">- инструктор-методист по альпинизму; </w:t>
            </w:r>
            <w:r w:rsidRPr="00293AEE">
              <w:rPr>
                <w:rFonts w:ascii="Arial" w:eastAsia="Times New Roman" w:hAnsi="Arial" w:cs="Arial"/>
                <w:sz w:val="20"/>
                <w:szCs w:val="20"/>
                <w:lang w:eastAsia="ru-RU"/>
              </w:rPr>
              <w:br/>
              <w:t xml:space="preserve">- инструктор-методист по туризму; </w:t>
            </w:r>
            <w:r w:rsidRPr="00293AEE">
              <w:rPr>
                <w:rFonts w:ascii="Arial" w:eastAsia="Times New Roman" w:hAnsi="Arial" w:cs="Arial"/>
                <w:sz w:val="20"/>
                <w:szCs w:val="20"/>
                <w:lang w:eastAsia="ru-RU"/>
              </w:rPr>
              <w:br/>
              <w:t xml:space="preserve">- инструктор по подводному спорту; </w:t>
            </w:r>
            <w:r w:rsidRPr="00293AEE">
              <w:rPr>
                <w:rFonts w:ascii="Arial" w:eastAsia="Times New Roman" w:hAnsi="Arial" w:cs="Arial"/>
                <w:sz w:val="20"/>
                <w:szCs w:val="20"/>
                <w:lang w:eastAsia="ru-RU"/>
              </w:rPr>
              <w:br/>
              <w:t xml:space="preserve">- инструктор авиапожарной команды; </w:t>
            </w:r>
            <w:r w:rsidRPr="00293AEE">
              <w:rPr>
                <w:rFonts w:ascii="Arial" w:eastAsia="Times New Roman" w:hAnsi="Arial" w:cs="Arial"/>
                <w:sz w:val="20"/>
                <w:szCs w:val="20"/>
                <w:lang w:eastAsia="ru-RU"/>
              </w:rPr>
              <w:br/>
              <w:t xml:space="preserve">- инструктор парашютно-пожарной группы, инструктор-парашютист, инструктор парашютной и десантно-пожарной службы, выпускающий; </w:t>
            </w:r>
            <w:r w:rsidRPr="00293AEE">
              <w:rPr>
                <w:rFonts w:ascii="Arial" w:eastAsia="Times New Roman" w:hAnsi="Arial" w:cs="Arial"/>
                <w:sz w:val="20"/>
                <w:szCs w:val="20"/>
                <w:lang w:eastAsia="ru-RU"/>
              </w:rPr>
              <w:br/>
              <w:t xml:space="preserve">- инструктор легководолазного дела; </w:t>
            </w:r>
            <w:r w:rsidRPr="00293AEE">
              <w:rPr>
                <w:rFonts w:ascii="Arial" w:eastAsia="Times New Roman" w:hAnsi="Arial" w:cs="Arial"/>
                <w:sz w:val="20"/>
                <w:szCs w:val="20"/>
                <w:lang w:eastAsia="ru-RU"/>
              </w:rPr>
              <w:br/>
              <w:t xml:space="preserve">- мастер аварийно-спасательных, судоподъемных, подводно-технических и других спасательных работ; </w:t>
            </w:r>
            <w:r w:rsidRPr="00293AEE">
              <w:rPr>
                <w:rFonts w:ascii="Arial" w:eastAsia="Times New Roman" w:hAnsi="Arial" w:cs="Arial"/>
                <w:sz w:val="20"/>
                <w:szCs w:val="20"/>
                <w:lang w:eastAsia="ru-RU"/>
              </w:rPr>
              <w:br/>
              <w:t>- спортсмен-разрядник по прикладным видам спорта (не ниже второго разряда);</w:t>
            </w:r>
            <w:r w:rsidRPr="00293AEE">
              <w:rPr>
                <w:rFonts w:ascii="Arial" w:eastAsia="Times New Roman" w:hAnsi="Arial" w:cs="Arial"/>
                <w:sz w:val="20"/>
                <w:szCs w:val="20"/>
                <w:lang w:eastAsia="ru-RU"/>
              </w:rPr>
              <w:br/>
              <w:t>- альпинист, турист, спелеолог, парашютист, скалолаз, стрелок и др.</w:t>
            </w:r>
          </w:p>
          <w:p w:rsidR="00293AEE" w:rsidRPr="00293AEE" w:rsidRDefault="00293AEE" w:rsidP="00293AEE">
            <w:pPr>
              <w:spacing w:before="100" w:beforeAutospacing="1" w:after="100" w:afterAutospacing="1" w:line="240" w:lineRule="auto"/>
              <w:jc w:val="center"/>
              <w:rPr>
                <w:rFonts w:ascii="Arial" w:eastAsia="Times New Roman" w:hAnsi="Arial" w:cs="Arial"/>
                <w:sz w:val="20"/>
                <w:szCs w:val="20"/>
                <w:lang w:eastAsia="ru-RU"/>
              </w:rPr>
            </w:pPr>
            <w:bookmarkStart w:id="202" w:name="Спасатель_второго_класса"/>
            <w:r w:rsidRPr="00293AEE">
              <w:rPr>
                <w:rFonts w:ascii="Arial" w:eastAsia="Times New Roman" w:hAnsi="Arial" w:cs="Arial"/>
                <w:b/>
                <w:bCs/>
                <w:sz w:val="20"/>
                <w:szCs w:val="20"/>
                <w:lang w:eastAsia="ru-RU"/>
              </w:rPr>
              <w:t>Спасатель второго класса</w:t>
            </w:r>
            <w:bookmarkEnd w:id="202"/>
            <w:r w:rsidRPr="00293AEE">
              <w:rPr>
                <w:rFonts w:ascii="Arial" w:eastAsia="Times New Roman" w:hAnsi="Arial" w:cs="Arial"/>
                <w:sz w:val="20"/>
                <w:szCs w:val="20"/>
                <w:lang w:eastAsia="ru-RU"/>
              </w:rPr>
              <w:t xml:space="preserve"> </w:t>
            </w:r>
          </w:p>
          <w:p w:rsidR="00293AEE" w:rsidRPr="00293AEE" w:rsidRDefault="00293AEE" w:rsidP="00293AEE">
            <w:pPr>
              <w:spacing w:before="100" w:beforeAutospacing="1" w:after="100" w:afterAutospacing="1" w:line="240" w:lineRule="auto"/>
              <w:rPr>
                <w:rFonts w:ascii="Arial" w:eastAsia="Times New Roman" w:hAnsi="Arial" w:cs="Arial"/>
                <w:sz w:val="20"/>
                <w:szCs w:val="20"/>
                <w:lang w:eastAsia="ru-RU"/>
              </w:rPr>
            </w:pPr>
            <w:r w:rsidRPr="00293AEE">
              <w:rPr>
                <w:rFonts w:ascii="Arial" w:eastAsia="Times New Roman" w:hAnsi="Arial" w:cs="Arial"/>
                <w:sz w:val="20"/>
                <w:szCs w:val="20"/>
                <w:lang w:eastAsia="ru-RU"/>
              </w:rPr>
              <w:t>должен работать спасателем третьего класса не менее двух лет; отвечать требованиям, предъявляемым к спасателям третьего класса; владеть двумя спасательными специальностями; обладать опытом участия в спасательных работах и работах по ликвидации последствий ЧС природного и техногенного характера.</w:t>
            </w:r>
            <w:r w:rsidRPr="00293AEE">
              <w:rPr>
                <w:rFonts w:ascii="Arial" w:eastAsia="Times New Roman" w:hAnsi="Arial" w:cs="Arial"/>
                <w:sz w:val="20"/>
                <w:szCs w:val="20"/>
                <w:lang w:eastAsia="ru-RU"/>
              </w:rPr>
              <w:br/>
              <w:t>   Для получения квалификации спасатель второго и третьего класса должен владеть специальностями из нижеследующего перечня:</w:t>
            </w:r>
            <w:r w:rsidRPr="00293AEE">
              <w:rPr>
                <w:rFonts w:ascii="Arial" w:eastAsia="Times New Roman" w:hAnsi="Arial" w:cs="Arial"/>
                <w:sz w:val="20"/>
                <w:szCs w:val="20"/>
                <w:lang w:eastAsia="ru-RU"/>
              </w:rPr>
              <w:br/>
              <w:t>- пожарный-десантник, пожарный-парашютист;</w:t>
            </w:r>
            <w:r w:rsidRPr="00293AEE">
              <w:rPr>
                <w:rFonts w:ascii="Arial" w:eastAsia="Times New Roman" w:hAnsi="Arial" w:cs="Arial"/>
                <w:sz w:val="20"/>
                <w:szCs w:val="20"/>
                <w:lang w:eastAsia="ru-RU"/>
              </w:rPr>
              <w:br/>
              <w:t>-  пожарный (респираторщик);</w:t>
            </w:r>
            <w:r w:rsidRPr="00293AEE">
              <w:rPr>
                <w:rFonts w:ascii="Arial" w:eastAsia="Times New Roman" w:hAnsi="Arial" w:cs="Arial"/>
                <w:sz w:val="20"/>
                <w:szCs w:val="20"/>
                <w:lang w:eastAsia="ru-RU"/>
              </w:rPr>
              <w:br/>
              <w:t>- газоспасатель;</w:t>
            </w:r>
            <w:r w:rsidRPr="00293AEE">
              <w:rPr>
                <w:rFonts w:ascii="Arial" w:eastAsia="Times New Roman" w:hAnsi="Arial" w:cs="Arial"/>
                <w:sz w:val="20"/>
                <w:szCs w:val="20"/>
                <w:lang w:eastAsia="ru-RU"/>
              </w:rPr>
              <w:br/>
              <w:t>- врач, фельдшер;</w:t>
            </w:r>
            <w:r w:rsidRPr="00293AEE">
              <w:rPr>
                <w:rFonts w:ascii="Arial" w:eastAsia="Times New Roman" w:hAnsi="Arial" w:cs="Arial"/>
                <w:sz w:val="20"/>
                <w:szCs w:val="20"/>
                <w:lang w:eastAsia="ru-RU"/>
              </w:rPr>
              <w:br/>
              <w:t>- кинолог;</w:t>
            </w:r>
            <w:r w:rsidRPr="00293AEE">
              <w:rPr>
                <w:rFonts w:ascii="Arial" w:eastAsia="Times New Roman" w:hAnsi="Arial" w:cs="Arial"/>
                <w:sz w:val="20"/>
                <w:szCs w:val="20"/>
                <w:lang w:eastAsia="ru-RU"/>
              </w:rPr>
              <w:br/>
              <w:t>- спасатель воздушного транспорта;</w:t>
            </w:r>
            <w:r w:rsidRPr="00293AEE">
              <w:rPr>
                <w:rFonts w:ascii="Arial" w:eastAsia="Times New Roman" w:hAnsi="Arial" w:cs="Arial"/>
                <w:sz w:val="20"/>
                <w:szCs w:val="20"/>
                <w:lang w:eastAsia="ru-RU"/>
              </w:rPr>
              <w:br/>
              <w:t>-  начальник спасательного отряда альпинистской базы;</w:t>
            </w:r>
            <w:r w:rsidRPr="00293AEE">
              <w:rPr>
                <w:rFonts w:ascii="Arial" w:eastAsia="Times New Roman" w:hAnsi="Arial" w:cs="Arial"/>
                <w:sz w:val="20"/>
                <w:szCs w:val="20"/>
                <w:lang w:eastAsia="ru-RU"/>
              </w:rPr>
              <w:br/>
              <w:t>-  инженер (техник) по аварийно-спасательным работам;</w:t>
            </w:r>
            <w:r w:rsidRPr="00293AEE">
              <w:rPr>
                <w:rFonts w:ascii="Arial" w:eastAsia="Times New Roman" w:hAnsi="Arial" w:cs="Arial"/>
                <w:sz w:val="20"/>
                <w:szCs w:val="20"/>
                <w:lang w:eastAsia="ru-RU"/>
              </w:rPr>
              <w:br/>
              <w:t xml:space="preserve">-  водитель автомобиля, водитель самоходных механизмов, </w:t>
            </w:r>
            <w:r w:rsidRPr="00293AEE">
              <w:rPr>
                <w:rFonts w:ascii="Arial" w:eastAsia="Times New Roman" w:hAnsi="Arial" w:cs="Arial"/>
                <w:sz w:val="20"/>
                <w:szCs w:val="20"/>
                <w:lang w:eastAsia="ru-RU"/>
              </w:rPr>
              <w:br/>
              <w:t>-  механик-водитель;</w:t>
            </w:r>
            <w:r w:rsidRPr="00293AEE">
              <w:rPr>
                <w:rFonts w:ascii="Arial" w:eastAsia="Times New Roman" w:hAnsi="Arial" w:cs="Arial"/>
                <w:sz w:val="20"/>
                <w:szCs w:val="20"/>
                <w:lang w:eastAsia="ru-RU"/>
              </w:rPr>
              <w:br/>
              <w:t>-  взрывник, пиротехник;</w:t>
            </w:r>
            <w:r w:rsidRPr="00293AEE">
              <w:rPr>
                <w:rFonts w:ascii="Arial" w:eastAsia="Times New Roman" w:hAnsi="Arial" w:cs="Arial"/>
                <w:sz w:val="20"/>
                <w:szCs w:val="20"/>
                <w:lang w:eastAsia="ru-RU"/>
              </w:rPr>
              <w:br/>
              <w:t>-  машинист землеройной или строительной техники;</w:t>
            </w:r>
            <w:r w:rsidRPr="00293AEE">
              <w:rPr>
                <w:rFonts w:ascii="Arial" w:eastAsia="Times New Roman" w:hAnsi="Arial" w:cs="Arial"/>
                <w:sz w:val="20"/>
                <w:szCs w:val="20"/>
                <w:lang w:eastAsia="ru-RU"/>
              </w:rPr>
              <w:br/>
              <w:t>-  аквалангист, водолаз;</w:t>
            </w:r>
            <w:r w:rsidRPr="00293AEE">
              <w:rPr>
                <w:rFonts w:ascii="Arial" w:eastAsia="Times New Roman" w:hAnsi="Arial" w:cs="Arial"/>
                <w:sz w:val="20"/>
                <w:szCs w:val="20"/>
                <w:lang w:eastAsia="ru-RU"/>
              </w:rPr>
              <w:br/>
              <w:t>-  стропальщик, такелажник;</w:t>
            </w:r>
            <w:r w:rsidRPr="00293AEE">
              <w:rPr>
                <w:rFonts w:ascii="Arial" w:eastAsia="Times New Roman" w:hAnsi="Arial" w:cs="Arial"/>
                <w:sz w:val="20"/>
                <w:szCs w:val="20"/>
                <w:lang w:eastAsia="ru-RU"/>
              </w:rPr>
              <w:br/>
              <w:t>-  газорезчик, газосварщик;</w:t>
            </w:r>
            <w:r w:rsidRPr="00293AEE">
              <w:rPr>
                <w:rFonts w:ascii="Arial" w:eastAsia="Times New Roman" w:hAnsi="Arial" w:cs="Arial"/>
                <w:sz w:val="20"/>
                <w:szCs w:val="20"/>
                <w:lang w:eastAsia="ru-RU"/>
              </w:rPr>
              <w:br/>
              <w:t>-  монтажник-высотник;</w:t>
            </w:r>
            <w:r w:rsidRPr="00293AEE">
              <w:rPr>
                <w:rFonts w:ascii="Arial" w:eastAsia="Times New Roman" w:hAnsi="Arial" w:cs="Arial"/>
                <w:sz w:val="20"/>
                <w:szCs w:val="20"/>
                <w:lang w:eastAsia="ru-RU"/>
              </w:rPr>
              <w:br/>
              <w:t>-  радиотелеграфист, радиооператор, электромеханик связи;</w:t>
            </w:r>
            <w:r w:rsidRPr="00293AEE">
              <w:rPr>
                <w:rFonts w:ascii="Arial" w:eastAsia="Times New Roman" w:hAnsi="Arial" w:cs="Arial"/>
                <w:sz w:val="20"/>
                <w:szCs w:val="20"/>
                <w:lang w:eastAsia="ru-RU"/>
              </w:rPr>
              <w:br/>
              <w:t>-  медсестра;</w:t>
            </w:r>
            <w:r w:rsidRPr="00293AEE">
              <w:rPr>
                <w:rFonts w:ascii="Arial" w:eastAsia="Times New Roman" w:hAnsi="Arial" w:cs="Arial"/>
                <w:sz w:val="20"/>
                <w:szCs w:val="20"/>
                <w:lang w:eastAsia="ru-RU"/>
              </w:rPr>
              <w:br/>
              <w:t>-  повар;</w:t>
            </w:r>
            <w:r w:rsidRPr="00293AEE">
              <w:rPr>
                <w:rFonts w:ascii="Arial" w:eastAsia="Times New Roman" w:hAnsi="Arial" w:cs="Arial"/>
                <w:sz w:val="20"/>
                <w:szCs w:val="20"/>
                <w:lang w:eastAsia="ru-RU"/>
              </w:rPr>
              <w:br/>
              <w:t>-  матрос, судоводитель;</w:t>
            </w:r>
            <w:r w:rsidRPr="00293AEE">
              <w:rPr>
                <w:rFonts w:ascii="Arial" w:eastAsia="Times New Roman" w:hAnsi="Arial" w:cs="Arial"/>
                <w:sz w:val="20"/>
                <w:szCs w:val="20"/>
                <w:lang w:eastAsia="ru-RU"/>
              </w:rPr>
              <w:br/>
              <w:t>-  оператор насосных станций;</w:t>
            </w:r>
            <w:r w:rsidRPr="00293AEE">
              <w:rPr>
                <w:rFonts w:ascii="Arial" w:eastAsia="Times New Roman" w:hAnsi="Arial" w:cs="Arial"/>
                <w:sz w:val="20"/>
                <w:szCs w:val="20"/>
                <w:lang w:eastAsia="ru-RU"/>
              </w:rPr>
              <w:br/>
              <w:t>-  горнопроходчик;</w:t>
            </w:r>
            <w:r w:rsidRPr="00293AEE">
              <w:rPr>
                <w:rFonts w:ascii="Arial" w:eastAsia="Times New Roman" w:hAnsi="Arial" w:cs="Arial"/>
                <w:sz w:val="20"/>
                <w:szCs w:val="20"/>
                <w:lang w:eastAsia="ru-RU"/>
              </w:rPr>
              <w:br/>
              <w:t>-  планшетист;</w:t>
            </w:r>
            <w:r w:rsidRPr="00293AEE">
              <w:rPr>
                <w:rFonts w:ascii="Arial" w:eastAsia="Times New Roman" w:hAnsi="Arial" w:cs="Arial"/>
                <w:sz w:val="20"/>
                <w:szCs w:val="20"/>
                <w:lang w:eastAsia="ru-RU"/>
              </w:rPr>
              <w:br/>
              <w:t>-  электромонтер;</w:t>
            </w:r>
            <w:r w:rsidRPr="00293AEE">
              <w:rPr>
                <w:rFonts w:ascii="Arial" w:eastAsia="Times New Roman" w:hAnsi="Arial" w:cs="Arial"/>
                <w:sz w:val="20"/>
                <w:szCs w:val="20"/>
                <w:lang w:eastAsia="ru-RU"/>
              </w:rPr>
              <w:br/>
              <w:t>-  машинист грузоподъемной техники.</w:t>
            </w:r>
          </w:p>
          <w:p w:rsidR="00293AEE" w:rsidRPr="00293AEE" w:rsidRDefault="00293AEE" w:rsidP="00293AEE">
            <w:pPr>
              <w:spacing w:before="100" w:beforeAutospacing="1" w:after="100" w:afterAutospacing="1" w:line="240" w:lineRule="auto"/>
              <w:jc w:val="center"/>
              <w:rPr>
                <w:rFonts w:ascii="Arial" w:eastAsia="Times New Roman" w:hAnsi="Arial" w:cs="Arial"/>
                <w:sz w:val="20"/>
                <w:szCs w:val="20"/>
                <w:lang w:eastAsia="ru-RU"/>
              </w:rPr>
            </w:pPr>
            <w:bookmarkStart w:id="203" w:name="Спасатель_третьего_класса"/>
            <w:r w:rsidRPr="00293AEE">
              <w:rPr>
                <w:rFonts w:ascii="Arial" w:eastAsia="Times New Roman" w:hAnsi="Arial" w:cs="Arial"/>
                <w:b/>
                <w:bCs/>
                <w:sz w:val="20"/>
                <w:szCs w:val="20"/>
                <w:lang w:eastAsia="ru-RU"/>
              </w:rPr>
              <w:t>Спасатель третьего класса</w:t>
            </w:r>
            <w:bookmarkEnd w:id="203"/>
            <w:r w:rsidRPr="00293AEE">
              <w:rPr>
                <w:rFonts w:ascii="Arial" w:eastAsia="Times New Roman" w:hAnsi="Arial" w:cs="Arial"/>
                <w:sz w:val="20"/>
                <w:szCs w:val="20"/>
                <w:lang w:eastAsia="ru-RU"/>
              </w:rPr>
              <w:t xml:space="preserve"> </w:t>
            </w:r>
          </w:p>
          <w:p w:rsidR="00293AEE" w:rsidRPr="00293AEE" w:rsidRDefault="00293AEE" w:rsidP="00293AEE">
            <w:pPr>
              <w:spacing w:before="100" w:beforeAutospacing="1" w:after="100" w:afterAutospacing="1" w:line="240" w:lineRule="auto"/>
              <w:rPr>
                <w:rFonts w:ascii="Arial" w:eastAsia="Times New Roman" w:hAnsi="Arial" w:cs="Arial"/>
                <w:sz w:val="20"/>
                <w:szCs w:val="20"/>
                <w:lang w:eastAsia="ru-RU"/>
              </w:rPr>
            </w:pPr>
            <w:r w:rsidRPr="00293AEE">
              <w:rPr>
                <w:rFonts w:ascii="Arial" w:eastAsia="Times New Roman" w:hAnsi="Arial" w:cs="Arial"/>
                <w:sz w:val="20"/>
                <w:szCs w:val="20"/>
                <w:lang w:eastAsia="ru-RU"/>
              </w:rPr>
              <w:t>  должен работать спасателем не менее двух лет; владеть обязательно специальностью водителя категории "В" и одной из специальностей спасателя.</w:t>
            </w:r>
          </w:p>
          <w:p w:rsidR="00293AEE" w:rsidRPr="00293AEE" w:rsidRDefault="00293AEE" w:rsidP="00293AEE">
            <w:pPr>
              <w:spacing w:before="100" w:beforeAutospacing="1" w:after="100" w:afterAutospacing="1" w:line="240" w:lineRule="auto"/>
              <w:rPr>
                <w:rFonts w:ascii="Arial" w:eastAsia="Times New Roman" w:hAnsi="Arial" w:cs="Arial"/>
                <w:sz w:val="20"/>
                <w:szCs w:val="20"/>
                <w:lang w:eastAsia="ru-RU"/>
              </w:rPr>
            </w:pPr>
            <w:r w:rsidRPr="00293AEE">
              <w:rPr>
                <w:rFonts w:ascii="Arial" w:eastAsia="Times New Roman" w:hAnsi="Arial" w:cs="Arial"/>
                <w:sz w:val="20"/>
                <w:szCs w:val="20"/>
                <w:lang w:eastAsia="ru-RU"/>
              </w:rPr>
              <w:t>    Для организации и проведения профессионального обучения спасателей и поддержания постоянного высокого уровня их готовности к работе по ликвидации последствий ЧС природного, техногенного, эпидемиологического и социального характера в МЧС России разработана многоуровневая система профессиональной подготовки спасателей. В ее основу положен принцип непрерывного обучения. Система включает в себя несколько форм профессионального обучения, основными из которых являются первоначальное (базовое) и непрерывное.</w:t>
            </w:r>
          </w:p>
        </w:tc>
      </w:tr>
      <w:tr w:rsidR="00293AEE" w:rsidRPr="00293AEE" w:rsidTr="00293AEE">
        <w:trPr>
          <w:tblCellSpacing w:w="15" w:type="dxa"/>
          <w:jc w:val="center"/>
        </w:trPr>
        <w:tc>
          <w:tcPr>
            <w:tcW w:w="0" w:type="auto"/>
            <w:vAlign w:val="center"/>
            <w:hideMark/>
          </w:tcPr>
          <w:p w:rsidR="00293AEE" w:rsidRPr="00293AEE" w:rsidRDefault="00293AEE" w:rsidP="00293AEE">
            <w:pPr>
              <w:spacing w:after="0" w:line="240" w:lineRule="auto"/>
              <w:rPr>
                <w:rFonts w:ascii="Times New Roman" w:eastAsia="Times New Roman" w:hAnsi="Times New Roman"/>
                <w:sz w:val="24"/>
                <w:szCs w:val="24"/>
                <w:lang w:eastAsia="ru-RU"/>
              </w:rPr>
            </w:pPr>
          </w:p>
        </w:tc>
        <w:tc>
          <w:tcPr>
            <w:tcW w:w="0" w:type="auto"/>
            <w:gridSpan w:val="2"/>
            <w:vMerge/>
            <w:vAlign w:val="center"/>
            <w:hideMark/>
          </w:tcPr>
          <w:p w:rsidR="00293AEE" w:rsidRPr="00293AEE" w:rsidRDefault="00293AEE" w:rsidP="00293AEE">
            <w:pPr>
              <w:spacing w:after="0" w:line="240" w:lineRule="auto"/>
              <w:rPr>
                <w:rFonts w:ascii="Arial" w:eastAsia="Times New Roman" w:hAnsi="Arial" w:cs="Arial"/>
                <w:sz w:val="20"/>
                <w:szCs w:val="20"/>
                <w:lang w:eastAsia="ru-RU"/>
              </w:rPr>
            </w:pPr>
          </w:p>
        </w:tc>
      </w:tr>
    </w:tbl>
    <w:p w:rsidR="00293AEE" w:rsidRDefault="00293AEE" w:rsidP="00293AEE">
      <w:pPr>
        <w:pStyle w:val="a3"/>
        <w:jc w:val="center"/>
      </w:pPr>
      <w:r>
        <w:rPr>
          <w:rStyle w:val="a4"/>
          <w:rFonts w:ascii="Arial" w:hAnsi="Arial" w:cs="Arial"/>
          <w:sz w:val="27"/>
          <w:szCs w:val="27"/>
        </w:rPr>
        <w:t>Первоначальное (базовое)</w:t>
      </w:r>
      <w:r>
        <w:rPr>
          <w:rFonts w:ascii="Arial" w:hAnsi="Arial" w:cs="Arial"/>
          <w:b/>
          <w:bCs/>
        </w:rPr>
        <w:br/>
      </w:r>
      <w:r>
        <w:rPr>
          <w:rStyle w:val="a4"/>
          <w:rFonts w:ascii="Arial" w:hAnsi="Arial" w:cs="Arial"/>
          <w:sz w:val="27"/>
          <w:szCs w:val="27"/>
        </w:rPr>
        <w:t>обучение</w:t>
      </w:r>
      <w:r>
        <w:rPr>
          <w:rStyle w:val="a4"/>
          <w:rFonts w:ascii="Arial" w:hAnsi="Arial" w:cs="Arial"/>
        </w:rPr>
        <w:t xml:space="preserve"> </w:t>
      </w:r>
      <w:r>
        <w:rPr>
          <w:rStyle w:val="a4"/>
          <w:rFonts w:ascii="Arial" w:hAnsi="Arial" w:cs="Arial"/>
          <w:sz w:val="27"/>
          <w:szCs w:val="27"/>
        </w:rPr>
        <w:t>спасателей</w:t>
      </w:r>
    </w:p>
    <w:p w:rsidR="00293AEE" w:rsidRPr="00293AEE" w:rsidRDefault="00293AEE" w:rsidP="00293AEE">
      <w:pPr>
        <w:spacing w:before="100" w:beforeAutospacing="1" w:after="100" w:afterAutospacing="1" w:line="240" w:lineRule="auto"/>
        <w:rPr>
          <w:rFonts w:ascii="Times New Roman" w:eastAsia="Times New Roman" w:hAnsi="Times New Roman"/>
          <w:sz w:val="24"/>
          <w:szCs w:val="24"/>
          <w:lang w:eastAsia="ru-RU"/>
        </w:rPr>
      </w:pPr>
      <w:r w:rsidRPr="00293AEE">
        <w:rPr>
          <w:rFonts w:ascii="Arial" w:eastAsia="Times New Roman" w:hAnsi="Arial" w:cs="Arial"/>
          <w:sz w:val="20"/>
          <w:szCs w:val="20"/>
          <w:lang w:eastAsia="ru-RU"/>
        </w:rPr>
        <w:t xml:space="preserve">  Первоначальное (базовое) обучение </w:t>
      </w:r>
      <w:r w:rsidRPr="00293AEE">
        <w:rPr>
          <w:rFonts w:ascii="Arial" w:eastAsia="Times New Roman" w:hAnsi="Arial" w:cs="Arial"/>
          <w:b/>
          <w:bCs/>
          <w:sz w:val="20"/>
          <w:lang w:eastAsia="ru-RU"/>
        </w:rPr>
        <w:t>проходят все спасатели МЧС</w:t>
      </w:r>
      <w:r w:rsidRPr="00293AEE">
        <w:rPr>
          <w:rFonts w:ascii="Arial" w:eastAsia="Times New Roman" w:hAnsi="Arial" w:cs="Arial"/>
          <w:sz w:val="20"/>
          <w:szCs w:val="20"/>
          <w:lang w:eastAsia="ru-RU"/>
        </w:rPr>
        <w:t xml:space="preserve"> </w:t>
      </w:r>
      <w:r w:rsidRPr="00293AEE">
        <w:rPr>
          <w:rFonts w:ascii="Arial" w:eastAsia="Times New Roman" w:hAnsi="Arial" w:cs="Arial"/>
          <w:b/>
          <w:bCs/>
          <w:sz w:val="20"/>
          <w:lang w:eastAsia="ru-RU"/>
        </w:rPr>
        <w:t>России</w:t>
      </w:r>
      <w:r w:rsidRPr="00293AEE">
        <w:rPr>
          <w:rFonts w:ascii="Arial" w:eastAsia="Times New Roman" w:hAnsi="Arial" w:cs="Arial"/>
          <w:sz w:val="20"/>
          <w:szCs w:val="20"/>
          <w:lang w:eastAsia="ru-RU"/>
        </w:rPr>
        <w:t xml:space="preserve"> в течение первых трех месяцев после приема на работу. Закончив обучение, спасатели сдают экзамены и зачеты. При успешном завершении занятий им присваивается статус "спасателя", выдается книжка и жетон спасателя.</w:t>
      </w:r>
    </w:p>
    <w:tbl>
      <w:tblPr>
        <w:tblW w:w="6225" w:type="dxa"/>
        <w:jc w:val="center"/>
        <w:tblCellSpacing w:w="0" w:type="dxa"/>
        <w:tblCellMar>
          <w:left w:w="0" w:type="dxa"/>
          <w:right w:w="0" w:type="dxa"/>
        </w:tblCellMar>
        <w:tblLook w:val="04A0"/>
      </w:tblPr>
      <w:tblGrid>
        <w:gridCol w:w="3030"/>
        <w:gridCol w:w="3270"/>
      </w:tblGrid>
      <w:tr w:rsidR="00293AEE" w:rsidRPr="00293AEE">
        <w:trPr>
          <w:tblCellSpacing w:w="0" w:type="dxa"/>
          <w:jc w:val="center"/>
        </w:trPr>
        <w:tc>
          <w:tcPr>
            <w:tcW w:w="3000" w:type="dxa"/>
            <w:hideMark/>
          </w:tcPr>
          <w:p w:rsidR="00293AEE" w:rsidRPr="00293AEE" w:rsidRDefault="00065860" w:rsidP="00293AEE">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drawing>
                <wp:inline distT="0" distB="0" distL="0" distR="0">
                  <wp:extent cx="1905000" cy="2619375"/>
                  <wp:effectExtent l="19050" t="0" r="0" b="0"/>
                  <wp:docPr id="17" name="Рисунок 17" descr="Удостоверение личности спасател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Удостоверение личности спасателя"/>
                          <pic:cNvPicPr>
                            <a:picLocks noChangeAspect="1" noChangeArrowheads="1"/>
                          </pic:cNvPicPr>
                        </pic:nvPicPr>
                        <pic:blipFill>
                          <a:blip r:embed="rId301" cstate="print"/>
                          <a:srcRect/>
                          <a:stretch>
                            <a:fillRect/>
                          </a:stretch>
                        </pic:blipFill>
                        <pic:spPr bwMode="auto">
                          <a:xfrm>
                            <a:off x="0" y="0"/>
                            <a:ext cx="1905000" cy="2619375"/>
                          </a:xfrm>
                          <a:prstGeom prst="rect">
                            <a:avLst/>
                          </a:prstGeom>
                          <a:noFill/>
                          <a:ln w="9525">
                            <a:noFill/>
                            <a:miter lim="800000"/>
                            <a:headEnd/>
                            <a:tailEnd/>
                          </a:ln>
                        </pic:spPr>
                      </pic:pic>
                    </a:graphicData>
                  </a:graphic>
                </wp:inline>
              </w:drawing>
            </w:r>
          </w:p>
        </w:tc>
        <w:tc>
          <w:tcPr>
            <w:tcW w:w="3225" w:type="dxa"/>
            <w:hideMark/>
          </w:tcPr>
          <w:p w:rsidR="00293AEE" w:rsidRPr="00293AEE" w:rsidRDefault="00065860" w:rsidP="00293AEE">
            <w:pPr>
              <w:spacing w:after="0" w:line="240" w:lineRule="auto"/>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drawing>
                <wp:inline distT="0" distB="0" distL="0" distR="0">
                  <wp:extent cx="2047875" cy="2619375"/>
                  <wp:effectExtent l="19050" t="0" r="9525" b="0"/>
                  <wp:docPr id="18" name="Рисунок 18" descr="Удостоверение личности спасател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Удостоверение личности спасателя"/>
                          <pic:cNvPicPr>
                            <a:picLocks noChangeAspect="1" noChangeArrowheads="1"/>
                          </pic:cNvPicPr>
                        </pic:nvPicPr>
                        <pic:blipFill>
                          <a:blip r:embed="rId302" cstate="print"/>
                          <a:srcRect/>
                          <a:stretch>
                            <a:fillRect/>
                          </a:stretch>
                        </pic:blipFill>
                        <pic:spPr bwMode="auto">
                          <a:xfrm>
                            <a:off x="0" y="0"/>
                            <a:ext cx="2047875" cy="2619375"/>
                          </a:xfrm>
                          <a:prstGeom prst="rect">
                            <a:avLst/>
                          </a:prstGeom>
                          <a:noFill/>
                          <a:ln w="9525">
                            <a:noFill/>
                            <a:miter lim="800000"/>
                            <a:headEnd/>
                            <a:tailEnd/>
                          </a:ln>
                        </pic:spPr>
                      </pic:pic>
                    </a:graphicData>
                  </a:graphic>
                </wp:inline>
              </w:drawing>
            </w:r>
          </w:p>
        </w:tc>
      </w:tr>
    </w:tbl>
    <w:p w:rsidR="00293AEE" w:rsidRPr="00293AEE" w:rsidRDefault="00293AEE" w:rsidP="00293AEE">
      <w:pPr>
        <w:spacing w:before="100" w:beforeAutospacing="1" w:after="100" w:afterAutospacing="1" w:line="240" w:lineRule="auto"/>
        <w:rPr>
          <w:rFonts w:ascii="Times New Roman" w:eastAsia="Times New Roman" w:hAnsi="Times New Roman"/>
          <w:sz w:val="24"/>
          <w:szCs w:val="24"/>
          <w:lang w:eastAsia="ru-RU"/>
        </w:rPr>
      </w:pPr>
      <w:r w:rsidRPr="00293AEE">
        <w:rPr>
          <w:rFonts w:ascii="Arial" w:eastAsia="Times New Roman" w:hAnsi="Arial" w:cs="Arial"/>
          <w:sz w:val="20"/>
          <w:szCs w:val="20"/>
          <w:lang w:eastAsia="ru-RU"/>
        </w:rPr>
        <w:t xml:space="preserve">     Первоначальное обучение спасателей включает в себя обязательное изучение материалов следующих учебных программ: </w:t>
      </w:r>
      <w:r w:rsidRPr="00293AEE">
        <w:rPr>
          <w:rFonts w:ascii="Arial" w:eastAsia="Times New Roman" w:hAnsi="Arial" w:cs="Arial"/>
          <w:sz w:val="20"/>
          <w:szCs w:val="20"/>
          <w:lang w:eastAsia="ru-RU"/>
        </w:rPr>
        <w:br/>
        <w:t>-  "</w:t>
      </w:r>
      <w:r w:rsidRPr="00293AEE">
        <w:rPr>
          <w:rFonts w:ascii="MS Sans Serif" w:eastAsia="Times New Roman" w:hAnsi="MS Sans Serif"/>
          <w:b/>
          <w:bCs/>
          <w:sz w:val="15"/>
          <w:lang w:eastAsia="ru-RU"/>
        </w:rPr>
        <w:t>Базовая программа психологической подготовки спасателей на территории Российской Федерации</w:t>
      </w:r>
      <w:r w:rsidRPr="00293AEE">
        <w:rPr>
          <w:rFonts w:ascii="Arial" w:eastAsia="Times New Roman" w:hAnsi="Arial" w:cs="Arial"/>
          <w:sz w:val="20"/>
          <w:szCs w:val="20"/>
          <w:lang w:eastAsia="ru-RU"/>
        </w:rPr>
        <w:t>" (М., 1992);</w:t>
      </w:r>
      <w:r w:rsidRPr="00293AEE">
        <w:rPr>
          <w:rFonts w:ascii="Arial" w:eastAsia="Times New Roman" w:hAnsi="Arial" w:cs="Arial"/>
          <w:sz w:val="20"/>
          <w:szCs w:val="20"/>
          <w:lang w:eastAsia="ru-RU"/>
        </w:rPr>
        <w:br/>
        <w:t>-   "</w:t>
      </w:r>
      <w:r w:rsidRPr="00293AEE">
        <w:rPr>
          <w:rFonts w:ascii="MS Sans Serif" w:eastAsia="Times New Roman" w:hAnsi="MS Sans Serif"/>
          <w:b/>
          <w:bCs/>
          <w:sz w:val="15"/>
          <w:lang w:eastAsia="ru-RU"/>
        </w:rPr>
        <w:t>Программа подготовки спасателей Российской Федерации по оказанию первой медицинской помощи пострадавшим при чрезвычайных ситуациях</w:t>
      </w:r>
      <w:r w:rsidRPr="00293AEE">
        <w:rPr>
          <w:rFonts w:ascii="Arial" w:eastAsia="Times New Roman" w:hAnsi="Arial" w:cs="Arial"/>
          <w:sz w:val="20"/>
          <w:szCs w:val="20"/>
          <w:lang w:eastAsia="ru-RU"/>
        </w:rPr>
        <w:t>" (М., 1992);</w:t>
      </w:r>
      <w:r w:rsidRPr="00293AEE">
        <w:rPr>
          <w:rFonts w:ascii="Arial" w:eastAsia="Times New Roman" w:hAnsi="Arial" w:cs="Arial"/>
          <w:sz w:val="20"/>
          <w:szCs w:val="20"/>
          <w:lang w:eastAsia="ru-RU"/>
        </w:rPr>
        <w:br/>
        <w:t>-   "</w:t>
      </w:r>
      <w:r w:rsidRPr="00293AEE">
        <w:rPr>
          <w:rFonts w:ascii="MS Sans Serif" w:eastAsia="Times New Roman" w:hAnsi="MS Sans Serif"/>
          <w:b/>
          <w:bCs/>
          <w:sz w:val="15"/>
          <w:lang w:eastAsia="ru-RU"/>
        </w:rPr>
        <w:t>Программа первоначальной противопожарной подготовки аварийно-спасательных формирований Российской Федерации</w:t>
      </w:r>
      <w:r w:rsidRPr="00293AEE">
        <w:rPr>
          <w:rFonts w:ascii="Arial" w:eastAsia="Times New Roman" w:hAnsi="Arial" w:cs="Arial"/>
          <w:sz w:val="20"/>
          <w:szCs w:val="20"/>
          <w:lang w:eastAsia="ru-RU"/>
        </w:rPr>
        <w:t>" (М., 1992).</w:t>
      </w:r>
    </w:p>
    <w:p w:rsidR="00293AEE" w:rsidRDefault="00293AEE" w:rsidP="00293AEE">
      <w:pPr>
        <w:spacing w:before="100" w:beforeAutospacing="1" w:after="100" w:afterAutospacing="1" w:line="240" w:lineRule="auto"/>
        <w:jc w:val="both"/>
        <w:rPr>
          <w:rStyle w:val="a4"/>
          <w:rFonts w:ascii="Arial" w:hAnsi="Arial" w:cs="Arial"/>
          <w:sz w:val="27"/>
          <w:szCs w:val="27"/>
        </w:rPr>
      </w:pPr>
      <w:bookmarkStart w:id="204" w:name="заголовок_-_Непрерывное_обучение_-_учебн"/>
      <w:r>
        <w:rPr>
          <w:rStyle w:val="a4"/>
          <w:rFonts w:ascii="Arial" w:hAnsi="Arial" w:cs="Arial"/>
          <w:sz w:val="27"/>
          <w:szCs w:val="27"/>
        </w:rPr>
        <w:t xml:space="preserve">Непрерывное </w:t>
      </w:r>
    </w:p>
    <w:p w:rsidR="00293AEE" w:rsidRDefault="00293AEE" w:rsidP="00293AEE">
      <w:pPr>
        <w:spacing w:before="100" w:beforeAutospacing="1" w:after="100" w:afterAutospacing="1" w:line="240" w:lineRule="auto"/>
        <w:jc w:val="both"/>
        <w:rPr>
          <w:rStyle w:val="a4"/>
          <w:rFonts w:ascii="Arial" w:hAnsi="Arial" w:cs="Arial"/>
        </w:rPr>
      </w:pPr>
      <w:r>
        <w:rPr>
          <w:rStyle w:val="a4"/>
          <w:rFonts w:ascii="Arial" w:hAnsi="Arial" w:cs="Arial"/>
          <w:sz w:val="27"/>
          <w:szCs w:val="27"/>
        </w:rPr>
        <w:t>обучение</w:t>
      </w:r>
      <w:bookmarkEnd w:id="204"/>
      <w:r>
        <w:rPr>
          <w:rFonts w:ascii="Arial" w:hAnsi="Arial" w:cs="Arial"/>
          <w:b/>
          <w:bCs/>
        </w:rPr>
        <w:br/>
      </w:r>
      <w:r>
        <w:rPr>
          <w:rStyle w:val="a4"/>
          <w:rFonts w:ascii="Arial" w:hAnsi="Arial" w:cs="Arial"/>
        </w:rPr>
        <w:t>(учебная программа подготовки спасателей</w:t>
      </w:r>
    </w:p>
    <w:tbl>
      <w:tblPr>
        <w:tblW w:w="14775" w:type="dxa"/>
        <w:jc w:val="center"/>
        <w:tblCellSpacing w:w="15" w:type="dxa"/>
        <w:tblCellMar>
          <w:top w:w="15" w:type="dxa"/>
          <w:left w:w="15" w:type="dxa"/>
          <w:bottom w:w="15" w:type="dxa"/>
          <w:right w:w="15" w:type="dxa"/>
        </w:tblCellMar>
        <w:tblLook w:val="04A0"/>
      </w:tblPr>
      <w:tblGrid>
        <w:gridCol w:w="893"/>
        <w:gridCol w:w="12989"/>
        <w:gridCol w:w="893"/>
      </w:tblGrid>
      <w:tr w:rsidR="00293AEE" w:rsidRPr="00293AEE" w:rsidTr="00293AEE">
        <w:trPr>
          <w:gridAfter w:val="1"/>
          <w:wAfter w:w="848" w:type="dxa"/>
          <w:tblCellSpacing w:w="15" w:type="dxa"/>
          <w:jc w:val="center"/>
        </w:trPr>
        <w:tc>
          <w:tcPr>
            <w:tcW w:w="13837" w:type="dxa"/>
            <w:gridSpan w:val="2"/>
            <w:vAlign w:val="center"/>
            <w:hideMark/>
          </w:tcPr>
          <w:p w:rsidR="00293AEE" w:rsidRPr="00293AEE" w:rsidRDefault="00293AEE" w:rsidP="00293AEE">
            <w:pPr>
              <w:spacing w:before="100" w:beforeAutospacing="1" w:after="100" w:afterAutospacing="1" w:line="240" w:lineRule="auto"/>
              <w:jc w:val="center"/>
              <w:rPr>
                <w:rFonts w:ascii="Times New Roman" w:eastAsia="Times New Roman" w:hAnsi="Times New Roman"/>
                <w:sz w:val="24"/>
                <w:szCs w:val="24"/>
                <w:lang w:eastAsia="ru-RU"/>
              </w:rPr>
            </w:pPr>
            <w:r w:rsidRPr="00293AEE">
              <w:rPr>
                <w:rFonts w:ascii="Times New Roman" w:eastAsia="Times New Roman" w:hAnsi="Times New Roman"/>
                <w:sz w:val="24"/>
                <w:szCs w:val="24"/>
                <w:lang w:eastAsia="ru-RU"/>
              </w:rPr>
              <w:t> </w:t>
            </w:r>
          </w:p>
          <w:p w:rsidR="00293AEE" w:rsidRPr="00293AEE" w:rsidRDefault="00293AEE" w:rsidP="00293AEE">
            <w:pPr>
              <w:spacing w:before="100" w:beforeAutospacing="1" w:after="100" w:afterAutospacing="1" w:line="240" w:lineRule="auto"/>
              <w:jc w:val="center"/>
              <w:rPr>
                <w:rFonts w:ascii="Times New Roman" w:eastAsia="Times New Roman" w:hAnsi="Times New Roman"/>
                <w:sz w:val="24"/>
                <w:szCs w:val="24"/>
                <w:lang w:eastAsia="ru-RU"/>
              </w:rPr>
            </w:pPr>
            <w:hyperlink r:id="rId303" w:anchor="учебная программа" w:history="1">
              <w:r w:rsidRPr="00293AEE">
                <w:rPr>
                  <w:rFonts w:ascii="MS Sans Serif" w:eastAsia="Times New Roman" w:hAnsi="MS Sans Serif"/>
                  <w:color w:val="0000FF"/>
                  <w:sz w:val="20"/>
                  <w:u w:val="single"/>
                  <w:lang w:eastAsia="ru-RU"/>
                </w:rPr>
                <w:t>учебная программа</w:t>
              </w:r>
              <w:r w:rsidRPr="00293AEE">
                <w:rPr>
                  <w:rFonts w:ascii="MS Sans Serif" w:eastAsia="Times New Roman" w:hAnsi="MS Sans Serif"/>
                  <w:color w:val="0000FF"/>
                  <w:sz w:val="20"/>
                  <w:szCs w:val="20"/>
                  <w:u w:val="single"/>
                  <w:lang w:eastAsia="ru-RU"/>
                </w:rPr>
                <w:br/>
              </w:r>
            </w:hyperlink>
            <w:hyperlink r:id="rId304" w:anchor="Ответственность за организацию" w:history="1">
              <w:r w:rsidRPr="00293AEE">
                <w:rPr>
                  <w:rFonts w:ascii="MS Sans Serif" w:eastAsia="Times New Roman" w:hAnsi="MS Sans Serif"/>
                  <w:color w:val="0000FF"/>
                  <w:sz w:val="20"/>
                  <w:u w:val="single"/>
                  <w:lang w:eastAsia="ru-RU"/>
                </w:rPr>
                <w:t>отвественность за организацию и проведение</w:t>
              </w:r>
              <w:r w:rsidRPr="00293AEE">
                <w:rPr>
                  <w:rFonts w:ascii="MS Sans Serif" w:eastAsia="Times New Roman" w:hAnsi="MS Sans Serif"/>
                  <w:color w:val="0000FF"/>
                  <w:sz w:val="20"/>
                  <w:szCs w:val="20"/>
                  <w:u w:val="single"/>
                  <w:lang w:eastAsia="ru-RU"/>
                </w:rPr>
                <w:br/>
              </w:r>
            </w:hyperlink>
            <w:hyperlink r:id="rId305" w:anchor="Порядок организации обучения" w:history="1">
              <w:r w:rsidRPr="00293AEE">
                <w:rPr>
                  <w:rFonts w:ascii="MS Sans Serif" w:eastAsia="Times New Roman" w:hAnsi="MS Sans Serif"/>
                  <w:color w:val="0000FF"/>
                  <w:sz w:val="20"/>
                  <w:u w:val="single"/>
                  <w:lang w:eastAsia="ru-RU"/>
                </w:rPr>
                <w:t>порядок организации обучения</w:t>
              </w:r>
              <w:r w:rsidRPr="00293AEE">
                <w:rPr>
                  <w:rFonts w:ascii="MS Sans Serif" w:eastAsia="Times New Roman" w:hAnsi="MS Sans Serif"/>
                  <w:color w:val="0000FF"/>
                  <w:sz w:val="20"/>
                  <w:szCs w:val="20"/>
                  <w:u w:val="single"/>
                  <w:lang w:eastAsia="ru-RU"/>
                </w:rPr>
                <w:br/>
              </w:r>
            </w:hyperlink>
            <w:hyperlink r:id="rId306" w:anchor="спасатель должен знать" w:history="1">
              <w:r w:rsidRPr="00293AEE">
                <w:rPr>
                  <w:rFonts w:ascii="MS Sans Serif" w:eastAsia="Times New Roman" w:hAnsi="MS Sans Serif"/>
                  <w:color w:val="0000FF"/>
                  <w:sz w:val="20"/>
                  <w:u w:val="single"/>
                  <w:lang w:eastAsia="ru-RU"/>
                </w:rPr>
                <w:t>спасатель должен знать</w:t>
              </w:r>
              <w:r w:rsidRPr="00293AEE">
                <w:rPr>
                  <w:rFonts w:ascii="MS Sans Serif" w:eastAsia="Times New Roman" w:hAnsi="MS Sans Serif"/>
                  <w:color w:val="0000FF"/>
                  <w:sz w:val="20"/>
                  <w:szCs w:val="20"/>
                  <w:u w:val="single"/>
                  <w:lang w:eastAsia="ru-RU"/>
                </w:rPr>
                <w:br/>
              </w:r>
            </w:hyperlink>
            <w:hyperlink r:id="rId307" w:anchor="спасатель должен уметь" w:history="1">
              <w:r w:rsidRPr="00293AEE">
                <w:rPr>
                  <w:rFonts w:ascii="MS Sans Serif" w:eastAsia="Times New Roman" w:hAnsi="MS Sans Serif"/>
                  <w:color w:val="0000FF"/>
                  <w:sz w:val="20"/>
                  <w:u w:val="single"/>
                  <w:lang w:eastAsia="ru-RU"/>
                </w:rPr>
                <w:t>должен уметь</w:t>
              </w:r>
            </w:hyperlink>
          </w:p>
          <w:p w:rsidR="00293AEE" w:rsidRPr="00293AEE" w:rsidRDefault="00293AEE" w:rsidP="00293AEE">
            <w:pPr>
              <w:spacing w:before="100" w:beforeAutospacing="1" w:after="100" w:afterAutospacing="1" w:line="240" w:lineRule="auto"/>
              <w:jc w:val="center"/>
              <w:rPr>
                <w:rFonts w:ascii="Times New Roman" w:eastAsia="Times New Roman" w:hAnsi="Times New Roman"/>
                <w:sz w:val="24"/>
                <w:szCs w:val="24"/>
                <w:lang w:eastAsia="ru-RU"/>
              </w:rPr>
            </w:pPr>
            <w:r w:rsidRPr="00293AEE">
              <w:rPr>
                <w:rFonts w:ascii="Times New Roman" w:eastAsia="Times New Roman" w:hAnsi="Times New Roman"/>
                <w:sz w:val="24"/>
                <w:szCs w:val="24"/>
                <w:lang w:eastAsia="ru-RU"/>
              </w:rPr>
              <w:t> </w:t>
            </w:r>
          </w:p>
        </w:tc>
      </w:tr>
      <w:tr w:rsidR="00293AEE" w:rsidRPr="00293AEE" w:rsidTr="00293AEE">
        <w:trPr>
          <w:tblCellSpacing w:w="15" w:type="dxa"/>
          <w:jc w:val="center"/>
        </w:trPr>
        <w:tc>
          <w:tcPr>
            <w:tcW w:w="848" w:type="dxa"/>
            <w:vAlign w:val="center"/>
            <w:hideMark/>
          </w:tcPr>
          <w:p w:rsidR="00293AEE" w:rsidRPr="00293AEE" w:rsidRDefault="00293AEE" w:rsidP="00293AEE">
            <w:pPr>
              <w:spacing w:after="0" w:line="240" w:lineRule="auto"/>
              <w:rPr>
                <w:rFonts w:ascii="Times New Roman" w:eastAsia="Times New Roman" w:hAnsi="Times New Roman"/>
                <w:sz w:val="24"/>
                <w:szCs w:val="24"/>
                <w:lang w:eastAsia="ru-RU"/>
              </w:rPr>
            </w:pPr>
            <w:r w:rsidRPr="00293AEE">
              <w:rPr>
                <w:rFonts w:ascii="Times New Roman" w:eastAsia="Times New Roman" w:hAnsi="Times New Roman"/>
                <w:sz w:val="24"/>
                <w:szCs w:val="24"/>
                <w:lang w:eastAsia="ru-RU"/>
              </w:rPr>
              <w:t> </w:t>
            </w:r>
          </w:p>
        </w:tc>
        <w:tc>
          <w:tcPr>
            <w:tcW w:w="13837" w:type="dxa"/>
            <w:gridSpan w:val="2"/>
            <w:vMerge w:val="restart"/>
            <w:vAlign w:val="center"/>
            <w:hideMark/>
          </w:tcPr>
          <w:p w:rsidR="00293AEE" w:rsidRPr="00293AEE" w:rsidRDefault="00293AEE" w:rsidP="00293AEE">
            <w:pPr>
              <w:spacing w:before="100" w:beforeAutospacing="1" w:after="100" w:afterAutospacing="1" w:line="240" w:lineRule="auto"/>
              <w:jc w:val="center"/>
              <w:rPr>
                <w:rFonts w:ascii="Times New Roman" w:eastAsia="Times New Roman" w:hAnsi="Times New Roman"/>
                <w:sz w:val="24"/>
                <w:szCs w:val="24"/>
                <w:lang w:eastAsia="ru-RU"/>
              </w:rPr>
            </w:pPr>
            <w:r w:rsidRPr="00293AEE">
              <w:rPr>
                <w:rFonts w:ascii="Times New Roman" w:eastAsia="Times New Roman" w:hAnsi="Times New Roman"/>
                <w:sz w:val="24"/>
                <w:szCs w:val="24"/>
                <w:lang w:eastAsia="ru-RU"/>
              </w:rPr>
              <w:t> </w:t>
            </w:r>
          </w:p>
          <w:p w:rsidR="00293AEE" w:rsidRPr="00293AEE" w:rsidRDefault="00293AEE" w:rsidP="00293AEE">
            <w:pPr>
              <w:spacing w:before="100" w:beforeAutospacing="1" w:after="100" w:afterAutospacing="1" w:line="240" w:lineRule="auto"/>
              <w:rPr>
                <w:rFonts w:ascii="Times New Roman" w:eastAsia="Times New Roman" w:hAnsi="Times New Roman"/>
                <w:sz w:val="24"/>
                <w:szCs w:val="24"/>
                <w:lang w:eastAsia="ru-RU"/>
              </w:rPr>
            </w:pPr>
            <w:r w:rsidRPr="00293AEE">
              <w:rPr>
                <w:rFonts w:ascii="Arial" w:eastAsia="Times New Roman" w:hAnsi="Arial" w:cs="Arial"/>
                <w:sz w:val="20"/>
                <w:szCs w:val="20"/>
                <w:lang w:eastAsia="ru-RU"/>
              </w:rPr>
              <w:t>    Непрерывное обучение является основной формой поддержания и повышения профессионального уровня спасателей МЧС России и осуществляется на основе представленной ниже учебной программы.</w:t>
            </w:r>
          </w:p>
          <w:p w:rsidR="00293AEE" w:rsidRPr="00293AEE" w:rsidRDefault="00293AEE" w:rsidP="00293AEE">
            <w:pPr>
              <w:spacing w:before="100" w:beforeAutospacing="1" w:after="100" w:afterAutospacing="1" w:line="240" w:lineRule="auto"/>
              <w:jc w:val="center"/>
              <w:rPr>
                <w:rFonts w:ascii="Times New Roman" w:eastAsia="Times New Roman" w:hAnsi="Times New Roman"/>
                <w:sz w:val="24"/>
                <w:szCs w:val="24"/>
                <w:lang w:eastAsia="ru-RU"/>
              </w:rPr>
            </w:pPr>
            <w:bookmarkStart w:id="205" w:name="учебная_программа"/>
            <w:r w:rsidRPr="00293AEE">
              <w:rPr>
                <w:rFonts w:ascii="Arial" w:eastAsia="Times New Roman" w:hAnsi="Arial" w:cs="Arial"/>
                <w:b/>
                <w:bCs/>
                <w:sz w:val="20"/>
                <w:szCs w:val="20"/>
                <w:lang w:eastAsia="ru-RU"/>
              </w:rPr>
              <w:t>УЧЕБНАЯ ПРОГРАММА</w:t>
            </w:r>
            <w:bookmarkEnd w:id="205"/>
            <w:r w:rsidRPr="00293AEE">
              <w:rPr>
                <w:rFonts w:ascii="Arial" w:eastAsia="Times New Roman" w:hAnsi="Arial" w:cs="Arial"/>
                <w:b/>
                <w:bCs/>
                <w:sz w:val="20"/>
                <w:szCs w:val="20"/>
                <w:lang w:eastAsia="ru-RU"/>
              </w:rPr>
              <w:t xml:space="preserve"> ПОДГОТОВКИ СПАСАТЕЛЕЙ</w:t>
            </w:r>
            <w:r w:rsidRPr="00293AEE">
              <w:rPr>
                <w:rFonts w:ascii="Times New Roman" w:eastAsia="Times New Roman" w:hAnsi="Times New Roman"/>
                <w:sz w:val="24"/>
                <w:szCs w:val="24"/>
                <w:lang w:eastAsia="ru-RU"/>
              </w:rPr>
              <w:t xml:space="preserve"> </w:t>
            </w:r>
          </w:p>
          <w:p w:rsidR="00293AEE" w:rsidRPr="00293AEE" w:rsidRDefault="00293AEE" w:rsidP="00293AEE">
            <w:pPr>
              <w:spacing w:before="100" w:beforeAutospacing="1" w:after="100" w:afterAutospacing="1" w:line="240" w:lineRule="auto"/>
              <w:rPr>
                <w:rFonts w:ascii="Times New Roman" w:eastAsia="Times New Roman" w:hAnsi="Times New Roman"/>
                <w:sz w:val="24"/>
                <w:szCs w:val="24"/>
                <w:lang w:eastAsia="ru-RU"/>
              </w:rPr>
            </w:pPr>
            <w:r w:rsidRPr="00293AEE">
              <w:rPr>
                <w:rFonts w:ascii="Arial" w:eastAsia="Times New Roman" w:hAnsi="Arial" w:cs="Arial"/>
                <w:sz w:val="20"/>
                <w:szCs w:val="20"/>
                <w:lang w:eastAsia="ru-RU"/>
              </w:rPr>
              <w:t xml:space="preserve">   1. Настоящая </w:t>
            </w:r>
            <w:r w:rsidRPr="00293AEE">
              <w:rPr>
                <w:rFonts w:ascii="Arial" w:eastAsia="Times New Roman" w:hAnsi="Arial" w:cs="Arial"/>
                <w:b/>
                <w:bCs/>
                <w:sz w:val="20"/>
                <w:lang w:eastAsia="ru-RU"/>
              </w:rPr>
              <w:t>программа предназначена</w:t>
            </w:r>
            <w:r w:rsidRPr="00293AEE">
              <w:rPr>
                <w:rFonts w:ascii="Arial" w:eastAsia="Times New Roman" w:hAnsi="Arial" w:cs="Arial"/>
                <w:sz w:val="20"/>
                <w:szCs w:val="20"/>
                <w:lang w:eastAsia="ru-RU"/>
              </w:rPr>
              <w:t xml:space="preserve"> для систематического проведения занятий по повышению профессионального уровня спасателей ПСС МЧС России.</w:t>
            </w:r>
            <w:r w:rsidRPr="00293AEE">
              <w:rPr>
                <w:rFonts w:ascii="Arial" w:eastAsia="Times New Roman" w:hAnsi="Arial" w:cs="Arial"/>
                <w:sz w:val="20"/>
                <w:szCs w:val="20"/>
                <w:lang w:eastAsia="ru-RU"/>
              </w:rPr>
              <w:br/>
              <w:t xml:space="preserve">   2. </w:t>
            </w:r>
            <w:r w:rsidRPr="00293AEE">
              <w:rPr>
                <w:rFonts w:ascii="Arial" w:eastAsia="Times New Roman" w:hAnsi="Arial" w:cs="Arial"/>
                <w:b/>
                <w:bCs/>
                <w:sz w:val="20"/>
                <w:lang w:eastAsia="ru-RU"/>
              </w:rPr>
              <w:t>Цели программы</w:t>
            </w:r>
            <w:r w:rsidRPr="00293AEE">
              <w:rPr>
                <w:rFonts w:ascii="Arial" w:eastAsia="Times New Roman" w:hAnsi="Arial" w:cs="Arial"/>
                <w:sz w:val="20"/>
                <w:szCs w:val="20"/>
                <w:lang w:eastAsia="ru-RU"/>
              </w:rPr>
              <w:t>:</w:t>
            </w:r>
            <w:r w:rsidRPr="00293AEE">
              <w:rPr>
                <w:rFonts w:ascii="Arial" w:eastAsia="Times New Roman" w:hAnsi="Arial" w:cs="Arial"/>
                <w:sz w:val="20"/>
                <w:szCs w:val="20"/>
                <w:lang w:eastAsia="ru-RU"/>
              </w:rPr>
              <w:br/>
              <w:t>- формирование и совершенствование профессиональных навыков и умений, поддержание, повышение физического и профессионального уровня спасателей.</w:t>
            </w:r>
            <w:r w:rsidRPr="00293AEE">
              <w:rPr>
                <w:rFonts w:ascii="Arial" w:eastAsia="Times New Roman" w:hAnsi="Arial" w:cs="Arial"/>
                <w:sz w:val="20"/>
                <w:szCs w:val="20"/>
                <w:lang w:eastAsia="ru-RU"/>
              </w:rPr>
              <w:br/>
              <w:t xml:space="preserve">   3. Поставленные </w:t>
            </w:r>
            <w:r w:rsidRPr="00293AEE">
              <w:rPr>
                <w:rFonts w:ascii="Arial" w:eastAsia="Times New Roman" w:hAnsi="Arial" w:cs="Arial"/>
                <w:b/>
                <w:bCs/>
                <w:sz w:val="20"/>
                <w:lang w:eastAsia="ru-RU"/>
              </w:rPr>
              <w:t>цели достигаются</w:t>
            </w:r>
            <w:r w:rsidRPr="00293AEE">
              <w:rPr>
                <w:rFonts w:ascii="Arial" w:eastAsia="Times New Roman" w:hAnsi="Arial" w:cs="Arial"/>
                <w:sz w:val="20"/>
                <w:szCs w:val="20"/>
                <w:lang w:eastAsia="ru-RU"/>
              </w:rPr>
              <w:t>:</w:t>
            </w:r>
            <w:r w:rsidRPr="00293AEE">
              <w:rPr>
                <w:rFonts w:ascii="Arial" w:eastAsia="Times New Roman" w:hAnsi="Arial" w:cs="Arial"/>
                <w:sz w:val="20"/>
                <w:szCs w:val="20"/>
                <w:lang w:eastAsia="ru-RU"/>
              </w:rPr>
              <w:br/>
              <w:t>- качественным планированием учебного процесса (годовое, ежемесячное, еженедельное) и систематическим проведением занятий;</w:t>
            </w:r>
            <w:r w:rsidRPr="00293AEE">
              <w:rPr>
                <w:rFonts w:ascii="Arial" w:eastAsia="Times New Roman" w:hAnsi="Arial" w:cs="Arial"/>
                <w:sz w:val="20"/>
                <w:szCs w:val="20"/>
                <w:lang w:eastAsia="ru-RU"/>
              </w:rPr>
              <w:br/>
              <w:t>- высоким уровнем подготовки преподавательского состава, использованием передовых методов обучения;</w:t>
            </w:r>
            <w:r w:rsidRPr="00293AEE">
              <w:rPr>
                <w:rFonts w:ascii="Arial" w:eastAsia="Times New Roman" w:hAnsi="Arial" w:cs="Arial"/>
                <w:sz w:val="20"/>
                <w:szCs w:val="20"/>
                <w:lang w:eastAsia="ru-RU"/>
              </w:rPr>
              <w:br/>
              <w:t>- сочетанием различных форм проведения занятий (групповое, индивидуальное, самостоятельное);</w:t>
            </w:r>
            <w:r w:rsidRPr="00293AEE">
              <w:rPr>
                <w:rFonts w:ascii="Arial" w:eastAsia="Times New Roman" w:hAnsi="Arial" w:cs="Arial"/>
                <w:sz w:val="20"/>
                <w:szCs w:val="20"/>
                <w:lang w:eastAsia="ru-RU"/>
              </w:rPr>
              <w:br/>
              <w:t>- контролем за ходом учебного процесса;</w:t>
            </w:r>
            <w:r w:rsidRPr="00293AEE">
              <w:rPr>
                <w:rFonts w:ascii="Arial" w:eastAsia="Times New Roman" w:hAnsi="Arial" w:cs="Arial"/>
                <w:sz w:val="20"/>
                <w:szCs w:val="20"/>
                <w:lang w:eastAsia="ru-RU"/>
              </w:rPr>
              <w:br/>
              <w:t>- максимальным приближением учебного процесса к реальным условиям;</w:t>
            </w:r>
            <w:r w:rsidRPr="00293AEE">
              <w:rPr>
                <w:rFonts w:ascii="Arial" w:eastAsia="Times New Roman" w:hAnsi="Arial" w:cs="Arial"/>
                <w:sz w:val="20"/>
                <w:szCs w:val="20"/>
                <w:lang w:eastAsia="ru-RU"/>
              </w:rPr>
              <w:br/>
              <w:t>- наличием современной учебной базы.</w:t>
            </w:r>
            <w:r w:rsidRPr="00293AEE">
              <w:rPr>
                <w:rFonts w:ascii="Arial" w:eastAsia="Times New Roman" w:hAnsi="Arial" w:cs="Arial"/>
                <w:sz w:val="20"/>
                <w:szCs w:val="20"/>
                <w:lang w:eastAsia="ru-RU"/>
              </w:rPr>
              <w:br/>
              <w:t xml:space="preserve">  4. </w:t>
            </w:r>
            <w:bookmarkStart w:id="206" w:name="Ответственность_за_организацию"/>
            <w:r w:rsidRPr="00293AEE">
              <w:rPr>
                <w:rFonts w:ascii="Arial" w:eastAsia="Times New Roman" w:hAnsi="Arial" w:cs="Arial"/>
                <w:b/>
                <w:bCs/>
                <w:sz w:val="20"/>
                <w:lang w:eastAsia="ru-RU"/>
              </w:rPr>
              <w:t>Ответственность за организацию</w:t>
            </w:r>
            <w:bookmarkEnd w:id="206"/>
            <w:r w:rsidRPr="00293AEE">
              <w:rPr>
                <w:rFonts w:ascii="Arial" w:eastAsia="Times New Roman" w:hAnsi="Arial" w:cs="Arial"/>
                <w:b/>
                <w:bCs/>
                <w:sz w:val="20"/>
                <w:lang w:eastAsia="ru-RU"/>
              </w:rPr>
              <w:t xml:space="preserve"> и проведение занятий</w:t>
            </w:r>
            <w:r w:rsidRPr="00293AEE">
              <w:rPr>
                <w:rFonts w:ascii="Arial" w:eastAsia="Times New Roman" w:hAnsi="Arial" w:cs="Arial"/>
                <w:sz w:val="20"/>
                <w:szCs w:val="20"/>
                <w:lang w:eastAsia="ru-RU"/>
              </w:rPr>
              <w:t xml:space="preserve"> несут начальники ПСФ, которые разрабатывают и утверждают ежемесячные и еженедельные планы проведения занятий.</w:t>
            </w:r>
            <w:r w:rsidRPr="00293AEE">
              <w:rPr>
                <w:rFonts w:ascii="Arial" w:eastAsia="Times New Roman" w:hAnsi="Arial" w:cs="Arial"/>
                <w:sz w:val="20"/>
                <w:szCs w:val="20"/>
                <w:lang w:eastAsia="ru-RU"/>
              </w:rPr>
              <w:br/>
              <w:t xml:space="preserve">   5. </w:t>
            </w:r>
            <w:r w:rsidRPr="00293AEE">
              <w:rPr>
                <w:rFonts w:ascii="Arial" w:eastAsia="Times New Roman" w:hAnsi="Arial" w:cs="Arial"/>
                <w:b/>
                <w:bCs/>
                <w:sz w:val="20"/>
                <w:lang w:eastAsia="ru-RU"/>
              </w:rPr>
              <w:t>Обучение проводится</w:t>
            </w:r>
            <w:r w:rsidRPr="00293AEE">
              <w:rPr>
                <w:rFonts w:ascii="Arial" w:eastAsia="Times New Roman" w:hAnsi="Arial" w:cs="Arial"/>
                <w:sz w:val="20"/>
                <w:szCs w:val="20"/>
                <w:lang w:eastAsia="ru-RU"/>
              </w:rPr>
              <w:t xml:space="preserve"> </w:t>
            </w:r>
            <w:r w:rsidRPr="00293AEE">
              <w:rPr>
                <w:rFonts w:ascii="Arial" w:eastAsia="Times New Roman" w:hAnsi="Arial" w:cs="Arial"/>
                <w:b/>
                <w:bCs/>
                <w:sz w:val="20"/>
                <w:lang w:eastAsia="ru-RU"/>
              </w:rPr>
              <w:t>без отрыва от производственной деятельности</w:t>
            </w:r>
            <w:r w:rsidRPr="00293AEE">
              <w:rPr>
                <w:rFonts w:ascii="Arial" w:eastAsia="Times New Roman" w:hAnsi="Arial" w:cs="Arial"/>
                <w:sz w:val="20"/>
                <w:szCs w:val="20"/>
                <w:lang w:eastAsia="ru-RU"/>
              </w:rPr>
              <w:t xml:space="preserve"> в течение календарного учебного года, с двумя месячными перерывами - в июне и декабре. Программа рассчитана на 504 учебных часа (42 учебных недели) и включает в себя 14 теоретических (108 учебных часов) и 27 практических тем (396 учебных часов). </w:t>
            </w:r>
            <w:r w:rsidRPr="00293AEE">
              <w:rPr>
                <w:rFonts w:ascii="Arial" w:eastAsia="Times New Roman" w:hAnsi="Arial" w:cs="Arial"/>
                <w:sz w:val="20"/>
                <w:szCs w:val="20"/>
                <w:lang w:eastAsia="ru-RU"/>
              </w:rPr>
              <w:br/>
              <w:t xml:space="preserve">       </w:t>
            </w:r>
            <w:bookmarkStart w:id="207" w:name="Порядок_организации_обучения"/>
            <w:r w:rsidRPr="00293AEE">
              <w:rPr>
                <w:rFonts w:ascii="Arial" w:eastAsia="Times New Roman" w:hAnsi="Arial" w:cs="Arial"/>
                <w:b/>
                <w:bCs/>
                <w:sz w:val="20"/>
                <w:lang w:eastAsia="ru-RU"/>
              </w:rPr>
              <w:t>Порядок организации обучения</w:t>
            </w:r>
            <w:bookmarkEnd w:id="207"/>
            <w:r w:rsidRPr="00293AEE">
              <w:rPr>
                <w:rFonts w:ascii="Arial" w:eastAsia="Times New Roman" w:hAnsi="Arial" w:cs="Arial"/>
                <w:sz w:val="20"/>
                <w:szCs w:val="20"/>
                <w:lang w:eastAsia="ru-RU"/>
              </w:rPr>
              <w:t>:</w:t>
            </w:r>
            <w:r w:rsidRPr="00293AEE">
              <w:rPr>
                <w:rFonts w:ascii="Arial" w:eastAsia="Times New Roman" w:hAnsi="Arial" w:cs="Arial"/>
                <w:sz w:val="20"/>
                <w:szCs w:val="20"/>
                <w:lang w:eastAsia="ru-RU"/>
              </w:rPr>
              <w:br/>
              <w:t>- занятия по теоретической и практической подготовке спасателей проводятся 2 раза в неделю по 6 учебных часов. Дни недели, отведенные на обучение, определяются начальником ПСФ;</w:t>
            </w:r>
            <w:r w:rsidRPr="00293AEE">
              <w:rPr>
                <w:rFonts w:ascii="Arial" w:eastAsia="Times New Roman" w:hAnsi="Arial" w:cs="Arial"/>
                <w:sz w:val="20"/>
                <w:szCs w:val="20"/>
                <w:lang w:eastAsia="ru-RU"/>
              </w:rPr>
              <w:br/>
              <w:t>- занятия по физической подготовке проводятся ежедневно по 2 учебных часа (540 учебных часов);</w:t>
            </w:r>
            <w:r w:rsidRPr="00293AEE">
              <w:rPr>
                <w:rFonts w:ascii="Arial" w:eastAsia="Times New Roman" w:hAnsi="Arial" w:cs="Arial"/>
                <w:sz w:val="20"/>
                <w:szCs w:val="20"/>
                <w:lang w:eastAsia="ru-RU"/>
              </w:rPr>
              <w:br/>
              <w:t>- в конце месяца спасатели сдают зачеты и экзамены по пройденному материалу, а также спортивные нормативы с обязательным выставлением оценок и полученных результатов в учебном журнале. Отведенное на это время не входит в расчасовку программы;</w:t>
            </w:r>
            <w:r w:rsidRPr="00293AEE">
              <w:rPr>
                <w:rFonts w:ascii="Arial" w:eastAsia="Times New Roman" w:hAnsi="Arial" w:cs="Arial"/>
                <w:sz w:val="20"/>
                <w:szCs w:val="20"/>
                <w:lang w:eastAsia="ru-RU"/>
              </w:rPr>
              <w:br/>
              <w:t>- по окончании учебного полугодия (2 раза в год) спасатели принимают участие в комплексных учениях по изученным темам из расчета 10-12 учебных часов, не входящих в расчасовку учебной программы. Занятия должны проводиться в строгой последовательности с учебными темами, указанными в плане программы.</w:t>
            </w:r>
            <w:r w:rsidRPr="00293AEE">
              <w:rPr>
                <w:rFonts w:ascii="Arial" w:eastAsia="Times New Roman" w:hAnsi="Arial" w:cs="Arial"/>
                <w:sz w:val="20"/>
                <w:szCs w:val="20"/>
                <w:lang w:eastAsia="ru-RU"/>
              </w:rPr>
              <w:br/>
              <w:t>   Последовательность изучения тем и отводимые на это учебные часы могут быть изменены только по согласованию с Департаментом войск и сил МЧС России. Возможно частичное изменение содержания тем с учетом особенностей региона ответственности ПСФ.</w:t>
            </w:r>
            <w:r w:rsidRPr="00293AEE">
              <w:rPr>
                <w:rFonts w:ascii="Arial" w:eastAsia="Times New Roman" w:hAnsi="Arial" w:cs="Arial"/>
                <w:sz w:val="20"/>
                <w:szCs w:val="20"/>
                <w:lang w:eastAsia="ru-RU"/>
              </w:rPr>
              <w:br/>
              <w:t>6. Занятия со спасателями проводят начальники служб, главные специалисты, а по отдельным темам, связанным с использованием спецтехники и спецсредств, - командиры специальных формирований и подразделений, а также приглашенные преподаватели.</w:t>
            </w:r>
            <w:r w:rsidRPr="00293AEE">
              <w:rPr>
                <w:rFonts w:ascii="Arial" w:eastAsia="Times New Roman" w:hAnsi="Arial" w:cs="Arial"/>
                <w:sz w:val="20"/>
                <w:szCs w:val="20"/>
                <w:lang w:eastAsia="ru-RU"/>
              </w:rPr>
              <w:br/>
              <w:t>7. При проведении занятий обучающий должен использовать кино- и видеоматериалы, наглядные пособия, учебные технические средства.</w:t>
            </w:r>
            <w:r w:rsidRPr="00293AEE">
              <w:rPr>
                <w:rFonts w:ascii="Arial" w:eastAsia="Times New Roman" w:hAnsi="Arial" w:cs="Arial"/>
                <w:sz w:val="20"/>
                <w:szCs w:val="20"/>
                <w:lang w:eastAsia="ru-RU"/>
              </w:rPr>
              <w:br/>
            </w:r>
            <w:r w:rsidRPr="00293AEE">
              <w:rPr>
                <w:rFonts w:ascii="Arial" w:eastAsia="Times New Roman" w:hAnsi="Arial" w:cs="Arial"/>
                <w:sz w:val="20"/>
                <w:szCs w:val="20"/>
                <w:lang w:eastAsia="ru-RU"/>
              </w:rPr>
              <w:br/>
              <w:t xml:space="preserve">   8. </w:t>
            </w:r>
            <w:bookmarkStart w:id="208" w:name="спасатель_должен_знать"/>
            <w:r w:rsidRPr="00293AEE">
              <w:rPr>
                <w:rFonts w:ascii="Arial" w:eastAsia="Times New Roman" w:hAnsi="Arial" w:cs="Arial"/>
                <w:sz w:val="20"/>
                <w:szCs w:val="20"/>
                <w:lang w:eastAsia="ru-RU"/>
              </w:rPr>
              <w:t>После завершения</w:t>
            </w:r>
            <w:bookmarkEnd w:id="208"/>
            <w:r w:rsidRPr="00293AEE">
              <w:rPr>
                <w:rFonts w:ascii="Arial" w:eastAsia="Times New Roman" w:hAnsi="Arial" w:cs="Arial"/>
                <w:sz w:val="20"/>
                <w:szCs w:val="20"/>
                <w:lang w:eastAsia="ru-RU"/>
              </w:rPr>
              <w:t xml:space="preserve"> обучения по данной программе</w:t>
            </w:r>
            <w:r w:rsidRPr="00293AEE">
              <w:rPr>
                <w:rFonts w:ascii="Arial" w:eastAsia="Times New Roman" w:hAnsi="Arial" w:cs="Arial"/>
                <w:b/>
                <w:bCs/>
                <w:sz w:val="20"/>
                <w:szCs w:val="20"/>
                <w:lang w:eastAsia="ru-RU"/>
              </w:rPr>
              <w:t xml:space="preserve"> спасатель должен знать:</w:t>
            </w:r>
            <w:r w:rsidRPr="00293AEE">
              <w:rPr>
                <w:rFonts w:ascii="Arial" w:eastAsia="Times New Roman" w:hAnsi="Arial" w:cs="Arial"/>
                <w:sz w:val="20"/>
                <w:szCs w:val="20"/>
                <w:lang w:eastAsia="ru-RU"/>
              </w:rPr>
              <w:br/>
              <w:t>- назначение, цели, задачи и возможности ПСС;</w:t>
            </w:r>
            <w:r w:rsidRPr="00293AEE">
              <w:rPr>
                <w:rFonts w:ascii="Arial" w:eastAsia="Times New Roman" w:hAnsi="Arial" w:cs="Arial"/>
                <w:sz w:val="20"/>
                <w:szCs w:val="20"/>
                <w:lang w:eastAsia="ru-RU"/>
              </w:rPr>
              <w:br/>
              <w:t>- обязанности, права и правовую ответственность спасателей;</w:t>
            </w:r>
            <w:r w:rsidRPr="00293AEE">
              <w:rPr>
                <w:rFonts w:ascii="Arial" w:eastAsia="Times New Roman" w:hAnsi="Arial" w:cs="Arial"/>
                <w:sz w:val="20"/>
                <w:szCs w:val="20"/>
                <w:lang w:eastAsia="ru-RU"/>
              </w:rPr>
              <w:br/>
              <w:t>- основные нормативно-технические и правовые документы, регламентирующие деятельность ПСС;</w:t>
            </w:r>
            <w:r w:rsidRPr="00293AEE">
              <w:rPr>
                <w:rFonts w:ascii="Arial" w:eastAsia="Times New Roman" w:hAnsi="Arial" w:cs="Arial"/>
                <w:sz w:val="20"/>
                <w:szCs w:val="20"/>
                <w:lang w:eastAsia="ru-RU"/>
              </w:rPr>
              <w:br/>
              <w:t>- штатные средства связи, оповещения и управления;</w:t>
            </w:r>
            <w:r w:rsidRPr="00293AEE">
              <w:rPr>
                <w:rFonts w:ascii="Arial" w:eastAsia="Times New Roman" w:hAnsi="Arial" w:cs="Arial"/>
                <w:sz w:val="20"/>
                <w:szCs w:val="20"/>
                <w:lang w:eastAsia="ru-RU"/>
              </w:rPr>
              <w:br/>
              <w:t>- порядок оповещения, сбора и приведения формирования в готовность к выполнению возложенных на него задач;</w:t>
            </w:r>
            <w:r w:rsidRPr="00293AEE">
              <w:rPr>
                <w:rFonts w:ascii="Arial" w:eastAsia="Times New Roman" w:hAnsi="Arial" w:cs="Arial"/>
                <w:sz w:val="20"/>
                <w:szCs w:val="20"/>
                <w:lang w:eastAsia="ru-RU"/>
              </w:rPr>
              <w:br/>
              <w:t>- инструменты, приспособления, механизмы, машины, приборы и средства, используемые при проведении ПСР, их назначение, технические данные, порядок применения, возможности;</w:t>
            </w:r>
            <w:r w:rsidRPr="00293AEE">
              <w:rPr>
                <w:rFonts w:ascii="Arial" w:eastAsia="Times New Roman" w:hAnsi="Arial" w:cs="Arial"/>
                <w:sz w:val="20"/>
                <w:szCs w:val="20"/>
                <w:lang w:eastAsia="ru-RU"/>
              </w:rPr>
              <w:br/>
              <w:t>- основные средства и способы защиты от поражающих факторов ЧС, современных боевых поражающих средств;</w:t>
            </w:r>
            <w:r w:rsidRPr="00293AEE">
              <w:rPr>
                <w:rFonts w:ascii="Arial" w:eastAsia="Times New Roman" w:hAnsi="Arial" w:cs="Arial"/>
                <w:sz w:val="20"/>
                <w:szCs w:val="20"/>
                <w:lang w:eastAsia="ru-RU"/>
              </w:rPr>
              <w:br/>
              <w:t>- характер и последовательность проведения ПСР в условиях ЧС;</w:t>
            </w:r>
            <w:r w:rsidRPr="00293AEE">
              <w:rPr>
                <w:rFonts w:ascii="Arial" w:eastAsia="Times New Roman" w:hAnsi="Arial" w:cs="Arial"/>
                <w:sz w:val="20"/>
                <w:szCs w:val="20"/>
                <w:lang w:eastAsia="ru-RU"/>
              </w:rPr>
              <w:br/>
              <w:t>- порядок проведения дезактивации, дегазации, дезинфекции;</w:t>
            </w:r>
            <w:r w:rsidRPr="00293AEE">
              <w:rPr>
                <w:rFonts w:ascii="Arial" w:eastAsia="Times New Roman" w:hAnsi="Arial" w:cs="Arial"/>
                <w:sz w:val="20"/>
                <w:szCs w:val="20"/>
                <w:lang w:eastAsia="ru-RU"/>
              </w:rPr>
              <w:br/>
              <w:t>- порядок проведения разведки, ориентирования на местности;</w:t>
            </w:r>
            <w:r w:rsidRPr="00293AEE">
              <w:rPr>
                <w:rFonts w:ascii="Arial" w:eastAsia="Times New Roman" w:hAnsi="Arial" w:cs="Arial"/>
                <w:sz w:val="20"/>
                <w:szCs w:val="20"/>
                <w:lang w:eastAsia="ru-RU"/>
              </w:rPr>
              <w:br/>
              <w:t>- правила выживания и поддержания жизнедеятельности в экстремальных условиях;</w:t>
            </w:r>
            <w:r w:rsidRPr="00293AEE">
              <w:rPr>
                <w:rFonts w:ascii="Arial" w:eastAsia="Times New Roman" w:hAnsi="Arial" w:cs="Arial"/>
                <w:sz w:val="20"/>
                <w:szCs w:val="20"/>
                <w:lang w:eastAsia="ru-RU"/>
              </w:rPr>
              <w:br/>
              <w:t>- порядок определения состояния пострадавших и последовательность оказания им первой медицинской помощи;</w:t>
            </w:r>
            <w:r w:rsidRPr="00293AEE">
              <w:rPr>
                <w:rFonts w:ascii="Arial" w:eastAsia="Times New Roman" w:hAnsi="Arial" w:cs="Arial"/>
                <w:sz w:val="20"/>
                <w:szCs w:val="20"/>
                <w:lang w:eastAsia="ru-RU"/>
              </w:rPr>
              <w:br/>
              <w:t>- физико-химические и поражающие свойства СДЯВ и радиоактивных веществ;</w:t>
            </w:r>
            <w:r w:rsidRPr="00293AEE">
              <w:rPr>
                <w:rFonts w:ascii="Arial" w:eastAsia="Times New Roman" w:hAnsi="Arial" w:cs="Arial"/>
                <w:sz w:val="20"/>
                <w:szCs w:val="20"/>
                <w:lang w:eastAsia="ru-RU"/>
              </w:rPr>
              <w:br/>
              <w:t>- меры безопасности при проведении ПСР;</w:t>
            </w:r>
            <w:r w:rsidRPr="00293AEE">
              <w:rPr>
                <w:rFonts w:ascii="Arial" w:eastAsia="Times New Roman" w:hAnsi="Arial" w:cs="Arial"/>
                <w:sz w:val="20"/>
                <w:szCs w:val="20"/>
                <w:lang w:eastAsia="ru-RU"/>
              </w:rPr>
              <w:br/>
              <w:t>- правила проведения эвакуационных мероприятий;</w:t>
            </w:r>
            <w:r w:rsidRPr="00293AEE">
              <w:rPr>
                <w:rFonts w:ascii="Arial" w:eastAsia="Times New Roman" w:hAnsi="Arial" w:cs="Arial"/>
                <w:sz w:val="20"/>
                <w:szCs w:val="20"/>
                <w:lang w:eastAsia="ru-RU"/>
              </w:rPr>
              <w:br/>
              <w:t>- потенциально возможные ЧС в регионе ответственности;</w:t>
            </w:r>
            <w:r w:rsidRPr="00293AEE">
              <w:rPr>
                <w:rFonts w:ascii="Arial" w:eastAsia="Times New Roman" w:hAnsi="Arial" w:cs="Arial"/>
                <w:sz w:val="20"/>
                <w:szCs w:val="20"/>
                <w:lang w:eastAsia="ru-RU"/>
              </w:rPr>
              <w:br/>
              <w:t>- приемы проведения реабилитационных и восстановительных мероприятий;</w:t>
            </w:r>
            <w:r w:rsidRPr="00293AEE">
              <w:rPr>
                <w:rFonts w:ascii="Arial" w:eastAsia="Times New Roman" w:hAnsi="Arial" w:cs="Arial"/>
                <w:sz w:val="20"/>
                <w:szCs w:val="20"/>
                <w:lang w:eastAsia="ru-RU"/>
              </w:rPr>
              <w:br/>
              <w:t xml:space="preserve">- психологические особенности поведения больших групп людей. </w:t>
            </w:r>
            <w:r w:rsidRPr="00293AEE">
              <w:rPr>
                <w:rFonts w:ascii="Arial" w:eastAsia="Times New Roman" w:hAnsi="Arial" w:cs="Arial"/>
                <w:sz w:val="20"/>
                <w:szCs w:val="20"/>
                <w:lang w:eastAsia="ru-RU"/>
              </w:rPr>
              <w:br/>
            </w:r>
            <w:r w:rsidRPr="00293AEE">
              <w:rPr>
                <w:rFonts w:ascii="Arial" w:eastAsia="Times New Roman" w:hAnsi="Arial" w:cs="Arial"/>
                <w:sz w:val="20"/>
                <w:szCs w:val="20"/>
                <w:lang w:eastAsia="ru-RU"/>
              </w:rPr>
              <w:br/>
              <w:t xml:space="preserve">   </w:t>
            </w:r>
            <w:bookmarkStart w:id="209" w:name="спасатель_должен_уметь"/>
            <w:r w:rsidRPr="00293AEE">
              <w:rPr>
                <w:rFonts w:ascii="Arial" w:eastAsia="Times New Roman" w:hAnsi="Arial" w:cs="Arial"/>
                <w:sz w:val="20"/>
                <w:szCs w:val="20"/>
                <w:lang w:eastAsia="ru-RU"/>
              </w:rPr>
              <w:t>После завершения обучения</w:t>
            </w:r>
            <w:bookmarkEnd w:id="209"/>
            <w:r w:rsidRPr="00293AEE">
              <w:rPr>
                <w:rFonts w:ascii="Arial" w:eastAsia="Times New Roman" w:hAnsi="Arial" w:cs="Arial"/>
                <w:sz w:val="20"/>
                <w:szCs w:val="20"/>
                <w:lang w:eastAsia="ru-RU"/>
              </w:rPr>
              <w:t xml:space="preserve"> по данной программе</w:t>
            </w:r>
            <w:r w:rsidRPr="00293AEE">
              <w:rPr>
                <w:rFonts w:ascii="Arial" w:eastAsia="Times New Roman" w:hAnsi="Arial" w:cs="Arial"/>
                <w:b/>
                <w:bCs/>
                <w:sz w:val="20"/>
                <w:szCs w:val="20"/>
                <w:lang w:eastAsia="ru-RU"/>
              </w:rPr>
              <w:t xml:space="preserve"> спасатель должен уметь:</w:t>
            </w:r>
            <w:r w:rsidRPr="00293AEE">
              <w:rPr>
                <w:rFonts w:ascii="Arial" w:eastAsia="Times New Roman" w:hAnsi="Arial" w:cs="Arial"/>
                <w:sz w:val="20"/>
                <w:szCs w:val="20"/>
                <w:lang w:eastAsia="ru-RU"/>
              </w:rPr>
              <w:br/>
              <w:t>- проводить ПСР при ликвидации последствий аварий, катастроф и стихийных бедствий;</w:t>
            </w:r>
            <w:r w:rsidRPr="00293AEE">
              <w:rPr>
                <w:rFonts w:ascii="Arial" w:eastAsia="Times New Roman" w:hAnsi="Arial" w:cs="Arial"/>
                <w:sz w:val="20"/>
                <w:szCs w:val="20"/>
                <w:lang w:eastAsia="ru-RU"/>
              </w:rPr>
              <w:br/>
              <w:t>- пользоваться средствами защиты в условиях ЧС, выполнять страховку и самостраховку;</w:t>
            </w:r>
            <w:r w:rsidRPr="00293AEE">
              <w:rPr>
                <w:rFonts w:ascii="Arial" w:eastAsia="Times New Roman" w:hAnsi="Arial" w:cs="Arial"/>
                <w:sz w:val="20"/>
                <w:szCs w:val="20"/>
                <w:lang w:eastAsia="ru-RU"/>
              </w:rPr>
              <w:br/>
              <w:t>- эффективно использовать оборудование, применяемое при выполнении ПСР;</w:t>
            </w:r>
            <w:r w:rsidRPr="00293AEE">
              <w:rPr>
                <w:rFonts w:ascii="Arial" w:eastAsia="Times New Roman" w:hAnsi="Arial" w:cs="Arial"/>
                <w:sz w:val="20"/>
                <w:szCs w:val="20"/>
                <w:lang w:eastAsia="ru-RU"/>
              </w:rPr>
              <w:br/>
              <w:t>- работать со средствами связи и оповещения;</w:t>
            </w:r>
            <w:r w:rsidRPr="00293AEE">
              <w:rPr>
                <w:rFonts w:ascii="Arial" w:eastAsia="Times New Roman" w:hAnsi="Arial" w:cs="Arial"/>
                <w:sz w:val="20"/>
                <w:szCs w:val="20"/>
                <w:lang w:eastAsia="ru-RU"/>
              </w:rPr>
              <w:br/>
              <w:t>- проводить дезактивационные, дегазационные, дезинфекционные мероприятия;</w:t>
            </w:r>
            <w:r w:rsidRPr="00293AEE">
              <w:rPr>
                <w:rFonts w:ascii="Arial" w:eastAsia="Times New Roman" w:hAnsi="Arial" w:cs="Arial"/>
                <w:sz w:val="20"/>
                <w:szCs w:val="20"/>
                <w:lang w:eastAsia="ru-RU"/>
              </w:rPr>
              <w:br/>
              <w:t>- оказывать пострадавшим медицинскую и психологическую помощь, определять состояние пострадавших, владеть приемами их транспортировки;</w:t>
            </w:r>
            <w:r w:rsidRPr="00293AEE">
              <w:rPr>
                <w:rFonts w:ascii="Arial" w:eastAsia="Times New Roman" w:hAnsi="Arial" w:cs="Arial"/>
                <w:sz w:val="20"/>
                <w:szCs w:val="20"/>
                <w:lang w:eastAsia="ru-RU"/>
              </w:rPr>
              <w:br/>
              <w:t>- перемещаться в условиях завалов, повышенной пересеченности местности, по ледовым и снежным поверхностям, в условиях высокогорья, водных преград;</w:t>
            </w:r>
            <w:r w:rsidRPr="00293AEE">
              <w:rPr>
                <w:rFonts w:ascii="Arial" w:eastAsia="Times New Roman" w:hAnsi="Arial" w:cs="Arial"/>
                <w:sz w:val="20"/>
                <w:szCs w:val="20"/>
                <w:lang w:eastAsia="ru-RU"/>
              </w:rPr>
              <w:br/>
              <w:t>- быстро приспосабливаться к экстремальным условиям, владеть приемами выживания и поддержания жизнедеятельности;</w:t>
            </w:r>
            <w:r w:rsidRPr="00293AEE">
              <w:rPr>
                <w:rFonts w:ascii="Arial" w:eastAsia="Times New Roman" w:hAnsi="Arial" w:cs="Arial"/>
                <w:sz w:val="20"/>
                <w:szCs w:val="20"/>
                <w:lang w:eastAsia="ru-RU"/>
              </w:rPr>
              <w:br/>
              <w:t>- ориентироваться в сложных условиях, проводить разведку района ЧС;</w:t>
            </w:r>
            <w:r w:rsidRPr="00293AEE">
              <w:rPr>
                <w:rFonts w:ascii="Arial" w:eastAsia="Times New Roman" w:hAnsi="Arial" w:cs="Arial"/>
                <w:sz w:val="20"/>
                <w:szCs w:val="20"/>
                <w:lang w:eastAsia="ru-RU"/>
              </w:rPr>
              <w:br/>
              <w:t>- осознавать степень риска при выполнении различных работ;</w:t>
            </w:r>
            <w:r w:rsidRPr="00293AEE">
              <w:rPr>
                <w:rFonts w:ascii="Arial" w:eastAsia="Times New Roman" w:hAnsi="Arial" w:cs="Arial"/>
                <w:sz w:val="20"/>
                <w:szCs w:val="20"/>
                <w:lang w:eastAsia="ru-RU"/>
              </w:rPr>
              <w:br/>
              <w:t>- переносить высокие физические и морально-психологические нагрузки;</w:t>
            </w:r>
            <w:r w:rsidRPr="00293AEE">
              <w:rPr>
                <w:rFonts w:ascii="Arial" w:eastAsia="Times New Roman" w:hAnsi="Arial" w:cs="Arial"/>
                <w:sz w:val="20"/>
                <w:szCs w:val="20"/>
                <w:lang w:eastAsia="ru-RU"/>
              </w:rPr>
              <w:br/>
              <w:t>- осуществлять работы по спасению животных, продовольствия, растений, материальных ценностей;</w:t>
            </w:r>
            <w:r w:rsidRPr="00293AEE">
              <w:rPr>
                <w:rFonts w:ascii="Arial" w:eastAsia="Times New Roman" w:hAnsi="Arial" w:cs="Arial"/>
                <w:sz w:val="20"/>
                <w:szCs w:val="20"/>
                <w:lang w:eastAsia="ru-RU"/>
              </w:rPr>
              <w:br/>
              <w:t>- выполнять противопожарные мероприятия, локализовывать и тушить пожары;</w:t>
            </w:r>
            <w:r w:rsidRPr="00293AEE">
              <w:rPr>
                <w:rFonts w:ascii="Arial" w:eastAsia="Times New Roman" w:hAnsi="Arial" w:cs="Arial"/>
                <w:sz w:val="20"/>
                <w:szCs w:val="20"/>
                <w:lang w:eastAsia="ru-RU"/>
              </w:rPr>
              <w:br/>
              <w:t>- выполнять работы в условиях карантина, обсервации, социальной напряженности.</w:t>
            </w:r>
            <w:r w:rsidRPr="00293AEE">
              <w:rPr>
                <w:rFonts w:ascii="Arial" w:eastAsia="Times New Roman" w:hAnsi="Arial" w:cs="Arial"/>
                <w:sz w:val="20"/>
                <w:szCs w:val="20"/>
                <w:lang w:eastAsia="ru-RU"/>
              </w:rPr>
              <w:br/>
              <w:t>   9. В процессе проведения обучения, с целью адаптации спасателей к реальным условиям ЧС, необходимо повышать уровень экстремальности выполняемых работ (высота, задымленность, локальные пожары, шум и освещенность повышенной интенсивности, другие факторы). </w:t>
            </w:r>
          </w:p>
          <w:p w:rsidR="00293AEE" w:rsidRPr="00293AEE" w:rsidRDefault="00293AEE" w:rsidP="00293AEE">
            <w:pPr>
              <w:spacing w:after="0" w:line="240" w:lineRule="auto"/>
              <w:rPr>
                <w:rFonts w:ascii="Times New Roman" w:eastAsia="Times New Roman" w:hAnsi="Times New Roman"/>
                <w:sz w:val="24"/>
                <w:szCs w:val="24"/>
                <w:lang w:eastAsia="ru-RU"/>
              </w:rPr>
            </w:pPr>
            <w:r w:rsidRPr="00293AEE">
              <w:rPr>
                <w:rFonts w:ascii="Times New Roman" w:eastAsia="Times New Roman" w:hAnsi="Times New Roman"/>
                <w:sz w:val="24"/>
                <w:szCs w:val="24"/>
                <w:lang w:eastAsia="ru-RU"/>
              </w:rPr>
              <w:t> </w:t>
            </w:r>
          </w:p>
        </w:tc>
      </w:tr>
      <w:tr w:rsidR="00293AEE" w:rsidRPr="00293AEE" w:rsidTr="00293AEE">
        <w:trPr>
          <w:tblCellSpacing w:w="15" w:type="dxa"/>
          <w:jc w:val="center"/>
        </w:trPr>
        <w:tc>
          <w:tcPr>
            <w:tcW w:w="0" w:type="auto"/>
            <w:vAlign w:val="center"/>
            <w:hideMark/>
          </w:tcPr>
          <w:p w:rsidR="00293AEE" w:rsidRPr="00293AEE" w:rsidRDefault="00293AEE" w:rsidP="00293AEE">
            <w:pPr>
              <w:spacing w:after="0" w:line="240" w:lineRule="auto"/>
              <w:rPr>
                <w:rFonts w:ascii="Times New Roman" w:eastAsia="Times New Roman" w:hAnsi="Times New Roman"/>
                <w:sz w:val="24"/>
                <w:szCs w:val="24"/>
                <w:lang w:eastAsia="ru-RU"/>
              </w:rPr>
            </w:pPr>
          </w:p>
        </w:tc>
        <w:tc>
          <w:tcPr>
            <w:tcW w:w="0" w:type="auto"/>
            <w:gridSpan w:val="2"/>
            <w:vMerge/>
            <w:vAlign w:val="center"/>
            <w:hideMark/>
          </w:tcPr>
          <w:p w:rsidR="00293AEE" w:rsidRPr="00293AEE" w:rsidRDefault="00293AEE" w:rsidP="00293AEE">
            <w:pPr>
              <w:spacing w:after="0" w:line="240" w:lineRule="auto"/>
              <w:rPr>
                <w:rFonts w:ascii="Times New Roman" w:eastAsia="Times New Roman" w:hAnsi="Times New Roman"/>
                <w:sz w:val="24"/>
                <w:szCs w:val="24"/>
                <w:lang w:eastAsia="ru-RU"/>
              </w:rPr>
            </w:pPr>
          </w:p>
        </w:tc>
      </w:tr>
    </w:tbl>
    <w:p w:rsidR="00293AEE" w:rsidRDefault="00293AEE" w:rsidP="00293AEE">
      <w:pPr>
        <w:pStyle w:val="a3"/>
        <w:jc w:val="center"/>
      </w:pPr>
      <w:bookmarkStart w:id="210" w:name="заголовок_-_Тематический_план_теоретичес"/>
      <w:r>
        <w:rPr>
          <w:rStyle w:val="a4"/>
          <w:rFonts w:ascii="Arial" w:hAnsi="Arial" w:cs="Arial"/>
        </w:rPr>
        <w:t xml:space="preserve">Тематический план </w:t>
      </w:r>
      <w:r>
        <w:rPr>
          <w:rFonts w:ascii="Arial" w:hAnsi="Arial" w:cs="Arial"/>
          <w:b/>
          <w:bCs/>
        </w:rPr>
        <w:br/>
      </w:r>
      <w:r>
        <w:rPr>
          <w:rStyle w:val="a4"/>
          <w:rFonts w:ascii="Arial" w:hAnsi="Arial" w:cs="Arial"/>
        </w:rPr>
        <w:t>теоретических занятий</w:t>
      </w:r>
      <w:bookmarkEnd w:id="210"/>
      <w:r>
        <w:rPr>
          <w:rStyle w:val="a4"/>
          <w:rFonts w:ascii="Arial" w:hAnsi="Arial" w:cs="Arial"/>
        </w:rPr>
        <w:t xml:space="preserve"> по подготовке спасателей</w:t>
      </w:r>
    </w:p>
    <w:tbl>
      <w:tblPr>
        <w:tblW w:w="6900" w:type="dxa"/>
        <w:jc w:val="center"/>
        <w:tblCellSpacing w:w="0" w:type="dxa"/>
        <w:tblBorders>
          <w:top w:val="outset" w:sz="6" w:space="0" w:color="auto"/>
          <w:left w:val="outset" w:sz="6" w:space="0" w:color="auto"/>
          <w:bottom w:val="outset" w:sz="6" w:space="0" w:color="auto"/>
          <w:right w:val="outset" w:sz="6" w:space="0" w:color="auto"/>
        </w:tblBorders>
        <w:tblCellMar>
          <w:top w:w="105" w:type="dxa"/>
          <w:left w:w="105" w:type="dxa"/>
          <w:bottom w:w="105" w:type="dxa"/>
          <w:right w:w="105" w:type="dxa"/>
        </w:tblCellMar>
        <w:tblLook w:val="04A0"/>
      </w:tblPr>
      <w:tblGrid>
        <w:gridCol w:w="623"/>
        <w:gridCol w:w="5590"/>
        <w:gridCol w:w="687"/>
      </w:tblGrid>
      <w:tr w:rsidR="00910E13" w:rsidRPr="00910E13">
        <w:trPr>
          <w:trHeight w:val="510"/>
          <w:tblCellSpacing w:w="0" w:type="dxa"/>
          <w:jc w:val="center"/>
        </w:trPr>
        <w:tc>
          <w:tcPr>
            <w:tcW w:w="585" w:type="dxa"/>
            <w:tcBorders>
              <w:top w:val="outset" w:sz="6" w:space="0" w:color="auto"/>
              <w:left w:val="threeDEmboss" w:sz="6" w:space="0" w:color="000080"/>
              <w:bottom w:val="threeDEmboss" w:sz="6" w:space="0" w:color="000080"/>
              <w:right w:val="threeDEmboss" w:sz="6" w:space="0" w:color="000080"/>
            </w:tcBorders>
            <w:shd w:val="clear" w:color="auto" w:fill="DFDFDF"/>
            <w:hideMark/>
          </w:tcPr>
          <w:p w:rsidR="00910E13" w:rsidRPr="00910E13" w:rsidRDefault="00910E13" w:rsidP="00910E13">
            <w:pPr>
              <w:spacing w:before="100" w:beforeAutospacing="1" w:after="100" w:afterAutospacing="1" w:line="240" w:lineRule="auto"/>
              <w:jc w:val="center"/>
              <w:rPr>
                <w:rFonts w:ascii="Times New Roman" w:eastAsia="Times New Roman" w:hAnsi="Times New Roman"/>
                <w:sz w:val="24"/>
                <w:szCs w:val="24"/>
                <w:lang w:eastAsia="ru-RU"/>
              </w:rPr>
            </w:pPr>
            <w:r w:rsidRPr="00910E13">
              <w:rPr>
                <w:rFonts w:ascii="MS Sans Serif" w:eastAsia="Times New Roman" w:hAnsi="MS Sans Serif"/>
                <w:b/>
                <w:bCs/>
                <w:sz w:val="20"/>
                <w:lang w:eastAsia="ru-RU"/>
              </w:rPr>
              <w:t>4</w:t>
            </w:r>
          </w:p>
        </w:tc>
        <w:tc>
          <w:tcPr>
            <w:tcW w:w="5040" w:type="dxa"/>
            <w:tcBorders>
              <w:top w:val="outset" w:sz="6" w:space="0" w:color="auto"/>
              <w:left w:val="outset" w:sz="6" w:space="0" w:color="auto"/>
              <w:bottom w:val="threeDEmboss" w:sz="6" w:space="0" w:color="000080"/>
              <w:right w:val="threeDEmboss" w:sz="6" w:space="0" w:color="000080"/>
            </w:tcBorders>
            <w:shd w:val="clear" w:color="auto" w:fill="DFDFDF"/>
            <w:vAlign w:val="center"/>
            <w:hideMark/>
          </w:tcPr>
          <w:p w:rsidR="00910E13" w:rsidRPr="00910E13" w:rsidRDefault="00910E13" w:rsidP="00910E13">
            <w:pPr>
              <w:spacing w:after="0" w:line="240" w:lineRule="auto"/>
              <w:rPr>
                <w:rFonts w:ascii="Times New Roman" w:eastAsia="Times New Roman" w:hAnsi="Times New Roman"/>
                <w:sz w:val="24"/>
                <w:szCs w:val="24"/>
                <w:lang w:eastAsia="ru-RU"/>
              </w:rPr>
            </w:pPr>
            <w:hyperlink r:id="rId308" w:history="1">
              <w:r w:rsidRPr="00910E13">
                <w:rPr>
                  <w:rFonts w:ascii="MS Sans Serif" w:eastAsia="Times New Roman" w:hAnsi="MS Sans Serif"/>
                  <w:color w:val="0000FF"/>
                  <w:sz w:val="20"/>
                  <w:u w:val="single"/>
                  <w:lang w:eastAsia="ru-RU"/>
                </w:rPr>
                <w:t xml:space="preserve">Регион ответственности </w:t>
              </w:r>
              <w:r w:rsidRPr="00910E13">
                <w:rPr>
                  <w:rFonts w:ascii="MS Sans Serif" w:eastAsia="Times New Roman" w:hAnsi="MS Sans Serif"/>
                  <w:color w:val="0000FF"/>
                  <w:sz w:val="20"/>
                  <w:szCs w:val="20"/>
                  <w:u w:val="single"/>
                  <w:lang w:eastAsia="ru-RU"/>
                </w:rPr>
                <w:br/>
              </w:r>
              <w:r w:rsidRPr="00910E13">
                <w:rPr>
                  <w:rFonts w:ascii="MS Sans Serif" w:eastAsia="Times New Roman" w:hAnsi="MS Sans Serif"/>
                  <w:color w:val="0000FF"/>
                  <w:sz w:val="20"/>
                  <w:u w:val="single"/>
                  <w:lang w:eastAsia="ru-RU"/>
                </w:rPr>
                <w:t>поисково-спасательных формирований</w:t>
              </w:r>
            </w:hyperlink>
          </w:p>
        </w:tc>
        <w:tc>
          <w:tcPr>
            <w:tcW w:w="645" w:type="dxa"/>
            <w:tcBorders>
              <w:top w:val="outset" w:sz="6" w:space="0" w:color="auto"/>
              <w:left w:val="outset" w:sz="6" w:space="0" w:color="auto"/>
              <w:bottom w:val="threeDEmboss" w:sz="6" w:space="0" w:color="000080"/>
              <w:right w:val="threeDEmboss" w:sz="6" w:space="0" w:color="000080"/>
            </w:tcBorders>
            <w:shd w:val="clear" w:color="auto" w:fill="DFDFDF"/>
            <w:vAlign w:val="center"/>
            <w:hideMark/>
          </w:tcPr>
          <w:p w:rsidR="00910E13" w:rsidRPr="00910E13" w:rsidRDefault="00910E13" w:rsidP="00910E13">
            <w:pPr>
              <w:spacing w:before="100" w:beforeAutospacing="1" w:after="100" w:afterAutospacing="1" w:line="240" w:lineRule="auto"/>
              <w:jc w:val="center"/>
              <w:rPr>
                <w:rFonts w:ascii="Times New Roman" w:eastAsia="Times New Roman" w:hAnsi="Times New Roman"/>
                <w:sz w:val="24"/>
                <w:szCs w:val="24"/>
                <w:lang w:eastAsia="ru-RU"/>
              </w:rPr>
            </w:pPr>
            <w:r w:rsidRPr="00910E13">
              <w:rPr>
                <w:rFonts w:ascii="MS Sans Serif" w:eastAsia="Times New Roman" w:hAnsi="MS Sans Serif"/>
                <w:b/>
                <w:bCs/>
                <w:sz w:val="20"/>
                <w:lang w:eastAsia="ru-RU"/>
              </w:rPr>
              <w:t>6 ч</w:t>
            </w:r>
          </w:p>
        </w:tc>
      </w:tr>
      <w:tr w:rsidR="00910E13" w:rsidRPr="00910E13">
        <w:trPr>
          <w:trHeight w:val="750"/>
          <w:tblCellSpacing w:w="0" w:type="dxa"/>
          <w:jc w:val="center"/>
        </w:trPr>
        <w:tc>
          <w:tcPr>
            <w:tcW w:w="585" w:type="dxa"/>
            <w:tcBorders>
              <w:top w:val="outset" w:sz="6" w:space="0" w:color="auto"/>
              <w:left w:val="threeDEmboss" w:sz="6" w:space="0" w:color="000080"/>
              <w:bottom w:val="threeDEmboss" w:sz="6" w:space="0" w:color="000080"/>
              <w:right w:val="threeDEmboss" w:sz="6" w:space="0" w:color="000080"/>
            </w:tcBorders>
            <w:hideMark/>
          </w:tcPr>
          <w:p w:rsidR="00910E13" w:rsidRPr="00910E13" w:rsidRDefault="00910E13" w:rsidP="00910E13">
            <w:pPr>
              <w:spacing w:before="100" w:beforeAutospacing="1" w:after="100" w:afterAutospacing="1" w:line="240" w:lineRule="auto"/>
              <w:jc w:val="center"/>
              <w:rPr>
                <w:rFonts w:ascii="Times New Roman" w:eastAsia="Times New Roman" w:hAnsi="Times New Roman"/>
                <w:sz w:val="24"/>
                <w:szCs w:val="24"/>
                <w:lang w:eastAsia="ru-RU"/>
              </w:rPr>
            </w:pPr>
            <w:r w:rsidRPr="00910E13">
              <w:rPr>
                <w:rFonts w:ascii="MS Sans Serif" w:eastAsia="Times New Roman" w:hAnsi="MS Sans Serif"/>
                <w:b/>
                <w:bCs/>
                <w:sz w:val="20"/>
                <w:lang w:eastAsia="ru-RU"/>
              </w:rPr>
              <w:t>5</w:t>
            </w:r>
          </w:p>
        </w:tc>
        <w:tc>
          <w:tcPr>
            <w:tcW w:w="5040" w:type="dxa"/>
            <w:tcBorders>
              <w:top w:val="outset" w:sz="6" w:space="0" w:color="auto"/>
              <w:left w:val="outset" w:sz="6" w:space="0" w:color="auto"/>
              <w:bottom w:val="threeDEmboss" w:sz="6" w:space="0" w:color="000080"/>
              <w:right w:val="threeDEmboss" w:sz="6" w:space="0" w:color="000080"/>
            </w:tcBorders>
            <w:vAlign w:val="center"/>
            <w:hideMark/>
          </w:tcPr>
          <w:p w:rsidR="00910E13" w:rsidRPr="00910E13" w:rsidRDefault="00910E13" w:rsidP="00910E13">
            <w:pPr>
              <w:spacing w:after="0" w:line="240" w:lineRule="auto"/>
              <w:rPr>
                <w:rFonts w:ascii="Times New Roman" w:eastAsia="Times New Roman" w:hAnsi="Times New Roman"/>
                <w:sz w:val="24"/>
                <w:szCs w:val="24"/>
                <w:lang w:eastAsia="ru-RU"/>
              </w:rPr>
            </w:pPr>
            <w:hyperlink r:id="rId309" w:history="1">
              <w:r w:rsidRPr="00910E13">
                <w:rPr>
                  <w:rFonts w:ascii="MS Sans Serif" w:eastAsia="Times New Roman" w:hAnsi="MS Sans Serif"/>
                  <w:color w:val="0000FF"/>
                  <w:sz w:val="20"/>
                  <w:u w:val="single"/>
                  <w:lang w:eastAsia="ru-RU"/>
                </w:rPr>
                <w:t xml:space="preserve">Организация и проведение поисково-спасательных работ </w:t>
              </w:r>
              <w:r w:rsidRPr="00910E13">
                <w:rPr>
                  <w:rFonts w:ascii="MS Sans Serif" w:eastAsia="Times New Roman" w:hAnsi="MS Sans Serif"/>
                  <w:color w:val="0000FF"/>
                  <w:sz w:val="20"/>
                  <w:szCs w:val="20"/>
                  <w:u w:val="single"/>
                  <w:lang w:eastAsia="ru-RU"/>
                </w:rPr>
                <w:br/>
              </w:r>
              <w:r w:rsidRPr="00910E13">
                <w:rPr>
                  <w:rFonts w:ascii="MS Sans Serif" w:eastAsia="Times New Roman" w:hAnsi="MS Sans Serif"/>
                  <w:color w:val="0000FF"/>
                  <w:sz w:val="20"/>
                  <w:u w:val="single"/>
                  <w:lang w:eastAsia="ru-RU"/>
                </w:rPr>
                <w:t>в различных чрезвычайных ситуациях</w:t>
              </w:r>
            </w:hyperlink>
          </w:p>
        </w:tc>
        <w:tc>
          <w:tcPr>
            <w:tcW w:w="645" w:type="dxa"/>
            <w:tcBorders>
              <w:top w:val="outset" w:sz="6" w:space="0" w:color="auto"/>
              <w:left w:val="outset" w:sz="6" w:space="0" w:color="auto"/>
              <w:bottom w:val="threeDEmboss" w:sz="6" w:space="0" w:color="000080"/>
              <w:right w:val="threeDEmboss" w:sz="6" w:space="0" w:color="000080"/>
            </w:tcBorders>
            <w:vAlign w:val="center"/>
            <w:hideMark/>
          </w:tcPr>
          <w:p w:rsidR="00910E13" w:rsidRPr="00910E13" w:rsidRDefault="00910E13" w:rsidP="00910E13">
            <w:pPr>
              <w:spacing w:before="100" w:beforeAutospacing="1" w:after="100" w:afterAutospacing="1" w:line="240" w:lineRule="auto"/>
              <w:jc w:val="center"/>
              <w:rPr>
                <w:rFonts w:ascii="Times New Roman" w:eastAsia="Times New Roman" w:hAnsi="Times New Roman"/>
                <w:sz w:val="24"/>
                <w:szCs w:val="24"/>
                <w:lang w:eastAsia="ru-RU"/>
              </w:rPr>
            </w:pPr>
            <w:r w:rsidRPr="00910E13">
              <w:rPr>
                <w:rFonts w:ascii="MS Sans Serif" w:eastAsia="Times New Roman" w:hAnsi="MS Sans Serif"/>
                <w:b/>
                <w:bCs/>
                <w:sz w:val="20"/>
                <w:lang w:eastAsia="ru-RU"/>
              </w:rPr>
              <w:t>12 ч</w:t>
            </w:r>
          </w:p>
        </w:tc>
      </w:tr>
      <w:tr w:rsidR="00910E13" w:rsidRPr="00910E13">
        <w:trPr>
          <w:trHeight w:val="750"/>
          <w:tblCellSpacing w:w="0" w:type="dxa"/>
          <w:jc w:val="center"/>
        </w:trPr>
        <w:tc>
          <w:tcPr>
            <w:tcW w:w="585" w:type="dxa"/>
            <w:tcBorders>
              <w:top w:val="outset" w:sz="6" w:space="0" w:color="auto"/>
              <w:left w:val="threeDEmboss" w:sz="6" w:space="0" w:color="000080"/>
              <w:bottom w:val="threeDEmboss" w:sz="6" w:space="0" w:color="000080"/>
              <w:right w:val="threeDEmboss" w:sz="6" w:space="0" w:color="000080"/>
            </w:tcBorders>
            <w:shd w:val="clear" w:color="auto" w:fill="DFDFDF"/>
            <w:hideMark/>
          </w:tcPr>
          <w:p w:rsidR="00910E13" w:rsidRPr="00910E13" w:rsidRDefault="00910E13" w:rsidP="00910E13">
            <w:pPr>
              <w:spacing w:before="100" w:beforeAutospacing="1" w:after="100" w:afterAutospacing="1" w:line="240" w:lineRule="auto"/>
              <w:jc w:val="center"/>
              <w:rPr>
                <w:rFonts w:ascii="Times New Roman" w:eastAsia="Times New Roman" w:hAnsi="Times New Roman"/>
                <w:sz w:val="24"/>
                <w:szCs w:val="24"/>
                <w:lang w:eastAsia="ru-RU"/>
              </w:rPr>
            </w:pPr>
            <w:r w:rsidRPr="00910E13">
              <w:rPr>
                <w:rFonts w:ascii="MS Sans Serif" w:eastAsia="Times New Roman" w:hAnsi="MS Sans Serif"/>
                <w:b/>
                <w:bCs/>
                <w:sz w:val="20"/>
                <w:lang w:eastAsia="ru-RU"/>
              </w:rPr>
              <w:t>6</w:t>
            </w:r>
          </w:p>
        </w:tc>
        <w:tc>
          <w:tcPr>
            <w:tcW w:w="5040" w:type="dxa"/>
            <w:tcBorders>
              <w:top w:val="outset" w:sz="6" w:space="0" w:color="auto"/>
              <w:left w:val="outset" w:sz="6" w:space="0" w:color="auto"/>
              <w:bottom w:val="threeDEmboss" w:sz="6" w:space="0" w:color="000080"/>
              <w:right w:val="threeDEmboss" w:sz="6" w:space="0" w:color="000080"/>
            </w:tcBorders>
            <w:shd w:val="clear" w:color="auto" w:fill="DFDFDF"/>
            <w:vAlign w:val="center"/>
            <w:hideMark/>
          </w:tcPr>
          <w:p w:rsidR="00910E13" w:rsidRPr="00910E13" w:rsidRDefault="00910E13" w:rsidP="00910E13">
            <w:pPr>
              <w:spacing w:after="0" w:line="240" w:lineRule="auto"/>
              <w:rPr>
                <w:rFonts w:ascii="Times New Roman" w:eastAsia="Times New Roman" w:hAnsi="Times New Roman"/>
                <w:sz w:val="24"/>
                <w:szCs w:val="24"/>
                <w:lang w:eastAsia="ru-RU"/>
              </w:rPr>
            </w:pPr>
            <w:hyperlink r:id="rId310" w:history="1">
              <w:r w:rsidRPr="00910E13">
                <w:rPr>
                  <w:rFonts w:ascii="MS Sans Serif" w:eastAsia="Times New Roman" w:hAnsi="MS Sans Serif"/>
                  <w:color w:val="0000FF"/>
                  <w:sz w:val="20"/>
                  <w:u w:val="single"/>
                  <w:lang w:eastAsia="ru-RU"/>
                </w:rPr>
                <w:t>Инструменты, машины, механизмы, приспособления, приборы, средства, применяемые при проведении поисково-спасательных работ</w:t>
              </w:r>
            </w:hyperlink>
          </w:p>
        </w:tc>
        <w:tc>
          <w:tcPr>
            <w:tcW w:w="645" w:type="dxa"/>
            <w:tcBorders>
              <w:top w:val="outset" w:sz="6" w:space="0" w:color="auto"/>
              <w:left w:val="outset" w:sz="6" w:space="0" w:color="auto"/>
              <w:bottom w:val="threeDEmboss" w:sz="6" w:space="0" w:color="000080"/>
              <w:right w:val="threeDEmboss" w:sz="6" w:space="0" w:color="000080"/>
            </w:tcBorders>
            <w:shd w:val="clear" w:color="auto" w:fill="DFDFDF"/>
            <w:vAlign w:val="center"/>
            <w:hideMark/>
          </w:tcPr>
          <w:p w:rsidR="00910E13" w:rsidRPr="00910E13" w:rsidRDefault="00910E13" w:rsidP="00910E13">
            <w:pPr>
              <w:spacing w:before="100" w:beforeAutospacing="1" w:after="100" w:afterAutospacing="1" w:line="240" w:lineRule="auto"/>
              <w:jc w:val="center"/>
              <w:rPr>
                <w:rFonts w:ascii="Times New Roman" w:eastAsia="Times New Roman" w:hAnsi="Times New Roman"/>
                <w:sz w:val="24"/>
                <w:szCs w:val="24"/>
                <w:lang w:eastAsia="ru-RU"/>
              </w:rPr>
            </w:pPr>
            <w:r w:rsidRPr="00910E13">
              <w:rPr>
                <w:rFonts w:ascii="MS Sans Serif" w:eastAsia="Times New Roman" w:hAnsi="MS Sans Serif"/>
                <w:b/>
                <w:bCs/>
                <w:sz w:val="20"/>
                <w:lang w:eastAsia="ru-RU"/>
              </w:rPr>
              <w:t>6 ч</w:t>
            </w:r>
          </w:p>
        </w:tc>
      </w:tr>
      <w:tr w:rsidR="00910E13" w:rsidRPr="00910E13">
        <w:trPr>
          <w:trHeight w:val="510"/>
          <w:tblCellSpacing w:w="0" w:type="dxa"/>
          <w:jc w:val="center"/>
        </w:trPr>
        <w:tc>
          <w:tcPr>
            <w:tcW w:w="585" w:type="dxa"/>
            <w:tcBorders>
              <w:top w:val="outset" w:sz="6" w:space="0" w:color="auto"/>
              <w:left w:val="threeDEmboss" w:sz="6" w:space="0" w:color="000080"/>
              <w:bottom w:val="threeDEmboss" w:sz="6" w:space="0" w:color="000080"/>
              <w:right w:val="threeDEmboss" w:sz="6" w:space="0" w:color="000080"/>
            </w:tcBorders>
            <w:hideMark/>
          </w:tcPr>
          <w:p w:rsidR="00910E13" w:rsidRPr="00910E13" w:rsidRDefault="00910E13" w:rsidP="00910E13">
            <w:pPr>
              <w:spacing w:before="100" w:beforeAutospacing="1" w:after="100" w:afterAutospacing="1" w:line="240" w:lineRule="auto"/>
              <w:jc w:val="center"/>
              <w:rPr>
                <w:rFonts w:ascii="Times New Roman" w:eastAsia="Times New Roman" w:hAnsi="Times New Roman"/>
                <w:sz w:val="24"/>
                <w:szCs w:val="24"/>
                <w:lang w:eastAsia="ru-RU"/>
              </w:rPr>
            </w:pPr>
            <w:r w:rsidRPr="00910E13">
              <w:rPr>
                <w:rFonts w:ascii="MS Sans Serif" w:eastAsia="Times New Roman" w:hAnsi="MS Sans Serif"/>
                <w:b/>
                <w:bCs/>
                <w:sz w:val="20"/>
                <w:lang w:eastAsia="ru-RU"/>
              </w:rPr>
              <w:t>7</w:t>
            </w:r>
          </w:p>
        </w:tc>
        <w:tc>
          <w:tcPr>
            <w:tcW w:w="5040" w:type="dxa"/>
            <w:tcBorders>
              <w:top w:val="outset" w:sz="6" w:space="0" w:color="auto"/>
              <w:left w:val="outset" w:sz="6" w:space="0" w:color="auto"/>
              <w:bottom w:val="threeDEmboss" w:sz="6" w:space="0" w:color="000080"/>
              <w:right w:val="threeDEmboss" w:sz="6" w:space="0" w:color="000080"/>
            </w:tcBorders>
            <w:vAlign w:val="center"/>
            <w:hideMark/>
          </w:tcPr>
          <w:p w:rsidR="00910E13" w:rsidRPr="00910E13" w:rsidRDefault="00910E13" w:rsidP="00910E13">
            <w:pPr>
              <w:spacing w:after="0" w:line="240" w:lineRule="auto"/>
              <w:rPr>
                <w:rFonts w:ascii="Times New Roman" w:eastAsia="Times New Roman" w:hAnsi="Times New Roman"/>
                <w:sz w:val="24"/>
                <w:szCs w:val="24"/>
                <w:lang w:eastAsia="ru-RU"/>
              </w:rPr>
            </w:pPr>
            <w:hyperlink r:id="rId311" w:history="1">
              <w:r w:rsidRPr="00910E13">
                <w:rPr>
                  <w:rFonts w:ascii="MS Sans Serif" w:eastAsia="Times New Roman" w:hAnsi="MS Sans Serif"/>
                  <w:color w:val="0000FF"/>
                  <w:sz w:val="20"/>
                  <w:u w:val="single"/>
                  <w:lang w:eastAsia="ru-RU"/>
                </w:rPr>
                <w:t>Картография, топография, ориентирование на местности</w:t>
              </w:r>
            </w:hyperlink>
          </w:p>
        </w:tc>
        <w:tc>
          <w:tcPr>
            <w:tcW w:w="645" w:type="dxa"/>
            <w:tcBorders>
              <w:top w:val="outset" w:sz="6" w:space="0" w:color="auto"/>
              <w:left w:val="outset" w:sz="6" w:space="0" w:color="auto"/>
              <w:bottom w:val="threeDEmboss" w:sz="6" w:space="0" w:color="000080"/>
              <w:right w:val="threeDEmboss" w:sz="6" w:space="0" w:color="000080"/>
            </w:tcBorders>
            <w:vAlign w:val="center"/>
            <w:hideMark/>
          </w:tcPr>
          <w:p w:rsidR="00910E13" w:rsidRPr="00910E13" w:rsidRDefault="00910E13" w:rsidP="00910E13">
            <w:pPr>
              <w:spacing w:before="100" w:beforeAutospacing="1" w:after="100" w:afterAutospacing="1" w:line="240" w:lineRule="auto"/>
              <w:jc w:val="center"/>
              <w:rPr>
                <w:rFonts w:ascii="Times New Roman" w:eastAsia="Times New Roman" w:hAnsi="Times New Roman"/>
                <w:sz w:val="24"/>
                <w:szCs w:val="24"/>
                <w:lang w:eastAsia="ru-RU"/>
              </w:rPr>
            </w:pPr>
            <w:r w:rsidRPr="00910E13">
              <w:rPr>
                <w:rFonts w:ascii="MS Sans Serif" w:eastAsia="Times New Roman" w:hAnsi="MS Sans Serif"/>
                <w:b/>
                <w:bCs/>
                <w:sz w:val="20"/>
                <w:lang w:eastAsia="ru-RU"/>
              </w:rPr>
              <w:t>6 ч</w:t>
            </w:r>
          </w:p>
        </w:tc>
      </w:tr>
      <w:tr w:rsidR="00910E13" w:rsidRPr="00910E13">
        <w:trPr>
          <w:trHeight w:val="510"/>
          <w:tblCellSpacing w:w="0" w:type="dxa"/>
          <w:jc w:val="center"/>
        </w:trPr>
        <w:tc>
          <w:tcPr>
            <w:tcW w:w="585" w:type="dxa"/>
            <w:tcBorders>
              <w:top w:val="outset" w:sz="6" w:space="0" w:color="auto"/>
              <w:left w:val="threeDEmboss" w:sz="6" w:space="0" w:color="000080"/>
              <w:bottom w:val="threeDEmboss" w:sz="6" w:space="0" w:color="000080"/>
              <w:right w:val="threeDEmboss" w:sz="6" w:space="0" w:color="000080"/>
            </w:tcBorders>
            <w:shd w:val="clear" w:color="auto" w:fill="DFDFDF"/>
            <w:hideMark/>
          </w:tcPr>
          <w:p w:rsidR="00910E13" w:rsidRPr="00910E13" w:rsidRDefault="00910E13" w:rsidP="00910E13">
            <w:pPr>
              <w:spacing w:before="100" w:beforeAutospacing="1" w:after="100" w:afterAutospacing="1" w:line="240" w:lineRule="auto"/>
              <w:jc w:val="center"/>
              <w:rPr>
                <w:rFonts w:ascii="Times New Roman" w:eastAsia="Times New Roman" w:hAnsi="Times New Roman"/>
                <w:sz w:val="24"/>
                <w:szCs w:val="24"/>
                <w:lang w:eastAsia="ru-RU"/>
              </w:rPr>
            </w:pPr>
            <w:r w:rsidRPr="00910E13">
              <w:rPr>
                <w:rFonts w:ascii="MS Sans Serif" w:eastAsia="Times New Roman" w:hAnsi="MS Sans Serif"/>
                <w:b/>
                <w:bCs/>
                <w:sz w:val="20"/>
                <w:lang w:eastAsia="ru-RU"/>
              </w:rPr>
              <w:t>8</w:t>
            </w:r>
          </w:p>
        </w:tc>
        <w:tc>
          <w:tcPr>
            <w:tcW w:w="5040" w:type="dxa"/>
            <w:tcBorders>
              <w:top w:val="outset" w:sz="6" w:space="0" w:color="auto"/>
              <w:left w:val="outset" w:sz="6" w:space="0" w:color="auto"/>
              <w:bottom w:val="threeDEmboss" w:sz="6" w:space="0" w:color="000080"/>
              <w:right w:val="threeDEmboss" w:sz="6" w:space="0" w:color="000080"/>
            </w:tcBorders>
            <w:shd w:val="clear" w:color="auto" w:fill="DFDFDF"/>
            <w:vAlign w:val="center"/>
            <w:hideMark/>
          </w:tcPr>
          <w:p w:rsidR="00910E13" w:rsidRPr="00910E13" w:rsidRDefault="00910E13" w:rsidP="00910E13">
            <w:pPr>
              <w:spacing w:after="0" w:line="240" w:lineRule="auto"/>
              <w:rPr>
                <w:rFonts w:ascii="Times New Roman" w:eastAsia="Times New Roman" w:hAnsi="Times New Roman"/>
                <w:sz w:val="24"/>
                <w:szCs w:val="24"/>
                <w:lang w:eastAsia="ru-RU"/>
              </w:rPr>
            </w:pPr>
            <w:hyperlink r:id="rId312" w:history="1">
              <w:r w:rsidRPr="00910E13">
                <w:rPr>
                  <w:rFonts w:ascii="MS Sans Serif" w:eastAsia="Times New Roman" w:hAnsi="MS Sans Serif"/>
                  <w:color w:val="0000FF"/>
                  <w:sz w:val="20"/>
                  <w:u w:val="single"/>
                  <w:lang w:eastAsia="ru-RU"/>
                </w:rPr>
                <w:t>Основы выживания в различных чрезвычайных ситуациях</w:t>
              </w:r>
            </w:hyperlink>
          </w:p>
        </w:tc>
        <w:tc>
          <w:tcPr>
            <w:tcW w:w="645" w:type="dxa"/>
            <w:tcBorders>
              <w:top w:val="outset" w:sz="6" w:space="0" w:color="auto"/>
              <w:left w:val="outset" w:sz="6" w:space="0" w:color="auto"/>
              <w:bottom w:val="threeDEmboss" w:sz="6" w:space="0" w:color="000080"/>
              <w:right w:val="threeDEmboss" w:sz="6" w:space="0" w:color="000080"/>
            </w:tcBorders>
            <w:shd w:val="clear" w:color="auto" w:fill="DFDFDF"/>
            <w:vAlign w:val="center"/>
            <w:hideMark/>
          </w:tcPr>
          <w:p w:rsidR="00910E13" w:rsidRPr="00910E13" w:rsidRDefault="00910E13" w:rsidP="00910E13">
            <w:pPr>
              <w:spacing w:before="100" w:beforeAutospacing="1" w:after="100" w:afterAutospacing="1" w:line="240" w:lineRule="auto"/>
              <w:jc w:val="center"/>
              <w:rPr>
                <w:rFonts w:ascii="Times New Roman" w:eastAsia="Times New Roman" w:hAnsi="Times New Roman"/>
                <w:sz w:val="24"/>
                <w:szCs w:val="24"/>
                <w:lang w:eastAsia="ru-RU"/>
              </w:rPr>
            </w:pPr>
            <w:r w:rsidRPr="00910E13">
              <w:rPr>
                <w:rFonts w:ascii="MS Sans Serif" w:eastAsia="Times New Roman" w:hAnsi="MS Sans Serif"/>
                <w:b/>
                <w:bCs/>
                <w:sz w:val="20"/>
                <w:lang w:eastAsia="ru-RU"/>
              </w:rPr>
              <w:t>12 ч</w:t>
            </w:r>
          </w:p>
        </w:tc>
      </w:tr>
      <w:tr w:rsidR="00910E13" w:rsidRPr="00910E13">
        <w:trPr>
          <w:trHeight w:val="510"/>
          <w:tblCellSpacing w:w="0" w:type="dxa"/>
          <w:jc w:val="center"/>
        </w:trPr>
        <w:tc>
          <w:tcPr>
            <w:tcW w:w="585" w:type="dxa"/>
            <w:tcBorders>
              <w:top w:val="outset" w:sz="6" w:space="0" w:color="auto"/>
              <w:left w:val="threeDEmboss" w:sz="6" w:space="0" w:color="000080"/>
              <w:bottom w:val="threeDEmboss" w:sz="6" w:space="0" w:color="000080"/>
              <w:right w:val="threeDEmboss" w:sz="6" w:space="0" w:color="000080"/>
            </w:tcBorders>
            <w:hideMark/>
          </w:tcPr>
          <w:p w:rsidR="00910E13" w:rsidRPr="00910E13" w:rsidRDefault="00910E13" w:rsidP="00910E13">
            <w:pPr>
              <w:spacing w:before="100" w:beforeAutospacing="1" w:after="100" w:afterAutospacing="1" w:line="240" w:lineRule="auto"/>
              <w:jc w:val="center"/>
              <w:rPr>
                <w:rFonts w:ascii="Times New Roman" w:eastAsia="Times New Roman" w:hAnsi="Times New Roman"/>
                <w:sz w:val="24"/>
                <w:szCs w:val="24"/>
                <w:lang w:eastAsia="ru-RU"/>
              </w:rPr>
            </w:pPr>
            <w:r w:rsidRPr="00910E13">
              <w:rPr>
                <w:rFonts w:ascii="MS Sans Serif" w:eastAsia="Times New Roman" w:hAnsi="MS Sans Serif"/>
                <w:b/>
                <w:bCs/>
                <w:sz w:val="20"/>
                <w:lang w:eastAsia="ru-RU"/>
              </w:rPr>
              <w:t>9</w:t>
            </w:r>
          </w:p>
        </w:tc>
        <w:tc>
          <w:tcPr>
            <w:tcW w:w="5040" w:type="dxa"/>
            <w:tcBorders>
              <w:top w:val="outset" w:sz="6" w:space="0" w:color="auto"/>
              <w:left w:val="outset" w:sz="6" w:space="0" w:color="auto"/>
              <w:bottom w:val="threeDEmboss" w:sz="6" w:space="0" w:color="000080"/>
              <w:right w:val="threeDEmboss" w:sz="6" w:space="0" w:color="000080"/>
            </w:tcBorders>
            <w:vAlign w:val="center"/>
            <w:hideMark/>
          </w:tcPr>
          <w:p w:rsidR="00910E13" w:rsidRPr="00910E13" w:rsidRDefault="00910E13" w:rsidP="00910E13">
            <w:pPr>
              <w:spacing w:after="0" w:line="240" w:lineRule="auto"/>
              <w:rPr>
                <w:rFonts w:ascii="Times New Roman" w:eastAsia="Times New Roman" w:hAnsi="Times New Roman"/>
                <w:sz w:val="24"/>
                <w:szCs w:val="24"/>
                <w:lang w:eastAsia="ru-RU"/>
              </w:rPr>
            </w:pPr>
            <w:hyperlink r:id="rId313" w:history="1">
              <w:r w:rsidRPr="00910E13">
                <w:rPr>
                  <w:rFonts w:ascii="MS Sans Serif" w:eastAsia="Times New Roman" w:hAnsi="MS Sans Serif"/>
                  <w:color w:val="0000FF"/>
                  <w:sz w:val="20"/>
                  <w:u w:val="single"/>
                  <w:lang w:eastAsia="ru-RU"/>
                </w:rPr>
                <w:t xml:space="preserve">Управление и связь </w:t>
              </w:r>
              <w:r w:rsidRPr="00910E13">
                <w:rPr>
                  <w:rFonts w:ascii="MS Sans Serif" w:eastAsia="Times New Roman" w:hAnsi="MS Sans Serif"/>
                  <w:color w:val="0000FF"/>
                  <w:sz w:val="20"/>
                  <w:szCs w:val="20"/>
                  <w:u w:val="single"/>
                  <w:lang w:eastAsia="ru-RU"/>
                </w:rPr>
                <w:br/>
              </w:r>
              <w:r w:rsidRPr="00910E13">
                <w:rPr>
                  <w:rFonts w:ascii="MS Sans Serif" w:eastAsia="Times New Roman" w:hAnsi="MS Sans Serif"/>
                  <w:color w:val="0000FF"/>
                  <w:sz w:val="20"/>
                  <w:u w:val="single"/>
                  <w:lang w:eastAsia="ru-RU"/>
                </w:rPr>
                <w:t>при проведении поисково-спасательных работ</w:t>
              </w:r>
            </w:hyperlink>
          </w:p>
        </w:tc>
        <w:tc>
          <w:tcPr>
            <w:tcW w:w="645" w:type="dxa"/>
            <w:tcBorders>
              <w:top w:val="outset" w:sz="6" w:space="0" w:color="auto"/>
              <w:left w:val="outset" w:sz="6" w:space="0" w:color="auto"/>
              <w:bottom w:val="threeDEmboss" w:sz="6" w:space="0" w:color="000080"/>
              <w:right w:val="threeDEmboss" w:sz="6" w:space="0" w:color="000080"/>
            </w:tcBorders>
            <w:vAlign w:val="center"/>
            <w:hideMark/>
          </w:tcPr>
          <w:p w:rsidR="00910E13" w:rsidRPr="00910E13" w:rsidRDefault="00910E13" w:rsidP="00910E13">
            <w:pPr>
              <w:spacing w:before="100" w:beforeAutospacing="1" w:after="100" w:afterAutospacing="1" w:line="240" w:lineRule="auto"/>
              <w:jc w:val="center"/>
              <w:rPr>
                <w:rFonts w:ascii="Times New Roman" w:eastAsia="Times New Roman" w:hAnsi="Times New Roman"/>
                <w:sz w:val="24"/>
                <w:szCs w:val="24"/>
                <w:lang w:eastAsia="ru-RU"/>
              </w:rPr>
            </w:pPr>
            <w:r w:rsidRPr="00910E13">
              <w:rPr>
                <w:rFonts w:ascii="MS Sans Serif" w:eastAsia="Times New Roman" w:hAnsi="MS Sans Serif"/>
                <w:b/>
                <w:bCs/>
                <w:sz w:val="20"/>
                <w:lang w:eastAsia="ru-RU"/>
              </w:rPr>
              <w:t>6 ч</w:t>
            </w:r>
          </w:p>
        </w:tc>
      </w:tr>
      <w:tr w:rsidR="00910E13" w:rsidRPr="00910E13">
        <w:trPr>
          <w:trHeight w:val="510"/>
          <w:tblCellSpacing w:w="0" w:type="dxa"/>
          <w:jc w:val="center"/>
        </w:trPr>
        <w:tc>
          <w:tcPr>
            <w:tcW w:w="585" w:type="dxa"/>
            <w:tcBorders>
              <w:top w:val="outset" w:sz="6" w:space="0" w:color="auto"/>
              <w:left w:val="threeDEmboss" w:sz="6" w:space="0" w:color="000080"/>
              <w:bottom w:val="threeDEmboss" w:sz="6" w:space="0" w:color="000080"/>
              <w:right w:val="threeDEmboss" w:sz="6" w:space="0" w:color="000080"/>
            </w:tcBorders>
            <w:shd w:val="clear" w:color="auto" w:fill="DFDFDF"/>
            <w:hideMark/>
          </w:tcPr>
          <w:p w:rsidR="00910E13" w:rsidRPr="00910E13" w:rsidRDefault="00910E13" w:rsidP="00910E13">
            <w:pPr>
              <w:spacing w:before="100" w:beforeAutospacing="1" w:after="100" w:afterAutospacing="1" w:line="240" w:lineRule="auto"/>
              <w:jc w:val="center"/>
              <w:rPr>
                <w:rFonts w:ascii="Times New Roman" w:eastAsia="Times New Roman" w:hAnsi="Times New Roman"/>
                <w:sz w:val="24"/>
                <w:szCs w:val="24"/>
                <w:lang w:eastAsia="ru-RU"/>
              </w:rPr>
            </w:pPr>
            <w:r w:rsidRPr="00910E13">
              <w:rPr>
                <w:rFonts w:ascii="MS Sans Serif" w:eastAsia="Times New Roman" w:hAnsi="MS Sans Serif"/>
                <w:b/>
                <w:bCs/>
                <w:sz w:val="20"/>
                <w:lang w:eastAsia="ru-RU"/>
              </w:rPr>
              <w:t>10</w:t>
            </w:r>
          </w:p>
        </w:tc>
        <w:tc>
          <w:tcPr>
            <w:tcW w:w="5040" w:type="dxa"/>
            <w:tcBorders>
              <w:top w:val="outset" w:sz="6" w:space="0" w:color="auto"/>
              <w:left w:val="outset" w:sz="6" w:space="0" w:color="auto"/>
              <w:bottom w:val="threeDEmboss" w:sz="6" w:space="0" w:color="000080"/>
              <w:right w:val="threeDEmboss" w:sz="6" w:space="0" w:color="000080"/>
            </w:tcBorders>
            <w:shd w:val="clear" w:color="auto" w:fill="DFDFDF"/>
            <w:vAlign w:val="center"/>
            <w:hideMark/>
          </w:tcPr>
          <w:p w:rsidR="00910E13" w:rsidRPr="00910E13" w:rsidRDefault="00910E13" w:rsidP="00910E13">
            <w:pPr>
              <w:spacing w:after="0" w:line="240" w:lineRule="auto"/>
              <w:rPr>
                <w:rFonts w:ascii="Times New Roman" w:eastAsia="Times New Roman" w:hAnsi="Times New Roman"/>
                <w:sz w:val="24"/>
                <w:szCs w:val="24"/>
                <w:lang w:eastAsia="ru-RU"/>
              </w:rPr>
            </w:pPr>
            <w:hyperlink r:id="rId314" w:history="1">
              <w:r w:rsidRPr="00910E13">
                <w:rPr>
                  <w:rFonts w:ascii="MS Sans Serif" w:eastAsia="Times New Roman" w:hAnsi="MS Sans Serif"/>
                  <w:color w:val="0000FF"/>
                  <w:sz w:val="20"/>
                  <w:u w:val="single"/>
                  <w:lang w:eastAsia="ru-RU"/>
                </w:rPr>
                <w:t xml:space="preserve">Техника безопасности </w:t>
              </w:r>
              <w:r w:rsidRPr="00910E13">
                <w:rPr>
                  <w:rFonts w:ascii="MS Sans Serif" w:eastAsia="Times New Roman" w:hAnsi="MS Sans Serif"/>
                  <w:color w:val="0000FF"/>
                  <w:sz w:val="20"/>
                  <w:szCs w:val="20"/>
                  <w:u w:val="single"/>
                  <w:lang w:eastAsia="ru-RU"/>
                </w:rPr>
                <w:br/>
              </w:r>
              <w:r w:rsidRPr="00910E13">
                <w:rPr>
                  <w:rFonts w:ascii="MS Sans Serif" w:eastAsia="Times New Roman" w:hAnsi="MS Sans Serif"/>
                  <w:color w:val="0000FF"/>
                  <w:sz w:val="20"/>
                  <w:u w:val="single"/>
                  <w:lang w:eastAsia="ru-RU"/>
                </w:rPr>
                <w:t>при проведении поисково-спасательных работ</w:t>
              </w:r>
            </w:hyperlink>
          </w:p>
        </w:tc>
        <w:tc>
          <w:tcPr>
            <w:tcW w:w="645" w:type="dxa"/>
            <w:tcBorders>
              <w:top w:val="outset" w:sz="6" w:space="0" w:color="auto"/>
              <w:left w:val="outset" w:sz="6" w:space="0" w:color="auto"/>
              <w:bottom w:val="threeDEmboss" w:sz="6" w:space="0" w:color="000080"/>
              <w:right w:val="threeDEmboss" w:sz="6" w:space="0" w:color="000080"/>
            </w:tcBorders>
            <w:shd w:val="clear" w:color="auto" w:fill="DFDFDF"/>
            <w:vAlign w:val="center"/>
            <w:hideMark/>
          </w:tcPr>
          <w:p w:rsidR="00910E13" w:rsidRPr="00910E13" w:rsidRDefault="00910E13" w:rsidP="00910E13">
            <w:pPr>
              <w:spacing w:before="100" w:beforeAutospacing="1" w:after="100" w:afterAutospacing="1" w:line="240" w:lineRule="auto"/>
              <w:jc w:val="center"/>
              <w:rPr>
                <w:rFonts w:ascii="Times New Roman" w:eastAsia="Times New Roman" w:hAnsi="Times New Roman"/>
                <w:sz w:val="24"/>
                <w:szCs w:val="24"/>
                <w:lang w:eastAsia="ru-RU"/>
              </w:rPr>
            </w:pPr>
            <w:r w:rsidRPr="00910E13">
              <w:rPr>
                <w:rFonts w:ascii="MS Sans Serif" w:eastAsia="Times New Roman" w:hAnsi="MS Sans Serif"/>
                <w:b/>
                <w:bCs/>
                <w:sz w:val="20"/>
                <w:lang w:eastAsia="ru-RU"/>
              </w:rPr>
              <w:t>12 ч</w:t>
            </w:r>
          </w:p>
        </w:tc>
      </w:tr>
      <w:tr w:rsidR="00910E13" w:rsidRPr="00910E13">
        <w:trPr>
          <w:trHeight w:val="255"/>
          <w:tblCellSpacing w:w="0" w:type="dxa"/>
          <w:jc w:val="center"/>
        </w:trPr>
        <w:tc>
          <w:tcPr>
            <w:tcW w:w="585" w:type="dxa"/>
            <w:tcBorders>
              <w:top w:val="outset" w:sz="6" w:space="0" w:color="auto"/>
              <w:left w:val="threeDEmboss" w:sz="6" w:space="0" w:color="000080"/>
              <w:bottom w:val="threeDEmboss" w:sz="6" w:space="0" w:color="000080"/>
              <w:right w:val="threeDEmboss" w:sz="6" w:space="0" w:color="000080"/>
            </w:tcBorders>
            <w:hideMark/>
          </w:tcPr>
          <w:p w:rsidR="00910E13" w:rsidRPr="00910E13" w:rsidRDefault="00910E13" w:rsidP="00910E13">
            <w:pPr>
              <w:spacing w:before="100" w:beforeAutospacing="1" w:after="100" w:afterAutospacing="1" w:line="240" w:lineRule="auto"/>
              <w:jc w:val="center"/>
              <w:rPr>
                <w:rFonts w:ascii="Times New Roman" w:eastAsia="Times New Roman" w:hAnsi="Times New Roman"/>
                <w:sz w:val="24"/>
                <w:szCs w:val="24"/>
                <w:lang w:eastAsia="ru-RU"/>
              </w:rPr>
            </w:pPr>
            <w:r w:rsidRPr="00910E13">
              <w:rPr>
                <w:rFonts w:ascii="MS Sans Serif" w:eastAsia="Times New Roman" w:hAnsi="MS Sans Serif"/>
                <w:b/>
                <w:bCs/>
                <w:sz w:val="20"/>
                <w:lang w:eastAsia="ru-RU"/>
              </w:rPr>
              <w:t>11</w:t>
            </w:r>
          </w:p>
        </w:tc>
        <w:tc>
          <w:tcPr>
            <w:tcW w:w="5040" w:type="dxa"/>
            <w:tcBorders>
              <w:top w:val="outset" w:sz="6" w:space="0" w:color="auto"/>
              <w:left w:val="outset" w:sz="6" w:space="0" w:color="auto"/>
              <w:bottom w:val="threeDEmboss" w:sz="6" w:space="0" w:color="000080"/>
              <w:right w:val="threeDEmboss" w:sz="6" w:space="0" w:color="000080"/>
            </w:tcBorders>
            <w:vAlign w:val="center"/>
            <w:hideMark/>
          </w:tcPr>
          <w:p w:rsidR="00910E13" w:rsidRPr="00910E13" w:rsidRDefault="00910E13" w:rsidP="00910E13">
            <w:pPr>
              <w:spacing w:after="0" w:line="240" w:lineRule="auto"/>
              <w:rPr>
                <w:rFonts w:ascii="Times New Roman" w:eastAsia="Times New Roman" w:hAnsi="Times New Roman"/>
                <w:sz w:val="24"/>
                <w:szCs w:val="24"/>
                <w:lang w:eastAsia="ru-RU"/>
              </w:rPr>
            </w:pPr>
            <w:hyperlink r:id="rId315" w:history="1">
              <w:r w:rsidRPr="00910E13">
                <w:rPr>
                  <w:rFonts w:ascii="MS Sans Serif" w:eastAsia="Times New Roman" w:hAnsi="MS Sans Serif"/>
                  <w:color w:val="0000FF"/>
                  <w:sz w:val="20"/>
                  <w:u w:val="single"/>
                  <w:lang w:eastAsia="ru-RU"/>
                </w:rPr>
                <w:t>Реабилитационные мероприятия</w:t>
              </w:r>
            </w:hyperlink>
          </w:p>
        </w:tc>
        <w:tc>
          <w:tcPr>
            <w:tcW w:w="645" w:type="dxa"/>
            <w:tcBorders>
              <w:top w:val="outset" w:sz="6" w:space="0" w:color="auto"/>
              <w:left w:val="outset" w:sz="6" w:space="0" w:color="auto"/>
              <w:bottom w:val="threeDEmboss" w:sz="6" w:space="0" w:color="000080"/>
              <w:right w:val="threeDEmboss" w:sz="6" w:space="0" w:color="000080"/>
            </w:tcBorders>
            <w:vAlign w:val="center"/>
            <w:hideMark/>
          </w:tcPr>
          <w:p w:rsidR="00910E13" w:rsidRPr="00910E13" w:rsidRDefault="00910E13" w:rsidP="00910E13">
            <w:pPr>
              <w:spacing w:before="100" w:beforeAutospacing="1" w:after="100" w:afterAutospacing="1" w:line="240" w:lineRule="auto"/>
              <w:jc w:val="center"/>
              <w:rPr>
                <w:rFonts w:ascii="Times New Roman" w:eastAsia="Times New Roman" w:hAnsi="Times New Roman"/>
                <w:sz w:val="24"/>
                <w:szCs w:val="24"/>
                <w:lang w:eastAsia="ru-RU"/>
              </w:rPr>
            </w:pPr>
            <w:r w:rsidRPr="00910E13">
              <w:rPr>
                <w:rFonts w:ascii="MS Sans Serif" w:eastAsia="Times New Roman" w:hAnsi="MS Sans Serif"/>
                <w:b/>
                <w:bCs/>
                <w:sz w:val="20"/>
                <w:lang w:eastAsia="ru-RU"/>
              </w:rPr>
              <w:t>6 ч</w:t>
            </w:r>
          </w:p>
        </w:tc>
      </w:tr>
      <w:tr w:rsidR="00910E13" w:rsidRPr="00910E13">
        <w:trPr>
          <w:trHeight w:val="750"/>
          <w:tblCellSpacing w:w="0" w:type="dxa"/>
          <w:jc w:val="center"/>
        </w:trPr>
        <w:tc>
          <w:tcPr>
            <w:tcW w:w="585" w:type="dxa"/>
            <w:tcBorders>
              <w:top w:val="outset" w:sz="6" w:space="0" w:color="auto"/>
              <w:left w:val="threeDEmboss" w:sz="6" w:space="0" w:color="000080"/>
              <w:bottom w:val="threeDEmboss" w:sz="6" w:space="0" w:color="000080"/>
              <w:right w:val="threeDEmboss" w:sz="6" w:space="0" w:color="000080"/>
            </w:tcBorders>
            <w:shd w:val="clear" w:color="auto" w:fill="DFDFDF"/>
            <w:hideMark/>
          </w:tcPr>
          <w:p w:rsidR="00910E13" w:rsidRPr="00910E13" w:rsidRDefault="00910E13" w:rsidP="00910E13">
            <w:pPr>
              <w:spacing w:before="100" w:beforeAutospacing="1" w:after="100" w:afterAutospacing="1" w:line="240" w:lineRule="auto"/>
              <w:jc w:val="center"/>
              <w:rPr>
                <w:rFonts w:ascii="Times New Roman" w:eastAsia="Times New Roman" w:hAnsi="Times New Roman"/>
                <w:sz w:val="24"/>
                <w:szCs w:val="24"/>
                <w:lang w:eastAsia="ru-RU"/>
              </w:rPr>
            </w:pPr>
            <w:r w:rsidRPr="00910E13">
              <w:rPr>
                <w:rFonts w:ascii="MS Sans Serif" w:eastAsia="Times New Roman" w:hAnsi="MS Sans Serif"/>
                <w:b/>
                <w:bCs/>
                <w:sz w:val="20"/>
                <w:lang w:eastAsia="ru-RU"/>
              </w:rPr>
              <w:t>12</w:t>
            </w:r>
          </w:p>
        </w:tc>
        <w:tc>
          <w:tcPr>
            <w:tcW w:w="5040" w:type="dxa"/>
            <w:tcBorders>
              <w:top w:val="outset" w:sz="6" w:space="0" w:color="auto"/>
              <w:left w:val="outset" w:sz="6" w:space="0" w:color="auto"/>
              <w:bottom w:val="threeDEmboss" w:sz="6" w:space="0" w:color="000080"/>
              <w:right w:val="threeDEmboss" w:sz="6" w:space="0" w:color="000080"/>
            </w:tcBorders>
            <w:shd w:val="clear" w:color="auto" w:fill="DFDFDF"/>
            <w:vAlign w:val="center"/>
            <w:hideMark/>
          </w:tcPr>
          <w:p w:rsidR="00910E13" w:rsidRPr="00910E13" w:rsidRDefault="00910E13" w:rsidP="00910E13">
            <w:pPr>
              <w:spacing w:after="0" w:line="240" w:lineRule="auto"/>
              <w:rPr>
                <w:rFonts w:ascii="Times New Roman" w:eastAsia="Times New Roman" w:hAnsi="Times New Roman"/>
                <w:sz w:val="24"/>
                <w:szCs w:val="24"/>
                <w:lang w:eastAsia="ru-RU"/>
              </w:rPr>
            </w:pPr>
            <w:hyperlink r:id="rId316" w:history="1">
              <w:r w:rsidRPr="00910E13">
                <w:rPr>
                  <w:rFonts w:ascii="MS Sans Serif" w:eastAsia="Times New Roman" w:hAnsi="MS Sans Serif"/>
                  <w:color w:val="0000FF"/>
                  <w:sz w:val="20"/>
                  <w:u w:val="single"/>
                  <w:lang w:eastAsia="ru-RU"/>
                </w:rPr>
                <w:t xml:space="preserve">Делопроизводство при организации </w:t>
              </w:r>
              <w:r w:rsidRPr="00910E13">
                <w:rPr>
                  <w:rFonts w:ascii="MS Sans Serif" w:eastAsia="Times New Roman" w:hAnsi="MS Sans Serif"/>
                  <w:color w:val="0000FF"/>
                  <w:sz w:val="20"/>
                  <w:szCs w:val="20"/>
                  <w:u w:val="single"/>
                  <w:lang w:eastAsia="ru-RU"/>
                </w:rPr>
                <w:br/>
              </w:r>
              <w:r w:rsidRPr="00910E13">
                <w:rPr>
                  <w:rFonts w:ascii="MS Sans Serif" w:eastAsia="Times New Roman" w:hAnsi="MS Sans Serif"/>
                  <w:color w:val="0000FF"/>
                  <w:sz w:val="20"/>
                  <w:u w:val="single"/>
                  <w:lang w:eastAsia="ru-RU"/>
                </w:rPr>
                <w:t>и проведении поисково-спасательных работ</w:t>
              </w:r>
            </w:hyperlink>
          </w:p>
        </w:tc>
        <w:tc>
          <w:tcPr>
            <w:tcW w:w="645" w:type="dxa"/>
            <w:tcBorders>
              <w:top w:val="outset" w:sz="6" w:space="0" w:color="auto"/>
              <w:left w:val="outset" w:sz="6" w:space="0" w:color="auto"/>
              <w:bottom w:val="threeDEmboss" w:sz="6" w:space="0" w:color="000080"/>
              <w:right w:val="threeDEmboss" w:sz="6" w:space="0" w:color="000080"/>
            </w:tcBorders>
            <w:shd w:val="clear" w:color="auto" w:fill="DFDFDF"/>
            <w:vAlign w:val="center"/>
            <w:hideMark/>
          </w:tcPr>
          <w:p w:rsidR="00910E13" w:rsidRPr="00910E13" w:rsidRDefault="00910E13" w:rsidP="00910E13">
            <w:pPr>
              <w:spacing w:before="100" w:beforeAutospacing="1" w:after="100" w:afterAutospacing="1" w:line="240" w:lineRule="auto"/>
              <w:jc w:val="center"/>
              <w:rPr>
                <w:rFonts w:ascii="Times New Roman" w:eastAsia="Times New Roman" w:hAnsi="Times New Roman"/>
                <w:sz w:val="24"/>
                <w:szCs w:val="24"/>
                <w:lang w:eastAsia="ru-RU"/>
              </w:rPr>
            </w:pPr>
            <w:r w:rsidRPr="00910E13">
              <w:rPr>
                <w:rFonts w:ascii="MS Sans Serif" w:eastAsia="Times New Roman" w:hAnsi="MS Sans Serif"/>
                <w:b/>
                <w:bCs/>
                <w:sz w:val="20"/>
                <w:lang w:eastAsia="ru-RU"/>
              </w:rPr>
              <w:t>6 ч</w:t>
            </w:r>
          </w:p>
        </w:tc>
      </w:tr>
      <w:tr w:rsidR="00910E13" w:rsidRPr="00910E13">
        <w:trPr>
          <w:trHeight w:val="510"/>
          <w:tblCellSpacing w:w="0" w:type="dxa"/>
          <w:jc w:val="center"/>
        </w:trPr>
        <w:tc>
          <w:tcPr>
            <w:tcW w:w="585" w:type="dxa"/>
            <w:tcBorders>
              <w:top w:val="outset" w:sz="6" w:space="0" w:color="auto"/>
              <w:left w:val="threeDEmboss" w:sz="6" w:space="0" w:color="000080"/>
              <w:bottom w:val="threeDEmboss" w:sz="6" w:space="0" w:color="000080"/>
              <w:right w:val="threeDEmboss" w:sz="6" w:space="0" w:color="000080"/>
            </w:tcBorders>
            <w:hideMark/>
          </w:tcPr>
          <w:p w:rsidR="00910E13" w:rsidRPr="00910E13" w:rsidRDefault="00910E13" w:rsidP="00910E13">
            <w:pPr>
              <w:spacing w:before="100" w:beforeAutospacing="1" w:after="100" w:afterAutospacing="1" w:line="240" w:lineRule="auto"/>
              <w:jc w:val="center"/>
              <w:rPr>
                <w:rFonts w:ascii="Times New Roman" w:eastAsia="Times New Roman" w:hAnsi="Times New Roman"/>
                <w:sz w:val="24"/>
                <w:szCs w:val="24"/>
                <w:lang w:eastAsia="ru-RU"/>
              </w:rPr>
            </w:pPr>
            <w:r w:rsidRPr="00910E13">
              <w:rPr>
                <w:rFonts w:ascii="MS Sans Serif" w:eastAsia="Times New Roman" w:hAnsi="MS Sans Serif"/>
                <w:b/>
                <w:bCs/>
                <w:sz w:val="20"/>
                <w:lang w:eastAsia="ru-RU"/>
              </w:rPr>
              <w:t>13</w:t>
            </w:r>
          </w:p>
        </w:tc>
        <w:tc>
          <w:tcPr>
            <w:tcW w:w="5040" w:type="dxa"/>
            <w:tcBorders>
              <w:top w:val="outset" w:sz="6" w:space="0" w:color="auto"/>
              <w:left w:val="outset" w:sz="6" w:space="0" w:color="auto"/>
              <w:bottom w:val="threeDEmboss" w:sz="6" w:space="0" w:color="000080"/>
              <w:right w:val="threeDEmboss" w:sz="6" w:space="0" w:color="000080"/>
            </w:tcBorders>
            <w:vAlign w:val="center"/>
            <w:hideMark/>
          </w:tcPr>
          <w:p w:rsidR="00910E13" w:rsidRPr="00910E13" w:rsidRDefault="00910E13" w:rsidP="00910E13">
            <w:pPr>
              <w:spacing w:after="0" w:line="240" w:lineRule="auto"/>
              <w:rPr>
                <w:rFonts w:ascii="Times New Roman" w:eastAsia="Times New Roman" w:hAnsi="Times New Roman"/>
                <w:sz w:val="24"/>
                <w:szCs w:val="24"/>
                <w:lang w:eastAsia="ru-RU"/>
              </w:rPr>
            </w:pPr>
            <w:hyperlink r:id="rId317" w:history="1">
              <w:r w:rsidRPr="00910E13">
                <w:rPr>
                  <w:rFonts w:ascii="MS Sans Serif" w:eastAsia="Times New Roman" w:hAnsi="MS Sans Serif"/>
                  <w:color w:val="0000FF"/>
                  <w:sz w:val="20"/>
                  <w:u w:val="single"/>
                  <w:lang w:eastAsia="ru-RU"/>
                </w:rPr>
                <w:t>Примеры чрезвычайных ситуаций в регионе ответственности</w:t>
              </w:r>
            </w:hyperlink>
          </w:p>
        </w:tc>
        <w:tc>
          <w:tcPr>
            <w:tcW w:w="645" w:type="dxa"/>
            <w:tcBorders>
              <w:top w:val="outset" w:sz="6" w:space="0" w:color="auto"/>
              <w:left w:val="outset" w:sz="6" w:space="0" w:color="auto"/>
              <w:bottom w:val="threeDEmboss" w:sz="6" w:space="0" w:color="000080"/>
              <w:right w:val="threeDEmboss" w:sz="6" w:space="0" w:color="000080"/>
            </w:tcBorders>
            <w:vAlign w:val="center"/>
            <w:hideMark/>
          </w:tcPr>
          <w:p w:rsidR="00910E13" w:rsidRPr="00910E13" w:rsidRDefault="00910E13" w:rsidP="00910E13">
            <w:pPr>
              <w:spacing w:before="100" w:beforeAutospacing="1" w:after="100" w:afterAutospacing="1" w:line="240" w:lineRule="auto"/>
              <w:jc w:val="center"/>
              <w:rPr>
                <w:rFonts w:ascii="Times New Roman" w:eastAsia="Times New Roman" w:hAnsi="Times New Roman"/>
                <w:sz w:val="24"/>
                <w:szCs w:val="24"/>
                <w:lang w:eastAsia="ru-RU"/>
              </w:rPr>
            </w:pPr>
            <w:r w:rsidRPr="00910E13">
              <w:rPr>
                <w:rFonts w:ascii="MS Sans Serif" w:eastAsia="Times New Roman" w:hAnsi="MS Sans Serif"/>
                <w:b/>
                <w:bCs/>
                <w:sz w:val="20"/>
                <w:lang w:eastAsia="ru-RU"/>
              </w:rPr>
              <w:t>6 ч</w:t>
            </w:r>
          </w:p>
        </w:tc>
      </w:tr>
      <w:tr w:rsidR="00910E13" w:rsidRPr="00910E13">
        <w:trPr>
          <w:trHeight w:val="750"/>
          <w:tblCellSpacing w:w="0" w:type="dxa"/>
          <w:jc w:val="center"/>
        </w:trPr>
        <w:tc>
          <w:tcPr>
            <w:tcW w:w="585" w:type="dxa"/>
            <w:tcBorders>
              <w:top w:val="outset" w:sz="6" w:space="0" w:color="auto"/>
              <w:left w:val="threeDEmboss" w:sz="6" w:space="0" w:color="000080"/>
              <w:bottom w:val="threeDEmboss" w:sz="6" w:space="0" w:color="000080"/>
              <w:right w:val="threeDEmboss" w:sz="6" w:space="0" w:color="000080"/>
            </w:tcBorders>
            <w:shd w:val="clear" w:color="auto" w:fill="DFDFDF"/>
            <w:hideMark/>
          </w:tcPr>
          <w:p w:rsidR="00910E13" w:rsidRPr="00910E13" w:rsidRDefault="00910E13" w:rsidP="00910E13">
            <w:pPr>
              <w:spacing w:before="100" w:beforeAutospacing="1" w:after="100" w:afterAutospacing="1" w:line="240" w:lineRule="auto"/>
              <w:jc w:val="center"/>
              <w:rPr>
                <w:rFonts w:ascii="Times New Roman" w:eastAsia="Times New Roman" w:hAnsi="Times New Roman"/>
                <w:sz w:val="24"/>
                <w:szCs w:val="24"/>
                <w:lang w:eastAsia="ru-RU"/>
              </w:rPr>
            </w:pPr>
            <w:r w:rsidRPr="00910E13">
              <w:rPr>
                <w:rFonts w:ascii="MS Sans Serif" w:eastAsia="Times New Roman" w:hAnsi="MS Sans Serif"/>
                <w:b/>
                <w:bCs/>
                <w:sz w:val="20"/>
                <w:lang w:eastAsia="ru-RU"/>
              </w:rPr>
              <w:t>14</w:t>
            </w:r>
          </w:p>
        </w:tc>
        <w:tc>
          <w:tcPr>
            <w:tcW w:w="5040" w:type="dxa"/>
            <w:tcBorders>
              <w:top w:val="outset" w:sz="6" w:space="0" w:color="auto"/>
              <w:left w:val="outset" w:sz="6" w:space="0" w:color="auto"/>
              <w:bottom w:val="threeDEmboss" w:sz="6" w:space="0" w:color="000080"/>
              <w:right w:val="threeDEmboss" w:sz="6" w:space="0" w:color="000080"/>
            </w:tcBorders>
            <w:shd w:val="clear" w:color="auto" w:fill="DFDFDF"/>
            <w:vAlign w:val="center"/>
            <w:hideMark/>
          </w:tcPr>
          <w:p w:rsidR="00910E13" w:rsidRPr="00910E13" w:rsidRDefault="00910E13" w:rsidP="00910E13">
            <w:pPr>
              <w:spacing w:after="0" w:line="240" w:lineRule="auto"/>
              <w:rPr>
                <w:rFonts w:ascii="Times New Roman" w:eastAsia="Times New Roman" w:hAnsi="Times New Roman"/>
                <w:sz w:val="24"/>
                <w:szCs w:val="24"/>
                <w:lang w:eastAsia="ru-RU"/>
              </w:rPr>
            </w:pPr>
            <w:hyperlink r:id="rId318" w:history="1">
              <w:r w:rsidRPr="00910E13">
                <w:rPr>
                  <w:rFonts w:ascii="MS Sans Serif" w:eastAsia="Times New Roman" w:hAnsi="MS Sans Serif"/>
                  <w:color w:val="0000FF"/>
                  <w:sz w:val="20"/>
                  <w:u w:val="single"/>
                  <w:lang w:eastAsia="ru-RU"/>
                </w:rPr>
                <w:t xml:space="preserve">Проведение деловых игр по отработке действий </w:t>
              </w:r>
              <w:r w:rsidRPr="00910E13">
                <w:rPr>
                  <w:rFonts w:ascii="MS Sans Serif" w:eastAsia="Times New Roman" w:hAnsi="MS Sans Serif"/>
                  <w:color w:val="0000FF"/>
                  <w:sz w:val="20"/>
                  <w:szCs w:val="20"/>
                  <w:u w:val="single"/>
                  <w:lang w:eastAsia="ru-RU"/>
                </w:rPr>
                <w:br/>
              </w:r>
              <w:r w:rsidRPr="00910E13">
                <w:rPr>
                  <w:rFonts w:ascii="MS Sans Serif" w:eastAsia="Times New Roman" w:hAnsi="MS Sans Serif"/>
                  <w:color w:val="0000FF"/>
                  <w:sz w:val="20"/>
                  <w:u w:val="single"/>
                  <w:lang w:eastAsia="ru-RU"/>
                </w:rPr>
                <w:t>в условиях чрезвычайных ситуаций</w:t>
              </w:r>
            </w:hyperlink>
          </w:p>
        </w:tc>
        <w:tc>
          <w:tcPr>
            <w:tcW w:w="645" w:type="dxa"/>
            <w:tcBorders>
              <w:top w:val="outset" w:sz="6" w:space="0" w:color="auto"/>
              <w:left w:val="outset" w:sz="6" w:space="0" w:color="auto"/>
              <w:bottom w:val="threeDEmboss" w:sz="6" w:space="0" w:color="000080"/>
              <w:right w:val="threeDEmboss" w:sz="6" w:space="0" w:color="000080"/>
            </w:tcBorders>
            <w:shd w:val="clear" w:color="auto" w:fill="DFDFDF"/>
            <w:vAlign w:val="center"/>
            <w:hideMark/>
          </w:tcPr>
          <w:p w:rsidR="00910E13" w:rsidRPr="00910E13" w:rsidRDefault="00910E13" w:rsidP="00910E13">
            <w:pPr>
              <w:spacing w:before="100" w:beforeAutospacing="1" w:after="100" w:afterAutospacing="1" w:line="240" w:lineRule="auto"/>
              <w:jc w:val="center"/>
              <w:rPr>
                <w:rFonts w:ascii="Times New Roman" w:eastAsia="Times New Roman" w:hAnsi="Times New Roman"/>
                <w:sz w:val="24"/>
                <w:szCs w:val="24"/>
                <w:lang w:eastAsia="ru-RU"/>
              </w:rPr>
            </w:pPr>
            <w:r w:rsidRPr="00910E13">
              <w:rPr>
                <w:rFonts w:ascii="MS Sans Serif" w:eastAsia="Times New Roman" w:hAnsi="MS Sans Serif"/>
                <w:b/>
                <w:bCs/>
                <w:sz w:val="20"/>
                <w:lang w:eastAsia="ru-RU"/>
              </w:rPr>
              <w:t>12 ч</w:t>
            </w:r>
          </w:p>
        </w:tc>
      </w:tr>
      <w:tr w:rsidR="00910E13" w:rsidRPr="00910E13">
        <w:trPr>
          <w:trHeight w:val="225"/>
          <w:tblCellSpacing w:w="0" w:type="dxa"/>
          <w:jc w:val="center"/>
        </w:trPr>
        <w:tc>
          <w:tcPr>
            <w:tcW w:w="5835" w:type="dxa"/>
            <w:gridSpan w:val="2"/>
            <w:tcBorders>
              <w:top w:val="outset" w:sz="6" w:space="0" w:color="auto"/>
              <w:left w:val="threeDEmboss" w:sz="6" w:space="0" w:color="000080"/>
              <w:bottom w:val="threeDEmboss" w:sz="6" w:space="0" w:color="000080"/>
              <w:right w:val="outset" w:sz="6" w:space="0" w:color="auto"/>
            </w:tcBorders>
            <w:shd w:val="clear" w:color="auto" w:fill="B4C8D7"/>
            <w:hideMark/>
          </w:tcPr>
          <w:p w:rsidR="00910E13" w:rsidRPr="00910E13" w:rsidRDefault="00910E13" w:rsidP="00910E13">
            <w:pPr>
              <w:spacing w:before="100" w:beforeAutospacing="1" w:after="100" w:afterAutospacing="1" w:line="225" w:lineRule="atLeast"/>
              <w:jc w:val="center"/>
              <w:rPr>
                <w:rFonts w:ascii="Times New Roman" w:eastAsia="Times New Roman" w:hAnsi="Times New Roman"/>
                <w:sz w:val="24"/>
                <w:szCs w:val="24"/>
                <w:lang w:eastAsia="ru-RU"/>
              </w:rPr>
            </w:pPr>
            <w:r w:rsidRPr="00910E13">
              <w:rPr>
                <w:rFonts w:ascii="MS Sans Serif" w:eastAsia="Times New Roman" w:hAnsi="MS Sans Serif"/>
                <w:b/>
                <w:bCs/>
                <w:sz w:val="15"/>
                <w:lang w:eastAsia="ru-RU"/>
              </w:rPr>
              <w:t>ИТОГО:</w:t>
            </w:r>
          </w:p>
        </w:tc>
        <w:tc>
          <w:tcPr>
            <w:tcW w:w="645" w:type="dxa"/>
            <w:tcBorders>
              <w:top w:val="outset" w:sz="6" w:space="0" w:color="auto"/>
              <w:left w:val="outset" w:sz="6" w:space="0" w:color="auto"/>
              <w:bottom w:val="threeDEmboss" w:sz="6" w:space="0" w:color="000080"/>
              <w:right w:val="threeDEmboss" w:sz="6" w:space="0" w:color="000080"/>
            </w:tcBorders>
            <w:shd w:val="clear" w:color="auto" w:fill="B4C8D7"/>
            <w:vAlign w:val="center"/>
            <w:hideMark/>
          </w:tcPr>
          <w:p w:rsidR="00910E13" w:rsidRPr="00910E13" w:rsidRDefault="00910E13" w:rsidP="00910E13">
            <w:pPr>
              <w:spacing w:before="100" w:beforeAutospacing="1" w:after="100" w:afterAutospacing="1" w:line="225" w:lineRule="atLeast"/>
              <w:jc w:val="center"/>
              <w:rPr>
                <w:rFonts w:ascii="Times New Roman" w:eastAsia="Times New Roman" w:hAnsi="Times New Roman"/>
                <w:sz w:val="24"/>
                <w:szCs w:val="24"/>
                <w:lang w:eastAsia="ru-RU"/>
              </w:rPr>
            </w:pPr>
            <w:r w:rsidRPr="00910E13">
              <w:rPr>
                <w:rFonts w:ascii="MS Sans Serif" w:eastAsia="Times New Roman" w:hAnsi="MS Sans Serif"/>
                <w:sz w:val="15"/>
                <w:szCs w:val="15"/>
                <w:lang w:eastAsia="ru-RU"/>
              </w:rPr>
              <w:t>108 ч</w:t>
            </w:r>
          </w:p>
        </w:tc>
      </w:tr>
    </w:tbl>
    <w:p w:rsidR="00910E13" w:rsidRPr="00910E13" w:rsidRDefault="00910E13" w:rsidP="00910E13">
      <w:pPr>
        <w:spacing w:before="100" w:beforeAutospacing="1" w:after="100" w:afterAutospacing="1" w:line="240" w:lineRule="auto"/>
        <w:jc w:val="center"/>
        <w:rPr>
          <w:rFonts w:ascii="Times New Roman" w:eastAsia="Times New Roman" w:hAnsi="Times New Roman"/>
          <w:sz w:val="24"/>
          <w:szCs w:val="24"/>
          <w:lang w:eastAsia="ru-RU"/>
        </w:rPr>
      </w:pPr>
      <w:r w:rsidRPr="00910E13">
        <w:rPr>
          <w:rFonts w:ascii="Times New Roman" w:eastAsia="Times New Roman" w:hAnsi="Times New Roman"/>
          <w:sz w:val="24"/>
          <w:szCs w:val="24"/>
          <w:lang w:eastAsia="ru-RU"/>
        </w:rPr>
        <w:t> </w:t>
      </w:r>
    </w:p>
    <w:p w:rsidR="00910E13" w:rsidRDefault="00910E13" w:rsidP="00910E13">
      <w:pPr>
        <w:pStyle w:val="a3"/>
        <w:jc w:val="center"/>
      </w:pPr>
      <w:bookmarkStart w:id="211" w:name="заголовок_-_тема_1"/>
      <w:r>
        <w:rPr>
          <w:rFonts w:ascii="MS Sans Serif" w:hAnsi="MS Sans Serif"/>
          <w:sz w:val="20"/>
          <w:szCs w:val="20"/>
        </w:rPr>
        <w:t>Теоретическое обучение</w:t>
      </w:r>
      <w:bookmarkEnd w:id="211"/>
      <w:r>
        <w:t xml:space="preserve"> </w:t>
      </w:r>
    </w:p>
    <w:p w:rsidR="00910E13" w:rsidRDefault="00910E13" w:rsidP="00910E13">
      <w:pPr>
        <w:pStyle w:val="a3"/>
        <w:jc w:val="center"/>
      </w:pPr>
      <w:r>
        <w:rPr>
          <w:rStyle w:val="a4"/>
          <w:rFonts w:ascii="Arial" w:hAnsi="Arial" w:cs="Arial"/>
        </w:rPr>
        <w:t>Тема № 1</w:t>
      </w:r>
      <w:r>
        <w:t xml:space="preserve"> </w:t>
      </w:r>
    </w:p>
    <w:p w:rsidR="00910E13" w:rsidRDefault="00910E13" w:rsidP="00910E13">
      <w:pPr>
        <w:pStyle w:val="a3"/>
        <w:jc w:val="center"/>
      </w:pPr>
      <w:r>
        <w:rPr>
          <w:rStyle w:val="a4"/>
          <w:rFonts w:ascii="Arial" w:hAnsi="Arial" w:cs="Arial"/>
          <w:sz w:val="27"/>
          <w:szCs w:val="27"/>
        </w:rPr>
        <w:t>Введение</w:t>
      </w:r>
    </w:p>
    <w:p w:rsidR="00910E13" w:rsidRDefault="00910E13" w:rsidP="00910E13">
      <w:pPr>
        <w:pStyle w:val="a3"/>
      </w:pPr>
      <w:r>
        <w:rPr>
          <w:rFonts w:ascii="Arial" w:hAnsi="Arial" w:cs="Arial"/>
          <w:sz w:val="20"/>
          <w:szCs w:val="20"/>
        </w:rPr>
        <w:t>МЧС России. История создания, организационная структура, решаемые задачи.</w:t>
      </w:r>
      <w:r>
        <w:rPr>
          <w:rFonts w:ascii="Arial" w:hAnsi="Arial" w:cs="Arial"/>
          <w:sz w:val="20"/>
          <w:szCs w:val="20"/>
        </w:rPr>
        <w:br/>
        <w:t>   Формирования МЧС России: силы и средства ГО, ПСС. Принципы комплектования формирований, профессиональный отбор кадров. Особенности деятельности формирований ГО и ПСС.</w:t>
      </w:r>
      <w:r>
        <w:rPr>
          <w:rFonts w:ascii="Arial" w:hAnsi="Arial" w:cs="Arial"/>
          <w:sz w:val="20"/>
          <w:szCs w:val="20"/>
        </w:rPr>
        <w:br/>
        <w:t xml:space="preserve">   </w:t>
      </w:r>
      <w:r>
        <w:rPr>
          <w:rFonts w:ascii="Arial" w:hAnsi="Arial" w:cs="Arial"/>
          <w:sz w:val="20"/>
          <w:szCs w:val="20"/>
        </w:rPr>
        <w:br/>
        <w:t>   Региональные ПСФ: структура, назначение, виды проводимых работ, кадровый состав.</w:t>
      </w:r>
      <w:r>
        <w:rPr>
          <w:rFonts w:ascii="Arial" w:hAnsi="Arial" w:cs="Arial"/>
          <w:sz w:val="20"/>
          <w:szCs w:val="20"/>
        </w:rPr>
        <w:br/>
        <w:t xml:space="preserve">   </w:t>
      </w:r>
      <w:r>
        <w:rPr>
          <w:rFonts w:ascii="Arial" w:hAnsi="Arial" w:cs="Arial"/>
          <w:sz w:val="20"/>
          <w:szCs w:val="20"/>
        </w:rPr>
        <w:br/>
        <w:t xml:space="preserve">   Требования, предъявляемые к спасателям. </w:t>
      </w:r>
      <w:r>
        <w:rPr>
          <w:rFonts w:ascii="Arial" w:hAnsi="Arial" w:cs="Arial"/>
          <w:sz w:val="20"/>
          <w:szCs w:val="20"/>
        </w:rPr>
        <w:br/>
        <w:t xml:space="preserve">   Социально-правовые аспекты их трудовой деятельности. </w:t>
      </w:r>
      <w:r>
        <w:rPr>
          <w:rFonts w:ascii="Arial" w:hAnsi="Arial" w:cs="Arial"/>
          <w:sz w:val="20"/>
          <w:szCs w:val="20"/>
        </w:rPr>
        <w:br/>
        <w:t>   Профессиональный отбор спасателей.</w:t>
      </w:r>
      <w:r>
        <w:rPr>
          <w:rFonts w:ascii="Arial" w:hAnsi="Arial" w:cs="Arial"/>
          <w:sz w:val="20"/>
          <w:szCs w:val="20"/>
        </w:rPr>
        <w:br/>
        <w:t xml:space="preserve">   Профессии, необходимые спасателю для эффективной работы. </w:t>
      </w:r>
      <w:r>
        <w:rPr>
          <w:rFonts w:ascii="Arial" w:hAnsi="Arial" w:cs="Arial"/>
          <w:sz w:val="20"/>
          <w:szCs w:val="20"/>
        </w:rPr>
        <w:br/>
        <w:t xml:space="preserve">   Виды выполняемых работ. </w:t>
      </w:r>
      <w:r>
        <w:rPr>
          <w:rFonts w:ascii="Arial" w:hAnsi="Arial" w:cs="Arial"/>
          <w:sz w:val="20"/>
          <w:szCs w:val="20"/>
        </w:rPr>
        <w:br/>
        <w:t xml:space="preserve">   Условия труда спасателей. </w:t>
      </w:r>
      <w:r>
        <w:rPr>
          <w:rFonts w:ascii="Arial" w:hAnsi="Arial" w:cs="Arial"/>
          <w:sz w:val="20"/>
          <w:szCs w:val="20"/>
        </w:rPr>
        <w:br/>
        <w:t xml:space="preserve">   Организация и проведение медицинских осмотров. </w:t>
      </w:r>
      <w:r>
        <w:rPr>
          <w:rFonts w:ascii="Arial" w:hAnsi="Arial" w:cs="Arial"/>
          <w:sz w:val="20"/>
          <w:szCs w:val="20"/>
        </w:rPr>
        <w:br/>
      </w:r>
      <w:r>
        <w:rPr>
          <w:rFonts w:ascii="Arial" w:hAnsi="Arial" w:cs="Arial"/>
          <w:sz w:val="20"/>
          <w:szCs w:val="20"/>
        </w:rPr>
        <w:br/>
        <w:t xml:space="preserve">   Нормативно-техническая база трудовой деятельности. </w:t>
      </w:r>
      <w:r>
        <w:rPr>
          <w:rFonts w:ascii="Arial" w:hAnsi="Arial" w:cs="Arial"/>
          <w:sz w:val="20"/>
          <w:szCs w:val="20"/>
        </w:rPr>
        <w:br/>
        <w:t>   Аттестация спасателей. Уровни профессионального роста.</w:t>
      </w:r>
      <w:r>
        <w:rPr>
          <w:rFonts w:ascii="Arial" w:hAnsi="Arial" w:cs="Arial"/>
          <w:sz w:val="20"/>
          <w:szCs w:val="20"/>
        </w:rPr>
        <w:br/>
        <w:t>   Терминология, принятая в МЧС России. Значение идентичности толкований терминов для оптимизации ПСР.</w:t>
      </w:r>
      <w:r>
        <w:rPr>
          <w:rFonts w:ascii="Arial" w:hAnsi="Arial" w:cs="Arial"/>
          <w:sz w:val="20"/>
          <w:szCs w:val="20"/>
        </w:rPr>
        <w:br/>
        <w:t>   Термины, обозначающие виды аварий, катастроф, стихийных бедствий, экстремальных условий.</w:t>
      </w:r>
      <w:r>
        <w:rPr>
          <w:rFonts w:ascii="Arial" w:hAnsi="Arial" w:cs="Arial"/>
          <w:sz w:val="20"/>
          <w:szCs w:val="20"/>
        </w:rPr>
        <w:br/>
        <w:t>   Термины, используемые для обозначения видов техники, орудий труда, механизмов, машин, приспособлений, инструментов, средств, применяемых при проведении работ.</w:t>
      </w:r>
      <w:r>
        <w:rPr>
          <w:rFonts w:ascii="Arial" w:hAnsi="Arial" w:cs="Arial"/>
          <w:sz w:val="20"/>
          <w:szCs w:val="20"/>
        </w:rPr>
        <w:br/>
        <w:t>   Термины, присущие ситуациям техногенного и природного характера.</w:t>
      </w:r>
      <w:r>
        <w:rPr>
          <w:rFonts w:ascii="Arial" w:hAnsi="Arial" w:cs="Arial"/>
          <w:sz w:val="20"/>
          <w:szCs w:val="20"/>
        </w:rPr>
        <w:br/>
        <w:t>   Медицинская терминология.</w:t>
      </w:r>
      <w:r>
        <w:rPr>
          <w:rFonts w:ascii="Arial" w:hAnsi="Arial" w:cs="Arial"/>
          <w:sz w:val="20"/>
          <w:szCs w:val="20"/>
        </w:rPr>
        <w:br/>
        <w:t>   Международная терминология.</w:t>
      </w:r>
      <w:r>
        <w:rPr>
          <w:rFonts w:ascii="Arial" w:hAnsi="Arial" w:cs="Arial"/>
          <w:sz w:val="20"/>
          <w:szCs w:val="20"/>
        </w:rPr>
        <w:br/>
        <w:t>   "Сленговая" терминология</w:t>
      </w:r>
      <w:r>
        <w:t xml:space="preserve"> </w:t>
      </w:r>
    </w:p>
    <w:p w:rsidR="00910E13" w:rsidRDefault="00910E13" w:rsidP="00910E13">
      <w:pPr>
        <w:pStyle w:val="a3"/>
      </w:pPr>
      <w:r>
        <w:t> </w:t>
      </w:r>
    </w:p>
    <w:p w:rsidR="00910E13" w:rsidRDefault="00910E13" w:rsidP="00910E13">
      <w:pPr>
        <w:pStyle w:val="a3"/>
        <w:jc w:val="center"/>
      </w:pPr>
      <w:r>
        <w:rPr>
          <w:rStyle w:val="a4"/>
          <w:rFonts w:ascii="Arial" w:hAnsi="Arial" w:cs="Arial"/>
        </w:rPr>
        <w:t>Тема № 2</w:t>
      </w:r>
      <w:r>
        <w:t xml:space="preserve"> </w:t>
      </w:r>
    </w:p>
    <w:p w:rsidR="00910E13" w:rsidRDefault="00910E13" w:rsidP="00910E13">
      <w:pPr>
        <w:pStyle w:val="a3"/>
        <w:jc w:val="center"/>
      </w:pPr>
      <w:r>
        <w:rPr>
          <w:rStyle w:val="a4"/>
          <w:rFonts w:ascii="Arial" w:hAnsi="Arial" w:cs="Arial"/>
          <w:sz w:val="20"/>
          <w:szCs w:val="20"/>
        </w:rPr>
        <w:t>Классификация аварий, катастроф, стихийных</w:t>
      </w:r>
      <w:r>
        <w:rPr>
          <w:rFonts w:ascii="Arial" w:hAnsi="Arial" w:cs="Arial"/>
          <w:b/>
          <w:bCs/>
          <w:sz w:val="20"/>
          <w:szCs w:val="20"/>
        </w:rPr>
        <w:br/>
      </w:r>
      <w:r>
        <w:rPr>
          <w:rStyle w:val="a4"/>
          <w:rFonts w:ascii="Arial" w:hAnsi="Arial" w:cs="Arial"/>
          <w:sz w:val="20"/>
          <w:szCs w:val="20"/>
        </w:rPr>
        <w:t>бедствий. Причины и последствия.</w:t>
      </w:r>
    </w:p>
    <w:tbl>
      <w:tblPr>
        <w:tblW w:w="15345" w:type="dxa"/>
        <w:jc w:val="center"/>
        <w:tblCellSpacing w:w="15" w:type="dxa"/>
        <w:tblCellMar>
          <w:top w:w="15" w:type="dxa"/>
          <w:left w:w="15" w:type="dxa"/>
          <w:bottom w:w="15" w:type="dxa"/>
          <w:right w:w="15" w:type="dxa"/>
        </w:tblCellMar>
        <w:tblLook w:val="04A0"/>
      </w:tblPr>
      <w:tblGrid>
        <w:gridCol w:w="135"/>
        <w:gridCol w:w="120"/>
        <w:gridCol w:w="14835"/>
        <w:gridCol w:w="120"/>
        <w:gridCol w:w="135"/>
      </w:tblGrid>
      <w:tr w:rsidR="00910E13" w:rsidRPr="00910E13" w:rsidTr="00955C18">
        <w:trPr>
          <w:gridAfter w:val="2"/>
          <w:wAfter w:w="210" w:type="dxa"/>
          <w:trHeight w:val="276"/>
          <w:tblCellSpacing w:w="15" w:type="dxa"/>
          <w:jc w:val="center"/>
        </w:trPr>
        <w:tc>
          <w:tcPr>
            <w:tcW w:w="15045" w:type="dxa"/>
            <w:gridSpan w:val="3"/>
            <w:vMerge w:val="restart"/>
            <w:vAlign w:val="center"/>
            <w:hideMark/>
          </w:tcPr>
          <w:p w:rsidR="00910E13" w:rsidRPr="00910E13" w:rsidRDefault="00910E13" w:rsidP="00910E13">
            <w:pPr>
              <w:spacing w:before="100" w:beforeAutospacing="1" w:after="100" w:afterAutospacing="1" w:line="240" w:lineRule="auto"/>
              <w:rPr>
                <w:rFonts w:ascii="Times New Roman" w:eastAsia="Times New Roman" w:hAnsi="Times New Roman"/>
                <w:sz w:val="24"/>
                <w:szCs w:val="24"/>
                <w:lang w:eastAsia="ru-RU"/>
              </w:rPr>
            </w:pPr>
            <w:r w:rsidRPr="00910E13">
              <w:rPr>
                <w:rFonts w:ascii="Arial" w:eastAsia="Times New Roman" w:hAnsi="Arial" w:cs="Arial"/>
                <w:b/>
                <w:bCs/>
                <w:sz w:val="20"/>
                <w:lang w:eastAsia="ru-RU"/>
              </w:rPr>
              <w:t>Причины и последствия.</w:t>
            </w:r>
            <w:r w:rsidRPr="00910E13">
              <w:rPr>
                <w:rFonts w:ascii="Arial" w:eastAsia="Times New Roman" w:hAnsi="Arial" w:cs="Arial"/>
                <w:sz w:val="20"/>
                <w:szCs w:val="20"/>
                <w:lang w:eastAsia="ru-RU"/>
              </w:rPr>
              <w:br/>
              <w:t>   Классификация и ее виды, в основу которых положены:</w:t>
            </w:r>
            <w:r w:rsidRPr="00910E13">
              <w:rPr>
                <w:rFonts w:ascii="Arial" w:eastAsia="Times New Roman" w:hAnsi="Arial" w:cs="Arial"/>
                <w:sz w:val="20"/>
                <w:szCs w:val="20"/>
                <w:lang w:eastAsia="ru-RU"/>
              </w:rPr>
              <w:br/>
              <w:t>- причина возникновения ситуации;</w:t>
            </w:r>
            <w:r w:rsidRPr="00910E13">
              <w:rPr>
                <w:rFonts w:ascii="Arial" w:eastAsia="Times New Roman" w:hAnsi="Arial" w:cs="Arial"/>
                <w:sz w:val="20"/>
                <w:szCs w:val="20"/>
                <w:lang w:eastAsia="ru-RU"/>
              </w:rPr>
              <w:br/>
              <w:t>- сущность процессов и явлений, лежащих в основе ЧС, особенности протекания;</w:t>
            </w:r>
            <w:r w:rsidRPr="00910E13">
              <w:rPr>
                <w:rFonts w:ascii="Arial" w:eastAsia="Times New Roman" w:hAnsi="Arial" w:cs="Arial"/>
                <w:sz w:val="20"/>
                <w:szCs w:val="20"/>
                <w:lang w:eastAsia="ru-RU"/>
              </w:rPr>
              <w:br/>
              <w:t>- охват территории; географические координаты;</w:t>
            </w:r>
            <w:r w:rsidRPr="00910E13">
              <w:rPr>
                <w:rFonts w:ascii="Arial" w:eastAsia="Times New Roman" w:hAnsi="Arial" w:cs="Arial"/>
                <w:sz w:val="20"/>
                <w:szCs w:val="20"/>
                <w:lang w:eastAsia="ru-RU"/>
              </w:rPr>
              <w:br/>
              <w:t>- скорость распространения в пространстве и продолжительность развития ЧС;</w:t>
            </w:r>
            <w:r w:rsidRPr="00910E13">
              <w:rPr>
                <w:rFonts w:ascii="Arial" w:eastAsia="Times New Roman" w:hAnsi="Arial" w:cs="Arial"/>
                <w:sz w:val="20"/>
                <w:szCs w:val="20"/>
                <w:lang w:eastAsia="ru-RU"/>
              </w:rPr>
              <w:br/>
              <w:t>- количество жертв и пострадавших;</w:t>
            </w:r>
            <w:r w:rsidRPr="00910E13">
              <w:rPr>
                <w:rFonts w:ascii="Arial" w:eastAsia="Times New Roman" w:hAnsi="Arial" w:cs="Arial"/>
                <w:sz w:val="20"/>
                <w:szCs w:val="20"/>
                <w:lang w:eastAsia="ru-RU"/>
              </w:rPr>
              <w:br/>
              <w:t>- величина нанесенного ущерба (экономического, социального, экологического);</w:t>
            </w:r>
            <w:r w:rsidRPr="00910E13">
              <w:rPr>
                <w:rFonts w:ascii="Arial" w:eastAsia="Times New Roman" w:hAnsi="Arial" w:cs="Arial"/>
                <w:sz w:val="20"/>
                <w:szCs w:val="20"/>
                <w:lang w:eastAsia="ru-RU"/>
              </w:rPr>
              <w:br/>
              <w:t xml:space="preserve">- продолжительность воздействия последствий ЧС. </w:t>
            </w:r>
            <w:r w:rsidRPr="00910E13">
              <w:rPr>
                <w:rFonts w:ascii="Arial" w:eastAsia="Times New Roman" w:hAnsi="Arial" w:cs="Arial"/>
                <w:sz w:val="20"/>
                <w:szCs w:val="20"/>
                <w:lang w:eastAsia="ru-RU"/>
              </w:rPr>
              <w:br/>
            </w:r>
            <w:r w:rsidRPr="00910E13">
              <w:rPr>
                <w:rFonts w:ascii="Arial" w:eastAsia="Times New Roman" w:hAnsi="Arial" w:cs="Arial"/>
                <w:sz w:val="20"/>
                <w:szCs w:val="20"/>
                <w:lang w:eastAsia="ru-RU"/>
              </w:rPr>
              <w:br/>
              <w:t xml:space="preserve">   </w:t>
            </w:r>
            <w:r w:rsidRPr="00910E13">
              <w:rPr>
                <w:rFonts w:ascii="Arial" w:eastAsia="Times New Roman" w:hAnsi="Arial" w:cs="Arial"/>
                <w:b/>
                <w:bCs/>
                <w:sz w:val="20"/>
                <w:lang w:eastAsia="ru-RU"/>
              </w:rPr>
              <w:t xml:space="preserve">Понятия об очаге и степени поражения. </w:t>
            </w:r>
            <w:r w:rsidRPr="00910E13">
              <w:rPr>
                <w:rFonts w:ascii="Arial" w:eastAsia="Times New Roman" w:hAnsi="Arial" w:cs="Arial"/>
                <w:sz w:val="20"/>
                <w:szCs w:val="20"/>
                <w:lang w:eastAsia="ru-RU"/>
              </w:rPr>
              <w:br/>
              <w:t xml:space="preserve">   Поражающие факторы различных ЧС. </w:t>
            </w:r>
            <w:r w:rsidRPr="00910E13">
              <w:rPr>
                <w:rFonts w:ascii="Arial" w:eastAsia="Times New Roman" w:hAnsi="Arial" w:cs="Arial"/>
                <w:sz w:val="20"/>
                <w:szCs w:val="20"/>
                <w:lang w:eastAsia="ru-RU"/>
              </w:rPr>
              <w:br/>
              <w:t>   Профилактика и прогнозирование ЧС. Мероприятия по снижению последствий.</w:t>
            </w:r>
            <w:r w:rsidRPr="00910E13">
              <w:rPr>
                <w:rFonts w:ascii="Arial" w:eastAsia="Times New Roman" w:hAnsi="Arial" w:cs="Arial"/>
                <w:sz w:val="20"/>
                <w:szCs w:val="20"/>
                <w:lang w:eastAsia="ru-RU"/>
              </w:rPr>
              <w:br/>
              <w:t xml:space="preserve">   Причины возникновения, особенности протекания и возможные последствия ЧС техногенного, социального, экологического, эпидемиологического характера и стихийных бедствий в зависимости от особенностей региона или объекта народного хозяйства, подвергшегося поражению. </w:t>
            </w:r>
            <w:r w:rsidRPr="00910E13">
              <w:rPr>
                <w:rFonts w:ascii="Arial" w:eastAsia="Times New Roman" w:hAnsi="Arial" w:cs="Arial"/>
                <w:sz w:val="20"/>
                <w:szCs w:val="20"/>
                <w:lang w:eastAsia="ru-RU"/>
              </w:rPr>
              <w:br/>
              <w:t>   История аварий, катастроф, стихийных бедствий.</w:t>
            </w:r>
          </w:p>
        </w:tc>
      </w:tr>
      <w:tr w:rsidR="00910E13" w:rsidRPr="00910E13" w:rsidTr="00955C18">
        <w:trPr>
          <w:gridAfter w:val="1"/>
          <w:wAfter w:w="90" w:type="dxa"/>
          <w:tblCellSpacing w:w="15" w:type="dxa"/>
          <w:jc w:val="center"/>
        </w:trPr>
        <w:tc>
          <w:tcPr>
            <w:tcW w:w="0" w:type="auto"/>
            <w:gridSpan w:val="3"/>
            <w:vMerge/>
            <w:vAlign w:val="center"/>
            <w:hideMark/>
          </w:tcPr>
          <w:p w:rsidR="00910E13" w:rsidRPr="00910E13" w:rsidRDefault="00910E13" w:rsidP="00910E13">
            <w:pPr>
              <w:spacing w:after="0" w:line="240" w:lineRule="auto"/>
              <w:rPr>
                <w:rFonts w:ascii="Times New Roman" w:eastAsia="Times New Roman" w:hAnsi="Times New Roman"/>
                <w:sz w:val="24"/>
                <w:szCs w:val="24"/>
                <w:lang w:eastAsia="ru-RU"/>
              </w:rPr>
            </w:pPr>
          </w:p>
        </w:tc>
        <w:tc>
          <w:tcPr>
            <w:tcW w:w="90" w:type="dxa"/>
            <w:vAlign w:val="center"/>
            <w:hideMark/>
          </w:tcPr>
          <w:p w:rsidR="00910E13" w:rsidRPr="00910E13" w:rsidRDefault="00910E13" w:rsidP="00910E13">
            <w:pPr>
              <w:spacing w:after="0" w:line="240" w:lineRule="auto"/>
              <w:rPr>
                <w:rFonts w:ascii="Times New Roman" w:eastAsia="Times New Roman" w:hAnsi="Times New Roman"/>
                <w:sz w:val="24"/>
                <w:szCs w:val="24"/>
                <w:lang w:eastAsia="ru-RU"/>
              </w:rPr>
            </w:pPr>
            <w:r w:rsidRPr="00910E13">
              <w:rPr>
                <w:rFonts w:ascii="Times New Roman" w:eastAsia="Times New Roman" w:hAnsi="Times New Roman"/>
                <w:sz w:val="24"/>
                <w:szCs w:val="24"/>
                <w:lang w:eastAsia="ru-RU"/>
              </w:rPr>
              <w:t> </w:t>
            </w:r>
          </w:p>
        </w:tc>
      </w:tr>
      <w:tr w:rsidR="00910E13" w:rsidRPr="00910E13" w:rsidTr="00955C18">
        <w:trPr>
          <w:gridAfter w:val="1"/>
          <w:wAfter w:w="90" w:type="dxa"/>
          <w:tblCellSpacing w:w="15" w:type="dxa"/>
          <w:jc w:val="center"/>
        </w:trPr>
        <w:tc>
          <w:tcPr>
            <w:tcW w:w="0" w:type="auto"/>
            <w:gridSpan w:val="3"/>
            <w:vMerge/>
            <w:vAlign w:val="center"/>
            <w:hideMark/>
          </w:tcPr>
          <w:p w:rsidR="00910E13" w:rsidRPr="00910E13" w:rsidRDefault="00910E13" w:rsidP="00910E13">
            <w:pPr>
              <w:spacing w:after="0" w:line="240" w:lineRule="auto"/>
              <w:rPr>
                <w:rFonts w:ascii="Times New Roman" w:eastAsia="Times New Roman" w:hAnsi="Times New Roman"/>
                <w:sz w:val="24"/>
                <w:szCs w:val="24"/>
                <w:lang w:eastAsia="ru-RU"/>
              </w:rPr>
            </w:pPr>
          </w:p>
        </w:tc>
        <w:tc>
          <w:tcPr>
            <w:tcW w:w="90" w:type="dxa"/>
            <w:vAlign w:val="center"/>
            <w:hideMark/>
          </w:tcPr>
          <w:p w:rsidR="00910E13" w:rsidRPr="00910E13" w:rsidRDefault="00910E13" w:rsidP="00910E13">
            <w:pPr>
              <w:spacing w:after="0" w:line="240" w:lineRule="auto"/>
              <w:rPr>
                <w:rFonts w:ascii="Times New Roman" w:eastAsia="Times New Roman" w:hAnsi="Times New Roman"/>
                <w:sz w:val="24"/>
                <w:szCs w:val="24"/>
                <w:lang w:eastAsia="ru-RU"/>
              </w:rPr>
            </w:pPr>
            <w:r w:rsidRPr="00910E13">
              <w:rPr>
                <w:rFonts w:ascii="Times New Roman" w:eastAsia="Times New Roman" w:hAnsi="Times New Roman"/>
                <w:sz w:val="24"/>
                <w:szCs w:val="24"/>
                <w:lang w:eastAsia="ru-RU"/>
              </w:rPr>
              <w:t> </w:t>
            </w:r>
          </w:p>
        </w:tc>
      </w:tr>
      <w:tr w:rsidR="00910E13" w:rsidRPr="00910E13" w:rsidTr="00955C18">
        <w:trPr>
          <w:trHeight w:val="360"/>
          <w:tblCellSpacing w:w="15" w:type="dxa"/>
          <w:jc w:val="center"/>
        </w:trPr>
        <w:tc>
          <w:tcPr>
            <w:tcW w:w="90" w:type="dxa"/>
            <w:vAlign w:val="center"/>
            <w:hideMark/>
          </w:tcPr>
          <w:p w:rsidR="00910E13" w:rsidRPr="00910E13" w:rsidRDefault="00910E13" w:rsidP="00910E13">
            <w:pPr>
              <w:spacing w:after="0" w:line="240" w:lineRule="auto"/>
              <w:rPr>
                <w:rFonts w:ascii="Times New Roman" w:eastAsia="Times New Roman" w:hAnsi="Times New Roman"/>
                <w:sz w:val="24"/>
                <w:szCs w:val="24"/>
                <w:lang w:eastAsia="ru-RU"/>
              </w:rPr>
            </w:pPr>
            <w:r w:rsidRPr="00910E13">
              <w:rPr>
                <w:rFonts w:ascii="Times New Roman" w:eastAsia="Times New Roman" w:hAnsi="Times New Roman"/>
                <w:sz w:val="24"/>
                <w:szCs w:val="24"/>
                <w:lang w:eastAsia="ru-RU"/>
              </w:rPr>
              <w:t> </w:t>
            </w:r>
          </w:p>
        </w:tc>
        <w:tc>
          <w:tcPr>
            <w:tcW w:w="90" w:type="dxa"/>
            <w:vAlign w:val="center"/>
            <w:hideMark/>
          </w:tcPr>
          <w:p w:rsidR="00910E13" w:rsidRPr="00910E13" w:rsidRDefault="00910E13" w:rsidP="00910E13">
            <w:pPr>
              <w:spacing w:after="0" w:line="240" w:lineRule="auto"/>
              <w:rPr>
                <w:rFonts w:ascii="Times New Roman" w:eastAsia="Times New Roman" w:hAnsi="Times New Roman"/>
                <w:sz w:val="24"/>
                <w:szCs w:val="24"/>
                <w:lang w:eastAsia="ru-RU"/>
              </w:rPr>
            </w:pPr>
            <w:r w:rsidRPr="00910E13">
              <w:rPr>
                <w:rFonts w:ascii="Times New Roman" w:eastAsia="Times New Roman" w:hAnsi="Times New Roman"/>
                <w:sz w:val="24"/>
                <w:szCs w:val="24"/>
                <w:lang w:eastAsia="ru-RU"/>
              </w:rPr>
              <w:t> </w:t>
            </w:r>
          </w:p>
        </w:tc>
        <w:tc>
          <w:tcPr>
            <w:tcW w:w="14805" w:type="dxa"/>
            <w:hideMark/>
          </w:tcPr>
          <w:p w:rsidR="00955C18" w:rsidRDefault="00910E13" w:rsidP="00955C18">
            <w:pPr>
              <w:pStyle w:val="a3"/>
              <w:jc w:val="center"/>
            </w:pPr>
            <w:r w:rsidRPr="00910E13">
              <w:t> </w:t>
            </w:r>
            <w:r w:rsidR="00955C18">
              <w:rPr>
                <w:rStyle w:val="a4"/>
                <w:rFonts w:ascii="Arial" w:hAnsi="Arial" w:cs="Arial"/>
              </w:rPr>
              <w:t>Тема № 3</w:t>
            </w:r>
            <w:r w:rsidR="00955C18">
              <w:t xml:space="preserve"> </w:t>
            </w:r>
          </w:p>
          <w:p w:rsidR="00955C18" w:rsidRDefault="00955C18" w:rsidP="00955C18">
            <w:pPr>
              <w:pStyle w:val="a3"/>
              <w:jc w:val="center"/>
            </w:pPr>
            <w:r>
              <w:rPr>
                <w:rStyle w:val="a4"/>
                <w:rFonts w:ascii="Arial" w:hAnsi="Arial" w:cs="Arial"/>
                <w:sz w:val="20"/>
                <w:szCs w:val="20"/>
              </w:rPr>
              <w:t xml:space="preserve">Методологические основы организации </w:t>
            </w:r>
            <w:r>
              <w:rPr>
                <w:rFonts w:ascii="Arial" w:hAnsi="Arial" w:cs="Arial"/>
                <w:b/>
                <w:bCs/>
                <w:sz w:val="20"/>
                <w:szCs w:val="20"/>
              </w:rPr>
              <w:br/>
            </w:r>
            <w:r>
              <w:rPr>
                <w:rStyle w:val="a4"/>
                <w:rFonts w:ascii="Arial" w:hAnsi="Arial" w:cs="Arial"/>
                <w:sz w:val="20"/>
                <w:szCs w:val="20"/>
              </w:rPr>
              <w:t>и проведения профессиональной подготовки</w:t>
            </w:r>
            <w:r>
              <w:rPr>
                <w:rFonts w:ascii="Arial" w:hAnsi="Arial" w:cs="Arial"/>
                <w:b/>
                <w:bCs/>
              </w:rPr>
              <w:br/>
            </w:r>
            <w:r>
              <w:rPr>
                <w:rStyle w:val="a4"/>
                <w:rFonts w:ascii="Arial" w:hAnsi="Arial" w:cs="Arial"/>
                <w:sz w:val="20"/>
                <w:szCs w:val="20"/>
              </w:rPr>
              <w:t>спасателей</w:t>
            </w:r>
            <w:r>
              <w:t xml:space="preserve"> </w:t>
            </w:r>
          </w:p>
          <w:p w:rsidR="00955C18" w:rsidRDefault="00955C18" w:rsidP="00955C18">
            <w:pPr>
              <w:pStyle w:val="a3"/>
              <w:jc w:val="center"/>
            </w:pPr>
            <w:r>
              <w:t> </w:t>
            </w:r>
          </w:p>
          <w:p w:rsidR="00910E13" w:rsidRDefault="00955C18" w:rsidP="00955C18">
            <w:pPr>
              <w:spacing w:after="0" w:line="240" w:lineRule="auto"/>
              <w:rPr>
                <w:rFonts w:ascii="Arial" w:hAnsi="Arial" w:cs="Arial"/>
                <w:sz w:val="20"/>
                <w:szCs w:val="20"/>
              </w:rPr>
            </w:pPr>
            <w:r>
              <w:rPr>
                <w:rFonts w:ascii="Arial" w:hAnsi="Arial" w:cs="Arial"/>
                <w:sz w:val="20"/>
                <w:szCs w:val="20"/>
              </w:rPr>
              <w:t xml:space="preserve">Цели и задачи профессиональной подготовки спасателей. </w:t>
            </w:r>
            <w:r>
              <w:rPr>
                <w:rFonts w:ascii="Arial" w:hAnsi="Arial" w:cs="Arial"/>
                <w:sz w:val="20"/>
                <w:szCs w:val="20"/>
              </w:rPr>
              <w:br/>
              <w:t>   Формы и методы профессиональной подготовки спасателей.</w:t>
            </w:r>
            <w:r>
              <w:rPr>
                <w:rFonts w:ascii="Arial" w:hAnsi="Arial" w:cs="Arial"/>
                <w:sz w:val="20"/>
                <w:szCs w:val="20"/>
              </w:rPr>
              <w:br/>
              <w:t xml:space="preserve">   Первоначальное (базовое) обучение спасателей. </w:t>
            </w:r>
            <w:r>
              <w:rPr>
                <w:rFonts w:ascii="Arial" w:hAnsi="Arial" w:cs="Arial"/>
                <w:sz w:val="20"/>
                <w:szCs w:val="20"/>
              </w:rPr>
              <w:br/>
              <w:t xml:space="preserve">   Непрерывное обучение спасателей. </w:t>
            </w:r>
            <w:r>
              <w:rPr>
                <w:rFonts w:ascii="Arial" w:hAnsi="Arial" w:cs="Arial"/>
                <w:sz w:val="20"/>
                <w:szCs w:val="20"/>
              </w:rPr>
              <w:br/>
              <w:t xml:space="preserve">   Обучение в учебном центре по подготовке спасателей. </w:t>
            </w:r>
            <w:r>
              <w:rPr>
                <w:rFonts w:ascii="Arial" w:hAnsi="Arial" w:cs="Arial"/>
                <w:sz w:val="20"/>
                <w:szCs w:val="20"/>
              </w:rPr>
              <w:br/>
              <w:t xml:space="preserve">   Учебно-методическое обеспечение. </w:t>
            </w:r>
            <w:r>
              <w:rPr>
                <w:rFonts w:ascii="Arial" w:hAnsi="Arial" w:cs="Arial"/>
                <w:sz w:val="20"/>
                <w:szCs w:val="20"/>
              </w:rPr>
              <w:br/>
              <w:t>   Формирование специальных физических качеств, повышение общей</w:t>
            </w:r>
            <w:r>
              <w:rPr>
                <w:rFonts w:ascii="Arial" w:hAnsi="Arial" w:cs="Arial"/>
                <w:sz w:val="20"/>
                <w:szCs w:val="20"/>
              </w:rPr>
              <w:br/>
              <w:t xml:space="preserve">   физической работоспособности. </w:t>
            </w:r>
            <w:r>
              <w:rPr>
                <w:rFonts w:ascii="Arial" w:hAnsi="Arial" w:cs="Arial"/>
                <w:sz w:val="20"/>
                <w:szCs w:val="20"/>
              </w:rPr>
              <w:br/>
              <w:t xml:space="preserve">   Организация и проведение занятий. </w:t>
            </w:r>
            <w:r>
              <w:rPr>
                <w:rFonts w:ascii="Arial" w:hAnsi="Arial" w:cs="Arial"/>
                <w:sz w:val="20"/>
                <w:szCs w:val="20"/>
              </w:rPr>
              <w:br/>
              <w:t>   Система контроля за развитием профессиональных и физических качеств спасателей.</w:t>
            </w:r>
          </w:p>
          <w:tbl>
            <w:tblPr>
              <w:tblW w:w="14775" w:type="dxa"/>
              <w:jc w:val="center"/>
              <w:tblCellSpacing w:w="15" w:type="dxa"/>
              <w:tblCellMar>
                <w:top w:w="15" w:type="dxa"/>
                <w:left w:w="15" w:type="dxa"/>
                <w:bottom w:w="15" w:type="dxa"/>
                <w:right w:w="15" w:type="dxa"/>
              </w:tblCellMar>
              <w:tblLook w:val="04A0"/>
            </w:tblPr>
            <w:tblGrid>
              <w:gridCol w:w="3226"/>
              <w:gridCol w:w="610"/>
              <w:gridCol w:w="5434"/>
              <w:gridCol w:w="1761"/>
              <w:gridCol w:w="3744"/>
            </w:tblGrid>
            <w:tr w:rsidR="00955C18" w:rsidRPr="00955C18" w:rsidTr="00955C18">
              <w:trPr>
                <w:gridAfter w:val="2"/>
                <w:wAfter w:w="6195" w:type="dxa"/>
                <w:tblCellSpacing w:w="15" w:type="dxa"/>
                <w:jc w:val="center"/>
              </w:trPr>
              <w:tc>
                <w:tcPr>
                  <w:tcW w:w="10350" w:type="dxa"/>
                  <w:gridSpan w:val="3"/>
                  <w:vAlign w:val="center"/>
                  <w:hideMark/>
                </w:tcPr>
                <w:p w:rsidR="00955C18" w:rsidRPr="00955C18" w:rsidRDefault="00955C18" w:rsidP="00955C18">
                  <w:pPr>
                    <w:spacing w:before="100" w:beforeAutospacing="1" w:after="100" w:afterAutospacing="1" w:line="240" w:lineRule="auto"/>
                    <w:jc w:val="center"/>
                    <w:rPr>
                      <w:rFonts w:ascii="Times New Roman" w:eastAsia="Times New Roman" w:hAnsi="Times New Roman"/>
                      <w:sz w:val="24"/>
                      <w:szCs w:val="24"/>
                      <w:lang w:eastAsia="ru-RU"/>
                    </w:rPr>
                  </w:pPr>
                  <w:r w:rsidRPr="00955C18">
                    <w:rPr>
                      <w:rFonts w:ascii="Arial" w:eastAsia="Times New Roman" w:hAnsi="Arial" w:cs="Arial"/>
                      <w:b/>
                      <w:bCs/>
                      <w:sz w:val="24"/>
                      <w:szCs w:val="24"/>
                      <w:lang w:eastAsia="ru-RU"/>
                    </w:rPr>
                    <w:t>Тема № 4</w:t>
                  </w:r>
                  <w:r w:rsidRPr="00955C18">
                    <w:rPr>
                      <w:rFonts w:ascii="Times New Roman" w:eastAsia="Times New Roman" w:hAnsi="Times New Roman"/>
                      <w:sz w:val="24"/>
                      <w:szCs w:val="24"/>
                      <w:lang w:eastAsia="ru-RU"/>
                    </w:rPr>
                    <w:t xml:space="preserve"> </w:t>
                  </w:r>
                </w:p>
                <w:p w:rsidR="00955C18" w:rsidRPr="00955C18" w:rsidRDefault="00955C18" w:rsidP="00955C18">
                  <w:pPr>
                    <w:spacing w:before="100" w:beforeAutospacing="1" w:after="100" w:afterAutospacing="1" w:line="240" w:lineRule="auto"/>
                    <w:jc w:val="center"/>
                    <w:rPr>
                      <w:rFonts w:ascii="Times New Roman" w:eastAsia="Times New Roman" w:hAnsi="Times New Roman"/>
                      <w:sz w:val="24"/>
                      <w:szCs w:val="24"/>
                      <w:lang w:eastAsia="ru-RU"/>
                    </w:rPr>
                  </w:pPr>
                  <w:r w:rsidRPr="00955C18">
                    <w:rPr>
                      <w:rFonts w:ascii="Arial" w:eastAsia="Times New Roman" w:hAnsi="Arial" w:cs="Arial"/>
                      <w:b/>
                      <w:bCs/>
                      <w:sz w:val="20"/>
                      <w:lang w:eastAsia="ru-RU"/>
                    </w:rPr>
                    <w:t>Регион ответственности</w:t>
                  </w:r>
                  <w:r w:rsidRPr="00955C18">
                    <w:rPr>
                      <w:rFonts w:ascii="Arial" w:eastAsia="Times New Roman" w:hAnsi="Arial" w:cs="Arial"/>
                      <w:b/>
                      <w:bCs/>
                      <w:sz w:val="20"/>
                      <w:szCs w:val="20"/>
                      <w:lang w:eastAsia="ru-RU"/>
                    </w:rPr>
                    <w:br/>
                  </w:r>
                  <w:r w:rsidRPr="00955C18">
                    <w:rPr>
                      <w:rFonts w:ascii="Arial" w:eastAsia="Times New Roman" w:hAnsi="Arial" w:cs="Arial"/>
                      <w:b/>
                      <w:bCs/>
                      <w:sz w:val="20"/>
                      <w:lang w:eastAsia="ru-RU"/>
                    </w:rPr>
                    <w:t>поисково-спасательных формирований</w:t>
                  </w:r>
                  <w:r w:rsidRPr="00955C18">
                    <w:rPr>
                      <w:rFonts w:ascii="Times New Roman" w:eastAsia="Times New Roman" w:hAnsi="Times New Roman"/>
                      <w:sz w:val="24"/>
                      <w:szCs w:val="24"/>
                      <w:lang w:eastAsia="ru-RU"/>
                    </w:rPr>
                    <w:t xml:space="preserve"> </w:t>
                  </w:r>
                </w:p>
                <w:p w:rsidR="00955C18" w:rsidRPr="00955C18" w:rsidRDefault="00955C18" w:rsidP="00955C18">
                  <w:pPr>
                    <w:spacing w:before="100" w:beforeAutospacing="1" w:after="100" w:afterAutospacing="1" w:line="240" w:lineRule="auto"/>
                    <w:jc w:val="center"/>
                    <w:rPr>
                      <w:rFonts w:ascii="Times New Roman" w:eastAsia="Times New Roman" w:hAnsi="Times New Roman"/>
                      <w:sz w:val="24"/>
                      <w:szCs w:val="24"/>
                      <w:lang w:eastAsia="ru-RU"/>
                    </w:rPr>
                  </w:pPr>
                  <w:r w:rsidRPr="00955C18">
                    <w:rPr>
                      <w:rFonts w:ascii="Times New Roman" w:eastAsia="Times New Roman" w:hAnsi="Times New Roman"/>
                      <w:sz w:val="24"/>
                      <w:szCs w:val="24"/>
                      <w:lang w:eastAsia="ru-RU"/>
                    </w:rPr>
                    <w:t> </w:t>
                  </w:r>
                </w:p>
              </w:tc>
            </w:tr>
            <w:tr w:rsidR="00955C18" w:rsidRPr="00955C18" w:rsidTr="00955C18">
              <w:trPr>
                <w:trHeight w:val="420"/>
                <w:tblCellSpacing w:w="15" w:type="dxa"/>
                <w:jc w:val="center"/>
              </w:trPr>
              <w:tc>
                <w:tcPr>
                  <w:tcW w:w="3585" w:type="dxa"/>
                  <w:vMerge w:val="restart"/>
                  <w:vAlign w:val="center"/>
                  <w:hideMark/>
                </w:tcPr>
                <w:p w:rsidR="00955C18" w:rsidRPr="00955C18" w:rsidRDefault="00955C18" w:rsidP="00955C18">
                  <w:pPr>
                    <w:spacing w:after="0" w:line="240" w:lineRule="auto"/>
                    <w:rPr>
                      <w:rFonts w:ascii="Times New Roman" w:eastAsia="Times New Roman" w:hAnsi="Times New Roman"/>
                      <w:sz w:val="24"/>
                      <w:szCs w:val="24"/>
                      <w:lang w:eastAsia="ru-RU"/>
                    </w:rPr>
                  </w:pPr>
                  <w:r w:rsidRPr="00955C18">
                    <w:rPr>
                      <w:rFonts w:ascii="Times New Roman" w:eastAsia="Times New Roman" w:hAnsi="Times New Roman"/>
                      <w:sz w:val="24"/>
                      <w:szCs w:val="24"/>
                      <w:lang w:eastAsia="ru-RU"/>
                    </w:rPr>
                    <w:t> </w:t>
                  </w:r>
                </w:p>
              </w:tc>
              <w:tc>
                <w:tcPr>
                  <w:tcW w:w="630" w:type="dxa"/>
                  <w:vAlign w:val="center"/>
                  <w:hideMark/>
                </w:tcPr>
                <w:p w:rsidR="00955C18" w:rsidRPr="00955C18" w:rsidRDefault="00955C18" w:rsidP="00955C18">
                  <w:pPr>
                    <w:spacing w:after="0" w:line="240" w:lineRule="auto"/>
                    <w:rPr>
                      <w:rFonts w:ascii="Times New Roman" w:eastAsia="Times New Roman" w:hAnsi="Times New Roman"/>
                      <w:sz w:val="24"/>
                      <w:szCs w:val="24"/>
                      <w:lang w:eastAsia="ru-RU"/>
                    </w:rPr>
                  </w:pPr>
                  <w:r w:rsidRPr="00955C18">
                    <w:rPr>
                      <w:rFonts w:ascii="Times New Roman" w:eastAsia="Times New Roman" w:hAnsi="Times New Roman"/>
                      <w:sz w:val="24"/>
                      <w:szCs w:val="24"/>
                      <w:lang w:eastAsia="ru-RU"/>
                    </w:rPr>
                    <w:t> </w:t>
                  </w:r>
                </w:p>
              </w:tc>
              <w:tc>
                <w:tcPr>
                  <w:tcW w:w="3945" w:type="dxa"/>
                  <w:vAlign w:val="center"/>
                  <w:hideMark/>
                </w:tcPr>
                <w:p w:rsidR="00955C18" w:rsidRPr="00955C18" w:rsidRDefault="00955C18" w:rsidP="00955C18">
                  <w:pPr>
                    <w:spacing w:after="0" w:line="240" w:lineRule="auto"/>
                    <w:jc w:val="center"/>
                    <w:rPr>
                      <w:rFonts w:ascii="Times New Roman" w:eastAsia="Times New Roman" w:hAnsi="Times New Roman"/>
                      <w:sz w:val="24"/>
                      <w:szCs w:val="24"/>
                      <w:lang w:eastAsia="ru-RU"/>
                    </w:rPr>
                  </w:pPr>
                </w:p>
              </w:tc>
              <w:tc>
                <w:tcPr>
                  <w:tcW w:w="1980" w:type="dxa"/>
                  <w:vAlign w:val="center"/>
                  <w:hideMark/>
                </w:tcPr>
                <w:p w:rsidR="00955C18" w:rsidRPr="00955C18" w:rsidRDefault="00955C18" w:rsidP="00955C18">
                  <w:pPr>
                    <w:spacing w:after="0" w:line="240" w:lineRule="auto"/>
                    <w:jc w:val="center"/>
                    <w:rPr>
                      <w:rFonts w:ascii="Times New Roman" w:eastAsia="Times New Roman" w:hAnsi="Times New Roman"/>
                      <w:sz w:val="24"/>
                      <w:szCs w:val="24"/>
                      <w:lang w:eastAsia="ru-RU"/>
                    </w:rPr>
                  </w:pPr>
                </w:p>
              </w:tc>
              <w:tc>
                <w:tcPr>
                  <w:tcW w:w="4260" w:type="dxa"/>
                  <w:vAlign w:val="center"/>
                  <w:hideMark/>
                </w:tcPr>
                <w:p w:rsidR="00955C18" w:rsidRPr="00955C18" w:rsidRDefault="00955C18" w:rsidP="00955C18">
                  <w:pPr>
                    <w:spacing w:after="0" w:line="240" w:lineRule="auto"/>
                    <w:jc w:val="center"/>
                    <w:rPr>
                      <w:rFonts w:ascii="Times New Roman" w:eastAsia="Times New Roman" w:hAnsi="Times New Roman"/>
                      <w:sz w:val="24"/>
                      <w:szCs w:val="24"/>
                      <w:lang w:eastAsia="ru-RU"/>
                    </w:rPr>
                  </w:pPr>
                </w:p>
              </w:tc>
            </w:tr>
            <w:tr w:rsidR="00955C18" w:rsidRPr="00955C18" w:rsidTr="00955C18">
              <w:trPr>
                <w:trHeight w:val="1845"/>
                <w:tblCellSpacing w:w="15" w:type="dxa"/>
                <w:jc w:val="center"/>
              </w:trPr>
              <w:tc>
                <w:tcPr>
                  <w:tcW w:w="0" w:type="auto"/>
                  <w:vMerge/>
                  <w:vAlign w:val="center"/>
                  <w:hideMark/>
                </w:tcPr>
                <w:p w:rsidR="00955C18" w:rsidRPr="00955C18" w:rsidRDefault="00955C18" w:rsidP="00955C18">
                  <w:pPr>
                    <w:spacing w:after="0" w:line="240" w:lineRule="auto"/>
                    <w:rPr>
                      <w:rFonts w:ascii="Times New Roman" w:eastAsia="Times New Roman" w:hAnsi="Times New Roman"/>
                      <w:sz w:val="24"/>
                      <w:szCs w:val="24"/>
                      <w:lang w:eastAsia="ru-RU"/>
                    </w:rPr>
                  </w:pPr>
                </w:p>
              </w:tc>
              <w:tc>
                <w:tcPr>
                  <w:tcW w:w="630" w:type="dxa"/>
                  <w:vAlign w:val="center"/>
                  <w:hideMark/>
                </w:tcPr>
                <w:p w:rsidR="00955C18" w:rsidRPr="00955C18" w:rsidRDefault="00955C18" w:rsidP="00955C18">
                  <w:pPr>
                    <w:spacing w:after="0" w:line="240" w:lineRule="auto"/>
                    <w:jc w:val="both"/>
                    <w:rPr>
                      <w:rFonts w:ascii="Times New Roman" w:eastAsia="Times New Roman" w:hAnsi="Times New Roman"/>
                      <w:sz w:val="24"/>
                      <w:szCs w:val="24"/>
                      <w:lang w:eastAsia="ru-RU"/>
                    </w:rPr>
                  </w:pPr>
                  <w:r w:rsidRPr="00955C18">
                    <w:rPr>
                      <w:rFonts w:ascii="Times New Roman" w:eastAsia="Times New Roman" w:hAnsi="Times New Roman"/>
                      <w:sz w:val="24"/>
                      <w:szCs w:val="24"/>
                      <w:lang w:eastAsia="ru-RU"/>
                    </w:rPr>
                    <w:t> </w:t>
                  </w:r>
                </w:p>
              </w:tc>
              <w:tc>
                <w:tcPr>
                  <w:tcW w:w="10350" w:type="dxa"/>
                  <w:gridSpan w:val="3"/>
                  <w:vMerge w:val="restart"/>
                  <w:vAlign w:val="center"/>
                  <w:hideMark/>
                </w:tcPr>
                <w:p w:rsidR="00955C18" w:rsidRPr="00955C18" w:rsidRDefault="00955C18" w:rsidP="00955C18">
                  <w:pPr>
                    <w:spacing w:before="100" w:beforeAutospacing="1" w:after="100" w:afterAutospacing="1" w:line="240" w:lineRule="auto"/>
                    <w:rPr>
                      <w:rFonts w:ascii="Arial" w:eastAsia="Times New Roman" w:hAnsi="Arial" w:cs="Arial"/>
                      <w:sz w:val="20"/>
                      <w:szCs w:val="20"/>
                      <w:lang w:eastAsia="ru-RU"/>
                    </w:rPr>
                  </w:pPr>
                  <w:r w:rsidRPr="00955C18">
                    <w:rPr>
                      <w:rFonts w:ascii="Arial" w:eastAsia="Times New Roman" w:hAnsi="Arial" w:cs="Arial"/>
                      <w:sz w:val="20"/>
                      <w:szCs w:val="20"/>
                      <w:lang w:eastAsia="ru-RU"/>
                    </w:rPr>
                    <w:br/>
                  </w:r>
                  <w:r w:rsidRPr="00955C18">
                    <w:rPr>
                      <w:rFonts w:ascii="Arial" w:eastAsia="Times New Roman" w:hAnsi="Arial" w:cs="Arial"/>
                      <w:b/>
                      <w:bCs/>
                      <w:sz w:val="20"/>
                      <w:lang w:eastAsia="ru-RU"/>
                    </w:rPr>
                    <w:t>  Общая характеристика региона ответственности:</w:t>
                  </w:r>
                  <w:r w:rsidRPr="00955C18">
                    <w:rPr>
                      <w:rFonts w:ascii="Arial" w:eastAsia="Times New Roman" w:hAnsi="Arial" w:cs="Arial"/>
                      <w:sz w:val="20"/>
                      <w:szCs w:val="20"/>
                      <w:lang w:eastAsia="ru-RU"/>
                    </w:rPr>
                    <w:br/>
                    <w:t>- географическое положение;</w:t>
                  </w:r>
                  <w:r w:rsidRPr="00955C18">
                    <w:rPr>
                      <w:rFonts w:ascii="Arial" w:eastAsia="Times New Roman" w:hAnsi="Arial" w:cs="Arial"/>
                      <w:sz w:val="20"/>
                      <w:szCs w:val="20"/>
                      <w:lang w:eastAsia="ru-RU"/>
                    </w:rPr>
                    <w:br/>
                    <w:t>- климатические и метеорологические условия;</w:t>
                  </w:r>
                  <w:r w:rsidRPr="00955C18">
                    <w:rPr>
                      <w:rFonts w:ascii="Arial" w:eastAsia="Times New Roman" w:hAnsi="Arial" w:cs="Arial"/>
                      <w:sz w:val="20"/>
                      <w:szCs w:val="20"/>
                      <w:lang w:eastAsia="ru-RU"/>
                    </w:rPr>
                    <w:br/>
                    <w:t>- численность и занятость населения;</w:t>
                  </w:r>
                  <w:r w:rsidRPr="00955C18">
                    <w:rPr>
                      <w:rFonts w:ascii="Arial" w:eastAsia="Times New Roman" w:hAnsi="Arial" w:cs="Arial"/>
                      <w:sz w:val="20"/>
                      <w:szCs w:val="20"/>
                      <w:lang w:eastAsia="ru-RU"/>
                    </w:rPr>
                    <w:br/>
                    <w:t>- уровень развития отраслей народного хозяйства, основные объекты;</w:t>
                  </w:r>
                  <w:r w:rsidRPr="00955C18">
                    <w:rPr>
                      <w:rFonts w:ascii="Arial" w:eastAsia="Times New Roman" w:hAnsi="Arial" w:cs="Arial"/>
                      <w:sz w:val="20"/>
                      <w:szCs w:val="20"/>
                      <w:lang w:eastAsia="ru-RU"/>
                    </w:rPr>
                    <w:br/>
                    <w:t>- типичные и потенциально опасные ЧС для региона;</w:t>
                  </w:r>
                  <w:r w:rsidRPr="00955C18">
                    <w:rPr>
                      <w:rFonts w:ascii="Arial" w:eastAsia="Times New Roman" w:hAnsi="Arial" w:cs="Arial"/>
                      <w:sz w:val="20"/>
                      <w:szCs w:val="20"/>
                      <w:lang w:eastAsia="ru-RU"/>
                    </w:rPr>
                    <w:br/>
                    <w:t>- экологическая обстановка в регионе;</w:t>
                  </w:r>
                  <w:r w:rsidRPr="00955C18">
                    <w:rPr>
                      <w:rFonts w:ascii="Arial" w:eastAsia="Times New Roman" w:hAnsi="Arial" w:cs="Arial"/>
                      <w:sz w:val="20"/>
                      <w:szCs w:val="20"/>
                      <w:lang w:eastAsia="ru-RU"/>
                    </w:rPr>
                    <w:br/>
                    <w:t>- уровень развития транспортных систем (автомобильные и железные дороги, водный транспорт, состояние и расположение взлетно-посадочных полос).</w:t>
                  </w:r>
                </w:p>
                <w:p w:rsidR="00955C18" w:rsidRPr="00955C18" w:rsidRDefault="00955C18" w:rsidP="00955C18">
                  <w:pPr>
                    <w:spacing w:before="100" w:beforeAutospacing="1" w:after="100" w:afterAutospacing="1" w:line="240" w:lineRule="auto"/>
                    <w:rPr>
                      <w:rFonts w:ascii="Arial" w:eastAsia="Times New Roman" w:hAnsi="Arial" w:cs="Arial"/>
                      <w:sz w:val="20"/>
                      <w:szCs w:val="20"/>
                      <w:lang w:eastAsia="ru-RU"/>
                    </w:rPr>
                  </w:pPr>
                  <w:r w:rsidRPr="00955C18">
                    <w:rPr>
                      <w:rFonts w:ascii="Arial" w:eastAsia="Times New Roman" w:hAnsi="Arial" w:cs="Arial"/>
                      <w:sz w:val="20"/>
                      <w:szCs w:val="20"/>
                      <w:lang w:eastAsia="ru-RU"/>
                    </w:rPr>
                    <w:t xml:space="preserve">   Чрезвычайные ситуации в регионе за последнее время. </w:t>
                  </w:r>
                  <w:r w:rsidRPr="00955C18">
                    <w:rPr>
                      <w:rFonts w:ascii="Arial" w:eastAsia="Times New Roman" w:hAnsi="Arial" w:cs="Arial"/>
                      <w:sz w:val="20"/>
                      <w:szCs w:val="20"/>
                      <w:lang w:eastAsia="ru-RU"/>
                    </w:rPr>
                    <w:br/>
                    <w:t>   Вклад спасателей в ликвидацию последствий ЧС.</w:t>
                  </w:r>
                  <w:r w:rsidRPr="00955C18">
                    <w:rPr>
                      <w:rFonts w:ascii="Arial" w:eastAsia="Times New Roman" w:hAnsi="Arial" w:cs="Arial"/>
                      <w:sz w:val="20"/>
                      <w:szCs w:val="20"/>
                      <w:lang w:eastAsia="ru-RU"/>
                    </w:rPr>
                    <w:br/>
                    <w:t xml:space="preserve">   Места дислокации ПСФ, частей ГО. </w:t>
                  </w:r>
                  <w:r w:rsidRPr="00955C18">
                    <w:rPr>
                      <w:rFonts w:ascii="Arial" w:eastAsia="Times New Roman" w:hAnsi="Arial" w:cs="Arial"/>
                      <w:sz w:val="20"/>
                      <w:szCs w:val="20"/>
                      <w:lang w:eastAsia="ru-RU"/>
                    </w:rPr>
                    <w:br/>
                    <w:t xml:space="preserve">   Организация взаимодействия между ними.   </w:t>
                  </w:r>
                </w:p>
              </w:tc>
            </w:tr>
            <w:tr w:rsidR="00955C18" w:rsidRPr="00955C18" w:rsidTr="00955C18">
              <w:trPr>
                <w:tblCellSpacing w:w="15" w:type="dxa"/>
                <w:jc w:val="center"/>
              </w:trPr>
              <w:tc>
                <w:tcPr>
                  <w:tcW w:w="0" w:type="auto"/>
                  <w:vMerge/>
                  <w:vAlign w:val="center"/>
                  <w:hideMark/>
                </w:tcPr>
                <w:p w:rsidR="00955C18" w:rsidRPr="00955C18" w:rsidRDefault="00955C18" w:rsidP="00955C18">
                  <w:pPr>
                    <w:spacing w:after="0" w:line="240" w:lineRule="auto"/>
                    <w:rPr>
                      <w:rFonts w:ascii="Times New Roman" w:eastAsia="Times New Roman" w:hAnsi="Times New Roman"/>
                      <w:sz w:val="24"/>
                      <w:szCs w:val="24"/>
                      <w:lang w:eastAsia="ru-RU"/>
                    </w:rPr>
                  </w:pPr>
                </w:p>
              </w:tc>
              <w:tc>
                <w:tcPr>
                  <w:tcW w:w="0" w:type="auto"/>
                  <w:vAlign w:val="center"/>
                  <w:hideMark/>
                </w:tcPr>
                <w:p w:rsidR="00955C18" w:rsidRPr="00955C18" w:rsidRDefault="00955C18" w:rsidP="00955C18">
                  <w:pPr>
                    <w:spacing w:after="0" w:line="240" w:lineRule="auto"/>
                    <w:rPr>
                      <w:rFonts w:ascii="Times New Roman" w:eastAsia="Times New Roman" w:hAnsi="Times New Roman"/>
                      <w:sz w:val="24"/>
                      <w:szCs w:val="24"/>
                      <w:lang w:eastAsia="ru-RU"/>
                    </w:rPr>
                  </w:pPr>
                </w:p>
              </w:tc>
              <w:tc>
                <w:tcPr>
                  <w:tcW w:w="0" w:type="auto"/>
                  <w:gridSpan w:val="3"/>
                  <w:vMerge/>
                  <w:vAlign w:val="center"/>
                  <w:hideMark/>
                </w:tcPr>
                <w:p w:rsidR="00955C18" w:rsidRPr="00955C18" w:rsidRDefault="00955C18" w:rsidP="00955C18">
                  <w:pPr>
                    <w:spacing w:after="0" w:line="240" w:lineRule="auto"/>
                    <w:rPr>
                      <w:rFonts w:ascii="Arial" w:eastAsia="Times New Roman" w:hAnsi="Arial" w:cs="Arial"/>
                      <w:sz w:val="20"/>
                      <w:szCs w:val="20"/>
                      <w:lang w:eastAsia="ru-RU"/>
                    </w:rPr>
                  </w:pPr>
                </w:p>
              </w:tc>
            </w:tr>
          </w:tbl>
          <w:p w:rsidR="00955C18" w:rsidRPr="00910E13" w:rsidRDefault="00955C18" w:rsidP="00955C18">
            <w:pPr>
              <w:spacing w:after="0" w:line="240" w:lineRule="auto"/>
              <w:rPr>
                <w:rFonts w:ascii="Times New Roman" w:eastAsia="Times New Roman" w:hAnsi="Times New Roman"/>
                <w:sz w:val="24"/>
                <w:szCs w:val="24"/>
                <w:lang w:eastAsia="ru-RU"/>
              </w:rPr>
            </w:pPr>
          </w:p>
        </w:tc>
        <w:tc>
          <w:tcPr>
            <w:tcW w:w="90" w:type="dxa"/>
            <w:vAlign w:val="center"/>
            <w:hideMark/>
          </w:tcPr>
          <w:p w:rsidR="00910E13" w:rsidRPr="00910E13" w:rsidRDefault="00910E13" w:rsidP="00910E13">
            <w:pPr>
              <w:spacing w:before="100" w:beforeAutospacing="1" w:after="100" w:afterAutospacing="1" w:line="240" w:lineRule="auto"/>
              <w:jc w:val="center"/>
              <w:rPr>
                <w:rFonts w:ascii="Times New Roman" w:eastAsia="Times New Roman" w:hAnsi="Times New Roman"/>
                <w:sz w:val="24"/>
                <w:szCs w:val="24"/>
                <w:lang w:eastAsia="ru-RU"/>
              </w:rPr>
            </w:pPr>
            <w:r w:rsidRPr="00910E13">
              <w:rPr>
                <w:rFonts w:ascii="Times New Roman" w:eastAsia="Times New Roman" w:hAnsi="Times New Roman"/>
                <w:sz w:val="24"/>
                <w:szCs w:val="24"/>
                <w:lang w:eastAsia="ru-RU"/>
              </w:rPr>
              <w:t> </w:t>
            </w:r>
          </w:p>
        </w:tc>
        <w:tc>
          <w:tcPr>
            <w:tcW w:w="90" w:type="dxa"/>
            <w:vAlign w:val="center"/>
            <w:hideMark/>
          </w:tcPr>
          <w:p w:rsidR="00910E13" w:rsidRPr="00910E13" w:rsidRDefault="00910E13" w:rsidP="00910E13">
            <w:pPr>
              <w:spacing w:after="0" w:line="240" w:lineRule="auto"/>
              <w:rPr>
                <w:rFonts w:ascii="Times New Roman" w:eastAsia="Times New Roman" w:hAnsi="Times New Roman"/>
                <w:sz w:val="24"/>
                <w:szCs w:val="24"/>
                <w:lang w:eastAsia="ru-RU"/>
              </w:rPr>
            </w:pPr>
            <w:r w:rsidRPr="00910E13">
              <w:rPr>
                <w:rFonts w:ascii="Times New Roman" w:eastAsia="Times New Roman" w:hAnsi="Times New Roman"/>
                <w:sz w:val="24"/>
                <w:szCs w:val="24"/>
                <w:lang w:eastAsia="ru-RU"/>
              </w:rPr>
              <w:t> </w:t>
            </w:r>
          </w:p>
        </w:tc>
      </w:tr>
    </w:tbl>
    <w:p w:rsidR="00955C18" w:rsidRDefault="00955C18" w:rsidP="00955C18">
      <w:pPr>
        <w:pStyle w:val="a3"/>
        <w:jc w:val="center"/>
      </w:pPr>
      <w:r>
        <w:rPr>
          <w:rStyle w:val="a4"/>
          <w:rFonts w:ascii="Arial" w:hAnsi="Arial" w:cs="Arial"/>
        </w:rPr>
        <w:t>Тема № 5</w:t>
      </w:r>
      <w:r>
        <w:t xml:space="preserve"> </w:t>
      </w:r>
    </w:p>
    <w:p w:rsidR="00955C18" w:rsidRDefault="00955C18" w:rsidP="00955C18">
      <w:pPr>
        <w:pStyle w:val="a3"/>
        <w:jc w:val="center"/>
      </w:pPr>
      <w:r>
        <w:rPr>
          <w:rStyle w:val="a4"/>
          <w:rFonts w:ascii="Arial" w:hAnsi="Arial" w:cs="Arial"/>
          <w:sz w:val="20"/>
          <w:szCs w:val="20"/>
        </w:rPr>
        <w:t>Организация и проведение ПСР</w:t>
      </w:r>
      <w:r>
        <w:rPr>
          <w:rFonts w:ascii="Arial" w:hAnsi="Arial" w:cs="Arial"/>
          <w:b/>
          <w:bCs/>
          <w:sz w:val="20"/>
          <w:szCs w:val="20"/>
        </w:rPr>
        <w:br/>
      </w:r>
      <w:r>
        <w:rPr>
          <w:rStyle w:val="a4"/>
          <w:rFonts w:ascii="Arial" w:hAnsi="Arial" w:cs="Arial"/>
          <w:sz w:val="20"/>
          <w:szCs w:val="20"/>
        </w:rPr>
        <w:t>в различных чрезвычайных ситуациях</w:t>
      </w:r>
    </w:p>
    <w:p w:rsidR="00955C18" w:rsidRDefault="00955C18" w:rsidP="00955C18">
      <w:pPr>
        <w:pStyle w:val="a3"/>
      </w:pPr>
      <w:r>
        <w:rPr>
          <w:rFonts w:ascii="Arial" w:hAnsi="Arial" w:cs="Arial"/>
          <w:sz w:val="20"/>
          <w:szCs w:val="20"/>
        </w:rPr>
        <w:t xml:space="preserve">  Организация оповещения, связи и управления. </w:t>
      </w:r>
      <w:r>
        <w:rPr>
          <w:rFonts w:ascii="Arial" w:hAnsi="Arial" w:cs="Arial"/>
          <w:sz w:val="20"/>
          <w:szCs w:val="20"/>
        </w:rPr>
        <w:br/>
        <w:t xml:space="preserve">   Сбор спасателей при получении сигнала о возникновении ЧС. </w:t>
      </w:r>
      <w:r>
        <w:rPr>
          <w:rFonts w:ascii="Arial" w:hAnsi="Arial" w:cs="Arial"/>
          <w:sz w:val="20"/>
          <w:szCs w:val="20"/>
        </w:rPr>
        <w:br/>
        <w:t>   Получение информации, ее уяснение, оценка обстановки, принятие решения.</w:t>
      </w:r>
      <w:r>
        <w:rPr>
          <w:rFonts w:ascii="Arial" w:hAnsi="Arial" w:cs="Arial"/>
          <w:sz w:val="20"/>
          <w:szCs w:val="20"/>
        </w:rPr>
        <w:br/>
        <w:t>   Подготовка к ПСР и выдвижение к месту их проведения.</w:t>
      </w:r>
      <w:r>
        <w:rPr>
          <w:rFonts w:ascii="Arial" w:hAnsi="Arial" w:cs="Arial"/>
          <w:sz w:val="20"/>
          <w:szCs w:val="20"/>
        </w:rPr>
        <w:br/>
        <w:t xml:space="preserve">   </w:t>
      </w:r>
      <w:r>
        <w:rPr>
          <w:rFonts w:ascii="Arial" w:hAnsi="Arial" w:cs="Arial"/>
          <w:sz w:val="20"/>
          <w:szCs w:val="20"/>
        </w:rPr>
        <w:br/>
        <w:t xml:space="preserve">   Разведка места выполнения ПСР с целью выявления наличия и уровня поражающих факторов. </w:t>
      </w:r>
      <w:r>
        <w:rPr>
          <w:rFonts w:ascii="Arial" w:hAnsi="Arial" w:cs="Arial"/>
          <w:sz w:val="20"/>
          <w:szCs w:val="20"/>
        </w:rPr>
        <w:br/>
        <w:t>   Определение маршрутов выдвижения техники к месту работы.</w:t>
      </w:r>
      <w:r>
        <w:rPr>
          <w:rFonts w:ascii="Arial" w:hAnsi="Arial" w:cs="Arial"/>
          <w:sz w:val="20"/>
          <w:szCs w:val="20"/>
        </w:rPr>
        <w:br/>
        <w:t xml:space="preserve">   </w:t>
      </w:r>
      <w:r>
        <w:rPr>
          <w:rFonts w:ascii="Arial" w:hAnsi="Arial" w:cs="Arial"/>
          <w:sz w:val="20"/>
          <w:szCs w:val="20"/>
        </w:rPr>
        <w:br/>
        <w:t>   Подготовка инструментов, механизмов, приспособлений, приборов, средств, необходимых для проведения работ.</w:t>
      </w:r>
      <w:r>
        <w:rPr>
          <w:rFonts w:ascii="Arial" w:hAnsi="Arial" w:cs="Arial"/>
          <w:sz w:val="20"/>
          <w:szCs w:val="20"/>
        </w:rPr>
        <w:br/>
        <w:t xml:space="preserve">   </w:t>
      </w:r>
      <w:r>
        <w:rPr>
          <w:rFonts w:ascii="Arial" w:hAnsi="Arial" w:cs="Arial"/>
          <w:sz w:val="20"/>
          <w:szCs w:val="20"/>
        </w:rPr>
        <w:br/>
        <w:t xml:space="preserve">   Выдвижение к месту выполнения работ. </w:t>
      </w:r>
      <w:r>
        <w:rPr>
          <w:rFonts w:ascii="Arial" w:hAnsi="Arial" w:cs="Arial"/>
          <w:sz w:val="20"/>
          <w:szCs w:val="20"/>
        </w:rPr>
        <w:br/>
        <w:t xml:space="preserve">   Организация временного лагеря. </w:t>
      </w:r>
      <w:r>
        <w:rPr>
          <w:rFonts w:ascii="Arial" w:hAnsi="Arial" w:cs="Arial"/>
          <w:sz w:val="20"/>
          <w:szCs w:val="20"/>
        </w:rPr>
        <w:br/>
        <w:t>   Развертывание временного госпиталя.</w:t>
      </w:r>
      <w:r>
        <w:rPr>
          <w:rFonts w:ascii="Arial" w:hAnsi="Arial" w:cs="Arial"/>
          <w:sz w:val="20"/>
          <w:szCs w:val="20"/>
        </w:rPr>
        <w:br/>
        <w:t xml:space="preserve">   </w:t>
      </w:r>
      <w:r>
        <w:rPr>
          <w:rFonts w:ascii="Arial" w:hAnsi="Arial" w:cs="Arial"/>
          <w:sz w:val="20"/>
          <w:szCs w:val="20"/>
        </w:rPr>
        <w:br/>
        <w:t xml:space="preserve">   Определение мест возможного размещения пострадавших. </w:t>
      </w:r>
      <w:r>
        <w:rPr>
          <w:rFonts w:ascii="Arial" w:hAnsi="Arial" w:cs="Arial"/>
          <w:sz w:val="20"/>
          <w:szCs w:val="20"/>
        </w:rPr>
        <w:br/>
        <w:t xml:space="preserve">   </w:t>
      </w:r>
      <w:r>
        <w:rPr>
          <w:rFonts w:ascii="Arial" w:hAnsi="Arial" w:cs="Arial"/>
          <w:sz w:val="20"/>
          <w:szCs w:val="20"/>
        </w:rPr>
        <w:br/>
        <w:t xml:space="preserve">   Организация и проведение поиска пострадавших. </w:t>
      </w:r>
      <w:r>
        <w:rPr>
          <w:rFonts w:ascii="Arial" w:hAnsi="Arial" w:cs="Arial"/>
          <w:sz w:val="20"/>
          <w:szCs w:val="20"/>
        </w:rPr>
        <w:br/>
        <w:t xml:space="preserve">   Визуальный осмотр. </w:t>
      </w:r>
      <w:r>
        <w:rPr>
          <w:rFonts w:ascii="Arial" w:hAnsi="Arial" w:cs="Arial"/>
          <w:sz w:val="20"/>
          <w:szCs w:val="20"/>
        </w:rPr>
        <w:br/>
        <w:t xml:space="preserve">   </w:t>
      </w:r>
      <w:r>
        <w:rPr>
          <w:rFonts w:ascii="Arial" w:hAnsi="Arial" w:cs="Arial"/>
          <w:sz w:val="20"/>
          <w:szCs w:val="20"/>
        </w:rPr>
        <w:br/>
        <w:t xml:space="preserve">   Свидетельства очевидцев. </w:t>
      </w:r>
      <w:r>
        <w:rPr>
          <w:rFonts w:ascii="Arial" w:hAnsi="Arial" w:cs="Arial"/>
          <w:sz w:val="20"/>
          <w:szCs w:val="20"/>
        </w:rPr>
        <w:br/>
        <w:t>   Поисковые работы с использованием технических средств и поисковых собак.</w:t>
      </w:r>
      <w:r>
        <w:rPr>
          <w:rFonts w:ascii="Arial" w:hAnsi="Arial" w:cs="Arial"/>
          <w:sz w:val="20"/>
          <w:szCs w:val="20"/>
        </w:rPr>
        <w:br/>
        <w:t xml:space="preserve">   </w:t>
      </w:r>
      <w:r>
        <w:rPr>
          <w:rFonts w:ascii="Arial" w:hAnsi="Arial" w:cs="Arial"/>
          <w:sz w:val="20"/>
          <w:szCs w:val="20"/>
        </w:rPr>
        <w:br/>
        <w:t xml:space="preserve">   Извлечение пострадавших. </w:t>
      </w:r>
      <w:r>
        <w:rPr>
          <w:rFonts w:ascii="Arial" w:hAnsi="Arial" w:cs="Arial"/>
          <w:sz w:val="20"/>
          <w:szCs w:val="20"/>
        </w:rPr>
        <w:br/>
        <w:t xml:space="preserve">   Определение их состояния. </w:t>
      </w:r>
      <w:r>
        <w:rPr>
          <w:rFonts w:ascii="Arial" w:hAnsi="Arial" w:cs="Arial"/>
          <w:sz w:val="20"/>
          <w:szCs w:val="20"/>
        </w:rPr>
        <w:br/>
        <w:t xml:space="preserve">   Оказание первой медицинской помощи. </w:t>
      </w:r>
      <w:r>
        <w:rPr>
          <w:rFonts w:ascii="Arial" w:hAnsi="Arial" w:cs="Arial"/>
          <w:sz w:val="20"/>
          <w:szCs w:val="20"/>
        </w:rPr>
        <w:br/>
        <w:t>   Транспортировка пострадавших в безопасное место.</w:t>
      </w:r>
      <w:r>
        <w:rPr>
          <w:rFonts w:ascii="Arial" w:hAnsi="Arial" w:cs="Arial"/>
          <w:sz w:val="20"/>
          <w:szCs w:val="20"/>
        </w:rPr>
        <w:br/>
        <w:t xml:space="preserve">   </w:t>
      </w:r>
      <w:r>
        <w:rPr>
          <w:rFonts w:ascii="Arial" w:hAnsi="Arial" w:cs="Arial"/>
          <w:sz w:val="20"/>
          <w:szCs w:val="20"/>
        </w:rPr>
        <w:br/>
        <w:t xml:space="preserve">   Эвакуация пострадавших и населения из очага ЧС. </w:t>
      </w:r>
      <w:r>
        <w:rPr>
          <w:rFonts w:ascii="Arial" w:hAnsi="Arial" w:cs="Arial"/>
          <w:sz w:val="20"/>
          <w:szCs w:val="20"/>
        </w:rPr>
        <w:br/>
        <w:t>   Размещение во временном лагере, обеспечение жизнедеятельности пострадавших, распределение средств индивидуальной защиты (СИЗ).</w:t>
      </w:r>
      <w:r>
        <w:rPr>
          <w:rFonts w:ascii="Arial" w:hAnsi="Arial" w:cs="Arial"/>
          <w:sz w:val="20"/>
          <w:szCs w:val="20"/>
        </w:rPr>
        <w:br/>
        <w:t xml:space="preserve">   </w:t>
      </w:r>
      <w:r>
        <w:rPr>
          <w:rFonts w:ascii="Arial" w:hAnsi="Arial" w:cs="Arial"/>
          <w:sz w:val="20"/>
          <w:szCs w:val="20"/>
        </w:rPr>
        <w:br/>
        <w:t xml:space="preserve">   Локализация очага поражения. </w:t>
      </w:r>
      <w:r>
        <w:rPr>
          <w:rFonts w:ascii="Arial" w:hAnsi="Arial" w:cs="Arial"/>
          <w:sz w:val="20"/>
          <w:szCs w:val="20"/>
        </w:rPr>
        <w:br/>
        <w:t>   Отключение, при необходимости, подачи в помещения газа, воды, электроэнергии.</w:t>
      </w:r>
      <w:r>
        <w:rPr>
          <w:rFonts w:ascii="Arial" w:hAnsi="Arial" w:cs="Arial"/>
          <w:sz w:val="20"/>
          <w:szCs w:val="20"/>
        </w:rPr>
        <w:br/>
        <w:t>   Тушение пожаров.</w:t>
      </w:r>
      <w:r>
        <w:rPr>
          <w:rFonts w:ascii="Arial" w:hAnsi="Arial" w:cs="Arial"/>
          <w:sz w:val="20"/>
          <w:szCs w:val="20"/>
        </w:rPr>
        <w:br/>
        <w:t xml:space="preserve">   </w:t>
      </w:r>
      <w:r>
        <w:rPr>
          <w:rFonts w:ascii="Arial" w:hAnsi="Arial" w:cs="Arial"/>
          <w:sz w:val="20"/>
          <w:szCs w:val="20"/>
        </w:rPr>
        <w:br/>
        <w:t xml:space="preserve">   Спасение животных, растений, продовольствия, материальных ценностей. </w:t>
      </w:r>
      <w:r>
        <w:rPr>
          <w:rFonts w:ascii="Arial" w:hAnsi="Arial" w:cs="Arial"/>
          <w:sz w:val="20"/>
          <w:szCs w:val="20"/>
        </w:rPr>
        <w:br/>
        <w:t>   Защита источников водоснабжения.</w:t>
      </w:r>
      <w:r>
        <w:rPr>
          <w:rFonts w:ascii="Arial" w:hAnsi="Arial" w:cs="Arial"/>
          <w:sz w:val="20"/>
          <w:szCs w:val="20"/>
        </w:rPr>
        <w:br/>
        <w:t xml:space="preserve">   </w:t>
      </w:r>
      <w:r>
        <w:rPr>
          <w:rFonts w:ascii="Arial" w:hAnsi="Arial" w:cs="Arial"/>
          <w:sz w:val="20"/>
          <w:szCs w:val="20"/>
        </w:rPr>
        <w:br/>
        <w:t>   Особенности организации и проведения ПСР:</w:t>
      </w:r>
      <w:r>
        <w:rPr>
          <w:rFonts w:ascii="Arial" w:hAnsi="Arial" w:cs="Arial"/>
          <w:sz w:val="20"/>
          <w:szCs w:val="20"/>
        </w:rPr>
        <w:br/>
        <w:t>- в районах социальной напряженности;</w:t>
      </w:r>
      <w:r>
        <w:rPr>
          <w:rFonts w:ascii="Arial" w:hAnsi="Arial" w:cs="Arial"/>
          <w:sz w:val="20"/>
          <w:szCs w:val="20"/>
        </w:rPr>
        <w:br/>
        <w:t>- в районах боевых действий;</w:t>
      </w:r>
      <w:r>
        <w:rPr>
          <w:rFonts w:ascii="Arial" w:hAnsi="Arial" w:cs="Arial"/>
          <w:sz w:val="20"/>
          <w:szCs w:val="20"/>
        </w:rPr>
        <w:br/>
        <w:t>- в условиях невозможности локализации распространения ЧС.</w:t>
      </w:r>
      <w:r>
        <w:rPr>
          <w:rFonts w:ascii="Arial" w:hAnsi="Arial" w:cs="Arial"/>
          <w:sz w:val="20"/>
          <w:szCs w:val="20"/>
        </w:rPr>
        <w:br/>
        <w:t>   Основы выживания при проведении ПСР в ЧС.</w:t>
      </w:r>
    </w:p>
    <w:p w:rsidR="00955C18" w:rsidRDefault="00955C18" w:rsidP="00955C18">
      <w:pPr>
        <w:pStyle w:val="a3"/>
        <w:jc w:val="center"/>
      </w:pPr>
      <w:r>
        <w:t> </w:t>
      </w:r>
      <w:r>
        <w:rPr>
          <w:rStyle w:val="a4"/>
          <w:rFonts w:ascii="Arial" w:hAnsi="Arial" w:cs="Arial"/>
        </w:rPr>
        <w:t>Тема № 6</w:t>
      </w:r>
      <w:r>
        <w:t xml:space="preserve"> </w:t>
      </w:r>
    </w:p>
    <w:p w:rsidR="00955C18" w:rsidRDefault="00955C18" w:rsidP="00955C18">
      <w:pPr>
        <w:pStyle w:val="a3"/>
        <w:jc w:val="center"/>
      </w:pPr>
      <w:r>
        <w:rPr>
          <w:rStyle w:val="a4"/>
          <w:rFonts w:ascii="Arial" w:hAnsi="Arial" w:cs="Arial"/>
          <w:sz w:val="20"/>
          <w:szCs w:val="20"/>
        </w:rPr>
        <w:t>Инструменты, машины, механизмы,</w:t>
      </w:r>
      <w:r>
        <w:rPr>
          <w:rFonts w:ascii="Arial" w:hAnsi="Arial" w:cs="Arial"/>
          <w:b/>
          <w:bCs/>
          <w:sz w:val="20"/>
          <w:szCs w:val="20"/>
        </w:rPr>
        <w:br/>
      </w:r>
      <w:r>
        <w:rPr>
          <w:rStyle w:val="a4"/>
          <w:rFonts w:ascii="Arial" w:hAnsi="Arial" w:cs="Arial"/>
          <w:sz w:val="20"/>
          <w:szCs w:val="20"/>
        </w:rPr>
        <w:t>приспособления, приборы, средства,</w:t>
      </w:r>
      <w:r>
        <w:rPr>
          <w:rFonts w:ascii="Arial" w:hAnsi="Arial" w:cs="Arial"/>
          <w:b/>
          <w:bCs/>
        </w:rPr>
        <w:br/>
      </w:r>
      <w:r>
        <w:rPr>
          <w:rStyle w:val="a4"/>
          <w:rFonts w:ascii="Arial" w:hAnsi="Arial" w:cs="Arial"/>
          <w:sz w:val="20"/>
          <w:szCs w:val="20"/>
        </w:rPr>
        <w:t>применяемые при проведении ПСР</w:t>
      </w:r>
      <w:r>
        <w:t xml:space="preserve"> </w:t>
      </w:r>
    </w:p>
    <w:p w:rsidR="00955C18" w:rsidRDefault="00955C18" w:rsidP="00955C18">
      <w:pPr>
        <w:pStyle w:val="a3"/>
        <w:jc w:val="center"/>
      </w:pPr>
      <w:r>
        <w:t> </w:t>
      </w:r>
    </w:p>
    <w:p w:rsidR="00955C18" w:rsidRDefault="00955C18" w:rsidP="00955C18">
      <w:pPr>
        <w:pStyle w:val="a3"/>
      </w:pPr>
    </w:p>
    <w:p w:rsidR="00955C18" w:rsidRDefault="00955C18" w:rsidP="00955C18">
      <w:pPr>
        <w:pStyle w:val="a3"/>
        <w:rPr>
          <w:rFonts w:ascii="Arial" w:hAnsi="Arial" w:cs="Arial"/>
          <w:sz w:val="20"/>
          <w:szCs w:val="20"/>
        </w:rPr>
      </w:pPr>
      <w:r>
        <w:rPr>
          <w:rFonts w:ascii="Arial" w:hAnsi="Arial" w:cs="Arial"/>
          <w:sz w:val="20"/>
          <w:szCs w:val="20"/>
        </w:rPr>
        <w:t xml:space="preserve">   Технические средства и оборудование, применяемые при проведении ПСР, организация их хранения, проверка и подготовка к работе. </w:t>
      </w:r>
      <w:r>
        <w:rPr>
          <w:rFonts w:ascii="Arial" w:hAnsi="Arial" w:cs="Arial"/>
          <w:sz w:val="20"/>
          <w:szCs w:val="20"/>
        </w:rPr>
        <w:br/>
        <w:t>   Основные технические характеристики оборудования, используемого спасателями.</w:t>
      </w:r>
    </w:p>
    <w:p w:rsidR="00955C18" w:rsidRDefault="00955C18" w:rsidP="00955C18">
      <w:pPr>
        <w:pStyle w:val="a3"/>
        <w:rPr>
          <w:rFonts w:ascii="Arial" w:hAnsi="Arial" w:cs="Arial"/>
          <w:sz w:val="20"/>
          <w:szCs w:val="20"/>
        </w:rPr>
      </w:pPr>
      <w:r>
        <w:rPr>
          <w:rFonts w:ascii="Arial" w:hAnsi="Arial" w:cs="Arial"/>
          <w:sz w:val="20"/>
          <w:szCs w:val="20"/>
        </w:rPr>
        <w:t>   Инструменты: механизированные, немеханизированные, электрические, пневматические, пиротехнические, гидравлические, специальные.</w:t>
      </w:r>
    </w:p>
    <w:p w:rsidR="00955C18" w:rsidRDefault="00955C18" w:rsidP="00955C18">
      <w:pPr>
        <w:pStyle w:val="a3"/>
        <w:rPr>
          <w:rFonts w:ascii="Arial" w:hAnsi="Arial" w:cs="Arial"/>
          <w:sz w:val="20"/>
          <w:szCs w:val="20"/>
        </w:rPr>
      </w:pPr>
      <w:r>
        <w:rPr>
          <w:rFonts w:ascii="Arial" w:hAnsi="Arial" w:cs="Arial"/>
          <w:sz w:val="20"/>
          <w:szCs w:val="20"/>
        </w:rPr>
        <w:t>   Механизмы: грузоподъемные, транспортные, блокировочные.</w:t>
      </w:r>
    </w:p>
    <w:p w:rsidR="00955C18" w:rsidRDefault="00955C18" w:rsidP="00955C18">
      <w:pPr>
        <w:pStyle w:val="a3"/>
        <w:rPr>
          <w:rFonts w:ascii="Arial" w:hAnsi="Arial" w:cs="Arial"/>
          <w:sz w:val="20"/>
          <w:szCs w:val="20"/>
        </w:rPr>
      </w:pPr>
      <w:r>
        <w:rPr>
          <w:rFonts w:ascii="Arial" w:hAnsi="Arial" w:cs="Arial"/>
          <w:sz w:val="20"/>
          <w:szCs w:val="20"/>
        </w:rPr>
        <w:t>   Приспособления всех видов и модификаций.</w:t>
      </w:r>
    </w:p>
    <w:p w:rsidR="00955C18" w:rsidRDefault="00955C18" w:rsidP="00955C18">
      <w:pPr>
        <w:pStyle w:val="a3"/>
        <w:rPr>
          <w:rFonts w:ascii="Arial" w:hAnsi="Arial" w:cs="Arial"/>
          <w:sz w:val="20"/>
          <w:szCs w:val="20"/>
        </w:rPr>
      </w:pPr>
      <w:r>
        <w:rPr>
          <w:rFonts w:ascii="Arial" w:hAnsi="Arial" w:cs="Arial"/>
          <w:sz w:val="20"/>
          <w:szCs w:val="20"/>
        </w:rPr>
        <w:t>   Приборы: наблюдения, поиска, по определению физических характеристик, разведки.</w:t>
      </w:r>
    </w:p>
    <w:p w:rsidR="00955C18" w:rsidRDefault="00955C18" w:rsidP="00955C18">
      <w:pPr>
        <w:pStyle w:val="a3"/>
        <w:rPr>
          <w:rFonts w:ascii="Arial" w:hAnsi="Arial" w:cs="Arial"/>
          <w:sz w:val="20"/>
          <w:szCs w:val="20"/>
        </w:rPr>
      </w:pPr>
      <w:r>
        <w:rPr>
          <w:rFonts w:ascii="Arial" w:hAnsi="Arial" w:cs="Arial"/>
          <w:sz w:val="20"/>
          <w:szCs w:val="20"/>
        </w:rPr>
        <w:t>   Средства: передвижения (транспортировки), защиты, управления, связи и оповещения, поиска пострадавших, оказания первой медицинской помощи, эвакуации, жизнеобеспечения, обеззараживания, наблюдения, сигнализации.</w:t>
      </w:r>
    </w:p>
    <w:p w:rsidR="00955C18" w:rsidRDefault="00955C18" w:rsidP="00955C18">
      <w:pPr>
        <w:pStyle w:val="a3"/>
        <w:rPr>
          <w:rFonts w:ascii="Arial" w:hAnsi="Arial" w:cs="Arial"/>
          <w:sz w:val="20"/>
          <w:szCs w:val="20"/>
        </w:rPr>
      </w:pPr>
      <w:r>
        <w:rPr>
          <w:rFonts w:ascii="Arial" w:hAnsi="Arial" w:cs="Arial"/>
          <w:sz w:val="20"/>
          <w:szCs w:val="20"/>
        </w:rPr>
        <w:t>   Оборудование: используемое в ЧС в зависимости от их характера и масштабов.</w:t>
      </w:r>
    </w:p>
    <w:p w:rsidR="00955C18" w:rsidRDefault="00955C18" w:rsidP="00955C18">
      <w:pPr>
        <w:pStyle w:val="a3"/>
        <w:jc w:val="center"/>
      </w:pPr>
      <w:r>
        <w:t> </w:t>
      </w:r>
      <w:r>
        <w:rPr>
          <w:rStyle w:val="a4"/>
          <w:rFonts w:ascii="Arial" w:hAnsi="Arial" w:cs="Arial"/>
        </w:rPr>
        <w:t>Тема № 7</w:t>
      </w:r>
      <w:r>
        <w:t xml:space="preserve"> </w:t>
      </w:r>
    </w:p>
    <w:p w:rsidR="00955C18" w:rsidRDefault="00955C18" w:rsidP="00955C18">
      <w:pPr>
        <w:pStyle w:val="a3"/>
        <w:jc w:val="center"/>
      </w:pPr>
      <w:r>
        <w:rPr>
          <w:rStyle w:val="a4"/>
          <w:rFonts w:ascii="Arial" w:hAnsi="Arial" w:cs="Arial"/>
          <w:sz w:val="20"/>
          <w:szCs w:val="20"/>
        </w:rPr>
        <w:t>Картография, топография,</w:t>
      </w:r>
      <w:r>
        <w:rPr>
          <w:rFonts w:ascii="Arial" w:hAnsi="Arial" w:cs="Arial"/>
          <w:b/>
          <w:bCs/>
        </w:rPr>
        <w:br/>
      </w:r>
      <w:r>
        <w:rPr>
          <w:rStyle w:val="a4"/>
          <w:rFonts w:ascii="Arial" w:hAnsi="Arial" w:cs="Arial"/>
          <w:sz w:val="20"/>
          <w:szCs w:val="20"/>
        </w:rPr>
        <w:t>ориентирование на местности</w:t>
      </w:r>
    </w:p>
    <w:p w:rsidR="00955C18" w:rsidRDefault="00955C18" w:rsidP="00955C18">
      <w:pPr>
        <w:pStyle w:val="a3"/>
      </w:pPr>
      <w:r>
        <w:rPr>
          <w:rFonts w:ascii="Arial" w:hAnsi="Arial" w:cs="Arial"/>
          <w:sz w:val="20"/>
          <w:szCs w:val="20"/>
        </w:rPr>
        <w:t xml:space="preserve">Карты: назначение, масштаб, условные обозначения. </w:t>
      </w:r>
      <w:r>
        <w:rPr>
          <w:rFonts w:ascii="Arial" w:hAnsi="Arial" w:cs="Arial"/>
          <w:sz w:val="20"/>
          <w:szCs w:val="20"/>
        </w:rPr>
        <w:br/>
        <w:t>   Определение расстояния и оптимальных путей перемещения.</w:t>
      </w:r>
    </w:p>
    <w:p w:rsidR="00955C18" w:rsidRDefault="00955C18" w:rsidP="00955C18">
      <w:pPr>
        <w:pStyle w:val="a3"/>
      </w:pPr>
      <w:r>
        <w:rPr>
          <w:rFonts w:ascii="Arial" w:hAnsi="Arial" w:cs="Arial"/>
          <w:sz w:val="20"/>
          <w:szCs w:val="20"/>
        </w:rPr>
        <w:t xml:space="preserve">   Ориентирование на местности: по географическим особенностям, природным признакам, солнцу, звездам, ветру. </w:t>
      </w:r>
      <w:r>
        <w:rPr>
          <w:rFonts w:ascii="Arial" w:hAnsi="Arial" w:cs="Arial"/>
          <w:sz w:val="20"/>
          <w:szCs w:val="20"/>
        </w:rPr>
        <w:br/>
      </w:r>
      <w:r>
        <w:rPr>
          <w:rFonts w:ascii="Arial" w:hAnsi="Arial" w:cs="Arial"/>
          <w:sz w:val="20"/>
          <w:szCs w:val="20"/>
        </w:rPr>
        <w:br/>
        <w:t>   Ориентирование в замкнутых пространствах, под водой, в условиях задымленности.</w:t>
      </w:r>
      <w:r>
        <w:rPr>
          <w:rFonts w:ascii="Arial" w:hAnsi="Arial" w:cs="Arial"/>
          <w:sz w:val="20"/>
          <w:szCs w:val="20"/>
        </w:rPr>
        <w:br/>
        <w:t>   Ориентирование с использованием средств связи и сигнализации.</w:t>
      </w:r>
    </w:p>
    <w:p w:rsidR="00955C18" w:rsidRDefault="00955C18" w:rsidP="00955C18">
      <w:pPr>
        <w:pStyle w:val="a3"/>
      </w:pPr>
      <w:r>
        <w:t> </w:t>
      </w:r>
    </w:p>
    <w:p w:rsidR="00955C18" w:rsidRDefault="00955C18" w:rsidP="00955C18">
      <w:pPr>
        <w:pStyle w:val="a3"/>
        <w:jc w:val="center"/>
      </w:pPr>
      <w:r>
        <w:rPr>
          <w:rStyle w:val="a4"/>
          <w:rFonts w:ascii="Arial" w:hAnsi="Arial" w:cs="Arial"/>
        </w:rPr>
        <w:t>Тема № 8</w:t>
      </w:r>
      <w:r>
        <w:t xml:space="preserve"> </w:t>
      </w:r>
    </w:p>
    <w:p w:rsidR="00955C18" w:rsidRDefault="00955C18" w:rsidP="00955C18">
      <w:pPr>
        <w:pStyle w:val="a3"/>
        <w:jc w:val="center"/>
      </w:pPr>
      <w:r>
        <w:rPr>
          <w:rStyle w:val="a4"/>
          <w:rFonts w:ascii="Arial" w:hAnsi="Arial" w:cs="Arial"/>
          <w:sz w:val="20"/>
          <w:szCs w:val="20"/>
        </w:rPr>
        <w:t xml:space="preserve">Основы выживания </w:t>
      </w:r>
      <w:r>
        <w:rPr>
          <w:rFonts w:ascii="Arial" w:hAnsi="Arial" w:cs="Arial"/>
          <w:b/>
          <w:bCs/>
        </w:rPr>
        <w:br/>
      </w:r>
      <w:r>
        <w:rPr>
          <w:rStyle w:val="a4"/>
          <w:rFonts w:ascii="Arial" w:hAnsi="Arial" w:cs="Arial"/>
          <w:sz w:val="20"/>
          <w:szCs w:val="20"/>
        </w:rPr>
        <w:t>в различных чрезвычайных ситуациях</w:t>
      </w:r>
    </w:p>
    <w:p w:rsidR="00955C18" w:rsidRDefault="00955C18" w:rsidP="00955C18">
      <w:pPr>
        <w:pStyle w:val="a3"/>
        <w:jc w:val="center"/>
      </w:pPr>
      <w:r>
        <w:rPr>
          <w:rFonts w:ascii="Arial" w:hAnsi="Arial" w:cs="Arial"/>
          <w:sz w:val="20"/>
          <w:szCs w:val="20"/>
        </w:rPr>
        <w:t xml:space="preserve">Оптимальные и экстремальные условия жизнеобитания человека. </w:t>
      </w:r>
      <w:r>
        <w:rPr>
          <w:rFonts w:ascii="Arial" w:hAnsi="Arial" w:cs="Arial"/>
          <w:sz w:val="20"/>
          <w:szCs w:val="20"/>
        </w:rPr>
        <w:br/>
        <w:t>   Порог выживаемости человека (условия, время, возможность возвращения к жизни).</w:t>
      </w:r>
      <w:r>
        <w:rPr>
          <w:rFonts w:ascii="Arial" w:hAnsi="Arial" w:cs="Arial"/>
          <w:sz w:val="20"/>
          <w:szCs w:val="20"/>
        </w:rPr>
        <w:br/>
        <w:t xml:space="preserve">   Физиологические аспекты выживаемости человека. </w:t>
      </w:r>
      <w:r>
        <w:rPr>
          <w:rFonts w:ascii="Arial" w:hAnsi="Arial" w:cs="Arial"/>
          <w:sz w:val="20"/>
          <w:szCs w:val="20"/>
        </w:rPr>
        <w:br/>
        <w:t>   Возможные последствия для организма человека, пребывающего в экстремальных условиях.</w:t>
      </w:r>
      <w:r>
        <w:rPr>
          <w:rFonts w:ascii="Arial" w:hAnsi="Arial" w:cs="Arial"/>
          <w:sz w:val="20"/>
          <w:szCs w:val="20"/>
        </w:rPr>
        <w:br/>
        <w:t>   Экстремальные условия и их влияние на человека (жара, холод, ветер, пыль, стесненные условия, высота, повышенные уровни освещенности, шума, вибрации, дыма, перепады давления и др.).</w:t>
      </w:r>
      <w:r>
        <w:rPr>
          <w:rFonts w:ascii="Arial" w:hAnsi="Arial" w:cs="Arial"/>
          <w:sz w:val="20"/>
          <w:szCs w:val="20"/>
        </w:rPr>
        <w:br/>
        <w:t xml:space="preserve">   Выживание в природной среде. </w:t>
      </w:r>
      <w:r>
        <w:rPr>
          <w:rFonts w:ascii="Arial" w:hAnsi="Arial" w:cs="Arial"/>
          <w:sz w:val="20"/>
          <w:szCs w:val="20"/>
        </w:rPr>
        <w:br/>
        <w:t xml:space="preserve">   Организация жилья, укрытия, питания, защиты. </w:t>
      </w:r>
      <w:r>
        <w:rPr>
          <w:rFonts w:ascii="Arial" w:hAnsi="Arial" w:cs="Arial"/>
          <w:sz w:val="20"/>
          <w:szCs w:val="20"/>
        </w:rPr>
        <w:br/>
        <w:t xml:space="preserve">   Определение места нахождения. </w:t>
      </w:r>
      <w:r>
        <w:rPr>
          <w:rFonts w:ascii="Arial" w:hAnsi="Arial" w:cs="Arial"/>
          <w:sz w:val="20"/>
          <w:szCs w:val="20"/>
        </w:rPr>
        <w:br/>
        <w:t xml:space="preserve">   Подача сигналов. </w:t>
      </w:r>
      <w:r>
        <w:rPr>
          <w:rFonts w:ascii="Arial" w:hAnsi="Arial" w:cs="Arial"/>
          <w:sz w:val="20"/>
          <w:szCs w:val="20"/>
        </w:rPr>
        <w:br/>
        <w:t xml:space="preserve">   Защита от животных. </w:t>
      </w:r>
      <w:r>
        <w:rPr>
          <w:rFonts w:ascii="Arial" w:hAnsi="Arial" w:cs="Arial"/>
          <w:sz w:val="20"/>
          <w:szCs w:val="20"/>
        </w:rPr>
        <w:br/>
        <w:t>   Перемещение в природной среде.</w:t>
      </w:r>
      <w:r>
        <w:rPr>
          <w:rFonts w:ascii="Arial" w:hAnsi="Arial" w:cs="Arial"/>
          <w:sz w:val="20"/>
          <w:szCs w:val="20"/>
        </w:rPr>
        <w:br/>
        <w:t>   Выживание в техногенной среде при транспортных авариях, химическом и радиационном заражении, перемещении в разрушенных зданиях и сооружениях в условиях взрывов, пожаров, вредных выбросов и др.</w:t>
      </w:r>
      <w:r>
        <w:rPr>
          <w:rFonts w:ascii="Arial" w:hAnsi="Arial" w:cs="Arial"/>
          <w:sz w:val="20"/>
          <w:szCs w:val="20"/>
        </w:rPr>
        <w:br/>
        <w:t>   Выживание в условиях эпидемии.</w:t>
      </w:r>
      <w:r>
        <w:rPr>
          <w:rFonts w:ascii="Arial" w:hAnsi="Arial" w:cs="Arial"/>
          <w:sz w:val="20"/>
          <w:szCs w:val="20"/>
        </w:rPr>
        <w:br/>
        <w:t xml:space="preserve">   Выживание в условиях ЧС социального характера. </w:t>
      </w:r>
      <w:r>
        <w:rPr>
          <w:rFonts w:ascii="Arial" w:hAnsi="Arial" w:cs="Arial"/>
          <w:sz w:val="20"/>
          <w:szCs w:val="20"/>
        </w:rPr>
        <w:br/>
        <w:t xml:space="preserve">   Паникующая толпа. </w:t>
      </w:r>
      <w:r>
        <w:rPr>
          <w:rFonts w:ascii="Arial" w:hAnsi="Arial" w:cs="Arial"/>
          <w:sz w:val="20"/>
          <w:szCs w:val="20"/>
        </w:rPr>
        <w:br/>
        <w:t xml:space="preserve">   Боевые действия. </w:t>
      </w:r>
      <w:r>
        <w:rPr>
          <w:rFonts w:ascii="Arial" w:hAnsi="Arial" w:cs="Arial"/>
          <w:sz w:val="20"/>
          <w:szCs w:val="20"/>
        </w:rPr>
        <w:br/>
        <w:t xml:space="preserve">   Терроризм. Уголовная среда. </w:t>
      </w:r>
      <w:r>
        <w:rPr>
          <w:rFonts w:ascii="Arial" w:hAnsi="Arial" w:cs="Arial"/>
          <w:sz w:val="20"/>
          <w:szCs w:val="20"/>
        </w:rPr>
        <w:br/>
        <w:t>   Массовое помешательство или галлюцинации.</w:t>
      </w:r>
      <w:r>
        <w:rPr>
          <w:rFonts w:ascii="Arial" w:hAnsi="Arial" w:cs="Arial"/>
          <w:sz w:val="20"/>
          <w:szCs w:val="20"/>
        </w:rPr>
        <w:br/>
        <w:t>   Выживание в нетрадиционных ситуациях.</w:t>
      </w:r>
      <w:r w:rsidRPr="00955C18">
        <w:rPr>
          <w:rStyle w:val="a4"/>
          <w:rFonts w:ascii="Arial" w:hAnsi="Arial" w:cs="Arial"/>
        </w:rPr>
        <w:t xml:space="preserve"> </w:t>
      </w:r>
      <w:r>
        <w:rPr>
          <w:rStyle w:val="a4"/>
          <w:rFonts w:ascii="Arial" w:hAnsi="Arial" w:cs="Arial"/>
        </w:rPr>
        <w:t>Тема № 9</w:t>
      </w:r>
      <w:r>
        <w:t xml:space="preserve"> </w:t>
      </w:r>
    </w:p>
    <w:p w:rsidR="00955C18" w:rsidRDefault="00955C18" w:rsidP="00955C18">
      <w:pPr>
        <w:pStyle w:val="a3"/>
        <w:jc w:val="center"/>
      </w:pPr>
      <w:r>
        <w:rPr>
          <w:rStyle w:val="a4"/>
          <w:rFonts w:ascii="Arial" w:hAnsi="Arial" w:cs="Arial"/>
          <w:sz w:val="20"/>
          <w:szCs w:val="20"/>
        </w:rPr>
        <w:t xml:space="preserve"> Управление и связь при проведении </w:t>
      </w:r>
      <w:r>
        <w:rPr>
          <w:rFonts w:ascii="Arial" w:hAnsi="Arial" w:cs="Arial"/>
          <w:b/>
          <w:bCs/>
        </w:rPr>
        <w:br/>
      </w:r>
      <w:r>
        <w:rPr>
          <w:rStyle w:val="a4"/>
          <w:rFonts w:ascii="Arial" w:hAnsi="Arial" w:cs="Arial"/>
          <w:sz w:val="20"/>
          <w:szCs w:val="20"/>
        </w:rPr>
        <w:t>поисково-спасательных работ</w:t>
      </w:r>
    </w:p>
    <w:p w:rsidR="00955C18" w:rsidRDefault="00955C18" w:rsidP="00955C18">
      <w:pPr>
        <w:pStyle w:val="a3"/>
        <w:rPr>
          <w:rFonts w:ascii="Arial" w:hAnsi="Arial" w:cs="Arial"/>
          <w:sz w:val="20"/>
          <w:szCs w:val="20"/>
        </w:rPr>
      </w:pPr>
      <w:r>
        <w:rPr>
          <w:rFonts w:ascii="Arial" w:hAnsi="Arial" w:cs="Arial"/>
          <w:sz w:val="20"/>
          <w:szCs w:val="20"/>
        </w:rPr>
        <w:t>Значение управления и связи при подготовке и проведении ПСР.</w:t>
      </w:r>
      <w:r>
        <w:rPr>
          <w:rFonts w:ascii="Arial" w:hAnsi="Arial" w:cs="Arial"/>
          <w:sz w:val="20"/>
          <w:szCs w:val="20"/>
        </w:rPr>
        <w:br/>
        <w:t xml:space="preserve">   </w:t>
      </w:r>
      <w:r>
        <w:rPr>
          <w:rFonts w:ascii="Arial" w:hAnsi="Arial" w:cs="Arial"/>
          <w:sz w:val="20"/>
          <w:szCs w:val="20"/>
        </w:rPr>
        <w:br/>
        <w:t xml:space="preserve">  Средства управления и связи: </w:t>
      </w:r>
      <w:r>
        <w:rPr>
          <w:rFonts w:ascii="Arial" w:hAnsi="Arial" w:cs="Arial"/>
          <w:sz w:val="20"/>
          <w:szCs w:val="20"/>
        </w:rPr>
        <w:br/>
        <w:t xml:space="preserve">- табельные, </w:t>
      </w:r>
      <w:r>
        <w:rPr>
          <w:rFonts w:ascii="Arial" w:hAnsi="Arial" w:cs="Arial"/>
          <w:sz w:val="20"/>
          <w:szCs w:val="20"/>
        </w:rPr>
        <w:br/>
        <w:t xml:space="preserve">- стационарные, </w:t>
      </w:r>
      <w:r>
        <w:rPr>
          <w:rFonts w:ascii="Arial" w:hAnsi="Arial" w:cs="Arial"/>
          <w:sz w:val="20"/>
          <w:szCs w:val="20"/>
        </w:rPr>
        <w:br/>
        <w:t xml:space="preserve">- мобильные, </w:t>
      </w:r>
      <w:r>
        <w:rPr>
          <w:rFonts w:ascii="Arial" w:hAnsi="Arial" w:cs="Arial"/>
          <w:sz w:val="20"/>
          <w:szCs w:val="20"/>
        </w:rPr>
        <w:br/>
        <w:t xml:space="preserve">- переносные, </w:t>
      </w:r>
      <w:r>
        <w:rPr>
          <w:rFonts w:ascii="Arial" w:hAnsi="Arial" w:cs="Arial"/>
          <w:sz w:val="20"/>
          <w:szCs w:val="20"/>
        </w:rPr>
        <w:br/>
        <w:t xml:space="preserve">- специальные, </w:t>
      </w:r>
      <w:r>
        <w:rPr>
          <w:rFonts w:ascii="Arial" w:hAnsi="Arial" w:cs="Arial"/>
          <w:sz w:val="20"/>
          <w:szCs w:val="20"/>
        </w:rPr>
        <w:br/>
        <w:t xml:space="preserve">- нетрадиционные. </w:t>
      </w:r>
      <w:r>
        <w:rPr>
          <w:rFonts w:ascii="Arial" w:hAnsi="Arial" w:cs="Arial"/>
          <w:sz w:val="20"/>
          <w:szCs w:val="20"/>
        </w:rPr>
        <w:br/>
        <w:t xml:space="preserve">   </w:t>
      </w:r>
      <w:r>
        <w:rPr>
          <w:rFonts w:ascii="Arial" w:hAnsi="Arial" w:cs="Arial"/>
          <w:sz w:val="20"/>
          <w:szCs w:val="20"/>
        </w:rPr>
        <w:br/>
        <w:t>   Телефоны, телефаксы, пейджеры.</w:t>
      </w:r>
    </w:p>
    <w:p w:rsidR="00955C18" w:rsidRDefault="00955C18" w:rsidP="00955C18">
      <w:pPr>
        <w:pStyle w:val="a3"/>
        <w:rPr>
          <w:rFonts w:ascii="Arial" w:hAnsi="Arial" w:cs="Arial"/>
          <w:sz w:val="20"/>
          <w:szCs w:val="20"/>
        </w:rPr>
      </w:pPr>
      <w:r>
        <w:rPr>
          <w:rFonts w:ascii="Arial" w:hAnsi="Arial" w:cs="Arial"/>
          <w:sz w:val="20"/>
          <w:szCs w:val="20"/>
        </w:rPr>
        <w:t>   Типы раций, технические характеристики, условия применения.</w:t>
      </w:r>
    </w:p>
    <w:p w:rsidR="00955C18" w:rsidRDefault="00955C18" w:rsidP="00955C18">
      <w:pPr>
        <w:pStyle w:val="a3"/>
        <w:rPr>
          <w:rFonts w:ascii="Arial" w:hAnsi="Arial" w:cs="Arial"/>
          <w:sz w:val="20"/>
          <w:szCs w:val="20"/>
        </w:rPr>
      </w:pPr>
      <w:r>
        <w:rPr>
          <w:rFonts w:ascii="Arial" w:hAnsi="Arial" w:cs="Arial"/>
          <w:sz w:val="20"/>
          <w:szCs w:val="20"/>
        </w:rPr>
        <w:t>   Управление сигналами, знаками.</w:t>
      </w:r>
    </w:p>
    <w:p w:rsidR="00955C18" w:rsidRDefault="00955C18" w:rsidP="00955C18">
      <w:pPr>
        <w:pStyle w:val="a3"/>
      </w:pPr>
      <w:r>
        <w:rPr>
          <w:rFonts w:ascii="Arial" w:hAnsi="Arial" w:cs="Arial"/>
          <w:sz w:val="20"/>
          <w:szCs w:val="20"/>
        </w:rPr>
        <w:t>   Шифры. Коды. Кодировка. Дешифровка.</w:t>
      </w:r>
    </w:p>
    <w:p w:rsidR="00955C18" w:rsidRDefault="00955C18" w:rsidP="00955C18">
      <w:pPr>
        <w:pStyle w:val="a3"/>
        <w:jc w:val="center"/>
      </w:pPr>
      <w:r>
        <w:rPr>
          <w:rStyle w:val="a4"/>
          <w:rFonts w:ascii="Arial" w:hAnsi="Arial" w:cs="Arial"/>
        </w:rPr>
        <w:t>Тема № 10</w:t>
      </w:r>
      <w:r>
        <w:t xml:space="preserve"> </w:t>
      </w:r>
    </w:p>
    <w:p w:rsidR="00955C18" w:rsidRDefault="00955C18" w:rsidP="00955C18">
      <w:pPr>
        <w:pStyle w:val="a3"/>
        <w:jc w:val="center"/>
      </w:pPr>
      <w:r>
        <w:rPr>
          <w:rStyle w:val="a4"/>
          <w:rFonts w:ascii="Arial" w:hAnsi="Arial" w:cs="Arial"/>
          <w:sz w:val="20"/>
          <w:szCs w:val="20"/>
        </w:rPr>
        <w:t>Техника безопасности при проведении</w:t>
      </w:r>
      <w:r>
        <w:rPr>
          <w:rFonts w:ascii="Arial" w:hAnsi="Arial" w:cs="Arial"/>
          <w:b/>
          <w:bCs/>
        </w:rPr>
        <w:br/>
      </w:r>
      <w:r>
        <w:rPr>
          <w:rStyle w:val="a4"/>
          <w:rFonts w:ascii="Arial" w:hAnsi="Arial" w:cs="Arial"/>
          <w:sz w:val="20"/>
          <w:szCs w:val="20"/>
        </w:rPr>
        <w:t>поисково-спасательных работ</w:t>
      </w:r>
      <w:r>
        <w:rPr>
          <w:rStyle w:val="a4"/>
          <w:rFonts w:ascii="Arial" w:hAnsi="Arial" w:cs="Arial"/>
          <w:sz w:val="15"/>
          <w:szCs w:val="15"/>
        </w:rPr>
        <w:t xml:space="preserve">  </w:t>
      </w:r>
    </w:p>
    <w:p w:rsidR="00955C18" w:rsidRDefault="00955C18" w:rsidP="00955C18">
      <w:pPr>
        <w:pStyle w:val="a3"/>
      </w:pPr>
      <w:r>
        <w:rPr>
          <w:rFonts w:ascii="Arial" w:hAnsi="Arial" w:cs="Arial"/>
          <w:sz w:val="20"/>
          <w:szCs w:val="20"/>
        </w:rPr>
        <w:t xml:space="preserve">Нормативно-техническая и правовая база охраны труда. </w:t>
      </w:r>
      <w:r>
        <w:rPr>
          <w:rFonts w:ascii="Arial" w:hAnsi="Arial" w:cs="Arial"/>
          <w:sz w:val="20"/>
          <w:szCs w:val="20"/>
        </w:rPr>
        <w:br/>
        <w:t xml:space="preserve">   Инструкции. </w:t>
      </w:r>
      <w:r>
        <w:rPr>
          <w:rFonts w:ascii="Arial" w:hAnsi="Arial" w:cs="Arial"/>
          <w:sz w:val="20"/>
          <w:szCs w:val="20"/>
        </w:rPr>
        <w:br/>
        <w:t>   Стандарты.</w:t>
      </w:r>
    </w:p>
    <w:p w:rsidR="00955C18" w:rsidRDefault="00955C18" w:rsidP="00955C18">
      <w:pPr>
        <w:pStyle w:val="a3"/>
        <w:rPr>
          <w:rFonts w:ascii="Arial" w:hAnsi="Arial" w:cs="Arial"/>
          <w:sz w:val="20"/>
          <w:szCs w:val="20"/>
        </w:rPr>
      </w:pPr>
      <w:r>
        <w:rPr>
          <w:rFonts w:ascii="Arial" w:hAnsi="Arial" w:cs="Arial"/>
          <w:sz w:val="20"/>
          <w:szCs w:val="20"/>
        </w:rPr>
        <w:t xml:space="preserve">   Статистика травматизма спасателей МЧС России. </w:t>
      </w:r>
      <w:r>
        <w:rPr>
          <w:rFonts w:ascii="Arial" w:hAnsi="Arial" w:cs="Arial"/>
          <w:sz w:val="20"/>
          <w:szCs w:val="20"/>
        </w:rPr>
        <w:br/>
        <w:t>   Причины травматизма:</w:t>
      </w:r>
      <w:r>
        <w:rPr>
          <w:rFonts w:ascii="Arial" w:hAnsi="Arial" w:cs="Arial"/>
          <w:sz w:val="20"/>
          <w:szCs w:val="20"/>
        </w:rPr>
        <w:br/>
        <w:t xml:space="preserve">- личностные, </w:t>
      </w:r>
      <w:r>
        <w:rPr>
          <w:rFonts w:ascii="Arial" w:hAnsi="Arial" w:cs="Arial"/>
          <w:sz w:val="20"/>
          <w:szCs w:val="20"/>
        </w:rPr>
        <w:br/>
        <w:t xml:space="preserve">- технические, </w:t>
      </w:r>
      <w:r>
        <w:rPr>
          <w:rFonts w:ascii="Arial" w:hAnsi="Arial" w:cs="Arial"/>
          <w:sz w:val="20"/>
          <w:szCs w:val="20"/>
        </w:rPr>
        <w:br/>
        <w:t xml:space="preserve">- организационные. </w:t>
      </w:r>
      <w:r>
        <w:rPr>
          <w:rFonts w:ascii="Arial" w:hAnsi="Arial" w:cs="Arial"/>
          <w:sz w:val="20"/>
          <w:szCs w:val="20"/>
        </w:rPr>
        <w:br/>
        <w:t xml:space="preserve">   Типичные травмы спасателей. </w:t>
      </w:r>
      <w:r>
        <w:rPr>
          <w:rFonts w:ascii="Arial" w:hAnsi="Arial" w:cs="Arial"/>
          <w:sz w:val="20"/>
          <w:szCs w:val="20"/>
        </w:rPr>
        <w:br/>
        <w:t>   Профилактика травматизма.</w:t>
      </w:r>
    </w:p>
    <w:p w:rsidR="00955C18" w:rsidRDefault="00955C18" w:rsidP="00955C18">
      <w:pPr>
        <w:pStyle w:val="a3"/>
        <w:rPr>
          <w:rFonts w:ascii="Arial" w:hAnsi="Arial" w:cs="Arial"/>
          <w:sz w:val="20"/>
          <w:szCs w:val="20"/>
        </w:rPr>
      </w:pPr>
      <w:r>
        <w:rPr>
          <w:rFonts w:ascii="Arial" w:hAnsi="Arial" w:cs="Arial"/>
          <w:sz w:val="20"/>
          <w:szCs w:val="20"/>
        </w:rPr>
        <w:t>   Травмоопасные и вредные факторы деятельности спасателей.</w:t>
      </w:r>
    </w:p>
    <w:p w:rsidR="00955C18" w:rsidRDefault="00955C18" w:rsidP="00955C18">
      <w:pPr>
        <w:pStyle w:val="a3"/>
      </w:pPr>
      <w:r>
        <w:rPr>
          <w:rFonts w:ascii="Arial" w:hAnsi="Arial" w:cs="Arial"/>
          <w:sz w:val="20"/>
          <w:szCs w:val="20"/>
        </w:rPr>
        <w:t xml:space="preserve">   Средства защиты: коллективные, индивидуальные. </w:t>
      </w:r>
      <w:r>
        <w:rPr>
          <w:rFonts w:ascii="Arial" w:hAnsi="Arial" w:cs="Arial"/>
          <w:sz w:val="20"/>
          <w:szCs w:val="20"/>
        </w:rPr>
        <w:br/>
        <w:t xml:space="preserve">   Приборы, средства и методы контроля поражающих факторов. </w:t>
      </w:r>
      <w:r>
        <w:rPr>
          <w:rFonts w:ascii="Arial" w:hAnsi="Arial" w:cs="Arial"/>
          <w:sz w:val="20"/>
          <w:szCs w:val="20"/>
        </w:rPr>
        <w:br/>
        <w:t xml:space="preserve">   Безопасные условия труда. </w:t>
      </w:r>
      <w:r>
        <w:rPr>
          <w:rFonts w:ascii="Arial" w:hAnsi="Arial" w:cs="Arial"/>
          <w:sz w:val="20"/>
          <w:szCs w:val="20"/>
        </w:rPr>
        <w:br/>
        <w:t xml:space="preserve">   Осознание степени риска. </w:t>
      </w:r>
      <w:r>
        <w:rPr>
          <w:rFonts w:ascii="Arial" w:hAnsi="Arial" w:cs="Arial"/>
          <w:sz w:val="20"/>
          <w:szCs w:val="20"/>
        </w:rPr>
        <w:br/>
        <w:t>   Профессиональные заболевания спасателей.</w:t>
      </w:r>
    </w:p>
    <w:p w:rsidR="00955C18" w:rsidRDefault="00955C18" w:rsidP="00955C18">
      <w:pPr>
        <w:pStyle w:val="a3"/>
        <w:jc w:val="center"/>
      </w:pPr>
      <w:r>
        <w:rPr>
          <w:rStyle w:val="a4"/>
          <w:rFonts w:ascii="Arial" w:hAnsi="Arial" w:cs="Arial"/>
        </w:rPr>
        <w:t>Тема № 11</w:t>
      </w:r>
      <w:r>
        <w:t xml:space="preserve"> </w:t>
      </w:r>
    </w:p>
    <w:p w:rsidR="00955C18" w:rsidRDefault="00955C18" w:rsidP="00955C18">
      <w:pPr>
        <w:pStyle w:val="a3"/>
        <w:jc w:val="center"/>
      </w:pPr>
      <w:r>
        <w:rPr>
          <w:rStyle w:val="a4"/>
          <w:rFonts w:ascii="Arial" w:hAnsi="Arial" w:cs="Arial"/>
          <w:sz w:val="20"/>
          <w:szCs w:val="20"/>
        </w:rPr>
        <w:t>Реабилитационные мероприятия</w:t>
      </w:r>
    </w:p>
    <w:p w:rsidR="00955C18" w:rsidRDefault="00955C18" w:rsidP="00955C18">
      <w:pPr>
        <w:pStyle w:val="a3"/>
        <w:jc w:val="center"/>
        <w:rPr>
          <w:rStyle w:val="a4"/>
          <w:rFonts w:ascii="Arial" w:hAnsi="Arial" w:cs="Arial"/>
        </w:rPr>
      </w:pPr>
      <w:r>
        <w:rPr>
          <w:rFonts w:ascii="Arial" w:hAnsi="Arial" w:cs="Arial"/>
          <w:sz w:val="20"/>
          <w:szCs w:val="20"/>
        </w:rPr>
        <w:t xml:space="preserve">Стресс, напряжение, утомление, переутомление, нервный срыв, депрессия. </w:t>
      </w:r>
      <w:r>
        <w:rPr>
          <w:rFonts w:ascii="Arial" w:hAnsi="Arial" w:cs="Arial"/>
          <w:sz w:val="20"/>
          <w:szCs w:val="20"/>
        </w:rPr>
        <w:br/>
        <w:t xml:space="preserve">   </w:t>
      </w:r>
      <w:r>
        <w:rPr>
          <w:rFonts w:ascii="Arial" w:hAnsi="Arial" w:cs="Arial"/>
          <w:sz w:val="20"/>
          <w:szCs w:val="20"/>
        </w:rPr>
        <w:br/>
        <w:t xml:space="preserve">   Методики восстановления. </w:t>
      </w:r>
      <w:r>
        <w:rPr>
          <w:rFonts w:ascii="Arial" w:hAnsi="Arial" w:cs="Arial"/>
          <w:sz w:val="20"/>
          <w:szCs w:val="20"/>
        </w:rPr>
        <w:br/>
        <w:t xml:space="preserve">   Отдых. </w:t>
      </w:r>
      <w:r>
        <w:rPr>
          <w:rFonts w:ascii="Arial" w:hAnsi="Arial" w:cs="Arial"/>
          <w:sz w:val="20"/>
          <w:szCs w:val="20"/>
        </w:rPr>
        <w:br/>
        <w:t xml:space="preserve">   Лечение. </w:t>
      </w:r>
      <w:r>
        <w:rPr>
          <w:rFonts w:ascii="Arial" w:hAnsi="Arial" w:cs="Arial"/>
          <w:sz w:val="20"/>
          <w:szCs w:val="20"/>
        </w:rPr>
        <w:br/>
      </w:r>
      <w:r>
        <w:rPr>
          <w:rFonts w:ascii="Arial" w:hAnsi="Arial" w:cs="Arial"/>
          <w:sz w:val="20"/>
          <w:szCs w:val="20"/>
        </w:rPr>
        <w:br/>
        <w:t>  Профилактические мероприятия:</w:t>
      </w:r>
      <w:r>
        <w:rPr>
          <w:rFonts w:ascii="Arial" w:hAnsi="Arial" w:cs="Arial"/>
          <w:sz w:val="20"/>
          <w:szCs w:val="20"/>
        </w:rPr>
        <w:br/>
        <w:t xml:space="preserve">- питание, </w:t>
      </w:r>
      <w:r>
        <w:rPr>
          <w:rFonts w:ascii="Arial" w:hAnsi="Arial" w:cs="Arial"/>
          <w:sz w:val="20"/>
          <w:szCs w:val="20"/>
        </w:rPr>
        <w:br/>
        <w:t xml:space="preserve">- аутогенная тренировка, </w:t>
      </w:r>
      <w:r>
        <w:rPr>
          <w:rFonts w:ascii="Arial" w:hAnsi="Arial" w:cs="Arial"/>
          <w:sz w:val="20"/>
          <w:szCs w:val="20"/>
        </w:rPr>
        <w:br/>
        <w:t xml:space="preserve">- активный отдых, </w:t>
      </w:r>
      <w:r>
        <w:rPr>
          <w:rFonts w:ascii="Arial" w:hAnsi="Arial" w:cs="Arial"/>
          <w:sz w:val="20"/>
          <w:szCs w:val="20"/>
        </w:rPr>
        <w:br/>
        <w:t xml:space="preserve">- функциональный покой, </w:t>
      </w:r>
      <w:r>
        <w:rPr>
          <w:rFonts w:ascii="Arial" w:hAnsi="Arial" w:cs="Arial"/>
          <w:sz w:val="20"/>
          <w:szCs w:val="20"/>
        </w:rPr>
        <w:br/>
        <w:t xml:space="preserve">- функциональная музыка. </w:t>
      </w:r>
      <w:r>
        <w:rPr>
          <w:rFonts w:ascii="Arial" w:hAnsi="Arial" w:cs="Arial"/>
          <w:sz w:val="20"/>
          <w:szCs w:val="20"/>
        </w:rPr>
        <w:br/>
        <w:t xml:space="preserve">   </w:t>
      </w:r>
      <w:r>
        <w:rPr>
          <w:rFonts w:ascii="Arial" w:hAnsi="Arial" w:cs="Arial"/>
          <w:sz w:val="20"/>
          <w:szCs w:val="20"/>
        </w:rPr>
        <w:br/>
        <w:t xml:space="preserve">   Основы восстановления работоспособности. </w:t>
      </w:r>
      <w:r>
        <w:rPr>
          <w:rFonts w:ascii="Arial" w:hAnsi="Arial" w:cs="Arial"/>
          <w:sz w:val="20"/>
          <w:szCs w:val="20"/>
        </w:rPr>
        <w:br/>
      </w:r>
      <w:r>
        <w:rPr>
          <w:rFonts w:ascii="Arial" w:hAnsi="Arial" w:cs="Arial"/>
          <w:sz w:val="20"/>
          <w:szCs w:val="20"/>
        </w:rPr>
        <w:br/>
        <w:t>   Патологические и непатологические изменения в организме.</w:t>
      </w:r>
      <w:r w:rsidRPr="00955C18">
        <w:rPr>
          <w:rStyle w:val="a4"/>
          <w:rFonts w:ascii="Arial" w:hAnsi="Arial" w:cs="Arial"/>
        </w:rPr>
        <w:t xml:space="preserve"> </w:t>
      </w:r>
    </w:p>
    <w:p w:rsidR="00955C18" w:rsidRDefault="00955C18" w:rsidP="00955C18">
      <w:pPr>
        <w:pStyle w:val="a3"/>
        <w:jc w:val="center"/>
      </w:pPr>
      <w:r>
        <w:rPr>
          <w:rStyle w:val="a4"/>
          <w:rFonts w:ascii="Arial" w:hAnsi="Arial" w:cs="Arial"/>
        </w:rPr>
        <w:t>Тема № 12</w:t>
      </w:r>
      <w:r>
        <w:t xml:space="preserve"> </w:t>
      </w:r>
    </w:p>
    <w:p w:rsidR="00955C18" w:rsidRDefault="00955C18" w:rsidP="00955C18">
      <w:pPr>
        <w:pStyle w:val="a3"/>
        <w:jc w:val="center"/>
      </w:pPr>
      <w:r>
        <w:rPr>
          <w:rStyle w:val="a4"/>
          <w:rFonts w:ascii="Arial" w:hAnsi="Arial" w:cs="Arial"/>
          <w:sz w:val="20"/>
          <w:szCs w:val="20"/>
        </w:rPr>
        <w:t>Делопроизводство</w:t>
      </w:r>
      <w:r>
        <w:rPr>
          <w:rFonts w:ascii="Arial" w:hAnsi="Arial" w:cs="Arial"/>
          <w:b/>
          <w:bCs/>
          <w:sz w:val="20"/>
          <w:szCs w:val="20"/>
        </w:rPr>
        <w:br/>
      </w:r>
      <w:r>
        <w:rPr>
          <w:rStyle w:val="a4"/>
          <w:rFonts w:ascii="Arial" w:hAnsi="Arial" w:cs="Arial"/>
          <w:sz w:val="20"/>
          <w:szCs w:val="20"/>
        </w:rPr>
        <w:t>при организации и проведении ПСР</w:t>
      </w:r>
    </w:p>
    <w:p w:rsidR="00955C18" w:rsidRDefault="00955C18" w:rsidP="00955C18">
      <w:pPr>
        <w:pStyle w:val="a3"/>
      </w:pPr>
      <w:r>
        <w:rPr>
          <w:rFonts w:ascii="Arial" w:hAnsi="Arial" w:cs="Arial"/>
          <w:sz w:val="20"/>
          <w:szCs w:val="20"/>
        </w:rPr>
        <w:t xml:space="preserve">Законы, указы, постановления, приказы, подзаконные акты, указания, директивы, распоряжения, инструкции, рекомендации. </w:t>
      </w:r>
      <w:r>
        <w:rPr>
          <w:rFonts w:ascii="Arial" w:hAnsi="Arial" w:cs="Arial"/>
          <w:sz w:val="20"/>
          <w:szCs w:val="20"/>
        </w:rPr>
        <w:br/>
      </w:r>
      <w:r>
        <w:rPr>
          <w:rFonts w:ascii="Arial" w:hAnsi="Arial" w:cs="Arial"/>
          <w:sz w:val="20"/>
          <w:szCs w:val="20"/>
        </w:rPr>
        <w:br/>
        <w:t xml:space="preserve">   Журналы учета ПСР. </w:t>
      </w:r>
      <w:r>
        <w:rPr>
          <w:rFonts w:ascii="Arial" w:hAnsi="Arial" w:cs="Arial"/>
          <w:sz w:val="20"/>
          <w:szCs w:val="20"/>
        </w:rPr>
        <w:br/>
        <w:t xml:space="preserve">   Отчетность о проделанной работе. </w:t>
      </w:r>
      <w:r>
        <w:rPr>
          <w:rFonts w:ascii="Arial" w:hAnsi="Arial" w:cs="Arial"/>
          <w:sz w:val="20"/>
          <w:szCs w:val="20"/>
        </w:rPr>
        <w:br/>
        <w:t>   Ответственность и контроль за исполнением отчетности.</w:t>
      </w:r>
    </w:p>
    <w:p w:rsidR="00955C18" w:rsidRDefault="00955C18" w:rsidP="00955C18">
      <w:pPr>
        <w:pStyle w:val="a3"/>
        <w:jc w:val="center"/>
      </w:pPr>
      <w:r>
        <w:rPr>
          <w:rStyle w:val="a4"/>
          <w:rFonts w:ascii="Arial" w:hAnsi="Arial" w:cs="Arial"/>
        </w:rPr>
        <w:t>Тема № 13</w:t>
      </w:r>
      <w:r>
        <w:t xml:space="preserve"> </w:t>
      </w:r>
    </w:p>
    <w:p w:rsidR="00955C18" w:rsidRDefault="00955C18" w:rsidP="00955C18">
      <w:pPr>
        <w:pStyle w:val="a3"/>
        <w:jc w:val="center"/>
      </w:pPr>
      <w:r>
        <w:rPr>
          <w:rStyle w:val="a4"/>
          <w:rFonts w:ascii="Arial" w:hAnsi="Arial" w:cs="Arial"/>
          <w:sz w:val="20"/>
          <w:szCs w:val="20"/>
        </w:rPr>
        <w:t>Примеры чрезвычайных ситуаций</w:t>
      </w:r>
      <w:r>
        <w:rPr>
          <w:rFonts w:ascii="Arial" w:hAnsi="Arial" w:cs="Arial"/>
          <w:b/>
          <w:bCs/>
          <w:sz w:val="20"/>
          <w:szCs w:val="20"/>
        </w:rPr>
        <w:br/>
      </w:r>
      <w:r>
        <w:rPr>
          <w:rStyle w:val="a4"/>
          <w:rFonts w:ascii="Arial" w:hAnsi="Arial" w:cs="Arial"/>
          <w:sz w:val="20"/>
          <w:szCs w:val="20"/>
        </w:rPr>
        <w:t>в регионе ответственности</w:t>
      </w:r>
    </w:p>
    <w:p w:rsidR="00293AEE" w:rsidRDefault="00955C18" w:rsidP="00955C18">
      <w:pPr>
        <w:spacing w:before="100" w:beforeAutospacing="1" w:after="100" w:afterAutospacing="1" w:line="240" w:lineRule="auto"/>
        <w:rPr>
          <w:rFonts w:ascii="Arial" w:hAnsi="Arial" w:cs="Arial"/>
          <w:sz w:val="20"/>
          <w:szCs w:val="20"/>
        </w:rPr>
      </w:pPr>
      <w:r>
        <w:rPr>
          <w:rFonts w:ascii="Arial" w:hAnsi="Arial" w:cs="Arial"/>
          <w:sz w:val="20"/>
          <w:szCs w:val="20"/>
        </w:rPr>
        <w:t xml:space="preserve">Ознакомление со статистическими данными о ЧС за последние годы. </w:t>
      </w:r>
      <w:r>
        <w:rPr>
          <w:rFonts w:ascii="Arial" w:hAnsi="Arial" w:cs="Arial"/>
          <w:sz w:val="20"/>
          <w:szCs w:val="20"/>
        </w:rPr>
        <w:br/>
        <w:t xml:space="preserve">   Причины. </w:t>
      </w:r>
      <w:r>
        <w:rPr>
          <w:rFonts w:ascii="Arial" w:hAnsi="Arial" w:cs="Arial"/>
          <w:sz w:val="20"/>
          <w:szCs w:val="20"/>
        </w:rPr>
        <w:br/>
        <w:t xml:space="preserve">   Последствия. </w:t>
      </w:r>
      <w:r>
        <w:rPr>
          <w:rFonts w:ascii="Arial" w:hAnsi="Arial" w:cs="Arial"/>
          <w:sz w:val="20"/>
          <w:szCs w:val="20"/>
        </w:rPr>
        <w:br/>
        <w:t xml:space="preserve">   Эффективность проведенных ПСР, время прибытия на место ЧС с момента ее возникновения, последовательность действий спасателей, допущенные при этом ошибки. </w:t>
      </w:r>
      <w:r>
        <w:rPr>
          <w:rFonts w:ascii="Arial" w:hAnsi="Arial" w:cs="Arial"/>
          <w:sz w:val="20"/>
          <w:szCs w:val="20"/>
        </w:rPr>
        <w:br/>
        <w:t>   Разбор и анализ ситуации.</w:t>
      </w:r>
    </w:p>
    <w:p w:rsidR="00955C18" w:rsidRDefault="00955C18" w:rsidP="00955C18">
      <w:pPr>
        <w:pStyle w:val="a3"/>
        <w:jc w:val="center"/>
      </w:pPr>
      <w:r>
        <w:rPr>
          <w:rStyle w:val="a4"/>
          <w:rFonts w:ascii="Arial" w:hAnsi="Arial" w:cs="Arial"/>
        </w:rPr>
        <w:t>Тема № 14</w:t>
      </w:r>
      <w:r>
        <w:t xml:space="preserve"> </w:t>
      </w:r>
    </w:p>
    <w:p w:rsidR="00955C18" w:rsidRDefault="00955C18" w:rsidP="00955C18">
      <w:pPr>
        <w:pStyle w:val="a3"/>
        <w:jc w:val="center"/>
      </w:pPr>
      <w:r>
        <w:rPr>
          <w:rStyle w:val="a4"/>
          <w:rFonts w:ascii="Arial" w:hAnsi="Arial" w:cs="Arial"/>
          <w:sz w:val="20"/>
          <w:szCs w:val="20"/>
        </w:rPr>
        <w:t>Проведение деловых игр</w:t>
      </w:r>
      <w:r>
        <w:rPr>
          <w:rFonts w:ascii="Arial" w:hAnsi="Arial" w:cs="Arial"/>
          <w:b/>
          <w:bCs/>
          <w:sz w:val="20"/>
          <w:szCs w:val="20"/>
        </w:rPr>
        <w:br/>
      </w:r>
      <w:r>
        <w:rPr>
          <w:rStyle w:val="a4"/>
          <w:rFonts w:ascii="Arial" w:hAnsi="Arial" w:cs="Arial"/>
          <w:sz w:val="20"/>
          <w:szCs w:val="20"/>
        </w:rPr>
        <w:t>по отработке действий в условиях ЧС</w:t>
      </w:r>
    </w:p>
    <w:p w:rsidR="00955C18" w:rsidRDefault="00955C18" w:rsidP="00955C18">
      <w:pPr>
        <w:pStyle w:val="a3"/>
      </w:pPr>
      <w:r>
        <w:rPr>
          <w:rFonts w:ascii="Arial" w:hAnsi="Arial" w:cs="Arial"/>
          <w:sz w:val="20"/>
          <w:szCs w:val="20"/>
        </w:rPr>
        <w:t xml:space="preserve">Характеристика региона ответственности. </w:t>
      </w:r>
      <w:r>
        <w:rPr>
          <w:rFonts w:ascii="Arial" w:hAnsi="Arial" w:cs="Arial"/>
          <w:sz w:val="20"/>
          <w:szCs w:val="20"/>
        </w:rPr>
        <w:br/>
        <w:t xml:space="preserve">   Потенциально опасные техногенные и природные факторы. </w:t>
      </w:r>
      <w:r>
        <w:rPr>
          <w:rFonts w:ascii="Arial" w:hAnsi="Arial" w:cs="Arial"/>
          <w:sz w:val="20"/>
          <w:szCs w:val="20"/>
        </w:rPr>
        <w:br/>
        <w:t>   Возможные причины и последствия аварий, катастроф, стихийных бедствий.</w:t>
      </w:r>
    </w:p>
    <w:p w:rsidR="00955C18" w:rsidRDefault="00955C18" w:rsidP="00955C18">
      <w:pPr>
        <w:pStyle w:val="a3"/>
        <w:rPr>
          <w:rFonts w:ascii="Arial" w:hAnsi="Arial" w:cs="Arial"/>
          <w:sz w:val="20"/>
          <w:szCs w:val="20"/>
        </w:rPr>
      </w:pPr>
      <w:r>
        <w:rPr>
          <w:rFonts w:ascii="Arial" w:hAnsi="Arial" w:cs="Arial"/>
          <w:sz w:val="20"/>
          <w:szCs w:val="20"/>
        </w:rPr>
        <w:t>  Решение проблемных задач по действиям спасателей при проведении ПСР в различных ЧС.</w:t>
      </w:r>
    </w:p>
    <w:p w:rsidR="00955C18" w:rsidRDefault="00955C18" w:rsidP="00955C18">
      <w:pPr>
        <w:pStyle w:val="a3"/>
      </w:pPr>
      <w:r>
        <w:rPr>
          <w:rFonts w:ascii="Arial" w:hAnsi="Arial" w:cs="Arial"/>
          <w:sz w:val="20"/>
          <w:szCs w:val="20"/>
        </w:rPr>
        <w:t>   Разбор действий и ошибок спасателей и ПСФ.</w:t>
      </w:r>
    </w:p>
    <w:p w:rsidR="00955C18" w:rsidRDefault="00955C18" w:rsidP="00955C18">
      <w:pPr>
        <w:pStyle w:val="a3"/>
        <w:jc w:val="center"/>
      </w:pPr>
      <w:bookmarkStart w:id="212" w:name="заголовок_-_Тематический_план_практическ"/>
      <w:r>
        <w:rPr>
          <w:rStyle w:val="a4"/>
          <w:rFonts w:ascii="Arial" w:hAnsi="Arial" w:cs="Arial"/>
        </w:rPr>
        <w:t xml:space="preserve">Тематический план </w:t>
      </w:r>
      <w:bookmarkEnd w:id="212"/>
    </w:p>
    <w:p w:rsidR="00955C18" w:rsidRDefault="00955C18" w:rsidP="00955C18">
      <w:pPr>
        <w:pStyle w:val="a3"/>
        <w:jc w:val="center"/>
      </w:pPr>
      <w:r>
        <w:rPr>
          <w:rStyle w:val="a4"/>
          <w:rFonts w:ascii="Arial" w:hAnsi="Arial" w:cs="Arial"/>
          <w:sz w:val="20"/>
          <w:szCs w:val="20"/>
        </w:rPr>
        <w:t>практических занятий по подготовке спасателей</w:t>
      </w:r>
    </w:p>
    <w:p w:rsidR="00577023" w:rsidRPr="00577023" w:rsidRDefault="00577023" w:rsidP="00577023">
      <w:pPr>
        <w:spacing w:before="100" w:beforeAutospacing="1" w:after="100" w:afterAutospacing="1" w:line="240" w:lineRule="auto"/>
        <w:rPr>
          <w:rFonts w:ascii="Times New Roman" w:eastAsia="Times New Roman" w:hAnsi="Times New Roman"/>
          <w:sz w:val="24"/>
          <w:szCs w:val="24"/>
          <w:lang w:eastAsia="ru-RU"/>
        </w:rPr>
      </w:pPr>
      <w:r w:rsidRPr="00577023">
        <w:rPr>
          <w:rFonts w:ascii="Arial" w:eastAsia="Times New Roman" w:hAnsi="Arial" w:cs="Arial"/>
          <w:sz w:val="20"/>
          <w:szCs w:val="20"/>
          <w:lang w:eastAsia="ru-RU"/>
        </w:rPr>
        <w:t xml:space="preserve">Наряду с обучением по представленной ниже программой, спасатели могут быть направлены в специализированные учебные заведения - на курсы, семинары, в учебные центры и учебные комбинаты для получения смежных профессий.       </w:t>
      </w:r>
    </w:p>
    <w:tbl>
      <w:tblPr>
        <w:tblW w:w="6900" w:type="dxa"/>
        <w:jc w:val="center"/>
        <w:tblCellSpacing w:w="0" w:type="dxa"/>
        <w:tblBorders>
          <w:top w:val="threeDEmboss" w:sz="6" w:space="0" w:color="000000"/>
          <w:left w:val="threeDEmboss" w:sz="6" w:space="0" w:color="000000"/>
          <w:bottom w:val="threeDEmboss" w:sz="6" w:space="0" w:color="000000"/>
          <w:right w:val="threeDEmboss" w:sz="6" w:space="0" w:color="000000"/>
        </w:tblBorders>
        <w:tblCellMar>
          <w:left w:w="0" w:type="dxa"/>
          <w:right w:w="0" w:type="dxa"/>
        </w:tblCellMar>
        <w:tblLook w:val="04A0"/>
      </w:tblPr>
      <w:tblGrid>
        <w:gridCol w:w="600"/>
        <w:gridCol w:w="5700"/>
        <w:gridCol w:w="600"/>
      </w:tblGrid>
      <w:tr w:rsidR="00577023" w:rsidRPr="00577023">
        <w:trPr>
          <w:tblCellSpacing w:w="0" w:type="dxa"/>
          <w:jc w:val="center"/>
        </w:trPr>
        <w:tc>
          <w:tcPr>
            <w:tcW w:w="600" w:type="dxa"/>
            <w:shd w:val="clear" w:color="auto" w:fill="50BE9B"/>
            <w:vAlign w:val="center"/>
            <w:hideMark/>
          </w:tcPr>
          <w:p w:rsidR="00577023" w:rsidRPr="00577023" w:rsidRDefault="00577023" w:rsidP="00577023">
            <w:pPr>
              <w:spacing w:before="100" w:beforeAutospacing="1" w:after="100" w:afterAutospacing="1" w:line="240" w:lineRule="auto"/>
              <w:jc w:val="center"/>
              <w:rPr>
                <w:rFonts w:ascii="Times New Roman" w:eastAsia="Times New Roman" w:hAnsi="Times New Roman"/>
                <w:sz w:val="24"/>
                <w:szCs w:val="24"/>
                <w:lang w:eastAsia="ru-RU"/>
              </w:rPr>
            </w:pPr>
            <w:r w:rsidRPr="00577023">
              <w:rPr>
                <w:rFonts w:ascii="MS Sans Serif" w:eastAsia="Times New Roman" w:hAnsi="MS Sans Serif"/>
                <w:b/>
                <w:bCs/>
                <w:sz w:val="15"/>
                <w:lang w:eastAsia="ru-RU"/>
              </w:rPr>
              <w:t xml:space="preserve">№ </w:t>
            </w:r>
            <w:r w:rsidRPr="00577023">
              <w:rPr>
                <w:rFonts w:ascii="MS Sans Serif" w:eastAsia="Times New Roman" w:hAnsi="MS Sans Serif"/>
                <w:b/>
                <w:bCs/>
                <w:sz w:val="15"/>
                <w:szCs w:val="15"/>
                <w:lang w:eastAsia="ru-RU"/>
              </w:rPr>
              <w:br/>
            </w:r>
            <w:r w:rsidRPr="00577023">
              <w:rPr>
                <w:rFonts w:ascii="MS Sans Serif" w:eastAsia="Times New Roman" w:hAnsi="MS Sans Serif"/>
                <w:b/>
                <w:bCs/>
                <w:sz w:val="15"/>
                <w:lang w:eastAsia="ru-RU"/>
              </w:rPr>
              <w:t>темы</w:t>
            </w:r>
          </w:p>
        </w:tc>
        <w:tc>
          <w:tcPr>
            <w:tcW w:w="5700" w:type="dxa"/>
            <w:tcBorders>
              <w:left w:val="threeDEmboss" w:sz="6" w:space="0" w:color="000080"/>
              <w:right w:val="threeDEmboss" w:sz="6" w:space="0" w:color="000080"/>
            </w:tcBorders>
            <w:shd w:val="clear" w:color="auto" w:fill="50BE9B"/>
            <w:vAlign w:val="center"/>
            <w:hideMark/>
          </w:tcPr>
          <w:p w:rsidR="00577023" w:rsidRPr="00577023" w:rsidRDefault="00577023" w:rsidP="00577023">
            <w:pPr>
              <w:spacing w:before="100" w:beforeAutospacing="1" w:after="100" w:afterAutospacing="1" w:line="240" w:lineRule="auto"/>
              <w:jc w:val="center"/>
              <w:rPr>
                <w:rFonts w:ascii="Times New Roman" w:eastAsia="Times New Roman" w:hAnsi="Times New Roman"/>
                <w:sz w:val="24"/>
                <w:szCs w:val="24"/>
                <w:lang w:eastAsia="ru-RU"/>
              </w:rPr>
            </w:pPr>
            <w:r w:rsidRPr="00577023">
              <w:rPr>
                <w:rFonts w:ascii="MS Sans Serif" w:eastAsia="Times New Roman" w:hAnsi="MS Sans Serif"/>
                <w:b/>
                <w:bCs/>
                <w:sz w:val="20"/>
                <w:lang w:eastAsia="ru-RU"/>
              </w:rPr>
              <w:t>Наименование темы</w:t>
            </w:r>
          </w:p>
        </w:tc>
        <w:tc>
          <w:tcPr>
            <w:tcW w:w="600" w:type="dxa"/>
            <w:shd w:val="clear" w:color="auto" w:fill="50BE9B"/>
            <w:hideMark/>
          </w:tcPr>
          <w:p w:rsidR="00577023" w:rsidRPr="00577023" w:rsidRDefault="00577023" w:rsidP="00577023">
            <w:pPr>
              <w:spacing w:before="100" w:beforeAutospacing="1" w:after="100" w:afterAutospacing="1" w:line="240" w:lineRule="auto"/>
              <w:jc w:val="center"/>
              <w:rPr>
                <w:rFonts w:ascii="Times New Roman" w:eastAsia="Times New Roman" w:hAnsi="Times New Roman"/>
                <w:sz w:val="24"/>
                <w:szCs w:val="24"/>
                <w:lang w:eastAsia="ru-RU"/>
              </w:rPr>
            </w:pPr>
            <w:r w:rsidRPr="00577023">
              <w:rPr>
                <w:rFonts w:ascii="MS Sans Serif" w:eastAsia="Times New Roman" w:hAnsi="MS Sans Serif"/>
                <w:b/>
                <w:bCs/>
                <w:sz w:val="15"/>
                <w:lang w:eastAsia="ru-RU"/>
              </w:rPr>
              <w:t>Кол-</w:t>
            </w:r>
            <w:r w:rsidRPr="00577023">
              <w:rPr>
                <w:rFonts w:ascii="MS Sans Serif" w:eastAsia="Times New Roman" w:hAnsi="MS Sans Serif"/>
                <w:b/>
                <w:bCs/>
                <w:sz w:val="15"/>
                <w:szCs w:val="15"/>
                <w:lang w:eastAsia="ru-RU"/>
              </w:rPr>
              <w:br/>
            </w:r>
            <w:r w:rsidRPr="00577023">
              <w:rPr>
                <w:rFonts w:ascii="MS Sans Serif" w:eastAsia="Times New Roman" w:hAnsi="MS Sans Serif"/>
                <w:b/>
                <w:bCs/>
                <w:sz w:val="15"/>
                <w:lang w:eastAsia="ru-RU"/>
              </w:rPr>
              <w:t>во часов</w:t>
            </w:r>
          </w:p>
        </w:tc>
      </w:tr>
      <w:tr w:rsidR="00577023" w:rsidRPr="00577023">
        <w:trPr>
          <w:tblCellSpacing w:w="0" w:type="dxa"/>
          <w:jc w:val="center"/>
        </w:trPr>
        <w:tc>
          <w:tcPr>
            <w:tcW w:w="600" w:type="dxa"/>
            <w:tcBorders>
              <w:top w:val="threeDEmboss" w:sz="6" w:space="0" w:color="000080"/>
            </w:tcBorders>
            <w:vAlign w:val="center"/>
            <w:hideMark/>
          </w:tcPr>
          <w:p w:rsidR="00577023" w:rsidRPr="00577023" w:rsidRDefault="00577023" w:rsidP="00577023">
            <w:pPr>
              <w:spacing w:after="0" w:line="240" w:lineRule="auto"/>
              <w:jc w:val="center"/>
              <w:rPr>
                <w:rFonts w:ascii="Times New Roman" w:eastAsia="Times New Roman" w:hAnsi="Times New Roman"/>
                <w:sz w:val="24"/>
                <w:szCs w:val="24"/>
                <w:lang w:eastAsia="ru-RU"/>
              </w:rPr>
            </w:pPr>
            <w:r w:rsidRPr="00577023">
              <w:rPr>
                <w:rFonts w:ascii="MS Sans Serif" w:eastAsia="Times New Roman" w:hAnsi="MS Sans Serif"/>
                <w:b/>
                <w:bCs/>
                <w:sz w:val="20"/>
                <w:lang w:eastAsia="ru-RU"/>
              </w:rPr>
              <w:t>1</w:t>
            </w:r>
          </w:p>
        </w:tc>
        <w:tc>
          <w:tcPr>
            <w:tcW w:w="5700" w:type="dxa"/>
            <w:tcBorders>
              <w:top w:val="threeDEmboss" w:sz="6" w:space="0" w:color="000080"/>
              <w:left w:val="threeDEmboss" w:sz="6" w:space="0" w:color="000080"/>
              <w:right w:val="threeDEmboss" w:sz="6" w:space="0" w:color="000080"/>
            </w:tcBorders>
            <w:hideMark/>
          </w:tcPr>
          <w:p w:rsidR="00577023" w:rsidRPr="00577023" w:rsidRDefault="00577023" w:rsidP="00577023">
            <w:pPr>
              <w:spacing w:after="0" w:line="240" w:lineRule="auto"/>
              <w:rPr>
                <w:rFonts w:ascii="Times New Roman" w:eastAsia="Times New Roman" w:hAnsi="Times New Roman"/>
                <w:sz w:val="24"/>
                <w:szCs w:val="24"/>
                <w:lang w:eastAsia="ru-RU"/>
              </w:rPr>
            </w:pPr>
            <w:r w:rsidRPr="00577023">
              <w:rPr>
                <w:rFonts w:ascii="MS Sans Serif" w:eastAsia="Times New Roman" w:hAnsi="MS Sans Serif"/>
                <w:sz w:val="20"/>
                <w:szCs w:val="20"/>
                <w:lang w:eastAsia="ru-RU"/>
              </w:rPr>
              <w:t xml:space="preserve">   </w:t>
            </w:r>
            <w:hyperlink r:id="rId319" w:history="1">
              <w:r w:rsidRPr="00577023">
                <w:rPr>
                  <w:rFonts w:ascii="MS Sans Serif" w:eastAsia="Times New Roman" w:hAnsi="MS Sans Serif"/>
                  <w:color w:val="0000FF"/>
                  <w:sz w:val="20"/>
                  <w:u w:val="single"/>
                  <w:lang w:eastAsia="ru-RU"/>
                </w:rPr>
                <w:t xml:space="preserve">Организация взаимодействия между спасателями </w:t>
              </w:r>
              <w:r w:rsidRPr="00577023">
                <w:rPr>
                  <w:rFonts w:ascii="MS Sans Serif" w:eastAsia="Times New Roman" w:hAnsi="MS Sans Serif"/>
                  <w:color w:val="0000FF"/>
                  <w:sz w:val="20"/>
                  <w:szCs w:val="20"/>
                  <w:u w:val="single"/>
                  <w:lang w:eastAsia="ru-RU"/>
                </w:rPr>
                <w:br/>
              </w:r>
              <w:r w:rsidRPr="00577023">
                <w:rPr>
                  <w:rFonts w:ascii="MS Sans Serif" w:eastAsia="Times New Roman" w:hAnsi="MS Sans Serif"/>
                  <w:color w:val="0000FF"/>
                  <w:sz w:val="20"/>
                  <w:u w:val="single"/>
                  <w:lang w:eastAsia="ru-RU"/>
                </w:rPr>
                <w:t>   при проведении поисково-спасательных работ</w:t>
              </w:r>
            </w:hyperlink>
          </w:p>
        </w:tc>
        <w:tc>
          <w:tcPr>
            <w:tcW w:w="600" w:type="dxa"/>
            <w:tcBorders>
              <w:top w:val="threeDEmboss" w:sz="6" w:space="0" w:color="000080"/>
            </w:tcBorders>
            <w:vAlign w:val="center"/>
            <w:hideMark/>
          </w:tcPr>
          <w:p w:rsidR="00577023" w:rsidRPr="00577023" w:rsidRDefault="00577023" w:rsidP="00577023">
            <w:pPr>
              <w:spacing w:after="0" w:line="240" w:lineRule="auto"/>
              <w:jc w:val="center"/>
              <w:rPr>
                <w:rFonts w:ascii="Times New Roman" w:eastAsia="Times New Roman" w:hAnsi="Times New Roman"/>
                <w:sz w:val="24"/>
                <w:szCs w:val="24"/>
                <w:lang w:eastAsia="ru-RU"/>
              </w:rPr>
            </w:pPr>
            <w:r w:rsidRPr="00577023">
              <w:rPr>
                <w:rFonts w:ascii="MS Sans Serif" w:eastAsia="Times New Roman" w:hAnsi="MS Sans Serif"/>
                <w:b/>
                <w:bCs/>
                <w:sz w:val="15"/>
                <w:lang w:eastAsia="ru-RU"/>
              </w:rPr>
              <w:t>10 ч</w:t>
            </w:r>
          </w:p>
        </w:tc>
      </w:tr>
      <w:tr w:rsidR="00577023" w:rsidRPr="00577023">
        <w:trPr>
          <w:tblCellSpacing w:w="0" w:type="dxa"/>
          <w:jc w:val="center"/>
        </w:trPr>
        <w:tc>
          <w:tcPr>
            <w:tcW w:w="600" w:type="dxa"/>
            <w:tcBorders>
              <w:top w:val="threeDEmboss" w:sz="6" w:space="0" w:color="000080"/>
            </w:tcBorders>
            <w:shd w:val="clear" w:color="auto" w:fill="DFDFDF"/>
            <w:vAlign w:val="center"/>
            <w:hideMark/>
          </w:tcPr>
          <w:p w:rsidR="00577023" w:rsidRPr="00577023" w:rsidRDefault="00577023" w:rsidP="00577023">
            <w:pPr>
              <w:spacing w:after="0" w:line="240" w:lineRule="auto"/>
              <w:jc w:val="center"/>
              <w:rPr>
                <w:rFonts w:ascii="Times New Roman" w:eastAsia="Times New Roman" w:hAnsi="Times New Roman"/>
                <w:sz w:val="24"/>
                <w:szCs w:val="24"/>
                <w:lang w:eastAsia="ru-RU"/>
              </w:rPr>
            </w:pPr>
            <w:r w:rsidRPr="00577023">
              <w:rPr>
                <w:rFonts w:ascii="MS Sans Serif" w:eastAsia="Times New Roman" w:hAnsi="MS Sans Serif"/>
                <w:b/>
                <w:bCs/>
                <w:sz w:val="20"/>
                <w:lang w:eastAsia="ru-RU"/>
              </w:rPr>
              <w:t>2</w:t>
            </w:r>
          </w:p>
        </w:tc>
        <w:tc>
          <w:tcPr>
            <w:tcW w:w="5700" w:type="dxa"/>
            <w:tcBorders>
              <w:top w:val="threeDEmboss" w:sz="6" w:space="0" w:color="000080"/>
              <w:left w:val="threeDEmboss" w:sz="6" w:space="0" w:color="000080"/>
              <w:right w:val="threeDEmboss" w:sz="6" w:space="0" w:color="000080"/>
            </w:tcBorders>
            <w:shd w:val="clear" w:color="auto" w:fill="DFDFDF"/>
            <w:hideMark/>
          </w:tcPr>
          <w:p w:rsidR="00577023" w:rsidRPr="00577023" w:rsidRDefault="00577023" w:rsidP="00577023">
            <w:pPr>
              <w:spacing w:after="0" w:line="240" w:lineRule="auto"/>
              <w:rPr>
                <w:rFonts w:ascii="Times New Roman" w:eastAsia="Times New Roman" w:hAnsi="Times New Roman"/>
                <w:sz w:val="24"/>
                <w:szCs w:val="24"/>
                <w:lang w:eastAsia="ru-RU"/>
              </w:rPr>
            </w:pPr>
            <w:r w:rsidRPr="00577023">
              <w:rPr>
                <w:rFonts w:ascii="MS Sans Serif" w:eastAsia="Times New Roman" w:hAnsi="MS Sans Serif"/>
                <w:sz w:val="20"/>
                <w:szCs w:val="20"/>
                <w:lang w:eastAsia="ru-RU"/>
              </w:rPr>
              <w:t xml:space="preserve">   </w:t>
            </w:r>
            <w:hyperlink r:id="rId320" w:history="1">
              <w:r w:rsidRPr="00577023">
                <w:rPr>
                  <w:rFonts w:ascii="MS Sans Serif" w:eastAsia="Times New Roman" w:hAnsi="MS Sans Serif"/>
                  <w:color w:val="0000FF"/>
                  <w:sz w:val="20"/>
                  <w:u w:val="single"/>
                  <w:lang w:eastAsia="ru-RU"/>
                </w:rPr>
                <w:t xml:space="preserve">Действия личного состава формирования </w:t>
              </w:r>
              <w:r w:rsidRPr="00577023">
                <w:rPr>
                  <w:rFonts w:ascii="MS Sans Serif" w:eastAsia="Times New Roman" w:hAnsi="MS Sans Serif"/>
                  <w:color w:val="0000FF"/>
                  <w:sz w:val="20"/>
                  <w:szCs w:val="20"/>
                  <w:u w:val="single"/>
                  <w:lang w:eastAsia="ru-RU"/>
                </w:rPr>
                <w:br/>
              </w:r>
              <w:r w:rsidRPr="00577023">
                <w:rPr>
                  <w:rFonts w:ascii="MS Sans Serif" w:eastAsia="Times New Roman" w:hAnsi="MS Sans Serif"/>
                  <w:color w:val="0000FF"/>
                  <w:sz w:val="20"/>
                  <w:u w:val="single"/>
                  <w:lang w:eastAsia="ru-RU"/>
                </w:rPr>
                <w:t>   при получении сигнала о чрезвычайной ситуации</w:t>
              </w:r>
            </w:hyperlink>
          </w:p>
        </w:tc>
        <w:tc>
          <w:tcPr>
            <w:tcW w:w="600" w:type="dxa"/>
            <w:tcBorders>
              <w:top w:val="threeDEmboss" w:sz="6" w:space="0" w:color="000080"/>
            </w:tcBorders>
            <w:shd w:val="clear" w:color="auto" w:fill="DFDFDF"/>
            <w:vAlign w:val="center"/>
            <w:hideMark/>
          </w:tcPr>
          <w:p w:rsidR="00577023" w:rsidRPr="00577023" w:rsidRDefault="00577023" w:rsidP="00577023">
            <w:pPr>
              <w:spacing w:after="0" w:line="240" w:lineRule="auto"/>
              <w:jc w:val="center"/>
              <w:rPr>
                <w:rFonts w:ascii="Times New Roman" w:eastAsia="Times New Roman" w:hAnsi="Times New Roman"/>
                <w:sz w:val="24"/>
                <w:szCs w:val="24"/>
                <w:lang w:eastAsia="ru-RU"/>
              </w:rPr>
            </w:pPr>
            <w:r w:rsidRPr="00577023">
              <w:rPr>
                <w:rFonts w:ascii="MS Sans Serif" w:eastAsia="Times New Roman" w:hAnsi="MS Sans Serif"/>
                <w:b/>
                <w:bCs/>
                <w:sz w:val="15"/>
                <w:lang w:eastAsia="ru-RU"/>
              </w:rPr>
              <w:t>10 ч</w:t>
            </w:r>
          </w:p>
        </w:tc>
      </w:tr>
      <w:tr w:rsidR="00577023" w:rsidRPr="00577023">
        <w:trPr>
          <w:trHeight w:val="390"/>
          <w:tblCellSpacing w:w="0" w:type="dxa"/>
          <w:jc w:val="center"/>
        </w:trPr>
        <w:tc>
          <w:tcPr>
            <w:tcW w:w="600" w:type="dxa"/>
            <w:tcBorders>
              <w:top w:val="threeDEmboss" w:sz="6" w:space="0" w:color="000080"/>
            </w:tcBorders>
            <w:vAlign w:val="center"/>
            <w:hideMark/>
          </w:tcPr>
          <w:p w:rsidR="00577023" w:rsidRPr="00577023" w:rsidRDefault="00577023" w:rsidP="00577023">
            <w:pPr>
              <w:spacing w:after="0" w:line="240" w:lineRule="auto"/>
              <w:jc w:val="center"/>
              <w:rPr>
                <w:rFonts w:ascii="Times New Roman" w:eastAsia="Times New Roman" w:hAnsi="Times New Roman"/>
                <w:sz w:val="24"/>
                <w:szCs w:val="24"/>
                <w:lang w:eastAsia="ru-RU"/>
              </w:rPr>
            </w:pPr>
            <w:r w:rsidRPr="00577023">
              <w:rPr>
                <w:rFonts w:ascii="MS Sans Serif" w:eastAsia="Times New Roman" w:hAnsi="MS Sans Serif"/>
                <w:b/>
                <w:bCs/>
                <w:sz w:val="20"/>
                <w:lang w:eastAsia="ru-RU"/>
              </w:rPr>
              <w:t>3</w:t>
            </w:r>
          </w:p>
        </w:tc>
        <w:tc>
          <w:tcPr>
            <w:tcW w:w="5700" w:type="dxa"/>
            <w:tcBorders>
              <w:top w:val="threeDEmboss" w:sz="6" w:space="0" w:color="000080"/>
              <w:left w:val="threeDEmboss" w:sz="6" w:space="0" w:color="000080"/>
              <w:right w:val="threeDEmboss" w:sz="6" w:space="0" w:color="000080"/>
            </w:tcBorders>
            <w:hideMark/>
          </w:tcPr>
          <w:p w:rsidR="00577023" w:rsidRPr="00577023" w:rsidRDefault="00577023" w:rsidP="00577023">
            <w:pPr>
              <w:spacing w:after="0" w:line="240" w:lineRule="auto"/>
              <w:rPr>
                <w:rFonts w:ascii="Times New Roman" w:eastAsia="Times New Roman" w:hAnsi="Times New Roman"/>
                <w:sz w:val="24"/>
                <w:szCs w:val="24"/>
                <w:lang w:eastAsia="ru-RU"/>
              </w:rPr>
            </w:pPr>
            <w:r w:rsidRPr="00577023">
              <w:rPr>
                <w:rFonts w:ascii="MS Sans Serif" w:eastAsia="Times New Roman" w:hAnsi="MS Sans Serif"/>
                <w:sz w:val="20"/>
                <w:szCs w:val="20"/>
                <w:lang w:eastAsia="ru-RU"/>
              </w:rPr>
              <w:t xml:space="preserve">   </w:t>
            </w:r>
            <w:hyperlink r:id="rId321" w:history="1">
              <w:r w:rsidRPr="00577023">
                <w:rPr>
                  <w:rFonts w:ascii="MS Sans Serif" w:eastAsia="Times New Roman" w:hAnsi="MS Sans Serif"/>
                  <w:color w:val="0000FF"/>
                  <w:sz w:val="20"/>
                  <w:u w:val="single"/>
                  <w:lang w:eastAsia="ru-RU"/>
                </w:rPr>
                <w:t>Выдвижение в район   проведения</w:t>
              </w:r>
              <w:r w:rsidRPr="00577023">
                <w:rPr>
                  <w:rFonts w:ascii="MS Sans Serif" w:eastAsia="Times New Roman" w:hAnsi="MS Sans Serif"/>
                  <w:color w:val="0000FF"/>
                  <w:sz w:val="20"/>
                  <w:szCs w:val="20"/>
                  <w:u w:val="single"/>
                  <w:lang w:eastAsia="ru-RU"/>
                </w:rPr>
                <w:br/>
              </w:r>
              <w:r w:rsidRPr="00577023">
                <w:rPr>
                  <w:rFonts w:ascii="MS Sans Serif" w:eastAsia="Times New Roman" w:hAnsi="MS Sans Serif"/>
                  <w:color w:val="0000FF"/>
                  <w:sz w:val="20"/>
                  <w:u w:val="single"/>
                  <w:lang w:eastAsia="ru-RU"/>
                </w:rPr>
                <w:t>   поисково-спасательных работ</w:t>
              </w:r>
            </w:hyperlink>
          </w:p>
        </w:tc>
        <w:tc>
          <w:tcPr>
            <w:tcW w:w="600" w:type="dxa"/>
            <w:tcBorders>
              <w:top w:val="threeDEmboss" w:sz="6" w:space="0" w:color="000080"/>
            </w:tcBorders>
            <w:vAlign w:val="center"/>
            <w:hideMark/>
          </w:tcPr>
          <w:p w:rsidR="00577023" w:rsidRPr="00577023" w:rsidRDefault="00577023" w:rsidP="00577023">
            <w:pPr>
              <w:spacing w:after="0" w:line="240" w:lineRule="auto"/>
              <w:jc w:val="center"/>
              <w:rPr>
                <w:rFonts w:ascii="Times New Roman" w:eastAsia="Times New Roman" w:hAnsi="Times New Roman"/>
                <w:sz w:val="24"/>
                <w:szCs w:val="24"/>
                <w:lang w:eastAsia="ru-RU"/>
              </w:rPr>
            </w:pPr>
            <w:r w:rsidRPr="00577023">
              <w:rPr>
                <w:rFonts w:ascii="MS Sans Serif" w:eastAsia="Times New Roman" w:hAnsi="MS Sans Serif"/>
                <w:b/>
                <w:bCs/>
                <w:sz w:val="15"/>
                <w:lang w:eastAsia="ru-RU"/>
              </w:rPr>
              <w:t>10 ч</w:t>
            </w:r>
          </w:p>
        </w:tc>
      </w:tr>
      <w:tr w:rsidR="00577023" w:rsidRPr="00577023">
        <w:trPr>
          <w:trHeight w:val="390"/>
          <w:tblCellSpacing w:w="0" w:type="dxa"/>
          <w:jc w:val="center"/>
        </w:trPr>
        <w:tc>
          <w:tcPr>
            <w:tcW w:w="600" w:type="dxa"/>
            <w:tcBorders>
              <w:top w:val="threeDEmboss" w:sz="6" w:space="0" w:color="000080"/>
            </w:tcBorders>
            <w:shd w:val="clear" w:color="auto" w:fill="DFDFDF"/>
            <w:vAlign w:val="center"/>
            <w:hideMark/>
          </w:tcPr>
          <w:p w:rsidR="00577023" w:rsidRPr="00577023" w:rsidRDefault="00577023" w:rsidP="00577023">
            <w:pPr>
              <w:spacing w:after="0" w:line="240" w:lineRule="auto"/>
              <w:jc w:val="center"/>
              <w:rPr>
                <w:rFonts w:ascii="Times New Roman" w:eastAsia="Times New Roman" w:hAnsi="Times New Roman"/>
                <w:sz w:val="24"/>
                <w:szCs w:val="24"/>
                <w:lang w:eastAsia="ru-RU"/>
              </w:rPr>
            </w:pPr>
            <w:r w:rsidRPr="00577023">
              <w:rPr>
                <w:rFonts w:ascii="MS Sans Serif" w:eastAsia="Times New Roman" w:hAnsi="MS Sans Serif"/>
                <w:b/>
                <w:bCs/>
                <w:sz w:val="20"/>
                <w:lang w:eastAsia="ru-RU"/>
              </w:rPr>
              <w:t>4</w:t>
            </w:r>
          </w:p>
        </w:tc>
        <w:tc>
          <w:tcPr>
            <w:tcW w:w="5700" w:type="dxa"/>
            <w:tcBorders>
              <w:top w:val="threeDEmboss" w:sz="6" w:space="0" w:color="000080"/>
              <w:left w:val="threeDEmboss" w:sz="6" w:space="0" w:color="000080"/>
              <w:right w:val="threeDEmboss" w:sz="6" w:space="0" w:color="000080"/>
            </w:tcBorders>
            <w:shd w:val="clear" w:color="auto" w:fill="DFDFDF"/>
            <w:vAlign w:val="center"/>
            <w:hideMark/>
          </w:tcPr>
          <w:p w:rsidR="00577023" w:rsidRPr="00577023" w:rsidRDefault="00577023" w:rsidP="00577023">
            <w:pPr>
              <w:spacing w:after="0" w:line="240" w:lineRule="auto"/>
              <w:rPr>
                <w:rFonts w:ascii="Times New Roman" w:eastAsia="Times New Roman" w:hAnsi="Times New Roman"/>
                <w:sz w:val="24"/>
                <w:szCs w:val="24"/>
                <w:lang w:eastAsia="ru-RU"/>
              </w:rPr>
            </w:pPr>
            <w:r w:rsidRPr="00577023">
              <w:rPr>
                <w:rFonts w:ascii="MS Sans Serif" w:eastAsia="Times New Roman" w:hAnsi="MS Sans Serif"/>
                <w:sz w:val="20"/>
                <w:szCs w:val="20"/>
                <w:lang w:eastAsia="ru-RU"/>
              </w:rPr>
              <w:t xml:space="preserve">   </w:t>
            </w:r>
            <w:hyperlink r:id="rId322" w:history="1">
              <w:r w:rsidRPr="00577023">
                <w:rPr>
                  <w:rFonts w:ascii="MS Sans Serif" w:eastAsia="Times New Roman" w:hAnsi="MS Sans Serif"/>
                  <w:color w:val="0000FF"/>
                  <w:sz w:val="20"/>
                  <w:u w:val="single"/>
                  <w:lang w:eastAsia="ru-RU"/>
                </w:rPr>
                <w:t>Организация временного лагеря</w:t>
              </w:r>
            </w:hyperlink>
          </w:p>
        </w:tc>
        <w:tc>
          <w:tcPr>
            <w:tcW w:w="600" w:type="dxa"/>
            <w:tcBorders>
              <w:top w:val="threeDEmboss" w:sz="6" w:space="0" w:color="000080"/>
            </w:tcBorders>
            <w:shd w:val="clear" w:color="auto" w:fill="DFDFDF"/>
            <w:vAlign w:val="center"/>
            <w:hideMark/>
          </w:tcPr>
          <w:p w:rsidR="00577023" w:rsidRPr="00577023" w:rsidRDefault="00577023" w:rsidP="00577023">
            <w:pPr>
              <w:spacing w:after="0" w:line="240" w:lineRule="auto"/>
              <w:jc w:val="center"/>
              <w:rPr>
                <w:rFonts w:ascii="Times New Roman" w:eastAsia="Times New Roman" w:hAnsi="Times New Roman"/>
                <w:sz w:val="24"/>
                <w:szCs w:val="24"/>
                <w:lang w:eastAsia="ru-RU"/>
              </w:rPr>
            </w:pPr>
            <w:r w:rsidRPr="00577023">
              <w:rPr>
                <w:rFonts w:ascii="MS Sans Serif" w:eastAsia="Times New Roman" w:hAnsi="MS Sans Serif"/>
                <w:b/>
                <w:bCs/>
                <w:sz w:val="15"/>
                <w:lang w:eastAsia="ru-RU"/>
              </w:rPr>
              <w:t>10 ч</w:t>
            </w:r>
          </w:p>
        </w:tc>
      </w:tr>
      <w:tr w:rsidR="00577023" w:rsidRPr="00577023">
        <w:trPr>
          <w:tblCellSpacing w:w="0" w:type="dxa"/>
          <w:jc w:val="center"/>
        </w:trPr>
        <w:tc>
          <w:tcPr>
            <w:tcW w:w="600" w:type="dxa"/>
            <w:tcBorders>
              <w:top w:val="threeDEmboss" w:sz="6" w:space="0" w:color="000080"/>
            </w:tcBorders>
            <w:vAlign w:val="center"/>
            <w:hideMark/>
          </w:tcPr>
          <w:p w:rsidR="00577023" w:rsidRPr="00577023" w:rsidRDefault="00577023" w:rsidP="00577023">
            <w:pPr>
              <w:spacing w:after="0" w:line="240" w:lineRule="auto"/>
              <w:jc w:val="center"/>
              <w:rPr>
                <w:rFonts w:ascii="Times New Roman" w:eastAsia="Times New Roman" w:hAnsi="Times New Roman"/>
                <w:sz w:val="24"/>
                <w:szCs w:val="24"/>
                <w:lang w:eastAsia="ru-RU"/>
              </w:rPr>
            </w:pPr>
            <w:r w:rsidRPr="00577023">
              <w:rPr>
                <w:rFonts w:ascii="MS Sans Serif" w:eastAsia="Times New Roman" w:hAnsi="MS Sans Serif"/>
                <w:b/>
                <w:bCs/>
                <w:sz w:val="20"/>
                <w:lang w:eastAsia="ru-RU"/>
              </w:rPr>
              <w:t>5</w:t>
            </w:r>
          </w:p>
        </w:tc>
        <w:tc>
          <w:tcPr>
            <w:tcW w:w="5700" w:type="dxa"/>
            <w:tcBorders>
              <w:top w:val="threeDEmboss" w:sz="6" w:space="0" w:color="000080"/>
              <w:left w:val="threeDEmboss" w:sz="6" w:space="0" w:color="000080"/>
              <w:right w:val="threeDEmboss" w:sz="6" w:space="0" w:color="000080"/>
            </w:tcBorders>
            <w:hideMark/>
          </w:tcPr>
          <w:p w:rsidR="00577023" w:rsidRPr="00577023" w:rsidRDefault="00577023" w:rsidP="00577023">
            <w:pPr>
              <w:spacing w:after="0" w:line="240" w:lineRule="auto"/>
              <w:rPr>
                <w:rFonts w:ascii="Times New Roman" w:eastAsia="Times New Roman" w:hAnsi="Times New Roman"/>
                <w:sz w:val="24"/>
                <w:szCs w:val="24"/>
                <w:lang w:eastAsia="ru-RU"/>
              </w:rPr>
            </w:pPr>
            <w:r w:rsidRPr="00577023">
              <w:rPr>
                <w:rFonts w:ascii="MS Sans Serif" w:eastAsia="Times New Roman" w:hAnsi="MS Sans Serif"/>
                <w:sz w:val="20"/>
                <w:szCs w:val="20"/>
                <w:lang w:eastAsia="ru-RU"/>
              </w:rPr>
              <w:t xml:space="preserve">   </w:t>
            </w:r>
            <w:hyperlink r:id="rId323" w:history="1">
              <w:r w:rsidRPr="00577023">
                <w:rPr>
                  <w:rFonts w:ascii="MS Sans Serif" w:eastAsia="Times New Roman" w:hAnsi="MS Sans Serif"/>
                  <w:color w:val="0000FF"/>
                  <w:sz w:val="20"/>
                  <w:u w:val="single"/>
                  <w:lang w:eastAsia="ru-RU"/>
                </w:rPr>
                <w:t>Оборудование, применяемое при проведении</w:t>
              </w:r>
              <w:r w:rsidRPr="00577023">
                <w:rPr>
                  <w:rFonts w:ascii="MS Sans Serif" w:eastAsia="Times New Roman" w:hAnsi="MS Sans Serif"/>
                  <w:color w:val="0000FF"/>
                  <w:sz w:val="20"/>
                  <w:szCs w:val="20"/>
                  <w:u w:val="single"/>
                  <w:lang w:eastAsia="ru-RU"/>
                </w:rPr>
                <w:br/>
              </w:r>
              <w:r w:rsidRPr="00577023">
                <w:rPr>
                  <w:rFonts w:ascii="MS Sans Serif" w:eastAsia="Times New Roman" w:hAnsi="MS Sans Serif"/>
                  <w:color w:val="0000FF"/>
                  <w:sz w:val="20"/>
                  <w:u w:val="single"/>
                  <w:lang w:eastAsia="ru-RU"/>
                </w:rPr>
                <w:t>   поисково-спасательных работ. Формирование</w:t>
              </w:r>
              <w:r w:rsidRPr="00577023">
                <w:rPr>
                  <w:rFonts w:ascii="MS Sans Serif" w:eastAsia="Times New Roman" w:hAnsi="MS Sans Serif"/>
                  <w:color w:val="0000FF"/>
                  <w:sz w:val="20"/>
                  <w:szCs w:val="20"/>
                  <w:u w:val="single"/>
                  <w:lang w:eastAsia="ru-RU"/>
                </w:rPr>
                <w:br/>
              </w:r>
              <w:r w:rsidRPr="00577023">
                <w:rPr>
                  <w:rFonts w:ascii="MS Sans Serif" w:eastAsia="Times New Roman" w:hAnsi="MS Sans Serif"/>
                  <w:color w:val="0000FF"/>
                  <w:sz w:val="20"/>
                  <w:u w:val="single"/>
                  <w:lang w:eastAsia="ru-RU"/>
                </w:rPr>
                <w:t>   практических навыков его эксплуатации</w:t>
              </w:r>
            </w:hyperlink>
          </w:p>
        </w:tc>
        <w:tc>
          <w:tcPr>
            <w:tcW w:w="600" w:type="dxa"/>
            <w:tcBorders>
              <w:top w:val="threeDEmboss" w:sz="6" w:space="0" w:color="000080"/>
            </w:tcBorders>
            <w:vAlign w:val="center"/>
            <w:hideMark/>
          </w:tcPr>
          <w:p w:rsidR="00577023" w:rsidRPr="00577023" w:rsidRDefault="00577023" w:rsidP="00577023">
            <w:pPr>
              <w:spacing w:after="0" w:line="240" w:lineRule="auto"/>
              <w:jc w:val="center"/>
              <w:rPr>
                <w:rFonts w:ascii="Times New Roman" w:eastAsia="Times New Roman" w:hAnsi="Times New Roman"/>
                <w:sz w:val="24"/>
                <w:szCs w:val="24"/>
                <w:lang w:eastAsia="ru-RU"/>
              </w:rPr>
            </w:pPr>
            <w:r w:rsidRPr="00577023">
              <w:rPr>
                <w:rFonts w:ascii="MS Sans Serif" w:eastAsia="Times New Roman" w:hAnsi="MS Sans Serif"/>
                <w:b/>
                <w:bCs/>
                <w:sz w:val="15"/>
                <w:lang w:eastAsia="ru-RU"/>
              </w:rPr>
              <w:t>30 ч</w:t>
            </w:r>
          </w:p>
        </w:tc>
      </w:tr>
      <w:tr w:rsidR="00577023" w:rsidRPr="00577023">
        <w:trPr>
          <w:trHeight w:val="390"/>
          <w:tblCellSpacing w:w="0" w:type="dxa"/>
          <w:jc w:val="center"/>
        </w:trPr>
        <w:tc>
          <w:tcPr>
            <w:tcW w:w="600" w:type="dxa"/>
            <w:tcBorders>
              <w:top w:val="threeDEmboss" w:sz="6" w:space="0" w:color="000080"/>
            </w:tcBorders>
            <w:shd w:val="clear" w:color="auto" w:fill="DFDFDF"/>
            <w:vAlign w:val="center"/>
            <w:hideMark/>
          </w:tcPr>
          <w:p w:rsidR="00577023" w:rsidRPr="00577023" w:rsidRDefault="00577023" w:rsidP="00577023">
            <w:pPr>
              <w:spacing w:after="0" w:line="240" w:lineRule="auto"/>
              <w:jc w:val="center"/>
              <w:rPr>
                <w:rFonts w:ascii="Times New Roman" w:eastAsia="Times New Roman" w:hAnsi="Times New Roman"/>
                <w:sz w:val="24"/>
                <w:szCs w:val="24"/>
                <w:lang w:eastAsia="ru-RU"/>
              </w:rPr>
            </w:pPr>
            <w:r w:rsidRPr="00577023">
              <w:rPr>
                <w:rFonts w:ascii="MS Sans Serif" w:eastAsia="Times New Roman" w:hAnsi="MS Sans Serif"/>
                <w:b/>
                <w:bCs/>
                <w:sz w:val="20"/>
                <w:lang w:eastAsia="ru-RU"/>
              </w:rPr>
              <w:t>6</w:t>
            </w:r>
          </w:p>
        </w:tc>
        <w:tc>
          <w:tcPr>
            <w:tcW w:w="5700" w:type="dxa"/>
            <w:tcBorders>
              <w:top w:val="threeDEmboss" w:sz="6" w:space="0" w:color="000080"/>
              <w:left w:val="threeDEmboss" w:sz="6" w:space="0" w:color="000080"/>
              <w:right w:val="threeDEmboss" w:sz="6" w:space="0" w:color="000080"/>
            </w:tcBorders>
            <w:shd w:val="clear" w:color="auto" w:fill="DFDFDF"/>
            <w:hideMark/>
          </w:tcPr>
          <w:p w:rsidR="00577023" w:rsidRPr="00577023" w:rsidRDefault="00577023" w:rsidP="00577023">
            <w:pPr>
              <w:spacing w:after="0" w:line="240" w:lineRule="auto"/>
              <w:rPr>
                <w:rFonts w:ascii="Times New Roman" w:eastAsia="Times New Roman" w:hAnsi="Times New Roman"/>
                <w:sz w:val="24"/>
                <w:szCs w:val="24"/>
                <w:lang w:eastAsia="ru-RU"/>
              </w:rPr>
            </w:pPr>
            <w:r w:rsidRPr="00577023">
              <w:rPr>
                <w:rFonts w:ascii="MS Sans Serif" w:eastAsia="Times New Roman" w:hAnsi="MS Sans Serif"/>
                <w:sz w:val="20"/>
                <w:szCs w:val="20"/>
                <w:lang w:eastAsia="ru-RU"/>
              </w:rPr>
              <w:t xml:space="preserve">   </w:t>
            </w:r>
            <w:hyperlink r:id="rId324" w:history="1">
              <w:r w:rsidRPr="00577023">
                <w:rPr>
                  <w:rFonts w:ascii="MS Sans Serif" w:eastAsia="Times New Roman" w:hAnsi="MS Sans Serif"/>
                  <w:color w:val="0000FF"/>
                  <w:sz w:val="20"/>
                  <w:u w:val="single"/>
                  <w:lang w:eastAsia="ru-RU"/>
                </w:rPr>
                <w:t>Поиск пострадавших</w:t>
              </w:r>
            </w:hyperlink>
          </w:p>
        </w:tc>
        <w:tc>
          <w:tcPr>
            <w:tcW w:w="600" w:type="dxa"/>
            <w:tcBorders>
              <w:top w:val="threeDEmboss" w:sz="6" w:space="0" w:color="000080"/>
            </w:tcBorders>
            <w:shd w:val="clear" w:color="auto" w:fill="DFDFDF"/>
            <w:vAlign w:val="center"/>
            <w:hideMark/>
          </w:tcPr>
          <w:p w:rsidR="00577023" w:rsidRPr="00577023" w:rsidRDefault="00577023" w:rsidP="00577023">
            <w:pPr>
              <w:spacing w:after="0" w:line="240" w:lineRule="auto"/>
              <w:jc w:val="center"/>
              <w:rPr>
                <w:rFonts w:ascii="Times New Roman" w:eastAsia="Times New Roman" w:hAnsi="Times New Roman"/>
                <w:sz w:val="24"/>
                <w:szCs w:val="24"/>
                <w:lang w:eastAsia="ru-RU"/>
              </w:rPr>
            </w:pPr>
            <w:r w:rsidRPr="00577023">
              <w:rPr>
                <w:rFonts w:ascii="MS Sans Serif" w:eastAsia="Times New Roman" w:hAnsi="MS Sans Serif"/>
                <w:b/>
                <w:bCs/>
                <w:sz w:val="15"/>
                <w:lang w:eastAsia="ru-RU"/>
              </w:rPr>
              <w:t>40 ч</w:t>
            </w:r>
          </w:p>
        </w:tc>
      </w:tr>
      <w:tr w:rsidR="00577023" w:rsidRPr="00577023">
        <w:trPr>
          <w:tblCellSpacing w:w="0" w:type="dxa"/>
          <w:jc w:val="center"/>
        </w:trPr>
        <w:tc>
          <w:tcPr>
            <w:tcW w:w="600" w:type="dxa"/>
            <w:tcBorders>
              <w:top w:val="threeDEmboss" w:sz="6" w:space="0" w:color="000080"/>
            </w:tcBorders>
            <w:vAlign w:val="center"/>
            <w:hideMark/>
          </w:tcPr>
          <w:p w:rsidR="00577023" w:rsidRPr="00577023" w:rsidRDefault="00577023" w:rsidP="00577023">
            <w:pPr>
              <w:spacing w:after="0" w:line="240" w:lineRule="auto"/>
              <w:jc w:val="center"/>
              <w:rPr>
                <w:rFonts w:ascii="Times New Roman" w:eastAsia="Times New Roman" w:hAnsi="Times New Roman"/>
                <w:sz w:val="24"/>
                <w:szCs w:val="24"/>
                <w:lang w:eastAsia="ru-RU"/>
              </w:rPr>
            </w:pPr>
            <w:r w:rsidRPr="00577023">
              <w:rPr>
                <w:rFonts w:ascii="MS Sans Serif" w:eastAsia="Times New Roman" w:hAnsi="MS Sans Serif"/>
                <w:b/>
                <w:bCs/>
                <w:sz w:val="20"/>
                <w:lang w:eastAsia="ru-RU"/>
              </w:rPr>
              <w:t>7</w:t>
            </w:r>
          </w:p>
        </w:tc>
        <w:tc>
          <w:tcPr>
            <w:tcW w:w="5700" w:type="dxa"/>
            <w:tcBorders>
              <w:top w:val="threeDEmboss" w:sz="6" w:space="0" w:color="000080"/>
              <w:left w:val="threeDEmboss" w:sz="6" w:space="0" w:color="000080"/>
              <w:right w:val="threeDEmboss" w:sz="6" w:space="0" w:color="000080"/>
            </w:tcBorders>
            <w:hideMark/>
          </w:tcPr>
          <w:p w:rsidR="00577023" w:rsidRPr="00577023" w:rsidRDefault="00577023" w:rsidP="00577023">
            <w:pPr>
              <w:spacing w:after="0" w:line="240" w:lineRule="auto"/>
              <w:rPr>
                <w:rFonts w:ascii="Times New Roman" w:eastAsia="Times New Roman" w:hAnsi="Times New Roman"/>
                <w:sz w:val="24"/>
                <w:szCs w:val="24"/>
                <w:lang w:eastAsia="ru-RU"/>
              </w:rPr>
            </w:pPr>
            <w:r w:rsidRPr="00577023">
              <w:rPr>
                <w:rFonts w:ascii="MS Sans Serif" w:eastAsia="Times New Roman" w:hAnsi="MS Sans Serif"/>
                <w:sz w:val="20"/>
                <w:szCs w:val="20"/>
                <w:lang w:eastAsia="ru-RU"/>
              </w:rPr>
              <w:t xml:space="preserve">   </w:t>
            </w:r>
            <w:hyperlink r:id="rId325" w:history="1">
              <w:r w:rsidRPr="00577023">
                <w:rPr>
                  <w:rFonts w:ascii="MS Sans Serif" w:eastAsia="Times New Roman" w:hAnsi="MS Sans Serif"/>
                  <w:color w:val="0000FF"/>
                  <w:sz w:val="20"/>
                  <w:u w:val="single"/>
                  <w:lang w:eastAsia="ru-RU"/>
                </w:rPr>
                <w:t>Такелажные работы.  Формирование практических</w:t>
              </w:r>
              <w:r w:rsidRPr="00577023">
                <w:rPr>
                  <w:rFonts w:ascii="MS Sans Serif" w:eastAsia="Times New Roman" w:hAnsi="MS Sans Serif"/>
                  <w:color w:val="0000FF"/>
                  <w:sz w:val="20"/>
                  <w:szCs w:val="20"/>
                  <w:u w:val="single"/>
                  <w:lang w:eastAsia="ru-RU"/>
                </w:rPr>
                <w:br/>
              </w:r>
              <w:r w:rsidRPr="00577023">
                <w:rPr>
                  <w:rFonts w:ascii="MS Sans Serif" w:eastAsia="Times New Roman" w:hAnsi="MS Sans Serif"/>
                  <w:color w:val="0000FF"/>
                  <w:sz w:val="20"/>
                  <w:u w:val="single"/>
                  <w:lang w:eastAsia="ru-RU"/>
                </w:rPr>
                <w:t>    навыков выполнения такелажных работ</w:t>
              </w:r>
            </w:hyperlink>
          </w:p>
        </w:tc>
        <w:tc>
          <w:tcPr>
            <w:tcW w:w="600" w:type="dxa"/>
            <w:tcBorders>
              <w:top w:val="threeDEmboss" w:sz="6" w:space="0" w:color="000080"/>
            </w:tcBorders>
            <w:vAlign w:val="center"/>
            <w:hideMark/>
          </w:tcPr>
          <w:p w:rsidR="00577023" w:rsidRPr="00577023" w:rsidRDefault="00577023" w:rsidP="00577023">
            <w:pPr>
              <w:spacing w:after="0" w:line="240" w:lineRule="auto"/>
              <w:jc w:val="center"/>
              <w:rPr>
                <w:rFonts w:ascii="Times New Roman" w:eastAsia="Times New Roman" w:hAnsi="Times New Roman"/>
                <w:sz w:val="24"/>
                <w:szCs w:val="24"/>
                <w:lang w:eastAsia="ru-RU"/>
              </w:rPr>
            </w:pPr>
            <w:r w:rsidRPr="00577023">
              <w:rPr>
                <w:rFonts w:ascii="MS Sans Serif" w:eastAsia="Times New Roman" w:hAnsi="MS Sans Serif"/>
                <w:b/>
                <w:bCs/>
                <w:sz w:val="15"/>
                <w:lang w:eastAsia="ru-RU"/>
              </w:rPr>
              <w:t>10 ч</w:t>
            </w:r>
          </w:p>
        </w:tc>
      </w:tr>
      <w:tr w:rsidR="00577023" w:rsidRPr="00577023">
        <w:trPr>
          <w:tblCellSpacing w:w="0" w:type="dxa"/>
          <w:jc w:val="center"/>
        </w:trPr>
        <w:tc>
          <w:tcPr>
            <w:tcW w:w="600" w:type="dxa"/>
            <w:tcBorders>
              <w:top w:val="threeDEmboss" w:sz="6" w:space="0" w:color="000080"/>
            </w:tcBorders>
            <w:shd w:val="clear" w:color="auto" w:fill="DFDFDF"/>
            <w:vAlign w:val="center"/>
            <w:hideMark/>
          </w:tcPr>
          <w:p w:rsidR="00577023" w:rsidRPr="00577023" w:rsidRDefault="00577023" w:rsidP="00577023">
            <w:pPr>
              <w:spacing w:after="0" w:line="240" w:lineRule="auto"/>
              <w:jc w:val="center"/>
              <w:rPr>
                <w:rFonts w:ascii="Times New Roman" w:eastAsia="Times New Roman" w:hAnsi="Times New Roman"/>
                <w:sz w:val="24"/>
                <w:szCs w:val="24"/>
                <w:lang w:eastAsia="ru-RU"/>
              </w:rPr>
            </w:pPr>
            <w:r w:rsidRPr="00577023">
              <w:rPr>
                <w:rFonts w:ascii="MS Sans Serif" w:eastAsia="Times New Roman" w:hAnsi="MS Sans Serif"/>
                <w:b/>
                <w:bCs/>
                <w:sz w:val="20"/>
                <w:lang w:eastAsia="ru-RU"/>
              </w:rPr>
              <w:t>8</w:t>
            </w:r>
          </w:p>
        </w:tc>
        <w:tc>
          <w:tcPr>
            <w:tcW w:w="5700" w:type="dxa"/>
            <w:tcBorders>
              <w:top w:val="threeDEmboss" w:sz="6" w:space="0" w:color="000080"/>
              <w:left w:val="threeDEmboss" w:sz="6" w:space="0" w:color="000080"/>
              <w:right w:val="threeDEmboss" w:sz="6" w:space="0" w:color="000080"/>
            </w:tcBorders>
            <w:shd w:val="clear" w:color="auto" w:fill="DFDFDF"/>
            <w:hideMark/>
          </w:tcPr>
          <w:p w:rsidR="00577023" w:rsidRPr="00577023" w:rsidRDefault="00577023" w:rsidP="00577023">
            <w:pPr>
              <w:spacing w:after="0" w:line="240" w:lineRule="auto"/>
              <w:rPr>
                <w:rFonts w:ascii="Times New Roman" w:eastAsia="Times New Roman" w:hAnsi="Times New Roman"/>
                <w:sz w:val="24"/>
                <w:szCs w:val="24"/>
                <w:lang w:eastAsia="ru-RU"/>
              </w:rPr>
            </w:pPr>
            <w:r w:rsidRPr="00577023">
              <w:rPr>
                <w:rFonts w:ascii="MS Sans Serif" w:eastAsia="Times New Roman" w:hAnsi="MS Sans Serif"/>
                <w:sz w:val="20"/>
                <w:szCs w:val="20"/>
                <w:lang w:eastAsia="ru-RU"/>
              </w:rPr>
              <w:t xml:space="preserve">   </w:t>
            </w:r>
            <w:hyperlink r:id="rId326" w:history="1">
              <w:r w:rsidRPr="00577023">
                <w:rPr>
                  <w:rFonts w:ascii="MS Sans Serif" w:eastAsia="Times New Roman" w:hAnsi="MS Sans Serif"/>
                  <w:color w:val="0000FF"/>
                  <w:sz w:val="20"/>
                  <w:u w:val="single"/>
                  <w:lang w:eastAsia="ru-RU"/>
                </w:rPr>
                <w:t>Газоэлектросварочные работы.  Формирование</w:t>
              </w:r>
              <w:r w:rsidRPr="00577023">
                <w:rPr>
                  <w:rFonts w:ascii="MS Sans Serif" w:eastAsia="Times New Roman" w:hAnsi="MS Sans Serif"/>
                  <w:color w:val="0000FF"/>
                  <w:sz w:val="20"/>
                  <w:szCs w:val="20"/>
                  <w:u w:val="single"/>
                  <w:lang w:eastAsia="ru-RU"/>
                </w:rPr>
                <w:br/>
              </w:r>
              <w:r w:rsidRPr="00577023">
                <w:rPr>
                  <w:rFonts w:ascii="MS Sans Serif" w:eastAsia="Times New Roman" w:hAnsi="MS Sans Serif"/>
                  <w:color w:val="0000FF"/>
                  <w:sz w:val="20"/>
                  <w:u w:val="single"/>
                  <w:lang w:eastAsia="ru-RU"/>
                </w:rPr>
                <w:t>   практических навыков  выполнения</w:t>
              </w:r>
              <w:r w:rsidRPr="00577023">
                <w:rPr>
                  <w:rFonts w:ascii="MS Sans Serif" w:eastAsia="Times New Roman" w:hAnsi="MS Sans Serif"/>
                  <w:color w:val="0000FF"/>
                  <w:sz w:val="20"/>
                  <w:szCs w:val="20"/>
                  <w:u w:val="single"/>
                  <w:lang w:eastAsia="ru-RU"/>
                </w:rPr>
                <w:br/>
              </w:r>
              <w:r w:rsidRPr="00577023">
                <w:rPr>
                  <w:rFonts w:ascii="MS Sans Serif" w:eastAsia="Times New Roman" w:hAnsi="MS Sans Serif"/>
                  <w:color w:val="0000FF"/>
                  <w:sz w:val="20"/>
                  <w:u w:val="single"/>
                  <w:lang w:eastAsia="ru-RU"/>
                </w:rPr>
                <w:t>   газоэлектросварочных работ</w:t>
              </w:r>
            </w:hyperlink>
          </w:p>
        </w:tc>
        <w:tc>
          <w:tcPr>
            <w:tcW w:w="600" w:type="dxa"/>
            <w:tcBorders>
              <w:top w:val="threeDEmboss" w:sz="6" w:space="0" w:color="000080"/>
            </w:tcBorders>
            <w:shd w:val="clear" w:color="auto" w:fill="DFDFDF"/>
            <w:vAlign w:val="center"/>
            <w:hideMark/>
          </w:tcPr>
          <w:p w:rsidR="00577023" w:rsidRPr="00577023" w:rsidRDefault="00577023" w:rsidP="00577023">
            <w:pPr>
              <w:spacing w:after="0" w:line="240" w:lineRule="auto"/>
              <w:jc w:val="center"/>
              <w:rPr>
                <w:rFonts w:ascii="Times New Roman" w:eastAsia="Times New Roman" w:hAnsi="Times New Roman"/>
                <w:sz w:val="24"/>
                <w:szCs w:val="24"/>
                <w:lang w:eastAsia="ru-RU"/>
              </w:rPr>
            </w:pPr>
            <w:r w:rsidRPr="00577023">
              <w:rPr>
                <w:rFonts w:ascii="MS Sans Serif" w:eastAsia="Times New Roman" w:hAnsi="MS Sans Serif"/>
                <w:b/>
                <w:bCs/>
                <w:sz w:val="15"/>
                <w:lang w:eastAsia="ru-RU"/>
              </w:rPr>
              <w:t>10 ч</w:t>
            </w:r>
          </w:p>
        </w:tc>
      </w:tr>
      <w:tr w:rsidR="00577023" w:rsidRPr="00577023">
        <w:trPr>
          <w:tblCellSpacing w:w="0" w:type="dxa"/>
          <w:jc w:val="center"/>
        </w:trPr>
        <w:tc>
          <w:tcPr>
            <w:tcW w:w="600" w:type="dxa"/>
            <w:tcBorders>
              <w:top w:val="threeDEmboss" w:sz="6" w:space="0" w:color="000080"/>
            </w:tcBorders>
            <w:vAlign w:val="center"/>
            <w:hideMark/>
          </w:tcPr>
          <w:p w:rsidR="00577023" w:rsidRPr="00577023" w:rsidRDefault="00577023" w:rsidP="00577023">
            <w:pPr>
              <w:spacing w:after="0" w:line="240" w:lineRule="auto"/>
              <w:jc w:val="center"/>
              <w:rPr>
                <w:rFonts w:ascii="Times New Roman" w:eastAsia="Times New Roman" w:hAnsi="Times New Roman"/>
                <w:sz w:val="24"/>
                <w:szCs w:val="24"/>
                <w:lang w:eastAsia="ru-RU"/>
              </w:rPr>
            </w:pPr>
            <w:r w:rsidRPr="00577023">
              <w:rPr>
                <w:rFonts w:ascii="MS Sans Serif" w:eastAsia="Times New Roman" w:hAnsi="MS Sans Serif"/>
                <w:b/>
                <w:bCs/>
                <w:sz w:val="20"/>
                <w:lang w:eastAsia="ru-RU"/>
              </w:rPr>
              <w:t>9</w:t>
            </w:r>
          </w:p>
        </w:tc>
        <w:tc>
          <w:tcPr>
            <w:tcW w:w="5700" w:type="dxa"/>
            <w:tcBorders>
              <w:top w:val="threeDEmboss" w:sz="6" w:space="0" w:color="000080"/>
              <w:left w:val="threeDEmboss" w:sz="6" w:space="0" w:color="000080"/>
              <w:right w:val="threeDEmboss" w:sz="6" w:space="0" w:color="000080"/>
            </w:tcBorders>
            <w:hideMark/>
          </w:tcPr>
          <w:p w:rsidR="00577023" w:rsidRPr="00577023" w:rsidRDefault="00577023" w:rsidP="00577023">
            <w:pPr>
              <w:spacing w:after="0" w:line="240" w:lineRule="auto"/>
              <w:rPr>
                <w:rFonts w:ascii="Times New Roman" w:eastAsia="Times New Roman" w:hAnsi="Times New Roman"/>
                <w:sz w:val="24"/>
                <w:szCs w:val="24"/>
                <w:lang w:eastAsia="ru-RU"/>
              </w:rPr>
            </w:pPr>
            <w:r w:rsidRPr="00577023">
              <w:rPr>
                <w:rFonts w:ascii="MS Sans Serif" w:eastAsia="Times New Roman" w:hAnsi="MS Sans Serif"/>
                <w:sz w:val="20"/>
                <w:szCs w:val="20"/>
                <w:lang w:eastAsia="ru-RU"/>
              </w:rPr>
              <w:t xml:space="preserve">   </w:t>
            </w:r>
            <w:hyperlink r:id="rId327" w:history="1">
              <w:r w:rsidRPr="00577023">
                <w:rPr>
                  <w:rFonts w:ascii="MS Sans Serif" w:eastAsia="Times New Roman" w:hAnsi="MS Sans Serif"/>
                  <w:color w:val="0000FF"/>
                  <w:sz w:val="20"/>
                  <w:u w:val="single"/>
                  <w:lang w:eastAsia="ru-RU"/>
                </w:rPr>
                <w:t xml:space="preserve">Пиротехнические работы. </w:t>
              </w:r>
              <w:r w:rsidRPr="00577023">
                <w:rPr>
                  <w:rFonts w:ascii="MS Sans Serif" w:eastAsia="Times New Roman" w:hAnsi="MS Sans Serif"/>
                  <w:color w:val="0000FF"/>
                  <w:sz w:val="20"/>
                  <w:szCs w:val="20"/>
                  <w:u w:val="single"/>
                  <w:lang w:eastAsia="ru-RU"/>
                </w:rPr>
                <w:br/>
              </w:r>
              <w:r w:rsidRPr="00577023">
                <w:rPr>
                  <w:rFonts w:ascii="MS Sans Serif" w:eastAsia="Times New Roman" w:hAnsi="MS Sans Serif"/>
                  <w:color w:val="0000FF"/>
                  <w:sz w:val="20"/>
                  <w:u w:val="single"/>
                  <w:lang w:eastAsia="ru-RU"/>
                </w:rPr>
                <w:t>   Формирование практических навыков выполнения</w:t>
              </w:r>
              <w:r w:rsidRPr="00577023">
                <w:rPr>
                  <w:rFonts w:ascii="MS Sans Serif" w:eastAsia="Times New Roman" w:hAnsi="MS Sans Serif"/>
                  <w:color w:val="0000FF"/>
                  <w:sz w:val="20"/>
                  <w:szCs w:val="20"/>
                  <w:u w:val="single"/>
                  <w:lang w:eastAsia="ru-RU"/>
                </w:rPr>
                <w:br/>
              </w:r>
              <w:r w:rsidRPr="00577023">
                <w:rPr>
                  <w:rFonts w:ascii="MS Sans Serif" w:eastAsia="Times New Roman" w:hAnsi="MS Sans Serif"/>
                  <w:color w:val="0000FF"/>
                  <w:sz w:val="20"/>
                  <w:u w:val="single"/>
                  <w:lang w:eastAsia="ru-RU"/>
                </w:rPr>
                <w:t>    пиротехнических работ</w:t>
              </w:r>
            </w:hyperlink>
          </w:p>
        </w:tc>
        <w:tc>
          <w:tcPr>
            <w:tcW w:w="600" w:type="dxa"/>
            <w:tcBorders>
              <w:top w:val="threeDEmboss" w:sz="6" w:space="0" w:color="000080"/>
            </w:tcBorders>
            <w:vAlign w:val="center"/>
            <w:hideMark/>
          </w:tcPr>
          <w:p w:rsidR="00577023" w:rsidRPr="00577023" w:rsidRDefault="00577023" w:rsidP="00577023">
            <w:pPr>
              <w:spacing w:after="0" w:line="240" w:lineRule="auto"/>
              <w:jc w:val="center"/>
              <w:rPr>
                <w:rFonts w:ascii="Times New Roman" w:eastAsia="Times New Roman" w:hAnsi="Times New Roman"/>
                <w:sz w:val="24"/>
                <w:szCs w:val="24"/>
                <w:lang w:eastAsia="ru-RU"/>
              </w:rPr>
            </w:pPr>
            <w:r w:rsidRPr="00577023">
              <w:rPr>
                <w:rFonts w:ascii="MS Sans Serif" w:eastAsia="Times New Roman" w:hAnsi="MS Sans Serif"/>
                <w:b/>
                <w:bCs/>
                <w:sz w:val="15"/>
                <w:lang w:eastAsia="ru-RU"/>
              </w:rPr>
              <w:t>10 ч</w:t>
            </w:r>
          </w:p>
        </w:tc>
      </w:tr>
      <w:tr w:rsidR="00577023" w:rsidRPr="00577023">
        <w:trPr>
          <w:tblCellSpacing w:w="0" w:type="dxa"/>
          <w:jc w:val="center"/>
        </w:trPr>
        <w:tc>
          <w:tcPr>
            <w:tcW w:w="600" w:type="dxa"/>
            <w:tcBorders>
              <w:top w:val="threeDEmboss" w:sz="6" w:space="0" w:color="000080"/>
            </w:tcBorders>
            <w:shd w:val="clear" w:color="auto" w:fill="DFDFDF"/>
            <w:vAlign w:val="center"/>
            <w:hideMark/>
          </w:tcPr>
          <w:p w:rsidR="00577023" w:rsidRPr="00577023" w:rsidRDefault="00577023" w:rsidP="00577023">
            <w:pPr>
              <w:spacing w:after="0" w:line="240" w:lineRule="auto"/>
              <w:jc w:val="center"/>
              <w:rPr>
                <w:rFonts w:ascii="Times New Roman" w:eastAsia="Times New Roman" w:hAnsi="Times New Roman"/>
                <w:sz w:val="24"/>
                <w:szCs w:val="24"/>
                <w:lang w:eastAsia="ru-RU"/>
              </w:rPr>
            </w:pPr>
            <w:r w:rsidRPr="00577023">
              <w:rPr>
                <w:rFonts w:ascii="MS Sans Serif" w:eastAsia="Times New Roman" w:hAnsi="MS Sans Serif"/>
                <w:b/>
                <w:bCs/>
                <w:sz w:val="20"/>
                <w:lang w:eastAsia="ru-RU"/>
              </w:rPr>
              <w:t>10</w:t>
            </w:r>
          </w:p>
        </w:tc>
        <w:tc>
          <w:tcPr>
            <w:tcW w:w="5700" w:type="dxa"/>
            <w:tcBorders>
              <w:top w:val="threeDEmboss" w:sz="6" w:space="0" w:color="000080"/>
              <w:left w:val="threeDEmboss" w:sz="6" w:space="0" w:color="000080"/>
              <w:right w:val="threeDEmboss" w:sz="6" w:space="0" w:color="000080"/>
            </w:tcBorders>
            <w:shd w:val="clear" w:color="auto" w:fill="DFDFDF"/>
            <w:hideMark/>
          </w:tcPr>
          <w:p w:rsidR="00577023" w:rsidRPr="00577023" w:rsidRDefault="00577023" w:rsidP="00577023">
            <w:pPr>
              <w:spacing w:after="0" w:line="240" w:lineRule="auto"/>
              <w:rPr>
                <w:rFonts w:ascii="Times New Roman" w:eastAsia="Times New Roman" w:hAnsi="Times New Roman"/>
                <w:sz w:val="24"/>
                <w:szCs w:val="24"/>
                <w:lang w:eastAsia="ru-RU"/>
              </w:rPr>
            </w:pPr>
            <w:r w:rsidRPr="00577023">
              <w:rPr>
                <w:rFonts w:ascii="MS Sans Serif" w:eastAsia="Times New Roman" w:hAnsi="MS Sans Serif"/>
                <w:sz w:val="20"/>
                <w:szCs w:val="20"/>
                <w:lang w:eastAsia="ru-RU"/>
              </w:rPr>
              <w:t xml:space="preserve">   </w:t>
            </w:r>
            <w:hyperlink r:id="rId328" w:history="1">
              <w:r w:rsidRPr="00577023">
                <w:rPr>
                  <w:rFonts w:ascii="MS Sans Serif" w:eastAsia="Times New Roman" w:hAnsi="MS Sans Serif"/>
                  <w:color w:val="0000FF"/>
                  <w:sz w:val="20"/>
                  <w:u w:val="single"/>
                  <w:lang w:eastAsia="ru-RU"/>
                </w:rPr>
                <w:t xml:space="preserve">Чрезвычайные ситуации на транспорте. </w:t>
              </w:r>
              <w:r w:rsidRPr="00577023">
                <w:rPr>
                  <w:rFonts w:ascii="MS Sans Serif" w:eastAsia="Times New Roman" w:hAnsi="MS Sans Serif"/>
                  <w:color w:val="0000FF"/>
                  <w:sz w:val="20"/>
                  <w:szCs w:val="20"/>
                  <w:u w:val="single"/>
                  <w:lang w:eastAsia="ru-RU"/>
                </w:rPr>
                <w:br/>
              </w:r>
              <w:r w:rsidRPr="00577023">
                <w:rPr>
                  <w:rFonts w:ascii="MS Sans Serif" w:eastAsia="Times New Roman" w:hAnsi="MS Sans Serif"/>
                  <w:color w:val="0000FF"/>
                  <w:sz w:val="20"/>
                  <w:u w:val="single"/>
                  <w:lang w:eastAsia="ru-RU"/>
                </w:rPr>
                <w:t>   Формирование практических навыков ликвидации</w:t>
              </w:r>
              <w:r w:rsidRPr="00577023">
                <w:rPr>
                  <w:rFonts w:ascii="MS Sans Serif" w:eastAsia="Times New Roman" w:hAnsi="MS Sans Serif"/>
                  <w:color w:val="0000FF"/>
                  <w:sz w:val="20"/>
                  <w:szCs w:val="20"/>
                  <w:u w:val="single"/>
                  <w:lang w:eastAsia="ru-RU"/>
                </w:rPr>
                <w:br/>
              </w:r>
              <w:r w:rsidRPr="00577023">
                <w:rPr>
                  <w:rFonts w:ascii="MS Sans Serif" w:eastAsia="Times New Roman" w:hAnsi="MS Sans Serif"/>
                  <w:color w:val="0000FF"/>
                  <w:sz w:val="20"/>
                  <w:u w:val="single"/>
                  <w:lang w:eastAsia="ru-RU"/>
                </w:rPr>
                <w:t>    последствий чрезвычайных ситуаций на транспорте</w:t>
              </w:r>
            </w:hyperlink>
          </w:p>
        </w:tc>
        <w:tc>
          <w:tcPr>
            <w:tcW w:w="600" w:type="dxa"/>
            <w:tcBorders>
              <w:top w:val="threeDEmboss" w:sz="6" w:space="0" w:color="000080"/>
            </w:tcBorders>
            <w:shd w:val="clear" w:color="auto" w:fill="DFDFDF"/>
            <w:vAlign w:val="center"/>
            <w:hideMark/>
          </w:tcPr>
          <w:p w:rsidR="00577023" w:rsidRPr="00577023" w:rsidRDefault="00577023" w:rsidP="00577023">
            <w:pPr>
              <w:spacing w:after="0" w:line="240" w:lineRule="auto"/>
              <w:jc w:val="center"/>
              <w:rPr>
                <w:rFonts w:ascii="Times New Roman" w:eastAsia="Times New Roman" w:hAnsi="Times New Roman"/>
                <w:sz w:val="24"/>
                <w:szCs w:val="24"/>
                <w:lang w:eastAsia="ru-RU"/>
              </w:rPr>
            </w:pPr>
            <w:r w:rsidRPr="00577023">
              <w:rPr>
                <w:rFonts w:ascii="MS Sans Serif" w:eastAsia="Times New Roman" w:hAnsi="MS Sans Serif"/>
                <w:b/>
                <w:bCs/>
                <w:sz w:val="15"/>
                <w:lang w:eastAsia="ru-RU"/>
              </w:rPr>
              <w:t>12 ч</w:t>
            </w:r>
          </w:p>
        </w:tc>
      </w:tr>
      <w:tr w:rsidR="00577023" w:rsidRPr="00577023">
        <w:trPr>
          <w:tblCellSpacing w:w="0" w:type="dxa"/>
          <w:jc w:val="center"/>
        </w:trPr>
        <w:tc>
          <w:tcPr>
            <w:tcW w:w="600" w:type="dxa"/>
            <w:tcBorders>
              <w:top w:val="threeDEmboss" w:sz="6" w:space="0" w:color="000080"/>
            </w:tcBorders>
            <w:vAlign w:val="center"/>
            <w:hideMark/>
          </w:tcPr>
          <w:p w:rsidR="00577023" w:rsidRPr="00577023" w:rsidRDefault="00577023" w:rsidP="00577023">
            <w:pPr>
              <w:spacing w:after="0" w:line="240" w:lineRule="auto"/>
              <w:jc w:val="center"/>
              <w:rPr>
                <w:rFonts w:ascii="Times New Roman" w:eastAsia="Times New Roman" w:hAnsi="Times New Roman"/>
                <w:sz w:val="24"/>
                <w:szCs w:val="24"/>
                <w:lang w:eastAsia="ru-RU"/>
              </w:rPr>
            </w:pPr>
            <w:r w:rsidRPr="00577023">
              <w:rPr>
                <w:rFonts w:ascii="MS Sans Serif" w:eastAsia="Times New Roman" w:hAnsi="MS Sans Serif"/>
                <w:b/>
                <w:bCs/>
                <w:sz w:val="20"/>
                <w:lang w:eastAsia="ru-RU"/>
              </w:rPr>
              <w:t>11</w:t>
            </w:r>
          </w:p>
        </w:tc>
        <w:tc>
          <w:tcPr>
            <w:tcW w:w="5700" w:type="dxa"/>
            <w:tcBorders>
              <w:top w:val="threeDEmboss" w:sz="6" w:space="0" w:color="000080"/>
              <w:left w:val="threeDEmboss" w:sz="6" w:space="0" w:color="000080"/>
              <w:right w:val="threeDEmboss" w:sz="6" w:space="0" w:color="000080"/>
            </w:tcBorders>
            <w:hideMark/>
          </w:tcPr>
          <w:p w:rsidR="00577023" w:rsidRPr="00577023" w:rsidRDefault="00577023" w:rsidP="00577023">
            <w:pPr>
              <w:spacing w:after="0" w:line="240" w:lineRule="auto"/>
              <w:rPr>
                <w:rFonts w:ascii="Times New Roman" w:eastAsia="Times New Roman" w:hAnsi="Times New Roman"/>
                <w:sz w:val="24"/>
                <w:szCs w:val="24"/>
                <w:lang w:eastAsia="ru-RU"/>
              </w:rPr>
            </w:pPr>
            <w:r w:rsidRPr="00577023">
              <w:rPr>
                <w:rFonts w:ascii="MS Sans Serif" w:eastAsia="Times New Roman" w:hAnsi="MS Sans Serif"/>
                <w:sz w:val="20"/>
                <w:szCs w:val="20"/>
                <w:lang w:eastAsia="ru-RU"/>
              </w:rPr>
              <w:t xml:space="preserve">   </w:t>
            </w:r>
            <w:hyperlink r:id="rId329" w:history="1">
              <w:r w:rsidRPr="00577023">
                <w:rPr>
                  <w:rFonts w:ascii="MS Sans Serif" w:eastAsia="Times New Roman" w:hAnsi="MS Sans Serif"/>
                  <w:color w:val="0000FF"/>
                  <w:sz w:val="20"/>
                  <w:u w:val="single"/>
                  <w:lang w:eastAsia="ru-RU"/>
                </w:rPr>
                <w:t>Чрезвычайные ситуации техногенного характера. </w:t>
              </w:r>
              <w:r w:rsidRPr="00577023">
                <w:rPr>
                  <w:rFonts w:ascii="MS Sans Serif" w:eastAsia="Times New Roman" w:hAnsi="MS Sans Serif"/>
                  <w:color w:val="0000FF"/>
                  <w:sz w:val="20"/>
                  <w:szCs w:val="20"/>
                  <w:u w:val="single"/>
                  <w:lang w:eastAsia="ru-RU"/>
                </w:rPr>
                <w:br/>
              </w:r>
              <w:r w:rsidRPr="00577023">
                <w:rPr>
                  <w:rFonts w:ascii="MS Sans Serif" w:eastAsia="Times New Roman" w:hAnsi="MS Sans Serif"/>
                  <w:color w:val="0000FF"/>
                  <w:sz w:val="20"/>
                  <w:u w:val="single"/>
                  <w:lang w:eastAsia="ru-RU"/>
                </w:rPr>
                <w:t>   Формирование практических навыков выполнения</w:t>
              </w:r>
              <w:r w:rsidRPr="00577023">
                <w:rPr>
                  <w:rFonts w:ascii="MS Sans Serif" w:eastAsia="Times New Roman" w:hAnsi="MS Sans Serif"/>
                  <w:color w:val="0000FF"/>
                  <w:sz w:val="20"/>
                  <w:szCs w:val="20"/>
                  <w:u w:val="single"/>
                  <w:lang w:eastAsia="ru-RU"/>
                </w:rPr>
                <w:br/>
              </w:r>
              <w:r w:rsidRPr="00577023">
                <w:rPr>
                  <w:rFonts w:ascii="MS Sans Serif" w:eastAsia="Times New Roman" w:hAnsi="MS Sans Serif"/>
                  <w:color w:val="0000FF"/>
                  <w:sz w:val="20"/>
                  <w:u w:val="single"/>
                  <w:lang w:eastAsia="ru-RU"/>
                </w:rPr>
                <w:t>    работ по ликвидации последствий аварий и</w:t>
              </w:r>
              <w:r w:rsidRPr="00577023">
                <w:rPr>
                  <w:rFonts w:ascii="MS Sans Serif" w:eastAsia="Times New Roman" w:hAnsi="MS Sans Serif"/>
                  <w:color w:val="0000FF"/>
                  <w:sz w:val="20"/>
                  <w:szCs w:val="20"/>
                  <w:u w:val="single"/>
                  <w:lang w:eastAsia="ru-RU"/>
                </w:rPr>
                <w:br/>
              </w:r>
              <w:r w:rsidRPr="00577023">
                <w:rPr>
                  <w:rFonts w:ascii="MS Sans Serif" w:eastAsia="Times New Roman" w:hAnsi="MS Sans Serif"/>
                  <w:color w:val="0000FF"/>
                  <w:sz w:val="20"/>
                  <w:u w:val="single"/>
                  <w:lang w:eastAsia="ru-RU"/>
                </w:rPr>
                <w:t>    катастроф техногенного характера</w:t>
              </w:r>
            </w:hyperlink>
          </w:p>
        </w:tc>
        <w:tc>
          <w:tcPr>
            <w:tcW w:w="600" w:type="dxa"/>
            <w:tcBorders>
              <w:top w:val="threeDEmboss" w:sz="6" w:space="0" w:color="000080"/>
            </w:tcBorders>
            <w:vAlign w:val="center"/>
            <w:hideMark/>
          </w:tcPr>
          <w:p w:rsidR="00577023" w:rsidRPr="00577023" w:rsidRDefault="00577023" w:rsidP="00577023">
            <w:pPr>
              <w:spacing w:after="0" w:line="240" w:lineRule="auto"/>
              <w:jc w:val="center"/>
              <w:rPr>
                <w:rFonts w:ascii="Times New Roman" w:eastAsia="Times New Roman" w:hAnsi="Times New Roman"/>
                <w:sz w:val="24"/>
                <w:szCs w:val="24"/>
                <w:lang w:eastAsia="ru-RU"/>
              </w:rPr>
            </w:pPr>
            <w:r w:rsidRPr="00577023">
              <w:rPr>
                <w:rFonts w:ascii="MS Sans Serif" w:eastAsia="Times New Roman" w:hAnsi="MS Sans Serif"/>
                <w:b/>
                <w:bCs/>
                <w:sz w:val="15"/>
                <w:lang w:eastAsia="ru-RU"/>
              </w:rPr>
              <w:t>30 ч</w:t>
            </w:r>
          </w:p>
        </w:tc>
      </w:tr>
      <w:tr w:rsidR="00577023" w:rsidRPr="00577023">
        <w:trPr>
          <w:tblCellSpacing w:w="0" w:type="dxa"/>
          <w:jc w:val="center"/>
        </w:trPr>
        <w:tc>
          <w:tcPr>
            <w:tcW w:w="600" w:type="dxa"/>
            <w:tcBorders>
              <w:top w:val="threeDEmboss" w:sz="6" w:space="0" w:color="000080"/>
            </w:tcBorders>
            <w:shd w:val="clear" w:color="auto" w:fill="DFDFDF"/>
            <w:vAlign w:val="center"/>
            <w:hideMark/>
          </w:tcPr>
          <w:p w:rsidR="00577023" w:rsidRPr="00577023" w:rsidRDefault="00577023" w:rsidP="00577023">
            <w:pPr>
              <w:spacing w:after="0" w:line="240" w:lineRule="auto"/>
              <w:jc w:val="center"/>
              <w:rPr>
                <w:rFonts w:ascii="Times New Roman" w:eastAsia="Times New Roman" w:hAnsi="Times New Roman"/>
                <w:sz w:val="24"/>
                <w:szCs w:val="24"/>
                <w:lang w:eastAsia="ru-RU"/>
              </w:rPr>
            </w:pPr>
            <w:r w:rsidRPr="00577023">
              <w:rPr>
                <w:rFonts w:ascii="MS Sans Serif" w:eastAsia="Times New Roman" w:hAnsi="MS Sans Serif"/>
                <w:b/>
                <w:bCs/>
                <w:sz w:val="20"/>
                <w:lang w:eastAsia="ru-RU"/>
              </w:rPr>
              <w:t>12</w:t>
            </w:r>
          </w:p>
        </w:tc>
        <w:tc>
          <w:tcPr>
            <w:tcW w:w="5700" w:type="dxa"/>
            <w:tcBorders>
              <w:top w:val="threeDEmboss" w:sz="6" w:space="0" w:color="000080"/>
              <w:left w:val="threeDEmboss" w:sz="6" w:space="0" w:color="000080"/>
              <w:right w:val="threeDEmboss" w:sz="6" w:space="0" w:color="000080"/>
            </w:tcBorders>
            <w:shd w:val="clear" w:color="auto" w:fill="DFDFDF"/>
            <w:hideMark/>
          </w:tcPr>
          <w:p w:rsidR="00577023" w:rsidRPr="00577023" w:rsidRDefault="00577023" w:rsidP="00577023">
            <w:pPr>
              <w:spacing w:after="0" w:line="240" w:lineRule="auto"/>
              <w:rPr>
                <w:rFonts w:ascii="Times New Roman" w:eastAsia="Times New Roman" w:hAnsi="Times New Roman"/>
                <w:sz w:val="24"/>
                <w:szCs w:val="24"/>
                <w:lang w:eastAsia="ru-RU"/>
              </w:rPr>
            </w:pPr>
            <w:r w:rsidRPr="00577023">
              <w:rPr>
                <w:rFonts w:ascii="MS Sans Serif" w:eastAsia="Times New Roman" w:hAnsi="MS Sans Serif"/>
                <w:sz w:val="20"/>
                <w:szCs w:val="20"/>
                <w:lang w:eastAsia="ru-RU"/>
              </w:rPr>
              <w:t xml:space="preserve">   </w:t>
            </w:r>
            <w:hyperlink r:id="rId330" w:history="1">
              <w:r w:rsidRPr="00577023">
                <w:rPr>
                  <w:rFonts w:ascii="MS Sans Serif" w:eastAsia="Times New Roman" w:hAnsi="MS Sans Serif"/>
                  <w:color w:val="0000FF"/>
                  <w:sz w:val="20"/>
                  <w:u w:val="single"/>
                  <w:lang w:eastAsia="ru-RU"/>
                </w:rPr>
                <w:t xml:space="preserve">Пожары и взрывы техногенного происхождения. </w:t>
              </w:r>
              <w:r w:rsidRPr="00577023">
                <w:rPr>
                  <w:rFonts w:ascii="MS Sans Serif" w:eastAsia="Times New Roman" w:hAnsi="MS Sans Serif"/>
                  <w:color w:val="0000FF"/>
                  <w:sz w:val="20"/>
                  <w:szCs w:val="20"/>
                  <w:u w:val="single"/>
                  <w:lang w:eastAsia="ru-RU"/>
                </w:rPr>
                <w:br/>
              </w:r>
              <w:r w:rsidRPr="00577023">
                <w:rPr>
                  <w:rFonts w:ascii="MS Sans Serif" w:eastAsia="Times New Roman" w:hAnsi="MS Sans Serif"/>
                  <w:color w:val="0000FF"/>
                  <w:sz w:val="20"/>
                  <w:u w:val="single"/>
                  <w:lang w:eastAsia="ru-RU"/>
                </w:rPr>
                <w:t>   Формирование практических навыков работы</w:t>
              </w:r>
              <w:r w:rsidRPr="00577023">
                <w:rPr>
                  <w:rFonts w:ascii="MS Sans Serif" w:eastAsia="Times New Roman" w:hAnsi="MS Sans Serif"/>
                  <w:color w:val="0000FF"/>
                  <w:sz w:val="20"/>
                  <w:szCs w:val="20"/>
                  <w:u w:val="single"/>
                  <w:lang w:eastAsia="ru-RU"/>
                </w:rPr>
                <w:br/>
              </w:r>
              <w:r w:rsidRPr="00577023">
                <w:rPr>
                  <w:rFonts w:ascii="MS Sans Serif" w:eastAsia="Times New Roman" w:hAnsi="MS Sans Serif"/>
                  <w:color w:val="0000FF"/>
                  <w:sz w:val="20"/>
                  <w:u w:val="single"/>
                  <w:lang w:eastAsia="ru-RU"/>
                </w:rPr>
                <w:t>    спасателей  в условиях пожаров и взрывов</w:t>
              </w:r>
            </w:hyperlink>
          </w:p>
        </w:tc>
        <w:tc>
          <w:tcPr>
            <w:tcW w:w="600" w:type="dxa"/>
            <w:tcBorders>
              <w:top w:val="threeDEmboss" w:sz="6" w:space="0" w:color="000080"/>
            </w:tcBorders>
            <w:shd w:val="clear" w:color="auto" w:fill="DFDFDF"/>
            <w:vAlign w:val="center"/>
            <w:hideMark/>
          </w:tcPr>
          <w:p w:rsidR="00577023" w:rsidRPr="00577023" w:rsidRDefault="00577023" w:rsidP="00577023">
            <w:pPr>
              <w:spacing w:after="0" w:line="240" w:lineRule="auto"/>
              <w:jc w:val="center"/>
              <w:rPr>
                <w:rFonts w:ascii="Times New Roman" w:eastAsia="Times New Roman" w:hAnsi="Times New Roman"/>
                <w:sz w:val="24"/>
                <w:szCs w:val="24"/>
                <w:lang w:eastAsia="ru-RU"/>
              </w:rPr>
            </w:pPr>
            <w:r w:rsidRPr="00577023">
              <w:rPr>
                <w:rFonts w:ascii="MS Sans Serif" w:eastAsia="Times New Roman" w:hAnsi="MS Sans Serif"/>
                <w:b/>
                <w:bCs/>
                <w:sz w:val="15"/>
                <w:lang w:eastAsia="ru-RU"/>
              </w:rPr>
              <w:t>10 ч</w:t>
            </w:r>
          </w:p>
        </w:tc>
      </w:tr>
      <w:tr w:rsidR="00577023" w:rsidRPr="00577023">
        <w:trPr>
          <w:tblCellSpacing w:w="0" w:type="dxa"/>
          <w:jc w:val="center"/>
        </w:trPr>
        <w:tc>
          <w:tcPr>
            <w:tcW w:w="600" w:type="dxa"/>
            <w:tcBorders>
              <w:top w:val="threeDEmboss" w:sz="6" w:space="0" w:color="000080"/>
            </w:tcBorders>
            <w:vAlign w:val="center"/>
            <w:hideMark/>
          </w:tcPr>
          <w:p w:rsidR="00577023" w:rsidRPr="00577023" w:rsidRDefault="00577023" w:rsidP="00577023">
            <w:pPr>
              <w:spacing w:after="0" w:line="240" w:lineRule="auto"/>
              <w:jc w:val="center"/>
              <w:rPr>
                <w:rFonts w:ascii="Times New Roman" w:eastAsia="Times New Roman" w:hAnsi="Times New Roman"/>
                <w:sz w:val="24"/>
                <w:szCs w:val="24"/>
                <w:lang w:eastAsia="ru-RU"/>
              </w:rPr>
            </w:pPr>
            <w:r w:rsidRPr="00577023">
              <w:rPr>
                <w:rFonts w:ascii="MS Sans Serif" w:eastAsia="Times New Roman" w:hAnsi="MS Sans Serif"/>
                <w:b/>
                <w:bCs/>
                <w:sz w:val="20"/>
                <w:lang w:eastAsia="ru-RU"/>
              </w:rPr>
              <w:t>13</w:t>
            </w:r>
          </w:p>
        </w:tc>
        <w:tc>
          <w:tcPr>
            <w:tcW w:w="5700" w:type="dxa"/>
            <w:tcBorders>
              <w:top w:val="threeDEmboss" w:sz="6" w:space="0" w:color="000080"/>
              <w:left w:val="threeDEmboss" w:sz="6" w:space="0" w:color="000080"/>
              <w:right w:val="threeDEmboss" w:sz="6" w:space="0" w:color="000080"/>
            </w:tcBorders>
            <w:hideMark/>
          </w:tcPr>
          <w:p w:rsidR="00577023" w:rsidRPr="00577023" w:rsidRDefault="00577023" w:rsidP="00577023">
            <w:pPr>
              <w:spacing w:after="0" w:line="240" w:lineRule="auto"/>
              <w:rPr>
                <w:rFonts w:ascii="Times New Roman" w:eastAsia="Times New Roman" w:hAnsi="Times New Roman"/>
                <w:sz w:val="24"/>
                <w:szCs w:val="24"/>
                <w:lang w:eastAsia="ru-RU"/>
              </w:rPr>
            </w:pPr>
            <w:r w:rsidRPr="00577023">
              <w:rPr>
                <w:rFonts w:ascii="MS Sans Serif" w:eastAsia="Times New Roman" w:hAnsi="MS Sans Serif"/>
                <w:sz w:val="20"/>
                <w:szCs w:val="20"/>
                <w:lang w:eastAsia="ru-RU"/>
              </w:rPr>
              <w:t xml:space="preserve">   </w:t>
            </w:r>
            <w:hyperlink r:id="rId331" w:history="1">
              <w:r w:rsidRPr="00577023">
                <w:rPr>
                  <w:rFonts w:ascii="MS Sans Serif" w:eastAsia="Times New Roman" w:hAnsi="MS Sans Serif"/>
                  <w:color w:val="0000FF"/>
                  <w:sz w:val="20"/>
                  <w:u w:val="single"/>
                  <w:lang w:eastAsia="ru-RU"/>
                </w:rPr>
                <w:t xml:space="preserve">Радиационное заражение. </w:t>
              </w:r>
              <w:r w:rsidRPr="00577023">
                <w:rPr>
                  <w:rFonts w:ascii="MS Sans Serif" w:eastAsia="Times New Roman" w:hAnsi="MS Sans Serif"/>
                  <w:color w:val="0000FF"/>
                  <w:sz w:val="20"/>
                  <w:szCs w:val="20"/>
                  <w:u w:val="single"/>
                  <w:lang w:eastAsia="ru-RU"/>
                </w:rPr>
                <w:br/>
              </w:r>
              <w:r w:rsidRPr="00577023">
                <w:rPr>
                  <w:rFonts w:ascii="MS Sans Serif" w:eastAsia="Times New Roman" w:hAnsi="MS Sans Serif"/>
                  <w:color w:val="0000FF"/>
                  <w:sz w:val="20"/>
                  <w:u w:val="single"/>
                  <w:lang w:eastAsia="ru-RU"/>
                </w:rPr>
                <w:t>   Формирование практических навыков работы</w:t>
              </w:r>
              <w:r w:rsidRPr="00577023">
                <w:rPr>
                  <w:rFonts w:ascii="MS Sans Serif" w:eastAsia="Times New Roman" w:hAnsi="MS Sans Serif"/>
                  <w:color w:val="0000FF"/>
                  <w:sz w:val="20"/>
                  <w:szCs w:val="20"/>
                  <w:u w:val="single"/>
                  <w:lang w:eastAsia="ru-RU"/>
                </w:rPr>
                <w:br/>
              </w:r>
              <w:r w:rsidRPr="00577023">
                <w:rPr>
                  <w:rFonts w:ascii="MS Sans Serif" w:eastAsia="Times New Roman" w:hAnsi="MS Sans Serif"/>
                  <w:color w:val="0000FF"/>
                  <w:sz w:val="20"/>
                  <w:u w:val="single"/>
                  <w:lang w:eastAsia="ru-RU"/>
                </w:rPr>
                <w:t>   спасателей в условиях радиационного заражения</w:t>
              </w:r>
            </w:hyperlink>
          </w:p>
        </w:tc>
        <w:tc>
          <w:tcPr>
            <w:tcW w:w="600" w:type="dxa"/>
            <w:tcBorders>
              <w:top w:val="threeDEmboss" w:sz="6" w:space="0" w:color="000080"/>
            </w:tcBorders>
            <w:vAlign w:val="center"/>
            <w:hideMark/>
          </w:tcPr>
          <w:p w:rsidR="00577023" w:rsidRPr="00577023" w:rsidRDefault="00577023" w:rsidP="00577023">
            <w:pPr>
              <w:spacing w:after="0" w:line="240" w:lineRule="auto"/>
              <w:jc w:val="center"/>
              <w:rPr>
                <w:rFonts w:ascii="Times New Roman" w:eastAsia="Times New Roman" w:hAnsi="Times New Roman"/>
                <w:sz w:val="24"/>
                <w:szCs w:val="24"/>
                <w:lang w:eastAsia="ru-RU"/>
              </w:rPr>
            </w:pPr>
            <w:r w:rsidRPr="00577023">
              <w:rPr>
                <w:rFonts w:ascii="MS Sans Serif" w:eastAsia="Times New Roman" w:hAnsi="MS Sans Serif"/>
                <w:b/>
                <w:bCs/>
                <w:sz w:val="15"/>
                <w:lang w:eastAsia="ru-RU"/>
              </w:rPr>
              <w:t>10 ч</w:t>
            </w:r>
          </w:p>
        </w:tc>
      </w:tr>
      <w:tr w:rsidR="00577023" w:rsidRPr="00577023">
        <w:trPr>
          <w:tblCellSpacing w:w="0" w:type="dxa"/>
          <w:jc w:val="center"/>
        </w:trPr>
        <w:tc>
          <w:tcPr>
            <w:tcW w:w="600" w:type="dxa"/>
            <w:tcBorders>
              <w:top w:val="threeDEmboss" w:sz="6" w:space="0" w:color="000080"/>
            </w:tcBorders>
            <w:shd w:val="clear" w:color="auto" w:fill="DFDFDF"/>
            <w:vAlign w:val="center"/>
            <w:hideMark/>
          </w:tcPr>
          <w:p w:rsidR="00577023" w:rsidRPr="00577023" w:rsidRDefault="00577023" w:rsidP="00577023">
            <w:pPr>
              <w:spacing w:after="0" w:line="240" w:lineRule="auto"/>
              <w:jc w:val="center"/>
              <w:rPr>
                <w:rFonts w:ascii="Times New Roman" w:eastAsia="Times New Roman" w:hAnsi="Times New Roman"/>
                <w:sz w:val="24"/>
                <w:szCs w:val="24"/>
                <w:lang w:eastAsia="ru-RU"/>
              </w:rPr>
            </w:pPr>
            <w:r w:rsidRPr="00577023">
              <w:rPr>
                <w:rFonts w:ascii="MS Sans Serif" w:eastAsia="Times New Roman" w:hAnsi="MS Sans Serif"/>
                <w:b/>
                <w:bCs/>
                <w:sz w:val="20"/>
                <w:lang w:eastAsia="ru-RU"/>
              </w:rPr>
              <w:t>14</w:t>
            </w:r>
          </w:p>
        </w:tc>
        <w:tc>
          <w:tcPr>
            <w:tcW w:w="5700" w:type="dxa"/>
            <w:tcBorders>
              <w:top w:val="threeDEmboss" w:sz="6" w:space="0" w:color="000080"/>
              <w:left w:val="threeDEmboss" w:sz="6" w:space="0" w:color="000080"/>
              <w:right w:val="threeDEmboss" w:sz="6" w:space="0" w:color="000080"/>
            </w:tcBorders>
            <w:shd w:val="clear" w:color="auto" w:fill="DFDFDF"/>
            <w:hideMark/>
          </w:tcPr>
          <w:p w:rsidR="00577023" w:rsidRPr="00577023" w:rsidRDefault="00577023" w:rsidP="00577023">
            <w:pPr>
              <w:spacing w:after="0" w:line="240" w:lineRule="auto"/>
              <w:rPr>
                <w:rFonts w:ascii="Times New Roman" w:eastAsia="Times New Roman" w:hAnsi="Times New Roman"/>
                <w:sz w:val="24"/>
                <w:szCs w:val="24"/>
                <w:lang w:eastAsia="ru-RU"/>
              </w:rPr>
            </w:pPr>
            <w:r w:rsidRPr="00577023">
              <w:rPr>
                <w:rFonts w:ascii="MS Sans Serif" w:eastAsia="Times New Roman" w:hAnsi="MS Sans Serif"/>
                <w:sz w:val="20"/>
                <w:szCs w:val="20"/>
                <w:lang w:eastAsia="ru-RU"/>
              </w:rPr>
              <w:t xml:space="preserve">   </w:t>
            </w:r>
            <w:hyperlink r:id="rId332" w:history="1">
              <w:r w:rsidRPr="00577023">
                <w:rPr>
                  <w:rFonts w:ascii="MS Sans Serif" w:eastAsia="Times New Roman" w:hAnsi="MS Sans Serif"/>
                  <w:color w:val="0000FF"/>
                  <w:sz w:val="20"/>
                  <w:u w:val="single"/>
                  <w:lang w:eastAsia="ru-RU"/>
                </w:rPr>
                <w:t xml:space="preserve">Химическое заражение. </w:t>
              </w:r>
              <w:r w:rsidRPr="00577023">
                <w:rPr>
                  <w:rFonts w:ascii="MS Sans Serif" w:eastAsia="Times New Roman" w:hAnsi="MS Sans Serif"/>
                  <w:color w:val="0000FF"/>
                  <w:sz w:val="20"/>
                  <w:szCs w:val="20"/>
                  <w:u w:val="single"/>
                  <w:lang w:eastAsia="ru-RU"/>
                </w:rPr>
                <w:br/>
              </w:r>
              <w:r w:rsidRPr="00577023">
                <w:rPr>
                  <w:rFonts w:ascii="MS Sans Serif" w:eastAsia="Times New Roman" w:hAnsi="MS Sans Serif"/>
                  <w:color w:val="0000FF"/>
                  <w:sz w:val="20"/>
                  <w:u w:val="single"/>
                  <w:lang w:eastAsia="ru-RU"/>
                </w:rPr>
                <w:t>   Формирование практических навыков работы</w:t>
              </w:r>
              <w:r w:rsidRPr="00577023">
                <w:rPr>
                  <w:rFonts w:ascii="MS Sans Serif" w:eastAsia="Times New Roman" w:hAnsi="MS Sans Serif"/>
                  <w:color w:val="0000FF"/>
                  <w:sz w:val="20"/>
                  <w:szCs w:val="20"/>
                  <w:u w:val="single"/>
                  <w:lang w:eastAsia="ru-RU"/>
                </w:rPr>
                <w:br/>
              </w:r>
              <w:r w:rsidRPr="00577023">
                <w:rPr>
                  <w:rFonts w:ascii="MS Sans Serif" w:eastAsia="Times New Roman" w:hAnsi="MS Sans Serif"/>
                  <w:color w:val="0000FF"/>
                  <w:sz w:val="20"/>
                  <w:u w:val="single"/>
                  <w:lang w:eastAsia="ru-RU"/>
                </w:rPr>
                <w:t>   спасателей в условиях химического заражения</w:t>
              </w:r>
            </w:hyperlink>
          </w:p>
        </w:tc>
        <w:tc>
          <w:tcPr>
            <w:tcW w:w="600" w:type="dxa"/>
            <w:tcBorders>
              <w:top w:val="threeDEmboss" w:sz="6" w:space="0" w:color="000080"/>
            </w:tcBorders>
            <w:shd w:val="clear" w:color="auto" w:fill="DFDFDF"/>
            <w:vAlign w:val="center"/>
            <w:hideMark/>
          </w:tcPr>
          <w:p w:rsidR="00577023" w:rsidRPr="00577023" w:rsidRDefault="00577023" w:rsidP="00577023">
            <w:pPr>
              <w:spacing w:after="0" w:line="240" w:lineRule="auto"/>
              <w:jc w:val="center"/>
              <w:rPr>
                <w:rFonts w:ascii="Times New Roman" w:eastAsia="Times New Roman" w:hAnsi="Times New Roman"/>
                <w:sz w:val="24"/>
                <w:szCs w:val="24"/>
                <w:lang w:eastAsia="ru-RU"/>
              </w:rPr>
            </w:pPr>
            <w:r w:rsidRPr="00577023">
              <w:rPr>
                <w:rFonts w:ascii="MS Sans Serif" w:eastAsia="Times New Roman" w:hAnsi="MS Sans Serif"/>
                <w:b/>
                <w:bCs/>
                <w:sz w:val="15"/>
                <w:lang w:eastAsia="ru-RU"/>
              </w:rPr>
              <w:t>10 ч</w:t>
            </w:r>
          </w:p>
        </w:tc>
      </w:tr>
      <w:tr w:rsidR="00577023" w:rsidRPr="00577023">
        <w:trPr>
          <w:tblCellSpacing w:w="0" w:type="dxa"/>
          <w:jc w:val="center"/>
        </w:trPr>
        <w:tc>
          <w:tcPr>
            <w:tcW w:w="600" w:type="dxa"/>
            <w:tcBorders>
              <w:top w:val="threeDEmboss" w:sz="6" w:space="0" w:color="000080"/>
            </w:tcBorders>
            <w:vAlign w:val="center"/>
            <w:hideMark/>
          </w:tcPr>
          <w:p w:rsidR="00577023" w:rsidRPr="00577023" w:rsidRDefault="00577023" w:rsidP="00577023">
            <w:pPr>
              <w:spacing w:after="0" w:line="240" w:lineRule="auto"/>
              <w:jc w:val="center"/>
              <w:rPr>
                <w:rFonts w:ascii="Times New Roman" w:eastAsia="Times New Roman" w:hAnsi="Times New Roman"/>
                <w:sz w:val="24"/>
                <w:szCs w:val="24"/>
                <w:lang w:eastAsia="ru-RU"/>
              </w:rPr>
            </w:pPr>
            <w:r w:rsidRPr="00577023">
              <w:rPr>
                <w:rFonts w:ascii="MS Sans Serif" w:eastAsia="Times New Roman" w:hAnsi="MS Sans Serif"/>
                <w:b/>
                <w:bCs/>
                <w:sz w:val="20"/>
                <w:lang w:eastAsia="ru-RU"/>
              </w:rPr>
              <w:t>15</w:t>
            </w:r>
          </w:p>
        </w:tc>
        <w:tc>
          <w:tcPr>
            <w:tcW w:w="5700" w:type="dxa"/>
            <w:tcBorders>
              <w:top w:val="threeDEmboss" w:sz="6" w:space="0" w:color="000080"/>
              <w:left w:val="threeDEmboss" w:sz="6" w:space="0" w:color="000080"/>
              <w:right w:val="threeDEmboss" w:sz="6" w:space="0" w:color="000080"/>
            </w:tcBorders>
            <w:hideMark/>
          </w:tcPr>
          <w:p w:rsidR="00577023" w:rsidRPr="00577023" w:rsidRDefault="00577023" w:rsidP="00577023">
            <w:pPr>
              <w:spacing w:after="0" w:line="240" w:lineRule="auto"/>
              <w:rPr>
                <w:rFonts w:ascii="Times New Roman" w:eastAsia="Times New Roman" w:hAnsi="Times New Roman"/>
                <w:sz w:val="24"/>
                <w:szCs w:val="24"/>
                <w:lang w:eastAsia="ru-RU"/>
              </w:rPr>
            </w:pPr>
            <w:r w:rsidRPr="00577023">
              <w:rPr>
                <w:rFonts w:ascii="MS Sans Serif" w:eastAsia="Times New Roman" w:hAnsi="MS Sans Serif"/>
                <w:sz w:val="20"/>
                <w:szCs w:val="20"/>
                <w:lang w:eastAsia="ru-RU"/>
              </w:rPr>
              <w:t xml:space="preserve">   </w:t>
            </w:r>
            <w:hyperlink r:id="rId333" w:history="1">
              <w:r w:rsidRPr="00577023">
                <w:rPr>
                  <w:rFonts w:ascii="MS Sans Serif" w:eastAsia="Times New Roman" w:hAnsi="MS Sans Serif"/>
                  <w:color w:val="0000FF"/>
                  <w:sz w:val="20"/>
                  <w:u w:val="single"/>
                  <w:lang w:eastAsia="ru-RU"/>
                </w:rPr>
                <w:t>Аварии и катастрофы на магистральных</w:t>
              </w:r>
              <w:r w:rsidRPr="00577023">
                <w:rPr>
                  <w:rFonts w:ascii="MS Sans Serif" w:eastAsia="Times New Roman" w:hAnsi="MS Sans Serif"/>
                  <w:color w:val="0000FF"/>
                  <w:sz w:val="20"/>
                  <w:szCs w:val="20"/>
                  <w:u w:val="single"/>
                  <w:lang w:eastAsia="ru-RU"/>
                </w:rPr>
                <w:br/>
              </w:r>
              <w:r w:rsidRPr="00577023">
                <w:rPr>
                  <w:rFonts w:ascii="MS Sans Serif" w:eastAsia="Times New Roman" w:hAnsi="MS Sans Serif"/>
                  <w:color w:val="0000FF"/>
                  <w:sz w:val="20"/>
                  <w:u w:val="single"/>
                  <w:lang w:eastAsia="ru-RU"/>
                </w:rPr>
                <w:t>   трубопроводах. Формирование практических навыков</w:t>
              </w:r>
              <w:r w:rsidRPr="00577023">
                <w:rPr>
                  <w:rFonts w:ascii="MS Sans Serif" w:eastAsia="Times New Roman" w:hAnsi="MS Sans Serif"/>
                  <w:color w:val="0000FF"/>
                  <w:sz w:val="20"/>
                  <w:szCs w:val="20"/>
                  <w:u w:val="single"/>
                  <w:lang w:eastAsia="ru-RU"/>
                </w:rPr>
                <w:br/>
              </w:r>
              <w:r w:rsidRPr="00577023">
                <w:rPr>
                  <w:rFonts w:ascii="MS Sans Serif" w:eastAsia="Times New Roman" w:hAnsi="MS Sans Serif"/>
                  <w:color w:val="0000FF"/>
                  <w:sz w:val="20"/>
                  <w:u w:val="single"/>
                  <w:lang w:eastAsia="ru-RU"/>
                </w:rPr>
                <w:t>   работы спасателей на трубопроводах</w:t>
              </w:r>
            </w:hyperlink>
          </w:p>
        </w:tc>
        <w:tc>
          <w:tcPr>
            <w:tcW w:w="600" w:type="dxa"/>
            <w:tcBorders>
              <w:top w:val="threeDEmboss" w:sz="6" w:space="0" w:color="000080"/>
            </w:tcBorders>
            <w:vAlign w:val="center"/>
            <w:hideMark/>
          </w:tcPr>
          <w:p w:rsidR="00577023" w:rsidRPr="00577023" w:rsidRDefault="00577023" w:rsidP="00577023">
            <w:pPr>
              <w:spacing w:after="0" w:line="240" w:lineRule="auto"/>
              <w:jc w:val="center"/>
              <w:rPr>
                <w:rFonts w:ascii="Times New Roman" w:eastAsia="Times New Roman" w:hAnsi="Times New Roman"/>
                <w:sz w:val="24"/>
                <w:szCs w:val="24"/>
                <w:lang w:eastAsia="ru-RU"/>
              </w:rPr>
            </w:pPr>
            <w:r w:rsidRPr="00577023">
              <w:rPr>
                <w:rFonts w:ascii="MS Sans Serif" w:eastAsia="Times New Roman" w:hAnsi="MS Sans Serif"/>
                <w:b/>
                <w:bCs/>
                <w:sz w:val="15"/>
                <w:lang w:eastAsia="ru-RU"/>
              </w:rPr>
              <w:t>10 ч</w:t>
            </w:r>
          </w:p>
        </w:tc>
      </w:tr>
      <w:tr w:rsidR="00577023" w:rsidRPr="00577023">
        <w:trPr>
          <w:tblCellSpacing w:w="0" w:type="dxa"/>
          <w:jc w:val="center"/>
        </w:trPr>
        <w:tc>
          <w:tcPr>
            <w:tcW w:w="600" w:type="dxa"/>
            <w:tcBorders>
              <w:top w:val="threeDEmboss" w:sz="6" w:space="0" w:color="000080"/>
            </w:tcBorders>
            <w:shd w:val="clear" w:color="auto" w:fill="DFDFDF"/>
            <w:vAlign w:val="center"/>
            <w:hideMark/>
          </w:tcPr>
          <w:p w:rsidR="00577023" w:rsidRPr="00577023" w:rsidRDefault="00577023" w:rsidP="00577023">
            <w:pPr>
              <w:spacing w:after="0" w:line="240" w:lineRule="auto"/>
              <w:jc w:val="center"/>
              <w:rPr>
                <w:rFonts w:ascii="Times New Roman" w:eastAsia="Times New Roman" w:hAnsi="Times New Roman"/>
                <w:sz w:val="24"/>
                <w:szCs w:val="24"/>
                <w:lang w:eastAsia="ru-RU"/>
              </w:rPr>
            </w:pPr>
            <w:r w:rsidRPr="00577023">
              <w:rPr>
                <w:rFonts w:ascii="MS Sans Serif" w:eastAsia="Times New Roman" w:hAnsi="MS Sans Serif"/>
                <w:b/>
                <w:bCs/>
                <w:sz w:val="20"/>
                <w:lang w:eastAsia="ru-RU"/>
              </w:rPr>
              <w:t>16</w:t>
            </w:r>
          </w:p>
        </w:tc>
        <w:tc>
          <w:tcPr>
            <w:tcW w:w="5700" w:type="dxa"/>
            <w:tcBorders>
              <w:top w:val="threeDEmboss" w:sz="6" w:space="0" w:color="000080"/>
              <w:left w:val="threeDEmboss" w:sz="6" w:space="0" w:color="000080"/>
              <w:right w:val="threeDEmboss" w:sz="6" w:space="0" w:color="000080"/>
            </w:tcBorders>
            <w:shd w:val="clear" w:color="auto" w:fill="DFDFDF"/>
            <w:hideMark/>
          </w:tcPr>
          <w:p w:rsidR="00577023" w:rsidRPr="00577023" w:rsidRDefault="00577023" w:rsidP="00577023">
            <w:pPr>
              <w:spacing w:before="100" w:beforeAutospacing="1" w:after="100" w:afterAutospacing="1" w:line="240" w:lineRule="auto"/>
              <w:rPr>
                <w:rFonts w:ascii="Times New Roman" w:eastAsia="Times New Roman" w:hAnsi="Times New Roman"/>
                <w:sz w:val="24"/>
                <w:szCs w:val="24"/>
                <w:lang w:eastAsia="ru-RU"/>
              </w:rPr>
            </w:pPr>
            <w:r w:rsidRPr="00577023">
              <w:rPr>
                <w:rFonts w:ascii="MS Sans Serif" w:eastAsia="Times New Roman" w:hAnsi="MS Sans Serif"/>
                <w:sz w:val="20"/>
                <w:szCs w:val="20"/>
                <w:lang w:eastAsia="ru-RU"/>
              </w:rPr>
              <w:t xml:space="preserve">   </w:t>
            </w:r>
            <w:hyperlink r:id="rId334" w:history="1">
              <w:r w:rsidRPr="00577023">
                <w:rPr>
                  <w:rFonts w:ascii="MS Sans Serif" w:eastAsia="Times New Roman" w:hAnsi="MS Sans Serif"/>
                  <w:color w:val="0000FF"/>
                  <w:sz w:val="20"/>
                  <w:u w:val="single"/>
                  <w:lang w:eastAsia="ru-RU"/>
                </w:rPr>
                <w:t xml:space="preserve">Эпидемиологическая опасность. </w:t>
              </w:r>
              <w:r w:rsidRPr="00577023">
                <w:rPr>
                  <w:rFonts w:ascii="MS Sans Serif" w:eastAsia="Times New Roman" w:hAnsi="MS Sans Serif"/>
                  <w:color w:val="0000FF"/>
                  <w:sz w:val="20"/>
                  <w:szCs w:val="20"/>
                  <w:u w:val="single"/>
                  <w:lang w:eastAsia="ru-RU"/>
                </w:rPr>
                <w:br/>
              </w:r>
              <w:r w:rsidRPr="00577023">
                <w:rPr>
                  <w:rFonts w:ascii="MS Sans Serif" w:eastAsia="Times New Roman" w:hAnsi="MS Sans Serif"/>
                  <w:color w:val="0000FF"/>
                  <w:sz w:val="20"/>
                  <w:u w:val="single"/>
                  <w:lang w:eastAsia="ru-RU"/>
                </w:rPr>
                <w:t xml:space="preserve">   Формирование практических навыков работы </w:t>
              </w:r>
              <w:r w:rsidRPr="00577023">
                <w:rPr>
                  <w:rFonts w:ascii="MS Sans Serif" w:eastAsia="Times New Roman" w:hAnsi="MS Sans Serif"/>
                  <w:color w:val="0000FF"/>
                  <w:sz w:val="20"/>
                  <w:szCs w:val="20"/>
                  <w:u w:val="single"/>
                  <w:lang w:eastAsia="ru-RU"/>
                </w:rPr>
                <w:br/>
              </w:r>
              <w:r w:rsidRPr="00577023">
                <w:rPr>
                  <w:rFonts w:ascii="MS Sans Serif" w:eastAsia="Times New Roman" w:hAnsi="MS Sans Serif"/>
                  <w:color w:val="0000FF"/>
                  <w:sz w:val="20"/>
                  <w:u w:val="single"/>
                  <w:lang w:eastAsia="ru-RU"/>
                </w:rPr>
                <w:t>   спасателей в условиях эпидемий</w:t>
              </w:r>
            </w:hyperlink>
          </w:p>
        </w:tc>
        <w:tc>
          <w:tcPr>
            <w:tcW w:w="600" w:type="dxa"/>
            <w:tcBorders>
              <w:top w:val="threeDEmboss" w:sz="6" w:space="0" w:color="000080"/>
            </w:tcBorders>
            <w:shd w:val="clear" w:color="auto" w:fill="DFDFDF"/>
            <w:vAlign w:val="center"/>
            <w:hideMark/>
          </w:tcPr>
          <w:p w:rsidR="00577023" w:rsidRPr="00577023" w:rsidRDefault="00577023" w:rsidP="00577023">
            <w:pPr>
              <w:spacing w:after="0" w:line="240" w:lineRule="auto"/>
              <w:jc w:val="center"/>
              <w:rPr>
                <w:rFonts w:ascii="Times New Roman" w:eastAsia="Times New Roman" w:hAnsi="Times New Roman"/>
                <w:sz w:val="24"/>
                <w:szCs w:val="24"/>
                <w:lang w:eastAsia="ru-RU"/>
              </w:rPr>
            </w:pPr>
            <w:r w:rsidRPr="00577023">
              <w:rPr>
                <w:rFonts w:ascii="MS Sans Serif" w:eastAsia="Times New Roman" w:hAnsi="MS Sans Serif"/>
                <w:b/>
                <w:bCs/>
                <w:sz w:val="15"/>
                <w:lang w:eastAsia="ru-RU"/>
              </w:rPr>
              <w:t>6 ч</w:t>
            </w:r>
          </w:p>
        </w:tc>
      </w:tr>
      <w:tr w:rsidR="00577023" w:rsidRPr="00577023">
        <w:trPr>
          <w:tblCellSpacing w:w="0" w:type="dxa"/>
          <w:jc w:val="center"/>
        </w:trPr>
        <w:tc>
          <w:tcPr>
            <w:tcW w:w="600" w:type="dxa"/>
            <w:tcBorders>
              <w:top w:val="threeDEmboss" w:sz="6" w:space="0" w:color="000080"/>
            </w:tcBorders>
            <w:vAlign w:val="center"/>
            <w:hideMark/>
          </w:tcPr>
          <w:p w:rsidR="00577023" w:rsidRPr="00577023" w:rsidRDefault="00577023" w:rsidP="00577023">
            <w:pPr>
              <w:spacing w:after="0" w:line="240" w:lineRule="auto"/>
              <w:jc w:val="center"/>
              <w:rPr>
                <w:rFonts w:ascii="Times New Roman" w:eastAsia="Times New Roman" w:hAnsi="Times New Roman"/>
                <w:sz w:val="24"/>
                <w:szCs w:val="24"/>
                <w:lang w:eastAsia="ru-RU"/>
              </w:rPr>
            </w:pPr>
            <w:r w:rsidRPr="00577023">
              <w:rPr>
                <w:rFonts w:ascii="MS Sans Serif" w:eastAsia="Times New Roman" w:hAnsi="MS Sans Serif"/>
                <w:b/>
                <w:bCs/>
                <w:sz w:val="20"/>
                <w:lang w:eastAsia="ru-RU"/>
              </w:rPr>
              <w:t>17</w:t>
            </w:r>
          </w:p>
        </w:tc>
        <w:tc>
          <w:tcPr>
            <w:tcW w:w="5700" w:type="dxa"/>
            <w:tcBorders>
              <w:top w:val="threeDEmboss" w:sz="6" w:space="0" w:color="000080"/>
              <w:left w:val="threeDEmboss" w:sz="6" w:space="0" w:color="000080"/>
              <w:right w:val="threeDEmboss" w:sz="6" w:space="0" w:color="000080"/>
            </w:tcBorders>
            <w:hideMark/>
          </w:tcPr>
          <w:p w:rsidR="00577023" w:rsidRPr="00577023" w:rsidRDefault="00577023" w:rsidP="00577023">
            <w:pPr>
              <w:spacing w:before="100" w:beforeAutospacing="1" w:after="100" w:afterAutospacing="1" w:line="240" w:lineRule="auto"/>
              <w:rPr>
                <w:rFonts w:ascii="Times New Roman" w:eastAsia="Times New Roman" w:hAnsi="Times New Roman"/>
                <w:sz w:val="24"/>
                <w:szCs w:val="24"/>
                <w:lang w:eastAsia="ru-RU"/>
              </w:rPr>
            </w:pPr>
            <w:r w:rsidRPr="00577023">
              <w:rPr>
                <w:rFonts w:ascii="MS Sans Serif" w:eastAsia="Times New Roman" w:hAnsi="MS Sans Serif"/>
                <w:sz w:val="20"/>
                <w:szCs w:val="20"/>
                <w:lang w:eastAsia="ru-RU"/>
              </w:rPr>
              <w:t xml:space="preserve">   </w:t>
            </w:r>
            <w:hyperlink r:id="rId335" w:history="1">
              <w:r w:rsidRPr="00577023">
                <w:rPr>
                  <w:rFonts w:ascii="MS Sans Serif" w:eastAsia="Times New Roman" w:hAnsi="MS Sans Serif"/>
                  <w:color w:val="0000FF"/>
                  <w:sz w:val="20"/>
                  <w:u w:val="single"/>
                  <w:lang w:eastAsia="ru-RU"/>
                </w:rPr>
                <w:t xml:space="preserve">Ориентирование на местности. </w:t>
              </w:r>
              <w:r w:rsidRPr="00577023">
                <w:rPr>
                  <w:rFonts w:ascii="MS Sans Serif" w:eastAsia="Times New Roman" w:hAnsi="MS Sans Serif"/>
                  <w:color w:val="0000FF"/>
                  <w:sz w:val="20"/>
                  <w:szCs w:val="20"/>
                  <w:u w:val="single"/>
                  <w:lang w:eastAsia="ru-RU"/>
                </w:rPr>
                <w:br/>
              </w:r>
              <w:r w:rsidRPr="00577023">
                <w:rPr>
                  <w:rFonts w:ascii="MS Sans Serif" w:eastAsia="Times New Roman" w:hAnsi="MS Sans Serif"/>
                  <w:color w:val="0000FF"/>
                  <w:sz w:val="20"/>
                  <w:u w:val="single"/>
                  <w:lang w:eastAsia="ru-RU"/>
                </w:rPr>
                <w:t>   Формирование практических навыков ориентирования</w:t>
              </w:r>
              <w:r w:rsidRPr="00577023">
                <w:rPr>
                  <w:rFonts w:ascii="MS Sans Serif" w:eastAsia="Times New Roman" w:hAnsi="MS Sans Serif"/>
                  <w:color w:val="0000FF"/>
                  <w:sz w:val="20"/>
                  <w:szCs w:val="20"/>
                  <w:u w:val="single"/>
                  <w:lang w:eastAsia="ru-RU"/>
                </w:rPr>
                <w:br/>
              </w:r>
              <w:r w:rsidRPr="00577023">
                <w:rPr>
                  <w:rFonts w:ascii="MS Sans Serif" w:eastAsia="Times New Roman" w:hAnsi="MS Sans Serif"/>
                  <w:color w:val="0000FF"/>
                  <w:sz w:val="20"/>
                  <w:u w:val="single"/>
                  <w:lang w:eastAsia="ru-RU"/>
                </w:rPr>
                <w:t>   спасателей на местности</w:t>
              </w:r>
            </w:hyperlink>
          </w:p>
        </w:tc>
        <w:tc>
          <w:tcPr>
            <w:tcW w:w="600" w:type="dxa"/>
            <w:tcBorders>
              <w:top w:val="threeDEmboss" w:sz="6" w:space="0" w:color="000080"/>
            </w:tcBorders>
            <w:vAlign w:val="center"/>
            <w:hideMark/>
          </w:tcPr>
          <w:p w:rsidR="00577023" w:rsidRPr="00577023" w:rsidRDefault="00577023" w:rsidP="00577023">
            <w:pPr>
              <w:spacing w:after="0" w:line="240" w:lineRule="auto"/>
              <w:jc w:val="center"/>
              <w:rPr>
                <w:rFonts w:ascii="Times New Roman" w:eastAsia="Times New Roman" w:hAnsi="Times New Roman"/>
                <w:sz w:val="24"/>
                <w:szCs w:val="24"/>
                <w:lang w:eastAsia="ru-RU"/>
              </w:rPr>
            </w:pPr>
            <w:r w:rsidRPr="00577023">
              <w:rPr>
                <w:rFonts w:ascii="MS Sans Serif" w:eastAsia="Times New Roman" w:hAnsi="MS Sans Serif"/>
                <w:b/>
                <w:bCs/>
                <w:sz w:val="15"/>
                <w:lang w:eastAsia="ru-RU"/>
              </w:rPr>
              <w:t>10 ч</w:t>
            </w:r>
          </w:p>
        </w:tc>
      </w:tr>
      <w:tr w:rsidR="00577023" w:rsidRPr="00577023">
        <w:trPr>
          <w:tblCellSpacing w:w="0" w:type="dxa"/>
          <w:jc w:val="center"/>
        </w:trPr>
        <w:tc>
          <w:tcPr>
            <w:tcW w:w="600" w:type="dxa"/>
            <w:tcBorders>
              <w:top w:val="threeDEmboss" w:sz="6" w:space="0" w:color="000080"/>
            </w:tcBorders>
            <w:shd w:val="clear" w:color="auto" w:fill="DFDFDF"/>
            <w:vAlign w:val="center"/>
            <w:hideMark/>
          </w:tcPr>
          <w:p w:rsidR="00577023" w:rsidRPr="00577023" w:rsidRDefault="00577023" w:rsidP="00577023">
            <w:pPr>
              <w:spacing w:after="0" w:line="240" w:lineRule="auto"/>
              <w:jc w:val="center"/>
              <w:rPr>
                <w:rFonts w:ascii="Times New Roman" w:eastAsia="Times New Roman" w:hAnsi="Times New Roman"/>
                <w:sz w:val="24"/>
                <w:szCs w:val="24"/>
                <w:lang w:eastAsia="ru-RU"/>
              </w:rPr>
            </w:pPr>
            <w:r w:rsidRPr="00577023">
              <w:rPr>
                <w:rFonts w:ascii="MS Sans Serif" w:eastAsia="Times New Roman" w:hAnsi="MS Sans Serif"/>
                <w:b/>
                <w:bCs/>
                <w:sz w:val="20"/>
                <w:lang w:eastAsia="ru-RU"/>
              </w:rPr>
              <w:t>18</w:t>
            </w:r>
          </w:p>
        </w:tc>
        <w:tc>
          <w:tcPr>
            <w:tcW w:w="5700" w:type="dxa"/>
            <w:tcBorders>
              <w:top w:val="threeDEmboss" w:sz="6" w:space="0" w:color="000080"/>
              <w:left w:val="threeDEmboss" w:sz="6" w:space="0" w:color="000080"/>
              <w:right w:val="threeDEmboss" w:sz="6" w:space="0" w:color="000080"/>
            </w:tcBorders>
            <w:shd w:val="clear" w:color="auto" w:fill="DFDFDF"/>
            <w:hideMark/>
          </w:tcPr>
          <w:p w:rsidR="00577023" w:rsidRPr="00577023" w:rsidRDefault="00577023" w:rsidP="00577023">
            <w:pPr>
              <w:spacing w:before="100" w:beforeAutospacing="1" w:after="100" w:afterAutospacing="1" w:line="240" w:lineRule="auto"/>
              <w:rPr>
                <w:rFonts w:ascii="Times New Roman" w:eastAsia="Times New Roman" w:hAnsi="Times New Roman"/>
                <w:sz w:val="24"/>
                <w:szCs w:val="24"/>
                <w:lang w:eastAsia="ru-RU"/>
              </w:rPr>
            </w:pPr>
            <w:r w:rsidRPr="00577023">
              <w:rPr>
                <w:rFonts w:ascii="Arial" w:eastAsia="Times New Roman" w:hAnsi="Arial" w:cs="Arial"/>
                <w:sz w:val="20"/>
                <w:szCs w:val="20"/>
                <w:lang w:eastAsia="ru-RU"/>
              </w:rPr>
              <w:t> </w:t>
            </w:r>
            <w:r w:rsidRPr="00577023">
              <w:rPr>
                <w:rFonts w:ascii="MS Sans Serif" w:eastAsia="Times New Roman" w:hAnsi="MS Sans Serif"/>
                <w:sz w:val="20"/>
                <w:szCs w:val="20"/>
                <w:lang w:eastAsia="ru-RU"/>
              </w:rPr>
              <w:t xml:space="preserve">  </w:t>
            </w:r>
            <w:hyperlink r:id="rId336" w:history="1">
              <w:r w:rsidRPr="00577023">
                <w:rPr>
                  <w:rFonts w:ascii="MS Sans Serif" w:eastAsia="Times New Roman" w:hAnsi="MS Sans Serif"/>
                  <w:color w:val="0000FF"/>
                  <w:sz w:val="20"/>
                  <w:u w:val="single"/>
                  <w:lang w:eastAsia="ru-RU"/>
                </w:rPr>
                <w:t xml:space="preserve">Организация и проведение  </w:t>
              </w:r>
              <w:r w:rsidRPr="00577023">
                <w:rPr>
                  <w:rFonts w:ascii="MS Sans Serif" w:eastAsia="Times New Roman" w:hAnsi="MS Sans Serif"/>
                  <w:color w:val="0000FF"/>
                  <w:sz w:val="20"/>
                  <w:szCs w:val="20"/>
                  <w:u w:val="single"/>
                  <w:lang w:eastAsia="ru-RU"/>
                </w:rPr>
                <w:br/>
              </w:r>
              <w:r w:rsidRPr="00577023">
                <w:rPr>
                  <w:rFonts w:ascii="MS Sans Serif" w:eastAsia="Times New Roman" w:hAnsi="MS Sans Serif"/>
                  <w:color w:val="0000FF"/>
                  <w:sz w:val="20"/>
                  <w:u w:val="single"/>
                  <w:lang w:eastAsia="ru-RU"/>
                </w:rPr>
                <w:t>    реабилитационных  мероприятий</w:t>
              </w:r>
            </w:hyperlink>
          </w:p>
        </w:tc>
        <w:tc>
          <w:tcPr>
            <w:tcW w:w="600" w:type="dxa"/>
            <w:tcBorders>
              <w:top w:val="threeDEmboss" w:sz="6" w:space="0" w:color="000080"/>
            </w:tcBorders>
            <w:shd w:val="clear" w:color="auto" w:fill="DFDFDF"/>
            <w:vAlign w:val="center"/>
            <w:hideMark/>
          </w:tcPr>
          <w:p w:rsidR="00577023" w:rsidRPr="00577023" w:rsidRDefault="00577023" w:rsidP="00577023">
            <w:pPr>
              <w:spacing w:after="0" w:line="240" w:lineRule="auto"/>
              <w:jc w:val="center"/>
              <w:rPr>
                <w:rFonts w:ascii="Times New Roman" w:eastAsia="Times New Roman" w:hAnsi="Times New Roman"/>
                <w:sz w:val="24"/>
                <w:szCs w:val="24"/>
                <w:lang w:eastAsia="ru-RU"/>
              </w:rPr>
            </w:pPr>
            <w:r w:rsidRPr="00577023">
              <w:rPr>
                <w:rFonts w:ascii="MS Sans Serif" w:eastAsia="Times New Roman" w:hAnsi="MS Sans Serif"/>
                <w:b/>
                <w:bCs/>
                <w:sz w:val="20"/>
                <w:lang w:eastAsia="ru-RU"/>
              </w:rPr>
              <w:t>6 ч</w:t>
            </w:r>
          </w:p>
        </w:tc>
      </w:tr>
      <w:tr w:rsidR="00577023" w:rsidRPr="00577023">
        <w:trPr>
          <w:tblCellSpacing w:w="0" w:type="dxa"/>
          <w:jc w:val="center"/>
        </w:trPr>
        <w:tc>
          <w:tcPr>
            <w:tcW w:w="600" w:type="dxa"/>
            <w:tcBorders>
              <w:top w:val="threeDEmboss" w:sz="6" w:space="0" w:color="000080"/>
            </w:tcBorders>
            <w:vAlign w:val="center"/>
            <w:hideMark/>
          </w:tcPr>
          <w:p w:rsidR="00577023" w:rsidRPr="00577023" w:rsidRDefault="00577023" w:rsidP="00577023">
            <w:pPr>
              <w:spacing w:after="0" w:line="240" w:lineRule="auto"/>
              <w:jc w:val="center"/>
              <w:rPr>
                <w:rFonts w:ascii="Times New Roman" w:eastAsia="Times New Roman" w:hAnsi="Times New Roman"/>
                <w:sz w:val="24"/>
                <w:szCs w:val="24"/>
                <w:lang w:eastAsia="ru-RU"/>
              </w:rPr>
            </w:pPr>
            <w:r w:rsidRPr="00577023">
              <w:rPr>
                <w:rFonts w:ascii="MS Sans Serif" w:eastAsia="Times New Roman" w:hAnsi="MS Sans Serif"/>
                <w:b/>
                <w:bCs/>
                <w:sz w:val="20"/>
                <w:lang w:eastAsia="ru-RU"/>
              </w:rPr>
              <w:t>19</w:t>
            </w:r>
          </w:p>
        </w:tc>
        <w:tc>
          <w:tcPr>
            <w:tcW w:w="5700" w:type="dxa"/>
            <w:tcBorders>
              <w:top w:val="threeDEmboss" w:sz="6" w:space="0" w:color="000080"/>
              <w:left w:val="threeDEmboss" w:sz="6" w:space="0" w:color="000080"/>
              <w:right w:val="threeDEmboss" w:sz="6" w:space="0" w:color="000080"/>
            </w:tcBorders>
            <w:hideMark/>
          </w:tcPr>
          <w:p w:rsidR="00577023" w:rsidRPr="00577023" w:rsidRDefault="00577023" w:rsidP="00577023">
            <w:pPr>
              <w:spacing w:before="100" w:beforeAutospacing="1" w:after="100" w:afterAutospacing="1" w:line="240" w:lineRule="auto"/>
              <w:rPr>
                <w:rFonts w:ascii="Times New Roman" w:eastAsia="Times New Roman" w:hAnsi="Times New Roman"/>
                <w:sz w:val="24"/>
                <w:szCs w:val="24"/>
                <w:lang w:eastAsia="ru-RU"/>
              </w:rPr>
            </w:pPr>
            <w:r w:rsidRPr="00577023">
              <w:rPr>
                <w:rFonts w:ascii="MS Sans Serif" w:eastAsia="Times New Roman" w:hAnsi="MS Sans Serif"/>
                <w:sz w:val="20"/>
                <w:szCs w:val="20"/>
                <w:lang w:eastAsia="ru-RU"/>
              </w:rPr>
              <w:t>  </w:t>
            </w:r>
            <w:hyperlink r:id="rId337" w:history="1">
              <w:r w:rsidRPr="00577023">
                <w:rPr>
                  <w:rFonts w:ascii="MS Sans Serif" w:eastAsia="Times New Roman" w:hAnsi="MS Sans Serif"/>
                  <w:color w:val="0000FF"/>
                  <w:sz w:val="20"/>
                  <w:u w:val="single"/>
                  <w:lang w:eastAsia="ru-RU"/>
                </w:rPr>
                <w:t xml:space="preserve"> Аутогенная тренировка</w:t>
              </w:r>
            </w:hyperlink>
          </w:p>
        </w:tc>
        <w:tc>
          <w:tcPr>
            <w:tcW w:w="600" w:type="dxa"/>
            <w:tcBorders>
              <w:top w:val="threeDEmboss" w:sz="6" w:space="0" w:color="000080"/>
            </w:tcBorders>
            <w:vAlign w:val="center"/>
            <w:hideMark/>
          </w:tcPr>
          <w:p w:rsidR="00577023" w:rsidRPr="00577023" w:rsidRDefault="00577023" w:rsidP="00577023">
            <w:pPr>
              <w:spacing w:after="0" w:line="240" w:lineRule="auto"/>
              <w:jc w:val="center"/>
              <w:rPr>
                <w:rFonts w:ascii="Times New Roman" w:eastAsia="Times New Roman" w:hAnsi="Times New Roman"/>
                <w:sz w:val="24"/>
                <w:szCs w:val="24"/>
                <w:lang w:eastAsia="ru-RU"/>
              </w:rPr>
            </w:pPr>
            <w:r w:rsidRPr="00577023">
              <w:rPr>
                <w:rFonts w:ascii="MS Sans Serif" w:eastAsia="Times New Roman" w:hAnsi="MS Sans Serif"/>
                <w:b/>
                <w:bCs/>
                <w:sz w:val="15"/>
                <w:lang w:eastAsia="ru-RU"/>
              </w:rPr>
              <w:t>12 ч</w:t>
            </w:r>
          </w:p>
        </w:tc>
      </w:tr>
      <w:tr w:rsidR="00577023" w:rsidRPr="00577023">
        <w:trPr>
          <w:tblCellSpacing w:w="0" w:type="dxa"/>
          <w:jc w:val="center"/>
        </w:trPr>
        <w:tc>
          <w:tcPr>
            <w:tcW w:w="600" w:type="dxa"/>
            <w:tcBorders>
              <w:top w:val="threeDEmboss" w:sz="6" w:space="0" w:color="000080"/>
            </w:tcBorders>
            <w:shd w:val="clear" w:color="auto" w:fill="DFDFDF"/>
            <w:vAlign w:val="center"/>
            <w:hideMark/>
          </w:tcPr>
          <w:p w:rsidR="00577023" w:rsidRPr="00577023" w:rsidRDefault="00577023" w:rsidP="00577023">
            <w:pPr>
              <w:spacing w:after="0" w:line="240" w:lineRule="auto"/>
              <w:jc w:val="center"/>
              <w:rPr>
                <w:rFonts w:ascii="Times New Roman" w:eastAsia="Times New Roman" w:hAnsi="Times New Roman"/>
                <w:sz w:val="24"/>
                <w:szCs w:val="24"/>
                <w:lang w:eastAsia="ru-RU"/>
              </w:rPr>
            </w:pPr>
            <w:r w:rsidRPr="00577023">
              <w:rPr>
                <w:rFonts w:ascii="MS Sans Serif" w:eastAsia="Times New Roman" w:hAnsi="MS Sans Serif"/>
                <w:b/>
                <w:bCs/>
                <w:sz w:val="20"/>
                <w:lang w:eastAsia="ru-RU"/>
              </w:rPr>
              <w:t>20</w:t>
            </w:r>
          </w:p>
        </w:tc>
        <w:tc>
          <w:tcPr>
            <w:tcW w:w="5700" w:type="dxa"/>
            <w:tcBorders>
              <w:top w:val="threeDEmboss" w:sz="6" w:space="0" w:color="000080"/>
              <w:left w:val="threeDEmboss" w:sz="6" w:space="0" w:color="000080"/>
              <w:right w:val="threeDEmboss" w:sz="6" w:space="0" w:color="000080"/>
            </w:tcBorders>
            <w:shd w:val="clear" w:color="auto" w:fill="DFDFDF"/>
            <w:hideMark/>
          </w:tcPr>
          <w:p w:rsidR="00577023" w:rsidRPr="00577023" w:rsidRDefault="00577023" w:rsidP="00577023">
            <w:pPr>
              <w:spacing w:before="100" w:beforeAutospacing="1" w:after="100" w:afterAutospacing="1" w:line="240" w:lineRule="auto"/>
              <w:rPr>
                <w:rFonts w:ascii="Times New Roman" w:eastAsia="Times New Roman" w:hAnsi="Times New Roman"/>
                <w:sz w:val="24"/>
                <w:szCs w:val="24"/>
                <w:lang w:eastAsia="ru-RU"/>
              </w:rPr>
            </w:pPr>
            <w:r w:rsidRPr="00577023">
              <w:rPr>
                <w:rFonts w:ascii="MS Sans Serif" w:eastAsia="Times New Roman" w:hAnsi="MS Sans Serif"/>
                <w:sz w:val="20"/>
                <w:szCs w:val="20"/>
                <w:lang w:eastAsia="ru-RU"/>
              </w:rPr>
              <w:t xml:space="preserve">   </w:t>
            </w:r>
            <w:hyperlink r:id="rId338" w:history="1">
              <w:r w:rsidRPr="00577023">
                <w:rPr>
                  <w:rFonts w:ascii="MS Sans Serif" w:eastAsia="Times New Roman" w:hAnsi="MS Sans Serif"/>
                  <w:color w:val="0000FF"/>
                  <w:sz w:val="20"/>
                  <w:u w:val="single"/>
                  <w:lang w:eastAsia="ru-RU"/>
                </w:rPr>
                <w:t xml:space="preserve">Изменяющиеся условия чрезвычайных ситуаций. </w:t>
              </w:r>
              <w:r w:rsidRPr="00577023">
                <w:rPr>
                  <w:rFonts w:ascii="MS Sans Serif" w:eastAsia="Times New Roman" w:hAnsi="MS Sans Serif"/>
                  <w:color w:val="0000FF"/>
                  <w:sz w:val="20"/>
                  <w:szCs w:val="20"/>
                  <w:u w:val="single"/>
                  <w:lang w:eastAsia="ru-RU"/>
                </w:rPr>
                <w:br/>
              </w:r>
              <w:r w:rsidRPr="00577023">
                <w:rPr>
                  <w:rFonts w:ascii="MS Sans Serif" w:eastAsia="Times New Roman" w:hAnsi="MS Sans Serif"/>
                  <w:color w:val="0000FF"/>
                  <w:sz w:val="20"/>
                  <w:u w:val="single"/>
                  <w:lang w:eastAsia="ru-RU"/>
                </w:rPr>
                <w:t xml:space="preserve">   Формирование практических навыков работы </w:t>
              </w:r>
              <w:r w:rsidRPr="00577023">
                <w:rPr>
                  <w:rFonts w:ascii="MS Sans Serif" w:eastAsia="Times New Roman" w:hAnsi="MS Sans Serif"/>
                  <w:color w:val="0000FF"/>
                  <w:sz w:val="20"/>
                  <w:szCs w:val="20"/>
                  <w:u w:val="single"/>
                  <w:lang w:eastAsia="ru-RU"/>
                </w:rPr>
                <w:br/>
              </w:r>
              <w:r w:rsidRPr="00577023">
                <w:rPr>
                  <w:rFonts w:ascii="MS Sans Serif" w:eastAsia="Times New Roman" w:hAnsi="MS Sans Serif"/>
                  <w:color w:val="0000FF"/>
                  <w:sz w:val="20"/>
                  <w:u w:val="single"/>
                  <w:lang w:eastAsia="ru-RU"/>
                </w:rPr>
                <w:t>   в этих условиях</w:t>
              </w:r>
            </w:hyperlink>
          </w:p>
        </w:tc>
        <w:tc>
          <w:tcPr>
            <w:tcW w:w="600" w:type="dxa"/>
            <w:tcBorders>
              <w:top w:val="threeDEmboss" w:sz="6" w:space="0" w:color="000080"/>
            </w:tcBorders>
            <w:shd w:val="clear" w:color="auto" w:fill="DFDFDF"/>
            <w:vAlign w:val="center"/>
            <w:hideMark/>
          </w:tcPr>
          <w:p w:rsidR="00577023" w:rsidRPr="00577023" w:rsidRDefault="00577023" w:rsidP="00577023">
            <w:pPr>
              <w:spacing w:after="0" w:line="240" w:lineRule="auto"/>
              <w:jc w:val="center"/>
              <w:rPr>
                <w:rFonts w:ascii="Times New Roman" w:eastAsia="Times New Roman" w:hAnsi="Times New Roman"/>
                <w:sz w:val="24"/>
                <w:szCs w:val="24"/>
                <w:lang w:eastAsia="ru-RU"/>
              </w:rPr>
            </w:pPr>
            <w:r w:rsidRPr="00577023">
              <w:rPr>
                <w:rFonts w:ascii="MS Sans Serif" w:eastAsia="Times New Roman" w:hAnsi="MS Sans Serif"/>
                <w:b/>
                <w:bCs/>
                <w:sz w:val="20"/>
                <w:lang w:eastAsia="ru-RU"/>
              </w:rPr>
              <w:t>8 ч</w:t>
            </w:r>
          </w:p>
        </w:tc>
      </w:tr>
      <w:tr w:rsidR="00577023" w:rsidRPr="00577023">
        <w:trPr>
          <w:tblCellSpacing w:w="0" w:type="dxa"/>
          <w:jc w:val="center"/>
        </w:trPr>
        <w:tc>
          <w:tcPr>
            <w:tcW w:w="600" w:type="dxa"/>
            <w:tcBorders>
              <w:top w:val="threeDEmboss" w:sz="6" w:space="0" w:color="000080"/>
            </w:tcBorders>
            <w:vAlign w:val="center"/>
            <w:hideMark/>
          </w:tcPr>
          <w:p w:rsidR="00577023" w:rsidRPr="00577023" w:rsidRDefault="00577023" w:rsidP="00577023">
            <w:pPr>
              <w:spacing w:after="0" w:line="240" w:lineRule="auto"/>
              <w:jc w:val="center"/>
              <w:rPr>
                <w:rFonts w:ascii="Times New Roman" w:eastAsia="Times New Roman" w:hAnsi="Times New Roman"/>
                <w:sz w:val="24"/>
                <w:szCs w:val="24"/>
                <w:lang w:eastAsia="ru-RU"/>
              </w:rPr>
            </w:pPr>
            <w:r w:rsidRPr="00577023">
              <w:rPr>
                <w:rFonts w:ascii="MS Sans Serif" w:eastAsia="Times New Roman" w:hAnsi="MS Sans Serif"/>
                <w:b/>
                <w:bCs/>
                <w:sz w:val="20"/>
                <w:lang w:eastAsia="ru-RU"/>
              </w:rPr>
              <w:t>21</w:t>
            </w:r>
          </w:p>
        </w:tc>
        <w:tc>
          <w:tcPr>
            <w:tcW w:w="5700" w:type="dxa"/>
            <w:tcBorders>
              <w:top w:val="threeDEmboss" w:sz="6" w:space="0" w:color="000080"/>
              <w:left w:val="threeDEmboss" w:sz="6" w:space="0" w:color="000080"/>
              <w:right w:val="threeDEmboss" w:sz="6" w:space="0" w:color="000080"/>
            </w:tcBorders>
            <w:vAlign w:val="center"/>
            <w:hideMark/>
          </w:tcPr>
          <w:p w:rsidR="00577023" w:rsidRPr="00577023" w:rsidRDefault="00577023" w:rsidP="00577023">
            <w:pPr>
              <w:spacing w:before="100" w:beforeAutospacing="1" w:after="100" w:afterAutospacing="1" w:line="240" w:lineRule="auto"/>
              <w:rPr>
                <w:rFonts w:ascii="Times New Roman" w:eastAsia="Times New Roman" w:hAnsi="Times New Roman"/>
                <w:sz w:val="24"/>
                <w:szCs w:val="24"/>
                <w:lang w:eastAsia="ru-RU"/>
              </w:rPr>
            </w:pPr>
            <w:r w:rsidRPr="00577023">
              <w:rPr>
                <w:rFonts w:ascii="MS Sans Serif" w:eastAsia="Times New Roman" w:hAnsi="MS Sans Serif"/>
                <w:sz w:val="20"/>
                <w:szCs w:val="20"/>
                <w:lang w:eastAsia="ru-RU"/>
              </w:rPr>
              <w:t xml:space="preserve">     </w:t>
            </w:r>
            <w:hyperlink r:id="rId339" w:history="1">
              <w:r w:rsidRPr="00577023">
                <w:rPr>
                  <w:rFonts w:ascii="MS Sans Serif" w:eastAsia="Times New Roman" w:hAnsi="MS Sans Serif"/>
                  <w:color w:val="0000FF"/>
                  <w:sz w:val="20"/>
                  <w:u w:val="single"/>
                  <w:lang w:eastAsia="ru-RU"/>
                </w:rPr>
                <w:t>Приемы выживания.</w:t>
              </w:r>
              <w:r w:rsidRPr="00577023">
                <w:rPr>
                  <w:rFonts w:ascii="MS Sans Serif" w:eastAsia="Times New Roman" w:hAnsi="MS Sans Serif"/>
                  <w:color w:val="0000FF"/>
                  <w:sz w:val="20"/>
                  <w:szCs w:val="20"/>
                  <w:u w:val="single"/>
                  <w:lang w:eastAsia="ru-RU"/>
                </w:rPr>
                <w:br/>
              </w:r>
              <w:r w:rsidRPr="00577023">
                <w:rPr>
                  <w:rFonts w:ascii="MS Sans Serif" w:eastAsia="Times New Roman" w:hAnsi="MS Sans Serif"/>
                  <w:color w:val="0000FF"/>
                  <w:sz w:val="20"/>
                  <w:u w:val="single"/>
                  <w:lang w:eastAsia="ru-RU"/>
                </w:rPr>
                <w:t>    Формирование практических навыков выживания</w:t>
              </w:r>
            </w:hyperlink>
          </w:p>
        </w:tc>
        <w:tc>
          <w:tcPr>
            <w:tcW w:w="600" w:type="dxa"/>
            <w:tcBorders>
              <w:top w:val="threeDEmboss" w:sz="6" w:space="0" w:color="000080"/>
            </w:tcBorders>
            <w:vAlign w:val="center"/>
            <w:hideMark/>
          </w:tcPr>
          <w:p w:rsidR="00577023" w:rsidRPr="00577023" w:rsidRDefault="00577023" w:rsidP="00577023">
            <w:pPr>
              <w:spacing w:after="0" w:line="240" w:lineRule="auto"/>
              <w:jc w:val="center"/>
              <w:rPr>
                <w:rFonts w:ascii="Times New Roman" w:eastAsia="Times New Roman" w:hAnsi="Times New Roman"/>
                <w:sz w:val="24"/>
                <w:szCs w:val="24"/>
                <w:lang w:eastAsia="ru-RU"/>
              </w:rPr>
            </w:pPr>
            <w:r w:rsidRPr="00577023">
              <w:rPr>
                <w:rFonts w:ascii="MS Sans Serif" w:eastAsia="Times New Roman" w:hAnsi="MS Sans Serif"/>
                <w:b/>
                <w:bCs/>
                <w:sz w:val="20"/>
                <w:lang w:eastAsia="ru-RU"/>
              </w:rPr>
              <w:t>10 ч</w:t>
            </w:r>
          </w:p>
        </w:tc>
      </w:tr>
      <w:tr w:rsidR="00577023" w:rsidRPr="00577023">
        <w:trPr>
          <w:tblCellSpacing w:w="0" w:type="dxa"/>
          <w:jc w:val="center"/>
        </w:trPr>
        <w:tc>
          <w:tcPr>
            <w:tcW w:w="600" w:type="dxa"/>
            <w:tcBorders>
              <w:top w:val="threeDEmboss" w:sz="6" w:space="0" w:color="000080"/>
            </w:tcBorders>
            <w:shd w:val="clear" w:color="auto" w:fill="DFDFDF"/>
            <w:vAlign w:val="center"/>
            <w:hideMark/>
          </w:tcPr>
          <w:p w:rsidR="00577023" w:rsidRPr="00577023" w:rsidRDefault="00577023" w:rsidP="00577023">
            <w:pPr>
              <w:spacing w:after="0" w:line="240" w:lineRule="auto"/>
              <w:jc w:val="center"/>
              <w:rPr>
                <w:rFonts w:ascii="Times New Roman" w:eastAsia="Times New Roman" w:hAnsi="Times New Roman"/>
                <w:sz w:val="24"/>
                <w:szCs w:val="24"/>
                <w:lang w:eastAsia="ru-RU"/>
              </w:rPr>
            </w:pPr>
            <w:r w:rsidRPr="00577023">
              <w:rPr>
                <w:rFonts w:ascii="MS Sans Serif" w:eastAsia="Times New Roman" w:hAnsi="MS Sans Serif"/>
                <w:b/>
                <w:bCs/>
                <w:sz w:val="20"/>
                <w:lang w:eastAsia="ru-RU"/>
              </w:rPr>
              <w:t>22</w:t>
            </w:r>
          </w:p>
        </w:tc>
        <w:tc>
          <w:tcPr>
            <w:tcW w:w="5700" w:type="dxa"/>
            <w:tcBorders>
              <w:top w:val="threeDEmboss" w:sz="6" w:space="0" w:color="000080"/>
              <w:left w:val="threeDEmboss" w:sz="6" w:space="0" w:color="000080"/>
              <w:right w:val="threeDEmboss" w:sz="6" w:space="0" w:color="000080"/>
            </w:tcBorders>
            <w:shd w:val="clear" w:color="auto" w:fill="DFDFDF"/>
            <w:hideMark/>
          </w:tcPr>
          <w:p w:rsidR="00577023" w:rsidRPr="00577023" w:rsidRDefault="00577023" w:rsidP="00577023">
            <w:pPr>
              <w:spacing w:after="0" w:line="240" w:lineRule="auto"/>
              <w:rPr>
                <w:rFonts w:ascii="Times New Roman" w:eastAsia="Times New Roman" w:hAnsi="Times New Roman"/>
                <w:sz w:val="24"/>
                <w:szCs w:val="24"/>
                <w:lang w:eastAsia="ru-RU"/>
              </w:rPr>
            </w:pPr>
            <w:r w:rsidRPr="00577023">
              <w:rPr>
                <w:rFonts w:ascii="MS Sans Serif" w:eastAsia="Times New Roman" w:hAnsi="MS Sans Serif"/>
                <w:sz w:val="20"/>
                <w:szCs w:val="20"/>
                <w:lang w:eastAsia="ru-RU"/>
              </w:rPr>
              <w:t xml:space="preserve">    </w:t>
            </w:r>
            <w:hyperlink r:id="rId340" w:history="1">
              <w:r w:rsidRPr="00577023">
                <w:rPr>
                  <w:rFonts w:ascii="MS Sans Serif" w:eastAsia="Times New Roman" w:hAnsi="MS Sans Serif"/>
                  <w:color w:val="0000FF"/>
                  <w:sz w:val="20"/>
                  <w:u w:val="single"/>
                  <w:lang w:eastAsia="ru-RU"/>
                </w:rPr>
                <w:t>Огневая подготовка</w:t>
              </w:r>
            </w:hyperlink>
          </w:p>
        </w:tc>
        <w:tc>
          <w:tcPr>
            <w:tcW w:w="600" w:type="dxa"/>
            <w:tcBorders>
              <w:top w:val="threeDEmboss" w:sz="6" w:space="0" w:color="000080"/>
            </w:tcBorders>
            <w:shd w:val="clear" w:color="auto" w:fill="DFDFDF"/>
            <w:hideMark/>
          </w:tcPr>
          <w:p w:rsidR="00577023" w:rsidRPr="00577023" w:rsidRDefault="00577023" w:rsidP="00577023">
            <w:pPr>
              <w:spacing w:after="0" w:line="240" w:lineRule="auto"/>
              <w:jc w:val="center"/>
              <w:rPr>
                <w:rFonts w:ascii="Times New Roman" w:eastAsia="Times New Roman" w:hAnsi="Times New Roman"/>
                <w:sz w:val="24"/>
                <w:szCs w:val="24"/>
                <w:lang w:eastAsia="ru-RU"/>
              </w:rPr>
            </w:pPr>
            <w:r w:rsidRPr="00577023">
              <w:rPr>
                <w:rFonts w:ascii="MS Sans Serif" w:eastAsia="Times New Roman" w:hAnsi="MS Sans Serif"/>
                <w:b/>
                <w:bCs/>
                <w:sz w:val="20"/>
                <w:lang w:eastAsia="ru-RU"/>
              </w:rPr>
              <w:t>10 ч</w:t>
            </w:r>
          </w:p>
        </w:tc>
      </w:tr>
      <w:tr w:rsidR="00577023" w:rsidRPr="00577023">
        <w:trPr>
          <w:tblCellSpacing w:w="0" w:type="dxa"/>
          <w:jc w:val="center"/>
        </w:trPr>
        <w:tc>
          <w:tcPr>
            <w:tcW w:w="600" w:type="dxa"/>
            <w:tcBorders>
              <w:top w:val="threeDEmboss" w:sz="6" w:space="0" w:color="000080"/>
            </w:tcBorders>
            <w:vAlign w:val="center"/>
            <w:hideMark/>
          </w:tcPr>
          <w:p w:rsidR="00577023" w:rsidRPr="00577023" w:rsidRDefault="00577023" w:rsidP="00577023">
            <w:pPr>
              <w:spacing w:after="0" w:line="240" w:lineRule="auto"/>
              <w:jc w:val="center"/>
              <w:rPr>
                <w:rFonts w:ascii="Times New Roman" w:eastAsia="Times New Roman" w:hAnsi="Times New Roman"/>
                <w:sz w:val="24"/>
                <w:szCs w:val="24"/>
                <w:lang w:eastAsia="ru-RU"/>
              </w:rPr>
            </w:pPr>
            <w:r w:rsidRPr="00577023">
              <w:rPr>
                <w:rFonts w:ascii="MS Sans Serif" w:eastAsia="Times New Roman" w:hAnsi="MS Sans Serif"/>
                <w:b/>
                <w:bCs/>
                <w:sz w:val="20"/>
                <w:lang w:eastAsia="ru-RU"/>
              </w:rPr>
              <w:t>23</w:t>
            </w:r>
          </w:p>
        </w:tc>
        <w:tc>
          <w:tcPr>
            <w:tcW w:w="5700" w:type="dxa"/>
            <w:tcBorders>
              <w:top w:val="threeDEmboss" w:sz="6" w:space="0" w:color="000080"/>
              <w:left w:val="threeDEmboss" w:sz="6" w:space="0" w:color="000080"/>
              <w:right w:val="threeDEmboss" w:sz="6" w:space="0" w:color="000080"/>
            </w:tcBorders>
            <w:hideMark/>
          </w:tcPr>
          <w:p w:rsidR="00577023" w:rsidRPr="00577023" w:rsidRDefault="00577023" w:rsidP="00577023">
            <w:pPr>
              <w:spacing w:after="0" w:line="240" w:lineRule="auto"/>
              <w:rPr>
                <w:rFonts w:ascii="Times New Roman" w:eastAsia="Times New Roman" w:hAnsi="Times New Roman"/>
                <w:sz w:val="24"/>
                <w:szCs w:val="24"/>
                <w:lang w:eastAsia="ru-RU"/>
              </w:rPr>
            </w:pPr>
            <w:r w:rsidRPr="00577023">
              <w:rPr>
                <w:rFonts w:ascii="MS Sans Serif" w:eastAsia="Times New Roman" w:hAnsi="MS Sans Serif"/>
                <w:sz w:val="20"/>
                <w:szCs w:val="20"/>
                <w:lang w:eastAsia="ru-RU"/>
              </w:rPr>
              <w:t xml:space="preserve">    </w:t>
            </w:r>
            <w:hyperlink r:id="rId341" w:history="1">
              <w:r w:rsidRPr="00577023">
                <w:rPr>
                  <w:rFonts w:ascii="MS Sans Serif" w:eastAsia="Times New Roman" w:hAnsi="MS Sans Serif"/>
                  <w:color w:val="0000FF"/>
                  <w:sz w:val="20"/>
                  <w:u w:val="single"/>
                  <w:lang w:eastAsia="ru-RU"/>
                </w:rPr>
                <w:t xml:space="preserve">Формирование практических навыков работы </w:t>
              </w:r>
              <w:r w:rsidRPr="00577023">
                <w:rPr>
                  <w:rFonts w:ascii="MS Sans Serif" w:eastAsia="Times New Roman" w:hAnsi="MS Sans Serif"/>
                  <w:color w:val="0000FF"/>
                  <w:sz w:val="20"/>
                  <w:szCs w:val="20"/>
                  <w:u w:val="single"/>
                  <w:lang w:eastAsia="ru-RU"/>
                </w:rPr>
                <w:br/>
              </w:r>
              <w:r w:rsidRPr="00577023">
                <w:rPr>
                  <w:rFonts w:ascii="MS Sans Serif" w:eastAsia="Times New Roman" w:hAnsi="MS Sans Serif"/>
                  <w:color w:val="0000FF"/>
                  <w:sz w:val="20"/>
                  <w:u w:val="single"/>
                  <w:lang w:eastAsia="ru-RU"/>
                </w:rPr>
                <w:t>    с большими группами людей</w:t>
              </w:r>
            </w:hyperlink>
          </w:p>
        </w:tc>
        <w:tc>
          <w:tcPr>
            <w:tcW w:w="600" w:type="dxa"/>
            <w:tcBorders>
              <w:top w:val="threeDEmboss" w:sz="6" w:space="0" w:color="000080"/>
            </w:tcBorders>
            <w:vAlign w:val="center"/>
            <w:hideMark/>
          </w:tcPr>
          <w:p w:rsidR="00577023" w:rsidRPr="00577023" w:rsidRDefault="00577023" w:rsidP="00577023">
            <w:pPr>
              <w:spacing w:after="0" w:line="240" w:lineRule="auto"/>
              <w:jc w:val="center"/>
              <w:rPr>
                <w:rFonts w:ascii="Times New Roman" w:eastAsia="Times New Roman" w:hAnsi="Times New Roman"/>
                <w:sz w:val="24"/>
                <w:szCs w:val="24"/>
                <w:lang w:eastAsia="ru-RU"/>
              </w:rPr>
            </w:pPr>
            <w:r w:rsidRPr="00577023">
              <w:rPr>
                <w:rFonts w:ascii="MS Sans Serif" w:eastAsia="Times New Roman" w:hAnsi="MS Sans Serif"/>
                <w:b/>
                <w:bCs/>
                <w:sz w:val="20"/>
                <w:lang w:eastAsia="ru-RU"/>
              </w:rPr>
              <w:t>6 ч</w:t>
            </w:r>
          </w:p>
        </w:tc>
      </w:tr>
      <w:tr w:rsidR="00577023" w:rsidRPr="00577023">
        <w:trPr>
          <w:tblCellSpacing w:w="0" w:type="dxa"/>
          <w:jc w:val="center"/>
        </w:trPr>
        <w:tc>
          <w:tcPr>
            <w:tcW w:w="600" w:type="dxa"/>
            <w:tcBorders>
              <w:top w:val="threeDEmboss" w:sz="6" w:space="0" w:color="000080"/>
            </w:tcBorders>
            <w:shd w:val="clear" w:color="auto" w:fill="DFDFDF"/>
            <w:vAlign w:val="center"/>
            <w:hideMark/>
          </w:tcPr>
          <w:p w:rsidR="00577023" w:rsidRPr="00577023" w:rsidRDefault="00577023" w:rsidP="00577023">
            <w:pPr>
              <w:spacing w:after="0" w:line="240" w:lineRule="auto"/>
              <w:jc w:val="center"/>
              <w:rPr>
                <w:rFonts w:ascii="Times New Roman" w:eastAsia="Times New Roman" w:hAnsi="Times New Roman"/>
                <w:sz w:val="24"/>
                <w:szCs w:val="24"/>
                <w:lang w:eastAsia="ru-RU"/>
              </w:rPr>
            </w:pPr>
            <w:r w:rsidRPr="00577023">
              <w:rPr>
                <w:rFonts w:ascii="MS Sans Serif" w:eastAsia="Times New Roman" w:hAnsi="MS Sans Serif"/>
                <w:b/>
                <w:bCs/>
                <w:sz w:val="20"/>
                <w:lang w:eastAsia="ru-RU"/>
              </w:rPr>
              <w:t>24</w:t>
            </w:r>
          </w:p>
        </w:tc>
        <w:tc>
          <w:tcPr>
            <w:tcW w:w="5700" w:type="dxa"/>
            <w:tcBorders>
              <w:top w:val="threeDEmboss" w:sz="6" w:space="0" w:color="000080"/>
              <w:left w:val="threeDEmboss" w:sz="6" w:space="0" w:color="000080"/>
              <w:right w:val="threeDEmboss" w:sz="6" w:space="0" w:color="000080"/>
            </w:tcBorders>
            <w:shd w:val="clear" w:color="auto" w:fill="DFDFDF"/>
            <w:hideMark/>
          </w:tcPr>
          <w:p w:rsidR="00577023" w:rsidRPr="00577023" w:rsidRDefault="00577023" w:rsidP="00577023">
            <w:pPr>
              <w:spacing w:after="0" w:line="240" w:lineRule="auto"/>
              <w:rPr>
                <w:rFonts w:ascii="Times New Roman" w:eastAsia="Times New Roman" w:hAnsi="Times New Roman"/>
                <w:sz w:val="24"/>
                <w:szCs w:val="24"/>
                <w:lang w:eastAsia="ru-RU"/>
              </w:rPr>
            </w:pPr>
            <w:r w:rsidRPr="00577023">
              <w:rPr>
                <w:rFonts w:ascii="MS Sans Serif" w:eastAsia="Times New Roman" w:hAnsi="MS Sans Serif"/>
                <w:sz w:val="20"/>
                <w:szCs w:val="20"/>
                <w:lang w:eastAsia="ru-RU"/>
              </w:rPr>
              <w:t xml:space="preserve">   </w:t>
            </w:r>
            <w:hyperlink r:id="rId342" w:history="1">
              <w:r w:rsidRPr="00577023">
                <w:rPr>
                  <w:rFonts w:ascii="MS Sans Serif" w:eastAsia="Times New Roman" w:hAnsi="MS Sans Serif"/>
                  <w:color w:val="0000FF"/>
                  <w:sz w:val="20"/>
                  <w:u w:val="single"/>
                  <w:lang w:eastAsia="ru-RU"/>
                </w:rPr>
                <w:t xml:space="preserve">Безопасные навыки работы. </w:t>
              </w:r>
              <w:r w:rsidRPr="00577023">
                <w:rPr>
                  <w:rFonts w:ascii="MS Sans Serif" w:eastAsia="Times New Roman" w:hAnsi="MS Sans Serif"/>
                  <w:color w:val="0000FF"/>
                  <w:sz w:val="20"/>
                  <w:szCs w:val="20"/>
                  <w:u w:val="single"/>
                  <w:lang w:eastAsia="ru-RU"/>
                </w:rPr>
                <w:br/>
              </w:r>
              <w:r w:rsidRPr="00577023">
                <w:rPr>
                  <w:rFonts w:ascii="MS Sans Serif" w:eastAsia="Times New Roman" w:hAnsi="MS Sans Serif"/>
                  <w:color w:val="0000FF"/>
                  <w:sz w:val="20"/>
                  <w:u w:val="single"/>
                  <w:lang w:eastAsia="ru-RU"/>
                </w:rPr>
                <w:t>   Формирование практических навыков осознания</w:t>
              </w:r>
              <w:r w:rsidRPr="00577023">
                <w:rPr>
                  <w:rFonts w:ascii="MS Sans Serif" w:eastAsia="Times New Roman" w:hAnsi="MS Sans Serif"/>
                  <w:color w:val="0000FF"/>
                  <w:sz w:val="20"/>
                  <w:szCs w:val="20"/>
                  <w:u w:val="single"/>
                  <w:lang w:eastAsia="ru-RU"/>
                </w:rPr>
                <w:br/>
              </w:r>
              <w:r w:rsidRPr="00577023">
                <w:rPr>
                  <w:rFonts w:ascii="MS Sans Serif" w:eastAsia="Times New Roman" w:hAnsi="MS Sans Serif"/>
                  <w:color w:val="0000FF"/>
                  <w:sz w:val="20"/>
                  <w:u w:val="single"/>
                  <w:lang w:eastAsia="ru-RU"/>
                </w:rPr>
                <w:t>   степени риска и навыков безопасной работы</w:t>
              </w:r>
            </w:hyperlink>
          </w:p>
        </w:tc>
        <w:tc>
          <w:tcPr>
            <w:tcW w:w="600" w:type="dxa"/>
            <w:tcBorders>
              <w:top w:val="threeDEmboss" w:sz="6" w:space="0" w:color="000080"/>
            </w:tcBorders>
            <w:shd w:val="clear" w:color="auto" w:fill="DFDFDF"/>
            <w:vAlign w:val="center"/>
            <w:hideMark/>
          </w:tcPr>
          <w:p w:rsidR="00577023" w:rsidRPr="00577023" w:rsidRDefault="00577023" w:rsidP="00577023">
            <w:pPr>
              <w:spacing w:after="0" w:line="240" w:lineRule="auto"/>
              <w:jc w:val="center"/>
              <w:rPr>
                <w:rFonts w:ascii="Times New Roman" w:eastAsia="Times New Roman" w:hAnsi="Times New Roman"/>
                <w:sz w:val="24"/>
                <w:szCs w:val="24"/>
                <w:lang w:eastAsia="ru-RU"/>
              </w:rPr>
            </w:pPr>
            <w:r w:rsidRPr="00577023">
              <w:rPr>
                <w:rFonts w:ascii="MS Sans Serif" w:eastAsia="Times New Roman" w:hAnsi="MS Sans Serif"/>
                <w:b/>
                <w:bCs/>
                <w:sz w:val="20"/>
                <w:lang w:eastAsia="ru-RU"/>
              </w:rPr>
              <w:t>10 ч</w:t>
            </w:r>
          </w:p>
        </w:tc>
      </w:tr>
      <w:tr w:rsidR="00577023" w:rsidRPr="00577023">
        <w:trPr>
          <w:tblCellSpacing w:w="0" w:type="dxa"/>
          <w:jc w:val="center"/>
        </w:trPr>
        <w:tc>
          <w:tcPr>
            <w:tcW w:w="600" w:type="dxa"/>
            <w:tcBorders>
              <w:top w:val="threeDEmboss" w:sz="6" w:space="0" w:color="000080"/>
            </w:tcBorders>
            <w:vAlign w:val="center"/>
            <w:hideMark/>
          </w:tcPr>
          <w:p w:rsidR="00577023" w:rsidRPr="00577023" w:rsidRDefault="00577023" w:rsidP="00577023">
            <w:pPr>
              <w:spacing w:after="0" w:line="240" w:lineRule="auto"/>
              <w:jc w:val="center"/>
              <w:rPr>
                <w:rFonts w:ascii="Times New Roman" w:eastAsia="Times New Roman" w:hAnsi="Times New Roman"/>
                <w:sz w:val="24"/>
                <w:szCs w:val="24"/>
                <w:lang w:eastAsia="ru-RU"/>
              </w:rPr>
            </w:pPr>
            <w:r w:rsidRPr="00577023">
              <w:rPr>
                <w:rFonts w:ascii="MS Sans Serif" w:eastAsia="Times New Roman" w:hAnsi="MS Sans Serif"/>
                <w:b/>
                <w:bCs/>
                <w:sz w:val="20"/>
                <w:lang w:eastAsia="ru-RU"/>
              </w:rPr>
              <w:t>25</w:t>
            </w:r>
          </w:p>
        </w:tc>
        <w:tc>
          <w:tcPr>
            <w:tcW w:w="5700" w:type="dxa"/>
            <w:tcBorders>
              <w:top w:val="threeDEmboss" w:sz="6" w:space="0" w:color="000080"/>
              <w:left w:val="threeDEmboss" w:sz="6" w:space="0" w:color="000080"/>
              <w:right w:val="threeDEmboss" w:sz="6" w:space="0" w:color="000080"/>
            </w:tcBorders>
            <w:hideMark/>
          </w:tcPr>
          <w:p w:rsidR="00577023" w:rsidRPr="00577023" w:rsidRDefault="00577023" w:rsidP="00577023">
            <w:pPr>
              <w:spacing w:after="0" w:line="240" w:lineRule="auto"/>
              <w:rPr>
                <w:rFonts w:ascii="Times New Roman" w:eastAsia="Times New Roman" w:hAnsi="Times New Roman"/>
                <w:sz w:val="24"/>
                <w:szCs w:val="24"/>
                <w:lang w:eastAsia="ru-RU"/>
              </w:rPr>
            </w:pPr>
            <w:r w:rsidRPr="00577023">
              <w:rPr>
                <w:rFonts w:ascii="MS Sans Serif" w:eastAsia="Times New Roman" w:hAnsi="MS Sans Serif"/>
                <w:sz w:val="20"/>
                <w:szCs w:val="20"/>
                <w:lang w:eastAsia="ru-RU"/>
              </w:rPr>
              <w:t xml:space="preserve">   </w:t>
            </w:r>
            <w:hyperlink r:id="rId343" w:history="1">
              <w:r w:rsidRPr="00577023">
                <w:rPr>
                  <w:rFonts w:ascii="MS Sans Serif" w:eastAsia="Times New Roman" w:hAnsi="MS Sans Serif"/>
                  <w:color w:val="0000FF"/>
                  <w:sz w:val="20"/>
                  <w:u w:val="single"/>
                  <w:lang w:eastAsia="ru-RU"/>
                </w:rPr>
                <w:t xml:space="preserve">Транспортное обеспечение </w:t>
              </w:r>
              <w:r w:rsidRPr="00577023">
                <w:rPr>
                  <w:rFonts w:ascii="MS Sans Serif" w:eastAsia="Times New Roman" w:hAnsi="MS Sans Serif"/>
                  <w:color w:val="0000FF"/>
                  <w:sz w:val="20"/>
                  <w:szCs w:val="20"/>
                  <w:u w:val="single"/>
                  <w:lang w:eastAsia="ru-RU"/>
                </w:rPr>
                <w:br/>
              </w:r>
              <w:r w:rsidRPr="00577023">
                <w:rPr>
                  <w:rFonts w:ascii="MS Sans Serif" w:eastAsia="Times New Roman" w:hAnsi="MS Sans Serif"/>
                  <w:color w:val="0000FF"/>
                  <w:sz w:val="20"/>
                  <w:u w:val="single"/>
                  <w:lang w:eastAsia="ru-RU"/>
                </w:rPr>
                <w:t>   поисково-спасательных работ</w:t>
              </w:r>
            </w:hyperlink>
          </w:p>
        </w:tc>
        <w:tc>
          <w:tcPr>
            <w:tcW w:w="600" w:type="dxa"/>
            <w:tcBorders>
              <w:top w:val="threeDEmboss" w:sz="6" w:space="0" w:color="000080"/>
            </w:tcBorders>
            <w:vAlign w:val="center"/>
            <w:hideMark/>
          </w:tcPr>
          <w:p w:rsidR="00577023" w:rsidRPr="00577023" w:rsidRDefault="00577023" w:rsidP="00577023">
            <w:pPr>
              <w:spacing w:after="0" w:line="240" w:lineRule="auto"/>
              <w:jc w:val="center"/>
              <w:rPr>
                <w:rFonts w:ascii="Times New Roman" w:eastAsia="Times New Roman" w:hAnsi="Times New Roman"/>
                <w:sz w:val="24"/>
                <w:szCs w:val="24"/>
                <w:lang w:eastAsia="ru-RU"/>
              </w:rPr>
            </w:pPr>
            <w:r w:rsidRPr="00577023">
              <w:rPr>
                <w:rFonts w:ascii="MS Sans Serif" w:eastAsia="Times New Roman" w:hAnsi="MS Sans Serif"/>
                <w:b/>
                <w:bCs/>
                <w:sz w:val="20"/>
                <w:lang w:eastAsia="ru-RU"/>
              </w:rPr>
              <w:t>6 ч</w:t>
            </w:r>
          </w:p>
        </w:tc>
      </w:tr>
      <w:tr w:rsidR="00577023" w:rsidRPr="00577023">
        <w:trPr>
          <w:tblCellSpacing w:w="0" w:type="dxa"/>
          <w:jc w:val="center"/>
        </w:trPr>
        <w:tc>
          <w:tcPr>
            <w:tcW w:w="600" w:type="dxa"/>
            <w:tcBorders>
              <w:top w:val="threeDEmboss" w:sz="6" w:space="0" w:color="000080"/>
            </w:tcBorders>
            <w:shd w:val="clear" w:color="auto" w:fill="DFDFDF"/>
            <w:vAlign w:val="center"/>
            <w:hideMark/>
          </w:tcPr>
          <w:p w:rsidR="00577023" w:rsidRPr="00577023" w:rsidRDefault="00577023" w:rsidP="00577023">
            <w:pPr>
              <w:spacing w:after="0" w:line="240" w:lineRule="auto"/>
              <w:jc w:val="center"/>
              <w:rPr>
                <w:rFonts w:ascii="Times New Roman" w:eastAsia="Times New Roman" w:hAnsi="Times New Roman"/>
                <w:sz w:val="24"/>
                <w:szCs w:val="24"/>
                <w:lang w:eastAsia="ru-RU"/>
              </w:rPr>
            </w:pPr>
            <w:r w:rsidRPr="00577023">
              <w:rPr>
                <w:rFonts w:ascii="MS Sans Serif" w:eastAsia="Times New Roman" w:hAnsi="MS Sans Serif"/>
                <w:b/>
                <w:bCs/>
                <w:sz w:val="20"/>
                <w:lang w:eastAsia="ru-RU"/>
              </w:rPr>
              <w:t>26</w:t>
            </w:r>
          </w:p>
        </w:tc>
        <w:tc>
          <w:tcPr>
            <w:tcW w:w="5700" w:type="dxa"/>
            <w:tcBorders>
              <w:top w:val="threeDEmboss" w:sz="6" w:space="0" w:color="000080"/>
              <w:left w:val="threeDEmboss" w:sz="6" w:space="0" w:color="000080"/>
              <w:right w:val="threeDEmboss" w:sz="6" w:space="0" w:color="000080"/>
            </w:tcBorders>
            <w:shd w:val="clear" w:color="auto" w:fill="DFDFDF"/>
            <w:vAlign w:val="center"/>
            <w:hideMark/>
          </w:tcPr>
          <w:p w:rsidR="00577023" w:rsidRPr="00577023" w:rsidRDefault="00577023" w:rsidP="00577023">
            <w:pPr>
              <w:spacing w:after="0" w:line="240" w:lineRule="auto"/>
              <w:rPr>
                <w:rFonts w:ascii="Times New Roman" w:eastAsia="Times New Roman" w:hAnsi="Times New Roman"/>
                <w:sz w:val="24"/>
                <w:szCs w:val="24"/>
                <w:lang w:eastAsia="ru-RU"/>
              </w:rPr>
            </w:pPr>
            <w:r w:rsidRPr="00577023">
              <w:rPr>
                <w:rFonts w:ascii="MS Sans Serif" w:eastAsia="Times New Roman" w:hAnsi="MS Sans Serif"/>
                <w:sz w:val="20"/>
                <w:szCs w:val="20"/>
                <w:lang w:eastAsia="ru-RU"/>
              </w:rPr>
              <w:t>  </w:t>
            </w:r>
            <w:r w:rsidRPr="00577023">
              <w:rPr>
                <w:rFonts w:ascii="MS Sans Serif" w:eastAsia="Times New Roman" w:hAnsi="MS Sans Serif"/>
                <w:b/>
                <w:bCs/>
                <w:sz w:val="15"/>
                <w:lang w:eastAsia="ru-RU"/>
              </w:rPr>
              <w:t xml:space="preserve"> </w:t>
            </w:r>
            <w:hyperlink r:id="rId344" w:history="1">
              <w:r w:rsidRPr="00577023">
                <w:rPr>
                  <w:rFonts w:ascii="MS Sans Serif" w:eastAsia="Times New Roman" w:hAnsi="MS Sans Serif"/>
                  <w:color w:val="0000FF"/>
                  <w:sz w:val="20"/>
                  <w:u w:val="single"/>
                  <w:lang w:eastAsia="ru-RU"/>
                </w:rPr>
                <w:t>Адаптация спасателей  к работе в различных</w:t>
              </w:r>
              <w:r w:rsidRPr="00577023">
                <w:rPr>
                  <w:rFonts w:ascii="MS Sans Serif" w:eastAsia="Times New Roman" w:hAnsi="MS Sans Serif"/>
                  <w:color w:val="0000FF"/>
                  <w:sz w:val="20"/>
                  <w:szCs w:val="20"/>
                  <w:u w:val="single"/>
                  <w:lang w:eastAsia="ru-RU"/>
                </w:rPr>
                <w:br/>
              </w:r>
              <w:r w:rsidRPr="00577023">
                <w:rPr>
                  <w:rFonts w:ascii="MS Sans Serif" w:eastAsia="Times New Roman" w:hAnsi="MS Sans Serif"/>
                  <w:color w:val="0000FF"/>
                  <w:sz w:val="20"/>
                  <w:u w:val="single"/>
                  <w:lang w:eastAsia="ru-RU"/>
                </w:rPr>
                <w:t>   чрезвычайных ситуациях</w:t>
              </w:r>
            </w:hyperlink>
          </w:p>
        </w:tc>
        <w:tc>
          <w:tcPr>
            <w:tcW w:w="600" w:type="dxa"/>
            <w:tcBorders>
              <w:top w:val="threeDEmboss" w:sz="6" w:space="0" w:color="000080"/>
            </w:tcBorders>
            <w:shd w:val="clear" w:color="auto" w:fill="DFDFDF"/>
            <w:vAlign w:val="center"/>
            <w:hideMark/>
          </w:tcPr>
          <w:p w:rsidR="00577023" w:rsidRPr="00577023" w:rsidRDefault="00577023" w:rsidP="00577023">
            <w:pPr>
              <w:spacing w:after="0" w:line="240" w:lineRule="auto"/>
              <w:jc w:val="center"/>
              <w:rPr>
                <w:rFonts w:ascii="Times New Roman" w:eastAsia="Times New Roman" w:hAnsi="Times New Roman"/>
                <w:sz w:val="24"/>
                <w:szCs w:val="24"/>
                <w:lang w:eastAsia="ru-RU"/>
              </w:rPr>
            </w:pPr>
            <w:r w:rsidRPr="00577023">
              <w:rPr>
                <w:rFonts w:ascii="MS Sans Serif" w:eastAsia="Times New Roman" w:hAnsi="MS Sans Serif"/>
                <w:b/>
                <w:bCs/>
                <w:sz w:val="20"/>
                <w:lang w:eastAsia="ru-RU"/>
              </w:rPr>
              <w:t>30 ч</w:t>
            </w:r>
          </w:p>
        </w:tc>
      </w:tr>
      <w:tr w:rsidR="00577023" w:rsidRPr="00577023">
        <w:trPr>
          <w:trHeight w:val="375"/>
          <w:tblCellSpacing w:w="0" w:type="dxa"/>
          <w:jc w:val="center"/>
        </w:trPr>
        <w:tc>
          <w:tcPr>
            <w:tcW w:w="600" w:type="dxa"/>
            <w:tcBorders>
              <w:top w:val="threeDEmboss" w:sz="6" w:space="0" w:color="000080"/>
              <w:bottom w:val="threeDEmboss" w:sz="6" w:space="0" w:color="000080"/>
            </w:tcBorders>
            <w:vAlign w:val="center"/>
            <w:hideMark/>
          </w:tcPr>
          <w:p w:rsidR="00577023" w:rsidRPr="00577023" w:rsidRDefault="00577023" w:rsidP="00577023">
            <w:pPr>
              <w:spacing w:after="0" w:line="240" w:lineRule="auto"/>
              <w:jc w:val="center"/>
              <w:rPr>
                <w:rFonts w:ascii="Times New Roman" w:eastAsia="Times New Roman" w:hAnsi="Times New Roman"/>
                <w:sz w:val="24"/>
                <w:szCs w:val="24"/>
                <w:lang w:eastAsia="ru-RU"/>
              </w:rPr>
            </w:pPr>
            <w:r w:rsidRPr="00577023">
              <w:rPr>
                <w:rFonts w:ascii="MS Sans Serif" w:eastAsia="Times New Roman" w:hAnsi="MS Sans Serif"/>
                <w:b/>
                <w:bCs/>
                <w:sz w:val="20"/>
                <w:lang w:eastAsia="ru-RU"/>
              </w:rPr>
              <w:t>27</w:t>
            </w:r>
          </w:p>
        </w:tc>
        <w:tc>
          <w:tcPr>
            <w:tcW w:w="5700" w:type="dxa"/>
            <w:tcBorders>
              <w:top w:val="threeDEmboss" w:sz="6" w:space="0" w:color="000080"/>
              <w:left w:val="threeDEmboss" w:sz="6" w:space="0" w:color="000080"/>
              <w:bottom w:val="threeDEmboss" w:sz="6" w:space="0" w:color="000080"/>
              <w:right w:val="threeDEmboss" w:sz="6" w:space="0" w:color="000080"/>
            </w:tcBorders>
            <w:vAlign w:val="center"/>
            <w:hideMark/>
          </w:tcPr>
          <w:p w:rsidR="00577023" w:rsidRPr="00577023" w:rsidRDefault="00577023" w:rsidP="00577023">
            <w:pPr>
              <w:spacing w:after="0" w:line="240" w:lineRule="auto"/>
              <w:rPr>
                <w:rFonts w:ascii="Times New Roman" w:eastAsia="Times New Roman" w:hAnsi="Times New Roman"/>
                <w:sz w:val="24"/>
                <w:szCs w:val="24"/>
                <w:lang w:eastAsia="ru-RU"/>
              </w:rPr>
            </w:pPr>
            <w:r w:rsidRPr="00577023">
              <w:rPr>
                <w:rFonts w:ascii="MS Sans Serif" w:eastAsia="Times New Roman" w:hAnsi="MS Sans Serif"/>
                <w:sz w:val="20"/>
                <w:szCs w:val="20"/>
                <w:lang w:eastAsia="ru-RU"/>
              </w:rPr>
              <w:t xml:space="preserve">      </w:t>
            </w:r>
            <w:hyperlink r:id="rId345" w:history="1">
              <w:r w:rsidRPr="00577023">
                <w:rPr>
                  <w:rFonts w:ascii="MS Sans Serif" w:eastAsia="Times New Roman" w:hAnsi="MS Sans Serif"/>
                  <w:color w:val="0000FF"/>
                  <w:sz w:val="20"/>
                  <w:u w:val="single"/>
                  <w:lang w:eastAsia="ru-RU"/>
                </w:rPr>
                <w:t>Потенциальные опасности региона ответственности</w:t>
              </w:r>
            </w:hyperlink>
          </w:p>
        </w:tc>
        <w:tc>
          <w:tcPr>
            <w:tcW w:w="600" w:type="dxa"/>
            <w:tcBorders>
              <w:top w:val="threeDEmboss" w:sz="6" w:space="0" w:color="000080"/>
              <w:bottom w:val="threeDEmboss" w:sz="6" w:space="0" w:color="000080"/>
            </w:tcBorders>
            <w:hideMark/>
          </w:tcPr>
          <w:p w:rsidR="00577023" w:rsidRPr="00577023" w:rsidRDefault="00577023" w:rsidP="00577023">
            <w:pPr>
              <w:spacing w:after="0" w:line="240" w:lineRule="auto"/>
              <w:jc w:val="center"/>
              <w:rPr>
                <w:rFonts w:ascii="Times New Roman" w:eastAsia="Times New Roman" w:hAnsi="Times New Roman"/>
                <w:sz w:val="24"/>
                <w:szCs w:val="24"/>
                <w:lang w:eastAsia="ru-RU"/>
              </w:rPr>
            </w:pPr>
            <w:r w:rsidRPr="00577023">
              <w:rPr>
                <w:rFonts w:ascii="MS Sans Serif" w:eastAsia="Times New Roman" w:hAnsi="MS Sans Serif"/>
                <w:b/>
                <w:bCs/>
                <w:sz w:val="20"/>
                <w:lang w:eastAsia="ru-RU"/>
              </w:rPr>
              <w:t>60 ч</w:t>
            </w:r>
          </w:p>
        </w:tc>
      </w:tr>
      <w:tr w:rsidR="00577023" w:rsidRPr="00577023">
        <w:trPr>
          <w:tblCellSpacing w:w="0" w:type="dxa"/>
          <w:jc w:val="center"/>
        </w:trPr>
        <w:tc>
          <w:tcPr>
            <w:tcW w:w="600" w:type="dxa"/>
            <w:tcBorders>
              <w:top w:val="nil"/>
            </w:tcBorders>
            <w:shd w:val="clear" w:color="auto" w:fill="50BE9B"/>
            <w:vAlign w:val="center"/>
            <w:hideMark/>
          </w:tcPr>
          <w:p w:rsidR="00577023" w:rsidRPr="00577023" w:rsidRDefault="00577023" w:rsidP="00577023">
            <w:pPr>
              <w:spacing w:after="0" w:line="240" w:lineRule="auto"/>
              <w:jc w:val="center"/>
              <w:rPr>
                <w:rFonts w:ascii="Times New Roman" w:eastAsia="Times New Roman" w:hAnsi="Times New Roman"/>
                <w:sz w:val="24"/>
                <w:szCs w:val="24"/>
                <w:lang w:eastAsia="ru-RU"/>
              </w:rPr>
            </w:pPr>
          </w:p>
        </w:tc>
        <w:tc>
          <w:tcPr>
            <w:tcW w:w="5700" w:type="dxa"/>
            <w:tcBorders>
              <w:top w:val="nil"/>
            </w:tcBorders>
            <w:shd w:val="clear" w:color="auto" w:fill="50BE9B"/>
            <w:vAlign w:val="center"/>
            <w:hideMark/>
          </w:tcPr>
          <w:p w:rsidR="00577023" w:rsidRPr="00577023" w:rsidRDefault="00577023" w:rsidP="00577023">
            <w:pPr>
              <w:spacing w:before="100" w:beforeAutospacing="1" w:after="100" w:afterAutospacing="1" w:line="240" w:lineRule="auto"/>
              <w:jc w:val="center"/>
              <w:rPr>
                <w:rFonts w:ascii="Times New Roman" w:eastAsia="Times New Roman" w:hAnsi="Times New Roman"/>
                <w:sz w:val="24"/>
                <w:szCs w:val="24"/>
                <w:lang w:eastAsia="ru-RU"/>
              </w:rPr>
            </w:pPr>
            <w:r w:rsidRPr="00577023">
              <w:rPr>
                <w:rFonts w:ascii="MS Sans Serif" w:eastAsia="Times New Roman" w:hAnsi="MS Sans Serif"/>
                <w:b/>
                <w:bCs/>
                <w:sz w:val="15"/>
                <w:szCs w:val="15"/>
                <w:lang w:eastAsia="ru-RU"/>
              </w:rPr>
              <w:br/>
            </w:r>
            <w:r w:rsidRPr="00577023">
              <w:rPr>
                <w:rFonts w:ascii="MS Sans Serif" w:eastAsia="Times New Roman" w:hAnsi="MS Sans Serif"/>
                <w:b/>
                <w:bCs/>
                <w:sz w:val="15"/>
                <w:lang w:eastAsia="ru-RU"/>
              </w:rPr>
              <w:t>ИТОГО:</w:t>
            </w:r>
          </w:p>
        </w:tc>
        <w:tc>
          <w:tcPr>
            <w:tcW w:w="600" w:type="dxa"/>
            <w:tcBorders>
              <w:top w:val="nil"/>
            </w:tcBorders>
            <w:shd w:val="clear" w:color="auto" w:fill="50BE9B"/>
            <w:vAlign w:val="center"/>
            <w:hideMark/>
          </w:tcPr>
          <w:p w:rsidR="00577023" w:rsidRPr="00577023" w:rsidRDefault="00577023" w:rsidP="00577023">
            <w:pPr>
              <w:spacing w:after="0" w:line="240" w:lineRule="auto"/>
              <w:jc w:val="center"/>
              <w:rPr>
                <w:rFonts w:ascii="Times New Roman" w:eastAsia="Times New Roman" w:hAnsi="Times New Roman"/>
                <w:sz w:val="24"/>
                <w:szCs w:val="24"/>
                <w:lang w:eastAsia="ru-RU"/>
              </w:rPr>
            </w:pPr>
            <w:r w:rsidRPr="00577023">
              <w:rPr>
                <w:rFonts w:ascii="MS Sans Serif" w:eastAsia="Times New Roman" w:hAnsi="MS Sans Serif"/>
                <w:b/>
                <w:bCs/>
                <w:sz w:val="15"/>
                <w:lang w:eastAsia="ru-RU"/>
              </w:rPr>
              <w:t>396 ч</w:t>
            </w:r>
          </w:p>
        </w:tc>
      </w:tr>
    </w:tbl>
    <w:p w:rsidR="00577023" w:rsidRPr="00577023" w:rsidRDefault="00577023" w:rsidP="00577023">
      <w:pPr>
        <w:spacing w:before="100" w:beforeAutospacing="1" w:after="100" w:afterAutospacing="1" w:line="240" w:lineRule="auto"/>
        <w:jc w:val="center"/>
        <w:rPr>
          <w:rFonts w:ascii="Times New Roman" w:eastAsia="Times New Roman" w:hAnsi="Times New Roman"/>
          <w:sz w:val="24"/>
          <w:szCs w:val="24"/>
          <w:lang w:eastAsia="ru-RU"/>
        </w:rPr>
      </w:pPr>
      <w:r w:rsidRPr="00577023">
        <w:rPr>
          <w:rFonts w:ascii="Times New Roman" w:eastAsia="Times New Roman" w:hAnsi="Times New Roman"/>
          <w:sz w:val="24"/>
          <w:szCs w:val="24"/>
          <w:lang w:eastAsia="ru-RU"/>
        </w:rPr>
        <w:t> </w:t>
      </w:r>
    </w:p>
    <w:p w:rsidR="00577023" w:rsidRDefault="00577023" w:rsidP="00577023">
      <w:pPr>
        <w:pStyle w:val="a3"/>
        <w:jc w:val="center"/>
      </w:pPr>
      <w:r>
        <w:rPr>
          <w:rStyle w:val="a4"/>
          <w:rFonts w:ascii="Arial" w:hAnsi="Arial" w:cs="Arial"/>
        </w:rPr>
        <w:t>Тема № 1</w:t>
      </w:r>
      <w:r>
        <w:t xml:space="preserve"> </w:t>
      </w:r>
    </w:p>
    <w:p w:rsidR="00577023" w:rsidRDefault="00577023" w:rsidP="00577023">
      <w:pPr>
        <w:pStyle w:val="a3"/>
        <w:jc w:val="center"/>
      </w:pPr>
      <w:r>
        <w:t xml:space="preserve">  </w:t>
      </w:r>
      <w:r>
        <w:rPr>
          <w:rStyle w:val="a4"/>
          <w:rFonts w:ascii="Arial" w:hAnsi="Arial" w:cs="Arial"/>
          <w:sz w:val="20"/>
          <w:szCs w:val="20"/>
        </w:rPr>
        <w:t>Организация взаимодействия между</w:t>
      </w:r>
      <w:r>
        <w:rPr>
          <w:rFonts w:ascii="Arial" w:hAnsi="Arial" w:cs="Arial"/>
          <w:b/>
          <w:bCs/>
          <w:sz w:val="20"/>
          <w:szCs w:val="20"/>
        </w:rPr>
        <w:br/>
      </w:r>
      <w:r>
        <w:rPr>
          <w:rStyle w:val="a4"/>
          <w:rFonts w:ascii="Arial" w:hAnsi="Arial" w:cs="Arial"/>
          <w:sz w:val="20"/>
          <w:szCs w:val="20"/>
        </w:rPr>
        <w:t>    спасателями при проведении ПСР</w:t>
      </w:r>
    </w:p>
    <w:p w:rsidR="00577023" w:rsidRDefault="00577023" w:rsidP="00577023">
      <w:pPr>
        <w:pStyle w:val="a3"/>
      </w:pPr>
      <w:r>
        <w:rPr>
          <w:rFonts w:ascii="Arial" w:hAnsi="Arial" w:cs="Arial"/>
          <w:sz w:val="20"/>
          <w:szCs w:val="20"/>
        </w:rPr>
        <w:t xml:space="preserve">Изучение и практическое формирование навыков применения условных знаков, сигналов, приемов получения информации и оповещения в различных ЧС. </w:t>
      </w:r>
      <w:r>
        <w:rPr>
          <w:rFonts w:ascii="Arial" w:hAnsi="Arial" w:cs="Arial"/>
          <w:sz w:val="20"/>
          <w:szCs w:val="20"/>
        </w:rPr>
        <w:br/>
      </w:r>
      <w:r>
        <w:rPr>
          <w:rFonts w:ascii="Arial" w:hAnsi="Arial" w:cs="Arial"/>
          <w:sz w:val="20"/>
          <w:szCs w:val="20"/>
        </w:rPr>
        <w:br/>
        <w:t xml:space="preserve">   Отработка приемов передачи информации сигнальными флажками, руками. </w:t>
      </w:r>
      <w:r>
        <w:rPr>
          <w:rFonts w:ascii="Arial" w:hAnsi="Arial" w:cs="Arial"/>
          <w:sz w:val="20"/>
          <w:szCs w:val="20"/>
        </w:rPr>
        <w:br/>
        <w:t xml:space="preserve">   </w:t>
      </w:r>
      <w:r>
        <w:rPr>
          <w:rFonts w:ascii="Arial" w:hAnsi="Arial" w:cs="Arial"/>
          <w:sz w:val="20"/>
          <w:szCs w:val="20"/>
        </w:rPr>
        <w:br/>
        <w:t xml:space="preserve">   Подача сигналов с использованием звуковой и световой сигнализации. </w:t>
      </w:r>
      <w:r>
        <w:rPr>
          <w:rFonts w:ascii="Arial" w:hAnsi="Arial" w:cs="Arial"/>
          <w:sz w:val="20"/>
          <w:szCs w:val="20"/>
        </w:rPr>
        <w:br/>
        <w:t xml:space="preserve">   </w:t>
      </w:r>
      <w:r>
        <w:rPr>
          <w:rFonts w:ascii="Arial" w:hAnsi="Arial" w:cs="Arial"/>
          <w:sz w:val="20"/>
          <w:szCs w:val="20"/>
        </w:rPr>
        <w:br/>
        <w:t>   Подготовка к работе и эксплуатации средств радиосвязи, телефонной связи.</w:t>
      </w:r>
      <w:r>
        <w:rPr>
          <w:rFonts w:ascii="Arial" w:hAnsi="Arial" w:cs="Arial"/>
          <w:sz w:val="20"/>
          <w:szCs w:val="20"/>
        </w:rPr>
        <w:br/>
        <w:t xml:space="preserve">   </w:t>
      </w:r>
      <w:r>
        <w:rPr>
          <w:rFonts w:ascii="Arial" w:hAnsi="Arial" w:cs="Arial"/>
          <w:sz w:val="20"/>
          <w:szCs w:val="20"/>
        </w:rPr>
        <w:br/>
        <w:t>   Организация связи между спасателями с применением переносных раций, радиотелефонов.</w:t>
      </w:r>
      <w:r>
        <w:t xml:space="preserve"> </w:t>
      </w:r>
    </w:p>
    <w:p w:rsidR="00577023" w:rsidRDefault="00577023" w:rsidP="00577023">
      <w:pPr>
        <w:pStyle w:val="a3"/>
      </w:pPr>
      <w:r>
        <w:t> </w:t>
      </w:r>
    </w:p>
    <w:p w:rsidR="00577023" w:rsidRDefault="00577023" w:rsidP="00577023">
      <w:pPr>
        <w:pStyle w:val="a3"/>
        <w:jc w:val="center"/>
      </w:pPr>
      <w:r>
        <w:rPr>
          <w:rStyle w:val="a4"/>
          <w:rFonts w:ascii="Arial" w:hAnsi="Arial" w:cs="Arial"/>
        </w:rPr>
        <w:t>Тема № 2</w:t>
      </w:r>
      <w:r>
        <w:t xml:space="preserve"> </w:t>
      </w:r>
    </w:p>
    <w:p w:rsidR="00577023" w:rsidRDefault="00577023" w:rsidP="00577023">
      <w:pPr>
        <w:pStyle w:val="a3"/>
        <w:jc w:val="center"/>
      </w:pPr>
      <w:r>
        <w:rPr>
          <w:rStyle w:val="a4"/>
          <w:rFonts w:ascii="Arial" w:hAnsi="Arial" w:cs="Arial"/>
          <w:sz w:val="20"/>
          <w:szCs w:val="20"/>
        </w:rPr>
        <w:t>Действия личного состава формирования</w:t>
      </w:r>
      <w:r>
        <w:rPr>
          <w:rFonts w:ascii="Arial" w:hAnsi="Arial" w:cs="Arial"/>
          <w:b/>
          <w:bCs/>
        </w:rPr>
        <w:br/>
      </w:r>
      <w:r>
        <w:rPr>
          <w:rStyle w:val="a4"/>
          <w:rFonts w:ascii="Arial" w:hAnsi="Arial" w:cs="Arial"/>
          <w:sz w:val="20"/>
          <w:szCs w:val="20"/>
        </w:rPr>
        <w:t>при получении сигнала о ЧС</w:t>
      </w:r>
    </w:p>
    <w:p w:rsidR="00955C18" w:rsidRDefault="00577023" w:rsidP="00955C18">
      <w:pPr>
        <w:spacing w:before="100" w:beforeAutospacing="1" w:after="100" w:afterAutospacing="1" w:line="240" w:lineRule="auto"/>
        <w:rPr>
          <w:rFonts w:ascii="Arial" w:hAnsi="Arial" w:cs="Arial"/>
          <w:sz w:val="20"/>
          <w:szCs w:val="20"/>
        </w:rPr>
      </w:pPr>
      <w:r>
        <w:rPr>
          <w:rFonts w:ascii="Arial" w:hAnsi="Arial" w:cs="Arial"/>
          <w:sz w:val="20"/>
          <w:szCs w:val="20"/>
        </w:rPr>
        <w:t xml:space="preserve">Порядок приведения личного состава в готовность. </w:t>
      </w:r>
      <w:r>
        <w:rPr>
          <w:rFonts w:ascii="Arial" w:hAnsi="Arial" w:cs="Arial"/>
          <w:sz w:val="20"/>
          <w:szCs w:val="20"/>
        </w:rPr>
        <w:br/>
        <w:t xml:space="preserve">   Оценка ситуации. </w:t>
      </w:r>
      <w:r>
        <w:rPr>
          <w:rFonts w:ascii="Arial" w:hAnsi="Arial" w:cs="Arial"/>
          <w:sz w:val="20"/>
          <w:szCs w:val="20"/>
        </w:rPr>
        <w:br/>
        <w:t xml:space="preserve">   Принятие решения. </w:t>
      </w:r>
      <w:r>
        <w:rPr>
          <w:rFonts w:ascii="Arial" w:hAnsi="Arial" w:cs="Arial"/>
          <w:sz w:val="20"/>
          <w:szCs w:val="20"/>
        </w:rPr>
        <w:br/>
        <w:t xml:space="preserve">   Оповещение, определение времени и места сбора. </w:t>
      </w:r>
      <w:r>
        <w:rPr>
          <w:rFonts w:ascii="Arial" w:hAnsi="Arial" w:cs="Arial"/>
          <w:sz w:val="20"/>
          <w:szCs w:val="20"/>
        </w:rPr>
        <w:br/>
        <w:t xml:space="preserve">   Определение количества и номенклатуры оборудования, необходимого для проведения ПСР. </w:t>
      </w:r>
      <w:r>
        <w:rPr>
          <w:rFonts w:ascii="Arial" w:hAnsi="Arial" w:cs="Arial"/>
          <w:sz w:val="20"/>
          <w:szCs w:val="20"/>
        </w:rPr>
        <w:br/>
        <w:t xml:space="preserve">   Подготовка транспортных средств, средств жизнеобеспечения, продовольствия, медикаментов. </w:t>
      </w:r>
      <w:r>
        <w:rPr>
          <w:rFonts w:ascii="Arial" w:hAnsi="Arial" w:cs="Arial"/>
          <w:sz w:val="20"/>
          <w:szCs w:val="20"/>
        </w:rPr>
        <w:br/>
        <w:t>   Погрузка в транспортные средства (наземный, водный, воздушный транспорт).</w:t>
      </w:r>
      <w:r>
        <w:rPr>
          <w:rFonts w:ascii="Arial" w:hAnsi="Arial" w:cs="Arial"/>
          <w:sz w:val="20"/>
          <w:szCs w:val="20"/>
        </w:rPr>
        <w:br/>
        <w:t>   Определение маршрута перемещения.</w:t>
      </w:r>
    </w:p>
    <w:p w:rsidR="00577023" w:rsidRDefault="00577023" w:rsidP="00577023">
      <w:pPr>
        <w:pStyle w:val="a3"/>
        <w:jc w:val="center"/>
      </w:pPr>
      <w:r>
        <w:rPr>
          <w:rStyle w:val="a4"/>
          <w:rFonts w:ascii="Arial" w:hAnsi="Arial" w:cs="Arial"/>
        </w:rPr>
        <w:t>Тема № 3</w:t>
      </w:r>
      <w:r>
        <w:t xml:space="preserve"> </w:t>
      </w:r>
    </w:p>
    <w:p w:rsidR="00577023" w:rsidRDefault="00577023" w:rsidP="00577023">
      <w:pPr>
        <w:pStyle w:val="a3"/>
        <w:jc w:val="center"/>
      </w:pPr>
      <w:r>
        <w:rPr>
          <w:rStyle w:val="a4"/>
          <w:rFonts w:ascii="Arial" w:hAnsi="Arial" w:cs="Arial"/>
          <w:sz w:val="20"/>
          <w:szCs w:val="20"/>
        </w:rPr>
        <w:t>Выдвижение в район проведения</w:t>
      </w:r>
      <w:r>
        <w:t xml:space="preserve"> </w:t>
      </w:r>
    </w:p>
    <w:p w:rsidR="00577023" w:rsidRDefault="00577023" w:rsidP="00577023">
      <w:pPr>
        <w:pStyle w:val="a3"/>
        <w:jc w:val="center"/>
      </w:pPr>
      <w:r>
        <w:rPr>
          <w:rStyle w:val="a4"/>
          <w:rFonts w:ascii="Arial" w:hAnsi="Arial" w:cs="Arial"/>
          <w:sz w:val="20"/>
          <w:szCs w:val="20"/>
        </w:rPr>
        <w:t>поисково-спасательных работ</w:t>
      </w:r>
    </w:p>
    <w:p w:rsidR="00577023" w:rsidRDefault="00577023" w:rsidP="00955C18">
      <w:pPr>
        <w:spacing w:before="100" w:beforeAutospacing="1" w:after="100" w:afterAutospacing="1" w:line="240" w:lineRule="auto"/>
      </w:pPr>
      <w:r>
        <w:rPr>
          <w:rFonts w:ascii="Arial" w:hAnsi="Arial" w:cs="Arial"/>
          <w:sz w:val="20"/>
          <w:szCs w:val="20"/>
        </w:rPr>
        <w:t xml:space="preserve">Формирование навыков работы спасателей при перемещении и преодолении препятствий в различных ситуациях. </w:t>
      </w:r>
      <w:r>
        <w:rPr>
          <w:rFonts w:ascii="Arial" w:hAnsi="Arial" w:cs="Arial"/>
          <w:sz w:val="20"/>
          <w:szCs w:val="20"/>
        </w:rPr>
        <w:br/>
        <w:t xml:space="preserve">   Перемещение по горизонтальным, наклонным, вертикальным, сферическим поверхностям. </w:t>
      </w:r>
      <w:r>
        <w:rPr>
          <w:rFonts w:ascii="Arial" w:hAnsi="Arial" w:cs="Arial"/>
          <w:sz w:val="20"/>
          <w:szCs w:val="20"/>
        </w:rPr>
        <w:br/>
        <w:t xml:space="preserve">   Преодоление различных препятствий (водные преграды, пересеченная местность, скальные участки, завалы, неустойчивые конструкции и др.). </w:t>
      </w:r>
      <w:r>
        <w:rPr>
          <w:rFonts w:ascii="Arial" w:hAnsi="Arial" w:cs="Arial"/>
          <w:sz w:val="20"/>
          <w:szCs w:val="20"/>
        </w:rPr>
        <w:br/>
        <w:t xml:space="preserve">   Перемещение по поверхностям опоры различной конфигурации с различными коэффициентами трения (земля, камень, металл, лед. снег и др.). </w:t>
      </w:r>
      <w:r>
        <w:rPr>
          <w:rFonts w:ascii="Arial" w:hAnsi="Arial" w:cs="Arial"/>
          <w:sz w:val="20"/>
          <w:szCs w:val="20"/>
        </w:rPr>
        <w:br/>
        <w:t xml:space="preserve">   Формирование навыков группового перемещения. </w:t>
      </w:r>
      <w:r>
        <w:rPr>
          <w:rFonts w:ascii="Arial" w:hAnsi="Arial" w:cs="Arial"/>
          <w:sz w:val="20"/>
          <w:szCs w:val="20"/>
        </w:rPr>
        <w:br/>
        <w:t xml:space="preserve">   Особенности перемещения в ночное время, при воздействии опасных и вредных факторов ЧС. </w:t>
      </w:r>
      <w:r>
        <w:rPr>
          <w:rFonts w:ascii="Arial" w:hAnsi="Arial" w:cs="Arial"/>
          <w:sz w:val="20"/>
          <w:szCs w:val="20"/>
        </w:rPr>
        <w:br/>
        <w:t xml:space="preserve">   Формирование навыков перемещения и преодоления препятствий с различными грузами в руках, на спине, на носилках. </w:t>
      </w:r>
      <w:r>
        <w:rPr>
          <w:rFonts w:ascii="Arial" w:hAnsi="Arial" w:cs="Arial"/>
          <w:sz w:val="20"/>
          <w:szCs w:val="20"/>
        </w:rPr>
        <w:br/>
        <w:t xml:space="preserve">   Приобретение навыков перемещения в различных средах (под водой, снегом, землей, на высоте, над водой, в воздухе). </w:t>
      </w:r>
      <w:r>
        <w:rPr>
          <w:rFonts w:ascii="Arial" w:hAnsi="Arial" w:cs="Arial"/>
          <w:sz w:val="20"/>
          <w:szCs w:val="20"/>
        </w:rPr>
        <w:br/>
        <w:t xml:space="preserve">   Перемещение в техногенных средах (транспортные средства, здания, сооружения, колодцы) с использованием СИЗ. </w:t>
      </w:r>
      <w:r>
        <w:rPr>
          <w:rFonts w:ascii="Arial" w:hAnsi="Arial" w:cs="Arial"/>
          <w:sz w:val="20"/>
          <w:szCs w:val="20"/>
        </w:rPr>
        <w:br/>
        <w:t xml:space="preserve">   Отработка различных способов перемещения. </w:t>
      </w:r>
      <w:r>
        <w:rPr>
          <w:rFonts w:ascii="Arial" w:hAnsi="Arial" w:cs="Arial"/>
          <w:sz w:val="20"/>
          <w:szCs w:val="20"/>
        </w:rPr>
        <w:br/>
        <w:t>   Организация страховки и самостраховки.</w:t>
      </w:r>
      <w:r>
        <w:t xml:space="preserve">  </w:t>
      </w:r>
    </w:p>
    <w:p w:rsidR="00577023" w:rsidRDefault="00577023" w:rsidP="00577023">
      <w:pPr>
        <w:pStyle w:val="a3"/>
        <w:jc w:val="center"/>
      </w:pPr>
      <w:r>
        <w:rPr>
          <w:rStyle w:val="a4"/>
          <w:rFonts w:ascii="Arial" w:hAnsi="Arial" w:cs="Arial"/>
        </w:rPr>
        <w:t>Тема № 4</w:t>
      </w:r>
      <w:r>
        <w:t xml:space="preserve"> </w:t>
      </w:r>
    </w:p>
    <w:p w:rsidR="00577023" w:rsidRDefault="00577023" w:rsidP="00577023">
      <w:pPr>
        <w:pStyle w:val="a3"/>
        <w:jc w:val="center"/>
      </w:pPr>
      <w:r>
        <w:rPr>
          <w:rStyle w:val="a4"/>
          <w:rFonts w:ascii="Arial" w:hAnsi="Arial" w:cs="Arial"/>
          <w:sz w:val="20"/>
          <w:szCs w:val="20"/>
        </w:rPr>
        <w:t>Организация временного лагеря</w:t>
      </w:r>
    </w:p>
    <w:p w:rsidR="00577023" w:rsidRDefault="00577023" w:rsidP="00955C18">
      <w:pPr>
        <w:spacing w:before="100" w:beforeAutospacing="1" w:after="100" w:afterAutospacing="1" w:line="240" w:lineRule="auto"/>
        <w:rPr>
          <w:rFonts w:ascii="Arial" w:hAnsi="Arial" w:cs="Arial"/>
          <w:sz w:val="20"/>
          <w:szCs w:val="20"/>
        </w:rPr>
      </w:pPr>
      <w:r>
        <w:rPr>
          <w:rFonts w:ascii="Arial" w:hAnsi="Arial" w:cs="Arial"/>
          <w:sz w:val="20"/>
          <w:szCs w:val="20"/>
        </w:rPr>
        <w:t xml:space="preserve">Формирование навыков выбора места расположения лагеря и организация жизнедеятельности. </w:t>
      </w:r>
      <w:r>
        <w:rPr>
          <w:rFonts w:ascii="Arial" w:hAnsi="Arial" w:cs="Arial"/>
          <w:sz w:val="20"/>
          <w:szCs w:val="20"/>
        </w:rPr>
        <w:br/>
        <w:t xml:space="preserve">   Особенности организации временного лагеря в разное время года. </w:t>
      </w:r>
      <w:r>
        <w:rPr>
          <w:rFonts w:ascii="Arial" w:hAnsi="Arial" w:cs="Arial"/>
          <w:sz w:val="20"/>
          <w:szCs w:val="20"/>
        </w:rPr>
        <w:br/>
        <w:t xml:space="preserve">   Установка (изготовление) временного жилья с учетом особенностей местности, климата, предстоящей работы. </w:t>
      </w:r>
      <w:r>
        <w:rPr>
          <w:rFonts w:ascii="Arial" w:hAnsi="Arial" w:cs="Arial"/>
          <w:sz w:val="20"/>
          <w:szCs w:val="20"/>
        </w:rPr>
        <w:br/>
        <w:t>   Организация питания, связи, отдыха, охраны, санитарно-гигиенических условий.</w:t>
      </w:r>
      <w:r>
        <w:rPr>
          <w:rFonts w:ascii="Arial" w:hAnsi="Arial" w:cs="Arial"/>
          <w:sz w:val="20"/>
          <w:szCs w:val="20"/>
        </w:rPr>
        <w:br/>
        <w:t xml:space="preserve">   Отработка приемов получения и поддержания огня, разведения костров. </w:t>
      </w:r>
      <w:r>
        <w:rPr>
          <w:rFonts w:ascii="Arial" w:hAnsi="Arial" w:cs="Arial"/>
          <w:sz w:val="20"/>
          <w:szCs w:val="20"/>
        </w:rPr>
        <w:br/>
        <w:t xml:space="preserve">   Очистка питьевой воды. </w:t>
      </w:r>
      <w:r>
        <w:rPr>
          <w:rFonts w:ascii="Arial" w:hAnsi="Arial" w:cs="Arial"/>
          <w:sz w:val="20"/>
          <w:szCs w:val="20"/>
        </w:rPr>
        <w:br/>
        <w:t xml:space="preserve">   Правила хранения продовольствия. </w:t>
      </w:r>
      <w:r>
        <w:rPr>
          <w:rFonts w:ascii="Arial" w:hAnsi="Arial" w:cs="Arial"/>
          <w:sz w:val="20"/>
          <w:szCs w:val="20"/>
        </w:rPr>
        <w:br/>
        <w:t xml:space="preserve">   Развертывание временного медицинского пункта. </w:t>
      </w:r>
      <w:r>
        <w:rPr>
          <w:rFonts w:ascii="Arial" w:hAnsi="Arial" w:cs="Arial"/>
          <w:sz w:val="20"/>
          <w:szCs w:val="20"/>
        </w:rPr>
        <w:br/>
        <w:t>   Размещение и приведение в готовность средств жизнеобеспечения, защиты, обеззараживания, связи, оказания первой помощи.</w:t>
      </w:r>
    </w:p>
    <w:p w:rsidR="00577023" w:rsidRDefault="00577023" w:rsidP="00577023">
      <w:pPr>
        <w:pStyle w:val="a3"/>
        <w:jc w:val="center"/>
      </w:pPr>
      <w:r>
        <w:rPr>
          <w:rStyle w:val="a4"/>
          <w:rFonts w:ascii="Arial" w:hAnsi="Arial" w:cs="Arial"/>
        </w:rPr>
        <w:t>Тема № 5</w:t>
      </w:r>
      <w:r>
        <w:t xml:space="preserve"> </w:t>
      </w:r>
    </w:p>
    <w:p w:rsidR="00577023" w:rsidRDefault="00577023" w:rsidP="00577023">
      <w:pPr>
        <w:pStyle w:val="a3"/>
        <w:jc w:val="center"/>
      </w:pPr>
      <w:r>
        <w:rPr>
          <w:rStyle w:val="a4"/>
          <w:rFonts w:ascii="Arial" w:hAnsi="Arial" w:cs="Arial"/>
          <w:sz w:val="20"/>
          <w:szCs w:val="20"/>
        </w:rPr>
        <w:t>Оборудование, применяемое при проведении</w:t>
      </w:r>
      <w:r>
        <w:rPr>
          <w:rFonts w:ascii="Arial" w:hAnsi="Arial" w:cs="Arial"/>
          <w:b/>
          <w:bCs/>
          <w:sz w:val="20"/>
          <w:szCs w:val="20"/>
        </w:rPr>
        <w:br/>
      </w:r>
      <w:r>
        <w:rPr>
          <w:rStyle w:val="a4"/>
          <w:rFonts w:ascii="Arial" w:hAnsi="Arial" w:cs="Arial"/>
          <w:sz w:val="20"/>
          <w:szCs w:val="20"/>
        </w:rPr>
        <w:t xml:space="preserve">ПСР. Формирование практических навыков </w:t>
      </w:r>
      <w:r>
        <w:rPr>
          <w:rFonts w:ascii="Arial" w:hAnsi="Arial" w:cs="Arial"/>
          <w:b/>
          <w:bCs/>
          <w:sz w:val="20"/>
          <w:szCs w:val="20"/>
        </w:rPr>
        <w:br/>
      </w:r>
      <w:r>
        <w:rPr>
          <w:rStyle w:val="a4"/>
          <w:rFonts w:ascii="Arial" w:hAnsi="Arial" w:cs="Arial"/>
          <w:sz w:val="20"/>
          <w:szCs w:val="20"/>
        </w:rPr>
        <w:t>его эксплуатации.</w:t>
      </w:r>
    </w:p>
    <w:p w:rsidR="00577023" w:rsidRDefault="00577023" w:rsidP="00955C18">
      <w:pPr>
        <w:spacing w:before="100" w:beforeAutospacing="1" w:after="100" w:afterAutospacing="1" w:line="240" w:lineRule="auto"/>
        <w:rPr>
          <w:rFonts w:ascii="Arial" w:hAnsi="Arial" w:cs="Arial"/>
          <w:sz w:val="20"/>
          <w:szCs w:val="20"/>
        </w:rPr>
      </w:pPr>
      <w:r>
        <w:rPr>
          <w:rFonts w:ascii="Arial" w:hAnsi="Arial" w:cs="Arial"/>
          <w:sz w:val="20"/>
          <w:szCs w:val="20"/>
        </w:rPr>
        <w:t>Формирование навыков эксплуатации инструментов, приспособлений, устройств, механизмов, технических средств, приборов, применяемых при проведении ПСР.</w:t>
      </w:r>
      <w:r>
        <w:rPr>
          <w:rFonts w:ascii="Arial" w:hAnsi="Arial" w:cs="Arial"/>
          <w:sz w:val="20"/>
          <w:szCs w:val="20"/>
        </w:rPr>
        <w:br/>
        <w:t xml:space="preserve">    Подготовка, проверка, транспортировка, установка, подключение, наладка, обслуживание, текущий ремонт. </w:t>
      </w:r>
      <w:r>
        <w:rPr>
          <w:rFonts w:ascii="Arial" w:hAnsi="Arial" w:cs="Arial"/>
          <w:sz w:val="20"/>
          <w:szCs w:val="20"/>
        </w:rPr>
        <w:br/>
        <w:t xml:space="preserve">    Формирование практических навыков эксплуатации орудий труда в различных условиях и режимах работы. </w:t>
      </w:r>
      <w:r>
        <w:rPr>
          <w:rFonts w:ascii="Arial" w:hAnsi="Arial" w:cs="Arial"/>
          <w:sz w:val="20"/>
          <w:szCs w:val="20"/>
        </w:rPr>
        <w:br/>
        <w:t>    Формирование навыков выполнения групповых работ и навыков взаимодействия.</w:t>
      </w:r>
      <w:r>
        <w:rPr>
          <w:rFonts w:ascii="Arial" w:hAnsi="Arial" w:cs="Arial"/>
          <w:sz w:val="20"/>
          <w:szCs w:val="20"/>
        </w:rPr>
        <w:br/>
        <w:t xml:space="preserve">    Приобретение навыков работы механизированным и немеханизированным инструментом. </w:t>
      </w:r>
      <w:r>
        <w:rPr>
          <w:rFonts w:ascii="Arial" w:hAnsi="Arial" w:cs="Arial"/>
          <w:sz w:val="20"/>
          <w:szCs w:val="20"/>
        </w:rPr>
        <w:br/>
        <w:t xml:space="preserve">    Отработка приемов работы инструментами с различными источниками энергии (гидравлической, электрической, пневматической). </w:t>
      </w:r>
      <w:r>
        <w:rPr>
          <w:rFonts w:ascii="Arial" w:hAnsi="Arial" w:cs="Arial"/>
          <w:sz w:val="20"/>
          <w:szCs w:val="20"/>
        </w:rPr>
        <w:br/>
        <w:t xml:space="preserve">     Отработка приемов эксплуатации орудий труда в различных рабочих позах, в стесненных условиях, в условиях высоты, с использованием СИЗ (противогаз, респиратор, общевойсковой защитный костюм). </w:t>
      </w:r>
      <w:r>
        <w:rPr>
          <w:rFonts w:ascii="Arial" w:hAnsi="Arial" w:cs="Arial"/>
          <w:sz w:val="20"/>
          <w:szCs w:val="20"/>
        </w:rPr>
        <w:br/>
        <w:t>    Формирование навыков безопасной работы.</w:t>
      </w:r>
    </w:p>
    <w:p w:rsidR="00577023" w:rsidRDefault="00577023" w:rsidP="00577023">
      <w:pPr>
        <w:pStyle w:val="a3"/>
        <w:jc w:val="center"/>
      </w:pPr>
      <w:r>
        <w:rPr>
          <w:rStyle w:val="a4"/>
          <w:rFonts w:ascii="Arial" w:hAnsi="Arial" w:cs="Arial"/>
        </w:rPr>
        <w:t>Тема № 6</w:t>
      </w:r>
      <w:r>
        <w:t xml:space="preserve"> </w:t>
      </w:r>
    </w:p>
    <w:p w:rsidR="00577023" w:rsidRDefault="00577023" w:rsidP="00577023">
      <w:pPr>
        <w:pStyle w:val="a3"/>
        <w:jc w:val="center"/>
      </w:pPr>
      <w:r>
        <w:rPr>
          <w:rStyle w:val="a4"/>
          <w:rFonts w:ascii="Arial" w:hAnsi="Arial" w:cs="Arial"/>
          <w:sz w:val="20"/>
          <w:szCs w:val="20"/>
        </w:rPr>
        <w:t>   Поиск пострадавших</w:t>
      </w:r>
    </w:p>
    <w:tbl>
      <w:tblPr>
        <w:tblW w:w="14775" w:type="dxa"/>
        <w:jc w:val="center"/>
        <w:tblCellSpacing w:w="15" w:type="dxa"/>
        <w:tblCellMar>
          <w:top w:w="15" w:type="dxa"/>
          <w:left w:w="15" w:type="dxa"/>
          <w:bottom w:w="15" w:type="dxa"/>
          <w:right w:w="15" w:type="dxa"/>
        </w:tblCellMar>
        <w:tblLook w:val="04A0"/>
      </w:tblPr>
      <w:tblGrid>
        <w:gridCol w:w="3247"/>
        <w:gridCol w:w="611"/>
        <w:gridCol w:w="5396"/>
        <w:gridCol w:w="1762"/>
        <w:gridCol w:w="3759"/>
      </w:tblGrid>
      <w:tr w:rsidR="00577023" w:rsidRPr="00577023" w:rsidTr="00577023">
        <w:trPr>
          <w:gridAfter w:val="2"/>
          <w:wAfter w:w="5476" w:type="dxa"/>
          <w:trHeight w:val="276"/>
          <w:tblCellSpacing w:w="15" w:type="dxa"/>
          <w:jc w:val="center"/>
        </w:trPr>
        <w:tc>
          <w:tcPr>
            <w:tcW w:w="9209" w:type="dxa"/>
            <w:gridSpan w:val="3"/>
            <w:vMerge w:val="restart"/>
            <w:vAlign w:val="center"/>
            <w:hideMark/>
          </w:tcPr>
          <w:p w:rsidR="00577023" w:rsidRPr="00577023" w:rsidRDefault="00577023" w:rsidP="00577023">
            <w:pPr>
              <w:spacing w:before="100" w:beforeAutospacing="1" w:after="100" w:afterAutospacing="1" w:line="240" w:lineRule="auto"/>
              <w:rPr>
                <w:rFonts w:ascii="Times New Roman" w:eastAsia="Times New Roman" w:hAnsi="Times New Roman"/>
                <w:sz w:val="24"/>
                <w:szCs w:val="24"/>
                <w:lang w:eastAsia="ru-RU"/>
              </w:rPr>
            </w:pPr>
            <w:r w:rsidRPr="00577023">
              <w:rPr>
                <w:rFonts w:ascii="Arial" w:eastAsia="Times New Roman" w:hAnsi="Arial" w:cs="Arial"/>
                <w:sz w:val="20"/>
                <w:szCs w:val="20"/>
                <w:lang w:eastAsia="ru-RU"/>
              </w:rPr>
              <w:t xml:space="preserve">Формирование навыков поиска пострадавших (в завалах, в снегу, воде, в лесу, дымовой завесе и т.д.) и оказание им помощи. </w:t>
            </w:r>
            <w:r w:rsidRPr="00577023">
              <w:rPr>
                <w:rFonts w:ascii="Arial" w:eastAsia="Times New Roman" w:hAnsi="Arial" w:cs="Arial"/>
                <w:sz w:val="20"/>
                <w:szCs w:val="20"/>
                <w:lang w:eastAsia="ru-RU"/>
              </w:rPr>
              <w:br/>
              <w:t xml:space="preserve">   Изучение мест наиболее вероятного нахождения пострадавших. </w:t>
            </w:r>
            <w:r w:rsidRPr="00577023">
              <w:rPr>
                <w:rFonts w:ascii="Arial" w:eastAsia="Times New Roman" w:hAnsi="Arial" w:cs="Arial"/>
                <w:sz w:val="20"/>
                <w:szCs w:val="20"/>
                <w:lang w:eastAsia="ru-RU"/>
              </w:rPr>
              <w:br/>
              <w:t xml:space="preserve">   Обучение работе с механическими средствами поиска пострадавших, с акустическими и инфракрасными поисковыми приборами. </w:t>
            </w:r>
            <w:r w:rsidRPr="00577023">
              <w:rPr>
                <w:rFonts w:ascii="Arial" w:eastAsia="Times New Roman" w:hAnsi="Arial" w:cs="Arial"/>
                <w:sz w:val="20"/>
                <w:szCs w:val="20"/>
                <w:lang w:eastAsia="ru-RU"/>
              </w:rPr>
              <w:br/>
              <w:t>   Отработка взаимодействия с кинологической службой при поиске пострадавших.</w:t>
            </w:r>
            <w:r w:rsidRPr="00577023">
              <w:rPr>
                <w:rFonts w:ascii="Arial" w:eastAsia="Times New Roman" w:hAnsi="Arial" w:cs="Arial"/>
                <w:sz w:val="20"/>
                <w:szCs w:val="20"/>
                <w:lang w:eastAsia="ru-RU"/>
              </w:rPr>
              <w:br/>
              <w:t>   Формирование навыков извлечения пострадавших из-под завалов, с верхних этажей зданий, из воды, из-под земли, из расщелин и трещин, из-под снега и льда.</w:t>
            </w:r>
            <w:r w:rsidRPr="00577023">
              <w:rPr>
                <w:rFonts w:ascii="Arial" w:eastAsia="Times New Roman" w:hAnsi="Arial" w:cs="Arial"/>
                <w:sz w:val="20"/>
                <w:szCs w:val="20"/>
                <w:lang w:eastAsia="ru-RU"/>
              </w:rPr>
              <w:br/>
              <w:t xml:space="preserve">   Особенности работы в условиях действия различных экстремальных факторов с использованием СИЗ. </w:t>
            </w:r>
            <w:r w:rsidRPr="00577023">
              <w:rPr>
                <w:rFonts w:ascii="Arial" w:eastAsia="Times New Roman" w:hAnsi="Arial" w:cs="Arial"/>
                <w:sz w:val="20"/>
                <w:szCs w:val="20"/>
                <w:lang w:eastAsia="ru-RU"/>
              </w:rPr>
              <w:br/>
              <w:t xml:space="preserve">   Отработка приемов определения состояния пострадавших. </w:t>
            </w:r>
            <w:r w:rsidRPr="00577023">
              <w:rPr>
                <w:rFonts w:ascii="Arial" w:eastAsia="Times New Roman" w:hAnsi="Arial" w:cs="Arial"/>
                <w:sz w:val="20"/>
                <w:szCs w:val="20"/>
                <w:lang w:eastAsia="ru-RU"/>
              </w:rPr>
              <w:br/>
              <w:t>   Формирование навыков оказания пострадавшим первой медицинской помощи.</w:t>
            </w:r>
            <w:r w:rsidRPr="00577023">
              <w:rPr>
                <w:rFonts w:ascii="Arial" w:eastAsia="Times New Roman" w:hAnsi="Arial" w:cs="Arial"/>
                <w:sz w:val="20"/>
                <w:szCs w:val="20"/>
                <w:lang w:eastAsia="ru-RU"/>
              </w:rPr>
              <w:br/>
              <w:t xml:space="preserve">   Отработка приемов транспортировки пострадавших. </w:t>
            </w:r>
            <w:r w:rsidRPr="00577023">
              <w:rPr>
                <w:rFonts w:ascii="Arial" w:eastAsia="Times New Roman" w:hAnsi="Arial" w:cs="Arial"/>
                <w:sz w:val="20"/>
                <w:szCs w:val="20"/>
                <w:lang w:eastAsia="ru-RU"/>
              </w:rPr>
              <w:br/>
              <w:t>   Отработка приемов доставки пострадавшим воды, продуктов питания, медикаментов, одежды, информации.</w:t>
            </w:r>
            <w:r w:rsidRPr="00577023">
              <w:rPr>
                <w:rFonts w:ascii="Times New Roman" w:eastAsia="Times New Roman" w:hAnsi="Times New Roman"/>
                <w:sz w:val="24"/>
                <w:szCs w:val="24"/>
                <w:lang w:eastAsia="ru-RU"/>
              </w:rPr>
              <w:t xml:space="preserve"> </w:t>
            </w:r>
          </w:p>
          <w:p w:rsidR="00577023" w:rsidRPr="00577023" w:rsidRDefault="00577023" w:rsidP="00577023">
            <w:pPr>
              <w:spacing w:before="100" w:beforeAutospacing="1" w:after="100" w:afterAutospacing="1" w:line="240" w:lineRule="auto"/>
              <w:rPr>
                <w:rFonts w:ascii="Times New Roman" w:eastAsia="Times New Roman" w:hAnsi="Times New Roman"/>
                <w:sz w:val="24"/>
                <w:szCs w:val="24"/>
                <w:lang w:eastAsia="ru-RU"/>
              </w:rPr>
            </w:pPr>
            <w:r w:rsidRPr="00577023">
              <w:rPr>
                <w:rFonts w:ascii="Times New Roman" w:eastAsia="Times New Roman" w:hAnsi="Times New Roman"/>
                <w:sz w:val="24"/>
                <w:szCs w:val="24"/>
                <w:lang w:eastAsia="ru-RU"/>
              </w:rPr>
              <w:t> </w:t>
            </w:r>
          </w:p>
        </w:tc>
      </w:tr>
      <w:tr w:rsidR="00577023" w:rsidRPr="00577023" w:rsidTr="00577023">
        <w:trPr>
          <w:gridAfter w:val="1"/>
          <w:wAfter w:w="3714" w:type="dxa"/>
          <w:tblCellSpacing w:w="15" w:type="dxa"/>
          <w:jc w:val="center"/>
        </w:trPr>
        <w:tc>
          <w:tcPr>
            <w:tcW w:w="0" w:type="auto"/>
            <w:gridSpan w:val="3"/>
            <w:vMerge/>
            <w:vAlign w:val="center"/>
            <w:hideMark/>
          </w:tcPr>
          <w:p w:rsidR="00577023" w:rsidRPr="00577023" w:rsidRDefault="00577023" w:rsidP="00577023">
            <w:pPr>
              <w:spacing w:after="0" w:line="240" w:lineRule="auto"/>
              <w:rPr>
                <w:rFonts w:ascii="Times New Roman" w:eastAsia="Times New Roman" w:hAnsi="Times New Roman"/>
                <w:sz w:val="24"/>
                <w:szCs w:val="24"/>
                <w:lang w:eastAsia="ru-RU"/>
              </w:rPr>
            </w:pPr>
          </w:p>
        </w:tc>
        <w:tc>
          <w:tcPr>
            <w:tcW w:w="1732" w:type="dxa"/>
            <w:vAlign w:val="center"/>
            <w:hideMark/>
          </w:tcPr>
          <w:p w:rsidR="00577023" w:rsidRPr="00577023" w:rsidRDefault="00577023" w:rsidP="00577023">
            <w:pPr>
              <w:spacing w:after="0" w:line="240" w:lineRule="auto"/>
              <w:rPr>
                <w:rFonts w:ascii="Times New Roman" w:eastAsia="Times New Roman" w:hAnsi="Times New Roman"/>
                <w:sz w:val="24"/>
                <w:szCs w:val="24"/>
                <w:lang w:eastAsia="ru-RU"/>
              </w:rPr>
            </w:pPr>
            <w:r w:rsidRPr="00577023">
              <w:rPr>
                <w:rFonts w:ascii="Times New Roman" w:eastAsia="Times New Roman" w:hAnsi="Times New Roman"/>
                <w:sz w:val="24"/>
                <w:szCs w:val="24"/>
                <w:lang w:eastAsia="ru-RU"/>
              </w:rPr>
              <w:t> </w:t>
            </w:r>
          </w:p>
        </w:tc>
      </w:tr>
      <w:tr w:rsidR="00577023" w:rsidRPr="00577023" w:rsidTr="00577023">
        <w:trPr>
          <w:gridAfter w:val="1"/>
          <w:wAfter w:w="3714" w:type="dxa"/>
          <w:tblCellSpacing w:w="15" w:type="dxa"/>
          <w:jc w:val="center"/>
        </w:trPr>
        <w:tc>
          <w:tcPr>
            <w:tcW w:w="0" w:type="auto"/>
            <w:gridSpan w:val="3"/>
            <w:vMerge/>
            <w:vAlign w:val="center"/>
            <w:hideMark/>
          </w:tcPr>
          <w:p w:rsidR="00577023" w:rsidRPr="00577023" w:rsidRDefault="00577023" w:rsidP="00577023">
            <w:pPr>
              <w:spacing w:after="0" w:line="240" w:lineRule="auto"/>
              <w:rPr>
                <w:rFonts w:ascii="Times New Roman" w:eastAsia="Times New Roman" w:hAnsi="Times New Roman"/>
                <w:sz w:val="24"/>
                <w:szCs w:val="24"/>
                <w:lang w:eastAsia="ru-RU"/>
              </w:rPr>
            </w:pPr>
          </w:p>
        </w:tc>
        <w:tc>
          <w:tcPr>
            <w:tcW w:w="1732" w:type="dxa"/>
            <w:vAlign w:val="center"/>
            <w:hideMark/>
          </w:tcPr>
          <w:p w:rsidR="00577023" w:rsidRPr="00577023" w:rsidRDefault="00577023" w:rsidP="00577023">
            <w:pPr>
              <w:spacing w:after="0" w:line="240" w:lineRule="auto"/>
              <w:rPr>
                <w:rFonts w:ascii="Times New Roman" w:eastAsia="Times New Roman" w:hAnsi="Times New Roman"/>
                <w:sz w:val="24"/>
                <w:szCs w:val="24"/>
                <w:lang w:eastAsia="ru-RU"/>
              </w:rPr>
            </w:pPr>
            <w:r w:rsidRPr="00577023">
              <w:rPr>
                <w:rFonts w:ascii="Times New Roman" w:eastAsia="Times New Roman" w:hAnsi="Times New Roman"/>
                <w:sz w:val="24"/>
                <w:szCs w:val="24"/>
                <w:lang w:eastAsia="ru-RU"/>
              </w:rPr>
              <w:t> </w:t>
            </w:r>
          </w:p>
        </w:tc>
      </w:tr>
      <w:tr w:rsidR="00577023" w:rsidRPr="00577023" w:rsidTr="00577023">
        <w:trPr>
          <w:trHeight w:val="360"/>
          <w:tblCellSpacing w:w="15" w:type="dxa"/>
          <w:jc w:val="center"/>
        </w:trPr>
        <w:tc>
          <w:tcPr>
            <w:tcW w:w="3202" w:type="dxa"/>
            <w:vAlign w:val="center"/>
            <w:hideMark/>
          </w:tcPr>
          <w:p w:rsidR="00577023" w:rsidRPr="00577023" w:rsidRDefault="00577023" w:rsidP="00577023">
            <w:pPr>
              <w:spacing w:after="0" w:line="240" w:lineRule="auto"/>
              <w:rPr>
                <w:rFonts w:ascii="Times New Roman" w:eastAsia="Times New Roman" w:hAnsi="Times New Roman"/>
                <w:sz w:val="24"/>
                <w:szCs w:val="24"/>
                <w:lang w:eastAsia="ru-RU"/>
              </w:rPr>
            </w:pPr>
            <w:r w:rsidRPr="00577023">
              <w:rPr>
                <w:rFonts w:ascii="Times New Roman" w:eastAsia="Times New Roman" w:hAnsi="Times New Roman"/>
                <w:sz w:val="24"/>
                <w:szCs w:val="24"/>
                <w:lang w:eastAsia="ru-RU"/>
              </w:rPr>
              <w:t> </w:t>
            </w:r>
          </w:p>
        </w:tc>
        <w:tc>
          <w:tcPr>
            <w:tcW w:w="581" w:type="dxa"/>
            <w:vAlign w:val="center"/>
            <w:hideMark/>
          </w:tcPr>
          <w:p w:rsidR="00577023" w:rsidRPr="00577023" w:rsidRDefault="00577023" w:rsidP="00577023">
            <w:pPr>
              <w:spacing w:after="0" w:line="240" w:lineRule="auto"/>
              <w:rPr>
                <w:rFonts w:ascii="Times New Roman" w:eastAsia="Times New Roman" w:hAnsi="Times New Roman"/>
                <w:sz w:val="24"/>
                <w:szCs w:val="24"/>
                <w:lang w:eastAsia="ru-RU"/>
              </w:rPr>
            </w:pPr>
            <w:r w:rsidRPr="00577023">
              <w:rPr>
                <w:rFonts w:ascii="Times New Roman" w:eastAsia="Times New Roman" w:hAnsi="Times New Roman"/>
                <w:sz w:val="24"/>
                <w:szCs w:val="24"/>
                <w:lang w:eastAsia="ru-RU"/>
              </w:rPr>
              <w:t> </w:t>
            </w:r>
          </w:p>
        </w:tc>
        <w:tc>
          <w:tcPr>
            <w:tcW w:w="5366" w:type="dxa"/>
            <w:hideMark/>
          </w:tcPr>
          <w:p w:rsidR="00577023" w:rsidRPr="00577023" w:rsidRDefault="00577023" w:rsidP="00577023">
            <w:pPr>
              <w:spacing w:after="0" w:line="240" w:lineRule="auto"/>
              <w:rPr>
                <w:rFonts w:ascii="Times New Roman" w:eastAsia="Times New Roman" w:hAnsi="Times New Roman"/>
                <w:sz w:val="24"/>
                <w:szCs w:val="24"/>
                <w:lang w:eastAsia="ru-RU"/>
              </w:rPr>
            </w:pPr>
            <w:r w:rsidRPr="00577023">
              <w:rPr>
                <w:rFonts w:ascii="Times New Roman" w:eastAsia="Times New Roman" w:hAnsi="Times New Roman"/>
                <w:sz w:val="24"/>
                <w:szCs w:val="24"/>
                <w:lang w:eastAsia="ru-RU"/>
              </w:rPr>
              <w:t> </w:t>
            </w:r>
          </w:p>
        </w:tc>
        <w:tc>
          <w:tcPr>
            <w:tcW w:w="1732" w:type="dxa"/>
            <w:vAlign w:val="center"/>
            <w:hideMark/>
          </w:tcPr>
          <w:p w:rsidR="00577023" w:rsidRPr="00577023" w:rsidRDefault="00577023" w:rsidP="00577023">
            <w:pPr>
              <w:spacing w:before="100" w:beforeAutospacing="1" w:after="100" w:afterAutospacing="1" w:line="240" w:lineRule="auto"/>
              <w:jc w:val="center"/>
              <w:rPr>
                <w:rFonts w:ascii="Times New Roman" w:eastAsia="Times New Roman" w:hAnsi="Times New Roman"/>
                <w:sz w:val="24"/>
                <w:szCs w:val="24"/>
                <w:lang w:eastAsia="ru-RU"/>
              </w:rPr>
            </w:pPr>
            <w:r w:rsidRPr="00577023">
              <w:rPr>
                <w:rFonts w:ascii="Times New Roman" w:eastAsia="Times New Roman" w:hAnsi="Times New Roman"/>
                <w:sz w:val="24"/>
                <w:szCs w:val="24"/>
                <w:lang w:eastAsia="ru-RU"/>
              </w:rPr>
              <w:t> </w:t>
            </w:r>
          </w:p>
        </w:tc>
        <w:tc>
          <w:tcPr>
            <w:tcW w:w="3714" w:type="dxa"/>
            <w:vAlign w:val="center"/>
            <w:hideMark/>
          </w:tcPr>
          <w:p w:rsidR="00577023" w:rsidRPr="00577023" w:rsidRDefault="00577023" w:rsidP="00577023">
            <w:pPr>
              <w:spacing w:after="0" w:line="240" w:lineRule="auto"/>
              <w:rPr>
                <w:rFonts w:ascii="Times New Roman" w:eastAsia="Times New Roman" w:hAnsi="Times New Roman"/>
                <w:sz w:val="24"/>
                <w:szCs w:val="24"/>
                <w:lang w:eastAsia="ru-RU"/>
              </w:rPr>
            </w:pPr>
            <w:r w:rsidRPr="00577023">
              <w:rPr>
                <w:rFonts w:ascii="Times New Roman" w:eastAsia="Times New Roman" w:hAnsi="Times New Roman"/>
                <w:sz w:val="24"/>
                <w:szCs w:val="24"/>
                <w:lang w:eastAsia="ru-RU"/>
              </w:rPr>
              <w:t> </w:t>
            </w:r>
          </w:p>
        </w:tc>
      </w:tr>
    </w:tbl>
    <w:p w:rsidR="00577023" w:rsidRDefault="00577023" w:rsidP="00577023">
      <w:pPr>
        <w:pStyle w:val="a3"/>
        <w:jc w:val="center"/>
      </w:pPr>
      <w:r>
        <w:rPr>
          <w:rStyle w:val="a4"/>
          <w:rFonts w:ascii="Arial" w:hAnsi="Arial" w:cs="Arial"/>
        </w:rPr>
        <w:t>Тема № 7</w:t>
      </w:r>
      <w:r>
        <w:t xml:space="preserve"> </w:t>
      </w:r>
    </w:p>
    <w:p w:rsidR="00577023" w:rsidRDefault="00577023" w:rsidP="00577023">
      <w:pPr>
        <w:pStyle w:val="a3"/>
        <w:jc w:val="center"/>
      </w:pPr>
      <w:r>
        <w:rPr>
          <w:rStyle w:val="a4"/>
          <w:rFonts w:ascii="Arial" w:hAnsi="Arial" w:cs="Arial"/>
          <w:sz w:val="20"/>
          <w:szCs w:val="20"/>
        </w:rPr>
        <w:t xml:space="preserve">Такелажные работы. </w:t>
      </w:r>
      <w:r>
        <w:rPr>
          <w:rFonts w:ascii="Arial" w:hAnsi="Arial" w:cs="Arial"/>
          <w:b/>
          <w:bCs/>
          <w:sz w:val="20"/>
          <w:szCs w:val="20"/>
        </w:rPr>
        <w:br/>
      </w:r>
      <w:r>
        <w:rPr>
          <w:rStyle w:val="a4"/>
          <w:rFonts w:ascii="Arial" w:hAnsi="Arial" w:cs="Arial"/>
          <w:sz w:val="20"/>
          <w:szCs w:val="20"/>
        </w:rPr>
        <w:t>Формирование практических навыков</w:t>
      </w:r>
      <w:r>
        <w:rPr>
          <w:rFonts w:ascii="Arial" w:hAnsi="Arial" w:cs="Arial"/>
          <w:b/>
          <w:bCs/>
          <w:sz w:val="20"/>
          <w:szCs w:val="20"/>
        </w:rPr>
        <w:br/>
      </w:r>
      <w:r>
        <w:rPr>
          <w:rStyle w:val="a4"/>
          <w:rFonts w:ascii="Arial" w:hAnsi="Arial" w:cs="Arial"/>
          <w:sz w:val="20"/>
          <w:szCs w:val="20"/>
        </w:rPr>
        <w:t>выполнения такелажных работ.</w:t>
      </w:r>
      <w:r>
        <w:t xml:space="preserve"> </w:t>
      </w:r>
    </w:p>
    <w:p w:rsidR="00577023" w:rsidRDefault="00577023" w:rsidP="00577023">
      <w:pPr>
        <w:pStyle w:val="a3"/>
        <w:jc w:val="center"/>
      </w:pPr>
      <w:r>
        <w:t> </w:t>
      </w:r>
    </w:p>
    <w:p w:rsidR="00577023" w:rsidRDefault="00577023" w:rsidP="00955C18">
      <w:pPr>
        <w:spacing w:before="100" w:beforeAutospacing="1" w:after="100" w:afterAutospacing="1" w:line="240" w:lineRule="auto"/>
        <w:rPr>
          <w:rFonts w:ascii="Arial" w:hAnsi="Arial" w:cs="Arial"/>
          <w:sz w:val="20"/>
          <w:szCs w:val="20"/>
        </w:rPr>
      </w:pPr>
      <w:r>
        <w:rPr>
          <w:rFonts w:ascii="Arial" w:hAnsi="Arial" w:cs="Arial"/>
          <w:sz w:val="20"/>
          <w:szCs w:val="20"/>
        </w:rPr>
        <w:t xml:space="preserve">Формирование навыков выбора места для установки грузоподъемного средства: </w:t>
      </w:r>
      <w:r>
        <w:rPr>
          <w:rFonts w:ascii="Arial" w:hAnsi="Arial" w:cs="Arial"/>
          <w:sz w:val="20"/>
          <w:szCs w:val="20"/>
        </w:rPr>
        <w:br/>
        <w:t xml:space="preserve">- кран, </w:t>
      </w:r>
      <w:r>
        <w:rPr>
          <w:rFonts w:ascii="Arial" w:hAnsi="Arial" w:cs="Arial"/>
          <w:sz w:val="20"/>
          <w:szCs w:val="20"/>
        </w:rPr>
        <w:br/>
        <w:t xml:space="preserve">- лебедка, </w:t>
      </w:r>
      <w:r>
        <w:rPr>
          <w:rFonts w:ascii="Arial" w:hAnsi="Arial" w:cs="Arial"/>
          <w:sz w:val="20"/>
          <w:szCs w:val="20"/>
        </w:rPr>
        <w:br/>
        <w:t xml:space="preserve">- таль, </w:t>
      </w:r>
      <w:r>
        <w:rPr>
          <w:rFonts w:ascii="Arial" w:hAnsi="Arial" w:cs="Arial"/>
          <w:sz w:val="20"/>
          <w:szCs w:val="20"/>
        </w:rPr>
        <w:br/>
        <w:t xml:space="preserve">- домкрат, </w:t>
      </w:r>
      <w:r>
        <w:rPr>
          <w:rFonts w:ascii="Arial" w:hAnsi="Arial" w:cs="Arial"/>
          <w:sz w:val="20"/>
          <w:szCs w:val="20"/>
        </w:rPr>
        <w:br/>
        <w:t xml:space="preserve">- полиспаст. </w:t>
      </w:r>
      <w:r>
        <w:rPr>
          <w:rFonts w:ascii="Arial" w:hAnsi="Arial" w:cs="Arial"/>
          <w:sz w:val="20"/>
          <w:szCs w:val="20"/>
        </w:rPr>
        <w:br/>
        <w:t xml:space="preserve">    </w:t>
      </w:r>
      <w:r>
        <w:rPr>
          <w:rFonts w:ascii="Arial" w:hAnsi="Arial" w:cs="Arial"/>
          <w:sz w:val="20"/>
          <w:szCs w:val="20"/>
        </w:rPr>
        <w:br/>
        <w:t xml:space="preserve">    Определение способов и средств строповки (обвязки) грузов. </w:t>
      </w:r>
      <w:r>
        <w:rPr>
          <w:rFonts w:ascii="Arial" w:hAnsi="Arial" w:cs="Arial"/>
          <w:sz w:val="20"/>
          <w:szCs w:val="20"/>
        </w:rPr>
        <w:br/>
        <w:t xml:space="preserve">    Формирование навыков строповки. </w:t>
      </w:r>
      <w:r>
        <w:rPr>
          <w:rFonts w:ascii="Arial" w:hAnsi="Arial" w:cs="Arial"/>
          <w:sz w:val="20"/>
          <w:szCs w:val="20"/>
        </w:rPr>
        <w:br/>
        <w:t xml:space="preserve">    </w:t>
      </w:r>
      <w:r>
        <w:rPr>
          <w:rFonts w:ascii="Arial" w:hAnsi="Arial" w:cs="Arial"/>
          <w:sz w:val="20"/>
          <w:szCs w:val="20"/>
        </w:rPr>
        <w:br/>
        <w:t xml:space="preserve">    Выбор безопасного места нахождения спасателей и траектории перемещения грузов при проведении такелажных работ. </w:t>
      </w:r>
      <w:r>
        <w:rPr>
          <w:rFonts w:ascii="Arial" w:hAnsi="Arial" w:cs="Arial"/>
          <w:sz w:val="20"/>
          <w:szCs w:val="20"/>
        </w:rPr>
        <w:br/>
        <w:t xml:space="preserve">    </w:t>
      </w:r>
      <w:r>
        <w:rPr>
          <w:rFonts w:ascii="Arial" w:hAnsi="Arial" w:cs="Arial"/>
          <w:sz w:val="20"/>
          <w:szCs w:val="20"/>
        </w:rPr>
        <w:br/>
        <w:t>    Формирование навыков подачи сигналов руками, сигнальными флажками, голосом.</w:t>
      </w:r>
      <w:r>
        <w:rPr>
          <w:rFonts w:ascii="Arial" w:hAnsi="Arial" w:cs="Arial"/>
          <w:sz w:val="20"/>
          <w:szCs w:val="20"/>
        </w:rPr>
        <w:br/>
        <w:t xml:space="preserve">    Формирование навыков работы оттяжкой при сопровождении перемещаемых грузов.       Формирование навыков ориентации грузов в пространстве при перемещении, временной установке и закреплении грузов. </w:t>
      </w:r>
      <w:r>
        <w:rPr>
          <w:rFonts w:ascii="Arial" w:hAnsi="Arial" w:cs="Arial"/>
          <w:sz w:val="20"/>
          <w:szCs w:val="20"/>
        </w:rPr>
        <w:br/>
        <w:t>    Формирование навыков взаимодействия.</w:t>
      </w:r>
    </w:p>
    <w:p w:rsidR="00577023" w:rsidRDefault="00577023" w:rsidP="00577023">
      <w:pPr>
        <w:pStyle w:val="a3"/>
        <w:jc w:val="center"/>
      </w:pPr>
      <w:r>
        <w:rPr>
          <w:rStyle w:val="a4"/>
          <w:rFonts w:ascii="Arial" w:hAnsi="Arial" w:cs="Arial"/>
        </w:rPr>
        <w:t>Тема № 8</w:t>
      </w:r>
      <w:r>
        <w:t xml:space="preserve"> </w:t>
      </w:r>
    </w:p>
    <w:p w:rsidR="00577023" w:rsidRDefault="00577023" w:rsidP="00577023">
      <w:pPr>
        <w:pStyle w:val="a3"/>
        <w:jc w:val="center"/>
      </w:pPr>
      <w:r>
        <w:rPr>
          <w:rStyle w:val="a4"/>
          <w:rFonts w:ascii="Arial" w:hAnsi="Arial" w:cs="Arial"/>
          <w:sz w:val="20"/>
          <w:szCs w:val="20"/>
        </w:rPr>
        <w:t xml:space="preserve">Газоэлектросварочные работы. </w:t>
      </w:r>
      <w:r>
        <w:rPr>
          <w:rFonts w:ascii="Arial" w:hAnsi="Arial" w:cs="Arial"/>
          <w:b/>
          <w:bCs/>
          <w:sz w:val="20"/>
          <w:szCs w:val="20"/>
        </w:rPr>
        <w:br/>
      </w:r>
      <w:r>
        <w:rPr>
          <w:rStyle w:val="a4"/>
          <w:rFonts w:ascii="Arial" w:hAnsi="Arial" w:cs="Arial"/>
          <w:sz w:val="20"/>
          <w:szCs w:val="20"/>
        </w:rPr>
        <w:t>Формирование практических навыков</w:t>
      </w:r>
      <w:r>
        <w:rPr>
          <w:rFonts w:ascii="Arial" w:hAnsi="Arial" w:cs="Arial"/>
          <w:b/>
          <w:bCs/>
          <w:sz w:val="20"/>
          <w:szCs w:val="20"/>
        </w:rPr>
        <w:br/>
      </w:r>
      <w:r>
        <w:rPr>
          <w:rStyle w:val="a4"/>
          <w:rFonts w:ascii="Arial" w:hAnsi="Arial" w:cs="Arial"/>
          <w:sz w:val="20"/>
          <w:szCs w:val="20"/>
        </w:rPr>
        <w:t>выполнения газоэлектросварочных работ.</w:t>
      </w:r>
    </w:p>
    <w:p w:rsidR="00577023" w:rsidRDefault="00577023" w:rsidP="00955C18">
      <w:pPr>
        <w:spacing w:before="100" w:beforeAutospacing="1" w:after="100" w:afterAutospacing="1" w:line="240" w:lineRule="auto"/>
        <w:rPr>
          <w:rFonts w:ascii="Arial" w:hAnsi="Arial" w:cs="Arial"/>
          <w:sz w:val="20"/>
          <w:szCs w:val="20"/>
        </w:rPr>
      </w:pPr>
      <w:r>
        <w:rPr>
          <w:rFonts w:ascii="Arial" w:hAnsi="Arial" w:cs="Arial"/>
          <w:sz w:val="20"/>
          <w:szCs w:val="20"/>
        </w:rPr>
        <w:t>Подготовка источников энергии к работе (сварочные трансформаторы, генераторы).</w:t>
      </w:r>
      <w:r>
        <w:rPr>
          <w:rFonts w:ascii="Arial" w:hAnsi="Arial" w:cs="Arial"/>
          <w:sz w:val="20"/>
          <w:szCs w:val="20"/>
        </w:rPr>
        <w:br/>
        <w:t xml:space="preserve">    Подготовка сварочного оборудования (кабели, шланги, горелки, маски, электрододержатели). </w:t>
      </w:r>
      <w:r>
        <w:rPr>
          <w:rFonts w:ascii="Arial" w:hAnsi="Arial" w:cs="Arial"/>
          <w:sz w:val="20"/>
          <w:szCs w:val="20"/>
        </w:rPr>
        <w:br/>
        <w:t xml:space="preserve">   Подготовка обрабатываемых поверхностей. </w:t>
      </w:r>
      <w:r>
        <w:rPr>
          <w:rFonts w:ascii="Arial" w:hAnsi="Arial" w:cs="Arial"/>
          <w:sz w:val="20"/>
          <w:szCs w:val="20"/>
        </w:rPr>
        <w:br/>
      </w:r>
      <w:r>
        <w:rPr>
          <w:rFonts w:ascii="Arial" w:hAnsi="Arial" w:cs="Arial"/>
          <w:sz w:val="20"/>
          <w:szCs w:val="20"/>
        </w:rPr>
        <w:br/>
        <w:t xml:space="preserve">   Формирование навыков резки и сварки металлических изделий. </w:t>
      </w:r>
      <w:r>
        <w:rPr>
          <w:rFonts w:ascii="Arial" w:hAnsi="Arial" w:cs="Arial"/>
          <w:sz w:val="20"/>
          <w:szCs w:val="20"/>
        </w:rPr>
        <w:br/>
      </w:r>
      <w:r>
        <w:rPr>
          <w:rFonts w:ascii="Arial" w:hAnsi="Arial" w:cs="Arial"/>
          <w:sz w:val="20"/>
          <w:szCs w:val="20"/>
        </w:rPr>
        <w:br/>
        <w:t xml:space="preserve">   Противопожарные мероприятия. </w:t>
      </w:r>
      <w:r>
        <w:rPr>
          <w:rFonts w:ascii="Arial" w:hAnsi="Arial" w:cs="Arial"/>
          <w:sz w:val="20"/>
          <w:szCs w:val="20"/>
        </w:rPr>
        <w:br/>
        <w:t xml:space="preserve">   Безопасные методы работы. </w:t>
      </w:r>
      <w:r>
        <w:rPr>
          <w:rFonts w:ascii="Arial" w:hAnsi="Arial" w:cs="Arial"/>
          <w:sz w:val="20"/>
          <w:szCs w:val="20"/>
        </w:rPr>
        <w:br/>
      </w:r>
      <w:r>
        <w:rPr>
          <w:rFonts w:ascii="Arial" w:hAnsi="Arial" w:cs="Arial"/>
          <w:sz w:val="20"/>
          <w:szCs w:val="20"/>
        </w:rPr>
        <w:br/>
        <w:t xml:space="preserve">   Выполнение работ в различных пространственных положениях, стесненных условиях, замкнутых пространствах. </w:t>
      </w:r>
      <w:r>
        <w:rPr>
          <w:rFonts w:ascii="Arial" w:hAnsi="Arial" w:cs="Arial"/>
          <w:sz w:val="20"/>
          <w:szCs w:val="20"/>
        </w:rPr>
        <w:br/>
      </w:r>
      <w:r>
        <w:rPr>
          <w:rFonts w:ascii="Arial" w:hAnsi="Arial" w:cs="Arial"/>
          <w:sz w:val="20"/>
          <w:szCs w:val="20"/>
        </w:rPr>
        <w:br/>
        <w:t xml:space="preserve">   Удаление сварочных аэрозолей. </w:t>
      </w:r>
      <w:r>
        <w:rPr>
          <w:rFonts w:ascii="Arial" w:hAnsi="Arial" w:cs="Arial"/>
          <w:sz w:val="20"/>
          <w:szCs w:val="20"/>
        </w:rPr>
        <w:br/>
      </w:r>
      <w:r>
        <w:rPr>
          <w:rFonts w:ascii="Arial" w:hAnsi="Arial" w:cs="Arial"/>
          <w:sz w:val="20"/>
          <w:szCs w:val="20"/>
        </w:rPr>
        <w:br/>
        <w:t xml:space="preserve">   Средства защиты. </w:t>
      </w:r>
      <w:r>
        <w:rPr>
          <w:rFonts w:ascii="Arial" w:hAnsi="Arial" w:cs="Arial"/>
          <w:sz w:val="20"/>
          <w:szCs w:val="20"/>
        </w:rPr>
        <w:br/>
        <w:t>   Проведение послесварочных работ.</w:t>
      </w:r>
    </w:p>
    <w:p w:rsidR="008D0642" w:rsidRDefault="008D0642" w:rsidP="008D0642">
      <w:pPr>
        <w:pStyle w:val="a3"/>
        <w:jc w:val="center"/>
      </w:pPr>
      <w:r>
        <w:rPr>
          <w:rStyle w:val="a4"/>
          <w:rFonts w:ascii="Arial" w:hAnsi="Arial" w:cs="Arial"/>
        </w:rPr>
        <w:t>Тема № 9</w:t>
      </w:r>
      <w:r>
        <w:t xml:space="preserve"> </w:t>
      </w:r>
    </w:p>
    <w:p w:rsidR="008D0642" w:rsidRDefault="008D0642" w:rsidP="008D0642">
      <w:pPr>
        <w:pStyle w:val="a3"/>
        <w:jc w:val="center"/>
      </w:pPr>
      <w:r>
        <w:rPr>
          <w:rStyle w:val="a4"/>
          <w:rFonts w:ascii="Arial" w:hAnsi="Arial" w:cs="Arial"/>
          <w:sz w:val="20"/>
          <w:szCs w:val="20"/>
        </w:rPr>
        <w:t xml:space="preserve">Пиротехнические работы. </w:t>
      </w:r>
      <w:r>
        <w:rPr>
          <w:rFonts w:ascii="Arial" w:hAnsi="Arial" w:cs="Arial"/>
          <w:b/>
          <w:bCs/>
          <w:sz w:val="20"/>
          <w:szCs w:val="20"/>
        </w:rPr>
        <w:br/>
      </w:r>
      <w:r>
        <w:rPr>
          <w:rStyle w:val="a4"/>
          <w:rFonts w:ascii="Arial" w:hAnsi="Arial" w:cs="Arial"/>
          <w:sz w:val="20"/>
          <w:szCs w:val="20"/>
        </w:rPr>
        <w:t>Формирование практических навыков</w:t>
      </w:r>
      <w:r>
        <w:rPr>
          <w:rFonts w:ascii="Arial" w:hAnsi="Arial" w:cs="Arial"/>
          <w:b/>
          <w:bCs/>
          <w:sz w:val="20"/>
          <w:szCs w:val="20"/>
        </w:rPr>
        <w:br/>
      </w:r>
      <w:r>
        <w:rPr>
          <w:rStyle w:val="a4"/>
          <w:rFonts w:ascii="Arial" w:hAnsi="Arial" w:cs="Arial"/>
          <w:sz w:val="20"/>
          <w:szCs w:val="20"/>
        </w:rPr>
        <w:t>выполнения пиротехнических работ.</w:t>
      </w:r>
      <w:r>
        <w:t xml:space="preserve"> </w:t>
      </w:r>
    </w:p>
    <w:p w:rsidR="008D0642" w:rsidRDefault="008D0642" w:rsidP="008D0642">
      <w:pPr>
        <w:pStyle w:val="a3"/>
        <w:jc w:val="center"/>
      </w:pPr>
      <w:r>
        <w:t> </w:t>
      </w:r>
    </w:p>
    <w:p w:rsidR="00577023" w:rsidRDefault="008D0642" w:rsidP="00955C18">
      <w:pPr>
        <w:spacing w:before="100" w:beforeAutospacing="1" w:after="100" w:afterAutospacing="1" w:line="240" w:lineRule="auto"/>
        <w:rPr>
          <w:rFonts w:ascii="Arial" w:hAnsi="Arial" w:cs="Arial"/>
          <w:sz w:val="20"/>
          <w:szCs w:val="20"/>
        </w:rPr>
      </w:pPr>
      <w:r>
        <w:rPr>
          <w:rFonts w:ascii="Arial" w:hAnsi="Arial" w:cs="Arial"/>
          <w:sz w:val="20"/>
          <w:szCs w:val="20"/>
        </w:rPr>
        <w:t xml:space="preserve">Материалы, используемые для выполнения пиротехнических работ. </w:t>
      </w:r>
      <w:r>
        <w:rPr>
          <w:rFonts w:ascii="Arial" w:hAnsi="Arial" w:cs="Arial"/>
          <w:sz w:val="20"/>
          <w:szCs w:val="20"/>
        </w:rPr>
        <w:br/>
      </w:r>
      <w:r>
        <w:rPr>
          <w:rFonts w:ascii="Arial" w:hAnsi="Arial" w:cs="Arial"/>
          <w:sz w:val="20"/>
          <w:szCs w:val="20"/>
        </w:rPr>
        <w:br/>
        <w:t xml:space="preserve">    Формирование навыков определения места, количества и способа закрепления (установки) заряда. </w:t>
      </w:r>
      <w:r>
        <w:rPr>
          <w:rFonts w:ascii="Arial" w:hAnsi="Arial" w:cs="Arial"/>
          <w:sz w:val="20"/>
          <w:szCs w:val="20"/>
        </w:rPr>
        <w:br/>
        <w:t xml:space="preserve">    </w:t>
      </w:r>
      <w:r>
        <w:rPr>
          <w:rFonts w:ascii="Arial" w:hAnsi="Arial" w:cs="Arial"/>
          <w:sz w:val="20"/>
          <w:szCs w:val="20"/>
        </w:rPr>
        <w:br/>
        <w:t xml:space="preserve">    Определение оптимального способа детонации заряда. </w:t>
      </w:r>
      <w:r>
        <w:rPr>
          <w:rFonts w:ascii="Arial" w:hAnsi="Arial" w:cs="Arial"/>
          <w:sz w:val="20"/>
          <w:szCs w:val="20"/>
        </w:rPr>
        <w:br/>
        <w:t xml:space="preserve">    Команды, используемые при выполнении пиротехнических работ. </w:t>
      </w:r>
      <w:r>
        <w:rPr>
          <w:rFonts w:ascii="Arial" w:hAnsi="Arial" w:cs="Arial"/>
          <w:sz w:val="20"/>
          <w:szCs w:val="20"/>
        </w:rPr>
        <w:br/>
        <w:t xml:space="preserve">    </w:t>
      </w:r>
      <w:r>
        <w:rPr>
          <w:rFonts w:ascii="Arial" w:hAnsi="Arial" w:cs="Arial"/>
          <w:sz w:val="20"/>
          <w:szCs w:val="20"/>
        </w:rPr>
        <w:br/>
        <w:t xml:space="preserve">    Выбор безопасного места укрытия с учетом поля осколочного разлета. </w:t>
      </w:r>
      <w:r>
        <w:rPr>
          <w:rFonts w:ascii="Arial" w:hAnsi="Arial" w:cs="Arial"/>
          <w:sz w:val="20"/>
          <w:szCs w:val="20"/>
        </w:rPr>
        <w:br/>
        <w:t xml:space="preserve">    </w:t>
      </w:r>
      <w:r>
        <w:rPr>
          <w:rFonts w:ascii="Arial" w:hAnsi="Arial" w:cs="Arial"/>
          <w:sz w:val="20"/>
          <w:szCs w:val="20"/>
        </w:rPr>
        <w:br/>
        <w:t xml:space="preserve">    Отработка приемов выполнения пиротехнических работ. </w:t>
      </w:r>
      <w:r>
        <w:rPr>
          <w:rFonts w:ascii="Arial" w:hAnsi="Arial" w:cs="Arial"/>
          <w:sz w:val="20"/>
          <w:szCs w:val="20"/>
        </w:rPr>
        <w:br/>
        <w:t xml:space="preserve">    </w:t>
      </w:r>
      <w:r>
        <w:rPr>
          <w:rFonts w:ascii="Arial" w:hAnsi="Arial" w:cs="Arial"/>
          <w:sz w:val="20"/>
          <w:szCs w:val="20"/>
        </w:rPr>
        <w:br/>
        <w:t>    Выполнение последующих работ (обработка и очистка поверхностей)</w:t>
      </w:r>
    </w:p>
    <w:p w:rsidR="008D0642" w:rsidRDefault="008D0642" w:rsidP="008D0642">
      <w:pPr>
        <w:pStyle w:val="a3"/>
        <w:jc w:val="center"/>
      </w:pPr>
      <w:r>
        <w:rPr>
          <w:rStyle w:val="a4"/>
          <w:rFonts w:ascii="Arial" w:hAnsi="Arial" w:cs="Arial"/>
        </w:rPr>
        <w:t>Тема № 10</w:t>
      </w:r>
      <w:r>
        <w:t xml:space="preserve"> </w:t>
      </w:r>
    </w:p>
    <w:p w:rsidR="008D0642" w:rsidRDefault="008D0642" w:rsidP="008D0642">
      <w:pPr>
        <w:pStyle w:val="a3"/>
        <w:jc w:val="center"/>
      </w:pPr>
      <w:r>
        <w:rPr>
          <w:rStyle w:val="a4"/>
          <w:rFonts w:ascii="Arial" w:hAnsi="Arial" w:cs="Arial"/>
          <w:sz w:val="20"/>
          <w:szCs w:val="20"/>
        </w:rPr>
        <w:t xml:space="preserve"> Чрезвычайные ситуации на транспорте. </w:t>
      </w:r>
      <w:r>
        <w:rPr>
          <w:rFonts w:ascii="Arial" w:hAnsi="Arial" w:cs="Arial"/>
          <w:b/>
          <w:bCs/>
          <w:sz w:val="20"/>
          <w:szCs w:val="20"/>
        </w:rPr>
        <w:br/>
      </w:r>
      <w:r>
        <w:rPr>
          <w:rStyle w:val="a4"/>
          <w:rFonts w:ascii="Arial" w:hAnsi="Arial" w:cs="Arial"/>
          <w:sz w:val="20"/>
          <w:szCs w:val="20"/>
        </w:rPr>
        <w:t>    Формирование практических навыков</w:t>
      </w:r>
      <w:r>
        <w:rPr>
          <w:rFonts w:ascii="Arial" w:hAnsi="Arial" w:cs="Arial"/>
          <w:b/>
          <w:bCs/>
          <w:sz w:val="20"/>
          <w:szCs w:val="20"/>
        </w:rPr>
        <w:br/>
      </w:r>
      <w:r>
        <w:rPr>
          <w:rStyle w:val="a4"/>
          <w:rFonts w:ascii="Arial" w:hAnsi="Arial" w:cs="Arial"/>
          <w:sz w:val="20"/>
          <w:szCs w:val="20"/>
        </w:rPr>
        <w:t>     ликвидации последствий ЧС на транспорте.</w:t>
      </w:r>
    </w:p>
    <w:p w:rsidR="008D0642" w:rsidRDefault="008D0642" w:rsidP="008D0642">
      <w:pPr>
        <w:pStyle w:val="a3"/>
      </w:pPr>
      <w:r>
        <w:rPr>
          <w:rFonts w:ascii="Arial" w:hAnsi="Arial" w:cs="Arial"/>
          <w:sz w:val="20"/>
          <w:szCs w:val="20"/>
        </w:rPr>
        <w:t xml:space="preserve">Отработка приемов ликвидации последствий аварий, катастроф на транспорте </w:t>
      </w:r>
      <w:r>
        <w:rPr>
          <w:rFonts w:ascii="Arial" w:hAnsi="Arial" w:cs="Arial"/>
          <w:sz w:val="20"/>
          <w:szCs w:val="20"/>
        </w:rPr>
        <w:br/>
        <w:t xml:space="preserve">- автомобильном, </w:t>
      </w:r>
      <w:r>
        <w:rPr>
          <w:rFonts w:ascii="Arial" w:hAnsi="Arial" w:cs="Arial"/>
          <w:sz w:val="20"/>
          <w:szCs w:val="20"/>
        </w:rPr>
        <w:br/>
        <w:t xml:space="preserve">- железнодорожном, </w:t>
      </w:r>
      <w:r>
        <w:rPr>
          <w:rFonts w:ascii="Arial" w:hAnsi="Arial" w:cs="Arial"/>
          <w:sz w:val="20"/>
          <w:szCs w:val="20"/>
        </w:rPr>
        <w:br/>
        <w:t xml:space="preserve">- водном, </w:t>
      </w:r>
      <w:r>
        <w:rPr>
          <w:rFonts w:ascii="Arial" w:hAnsi="Arial" w:cs="Arial"/>
          <w:sz w:val="20"/>
          <w:szCs w:val="20"/>
        </w:rPr>
        <w:br/>
        <w:t xml:space="preserve">- авиационном. </w:t>
      </w:r>
      <w:r>
        <w:rPr>
          <w:rFonts w:ascii="Arial" w:hAnsi="Arial" w:cs="Arial"/>
          <w:sz w:val="20"/>
          <w:szCs w:val="20"/>
        </w:rPr>
        <w:br/>
      </w:r>
      <w:r>
        <w:rPr>
          <w:rFonts w:ascii="Arial" w:hAnsi="Arial" w:cs="Arial"/>
          <w:sz w:val="20"/>
          <w:szCs w:val="20"/>
        </w:rPr>
        <w:br/>
        <w:t xml:space="preserve">   Отработка приемов тушения пожаров, проникновения в транспортное средство, поиска пострадавших, их освобождения, транспортировки, оказания помощи. </w:t>
      </w:r>
      <w:r>
        <w:rPr>
          <w:rFonts w:ascii="Arial" w:hAnsi="Arial" w:cs="Arial"/>
          <w:sz w:val="20"/>
          <w:szCs w:val="20"/>
        </w:rPr>
        <w:br/>
      </w:r>
      <w:r>
        <w:rPr>
          <w:rFonts w:ascii="Arial" w:hAnsi="Arial" w:cs="Arial"/>
          <w:sz w:val="20"/>
          <w:szCs w:val="20"/>
        </w:rPr>
        <w:br/>
        <w:t>   Перекачка горюче-смазочных и отравляющих веществ из аварийных цистерн.</w:t>
      </w:r>
      <w:r>
        <w:rPr>
          <w:rFonts w:ascii="Arial" w:hAnsi="Arial" w:cs="Arial"/>
          <w:sz w:val="20"/>
          <w:szCs w:val="20"/>
        </w:rPr>
        <w:br/>
      </w:r>
      <w:r>
        <w:rPr>
          <w:rFonts w:ascii="Arial" w:hAnsi="Arial" w:cs="Arial"/>
          <w:sz w:val="20"/>
          <w:szCs w:val="20"/>
        </w:rPr>
        <w:br/>
        <w:t xml:space="preserve">   Формирование навыков работы в условиях действия отравляющих веществ, дыма, в ночное время, при воздействии неблагоприятных погодных условий. </w:t>
      </w:r>
      <w:r>
        <w:rPr>
          <w:rFonts w:ascii="Arial" w:hAnsi="Arial" w:cs="Arial"/>
          <w:sz w:val="20"/>
          <w:szCs w:val="20"/>
        </w:rPr>
        <w:br/>
        <w:t xml:space="preserve">   Формирование навыков восстановления движения транспорта. </w:t>
      </w:r>
      <w:r>
        <w:rPr>
          <w:rFonts w:ascii="Arial" w:hAnsi="Arial" w:cs="Arial"/>
          <w:sz w:val="20"/>
          <w:szCs w:val="20"/>
        </w:rPr>
        <w:br/>
        <w:t>   Подъем и установка в нормальное положение опрокинувшихся транспортных средств.</w:t>
      </w:r>
      <w:r>
        <w:rPr>
          <w:rFonts w:ascii="Arial" w:hAnsi="Arial" w:cs="Arial"/>
          <w:sz w:val="20"/>
          <w:szCs w:val="20"/>
        </w:rPr>
        <w:br/>
        <w:t xml:space="preserve">   </w:t>
      </w:r>
      <w:r>
        <w:rPr>
          <w:rFonts w:ascii="Arial" w:hAnsi="Arial" w:cs="Arial"/>
          <w:sz w:val="20"/>
          <w:szCs w:val="20"/>
        </w:rPr>
        <w:br/>
        <w:t xml:space="preserve">   Выполнение ПСР в различных условиях </w:t>
      </w:r>
      <w:r>
        <w:rPr>
          <w:rFonts w:ascii="Arial" w:hAnsi="Arial" w:cs="Arial"/>
          <w:sz w:val="20"/>
          <w:szCs w:val="20"/>
        </w:rPr>
        <w:br/>
        <w:t xml:space="preserve">- на затонувшем транспортном средстве, </w:t>
      </w:r>
      <w:r>
        <w:rPr>
          <w:rFonts w:ascii="Arial" w:hAnsi="Arial" w:cs="Arial"/>
          <w:sz w:val="20"/>
          <w:szCs w:val="20"/>
        </w:rPr>
        <w:br/>
        <w:t xml:space="preserve">- в туннеле, </w:t>
      </w:r>
      <w:r>
        <w:rPr>
          <w:rFonts w:ascii="Arial" w:hAnsi="Arial" w:cs="Arial"/>
          <w:sz w:val="20"/>
          <w:szCs w:val="20"/>
        </w:rPr>
        <w:br/>
        <w:t xml:space="preserve">- в условиях пересеченности местности, </w:t>
      </w:r>
      <w:r>
        <w:rPr>
          <w:rFonts w:ascii="Arial" w:hAnsi="Arial" w:cs="Arial"/>
          <w:sz w:val="20"/>
          <w:szCs w:val="20"/>
        </w:rPr>
        <w:br/>
        <w:t xml:space="preserve">- на большой высоте, </w:t>
      </w:r>
      <w:r>
        <w:rPr>
          <w:rFonts w:ascii="Arial" w:hAnsi="Arial" w:cs="Arial"/>
          <w:sz w:val="20"/>
          <w:szCs w:val="20"/>
        </w:rPr>
        <w:br/>
        <w:t xml:space="preserve">- в условиях возникновения вторичных поражающих факторов ЧС. </w:t>
      </w:r>
    </w:p>
    <w:p w:rsidR="008D0642" w:rsidRDefault="008D0642" w:rsidP="008D0642">
      <w:pPr>
        <w:pStyle w:val="a3"/>
      </w:pPr>
      <w:r>
        <w:t> </w:t>
      </w:r>
    </w:p>
    <w:p w:rsidR="008D0642" w:rsidRDefault="008D0642" w:rsidP="008D0642">
      <w:pPr>
        <w:pStyle w:val="a3"/>
        <w:jc w:val="center"/>
      </w:pPr>
      <w:r>
        <w:rPr>
          <w:rStyle w:val="a4"/>
          <w:rFonts w:ascii="Arial" w:hAnsi="Arial" w:cs="Arial"/>
        </w:rPr>
        <w:t>Тема № 11</w:t>
      </w:r>
      <w:r>
        <w:t xml:space="preserve"> </w:t>
      </w:r>
    </w:p>
    <w:p w:rsidR="008D0642" w:rsidRDefault="008D0642" w:rsidP="008D0642">
      <w:pPr>
        <w:pStyle w:val="a3"/>
        <w:jc w:val="center"/>
      </w:pPr>
      <w:r>
        <w:rPr>
          <w:rStyle w:val="a4"/>
          <w:rFonts w:ascii="Arial" w:hAnsi="Arial" w:cs="Arial"/>
          <w:sz w:val="20"/>
          <w:szCs w:val="20"/>
        </w:rPr>
        <w:t>Чрезвычайные ситуации техногенного характера</w:t>
      </w:r>
      <w:r>
        <w:rPr>
          <w:rFonts w:ascii="Arial" w:hAnsi="Arial" w:cs="Arial"/>
          <w:b/>
          <w:bCs/>
          <w:sz w:val="20"/>
          <w:szCs w:val="20"/>
        </w:rPr>
        <w:br/>
      </w:r>
      <w:r>
        <w:rPr>
          <w:rStyle w:val="a4"/>
          <w:rFonts w:ascii="Arial" w:hAnsi="Arial" w:cs="Arial"/>
          <w:sz w:val="20"/>
          <w:szCs w:val="20"/>
        </w:rPr>
        <w:t>  Формирование практических навыков ликвидации</w:t>
      </w:r>
      <w:r>
        <w:rPr>
          <w:rFonts w:ascii="Arial" w:hAnsi="Arial" w:cs="Arial"/>
          <w:b/>
          <w:bCs/>
          <w:sz w:val="20"/>
          <w:szCs w:val="20"/>
        </w:rPr>
        <w:br/>
      </w:r>
      <w:r>
        <w:rPr>
          <w:rStyle w:val="a4"/>
          <w:rFonts w:ascii="Arial" w:hAnsi="Arial" w:cs="Arial"/>
          <w:sz w:val="20"/>
          <w:szCs w:val="20"/>
        </w:rPr>
        <w:t>  последствий ЧС техногенного характера</w:t>
      </w:r>
    </w:p>
    <w:p w:rsidR="008D0642" w:rsidRDefault="008D0642" w:rsidP="008D0642">
      <w:pPr>
        <w:pStyle w:val="a3"/>
      </w:pPr>
      <w:r>
        <w:rPr>
          <w:rFonts w:ascii="Arial" w:hAnsi="Arial" w:cs="Arial"/>
          <w:sz w:val="20"/>
          <w:szCs w:val="20"/>
        </w:rPr>
        <w:t xml:space="preserve">Стресс, напряжение, утомление, переутомление, нервный срыв, депрессия. </w:t>
      </w:r>
      <w:r>
        <w:rPr>
          <w:rFonts w:ascii="Arial" w:hAnsi="Arial" w:cs="Arial"/>
          <w:sz w:val="20"/>
          <w:szCs w:val="20"/>
        </w:rPr>
        <w:br/>
        <w:t xml:space="preserve">   </w:t>
      </w:r>
      <w:r>
        <w:rPr>
          <w:rFonts w:ascii="Arial" w:hAnsi="Arial" w:cs="Arial"/>
          <w:sz w:val="20"/>
          <w:szCs w:val="20"/>
        </w:rPr>
        <w:br/>
        <w:t xml:space="preserve">   Методики восстановления. </w:t>
      </w:r>
      <w:r>
        <w:rPr>
          <w:rFonts w:ascii="Arial" w:hAnsi="Arial" w:cs="Arial"/>
          <w:sz w:val="20"/>
          <w:szCs w:val="20"/>
        </w:rPr>
        <w:br/>
        <w:t xml:space="preserve">   Отдых. </w:t>
      </w:r>
      <w:r>
        <w:rPr>
          <w:rFonts w:ascii="Arial" w:hAnsi="Arial" w:cs="Arial"/>
          <w:sz w:val="20"/>
          <w:szCs w:val="20"/>
        </w:rPr>
        <w:br/>
        <w:t xml:space="preserve">   Лечение. </w:t>
      </w:r>
      <w:r>
        <w:rPr>
          <w:rFonts w:ascii="Arial" w:hAnsi="Arial" w:cs="Arial"/>
          <w:sz w:val="20"/>
          <w:szCs w:val="20"/>
        </w:rPr>
        <w:br/>
      </w:r>
      <w:r>
        <w:rPr>
          <w:rFonts w:ascii="Arial" w:hAnsi="Arial" w:cs="Arial"/>
          <w:sz w:val="20"/>
          <w:szCs w:val="20"/>
        </w:rPr>
        <w:br/>
        <w:t>  Профилактические мероприятия:</w:t>
      </w:r>
      <w:r>
        <w:rPr>
          <w:rFonts w:ascii="Arial" w:hAnsi="Arial" w:cs="Arial"/>
          <w:sz w:val="20"/>
          <w:szCs w:val="20"/>
        </w:rPr>
        <w:br/>
        <w:t xml:space="preserve">- питание, </w:t>
      </w:r>
      <w:r>
        <w:rPr>
          <w:rFonts w:ascii="Arial" w:hAnsi="Arial" w:cs="Arial"/>
          <w:sz w:val="20"/>
          <w:szCs w:val="20"/>
        </w:rPr>
        <w:br/>
        <w:t xml:space="preserve">- аутогенная тренировка, </w:t>
      </w:r>
      <w:r>
        <w:rPr>
          <w:rFonts w:ascii="Arial" w:hAnsi="Arial" w:cs="Arial"/>
          <w:sz w:val="20"/>
          <w:szCs w:val="20"/>
        </w:rPr>
        <w:br/>
        <w:t xml:space="preserve">- активный отдых, </w:t>
      </w:r>
      <w:r>
        <w:rPr>
          <w:rFonts w:ascii="Arial" w:hAnsi="Arial" w:cs="Arial"/>
          <w:sz w:val="20"/>
          <w:szCs w:val="20"/>
        </w:rPr>
        <w:br/>
        <w:t xml:space="preserve">- функциональный покой, </w:t>
      </w:r>
      <w:r>
        <w:rPr>
          <w:rFonts w:ascii="Arial" w:hAnsi="Arial" w:cs="Arial"/>
          <w:sz w:val="20"/>
          <w:szCs w:val="20"/>
        </w:rPr>
        <w:br/>
        <w:t xml:space="preserve">- функциональная музыка. </w:t>
      </w:r>
      <w:r>
        <w:rPr>
          <w:rFonts w:ascii="Arial" w:hAnsi="Arial" w:cs="Arial"/>
          <w:sz w:val="20"/>
          <w:szCs w:val="20"/>
        </w:rPr>
        <w:br/>
        <w:t xml:space="preserve">   </w:t>
      </w:r>
      <w:r>
        <w:rPr>
          <w:rFonts w:ascii="Arial" w:hAnsi="Arial" w:cs="Arial"/>
          <w:sz w:val="20"/>
          <w:szCs w:val="20"/>
        </w:rPr>
        <w:br/>
        <w:t xml:space="preserve">   Основы восстановления работоспособности. </w:t>
      </w:r>
      <w:r>
        <w:rPr>
          <w:rFonts w:ascii="Arial" w:hAnsi="Arial" w:cs="Arial"/>
          <w:sz w:val="20"/>
          <w:szCs w:val="20"/>
        </w:rPr>
        <w:br/>
      </w:r>
      <w:r>
        <w:rPr>
          <w:rFonts w:ascii="Arial" w:hAnsi="Arial" w:cs="Arial"/>
          <w:sz w:val="20"/>
          <w:szCs w:val="20"/>
        </w:rPr>
        <w:br/>
        <w:t>   Патологические и непатологические изменения в организме.</w:t>
      </w:r>
      <w:r w:rsidRPr="008D0642">
        <w:rPr>
          <w:rStyle w:val="a4"/>
          <w:rFonts w:ascii="Arial" w:hAnsi="Arial" w:cs="Arial"/>
        </w:rPr>
        <w:t xml:space="preserve"> </w:t>
      </w:r>
      <w:r>
        <w:rPr>
          <w:rStyle w:val="a4"/>
          <w:rFonts w:ascii="Arial" w:hAnsi="Arial" w:cs="Arial"/>
        </w:rPr>
        <w:t>Тема № 12</w:t>
      </w:r>
      <w:r>
        <w:t xml:space="preserve"> </w:t>
      </w:r>
    </w:p>
    <w:p w:rsidR="008D0642" w:rsidRDefault="008D0642" w:rsidP="008D0642">
      <w:pPr>
        <w:pStyle w:val="a3"/>
        <w:jc w:val="center"/>
      </w:pPr>
      <w:r>
        <w:rPr>
          <w:rStyle w:val="a4"/>
          <w:rFonts w:ascii="Arial" w:hAnsi="Arial" w:cs="Arial"/>
        </w:rPr>
        <w:t xml:space="preserve">  </w:t>
      </w:r>
      <w:r>
        <w:rPr>
          <w:rStyle w:val="a4"/>
          <w:rFonts w:ascii="Arial" w:hAnsi="Arial" w:cs="Arial"/>
          <w:sz w:val="20"/>
          <w:szCs w:val="20"/>
        </w:rPr>
        <w:t>Пожары и взрывы техногенного происхождения.</w:t>
      </w:r>
      <w:r>
        <w:rPr>
          <w:rFonts w:ascii="Arial" w:hAnsi="Arial" w:cs="Arial"/>
          <w:b/>
          <w:bCs/>
          <w:sz w:val="20"/>
          <w:szCs w:val="20"/>
        </w:rPr>
        <w:br/>
      </w:r>
      <w:r>
        <w:rPr>
          <w:rStyle w:val="a4"/>
          <w:rFonts w:ascii="Arial" w:hAnsi="Arial" w:cs="Arial"/>
          <w:sz w:val="20"/>
          <w:szCs w:val="20"/>
        </w:rPr>
        <w:t xml:space="preserve">  Формирование практических навыков работы </w:t>
      </w:r>
      <w:r>
        <w:rPr>
          <w:rFonts w:ascii="Arial" w:hAnsi="Arial" w:cs="Arial"/>
          <w:b/>
          <w:bCs/>
          <w:sz w:val="20"/>
          <w:szCs w:val="20"/>
        </w:rPr>
        <w:br/>
      </w:r>
      <w:r>
        <w:rPr>
          <w:rStyle w:val="a4"/>
          <w:rFonts w:ascii="Arial" w:hAnsi="Arial" w:cs="Arial"/>
          <w:sz w:val="20"/>
          <w:szCs w:val="20"/>
        </w:rPr>
        <w:t>  спасателей в условиях пожаров и взрывов.</w:t>
      </w:r>
    </w:p>
    <w:p w:rsidR="008D0642" w:rsidRDefault="008D0642" w:rsidP="008D0642">
      <w:pPr>
        <w:pStyle w:val="a3"/>
      </w:pPr>
      <w:r>
        <w:rPr>
          <w:rFonts w:ascii="Arial" w:hAnsi="Arial" w:cs="Arial"/>
          <w:sz w:val="20"/>
          <w:szCs w:val="20"/>
        </w:rPr>
        <w:t xml:space="preserve">Определение причины, характера и силы пожара. </w:t>
      </w:r>
      <w:r>
        <w:rPr>
          <w:rFonts w:ascii="Arial" w:hAnsi="Arial" w:cs="Arial"/>
          <w:sz w:val="20"/>
          <w:szCs w:val="20"/>
        </w:rPr>
        <w:br/>
        <w:t xml:space="preserve">   Выбор средств пожаротушения. </w:t>
      </w:r>
      <w:r>
        <w:rPr>
          <w:rFonts w:ascii="Arial" w:hAnsi="Arial" w:cs="Arial"/>
          <w:sz w:val="20"/>
          <w:szCs w:val="20"/>
        </w:rPr>
        <w:br/>
        <w:t xml:space="preserve">   Формирование практических навыков эксплуатации средств пожаротушения и локализации источников пожаров. </w:t>
      </w:r>
      <w:r>
        <w:rPr>
          <w:rFonts w:ascii="Arial" w:hAnsi="Arial" w:cs="Arial"/>
          <w:sz w:val="20"/>
          <w:szCs w:val="20"/>
        </w:rPr>
        <w:br/>
        <w:t>   Средства защиты от огня.</w:t>
      </w:r>
    </w:p>
    <w:p w:rsidR="008D0642" w:rsidRDefault="008D0642" w:rsidP="008D0642">
      <w:pPr>
        <w:pStyle w:val="a3"/>
      </w:pPr>
      <w:r>
        <w:rPr>
          <w:rFonts w:ascii="Arial" w:hAnsi="Arial" w:cs="Arial"/>
          <w:sz w:val="20"/>
          <w:szCs w:val="20"/>
        </w:rPr>
        <w:t>   Формирование навыков поиска пострадавших, их транспортировки, оказания помощи.</w:t>
      </w:r>
      <w:r>
        <w:rPr>
          <w:rFonts w:ascii="Arial" w:hAnsi="Arial" w:cs="Arial"/>
          <w:sz w:val="20"/>
          <w:szCs w:val="20"/>
        </w:rPr>
        <w:br/>
        <w:t xml:space="preserve">   Работа в противогазах, огнезащитных костюмах. </w:t>
      </w:r>
      <w:r>
        <w:rPr>
          <w:rFonts w:ascii="Arial" w:hAnsi="Arial" w:cs="Arial"/>
          <w:sz w:val="20"/>
          <w:szCs w:val="20"/>
        </w:rPr>
        <w:br/>
        <w:t xml:space="preserve">   Определение мест размещения пиротехнических средств для тушения сильных пожаров взрывом. </w:t>
      </w:r>
      <w:r>
        <w:rPr>
          <w:rFonts w:ascii="Arial" w:hAnsi="Arial" w:cs="Arial"/>
          <w:sz w:val="20"/>
          <w:szCs w:val="20"/>
        </w:rPr>
        <w:br/>
        <w:t xml:space="preserve">   Формирование навыков тушения пожаров стационарными, мобильными и переносными средствами. </w:t>
      </w:r>
      <w:r>
        <w:rPr>
          <w:rFonts w:ascii="Arial" w:hAnsi="Arial" w:cs="Arial"/>
          <w:sz w:val="20"/>
          <w:szCs w:val="20"/>
        </w:rPr>
        <w:br/>
        <w:t xml:space="preserve">   Формирование навыков тушения различных пожаров. </w:t>
      </w:r>
      <w:r>
        <w:rPr>
          <w:rFonts w:ascii="Arial" w:hAnsi="Arial" w:cs="Arial"/>
          <w:sz w:val="20"/>
          <w:szCs w:val="20"/>
        </w:rPr>
        <w:br/>
        <w:t>   Отработка безопасных приемов работы и поведения на объектах, частично разрушенных пожаром или взрывом.</w:t>
      </w:r>
    </w:p>
    <w:p w:rsidR="008D0642" w:rsidRDefault="008D0642" w:rsidP="008D0642">
      <w:pPr>
        <w:pStyle w:val="a3"/>
        <w:jc w:val="center"/>
      </w:pPr>
      <w:r>
        <w:rPr>
          <w:rStyle w:val="a4"/>
          <w:rFonts w:ascii="Arial" w:hAnsi="Arial" w:cs="Arial"/>
        </w:rPr>
        <w:t>Тема № 13</w:t>
      </w:r>
      <w:r>
        <w:t xml:space="preserve"> </w:t>
      </w:r>
    </w:p>
    <w:p w:rsidR="008D0642" w:rsidRDefault="008D0642" w:rsidP="008D0642">
      <w:pPr>
        <w:pStyle w:val="a3"/>
        <w:jc w:val="center"/>
      </w:pPr>
      <w:r>
        <w:rPr>
          <w:rStyle w:val="a4"/>
          <w:rFonts w:ascii="Arial" w:hAnsi="Arial" w:cs="Arial"/>
        </w:rPr>
        <w:t xml:space="preserve">  </w:t>
      </w:r>
      <w:r>
        <w:rPr>
          <w:rStyle w:val="a4"/>
          <w:rFonts w:ascii="Arial" w:hAnsi="Arial" w:cs="Arial"/>
          <w:sz w:val="20"/>
          <w:szCs w:val="20"/>
        </w:rPr>
        <w:t>Радиационное заражение. Формироваание</w:t>
      </w:r>
      <w:r>
        <w:rPr>
          <w:rFonts w:ascii="Arial" w:hAnsi="Arial" w:cs="Arial"/>
          <w:b/>
          <w:bCs/>
          <w:sz w:val="20"/>
          <w:szCs w:val="20"/>
        </w:rPr>
        <w:br/>
      </w:r>
      <w:r>
        <w:rPr>
          <w:rStyle w:val="a4"/>
          <w:rFonts w:ascii="Arial" w:hAnsi="Arial" w:cs="Arial"/>
          <w:sz w:val="20"/>
          <w:szCs w:val="20"/>
        </w:rPr>
        <w:t>  практических навыков работы спасателей</w:t>
      </w:r>
      <w:r>
        <w:rPr>
          <w:rFonts w:ascii="Arial" w:hAnsi="Arial" w:cs="Arial"/>
          <w:b/>
          <w:bCs/>
          <w:sz w:val="20"/>
          <w:szCs w:val="20"/>
        </w:rPr>
        <w:br/>
      </w:r>
      <w:r>
        <w:rPr>
          <w:rStyle w:val="a4"/>
          <w:rFonts w:ascii="Arial" w:hAnsi="Arial" w:cs="Arial"/>
          <w:sz w:val="20"/>
          <w:szCs w:val="20"/>
        </w:rPr>
        <w:t>  в условиях радиационного заражения.</w:t>
      </w:r>
    </w:p>
    <w:p w:rsidR="008D0642" w:rsidRDefault="008D0642" w:rsidP="008D0642">
      <w:pPr>
        <w:pStyle w:val="a3"/>
        <w:jc w:val="center"/>
      </w:pPr>
      <w:r>
        <w:rPr>
          <w:rFonts w:ascii="Arial" w:hAnsi="Arial" w:cs="Arial"/>
          <w:sz w:val="20"/>
          <w:szCs w:val="20"/>
        </w:rPr>
        <w:t>Формирование навыков проведения разведки очага радиационного заражения.</w:t>
      </w:r>
      <w:r>
        <w:rPr>
          <w:rFonts w:ascii="Arial" w:hAnsi="Arial" w:cs="Arial"/>
          <w:sz w:val="20"/>
          <w:szCs w:val="20"/>
        </w:rPr>
        <w:br/>
      </w:r>
      <w:r>
        <w:rPr>
          <w:rFonts w:ascii="Arial" w:hAnsi="Arial" w:cs="Arial"/>
          <w:sz w:val="20"/>
          <w:szCs w:val="20"/>
        </w:rPr>
        <w:br/>
        <w:t xml:space="preserve">   Определение уровня радиации и времени безопасного пребывания в очаге радиационного заражения. </w:t>
      </w:r>
      <w:r>
        <w:rPr>
          <w:rFonts w:ascii="Arial" w:hAnsi="Arial" w:cs="Arial"/>
          <w:sz w:val="20"/>
          <w:szCs w:val="20"/>
        </w:rPr>
        <w:br/>
      </w:r>
      <w:r>
        <w:rPr>
          <w:rFonts w:ascii="Arial" w:hAnsi="Arial" w:cs="Arial"/>
          <w:sz w:val="20"/>
          <w:szCs w:val="20"/>
        </w:rPr>
        <w:br/>
        <w:t xml:space="preserve">   Формирование навыков применения средств защиты. </w:t>
      </w:r>
      <w:r>
        <w:rPr>
          <w:rFonts w:ascii="Arial" w:hAnsi="Arial" w:cs="Arial"/>
          <w:sz w:val="20"/>
          <w:szCs w:val="20"/>
        </w:rPr>
        <w:br/>
      </w:r>
      <w:r>
        <w:rPr>
          <w:rFonts w:ascii="Arial" w:hAnsi="Arial" w:cs="Arial"/>
          <w:sz w:val="20"/>
          <w:szCs w:val="20"/>
        </w:rPr>
        <w:br/>
        <w:t>   Проведение поиска пострадавших, оказание им помощи, транспортировка.</w:t>
      </w:r>
      <w:r>
        <w:rPr>
          <w:rFonts w:ascii="Arial" w:hAnsi="Arial" w:cs="Arial"/>
          <w:sz w:val="20"/>
          <w:szCs w:val="20"/>
        </w:rPr>
        <w:br/>
      </w:r>
      <w:r>
        <w:rPr>
          <w:rFonts w:ascii="Arial" w:hAnsi="Arial" w:cs="Arial"/>
          <w:sz w:val="20"/>
          <w:szCs w:val="20"/>
        </w:rPr>
        <w:br/>
        <w:t>   Проведение дезактивационных мероприятий.</w:t>
      </w:r>
      <w:r w:rsidRPr="008D0642">
        <w:rPr>
          <w:rStyle w:val="a4"/>
          <w:rFonts w:ascii="Arial" w:hAnsi="Arial" w:cs="Arial"/>
        </w:rPr>
        <w:t xml:space="preserve"> </w:t>
      </w:r>
      <w:r>
        <w:rPr>
          <w:rStyle w:val="a4"/>
          <w:rFonts w:ascii="Arial" w:hAnsi="Arial" w:cs="Arial"/>
        </w:rPr>
        <w:t>Тема № 14</w:t>
      </w:r>
      <w:r>
        <w:t xml:space="preserve"> </w:t>
      </w:r>
    </w:p>
    <w:p w:rsidR="008D0642" w:rsidRDefault="008D0642" w:rsidP="008D0642">
      <w:pPr>
        <w:pStyle w:val="a3"/>
        <w:jc w:val="center"/>
      </w:pPr>
      <w:r>
        <w:rPr>
          <w:rStyle w:val="a4"/>
          <w:rFonts w:ascii="Arial" w:hAnsi="Arial" w:cs="Arial"/>
          <w:sz w:val="20"/>
          <w:szCs w:val="20"/>
        </w:rPr>
        <w:t>Химическое заражение. Формироваание</w:t>
      </w:r>
      <w:r>
        <w:rPr>
          <w:rFonts w:ascii="Arial" w:hAnsi="Arial" w:cs="Arial"/>
          <w:b/>
          <w:bCs/>
          <w:sz w:val="20"/>
          <w:szCs w:val="20"/>
        </w:rPr>
        <w:br/>
      </w:r>
      <w:r>
        <w:rPr>
          <w:rStyle w:val="a4"/>
          <w:rFonts w:ascii="Arial" w:hAnsi="Arial" w:cs="Arial"/>
          <w:sz w:val="20"/>
          <w:szCs w:val="20"/>
        </w:rPr>
        <w:t>практических навыков работы спасателей</w:t>
      </w:r>
      <w:r>
        <w:rPr>
          <w:rFonts w:ascii="Arial" w:hAnsi="Arial" w:cs="Arial"/>
          <w:b/>
          <w:bCs/>
          <w:sz w:val="20"/>
          <w:szCs w:val="20"/>
        </w:rPr>
        <w:br/>
      </w:r>
      <w:r>
        <w:rPr>
          <w:rStyle w:val="a4"/>
          <w:rFonts w:ascii="Arial" w:hAnsi="Arial" w:cs="Arial"/>
          <w:sz w:val="20"/>
          <w:szCs w:val="20"/>
        </w:rPr>
        <w:t>в условиях химического заражения.</w:t>
      </w:r>
    </w:p>
    <w:p w:rsidR="008D0642" w:rsidRDefault="008D0642" w:rsidP="00955C18">
      <w:pPr>
        <w:spacing w:before="100" w:beforeAutospacing="1" w:after="100" w:afterAutospacing="1" w:line="240" w:lineRule="auto"/>
        <w:rPr>
          <w:rFonts w:ascii="Arial" w:hAnsi="Arial" w:cs="Arial"/>
          <w:sz w:val="20"/>
          <w:szCs w:val="20"/>
        </w:rPr>
      </w:pPr>
      <w:r>
        <w:rPr>
          <w:rFonts w:ascii="Arial" w:hAnsi="Arial" w:cs="Arial"/>
          <w:sz w:val="20"/>
          <w:szCs w:val="20"/>
        </w:rPr>
        <w:t xml:space="preserve">Определение и локализация источника химического заражения. </w:t>
      </w:r>
      <w:r>
        <w:rPr>
          <w:rFonts w:ascii="Arial" w:hAnsi="Arial" w:cs="Arial"/>
          <w:sz w:val="20"/>
          <w:szCs w:val="20"/>
        </w:rPr>
        <w:br/>
      </w:r>
      <w:r>
        <w:rPr>
          <w:rFonts w:ascii="Arial" w:hAnsi="Arial" w:cs="Arial"/>
          <w:sz w:val="20"/>
          <w:szCs w:val="20"/>
        </w:rPr>
        <w:br/>
        <w:t xml:space="preserve">   Проведение химической разведки. </w:t>
      </w:r>
      <w:r>
        <w:rPr>
          <w:rFonts w:ascii="Arial" w:hAnsi="Arial" w:cs="Arial"/>
          <w:sz w:val="20"/>
          <w:szCs w:val="20"/>
        </w:rPr>
        <w:br/>
      </w:r>
      <w:r>
        <w:rPr>
          <w:rFonts w:ascii="Arial" w:hAnsi="Arial" w:cs="Arial"/>
          <w:sz w:val="20"/>
          <w:szCs w:val="20"/>
        </w:rPr>
        <w:br/>
        <w:t xml:space="preserve">   Определение состава и концентрации СДЯВ. </w:t>
      </w:r>
      <w:r>
        <w:rPr>
          <w:rFonts w:ascii="Arial" w:hAnsi="Arial" w:cs="Arial"/>
          <w:sz w:val="20"/>
          <w:szCs w:val="20"/>
        </w:rPr>
        <w:br/>
      </w:r>
      <w:r>
        <w:rPr>
          <w:rFonts w:ascii="Arial" w:hAnsi="Arial" w:cs="Arial"/>
          <w:sz w:val="20"/>
          <w:szCs w:val="20"/>
        </w:rPr>
        <w:br/>
        <w:t xml:space="preserve">   Использование средств защиты. </w:t>
      </w:r>
      <w:r>
        <w:rPr>
          <w:rFonts w:ascii="Arial" w:hAnsi="Arial" w:cs="Arial"/>
          <w:sz w:val="20"/>
          <w:szCs w:val="20"/>
        </w:rPr>
        <w:br/>
      </w:r>
      <w:r>
        <w:rPr>
          <w:rFonts w:ascii="Arial" w:hAnsi="Arial" w:cs="Arial"/>
          <w:sz w:val="20"/>
          <w:szCs w:val="20"/>
        </w:rPr>
        <w:br/>
        <w:t xml:space="preserve">   Поиск пострадавших, оказание им помощи, транспортировка. </w:t>
      </w:r>
      <w:r>
        <w:rPr>
          <w:rFonts w:ascii="Arial" w:hAnsi="Arial" w:cs="Arial"/>
          <w:sz w:val="20"/>
          <w:szCs w:val="20"/>
        </w:rPr>
        <w:br/>
      </w:r>
      <w:r>
        <w:rPr>
          <w:rFonts w:ascii="Arial" w:hAnsi="Arial" w:cs="Arial"/>
          <w:sz w:val="20"/>
          <w:szCs w:val="20"/>
        </w:rPr>
        <w:br/>
        <w:t>   Проведение дегазационных мероприятий.</w:t>
      </w:r>
    </w:p>
    <w:p w:rsidR="008D0642" w:rsidRDefault="008D0642" w:rsidP="008D0642">
      <w:pPr>
        <w:pStyle w:val="a3"/>
        <w:jc w:val="center"/>
      </w:pPr>
      <w:r>
        <w:rPr>
          <w:rStyle w:val="a4"/>
          <w:rFonts w:ascii="Arial" w:hAnsi="Arial" w:cs="Arial"/>
        </w:rPr>
        <w:t>Тема № 15</w:t>
      </w:r>
      <w:r>
        <w:t xml:space="preserve"> </w:t>
      </w:r>
    </w:p>
    <w:p w:rsidR="008D0642" w:rsidRDefault="008D0642" w:rsidP="008D0642">
      <w:pPr>
        <w:pStyle w:val="a3"/>
        <w:jc w:val="center"/>
      </w:pPr>
      <w:r>
        <w:rPr>
          <w:rStyle w:val="a4"/>
          <w:rFonts w:ascii="Arial" w:hAnsi="Arial" w:cs="Arial"/>
          <w:sz w:val="20"/>
          <w:szCs w:val="20"/>
        </w:rPr>
        <w:t>Аварии и катастрофы на магистральных</w:t>
      </w:r>
      <w:r>
        <w:rPr>
          <w:rFonts w:ascii="Arial" w:hAnsi="Arial" w:cs="Arial"/>
          <w:b/>
          <w:bCs/>
          <w:sz w:val="20"/>
          <w:szCs w:val="20"/>
        </w:rPr>
        <w:br/>
      </w:r>
      <w:r>
        <w:rPr>
          <w:rStyle w:val="a4"/>
          <w:rFonts w:ascii="Arial" w:hAnsi="Arial" w:cs="Arial"/>
          <w:sz w:val="20"/>
          <w:szCs w:val="20"/>
        </w:rPr>
        <w:t>трубопроводах. Формирование практических</w:t>
      </w:r>
      <w:r>
        <w:rPr>
          <w:rFonts w:ascii="Arial" w:hAnsi="Arial" w:cs="Arial"/>
          <w:b/>
          <w:bCs/>
          <w:sz w:val="20"/>
          <w:szCs w:val="20"/>
        </w:rPr>
        <w:br/>
      </w:r>
      <w:r>
        <w:rPr>
          <w:rStyle w:val="a4"/>
          <w:rFonts w:ascii="Arial" w:hAnsi="Arial" w:cs="Arial"/>
          <w:sz w:val="20"/>
          <w:szCs w:val="20"/>
        </w:rPr>
        <w:t>навыков работы спасателй на трубопроводах.</w:t>
      </w:r>
    </w:p>
    <w:p w:rsidR="008D0642" w:rsidRDefault="008D0642" w:rsidP="00955C18">
      <w:pPr>
        <w:spacing w:before="100" w:beforeAutospacing="1" w:after="100" w:afterAutospacing="1" w:line="240" w:lineRule="auto"/>
        <w:rPr>
          <w:rFonts w:ascii="Arial" w:hAnsi="Arial" w:cs="Arial"/>
          <w:sz w:val="20"/>
          <w:szCs w:val="20"/>
        </w:rPr>
      </w:pPr>
      <w:r>
        <w:rPr>
          <w:rFonts w:ascii="Arial" w:hAnsi="Arial" w:cs="Arial"/>
          <w:sz w:val="20"/>
          <w:szCs w:val="20"/>
        </w:rPr>
        <w:t xml:space="preserve">Определение места источника аварии. </w:t>
      </w:r>
      <w:r>
        <w:rPr>
          <w:rFonts w:ascii="Arial" w:hAnsi="Arial" w:cs="Arial"/>
          <w:sz w:val="20"/>
          <w:szCs w:val="20"/>
        </w:rPr>
        <w:br/>
        <w:t xml:space="preserve">   Проведение первоочередных мероприятий </w:t>
      </w:r>
      <w:r>
        <w:rPr>
          <w:rFonts w:ascii="Arial" w:hAnsi="Arial" w:cs="Arial"/>
          <w:sz w:val="20"/>
          <w:szCs w:val="20"/>
        </w:rPr>
        <w:br/>
        <w:t xml:space="preserve">- тушение пожара, </w:t>
      </w:r>
      <w:r>
        <w:rPr>
          <w:rFonts w:ascii="Arial" w:hAnsi="Arial" w:cs="Arial"/>
          <w:sz w:val="20"/>
          <w:szCs w:val="20"/>
        </w:rPr>
        <w:br/>
        <w:t xml:space="preserve">- перекрытие трубопровода, </w:t>
      </w:r>
      <w:r>
        <w:rPr>
          <w:rFonts w:ascii="Arial" w:hAnsi="Arial" w:cs="Arial"/>
          <w:sz w:val="20"/>
          <w:szCs w:val="20"/>
        </w:rPr>
        <w:br/>
        <w:t xml:space="preserve">- устройство преград для растекания продукта, </w:t>
      </w:r>
      <w:r>
        <w:rPr>
          <w:rFonts w:ascii="Arial" w:hAnsi="Arial" w:cs="Arial"/>
          <w:sz w:val="20"/>
          <w:szCs w:val="20"/>
        </w:rPr>
        <w:br/>
        <w:t xml:space="preserve">- поиск пострадавших, оказание им помощи, </w:t>
      </w:r>
      <w:r>
        <w:rPr>
          <w:rFonts w:ascii="Arial" w:hAnsi="Arial" w:cs="Arial"/>
          <w:sz w:val="20"/>
          <w:szCs w:val="20"/>
        </w:rPr>
        <w:br/>
        <w:t xml:space="preserve">- оповещение населения о ЧС, </w:t>
      </w:r>
      <w:r>
        <w:rPr>
          <w:rFonts w:ascii="Arial" w:hAnsi="Arial" w:cs="Arial"/>
          <w:sz w:val="20"/>
          <w:szCs w:val="20"/>
        </w:rPr>
        <w:br/>
        <w:t xml:space="preserve">- проведение эвакуации, выполнение дегазации местности). </w:t>
      </w:r>
      <w:r>
        <w:rPr>
          <w:rFonts w:ascii="Arial" w:hAnsi="Arial" w:cs="Arial"/>
          <w:sz w:val="20"/>
          <w:szCs w:val="20"/>
        </w:rPr>
        <w:br/>
        <w:t xml:space="preserve">   </w:t>
      </w:r>
      <w:r>
        <w:rPr>
          <w:rFonts w:ascii="Arial" w:hAnsi="Arial" w:cs="Arial"/>
          <w:sz w:val="20"/>
          <w:szCs w:val="20"/>
        </w:rPr>
        <w:br/>
        <w:t xml:space="preserve">   Формирование навыков локализации или ликвидации источника ЧС. </w:t>
      </w:r>
      <w:r>
        <w:rPr>
          <w:rFonts w:ascii="Arial" w:hAnsi="Arial" w:cs="Arial"/>
          <w:sz w:val="20"/>
          <w:szCs w:val="20"/>
        </w:rPr>
        <w:br/>
        <w:t xml:space="preserve">   </w:t>
      </w:r>
      <w:r>
        <w:rPr>
          <w:rFonts w:ascii="Arial" w:hAnsi="Arial" w:cs="Arial"/>
          <w:sz w:val="20"/>
          <w:szCs w:val="20"/>
        </w:rPr>
        <w:br/>
        <w:t xml:space="preserve">   Отработка приемов перекрытия доступа продуктов в трубопроводы (установка запорной арматуры, заглушек, фланцев). </w:t>
      </w:r>
      <w:r>
        <w:rPr>
          <w:rFonts w:ascii="Arial" w:hAnsi="Arial" w:cs="Arial"/>
          <w:sz w:val="20"/>
          <w:szCs w:val="20"/>
        </w:rPr>
        <w:br/>
      </w:r>
      <w:r>
        <w:rPr>
          <w:rFonts w:ascii="Arial" w:hAnsi="Arial" w:cs="Arial"/>
          <w:sz w:val="20"/>
          <w:szCs w:val="20"/>
        </w:rPr>
        <w:br/>
        <w:t>   Проведение послеаварийных работ.</w:t>
      </w:r>
    </w:p>
    <w:p w:rsidR="008D0642" w:rsidRDefault="008D0642" w:rsidP="008D0642">
      <w:pPr>
        <w:pStyle w:val="a3"/>
        <w:jc w:val="center"/>
      </w:pPr>
      <w:r>
        <w:rPr>
          <w:rStyle w:val="a4"/>
          <w:rFonts w:ascii="Arial" w:hAnsi="Arial" w:cs="Arial"/>
        </w:rPr>
        <w:t>Тема № 16</w:t>
      </w:r>
      <w:r>
        <w:t xml:space="preserve"> </w:t>
      </w:r>
    </w:p>
    <w:p w:rsidR="008D0642" w:rsidRDefault="008D0642" w:rsidP="008D0642">
      <w:pPr>
        <w:pStyle w:val="a3"/>
        <w:jc w:val="center"/>
      </w:pPr>
      <w:r>
        <w:rPr>
          <w:rStyle w:val="a4"/>
          <w:rFonts w:ascii="Arial" w:hAnsi="Arial" w:cs="Arial"/>
        </w:rPr>
        <w:t xml:space="preserve">  </w:t>
      </w:r>
      <w:r>
        <w:rPr>
          <w:rStyle w:val="a4"/>
          <w:rFonts w:ascii="Arial" w:hAnsi="Arial" w:cs="Arial"/>
          <w:sz w:val="20"/>
          <w:szCs w:val="20"/>
        </w:rPr>
        <w:t xml:space="preserve">Эпидемиологическая опасность. </w:t>
      </w:r>
      <w:r>
        <w:rPr>
          <w:rFonts w:ascii="Arial" w:hAnsi="Arial" w:cs="Arial"/>
          <w:b/>
          <w:bCs/>
          <w:sz w:val="20"/>
          <w:szCs w:val="20"/>
        </w:rPr>
        <w:br/>
      </w:r>
      <w:r>
        <w:rPr>
          <w:rStyle w:val="a4"/>
          <w:rFonts w:ascii="Arial" w:hAnsi="Arial" w:cs="Arial"/>
          <w:sz w:val="20"/>
          <w:szCs w:val="20"/>
        </w:rPr>
        <w:t xml:space="preserve">   Формирование практических навыков </w:t>
      </w:r>
      <w:r>
        <w:rPr>
          <w:rFonts w:ascii="Arial" w:hAnsi="Arial" w:cs="Arial"/>
          <w:b/>
          <w:bCs/>
          <w:sz w:val="20"/>
          <w:szCs w:val="20"/>
        </w:rPr>
        <w:br/>
      </w:r>
      <w:r>
        <w:rPr>
          <w:rStyle w:val="a4"/>
          <w:rFonts w:ascii="Arial" w:hAnsi="Arial" w:cs="Arial"/>
          <w:sz w:val="20"/>
          <w:szCs w:val="20"/>
        </w:rPr>
        <w:t>   работы спасателй в условиях эпидемий.</w:t>
      </w:r>
    </w:p>
    <w:p w:rsidR="008D0642" w:rsidRDefault="008D0642" w:rsidP="00955C18">
      <w:pPr>
        <w:spacing w:before="100" w:beforeAutospacing="1" w:after="100" w:afterAutospacing="1" w:line="240" w:lineRule="auto"/>
        <w:rPr>
          <w:rFonts w:ascii="Arial" w:hAnsi="Arial" w:cs="Arial"/>
          <w:sz w:val="20"/>
          <w:szCs w:val="20"/>
        </w:rPr>
      </w:pPr>
      <w:r>
        <w:rPr>
          <w:rFonts w:ascii="Arial" w:hAnsi="Arial" w:cs="Arial"/>
          <w:sz w:val="20"/>
          <w:szCs w:val="20"/>
        </w:rPr>
        <w:t xml:space="preserve">Средства защиты. </w:t>
      </w:r>
      <w:r>
        <w:rPr>
          <w:rFonts w:ascii="Arial" w:hAnsi="Arial" w:cs="Arial"/>
          <w:sz w:val="20"/>
          <w:szCs w:val="20"/>
        </w:rPr>
        <w:br/>
        <w:t xml:space="preserve">    Гигиена спасателей при работе на зараженной территории. </w:t>
      </w:r>
      <w:r>
        <w:rPr>
          <w:rFonts w:ascii="Arial" w:hAnsi="Arial" w:cs="Arial"/>
          <w:sz w:val="20"/>
          <w:szCs w:val="20"/>
        </w:rPr>
        <w:br/>
        <w:t xml:space="preserve">    Отработка приемов локализации или ликвидации источника заражения. </w:t>
      </w:r>
      <w:r>
        <w:rPr>
          <w:rFonts w:ascii="Arial" w:hAnsi="Arial" w:cs="Arial"/>
          <w:sz w:val="20"/>
          <w:szCs w:val="20"/>
        </w:rPr>
        <w:br/>
        <w:t xml:space="preserve">    Особенности организации жизнедеятельности спасателей в зоне ЧС. </w:t>
      </w:r>
      <w:r>
        <w:rPr>
          <w:rFonts w:ascii="Arial" w:hAnsi="Arial" w:cs="Arial"/>
          <w:sz w:val="20"/>
          <w:szCs w:val="20"/>
        </w:rPr>
        <w:br/>
        <w:t xml:space="preserve">    Отработка приемов оказания первой помощи пострадавшим. </w:t>
      </w:r>
      <w:r>
        <w:rPr>
          <w:rFonts w:ascii="Arial" w:hAnsi="Arial" w:cs="Arial"/>
          <w:sz w:val="20"/>
          <w:szCs w:val="20"/>
        </w:rPr>
        <w:br/>
        <w:t xml:space="preserve">    Особенности работы спасателей в условиях карантина. </w:t>
      </w:r>
      <w:r>
        <w:rPr>
          <w:rFonts w:ascii="Arial" w:hAnsi="Arial" w:cs="Arial"/>
          <w:sz w:val="20"/>
          <w:szCs w:val="20"/>
        </w:rPr>
        <w:br/>
        <w:t xml:space="preserve">    Обучение работе с больными животными. </w:t>
      </w:r>
      <w:r>
        <w:rPr>
          <w:rFonts w:ascii="Arial" w:hAnsi="Arial" w:cs="Arial"/>
          <w:sz w:val="20"/>
          <w:szCs w:val="20"/>
        </w:rPr>
        <w:br/>
        <w:t>    Проведение дезинфекционных мероприятий.</w:t>
      </w:r>
    </w:p>
    <w:p w:rsidR="008D0642" w:rsidRDefault="008D0642" w:rsidP="008D0642">
      <w:pPr>
        <w:pStyle w:val="a3"/>
        <w:jc w:val="center"/>
      </w:pPr>
      <w:r>
        <w:rPr>
          <w:rStyle w:val="a4"/>
          <w:rFonts w:ascii="Arial" w:hAnsi="Arial" w:cs="Arial"/>
        </w:rPr>
        <w:t>Тема № 17</w:t>
      </w:r>
      <w:r>
        <w:t xml:space="preserve"> </w:t>
      </w:r>
    </w:p>
    <w:p w:rsidR="008D0642" w:rsidRDefault="008D0642" w:rsidP="008D0642">
      <w:pPr>
        <w:pStyle w:val="a3"/>
        <w:jc w:val="center"/>
      </w:pPr>
      <w:r>
        <w:rPr>
          <w:rStyle w:val="a4"/>
          <w:rFonts w:ascii="Arial" w:hAnsi="Arial" w:cs="Arial"/>
        </w:rPr>
        <w:t xml:space="preserve">  </w:t>
      </w:r>
      <w:r>
        <w:rPr>
          <w:rStyle w:val="a4"/>
          <w:rFonts w:ascii="Arial" w:hAnsi="Arial" w:cs="Arial"/>
          <w:sz w:val="20"/>
          <w:szCs w:val="20"/>
        </w:rPr>
        <w:t xml:space="preserve">Ориетирование на местности. </w:t>
      </w:r>
      <w:r>
        <w:rPr>
          <w:rFonts w:ascii="Arial" w:hAnsi="Arial" w:cs="Arial"/>
          <w:b/>
          <w:bCs/>
          <w:sz w:val="20"/>
          <w:szCs w:val="20"/>
        </w:rPr>
        <w:br/>
      </w:r>
      <w:r>
        <w:rPr>
          <w:rStyle w:val="a4"/>
          <w:rFonts w:ascii="Arial" w:hAnsi="Arial" w:cs="Arial"/>
          <w:sz w:val="20"/>
          <w:szCs w:val="20"/>
        </w:rPr>
        <w:t xml:space="preserve">  Формирование практических навыков </w:t>
      </w:r>
      <w:r>
        <w:rPr>
          <w:rFonts w:ascii="Arial" w:hAnsi="Arial" w:cs="Arial"/>
          <w:b/>
          <w:bCs/>
          <w:sz w:val="20"/>
          <w:szCs w:val="20"/>
        </w:rPr>
        <w:br/>
      </w:r>
      <w:r>
        <w:rPr>
          <w:rStyle w:val="a4"/>
          <w:rFonts w:ascii="Arial" w:hAnsi="Arial" w:cs="Arial"/>
          <w:sz w:val="20"/>
          <w:szCs w:val="20"/>
        </w:rPr>
        <w:t>  ориентирования спасателй на местности.</w:t>
      </w:r>
    </w:p>
    <w:p w:rsidR="008D0642" w:rsidRDefault="008D0642" w:rsidP="00955C18">
      <w:pPr>
        <w:spacing w:before="100" w:beforeAutospacing="1" w:after="100" w:afterAutospacing="1" w:line="240" w:lineRule="auto"/>
        <w:rPr>
          <w:rFonts w:ascii="Arial" w:hAnsi="Arial" w:cs="Arial"/>
          <w:sz w:val="20"/>
          <w:szCs w:val="20"/>
        </w:rPr>
      </w:pPr>
      <w:r>
        <w:rPr>
          <w:rFonts w:ascii="Arial" w:hAnsi="Arial" w:cs="Arial"/>
          <w:sz w:val="20"/>
          <w:szCs w:val="20"/>
        </w:rPr>
        <w:t xml:space="preserve">Определение сторон горизонта. </w:t>
      </w:r>
      <w:r>
        <w:rPr>
          <w:rFonts w:ascii="Arial" w:hAnsi="Arial" w:cs="Arial"/>
          <w:sz w:val="20"/>
          <w:szCs w:val="20"/>
        </w:rPr>
        <w:br/>
        <w:t xml:space="preserve">   Определение географического местонахождения. </w:t>
      </w:r>
      <w:r>
        <w:rPr>
          <w:rFonts w:ascii="Arial" w:hAnsi="Arial" w:cs="Arial"/>
          <w:sz w:val="20"/>
          <w:szCs w:val="20"/>
        </w:rPr>
        <w:br/>
        <w:t xml:space="preserve">   Определение времени. </w:t>
      </w:r>
      <w:r>
        <w:rPr>
          <w:rFonts w:ascii="Arial" w:hAnsi="Arial" w:cs="Arial"/>
          <w:sz w:val="20"/>
          <w:szCs w:val="20"/>
        </w:rPr>
        <w:br/>
        <w:t xml:space="preserve">   Ориентирование под землей, под водой, в воздухе. </w:t>
      </w:r>
      <w:r>
        <w:rPr>
          <w:rFonts w:ascii="Arial" w:hAnsi="Arial" w:cs="Arial"/>
          <w:sz w:val="20"/>
          <w:szCs w:val="20"/>
        </w:rPr>
        <w:br/>
        <w:t xml:space="preserve">   Определение азимута и географических координат. </w:t>
      </w:r>
      <w:r>
        <w:rPr>
          <w:rFonts w:ascii="Arial" w:hAnsi="Arial" w:cs="Arial"/>
          <w:sz w:val="20"/>
          <w:szCs w:val="20"/>
        </w:rPr>
        <w:br/>
        <w:t xml:space="preserve">   Ориентирование по специальным приборам. </w:t>
      </w:r>
      <w:r>
        <w:rPr>
          <w:rFonts w:ascii="Arial" w:hAnsi="Arial" w:cs="Arial"/>
          <w:sz w:val="20"/>
          <w:szCs w:val="20"/>
        </w:rPr>
        <w:br/>
        <w:t xml:space="preserve">   Ориентирование по звездам и местным приметам. </w:t>
      </w:r>
      <w:r>
        <w:rPr>
          <w:rFonts w:ascii="Arial" w:hAnsi="Arial" w:cs="Arial"/>
          <w:sz w:val="20"/>
          <w:szCs w:val="20"/>
        </w:rPr>
        <w:br/>
        <w:t xml:space="preserve">   Ориентирование по компасу и топографической карте. </w:t>
      </w:r>
      <w:r>
        <w:rPr>
          <w:rFonts w:ascii="Arial" w:hAnsi="Arial" w:cs="Arial"/>
          <w:sz w:val="20"/>
          <w:szCs w:val="20"/>
        </w:rPr>
        <w:br/>
        <w:t>   Особенности ориентирования в условиях пересеченной местности.</w:t>
      </w:r>
    </w:p>
    <w:p w:rsidR="008D0642" w:rsidRDefault="008D0642" w:rsidP="008D0642">
      <w:pPr>
        <w:pStyle w:val="a3"/>
        <w:jc w:val="center"/>
      </w:pPr>
      <w:r>
        <w:rPr>
          <w:rStyle w:val="a4"/>
          <w:rFonts w:ascii="Arial" w:hAnsi="Arial" w:cs="Arial"/>
        </w:rPr>
        <w:t>Тема № 18</w:t>
      </w:r>
      <w:r>
        <w:t xml:space="preserve"> </w:t>
      </w:r>
    </w:p>
    <w:p w:rsidR="008D0642" w:rsidRDefault="008D0642" w:rsidP="008D0642">
      <w:pPr>
        <w:pStyle w:val="a3"/>
        <w:jc w:val="center"/>
      </w:pPr>
      <w:r>
        <w:rPr>
          <w:rStyle w:val="a4"/>
          <w:rFonts w:ascii="Arial" w:hAnsi="Arial" w:cs="Arial"/>
          <w:sz w:val="20"/>
          <w:szCs w:val="20"/>
        </w:rPr>
        <w:t xml:space="preserve">Организация и проведение </w:t>
      </w:r>
      <w:r>
        <w:rPr>
          <w:rFonts w:ascii="Arial" w:hAnsi="Arial" w:cs="Arial"/>
          <w:b/>
          <w:bCs/>
          <w:sz w:val="20"/>
          <w:szCs w:val="20"/>
        </w:rPr>
        <w:br/>
      </w:r>
      <w:r>
        <w:rPr>
          <w:rStyle w:val="a4"/>
          <w:rFonts w:ascii="Arial" w:hAnsi="Arial" w:cs="Arial"/>
          <w:sz w:val="20"/>
          <w:szCs w:val="20"/>
        </w:rPr>
        <w:t>реабилитационных мероприятий</w:t>
      </w:r>
      <w:r>
        <w:t xml:space="preserve"> </w:t>
      </w:r>
    </w:p>
    <w:p w:rsidR="008D0642" w:rsidRDefault="008D0642" w:rsidP="008D0642">
      <w:pPr>
        <w:pStyle w:val="a3"/>
        <w:jc w:val="center"/>
      </w:pPr>
      <w:r>
        <w:t> </w:t>
      </w:r>
    </w:p>
    <w:p w:rsidR="008D0642" w:rsidRDefault="008D0642" w:rsidP="00955C18">
      <w:pPr>
        <w:spacing w:before="100" w:beforeAutospacing="1" w:after="100" w:afterAutospacing="1" w:line="240" w:lineRule="auto"/>
        <w:rPr>
          <w:rFonts w:ascii="Arial" w:hAnsi="Arial" w:cs="Arial"/>
          <w:sz w:val="20"/>
          <w:szCs w:val="20"/>
        </w:rPr>
      </w:pPr>
      <w:r>
        <w:rPr>
          <w:rFonts w:ascii="Arial" w:hAnsi="Arial" w:cs="Arial"/>
          <w:sz w:val="20"/>
          <w:szCs w:val="20"/>
        </w:rPr>
        <w:t>Определение у спасателей уровней физической работоспособности и мощности.</w:t>
      </w:r>
      <w:r>
        <w:rPr>
          <w:rFonts w:ascii="Arial" w:hAnsi="Arial" w:cs="Arial"/>
          <w:sz w:val="20"/>
          <w:szCs w:val="20"/>
        </w:rPr>
        <w:br/>
      </w:r>
      <w:r>
        <w:rPr>
          <w:rFonts w:ascii="Arial" w:hAnsi="Arial" w:cs="Arial"/>
          <w:sz w:val="20"/>
          <w:szCs w:val="20"/>
        </w:rPr>
        <w:br/>
        <w:t>    Определение индивидуально допустимых физических нагрузок для спасателей.</w:t>
      </w:r>
      <w:r>
        <w:rPr>
          <w:rFonts w:ascii="Arial" w:hAnsi="Arial" w:cs="Arial"/>
          <w:sz w:val="20"/>
          <w:szCs w:val="20"/>
        </w:rPr>
        <w:br/>
      </w:r>
      <w:r>
        <w:rPr>
          <w:rFonts w:ascii="Arial" w:hAnsi="Arial" w:cs="Arial"/>
          <w:sz w:val="20"/>
          <w:szCs w:val="20"/>
        </w:rPr>
        <w:br/>
        <w:t xml:space="preserve">    Определение времени отдыха и уровня калорийности питания спасателей, необходимых для их быстрого восстановления после рабочих нагрузок. </w:t>
      </w:r>
      <w:r>
        <w:rPr>
          <w:rFonts w:ascii="Arial" w:hAnsi="Arial" w:cs="Arial"/>
          <w:sz w:val="20"/>
          <w:szCs w:val="20"/>
        </w:rPr>
        <w:br/>
      </w:r>
      <w:r>
        <w:rPr>
          <w:rFonts w:ascii="Arial" w:hAnsi="Arial" w:cs="Arial"/>
          <w:sz w:val="20"/>
          <w:szCs w:val="20"/>
        </w:rPr>
        <w:br/>
        <w:t xml:space="preserve">    Определение реабилитационных и лечебных мероприятий для спасателей, выполняющих работы в условиях воздействия на них различных поражающих факторов ЧС. </w:t>
      </w:r>
      <w:r>
        <w:rPr>
          <w:rFonts w:ascii="Arial" w:hAnsi="Arial" w:cs="Arial"/>
          <w:sz w:val="20"/>
          <w:szCs w:val="20"/>
        </w:rPr>
        <w:br/>
      </w:r>
      <w:r>
        <w:rPr>
          <w:rFonts w:ascii="Arial" w:hAnsi="Arial" w:cs="Arial"/>
          <w:sz w:val="20"/>
          <w:szCs w:val="20"/>
        </w:rPr>
        <w:br/>
        <w:t>    Проведение активных методов отдыха.</w:t>
      </w:r>
      <w:r>
        <w:br/>
      </w:r>
      <w:r>
        <w:rPr>
          <w:rFonts w:ascii="Arial" w:hAnsi="Arial" w:cs="Arial"/>
          <w:sz w:val="20"/>
          <w:szCs w:val="20"/>
        </w:rPr>
        <w:t>     </w:t>
      </w:r>
    </w:p>
    <w:p w:rsidR="008D0642" w:rsidRDefault="008D0642" w:rsidP="008D0642">
      <w:pPr>
        <w:pStyle w:val="a3"/>
        <w:jc w:val="center"/>
      </w:pPr>
      <w:r>
        <w:rPr>
          <w:rStyle w:val="a4"/>
          <w:rFonts w:ascii="Arial" w:hAnsi="Arial" w:cs="Arial"/>
        </w:rPr>
        <w:t>Тема № 19</w:t>
      </w:r>
      <w:r>
        <w:t xml:space="preserve"> </w:t>
      </w:r>
    </w:p>
    <w:p w:rsidR="008D0642" w:rsidRDefault="008D0642" w:rsidP="008D0642">
      <w:pPr>
        <w:pStyle w:val="a3"/>
        <w:jc w:val="center"/>
      </w:pPr>
      <w:r>
        <w:rPr>
          <w:rStyle w:val="a4"/>
          <w:rFonts w:ascii="Arial" w:hAnsi="Arial" w:cs="Arial"/>
        </w:rPr>
        <w:t> </w:t>
      </w:r>
      <w:r>
        <w:rPr>
          <w:rStyle w:val="a4"/>
          <w:rFonts w:ascii="Arial" w:hAnsi="Arial" w:cs="Arial"/>
          <w:sz w:val="20"/>
          <w:szCs w:val="20"/>
        </w:rPr>
        <w:t>Аутогенная тренировка</w:t>
      </w:r>
    </w:p>
    <w:p w:rsidR="008D0642" w:rsidRDefault="008D0642" w:rsidP="008D0642">
      <w:pPr>
        <w:pStyle w:val="a3"/>
      </w:pPr>
      <w:r>
        <w:rPr>
          <w:rFonts w:ascii="Arial" w:hAnsi="Arial" w:cs="Arial"/>
          <w:sz w:val="20"/>
          <w:szCs w:val="20"/>
        </w:rPr>
        <w:t xml:space="preserve">Обучение упражнениям для проведения аутогенной тренировки. </w:t>
      </w:r>
      <w:r>
        <w:rPr>
          <w:rFonts w:ascii="Arial" w:hAnsi="Arial" w:cs="Arial"/>
          <w:sz w:val="20"/>
          <w:szCs w:val="20"/>
        </w:rPr>
        <w:br/>
      </w:r>
      <w:r>
        <w:rPr>
          <w:rFonts w:ascii="Arial" w:hAnsi="Arial" w:cs="Arial"/>
          <w:sz w:val="20"/>
          <w:szCs w:val="20"/>
        </w:rPr>
        <w:br/>
        <w:t xml:space="preserve">    Освоение методик проведения тренировки. </w:t>
      </w:r>
      <w:r>
        <w:rPr>
          <w:rFonts w:ascii="Arial" w:hAnsi="Arial" w:cs="Arial"/>
          <w:sz w:val="20"/>
          <w:szCs w:val="20"/>
        </w:rPr>
        <w:br/>
      </w:r>
      <w:r>
        <w:rPr>
          <w:rFonts w:ascii="Arial" w:hAnsi="Arial" w:cs="Arial"/>
          <w:sz w:val="20"/>
          <w:szCs w:val="20"/>
        </w:rPr>
        <w:br/>
        <w:t xml:space="preserve">    Освоение методик определения состояния человека. </w:t>
      </w:r>
      <w:r>
        <w:rPr>
          <w:rFonts w:ascii="Arial" w:hAnsi="Arial" w:cs="Arial"/>
          <w:sz w:val="20"/>
          <w:szCs w:val="20"/>
        </w:rPr>
        <w:br/>
      </w:r>
      <w:r>
        <w:rPr>
          <w:rFonts w:ascii="Arial" w:hAnsi="Arial" w:cs="Arial"/>
          <w:sz w:val="20"/>
          <w:szCs w:val="20"/>
        </w:rPr>
        <w:br/>
        <w:t>    Формирование навыков быстрого восстановления работоспособности, снятия усталости и боли.</w:t>
      </w:r>
    </w:p>
    <w:p w:rsidR="008D0642" w:rsidRDefault="008D0642" w:rsidP="008D0642">
      <w:pPr>
        <w:pStyle w:val="a3"/>
      </w:pPr>
      <w:r>
        <w:t> </w:t>
      </w:r>
    </w:p>
    <w:p w:rsidR="008D0642" w:rsidRDefault="008D0642" w:rsidP="008D0642">
      <w:pPr>
        <w:pStyle w:val="a3"/>
        <w:jc w:val="center"/>
      </w:pPr>
      <w:r>
        <w:rPr>
          <w:rStyle w:val="a4"/>
          <w:rFonts w:ascii="Arial" w:hAnsi="Arial" w:cs="Arial"/>
        </w:rPr>
        <w:t>Тема № 20</w:t>
      </w:r>
      <w:r>
        <w:t xml:space="preserve"> </w:t>
      </w:r>
    </w:p>
    <w:p w:rsidR="008D0642" w:rsidRDefault="008D0642" w:rsidP="008D0642">
      <w:pPr>
        <w:pStyle w:val="a3"/>
        <w:jc w:val="center"/>
      </w:pPr>
      <w:r>
        <w:rPr>
          <w:rStyle w:val="a4"/>
          <w:rFonts w:ascii="Arial" w:hAnsi="Arial" w:cs="Arial"/>
        </w:rPr>
        <w:t> </w:t>
      </w:r>
      <w:r>
        <w:rPr>
          <w:rStyle w:val="a4"/>
          <w:rFonts w:ascii="Arial" w:hAnsi="Arial" w:cs="Arial"/>
          <w:sz w:val="20"/>
          <w:szCs w:val="20"/>
        </w:rPr>
        <w:t>Изменяющиеся условия чрезвычайных ситуаций.</w:t>
      </w:r>
      <w:r>
        <w:rPr>
          <w:rFonts w:ascii="Arial" w:hAnsi="Arial" w:cs="Arial"/>
          <w:b/>
          <w:bCs/>
          <w:sz w:val="20"/>
          <w:szCs w:val="20"/>
        </w:rPr>
        <w:br/>
      </w:r>
      <w:r>
        <w:rPr>
          <w:rStyle w:val="a4"/>
          <w:rFonts w:ascii="Arial" w:hAnsi="Arial" w:cs="Arial"/>
          <w:sz w:val="20"/>
          <w:szCs w:val="20"/>
        </w:rPr>
        <w:t xml:space="preserve">  Формирование практических навыков работы </w:t>
      </w:r>
      <w:r>
        <w:rPr>
          <w:rFonts w:ascii="Arial" w:hAnsi="Arial" w:cs="Arial"/>
          <w:b/>
          <w:bCs/>
          <w:sz w:val="20"/>
          <w:szCs w:val="20"/>
        </w:rPr>
        <w:br/>
      </w:r>
      <w:r>
        <w:rPr>
          <w:rStyle w:val="a4"/>
          <w:rFonts w:ascii="Arial" w:hAnsi="Arial" w:cs="Arial"/>
          <w:sz w:val="20"/>
          <w:szCs w:val="20"/>
        </w:rPr>
        <w:t>  в этих условиях.</w:t>
      </w:r>
    </w:p>
    <w:p w:rsidR="008D0642" w:rsidRDefault="008D0642" w:rsidP="008D0642">
      <w:pPr>
        <w:pStyle w:val="a3"/>
        <w:jc w:val="center"/>
      </w:pPr>
      <w:r>
        <w:rPr>
          <w:rFonts w:ascii="Arial" w:hAnsi="Arial" w:cs="Arial"/>
          <w:sz w:val="20"/>
          <w:szCs w:val="20"/>
        </w:rPr>
        <w:t xml:space="preserve">Работа в разное время суток. </w:t>
      </w:r>
      <w:r>
        <w:rPr>
          <w:rFonts w:ascii="Arial" w:hAnsi="Arial" w:cs="Arial"/>
          <w:sz w:val="20"/>
          <w:szCs w:val="20"/>
        </w:rPr>
        <w:br/>
        <w:t xml:space="preserve">    Работа в различных погодных условиях. </w:t>
      </w:r>
      <w:r>
        <w:rPr>
          <w:rFonts w:ascii="Arial" w:hAnsi="Arial" w:cs="Arial"/>
          <w:sz w:val="20"/>
          <w:szCs w:val="20"/>
        </w:rPr>
        <w:br/>
        <w:t>    Работа в условиях увеличения (уменьшения) уровня опасных и вредных факторов.</w:t>
      </w:r>
      <w:r>
        <w:rPr>
          <w:rFonts w:ascii="Arial" w:hAnsi="Arial" w:cs="Arial"/>
          <w:sz w:val="20"/>
          <w:szCs w:val="20"/>
        </w:rPr>
        <w:br/>
        <w:t xml:space="preserve">    Работа на разной высоте. </w:t>
      </w:r>
      <w:r>
        <w:rPr>
          <w:rFonts w:ascii="Arial" w:hAnsi="Arial" w:cs="Arial"/>
          <w:sz w:val="20"/>
          <w:szCs w:val="20"/>
        </w:rPr>
        <w:br/>
        <w:t xml:space="preserve">    Работа на разной глубине. </w:t>
      </w:r>
      <w:r>
        <w:rPr>
          <w:rFonts w:ascii="Arial" w:hAnsi="Arial" w:cs="Arial"/>
          <w:sz w:val="20"/>
          <w:szCs w:val="20"/>
        </w:rPr>
        <w:br/>
        <w:t xml:space="preserve">    Работа на вертикально расположенных поверхностях. </w:t>
      </w:r>
      <w:r>
        <w:rPr>
          <w:rFonts w:ascii="Arial" w:hAnsi="Arial" w:cs="Arial"/>
          <w:sz w:val="20"/>
          <w:szCs w:val="20"/>
        </w:rPr>
        <w:br/>
        <w:t xml:space="preserve">    Работа в условиях высокогорья. </w:t>
      </w:r>
      <w:r>
        <w:rPr>
          <w:rFonts w:ascii="Arial" w:hAnsi="Arial" w:cs="Arial"/>
          <w:sz w:val="20"/>
          <w:szCs w:val="20"/>
        </w:rPr>
        <w:br/>
        <w:t xml:space="preserve">    Работа при воздействии экстремальных температур. </w:t>
      </w:r>
      <w:r>
        <w:rPr>
          <w:rFonts w:ascii="Arial" w:hAnsi="Arial" w:cs="Arial"/>
          <w:sz w:val="20"/>
          <w:szCs w:val="20"/>
        </w:rPr>
        <w:br/>
        <w:t>    Работа при нарастающем утомлении.</w:t>
      </w:r>
      <w:r w:rsidRPr="008D0642">
        <w:rPr>
          <w:rStyle w:val="a4"/>
          <w:rFonts w:ascii="Arial" w:hAnsi="Arial" w:cs="Arial"/>
        </w:rPr>
        <w:t xml:space="preserve"> </w:t>
      </w:r>
      <w:r>
        <w:rPr>
          <w:rStyle w:val="a4"/>
          <w:rFonts w:ascii="Arial" w:hAnsi="Arial" w:cs="Arial"/>
        </w:rPr>
        <w:t>Тема № 21</w:t>
      </w:r>
      <w:r>
        <w:t xml:space="preserve"> </w:t>
      </w:r>
    </w:p>
    <w:p w:rsidR="008D0642" w:rsidRDefault="008D0642" w:rsidP="008D0642">
      <w:pPr>
        <w:pStyle w:val="a3"/>
        <w:jc w:val="center"/>
      </w:pPr>
      <w:r>
        <w:rPr>
          <w:rStyle w:val="a4"/>
          <w:rFonts w:ascii="Arial" w:hAnsi="Arial" w:cs="Arial"/>
        </w:rPr>
        <w:t xml:space="preserve">  </w:t>
      </w:r>
      <w:r>
        <w:rPr>
          <w:rStyle w:val="a4"/>
          <w:rFonts w:ascii="Arial" w:hAnsi="Arial" w:cs="Arial"/>
          <w:sz w:val="20"/>
          <w:szCs w:val="20"/>
        </w:rPr>
        <w:t>Приемы выживания. Формирование</w:t>
      </w:r>
      <w:r>
        <w:rPr>
          <w:rFonts w:ascii="Arial" w:hAnsi="Arial" w:cs="Arial"/>
          <w:b/>
          <w:bCs/>
          <w:sz w:val="20"/>
          <w:szCs w:val="20"/>
        </w:rPr>
        <w:br/>
      </w:r>
      <w:r>
        <w:rPr>
          <w:rStyle w:val="a4"/>
          <w:rFonts w:ascii="Arial" w:hAnsi="Arial" w:cs="Arial"/>
          <w:sz w:val="20"/>
          <w:szCs w:val="20"/>
        </w:rPr>
        <w:t>   практических навыков выживания.</w:t>
      </w:r>
    </w:p>
    <w:p w:rsidR="008D0642" w:rsidRDefault="008D0642" w:rsidP="008D0642">
      <w:pPr>
        <w:pStyle w:val="a3"/>
      </w:pPr>
      <w:r>
        <w:rPr>
          <w:rFonts w:ascii="Arial" w:hAnsi="Arial" w:cs="Arial"/>
          <w:sz w:val="20"/>
          <w:szCs w:val="20"/>
        </w:rPr>
        <w:t xml:space="preserve">Определение последовательности действий. </w:t>
      </w:r>
      <w:r>
        <w:rPr>
          <w:rFonts w:ascii="Arial" w:hAnsi="Arial" w:cs="Arial"/>
          <w:sz w:val="20"/>
          <w:szCs w:val="20"/>
        </w:rPr>
        <w:br/>
        <w:t xml:space="preserve">   Сооружение временного жилья и подсобных помещений. </w:t>
      </w:r>
      <w:r>
        <w:rPr>
          <w:rFonts w:ascii="Arial" w:hAnsi="Arial" w:cs="Arial"/>
          <w:sz w:val="20"/>
          <w:szCs w:val="20"/>
        </w:rPr>
        <w:br/>
        <w:t xml:space="preserve">   Организация питания. </w:t>
      </w:r>
      <w:r>
        <w:rPr>
          <w:rFonts w:ascii="Arial" w:hAnsi="Arial" w:cs="Arial"/>
          <w:sz w:val="20"/>
          <w:szCs w:val="20"/>
        </w:rPr>
        <w:br/>
        <w:t xml:space="preserve">   Очистка питьевой воды. </w:t>
      </w:r>
      <w:r>
        <w:rPr>
          <w:rFonts w:ascii="Arial" w:hAnsi="Arial" w:cs="Arial"/>
          <w:sz w:val="20"/>
          <w:szCs w:val="20"/>
        </w:rPr>
        <w:br/>
        <w:t xml:space="preserve">   Добыча огня и поддержание тепла. </w:t>
      </w:r>
      <w:r>
        <w:rPr>
          <w:rFonts w:ascii="Arial" w:hAnsi="Arial" w:cs="Arial"/>
          <w:sz w:val="20"/>
          <w:szCs w:val="20"/>
        </w:rPr>
        <w:br/>
        <w:t xml:space="preserve">   Прогноз погоды по местным признакам. </w:t>
      </w:r>
      <w:r>
        <w:rPr>
          <w:rFonts w:ascii="Arial" w:hAnsi="Arial" w:cs="Arial"/>
          <w:sz w:val="20"/>
          <w:szCs w:val="20"/>
        </w:rPr>
        <w:br/>
        <w:t xml:space="preserve">   Отработка приемов защиты от диких и домашних животных, насекомых. пресноводных. </w:t>
      </w:r>
      <w:r>
        <w:rPr>
          <w:rFonts w:ascii="Arial" w:hAnsi="Arial" w:cs="Arial"/>
          <w:sz w:val="20"/>
          <w:szCs w:val="20"/>
        </w:rPr>
        <w:br/>
        <w:t xml:space="preserve">   Организация связи и оповещения. </w:t>
      </w:r>
      <w:r>
        <w:rPr>
          <w:rFonts w:ascii="Arial" w:hAnsi="Arial" w:cs="Arial"/>
          <w:sz w:val="20"/>
          <w:szCs w:val="20"/>
        </w:rPr>
        <w:br/>
        <w:t>   Организация временных переправ через водные препятствия.</w:t>
      </w:r>
      <w:r>
        <w:t xml:space="preserve"> </w:t>
      </w:r>
    </w:p>
    <w:p w:rsidR="008D0642" w:rsidRDefault="008D0642" w:rsidP="008D0642">
      <w:pPr>
        <w:pStyle w:val="a3"/>
      </w:pPr>
      <w:r>
        <w:t> </w:t>
      </w:r>
    </w:p>
    <w:p w:rsidR="008D0642" w:rsidRDefault="008D0642" w:rsidP="008D0642">
      <w:pPr>
        <w:pStyle w:val="a3"/>
        <w:jc w:val="center"/>
      </w:pPr>
      <w:r>
        <w:rPr>
          <w:rStyle w:val="a4"/>
          <w:rFonts w:ascii="Arial" w:hAnsi="Arial" w:cs="Arial"/>
        </w:rPr>
        <w:t>Тема № 22</w:t>
      </w:r>
      <w:r>
        <w:t xml:space="preserve"> </w:t>
      </w:r>
    </w:p>
    <w:p w:rsidR="008D0642" w:rsidRDefault="008D0642" w:rsidP="008D0642">
      <w:pPr>
        <w:pStyle w:val="a3"/>
        <w:jc w:val="center"/>
      </w:pPr>
      <w:r>
        <w:rPr>
          <w:rStyle w:val="a4"/>
          <w:rFonts w:ascii="Arial" w:hAnsi="Arial" w:cs="Arial"/>
          <w:sz w:val="20"/>
          <w:szCs w:val="20"/>
        </w:rPr>
        <w:t>  Огневая подготовка</w:t>
      </w:r>
    </w:p>
    <w:p w:rsidR="008D0642" w:rsidRDefault="008D0642" w:rsidP="00955C18">
      <w:pPr>
        <w:spacing w:before="100" w:beforeAutospacing="1" w:after="100" w:afterAutospacing="1" w:line="240" w:lineRule="auto"/>
        <w:rPr>
          <w:rFonts w:ascii="Arial" w:hAnsi="Arial" w:cs="Arial"/>
          <w:sz w:val="20"/>
          <w:szCs w:val="20"/>
        </w:rPr>
      </w:pPr>
      <w:r>
        <w:rPr>
          <w:rFonts w:ascii="Arial" w:hAnsi="Arial" w:cs="Arial"/>
          <w:sz w:val="20"/>
          <w:szCs w:val="20"/>
        </w:rPr>
        <w:t xml:space="preserve">Практические занятия по огневой подготовке. </w:t>
      </w:r>
      <w:r>
        <w:rPr>
          <w:rFonts w:ascii="Arial" w:hAnsi="Arial" w:cs="Arial"/>
          <w:sz w:val="20"/>
          <w:szCs w:val="20"/>
        </w:rPr>
        <w:br/>
        <w:t xml:space="preserve">    Изучение материальной базы стрелкового оружия. </w:t>
      </w:r>
      <w:r>
        <w:rPr>
          <w:rFonts w:ascii="Arial" w:hAnsi="Arial" w:cs="Arial"/>
          <w:sz w:val="20"/>
          <w:szCs w:val="20"/>
        </w:rPr>
        <w:br/>
        <w:t xml:space="preserve">    Разборка (сборка) оружия. </w:t>
      </w:r>
      <w:r>
        <w:rPr>
          <w:rFonts w:ascii="Arial" w:hAnsi="Arial" w:cs="Arial"/>
          <w:sz w:val="20"/>
          <w:szCs w:val="20"/>
        </w:rPr>
        <w:br/>
        <w:t xml:space="preserve">    Смазка оружия. </w:t>
      </w:r>
      <w:r>
        <w:rPr>
          <w:rFonts w:ascii="Arial" w:hAnsi="Arial" w:cs="Arial"/>
          <w:sz w:val="20"/>
          <w:szCs w:val="20"/>
        </w:rPr>
        <w:br/>
        <w:t xml:space="preserve">    Отработка навыков стрельбы. </w:t>
      </w:r>
      <w:r>
        <w:rPr>
          <w:rFonts w:ascii="Arial" w:hAnsi="Arial" w:cs="Arial"/>
          <w:sz w:val="20"/>
          <w:szCs w:val="20"/>
        </w:rPr>
        <w:br/>
        <w:t xml:space="preserve">    Подготовка огневых позиций. </w:t>
      </w:r>
      <w:r>
        <w:rPr>
          <w:rFonts w:ascii="Arial" w:hAnsi="Arial" w:cs="Arial"/>
          <w:sz w:val="20"/>
          <w:szCs w:val="20"/>
        </w:rPr>
        <w:br/>
        <w:t>    Маскировка на местности.</w:t>
      </w:r>
    </w:p>
    <w:p w:rsidR="008D0642" w:rsidRDefault="008D0642" w:rsidP="008D0642">
      <w:pPr>
        <w:pStyle w:val="a3"/>
        <w:jc w:val="center"/>
      </w:pPr>
      <w:r>
        <w:rPr>
          <w:rStyle w:val="a4"/>
          <w:rFonts w:ascii="Arial" w:hAnsi="Arial" w:cs="Arial"/>
        </w:rPr>
        <w:t>Тема № 23</w:t>
      </w:r>
      <w:r>
        <w:t xml:space="preserve"> </w:t>
      </w:r>
    </w:p>
    <w:p w:rsidR="008D0642" w:rsidRDefault="008D0642" w:rsidP="008D0642">
      <w:pPr>
        <w:pStyle w:val="a3"/>
        <w:jc w:val="center"/>
      </w:pPr>
      <w:r>
        <w:rPr>
          <w:rStyle w:val="a4"/>
          <w:rFonts w:ascii="Arial" w:hAnsi="Arial" w:cs="Arial"/>
          <w:sz w:val="20"/>
          <w:szCs w:val="20"/>
        </w:rPr>
        <w:t>Формирование практических навыков</w:t>
      </w:r>
      <w:r>
        <w:rPr>
          <w:rFonts w:ascii="Arial" w:hAnsi="Arial" w:cs="Arial"/>
          <w:b/>
          <w:bCs/>
          <w:sz w:val="20"/>
          <w:szCs w:val="20"/>
        </w:rPr>
        <w:br/>
      </w:r>
      <w:r>
        <w:rPr>
          <w:rStyle w:val="a4"/>
          <w:rFonts w:ascii="Arial" w:hAnsi="Arial" w:cs="Arial"/>
          <w:sz w:val="20"/>
          <w:szCs w:val="20"/>
        </w:rPr>
        <w:t>   работы с большими группами людей</w:t>
      </w:r>
    </w:p>
    <w:p w:rsidR="008D0642" w:rsidRDefault="008D0642" w:rsidP="008D0642">
      <w:pPr>
        <w:pStyle w:val="a3"/>
        <w:rPr>
          <w:rStyle w:val="a4"/>
          <w:rFonts w:ascii="Arial" w:hAnsi="Arial" w:cs="Arial"/>
        </w:rPr>
      </w:pPr>
      <w:r>
        <w:rPr>
          <w:rFonts w:ascii="Arial" w:hAnsi="Arial" w:cs="Arial"/>
          <w:sz w:val="20"/>
          <w:szCs w:val="20"/>
        </w:rPr>
        <w:t>Освоение приемов и методов воздействия на большие группы людей.</w:t>
      </w:r>
      <w:r>
        <w:rPr>
          <w:rFonts w:ascii="Arial" w:hAnsi="Arial" w:cs="Arial"/>
          <w:sz w:val="20"/>
          <w:szCs w:val="20"/>
        </w:rPr>
        <w:br/>
      </w:r>
      <w:r>
        <w:rPr>
          <w:rFonts w:ascii="Arial" w:hAnsi="Arial" w:cs="Arial"/>
          <w:sz w:val="20"/>
          <w:szCs w:val="20"/>
        </w:rPr>
        <w:br/>
        <w:t xml:space="preserve">    Особенности работы с дружелюбно и враждебно настроенными группами людей, людьми, охваченными паникой, массовым психозом. </w:t>
      </w:r>
      <w:r>
        <w:rPr>
          <w:rFonts w:ascii="Arial" w:hAnsi="Arial" w:cs="Arial"/>
          <w:sz w:val="20"/>
          <w:szCs w:val="20"/>
        </w:rPr>
        <w:br/>
      </w:r>
      <w:r>
        <w:rPr>
          <w:rFonts w:ascii="Arial" w:hAnsi="Arial" w:cs="Arial"/>
          <w:sz w:val="20"/>
          <w:szCs w:val="20"/>
        </w:rPr>
        <w:br/>
        <w:t>    Взаимодействие с большими группами людей при проведении эвакуации.</w:t>
      </w:r>
      <w:r w:rsidRPr="008D0642">
        <w:rPr>
          <w:rStyle w:val="a4"/>
          <w:rFonts w:ascii="Arial" w:hAnsi="Arial" w:cs="Arial"/>
        </w:rPr>
        <w:t xml:space="preserve"> </w:t>
      </w:r>
    </w:p>
    <w:p w:rsidR="008D0642" w:rsidRDefault="008D0642" w:rsidP="008D0642">
      <w:pPr>
        <w:pStyle w:val="a3"/>
        <w:jc w:val="center"/>
      </w:pPr>
      <w:r>
        <w:rPr>
          <w:rStyle w:val="a4"/>
          <w:rFonts w:ascii="Arial" w:hAnsi="Arial" w:cs="Arial"/>
        </w:rPr>
        <w:t>Тема № 24</w:t>
      </w:r>
      <w:r>
        <w:t xml:space="preserve"> </w:t>
      </w:r>
    </w:p>
    <w:p w:rsidR="008D0642" w:rsidRDefault="008D0642" w:rsidP="008D0642">
      <w:pPr>
        <w:pStyle w:val="a3"/>
        <w:jc w:val="center"/>
      </w:pPr>
      <w:r>
        <w:rPr>
          <w:rStyle w:val="a4"/>
          <w:rFonts w:ascii="Arial" w:hAnsi="Arial" w:cs="Arial"/>
        </w:rPr>
        <w:t xml:space="preserve">   </w:t>
      </w:r>
      <w:r>
        <w:rPr>
          <w:rStyle w:val="a4"/>
          <w:rFonts w:ascii="Arial" w:hAnsi="Arial" w:cs="Arial"/>
          <w:sz w:val="20"/>
          <w:szCs w:val="20"/>
        </w:rPr>
        <w:t>Безопасные навыки работы. Формирование</w:t>
      </w:r>
      <w:r>
        <w:rPr>
          <w:rFonts w:ascii="Arial" w:hAnsi="Arial" w:cs="Arial"/>
          <w:b/>
          <w:bCs/>
          <w:sz w:val="20"/>
          <w:szCs w:val="20"/>
        </w:rPr>
        <w:br/>
      </w:r>
      <w:r>
        <w:rPr>
          <w:rStyle w:val="a4"/>
          <w:rFonts w:ascii="Arial" w:hAnsi="Arial" w:cs="Arial"/>
          <w:sz w:val="20"/>
          <w:szCs w:val="20"/>
        </w:rPr>
        <w:t xml:space="preserve">   практических навыков осознания степени риска </w:t>
      </w:r>
      <w:r>
        <w:rPr>
          <w:rFonts w:ascii="Arial" w:hAnsi="Arial" w:cs="Arial"/>
          <w:b/>
          <w:bCs/>
          <w:sz w:val="20"/>
          <w:szCs w:val="20"/>
        </w:rPr>
        <w:br/>
      </w:r>
      <w:r>
        <w:rPr>
          <w:rStyle w:val="a4"/>
          <w:rFonts w:ascii="Arial" w:hAnsi="Arial" w:cs="Arial"/>
          <w:sz w:val="20"/>
          <w:szCs w:val="20"/>
        </w:rPr>
        <w:t>   и навыков безопасной работы.</w:t>
      </w:r>
    </w:p>
    <w:p w:rsidR="008D0642" w:rsidRDefault="008D0642" w:rsidP="00955C18">
      <w:pPr>
        <w:spacing w:before="100" w:beforeAutospacing="1" w:after="100" w:afterAutospacing="1" w:line="240" w:lineRule="auto"/>
        <w:rPr>
          <w:rFonts w:ascii="Arial" w:hAnsi="Arial" w:cs="Arial"/>
          <w:sz w:val="20"/>
          <w:szCs w:val="20"/>
        </w:rPr>
      </w:pPr>
      <w:r>
        <w:rPr>
          <w:rFonts w:ascii="Arial" w:hAnsi="Arial" w:cs="Arial"/>
          <w:sz w:val="20"/>
          <w:szCs w:val="20"/>
        </w:rPr>
        <w:t xml:space="preserve">Формирование навыков оценки ситуации по внешним признакам и показаниям приборов. </w:t>
      </w:r>
      <w:r>
        <w:rPr>
          <w:rFonts w:ascii="Arial" w:hAnsi="Arial" w:cs="Arial"/>
          <w:sz w:val="20"/>
          <w:szCs w:val="20"/>
        </w:rPr>
        <w:br/>
        <w:t xml:space="preserve">    Определение возможных вариантов развития ЧС и вероятных последствий. </w:t>
      </w:r>
    </w:p>
    <w:p w:rsidR="008D0642" w:rsidRDefault="008D0642" w:rsidP="00955C18">
      <w:pPr>
        <w:spacing w:before="100" w:beforeAutospacing="1" w:after="100" w:afterAutospacing="1" w:line="240" w:lineRule="auto"/>
        <w:rPr>
          <w:rFonts w:ascii="Arial" w:hAnsi="Arial" w:cs="Arial"/>
          <w:sz w:val="20"/>
          <w:szCs w:val="20"/>
        </w:rPr>
      </w:pPr>
      <w:r>
        <w:rPr>
          <w:rFonts w:ascii="Arial" w:hAnsi="Arial" w:cs="Arial"/>
          <w:sz w:val="20"/>
          <w:szCs w:val="20"/>
        </w:rPr>
        <w:t xml:space="preserve">Формирование навыков установки временных устройств и приспособлений для локализации очага ЧС. </w:t>
      </w:r>
      <w:r>
        <w:rPr>
          <w:rFonts w:ascii="Arial" w:hAnsi="Arial" w:cs="Arial"/>
          <w:sz w:val="20"/>
          <w:szCs w:val="20"/>
        </w:rPr>
        <w:br/>
        <w:t xml:space="preserve">    Допустимая доля риска. </w:t>
      </w:r>
      <w:r>
        <w:rPr>
          <w:rFonts w:ascii="Arial" w:hAnsi="Arial" w:cs="Arial"/>
          <w:sz w:val="20"/>
          <w:szCs w:val="20"/>
        </w:rPr>
        <w:br/>
        <w:t xml:space="preserve">    Допустимые уровни воздействия поражающих факторов. </w:t>
      </w:r>
      <w:r>
        <w:rPr>
          <w:rFonts w:ascii="Arial" w:hAnsi="Arial" w:cs="Arial"/>
          <w:sz w:val="20"/>
          <w:szCs w:val="20"/>
        </w:rPr>
        <w:br/>
        <w:t xml:space="preserve">    Безопасные приемы и методы работы. </w:t>
      </w:r>
      <w:r>
        <w:rPr>
          <w:rFonts w:ascii="Arial" w:hAnsi="Arial" w:cs="Arial"/>
          <w:sz w:val="20"/>
          <w:szCs w:val="20"/>
        </w:rPr>
        <w:br/>
        <w:t xml:space="preserve">    Работа в условиях невозможности быстрой локализации очага ЧС. </w:t>
      </w:r>
      <w:r>
        <w:rPr>
          <w:rFonts w:ascii="Arial" w:hAnsi="Arial" w:cs="Arial"/>
          <w:sz w:val="20"/>
          <w:szCs w:val="20"/>
        </w:rPr>
        <w:br/>
        <w:t>    Отработка приемов эксплуатации средств защиты.</w:t>
      </w:r>
    </w:p>
    <w:p w:rsidR="008D0642" w:rsidRDefault="008D0642" w:rsidP="008D0642">
      <w:pPr>
        <w:pStyle w:val="a3"/>
        <w:jc w:val="center"/>
      </w:pPr>
      <w:r>
        <w:rPr>
          <w:rStyle w:val="a4"/>
          <w:rFonts w:ascii="Arial" w:hAnsi="Arial" w:cs="Arial"/>
        </w:rPr>
        <w:t>Тема № 25</w:t>
      </w:r>
      <w:r>
        <w:t xml:space="preserve"> </w:t>
      </w:r>
    </w:p>
    <w:p w:rsidR="008D0642" w:rsidRDefault="008D0642" w:rsidP="008D0642">
      <w:pPr>
        <w:pStyle w:val="a3"/>
        <w:jc w:val="center"/>
      </w:pPr>
      <w:r>
        <w:rPr>
          <w:rStyle w:val="a4"/>
          <w:rFonts w:ascii="Arial" w:hAnsi="Arial" w:cs="Arial"/>
        </w:rPr>
        <w:t> </w:t>
      </w:r>
      <w:r>
        <w:rPr>
          <w:rStyle w:val="a4"/>
          <w:rFonts w:ascii="Arial" w:hAnsi="Arial" w:cs="Arial"/>
          <w:sz w:val="20"/>
          <w:szCs w:val="20"/>
        </w:rPr>
        <w:t xml:space="preserve">Транспортное обеспечение </w:t>
      </w:r>
      <w:r>
        <w:rPr>
          <w:rFonts w:ascii="Arial" w:hAnsi="Arial" w:cs="Arial"/>
          <w:b/>
          <w:bCs/>
          <w:sz w:val="20"/>
          <w:szCs w:val="20"/>
        </w:rPr>
        <w:br/>
      </w:r>
      <w:r>
        <w:rPr>
          <w:rStyle w:val="a4"/>
          <w:rFonts w:ascii="Arial" w:hAnsi="Arial" w:cs="Arial"/>
          <w:sz w:val="20"/>
          <w:szCs w:val="20"/>
        </w:rPr>
        <w:t>   поисково-спасательных работ</w:t>
      </w:r>
    </w:p>
    <w:p w:rsidR="008D0642" w:rsidRDefault="008D0642" w:rsidP="00955C18">
      <w:pPr>
        <w:spacing w:before="100" w:beforeAutospacing="1" w:after="100" w:afterAutospacing="1" w:line="240" w:lineRule="auto"/>
        <w:rPr>
          <w:rFonts w:ascii="Arial" w:hAnsi="Arial" w:cs="Arial"/>
          <w:sz w:val="20"/>
          <w:szCs w:val="20"/>
        </w:rPr>
      </w:pPr>
      <w:r>
        <w:rPr>
          <w:rFonts w:ascii="Arial" w:hAnsi="Arial" w:cs="Arial"/>
          <w:sz w:val="20"/>
          <w:szCs w:val="20"/>
        </w:rPr>
        <w:t xml:space="preserve">Формирование навыков работы с транспортными средствами. </w:t>
      </w:r>
      <w:r>
        <w:rPr>
          <w:rFonts w:ascii="Arial" w:hAnsi="Arial" w:cs="Arial"/>
          <w:sz w:val="20"/>
          <w:szCs w:val="20"/>
        </w:rPr>
        <w:br/>
        <w:t xml:space="preserve">    Формирование начальных навыков вождения транспортных средств. </w:t>
      </w:r>
      <w:r>
        <w:rPr>
          <w:rFonts w:ascii="Arial" w:hAnsi="Arial" w:cs="Arial"/>
          <w:sz w:val="20"/>
          <w:szCs w:val="20"/>
        </w:rPr>
        <w:br/>
        <w:t xml:space="preserve">    Осуществление текущего ремонта. </w:t>
      </w:r>
      <w:r>
        <w:rPr>
          <w:rFonts w:ascii="Arial" w:hAnsi="Arial" w:cs="Arial"/>
          <w:sz w:val="20"/>
          <w:szCs w:val="20"/>
        </w:rPr>
        <w:br/>
        <w:t xml:space="preserve">    Буксировка и перемещение грузов. </w:t>
      </w:r>
      <w:r>
        <w:rPr>
          <w:rFonts w:ascii="Arial" w:hAnsi="Arial" w:cs="Arial"/>
          <w:sz w:val="20"/>
          <w:szCs w:val="20"/>
        </w:rPr>
        <w:br/>
        <w:t xml:space="preserve">    Эвакуационные мероприятия с использованием транспортных средств. </w:t>
      </w:r>
      <w:r>
        <w:rPr>
          <w:rFonts w:ascii="Arial" w:hAnsi="Arial" w:cs="Arial"/>
          <w:sz w:val="20"/>
          <w:szCs w:val="20"/>
        </w:rPr>
        <w:br/>
        <w:t xml:space="preserve">    Практическое использование транспортных средств при ликвидации последствий ЧС. </w:t>
      </w:r>
      <w:r>
        <w:rPr>
          <w:rFonts w:ascii="Arial" w:hAnsi="Arial" w:cs="Arial"/>
          <w:sz w:val="20"/>
          <w:szCs w:val="20"/>
        </w:rPr>
        <w:br/>
        <w:t>    Эксплуатация различных видов транспорта (автомобильного, железнодорожного, авиационного, водного).</w:t>
      </w:r>
    </w:p>
    <w:p w:rsidR="008D0642" w:rsidRDefault="008D0642" w:rsidP="008D0642">
      <w:pPr>
        <w:pStyle w:val="a3"/>
        <w:jc w:val="center"/>
      </w:pPr>
      <w:r>
        <w:rPr>
          <w:rStyle w:val="a4"/>
          <w:rFonts w:ascii="Arial" w:hAnsi="Arial" w:cs="Arial"/>
        </w:rPr>
        <w:t>Тема № 26</w:t>
      </w:r>
      <w:r>
        <w:t xml:space="preserve"> </w:t>
      </w:r>
    </w:p>
    <w:p w:rsidR="008D0642" w:rsidRDefault="008D0642" w:rsidP="008D0642">
      <w:pPr>
        <w:pStyle w:val="a3"/>
        <w:jc w:val="center"/>
      </w:pPr>
      <w:r>
        <w:rPr>
          <w:rStyle w:val="a4"/>
          <w:rFonts w:ascii="Arial" w:hAnsi="Arial" w:cs="Arial"/>
        </w:rPr>
        <w:t xml:space="preserve">  </w:t>
      </w:r>
      <w:r>
        <w:rPr>
          <w:rStyle w:val="a4"/>
          <w:rFonts w:ascii="Arial" w:hAnsi="Arial" w:cs="Arial"/>
          <w:sz w:val="20"/>
          <w:szCs w:val="20"/>
        </w:rPr>
        <w:t>Адаптация спасателей к работе</w:t>
      </w:r>
      <w:r>
        <w:rPr>
          <w:rFonts w:ascii="Arial" w:hAnsi="Arial" w:cs="Arial"/>
          <w:b/>
          <w:bCs/>
          <w:sz w:val="20"/>
          <w:szCs w:val="20"/>
        </w:rPr>
        <w:br/>
      </w:r>
      <w:r>
        <w:rPr>
          <w:rStyle w:val="a4"/>
          <w:rFonts w:ascii="Arial" w:hAnsi="Arial" w:cs="Arial"/>
          <w:sz w:val="20"/>
          <w:szCs w:val="20"/>
        </w:rPr>
        <w:t>    в различных чрезвычайных ситуациях</w:t>
      </w:r>
    </w:p>
    <w:p w:rsidR="008D0642" w:rsidRDefault="008D0642" w:rsidP="008D0642">
      <w:pPr>
        <w:pStyle w:val="a3"/>
      </w:pPr>
      <w:r>
        <w:rPr>
          <w:rFonts w:ascii="Arial" w:hAnsi="Arial" w:cs="Arial"/>
          <w:sz w:val="20"/>
          <w:szCs w:val="20"/>
        </w:rPr>
        <w:t xml:space="preserve">Адаптация к работе на высоте, под водой, под землей, в условиях высокогорья, при воздействии нескольких экстремальных факторов. </w:t>
      </w:r>
      <w:r>
        <w:rPr>
          <w:rFonts w:ascii="Arial" w:hAnsi="Arial" w:cs="Arial"/>
          <w:sz w:val="20"/>
          <w:szCs w:val="20"/>
        </w:rPr>
        <w:br/>
        <w:t xml:space="preserve">    Адаптация к работе в средствах защиты. </w:t>
      </w:r>
      <w:r>
        <w:rPr>
          <w:rFonts w:ascii="Arial" w:hAnsi="Arial" w:cs="Arial"/>
          <w:sz w:val="20"/>
          <w:szCs w:val="20"/>
        </w:rPr>
        <w:br/>
        <w:t xml:space="preserve">    Адаптация к работе в условиях эмоционального напряжения (лимит времени, наличие пострадавших, травмированных, трупов). </w:t>
      </w:r>
      <w:r>
        <w:rPr>
          <w:rFonts w:ascii="Arial" w:hAnsi="Arial" w:cs="Arial"/>
          <w:sz w:val="20"/>
          <w:szCs w:val="20"/>
        </w:rPr>
        <w:br/>
        <w:t xml:space="preserve">    Адаптация к работе в различных рабочих позах, в условиях потенциальной опасности, при воздействии значительных физических нагрузок. </w:t>
      </w:r>
      <w:r>
        <w:rPr>
          <w:rFonts w:ascii="Arial" w:hAnsi="Arial" w:cs="Arial"/>
          <w:sz w:val="20"/>
          <w:szCs w:val="20"/>
        </w:rPr>
        <w:br/>
        <w:t xml:space="preserve">    Адаптация к работе в больших коллективах. </w:t>
      </w:r>
      <w:r>
        <w:rPr>
          <w:rFonts w:ascii="Arial" w:hAnsi="Arial" w:cs="Arial"/>
          <w:sz w:val="20"/>
          <w:szCs w:val="20"/>
        </w:rPr>
        <w:br/>
        <w:t xml:space="preserve">    Адаптация к работе в условиях изоляции. </w:t>
      </w:r>
      <w:r>
        <w:rPr>
          <w:rFonts w:ascii="Arial" w:hAnsi="Arial" w:cs="Arial"/>
          <w:sz w:val="20"/>
          <w:szCs w:val="20"/>
        </w:rPr>
        <w:br/>
        <w:t>    Адаптация к работе при воздействии неблагоприятных погодных и климатических условий.</w:t>
      </w:r>
      <w:r>
        <w:t xml:space="preserve"> </w:t>
      </w:r>
    </w:p>
    <w:p w:rsidR="008D0642" w:rsidRDefault="008D0642" w:rsidP="008D0642">
      <w:pPr>
        <w:pStyle w:val="a3"/>
      </w:pPr>
      <w:r>
        <w:t> </w:t>
      </w:r>
    </w:p>
    <w:p w:rsidR="008D0642" w:rsidRDefault="008D0642" w:rsidP="008D0642">
      <w:pPr>
        <w:pStyle w:val="a3"/>
        <w:jc w:val="center"/>
      </w:pPr>
      <w:r>
        <w:rPr>
          <w:rStyle w:val="a4"/>
          <w:rFonts w:ascii="Arial" w:hAnsi="Arial" w:cs="Arial"/>
        </w:rPr>
        <w:t>Тема № 27</w:t>
      </w:r>
      <w:r>
        <w:t xml:space="preserve"> </w:t>
      </w:r>
    </w:p>
    <w:p w:rsidR="008D0642" w:rsidRDefault="008D0642" w:rsidP="008D0642">
      <w:pPr>
        <w:pStyle w:val="a3"/>
        <w:jc w:val="center"/>
      </w:pPr>
      <w:r>
        <w:rPr>
          <w:rStyle w:val="a4"/>
          <w:rFonts w:ascii="Arial" w:hAnsi="Arial" w:cs="Arial"/>
        </w:rPr>
        <w:t xml:space="preserve">     </w:t>
      </w:r>
      <w:r>
        <w:rPr>
          <w:rStyle w:val="a4"/>
          <w:rFonts w:ascii="Arial" w:hAnsi="Arial" w:cs="Arial"/>
          <w:sz w:val="20"/>
          <w:szCs w:val="20"/>
        </w:rPr>
        <w:t>Потенциальные опасности</w:t>
      </w:r>
      <w:r>
        <w:rPr>
          <w:rFonts w:ascii="Arial" w:hAnsi="Arial" w:cs="Arial"/>
          <w:b/>
          <w:bCs/>
          <w:sz w:val="20"/>
          <w:szCs w:val="20"/>
        </w:rPr>
        <w:br/>
      </w:r>
      <w:r>
        <w:rPr>
          <w:rStyle w:val="a4"/>
          <w:rFonts w:ascii="Arial" w:hAnsi="Arial" w:cs="Arial"/>
          <w:sz w:val="20"/>
          <w:szCs w:val="20"/>
        </w:rPr>
        <w:t>     региона отвественности</w:t>
      </w:r>
    </w:p>
    <w:tbl>
      <w:tblPr>
        <w:tblW w:w="14775" w:type="dxa"/>
        <w:jc w:val="center"/>
        <w:tblCellSpacing w:w="15" w:type="dxa"/>
        <w:tblCellMar>
          <w:top w:w="15" w:type="dxa"/>
          <w:left w:w="15" w:type="dxa"/>
          <w:bottom w:w="15" w:type="dxa"/>
          <w:right w:w="15" w:type="dxa"/>
        </w:tblCellMar>
        <w:tblLook w:val="04A0"/>
      </w:tblPr>
      <w:tblGrid>
        <w:gridCol w:w="3251"/>
        <w:gridCol w:w="613"/>
        <w:gridCol w:w="5397"/>
        <w:gridCol w:w="1760"/>
        <w:gridCol w:w="3754"/>
      </w:tblGrid>
      <w:tr w:rsidR="008D0642" w:rsidRPr="008D0642" w:rsidTr="008D0642">
        <w:trPr>
          <w:gridAfter w:val="2"/>
          <w:wAfter w:w="5469" w:type="dxa"/>
          <w:trHeight w:val="276"/>
          <w:tblCellSpacing w:w="15" w:type="dxa"/>
          <w:jc w:val="center"/>
        </w:trPr>
        <w:tc>
          <w:tcPr>
            <w:tcW w:w="9216" w:type="dxa"/>
            <w:gridSpan w:val="3"/>
            <w:vMerge w:val="restart"/>
            <w:vAlign w:val="center"/>
            <w:hideMark/>
          </w:tcPr>
          <w:p w:rsidR="008D0642" w:rsidRPr="008D0642" w:rsidRDefault="008D0642" w:rsidP="008D0642">
            <w:pPr>
              <w:spacing w:before="100" w:beforeAutospacing="1" w:after="100" w:afterAutospacing="1" w:line="240" w:lineRule="auto"/>
              <w:rPr>
                <w:rFonts w:ascii="Times New Roman" w:eastAsia="Times New Roman" w:hAnsi="Times New Roman"/>
                <w:sz w:val="24"/>
                <w:szCs w:val="24"/>
                <w:lang w:eastAsia="ru-RU"/>
              </w:rPr>
            </w:pPr>
            <w:r w:rsidRPr="008D0642">
              <w:rPr>
                <w:rFonts w:ascii="Arial" w:eastAsia="Times New Roman" w:hAnsi="Arial" w:cs="Arial"/>
                <w:sz w:val="20"/>
                <w:szCs w:val="20"/>
                <w:lang w:eastAsia="ru-RU"/>
              </w:rPr>
              <w:t xml:space="preserve">Практическое изучение региона ответственности. </w:t>
            </w:r>
            <w:r w:rsidRPr="008D0642">
              <w:rPr>
                <w:rFonts w:ascii="Arial" w:eastAsia="Times New Roman" w:hAnsi="Arial" w:cs="Arial"/>
                <w:sz w:val="20"/>
                <w:szCs w:val="20"/>
                <w:lang w:eastAsia="ru-RU"/>
              </w:rPr>
              <w:br/>
              <w:t xml:space="preserve">   Ознакомление с потенциально опасными объектами народного хозяйства для изучения реальных условий труда в случае ЧС. </w:t>
            </w:r>
            <w:r w:rsidRPr="008D0642">
              <w:rPr>
                <w:rFonts w:ascii="Arial" w:eastAsia="Times New Roman" w:hAnsi="Arial" w:cs="Arial"/>
                <w:sz w:val="20"/>
                <w:szCs w:val="20"/>
                <w:lang w:eastAsia="ru-RU"/>
              </w:rPr>
              <w:br/>
              <w:t xml:space="preserve">   Потенциально опасные объекты природной среды. </w:t>
            </w:r>
            <w:r w:rsidRPr="008D0642">
              <w:rPr>
                <w:rFonts w:ascii="Arial" w:eastAsia="Times New Roman" w:hAnsi="Arial" w:cs="Arial"/>
                <w:sz w:val="20"/>
                <w:szCs w:val="20"/>
                <w:lang w:eastAsia="ru-RU"/>
              </w:rPr>
              <w:br/>
              <w:t xml:space="preserve">   Проведение тренировок на потенциально опасных объектах региона ответственности. </w:t>
            </w:r>
            <w:r w:rsidRPr="008D0642">
              <w:rPr>
                <w:rFonts w:ascii="Arial" w:eastAsia="Times New Roman" w:hAnsi="Arial" w:cs="Arial"/>
                <w:sz w:val="20"/>
                <w:szCs w:val="20"/>
                <w:lang w:eastAsia="ru-RU"/>
              </w:rPr>
              <w:br/>
              <w:t>   Взаимодействие со спасательными формированиями других министерств и ведомств.</w:t>
            </w:r>
            <w:r w:rsidRPr="008D0642">
              <w:rPr>
                <w:rFonts w:ascii="Arial" w:eastAsia="Times New Roman" w:hAnsi="Arial" w:cs="Arial"/>
                <w:sz w:val="20"/>
                <w:szCs w:val="20"/>
                <w:lang w:eastAsia="ru-RU"/>
              </w:rPr>
              <w:br/>
              <w:t>   Проведение профилактических мероприятий с целью понижения уровня потенциальной опасности объектов.</w:t>
            </w:r>
          </w:p>
        </w:tc>
      </w:tr>
      <w:tr w:rsidR="008D0642" w:rsidRPr="008D0642" w:rsidTr="008D0642">
        <w:trPr>
          <w:gridAfter w:val="1"/>
          <w:wAfter w:w="3709" w:type="dxa"/>
          <w:tblCellSpacing w:w="15" w:type="dxa"/>
          <w:jc w:val="center"/>
        </w:trPr>
        <w:tc>
          <w:tcPr>
            <w:tcW w:w="0" w:type="auto"/>
            <w:gridSpan w:val="3"/>
            <w:vMerge/>
            <w:vAlign w:val="center"/>
            <w:hideMark/>
          </w:tcPr>
          <w:p w:rsidR="008D0642" w:rsidRPr="008D0642" w:rsidRDefault="008D0642" w:rsidP="008D0642">
            <w:pPr>
              <w:spacing w:after="0" w:line="240" w:lineRule="auto"/>
              <w:rPr>
                <w:rFonts w:ascii="Times New Roman" w:eastAsia="Times New Roman" w:hAnsi="Times New Roman"/>
                <w:sz w:val="24"/>
                <w:szCs w:val="24"/>
                <w:lang w:eastAsia="ru-RU"/>
              </w:rPr>
            </w:pPr>
          </w:p>
        </w:tc>
        <w:tc>
          <w:tcPr>
            <w:tcW w:w="1730" w:type="dxa"/>
            <w:vAlign w:val="center"/>
            <w:hideMark/>
          </w:tcPr>
          <w:p w:rsidR="008D0642" w:rsidRPr="008D0642" w:rsidRDefault="008D0642" w:rsidP="008D0642">
            <w:pPr>
              <w:spacing w:after="0" w:line="240" w:lineRule="auto"/>
              <w:rPr>
                <w:rFonts w:ascii="Times New Roman" w:eastAsia="Times New Roman" w:hAnsi="Times New Roman"/>
                <w:sz w:val="24"/>
                <w:szCs w:val="24"/>
                <w:lang w:eastAsia="ru-RU"/>
              </w:rPr>
            </w:pPr>
            <w:r w:rsidRPr="008D0642">
              <w:rPr>
                <w:rFonts w:ascii="Times New Roman" w:eastAsia="Times New Roman" w:hAnsi="Times New Roman"/>
                <w:sz w:val="24"/>
                <w:szCs w:val="24"/>
                <w:lang w:eastAsia="ru-RU"/>
              </w:rPr>
              <w:t> </w:t>
            </w:r>
          </w:p>
        </w:tc>
      </w:tr>
      <w:tr w:rsidR="008D0642" w:rsidRPr="008D0642" w:rsidTr="008D0642">
        <w:trPr>
          <w:gridAfter w:val="1"/>
          <w:wAfter w:w="3709" w:type="dxa"/>
          <w:tblCellSpacing w:w="15" w:type="dxa"/>
          <w:jc w:val="center"/>
        </w:trPr>
        <w:tc>
          <w:tcPr>
            <w:tcW w:w="0" w:type="auto"/>
            <w:gridSpan w:val="3"/>
            <w:vMerge/>
            <w:vAlign w:val="center"/>
            <w:hideMark/>
          </w:tcPr>
          <w:p w:rsidR="008D0642" w:rsidRPr="008D0642" w:rsidRDefault="008D0642" w:rsidP="008D0642">
            <w:pPr>
              <w:spacing w:after="0" w:line="240" w:lineRule="auto"/>
              <w:rPr>
                <w:rFonts w:ascii="Times New Roman" w:eastAsia="Times New Roman" w:hAnsi="Times New Roman"/>
                <w:sz w:val="24"/>
                <w:szCs w:val="24"/>
                <w:lang w:eastAsia="ru-RU"/>
              </w:rPr>
            </w:pPr>
          </w:p>
        </w:tc>
        <w:tc>
          <w:tcPr>
            <w:tcW w:w="1730" w:type="dxa"/>
            <w:vAlign w:val="center"/>
            <w:hideMark/>
          </w:tcPr>
          <w:p w:rsidR="008D0642" w:rsidRPr="008D0642" w:rsidRDefault="008D0642" w:rsidP="008D0642">
            <w:pPr>
              <w:spacing w:after="0" w:line="240" w:lineRule="auto"/>
              <w:rPr>
                <w:rFonts w:ascii="Times New Roman" w:eastAsia="Times New Roman" w:hAnsi="Times New Roman"/>
                <w:sz w:val="24"/>
                <w:szCs w:val="24"/>
                <w:lang w:eastAsia="ru-RU"/>
              </w:rPr>
            </w:pPr>
            <w:r w:rsidRPr="008D0642">
              <w:rPr>
                <w:rFonts w:ascii="Times New Roman" w:eastAsia="Times New Roman" w:hAnsi="Times New Roman"/>
                <w:sz w:val="24"/>
                <w:szCs w:val="24"/>
                <w:lang w:eastAsia="ru-RU"/>
              </w:rPr>
              <w:t> </w:t>
            </w:r>
          </w:p>
        </w:tc>
      </w:tr>
      <w:tr w:rsidR="008D0642" w:rsidRPr="008D0642" w:rsidTr="008D0642">
        <w:trPr>
          <w:trHeight w:val="360"/>
          <w:tblCellSpacing w:w="15" w:type="dxa"/>
          <w:jc w:val="center"/>
        </w:trPr>
        <w:tc>
          <w:tcPr>
            <w:tcW w:w="3206" w:type="dxa"/>
            <w:vAlign w:val="center"/>
            <w:hideMark/>
          </w:tcPr>
          <w:p w:rsidR="008D0642" w:rsidRPr="008D0642" w:rsidRDefault="008D0642" w:rsidP="008D0642">
            <w:pPr>
              <w:spacing w:after="0" w:line="240" w:lineRule="auto"/>
              <w:rPr>
                <w:rFonts w:ascii="Times New Roman" w:eastAsia="Times New Roman" w:hAnsi="Times New Roman"/>
                <w:sz w:val="24"/>
                <w:szCs w:val="24"/>
                <w:lang w:eastAsia="ru-RU"/>
              </w:rPr>
            </w:pPr>
            <w:r w:rsidRPr="008D0642">
              <w:rPr>
                <w:rFonts w:ascii="Times New Roman" w:eastAsia="Times New Roman" w:hAnsi="Times New Roman"/>
                <w:sz w:val="24"/>
                <w:szCs w:val="24"/>
                <w:lang w:eastAsia="ru-RU"/>
              </w:rPr>
              <w:t> </w:t>
            </w:r>
          </w:p>
        </w:tc>
        <w:tc>
          <w:tcPr>
            <w:tcW w:w="583" w:type="dxa"/>
            <w:vAlign w:val="center"/>
            <w:hideMark/>
          </w:tcPr>
          <w:p w:rsidR="008D0642" w:rsidRPr="008D0642" w:rsidRDefault="008D0642" w:rsidP="008D0642">
            <w:pPr>
              <w:spacing w:after="0" w:line="240" w:lineRule="auto"/>
              <w:rPr>
                <w:rFonts w:ascii="Times New Roman" w:eastAsia="Times New Roman" w:hAnsi="Times New Roman"/>
                <w:sz w:val="24"/>
                <w:szCs w:val="24"/>
                <w:lang w:eastAsia="ru-RU"/>
              </w:rPr>
            </w:pPr>
            <w:r w:rsidRPr="008D0642">
              <w:rPr>
                <w:rFonts w:ascii="Times New Roman" w:eastAsia="Times New Roman" w:hAnsi="Times New Roman"/>
                <w:sz w:val="24"/>
                <w:szCs w:val="24"/>
                <w:lang w:eastAsia="ru-RU"/>
              </w:rPr>
              <w:t> </w:t>
            </w:r>
          </w:p>
        </w:tc>
        <w:tc>
          <w:tcPr>
            <w:tcW w:w="5367" w:type="dxa"/>
            <w:hideMark/>
          </w:tcPr>
          <w:p w:rsidR="008D0642" w:rsidRPr="008D0642" w:rsidRDefault="008D0642" w:rsidP="008D0642">
            <w:pPr>
              <w:spacing w:after="0" w:line="240" w:lineRule="auto"/>
              <w:rPr>
                <w:rFonts w:ascii="Times New Roman" w:eastAsia="Times New Roman" w:hAnsi="Times New Roman"/>
                <w:sz w:val="24"/>
                <w:szCs w:val="24"/>
                <w:lang w:eastAsia="ru-RU"/>
              </w:rPr>
            </w:pPr>
            <w:r w:rsidRPr="008D0642">
              <w:rPr>
                <w:rFonts w:ascii="Times New Roman" w:eastAsia="Times New Roman" w:hAnsi="Times New Roman"/>
                <w:sz w:val="24"/>
                <w:szCs w:val="24"/>
                <w:lang w:eastAsia="ru-RU"/>
              </w:rPr>
              <w:t> </w:t>
            </w:r>
          </w:p>
        </w:tc>
        <w:tc>
          <w:tcPr>
            <w:tcW w:w="1730" w:type="dxa"/>
            <w:vAlign w:val="center"/>
            <w:hideMark/>
          </w:tcPr>
          <w:p w:rsidR="008D0642" w:rsidRPr="008D0642" w:rsidRDefault="008D0642" w:rsidP="008D0642">
            <w:pPr>
              <w:spacing w:before="100" w:beforeAutospacing="1" w:after="100" w:afterAutospacing="1" w:line="240" w:lineRule="auto"/>
              <w:jc w:val="center"/>
              <w:rPr>
                <w:rFonts w:ascii="Times New Roman" w:eastAsia="Times New Roman" w:hAnsi="Times New Roman"/>
                <w:sz w:val="24"/>
                <w:szCs w:val="24"/>
                <w:lang w:eastAsia="ru-RU"/>
              </w:rPr>
            </w:pPr>
            <w:r w:rsidRPr="008D0642">
              <w:rPr>
                <w:rFonts w:ascii="Times New Roman" w:eastAsia="Times New Roman" w:hAnsi="Times New Roman"/>
                <w:sz w:val="24"/>
                <w:szCs w:val="24"/>
                <w:lang w:eastAsia="ru-RU"/>
              </w:rPr>
              <w:t> </w:t>
            </w:r>
          </w:p>
        </w:tc>
        <w:tc>
          <w:tcPr>
            <w:tcW w:w="3709" w:type="dxa"/>
            <w:vAlign w:val="center"/>
            <w:hideMark/>
          </w:tcPr>
          <w:p w:rsidR="008D0642" w:rsidRPr="008D0642" w:rsidRDefault="008D0642" w:rsidP="008D0642">
            <w:pPr>
              <w:spacing w:after="0" w:line="240" w:lineRule="auto"/>
              <w:rPr>
                <w:rFonts w:ascii="Times New Roman" w:eastAsia="Times New Roman" w:hAnsi="Times New Roman"/>
                <w:sz w:val="24"/>
                <w:szCs w:val="24"/>
                <w:lang w:eastAsia="ru-RU"/>
              </w:rPr>
            </w:pPr>
            <w:r w:rsidRPr="008D0642">
              <w:rPr>
                <w:rFonts w:ascii="Times New Roman" w:eastAsia="Times New Roman" w:hAnsi="Times New Roman"/>
                <w:sz w:val="24"/>
                <w:szCs w:val="24"/>
                <w:lang w:eastAsia="ru-RU"/>
              </w:rPr>
              <w:t> </w:t>
            </w:r>
          </w:p>
        </w:tc>
      </w:tr>
    </w:tbl>
    <w:p w:rsidR="008D0642" w:rsidRDefault="008D0642" w:rsidP="008D0642">
      <w:pPr>
        <w:pStyle w:val="a3"/>
        <w:jc w:val="center"/>
      </w:pPr>
      <w:bookmarkStart w:id="213" w:name="заголовок_-_Полигонно-тренажерный_метод"/>
      <w:r>
        <w:rPr>
          <w:rStyle w:val="a4"/>
          <w:rFonts w:ascii="Arial" w:hAnsi="Arial" w:cs="Arial"/>
          <w:sz w:val="27"/>
          <w:szCs w:val="27"/>
        </w:rPr>
        <w:t>Полигонно-тренажерный метод</w:t>
      </w:r>
      <w:r>
        <w:rPr>
          <w:rFonts w:ascii="Arial" w:hAnsi="Arial" w:cs="Arial"/>
          <w:b/>
          <w:bCs/>
          <w:sz w:val="27"/>
          <w:szCs w:val="27"/>
        </w:rPr>
        <w:br/>
      </w:r>
      <w:bookmarkEnd w:id="213"/>
      <w:r>
        <w:rPr>
          <w:rFonts w:ascii="Arial" w:hAnsi="Arial" w:cs="Arial"/>
        </w:rPr>
        <w:t>(введение)</w:t>
      </w:r>
    </w:p>
    <w:p w:rsidR="008D0642" w:rsidRDefault="008D0642" w:rsidP="008D0642">
      <w:pPr>
        <w:pStyle w:val="a3"/>
        <w:rPr>
          <w:rFonts w:ascii="Arial" w:hAnsi="Arial" w:cs="Arial"/>
          <w:sz w:val="20"/>
          <w:szCs w:val="20"/>
        </w:rPr>
      </w:pPr>
      <w:r>
        <w:rPr>
          <w:rFonts w:ascii="Arial" w:hAnsi="Arial" w:cs="Arial"/>
          <w:sz w:val="20"/>
          <w:szCs w:val="20"/>
        </w:rPr>
        <w:t>Преимущество полигонно-тренажерного метода по сравнению с традиционными методами заключается в использовании специальных технических средств обучения -</w:t>
      </w:r>
      <w:r>
        <w:rPr>
          <w:rFonts w:ascii="Arial" w:hAnsi="Arial" w:cs="Arial"/>
          <w:b/>
          <w:bCs/>
          <w:sz w:val="20"/>
          <w:szCs w:val="20"/>
        </w:rPr>
        <w:t xml:space="preserve"> тренажеров,</w:t>
      </w:r>
      <w:r>
        <w:rPr>
          <w:rFonts w:ascii="Arial" w:hAnsi="Arial" w:cs="Arial"/>
          <w:sz w:val="20"/>
          <w:szCs w:val="20"/>
        </w:rPr>
        <w:t xml:space="preserve"> которые обеспечивают возможность максимального приближения учебного процесса к реальным условиям, моделирования практически любых ЧС, их многократного повторения.</w:t>
      </w:r>
    </w:p>
    <w:p w:rsidR="008D0642" w:rsidRDefault="008D0642" w:rsidP="008D0642">
      <w:pPr>
        <w:pStyle w:val="a3"/>
        <w:rPr>
          <w:rFonts w:ascii="Arial" w:hAnsi="Arial" w:cs="Arial"/>
          <w:sz w:val="20"/>
          <w:szCs w:val="20"/>
        </w:rPr>
      </w:pPr>
      <w:r>
        <w:rPr>
          <w:rFonts w:ascii="Arial" w:hAnsi="Arial" w:cs="Arial"/>
          <w:sz w:val="20"/>
          <w:szCs w:val="20"/>
        </w:rPr>
        <w:t>    Номенклатура тренажеров, необходимых для организации и проведения практического обучения спасателей, разработана на основе изучения условий их труда и характера деятельности. Применение тренажеров позволяет не только сформировать у спасателей необходимые для их работы умения и навыки, но и повысить мастерство в ходе соревнований и тренировок.</w:t>
      </w:r>
    </w:p>
    <w:p w:rsidR="008D0642" w:rsidRDefault="008D0642" w:rsidP="008D0642">
      <w:pPr>
        <w:pStyle w:val="a3"/>
        <w:rPr>
          <w:rFonts w:ascii="Arial" w:hAnsi="Arial" w:cs="Arial"/>
          <w:sz w:val="20"/>
          <w:szCs w:val="20"/>
        </w:rPr>
      </w:pPr>
      <w:r>
        <w:rPr>
          <w:rFonts w:ascii="Arial" w:hAnsi="Arial" w:cs="Arial"/>
          <w:sz w:val="20"/>
          <w:szCs w:val="20"/>
        </w:rPr>
        <w:t>    Оптимальные результаты обучения достигаются при использовании не отдельных тренажеров, а специализированного полигонно-тренажерного комплекса.</w:t>
      </w:r>
      <w:r>
        <w:rPr>
          <w:rFonts w:ascii="Arial" w:hAnsi="Arial" w:cs="Arial"/>
          <w:sz w:val="20"/>
          <w:szCs w:val="20"/>
        </w:rPr>
        <w:br/>
        <w:t xml:space="preserve">    </w:t>
      </w:r>
      <w:r>
        <w:rPr>
          <w:rFonts w:ascii="Arial" w:hAnsi="Arial" w:cs="Arial"/>
          <w:b/>
          <w:bCs/>
          <w:sz w:val="20"/>
          <w:szCs w:val="20"/>
        </w:rPr>
        <w:t>Полигонно-тренажерный комплекс</w:t>
      </w:r>
      <w:r>
        <w:rPr>
          <w:rFonts w:ascii="Arial" w:hAnsi="Arial" w:cs="Arial"/>
          <w:sz w:val="20"/>
          <w:szCs w:val="20"/>
        </w:rPr>
        <w:t xml:space="preserve"> практического обучения спасателей МЧС России должен включать в себя специализированные учебные площадки и тренажеры, предназначенные для решения следующих задач:</w:t>
      </w:r>
      <w:r>
        <w:rPr>
          <w:rFonts w:ascii="Arial" w:hAnsi="Arial" w:cs="Arial"/>
          <w:sz w:val="20"/>
          <w:szCs w:val="20"/>
        </w:rPr>
        <w:br/>
        <w:t>- адаптации человека к работе в различных ЧС;</w:t>
      </w:r>
      <w:r>
        <w:rPr>
          <w:rFonts w:ascii="Arial" w:hAnsi="Arial" w:cs="Arial"/>
          <w:sz w:val="20"/>
          <w:szCs w:val="20"/>
        </w:rPr>
        <w:br/>
        <w:t>- формирования навыков перемещения и преодоления препятствий;</w:t>
      </w:r>
      <w:r>
        <w:rPr>
          <w:rFonts w:ascii="Arial" w:hAnsi="Arial" w:cs="Arial"/>
          <w:sz w:val="20"/>
          <w:szCs w:val="20"/>
        </w:rPr>
        <w:br/>
        <w:t>- обучения работе в стесненных условиях и замкнутых пространствах;</w:t>
      </w:r>
      <w:r>
        <w:rPr>
          <w:rFonts w:ascii="Arial" w:hAnsi="Arial" w:cs="Arial"/>
          <w:sz w:val="20"/>
          <w:szCs w:val="20"/>
        </w:rPr>
        <w:br/>
        <w:t>- формирования навыков выполнения газоэлектросварочных, такелажных, погрузочно-разгрузочных работ;</w:t>
      </w:r>
      <w:r>
        <w:rPr>
          <w:rFonts w:ascii="Arial" w:hAnsi="Arial" w:cs="Arial"/>
          <w:sz w:val="20"/>
          <w:szCs w:val="20"/>
        </w:rPr>
        <w:br/>
        <w:t>- формирования навыков работы в условиях ликвидации последствий стихийных бедствий, техногенных, эпидемиологических, социальных ЧС;</w:t>
      </w:r>
      <w:r>
        <w:rPr>
          <w:rFonts w:ascii="Arial" w:hAnsi="Arial" w:cs="Arial"/>
          <w:sz w:val="20"/>
          <w:szCs w:val="20"/>
        </w:rPr>
        <w:br/>
        <w:t>- формирования навыков эксплуатации инструментов, приспособлений, машин, механизмов, приборов, средств защиты;</w:t>
      </w:r>
      <w:r>
        <w:rPr>
          <w:rFonts w:ascii="Arial" w:hAnsi="Arial" w:cs="Arial"/>
          <w:sz w:val="20"/>
          <w:szCs w:val="20"/>
        </w:rPr>
        <w:br/>
        <w:t>- формирования навыков взаимодействия при групповых работах;</w:t>
      </w:r>
      <w:r>
        <w:rPr>
          <w:rFonts w:ascii="Arial" w:hAnsi="Arial" w:cs="Arial"/>
          <w:sz w:val="20"/>
          <w:szCs w:val="20"/>
        </w:rPr>
        <w:br/>
        <w:t>- формирования навыков выполнения пиротехнических работ;</w:t>
      </w:r>
      <w:r>
        <w:rPr>
          <w:rFonts w:ascii="Arial" w:hAnsi="Arial" w:cs="Arial"/>
          <w:sz w:val="20"/>
          <w:szCs w:val="20"/>
        </w:rPr>
        <w:br/>
        <w:t>- обучения работе на действующих предприятиях;</w:t>
      </w:r>
      <w:r>
        <w:rPr>
          <w:rFonts w:ascii="Arial" w:hAnsi="Arial" w:cs="Arial"/>
          <w:sz w:val="20"/>
          <w:szCs w:val="20"/>
        </w:rPr>
        <w:br/>
        <w:t>- обучения работе на воде, под водой, под землей;</w:t>
      </w:r>
      <w:r>
        <w:rPr>
          <w:rFonts w:ascii="Arial" w:hAnsi="Arial" w:cs="Arial"/>
          <w:sz w:val="20"/>
          <w:szCs w:val="20"/>
        </w:rPr>
        <w:br/>
        <w:t>- формирования навыков работы в условиях выбросов (проливов) СДЯВ, воздействия радиоактивного излучения, вредных веществ;</w:t>
      </w:r>
      <w:r>
        <w:rPr>
          <w:rFonts w:ascii="Arial" w:hAnsi="Arial" w:cs="Arial"/>
          <w:sz w:val="20"/>
          <w:szCs w:val="20"/>
        </w:rPr>
        <w:br/>
        <w:t>- формирования навыков поиска пострадавших, их деблокирования, извлечения, определения состояния, степени травмирования, оказания первой медицинской помощи, транспортировки;</w:t>
      </w:r>
      <w:r>
        <w:rPr>
          <w:rFonts w:ascii="Arial" w:hAnsi="Arial" w:cs="Arial"/>
          <w:sz w:val="20"/>
          <w:szCs w:val="20"/>
        </w:rPr>
        <w:br/>
        <w:t>- формирования навыков ориентирования на местности и выживания в различных условиях;</w:t>
      </w:r>
      <w:r>
        <w:rPr>
          <w:rFonts w:ascii="Arial" w:hAnsi="Arial" w:cs="Arial"/>
          <w:sz w:val="20"/>
          <w:szCs w:val="20"/>
        </w:rPr>
        <w:br/>
        <w:t>- обучения работе в условиях пожаров;</w:t>
      </w:r>
      <w:r>
        <w:rPr>
          <w:rFonts w:ascii="Arial" w:hAnsi="Arial" w:cs="Arial"/>
          <w:sz w:val="20"/>
          <w:szCs w:val="20"/>
        </w:rPr>
        <w:br/>
        <w:t>- формирования навыков работы в изменяющихся условиях (ночь, день, ветер, осадки, экстремальные факторы, повторяющиеся подземные толчки).</w:t>
      </w:r>
      <w:r>
        <w:rPr>
          <w:rFonts w:ascii="Arial" w:hAnsi="Arial" w:cs="Arial"/>
          <w:sz w:val="20"/>
          <w:szCs w:val="20"/>
        </w:rPr>
        <w:br/>
        <w:t>   Для формирования профессионально важных умений и навыков, адаптации спасателей к работе в различных ЧС используются специальные тренажеры, разработанные ОАО НИИМонтаж.</w:t>
      </w:r>
    </w:p>
    <w:p w:rsidR="008D0642" w:rsidRDefault="008D0642" w:rsidP="008D0642">
      <w:pPr>
        <w:pStyle w:val="a3"/>
        <w:jc w:val="center"/>
      </w:pPr>
      <w:bookmarkStart w:id="214" w:name="заголовок_-_Развитие_общей_физической_ра"/>
      <w:r>
        <w:rPr>
          <w:rStyle w:val="a4"/>
          <w:rFonts w:ascii="Arial" w:hAnsi="Arial" w:cs="Arial"/>
        </w:rPr>
        <w:t>Развитие</w:t>
      </w:r>
      <w:r>
        <w:rPr>
          <w:rFonts w:ascii="Arial" w:hAnsi="Arial" w:cs="Arial"/>
        </w:rPr>
        <w:t xml:space="preserve"> </w:t>
      </w:r>
      <w:r>
        <w:rPr>
          <w:rStyle w:val="a4"/>
          <w:rFonts w:ascii="Arial" w:hAnsi="Arial" w:cs="Arial"/>
        </w:rPr>
        <w:t xml:space="preserve">общей физической работоспособности </w:t>
      </w:r>
      <w:r>
        <w:rPr>
          <w:rFonts w:ascii="Arial" w:hAnsi="Arial" w:cs="Arial"/>
          <w:b/>
          <w:bCs/>
        </w:rPr>
        <w:br/>
      </w:r>
      <w:bookmarkEnd w:id="214"/>
      <w:r>
        <w:rPr>
          <w:rStyle w:val="a4"/>
          <w:rFonts w:ascii="Arial" w:hAnsi="Arial" w:cs="Arial"/>
        </w:rPr>
        <w:t xml:space="preserve">и специальных физических качеств у спасателей </w:t>
      </w:r>
    </w:p>
    <w:p w:rsidR="008D0642" w:rsidRDefault="008D0642" w:rsidP="008D0642">
      <w:pPr>
        <w:pStyle w:val="a3"/>
        <w:rPr>
          <w:rFonts w:ascii="Arial" w:hAnsi="Arial" w:cs="Arial"/>
          <w:b/>
          <w:bCs/>
          <w:sz w:val="15"/>
          <w:szCs w:val="15"/>
        </w:rPr>
      </w:pPr>
      <w:r>
        <w:rPr>
          <w:rFonts w:ascii="Arial" w:hAnsi="Arial" w:cs="Arial"/>
          <w:sz w:val="20"/>
          <w:szCs w:val="20"/>
        </w:rPr>
        <w:t xml:space="preserve">Специфические особенности трудовой деятельности спасателей при ликвидации последствий ЧС предъявляют повышенные требования к уровню их физической подготовки. Для развития и поддержания высокой степени общей физической работоспособности (ОФР) и физических качеств (сила, ловкость, быстрота, вестибулярная устойчивость) целесообразно использовать специальную методику, которая обеспечивает возможность проведения занятий даже при отсутствии спортивного зала и спортивного инвентаря. </w:t>
      </w:r>
      <w:r>
        <w:rPr>
          <w:rFonts w:ascii="Arial" w:hAnsi="Arial" w:cs="Arial"/>
          <w:sz w:val="15"/>
          <w:szCs w:val="15"/>
        </w:rPr>
        <w:t>З</w:t>
      </w:r>
      <w:r>
        <w:rPr>
          <w:rFonts w:ascii="Arial" w:hAnsi="Arial" w:cs="Arial"/>
          <w:sz w:val="20"/>
          <w:szCs w:val="20"/>
        </w:rPr>
        <w:t>анятия по развитию ОФР ифизических качеств проводятся в ПСФ по 2 ч ежедневно. Поставленные задачи решаются с помощью следующих основных упражнений:</w:t>
      </w:r>
      <w:r>
        <w:rPr>
          <w:rFonts w:ascii="Arial" w:hAnsi="Arial" w:cs="Arial"/>
          <w:sz w:val="20"/>
          <w:szCs w:val="20"/>
        </w:rPr>
        <w:br/>
        <w:t>- общеразвивающих;</w:t>
      </w:r>
      <w:r>
        <w:rPr>
          <w:rFonts w:ascii="Arial" w:hAnsi="Arial" w:cs="Arial"/>
          <w:sz w:val="20"/>
          <w:szCs w:val="20"/>
        </w:rPr>
        <w:br/>
        <w:t>- прыжков;</w:t>
      </w:r>
      <w:r>
        <w:rPr>
          <w:rFonts w:ascii="Arial" w:hAnsi="Arial" w:cs="Arial"/>
          <w:sz w:val="20"/>
          <w:szCs w:val="20"/>
        </w:rPr>
        <w:br/>
        <w:t>- метаний;</w:t>
      </w:r>
      <w:r>
        <w:rPr>
          <w:rFonts w:ascii="Arial" w:hAnsi="Arial" w:cs="Arial"/>
          <w:sz w:val="20"/>
          <w:szCs w:val="20"/>
        </w:rPr>
        <w:br/>
        <w:t>- подтягиваний;</w:t>
      </w:r>
      <w:r>
        <w:rPr>
          <w:rFonts w:ascii="Arial" w:hAnsi="Arial" w:cs="Arial"/>
          <w:sz w:val="20"/>
          <w:szCs w:val="20"/>
        </w:rPr>
        <w:br/>
        <w:t>- отжиманий;</w:t>
      </w:r>
      <w:r>
        <w:rPr>
          <w:rFonts w:ascii="Arial" w:hAnsi="Arial" w:cs="Arial"/>
          <w:sz w:val="20"/>
          <w:szCs w:val="20"/>
        </w:rPr>
        <w:br/>
        <w:t>- спортивных игр.</w:t>
      </w:r>
      <w:r>
        <w:rPr>
          <w:rFonts w:ascii="Arial" w:hAnsi="Arial" w:cs="Arial"/>
          <w:b/>
          <w:bCs/>
          <w:sz w:val="15"/>
          <w:szCs w:val="15"/>
        </w:rPr>
        <w:t xml:space="preserve"> </w:t>
      </w:r>
    </w:p>
    <w:p w:rsidR="008D0642" w:rsidRDefault="008D0642" w:rsidP="008D0642">
      <w:pPr>
        <w:pStyle w:val="a3"/>
        <w:jc w:val="center"/>
      </w:pPr>
      <w:r>
        <w:rPr>
          <w:rFonts w:ascii="Arial" w:hAnsi="Arial" w:cs="Arial"/>
          <w:b/>
          <w:bCs/>
          <w:sz w:val="20"/>
          <w:szCs w:val="20"/>
        </w:rPr>
        <w:t>Пояснительная записка</w:t>
      </w:r>
    </w:p>
    <w:p w:rsidR="008D0642" w:rsidRDefault="008D0642" w:rsidP="008D0642">
      <w:pPr>
        <w:pStyle w:val="a3"/>
      </w:pPr>
      <w:r>
        <w:rPr>
          <w:rFonts w:ascii="Arial" w:hAnsi="Arial" w:cs="Arial"/>
          <w:sz w:val="15"/>
          <w:szCs w:val="15"/>
        </w:rPr>
        <w:t xml:space="preserve">    </w:t>
      </w:r>
      <w:r>
        <w:rPr>
          <w:rFonts w:ascii="Arial" w:hAnsi="Arial" w:cs="Arial"/>
          <w:sz w:val="20"/>
          <w:szCs w:val="20"/>
        </w:rPr>
        <w:t>Занятия по общефизической подготовке (ОФП) первого месяца обучения направлены на изучение упражнений, их правильное выполнение, адаптацию организма занимающихся к физическим нагрузкам скоростного и скоростно-силового характера.</w:t>
      </w:r>
      <w:r>
        <w:rPr>
          <w:rFonts w:ascii="Arial" w:hAnsi="Arial" w:cs="Arial"/>
          <w:sz w:val="20"/>
          <w:szCs w:val="20"/>
        </w:rPr>
        <w:br/>
        <w:t>    Упражнения выполняются:</w:t>
      </w:r>
      <w:r>
        <w:rPr>
          <w:rFonts w:ascii="Arial" w:hAnsi="Arial" w:cs="Arial"/>
          <w:sz w:val="20"/>
          <w:szCs w:val="20"/>
        </w:rPr>
        <w:br/>
        <w:t>- кроссовый бег - в равномерном темпе, на начальном этапе по самочувствию - в медленном темпе. В случае необходимости возможен переход на ходьбу на отдельных отрезках дистанции;</w:t>
      </w:r>
      <w:r>
        <w:rPr>
          <w:rFonts w:ascii="Arial" w:hAnsi="Arial" w:cs="Arial"/>
          <w:sz w:val="20"/>
          <w:szCs w:val="20"/>
        </w:rPr>
        <w:br/>
        <w:t>- общеразвивающие упражнения - из рекомендуемых исходных положений. Круговые движения, наклоны - с максимальной амплитудой;</w:t>
      </w:r>
      <w:r>
        <w:rPr>
          <w:rFonts w:ascii="Arial" w:hAnsi="Arial" w:cs="Arial"/>
          <w:sz w:val="20"/>
          <w:szCs w:val="20"/>
        </w:rPr>
        <w:br/>
        <w:t>- бег на отрезках 20-30 м - с максимальной скоростью, с предварительным разбегом 25-30 м;</w:t>
      </w:r>
      <w:r>
        <w:rPr>
          <w:rFonts w:ascii="Arial" w:hAnsi="Arial" w:cs="Arial"/>
          <w:sz w:val="20"/>
          <w:szCs w:val="20"/>
        </w:rPr>
        <w:br/>
        <w:t>- бег с низкого старта - предусматривает очень быстрое начало движения с максимальной частотой и постепенным увеличением длины шагов (сохраняя наклон туловища);</w:t>
      </w:r>
      <w:r>
        <w:rPr>
          <w:rFonts w:ascii="Arial" w:hAnsi="Arial" w:cs="Arial"/>
          <w:sz w:val="20"/>
          <w:szCs w:val="20"/>
        </w:rPr>
        <w:br/>
        <w:t>- прыжки в длину - на дальность полета с приземлением на обе ноги;</w:t>
      </w:r>
      <w:r>
        <w:rPr>
          <w:rFonts w:ascii="Arial" w:hAnsi="Arial" w:cs="Arial"/>
          <w:sz w:val="20"/>
          <w:szCs w:val="20"/>
        </w:rPr>
        <w:br/>
        <w:t>- метание веса (камней, ядра) - движение начинается с активного выпрямления предварительно согнутых ног;</w:t>
      </w:r>
      <w:r>
        <w:rPr>
          <w:rFonts w:ascii="Arial" w:hAnsi="Arial" w:cs="Arial"/>
          <w:sz w:val="20"/>
          <w:szCs w:val="20"/>
        </w:rPr>
        <w:br/>
        <w:t>- упражнение на перекладине - без раскачивания туловища. При дозировке "до отказа" - с проявлением больших волевых усилий.</w:t>
      </w:r>
    </w:p>
    <w:p w:rsidR="008D0642" w:rsidRDefault="008D0642" w:rsidP="008D0642">
      <w:pPr>
        <w:pStyle w:val="a3"/>
      </w:pPr>
      <w:r>
        <w:rPr>
          <w:rFonts w:ascii="Arial" w:hAnsi="Arial" w:cs="Arial"/>
          <w:sz w:val="20"/>
          <w:szCs w:val="20"/>
        </w:rPr>
        <w:t>    Годовой план занятий предусматривает постепенное (от недели к неделе, от месяца к месяцу) увеличение объема и интенсивности рекомендуемых упражнений. В предлагаемом плане увеличение дозировки выглядит следующим образом:</w:t>
      </w:r>
      <w:r>
        <w:rPr>
          <w:rFonts w:ascii="Arial" w:hAnsi="Arial" w:cs="Arial"/>
          <w:sz w:val="20"/>
          <w:szCs w:val="20"/>
        </w:rPr>
        <w:br/>
        <w:t>- медленный бег - 600-700-800-900 м (первая неделя - 600 м, вторая -700 м, третья - 800 м, четвертая - 900 м);</w:t>
      </w:r>
      <w:r>
        <w:rPr>
          <w:rFonts w:ascii="Arial" w:hAnsi="Arial" w:cs="Arial"/>
          <w:sz w:val="20"/>
          <w:szCs w:val="20"/>
        </w:rPr>
        <w:br/>
        <w:t>- подтягивание на перекладине - 3 х 5-6-7-8 раз через одну минуту отдыха; в этом случае упражнение выполняется на первой неделе в трех подходах по 5 раз с отдыхом 1 мин между подходами, на второй неделе - 3 подхода по 6 раз в подходе и т.д.</w:t>
      </w:r>
      <w:r>
        <w:rPr>
          <w:rFonts w:ascii="Arial" w:hAnsi="Arial" w:cs="Arial"/>
          <w:b/>
          <w:bCs/>
          <w:sz w:val="15"/>
          <w:szCs w:val="15"/>
        </w:rPr>
        <w:br/>
        <w:t xml:space="preserve">   </w:t>
      </w:r>
      <w:r>
        <w:rPr>
          <w:rFonts w:ascii="Arial" w:hAnsi="Arial" w:cs="Arial"/>
          <w:sz w:val="15"/>
          <w:szCs w:val="15"/>
        </w:rPr>
        <w:t xml:space="preserve">  </w:t>
      </w:r>
      <w:r>
        <w:rPr>
          <w:rFonts w:ascii="Arial" w:hAnsi="Arial" w:cs="Arial"/>
          <w:sz w:val="20"/>
          <w:szCs w:val="20"/>
        </w:rPr>
        <w:t>Недельный цикл рассчитан на 5 занятий по 2 часа. В четверг (день отдыха) рекомендуются баня, плавание, самомассаж. В всоскресенье желателен активный отдых (прогулки по лесу, работа на даче, огороде, охота, рыбалка и т.д.).</w:t>
      </w:r>
      <w:r>
        <w:rPr>
          <w:rFonts w:ascii="Arial" w:hAnsi="Arial" w:cs="Arial"/>
          <w:sz w:val="20"/>
          <w:szCs w:val="20"/>
        </w:rPr>
        <w:br/>
        <w:t>   Первые дни каждого месяца отводятся для проведения контрольных испытаний по разработанным тестам.</w:t>
      </w:r>
      <w:r>
        <w:t xml:space="preserve"> </w:t>
      </w:r>
    </w:p>
    <w:p w:rsidR="008D0642" w:rsidRDefault="008D0642" w:rsidP="008D0642">
      <w:pPr>
        <w:pStyle w:val="a3"/>
      </w:pPr>
      <w:r>
        <w:t> </w:t>
      </w:r>
    </w:p>
    <w:p w:rsidR="008D0642" w:rsidRDefault="008D0642" w:rsidP="008D0642">
      <w:pPr>
        <w:pStyle w:val="a3"/>
        <w:jc w:val="center"/>
      </w:pPr>
      <w:bookmarkStart w:id="215" w:name="заголовок_-_Годовой_план-график"/>
      <w:r>
        <w:rPr>
          <w:rStyle w:val="a4"/>
          <w:rFonts w:ascii="Arial" w:hAnsi="Arial" w:cs="Arial"/>
          <w:sz w:val="27"/>
          <w:szCs w:val="27"/>
        </w:rPr>
        <w:t>Годовой план-график</w:t>
      </w:r>
      <w:r>
        <w:rPr>
          <w:rFonts w:ascii="Arial" w:hAnsi="Arial" w:cs="Arial"/>
          <w:b/>
          <w:bCs/>
          <w:sz w:val="27"/>
          <w:szCs w:val="27"/>
        </w:rPr>
        <w:br/>
      </w:r>
      <w:bookmarkEnd w:id="215"/>
      <w:r>
        <w:rPr>
          <w:rStyle w:val="a4"/>
          <w:rFonts w:ascii="Arial" w:hAnsi="Arial" w:cs="Arial"/>
          <w:sz w:val="20"/>
          <w:szCs w:val="20"/>
        </w:rPr>
        <w:t xml:space="preserve">занятий по общефизической подготовке </w:t>
      </w:r>
      <w:r>
        <w:rPr>
          <w:rFonts w:ascii="Arial" w:hAnsi="Arial" w:cs="Arial"/>
          <w:b/>
          <w:bCs/>
          <w:sz w:val="20"/>
          <w:szCs w:val="20"/>
        </w:rPr>
        <w:br/>
      </w:r>
      <w:r>
        <w:rPr>
          <w:rStyle w:val="a4"/>
          <w:rFonts w:ascii="Arial" w:hAnsi="Arial" w:cs="Arial"/>
          <w:sz w:val="20"/>
          <w:szCs w:val="20"/>
        </w:rPr>
        <w:t>(первый год занятий)</w:t>
      </w:r>
    </w:p>
    <w:p w:rsidR="008D0642" w:rsidRPr="008D0642" w:rsidRDefault="008D0642" w:rsidP="008D0642">
      <w:pPr>
        <w:spacing w:after="0" w:line="240" w:lineRule="auto"/>
        <w:jc w:val="center"/>
        <w:rPr>
          <w:rFonts w:ascii="Times New Roman" w:eastAsia="Times New Roman" w:hAnsi="Times New Roman"/>
          <w:sz w:val="24"/>
          <w:szCs w:val="24"/>
          <w:lang w:eastAsia="ru-RU"/>
        </w:rPr>
      </w:pPr>
      <w:r w:rsidRPr="008D0642">
        <w:rPr>
          <w:rFonts w:ascii="Times New Roman" w:eastAsia="Times New Roman" w:hAnsi="Times New Roman"/>
          <w:sz w:val="24"/>
          <w:szCs w:val="24"/>
          <w:lang w:eastAsia="ru-RU"/>
        </w:rPr>
        <w:t xml:space="preserve">  </w:t>
      </w:r>
    </w:p>
    <w:tbl>
      <w:tblPr>
        <w:tblW w:w="7050" w:type="dxa"/>
        <w:jc w:val="center"/>
        <w:tblCellSpacing w:w="0" w:type="dxa"/>
        <w:tblBorders>
          <w:top w:val="outset" w:sz="6" w:space="0" w:color="000000"/>
          <w:left w:val="outset" w:sz="6" w:space="0" w:color="000000"/>
          <w:bottom w:val="outset" w:sz="6" w:space="0" w:color="000000"/>
          <w:right w:val="outset" w:sz="6" w:space="0" w:color="000000"/>
        </w:tblBorders>
        <w:tblCellMar>
          <w:left w:w="0" w:type="dxa"/>
          <w:right w:w="0" w:type="dxa"/>
        </w:tblCellMar>
        <w:tblLook w:val="04A0"/>
      </w:tblPr>
      <w:tblGrid>
        <w:gridCol w:w="1285"/>
        <w:gridCol w:w="408"/>
        <w:gridCol w:w="408"/>
        <w:gridCol w:w="408"/>
        <w:gridCol w:w="408"/>
        <w:gridCol w:w="409"/>
        <w:gridCol w:w="409"/>
        <w:gridCol w:w="409"/>
        <w:gridCol w:w="409"/>
        <w:gridCol w:w="409"/>
        <w:gridCol w:w="409"/>
        <w:gridCol w:w="409"/>
        <w:gridCol w:w="409"/>
        <w:gridCol w:w="409"/>
        <w:gridCol w:w="452"/>
      </w:tblGrid>
      <w:tr w:rsidR="008D0642" w:rsidRPr="008D0642">
        <w:trPr>
          <w:trHeight w:val="300"/>
          <w:tblCellSpacing w:w="0" w:type="dxa"/>
          <w:jc w:val="center"/>
        </w:trPr>
        <w:tc>
          <w:tcPr>
            <w:tcW w:w="1275" w:type="dxa"/>
            <w:vMerge w:val="restart"/>
            <w:tcBorders>
              <w:top w:val="threeDEmboss" w:sz="6" w:space="0" w:color="000080"/>
              <w:left w:val="threeDEmboss" w:sz="6" w:space="0" w:color="000080"/>
              <w:bottom w:val="threeDEmboss" w:sz="6" w:space="0" w:color="000080"/>
              <w:right w:val="outset" w:sz="6" w:space="0" w:color="000000"/>
            </w:tcBorders>
            <w:shd w:val="clear" w:color="auto" w:fill="F5AF69"/>
            <w:vAlign w:val="center"/>
            <w:hideMark/>
          </w:tcPr>
          <w:p w:rsidR="008D0642" w:rsidRPr="008D0642" w:rsidRDefault="008D0642" w:rsidP="008D0642">
            <w:pPr>
              <w:spacing w:after="0" w:line="240" w:lineRule="auto"/>
              <w:jc w:val="center"/>
              <w:rPr>
                <w:rFonts w:ascii="Times New Roman" w:eastAsia="Times New Roman" w:hAnsi="Times New Roman"/>
                <w:sz w:val="24"/>
                <w:szCs w:val="24"/>
                <w:lang w:eastAsia="ru-RU"/>
              </w:rPr>
            </w:pPr>
            <w:r w:rsidRPr="008D0642">
              <w:rPr>
                <w:rFonts w:ascii="MS Sans Serif" w:eastAsia="Times New Roman" w:hAnsi="MS Sans Serif"/>
                <w:b/>
                <w:bCs/>
                <w:sz w:val="15"/>
                <w:lang w:eastAsia="ru-RU"/>
              </w:rPr>
              <w:t>упражнения</w:t>
            </w:r>
          </w:p>
        </w:tc>
        <w:tc>
          <w:tcPr>
            <w:tcW w:w="405" w:type="dxa"/>
            <w:vMerge w:val="restart"/>
            <w:tcBorders>
              <w:top w:val="threeDEmboss" w:sz="6" w:space="0" w:color="000080"/>
              <w:left w:val="threeDEmboss" w:sz="6" w:space="0" w:color="000080"/>
              <w:bottom w:val="threeDEmboss" w:sz="6" w:space="0" w:color="000080"/>
              <w:right w:val="outset" w:sz="6" w:space="0" w:color="000000"/>
            </w:tcBorders>
            <w:shd w:val="clear" w:color="auto" w:fill="F5AF69"/>
            <w:vAlign w:val="center"/>
            <w:hideMark/>
          </w:tcPr>
          <w:p w:rsidR="008D0642" w:rsidRPr="008D0642" w:rsidRDefault="008D0642" w:rsidP="008D0642">
            <w:pPr>
              <w:spacing w:after="0" w:line="240" w:lineRule="auto"/>
              <w:jc w:val="center"/>
              <w:rPr>
                <w:rFonts w:ascii="Times New Roman" w:eastAsia="Times New Roman" w:hAnsi="Times New Roman"/>
                <w:sz w:val="24"/>
                <w:szCs w:val="24"/>
                <w:lang w:eastAsia="ru-RU"/>
              </w:rPr>
            </w:pPr>
            <w:r w:rsidRPr="008D0642">
              <w:rPr>
                <w:rFonts w:ascii="MS Sans Serif" w:eastAsia="Times New Roman" w:hAnsi="MS Sans Serif"/>
                <w:sz w:val="15"/>
                <w:szCs w:val="15"/>
                <w:lang w:eastAsia="ru-RU"/>
              </w:rPr>
              <w:t>ед.</w:t>
            </w:r>
            <w:r w:rsidRPr="008D0642">
              <w:rPr>
                <w:rFonts w:ascii="MS Sans Serif" w:eastAsia="Times New Roman" w:hAnsi="MS Sans Serif"/>
                <w:sz w:val="15"/>
                <w:szCs w:val="15"/>
                <w:lang w:eastAsia="ru-RU"/>
              </w:rPr>
              <w:br/>
              <w:t>изм</w:t>
            </w:r>
          </w:p>
        </w:tc>
        <w:tc>
          <w:tcPr>
            <w:tcW w:w="4860" w:type="dxa"/>
            <w:gridSpan w:val="12"/>
            <w:tcBorders>
              <w:top w:val="threeDEmboss" w:sz="6" w:space="0" w:color="000080"/>
              <w:left w:val="threeDEmboss" w:sz="6" w:space="0" w:color="000080"/>
              <w:bottom w:val="nil"/>
              <w:right w:val="outset" w:sz="6" w:space="0" w:color="000000"/>
            </w:tcBorders>
            <w:shd w:val="clear" w:color="auto" w:fill="F5AF69"/>
            <w:vAlign w:val="center"/>
            <w:hideMark/>
          </w:tcPr>
          <w:p w:rsidR="008D0642" w:rsidRPr="008D0642" w:rsidRDefault="008D0642" w:rsidP="008D0642">
            <w:pPr>
              <w:spacing w:before="100" w:beforeAutospacing="1" w:after="100" w:afterAutospacing="1" w:line="240" w:lineRule="auto"/>
              <w:jc w:val="center"/>
              <w:rPr>
                <w:rFonts w:ascii="Times New Roman" w:eastAsia="Times New Roman" w:hAnsi="Times New Roman"/>
                <w:sz w:val="24"/>
                <w:szCs w:val="24"/>
                <w:lang w:eastAsia="ru-RU"/>
              </w:rPr>
            </w:pPr>
            <w:r w:rsidRPr="008D0642">
              <w:rPr>
                <w:rFonts w:ascii="MS Sans Serif" w:eastAsia="Times New Roman" w:hAnsi="MS Sans Serif"/>
                <w:b/>
                <w:bCs/>
                <w:sz w:val="20"/>
                <w:lang w:eastAsia="ru-RU"/>
              </w:rPr>
              <w:t>месяцы</w:t>
            </w:r>
          </w:p>
        </w:tc>
        <w:tc>
          <w:tcPr>
            <w:tcW w:w="420" w:type="dxa"/>
            <w:vMerge w:val="restart"/>
            <w:tcBorders>
              <w:top w:val="threeDEmboss" w:sz="6" w:space="0" w:color="000080"/>
              <w:left w:val="threeDEmboss" w:sz="6" w:space="0" w:color="000080"/>
              <w:bottom w:val="threeDEmboss" w:sz="6" w:space="0" w:color="000080"/>
              <w:right w:val="threeDEmboss" w:sz="6" w:space="0" w:color="000080"/>
            </w:tcBorders>
            <w:shd w:val="clear" w:color="auto" w:fill="F5AF69"/>
            <w:vAlign w:val="center"/>
            <w:hideMark/>
          </w:tcPr>
          <w:p w:rsidR="008D0642" w:rsidRPr="008D0642" w:rsidRDefault="008D0642" w:rsidP="008D0642">
            <w:pPr>
              <w:spacing w:before="100" w:beforeAutospacing="1" w:after="100" w:afterAutospacing="1" w:line="240" w:lineRule="auto"/>
              <w:jc w:val="center"/>
              <w:rPr>
                <w:rFonts w:ascii="Times New Roman" w:eastAsia="Times New Roman" w:hAnsi="Times New Roman"/>
                <w:sz w:val="24"/>
                <w:szCs w:val="24"/>
                <w:lang w:eastAsia="ru-RU"/>
              </w:rPr>
            </w:pPr>
            <w:r w:rsidRPr="008D0642">
              <w:rPr>
                <w:rFonts w:ascii="MS Sans Serif" w:eastAsia="Times New Roman" w:hAnsi="MS Sans Serif"/>
                <w:sz w:val="15"/>
                <w:szCs w:val="15"/>
                <w:lang w:eastAsia="ru-RU"/>
              </w:rPr>
              <w:t>итого</w:t>
            </w:r>
            <w:r w:rsidRPr="008D0642">
              <w:rPr>
                <w:rFonts w:ascii="MS Sans Serif" w:eastAsia="Times New Roman" w:hAnsi="MS Sans Serif"/>
                <w:sz w:val="15"/>
                <w:szCs w:val="15"/>
                <w:lang w:eastAsia="ru-RU"/>
              </w:rPr>
              <w:br/>
              <w:t>за</w:t>
            </w:r>
            <w:r w:rsidRPr="008D0642">
              <w:rPr>
                <w:rFonts w:ascii="MS Sans Serif" w:eastAsia="Times New Roman" w:hAnsi="MS Sans Serif"/>
                <w:sz w:val="15"/>
                <w:szCs w:val="15"/>
                <w:lang w:eastAsia="ru-RU"/>
              </w:rPr>
              <w:br/>
              <w:t>год</w:t>
            </w:r>
          </w:p>
        </w:tc>
      </w:tr>
      <w:tr w:rsidR="008D0642" w:rsidRPr="008D0642">
        <w:trPr>
          <w:trHeight w:val="315"/>
          <w:tblCellSpacing w:w="0" w:type="dxa"/>
          <w:jc w:val="center"/>
        </w:trPr>
        <w:tc>
          <w:tcPr>
            <w:tcW w:w="0" w:type="auto"/>
            <w:vMerge/>
            <w:tcBorders>
              <w:top w:val="threeDEmboss" w:sz="6" w:space="0" w:color="000080"/>
              <w:left w:val="threeDEmboss" w:sz="6" w:space="0" w:color="000080"/>
              <w:bottom w:val="threeDEmboss" w:sz="6" w:space="0" w:color="000080"/>
              <w:right w:val="outset" w:sz="6" w:space="0" w:color="000000"/>
            </w:tcBorders>
            <w:vAlign w:val="center"/>
            <w:hideMark/>
          </w:tcPr>
          <w:p w:rsidR="008D0642" w:rsidRPr="008D0642" w:rsidRDefault="008D0642" w:rsidP="008D0642">
            <w:pPr>
              <w:spacing w:after="0" w:line="240" w:lineRule="auto"/>
              <w:rPr>
                <w:rFonts w:ascii="Times New Roman" w:eastAsia="Times New Roman" w:hAnsi="Times New Roman"/>
                <w:sz w:val="24"/>
                <w:szCs w:val="24"/>
                <w:lang w:eastAsia="ru-RU"/>
              </w:rPr>
            </w:pPr>
          </w:p>
        </w:tc>
        <w:tc>
          <w:tcPr>
            <w:tcW w:w="0" w:type="auto"/>
            <w:vMerge/>
            <w:tcBorders>
              <w:top w:val="threeDEmboss" w:sz="6" w:space="0" w:color="000080"/>
              <w:left w:val="threeDEmboss" w:sz="6" w:space="0" w:color="000080"/>
              <w:bottom w:val="threeDEmboss" w:sz="6" w:space="0" w:color="000080"/>
              <w:right w:val="outset" w:sz="6" w:space="0" w:color="000000"/>
            </w:tcBorders>
            <w:vAlign w:val="center"/>
            <w:hideMark/>
          </w:tcPr>
          <w:p w:rsidR="008D0642" w:rsidRPr="008D0642" w:rsidRDefault="008D0642" w:rsidP="008D0642">
            <w:pPr>
              <w:spacing w:after="0" w:line="240" w:lineRule="auto"/>
              <w:rPr>
                <w:rFonts w:ascii="Times New Roman" w:eastAsia="Times New Roman" w:hAnsi="Times New Roman"/>
                <w:sz w:val="24"/>
                <w:szCs w:val="24"/>
                <w:lang w:eastAsia="ru-RU"/>
              </w:rPr>
            </w:pPr>
          </w:p>
        </w:tc>
        <w:tc>
          <w:tcPr>
            <w:tcW w:w="405" w:type="dxa"/>
            <w:tcBorders>
              <w:top w:val="threeDEmboss" w:sz="6" w:space="0" w:color="000080"/>
              <w:left w:val="threeDEmboss" w:sz="6" w:space="0" w:color="000080"/>
              <w:bottom w:val="threeDEmboss" w:sz="6" w:space="0" w:color="000080"/>
              <w:right w:val="outset" w:sz="6" w:space="0" w:color="000000"/>
            </w:tcBorders>
            <w:shd w:val="clear" w:color="auto" w:fill="F5AF69"/>
            <w:vAlign w:val="center"/>
            <w:hideMark/>
          </w:tcPr>
          <w:p w:rsidR="008D0642" w:rsidRPr="008D0642" w:rsidRDefault="008D0642" w:rsidP="008D0642">
            <w:pPr>
              <w:spacing w:after="0" w:line="240" w:lineRule="auto"/>
              <w:jc w:val="center"/>
              <w:rPr>
                <w:rFonts w:ascii="Times New Roman" w:eastAsia="Times New Roman" w:hAnsi="Times New Roman"/>
                <w:sz w:val="24"/>
                <w:szCs w:val="24"/>
                <w:lang w:eastAsia="ru-RU"/>
              </w:rPr>
            </w:pPr>
            <w:r w:rsidRPr="008D0642">
              <w:rPr>
                <w:rFonts w:ascii="MS Sans Serif" w:eastAsia="Times New Roman" w:hAnsi="MS Sans Serif"/>
                <w:b/>
                <w:bCs/>
                <w:sz w:val="15"/>
                <w:lang w:eastAsia="ru-RU"/>
              </w:rPr>
              <w:t>1</w:t>
            </w:r>
          </w:p>
        </w:tc>
        <w:tc>
          <w:tcPr>
            <w:tcW w:w="405" w:type="dxa"/>
            <w:tcBorders>
              <w:top w:val="threeDEmboss" w:sz="6" w:space="0" w:color="000080"/>
              <w:left w:val="outset" w:sz="6" w:space="0" w:color="000000"/>
              <w:bottom w:val="threeDEmboss" w:sz="6" w:space="0" w:color="000080"/>
              <w:right w:val="outset" w:sz="6" w:space="0" w:color="000000"/>
            </w:tcBorders>
            <w:shd w:val="clear" w:color="auto" w:fill="F5AF69"/>
            <w:vAlign w:val="center"/>
            <w:hideMark/>
          </w:tcPr>
          <w:p w:rsidR="008D0642" w:rsidRPr="008D0642" w:rsidRDefault="008D0642" w:rsidP="008D0642">
            <w:pPr>
              <w:spacing w:after="0" w:line="240" w:lineRule="auto"/>
              <w:jc w:val="center"/>
              <w:rPr>
                <w:rFonts w:ascii="Times New Roman" w:eastAsia="Times New Roman" w:hAnsi="Times New Roman"/>
                <w:sz w:val="24"/>
                <w:szCs w:val="24"/>
                <w:lang w:eastAsia="ru-RU"/>
              </w:rPr>
            </w:pPr>
            <w:r w:rsidRPr="008D0642">
              <w:rPr>
                <w:rFonts w:ascii="MS Sans Serif" w:eastAsia="Times New Roman" w:hAnsi="MS Sans Serif"/>
                <w:b/>
                <w:bCs/>
                <w:sz w:val="15"/>
                <w:lang w:eastAsia="ru-RU"/>
              </w:rPr>
              <w:t>2</w:t>
            </w:r>
          </w:p>
        </w:tc>
        <w:tc>
          <w:tcPr>
            <w:tcW w:w="405" w:type="dxa"/>
            <w:tcBorders>
              <w:top w:val="threeDEmboss" w:sz="6" w:space="0" w:color="000080"/>
              <w:left w:val="outset" w:sz="6" w:space="0" w:color="000000"/>
              <w:bottom w:val="threeDEmboss" w:sz="6" w:space="0" w:color="000080"/>
              <w:right w:val="outset" w:sz="6" w:space="0" w:color="000000"/>
            </w:tcBorders>
            <w:shd w:val="clear" w:color="auto" w:fill="F5AF69"/>
            <w:vAlign w:val="center"/>
            <w:hideMark/>
          </w:tcPr>
          <w:p w:rsidR="008D0642" w:rsidRPr="008D0642" w:rsidRDefault="008D0642" w:rsidP="008D0642">
            <w:pPr>
              <w:spacing w:after="0" w:line="240" w:lineRule="auto"/>
              <w:jc w:val="center"/>
              <w:rPr>
                <w:rFonts w:ascii="Times New Roman" w:eastAsia="Times New Roman" w:hAnsi="Times New Roman"/>
                <w:sz w:val="24"/>
                <w:szCs w:val="24"/>
                <w:lang w:eastAsia="ru-RU"/>
              </w:rPr>
            </w:pPr>
            <w:r w:rsidRPr="008D0642">
              <w:rPr>
                <w:rFonts w:ascii="MS Sans Serif" w:eastAsia="Times New Roman" w:hAnsi="MS Sans Serif"/>
                <w:b/>
                <w:bCs/>
                <w:sz w:val="15"/>
                <w:lang w:eastAsia="ru-RU"/>
              </w:rPr>
              <w:t>3</w:t>
            </w:r>
          </w:p>
        </w:tc>
        <w:tc>
          <w:tcPr>
            <w:tcW w:w="405" w:type="dxa"/>
            <w:tcBorders>
              <w:top w:val="threeDEmboss" w:sz="6" w:space="0" w:color="000080"/>
              <w:left w:val="outset" w:sz="6" w:space="0" w:color="000000"/>
              <w:bottom w:val="threeDEmboss" w:sz="6" w:space="0" w:color="000080"/>
              <w:right w:val="outset" w:sz="6" w:space="0" w:color="000000"/>
            </w:tcBorders>
            <w:shd w:val="clear" w:color="auto" w:fill="F5AF69"/>
            <w:vAlign w:val="center"/>
            <w:hideMark/>
          </w:tcPr>
          <w:p w:rsidR="008D0642" w:rsidRPr="008D0642" w:rsidRDefault="008D0642" w:rsidP="008D0642">
            <w:pPr>
              <w:spacing w:after="0" w:line="240" w:lineRule="auto"/>
              <w:jc w:val="center"/>
              <w:rPr>
                <w:rFonts w:ascii="Times New Roman" w:eastAsia="Times New Roman" w:hAnsi="Times New Roman"/>
                <w:sz w:val="24"/>
                <w:szCs w:val="24"/>
                <w:lang w:eastAsia="ru-RU"/>
              </w:rPr>
            </w:pPr>
            <w:r w:rsidRPr="008D0642">
              <w:rPr>
                <w:rFonts w:ascii="MS Sans Serif" w:eastAsia="Times New Roman" w:hAnsi="MS Sans Serif"/>
                <w:b/>
                <w:bCs/>
                <w:sz w:val="15"/>
                <w:lang w:eastAsia="ru-RU"/>
              </w:rPr>
              <w:t>4</w:t>
            </w:r>
          </w:p>
        </w:tc>
        <w:tc>
          <w:tcPr>
            <w:tcW w:w="405" w:type="dxa"/>
            <w:tcBorders>
              <w:top w:val="threeDEmboss" w:sz="6" w:space="0" w:color="000080"/>
              <w:left w:val="outset" w:sz="6" w:space="0" w:color="000000"/>
              <w:bottom w:val="threeDEmboss" w:sz="6" w:space="0" w:color="000080"/>
              <w:right w:val="outset" w:sz="6" w:space="0" w:color="000000"/>
            </w:tcBorders>
            <w:shd w:val="clear" w:color="auto" w:fill="F5AF69"/>
            <w:vAlign w:val="center"/>
            <w:hideMark/>
          </w:tcPr>
          <w:p w:rsidR="008D0642" w:rsidRPr="008D0642" w:rsidRDefault="008D0642" w:rsidP="008D0642">
            <w:pPr>
              <w:spacing w:after="0" w:line="240" w:lineRule="auto"/>
              <w:jc w:val="center"/>
              <w:rPr>
                <w:rFonts w:ascii="Times New Roman" w:eastAsia="Times New Roman" w:hAnsi="Times New Roman"/>
                <w:sz w:val="24"/>
                <w:szCs w:val="24"/>
                <w:lang w:eastAsia="ru-RU"/>
              </w:rPr>
            </w:pPr>
            <w:r w:rsidRPr="008D0642">
              <w:rPr>
                <w:rFonts w:ascii="MS Sans Serif" w:eastAsia="Times New Roman" w:hAnsi="MS Sans Serif"/>
                <w:b/>
                <w:bCs/>
                <w:sz w:val="15"/>
                <w:lang w:eastAsia="ru-RU"/>
              </w:rPr>
              <w:t>5</w:t>
            </w:r>
          </w:p>
        </w:tc>
        <w:tc>
          <w:tcPr>
            <w:tcW w:w="405" w:type="dxa"/>
            <w:tcBorders>
              <w:top w:val="threeDEmboss" w:sz="6" w:space="0" w:color="000080"/>
              <w:left w:val="outset" w:sz="6" w:space="0" w:color="000000"/>
              <w:bottom w:val="threeDEmboss" w:sz="6" w:space="0" w:color="000080"/>
              <w:right w:val="outset" w:sz="6" w:space="0" w:color="000000"/>
            </w:tcBorders>
            <w:shd w:val="clear" w:color="auto" w:fill="F5AF69"/>
            <w:vAlign w:val="center"/>
            <w:hideMark/>
          </w:tcPr>
          <w:p w:rsidR="008D0642" w:rsidRPr="008D0642" w:rsidRDefault="008D0642" w:rsidP="008D0642">
            <w:pPr>
              <w:spacing w:after="0" w:line="240" w:lineRule="auto"/>
              <w:jc w:val="center"/>
              <w:rPr>
                <w:rFonts w:ascii="Times New Roman" w:eastAsia="Times New Roman" w:hAnsi="Times New Roman"/>
                <w:sz w:val="24"/>
                <w:szCs w:val="24"/>
                <w:lang w:eastAsia="ru-RU"/>
              </w:rPr>
            </w:pPr>
            <w:r w:rsidRPr="008D0642">
              <w:rPr>
                <w:rFonts w:ascii="MS Sans Serif" w:eastAsia="Times New Roman" w:hAnsi="MS Sans Serif"/>
                <w:b/>
                <w:bCs/>
                <w:sz w:val="15"/>
                <w:lang w:eastAsia="ru-RU"/>
              </w:rPr>
              <w:t>6</w:t>
            </w:r>
          </w:p>
        </w:tc>
        <w:tc>
          <w:tcPr>
            <w:tcW w:w="405" w:type="dxa"/>
            <w:tcBorders>
              <w:top w:val="threeDEmboss" w:sz="6" w:space="0" w:color="000080"/>
              <w:left w:val="outset" w:sz="6" w:space="0" w:color="000000"/>
              <w:bottom w:val="threeDEmboss" w:sz="6" w:space="0" w:color="000080"/>
              <w:right w:val="outset" w:sz="6" w:space="0" w:color="000000"/>
            </w:tcBorders>
            <w:shd w:val="clear" w:color="auto" w:fill="F5AF69"/>
            <w:vAlign w:val="center"/>
            <w:hideMark/>
          </w:tcPr>
          <w:p w:rsidR="008D0642" w:rsidRPr="008D0642" w:rsidRDefault="008D0642" w:rsidP="008D0642">
            <w:pPr>
              <w:spacing w:after="0" w:line="240" w:lineRule="auto"/>
              <w:jc w:val="center"/>
              <w:rPr>
                <w:rFonts w:ascii="Times New Roman" w:eastAsia="Times New Roman" w:hAnsi="Times New Roman"/>
                <w:sz w:val="24"/>
                <w:szCs w:val="24"/>
                <w:lang w:eastAsia="ru-RU"/>
              </w:rPr>
            </w:pPr>
            <w:r w:rsidRPr="008D0642">
              <w:rPr>
                <w:rFonts w:ascii="MS Sans Serif" w:eastAsia="Times New Roman" w:hAnsi="MS Sans Serif"/>
                <w:b/>
                <w:bCs/>
                <w:sz w:val="15"/>
                <w:lang w:eastAsia="ru-RU"/>
              </w:rPr>
              <w:t>7</w:t>
            </w:r>
          </w:p>
        </w:tc>
        <w:tc>
          <w:tcPr>
            <w:tcW w:w="405" w:type="dxa"/>
            <w:tcBorders>
              <w:top w:val="threeDEmboss" w:sz="6" w:space="0" w:color="000080"/>
              <w:left w:val="outset" w:sz="6" w:space="0" w:color="000000"/>
              <w:bottom w:val="threeDEmboss" w:sz="6" w:space="0" w:color="000080"/>
              <w:right w:val="outset" w:sz="6" w:space="0" w:color="000000"/>
            </w:tcBorders>
            <w:shd w:val="clear" w:color="auto" w:fill="F5AF69"/>
            <w:vAlign w:val="center"/>
            <w:hideMark/>
          </w:tcPr>
          <w:p w:rsidR="008D0642" w:rsidRPr="008D0642" w:rsidRDefault="008D0642" w:rsidP="008D0642">
            <w:pPr>
              <w:spacing w:after="0" w:line="240" w:lineRule="auto"/>
              <w:jc w:val="center"/>
              <w:rPr>
                <w:rFonts w:ascii="Times New Roman" w:eastAsia="Times New Roman" w:hAnsi="Times New Roman"/>
                <w:sz w:val="24"/>
                <w:szCs w:val="24"/>
                <w:lang w:eastAsia="ru-RU"/>
              </w:rPr>
            </w:pPr>
            <w:r w:rsidRPr="008D0642">
              <w:rPr>
                <w:rFonts w:ascii="MS Sans Serif" w:eastAsia="Times New Roman" w:hAnsi="MS Sans Serif"/>
                <w:b/>
                <w:bCs/>
                <w:sz w:val="15"/>
                <w:lang w:eastAsia="ru-RU"/>
              </w:rPr>
              <w:t>8</w:t>
            </w:r>
          </w:p>
        </w:tc>
        <w:tc>
          <w:tcPr>
            <w:tcW w:w="405" w:type="dxa"/>
            <w:tcBorders>
              <w:top w:val="threeDEmboss" w:sz="6" w:space="0" w:color="000080"/>
              <w:left w:val="outset" w:sz="6" w:space="0" w:color="000000"/>
              <w:bottom w:val="threeDEmboss" w:sz="6" w:space="0" w:color="000080"/>
              <w:right w:val="outset" w:sz="6" w:space="0" w:color="000000"/>
            </w:tcBorders>
            <w:shd w:val="clear" w:color="auto" w:fill="F5AF69"/>
            <w:vAlign w:val="center"/>
            <w:hideMark/>
          </w:tcPr>
          <w:p w:rsidR="008D0642" w:rsidRPr="008D0642" w:rsidRDefault="008D0642" w:rsidP="008D0642">
            <w:pPr>
              <w:spacing w:after="0" w:line="240" w:lineRule="auto"/>
              <w:jc w:val="center"/>
              <w:rPr>
                <w:rFonts w:ascii="Times New Roman" w:eastAsia="Times New Roman" w:hAnsi="Times New Roman"/>
                <w:sz w:val="24"/>
                <w:szCs w:val="24"/>
                <w:lang w:eastAsia="ru-RU"/>
              </w:rPr>
            </w:pPr>
            <w:r w:rsidRPr="008D0642">
              <w:rPr>
                <w:rFonts w:ascii="MS Sans Serif" w:eastAsia="Times New Roman" w:hAnsi="MS Sans Serif"/>
                <w:b/>
                <w:bCs/>
                <w:sz w:val="15"/>
                <w:lang w:eastAsia="ru-RU"/>
              </w:rPr>
              <w:t>9</w:t>
            </w:r>
          </w:p>
        </w:tc>
        <w:tc>
          <w:tcPr>
            <w:tcW w:w="405" w:type="dxa"/>
            <w:tcBorders>
              <w:top w:val="threeDEmboss" w:sz="6" w:space="0" w:color="000080"/>
              <w:left w:val="outset" w:sz="6" w:space="0" w:color="000000"/>
              <w:bottom w:val="threeDEmboss" w:sz="6" w:space="0" w:color="000080"/>
              <w:right w:val="outset" w:sz="6" w:space="0" w:color="000000"/>
            </w:tcBorders>
            <w:shd w:val="clear" w:color="auto" w:fill="F5AF69"/>
            <w:vAlign w:val="center"/>
            <w:hideMark/>
          </w:tcPr>
          <w:p w:rsidR="008D0642" w:rsidRPr="008D0642" w:rsidRDefault="008D0642" w:rsidP="008D0642">
            <w:pPr>
              <w:spacing w:after="0" w:line="240" w:lineRule="auto"/>
              <w:jc w:val="center"/>
              <w:rPr>
                <w:rFonts w:ascii="Times New Roman" w:eastAsia="Times New Roman" w:hAnsi="Times New Roman"/>
                <w:sz w:val="24"/>
                <w:szCs w:val="24"/>
                <w:lang w:eastAsia="ru-RU"/>
              </w:rPr>
            </w:pPr>
            <w:r w:rsidRPr="008D0642">
              <w:rPr>
                <w:rFonts w:ascii="MS Sans Serif" w:eastAsia="Times New Roman" w:hAnsi="MS Sans Serif"/>
                <w:b/>
                <w:bCs/>
                <w:sz w:val="15"/>
                <w:lang w:eastAsia="ru-RU"/>
              </w:rPr>
              <w:t>10</w:t>
            </w:r>
          </w:p>
        </w:tc>
        <w:tc>
          <w:tcPr>
            <w:tcW w:w="405" w:type="dxa"/>
            <w:tcBorders>
              <w:top w:val="threeDEmboss" w:sz="6" w:space="0" w:color="000080"/>
              <w:left w:val="outset" w:sz="6" w:space="0" w:color="000000"/>
              <w:bottom w:val="threeDEmboss" w:sz="6" w:space="0" w:color="000080"/>
              <w:right w:val="outset" w:sz="6" w:space="0" w:color="000000"/>
            </w:tcBorders>
            <w:shd w:val="clear" w:color="auto" w:fill="F5AF69"/>
            <w:vAlign w:val="center"/>
            <w:hideMark/>
          </w:tcPr>
          <w:p w:rsidR="008D0642" w:rsidRPr="008D0642" w:rsidRDefault="008D0642" w:rsidP="008D0642">
            <w:pPr>
              <w:spacing w:after="0" w:line="240" w:lineRule="auto"/>
              <w:jc w:val="center"/>
              <w:rPr>
                <w:rFonts w:ascii="Times New Roman" w:eastAsia="Times New Roman" w:hAnsi="Times New Roman"/>
                <w:sz w:val="24"/>
                <w:szCs w:val="24"/>
                <w:lang w:eastAsia="ru-RU"/>
              </w:rPr>
            </w:pPr>
            <w:r w:rsidRPr="008D0642">
              <w:rPr>
                <w:rFonts w:ascii="MS Sans Serif" w:eastAsia="Times New Roman" w:hAnsi="MS Sans Serif"/>
                <w:b/>
                <w:bCs/>
                <w:sz w:val="15"/>
                <w:lang w:eastAsia="ru-RU"/>
              </w:rPr>
              <w:t>11</w:t>
            </w:r>
          </w:p>
        </w:tc>
        <w:tc>
          <w:tcPr>
            <w:tcW w:w="405" w:type="dxa"/>
            <w:tcBorders>
              <w:top w:val="threeDEmboss" w:sz="6" w:space="0" w:color="000080"/>
              <w:left w:val="outset" w:sz="6" w:space="0" w:color="000000"/>
              <w:bottom w:val="threeDEmboss" w:sz="6" w:space="0" w:color="000080"/>
              <w:right w:val="outset" w:sz="6" w:space="0" w:color="000000"/>
            </w:tcBorders>
            <w:shd w:val="clear" w:color="auto" w:fill="F5AF69"/>
            <w:vAlign w:val="center"/>
            <w:hideMark/>
          </w:tcPr>
          <w:p w:rsidR="008D0642" w:rsidRPr="008D0642" w:rsidRDefault="008D0642" w:rsidP="008D0642">
            <w:pPr>
              <w:spacing w:after="0" w:line="240" w:lineRule="auto"/>
              <w:jc w:val="center"/>
              <w:rPr>
                <w:rFonts w:ascii="Times New Roman" w:eastAsia="Times New Roman" w:hAnsi="Times New Roman"/>
                <w:sz w:val="24"/>
                <w:szCs w:val="24"/>
                <w:lang w:eastAsia="ru-RU"/>
              </w:rPr>
            </w:pPr>
            <w:r w:rsidRPr="008D0642">
              <w:rPr>
                <w:rFonts w:ascii="MS Sans Serif" w:eastAsia="Times New Roman" w:hAnsi="MS Sans Serif"/>
                <w:b/>
                <w:bCs/>
                <w:sz w:val="15"/>
                <w:lang w:eastAsia="ru-RU"/>
              </w:rPr>
              <w:t>12</w:t>
            </w:r>
          </w:p>
        </w:tc>
        <w:tc>
          <w:tcPr>
            <w:tcW w:w="0" w:type="auto"/>
            <w:vMerge/>
            <w:tcBorders>
              <w:top w:val="threeDEmboss" w:sz="6" w:space="0" w:color="000080"/>
              <w:left w:val="threeDEmboss" w:sz="6" w:space="0" w:color="000080"/>
              <w:bottom w:val="threeDEmboss" w:sz="6" w:space="0" w:color="000080"/>
              <w:right w:val="threeDEmboss" w:sz="6" w:space="0" w:color="000080"/>
            </w:tcBorders>
            <w:vAlign w:val="center"/>
            <w:hideMark/>
          </w:tcPr>
          <w:p w:rsidR="008D0642" w:rsidRPr="008D0642" w:rsidRDefault="008D0642" w:rsidP="008D0642">
            <w:pPr>
              <w:spacing w:after="0" w:line="240" w:lineRule="auto"/>
              <w:rPr>
                <w:rFonts w:ascii="Times New Roman" w:eastAsia="Times New Roman" w:hAnsi="Times New Roman"/>
                <w:sz w:val="24"/>
                <w:szCs w:val="24"/>
                <w:lang w:eastAsia="ru-RU"/>
              </w:rPr>
            </w:pPr>
          </w:p>
        </w:tc>
      </w:tr>
      <w:tr w:rsidR="008D0642" w:rsidRPr="008D0642">
        <w:trPr>
          <w:trHeight w:val="300"/>
          <w:tblCellSpacing w:w="0" w:type="dxa"/>
          <w:jc w:val="center"/>
        </w:trPr>
        <w:tc>
          <w:tcPr>
            <w:tcW w:w="1275" w:type="dxa"/>
            <w:tcBorders>
              <w:top w:val="outset" w:sz="6" w:space="0" w:color="000000"/>
              <w:left w:val="threeDEmboss" w:sz="6" w:space="0" w:color="000080"/>
              <w:bottom w:val="outset" w:sz="6" w:space="0" w:color="000000"/>
              <w:right w:val="outset" w:sz="6" w:space="0" w:color="000000"/>
            </w:tcBorders>
            <w:vAlign w:val="center"/>
            <w:hideMark/>
          </w:tcPr>
          <w:p w:rsidR="008D0642" w:rsidRPr="008D0642" w:rsidRDefault="008D0642" w:rsidP="008D0642">
            <w:pPr>
              <w:spacing w:after="0" w:line="240" w:lineRule="auto"/>
              <w:jc w:val="center"/>
              <w:rPr>
                <w:rFonts w:ascii="Times New Roman" w:eastAsia="Times New Roman" w:hAnsi="Times New Roman"/>
                <w:sz w:val="24"/>
                <w:szCs w:val="24"/>
                <w:lang w:eastAsia="ru-RU"/>
              </w:rPr>
            </w:pPr>
            <w:r w:rsidRPr="008D0642">
              <w:rPr>
                <w:rFonts w:ascii="MS Sans Serif" w:eastAsia="Times New Roman" w:hAnsi="MS Sans Serif"/>
                <w:sz w:val="15"/>
                <w:szCs w:val="15"/>
                <w:lang w:eastAsia="ru-RU"/>
              </w:rPr>
              <w:t>общеразвивающие</w:t>
            </w:r>
            <w:r w:rsidRPr="008D0642">
              <w:rPr>
                <w:rFonts w:ascii="MS Sans Serif" w:eastAsia="Times New Roman" w:hAnsi="MS Sans Serif"/>
                <w:sz w:val="15"/>
                <w:szCs w:val="15"/>
                <w:lang w:eastAsia="ru-RU"/>
              </w:rPr>
              <w:br/>
              <w:t>(гимнастические)</w:t>
            </w:r>
            <w:r w:rsidRPr="008D0642">
              <w:rPr>
                <w:rFonts w:ascii="MS Sans Serif" w:eastAsia="Times New Roman" w:hAnsi="MS Sans Serif"/>
                <w:sz w:val="15"/>
                <w:szCs w:val="15"/>
                <w:lang w:eastAsia="ru-RU"/>
              </w:rPr>
              <w:br/>
              <w:t>упражнения</w:t>
            </w:r>
          </w:p>
        </w:tc>
        <w:tc>
          <w:tcPr>
            <w:tcW w:w="405" w:type="dxa"/>
            <w:tcBorders>
              <w:top w:val="outset" w:sz="6" w:space="0" w:color="000000"/>
              <w:left w:val="threeDEmboss" w:sz="6" w:space="0" w:color="000080"/>
              <w:bottom w:val="outset" w:sz="6" w:space="0" w:color="000000"/>
              <w:right w:val="outset" w:sz="6" w:space="0" w:color="000000"/>
            </w:tcBorders>
            <w:vAlign w:val="center"/>
            <w:hideMark/>
          </w:tcPr>
          <w:p w:rsidR="008D0642" w:rsidRPr="008D0642" w:rsidRDefault="008D0642" w:rsidP="008D0642">
            <w:pPr>
              <w:spacing w:after="0" w:line="240" w:lineRule="auto"/>
              <w:jc w:val="center"/>
              <w:rPr>
                <w:rFonts w:ascii="Times New Roman" w:eastAsia="Times New Roman" w:hAnsi="Times New Roman"/>
                <w:sz w:val="24"/>
                <w:szCs w:val="24"/>
                <w:lang w:eastAsia="ru-RU"/>
              </w:rPr>
            </w:pPr>
            <w:r w:rsidRPr="008D0642">
              <w:rPr>
                <w:rFonts w:ascii="MS Sans Serif" w:eastAsia="Times New Roman" w:hAnsi="MS Sans Serif"/>
                <w:sz w:val="15"/>
                <w:szCs w:val="15"/>
                <w:lang w:eastAsia="ru-RU"/>
              </w:rPr>
              <w:t>ч</w:t>
            </w:r>
          </w:p>
        </w:tc>
        <w:tc>
          <w:tcPr>
            <w:tcW w:w="405" w:type="dxa"/>
            <w:tcBorders>
              <w:top w:val="outset" w:sz="6" w:space="0" w:color="000000"/>
              <w:left w:val="threeDEmboss" w:sz="6" w:space="0" w:color="000080"/>
              <w:bottom w:val="outset" w:sz="6" w:space="0" w:color="000000"/>
              <w:right w:val="outset" w:sz="6" w:space="0" w:color="000000"/>
            </w:tcBorders>
            <w:vAlign w:val="center"/>
            <w:hideMark/>
          </w:tcPr>
          <w:p w:rsidR="008D0642" w:rsidRPr="008D0642" w:rsidRDefault="008D0642" w:rsidP="008D0642">
            <w:pPr>
              <w:spacing w:after="0" w:line="240" w:lineRule="auto"/>
              <w:jc w:val="center"/>
              <w:rPr>
                <w:rFonts w:ascii="Times New Roman" w:eastAsia="Times New Roman" w:hAnsi="Times New Roman"/>
                <w:sz w:val="24"/>
                <w:szCs w:val="24"/>
                <w:lang w:eastAsia="ru-RU"/>
              </w:rPr>
            </w:pPr>
            <w:r w:rsidRPr="008D0642">
              <w:rPr>
                <w:rFonts w:ascii="MS Sans Serif" w:eastAsia="Times New Roman" w:hAnsi="MS Sans Serif"/>
                <w:sz w:val="15"/>
                <w:szCs w:val="15"/>
                <w:lang w:eastAsia="ru-RU"/>
              </w:rPr>
              <w:t>7</w:t>
            </w:r>
          </w:p>
        </w:tc>
        <w:tc>
          <w:tcPr>
            <w:tcW w:w="405" w:type="dxa"/>
            <w:tcBorders>
              <w:top w:val="outset" w:sz="6" w:space="0" w:color="000000"/>
              <w:left w:val="threeDEmboss" w:sz="6" w:space="0" w:color="000080"/>
              <w:bottom w:val="outset" w:sz="6" w:space="0" w:color="000000"/>
              <w:right w:val="outset" w:sz="6" w:space="0" w:color="000000"/>
            </w:tcBorders>
            <w:vAlign w:val="center"/>
            <w:hideMark/>
          </w:tcPr>
          <w:p w:rsidR="008D0642" w:rsidRPr="008D0642" w:rsidRDefault="008D0642" w:rsidP="008D0642">
            <w:pPr>
              <w:spacing w:after="0" w:line="240" w:lineRule="auto"/>
              <w:jc w:val="center"/>
              <w:rPr>
                <w:rFonts w:ascii="Times New Roman" w:eastAsia="Times New Roman" w:hAnsi="Times New Roman"/>
                <w:sz w:val="24"/>
                <w:szCs w:val="24"/>
                <w:lang w:eastAsia="ru-RU"/>
              </w:rPr>
            </w:pPr>
            <w:r w:rsidRPr="008D0642">
              <w:rPr>
                <w:rFonts w:ascii="MS Sans Serif" w:eastAsia="Times New Roman" w:hAnsi="MS Sans Serif"/>
                <w:sz w:val="15"/>
                <w:szCs w:val="15"/>
                <w:lang w:eastAsia="ru-RU"/>
              </w:rPr>
              <w:t>7</w:t>
            </w:r>
          </w:p>
        </w:tc>
        <w:tc>
          <w:tcPr>
            <w:tcW w:w="405" w:type="dxa"/>
            <w:tcBorders>
              <w:top w:val="outset" w:sz="6" w:space="0" w:color="000000"/>
              <w:left w:val="threeDEmboss" w:sz="6" w:space="0" w:color="000080"/>
              <w:bottom w:val="outset" w:sz="6" w:space="0" w:color="000000"/>
              <w:right w:val="outset" w:sz="6" w:space="0" w:color="000000"/>
            </w:tcBorders>
            <w:vAlign w:val="center"/>
            <w:hideMark/>
          </w:tcPr>
          <w:p w:rsidR="008D0642" w:rsidRPr="008D0642" w:rsidRDefault="008D0642" w:rsidP="008D0642">
            <w:pPr>
              <w:spacing w:after="0" w:line="240" w:lineRule="auto"/>
              <w:jc w:val="center"/>
              <w:rPr>
                <w:rFonts w:ascii="Times New Roman" w:eastAsia="Times New Roman" w:hAnsi="Times New Roman"/>
                <w:sz w:val="24"/>
                <w:szCs w:val="24"/>
                <w:lang w:eastAsia="ru-RU"/>
              </w:rPr>
            </w:pPr>
            <w:r w:rsidRPr="008D0642">
              <w:rPr>
                <w:rFonts w:ascii="MS Sans Serif" w:eastAsia="Times New Roman" w:hAnsi="MS Sans Serif"/>
                <w:sz w:val="15"/>
                <w:szCs w:val="15"/>
                <w:lang w:eastAsia="ru-RU"/>
              </w:rPr>
              <w:t>7</w:t>
            </w:r>
          </w:p>
        </w:tc>
        <w:tc>
          <w:tcPr>
            <w:tcW w:w="405" w:type="dxa"/>
            <w:tcBorders>
              <w:top w:val="outset" w:sz="6" w:space="0" w:color="000000"/>
              <w:left w:val="threeDEmboss" w:sz="6" w:space="0" w:color="000080"/>
              <w:bottom w:val="outset" w:sz="6" w:space="0" w:color="000000"/>
              <w:right w:val="outset" w:sz="6" w:space="0" w:color="000000"/>
            </w:tcBorders>
            <w:vAlign w:val="center"/>
            <w:hideMark/>
          </w:tcPr>
          <w:p w:rsidR="008D0642" w:rsidRPr="008D0642" w:rsidRDefault="008D0642" w:rsidP="008D0642">
            <w:pPr>
              <w:spacing w:after="0" w:line="240" w:lineRule="auto"/>
              <w:jc w:val="center"/>
              <w:rPr>
                <w:rFonts w:ascii="Times New Roman" w:eastAsia="Times New Roman" w:hAnsi="Times New Roman"/>
                <w:sz w:val="24"/>
                <w:szCs w:val="24"/>
                <w:lang w:eastAsia="ru-RU"/>
              </w:rPr>
            </w:pPr>
            <w:r w:rsidRPr="008D0642">
              <w:rPr>
                <w:rFonts w:ascii="MS Sans Serif" w:eastAsia="Times New Roman" w:hAnsi="MS Sans Serif"/>
                <w:sz w:val="15"/>
                <w:szCs w:val="15"/>
                <w:lang w:eastAsia="ru-RU"/>
              </w:rPr>
              <w:t>7</w:t>
            </w:r>
          </w:p>
        </w:tc>
        <w:tc>
          <w:tcPr>
            <w:tcW w:w="405" w:type="dxa"/>
            <w:tcBorders>
              <w:top w:val="outset" w:sz="6" w:space="0" w:color="000000"/>
              <w:left w:val="threeDEmboss" w:sz="6" w:space="0" w:color="000080"/>
              <w:bottom w:val="outset" w:sz="6" w:space="0" w:color="000000"/>
              <w:right w:val="outset" w:sz="6" w:space="0" w:color="000000"/>
            </w:tcBorders>
            <w:vAlign w:val="center"/>
            <w:hideMark/>
          </w:tcPr>
          <w:p w:rsidR="008D0642" w:rsidRPr="008D0642" w:rsidRDefault="008D0642" w:rsidP="008D0642">
            <w:pPr>
              <w:spacing w:after="0" w:line="240" w:lineRule="auto"/>
              <w:jc w:val="center"/>
              <w:rPr>
                <w:rFonts w:ascii="Times New Roman" w:eastAsia="Times New Roman" w:hAnsi="Times New Roman"/>
                <w:sz w:val="24"/>
                <w:szCs w:val="24"/>
                <w:lang w:eastAsia="ru-RU"/>
              </w:rPr>
            </w:pPr>
            <w:r w:rsidRPr="008D0642">
              <w:rPr>
                <w:rFonts w:ascii="MS Sans Serif" w:eastAsia="Times New Roman" w:hAnsi="MS Sans Serif"/>
                <w:sz w:val="15"/>
                <w:szCs w:val="15"/>
                <w:lang w:eastAsia="ru-RU"/>
              </w:rPr>
              <w:t>7</w:t>
            </w:r>
          </w:p>
        </w:tc>
        <w:tc>
          <w:tcPr>
            <w:tcW w:w="405" w:type="dxa"/>
            <w:tcBorders>
              <w:top w:val="outset" w:sz="6" w:space="0" w:color="000000"/>
              <w:left w:val="threeDEmboss" w:sz="6" w:space="0" w:color="000080"/>
              <w:bottom w:val="outset" w:sz="6" w:space="0" w:color="000000"/>
              <w:right w:val="outset" w:sz="6" w:space="0" w:color="000000"/>
            </w:tcBorders>
            <w:vAlign w:val="center"/>
            <w:hideMark/>
          </w:tcPr>
          <w:p w:rsidR="008D0642" w:rsidRPr="008D0642" w:rsidRDefault="008D0642" w:rsidP="008D0642">
            <w:pPr>
              <w:spacing w:after="0" w:line="240" w:lineRule="auto"/>
              <w:jc w:val="center"/>
              <w:rPr>
                <w:rFonts w:ascii="Times New Roman" w:eastAsia="Times New Roman" w:hAnsi="Times New Roman"/>
                <w:sz w:val="24"/>
                <w:szCs w:val="24"/>
                <w:lang w:eastAsia="ru-RU"/>
              </w:rPr>
            </w:pPr>
            <w:r w:rsidRPr="008D0642">
              <w:rPr>
                <w:rFonts w:ascii="MS Sans Serif" w:eastAsia="Times New Roman" w:hAnsi="MS Sans Serif"/>
                <w:sz w:val="15"/>
                <w:szCs w:val="15"/>
                <w:lang w:eastAsia="ru-RU"/>
              </w:rPr>
              <w:t>7</w:t>
            </w:r>
          </w:p>
        </w:tc>
        <w:tc>
          <w:tcPr>
            <w:tcW w:w="405" w:type="dxa"/>
            <w:tcBorders>
              <w:top w:val="outset" w:sz="6" w:space="0" w:color="000000"/>
              <w:left w:val="threeDEmboss" w:sz="6" w:space="0" w:color="000080"/>
              <w:bottom w:val="outset" w:sz="6" w:space="0" w:color="000000"/>
              <w:right w:val="outset" w:sz="6" w:space="0" w:color="000000"/>
            </w:tcBorders>
            <w:vAlign w:val="center"/>
            <w:hideMark/>
          </w:tcPr>
          <w:p w:rsidR="008D0642" w:rsidRPr="008D0642" w:rsidRDefault="008D0642" w:rsidP="008D0642">
            <w:pPr>
              <w:spacing w:after="0" w:line="240" w:lineRule="auto"/>
              <w:jc w:val="center"/>
              <w:rPr>
                <w:rFonts w:ascii="Times New Roman" w:eastAsia="Times New Roman" w:hAnsi="Times New Roman"/>
                <w:sz w:val="24"/>
                <w:szCs w:val="24"/>
                <w:lang w:eastAsia="ru-RU"/>
              </w:rPr>
            </w:pPr>
            <w:r w:rsidRPr="008D0642">
              <w:rPr>
                <w:rFonts w:ascii="MS Sans Serif" w:eastAsia="Times New Roman" w:hAnsi="MS Sans Serif"/>
                <w:sz w:val="15"/>
                <w:szCs w:val="15"/>
                <w:lang w:eastAsia="ru-RU"/>
              </w:rPr>
              <w:t>7</w:t>
            </w:r>
          </w:p>
        </w:tc>
        <w:tc>
          <w:tcPr>
            <w:tcW w:w="405" w:type="dxa"/>
            <w:tcBorders>
              <w:top w:val="outset" w:sz="6" w:space="0" w:color="000000"/>
              <w:left w:val="threeDEmboss" w:sz="6" w:space="0" w:color="000080"/>
              <w:bottom w:val="outset" w:sz="6" w:space="0" w:color="000000"/>
              <w:right w:val="outset" w:sz="6" w:space="0" w:color="000000"/>
            </w:tcBorders>
            <w:vAlign w:val="center"/>
            <w:hideMark/>
          </w:tcPr>
          <w:p w:rsidR="008D0642" w:rsidRPr="008D0642" w:rsidRDefault="008D0642" w:rsidP="008D0642">
            <w:pPr>
              <w:spacing w:after="0" w:line="240" w:lineRule="auto"/>
              <w:jc w:val="center"/>
              <w:rPr>
                <w:rFonts w:ascii="Times New Roman" w:eastAsia="Times New Roman" w:hAnsi="Times New Roman"/>
                <w:sz w:val="24"/>
                <w:szCs w:val="24"/>
                <w:lang w:eastAsia="ru-RU"/>
              </w:rPr>
            </w:pPr>
            <w:r w:rsidRPr="008D0642">
              <w:rPr>
                <w:rFonts w:ascii="MS Sans Serif" w:eastAsia="Times New Roman" w:hAnsi="MS Sans Serif"/>
                <w:sz w:val="15"/>
                <w:szCs w:val="15"/>
                <w:lang w:eastAsia="ru-RU"/>
              </w:rPr>
              <w:t>7</w:t>
            </w:r>
          </w:p>
        </w:tc>
        <w:tc>
          <w:tcPr>
            <w:tcW w:w="405" w:type="dxa"/>
            <w:tcBorders>
              <w:top w:val="outset" w:sz="6" w:space="0" w:color="000000"/>
              <w:left w:val="threeDEmboss" w:sz="6" w:space="0" w:color="000080"/>
              <w:bottom w:val="outset" w:sz="6" w:space="0" w:color="000000"/>
              <w:right w:val="outset" w:sz="6" w:space="0" w:color="000000"/>
            </w:tcBorders>
            <w:vAlign w:val="center"/>
            <w:hideMark/>
          </w:tcPr>
          <w:p w:rsidR="008D0642" w:rsidRPr="008D0642" w:rsidRDefault="008D0642" w:rsidP="008D0642">
            <w:pPr>
              <w:spacing w:after="0" w:line="240" w:lineRule="auto"/>
              <w:jc w:val="center"/>
              <w:rPr>
                <w:rFonts w:ascii="Times New Roman" w:eastAsia="Times New Roman" w:hAnsi="Times New Roman"/>
                <w:sz w:val="24"/>
                <w:szCs w:val="24"/>
                <w:lang w:eastAsia="ru-RU"/>
              </w:rPr>
            </w:pPr>
            <w:r w:rsidRPr="008D0642">
              <w:rPr>
                <w:rFonts w:ascii="MS Sans Serif" w:eastAsia="Times New Roman" w:hAnsi="MS Sans Serif"/>
                <w:sz w:val="15"/>
                <w:szCs w:val="15"/>
                <w:lang w:eastAsia="ru-RU"/>
              </w:rPr>
              <w:t>7</w:t>
            </w:r>
          </w:p>
        </w:tc>
        <w:tc>
          <w:tcPr>
            <w:tcW w:w="405" w:type="dxa"/>
            <w:tcBorders>
              <w:top w:val="outset" w:sz="6" w:space="0" w:color="000000"/>
              <w:left w:val="threeDEmboss" w:sz="6" w:space="0" w:color="000080"/>
              <w:bottom w:val="outset" w:sz="6" w:space="0" w:color="000000"/>
              <w:right w:val="outset" w:sz="6" w:space="0" w:color="000000"/>
            </w:tcBorders>
            <w:vAlign w:val="center"/>
            <w:hideMark/>
          </w:tcPr>
          <w:p w:rsidR="008D0642" w:rsidRPr="008D0642" w:rsidRDefault="008D0642" w:rsidP="008D0642">
            <w:pPr>
              <w:spacing w:after="0" w:line="240" w:lineRule="auto"/>
              <w:jc w:val="center"/>
              <w:rPr>
                <w:rFonts w:ascii="Times New Roman" w:eastAsia="Times New Roman" w:hAnsi="Times New Roman"/>
                <w:sz w:val="24"/>
                <w:szCs w:val="24"/>
                <w:lang w:eastAsia="ru-RU"/>
              </w:rPr>
            </w:pPr>
            <w:r w:rsidRPr="008D0642">
              <w:rPr>
                <w:rFonts w:ascii="MS Sans Serif" w:eastAsia="Times New Roman" w:hAnsi="MS Sans Serif"/>
                <w:sz w:val="15"/>
                <w:szCs w:val="15"/>
                <w:lang w:eastAsia="ru-RU"/>
              </w:rPr>
              <w:t>7</w:t>
            </w:r>
          </w:p>
        </w:tc>
        <w:tc>
          <w:tcPr>
            <w:tcW w:w="405" w:type="dxa"/>
            <w:tcBorders>
              <w:top w:val="outset" w:sz="6" w:space="0" w:color="000000"/>
              <w:left w:val="threeDEmboss" w:sz="6" w:space="0" w:color="000080"/>
              <w:bottom w:val="outset" w:sz="6" w:space="0" w:color="000000"/>
              <w:right w:val="outset" w:sz="6" w:space="0" w:color="000000"/>
            </w:tcBorders>
            <w:vAlign w:val="center"/>
            <w:hideMark/>
          </w:tcPr>
          <w:p w:rsidR="008D0642" w:rsidRPr="008D0642" w:rsidRDefault="008D0642" w:rsidP="008D0642">
            <w:pPr>
              <w:spacing w:after="0" w:line="240" w:lineRule="auto"/>
              <w:jc w:val="center"/>
              <w:rPr>
                <w:rFonts w:ascii="Times New Roman" w:eastAsia="Times New Roman" w:hAnsi="Times New Roman"/>
                <w:sz w:val="24"/>
                <w:szCs w:val="24"/>
                <w:lang w:eastAsia="ru-RU"/>
              </w:rPr>
            </w:pPr>
            <w:r w:rsidRPr="008D0642">
              <w:rPr>
                <w:rFonts w:ascii="MS Sans Serif" w:eastAsia="Times New Roman" w:hAnsi="MS Sans Serif"/>
                <w:sz w:val="15"/>
                <w:szCs w:val="15"/>
                <w:lang w:eastAsia="ru-RU"/>
              </w:rPr>
              <w:t>7</w:t>
            </w:r>
          </w:p>
        </w:tc>
        <w:tc>
          <w:tcPr>
            <w:tcW w:w="405" w:type="dxa"/>
            <w:tcBorders>
              <w:top w:val="outset" w:sz="6" w:space="0" w:color="000000"/>
              <w:left w:val="threeDEmboss" w:sz="6" w:space="0" w:color="000080"/>
              <w:bottom w:val="outset" w:sz="6" w:space="0" w:color="000000"/>
              <w:right w:val="outset" w:sz="6" w:space="0" w:color="000000"/>
            </w:tcBorders>
            <w:vAlign w:val="center"/>
            <w:hideMark/>
          </w:tcPr>
          <w:p w:rsidR="008D0642" w:rsidRPr="008D0642" w:rsidRDefault="008D0642" w:rsidP="008D0642">
            <w:pPr>
              <w:spacing w:after="0" w:line="240" w:lineRule="auto"/>
              <w:jc w:val="center"/>
              <w:rPr>
                <w:rFonts w:ascii="Times New Roman" w:eastAsia="Times New Roman" w:hAnsi="Times New Roman"/>
                <w:sz w:val="24"/>
                <w:szCs w:val="24"/>
                <w:lang w:eastAsia="ru-RU"/>
              </w:rPr>
            </w:pPr>
            <w:r w:rsidRPr="008D0642">
              <w:rPr>
                <w:rFonts w:ascii="MS Sans Serif" w:eastAsia="Times New Roman" w:hAnsi="MS Sans Serif"/>
                <w:sz w:val="15"/>
                <w:szCs w:val="15"/>
                <w:lang w:eastAsia="ru-RU"/>
              </w:rPr>
              <w:t>7</w:t>
            </w:r>
          </w:p>
        </w:tc>
        <w:tc>
          <w:tcPr>
            <w:tcW w:w="420" w:type="dxa"/>
            <w:tcBorders>
              <w:top w:val="outset" w:sz="6" w:space="0" w:color="000000"/>
              <w:left w:val="threeDEmboss" w:sz="6" w:space="0" w:color="000080"/>
              <w:bottom w:val="outset" w:sz="6" w:space="0" w:color="000000"/>
              <w:right w:val="threeDEmboss" w:sz="6" w:space="0" w:color="000080"/>
            </w:tcBorders>
            <w:vAlign w:val="center"/>
            <w:hideMark/>
          </w:tcPr>
          <w:p w:rsidR="008D0642" w:rsidRPr="008D0642" w:rsidRDefault="008D0642" w:rsidP="008D0642">
            <w:pPr>
              <w:spacing w:after="0" w:line="240" w:lineRule="auto"/>
              <w:jc w:val="center"/>
              <w:rPr>
                <w:rFonts w:ascii="Times New Roman" w:eastAsia="Times New Roman" w:hAnsi="Times New Roman"/>
                <w:sz w:val="24"/>
                <w:szCs w:val="24"/>
                <w:lang w:eastAsia="ru-RU"/>
              </w:rPr>
            </w:pPr>
            <w:r w:rsidRPr="008D0642">
              <w:rPr>
                <w:rFonts w:ascii="MS Sans Serif" w:eastAsia="Times New Roman" w:hAnsi="MS Sans Serif"/>
                <w:sz w:val="15"/>
                <w:szCs w:val="15"/>
                <w:lang w:eastAsia="ru-RU"/>
              </w:rPr>
              <w:t>84</w:t>
            </w:r>
          </w:p>
        </w:tc>
      </w:tr>
      <w:tr w:rsidR="008D0642" w:rsidRPr="008D0642">
        <w:trPr>
          <w:trHeight w:val="315"/>
          <w:tblCellSpacing w:w="0" w:type="dxa"/>
          <w:jc w:val="center"/>
        </w:trPr>
        <w:tc>
          <w:tcPr>
            <w:tcW w:w="1275" w:type="dxa"/>
            <w:tcBorders>
              <w:top w:val="outset" w:sz="6" w:space="0" w:color="000000"/>
              <w:left w:val="threeDEmboss" w:sz="6" w:space="0" w:color="000080"/>
              <w:bottom w:val="outset" w:sz="6" w:space="0" w:color="000000"/>
              <w:right w:val="outset" w:sz="6" w:space="0" w:color="000000"/>
            </w:tcBorders>
            <w:shd w:val="clear" w:color="auto" w:fill="C0C0C0"/>
            <w:vAlign w:val="center"/>
            <w:hideMark/>
          </w:tcPr>
          <w:p w:rsidR="008D0642" w:rsidRPr="008D0642" w:rsidRDefault="008D0642" w:rsidP="008D0642">
            <w:pPr>
              <w:spacing w:after="0" w:line="240" w:lineRule="auto"/>
              <w:jc w:val="center"/>
              <w:rPr>
                <w:rFonts w:ascii="Times New Roman" w:eastAsia="Times New Roman" w:hAnsi="Times New Roman"/>
                <w:sz w:val="24"/>
                <w:szCs w:val="24"/>
                <w:lang w:eastAsia="ru-RU"/>
              </w:rPr>
            </w:pPr>
            <w:r w:rsidRPr="008D0642">
              <w:rPr>
                <w:rFonts w:ascii="MS Sans Serif" w:eastAsia="Times New Roman" w:hAnsi="MS Sans Serif"/>
                <w:sz w:val="15"/>
                <w:szCs w:val="15"/>
                <w:lang w:eastAsia="ru-RU"/>
              </w:rPr>
              <w:t>медленный бег,</w:t>
            </w:r>
            <w:r w:rsidRPr="008D0642">
              <w:rPr>
                <w:rFonts w:ascii="MS Sans Serif" w:eastAsia="Times New Roman" w:hAnsi="MS Sans Serif"/>
                <w:sz w:val="15"/>
                <w:szCs w:val="15"/>
                <w:lang w:eastAsia="ru-RU"/>
              </w:rPr>
              <w:br/>
              <w:t>спортивная</w:t>
            </w:r>
            <w:r w:rsidRPr="008D0642">
              <w:rPr>
                <w:rFonts w:ascii="MS Sans Serif" w:eastAsia="Times New Roman" w:hAnsi="MS Sans Serif"/>
                <w:sz w:val="15"/>
                <w:szCs w:val="15"/>
                <w:lang w:eastAsia="ru-RU"/>
              </w:rPr>
              <w:br/>
              <w:t>ходьба</w:t>
            </w:r>
          </w:p>
        </w:tc>
        <w:tc>
          <w:tcPr>
            <w:tcW w:w="405" w:type="dxa"/>
            <w:tcBorders>
              <w:top w:val="outset" w:sz="6" w:space="0" w:color="000000"/>
              <w:left w:val="threeDEmboss" w:sz="6" w:space="0" w:color="000080"/>
              <w:bottom w:val="outset" w:sz="6" w:space="0" w:color="000000"/>
              <w:right w:val="outset" w:sz="6" w:space="0" w:color="000000"/>
            </w:tcBorders>
            <w:shd w:val="clear" w:color="auto" w:fill="C0C0C0"/>
            <w:vAlign w:val="center"/>
            <w:hideMark/>
          </w:tcPr>
          <w:p w:rsidR="008D0642" w:rsidRPr="008D0642" w:rsidRDefault="008D0642" w:rsidP="008D0642">
            <w:pPr>
              <w:spacing w:after="0" w:line="240" w:lineRule="auto"/>
              <w:jc w:val="center"/>
              <w:rPr>
                <w:rFonts w:ascii="Times New Roman" w:eastAsia="Times New Roman" w:hAnsi="Times New Roman"/>
                <w:sz w:val="24"/>
                <w:szCs w:val="24"/>
                <w:lang w:eastAsia="ru-RU"/>
              </w:rPr>
            </w:pPr>
            <w:r w:rsidRPr="008D0642">
              <w:rPr>
                <w:rFonts w:ascii="MS Sans Serif" w:eastAsia="Times New Roman" w:hAnsi="MS Sans Serif"/>
                <w:sz w:val="15"/>
                <w:szCs w:val="15"/>
                <w:lang w:eastAsia="ru-RU"/>
              </w:rPr>
              <w:t>км</w:t>
            </w:r>
          </w:p>
        </w:tc>
        <w:tc>
          <w:tcPr>
            <w:tcW w:w="405" w:type="dxa"/>
            <w:tcBorders>
              <w:top w:val="outset" w:sz="6" w:space="0" w:color="000000"/>
              <w:left w:val="threeDEmboss" w:sz="6" w:space="0" w:color="000080"/>
              <w:bottom w:val="outset" w:sz="6" w:space="0" w:color="000000"/>
              <w:right w:val="outset" w:sz="6" w:space="0" w:color="000000"/>
            </w:tcBorders>
            <w:shd w:val="clear" w:color="auto" w:fill="C0C0C0"/>
            <w:vAlign w:val="center"/>
            <w:hideMark/>
          </w:tcPr>
          <w:p w:rsidR="008D0642" w:rsidRPr="008D0642" w:rsidRDefault="008D0642" w:rsidP="008D0642">
            <w:pPr>
              <w:spacing w:after="0" w:line="240" w:lineRule="auto"/>
              <w:jc w:val="center"/>
              <w:rPr>
                <w:rFonts w:ascii="Times New Roman" w:eastAsia="Times New Roman" w:hAnsi="Times New Roman"/>
                <w:sz w:val="24"/>
                <w:szCs w:val="24"/>
                <w:lang w:eastAsia="ru-RU"/>
              </w:rPr>
            </w:pPr>
            <w:r w:rsidRPr="008D0642">
              <w:rPr>
                <w:rFonts w:ascii="MS Sans Serif" w:eastAsia="Times New Roman" w:hAnsi="MS Sans Serif"/>
                <w:sz w:val="15"/>
                <w:szCs w:val="15"/>
                <w:lang w:eastAsia="ru-RU"/>
              </w:rPr>
              <w:t>16</w:t>
            </w:r>
          </w:p>
        </w:tc>
        <w:tc>
          <w:tcPr>
            <w:tcW w:w="405" w:type="dxa"/>
            <w:tcBorders>
              <w:top w:val="outset" w:sz="6" w:space="0" w:color="000000"/>
              <w:left w:val="threeDEmboss" w:sz="6" w:space="0" w:color="000080"/>
              <w:bottom w:val="outset" w:sz="6" w:space="0" w:color="000000"/>
              <w:right w:val="outset" w:sz="6" w:space="0" w:color="000000"/>
            </w:tcBorders>
            <w:shd w:val="clear" w:color="auto" w:fill="C0C0C0"/>
            <w:vAlign w:val="center"/>
            <w:hideMark/>
          </w:tcPr>
          <w:p w:rsidR="008D0642" w:rsidRPr="008D0642" w:rsidRDefault="008D0642" w:rsidP="008D0642">
            <w:pPr>
              <w:spacing w:after="0" w:line="240" w:lineRule="auto"/>
              <w:jc w:val="center"/>
              <w:rPr>
                <w:rFonts w:ascii="Times New Roman" w:eastAsia="Times New Roman" w:hAnsi="Times New Roman"/>
                <w:sz w:val="24"/>
                <w:szCs w:val="24"/>
                <w:lang w:eastAsia="ru-RU"/>
              </w:rPr>
            </w:pPr>
            <w:r w:rsidRPr="008D0642">
              <w:rPr>
                <w:rFonts w:ascii="MS Sans Serif" w:eastAsia="Times New Roman" w:hAnsi="MS Sans Serif"/>
                <w:sz w:val="15"/>
                <w:szCs w:val="15"/>
                <w:lang w:eastAsia="ru-RU"/>
              </w:rPr>
              <w:t>16</w:t>
            </w:r>
          </w:p>
        </w:tc>
        <w:tc>
          <w:tcPr>
            <w:tcW w:w="405" w:type="dxa"/>
            <w:tcBorders>
              <w:top w:val="outset" w:sz="6" w:space="0" w:color="000000"/>
              <w:left w:val="threeDEmboss" w:sz="6" w:space="0" w:color="000080"/>
              <w:bottom w:val="outset" w:sz="6" w:space="0" w:color="000000"/>
              <w:right w:val="outset" w:sz="6" w:space="0" w:color="000000"/>
            </w:tcBorders>
            <w:shd w:val="clear" w:color="auto" w:fill="C0C0C0"/>
            <w:vAlign w:val="center"/>
            <w:hideMark/>
          </w:tcPr>
          <w:p w:rsidR="008D0642" w:rsidRPr="008D0642" w:rsidRDefault="008D0642" w:rsidP="008D0642">
            <w:pPr>
              <w:spacing w:after="0" w:line="240" w:lineRule="auto"/>
              <w:jc w:val="center"/>
              <w:rPr>
                <w:rFonts w:ascii="Times New Roman" w:eastAsia="Times New Roman" w:hAnsi="Times New Roman"/>
                <w:sz w:val="24"/>
                <w:szCs w:val="24"/>
                <w:lang w:eastAsia="ru-RU"/>
              </w:rPr>
            </w:pPr>
            <w:r w:rsidRPr="008D0642">
              <w:rPr>
                <w:rFonts w:ascii="MS Sans Serif" w:eastAsia="Times New Roman" w:hAnsi="MS Sans Serif"/>
                <w:sz w:val="15"/>
                <w:szCs w:val="15"/>
                <w:lang w:eastAsia="ru-RU"/>
              </w:rPr>
              <w:t>16</w:t>
            </w:r>
          </w:p>
        </w:tc>
        <w:tc>
          <w:tcPr>
            <w:tcW w:w="405" w:type="dxa"/>
            <w:tcBorders>
              <w:top w:val="outset" w:sz="6" w:space="0" w:color="000000"/>
              <w:left w:val="threeDEmboss" w:sz="6" w:space="0" w:color="000080"/>
              <w:bottom w:val="outset" w:sz="6" w:space="0" w:color="000000"/>
              <w:right w:val="outset" w:sz="6" w:space="0" w:color="000000"/>
            </w:tcBorders>
            <w:shd w:val="clear" w:color="auto" w:fill="C0C0C0"/>
            <w:vAlign w:val="center"/>
            <w:hideMark/>
          </w:tcPr>
          <w:p w:rsidR="008D0642" w:rsidRPr="008D0642" w:rsidRDefault="008D0642" w:rsidP="008D0642">
            <w:pPr>
              <w:spacing w:after="0" w:line="240" w:lineRule="auto"/>
              <w:jc w:val="center"/>
              <w:rPr>
                <w:rFonts w:ascii="Times New Roman" w:eastAsia="Times New Roman" w:hAnsi="Times New Roman"/>
                <w:sz w:val="24"/>
                <w:szCs w:val="24"/>
                <w:lang w:eastAsia="ru-RU"/>
              </w:rPr>
            </w:pPr>
            <w:r w:rsidRPr="008D0642">
              <w:rPr>
                <w:rFonts w:ascii="MS Sans Serif" w:eastAsia="Times New Roman" w:hAnsi="MS Sans Serif"/>
                <w:sz w:val="15"/>
                <w:szCs w:val="15"/>
                <w:lang w:eastAsia="ru-RU"/>
              </w:rPr>
              <w:t>16</w:t>
            </w:r>
          </w:p>
        </w:tc>
        <w:tc>
          <w:tcPr>
            <w:tcW w:w="405" w:type="dxa"/>
            <w:tcBorders>
              <w:top w:val="outset" w:sz="6" w:space="0" w:color="000000"/>
              <w:left w:val="threeDEmboss" w:sz="6" w:space="0" w:color="000080"/>
              <w:bottom w:val="outset" w:sz="6" w:space="0" w:color="000000"/>
              <w:right w:val="outset" w:sz="6" w:space="0" w:color="000000"/>
            </w:tcBorders>
            <w:shd w:val="clear" w:color="auto" w:fill="C0C0C0"/>
            <w:vAlign w:val="center"/>
            <w:hideMark/>
          </w:tcPr>
          <w:p w:rsidR="008D0642" w:rsidRPr="008D0642" w:rsidRDefault="008D0642" w:rsidP="008D0642">
            <w:pPr>
              <w:spacing w:after="0" w:line="240" w:lineRule="auto"/>
              <w:jc w:val="center"/>
              <w:rPr>
                <w:rFonts w:ascii="Times New Roman" w:eastAsia="Times New Roman" w:hAnsi="Times New Roman"/>
                <w:sz w:val="24"/>
                <w:szCs w:val="24"/>
                <w:lang w:eastAsia="ru-RU"/>
              </w:rPr>
            </w:pPr>
            <w:r w:rsidRPr="008D0642">
              <w:rPr>
                <w:rFonts w:ascii="MS Sans Serif" w:eastAsia="Times New Roman" w:hAnsi="MS Sans Serif"/>
                <w:sz w:val="15"/>
                <w:szCs w:val="15"/>
                <w:lang w:eastAsia="ru-RU"/>
              </w:rPr>
              <w:t>16</w:t>
            </w:r>
          </w:p>
        </w:tc>
        <w:tc>
          <w:tcPr>
            <w:tcW w:w="405" w:type="dxa"/>
            <w:tcBorders>
              <w:top w:val="outset" w:sz="6" w:space="0" w:color="000000"/>
              <w:left w:val="threeDEmboss" w:sz="6" w:space="0" w:color="000080"/>
              <w:bottom w:val="outset" w:sz="6" w:space="0" w:color="000000"/>
              <w:right w:val="outset" w:sz="6" w:space="0" w:color="000000"/>
            </w:tcBorders>
            <w:shd w:val="clear" w:color="auto" w:fill="C0C0C0"/>
            <w:vAlign w:val="center"/>
            <w:hideMark/>
          </w:tcPr>
          <w:p w:rsidR="008D0642" w:rsidRPr="008D0642" w:rsidRDefault="008D0642" w:rsidP="008D0642">
            <w:pPr>
              <w:spacing w:after="0" w:line="240" w:lineRule="auto"/>
              <w:jc w:val="center"/>
              <w:rPr>
                <w:rFonts w:ascii="Times New Roman" w:eastAsia="Times New Roman" w:hAnsi="Times New Roman"/>
                <w:sz w:val="24"/>
                <w:szCs w:val="24"/>
                <w:lang w:eastAsia="ru-RU"/>
              </w:rPr>
            </w:pPr>
            <w:r w:rsidRPr="008D0642">
              <w:rPr>
                <w:rFonts w:ascii="MS Sans Serif" w:eastAsia="Times New Roman" w:hAnsi="MS Sans Serif"/>
                <w:sz w:val="15"/>
                <w:szCs w:val="15"/>
                <w:lang w:eastAsia="ru-RU"/>
              </w:rPr>
              <w:t>16</w:t>
            </w:r>
          </w:p>
        </w:tc>
        <w:tc>
          <w:tcPr>
            <w:tcW w:w="405" w:type="dxa"/>
            <w:tcBorders>
              <w:top w:val="outset" w:sz="6" w:space="0" w:color="000000"/>
              <w:left w:val="threeDEmboss" w:sz="6" w:space="0" w:color="000080"/>
              <w:bottom w:val="outset" w:sz="6" w:space="0" w:color="000000"/>
              <w:right w:val="outset" w:sz="6" w:space="0" w:color="000000"/>
            </w:tcBorders>
            <w:shd w:val="clear" w:color="auto" w:fill="C0C0C0"/>
            <w:vAlign w:val="center"/>
            <w:hideMark/>
          </w:tcPr>
          <w:p w:rsidR="008D0642" w:rsidRPr="008D0642" w:rsidRDefault="008D0642" w:rsidP="008D0642">
            <w:pPr>
              <w:spacing w:after="0" w:line="240" w:lineRule="auto"/>
              <w:jc w:val="center"/>
              <w:rPr>
                <w:rFonts w:ascii="Times New Roman" w:eastAsia="Times New Roman" w:hAnsi="Times New Roman"/>
                <w:sz w:val="24"/>
                <w:szCs w:val="24"/>
                <w:lang w:eastAsia="ru-RU"/>
              </w:rPr>
            </w:pPr>
            <w:r w:rsidRPr="008D0642">
              <w:rPr>
                <w:rFonts w:ascii="MS Sans Serif" w:eastAsia="Times New Roman" w:hAnsi="MS Sans Serif"/>
                <w:sz w:val="15"/>
                <w:szCs w:val="15"/>
                <w:lang w:eastAsia="ru-RU"/>
              </w:rPr>
              <w:t>16</w:t>
            </w:r>
          </w:p>
        </w:tc>
        <w:tc>
          <w:tcPr>
            <w:tcW w:w="405" w:type="dxa"/>
            <w:tcBorders>
              <w:top w:val="outset" w:sz="6" w:space="0" w:color="000000"/>
              <w:left w:val="threeDEmboss" w:sz="6" w:space="0" w:color="000080"/>
              <w:bottom w:val="outset" w:sz="6" w:space="0" w:color="000000"/>
              <w:right w:val="outset" w:sz="6" w:space="0" w:color="000000"/>
            </w:tcBorders>
            <w:shd w:val="clear" w:color="auto" w:fill="C0C0C0"/>
            <w:vAlign w:val="center"/>
            <w:hideMark/>
          </w:tcPr>
          <w:p w:rsidR="008D0642" w:rsidRPr="008D0642" w:rsidRDefault="008D0642" w:rsidP="008D0642">
            <w:pPr>
              <w:spacing w:after="0" w:line="240" w:lineRule="auto"/>
              <w:jc w:val="center"/>
              <w:rPr>
                <w:rFonts w:ascii="Times New Roman" w:eastAsia="Times New Roman" w:hAnsi="Times New Roman"/>
                <w:sz w:val="24"/>
                <w:szCs w:val="24"/>
                <w:lang w:eastAsia="ru-RU"/>
              </w:rPr>
            </w:pPr>
            <w:r w:rsidRPr="008D0642">
              <w:rPr>
                <w:rFonts w:ascii="MS Sans Serif" w:eastAsia="Times New Roman" w:hAnsi="MS Sans Serif"/>
                <w:sz w:val="15"/>
                <w:szCs w:val="15"/>
                <w:lang w:eastAsia="ru-RU"/>
              </w:rPr>
              <w:t>16</w:t>
            </w:r>
          </w:p>
        </w:tc>
        <w:tc>
          <w:tcPr>
            <w:tcW w:w="405" w:type="dxa"/>
            <w:tcBorders>
              <w:top w:val="outset" w:sz="6" w:space="0" w:color="000000"/>
              <w:left w:val="threeDEmboss" w:sz="6" w:space="0" w:color="000080"/>
              <w:bottom w:val="outset" w:sz="6" w:space="0" w:color="000000"/>
              <w:right w:val="outset" w:sz="6" w:space="0" w:color="000000"/>
            </w:tcBorders>
            <w:shd w:val="clear" w:color="auto" w:fill="C0C0C0"/>
            <w:vAlign w:val="center"/>
            <w:hideMark/>
          </w:tcPr>
          <w:p w:rsidR="008D0642" w:rsidRPr="008D0642" w:rsidRDefault="008D0642" w:rsidP="008D0642">
            <w:pPr>
              <w:spacing w:after="0" w:line="240" w:lineRule="auto"/>
              <w:jc w:val="center"/>
              <w:rPr>
                <w:rFonts w:ascii="Times New Roman" w:eastAsia="Times New Roman" w:hAnsi="Times New Roman"/>
                <w:sz w:val="24"/>
                <w:szCs w:val="24"/>
                <w:lang w:eastAsia="ru-RU"/>
              </w:rPr>
            </w:pPr>
            <w:r w:rsidRPr="008D0642">
              <w:rPr>
                <w:rFonts w:ascii="MS Sans Serif" w:eastAsia="Times New Roman" w:hAnsi="MS Sans Serif"/>
                <w:sz w:val="15"/>
                <w:szCs w:val="15"/>
                <w:lang w:eastAsia="ru-RU"/>
              </w:rPr>
              <w:t>16</w:t>
            </w:r>
          </w:p>
        </w:tc>
        <w:tc>
          <w:tcPr>
            <w:tcW w:w="405" w:type="dxa"/>
            <w:tcBorders>
              <w:top w:val="outset" w:sz="6" w:space="0" w:color="000000"/>
              <w:left w:val="threeDEmboss" w:sz="6" w:space="0" w:color="000080"/>
              <w:bottom w:val="outset" w:sz="6" w:space="0" w:color="000000"/>
              <w:right w:val="outset" w:sz="6" w:space="0" w:color="000000"/>
            </w:tcBorders>
            <w:shd w:val="clear" w:color="auto" w:fill="C0C0C0"/>
            <w:vAlign w:val="center"/>
            <w:hideMark/>
          </w:tcPr>
          <w:p w:rsidR="008D0642" w:rsidRPr="008D0642" w:rsidRDefault="008D0642" w:rsidP="008D0642">
            <w:pPr>
              <w:spacing w:after="0" w:line="240" w:lineRule="auto"/>
              <w:jc w:val="center"/>
              <w:rPr>
                <w:rFonts w:ascii="Times New Roman" w:eastAsia="Times New Roman" w:hAnsi="Times New Roman"/>
                <w:sz w:val="24"/>
                <w:szCs w:val="24"/>
                <w:lang w:eastAsia="ru-RU"/>
              </w:rPr>
            </w:pPr>
            <w:r w:rsidRPr="008D0642">
              <w:rPr>
                <w:rFonts w:ascii="MS Sans Serif" w:eastAsia="Times New Roman" w:hAnsi="MS Sans Serif"/>
                <w:sz w:val="15"/>
                <w:szCs w:val="15"/>
                <w:lang w:eastAsia="ru-RU"/>
              </w:rPr>
              <w:t>16</w:t>
            </w:r>
          </w:p>
        </w:tc>
        <w:tc>
          <w:tcPr>
            <w:tcW w:w="405" w:type="dxa"/>
            <w:tcBorders>
              <w:top w:val="outset" w:sz="6" w:space="0" w:color="000000"/>
              <w:left w:val="threeDEmboss" w:sz="6" w:space="0" w:color="000080"/>
              <w:bottom w:val="outset" w:sz="6" w:space="0" w:color="000000"/>
              <w:right w:val="outset" w:sz="6" w:space="0" w:color="000000"/>
            </w:tcBorders>
            <w:shd w:val="clear" w:color="auto" w:fill="C0C0C0"/>
            <w:vAlign w:val="center"/>
            <w:hideMark/>
          </w:tcPr>
          <w:p w:rsidR="008D0642" w:rsidRPr="008D0642" w:rsidRDefault="008D0642" w:rsidP="008D0642">
            <w:pPr>
              <w:spacing w:after="0" w:line="240" w:lineRule="auto"/>
              <w:jc w:val="center"/>
              <w:rPr>
                <w:rFonts w:ascii="Times New Roman" w:eastAsia="Times New Roman" w:hAnsi="Times New Roman"/>
                <w:sz w:val="24"/>
                <w:szCs w:val="24"/>
                <w:lang w:eastAsia="ru-RU"/>
              </w:rPr>
            </w:pPr>
            <w:r w:rsidRPr="008D0642">
              <w:rPr>
                <w:rFonts w:ascii="MS Sans Serif" w:eastAsia="Times New Roman" w:hAnsi="MS Sans Serif"/>
                <w:sz w:val="15"/>
                <w:szCs w:val="15"/>
                <w:lang w:eastAsia="ru-RU"/>
              </w:rPr>
              <w:t>16</w:t>
            </w:r>
          </w:p>
        </w:tc>
        <w:tc>
          <w:tcPr>
            <w:tcW w:w="405" w:type="dxa"/>
            <w:tcBorders>
              <w:top w:val="outset" w:sz="6" w:space="0" w:color="000000"/>
              <w:left w:val="threeDEmboss" w:sz="6" w:space="0" w:color="000080"/>
              <w:bottom w:val="outset" w:sz="6" w:space="0" w:color="000000"/>
              <w:right w:val="outset" w:sz="6" w:space="0" w:color="000000"/>
            </w:tcBorders>
            <w:shd w:val="clear" w:color="auto" w:fill="C0C0C0"/>
            <w:vAlign w:val="center"/>
            <w:hideMark/>
          </w:tcPr>
          <w:p w:rsidR="008D0642" w:rsidRPr="008D0642" w:rsidRDefault="008D0642" w:rsidP="008D0642">
            <w:pPr>
              <w:spacing w:after="0" w:line="240" w:lineRule="auto"/>
              <w:jc w:val="center"/>
              <w:rPr>
                <w:rFonts w:ascii="Times New Roman" w:eastAsia="Times New Roman" w:hAnsi="Times New Roman"/>
                <w:sz w:val="24"/>
                <w:szCs w:val="24"/>
                <w:lang w:eastAsia="ru-RU"/>
              </w:rPr>
            </w:pPr>
            <w:r w:rsidRPr="008D0642">
              <w:rPr>
                <w:rFonts w:ascii="MS Sans Serif" w:eastAsia="Times New Roman" w:hAnsi="MS Sans Serif"/>
                <w:sz w:val="15"/>
                <w:szCs w:val="15"/>
                <w:lang w:eastAsia="ru-RU"/>
              </w:rPr>
              <w:t>16</w:t>
            </w:r>
          </w:p>
        </w:tc>
        <w:tc>
          <w:tcPr>
            <w:tcW w:w="420" w:type="dxa"/>
            <w:tcBorders>
              <w:top w:val="outset" w:sz="6" w:space="0" w:color="000000"/>
              <w:left w:val="threeDEmboss" w:sz="6" w:space="0" w:color="000080"/>
              <w:bottom w:val="outset" w:sz="6" w:space="0" w:color="000000"/>
              <w:right w:val="threeDEmboss" w:sz="6" w:space="0" w:color="000080"/>
            </w:tcBorders>
            <w:shd w:val="clear" w:color="auto" w:fill="C0C0C0"/>
            <w:vAlign w:val="center"/>
            <w:hideMark/>
          </w:tcPr>
          <w:p w:rsidR="008D0642" w:rsidRPr="008D0642" w:rsidRDefault="008D0642" w:rsidP="008D0642">
            <w:pPr>
              <w:spacing w:after="0" w:line="240" w:lineRule="auto"/>
              <w:jc w:val="center"/>
              <w:rPr>
                <w:rFonts w:ascii="Times New Roman" w:eastAsia="Times New Roman" w:hAnsi="Times New Roman"/>
                <w:sz w:val="24"/>
                <w:szCs w:val="24"/>
                <w:lang w:eastAsia="ru-RU"/>
              </w:rPr>
            </w:pPr>
            <w:r w:rsidRPr="008D0642">
              <w:rPr>
                <w:rFonts w:ascii="MS Sans Serif" w:eastAsia="Times New Roman" w:hAnsi="MS Sans Serif"/>
                <w:sz w:val="15"/>
                <w:szCs w:val="15"/>
                <w:lang w:eastAsia="ru-RU"/>
              </w:rPr>
              <w:t>192</w:t>
            </w:r>
          </w:p>
        </w:tc>
      </w:tr>
      <w:tr w:rsidR="008D0642" w:rsidRPr="008D0642">
        <w:trPr>
          <w:trHeight w:val="315"/>
          <w:tblCellSpacing w:w="0" w:type="dxa"/>
          <w:jc w:val="center"/>
        </w:trPr>
        <w:tc>
          <w:tcPr>
            <w:tcW w:w="1275" w:type="dxa"/>
            <w:tcBorders>
              <w:top w:val="outset" w:sz="6" w:space="0" w:color="000000"/>
              <w:left w:val="threeDEmboss" w:sz="6" w:space="0" w:color="000080"/>
              <w:bottom w:val="outset" w:sz="6" w:space="0" w:color="000000"/>
              <w:right w:val="outset" w:sz="6" w:space="0" w:color="000000"/>
            </w:tcBorders>
            <w:vAlign w:val="center"/>
            <w:hideMark/>
          </w:tcPr>
          <w:p w:rsidR="008D0642" w:rsidRPr="008D0642" w:rsidRDefault="008D0642" w:rsidP="008D0642">
            <w:pPr>
              <w:spacing w:after="0" w:line="240" w:lineRule="auto"/>
              <w:jc w:val="center"/>
              <w:rPr>
                <w:rFonts w:ascii="Times New Roman" w:eastAsia="Times New Roman" w:hAnsi="Times New Roman"/>
                <w:sz w:val="24"/>
                <w:szCs w:val="24"/>
                <w:lang w:eastAsia="ru-RU"/>
              </w:rPr>
            </w:pPr>
            <w:r w:rsidRPr="008D0642">
              <w:rPr>
                <w:rFonts w:ascii="MS Sans Serif" w:eastAsia="Times New Roman" w:hAnsi="MS Sans Serif"/>
                <w:sz w:val="15"/>
                <w:szCs w:val="15"/>
                <w:lang w:eastAsia="ru-RU"/>
              </w:rPr>
              <w:t>кроссовый бег</w:t>
            </w:r>
            <w:r w:rsidRPr="008D0642">
              <w:rPr>
                <w:rFonts w:ascii="MS Sans Serif" w:eastAsia="Times New Roman" w:hAnsi="MS Sans Serif"/>
                <w:sz w:val="15"/>
                <w:szCs w:val="15"/>
                <w:lang w:eastAsia="ru-RU"/>
              </w:rPr>
              <w:br/>
              <w:t>в равномерном</w:t>
            </w:r>
            <w:r w:rsidRPr="008D0642">
              <w:rPr>
                <w:rFonts w:ascii="MS Sans Serif" w:eastAsia="Times New Roman" w:hAnsi="MS Sans Serif"/>
                <w:sz w:val="15"/>
                <w:szCs w:val="15"/>
                <w:lang w:eastAsia="ru-RU"/>
              </w:rPr>
              <w:br/>
              <w:t>темпе</w:t>
            </w:r>
          </w:p>
        </w:tc>
        <w:tc>
          <w:tcPr>
            <w:tcW w:w="405" w:type="dxa"/>
            <w:tcBorders>
              <w:top w:val="outset" w:sz="6" w:space="0" w:color="000000"/>
              <w:left w:val="threeDEmboss" w:sz="6" w:space="0" w:color="000080"/>
              <w:bottom w:val="outset" w:sz="6" w:space="0" w:color="000000"/>
              <w:right w:val="outset" w:sz="6" w:space="0" w:color="000000"/>
            </w:tcBorders>
            <w:vAlign w:val="center"/>
            <w:hideMark/>
          </w:tcPr>
          <w:p w:rsidR="008D0642" w:rsidRPr="008D0642" w:rsidRDefault="008D0642" w:rsidP="008D0642">
            <w:pPr>
              <w:spacing w:after="0" w:line="240" w:lineRule="auto"/>
              <w:jc w:val="center"/>
              <w:rPr>
                <w:rFonts w:ascii="Times New Roman" w:eastAsia="Times New Roman" w:hAnsi="Times New Roman"/>
                <w:sz w:val="24"/>
                <w:szCs w:val="24"/>
                <w:lang w:eastAsia="ru-RU"/>
              </w:rPr>
            </w:pPr>
            <w:r w:rsidRPr="008D0642">
              <w:rPr>
                <w:rFonts w:ascii="MS Sans Serif" w:eastAsia="Times New Roman" w:hAnsi="MS Sans Serif"/>
                <w:sz w:val="15"/>
                <w:szCs w:val="15"/>
                <w:lang w:eastAsia="ru-RU"/>
              </w:rPr>
              <w:t>км</w:t>
            </w:r>
          </w:p>
        </w:tc>
        <w:tc>
          <w:tcPr>
            <w:tcW w:w="405" w:type="dxa"/>
            <w:tcBorders>
              <w:top w:val="outset" w:sz="6" w:space="0" w:color="000000"/>
              <w:left w:val="threeDEmboss" w:sz="6" w:space="0" w:color="000080"/>
              <w:bottom w:val="outset" w:sz="6" w:space="0" w:color="000000"/>
              <w:right w:val="outset" w:sz="6" w:space="0" w:color="000000"/>
            </w:tcBorders>
            <w:vAlign w:val="center"/>
            <w:hideMark/>
          </w:tcPr>
          <w:p w:rsidR="008D0642" w:rsidRPr="008D0642" w:rsidRDefault="008D0642" w:rsidP="008D0642">
            <w:pPr>
              <w:spacing w:after="0" w:line="240" w:lineRule="auto"/>
              <w:jc w:val="center"/>
              <w:rPr>
                <w:rFonts w:ascii="Times New Roman" w:eastAsia="Times New Roman" w:hAnsi="Times New Roman"/>
                <w:sz w:val="24"/>
                <w:szCs w:val="24"/>
                <w:lang w:eastAsia="ru-RU"/>
              </w:rPr>
            </w:pPr>
            <w:r w:rsidRPr="008D0642">
              <w:rPr>
                <w:rFonts w:ascii="MS Sans Serif" w:eastAsia="Times New Roman" w:hAnsi="MS Sans Serif"/>
                <w:sz w:val="15"/>
                <w:szCs w:val="15"/>
                <w:lang w:eastAsia="ru-RU"/>
              </w:rPr>
              <w:t>24</w:t>
            </w:r>
          </w:p>
        </w:tc>
        <w:tc>
          <w:tcPr>
            <w:tcW w:w="405" w:type="dxa"/>
            <w:tcBorders>
              <w:top w:val="outset" w:sz="6" w:space="0" w:color="000000"/>
              <w:left w:val="threeDEmboss" w:sz="6" w:space="0" w:color="000080"/>
              <w:bottom w:val="outset" w:sz="6" w:space="0" w:color="000000"/>
              <w:right w:val="outset" w:sz="6" w:space="0" w:color="000000"/>
            </w:tcBorders>
            <w:vAlign w:val="center"/>
            <w:hideMark/>
          </w:tcPr>
          <w:p w:rsidR="008D0642" w:rsidRPr="008D0642" w:rsidRDefault="008D0642" w:rsidP="008D0642">
            <w:pPr>
              <w:spacing w:after="0" w:line="240" w:lineRule="auto"/>
              <w:jc w:val="center"/>
              <w:rPr>
                <w:rFonts w:ascii="Times New Roman" w:eastAsia="Times New Roman" w:hAnsi="Times New Roman"/>
                <w:sz w:val="24"/>
                <w:szCs w:val="24"/>
                <w:lang w:eastAsia="ru-RU"/>
              </w:rPr>
            </w:pPr>
            <w:r w:rsidRPr="008D0642">
              <w:rPr>
                <w:rFonts w:ascii="MS Sans Serif" w:eastAsia="Times New Roman" w:hAnsi="MS Sans Serif"/>
                <w:sz w:val="15"/>
                <w:szCs w:val="15"/>
                <w:lang w:eastAsia="ru-RU"/>
              </w:rPr>
              <w:t>20</w:t>
            </w:r>
          </w:p>
        </w:tc>
        <w:tc>
          <w:tcPr>
            <w:tcW w:w="405" w:type="dxa"/>
            <w:tcBorders>
              <w:top w:val="outset" w:sz="6" w:space="0" w:color="000000"/>
              <w:left w:val="threeDEmboss" w:sz="6" w:space="0" w:color="000080"/>
              <w:bottom w:val="outset" w:sz="6" w:space="0" w:color="000000"/>
              <w:right w:val="outset" w:sz="6" w:space="0" w:color="000000"/>
            </w:tcBorders>
            <w:vAlign w:val="center"/>
            <w:hideMark/>
          </w:tcPr>
          <w:p w:rsidR="008D0642" w:rsidRPr="008D0642" w:rsidRDefault="008D0642" w:rsidP="008D0642">
            <w:pPr>
              <w:spacing w:after="0" w:line="240" w:lineRule="auto"/>
              <w:jc w:val="center"/>
              <w:rPr>
                <w:rFonts w:ascii="Times New Roman" w:eastAsia="Times New Roman" w:hAnsi="Times New Roman"/>
                <w:sz w:val="24"/>
                <w:szCs w:val="24"/>
                <w:lang w:eastAsia="ru-RU"/>
              </w:rPr>
            </w:pPr>
            <w:r w:rsidRPr="008D0642">
              <w:rPr>
                <w:rFonts w:ascii="MS Sans Serif" w:eastAsia="Times New Roman" w:hAnsi="MS Sans Serif"/>
                <w:sz w:val="15"/>
                <w:szCs w:val="15"/>
                <w:lang w:eastAsia="ru-RU"/>
              </w:rPr>
              <w:t>20</w:t>
            </w:r>
          </w:p>
        </w:tc>
        <w:tc>
          <w:tcPr>
            <w:tcW w:w="405" w:type="dxa"/>
            <w:tcBorders>
              <w:top w:val="outset" w:sz="6" w:space="0" w:color="000000"/>
              <w:left w:val="threeDEmboss" w:sz="6" w:space="0" w:color="000080"/>
              <w:bottom w:val="outset" w:sz="6" w:space="0" w:color="000000"/>
              <w:right w:val="outset" w:sz="6" w:space="0" w:color="000000"/>
            </w:tcBorders>
            <w:vAlign w:val="center"/>
            <w:hideMark/>
          </w:tcPr>
          <w:p w:rsidR="008D0642" w:rsidRPr="008D0642" w:rsidRDefault="008D0642" w:rsidP="008D0642">
            <w:pPr>
              <w:spacing w:after="0" w:line="240" w:lineRule="auto"/>
              <w:jc w:val="center"/>
              <w:rPr>
                <w:rFonts w:ascii="Times New Roman" w:eastAsia="Times New Roman" w:hAnsi="Times New Roman"/>
                <w:sz w:val="24"/>
                <w:szCs w:val="24"/>
                <w:lang w:eastAsia="ru-RU"/>
              </w:rPr>
            </w:pPr>
            <w:r w:rsidRPr="008D0642">
              <w:rPr>
                <w:rFonts w:ascii="MS Sans Serif" w:eastAsia="Times New Roman" w:hAnsi="MS Sans Serif"/>
                <w:sz w:val="15"/>
                <w:szCs w:val="15"/>
                <w:lang w:eastAsia="ru-RU"/>
              </w:rPr>
              <w:t>24</w:t>
            </w:r>
          </w:p>
        </w:tc>
        <w:tc>
          <w:tcPr>
            <w:tcW w:w="405" w:type="dxa"/>
            <w:tcBorders>
              <w:top w:val="outset" w:sz="6" w:space="0" w:color="000000"/>
              <w:left w:val="threeDEmboss" w:sz="6" w:space="0" w:color="000080"/>
              <w:bottom w:val="outset" w:sz="6" w:space="0" w:color="000000"/>
              <w:right w:val="outset" w:sz="6" w:space="0" w:color="000000"/>
            </w:tcBorders>
            <w:vAlign w:val="center"/>
            <w:hideMark/>
          </w:tcPr>
          <w:p w:rsidR="008D0642" w:rsidRPr="008D0642" w:rsidRDefault="008D0642" w:rsidP="008D0642">
            <w:pPr>
              <w:spacing w:after="0" w:line="240" w:lineRule="auto"/>
              <w:jc w:val="center"/>
              <w:rPr>
                <w:rFonts w:ascii="Times New Roman" w:eastAsia="Times New Roman" w:hAnsi="Times New Roman"/>
                <w:sz w:val="24"/>
                <w:szCs w:val="24"/>
                <w:lang w:eastAsia="ru-RU"/>
              </w:rPr>
            </w:pPr>
            <w:r w:rsidRPr="008D0642">
              <w:rPr>
                <w:rFonts w:ascii="MS Sans Serif" w:eastAsia="Times New Roman" w:hAnsi="MS Sans Serif"/>
                <w:sz w:val="15"/>
                <w:szCs w:val="15"/>
                <w:lang w:eastAsia="ru-RU"/>
              </w:rPr>
              <w:t>24</w:t>
            </w:r>
          </w:p>
        </w:tc>
        <w:tc>
          <w:tcPr>
            <w:tcW w:w="405" w:type="dxa"/>
            <w:tcBorders>
              <w:top w:val="outset" w:sz="6" w:space="0" w:color="000000"/>
              <w:left w:val="threeDEmboss" w:sz="6" w:space="0" w:color="000080"/>
              <w:bottom w:val="outset" w:sz="6" w:space="0" w:color="000000"/>
              <w:right w:val="outset" w:sz="6" w:space="0" w:color="000000"/>
            </w:tcBorders>
            <w:vAlign w:val="center"/>
            <w:hideMark/>
          </w:tcPr>
          <w:p w:rsidR="008D0642" w:rsidRPr="008D0642" w:rsidRDefault="008D0642" w:rsidP="008D0642">
            <w:pPr>
              <w:spacing w:after="0" w:line="240" w:lineRule="auto"/>
              <w:jc w:val="center"/>
              <w:rPr>
                <w:rFonts w:ascii="Times New Roman" w:eastAsia="Times New Roman" w:hAnsi="Times New Roman"/>
                <w:sz w:val="24"/>
                <w:szCs w:val="24"/>
                <w:lang w:eastAsia="ru-RU"/>
              </w:rPr>
            </w:pPr>
            <w:r w:rsidRPr="008D0642">
              <w:rPr>
                <w:rFonts w:ascii="MS Sans Serif" w:eastAsia="Times New Roman" w:hAnsi="MS Sans Serif"/>
                <w:sz w:val="15"/>
                <w:szCs w:val="15"/>
                <w:lang w:eastAsia="ru-RU"/>
              </w:rPr>
              <w:t>24</w:t>
            </w:r>
          </w:p>
        </w:tc>
        <w:tc>
          <w:tcPr>
            <w:tcW w:w="405" w:type="dxa"/>
            <w:tcBorders>
              <w:top w:val="outset" w:sz="6" w:space="0" w:color="000000"/>
              <w:left w:val="threeDEmboss" w:sz="6" w:space="0" w:color="000080"/>
              <w:bottom w:val="outset" w:sz="6" w:space="0" w:color="000000"/>
              <w:right w:val="outset" w:sz="6" w:space="0" w:color="000000"/>
            </w:tcBorders>
            <w:vAlign w:val="center"/>
            <w:hideMark/>
          </w:tcPr>
          <w:p w:rsidR="008D0642" w:rsidRPr="008D0642" w:rsidRDefault="008D0642" w:rsidP="008D0642">
            <w:pPr>
              <w:spacing w:after="0" w:line="240" w:lineRule="auto"/>
              <w:jc w:val="center"/>
              <w:rPr>
                <w:rFonts w:ascii="Times New Roman" w:eastAsia="Times New Roman" w:hAnsi="Times New Roman"/>
                <w:sz w:val="24"/>
                <w:szCs w:val="24"/>
                <w:lang w:eastAsia="ru-RU"/>
              </w:rPr>
            </w:pPr>
            <w:r w:rsidRPr="008D0642">
              <w:rPr>
                <w:rFonts w:ascii="MS Sans Serif" w:eastAsia="Times New Roman" w:hAnsi="MS Sans Serif"/>
                <w:sz w:val="15"/>
                <w:szCs w:val="15"/>
                <w:lang w:eastAsia="ru-RU"/>
              </w:rPr>
              <w:t>26</w:t>
            </w:r>
          </w:p>
        </w:tc>
        <w:tc>
          <w:tcPr>
            <w:tcW w:w="405" w:type="dxa"/>
            <w:tcBorders>
              <w:top w:val="outset" w:sz="6" w:space="0" w:color="000000"/>
              <w:left w:val="threeDEmboss" w:sz="6" w:space="0" w:color="000080"/>
              <w:bottom w:val="outset" w:sz="6" w:space="0" w:color="000000"/>
              <w:right w:val="outset" w:sz="6" w:space="0" w:color="000000"/>
            </w:tcBorders>
            <w:vAlign w:val="center"/>
            <w:hideMark/>
          </w:tcPr>
          <w:p w:rsidR="008D0642" w:rsidRPr="008D0642" w:rsidRDefault="008D0642" w:rsidP="008D0642">
            <w:pPr>
              <w:spacing w:after="0" w:line="240" w:lineRule="auto"/>
              <w:jc w:val="center"/>
              <w:rPr>
                <w:rFonts w:ascii="Times New Roman" w:eastAsia="Times New Roman" w:hAnsi="Times New Roman"/>
                <w:sz w:val="24"/>
                <w:szCs w:val="24"/>
                <w:lang w:eastAsia="ru-RU"/>
              </w:rPr>
            </w:pPr>
            <w:r w:rsidRPr="008D0642">
              <w:rPr>
                <w:rFonts w:ascii="MS Sans Serif" w:eastAsia="Times New Roman" w:hAnsi="MS Sans Serif"/>
                <w:sz w:val="15"/>
                <w:szCs w:val="15"/>
                <w:lang w:eastAsia="ru-RU"/>
              </w:rPr>
              <w:t>28</w:t>
            </w:r>
          </w:p>
        </w:tc>
        <w:tc>
          <w:tcPr>
            <w:tcW w:w="405" w:type="dxa"/>
            <w:tcBorders>
              <w:top w:val="outset" w:sz="6" w:space="0" w:color="000000"/>
              <w:left w:val="threeDEmboss" w:sz="6" w:space="0" w:color="000080"/>
              <w:bottom w:val="outset" w:sz="6" w:space="0" w:color="000000"/>
              <w:right w:val="outset" w:sz="6" w:space="0" w:color="000000"/>
            </w:tcBorders>
            <w:vAlign w:val="center"/>
            <w:hideMark/>
          </w:tcPr>
          <w:p w:rsidR="008D0642" w:rsidRPr="008D0642" w:rsidRDefault="008D0642" w:rsidP="008D0642">
            <w:pPr>
              <w:spacing w:after="0" w:line="240" w:lineRule="auto"/>
              <w:jc w:val="center"/>
              <w:rPr>
                <w:rFonts w:ascii="Times New Roman" w:eastAsia="Times New Roman" w:hAnsi="Times New Roman"/>
                <w:sz w:val="24"/>
                <w:szCs w:val="24"/>
                <w:lang w:eastAsia="ru-RU"/>
              </w:rPr>
            </w:pPr>
            <w:r w:rsidRPr="008D0642">
              <w:rPr>
                <w:rFonts w:ascii="MS Sans Serif" w:eastAsia="Times New Roman" w:hAnsi="MS Sans Serif"/>
                <w:sz w:val="15"/>
                <w:szCs w:val="15"/>
                <w:lang w:eastAsia="ru-RU"/>
              </w:rPr>
              <w:t>30</w:t>
            </w:r>
          </w:p>
        </w:tc>
        <w:tc>
          <w:tcPr>
            <w:tcW w:w="405" w:type="dxa"/>
            <w:tcBorders>
              <w:top w:val="outset" w:sz="6" w:space="0" w:color="000000"/>
              <w:left w:val="threeDEmboss" w:sz="6" w:space="0" w:color="000080"/>
              <w:bottom w:val="outset" w:sz="6" w:space="0" w:color="000000"/>
              <w:right w:val="outset" w:sz="6" w:space="0" w:color="000000"/>
            </w:tcBorders>
            <w:vAlign w:val="center"/>
            <w:hideMark/>
          </w:tcPr>
          <w:p w:rsidR="008D0642" w:rsidRPr="008D0642" w:rsidRDefault="008D0642" w:rsidP="008D0642">
            <w:pPr>
              <w:spacing w:after="0" w:line="240" w:lineRule="auto"/>
              <w:jc w:val="center"/>
              <w:rPr>
                <w:rFonts w:ascii="Times New Roman" w:eastAsia="Times New Roman" w:hAnsi="Times New Roman"/>
                <w:sz w:val="24"/>
                <w:szCs w:val="24"/>
                <w:lang w:eastAsia="ru-RU"/>
              </w:rPr>
            </w:pPr>
            <w:r w:rsidRPr="008D0642">
              <w:rPr>
                <w:rFonts w:ascii="MS Sans Serif" w:eastAsia="Times New Roman" w:hAnsi="MS Sans Serif"/>
                <w:sz w:val="15"/>
                <w:szCs w:val="15"/>
                <w:lang w:eastAsia="ru-RU"/>
              </w:rPr>
              <w:t>30</w:t>
            </w:r>
          </w:p>
        </w:tc>
        <w:tc>
          <w:tcPr>
            <w:tcW w:w="405" w:type="dxa"/>
            <w:tcBorders>
              <w:top w:val="outset" w:sz="6" w:space="0" w:color="000000"/>
              <w:left w:val="threeDEmboss" w:sz="6" w:space="0" w:color="000080"/>
              <w:bottom w:val="outset" w:sz="6" w:space="0" w:color="000000"/>
              <w:right w:val="outset" w:sz="6" w:space="0" w:color="000000"/>
            </w:tcBorders>
            <w:vAlign w:val="center"/>
            <w:hideMark/>
          </w:tcPr>
          <w:p w:rsidR="008D0642" w:rsidRPr="008D0642" w:rsidRDefault="008D0642" w:rsidP="008D0642">
            <w:pPr>
              <w:spacing w:after="0" w:line="240" w:lineRule="auto"/>
              <w:jc w:val="center"/>
              <w:rPr>
                <w:rFonts w:ascii="Times New Roman" w:eastAsia="Times New Roman" w:hAnsi="Times New Roman"/>
                <w:sz w:val="24"/>
                <w:szCs w:val="24"/>
                <w:lang w:eastAsia="ru-RU"/>
              </w:rPr>
            </w:pPr>
            <w:r w:rsidRPr="008D0642">
              <w:rPr>
                <w:rFonts w:ascii="MS Sans Serif" w:eastAsia="Times New Roman" w:hAnsi="MS Sans Serif"/>
                <w:sz w:val="15"/>
                <w:szCs w:val="15"/>
                <w:lang w:eastAsia="ru-RU"/>
              </w:rPr>
              <w:t>30</w:t>
            </w:r>
          </w:p>
        </w:tc>
        <w:tc>
          <w:tcPr>
            <w:tcW w:w="405" w:type="dxa"/>
            <w:tcBorders>
              <w:top w:val="outset" w:sz="6" w:space="0" w:color="000000"/>
              <w:left w:val="threeDEmboss" w:sz="6" w:space="0" w:color="000080"/>
              <w:bottom w:val="outset" w:sz="6" w:space="0" w:color="000000"/>
              <w:right w:val="outset" w:sz="6" w:space="0" w:color="000000"/>
            </w:tcBorders>
            <w:vAlign w:val="center"/>
            <w:hideMark/>
          </w:tcPr>
          <w:p w:rsidR="008D0642" w:rsidRPr="008D0642" w:rsidRDefault="008D0642" w:rsidP="008D0642">
            <w:pPr>
              <w:spacing w:after="0" w:line="240" w:lineRule="auto"/>
              <w:jc w:val="center"/>
              <w:rPr>
                <w:rFonts w:ascii="Times New Roman" w:eastAsia="Times New Roman" w:hAnsi="Times New Roman"/>
                <w:sz w:val="24"/>
                <w:szCs w:val="24"/>
                <w:lang w:eastAsia="ru-RU"/>
              </w:rPr>
            </w:pPr>
            <w:r w:rsidRPr="008D0642">
              <w:rPr>
                <w:rFonts w:ascii="MS Sans Serif" w:eastAsia="Times New Roman" w:hAnsi="MS Sans Serif"/>
                <w:sz w:val="15"/>
                <w:szCs w:val="15"/>
                <w:lang w:eastAsia="ru-RU"/>
              </w:rPr>
              <w:t>30</w:t>
            </w:r>
          </w:p>
        </w:tc>
        <w:tc>
          <w:tcPr>
            <w:tcW w:w="420" w:type="dxa"/>
            <w:tcBorders>
              <w:top w:val="outset" w:sz="6" w:space="0" w:color="000000"/>
              <w:left w:val="threeDEmboss" w:sz="6" w:space="0" w:color="000080"/>
              <w:bottom w:val="outset" w:sz="6" w:space="0" w:color="000000"/>
              <w:right w:val="threeDEmboss" w:sz="6" w:space="0" w:color="000080"/>
            </w:tcBorders>
            <w:vAlign w:val="center"/>
            <w:hideMark/>
          </w:tcPr>
          <w:p w:rsidR="008D0642" w:rsidRPr="008D0642" w:rsidRDefault="008D0642" w:rsidP="008D0642">
            <w:pPr>
              <w:spacing w:after="0" w:line="240" w:lineRule="auto"/>
              <w:jc w:val="center"/>
              <w:rPr>
                <w:rFonts w:ascii="Times New Roman" w:eastAsia="Times New Roman" w:hAnsi="Times New Roman"/>
                <w:sz w:val="24"/>
                <w:szCs w:val="24"/>
                <w:lang w:eastAsia="ru-RU"/>
              </w:rPr>
            </w:pPr>
            <w:r w:rsidRPr="008D0642">
              <w:rPr>
                <w:rFonts w:ascii="MS Sans Serif" w:eastAsia="Times New Roman" w:hAnsi="MS Sans Serif"/>
                <w:sz w:val="15"/>
                <w:szCs w:val="15"/>
                <w:lang w:eastAsia="ru-RU"/>
              </w:rPr>
              <w:t>310</w:t>
            </w:r>
          </w:p>
        </w:tc>
      </w:tr>
      <w:tr w:rsidR="008D0642" w:rsidRPr="008D0642">
        <w:trPr>
          <w:trHeight w:val="315"/>
          <w:tblCellSpacing w:w="0" w:type="dxa"/>
          <w:jc w:val="center"/>
        </w:trPr>
        <w:tc>
          <w:tcPr>
            <w:tcW w:w="1275" w:type="dxa"/>
            <w:tcBorders>
              <w:top w:val="outset" w:sz="6" w:space="0" w:color="000000"/>
              <w:left w:val="threeDEmboss" w:sz="6" w:space="0" w:color="000080"/>
              <w:bottom w:val="outset" w:sz="6" w:space="0" w:color="000000"/>
              <w:right w:val="outset" w:sz="6" w:space="0" w:color="000000"/>
            </w:tcBorders>
            <w:shd w:val="clear" w:color="auto" w:fill="C0C0C0"/>
            <w:vAlign w:val="center"/>
            <w:hideMark/>
          </w:tcPr>
          <w:p w:rsidR="008D0642" w:rsidRPr="008D0642" w:rsidRDefault="008D0642" w:rsidP="008D0642">
            <w:pPr>
              <w:spacing w:after="0" w:line="240" w:lineRule="auto"/>
              <w:jc w:val="center"/>
              <w:rPr>
                <w:rFonts w:ascii="Times New Roman" w:eastAsia="Times New Roman" w:hAnsi="Times New Roman"/>
                <w:sz w:val="24"/>
                <w:szCs w:val="24"/>
                <w:lang w:eastAsia="ru-RU"/>
              </w:rPr>
            </w:pPr>
            <w:r w:rsidRPr="008D0642">
              <w:rPr>
                <w:rFonts w:ascii="MS Sans Serif" w:eastAsia="Times New Roman" w:hAnsi="MS Sans Serif"/>
                <w:sz w:val="15"/>
                <w:szCs w:val="15"/>
                <w:lang w:eastAsia="ru-RU"/>
              </w:rPr>
              <w:t>бег с ходу</w:t>
            </w:r>
            <w:r w:rsidRPr="008D0642">
              <w:rPr>
                <w:rFonts w:ascii="MS Sans Serif" w:eastAsia="Times New Roman" w:hAnsi="MS Sans Serif"/>
                <w:sz w:val="15"/>
                <w:szCs w:val="15"/>
                <w:lang w:eastAsia="ru-RU"/>
              </w:rPr>
              <w:br/>
              <w:t>20-30 км</w:t>
            </w:r>
          </w:p>
        </w:tc>
        <w:tc>
          <w:tcPr>
            <w:tcW w:w="405" w:type="dxa"/>
            <w:tcBorders>
              <w:top w:val="outset" w:sz="6" w:space="0" w:color="000000"/>
              <w:left w:val="threeDEmboss" w:sz="6" w:space="0" w:color="000080"/>
              <w:bottom w:val="outset" w:sz="6" w:space="0" w:color="000000"/>
              <w:right w:val="outset" w:sz="6" w:space="0" w:color="000000"/>
            </w:tcBorders>
            <w:shd w:val="clear" w:color="auto" w:fill="C0C0C0"/>
            <w:vAlign w:val="center"/>
            <w:hideMark/>
          </w:tcPr>
          <w:p w:rsidR="008D0642" w:rsidRPr="008D0642" w:rsidRDefault="008D0642" w:rsidP="008D0642">
            <w:pPr>
              <w:spacing w:after="0" w:line="240" w:lineRule="auto"/>
              <w:jc w:val="center"/>
              <w:rPr>
                <w:rFonts w:ascii="Times New Roman" w:eastAsia="Times New Roman" w:hAnsi="Times New Roman"/>
                <w:sz w:val="24"/>
                <w:szCs w:val="24"/>
                <w:lang w:eastAsia="ru-RU"/>
              </w:rPr>
            </w:pPr>
            <w:r w:rsidRPr="008D0642">
              <w:rPr>
                <w:rFonts w:ascii="MS Sans Serif" w:eastAsia="Times New Roman" w:hAnsi="MS Sans Serif"/>
                <w:sz w:val="15"/>
                <w:szCs w:val="15"/>
                <w:lang w:eastAsia="ru-RU"/>
              </w:rPr>
              <w:t>км</w:t>
            </w:r>
          </w:p>
        </w:tc>
        <w:tc>
          <w:tcPr>
            <w:tcW w:w="405" w:type="dxa"/>
            <w:tcBorders>
              <w:top w:val="outset" w:sz="6" w:space="0" w:color="000000"/>
              <w:left w:val="threeDEmboss" w:sz="6" w:space="0" w:color="000080"/>
              <w:bottom w:val="outset" w:sz="6" w:space="0" w:color="000000"/>
              <w:right w:val="outset" w:sz="6" w:space="0" w:color="000000"/>
            </w:tcBorders>
            <w:shd w:val="clear" w:color="auto" w:fill="C0C0C0"/>
            <w:vAlign w:val="center"/>
            <w:hideMark/>
          </w:tcPr>
          <w:p w:rsidR="008D0642" w:rsidRPr="008D0642" w:rsidRDefault="008D0642" w:rsidP="008D0642">
            <w:pPr>
              <w:spacing w:after="0" w:line="240" w:lineRule="auto"/>
              <w:jc w:val="center"/>
              <w:rPr>
                <w:rFonts w:ascii="Times New Roman" w:eastAsia="Times New Roman" w:hAnsi="Times New Roman"/>
                <w:sz w:val="24"/>
                <w:szCs w:val="24"/>
                <w:lang w:eastAsia="ru-RU"/>
              </w:rPr>
            </w:pPr>
            <w:r w:rsidRPr="008D0642">
              <w:rPr>
                <w:rFonts w:ascii="MS Sans Serif" w:eastAsia="Times New Roman" w:hAnsi="MS Sans Serif"/>
                <w:sz w:val="15"/>
                <w:szCs w:val="15"/>
                <w:lang w:eastAsia="ru-RU"/>
              </w:rPr>
              <w:t>1,0</w:t>
            </w:r>
          </w:p>
        </w:tc>
        <w:tc>
          <w:tcPr>
            <w:tcW w:w="405" w:type="dxa"/>
            <w:tcBorders>
              <w:top w:val="outset" w:sz="6" w:space="0" w:color="000000"/>
              <w:left w:val="threeDEmboss" w:sz="6" w:space="0" w:color="000080"/>
              <w:bottom w:val="outset" w:sz="6" w:space="0" w:color="000000"/>
              <w:right w:val="outset" w:sz="6" w:space="0" w:color="000000"/>
            </w:tcBorders>
            <w:shd w:val="clear" w:color="auto" w:fill="C0C0C0"/>
            <w:vAlign w:val="center"/>
            <w:hideMark/>
          </w:tcPr>
          <w:p w:rsidR="008D0642" w:rsidRPr="008D0642" w:rsidRDefault="008D0642" w:rsidP="008D0642">
            <w:pPr>
              <w:spacing w:after="0" w:line="240" w:lineRule="auto"/>
              <w:jc w:val="center"/>
              <w:rPr>
                <w:rFonts w:ascii="Times New Roman" w:eastAsia="Times New Roman" w:hAnsi="Times New Roman"/>
                <w:sz w:val="24"/>
                <w:szCs w:val="24"/>
                <w:lang w:eastAsia="ru-RU"/>
              </w:rPr>
            </w:pPr>
            <w:r w:rsidRPr="008D0642">
              <w:rPr>
                <w:rFonts w:ascii="MS Sans Serif" w:eastAsia="Times New Roman" w:hAnsi="MS Sans Serif"/>
                <w:sz w:val="15"/>
                <w:szCs w:val="15"/>
                <w:lang w:eastAsia="ru-RU"/>
              </w:rPr>
              <w:t>1,0</w:t>
            </w:r>
          </w:p>
        </w:tc>
        <w:tc>
          <w:tcPr>
            <w:tcW w:w="405" w:type="dxa"/>
            <w:tcBorders>
              <w:top w:val="outset" w:sz="6" w:space="0" w:color="000000"/>
              <w:left w:val="threeDEmboss" w:sz="6" w:space="0" w:color="000080"/>
              <w:bottom w:val="outset" w:sz="6" w:space="0" w:color="000000"/>
              <w:right w:val="outset" w:sz="6" w:space="0" w:color="000000"/>
            </w:tcBorders>
            <w:shd w:val="clear" w:color="auto" w:fill="C0C0C0"/>
            <w:vAlign w:val="center"/>
            <w:hideMark/>
          </w:tcPr>
          <w:p w:rsidR="008D0642" w:rsidRPr="008D0642" w:rsidRDefault="008D0642" w:rsidP="008D0642">
            <w:pPr>
              <w:spacing w:after="0" w:line="240" w:lineRule="auto"/>
              <w:jc w:val="center"/>
              <w:rPr>
                <w:rFonts w:ascii="Times New Roman" w:eastAsia="Times New Roman" w:hAnsi="Times New Roman"/>
                <w:sz w:val="24"/>
                <w:szCs w:val="24"/>
                <w:lang w:eastAsia="ru-RU"/>
              </w:rPr>
            </w:pPr>
            <w:r w:rsidRPr="008D0642">
              <w:rPr>
                <w:rFonts w:ascii="MS Sans Serif" w:eastAsia="Times New Roman" w:hAnsi="MS Sans Serif"/>
                <w:sz w:val="15"/>
                <w:szCs w:val="15"/>
                <w:lang w:eastAsia="ru-RU"/>
              </w:rPr>
              <w:t>1,2</w:t>
            </w:r>
          </w:p>
        </w:tc>
        <w:tc>
          <w:tcPr>
            <w:tcW w:w="405" w:type="dxa"/>
            <w:tcBorders>
              <w:top w:val="outset" w:sz="6" w:space="0" w:color="000000"/>
              <w:left w:val="threeDEmboss" w:sz="6" w:space="0" w:color="000080"/>
              <w:bottom w:val="outset" w:sz="6" w:space="0" w:color="000000"/>
              <w:right w:val="outset" w:sz="6" w:space="0" w:color="000000"/>
            </w:tcBorders>
            <w:shd w:val="clear" w:color="auto" w:fill="C0C0C0"/>
            <w:vAlign w:val="center"/>
            <w:hideMark/>
          </w:tcPr>
          <w:p w:rsidR="008D0642" w:rsidRPr="008D0642" w:rsidRDefault="008D0642" w:rsidP="008D0642">
            <w:pPr>
              <w:spacing w:after="0" w:line="240" w:lineRule="auto"/>
              <w:jc w:val="center"/>
              <w:rPr>
                <w:rFonts w:ascii="Times New Roman" w:eastAsia="Times New Roman" w:hAnsi="Times New Roman"/>
                <w:sz w:val="24"/>
                <w:szCs w:val="24"/>
                <w:lang w:eastAsia="ru-RU"/>
              </w:rPr>
            </w:pPr>
            <w:r w:rsidRPr="008D0642">
              <w:rPr>
                <w:rFonts w:ascii="MS Sans Serif" w:eastAsia="Times New Roman" w:hAnsi="MS Sans Serif"/>
                <w:sz w:val="15"/>
                <w:szCs w:val="15"/>
                <w:lang w:eastAsia="ru-RU"/>
              </w:rPr>
              <w:t>1,25</w:t>
            </w:r>
          </w:p>
        </w:tc>
        <w:tc>
          <w:tcPr>
            <w:tcW w:w="405" w:type="dxa"/>
            <w:tcBorders>
              <w:top w:val="outset" w:sz="6" w:space="0" w:color="000000"/>
              <w:left w:val="threeDEmboss" w:sz="6" w:space="0" w:color="000080"/>
              <w:bottom w:val="outset" w:sz="6" w:space="0" w:color="000000"/>
              <w:right w:val="outset" w:sz="6" w:space="0" w:color="000000"/>
            </w:tcBorders>
            <w:shd w:val="clear" w:color="auto" w:fill="C0C0C0"/>
            <w:vAlign w:val="center"/>
            <w:hideMark/>
          </w:tcPr>
          <w:p w:rsidR="008D0642" w:rsidRPr="008D0642" w:rsidRDefault="008D0642" w:rsidP="008D0642">
            <w:pPr>
              <w:spacing w:after="0" w:line="240" w:lineRule="auto"/>
              <w:jc w:val="center"/>
              <w:rPr>
                <w:rFonts w:ascii="Times New Roman" w:eastAsia="Times New Roman" w:hAnsi="Times New Roman"/>
                <w:sz w:val="24"/>
                <w:szCs w:val="24"/>
                <w:lang w:eastAsia="ru-RU"/>
              </w:rPr>
            </w:pPr>
            <w:r w:rsidRPr="008D0642">
              <w:rPr>
                <w:rFonts w:ascii="MS Sans Serif" w:eastAsia="Times New Roman" w:hAnsi="MS Sans Serif"/>
                <w:sz w:val="15"/>
                <w:szCs w:val="15"/>
                <w:lang w:eastAsia="ru-RU"/>
              </w:rPr>
              <w:t>1,3</w:t>
            </w:r>
          </w:p>
        </w:tc>
        <w:tc>
          <w:tcPr>
            <w:tcW w:w="405" w:type="dxa"/>
            <w:tcBorders>
              <w:top w:val="outset" w:sz="6" w:space="0" w:color="000000"/>
              <w:left w:val="threeDEmboss" w:sz="6" w:space="0" w:color="000080"/>
              <w:bottom w:val="outset" w:sz="6" w:space="0" w:color="000000"/>
              <w:right w:val="outset" w:sz="6" w:space="0" w:color="000000"/>
            </w:tcBorders>
            <w:shd w:val="clear" w:color="auto" w:fill="C0C0C0"/>
            <w:vAlign w:val="center"/>
            <w:hideMark/>
          </w:tcPr>
          <w:p w:rsidR="008D0642" w:rsidRPr="008D0642" w:rsidRDefault="008D0642" w:rsidP="008D0642">
            <w:pPr>
              <w:spacing w:after="0" w:line="240" w:lineRule="auto"/>
              <w:jc w:val="center"/>
              <w:rPr>
                <w:rFonts w:ascii="Times New Roman" w:eastAsia="Times New Roman" w:hAnsi="Times New Roman"/>
                <w:sz w:val="24"/>
                <w:szCs w:val="24"/>
                <w:lang w:eastAsia="ru-RU"/>
              </w:rPr>
            </w:pPr>
            <w:r w:rsidRPr="008D0642">
              <w:rPr>
                <w:rFonts w:ascii="MS Sans Serif" w:eastAsia="Times New Roman" w:hAnsi="MS Sans Serif"/>
                <w:sz w:val="15"/>
                <w:szCs w:val="15"/>
                <w:lang w:eastAsia="ru-RU"/>
              </w:rPr>
              <w:t>1,3</w:t>
            </w:r>
          </w:p>
        </w:tc>
        <w:tc>
          <w:tcPr>
            <w:tcW w:w="405" w:type="dxa"/>
            <w:tcBorders>
              <w:top w:val="outset" w:sz="6" w:space="0" w:color="000000"/>
              <w:left w:val="threeDEmboss" w:sz="6" w:space="0" w:color="000080"/>
              <w:bottom w:val="outset" w:sz="6" w:space="0" w:color="000000"/>
              <w:right w:val="outset" w:sz="6" w:space="0" w:color="000000"/>
            </w:tcBorders>
            <w:shd w:val="clear" w:color="auto" w:fill="C0C0C0"/>
            <w:vAlign w:val="center"/>
            <w:hideMark/>
          </w:tcPr>
          <w:p w:rsidR="008D0642" w:rsidRPr="008D0642" w:rsidRDefault="008D0642" w:rsidP="008D0642">
            <w:pPr>
              <w:spacing w:after="0" w:line="240" w:lineRule="auto"/>
              <w:jc w:val="center"/>
              <w:rPr>
                <w:rFonts w:ascii="Times New Roman" w:eastAsia="Times New Roman" w:hAnsi="Times New Roman"/>
                <w:sz w:val="24"/>
                <w:szCs w:val="24"/>
                <w:lang w:eastAsia="ru-RU"/>
              </w:rPr>
            </w:pPr>
            <w:r w:rsidRPr="008D0642">
              <w:rPr>
                <w:rFonts w:ascii="MS Sans Serif" w:eastAsia="Times New Roman" w:hAnsi="MS Sans Serif"/>
                <w:sz w:val="15"/>
                <w:szCs w:val="15"/>
                <w:lang w:eastAsia="ru-RU"/>
              </w:rPr>
              <w:t>1,3</w:t>
            </w:r>
          </w:p>
        </w:tc>
        <w:tc>
          <w:tcPr>
            <w:tcW w:w="405" w:type="dxa"/>
            <w:tcBorders>
              <w:top w:val="outset" w:sz="6" w:space="0" w:color="000000"/>
              <w:left w:val="threeDEmboss" w:sz="6" w:space="0" w:color="000080"/>
              <w:bottom w:val="outset" w:sz="6" w:space="0" w:color="000000"/>
              <w:right w:val="outset" w:sz="6" w:space="0" w:color="000000"/>
            </w:tcBorders>
            <w:shd w:val="clear" w:color="auto" w:fill="C0C0C0"/>
            <w:vAlign w:val="center"/>
            <w:hideMark/>
          </w:tcPr>
          <w:p w:rsidR="008D0642" w:rsidRPr="008D0642" w:rsidRDefault="008D0642" w:rsidP="008D0642">
            <w:pPr>
              <w:spacing w:after="0" w:line="240" w:lineRule="auto"/>
              <w:jc w:val="center"/>
              <w:rPr>
                <w:rFonts w:ascii="Times New Roman" w:eastAsia="Times New Roman" w:hAnsi="Times New Roman"/>
                <w:sz w:val="24"/>
                <w:szCs w:val="24"/>
                <w:lang w:eastAsia="ru-RU"/>
              </w:rPr>
            </w:pPr>
            <w:r w:rsidRPr="008D0642">
              <w:rPr>
                <w:rFonts w:ascii="MS Sans Serif" w:eastAsia="Times New Roman" w:hAnsi="MS Sans Serif"/>
                <w:sz w:val="15"/>
                <w:szCs w:val="15"/>
                <w:lang w:eastAsia="ru-RU"/>
              </w:rPr>
              <w:t>1,35</w:t>
            </w:r>
          </w:p>
        </w:tc>
        <w:tc>
          <w:tcPr>
            <w:tcW w:w="405" w:type="dxa"/>
            <w:tcBorders>
              <w:top w:val="outset" w:sz="6" w:space="0" w:color="000000"/>
              <w:left w:val="threeDEmboss" w:sz="6" w:space="0" w:color="000080"/>
              <w:bottom w:val="outset" w:sz="6" w:space="0" w:color="000000"/>
              <w:right w:val="outset" w:sz="6" w:space="0" w:color="000000"/>
            </w:tcBorders>
            <w:shd w:val="clear" w:color="auto" w:fill="C0C0C0"/>
            <w:vAlign w:val="center"/>
            <w:hideMark/>
          </w:tcPr>
          <w:p w:rsidR="008D0642" w:rsidRPr="008D0642" w:rsidRDefault="008D0642" w:rsidP="008D0642">
            <w:pPr>
              <w:spacing w:after="0" w:line="240" w:lineRule="auto"/>
              <w:jc w:val="center"/>
              <w:rPr>
                <w:rFonts w:ascii="Times New Roman" w:eastAsia="Times New Roman" w:hAnsi="Times New Roman"/>
                <w:sz w:val="24"/>
                <w:szCs w:val="24"/>
                <w:lang w:eastAsia="ru-RU"/>
              </w:rPr>
            </w:pPr>
            <w:r w:rsidRPr="008D0642">
              <w:rPr>
                <w:rFonts w:ascii="MS Sans Serif" w:eastAsia="Times New Roman" w:hAnsi="MS Sans Serif"/>
                <w:sz w:val="15"/>
                <w:szCs w:val="15"/>
                <w:lang w:eastAsia="ru-RU"/>
              </w:rPr>
              <w:t>1,35</w:t>
            </w:r>
          </w:p>
        </w:tc>
        <w:tc>
          <w:tcPr>
            <w:tcW w:w="405" w:type="dxa"/>
            <w:tcBorders>
              <w:top w:val="outset" w:sz="6" w:space="0" w:color="000000"/>
              <w:left w:val="threeDEmboss" w:sz="6" w:space="0" w:color="000080"/>
              <w:bottom w:val="outset" w:sz="6" w:space="0" w:color="000000"/>
              <w:right w:val="outset" w:sz="6" w:space="0" w:color="000000"/>
            </w:tcBorders>
            <w:shd w:val="clear" w:color="auto" w:fill="C0C0C0"/>
            <w:vAlign w:val="center"/>
            <w:hideMark/>
          </w:tcPr>
          <w:p w:rsidR="008D0642" w:rsidRPr="008D0642" w:rsidRDefault="008D0642" w:rsidP="008D0642">
            <w:pPr>
              <w:spacing w:after="0" w:line="240" w:lineRule="auto"/>
              <w:jc w:val="center"/>
              <w:rPr>
                <w:rFonts w:ascii="Times New Roman" w:eastAsia="Times New Roman" w:hAnsi="Times New Roman"/>
                <w:sz w:val="24"/>
                <w:szCs w:val="24"/>
                <w:lang w:eastAsia="ru-RU"/>
              </w:rPr>
            </w:pPr>
            <w:r w:rsidRPr="008D0642">
              <w:rPr>
                <w:rFonts w:ascii="MS Sans Serif" w:eastAsia="Times New Roman" w:hAnsi="MS Sans Serif"/>
                <w:sz w:val="15"/>
                <w:szCs w:val="15"/>
                <w:lang w:eastAsia="ru-RU"/>
              </w:rPr>
              <w:t>1,35</w:t>
            </w:r>
          </w:p>
        </w:tc>
        <w:tc>
          <w:tcPr>
            <w:tcW w:w="405" w:type="dxa"/>
            <w:tcBorders>
              <w:top w:val="outset" w:sz="6" w:space="0" w:color="000000"/>
              <w:left w:val="threeDEmboss" w:sz="6" w:space="0" w:color="000080"/>
              <w:bottom w:val="outset" w:sz="6" w:space="0" w:color="000000"/>
              <w:right w:val="outset" w:sz="6" w:space="0" w:color="000000"/>
            </w:tcBorders>
            <w:shd w:val="clear" w:color="auto" w:fill="C0C0C0"/>
            <w:vAlign w:val="center"/>
            <w:hideMark/>
          </w:tcPr>
          <w:p w:rsidR="008D0642" w:rsidRPr="008D0642" w:rsidRDefault="008D0642" w:rsidP="008D0642">
            <w:pPr>
              <w:spacing w:after="0" w:line="240" w:lineRule="auto"/>
              <w:jc w:val="center"/>
              <w:rPr>
                <w:rFonts w:ascii="Times New Roman" w:eastAsia="Times New Roman" w:hAnsi="Times New Roman"/>
                <w:sz w:val="24"/>
                <w:szCs w:val="24"/>
                <w:lang w:eastAsia="ru-RU"/>
              </w:rPr>
            </w:pPr>
            <w:r w:rsidRPr="008D0642">
              <w:rPr>
                <w:rFonts w:ascii="MS Sans Serif" w:eastAsia="Times New Roman" w:hAnsi="MS Sans Serif"/>
                <w:sz w:val="15"/>
                <w:szCs w:val="15"/>
                <w:lang w:eastAsia="ru-RU"/>
              </w:rPr>
              <w:t>1,4</w:t>
            </w:r>
          </w:p>
        </w:tc>
        <w:tc>
          <w:tcPr>
            <w:tcW w:w="405" w:type="dxa"/>
            <w:tcBorders>
              <w:top w:val="outset" w:sz="6" w:space="0" w:color="000000"/>
              <w:left w:val="threeDEmboss" w:sz="6" w:space="0" w:color="000080"/>
              <w:bottom w:val="outset" w:sz="6" w:space="0" w:color="000000"/>
              <w:right w:val="outset" w:sz="6" w:space="0" w:color="000000"/>
            </w:tcBorders>
            <w:shd w:val="clear" w:color="auto" w:fill="C0C0C0"/>
            <w:vAlign w:val="center"/>
            <w:hideMark/>
          </w:tcPr>
          <w:p w:rsidR="008D0642" w:rsidRPr="008D0642" w:rsidRDefault="008D0642" w:rsidP="008D0642">
            <w:pPr>
              <w:spacing w:after="0" w:line="240" w:lineRule="auto"/>
              <w:jc w:val="center"/>
              <w:rPr>
                <w:rFonts w:ascii="Times New Roman" w:eastAsia="Times New Roman" w:hAnsi="Times New Roman"/>
                <w:sz w:val="24"/>
                <w:szCs w:val="24"/>
                <w:lang w:eastAsia="ru-RU"/>
              </w:rPr>
            </w:pPr>
            <w:r w:rsidRPr="008D0642">
              <w:rPr>
                <w:rFonts w:ascii="MS Sans Serif" w:eastAsia="Times New Roman" w:hAnsi="MS Sans Serif"/>
                <w:sz w:val="15"/>
                <w:szCs w:val="15"/>
                <w:lang w:eastAsia="ru-RU"/>
              </w:rPr>
              <w:t>1,4</w:t>
            </w:r>
          </w:p>
        </w:tc>
        <w:tc>
          <w:tcPr>
            <w:tcW w:w="420" w:type="dxa"/>
            <w:tcBorders>
              <w:top w:val="outset" w:sz="6" w:space="0" w:color="000000"/>
              <w:left w:val="threeDEmboss" w:sz="6" w:space="0" w:color="000080"/>
              <w:bottom w:val="outset" w:sz="6" w:space="0" w:color="000000"/>
              <w:right w:val="threeDEmboss" w:sz="6" w:space="0" w:color="000080"/>
            </w:tcBorders>
            <w:shd w:val="clear" w:color="auto" w:fill="C0C0C0"/>
            <w:vAlign w:val="center"/>
            <w:hideMark/>
          </w:tcPr>
          <w:p w:rsidR="008D0642" w:rsidRPr="008D0642" w:rsidRDefault="008D0642" w:rsidP="008D0642">
            <w:pPr>
              <w:spacing w:after="0" w:line="240" w:lineRule="auto"/>
              <w:jc w:val="center"/>
              <w:rPr>
                <w:rFonts w:ascii="Times New Roman" w:eastAsia="Times New Roman" w:hAnsi="Times New Roman"/>
                <w:sz w:val="24"/>
                <w:szCs w:val="24"/>
                <w:lang w:eastAsia="ru-RU"/>
              </w:rPr>
            </w:pPr>
            <w:r w:rsidRPr="008D0642">
              <w:rPr>
                <w:rFonts w:ascii="MS Sans Serif" w:eastAsia="Times New Roman" w:hAnsi="MS Sans Serif"/>
                <w:sz w:val="15"/>
                <w:szCs w:val="15"/>
                <w:lang w:eastAsia="ru-RU"/>
              </w:rPr>
              <w:t>15,2</w:t>
            </w:r>
          </w:p>
        </w:tc>
      </w:tr>
      <w:tr w:rsidR="008D0642" w:rsidRPr="008D0642">
        <w:trPr>
          <w:trHeight w:val="315"/>
          <w:tblCellSpacing w:w="0" w:type="dxa"/>
          <w:jc w:val="center"/>
        </w:trPr>
        <w:tc>
          <w:tcPr>
            <w:tcW w:w="1275" w:type="dxa"/>
            <w:tcBorders>
              <w:top w:val="outset" w:sz="6" w:space="0" w:color="000000"/>
              <w:left w:val="threeDEmboss" w:sz="6" w:space="0" w:color="000080"/>
              <w:bottom w:val="outset" w:sz="6" w:space="0" w:color="000000"/>
              <w:right w:val="outset" w:sz="6" w:space="0" w:color="000000"/>
            </w:tcBorders>
            <w:vAlign w:val="center"/>
            <w:hideMark/>
          </w:tcPr>
          <w:p w:rsidR="008D0642" w:rsidRPr="008D0642" w:rsidRDefault="008D0642" w:rsidP="008D0642">
            <w:pPr>
              <w:spacing w:after="0" w:line="240" w:lineRule="auto"/>
              <w:jc w:val="center"/>
              <w:rPr>
                <w:rFonts w:ascii="Times New Roman" w:eastAsia="Times New Roman" w:hAnsi="Times New Roman"/>
                <w:sz w:val="24"/>
                <w:szCs w:val="24"/>
                <w:lang w:eastAsia="ru-RU"/>
              </w:rPr>
            </w:pPr>
            <w:r w:rsidRPr="008D0642">
              <w:rPr>
                <w:rFonts w:ascii="MS Sans Serif" w:eastAsia="Times New Roman" w:hAnsi="MS Sans Serif"/>
                <w:sz w:val="15"/>
                <w:szCs w:val="15"/>
                <w:lang w:eastAsia="ru-RU"/>
              </w:rPr>
              <w:t>ускорение</w:t>
            </w:r>
            <w:r w:rsidRPr="008D0642">
              <w:rPr>
                <w:rFonts w:ascii="MS Sans Serif" w:eastAsia="Times New Roman" w:hAnsi="MS Sans Serif"/>
                <w:sz w:val="15"/>
                <w:szCs w:val="15"/>
                <w:lang w:eastAsia="ru-RU"/>
              </w:rPr>
              <w:br/>
              <w:t>с низкого</w:t>
            </w:r>
            <w:r w:rsidRPr="008D0642">
              <w:rPr>
                <w:rFonts w:ascii="MS Sans Serif" w:eastAsia="Times New Roman" w:hAnsi="MS Sans Serif"/>
                <w:sz w:val="15"/>
                <w:szCs w:val="15"/>
                <w:lang w:eastAsia="ru-RU"/>
              </w:rPr>
              <w:br/>
              <w:t>старта</w:t>
            </w:r>
          </w:p>
        </w:tc>
        <w:tc>
          <w:tcPr>
            <w:tcW w:w="405" w:type="dxa"/>
            <w:tcBorders>
              <w:top w:val="outset" w:sz="6" w:space="0" w:color="000000"/>
              <w:left w:val="threeDEmboss" w:sz="6" w:space="0" w:color="000080"/>
              <w:bottom w:val="outset" w:sz="6" w:space="0" w:color="000000"/>
              <w:right w:val="outset" w:sz="6" w:space="0" w:color="000000"/>
            </w:tcBorders>
            <w:vAlign w:val="center"/>
            <w:hideMark/>
          </w:tcPr>
          <w:p w:rsidR="008D0642" w:rsidRPr="008D0642" w:rsidRDefault="008D0642" w:rsidP="008D0642">
            <w:pPr>
              <w:spacing w:after="0" w:line="240" w:lineRule="auto"/>
              <w:jc w:val="center"/>
              <w:rPr>
                <w:rFonts w:ascii="Times New Roman" w:eastAsia="Times New Roman" w:hAnsi="Times New Roman"/>
                <w:sz w:val="24"/>
                <w:szCs w:val="24"/>
                <w:lang w:eastAsia="ru-RU"/>
              </w:rPr>
            </w:pPr>
            <w:r w:rsidRPr="008D0642">
              <w:rPr>
                <w:rFonts w:ascii="MS Sans Serif" w:eastAsia="Times New Roman" w:hAnsi="MS Sans Serif"/>
                <w:sz w:val="15"/>
                <w:szCs w:val="15"/>
                <w:lang w:eastAsia="ru-RU"/>
              </w:rPr>
              <w:t>раз</w:t>
            </w:r>
          </w:p>
        </w:tc>
        <w:tc>
          <w:tcPr>
            <w:tcW w:w="405" w:type="dxa"/>
            <w:tcBorders>
              <w:top w:val="outset" w:sz="6" w:space="0" w:color="000000"/>
              <w:left w:val="threeDEmboss" w:sz="6" w:space="0" w:color="000080"/>
              <w:bottom w:val="outset" w:sz="6" w:space="0" w:color="000000"/>
              <w:right w:val="outset" w:sz="6" w:space="0" w:color="000000"/>
            </w:tcBorders>
            <w:vAlign w:val="center"/>
            <w:hideMark/>
          </w:tcPr>
          <w:p w:rsidR="008D0642" w:rsidRPr="008D0642" w:rsidRDefault="008D0642" w:rsidP="008D0642">
            <w:pPr>
              <w:spacing w:after="0" w:line="240" w:lineRule="auto"/>
              <w:jc w:val="center"/>
              <w:rPr>
                <w:rFonts w:ascii="Times New Roman" w:eastAsia="Times New Roman" w:hAnsi="Times New Roman"/>
                <w:sz w:val="24"/>
                <w:szCs w:val="24"/>
                <w:lang w:eastAsia="ru-RU"/>
              </w:rPr>
            </w:pPr>
            <w:r w:rsidRPr="008D0642">
              <w:rPr>
                <w:rFonts w:ascii="MS Sans Serif" w:eastAsia="Times New Roman" w:hAnsi="MS Sans Serif"/>
                <w:sz w:val="15"/>
                <w:szCs w:val="15"/>
                <w:lang w:eastAsia="ru-RU"/>
              </w:rPr>
              <w:t>60</w:t>
            </w:r>
          </w:p>
        </w:tc>
        <w:tc>
          <w:tcPr>
            <w:tcW w:w="405" w:type="dxa"/>
            <w:tcBorders>
              <w:top w:val="outset" w:sz="6" w:space="0" w:color="000000"/>
              <w:left w:val="threeDEmboss" w:sz="6" w:space="0" w:color="000080"/>
              <w:bottom w:val="outset" w:sz="6" w:space="0" w:color="000000"/>
              <w:right w:val="outset" w:sz="6" w:space="0" w:color="000000"/>
            </w:tcBorders>
            <w:vAlign w:val="center"/>
            <w:hideMark/>
          </w:tcPr>
          <w:p w:rsidR="008D0642" w:rsidRPr="008D0642" w:rsidRDefault="008D0642" w:rsidP="008D0642">
            <w:pPr>
              <w:spacing w:after="0" w:line="240" w:lineRule="auto"/>
              <w:jc w:val="center"/>
              <w:rPr>
                <w:rFonts w:ascii="Times New Roman" w:eastAsia="Times New Roman" w:hAnsi="Times New Roman"/>
                <w:sz w:val="24"/>
                <w:szCs w:val="24"/>
                <w:lang w:eastAsia="ru-RU"/>
              </w:rPr>
            </w:pPr>
            <w:r w:rsidRPr="008D0642">
              <w:rPr>
                <w:rFonts w:ascii="MS Sans Serif" w:eastAsia="Times New Roman" w:hAnsi="MS Sans Serif"/>
                <w:sz w:val="15"/>
                <w:szCs w:val="15"/>
                <w:lang w:eastAsia="ru-RU"/>
              </w:rPr>
              <w:t>70</w:t>
            </w:r>
          </w:p>
        </w:tc>
        <w:tc>
          <w:tcPr>
            <w:tcW w:w="405" w:type="dxa"/>
            <w:tcBorders>
              <w:top w:val="outset" w:sz="6" w:space="0" w:color="000000"/>
              <w:left w:val="threeDEmboss" w:sz="6" w:space="0" w:color="000080"/>
              <w:bottom w:val="outset" w:sz="6" w:space="0" w:color="000000"/>
              <w:right w:val="outset" w:sz="6" w:space="0" w:color="000000"/>
            </w:tcBorders>
            <w:vAlign w:val="center"/>
            <w:hideMark/>
          </w:tcPr>
          <w:p w:rsidR="008D0642" w:rsidRPr="008D0642" w:rsidRDefault="008D0642" w:rsidP="008D0642">
            <w:pPr>
              <w:spacing w:after="0" w:line="240" w:lineRule="auto"/>
              <w:jc w:val="center"/>
              <w:rPr>
                <w:rFonts w:ascii="Times New Roman" w:eastAsia="Times New Roman" w:hAnsi="Times New Roman"/>
                <w:sz w:val="24"/>
                <w:szCs w:val="24"/>
                <w:lang w:eastAsia="ru-RU"/>
              </w:rPr>
            </w:pPr>
            <w:r w:rsidRPr="008D0642">
              <w:rPr>
                <w:rFonts w:ascii="MS Sans Serif" w:eastAsia="Times New Roman" w:hAnsi="MS Sans Serif"/>
                <w:sz w:val="15"/>
                <w:szCs w:val="15"/>
                <w:lang w:eastAsia="ru-RU"/>
              </w:rPr>
              <w:t>75</w:t>
            </w:r>
          </w:p>
        </w:tc>
        <w:tc>
          <w:tcPr>
            <w:tcW w:w="405" w:type="dxa"/>
            <w:tcBorders>
              <w:top w:val="outset" w:sz="6" w:space="0" w:color="000000"/>
              <w:left w:val="threeDEmboss" w:sz="6" w:space="0" w:color="000080"/>
              <w:bottom w:val="outset" w:sz="6" w:space="0" w:color="000000"/>
              <w:right w:val="outset" w:sz="6" w:space="0" w:color="000000"/>
            </w:tcBorders>
            <w:vAlign w:val="center"/>
            <w:hideMark/>
          </w:tcPr>
          <w:p w:rsidR="008D0642" w:rsidRPr="008D0642" w:rsidRDefault="008D0642" w:rsidP="008D0642">
            <w:pPr>
              <w:spacing w:after="0" w:line="240" w:lineRule="auto"/>
              <w:jc w:val="center"/>
              <w:rPr>
                <w:rFonts w:ascii="Times New Roman" w:eastAsia="Times New Roman" w:hAnsi="Times New Roman"/>
                <w:sz w:val="24"/>
                <w:szCs w:val="24"/>
                <w:lang w:eastAsia="ru-RU"/>
              </w:rPr>
            </w:pPr>
            <w:r w:rsidRPr="008D0642">
              <w:rPr>
                <w:rFonts w:ascii="MS Sans Serif" w:eastAsia="Times New Roman" w:hAnsi="MS Sans Serif"/>
                <w:sz w:val="15"/>
                <w:szCs w:val="15"/>
                <w:lang w:eastAsia="ru-RU"/>
              </w:rPr>
              <w:t>80</w:t>
            </w:r>
          </w:p>
        </w:tc>
        <w:tc>
          <w:tcPr>
            <w:tcW w:w="405" w:type="dxa"/>
            <w:tcBorders>
              <w:top w:val="outset" w:sz="6" w:space="0" w:color="000000"/>
              <w:left w:val="threeDEmboss" w:sz="6" w:space="0" w:color="000080"/>
              <w:bottom w:val="outset" w:sz="6" w:space="0" w:color="000000"/>
              <w:right w:val="outset" w:sz="6" w:space="0" w:color="000000"/>
            </w:tcBorders>
            <w:vAlign w:val="center"/>
            <w:hideMark/>
          </w:tcPr>
          <w:p w:rsidR="008D0642" w:rsidRPr="008D0642" w:rsidRDefault="008D0642" w:rsidP="008D0642">
            <w:pPr>
              <w:spacing w:after="0" w:line="240" w:lineRule="auto"/>
              <w:jc w:val="center"/>
              <w:rPr>
                <w:rFonts w:ascii="Times New Roman" w:eastAsia="Times New Roman" w:hAnsi="Times New Roman"/>
                <w:sz w:val="24"/>
                <w:szCs w:val="24"/>
                <w:lang w:eastAsia="ru-RU"/>
              </w:rPr>
            </w:pPr>
            <w:r w:rsidRPr="008D0642">
              <w:rPr>
                <w:rFonts w:ascii="MS Sans Serif" w:eastAsia="Times New Roman" w:hAnsi="MS Sans Serif"/>
                <w:sz w:val="15"/>
                <w:szCs w:val="15"/>
                <w:lang w:eastAsia="ru-RU"/>
              </w:rPr>
              <w:t>80</w:t>
            </w:r>
          </w:p>
        </w:tc>
        <w:tc>
          <w:tcPr>
            <w:tcW w:w="405" w:type="dxa"/>
            <w:tcBorders>
              <w:top w:val="outset" w:sz="6" w:space="0" w:color="000000"/>
              <w:left w:val="threeDEmboss" w:sz="6" w:space="0" w:color="000080"/>
              <w:bottom w:val="outset" w:sz="6" w:space="0" w:color="000000"/>
              <w:right w:val="outset" w:sz="6" w:space="0" w:color="000000"/>
            </w:tcBorders>
            <w:vAlign w:val="center"/>
            <w:hideMark/>
          </w:tcPr>
          <w:p w:rsidR="008D0642" w:rsidRPr="008D0642" w:rsidRDefault="008D0642" w:rsidP="008D0642">
            <w:pPr>
              <w:spacing w:after="0" w:line="240" w:lineRule="auto"/>
              <w:jc w:val="center"/>
              <w:rPr>
                <w:rFonts w:ascii="Times New Roman" w:eastAsia="Times New Roman" w:hAnsi="Times New Roman"/>
                <w:sz w:val="24"/>
                <w:szCs w:val="24"/>
                <w:lang w:eastAsia="ru-RU"/>
              </w:rPr>
            </w:pPr>
            <w:r w:rsidRPr="008D0642">
              <w:rPr>
                <w:rFonts w:ascii="MS Sans Serif" w:eastAsia="Times New Roman" w:hAnsi="MS Sans Serif"/>
                <w:sz w:val="15"/>
                <w:szCs w:val="15"/>
                <w:lang w:eastAsia="ru-RU"/>
              </w:rPr>
              <w:t>80</w:t>
            </w:r>
          </w:p>
        </w:tc>
        <w:tc>
          <w:tcPr>
            <w:tcW w:w="405" w:type="dxa"/>
            <w:tcBorders>
              <w:top w:val="outset" w:sz="6" w:space="0" w:color="000000"/>
              <w:left w:val="threeDEmboss" w:sz="6" w:space="0" w:color="000080"/>
              <w:bottom w:val="outset" w:sz="6" w:space="0" w:color="000000"/>
              <w:right w:val="outset" w:sz="6" w:space="0" w:color="000000"/>
            </w:tcBorders>
            <w:vAlign w:val="center"/>
            <w:hideMark/>
          </w:tcPr>
          <w:p w:rsidR="008D0642" w:rsidRPr="008D0642" w:rsidRDefault="008D0642" w:rsidP="008D0642">
            <w:pPr>
              <w:spacing w:after="0" w:line="240" w:lineRule="auto"/>
              <w:jc w:val="center"/>
              <w:rPr>
                <w:rFonts w:ascii="Times New Roman" w:eastAsia="Times New Roman" w:hAnsi="Times New Roman"/>
                <w:sz w:val="24"/>
                <w:szCs w:val="24"/>
                <w:lang w:eastAsia="ru-RU"/>
              </w:rPr>
            </w:pPr>
            <w:r w:rsidRPr="008D0642">
              <w:rPr>
                <w:rFonts w:ascii="MS Sans Serif" w:eastAsia="Times New Roman" w:hAnsi="MS Sans Serif"/>
                <w:sz w:val="15"/>
                <w:szCs w:val="15"/>
                <w:lang w:eastAsia="ru-RU"/>
              </w:rPr>
              <w:t>80</w:t>
            </w:r>
          </w:p>
        </w:tc>
        <w:tc>
          <w:tcPr>
            <w:tcW w:w="405" w:type="dxa"/>
            <w:tcBorders>
              <w:top w:val="outset" w:sz="6" w:space="0" w:color="000000"/>
              <w:left w:val="threeDEmboss" w:sz="6" w:space="0" w:color="000080"/>
              <w:bottom w:val="outset" w:sz="6" w:space="0" w:color="000000"/>
              <w:right w:val="outset" w:sz="6" w:space="0" w:color="000000"/>
            </w:tcBorders>
            <w:vAlign w:val="center"/>
            <w:hideMark/>
          </w:tcPr>
          <w:p w:rsidR="008D0642" w:rsidRPr="008D0642" w:rsidRDefault="008D0642" w:rsidP="008D0642">
            <w:pPr>
              <w:spacing w:after="0" w:line="240" w:lineRule="auto"/>
              <w:jc w:val="center"/>
              <w:rPr>
                <w:rFonts w:ascii="Times New Roman" w:eastAsia="Times New Roman" w:hAnsi="Times New Roman"/>
                <w:sz w:val="24"/>
                <w:szCs w:val="24"/>
                <w:lang w:eastAsia="ru-RU"/>
              </w:rPr>
            </w:pPr>
            <w:r w:rsidRPr="008D0642">
              <w:rPr>
                <w:rFonts w:ascii="MS Sans Serif" w:eastAsia="Times New Roman" w:hAnsi="MS Sans Serif"/>
                <w:sz w:val="15"/>
                <w:szCs w:val="15"/>
                <w:lang w:eastAsia="ru-RU"/>
              </w:rPr>
              <w:t>85</w:t>
            </w:r>
          </w:p>
        </w:tc>
        <w:tc>
          <w:tcPr>
            <w:tcW w:w="405" w:type="dxa"/>
            <w:tcBorders>
              <w:top w:val="outset" w:sz="6" w:space="0" w:color="000000"/>
              <w:left w:val="threeDEmboss" w:sz="6" w:space="0" w:color="000080"/>
              <w:bottom w:val="outset" w:sz="6" w:space="0" w:color="000000"/>
              <w:right w:val="outset" w:sz="6" w:space="0" w:color="000000"/>
            </w:tcBorders>
            <w:vAlign w:val="center"/>
            <w:hideMark/>
          </w:tcPr>
          <w:p w:rsidR="008D0642" w:rsidRPr="008D0642" w:rsidRDefault="008D0642" w:rsidP="008D0642">
            <w:pPr>
              <w:spacing w:after="0" w:line="240" w:lineRule="auto"/>
              <w:jc w:val="center"/>
              <w:rPr>
                <w:rFonts w:ascii="Times New Roman" w:eastAsia="Times New Roman" w:hAnsi="Times New Roman"/>
                <w:sz w:val="24"/>
                <w:szCs w:val="24"/>
                <w:lang w:eastAsia="ru-RU"/>
              </w:rPr>
            </w:pPr>
            <w:r w:rsidRPr="008D0642">
              <w:rPr>
                <w:rFonts w:ascii="MS Sans Serif" w:eastAsia="Times New Roman" w:hAnsi="MS Sans Serif"/>
                <w:sz w:val="15"/>
                <w:szCs w:val="15"/>
                <w:lang w:eastAsia="ru-RU"/>
              </w:rPr>
              <w:t>85</w:t>
            </w:r>
          </w:p>
        </w:tc>
        <w:tc>
          <w:tcPr>
            <w:tcW w:w="405" w:type="dxa"/>
            <w:tcBorders>
              <w:top w:val="outset" w:sz="6" w:space="0" w:color="000000"/>
              <w:left w:val="threeDEmboss" w:sz="6" w:space="0" w:color="000080"/>
              <w:bottom w:val="outset" w:sz="6" w:space="0" w:color="000000"/>
              <w:right w:val="outset" w:sz="6" w:space="0" w:color="000000"/>
            </w:tcBorders>
            <w:vAlign w:val="center"/>
            <w:hideMark/>
          </w:tcPr>
          <w:p w:rsidR="008D0642" w:rsidRPr="008D0642" w:rsidRDefault="008D0642" w:rsidP="008D0642">
            <w:pPr>
              <w:spacing w:after="0" w:line="240" w:lineRule="auto"/>
              <w:jc w:val="center"/>
              <w:rPr>
                <w:rFonts w:ascii="Times New Roman" w:eastAsia="Times New Roman" w:hAnsi="Times New Roman"/>
                <w:sz w:val="24"/>
                <w:szCs w:val="24"/>
                <w:lang w:eastAsia="ru-RU"/>
              </w:rPr>
            </w:pPr>
            <w:r w:rsidRPr="008D0642">
              <w:rPr>
                <w:rFonts w:ascii="MS Sans Serif" w:eastAsia="Times New Roman" w:hAnsi="MS Sans Serif"/>
                <w:sz w:val="15"/>
                <w:szCs w:val="15"/>
                <w:lang w:eastAsia="ru-RU"/>
              </w:rPr>
              <w:t>90</w:t>
            </w:r>
          </w:p>
        </w:tc>
        <w:tc>
          <w:tcPr>
            <w:tcW w:w="405" w:type="dxa"/>
            <w:tcBorders>
              <w:top w:val="outset" w:sz="6" w:space="0" w:color="000000"/>
              <w:left w:val="threeDEmboss" w:sz="6" w:space="0" w:color="000080"/>
              <w:bottom w:val="outset" w:sz="6" w:space="0" w:color="000000"/>
              <w:right w:val="outset" w:sz="6" w:space="0" w:color="000000"/>
            </w:tcBorders>
            <w:vAlign w:val="center"/>
            <w:hideMark/>
          </w:tcPr>
          <w:p w:rsidR="008D0642" w:rsidRPr="008D0642" w:rsidRDefault="008D0642" w:rsidP="008D0642">
            <w:pPr>
              <w:spacing w:after="0" w:line="240" w:lineRule="auto"/>
              <w:jc w:val="center"/>
              <w:rPr>
                <w:rFonts w:ascii="Times New Roman" w:eastAsia="Times New Roman" w:hAnsi="Times New Roman"/>
                <w:sz w:val="24"/>
                <w:szCs w:val="24"/>
                <w:lang w:eastAsia="ru-RU"/>
              </w:rPr>
            </w:pPr>
            <w:r w:rsidRPr="008D0642">
              <w:rPr>
                <w:rFonts w:ascii="MS Sans Serif" w:eastAsia="Times New Roman" w:hAnsi="MS Sans Serif"/>
                <w:sz w:val="15"/>
                <w:szCs w:val="15"/>
                <w:lang w:eastAsia="ru-RU"/>
              </w:rPr>
              <w:t>90</w:t>
            </w:r>
          </w:p>
        </w:tc>
        <w:tc>
          <w:tcPr>
            <w:tcW w:w="405" w:type="dxa"/>
            <w:tcBorders>
              <w:top w:val="outset" w:sz="6" w:space="0" w:color="000000"/>
              <w:left w:val="threeDEmboss" w:sz="6" w:space="0" w:color="000080"/>
              <w:bottom w:val="outset" w:sz="6" w:space="0" w:color="000000"/>
              <w:right w:val="outset" w:sz="6" w:space="0" w:color="000000"/>
            </w:tcBorders>
            <w:vAlign w:val="center"/>
            <w:hideMark/>
          </w:tcPr>
          <w:p w:rsidR="008D0642" w:rsidRPr="008D0642" w:rsidRDefault="008D0642" w:rsidP="008D0642">
            <w:pPr>
              <w:spacing w:after="0" w:line="240" w:lineRule="auto"/>
              <w:jc w:val="center"/>
              <w:rPr>
                <w:rFonts w:ascii="Times New Roman" w:eastAsia="Times New Roman" w:hAnsi="Times New Roman"/>
                <w:sz w:val="24"/>
                <w:szCs w:val="24"/>
                <w:lang w:eastAsia="ru-RU"/>
              </w:rPr>
            </w:pPr>
            <w:r w:rsidRPr="008D0642">
              <w:rPr>
                <w:rFonts w:ascii="MS Sans Serif" w:eastAsia="Times New Roman" w:hAnsi="MS Sans Serif"/>
                <w:sz w:val="15"/>
                <w:szCs w:val="15"/>
                <w:lang w:eastAsia="ru-RU"/>
              </w:rPr>
              <w:t>90</w:t>
            </w:r>
          </w:p>
        </w:tc>
        <w:tc>
          <w:tcPr>
            <w:tcW w:w="420" w:type="dxa"/>
            <w:tcBorders>
              <w:top w:val="outset" w:sz="6" w:space="0" w:color="000000"/>
              <w:left w:val="threeDEmboss" w:sz="6" w:space="0" w:color="000080"/>
              <w:bottom w:val="outset" w:sz="6" w:space="0" w:color="000000"/>
              <w:right w:val="threeDEmboss" w:sz="6" w:space="0" w:color="000080"/>
            </w:tcBorders>
            <w:vAlign w:val="center"/>
            <w:hideMark/>
          </w:tcPr>
          <w:p w:rsidR="008D0642" w:rsidRPr="008D0642" w:rsidRDefault="008D0642" w:rsidP="008D0642">
            <w:pPr>
              <w:spacing w:after="0" w:line="240" w:lineRule="auto"/>
              <w:jc w:val="center"/>
              <w:rPr>
                <w:rFonts w:ascii="Times New Roman" w:eastAsia="Times New Roman" w:hAnsi="Times New Roman"/>
                <w:sz w:val="24"/>
                <w:szCs w:val="24"/>
                <w:lang w:eastAsia="ru-RU"/>
              </w:rPr>
            </w:pPr>
            <w:r w:rsidRPr="008D0642">
              <w:rPr>
                <w:rFonts w:ascii="MS Sans Serif" w:eastAsia="Times New Roman" w:hAnsi="MS Sans Serif"/>
                <w:sz w:val="15"/>
                <w:szCs w:val="15"/>
                <w:lang w:eastAsia="ru-RU"/>
              </w:rPr>
              <w:t>965</w:t>
            </w:r>
          </w:p>
        </w:tc>
      </w:tr>
      <w:tr w:rsidR="008D0642" w:rsidRPr="008D0642">
        <w:trPr>
          <w:trHeight w:val="315"/>
          <w:tblCellSpacing w:w="0" w:type="dxa"/>
          <w:jc w:val="center"/>
        </w:trPr>
        <w:tc>
          <w:tcPr>
            <w:tcW w:w="1275" w:type="dxa"/>
            <w:tcBorders>
              <w:top w:val="outset" w:sz="6" w:space="0" w:color="000000"/>
              <w:left w:val="threeDEmboss" w:sz="6" w:space="0" w:color="000080"/>
              <w:bottom w:val="outset" w:sz="6" w:space="0" w:color="000000"/>
              <w:right w:val="outset" w:sz="6" w:space="0" w:color="000000"/>
            </w:tcBorders>
            <w:shd w:val="clear" w:color="auto" w:fill="C0C0C0"/>
            <w:vAlign w:val="center"/>
            <w:hideMark/>
          </w:tcPr>
          <w:p w:rsidR="008D0642" w:rsidRPr="008D0642" w:rsidRDefault="008D0642" w:rsidP="008D0642">
            <w:pPr>
              <w:spacing w:after="0" w:line="240" w:lineRule="auto"/>
              <w:jc w:val="center"/>
              <w:rPr>
                <w:rFonts w:ascii="Times New Roman" w:eastAsia="Times New Roman" w:hAnsi="Times New Roman"/>
                <w:sz w:val="24"/>
                <w:szCs w:val="24"/>
                <w:lang w:eastAsia="ru-RU"/>
              </w:rPr>
            </w:pPr>
            <w:r w:rsidRPr="008D0642">
              <w:rPr>
                <w:rFonts w:ascii="MS Sans Serif" w:eastAsia="Times New Roman" w:hAnsi="MS Sans Serif"/>
                <w:sz w:val="15"/>
                <w:szCs w:val="15"/>
                <w:lang w:eastAsia="ru-RU"/>
              </w:rPr>
              <w:t>прыжок</w:t>
            </w:r>
            <w:r w:rsidRPr="008D0642">
              <w:rPr>
                <w:rFonts w:ascii="MS Sans Serif" w:eastAsia="Times New Roman" w:hAnsi="MS Sans Serif"/>
                <w:sz w:val="15"/>
                <w:szCs w:val="15"/>
                <w:lang w:eastAsia="ru-RU"/>
              </w:rPr>
              <w:br/>
              <w:t>в длину</w:t>
            </w:r>
            <w:r w:rsidRPr="008D0642">
              <w:rPr>
                <w:rFonts w:ascii="MS Sans Serif" w:eastAsia="Times New Roman" w:hAnsi="MS Sans Serif"/>
                <w:sz w:val="15"/>
                <w:szCs w:val="15"/>
                <w:lang w:eastAsia="ru-RU"/>
              </w:rPr>
              <w:br/>
              <w:t>с места</w:t>
            </w:r>
          </w:p>
        </w:tc>
        <w:tc>
          <w:tcPr>
            <w:tcW w:w="405" w:type="dxa"/>
            <w:tcBorders>
              <w:top w:val="outset" w:sz="6" w:space="0" w:color="000000"/>
              <w:left w:val="threeDEmboss" w:sz="6" w:space="0" w:color="000080"/>
              <w:bottom w:val="outset" w:sz="6" w:space="0" w:color="000000"/>
              <w:right w:val="outset" w:sz="6" w:space="0" w:color="000000"/>
            </w:tcBorders>
            <w:shd w:val="clear" w:color="auto" w:fill="C0C0C0"/>
            <w:vAlign w:val="center"/>
            <w:hideMark/>
          </w:tcPr>
          <w:p w:rsidR="008D0642" w:rsidRPr="008D0642" w:rsidRDefault="008D0642" w:rsidP="008D0642">
            <w:pPr>
              <w:spacing w:after="0" w:line="240" w:lineRule="auto"/>
              <w:jc w:val="center"/>
              <w:rPr>
                <w:rFonts w:ascii="Times New Roman" w:eastAsia="Times New Roman" w:hAnsi="Times New Roman"/>
                <w:sz w:val="24"/>
                <w:szCs w:val="24"/>
                <w:lang w:eastAsia="ru-RU"/>
              </w:rPr>
            </w:pPr>
            <w:r w:rsidRPr="008D0642">
              <w:rPr>
                <w:rFonts w:ascii="MS Sans Serif" w:eastAsia="Times New Roman" w:hAnsi="MS Sans Serif"/>
                <w:sz w:val="15"/>
                <w:szCs w:val="15"/>
                <w:lang w:eastAsia="ru-RU"/>
              </w:rPr>
              <w:t>раз</w:t>
            </w:r>
          </w:p>
        </w:tc>
        <w:tc>
          <w:tcPr>
            <w:tcW w:w="405" w:type="dxa"/>
            <w:tcBorders>
              <w:top w:val="outset" w:sz="6" w:space="0" w:color="000000"/>
              <w:left w:val="threeDEmboss" w:sz="6" w:space="0" w:color="000080"/>
              <w:bottom w:val="outset" w:sz="6" w:space="0" w:color="000000"/>
              <w:right w:val="outset" w:sz="6" w:space="0" w:color="000000"/>
            </w:tcBorders>
            <w:shd w:val="clear" w:color="auto" w:fill="C0C0C0"/>
            <w:vAlign w:val="center"/>
            <w:hideMark/>
          </w:tcPr>
          <w:p w:rsidR="008D0642" w:rsidRPr="008D0642" w:rsidRDefault="008D0642" w:rsidP="008D0642">
            <w:pPr>
              <w:spacing w:after="0" w:line="240" w:lineRule="auto"/>
              <w:jc w:val="center"/>
              <w:rPr>
                <w:rFonts w:ascii="Times New Roman" w:eastAsia="Times New Roman" w:hAnsi="Times New Roman"/>
                <w:sz w:val="24"/>
                <w:szCs w:val="24"/>
                <w:lang w:eastAsia="ru-RU"/>
              </w:rPr>
            </w:pPr>
            <w:r w:rsidRPr="008D0642">
              <w:rPr>
                <w:rFonts w:ascii="MS Sans Serif" w:eastAsia="Times New Roman" w:hAnsi="MS Sans Serif"/>
                <w:sz w:val="15"/>
                <w:szCs w:val="15"/>
                <w:lang w:eastAsia="ru-RU"/>
              </w:rPr>
              <w:t>150</w:t>
            </w:r>
          </w:p>
        </w:tc>
        <w:tc>
          <w:tcPr>
            <w:tcW w:w="405" w:type="dxa"/>
            <w:tcBorders>
              <w:top w:val="outset" w:sz="6" w:space="0" w:color="000000"/>
              <w:left w:val="threeDEmboss" w:sz="6" w:space="0" w:color="000080"/>
              <w:bottom w:val="outset" w:sz="6" w:space="0" w:color="000000"/>
              <w:right w:val="outset" w:sz="6" w:space="0" w:color="000000"/>
            </w:tcBorders>
            <w:shd w:val="clear" w:color="auto" w:fill="C0C0C0"/>
            <w:vAlign w:val="center"/>
            <w:hideMark/>
          </w:tcPr>
          <w:p w:rsidR="008D0642" w:rsidRPr="008D0642" w:rsidRDefault="008D0642" w:rsidP="008D0642">
            <w:pPr>
              <w:spacing w:after="0" w:line="240" w:lineRule="auto"/>
              <w:jc w:val="center"/>
              <w:rPr>
                <w:rFonts w:ascii="Times New Roman" w:eastAsia="Times New Roman" w:hAnsi="Times New Roman"/>
                <w:sz w:val="24"/>
                <w:szCs w:val="24"/>
                <w:lang w:eastAsia="ru-RU"/>
              </w:rPr>
            </w:pPr>
            <w:r w:rsidRPr="008D0642">
              <w:rPr>
                <w:rFonts w:ascii="MS Sans Serif" w:eastAsia="Times New Roman" w:hAnsi="MS Sans Serif"/>
                <w:sz w:val="15"/>
                <w:szCs w:val="15"/>
                <w:lang w:eastAsia="ru-RU"/>
              </w:rPr>
              <w:t>150</w:t>
            </w:r>
          </w:p>
        </w:tc>
        <w:tc>
          <w:tcPr>
            <w:tcW w:w="405" w:type="dxa"/>
            <w:tcBorders>
              <w:top w:val="outset" w:sz="6" w:space="0" w:color="000000"/>
              <w:left w:val="threeDEmboss" w:sz="6" w:space="0" w:color="000080"/>
              <w:bottom w:val="outset" w:sz="6" w:space="0" w:color="000000"/>
              <w:right w:val="outset" w:sz="6" w:space="0" w:color="000000"/>
            </w:tcBorders>
            <w:shd w:val="clear" w:color="auto" w:fill="C0C0C0"/>
            <w:vAlign w:val="center"/>
            <w:hideMark/>
          </w:tcPr>
          <w:p w:rsidR="008D0642" w:rsidRPr="008D0642" w:rsidRDefault="008D0642" w:rsidP="008D0642">
            <w:pPr>
              <w:spacing w:after="0" w:line="240" w:lineRule="auto"/>
              <w:jc w:val="center"/>
              <w:rPr>
                <w:rFonts w:ascii="Times New Roman" w:eastAsia="Times New Roman" w:hAnsi="Times New Roman"/>
                <w:sz w:val="24"/>
                <w:szCs w:val="24"/>
                <w:lang w:eastAsia="ru-RU"/>
              </w:rPr>
            </w:pPr>
            <w:r w:rsidRPr="008D0642">
              <w:rPr>
                <w:rFonts w:ascii="MS Sans Serif" w:eastAsia="Times New Roman" w:hAnsi="MS Sans Serif"/>
                <w:sz w:val="15"/>
                <w:szCs w:val="15"/>
                <w:lang w:eastAsia="ru-RU"/>
              </w:rPr>
              <w:t>160</w:t>
            </w:r>
          </w:p>
        </w:tc>
        <w:tc>
          <w:tcPr>
            <w:tcW w:w="405" w:type="dxa"/>
            <w:tcBorders>
              <w:top w:val="outset" w:sz="6" w:space="0" w:color="000000"/>
              <w:left w:val="threeDEmboss" w:sz="6" w:space="0" w:color="000080"/>
              <w:bottom w:val="outset" w:sz="6" w:space="0" w:color="000000"/>
              <w:right w:val="outset" w:sz="6" w:space="0" w:color="000000"/>
            </w:tcBorders>
            <w:shd w:val="clear" w:color="auto" w:fill="C0C0C0"/>
            <w:vAlign w:val="center"/>
            <w:hideMark/>
          </w:tcPr>
          <w:p w:rsidR="008D0642" w:rsidRPr="008D0642" w:rsidRDefault="008D0642" w:rsidP="008D0642">
            <w:pPr>
              <w:spacing w:after="0" w:line="240" w:lineRule="auto"/>
              <w:jc w:val="center"/>
              <w:rPr>
                <w:rFonts w:ascii="Times New Roman" w:eastAsia="Times New Roman" w:hAnsi="Times New Roman"/>
                <w:sz w:val="24"/>
                <w:szCs w:val="24"/>
                <w:lang w:eastAsia="ru-RU"/>
              </w:rPr>
            </w:pPr>
            <w:r w:rsidRPr="008D0642">
              <w:rPr>
                <w:rFonts w:ascii="MS Sans Serif" w:eastAsia="Times New Roman" w:hAnsi="MS Sans Serif"/>
                <w:sz w:val="15"/>
                <w:szCs w:val="15"/>
                <w:lang w:eastAsia="ru-RU"/>
              </w:rPr>
              <w:t>170</w:t>
            </w:r>
          </w:p>
        </w:tc>
        <w:tc>
          <w:tcPr>
            <w:tcW w:w="405" w:type="dxa"/>
            <w:tcBorders>
              <w:top w:val="outset" w:sz="6" w:space="0" w:color="000000"/>
              <w:left w:val="threeDEmboss" w:sz="6" w:space="0" w:color="000080"/>
              <w:bottom w:val="outset" w:sz="6" w:space="0" w:color="000000"/>
              <w:right w:val="outset" w:sz="6" w:space="0" w:color="000000"/>
            </w:tcBorders>
            <w:shd w:val="clear" w:color="auto" w:fill="C0C0C0"/>
            <w:vAlign w:val="center"/>
            <w:hideMark/>
          </w:tcPr>
          <w:p w:rsidR="008D0642" w:rsidRPr="008D0642" w:rsidRDefault="008D0642" w:rsidP="008D0642">
            <w:pPr>
              <w:spacing w:after="0" w:line="240" w:lineRule="auto"/>
              <w:jc w:val="center"/>
              <w:rPr>
                <w:rFonts w:ascii="Times New Roman" w:eastAsia="Times New Roman" w:hAnsi="Times New Roman"/>
                <w:sz w:val="24"/>
                <w:szCs w:val="24"/>
                <w:lang w:eastAsia="ru-RU"/>
              </w:rPr>
            </w:pPr>
            <w:r w:rsidRPr="008D0642">
              <w:rPr>
                <w:rFonts w:ascii="MS Sans Serif" w:eastAsia="Times New Roman" w:hAnsi="MS Sans Serif"/>
                <w:sz w:val="15"/>
                <w:szCs w:val="15"/>
                <w:lang w:eastAsia="ru-RU"/>
              </w:rPr>
              <w:t>170</w:t>
            </w:r>
          </w:p>
        </w:tc>
        <w:tc>
          <w:tcPr>
            <w:tcW w:w="405" w:type="dxa"/>
            <w:tcBorders>
              <w:top w:val="outset" w:sz="6" w:space="0" w:color="000000"/>
              <w:left w:val="threeDEmboss" w:sz="6" w:space="0" w:color="000080"/>
              <w:bottom w:val="outset" w:sz="6" w:space="0" w:color="000000"/>
              <w:right w:val="outset" w:sz="6" w:space="0" w:color="000000"/>
            </w:tcBorders>
            <w:shd w:val="clear" w:color="auto" w:fill="C0C0C0"/>
            <w:vAlign w:val="center"/>
            <w:hideMark/>
          </w:tcPr>
          <w:p w:rsidR="008D0642" w:rsidRPr="008D0642" w:rsidRDefault="008D0642" w:rsidP="008D0642">
            <w:pPr>
              <w:spacing w:after="0" w:line="240" w:lineRule="auto"/>
              <w:jc w:val="center"/>
              <w:rPr>
                <w:rFonts w:ascii="Times New Roman" w:eastAsia="Times New Roman" w:hAnsi="Times New Roman"/>
                <w:sz w:val="24"/>
                <w:szCs w:val="24"/>
                <w:lang w:eastAsia="ru-RU"/>
              </w:rPr>
            </w:pPr>
            <w:r w:rsidRPr="008D0642">
              <w:rPr>
                <w:rFonts w:ascii="MS Sans Serif" w:eastAsia="Times New Roman" w:hAnsi="MS Sans Serif"/>
                <w:sz w:val="15"/>
                <w:szCs w:val="15"/>
                <w:lang w:eastAsia="ru-RU"/>
              </w:rPr>
              <w:t>170</w:t>
            </w:r>
          </w:p>
        </w:tc>
        <w:tc>
          <w:tcPr>
            <w:tcW w:w="405" w:type="dxa"/>
            <w:tcBorders>
              <w:top w:val="outset" w:sz="6" w:space="0" w:color="000000"/>
              <w:left w:val="threeDEmboss" w:sz="6" w:space="0" w:color="000080"/>
              <w:bottom w:val="outset" w:sz="6" w:space="0" w:color="000000"/>
              <w:right w:val="outset" w:sz="6" w:space="0" w:color="000000"/>
            </w:tcBorders>
            <w:shd w:val="clear" w:color="auto" w:fill="C0C0C0"/>
            <w:vAlign w:val="center"/>
            <w:hideMark/>
          </w:tcPr>
          <w:p w:rsidR="008D0642" w:rsidRPr="008D0642" w:rsidRDefault="008D0642" w:rsidP="008D0642">
            <w:pPr>
              <w:spacing w:after="0" w:line="240" w:lineRule="auto"/>
              <w:jc w:val="center"/>
              <w:rPr>
                <w:rFonts w:ascii="Times New Roman" w:eastAsia="Times New Roman" w:hAnsi="Times New Roman"/>
                <w:sz w:val="24"/>
                <w:szCs w:val="24"/>
                <w:lang w:eastAsia="ru-RU"/>
              </w:rPr>
            </w:pPr>
            <w:r w:rsidRPr="008D0642">
              <w:rPr>
                <w:rFonts w:ascii="MS Sans Serif" w:eastAsia="Times New Roman" w:hAnsi="MS Sans Serif"/>
                <w:sz w:val="15"/>
                <w:szCs w:val="15"/>
                <w:lang w:eastAsia="ru-RU"/>
              </w:rPr>
              <w:t>180</w:t>
            </w:r>
          </w:p>
        </w:tc>
        <w:tc>
          <w:tcPr>
            <w:tcW w:w="405" w:type="dxa"/>
            <w:tcBorders>
              <w:top w:val="outset" w:sz="6" w:space="0" w:color="000000"/>
              <w:left w:val="threeDEmboss" w:sz="6" w:space="0" w:color="000080"/>
              <w:bottom w:val="outset" w:sz="6" w:space="0" w:color="000000"/>
              <w:right w:val="outset" w:sz="6" w:space="0" w:color="000000"/>
            </w:tcBorders>
            <w:shd w:val="clear" w:color="auto" w:fill="C0C0C0"/>
            <w:vAlign w:val="center"/>
            <w:hideMark/>
          </w:tcPr>
          <w:p w:rsidR="008D0642" w:rsidRPr="008D0642" w:rsidRDefault="008D0642" w:rsidP="008D0642">
            <w:pPr>
              <w:spacing w:after="0" w:line="240" w:lineRule="auto"/>
              <w:jc w:val="center"/>
              <w:rPr>
                <w:rFonts w:ascii="Times New Roman" w:eastAsia="Times New Roman" w:hAnsi="Times New Roman"/>
                <w:sz w:val="24"/>
                <w:szCs w:val="24"/>
                <w:lang w:eastAsia="ru-RU"/>
              </w:rPr>
            </w:pPr>
            <w:r w:rsidRPr="008D0642">
              <w:rPr>
                <w:rFonts w:ascii="MS Sans Serif" w:eastAsia="Times New Roman" w:hAnsi="MS Sans Serif"/>
                <w:sz w:val="15"/>
                <w:szCs w:val="15"/>
                <w:lang w:eastAsia="ru-RU"/>
              </w:rPr>
              <w:t>180</w:t>
            </w:r>
          </w:p>
        </w:tc>
        <w:tc>
          <w:tcPr>
            <w:tcW w:w="405" w:type="dxa"/>
            <w:tcBorders>
              <w:top w:val="outset" w:sz="6" w:space="0" w:color="000000"/>
              <w:left w:val="threeDEmboss" w:sz="6" w:space="0" w:color="000080"/>
              <w:bottom w:val="outset" w:sz="6" w:space="0" w:color="000000"/>
              <w:right w:val="outset" w:sz="6" w:space="0" w:color="000000"/>
            </w:tcBorders>
            <w:shd w:val="clear" w:color="auto" w:fill="C0C0C0"/>
            <w:vAlign w:val="center"/>
            <w:hideMark/>
          </w:tcPr>
          <w:p w:rsidR="008D0642" w:rsidRPr="008D0642" w:rsidRDefault="008D0642" w:rsidP="008D0642">
            <w:pPr>
              <w:spacing w:after="0" w:line="240" w:lineRule="auto"/>
              <w:jc w:val="center"/>
              <w:rPr>
                <w:rFonts w:ascii="Times New Roman" w:eastAsia="Times New Roman" w:hAnsi="Times New Roman"/>
                <w:sz w:val="24"/>
                <w:szCs w:val="24"/>
                <w:lang w:eastAsia="ru-RU"/>
              </w:rPr>
            </w:pPr>
            <w:r w:rsidRPr="008D0642">
              <w:rPr>
                <w:rFonts w:ascii="MS Sans Serif" w:eastAsia="Times New Roman" w:hAnsi="MS Sans Serif"/>
                <w:sz w:val="15"/>
                <w:szCs w:val="15"/>
                <w:lang w:eastAsia="ru-RU"/>
              </w:rPr>
              <w:t>180</w:t>
            </w:r>
          </w:p>
        </w:tc>
        <w:tc>
          <w:tcPr>
            <w:tcW w:w="405" w:type="dxa"/>
            <w:tcBorders>
              <w:top w:val="outset" w:sz="6" w:space="0" w:color="000000"/>
              <w:left w:val="threeDEmboss" w:sz="6" w:space="0" w:color="000080"/>
              <w:bottom w:val="outset" w:sz="6" w:space="0" w:color="000000"/>
              <w:right w:val="outset" w:sz="6" w:space="0" w:color="000000"/>
            </w:tcBorders>
            <w:shd w:val="clear" w:color="auto" w:fill="C0C0C0"/>
            <w:vAlign w:val="center"/>
            <w:hideMark/>
          </w:tcPr>
          <w:p w:rsidR="008D0642" w:rsidRPr="008D0642" w:rsidRDefault="008D0642" w:rsidP="008D0642">
            <w:pPr>
              <w:spacing w:after="0" w:line="240" w:lineRule="auto"/>
              <w:jc w:val="center"/>
              <w:rPr>
                <w:rFonts w:ascii="Times New Roman" w:eastAsia="Times New Roman" w:hAnsi="Times New Roman"/>
                <w:sz w:val="24"/>
                <w:szCs w:val="24"/>
                <w:lang w:eastAsia="ru-RU"/>
              </w:rPr>
            </w:pPr>
            <w:r w:rsidRPr="008D0642">
              <w:rPr>
                <w:rFonts w:ascii="MS Sans Serif" w:eastAsia="Times New Roman" w:hAnsi="MS Sans Serif"/>
                <w:sz w:val="15"/>
                <w:szCs w:val="15"/>
                <w:lang w:eastAsia="ru-RU"/>
              </w:rPr>
              <w:t>180</w:t>
            </w:r>
          </w:p>
        </w:tc>
        <w:tc>
          <w:tcPr>
            <w:tcW w:w="405" w:type="dxa"/>
            <w:tcBorders>
              <w:top w:val="outset" w:sz="6" w:space="0" w:color="000000"/>
              <w:left w:val="threeDEmboss" w:sz="6" w:space="0" w:color="000080"/>
              <w:bottom w:val="outset" w:sz="6" w:space="0" w:color="000000"/>
              <w:right w:val="outset" w:sz="6" w:space="0" w:color="000000"/>
            </w:tcBorders>
            <w:shd w:val="clear" w:color="auto" w:fill="C0C0C0"/>
            <w:vAlign w:val="center"/>
            <w:hideMark/>
          </w:tcPr>
          <w:p w:rsidR="008D0642" w:rsidRPr="008D0642" w:rsidRDefault="008D0642" w:rsidP="008D0642">
            <w:pPr>
              <w:spacing w:after="0" w:line="240" w:lineRule="auto"/>
              <w:jc w:val="center"/>
              <w:rPr>
                <w:rFonts w:ascii="Times New Roman" w:eastAsia="Times New Roman" w:hAnsi="Times New Roman"/>
                <w:sz w:val="24"/>
                <w:szCs w:val="24"/>
                <w:lang w:eastAsia="ru-RU"/>
              </w:rPr>
            </w:pPr>
            <w:r w:rsidRPr="008D0642">
              <w:rPr>
                <w:rFonts w:ascii="MS Sans Serif" w:eastAsia="Times New Roman" w:hAnsi="MS Sans Serif"/>
                <w:sz w:val="15"/>
                <w:szCs w:val="15"/>
                <w:lang w:eastAsia="ru-RU"/>
              </w:rPr>
              <w:t>180</w:t>
            </w:r>
          </w:p>
        </w:tc>
        <w:tc>
          <w:tcPr>
            <w:tcW w:w="405" w:type="dxa"/>
            <w:tcBorders>
              <w:top w:val="outset" w:sz="6" w:space="0" w:color="000000"/>
              <w:left w:val="threeDEmboss" w:sz="6" w:space="0" w:color="000080"/>
              <w:bottom w:val="outset" w:sz="6" w:space="0" w:color="000000"/>
              <w:right w:val="outset" w:sz="6" w:space="0" w:color="000000"/>
            </w:tcBorders>
            <w:shd w:val="clear" w:color="auto" w:fill="C0C0C0"/>
            <w:vAlign w:val="center"/>
            <w:hideMark/>
          </w:tcPr>
          <w:p w:rsidR="008D0642" w:rsidRPr="008D0642" w:rsidRDefault="008D0642" w:rsidP="008D0642">
            <w:pPr>
              <w:spacing w:after="0" w:line="240" w:lineRule="auto"/>
              <w:jc w:val="center"/>
              <w:rPr>
                <w:rFonts w:ascii="Times New Roman" w:eastAsia="Times New Roman" w:hAnsi="Times New Roman"/>
                <w:sz w:val="24"/>
                <w:szCs w:val="24"/>
                <w:lang w:eastAsia="ru-RU"/>
              </w:rPr>
            </w:pPr>
            <w:r w:rsidRPr="008D0642">
              <w:rPr>
                <w:rFonts w:ascii="MS Sans Serif" w:eastAsia="Times New Roman" w:hAnsi="MS Sans Serif"/>
                <w:sz w:val="15"/>
                <w:szCs w:val="15"/>
                <w:lang w:eastAsia="ru-RU"/>
              </w:rPr>
              <w:t>180</w:t>
            </w:r>
          </w:p>
        </w:tc>
        <w:tc>
          <w:tcPr>
            <w:tcW w:w="420" w:type="dxa"/>
            <w:tcBorders>
              <w:top w:val="outset" w:sz="6" w:space="0" w:color="000000"/>
              <w:left w:val="threeDEmboss" w:sz="6" w:space="0" w:color="000080"/>
              <w:bottom w:val="outset" w:sz="6" w:space="0" w:color="000000"/>
              <w:right w:val="threeDEmboss" w:sz="6" w:space="0" w:color="000080"/>
            </w:tcBorders>
            <w:shd w:val="clear" w:color="auto" w:fill="C0C0C0"/>
            <w:vAlign w:val="center"/>
            <w:hideMark/>
          </w:tcPr>
          <w:p w:rsidR="008D0642" w:rsidRPr="008D0642" w:rsidRDefault="008D0642" w:rsidP="008D0642">
            <w:pPr>
              <w:spacing w:after="0" w:line="240" w:lineRule="auto"/>
              <w:jc w:val="center"/>
              <w:rPr>
                <w:rFonts w:ascii="Times New Roman" w:eastAsia="Times New Roman" w:hAnsi="Times New Roman"/>
                <w:sz w:val="24"/>
                <w:szCs w:val="24"/>
                <w:lang w:eastAsia="ru-RU"/>
              </w:rPr>
            </w:pPr>
            <w:r w:rsidRPr="008D0642">
              <w:rPr>
                <w:rFonts w:ascii="MS Sans Serif" w:eastAsia="Times New Roman" w:hAnsi="MS Sans Serif"/>
                <w:sz w:val="15"/>
                <w:szCs w:val="15"/>
                <w:lang w:eastAsia="ru-RU"/>
              </w:rPr>
              <w:t>2050</w:t>
            </w:r>
          </w:p>
        </w:tc>
      </w:tr>
      <w:tr w:rsidR="008D0642" w:rsidRPr="008D0642">
        <w:trPr>
          <w:trHeight w:val="315"/>
          <w:tblCellSpacing w:w="0" w:type="dxa"/>
          <w:jc w:val="center"/>
        </w:trPr>
        <w:tc>
          <w:tcPr>
            <w:tcW w:w="1275" w:type="dxa"/>
            <w:tcBorders>
              <w:top w:val="outset" w:sz="6" w:space="0" w:color="000000"/>
              <w:left w:val="threeDEmboss" w:sz="6" w:space="0" w:color="000080"/>
              <w:bottom w:val="outset" w:sz="6" w:space="0" w:color="000000"/>
              <w:right w:val="outset" w:sz="6" w:space="0" w:color="000000"/>
            </w:tcBorders>
            <w:vAlign w:val="center"/>
            <w:hideMark/>
          </w:tcPr>
          <w:p w:rsidR="008D0642" w:rsidRPr="008D0642" w:rsidRDefault="008D0642" w:rsidP="008D0642">
            <w:pPr>
              <w:spacing w:after="0" w:line="240" w:lineRule="auto"/>
              <w:jc w:val="center"/>
              <w:rPr>
                <w:rFonts w:ascii="Times New Roman" w:eastAsia="Times New Roman" w:hAnsi="Times New Roman"/>
                <w:sz w:val="24"/>
                <w:szCs w:val="24"/>
                <w:lang w:eastAsia="ru-RU"/>
              </w:rPr>
            </w:pPr>
            <w:r w:rsidRPr="008D0642">
              <w:rPr>
                <w:rFonts w:ascii="MS Sans Serif" w:eastAsia="Times New Roman" w:hAnsi="MS Sans Serif"/>
                <w:sz w:val="15"/>
                <w:szCs w:val="15"/>
                <w:lang w:eastAsia="ru-RU"/>
              </w:rPr>
              <w:t xml:space="preserve">тройной </w:t>
            </w:r>
            <w:r w:rsidRPr="008D0642">
              <w:rPr>
                <w:rFonts w:ascii="MS Sans Serif" w:eastAsia="Times New Roman" w:hAnsi="MS Sans Serif"/>
                <w:sz w:val="15"/>
                <w:szCs w:val="15"/>
                <w:lang w:eastAsia="ru-RU"/>
              </w:rPr>
              <w:br/>
              <w:t>прыжок</w:t>
            </w:r>
            <w:r w:rsidRPr="008D0642">
              <w:rPr>
                <w:rFonts w:ascii="MS Sans Serif" w:eastAsia="Times New Roman" w:hAnsi="MS Sans Serif"/>
                <w:sz w:val="15"/>
                <w:szCs w:val="15"/>
                <w:lang w:eastAsia="ru-RU"/>
              </w:rPr>
              <w:br/>
              <w:t>с места</w:t>
            </w:r>
          </w:p>
        </w:tc>
        <w:tc>
          <w:tcPr>
            <w:tcW w:w="405" w:type="dxa"/>
            <w:tcBorders>
              <w:top w:val="outset" w:sz="6" w:space="0" w:color="000000"/>
              <w:left w:val="threeDEmboss" w:sz="6" w:space="0" w:color="000080"/>
              <w:bottom w:val="outset" w:sz="6" w:space="0" w:color="000000"/>
              <w:right w:val="outset" w:sz="6" w:space="0" w:color="000000"/>
            </w:tcBorders>
            <w:vAlign w:val="center"/>
            <w:hideMark/>
          </w:tcPr>
          <w:p w:rsidR="008D0642" w:rsidRPr="008D0642" w:rsidRDefault="008D0642" w:rsidP="008D0642">
            <w:pPr>
              <w:spacing w:after="0" w:line="240" w:lineRule="auto"/>
              <w:jc w:val="center"/>
              <w:rPr>
                <w:rFonts w:ascii="Times New Roman" w:eastAsia="Times New Roman" w:hAnsi="Times New Roman"/>
                <w:sz w:val="24"/>
                <w:szCs w:val="24"/>
                <w:lang w:eastAsia="ru-RU"/>
              </w:rPr>
            </w:pPr>
            <w:r w:rsidRPr="008D0642">
              <w:rPr>
                <w:rFonts w:ascii="MS Sans Serif" w:eastAsia="Times New Roman" w:hAnsi="MS Sans Serif"/>
                <w:sz w:val="15"/>
                <w:szCs w:val="15"/>
                <w:lang w:eastAsia="ru-RU"/>
              </w:rPr>
              <w:t>раз</w:t>
            </w:r>
          </w:p>
        </w:tc>
        <w:tc>
          <w:tcPr>
            <w:tcW w:w="405" w:type="dxa"/>
            <w:tcBorders>
              <w:top w:val="outset" w:sz="6" w:space="0" w:color="000000"/>
              <w:left w:val="threeDEmboss" w:sz="6" w:space="0" w:color="000080"/>
              <w:bottom w:val="outset" w:sz="6" w:space="0" w:color="000000"/>
              <w:right w:val="outset" w:sz="6" w:space="0" w:color="000000"/>
            </w:tcBorders>
            <w:vAlign w:val="center"/>
            <w:hideMark/>
          </w:tcPr>
          <w:p w:rsidR="008D0642" w:rsidRPr="008D0642" w:rsidRDefault="008D0642" w:rsidP="008D0642">
            <w:pPr>
              <w:spacing w:after="0" w:line="240" w:lineRule="auto"/>
              <w:jc w:val="center"/>
              <w:rPr>
                <w:rFonts w:ascii="Times New Roman" w:eastAsia="Times New Roman" w:hAnsi="Times New Roman"/>
                <w:sz w:val="24"/>
                <w:szCs w:val="24"/>
                <w:lang w:eastAsia="ru-RU"/>
              </w:rPr>
            </w:pPr>
            <w:r w:rsidRPr="008D0642">
              <w:rPr>
                <w:rFonts w:ascii="MS Sans Serif" w:eastAsia="Times New Roman" w:hAnsi="MS Sans Serif"/>
                <w:sz w:val="15"/>
                <w:szCs w:val="15"/>
                <w:lang w:eastAsia="ru-RU"/>
              </w:rPr>
              <w:t>120</w:t>
            </w:r>
          </w:p>
        </w:tc>
        <w:tc>
          <w:tcPr>
            <w:tcW w:w="405" w:type="dxa"/>
            <w:tcBorders>
              <w:top w:val="outset" w:sz="6" w:space="0" w:color="000000"/>
              <w:left w:val="threeDEmboss" w:sz="6" w:space="0" w:color="000080"/>
              <w:bottom w:val="outset" w:sz="6" w:space="0" w:color="000000"/>
              <w:right w:val="outset" w:sz="6" w:space="0" w:color="000000"/>
            </w:tcBorders>
            <w:vAlign w:val="center"/>
            <w:hideMark/>
          </w:tcPr>
          <w:p w:rsidR="008D0642" w:rsidRPr="008D0642" w:rsidRDefault="008D0642" w:rsidP="008D0642">
            <w:pPr>
              <w:spacing w:after="0" w:line="240" w:lineRule="auto"/>
              <w:jc w:val="center"/>
              <w:rPr>
                <w:rFonts w:ascii="Times New Roman" w:eastAsia="Times New Roman" w:hAnsi="Times New Roman"/>
                <w:sz w:val="24"/>
                <w:szCs w:val="24"/>
                <w:lang w:eastAsia="ru-RU"/>
              </w:rPr>
            </w:pPr>
            <w:r w:rsidRPr="008D0642">
              <w:rPr>
                <w:rFonts w:ascii="MS Sans Serif" w:eastAsia="Times New Roman" w:hAnsi="MS Sans Serif"/>
                <w:sz w:val="15"/>
                <w:szCs w:val="15"/>
                <w:lang w:eastAsia="ru-RU"/>
              </w:rPr>
              <w:t>140</w:t>
            </w:r>
          </w:p>
        </w:tc>
        <w:tc>
          <w:tcPr>
            <w:tcW w:w="405" w:type="dxa"/>
            <w:tcBorders>
              <w:top w:val="outset" w:sz="6" w:space="0" w:color="000000"/>
              <w:left w:val="threeDEmboss" w:sz="6" w:space="0" w:color="000080"/>
              <w:bottom w:val="outset" w:sz="6" w:space="0" w:color="000000"/>
              <w:right w:val="outset" w:sz="6" w:space="0" w:color="000000"/>
            </w:tcBorders>
            <w:vAlign w:val="center"/>
            <w:hideMark/>
          </w:tcPr>
          <w:p w:rsidR="008D0642" w:rsidRPr="008D0642" w:rsidRDefault="008D0642" w:rsidP="008D0642">
            <w:pPr>
              <w:spacing w:after="0" w:line="240" w:lineRule="auto"/>
              <w:jc w:val="center"/>
              <w:rPr>
                <w:rFonts w:ascii="Times New Roman" w:eastAsia="Times New Roman" w:hAnsi="Times New Roman"/>
                <w:sz w:val="24"/>
                <w:szCs w:val="24"/>
                <w:lang w:eastAsia="ru-RU"/>
              </w:rPr>
            </w:pPr>
            <w:r w:rsidRPr="008D0642">
              <w:rPr>
                <w:rFonts w:ascii="MS Sans Serif" w:eastAsia="Times New Roman" w:hAnsi="MS Sans Serif"/>
                <w:sz w:val="15"/>
                <w:szCs w:val="15"/>
                <w:lang w:eastAsia="ru-RU"/>
              </w:rPr>
              <w:t>145</w:t>
            </w:r>
          </w:p>
        </w:tc>
        <w:tc>
          <w:tcPr>
            <w:tcW w:w="405" w:type="dxa"/>
            <w:tcBorders>
              <w:top w:val="outset" w:sz="6" w:space="0" w:color="000000"/>
              <w:left w:val="threeDEmboss" w:sz="6" w:space="0" w:color="000080"/>
              <w:bottom w:val="outset" w:sz="6" w:space="0" w:color="000000"/>
              <w:right w:val="outset" w:sz="6" w:space="0" w:color="000000"/>
            </w:tcBorders>
            <w:vAlign w:val="center"/>
            <w:hideMark/>
          </w:tcPr>
          <w:p w:rsidR="008D0642" w:rsidRPr="008D0642" w:rsidRDefault="008D0642" w:rsidP="008D0642">
            <w:pPr>
              <w:spacing w:after="0" w:line="240" w:lineRule="auto"/>
              <w:jc w:val="center"/>
              <w:rPr>
                <w:rFonts w:ascii="Times New Roman" w:eastAsia="Times New Roman" w:hAnsi="Times New Roman"/>
                <w:sz w:val="24"/>
                <w:szCs w:val="24"/>
                <w:lang w:eastAsia="ru-RU"/>
              </w:rPr>
            </w:pPr>
            <w:r w:rsidRPr="008D0642">
              <w:rPr>
                <w:rFonts w:ascii="MS Sans Serif" w:eastAsia="Times New Roman" w:hAnsi="MS Sans Serif"/>
                <w:sz w:val="15"/>
                <w:szCs w:val="15"/>
                <w:lang w:eastAsia="ru-RU"/>
              </w:rPr>
              <w:t>150</w:t>
            </w:r>
          </w:p>
        </w:tc>
        <w:tc>
          <w:tcPr>
            <w:tcW w:w="405" w:type="dxa"/>
            <w:tcBorders>
              <w:top w:val="outset" w:sz="6" w:space="0" w:color="000000"/>
              <w:left w:val="threeDEmboss" w:sz="6" w:space="0" w:color="000080"/>
              <w:bottom w:val="outset" w:sz="6" w:space="0" w:color="000000"/>
              <w:right w:val="outset" w:sz="6" w:space="0" w:color="000000"/>
            </w:tcBorders>
            <w:vAlign w:val="center"/>
            <w:hideMark/>
          </w:tcPr>
          <w:p w:rsidR="008D0642" w:rsidRPr="008D0642" w:rsidRDefault="008D0642" w:rsidP="008D0642">
            <w:pPr>
              <w:spacing w:after="0" w:line="240" w:lineRule="auto"/>
              <w:jc w:val="center"/>
              <w:rPr>
                <w:rFonts w:ascii="Times New Roman" w:eastAsia="Times New Roman" w:hAnsi="Times New Roman"/>
                <w:sz w:val="24"/>
                <w:szCs w:val="24"/>
                <w:lang w:eastAsia="ru-RU"/>
              </w:rPr>
            </w:pPr>
            <w:r w:rsidRPr="008D0642">
              <w:rPr>
                <w:rFonts w:ascii="MS Sans Serif" w:eastAsia="Times New Roman" w:hAnsi="MS Sans Serif"/>
                <w:sz w:val="15"/>
                <w:szCs w:val="15"/>
                <w:lang w:eastAsia="ru-RU"/>
              </w:rPr>
              <w:t>150</w:t>
            </w:r>
          </w:p>
        </w:tc>
        <w:tc>
          <w:tcPr>
            <w:tcW w:w="405" w:type="dxa"/>
            <w:tcBorders>
              <w:top w:val="outset" w:sz="6" w:space="0" w:color="000000"/>
              <w:left w:val="threeDEmboss" w:sz="6" w:space="0" w:color="000080"/>
              <w:bottom w:val="outset" w:sz="6" w:space="0" w:color="000000"/>
              <w:right w:val="outset" w:sz="6" w:space="0" w:color="000000"/>
            </w:tcBorders>
            <w:vAlign w:val="center"/>
            <w:hideMark/>
          </w:tcPr>
          <w:p w:rsidR="008D0642" w:rsidRPr="008D0642" w:rsidRDefault="008D0642" w:rsidP="008D0642">
            <w:pPr>
              <w:spacing w:after="0" w:line="240" w:lineRule="auto"/>
              <w:jc w:val="center"/>
              <w:rPr>
                <w:rFonts w:ascii="Times New Roman" w:eastAsia="Times New Roman" w:hAnsi="Times New Roman"/>
                <w:sz w:val="24"/>
                <w:szCs w:val="24"/>
                <w:lang w:eastAsia="ru-RU"/>
              </w:rPr>
            </w:pPr>
            <w:r w:rsidRPr="008D0642">
              <w:rPr>
                <w:rFonts w:ascii="MS Sans Serif" w:eastAsia="Times New Roman" w:hAnsi="MS Sans Serif"/>
                <w:sz w:val="15"/>
                <w:szCs w:val="15"/>
                <w:lang w:eastAsia="ru-RU"/>
              </w:rPr>
              <w:t>150</w:t>
            </w:r>
          </w:p>
        </w:tc>
        <w:tc>
          <w:tcPr>
            <w:tcW w:w="405" w:type="dxa"/>
            <w:tcBorders>
              <w:top w:val="outset" w:sz="6" w:space="0" w:color="000000"/>
              <w:left w:val="threeDEmboss" w:sz="6" w:space="0" w:color="000080"/>
              <w:bottom w:val="outset" w:sz="6" w:space="0" w:color="000000"/>
              <w:right w:val="outset" w:sz="6" w:space="0" w:color="000000"/>
            </w:tcBorders>
            <w:vAlign w:val="center"/>
            <w:hideMark/>
          </w:tcPr>
          <w:p w:rsidR="008D0642" w:rsidRPr="008D0642" w:rsidRDefault="008D0642" w:rsidP="008D0642">
            <w:pPr>
              <w:spacing w:after="0" w:line="240" w:lineRule="auto"/>
              <w:jc w:val="center"/>
              <w:rPr>
                <w:rFonts w:ascii="Times New Roman" w:eastAsia="Times New Roman" w:hAnsi="Times New Roman"/>
                <w:sz w:val="24"/>
                <w:szCs w:val="24"/>
                <w:lang w:eastAsia="ru-RU"/>
              </w:rPr>
            </w:pPr>
            <w:r w:rsidRPr="008D0642">
              <w:rPr>
                <w:rFonts w:ascii="MS Sans Serif" w:eastAsia="Times New Roman" w:hAnsi="MS Sans Serif"/>
                <w:sz w:val="15"/>
                <w:szCs w:val="15"/>
                <w:lang w:eastAsia="ru-RU"/>
              </w:rPr>
              <w:t>150</w:t>
            </w:r>
          </w:p>
        </w:tc>
        <w:tc>
          <w:tcPr>
            <w:tcW w:w="405" w:type="dxa"/>
            <w:tcBorders>
              <w:top w:val="outset" w:sz="6" w:space="0" w:color="000000"/>
              <w:left w:val="threeDEmboss" w:sz="6" w:space="0" w:color="000080"/>
              <w:bottom w:val="outset" w:sz="6" w:space="0" w:color="000000"/>
              <w:right w:val="outset" w:sz="6" w:space="0" w:color="000000"/>
            </w:tcBorders>
            <w:vAlign w:val="center"/>
            <w:hideMark/>
          </w:tcPr>
          <w:p w:rsidR="008D0642" w:rsidRPr="008D0642" w:rsidRDefault="008D0642" w:rsidP="008D0642">
            <w:pPr>
              <w:spacing w:after="0" w:line="240" w:lineRule="auto"/>
              <w:jc w:val="center"/>
              <w:rPr>
                <w:rFonts w:ascii="Times New Roman" w:eastAsia="Times New Roman" w:hAnsi="Times New Roman"/>
                <w:sz w:val="24"/>
                <w:szCs w:val="24"/>
                <w:lang w:eastAsia="ru-RU"/>
              </w:rPr>
            </w:pPr>
            <w:r w:rsidRPr="008D0642">
              <w:rPr>
                <w:rFonts w:ascii="MS Sans Serif" w:eastAsia="Times New Roman" w:hAnsi="MS Sans Serif"/>
                <w:sz w:val="15"/>
                <w:szCs w:val="15"/>
                <w:lang w:eastAsia="ru-RU"/>
              </w:rPr>
              <w:t>160</w:t>
            </w:r>
          </w:p>
        </w:tc>
        <w:tc>
          <w:tcPr>
            <w:tcW w:w="405" w:type="dxa"/>
            <w:tcBorders>
              <w:top w:val="outset" w:sz="6" w:space="0" w:color="000000"/>
              <w:left w:val="threeDEmboss" w:sz="6" w:space="0" w:color="000080"/>
              <w:bottom w:val="outset" w:sz="6" w:space="0" w:color="000000"/>
              <w:right w:val="outset" w:sz="6" w:space="0" w:color="000000"/>
            </w:tcBorders>
            <w:vAlign w:val="center"/>
            <w:hideMark/>
          </w:tcPr>
          <w:p w:rsidR="008D0642" w:rsidRPr="008D0642" w:rsidRDefault="008D0642" w:rsidP="008D0642">
            <w:pPr>
              <w:spacing w:after="0" w:line="240" w:lineRule="auto"/>
              <w:jc w:val="center"/>
              <w:rPr>
                <w:rFonts w:ascii="Times New Roman" w:eastAsia="Times New Roman" w:hAnsi="Times New Roman"/>
                <w:sz w:val="24"/>
                <w:szCs w:val="24"/>
                <w:lang w:eastAsia="ru-RU"/>
              </w:rPr>
            </w:pPr>
            <w:r w:rsidRPr="008D0642">
              <w:rPr>
                <w:rFonts w:ascii="MS Sans Serif" w:eastAsia="Times New Roman" w:hAnsi="MS Sans Serif"/>
                <w:sz w:val="15"/>
                <w:szCs w:val="15"/>
                <w:lang w:eastAsia="ru-RU"/>
              </w:rPr>
              <w:t>160</w:t>
            </w:r>
          </w:p>
        </w:tc>
        <w:tc>
          <w:tcPr>
            <w:tcW w:w="405" w:type="dxa"/>
            <w:tcBorders>
              <w:top w:val="outset" w:sz="6" w:space="0" w:color="000000"/>
              <w:left w:val="threeDEmboss" w:sz="6" w:space="0" w:color="000080"/>
              <w:bottom w:val="outset" w:sz="6" w:space="0" w:color="000000"/>
              <w:right w:val="outset" w:sz="6" w:space="0" w:color="000000"/>
            </w:tcBorders>
            <w:vAlign w:val="center"/>
            <w:hideMark/>
          </w:tcPr>
          <w:p w:rsidR="008D0642" w:rsidRPr="008D0642" w:rsidRDefault="008D0642" w:rsidP="008D0642">
            <w:pPr>
              <w:spacing w:after="0" w:line="240" w:lineRule="auto"/>
              <w:jc w:val="center"/>
              <w:rPr>
                <w:rFonts w:ascii="Times New Roman" w:eastAsia="Times New Roman" w:hAnsi="Times New Roman"/>
                <w:sz w:val="24"/>
                <w:szCs w:val="24"/>
                <w:lang w:eastAsia="ru-RU"/>
              </w:rPr>
            </w:pPr>
            <w:r w:rsidRPr="008D0642">
              <w:rPr>
                <w:rFonts w:ascii="MS Sans Serif" w:eastAsia="Times New Roman" w:hAnsi="MS Sans Serif"/>
                <w:sz w:val="15"/>
                <w:szCs w:val="15"/>
                <w:lang w:eastAsia="ru-RU"/>
              </w:rPr>
              <w:t>160</w:t>
            </w:r>
          </w:p>
        </w:tc>
        <w:tc>
          <w:tcPr>
            <w:tcW w:w="405" w:type="dxa"/>
            <w:tcBorders>
              <w:top w:val="outset" w:sz="6" w:space="0" w:color="000000"/>
              <w:left w:val="threeDEmboss" w:sz="6" w:space="0" w:color="000080"/>
              <w:bottom w:val="outset" w:sz="6" w:space="0" w:color="000000"/>
              <w:right w:val="outset" w:sz="6" w:space="0" w:color="000000"/>
            </w:tcBorders>
            <w:vAlign w:val="center"/>
            <w:hideMark/>
          </w:tcPr>
          <w:p w:rsidR="008D0642" w:rsidRPr="008D0642" w:rsidRDefault="008D0642" w:rsidP="008D0642">
            <w:pPr>
              <w:spacing w:after="0" w:line="240" w:lineRule="auto"/>
              <w:jc w:val="center"/>
              <w:rPr>
                <w:rFonts w:ascii="Times New Roman" w:eastAsia="Times New Roman" w:hAnsi="Times New Roman"/>
                <w:sz w:val="24"/>
                <w:szCs w:val="24"/>
                <w:lang w:eastAsia="ru-RU"/>
              </w:rPr>
            </w:pPr>
            <w:r w:rsidRPr="008D0642">
              <w:rPr>
                <w:rFonts w:ascii="MS Sans Serif" w:eastAsia="Times New Roman" w:hAnsi="MS Sans Serif"/>
                <w:sz w:val="15"/>
                <w:szCs w:val="15"/>
                <w:lang w:eastAsia="ru-RU"/>
              </w:rPr>
              <w:t>160</w:t>
            </w:r>
          </w:p>
        </w:tc>
        <w:tc>
          <w:tcPr>
            <w:tcW w:w="405" w:type="dxa"/>
            <w:tcBorders>
              <w:top w:val="outset" w:sz="6" w:space="0" w:color="000000"/>
              <w:left w:val="threeDEmboss" w:sz="6" w:space="0" w:color="000080"/>
              <w:bottom w:val="outset" w:sz="6" w:space="0" w:color="000000"/>
              <w:right w:val="outset" w:sz="6" w:space="0" w:color="000000"/>
            </w:tcBorders>
            <w:vAlign w:val="center"/>
            <w:hideMark/>
          </w:tcPr>
          <w:p w:rsidR="008D0642" w:rsidRPr="008D0642" w:rsidRDefault="008D0642" w:rsidP="008D0642">
            <w:pPr>
              <w:spacing w:after="0" w:line="240" w:lineRule="auto"/>
              <w:jc w:val="center"/>
              <w:rPr>
                <w:rFonts w:ascii="Times New Roman" w:eastAsia="Times New Roman" w:hAnsi="Times New Roman"/>
                <w:sz w:val="24"/>
                <w:szCs w:val="24"/>
                <w:lang w:eastAsia="ru-RU"/>
              </w:rPr>
            </w:pPr>
            <w:r w:rsidRPr="008D0642">
              <w:rPr>
                <w:rFonts w:ascii="MS Sans Serif" w:eastAsia="Times New Roman" w:hAnsi="MS Sans Serif"/>
                <w:sz w:val="15"/>
                <w:szCs w:val="15"/>
                <w:lang w:eastAsia="ru-RU"/>
              </w:rPr>
              <w:t>160</w:t>
            </w:r>
          </w:p>
        </w:tc>
        <w:tc>
          <w:tcPr>
            <w:tcW w:w="420" w:type="dxa"/>
            <w:tcBorders>
              <w:top w:val="outset" w:sz="6" w:space="0" w:color="000000"/>
              <w:left w:val="threeDEmboss" w:sz="6" w:space="0" w:color="000080"/>
              <w:bottom w:val="outset" w:sz="6" w:space="0" w:color="000000"/>
              <w:right w:val="threeDEmboss" w:sz="6" w:space="0" w:color="000080"/>
            </w:tcBorders>
            <w:vAlign w:val="center"/>
            <w:hideMark/>
          </w:tcPr>
          <w:p w:rsidR="008D0642" w:rsidRPr="008D0642" w:rsidRDefault="008D0642" w:rsidP="008D0642">
            <w:pPr>
              <w:spacing w:after="0" w:line="240" w:lineRule="auto"/>
              <w:jc w:val="center"/>
              <w:rPr>
                <w:rFonts w:ascii="Times New Roman" w:eastAsia="Times New Roman" w:hAnsi="Times New Roman"/>
                <w:sz w:val="24"/>
                <w:szCs w:val="24"/>
                <w:lang w:eastAsia="ru-RU"/>
              </w:rPr>
            </w:pPr>
            <w:r w:rsidRPr="008D0642">
              <w:rPr>
                <w:rFonts w:ascii="MS Sans Serif" w:eastAsia="Times New Roman" w:hAnsi="MS Sans Serif"/>
                <w:sz w:val="15"/>
                <w:szCs w:val="15"/>
                <w:lang w:eastAsia="ru-RU"/>
              </w:rPr>
              <w:t>1705</w:t>
            </w:r>
          </w:p>
        </w:tc>
      </w:tr>
      <w:tr w:rsidR="008D0642" w:rsidRPr="008D0642">
        <w:trPr>
          <w:trHeight w:val="315"/>
          <w:tblCellSpacing w:w="0" w:type="dxa"/>
          <w:jc w:val="center"/>
        </w:trPr>
        <w:tc>
          <w:tcPr>
            <w:tcW w:w="1275" w:type="dxa"/>
            <w:tcBorders>
              <w:top w:val="outset" w:sz="6" w:space="0" w:color="000000"/>
              <w:left w:val="threeDEmboss" w:sz="6" w:space="0" w:color="000080"/>
              <w:bottom w:val="outset" w:sz="6" w:space="0" w:color="000000"/>
              <w:right w:val="outset" w:sz="6" w:space="0" w:color="000000"/>
            </w:tcBorders>
            <w:shd w:val="clear" w:color="auto" w:fill="C0C0C0"/>
            <w:vAlign w:val="center"/>
            <w:hideMark/>
          </w:tcPr>
          <w:p w:rsidR="008D0642" w:rsidRPr="008D0642" w:rsidRDefault="008D0642" w:rsidP="008D0642">
            <w:pPr>
              <w:spacing w:after="0" w:line="240" w:lineRule="auto"/>
              <w:jc w:val="center"/>
              <w:rPr>
                <w:rFonts w:ascii="Times New Roman" w:eastAsia="Times New Roman" w:hAnsi="Times New Roman"/>
                <w:sz w:val="24"/>
                <w:szCs w:val="24"/>
                <w:lang w:eastAsia="ru-RU"/>
              </w:rPr>
            </w:pPr>
            <w:r w:rsidRPr="008D0642">
              <w:rPr>
                <w:rFonts w:ascii="MS Sans Serif" w:eastAsia="Times New Roman" w:hAnsi="MS Sans Serif"/>
                <w:sz w:val="15"/>
                <w:szCs w:val="15"/>
                <w:lang w:eastAsia="ru-RU"/>
              </w:rPr>
              <w:t xml:space="preserve">прыжок </w:t>
            </w:r>
            <w:r w:rsidRPr="008D0642">
              <w:rPr>
                <w:rFonts w:ascii="MS Sans Serif" w:eastAsia="Times New Roman" w:hAnsi="MS Sans Serif"/>
                <w:sz w:val="15"/>
                <w:szCs w:val="15"/>
                <w:lang w:eastAsia="ru-RU"/>
              </w:rPr>
              <w:br/>
              <w:t>в длину после</w:t>
            </w:r>
            <w:r w:rsidRPr="008D0642">
              <w:rPr>
                <w:rFonts w:ascii="MS Sans Serif" w:eastAsia="Times New Roman" w:hAnsi="MS Sans Serif"/>
                <w:sz w:val="15"/>
                <w:szCs w:val="15"/>
                <w:lang w:eastAsia="ru-RU"/>
              </w:rPr>
              <w:br/>
              <w:t>спрыгивания</w:t>
            </w:r>
          </w:p>
        </w:tc>
        <w:tc>
          <w:tcPr>
            <w:tcW w:w="405" w:type="dxa"/>
            <w:tcBorders>
              <w:top w:val="outset" w:sz="6" w:space="0" w:color="000000"/>
              <w:left w:val="threeDEmboss" w:sz="6" w:space="0" w:color="000080"/>
              <w:bottom w:val="outset" w:sz="6" w:space="0" w:color="000000"/>
              <w:right w:val="outset" w:sz="6" w:space="0" w:color="000000"/>
            </w:tcBorders>
            <w:shd w:val="clear" w:color="auto" w:fill="C0C0C0"/>
            <w:vAlign w:val="center"/>
            <w:hideMark/>
          </w:tcPr>
          <w:p w:rsidR="008D0642" w:rsidRPr="008D0642" w:rsidRDefault="008D0642" w:rsidP="008D0642">
            <w:pPr>
              <w:spacing w:after="0" w:line="240" w:lineRule="auto"/>
              <w:jc w:val="center"/>
              <w:rPr>
                <w:rFonts w:ascii="Times New Roman" w:eastAsia="Times New Roman" w:hAnsi="Times New Roman"/>
                <w:sz w:val="24"/>
                <w:szCs w:val="24"/>
                <w:lang w:eastAsia="ru-RU"/>
              </w:rPr>
            </w:pPr>
            <w:r w:rsidRPr="008D0642">
              <w:rPr>
                <w:rFonts w:ascii="MS Sans Serif" w:eastAsia="Times New Roman" w:hAnsi="MS Sans Serif"/>
                <w:sz w:val="15"/>
                <w:szCs w:val="15"/>
                <w:lang w:eastAsia="ru-RU"/>
              </w:rPr>
              <w:t>раз</w:t>
            </w:r>
          </w:p>
        </w:tc>
        <w:tc>
          <w:tcPr>
            <w:tcW w:w="405" w:type="dxa"/>
            <w:tcBorders>
              <w:top w:val="outset" w:sz="6" w:space="0" w:color="000000"/>
              <w:left w:val="threeDEmboss" w:sz="6" w:space="0" w:color="000080"/>
              <w:bottom w:val="outset" w:sz="6" w:space="0" w:color="000000"/>
              <w:right w:val="outset" w:sz="6" w:space="0" w:color="000000"/>
            </w:tcBorders>
            <w:shd w:val="clear" w:color="auto" w:fill="C0C0C0"/>
            <w:vAlign w:val="center"/>
            <w:hideMark/>
          </w:tcPr>
          <w:p w:rsidR="008D0642" w:rsidRPr="008D0642" w:rsidRDefault="008D0642" w:rsidP="008D0642">
            <w:pPr>
              <w:spacing w:after="0" w:line="240" w:lineRule="auto"/>
              <w:jc w:val="center"/>
              <w:rPr>
                <w:rFonts w:ascii="Times New Roman" w:eastAsia="Times New Roman" w:hAnsi="Times New Roman"/>
                <w:sz w:val="24"/>
                <w:szCs w:val="24"/>
                <w:lang w:eastAsia="ru-RU"/>
              </w:rPr>
            </w:pPr>
            <w:r w:rsidRPr="008D0642">
              <w:rPr>
                <w:rFonts w:ascii="MS Sans Serif" w:eastAsia="Times New Roman" w:hAnsi="MS Sans Serif"/>
                <w:sz w:val="15"/>
                <w:szCs w:val="15"/>
                <w:lang w:eastAsia="ru-RU"/>
              </w:rPr>
              <w:t>50</w:t>
            </w:r>
          </w:p>
        </w:tc>
        <w:tc>
          <w:tcPr>
            <w:tcW w:w="405" w:type="dxa"/>
            <w:tcBorders>
              <w:top w:val="outset" w:sz="6" w:space="0" w:color="000000"/>
              <w:left w:val="threeDEmboss" w:sz="6" w:space="0" w:color="000080"/>
              <w:bottom w:val="outset" w:sz="6" w:space="0" w:color="000000"/>
              <w:right w:val="outset" w:sz="6" w:space="0" w:color="000000"/>
            </w:tcBorders>
            <w:shd w:val="clear" w:color="auto" w:fill="C0C0C0"/>
            <w:vAlign w:val="center"/>
            <w:hideMark/>
          </w:tcPr>
          <w:p w:rsidR="008D0642" w:rsidRPr="008D0642" w:rsidRDefault="008D0642" w:rsidP="008D0642">
            <w:pPr>
              <w:spacing w:after="0" w:line="240" w:lineRule="auto"/>
              <w:jc w:val="center"/>
              <w:rPr>
                <w:rFonts w:ascii="Times New Roman" w:eastAsia="Times New Roman" w:hAnsi="Times New Roman"/>
                <w:sz w:val="24"/>
                <w:szCs w:val="24"/>
                <w:lang w:eastAsia="ru-RU"/>
              </w:rPr>
            </w:pPr>
            <w:r w:rsidRPr="008D0642">
              <w:rPr>
                <w:rFonts w:ascii="MS Sans Serif" w:eastAsia="Times New Roman" w:hAnsi="MS Sans Serif"/>
                <w:sz w:val="15"/>
                <w:szCs w:val="15"/>
                <w:lang w:eastAsia="ru-RU"/>
              </w:rPr>
              <w:t>60</w:t>
            </w:r>
          </w:p>
        </w:tc>
        <w:tc>
          <w:tcPr>
            <w:tcW w:w="405" w:type="dxa"/>
            <w:tcBorders>
              <w:top w:val="outset" w:sz="6" w:space="0" w:color="000000"/>
              <w:left w:val="threeDEmboss" w:sz="6" w:space="0" w:color="000080"/>
              <w:bottom w:val="outset" w:sz="6" w:space="0" w:color="000000"/>
              <w:right w:val="outset" w:sz="6" w:space="0" w:color="000000"/>
            </w:tcBorders>
            <w:shd w:val="clear" w:color="auto" w:fill="C0C0C0"/>
            <w:vAlign w:val="center"/>
            <w:hideMark/>
          </w:tcPr>
          <w:p w:rsidR="008D0642" w:rsidRPr="008D0642" w:rsidRDefault="008D0642" w:rsidP="008D0642">
            <w:pPr>
              <w:spacing w:after="0" w:line="240" w:lineRule="auto"/>
              <w:jc w:val="center"/>
              <w:rPr>
                <w:rFonts w:ascii="Times New Roman" w:eastAsia="Times New Roman" w:hAnsi="Times New Roman"/>
                <w:sz w:val="24"/>
                <w:szCs w:val="24"/>
                <w:lang w:eastAsia="ru-RU"/>
              </w:rPr>
            </w:pPr>
            <w:r w:rsidRPr="008D0642">
              <w:rPr>
                <w:rFonts w:ascii="MS Sans Serif" w:eastAsia="Times New Roman" w:hAnsi="MS Sans Serif"/>
                <w:sz w:val="15"/>
                <w:szCs w:val="15"/>
                <w:lang w:eastAsia="ru-RU"/>
              </w:rPr>
              <w:t>65</w:t>
            </w:r>
          </w:p>
        </w:tc>
        <w:tc>
          <w:tcPr>
            <w:tcW w:w="405" w:type="dxa"/>
            <w:tcBorders>
              <w:top w:val="outset" w:sz="6" w:space="0" w:color="000000"/>
              <w:left w:val="threeDEmboss" w:sz="6" w:space="0" w:color="000080"/>
              <w:bottom w:val="outset" w:sz="6" w:space="0" w:color="000000"/>
              <w:right w:val="outset" w:sz="6" w:space="0" w:color="000000"/>
            </w:tcBorders>
            <w:shd w:val="clear" w:color="auto" w:fill="C0C0C0"/>
            <w:vAlign w:val="center"/>
            <w:hideMark/>
          </w:tcPr>
          <w:p w:rsidR="008D0642" w:rsidRPr="008D0642" w:rsidRDefault="008D0642" w:rsidP="008D0642">
            <w:pPr>
              <w:spacing w:after="0" w:line="240" w:lineRule="auto"/>
              <w:jc w:val="center"/>
              <w:rPr>
                <w:rFonts w:ascii="Times New Roman" w:eastAsia="Times New Roman" w:hAnsi="Times New Roman"/>
                <w:sz w:val="24"/>
                <w:szCs w:val="24"/>
                <w:lang w:eastAsia="ru-RU"/>
              </w:rPr>
            </w:pPr>
            <w:r w:rsidRPr="008D0642">
              <w:rPr>
                <w:rFonts w:ascii="MS Sans Serif" w:eastAsia="Times New Roman" w:hAnsi="MS Sans Serif"/>
                <w:sz w:val="15"/>
                <w:szCs w:val="15"/>
                <w:lang w:eastAsia="ru-RU"/>
              </w:rPr>
              <w:t>70</w:t>
            </w:r>
          </w:p>
        </w:tc>
        <w:tc>
          <w:tcPr>
            <w:tcW w:w="405" w:type="dxa"/>
            <w:tcBorders>
              <w:top w:val="outset" w:sz="6" w:space="0" w:color="000000"/>
              <w:left w:val="threeDEmboss" w:sz="6" w:space="0" w:color="000080"/>
              <w:bottom w:val="outset" w:sz="6" w:space="0" w:color="000000"/>
              <w:right w:val="outset" w:sz="6" w:space="0" w:color="000000"/>
            </w:tcBorders>
            <w:shd w:val="clear" w:color="auto" w:fill="C0C0C0"/>
            <w:vAlign w:val="center"/>
            <w:hideMark/>
          </w:tcPr>
          <w:p w:rsidR="008D0642" w:rsidRPr="008D0642" w:rsidRDefault="008D0642" w:rsidP="008D0642">
            <w:pPr>
              <w:spacing w:after="0" w:line="240" w:lineRule="auto"/>
              <w:jc w:val="center"/>
              <w:rPr>
                <w:rFonts w:ascii="Times New Roman" w:eastAsia="Times New Roman" w:hAnsi="Times New Roman"/>
                <w:sz w:val="24"/>
                <w:szCs w:val="24"/>
                <w:lang w:eastAsia="ru-RU"/>
              </w:rPr>
            </w:pPr>
            <w:r w:rsidRPr="008D0642">
              <w:rPr>
                <w:rFonts w:ascii="MS Sans Serif" w:eastAsia="Times New Roman" w:hAnsi="MS Sans Serif"/>
                <w:sz w:val="15"/>
                <w:szCs w:val="15"/>
                <w:lang w:eastAsia="ru-RU"/>
              </w:rPr>
              <w:t>70</w:t>
            </w:r>
          </w:p>
        </w:tc>
        <w:tc>
          <w:tcPr>
            <w:tcW w:w="405" w:type="dxa"/>
            <w:tcBorders>
              <w:top w:val="outset" w:sz="6" w:space="0" w:color="000000"/>
              <w:left w:val="threeDEmboss" w:sz="6" w:space="0" w:color="000080"/>
              <w:bottom w:val="outset" w:sz="6" w:space="0" w:color="000000"/>
              <w:right w:val="outset" w:sz="6" w:space="0" w:color="000000"/>
            </w:tcBorders>
            <w:shd w:val="clear" w:color="auto" w:fill="C0C0C0"/>
            <w:vAlign w:val="center"/>
            <w:hideMark/>
          </w:tcPr>
          <w:p w:rsidR="008D0642" w:rsidRPr="008D0642" w:rsidRDefault="008D0642" w:rsidP="008D0642">
            <w:pPr>
              <w:spacing w:after="0" w:line="240" w:lineRule="auto"/>
              <w:jc w:val="center"/>
              <w:rPr>
                <w:rFonts w:ascii="Times New Roman" w:eastAsia="Times New Roman" w:hAnsi="Times New Roman"/>
                <w:sz w:val="24"/>
                <w:szCs w:val="24"/>
                <w:lang w:eastAsia="ru-RU"/>
              </w:rPr>
            </w:pPr>
            <w:r w:rsidRPr="008D0642">
              <w:rPr>
                <w:rFonts w:ascii="MS Sans Serif" w:eastAsia="Times New Roman" w:hAnsi="MS Sans Serif"/>
                <w:sz w:val="15"/>
                <w:szCs w:val="15"/>
                <w:lang w:eastAsia="ru-RU"/>
              </w:rPr>
              <w:t>75</w:t>
            </w:r>
          </w:p>
        </w:tc>
        <w:tc>
          <w:tcPr>
            <w:tcW w:w="405" w:type="dxa"/>
            <w:tcBorders>
              <w:top w:val="outset" w:sz="6" w:space="0" w:color="000000"/>
              <w:left w:val="threeDEmboss" w:sz="6" w:space="0" w:color="000080"/>
              <w:bottom w:val="outset" w:sz="6" w:space="0" w:color="000000"/>
              <w:right w:val="outset" w:sz="6" w:space="0" w:color="000000"/>
            </w:tcBorders>
            <w:shd w:val="clear" w:color="auto" w:fill="C0C0C0"/>
            <w:vAlign w:val="center"/>
            <w:hideMark/>
          </w:tcPr>
          <w:p w:rsidR="008D0642" w:rsidRPr="008D0642" w:rsidRDefault="008D0642" w:rsidP="008D0642">
            <w:pPr>
              <w:spacing w:after="0" w:line="240" w:lineRule="auto"/>
              <w:jc w:val="center"/>
              <w:rPr>
                <w:rFonts w:ascii="Times New Roman" w:eastAsia="Times New Roman" w:hAnsi="Times New Roman"/>
                <w:sz w:val="24"/>
                <w:szCs w:val="24"/>
                <w:lang w:eastAsia="ru-RU"/>
              </w:rPr>
            </w:pPr>
            <w:r w:rsidRPr="008D0642">
              <w:rPr>
                <w:rFonts w:ascii="MS Sans Serif" w:eastAsia="Times New Roman" w:hAnsi="MS Sans Serif"/>
                <w:sz w:val="15"/>
                <w:szCs w:val="15"/>
                <w:lang w:eastAsia="ru-RU"/>
              </w:rPr>
              <w:t>75</w:t>
            </w:r>
          </w:p>
        </w:tc>
        <w:tc>
          <w:tcPr>
            <w:tcW w:w="405" w:type="dxa"/>
            <w:tcBorders>
              <w:top w:val="outset" w:sz="6" w:space="0" w:color="000000"/>
              <w:left w:val="threeDEmboss" w:sz="6" w:space="0" w:color="000080"/>
              <w:bottom w:val="outset" w:sz="6" w:space="0" w:color="000000"/>
              <w:right w:val="outset" w:sz="6" w:space="0" w:color="000000"/>
            </w:tcBorders>
            <w:shd w:val="clear" w:color="auto" w:fill="C0C0C0"/>
            <w:vAlign w:val="center"/>
            <w:hideMark/>
          </w:tcPr>
          <w:p w:rsidR="008D0642" w:rsidRPr="008D0642" w:rsidRDefault="008D0642" w:rsidP="008D0642">
            <w:pPr>
              <w:spacing w:after="0" w:line="240" w:lineRule="auto"/>
              <w:jc w:val="center"/>
              <w:rPr>
                <w:rFonts w:ascii="Times New Roman" w:eastAsia="Times New Roman" w:hAnsi="Times New Roman"/>
                <w:sz w:val="24"/>
                <w:szCs w:val="24"/>
                <w:lang w:eastAsia="ru-RU"/>
              </w:rPr>
            </w:pPr>
            <w:r w:rsidRPr="008D0642">
              <w:rPr>
                <w:rFonts w:ascii="MS Sans Serif" w:eastAsia="Times New Roman" w:hAnsi="MS Sans Serif"/>
                <w:sz w:val="15"/>
                <w:szCs w:val="15"/>
                <w:lang w:eastAsia="ru-RU"/>
              </w:rPr>
              <w:t>75</w:t>
            </w:r>
          </w:p>
        </w:tc>
        <w:tc>
          <w:tcPr>
            <w:tcW w:w="405" w:type="dxa"/>
            <w:tcBorders>
              <w:top w:val="outset" w:sz="6" w:space="0" w:color="000000"/>
              <w:left w:val="threeDEmboss" w:sz="6" w:space="0" w:color="000080"/>
              <w:bottom w:val="outset" w:sz="6" w:space="0" w:color="000000"/>
              <w:right w:val="outset" w:sz="6" w:space="0" w:color="000000"/>
            </w:tcBorders>
            <w:shd w:val="clear" w:color="auto" w:fill="C0C0C0"/>
            <w:vAlign w:val="center"/>
            <w:hideMark/>
          </w:tcPr>
          <w:p w:rsidR="008D0642" w:rsidRPr="008D0642" w:rsidRDefault="008D0642" w:rsidP="008D0642">
            <w:pPr>
              <w:spacing w:after="0" w:line="240" w:lineRule="auto"/>
              <w:jc w:val="center"/>
              <w:rPr>
                <w:rFonts w:ascii="Times New Roman" w:eastAsia="Times New Roman" w:hAnsi="Times New Roman"/>
                <w:sz w:val="24"/>
                <w:szCs w:val="24"/>
                <w:lang w:eastAsia="ru-RU"/>
              </w:rPr>
            </w:pPr>
            <w:r w:rsidRPr="008D0642">
              <w:rPr>
                <w:rFonts w:ascii="MS Sans Serif" w:eastAsia="Times New Roman" w:hAnsi="MS Sans Serif"/>
                <w:sz w:val="15"/>
                <w:szCs w:val="15"/>
                <w:lang w:eastAsia="ru-RU"/>
              </w:rPr>
              <w:t>75</w:t>
            </w:r>
          </w:p>
        </w:tc>
        <w:tc>
          <w:tcPr>
            <w:tcW w:w="405" w:type="dxa"/>
            <w:tcBorders>
              <w:top w:val="outset" w:sz="6" w:space="0" w:color="000000"/>
              <w:left w:val="threeDEmboss" w:sz="6" w:space="0" w:color="000080"/>
              <w:bottom w:val="outset" w:sz="6" w:space="0" w:color="000000"/>
              <w:right w:val="outset" w:sz="6" w:space="0" w:color="000000"/>
            </w:tcBorders>
            <w:shd w:val="clear" w:color="auto" w:fill="C0C0C0"/>
            <w:vAlign w:val="center"/>
            <w:hideMark/>
          </w:tcPr>
          <w:p w:rsidR="008D0642" w:rsidRPr="008D0642" w:rsidRDefault="008D0642" w:rsidP="008D0642">
            <w:pPr>
              <w:spacing w:after="0" w:line="240" w:lineRule="auto"/>
              <w:jc w:val="center"/>
              <w:rPr>
                <w:rFonts w:ascii="Times New Roman" w:eastAsia="Times New Roman" w:hAnsi="Times New Roman"/>
                <w:sz w:val="24"/>
                <w:szCs w:val="24"/>
                <w:lang w:eastAsia="ru-RU"/>
              </w:rPr>
            </w:pPr>
            <w:r w:rsidRPr="008D0642">
              <w:rPr>
                <w:rFonts w:ascii="MS Sans Serif" w:eastAsia="Times New Roman" w:hAnsi="MS Sans Serif"/>
                <w:sz w:val="15"/>
                <w:szCs w:val="15"/>
                <w:lang w:eastAsia="ru-RU"/>
              </w:rPr>
              <w:t>75</w:t>
            </w:r>
          </w:p>
        </w:tc>
        <w:tc>
          <w:tcPr>
            <w:tcW w:w="405" w:type="dxa"/>
            <w:tcBorders>
              <w:top w:val="outset" w:sz="6" w:space="0" w:color="000000"/>
              <w:left w:val="threeDEmboss" w:sz="6" w:space="0" w:color="000080"/>
              <w:bottom w:val="outset" w:sz="6" w:space="0" w:color="000000"/>
              <w:right w:val="outset" w:sz="6" w:space="0" w:color="000000"/>
            </w:tcBorders>
            <w:shd w:val="clear" w:color="auto" w:fill="C0C0C0"/>
            <w:vAlign w:val="center"/>
            <w:hideMark/>
          </w:tcPr>
          <w:p w:rsidR="008D0642" w:rsidRPr="008D0642" w:rsidRDefault="008D0642" w:rsidP="008D0642">
            <w:pPr>
              <w:spacing w:after="0" w:line="240" w:lineRule="auto"/>
              <w:jc w:val="center"/>
              <w:rPr>
                <w:rFonts w:ascii="Times New Roman" w:eastAsia="Times New Roman" w:hAnsi="Times New Roman"/>
                <w:sz w:val="24"/>
                <w:szCs w:val="24"/>
                <w:lang w:eastAsia="ru-RU"/>
              </w:rPr>
            </w:pPr>
            <w:r w:rsidRPr="008D0642">
              <w:rPr>
                <w:rFonts w:ascii="MS Sans Serif" w:eastAsia="Times New Roman" w:hAnsi="MS Sans Serif"/>
                <w:sz w:val="15"/>
                <w:szCs w:val="15"/>
                <w:lang w:eastAsia="ru-RU"/>
              </w:rPr>
              <w:t>80</w:t>
            </w:r>
          </w:p>
        </w:tc>
        <w:tc>
          <w:tcPr>
            <w:tcW w:w="405" w:type="dxa"/>
            <w:tcBorders>
              <w:top w:val="outset" w:sz="6" w:space="0" w:color="000000"/>
              <w:left w:val="threeDEmboss" w:sz="6" w:space="0" w:color="000080"/>
              <w:bottom w:val="outset" w:sz="6" w:space="0" w:color="000000"/>
              <w:right w:val="outset" w:sz="6" w:space="0" w:color="000000"/>
            </w:tcBorders>
            <w:shd w:val="clear" w:color="auto" w:fill="C0C0C0"/>
            <w:vAlign w:val="center"/>
            <w:hideMark/>
          </w:tcPr>
          <w:p w:rsidR="008D0642" w:rsidRPr="008D0642" w:rsidRDefault="008D0642" w:rsidP="008D0642">
            <w:pPr>
              <w:spacing w:after="0" w:line="240" w:lineRule="auto"/>
              <w:jc w:val="center"/>
              <w:rPr>
                <w:rFonts w:ascii="Times New Roman" w:eastAsia="Times New Roman" w:hAnsi="Times New Roman"/>
                <w:sz w:val="24"/>
                <w:szCs w:val="24"/>
                <w:lang w:eastAsia="ru-RU"/>
              </w:rPr>
            </w:pPr>
            <w:r w:rsidRPr="008D0642">
              <w:rPr>
                <w:rFonts w:ascii="MS Sans Serif" w:eastAsia="Times New Roman" w:hAnsi="MS Sans Serif"/>
                <w:sz w:val="15"/>
                <w:szCs w:val="15"/>
                <w:lang w:eastAsia="ru-RU"/>
              </w:rPr>
              <w:t>80</w:t>
            </w:r>
          </w:p>
        </w:tc>
        <w:tc>
          <w:tcPr>
            <w:tcW w:w="420" w:type="dxa"/>
            <w:tcBorders>
              <w:top w:val="outset" w:sz="6" w:space="0" w:color="000000"/>
              <w:left w:val="threeDEmboss" w:sz="6" w:space="0" w:color="000080"/>
              <w:bottom w:val="outset" w:sz="6" w:space="0" w:color="000000"/>
              <w:right w:val="threeDEmboss" w:sz="6" w:space="0" w:color="000080"/>
            </w:tcBorders>
            <w:shd w:val="clear" w:color="auto" w:fill="C0C0C0"/>
            <w:vAlign w:val="center"/>
            <w:hideMark/>
          </w:tcPr>
          <w:p w:rsidR="008D0642" w:rsidRPr="008D0642" w:rsidRDefault="008D0642" w:rsidP="008D0642">
            <w:pPr>
              <w:spacing w:after="0" w:line="240" w:lineRule="auto"/>
              <w:jc w:val="center"/>
              <w:rPr>
                <w:rFonts w:ascii="Times New Roman" w:eastAsia="Times New Roman" w:hAnsi="Times New Roman"/>
                <w:sz w:val="24"/>
                <w:szCs w:val="24"/>
                <w:lang w:eastAsia="ru-RU"/>
              </w:rPr>
            </w:pPr>
            <w:r w:rsidRPr="008D0642">
              <w:rPr>
                <w:rFonts w:ascii="MS Sans Serif" w:eastAsia="Times New Roman" w:hAnsi="MS Sans Serif"/>
                <w:sz w:val="15"/>
                <w:szCs w:val="15"/>
                <w:lang w:eastAsia="ru-RU"/>
              </w:rPr>
              <w:t>850</w:t>
            </w:r>
          </w:p>
        </w:tc>
      </w:tr>
      <w:tr w:rsidR="008D0642" w:rsidRPr="008D0642">
        <w:trPr>
          <w:trHeight w:val="315"/>
          <w:tblCellSpacing w:w="0" w:type="dxa"/>
          <w:jc w:val="center"/>
        </w:trPr>
        <w:tc>
          <w:tcPr>
            <w:tcW w:w="1275" w:type="dxa"/>
            <w:tcBorders>
              <w:top w:val="outset" w:sz="6" w:space="0" w:color="000000"/>
              <w:left w:val="threeDEmboss" w:sz="6" w:space="0" w:color="000080"/>
              <w:bottom w:val="outset" w:sz="6" w:space="0" w:color="000000"/>
              <w:right w:val="outset" w:sz="6" w:space="0" w:color="000000"/>
            </w:tcBorders>
            <w:vAlign w:val="center"/>
            <w:hideMark/>
          </w:tcPr>
          <w:p w:rsidR="008D0642" w:rsidRPr="008D0642" w:rsidRDefault="008D0642" w:rsidP="008D0642">
            <w:pPr>
              <w:spacing w:after="0" w:line="240" w:lineRule="auto"/>
              <w:jc w:val="center"/>
              <w:rPr>
                <w:rFonts w:ascii="Times New Roman" w:eastAsia="Times New Roman" w:hAnsi="Times New Roman"/>
                <w:sz w:val="24"/>
                <w:szCs w:val="24"/>
                <w:lang w:eastAsia="ru-RU"/>
              </w:rPr>
            </w:pPr>
            <w:r w:rsidRPr="008D0642">
              <w:rPr>
                <w:rFonts w:ascii="MS Sans Serif" w:eastAsia="Times New Roman" w:hAnsi="MS Sans Serif"/>
                <w:sz w:val="15"/>
                <w:szCs w:val="15"/>
                <w:lang w:eastAsia="ru-RU"/>
              </w:rPr>
              <w:t>метание веса</w:t>
            </w:r>
            <w:r w:rsidRPr="008D0642">
              <w:rPr>
                <w:rFonts w:ascii="MS Sans Serif" w:eastAsia="Times New Roman" w:hAnsi="MS Sans Serif"/>
                <w:sz w:val="15"/>
                <w:szCs w:val="15"/>
                <w:lang w:eastAsia="ru-RU"/>
              </w:rPr>
              <w:br/>
              <w:t>(ядра, камней)</w:t>
            </w:r>
            <w:r w:rsidRPr="008D0642">
              <w:rPr>
                <w:rFonts w:ascii="MS Sans Serif" w:eastAsia="Times New Roman" w:hAnsi="MS Sans Serif"/>
                <w:sz w:val="15"/>
                <w:szCs w:val="15"/>
                <w:lang w:eastAsia="ru-RU"/>
              </w:rPr>
              <w:br/>
              <w:t>10-15 кг:</w:t>
            </w:r>
            <w:r w:rsidRPr="008D0642">
              <w:rPr>
                <w:rFonts w:ascii="MS Sans Serif" w:eastAsia="Times New Roman" w:hAnsi="MS Sans Serif"/>
                <w:sz w:val="15"/>
                <w:szCs w:val="15"/>
                <w:lang w:eastAsia="ru-RU"/>
              </w:rPr>
              <w:br/>
              <w:t>снизу-вперед</w:t>
            </w:r>
            <w:r w:rsidRPr="008D0642">
              <w:rPr>
                <w:rFonts w:ascii="MS Sans Serif" w:eastAsia="Times New Roman" w:hAnsi="MS Sans Serif"/>
                <w:sz w:val="15"/>
                <w:szCs w:val="15"/>
                <w:lang w:eastAsia="ru-RU"/>
              </w:rPr>
              <w:br/>
              <w:t>через спину-назад</w:t>
            </w:r>
            <w:r w:rsidRPr="008D0642">
              <w:rPr>
                <w:rFonts w:ascii="MS Sans Serif" w:eastAsia="Times New Roman" w:hAnsi="MS Sans Serif"/>
                <w:sz w:val="15"/>
                <w:szCs w:val="15"/>
                <w:lang w:eastAsia="ru-RU"/>
              </w:rPr>
              <w:br/>
              <w:t>из-за головы</w:t>
            </w:r>
          </w:p>
        </w:tc>
        <w:tc>
          <w:tcPr>
            <w:tcW w:w="405" w:type="dxa"/>
            <w:tcBorders>
              <w:top w:val="outset" w:sz="6" w:space="0" w:color="000000"/>
              <w:left w:val="threeDEmboss" w:sz="6" w:space="0" w:color="000080"/>
              <w:bottom w:val="outset" w:sz="6" w:space="0" w:color="000000"/>
              <w:right w:val="outset" w:sz="6" w:space="0" w:color="000000"/>
            </w:tcBorders>
            <w:vAlign w:val="center"/>
            <w:hideMark/>
          </w:tcPr>
          <w:p w:rsidR="008D0642" w:rsidRPr="008D0642" w:rsidRDefault="008D0642" w:rsidP="008D0642">
            <w:pPr>
              <w:spacing w:after="0" w:line="240" w:lineRule="auto"/>
              <w:jc w:val="center"/>
              <w:rPr>
                <w:rFonts w:ascii="Times New Roman" w:eastAsia="Times New Roman" w:hAnsi="Times New Roman"/>
                <w:sz w:val="24"/>
                <w:szCs w:val="24"/>
                <w:lang w:eastAsia="ru-RU"/>
              </w:rPr>
            </w:pPr>
            <w:r w:rsidRPr="008D0642">
              <w:rPr>
                <w:rFonts w:ascii="MS Sans Serif" w:eastAsia="Times New Roman" w:hAnsi="MS Sans Serif"/>
                <w:sz w:val="15"/>
                <w:szCs w:val="15"/>
                <w:lang w:eastAsia="ru-RU"/>
              </w:rPr>
              <w:t>раз</w:t>
            </w:r>
          </w:p>
        </w:tc>
        <w:tc>
          <w:tcPr>
            <w:tcW w:w="405" w:type="dxa"/>
            <w:tcBorders>
              <w:top w:val="outset" w:sz="6" w:space="0" w:color="000000"/>
              <w:left w:val="threeDEmboss" w:sz="6" w:space="0" w:color="000080"/>
              <w:bottom w:val="outset" w:sz="6" w:space="0" w:color="000000"/>
              <w:right w:val="outset" w:sz="6" w:space="0" w:color="000000"/>
            </w:tcBorders>
            <w:vAlign w:val="center"/>
            <w:hideMark/>
          </w:tcPr>
          <w:p w:rsidR="008D0642" w:rsidRPr="008D0642" w:rsidRDefault="008D0642" w:rsidP="008D0642">
            <w:pPr>
              <w:spacing w:after="0" w:line="240" w:lineRule="auto"/>
              <w:jc w:val="center"/>
              <w:rPr>
                <w:rFonts w:ascii="Times New Roman" w:eastAsia="Times New Roman" w:hAnsi="Times New Roman"/>
                <w:sz w:val="24"/>
                <w:szCs w:val="24"/>
                <w:lang w:eastAsia="ru-RU"/>
              </w:rPr>
            </w:pPr>
            <w:r w:rsidRPr="008D0642">
              <w:rPr>
                <w:rFonts w:ascii="MS Sans Serif" w:eastAsia="Times New Roman" w:hAnsi="MS Sans Serif"/>
                <w:sz w:val="15"/>
                <w:szCs w:val="15"/>
                <w:lang w:eastAsia="ru-RU"/>
              </w:rPr>
              <w:br/>
            </w:r>
            <w:r w:rsidRPr="008D0642">
              <w:rPr>
                <w:rFonts w:ascii="MS Sans Serif" w:eastAsia="Times New Roman" w:hAnsi="MS Sans Serif"/>
                <w:sz w:val="15"/>
                <w:szCs w:val="15"/>
                <w:lang w:eastAsia="ru-RU"/>
              </w:rPr>
              <w:br/>
              <w:t>120</w:t>
            </w:r>
            <w:r w:rsidRPr="008D0642">
              <w:rPr>
                <w:rFonts w:ascii="MS Sans Serif" w:eastAsia="Times New Roman" w:hAnsi="MS Sans Serif"/>
                <w:sz w:val="15"/>
                <w:szCs w:val="15"/>
                <w:lang w:eastAsia="ru-RU"/>
              </w:rPr>
              <w:br/>
              <w:t>120</w:t>
            </w:r>
            <w:r w:rsidRPr="008D0642">
              <w:rPr>
                <w:rFonts w:ascii="MS Sans Serif" w:eastAsia="Times New Roman" w:hAnsi="MS Sans Serif"/>
                <w:sz w:val="15"/>
                <w:szCs w:val="15"/>
                <w:lang w:eastAsia="ru-RU"/>
              </w:rPr>
              <w:br/>
              <w:t>120</w:t>
            </w:r>
          </w:p>
        </w:tc>
        <w:tc>
          <w:tcPr>
            <w:tcW w:w="405" w:type="dxa"/>
            <w:tcBorders>
              <w:top w:val="outset" w:sz="6" w:space="0" w:color="000000"/>
              <w:left w:val="threeDEmboss" w:sz="6" w:space="0" w:color="000080"/>
              <w:bottom w:val="outset" w:sz="6" w:space="0" w:color="000000"/>
              <w:right w:val="outset" w:sz="6" w:space="0" w:color="000000"/>
            </w:tcBorders>
            <w:vAlign w:val="center"/>
            <w:hideMark/>
          </w:tcPr>
          <w:p w:rsidR="008D0642" w:rsidRPr="008D0642" w:rsidRDefault="008D0642" w:rsidP="008D0642">
            <w:pPr>
              <w:spacing w:after="0" w:line="240" w:lineRule="auto"/>
              <w:jc w:val="center"/>
              <w:rPr>
                <w:rFonts w:ascii="Times New Roman" w:eastAsia="Times New Roman" w:hAnsi="Times New Roman"/>
                <w:sz w:val="24"/>
                <w:szCs w:val="24"/>
                <w:lang w:eastAsia="ru-RU"/>
              </w:rPr>
            </w:pPr>
            <w:r w:rsidRPr="008D0642">
              <w:rPr>
                <w:rFonts w:ascii="MS Sans Serif" w:eastAsia="Times New Roman" w:hAnsi="MS Sans Serif"/>
                <w:sz w:val="15"/>
                <w:szCs w:val="15"/>
                <w:lang w:eastAsia="ru-RU"/>
              </w:rPr>
              <w:br/>
            </w:r>
            <w:r w:rsidRPr="008D0642">
              <w:rPr>
                <w:rFonts w:ascii="MS Sans Serif" w:eastAsia="Times New Roman" w:hAnsi="MS Sans Serif"/>
                <w:sz w:val="15"/>
                <w:szCs w:val="15"/>
                <w:lang w:eastAsia="ru-RU"/>
              </w:rPr>
              <w:br/>
              <w:t>130</w:t>
            </w:r>
            <w:r w:rsidRPr="008D0642">
              <w:rPr>
                <w:rFonts w:ascii="MS Sans Serif" w:eastAsia="Times New Roman" w:hAnsi="MS Sans Serif"/>
                <w:sz w:val="15"/>
                <w:szCs w:val="15"/>
                <w:lang w:eastAsia="ru-RU"/>
              </w:rPr>
              <w:br/>
              <w:t>130</w:t>
            </w:r>
            <w:r w:rsidRPr="008D0642">
              <w:rPr>
                <w:rFonts w:ascii="MS Sans Serif" w:eastAsia="Times New Roman" w:hAnsi="MS Sans Serif"/>
                <w:sz w:val="15"/>
                <w:szCs w:val="15"/>
                <w:lang w:eastAsia="ru-RU"/>
              </w:rPr>
              <w:br/>
              <w:t>130</w:t>
            </w:r>
          </w:p>
        </w:tc>
        <w:tc>
          <w:tcPr>
            <w:tcW w:w="405" w:type="dxa"/>
            <w:tcBorders>
              <w:top w:val="outset" w:sz="6" w:space="0" w:color="000000"/>
              <w:left w:val="threeDEmboss" w:sz="6" w:space="0" w:color="000080"/>
              <w:bottom w:val="outset" w:sz="6" w:space="0" w:color="000000"/>
              <w:right w:val="outset" w:sz="6" w:space="0" w:color="000000"/>
            </w:tcBorders>
            <w:vAlign w:val="center"/>
            <w:hideMark/>
          </w:tcPr>
          <w:p w:rsidR="008D0642" w:rsidRPr="008D0642" w:rsidRDefault="008D0642" w:rsidP="008D0642">
            <w:pPr>
              <w:spacing w:after="0" w:line="240" w:lineRule="auto"/>
              <w:jc w:val="center"/>
              <w:rPr>
                <w:rFonts w:ascii="Times New Roman" w:eastAsia="Times New Roman" w:hAnsi="Times New Roman"/>
                <w:sz w:val="24"/>
                <w:szCs w:val="24"/>
                <w:lang w:eastAsia="ru-RU"/>
              </w:rPr>
            </w:pPr>
            <w:r w:rsidRPr="008D0642">
              <w:rPr>
                <w:rFonts w:ascii="MS Sans Serif" w:eastAsia="Times New Roman" w:hAnsi="MS Sans Serif"/>
                <w:sz w:val="15"/>
                <w:szCs w:val="15"/>
                <w:lang w:eastAsia="ru-RU"/>
              </w:rPr>
              <w:br/>
            </w:r>
            <w:r w:rsidRPr="008D0642">
              <w:rPr>
                <w:rFonts w:ascii="MS Sans Serif" w:eastAsia="Times New Roman" w:hAnsi="MS Sans Serif"/>
                <w:sz w:val="15"/>
                <w:szCs w:val="15"/>
                <w:lang w:eastAsia="ru-RU"/>
              </w:rPr>
              <w:br/>
              <w:t>140</w:t>
            </w:r>
            <w:r w:rsidRPr="008D0642">
              <w:rPr>
                <w:rFonts w:ascii="MS Sans Serif" w:eastAsia="Times New Roman" w:hAnsi="MS Sans Serif"/>
                <w:sz w:val="15"/>
                <w:szCs w:val="15"/>
                <w:lang w:eastAsia="ru-RU"/>
              </w:rPr>
              <w:br/>
              <w:t>140</w:t>
            </w:r>
            <w:r w:rsidRPr="008D0642">
              <w:rPr>
                <w:rFonts w:ascii="MS Sans Serif" w:eastAsia="Times New Roman" w:hAnsi="MS Sans Serif"/>
                <w:sz w:val="15"/>
                <w:szCs w:val="15"/>
                <w:lang w:eastAsia="ru-RU"/>
              </w:rPr>
              <w:br/>
              <w:t>140</w:t>
            </w:r>
          </w:p>
        </w:tc>
        <w:tc>
          <w:tcPr>
            <w:tcW w:w="405" w:type="dxa"/>
            <w:tcBorders>
              <w:top w:val="outset" w:sz="6" w:space="0" w:color="000000"/>
              <w:left w:val="threeDEmboss" w:sz="6" w:space="0" w:color="000080"/>
              <w:bottom w:val="outset" w:sz="6" w:space="0" w:color="000000"/>
              <w:right w:val="outset" w:sz="6" w:space="0" w:color="000000"/>
            </w:tcBorders>
            <w:vAlign w:val="center"/>
            <w:hideMark/>
          </w:tcPr>
          <w:p w:rsidR="008D0642" w:rsidRPr="008D0642" w:rsidRDefault="008D0642" w:rsidP="008D0642">
            <w:pPr>
              <w:spacing w:after="0" w:line="240" w:lineRule="auto"/>
              <w:jc w:val="center"/>
              <w:rPr>
                <w:rFonts w:ascii="Times New Roman" w:eastAsia="Times New Roman" w:hAnsi="Times New Roman"/>
                <w:sz w:val="24"/>
                <w:szCs w:val="24"/>
                <w:lang w:eastAsia="ru-RU"/>
              </w:rPr>
            </w:pPr>
            <w:r w:rsidRPr="008D0642">
              <w:rPr>
                <w:rFonts w:ascii="MS Sans Serif" w:eastAsia="Times New Roman" w:hAnsi="MS Sans Serif"/>
                <w:sz w:val="15"/>
                <w:szCs w:val="15"/>
                <w:lang w:eastAsia="ru-RU"/>
              </w:rPr>
              <w:br/>
            </w:r>
            <w:r w:rsidRPr="008D0642">
              <w:rPr>
                <w:rFonts w:ascii="MS Sans Serif" w:eastAsia="Times New Roman" w:hAnsi="MS Sans Serif"/>
                <w:sz w:val="15"/>
                <w:szCs w:val="15"/>
                <w:lang w:eastAsia="ru-RU"/>
              </w:rPr>
              <w:br/>
              <w:t>150</w:t>
            </w:r>
            <w:r w:rsidRPr="008D0642">
              <w:rPr>
                <w:rFonts w:ascii="MS Sans Serif" w:eastAsia="Times New Roman" w:hAnsi="MS Sans Serif"/>
                <w:sz w:val="15"/>
                <w:szCs w:val="15"/>
                <w:lang w:eastAsia="ru-RU"/>
              </w:rPr>
              <w:br/>
              <w:t>150</w:t>
            </w:r>
            <w:r w:rsidRPr="008D0642">
              <w:rPr>
                <w:rFonts w:ascii="MS Sans Serif" w:eastAsia="Times New Roman" w:hAnsi="MS Sans Serif"/>
                <w:sz w:val="15"/>
                <w:szCs w:val="15"/>
                <w:lang w:eastAsia="ru-RU"/>
              </w:rPr>
              <w:br/>
              <w:t>150</w:t>
            </w:r>
          </w:p>
        </w:tc>
        <w:tc>
          <w:tcPr>
            <w:tcW w:w="405" w:type="dxa"/>
            <w:tcBorders>
              <w:top w:val="outset" w:sz="6" w:space="0" w:color="000000"/>
              <w:left w:val="threeDEmboss" w:sz="6" w:space="0" w:color="000080"/>
              <w:bottom w:val="outset" w:sz="6" w:space="0" w:color="000000"/>
              <w:right w:val="outset" w:sz="6" w:space="0" w:color="000000"/>
            </w:tcBorders>
            <w:vAlign w:val="center"/>
            <w:hideMark/>
          </w:tcPr>
          <w:p w:rsidR="008D0642" w:rsidRPr="008D0642" w:rsidRDefault="008D0642" w:rsidP="008D0642">
            <w:pPr>
              <w:spacing w:after="0" w:line="240" w:lineRule="auto"/>
              <w:jc w:val="center"/>
              <w:rPr>
                <w:rFonts w:ascii="Times New Roman" w:eastAsia="Times New Roman" w:hAnsi="Times New Roman"/>
                <w:sz w:val="24"/>
                <w:szCs w:val="24"/>
                <w:lang w:eastAsia="ru-RU"/>
              </w:rPr>
            </w:pPr>
            <w:r w:rsidRPr="008D0642">
              <w:rPr>
                <w:rFonts w:ascii="MS Sans Serif" w:eastAsia="Times New Roman" w:hAnsi="MS Sans Serif"/>
                <w:sz w:val="15"/>
                <w:szCs w:val="15"/>
                <w:lang w:eastAsia="ru-RU"/>
              </w:rPr>
              <w:br/>
            </w:r>
            <w:r w:rsidRPr="008D0642">
              <w:rPr>
                <w:rFonts w:ascii="MS Sans Serif" w:eastAsia="Times New Roman" w:hAnsi="MS Sans Serif"/>
                <w:sz w:val="15"/>
                <w:szCs w:val="15"/>
                <w:lang w:eastAsia="ru-RU"/>
              </w:rPr>
              <w:br/>
              <w:t>150</w:t>
            </w:r>
            <w:r w:rsidRPr="008D0642">
              <w:rPr>
                <w:rFonts w:ascii="MS Sans Serif" w:eastAsia="Times New Roman" w:hAnsi="MS Sans Serif"/>
                <w:sz w:val="15"/>
                <w:szCs w:val="15"/>
                <w:lang w:eastAsia="ru-RU"/>
              </w:rPr>
              <w:br/>
              <w:t>150</w:t>
            </w:r>
            <w:r w:rsidRPr="008D0642">
              <w:rPr>
                <w:rFonts w:ascii="MS Sans Serif" w:eastAsia="Times New Roman" w:hAnsi="MS Sans Serif"/>
                <w:sz w:val="15"/>
                <w:szCs w:val="15"/>
                <w:lang w:eastAsia="ru-RU"/>
              </w:rPr>
              <w:br/>
              <w:t>150</w:t>
            </w:r>
          </w:p>
        </w:tc>
        <w:tc>
          <w:tcPr>
            <w:tcW w:w="405" w:type="dxa"/>
            <w:tcBorders>
              <w:top w:val="outset" w:sz="6" w:space="0" w:color="000000"/>
              <w:left w:val="threeDEmboss" w:sz="6" w:space="0" w:color="000080"/>
              <w:bottom w:val="outset" w:sz="6" w:space="0" w:color="000000"/>
              <w:right w:val="outset" w:sz="6" w:space="0" w:color="000000"/>
            </w:tcBorders>
            <w:vAlign w:val="center"/>
            <w:hideMark/>
          </w:tcPr>
          <w:p w:rsidR="008D0642" w:rsidRPr="008D0642" w:rsidRDefault="008D0642" w:rsidP="008D0642">
            <w:pPr>
              <w:spacing w:after="0" w:line="240" w:lineRule="auto"/>
              <w:jc w:val="center"/>
              <w:rPr>
                <w:rFonts w:ascii="Times New Roman" w:eastAsia="Times New Roman" w:hAnsi="Times New Roman"/>
                <w:sz w:val="24"/>
                <w:szCs w:val="24"/>
                <w:lang w:eastAsia="ru-RU"/>
              </w:rPr>
            </w:pPr>
            <w:r w:rsidRPr="008D0642">
              <w:rPr>
                <w:rFonts w:ascii="MS Sans Serif" w:eastAsia="Times New Roman" w:hAnsi="MS Sans Serif"/>
                <w:sz w:val="15"/>
                <w:szCs w:val="15"/>
                <w:lang w:eastAsia="ru-RU"/>
              </w:rPr>
              <w:br/>
            </w:r>
            <w:r w:rsidRPr="008D0642">
              <w:rPr>
                <w:rFonts w:ascii="MS Sans Serif" w:eastAsia="Times New Roman" w:hAnsi="MS Sans Serif"/>
                <w:sz w:val="15"/>
                <w:szCs w:val="15"/>
                <w:lang w:eastAsia="ru-RU"/>
              </w:rPr>
              <w:br/>
              <w:t>155</w:t>
            </w:r>
            <w:r w:rsidRPr="008D0642">
              <w:rPr>
                <w:rFonts w:ascii="MS Sans Serif" w:eastAsia="Times New Roman" w:hAnsi="MS Sans Serif"/>
                <w:sz w:val="15"/>
                <w:szCs w:val="15"/>
                <w:lang w:eastAsia="ru-RU"/>
              </w:rPr>
              <w:br/>
              <w:t>155</w:t>
            </w:r>
            <w:r w:rsidRPr="008D0642">
              <w:rPr>
                <w:rFonts w:ascii="MS Sans Serif" w:eastAsia="Times New Roman" w:hAnsi="MS Sans Serif"/>
                <w:sz w:val="15"/>
                <w:szCs w:val="15"/>
                <w:lang w:eastAsia="ru-RU"/>
              </w:rPr>
              <w:br/>
              <w:t>155</w:t>
            </w:r>
          </w:p>
        </w:tc>
        <w:tc>
          <w:tcPr>
            <w:tcW w:w="405" w:type="dxa"/>
            <w:tcBorders>
              <w:top w:val="outset" w:sz="6" w:space="0" w:color="000000"/>
              <w:left w:val="threeDEmboss" w:sz="6" w:space="0" w:color="000080"/>
              <w:bottom w:val="outset" w:sz="6" w:space="0" w:color="000000"/>
              <w:right w:val="outset" w:sz="6" w:space="0" w:color="000000"/>
            </w:tcBorders>
            <w:vAlign w:val="center"/>
            <w:hideMark/>
          </w:tcPr>
          <w:p w:rsidR="008D0642" w:rsidRPr="008D0642" w:rsidRDefault="008D0642" w:rsidP="008D0642">
            <w:pPr>
              <w:spacing w:after="0" w:line="240" w:lineRule="auto"/>
              <w:jc w:val="center"/>
              <w:rPr>
                <w:rFonts w:ascii="Times New Roman" w:eastAsia="Times New Roman" w:hAnsi="Times New Roman"/>
                <w:sz w:val="24"/>
                <w:szCs w:val="24"/>
                <w:lang w:eastAsia="ru-RU"/>
              </w:rPr>
            </w:pPr>
            <w:r w:rsidRPr="008D0642">
              <w:rPr>
                <w:rFonts w:ascii="MS Sans Serif" w:eastAsia="Times New Roman" w:hAnsi="MS Sans Serif"/>
                <w:sz w:val="15"/>
                <w:szCs w:val="15"/>
                <w:lang w:eastAsia="ru-RU"/>
              </w:rPr>
              <w:br/>
            </w:r>
            <w:r w:rsidRPr="008D0642">
              <w:rPr>
                <w:rFonts w:ascii="MS Sans Serif" w:eastAsia="Times New Roman" w:hAnsi="MS Sans Serif"/>
                <w:sz w:val="15"/>
                <w:szCs w:val="15"/>
                <w:lang w:eastAsia="ru-RU"/>
              </w:rPr>
              <w:br/>
              <w:t>155</w:t>
            </w:r>
            <w:r w:rsidRPr="008D0642">
              <w:rPr>
                <w:rFonts w:ascii="MS Sans Serif" w:eastAsia="Times New Roman" w:hAnsi="MS Sans Serif"/>
                <w:sz w:val="15"/>
                <w:szCs w:val="15"/>
                <w:lang w:eastAsia="ru-RU"/>
              </w:rPr>
              <w:br/>
              <w:t>155</w:t>
            </w:r>
            <w:r w:rsidRPr="008D0642">
              <w:rPr>
                <w:rFonts w:ascii="MS Sans Serif" w:eastAsia="Times New Roman" w:hAnsi="MS Sans Serif"/>
                <w:sz w:val="15"/>
                <w:szCs w:val="15"/>
                <w:lang w:eastAsia="ru-RU"/>
              </w:rPr>
              <w:br/>
              <w:t>155</w:t>
            </w:r>
          </w:p>
        </w:tc>
        <w:tc>
          <w:tcPr>
            <w:tcW w:w="405" w:type="dxa"/>
            <w:tcBorders>
              <w:top w:val="outset" w:sz="6" w:space="0" w:color="000000"/>
              <w:left w:val="threeDEmboss" w:sz="6" w:space="0" w:color="000080"/>
              <w:bottom w:val="outset" w:sz="6" w:space="0" w:color="000000"/>
              <w:right w:val="outset" w:sz="6" w:space="0" w:color="000000"/>
            </w:tcBorders>
            <w:vAlign w:val="center"/>
            <w:hideMark/>
          </w:tcPr>
          <w:p w:rsidR="008D0642" w:rsidRPr="008D0642" w:rsidRDefault="008D0642" w:rsidP="008D0642">
            <w:pPr>
              <w:spacing w:after="0" w:line="240" w:lineRule="auto"/>
              <w:jc w:val="center"/>
              <w:rPr>
                <w:rFonts w:ascii="Times New Roman" w:eastAsia="Times New Roman" w:hAnsi="Times New Roman"/>
                <w:sz w:val="24"/>
                <w:szCs w:val="24"/>
                <w:lang w:eastAsia="ru-RU"/>
              </w:rPr>
            </w:pPr>
            <w:r w:rsidRPr="008D0642">
              <w:rPr>
                <w:rFonts w:ascii="MS Sans Serif" w:eastAsia="Times New Roman" w:hAnsi="MS Sans Serif"/>
                <w:sz w:val="15"/>
                <w:szCs w:val="15"/>
                <w:lang w:eastAsia="ru-RU"/>
              </w:rPr>
              <w:br/>
            </w:r>
            <w:r w:rsidRPr="008D0642">
              <w:rPr>
                <w:rFonts w:ascii="MS Sans Serif" w:eastAsia="Times New Roman" w:hAnsi="MS Sans Serif"/>
                <w:sz w:val="15"/>
                <w:szCs w:val="15"/>
                <w:lang w:eastAsia="ru-RU"/>
              </w:rPr>
              <w:br/>
              <w:t>160</w:t>
            </w:r>
            <w:r w:rsidRPr="008D0642">
              <w:rPr>
                <w:rFonts w:ascii="MS Sans Serif" w:eastAsia="Times New Roman" w:hAnsi="MS Sans Serif"/>
                <w:sz w:val="15"/>
                <w:szCs w:val="15"/>
                <w:lang w:eastAsia="ru-RU"/>
              </w:rPr>
              <w:br/>
              <w:t>160</w:t>
            </w:r>
            <w:r w:rsidRPr="008D0642">
              <w:rPr>
                <w:rFonts w:ascii="MS Sans Serif" w:eastAsia="Times New Roman" w:hAnsi="MS Sans Serif"/>
                <w:sz w:val="15"/>
                <w:szCs w:val="15"/>
                <w:lang w:eastAsia="ru-RU"/>
              </w:rPr>
              <w:br/>
              <w:t>160</w:t>
            </w:r>
          </w:p>
        </w:tc>
        <w:tc>
          <w:tcPr>
            <w:tcW w:w="405" w:type="dxa"/>
            <w:tcBorders>
              <w:top w:val="outset" w:sz="6" w:space="0" w:color="000000"/>
              <w:left w:val="threeDEmboss" w:sz="6" w:space="0" w:color="000080"/>
              <w:bottom w:val="outset" w:sz="6" w:space="0" w:color="000000"/>
              <w:right w:val="outset" w:sz="6" w:space="0" w:color="000000"/>
            </w:tcBorders>
            <w:vAlign w:val="center"/>
            <w:hideMark/>
          </w:tcPr>
          <w:p w:rsidR="008D0642" w:rsidRPr="008D0642" w:rsidRDefault="008D0642" w:rsidP="008D0642">
            <w:pPr>
              <w:spacing w:after="0" w:line="240" w:lineRule="auto"/>
              <w:jc w:val="center"/>
              <w:rPr>
                <w:rFonts w:ascii="Times New Roman" w:eastAsia="Times New Roman" w:hAnsi="Times New Roman"/>
                <w:sz w:val="24"/>
                <w:szCs w:val="24"/>
                <w:lang w:eastAsia="ru-RU"/>
              </w:rPr>
            </w:pPr>
            <w:r w:rsidRPr="008D0642">
              <w:rPr>
                <w:rFonts w:ascii="MS Sans Serif" w:eastAsia="Times New Roman" w:hAnsi="MS Sans Serif"/>
                <w:sz w:val="15"/>
                <w:szCs w:val="15"/>
                <w:lang w:eastAsia="ru-RU"/>
              </w:rPr>
              <w:br/>
            </w:r>
            <w:r w:rsidRPr="008D0642">
              <w:rPr>
                <w:rFonts w:ascii="MS Sans Serif" w:eastAsia="Times New Roman" w:hAnsi="MS Sans Serif"/>
                <w:sz w:val="15"/>
                <w:szCs w:val="15"/>
                <w:lang w:eastAsia="ru-RU"/>
              </w:rPr>
              <w:br/>
              <w:t>160</w:t>
            </w:r>
            <w:r w:rsidRPr="008D0642">
              <w:rPr>
                <w:rFonts w:ascii="MS Sans Serif" w:eastAsia="Times New Roman" w:hAnsi="MS Sans Serif"/>
                <w:sz w:val="15"/>
                <w:szCs w:val="15"/>
                <w:lang w:eastAsia="ru-RU"/>
              </w:rPr>
              <w:br/>
              <w:t>160</w:t>
            </w:r>
            <w:r w:rsidRPr="008D0642">
              <w:rPr>
                <w:rFonts w:ascii="MS Sans Serif" w:eastAsia="Times New Roman" w:hAnsi="MS Sans Serif"/>
                <w:sz w:val="15"/>
                <w:szCs w:val="15"/>
                <w:lang w:eastAsia="ru-RU"/>
              </w:rPr>
              <w:br/>
              <w:t>160</w:t>
            </w:r>
          </w:p>
        </w:tc>
        <w:tc>
          <w:tcPr>
            <w:tcW w:w="405" w:type="dxa"/>
            <w:tcBorders>
              <w:top w:val="outset" w:sz="6" w:space="0" w:color="000000"/>
              <w:left w:val="threeDEmboss" w:sz="6" w:space="0" w:color="000080"/>
              <w:bottom w:val="outset" w:sz="6" w:space="0" w:color="000000"/>
              <w:right w:val="outset" w:sz="6" w:space="0" w:color="000000"/>
            </w:tcBorders>
            <w:vAlign w:val="center"/>
            <w:hideMark/>
          </w:tcPr>
          <w:p w:rsidR="008D0642" w:rsidRPr="008D0642" w:rsidRDefault="008D0642" w:rsidP="008D0642">
            <w:pPr>
              <w:spacing w:after="0" w:line="240" w:lineRule="auto"/>
              <w:jc w:val="center"/>
              <w:rPr>
                <w:rFonts w:ascii="Times New Roman" w:eastAsia="Times New Roman" w:hAnsi="Times New Roman"/>
                <w:sz w:val="24"/>
                <w:szCs w:val="24"/>
                <w:lang w:eastAsia="ru-RU"/>
              </w:rPr>
            </w:pPr>
            <w:r w:rsidRPr="008D0642">
              <w:rPr>
                <w:rFonts w:ascii="MS Sans Serif" w:eastAsia="Times New Roman" w:hAnsi="MS Sans Serif"/>
                <w:sz w:val="15"/>
                <w:szCs w:val="15"/>
                <w:lang w:eastAsia="ru-RU"/>
              </w:rPr>
              <w:br/>
            </w:r>
            <w:r w:rsidRPr="008D0642">
              <w:rPr>
                <w:rFonts w:ascii="MS Sans Serif" w:eastAsia="Times New Roman" w:hAnsi="MS Sans Serif"/>
                <w:sz w:val="15"/>
                <w:szCs w:val="15"/>
                <w:lang w:eastAsia="ru-RU"/>
              </w:rPr>
              <w:br/>
              <w:t>160</w:t>
            </w:r>
            <w:r w:rsidRPr="008D0642">
              <w:rPr>
                <w:rFonts w:ascii="MS Sans Serif" w:eastAsia="Times New Roman" w:hAnsi="MS Sans Serif"/>
                <w:sz w:val="15"/>
                <w:szCs w:val="15"/>
                <w:lang w:eastAsia="ru-RU"/>
              </w:rPr>
              <w:br/>
              <w:t>160</w:t>
            </w:r>
            <w:r w:rsidRPr="008D0642">
              <w:rPr>
                <w:rFonts w:ascii="MS Sans Serif" w:eastAsia="Times New Roman" w:hAnsi="MS Sans Serif"/>
                <w:sz w:val="15"/>
                <w:szCs w:val="15"/>
                <w:lang w:eastAsia="ru-RU"/>
              </w:rPr>
              <w:br/>
              <w:t>160</w:t>
            </w:r>
          </w:p>
        </w:tc>
        <w:tc>
          <w:tcPr>
            <w:tcW w:w="405" w:type="dxa"/>
            <w:tcBorders>
              <w:top w:val="outset" w:sz="6" w:space="0" w:color="000000"/>
              <w:left w:val="threeDEmboss" w:sz="6" w:space="0" w:color="000080"/>
              <w:bottom w:val="outset" w:sz="6" w:space="0" w:color="000000"/>
              <w:right w:val="outset" w:sz="6" w:space="0" w:color="000000"/>
            </w:tcBorders>
            <w:vAlign w:val="center"/>
            <w:hideMark/>
          </w:tcPr>
          <w:p w:rsidR="008D0642" w:rsidRPr="008D0642" w:rsidRDefault="008D0642" w:rsidP="008D0642">
            <w:pPr>
              <w:spacing w:after="0" w:line="240" w:lineRule="auto"/>
              <w:jc w:val="center"/>
              <w:rPr>
                <w:rFonts w:ascii="Times New Roman" w:eastAsia="Times New Roman" w:hAnsi="Times New Roman"/>
                <w:sz w:val="24"/>
                <w:szCs w:val="24"/>
                <w:lang w:eastAsia="ru-RU"/>
              </w:rPr>
            </w:pPr>
            <w:r w:rsidRPr="008D0642">
              <w:rPr>
                <w:rFonts w:ascii="MS Sans Serif" w:eastAsia="Times New Roman" w:hAnsi="MS Sans Serif"/>
                <w:sz w:val="15"/>
                <w:szCs w:val="15"/>
                <w:lang w:eastAsia="ru-RU"/>
              </w:rPr>
              <w:br/>
            </w:r>
            <w:r w:rsidRPr="008D0642">
              <w:rPr>
                <w:rFonts w:ascii="MS Sans Serif" w:eastAsia="Times New Roman" w:hAnsi="MS Sans Serif"/>
                <w:sz w:val="15"/>
                <w:szCs w:val="15"/>
                <w:lang w:eastAsia="ru-RU"/>
              </w:rPr>
              <w:br/>
              <w:t>170</w:t>
            </w:r>
            <w:r w:rsidRPr="008D0642">
              <w:rPr>
                <w:rFonts w:ascii="MS Sans Serif" w:eastAsia="Times New Roman" w:hAnsi="MS Sans Serif"/>
                <w:sz w:val="15"/>
                <w:szCs w:val="15"/>
                <w:lang w:eastAsia="ru-RU"/>
              </w:rPr>
              <w:br/>
              <w:t>170</w:t>
            </w:r>
            <w:r w:rsidRPr="008D0642">
              <w:rPr>
                <w:rFonts w:ascii="MS Sans Serif" w:eastAsia="Times New Roman" w:hAnsi="MS Sans Serif"/>
                <w:sz w:val="15"/>
                <w:szCs w:val="15"/>
                <w:lang w:eastAsia="ru-RU"/>
              </w:rPr>
              <w:br/>
              <w:t>170</w:t>
            </w:r>
          </w:p>
        </w:tc>
        <w:tc>
          <w:tcPr>
            <w:tcW w:w="405" w:type="dxa"/>
            <w:tcBorders>
              <w:top w:val="outset" w:sz="6" w:space="0" w:color="000000"/>
              <w:left w:val="threeDEmboss" w:sz="6" w:space="0" w:color="000080"/>
              <w:bottom w:val="outset" w:sz="6" w:space="0" w:color="000000"/>
              <w:right w:val="outset" w:sz="6" w:space="0" w:color="000000"/>
            </w:tcBorders>
            <w:vAlign w:val="center"/>
            <w:hideMark/>
          </w:tcPr>
          <w:p w:rsidR="008D0642" w:rsidRPr="008D0642" w:rsidRDefault="008D0642" w:rsidP="008D0642">
            <w:pPr>
              <w:spacing w:after="0" w:line="240" w:lineRule="auto"/>
              <w:jc w:val="center"/>
              <w:rPr>
                <w:rFonts w:ascii="Times New Roman" w:eastAsia="Times New Roman" w:hAnsi="Times New Roman"/>
                <w:sz w:val="24"/>
                <w:szCs w:val="24"/>
                <w:lang w:eastAsia="ru-RU"/>
              </w:rPr>
            </w:pPr>
            <w:r w:rsidRPr="008D0642">
              <w:rPr>
                <w:rFonts w:ascii="MS Sans Serif" w:eastAsia="Times New Roman" w:hAnsi="MS Sans Serif"/>
                <w:sz w:val="15"/>
                <w:szCs w:val="15"/>
                <w:lang w:eastAsia="ru-RU"/>
              </w:rPr>
              <w:br/>
            </w:r>
            <w:r w:rsidRPr="008D0642">
              <w:rPr>
                <w:rFonts w:ascii="MS Sans Serif" w:eastAsia="Times New Roman" w:hAnsi="MS Sans Serif"/>
                <w:sz w:val="15"/>
                <w:szCs w:val="15"/>
                <w:lang w:eastAsia="ru-RU"/>
              </w:rPr>
              <w:br/>
              <w:t>170</w:t>
            </w:r>
            <w:r w:rsidRPr="008D0642">
              <w:rPr>
                <w:rFonts w:ascii="MS Sans Serif" w:eastAsia="Times New Roman" w:hAnsi="MS Sans Serif"/>
                <w:sz w:val="15"/>
                <w:szCs w:val="15"/>
                <w:lang w:eastAsia="ru-RU"/>
              </w:rPr>
              <w:br/>
              <w:t>170</w:t>
            </w:r>
            <w:r w:rsidRPr="008D0642">
              <w:rPr>
                <w:rFonts w:ascii="MS Sans Serif" w:eastAsia="Times New Roman" w:hAnsi="MS Sans Serif"/>
                <w:sz w:val="15"/>
                <w:szCs w:val="15"/>
                <w:lang w:eastAsia="ru-RU"/>
              </w:rPr>
              <w:br/>
              <w:t>170</w:t>
            </w:r>
          </w:p>
        </w:tc>
        <w:tc>
          <w:tcPr>
            <w:tcW w:w="420" w:type="dxa"/>
            <w:tcBorders>
              <w:top w:val="outset" w:sz="6" w:space="0" w:color="000000"/>
              <w:left w:val="threeDEmboss" w:sz="6" w:space="0" w:color="000080"/>
              <w:bottom w:val="outset" w:sz="6" w:space="0" w:color="000000"/>
              <w:right w:val="threeDEmboss" w:sz="6" w:space="0" w:color="000080"/>
            </w:tcBorders>
            <w:vAlign w:val="center"/>
            <w:hideMark/>
          </w:tcPr>
          <w:p w:rsidR="008D0642" w:rsidRPr="008D0642" w:rsidRDefault="008D0642" w:rsidP="008D0642">
            <w:pPr>
              <w:spacing w:after="0" w:line="240" w:lineRule="auto"/>
              <w:jc w:val="center"/>
              <w:rPr>
                <w:rFonts w:ascii="Times New Roman" w:eastAsia="Times New Roman" w:hAnsi="Times New Roman"/>
                <w:sz w:val="24"/>
                <w:szCs w:val="24"/>
                <w:lang w:eastAsia="ru-RU"/>
              </w:rPr>
            </w:pPr>
            <w:r w:rsidRPr="008D0642">
              <w:rPr>
                <w:rFonts w:ascii="MS Sans Serif" w:eastAsia="Times New Roman" w:hAnsi="MS Sans Serif"/>
                <w:sz w:val="15"/>
                <w:szCs w:val="15"/>
                <w:lang w:eastAsia="ru-RU"/>
              </w:rPr>
              <w:br/>
            </w:r>
            <w:r w:rsidRPr="008D0642">
              <w:rPr>
                <w:rFonts w:ascii="MS Sans Serif" w:eastAsia="Times New Roman" w:hAnsi="MS Sans Serif"/>
                <w:sz w:val="15"/>
                <w:szCs w:val="15"/>
                <w:lang w:eastAsia="ru-RU"/>
              </w:rPr>
              <w:br/>
              <w:t>1820</w:t>
            </w:r>
            <w:r w:rsidRPr="008D0642">
              <w:rPr>
                <w:rFonts w:ascii="MS Sans Serif" w:eastAsia="Times New Roman" w:hAnsi="MS Sans Serif"/>
                <w:sz w:val="15"/>
                <w:szCs w:val="15"/>
                <w:lang w:eastAsia="ru-RU"/>
              </w:rPr>
              <w:br/>
              <w:t>1820</w:t>
            </w:r>
            <w:r w:rsidRPr="008D0642">
              <w:rPr>
                <w:rFonts w:ascii="MS Sans Serif" w:eastAsia="Times New Roman" w:hAnsi="MS Sans Serif"/>
                <w:sz w:val="15"/>
                <w:szCs w:val="15"/>
                <w:lang w:eastAsia="ru-RU"/>
              </w:rPr>
              <w:br/>
              <w:t>1820</w:t>
            </w:r>
          </w:p>
        </w:tc>
      </w:tr>
      <w:tr w:rsidR="008D0642" w:rsidRPr="008D0642">
        <w:trPr>
          <w:trHeight w:val="315"/>
          <w:tblCellSpacing w:w="0" w:type="dxa"/>
          <w:jc w:val="center"/>
        </w:trPr>
        <w:tc>
          <w:tcPr>
            <w:tcW w:w="1275" w:type="dxa"/>
            <w:tcBorders>
              <w:top w:val="outset" w:sz="6" w:space="0" w:color="000000"/>
              <w:left w:val="threeDEmboss" w:sz="6" w:space="0" w:color="000080"/>
              <w:bottom w:val="outset" w:sz="6" w:space="0" w:color="000000"/>
              <w:right w:val="outset" w:sz="6" w:space="0" w:color="000000"/>
            </w:tcBorders>
            <w:shd w:val="clear" w:color="auto" w:fill="C0C0C0"/>
            <w:vAlign w:val="center"/>
            <w:hideMark/>
          </w:tcPr>
          <w:p w:rsidR="008D0642" w:rsidRPr="008D0642" w:rsidRDefault="008D0642" w:rsidP="008D0642">
            <w:pPr>
              <w:spacing w:after="0" w:line="240" w:lineRule="auto"/>
              <w:jc w:val="center"/>
              <w:rPr>
                <w:rFonts w:ascii="Times New Roman" w:eastAsia="Times New Roman" w:hAnsi="Times New Roman"/>
                <w:sz w:val="24"/>
                <w:szCs w:val="24"/>
                <w:lang w:eastAsia="ru-RU"/>
              </w:rPr>
            </w:pPr>
            <w:r w:rsidRPr="008D0642">
              <w:rPr>
                <w:rFonts w:ascii="MS Sans Serif" w:eastAsia="Times New Roman" w:hAnsi="MS Sans Serif"/>
                <w:sz w:val="15"/>
                <w:szCs w:val="15"/>
                <w:lang w:eastAsia="ru-RU"/>
              </w:rPr>
              <w:t>подтягивание</w:t>
            </w:r>
            <w:r w:rsidRPr="008D0642">
              <w:rPr>
                <w:rFonts w:ascii="MS Sans Serif" w:eastAsia="Times New Roman" w:hAnsi="MS Sans Serif"/>
                <w:sz w:val="15"/>
                <w:szCs w:val="15"/>
                <w:lang w:eastAsia="ru-RU"/>
              </w:rPr>
              <w:br/>
              <w:t xml:space="preserve">на </w:t>
            </w:r>
            <w:r w:rsidRPr="008D0642">
              <w:rPr>
                <w:rFonts w:ascii="MS Sans Serif" w:eastAsia="Times New Roman" w:hAnsi="MS Sans Serif"/>
                <w:sz w:val="15"/>
                <w:szCs w:val="15"/>
                <w:lang w:eastAsia="ru-RU"/>
              </w:rPr>
              <w:br/>
              <w:t>перекладине</w:t>
            </w:r>
          </w:p>
        </w:tc>
        <w:tc>
          <w:tcPr>
            <w:tcW w:w="405" w:type="dxa"/>
            <w:tcBorders>
              <w:top w:val="outset" w:sz="6" w:space="0" w:color="000000"/>
              <w:left w:val="threeDEmboss" w:sz="6" w:space="0" w:color="000080"/>
              <w:bottom w:val="outset" w:sz="6" w:space="0" w:color="000000"/>
              <w:right w:val="outset" w:sz="6" w:space="0" w:color="000000"/>
            </w:tcBorders>
            <w:shd w:val="clear" w:color="auto" w:fill="C0C0C0"/>
            <w:vAlign w:val="center"/>
            <w:hideMark/>
          </w:tcPr>
          <w:p w:rsidR="008D0642" w:rsidRPr="008D0642" w:rsidRDefault="008D0642" w:rsidP="008D0642">
            <w:pPr>
              <w:spacing w:after="0" w:line="240" w:lineRule="auto"/>
              <w:jc w:val="center"/>
              <w:rPr>
                <w:rFonts w:ascii="Times New Roman" w:eastAsia="Times New Roman" w:hAnsi="Times New Roman"/>
                <w:sz w:val="24"/>
                <w:szCs w:val="24"/>
                <w:lang w:eastAsia="ru-RU"/>
              </w:rPr>
            </w:pPr>
            <w:r w:rsidRPr="008D0642">
              <w:rPr>
                <w:rFonts w:ascii="MS Sans Serif" w:eastAsia="Times New Roman" w:hAnsi="MS Sans Serif"/>
                <w:sz w:val="15"/>
                <w:szCs w:val="15"/>
                <w:lang w:eastAsia="ru-RU"/>
              </w:rPr>
              <w:t>раз</w:t>
            </w:r>
          </w:p>
        </w:tc>
        <w:tc>
          <w:tcPr>
            <w:tcW w:w="405" w:type="dxa"/>
            <w:tcBorders>
              <w:top w:val="outset" w:sz="6" w:space="0" w:color="000000"/>
              <w:left w:val="threeDEmboss" w:sz="6" w:space="0" w:color="000080"/>
              <w:bottom w:val="outset" w:sz="6" w:space="0" w:color="000000"/>
              <w:right w:val="outset" w:sz="6" w:space="0" w:color="000000"/>
            </w:tcBorders>
            <w:shd w:val="clear" w:color="auto" w:fill="C0C0C0"/>
            <w:vAlign w:val="center"/>
            <w:hideMark/>
          </w:tcPr>
          <w:p w:rsidR="008D0642" w:rsidRPr="008D0642" w:rsidRDefault="008D0642" w:rsidP="008D0642">
            <w:pPr>
              <w:spacing w:after="0" w:line="240" w:lineRule="auto"/>
              <w:jc w:val="center"/>
              <w:rPr>
                <w:rFonts w:ascii="Times New Roman" w:eastAsia="Times New Roman" w:hAnsi="Times New Roman"/>
                <w:sz w:val="24"/>
                <w:szCs w:val="24"/>
                <w:lang w:eastAsia="ru-RU"/>
              </w:rPr>
            </w:pPr>
            <w:r w:rsidRPr="008D0642">
              <w:rPr>
                <w:rFonts w:ascii="MS Sans Serif" w:eastAsia="Times New Roman" w:hAnsi="MS Sans Serif"/>
                <w:sz w:val="15"/>
                <w:szCs w:val="15"/>
                <w:lang w:eastAsia="ru-RU"/>
              </w:rPr>
              <w:t>200</w:t>
            </w:r>
          </w:p>
        </w:tc>
        <w:tc>
          <w:tcPr>
            <w:tcW w:w="405" w:type="dxa"/>
            <w:tcBorders>
              <w:top w:val="outset" w:sz="6" w:space="0" w:color="000000"/>
              <w:left w:val="threeDEmboss" w:sz="6" w:space="0" w:color="000080"/>
              <w:bottom w:val="outset" w:sz="6" w:space="0" w:color="000000"/>
              <w:right w:val="outset" w:sz="6" w:space="0" w:color="000000"/>
            </w:tcBorders>
            <w:shd w:val="clear" w:color="auto" w:fill="C0C0C0"/>
            <w:vAlign w:val="center"/>
            <w:hideMark/>
          </w:tcPr>
          <w:p w:rsidR="008D0642" w:rsidRPr="008D0642" w:rsidRDefault="008D0642" w:rsidP="008D0642">
            <w:pPr>
              <w:spacing w:after="0" w:line="240" w:lineRule="auto"/>
              <w:jc w:val="center"/>
              <w:rPr>
                <w:rFonts w:ascii="Times New Roman" w:eastAsia="Times New Roman" w:hAnsi="Times New Roman"/>
                <w:sz w:val="24"/>
                <w:szCs w:val="24"/>
                <w:lang w:eastAsia="ru-RU"/>
              </w:rPr>
            </w:pPr>
            <w:r w:rsidRPr="008D0642">
              <w:rPr>
                <w:rFonts w:ascii="MS Sans Serif" w:eastAsia="Times New Roman" w:hAnsi="MS Sans Serif"/>
                <w:sz w:val="15"/>
                <w:szCs w:val="15"/>
                <w:lang w:eastAsia="ru-RU"/>
              </w:rPr>
              <w:t>250</w:t>
            </w:r>
          </w:p>
        </w:tc>
        <w:tc>
          <w:tcPr>
            <w:tcW w:w="405" w:type="dxa"/>
            <w:tcBorders>
              <w:top w:val="outset" w:sz="6" w:space="0" w:color="000000"/>
              <w:left w:val="threeDEmboss" w:sz="6" w:space="0" w:color="000080"/>
              <w:bottom w:val="outset" w:sz="6" w:space="0" w:color="000000"/>
              <w:right w:val="outset" w:sz="6" w:space="0" w:color="000000"/>
            </w:tcBorders>
            <w:shd w:val="clear" w:color="auto" w:fill="C0C0C0"/>
            <w:vAlign w:val="center"/>
            <w:hideMark/>
          </w:tcPr>
          <w:p w:rsidR="008D0642" w:rsidRPr="008D0642" w:rsidRDefault="008D0642" w:rsidP="008D0642">
            <w:pPr>
              <w:spacing w:after="0" w:line="240" w:lineRule="auto"/>
              <w:jc w:val="center"/>
              <w:rPr>
                <w:rFonts w:ascii="Times New Roman" w:eastAsia="Times New Roman" w:hAnsi="Times New Roman"/>
                <w:sz w:val="24"/>
                <w:szCs w:val="24"/>
                <w:lang w:eastAsia="ru-RU"/>
              </w:rPr>
            </w:pPr>
            <w:r w:rsidRPr="008D0642">
              <w:rPr>
                <w:rFonts w:ascii="MS Sans Serif" w:eastAsia="Times New Roman" w:hAnsi="MS Sans Serif"/>
                <w:sz w:val="15"/>
                <w:szCs w:val="15"/>
                <w:lang w:eastAsia="ru-RU"/>
              </w:rPr>
              <w:t>260</w:t>
            </w:r>
          </w:p>
        </w:tc>
        <w:tc>
          <w:tcPr>
            <w:tcW w:w="405" w:type="dxa"/>
            <w:tcBorders>
              <w:top w:val="outset" w:sz="6" w:space="0" w:color="000000"/>
              <w:left w:val="threeDEmboss" w:sz="6" w:space="0" w:color="000080"/>
              <w:bottom w:val="outset" w:sz="6" w:space="0" w:color="000000"/>
              <w:right w:val="outset" w:sz="6" w:space="0" w:color="000000"/>
            </w:tcBorders>
            <w:shd w:val="clear" w:color="auto" w:fill="C0C0C0"/>
            <w:vAlign w:val="center"/>
            <w:hideMark/>
          </w:tcPr>
          <w:p w:rsidR="008D0642" w:rsidRPr="008D0642" w:rsidRDefault="008D0642" w:rsidP="008D0642">
            <w:pPr>
              <w:spacing w:after="0" w:line="240" w:lineRule="auto"/>
              <w:jc w:val="center"/>
              <w:rPr>
                <w:rFonts w:ascii="Times New Roman" w:eastAsia="Times New Roman" w:hAnsi="Times New Roman"/>
                <w:sz w:val="24"/>
                <w:szCs w:val="24"/>
                <w:lang w:eastAsia="ru-RU"/>
              </w:rPr>
            </w:pPr>
            <w:r w:rsidRPr="008D0642">
              <w:rPr>
                <w:rFonts w:ascii="MS Sans Serif" w:eastAsia="Times New Roman" w:hAnsi="MS Sans Serif"/>
                <w:sz w:val="15"/>
                <w:szCs w:val="15"/>
                <w:lang w:eastAsia="ru-RU"/>
              </w:rPr>
              <w:t>270</w:t>
            </w:r>
          </w:p>
        </w:tc>
        <w:tc>
          <w:tcPr>
            <w:tcW w:w="405" w:type="dxa"/>
            <w:tcBorders>
              <w:top w:val="outset" w:sz="6" w:space="0" w:color="000000"/>
              <w:left w:val="threeDEmboss" w:sz="6" w:space="0" w:color="000080"/>
              <w:bottom w:val="outset" w:sz="6" w:space="0" w:color="000000"/>
              <w:right w:val="outset" w:sz="6" w:space="0" w:color="000000"/>
            </w:tcBorders>
            <w:shd w:val="clear" w:color="auto" w:fill="C0C0C0"/>
            <w:vAlign w:val="center"/>
            <w:hideMark/>
          </w:tcPr>
          <w:p w:rsidR="008D0642" w:rsidRPr="008D0642" w:rsidRDefault="008D0642" w:rsidP="008D0642">
            <w:pPr>
              <w:spacing w:after="0" w:line="240" w:lineRule="auto"/>
              <w:jc w:val="center"/>
              <w:rPr>
                <w:rFonts w:ascii="Times New Roman" w:eastAsia="Times New Roman" w:hAnsi="Times New Roman"/>
                <w:sz w:val="24"/>
                <w:szCs w:val="24"/>
                <w:lang w:eastAsia="ru-RU"/>
              </w:rPr>
            </w:pPr>
            <w:r w:rsidRPr="008D0642">
              <w:rPr>
                <w:rFonts w:ascii="MS Sans Serif" w:eastAsia="Times New Roman" w:hAnsi="MS Sans Serif"/>
                <w:sz w:val="15"/>
                <w:szCs w:val="15"/>
                <w:lang w:eastAsia="ru-RU"/>
              </w:rPr>
              <w:t>280</w:t>
            </w:r>
          </w:p>
        </w:tc>
        <w:tc>
          <w:tcPr>
            <w:tcW w:w="405" w:type="dxa"/>
            <w:tcBorders>
              <w:top w:val="outset" w:sz="6" w:space="0" w:color="000000"/>
              <w:left w:val="threeDEmboss" w:sz="6" w:space="0" w:color="000080"/>
              <w:bottom w:val="outset" w:sz="6" w:space="0" w:color="000000"/>
              <w:right w:val="outset" w:sz="6" w:space="0" w:color="000000"/>
            </w:tcBorders>
            <w:shd w:val="clear" w:color="auto" w:fill="C0C0C0"/>
            <w:vAlign w:val="center"/>
            <w:hideMark/>
          </w:tcPr>
          <w:p w:rsidR="008D0642" w:rsidRPr="008D0642" w:rsidRDefault="008D0642" w:rsidP="008D0642">
            <w:pPr>
              <w:spacing w:after="0" w:line="240" w:lineRule="auto"/>
              <w:jc w:val="center"/>
              <w:rPr>
                <w:rFonts w:ascii="Times New Roman" w:eastAsia="Times New Roman" w:hAnsi="Times New Roman"/>
                <w:sz w:val="24"/>
                <w:szCs w:val="24"/>
                <w:lang w:eastAsia="ru-RU"/>
              </w:rPr>
            </w:pPr>
            <w:r w:rsidRPr="008D0642">
              <w:rPr>
                <w:rFonts w:ascii="MS Sans Serif" w:eastAsia="Times New Roman" w:hAnsi="MS Sans Serif"/>
                <w:sz w:val="15"/>
                <w:szCs w:val="15"/>
                <w:lang w:eastAsia="ru-RU"/>
              </w:rPr>
              <w:t>290</w:t>
            </w:r>
          </w:p>
        </w:tc>
        <w:tc>
          <w:tcPr>
            <w:tcW w:w="405" w:type="dxa"/>
            <w:tcBorders>
              <w:top w:val="outset" w:sz="6" w:space="0" w:color="000000"/>
              <w:left w:val="threeDEmboss" w:sz="6" w:space="0" w:color="000080"/>
              <w:bottom w:val="outset" w:sz="6" w:space="0" w:color="000000"/>
              <w:right w:val="outset" w:sz="6" w:space="0" w:color="000000"/>
            </w:tcBorders>
            <w:shd w:val="clear" w:color="auto" w:fill="C0C0C0"/>
            <w:vAlign w:val="center"/>
            <w:hideMark/>
          </w:tcPr>
          <w:p w:rsidR="008D0642" w:rsidRPr="008D0642" w:rsidRDefault="008D0642" w:rsidP="008D0642">
            <w:pPr>
              <w:spacing w:after="0" w:line="240" w:lineRule="auto"/>
              <w:jc w:val="center"/>
              <w:rPr>
                <w:rFonts w:ascii="Times New Roman" w:eastAsia="Times New Roman" w:hAnsi="Times New Roman"/>
                <w:sz w:val="24"/>
                <w:szCs w:val="24"/>
                <w:lang w:eastAsia="ru-RU"/>
              </w:rPr>
            </w:pPr>
            <w:r w:rsidRPr="008D0642">
              <w:rPr>
                <w:rFonts w:ascii="MS Sans Serif" w:eastAsia="Times New Roman" w:hAnsi="MS Sans Serif"/>
                <w:sz w:val="15"/>
                <w:szCs w:val="15"/>
                <w:lang w:eastAsia="ru-RU"/>
              </w:rPr>
              <w:t>290</w:t>
            </w:r>
          </w:p>
        </w:tc>
        <w:tc>
          <w:tcPr>
            <w:tcW w:w="405" w:type="dxa"/>
            <w:tcBorders>
              <w:top w:val="outset" w:sz="6" w:space="0" w:color="000000"/>
              <w:left w:val="threeDEmboss" w:sz="6" w:space="0" w:color="000080"/>
              <w:bottom w:val="outset" w:sz="6" w:space="0" w:color="000000"/>
              <w:right w:val="outset" w:sz="6" w:space="0" w:color="000000"/>
            </w:tcBorders>
            <w:shd w:val="clear" w:color="auto" w:fill="C0C0C0"/>
            <w:vAlign w:val="center"/>
            <w:hideMark/>
          </w:tcPr>
          <w:p w:rsidR="008D0642" w:rsidRPr="008D0642" w:rsidRDefault="008D0642" w:rsidP="008D0642">
            <w:pPr>
              <w:spacing w:after="0" w:line="240" w:lineRule="auto"/>
              <w:jc w:val="center"/>
              <w:rPr>
                <w:rFonts w:ascii="Times New Roman" w:eastAsia="Times New Roman" w:hAnsi="Times New Roman"/>
                <w:sz w:val="24"/>
                <w:szCs w:val="24"/>
                <w:lang w:eastAsia="ru-RU"/>
              </w:rPr>
            </w:pPr>
            <w:r w:rsidRPr="008D0642">
              <w:rPr>
                <w:rFonts w:ascii="MS Sans Serif" w:eastAsia="Times New Roman" w:hAnsi="MS Sans Serif"/>
                <w:sz w:val="15"/>
                <w:szCs w:val="15"/>
                <w:lang w:eastAsia="ru-RU"/>
              </w:rPr>
              <w:t>300</w:t>
            </w:r>
          </w:p>
        </w:tc>
        <w:tc>
          <w:tcPr>
            <w:tcW w:w="405" w:type="dxa"/>
            <w:tcBorders>
              <w:top w:val="outset" w:sz="6" w:space="0" w:color="000000"/>
              <w:left w:val="threeDEmboss" w:sz="6" w:space="0" w:color="000080"/>
              <w:bottom w:val="outset" w:sz="6" w:space="0" w:color="000000"/>
              <w:right w:val="outset" w:sz="6" w:space="0" w:color="000000"/>
            </w:tcBorders>
            <w:shd w:val="clear" w:color="auto" w:fill="C0C0C0"/>
            <w:vAlign w:val="center"/>
            <w:hideMark/>
          </w:tcPr>
          <w:p w:rsidR="008D0642" w:rsidRPr="008D0642" w:rsidRDefault="008D0642" w:rsidP="008D0642">
            <w:pPr>
              <w:spacing w:after="0" w:line="240" w:lineRule="auto"/>
              <w:jc w:val="center"/>
              <w:rPr>
                <w:rFonts w:ascii="Times New Roman" w:eastAsia="Times New Roman" w:hAnsi="Times New Roman"/>
                <w:sz w:val="24"/>
                <w:szCs w:val="24"/>
                <w:lang w:eastAsia="ru-RU"/>
              </w:rPr>
            </w:pPr>
            <w:r w:rsidRPr="008D0642">
              <w:rPr>
                <w:rFonts w:ascii="MS Sans Serif" w:eastAsia="Times New Roman" w:hAnsi="MS Sans Serif"/>
                <w:sz w:val="15"/>
                <w:szCs w:val="15"/>
                <w:lang w:eastAsia="ru-RU"/>
              </w:rPr>
              <w:t>310</w:t>
            </w:r>
          </w:p>
        </w:tc>
        <w:tc>
          <w:tcPr>
            <w:tcW w:w="405" w:type="dxa"/>
            <w:tcBorders>
              <w:top w:val="outset" w:sz="6" w:space="0" w:color="000000"/>
              <w:left w:val="threeDEmboss" w:sz="6" w:space="0" w:color="000080"/>
              <w:bottom w:val="outset" w:sz="6" w:space="0" w:color="000000"/>
              <w:right w:val="outset" w:sz="6" w:space="0" w:color="000000"/>
            </w:tcBorders>
            <w:shd w:val="clear" w:color="auto" w:fill="C0C0C0"/>
            <w:vAlign w:val="center"/>
            <w:hideMark/>
          </w:tcPr>
          <w:p w:rsidR="008D0642" w:rsidRPr="008D0642" w:rsidRDefault="008D0642" w:rsidP="008D0642">
            <w:pPr>
              <w:spacing w:after="0" w:line="240" w:lineRule="auto"/>
              <w:jc w:val="center"/>
              <w:rPr>
                <w:rFonts w:ascii="Times New Roman" w:eastAsia="Times New Roman" w:hAnsi="Times New Roman"/>
                <w:sz w:val="24"/>
                <w:szCs w:val="24"/>
                <w:lang w:eastAsia="ru-RU"/>
              </w:rPr>
            </w:pPr>
            <w:r w:rsidRPr="008D0642">
              <w:rPr>
                <w:rFonts w:ascii="MS Sans Serif" w:eastAsia="Times New Roman" w:hAnsi="MS Sans Serif"/>
                <w:sz w:val="15"/>
                <w:szCs w:val="15"/>
                <w:lang w:eastAsia="ru-RU"/>
              </w:rPr>
              <w:t>320</w:t>
            </w:r>
          </w:p>
        </w:tc>
        <w:tc>
          <w:tcPr>
            <w:tcW w:w="405" w:type="dxa"/>
            <w:tcBorders>
              <w:top w:val="outset" w:sz="6" w:space="0" w:color="000000"/>
              <w:left w:val="threeDEmboss" w:sz="6" w:space="0" w:color="000080"/>
              <w:bottom w:val="outset" w:sz="6" w:space="0" w:color="000000"/>
              <w:right w:val="outset" w:sz="6" w:space="0" w:color="000000"/>
            </w:tcBorders>
            <w:shd w:val="clear" w:color="auto" w:fill="C0C0C0"/>
            <w:vAlign w:val="center"/>
            <w:hideMark/>
          </w:tcPr>
          <w:p w:rsidR="008D0642" w:rsidRPr="008D0642" w:rsidRDefault="008D0642" w:rsidP="008D0642">
            <w:pPr>
              <w:spacing w:after="0" w:line="240" w:lineRule="auto"/>
              <w:jc w:val="center"/>
              <w:rPr>
                <w:rFonts w:ascii="Times New Roman" w:eastAsia="Times New Roman" w:hAnsi="Times New Roman"/>
                <w:sz w:val="24"/>
                <w:szCs w:val="24"/>
                <w:lang w:eastAsia="ru-RU"/>
              </w:rPr>
            </w:pPr>
            <w:r w:rsidRPr="008D0642">
              <w:rPr>
                <w:rFonts w:ascii="MS Sans Serif" w:eastAsia="Times New Roman" w:hAnsi="MS Sans Serif"/>
                <w:sz w:val="15"/>
                <w:szCs w:val="15"/>
                <w:lang w:eastAsia="ru-RU"/>
              </w:rPr>
              <w:t>330</w:t>
            </w:r>
          </w:p>
        </w:tc>
        <w:tc>
          <w:tcPr>
            <w:tcW w:w="405" w:type="dxa"/>
            <w:tcBorders>
              <w:top w:val="outset" w:sz="6" w:space="0" w:color="000000"/>
              <w:left w:val="threeDEmboss" w:sz="6" w:space="0" w:color="000080"/>
              <w:bottom w:val="outset" w:sz="6" w:space="0" w:color="000000"/>
              <w:right w:val="outset" w:sz="6" w:space="0" w:color="000000"/>
            </w:tcBorders>
            <w:shd w:val="clear" w:color="auto" w:fill="C0C0C0"/>
            <w:vAlign w:val="center"/>
            <w:hideMark/>
          </w:tcPr>
          <w:p w:rsidR="008D0642" w:rsidRPr="008D0642" w:rsidRDefault="008D0642" w:rsidP="008D0642">
            <w:pPr>
              <w:spacing w:after="0" w:line="240" w:lineRule="auto"/>
              <w:jc w:val="center"/>
              <w:rPr>
                <w:rFonts w:ascii="Times New Roman" w:eastAsia="Times New Roman" w:hAnsi="Times New Roman"/>
                <w:sz w:val="24"/>
                <w:szCs w:val="24"/>
                <w:lang w:eastAsia="ru-RU"/>
              </w:rPr>
            </w:pPr>
            <w:r w:rsidRPr="008D0642">
              <w:rPr>
                <w:rFonts w:ascii="MS Sans Serif" w:eastAsia="Times New Roman" w:hAnsi="MS Sans Serif"/>
                <w:sz w:val="15"/>
                <w:szCs w:val="15"/>
                <w:lang w:eastAsia="ru-RU"/>
              </w:rPr>
              <w:t>340</w:t>
            </w:r>
          </w:p>
        </w:tc>
        <w:tc>
          <w:tcPr>
            <w:tcW w:w="420" w:type="dxa"/>
            <w:tcBorders>
              <w:top w:val="outset" w:sz="6" w:space="0" w:color="000000"/>
              <w:left w:val="threeDEmboss" w:sz="6" w:space="0" w:color="000080"/>
              <w:bottom w:val="outset" w:sz="6" w:space="0" w:color="000000"/>
              <w:right w:val="threeDEmboss" w:sz="6" w:space="0" w:color="000080"/>
            </w:tcBorders>
            <w:shd w:val="clear" w:color="auto" w:fill="C0C0C0"/>
            <w:vAlign w:val="center"/>
            <w:hideMark/>
          </w:tcPr>
          <w:p w:rsidR="008D0642" w:rsidRPr="008D0642" w:rsidRDefault="008D0642" w:rsidP="008D0642">
            <w:pPr>
              <w:spacing w:after="0" w:line="240" w:lineRule="auto"/>
              <w:jc w:val="center"/>
              <w:rPr>
                <w:rFonts w:ascii="Times New Roman" w:eastAsia="Times New Roman" w:hAnsi="Times New Roman"/>
                <w:sz w:val="24"/>
                <w:szCs w:val="24"/>
                <w:lang w:eastAsia="ru-RU"/>
              </w:rPr>
            </w:pPr>
            <w:r w:rsidRPr="008D0642">
              <w:rPr>
                <w:rFonts w:ascii="MS Sans Serif" w:eastAsia="Times New Roman" w:hAnsi="MS Sans Serif"/>
                <w:sz w:val="15"/>
                <w:szCs w:val="15"/>
                <w:lang w:eastAsia="ru-RU"/>
              </w:rPr>
              <w:t>3440</w:t>
            </w:r>
          </w:p>
        </w:tc>
      </w:tr>
      <w:tr w:rsidR="008D0642" w:rsidRPr="008D0642">
        <w:trPr>
          <w:trHeight w:val="315"/>
          <w:tblCellSpacing w:w="0" w:type="dxa"/>
          <w:jc w:val="center"/>
        </w:trPr>
        <w:tc>
          <w:tcPr>
            <w:tcW w:w="1275" w:type="dxa"/>
            <w:tcBorders>
              <w:top w:val="outset" w:sz="6" w:space="0" w:color="000000"/>
              <w:left w:val="threeDEmboss" w:sz="6" w:space="0" w:color="000080"/>
              <w:bottom w:val="outset" w:sz="6" w:space="0" w:color="000000"/>
              <w:right w:val="outset" w:sz="6" w:space="0" w:color="000000"/>
            </w:tcBorders>
            <w:vAlign w:val="center"/>
            <w:hideMark/>
          </w:tcPr>
          <w:p w:rsidR="008D0642" w:rsidRPr="008D0642" w:rsidRDefault="008D0642" w:rsidP="008D0642">
            <w:pPr>
              <w:spacing w:after="0" w:line="240" w:lineRule="auto"/>
              <w:jc w:val="center"/>
              <w:rPr>
                <w:rFonts w:ascii="Times New Roman" w:eastAsia="Times New Roman" w:hAnsi="Times New Roman"/>
                <w:sz w:val="24"/>
                <w:szCs w:val="24"/>
                <w:lang w:eastAsia="ru-RU"/>
              </w:rPr>
            </w:pPr>
            <w:r w:rsidRPr="008D0642">
              <w:rPr>
                <w:rFonts w:ascii="MS Sans Serif" w:eastAsia="Times New Roman" w:hAnsi="MS Sans Serif"/>
                <w:sz w:val="15"/>
                <w:szCs w:val="15"/>
                <w:lang w:eastAsia="ru-RU"/>
              </w:rPr>
              <w:t>отжимание</w:t>
            </w:r>
            <w:r w:rsidRPr="008D0642">
              <w:rPr>
                <w:rFonts w:ascii="MS Sans Serif" w:eastAsia="Times New Roman" w:hAnsi="MS Sans Serif"/>
                <w:sz w:val="15"/>
                <w:szCs w:val="15"/>
                <w:lang w:eastAsia="ru-RU"/>
              </w:rPr>
              <w:br/>
              <w:t>от пола</w:t>
            </w:r>
          </w:p>
        </w:tc>
        <w:tc>
          <w:tcPr>
            <w:tcW w:w="405" w:type="dxa"/>
            <w:tcBorders>
              <w:top w:val="outset" w:sz="6" w:space="0" w:color="000000"/>
              <w:left w:val="threeDEmboss" w:sz="6" w:space="0" w:color="000080"/>
              <w:bottom w:val="outset" w:sz="6" w:space="0" w:color="000000"/>
              <w:right w:val="outset" w:sz="6" w:space="0" w:color="000000"/>
            </w:tcBorders>
            <w:vAlign w:val="center"/>
            <w:hideMark/>
          </w:tcPr>
          <w:p w:rsidR="008D0642" w:rsidRPr="008D0642" w:rsidRDefault="008D0642" w:rsidP="008D0642">
            <w:pPr>
              <w:spacing w:after="0" w:line="240" w:lineRule="auto"/>
              <w:jc w:val="center"/>
              <w:rPr>
                <w:rFonts w:ascii="Times New Roman" w:eastAsia="Times New Roman" w:hAnsi="Times New Roman"/>
                <w:sz w:val="24"/>
                <w:szCs w:val="24"/>
                <w:lang w:eastAsia="ru-RU"/>
              </w:rPr>
            </w:pPr>
            <w:r w:rsidRPr="008D0642">
              <w:rPr>
                <w:rFonts w:ascii="MS Sans Serif" w:eastAsia="Times New Roman" w:hAnsi="MS Sans Serif"/>
                <w:sz w:val="15"/>
                <w:szCs w:val="15"/>
                <w:lang w:eastAsia="ru-RU"/>
              </w:rPr>
              <w:t>раз</w:t>
            </w:r>
          </w:p>
        </w:tc>
        <w:tc>
          <w:tcPr>
            <w:tcW w:w="405" w:type="dxa"/>
            <w:tcBorders>
              <w:top w:val="outset" w:sz="6" w:space="0" w:color="000000"/>
              <w:left w:val="threeDEmboss" w:sz="6" w:space="0" w:color="000080"/>
              <w:bottom w:val="outset" w:sz="6" w:space="0" w:color="000000"/>
              <w:right w:val="outset" w:sz="6" w:space="0" w:color="000000"/>
            </w:tcBorders>
            <w:vAlign w:val="center"/>
            <w:hideMark/>
          </w:tcPr>
          <w:p w:rsidR="008D0642" w:rsidRPr="008D0642" w:rsidRDefault="008D0642" w:rsidP="008D0642">
            <w:pPr>
              <w:spacing w:after="0" w:line="240" w:lineRule="auto"/>
              <w:jc w:val="center"/>
              <w:rPr>
                <w:rFonts w:ascii="Times New Roman" w:eastAsia="Times New Roman" w:hAnsi="Times New Roman"/>
                <w:sz w:val="24"/>
                <w:szCs w:val="24"/>
                <w:lang w:eastAsia="ru-RU"/>
              </w:rPr>
            </w:pPr>
            <w:r w:rsidRPr="008D0642">
              <w:rPr>
                <w:rFonts w:ascii="MS Sans Serif" w:eastAsia="Times New Roman" w:hAnsi="MS Sans Serif"/>
                <w:sz w:val="15"/>
                <w:szCs w:val="15"/>
                <w:lang w:eastAsia="ru-RU"/>
              </w:rPr>
              <w:t>500</w:t>
            </w:r>
          </w:p>
        </w:tc>
        <w:tc>
          <w:tcPr>
            <w:tcW w:w="405" w:type="dxa"/>
            <w:tcBorders>
              <w:top w:val="outset" w:sz="6" w:space="0" w:color="000000"/>
              <w:left w:val="threeDEmboss" w:sz="6" w:space="0" w:color="000080"/>
              <w:bottom w:val="outset" w:sz="6" w:space="0" w:color="000000"/>
              <w:right w:val="outset" w:sz="6" w:space="0" w:color="000000"/>
            </w:tcBorders>
            <w:vAlign w:val="center"/>
            <w:hideMark/>
          </w:tcPr>
          <w:p w:rsidR="008D0642" w:rsidRPr="008D0642" w:rsidRDefault="008D0642" w:rsidP="008D0642">
            <w:pPr>
              <w:spacing w:after="0" w:line="240" w:lineRule="auto"/>
              <w:jc w:val="center"/>
              <w:rPr>
                <w:rFonts w:ascii="Times New Roman" w:eastAsia="Times New Roman" w:hAnsi="Times New Roman"/>
                <w:sz w:val="24"/>
                <w:szCs w:val="24"/>
                <w:lang w:eastAsia="ru-RU"/>
              </w:rPr>
            </w:pPr>
            <w:r w:rsidRPr="008D0642">
              <w:rPr>
                <w:rFonts w:ascii="MS Sans Serif" w:eastAsia="Times New Roman" w:hAnsi="MS Sans Serif"/>
                <w:sz w:val="15"/>
                <w:szCs w:val="15"/>
                <w:lang w:eastAsia="ru-RU"/>
              </w:rPr>
              <w:t>600</w:t>
            </w:r>
          </w:p>
        </w:tc>
        <w:tc>
          <w:tcPr>
            <w:tcW w:w="405" w:type="dxa"/>
            <w:tcBorders>
              <w:top w:val="outset" w:sz="6" w:space="0" w:color="000000"/>
              <w:left w:val="threeDEmboss" w:sz="6" w:space="0" w:color="000080"/>
              <w:bottom w:val="outset" w:sz="6" w:space="0" w:color="000000"/>
              <w:right w:val="outset" w:sz="6" w:space="0" w:color="000000"/>
            </w:tcBorders>
            <w:vAlign w:val="center"/>
            <w:hideMark/>
          </w:tcPr>
          <w:p w:rsidR="008D0642" w:rsidRPr="008D0642" w:rsidRDefault="008D0642" w:rsidP="008D0642">
            <w:pPr>
              <w:spacing w:after="0" w:line="240" w:lineRule="auto"/>
              <w:jc w:val="center"/>
              <w:rPr>
                <w:rFonts w:ascii="Times New Roman" w:eastAsia="Times New Roman" w:hAnsi="Times New Roman"/>
                <w:sz w:val="24"/>
                <w:szCs w:val="24"/>
                <w:lang w:eastAsia="ru-RU"/>
              </w:rPr>
            </w:pPr>
            <w:r w:rsidRPr="008D0642">
              <w:rPr>
                <w:rFonts w:ascii="MS Sans Serif" w:eastAsia="Times New Roman" w:hAnsi="MS Sans Serif"/>
                <w:sz w:val="15"/>
                <w:szCs w:val="15"/>
                <w:lang w:eastAsia="ru-RU"/>
              </w:rPr>
              <w:t>650</w:t>
            </w:r>
          </w:p>
        </w:tc>
        <w:tc>
          <w:tcPr>
            <w:tcW w:w="405" w:type="dxa"/>
            <w:tcBorders>
              <w:top w:val="outset" w:sz="6" w:space="0" w:color="000000"/>
              <w:left w:val="threeDEmboss" w:sz="6" w:space="0" w:color="000080"/>
              <w:bottom w:val="outset" w:sz="6" w:space="0" w:color="000000"/>
              <w:right w:val="outset" w:sz="6" w:space="0" w:color="000000"/>
            </w:tcBorders>
            <w:vAlign w:val="center"/>
            <w:hideMark/>
          </w:tcPr>
          <w:p w:rsidR="008D0642" w:rsidRPr="008D0642" w:rsidRDefault="008D0642" w:rsidP="008D0642">
            <w:pPr>
              <w:spacing w:after="0" w:line="240" w:lineRule="auto"/>
              <w:jc w:val="center"/>
              <w:rPr>
                <w:rFonts w:ascii="Times New Roman" w:eastAsia="Times New Roman" w:hAnsi="Times New Roman"/>
                <w:sz w:val="24"/>
                <w:szCs w:val="24"/>
                <w:lang w:eastAsia="ru-RU"/>
              </w:rPr>
            </w:pPr>
            <w:r w:rsidRPr="008D0642">
              <w:rPr>
                <w:rFonts w:ascii="MS Sans Serif" w:eastAsia="Times New Roman" w:hAnsi="MS Sans Serif"/>
                <w:sz w:val="15"/>
                <w:szCs w:val="15"/>
                <w:lang w:eastAsia="ru-RU"/>
              </w:rPr>
              <w:t>700</w:t>
            </w:r>
          </w:p>
        </w:tc>
        <w:tc>
          <w:tcPr>
            <w:tcW w:w="405" w:type="dxa"/>
            <w:tcBorders>
              <w:top w:val="outset" w:sz="6" w:space="0" w:color="000000"/>
              <w:left w:val="threeDEmboss" w:sz="6" w:space="0" w:color="000080"/>
              <w:bottom w:val="outset" w:sz="6" w:space="0" w:color="000000"/>
              <w:right w:val="outset" w:sz="6" w:space="0" w:color="000000"/>
            </w:tcBorders>
            <w:vAlign w:val="center"/>
            <w:hideMark/>
          </w:tcPr>
          <w:p w:rsidR="008D0642" w:rsidRPr="008D0642" w:rsidRDefault="008D0642" w:rsidP="008D0642">
            <w:pPr>
              <w:spacing w:after="0" w:line="240" w:lineRule="auto"/>
              <w:jc w:val="center"/>
              <w:rPr>
                <w:rFonts w:ascii="Times New Roman" w:eastAsia="Times New Roman" w:hAnsi="Times New Roman"/>
                <w:sz w:val="24"/>
                <w:szCs w:val="24"/>
                <w:lang w:eastAsia="ru-RU"/>
              </w:rPr>
            </w:pPr>
            <w:r w:rsidRPr="008D0642">
              <w:rPr>
                <w:rFonts w:ascii="MS Sans Serif" w:eastAsia="Times New Roman" w:hAnsi="MS Sans Serif"/>
                <w:sz w:val="15"/>
                <w:szCs w:val="15"/>
                <w:lang w:eastAsia="ru-RU"/>
              </w:rPr>
              <w:t>720</w:t>
            </w:r>
          </w:p>
        </w:tc>
        <w:tc>
          <w:tcPr>
            <w:tcW w:w="405" w:type="dxa"/>
            <w:tcBorders>
              <w:top w:val="outset" w:sz="6" w:space="0" w:color="000000"/>
              <w:left w:val="threeDEmboss" w:sz="6" w:space="0" w:color="000080"/>
              <w:bottom w:val="outset" w:sz="6" w:space="0" w:color="000000"/>
              <w:right w:val="outset" w:sz="6" w:space="0" w:color="000000"/>
            </w:tcBorders>
            <w:vAlign w:val="center"/>
            <w:hideMark/>
          </w:tcPr>
          <w:p w:rsidR="008D0642" w:rsidRPr="008D0642" w:rsidRDefault="008D0642" w:rsidP="008D0642">
            <w:pPr>
              <w:spacing w:after="0" w:line="240" w:lineRule="auto"/>
              <w:jc w:val="center"/>
              <w:rPr>
                <w:rFonts w:ascii="Times New Roman" w:eastAsia="Times New Roman" w:hAnsi="Times New Roman"/>
                <w:sz w:val="24"/>
                <w:szCs w:val="24"/>
                <w:lang w:eastAsia="ru-RU"/>
              </w:rPr>
            </w:pPr>
            <w:r w:rsidRPr="008D0642">
              <w:rPr>
                <w:rFonts w:ascii="MS Sans Serif" w:eastAsia="Times New Roman" w:hAnsi="MS Sans Serif"/>
                <w:sz w:val="15"/>
                <w:szCs w:val="15"/>
                <w:lang w:eastAsia="ru-RU"/>
              </w:rPr>
              <w:t>730</w:t>
            </w:r>
          </w:p>
        </w:tc>
        <w:tc>
          <w:tcPr>
            <w:tcW w:w="405" w:type="dxa"/>
            <w:tcBorders>
              <w:top w:val="outset" w:sz="6" w:space="0" w:color="000000"/>
              <w:left w:val="threeDEmboss" w:sz="6" w:space="0" w:color="000080"/>
              <w:bottom w:val="outset" w:sz="6" w:space="0" w:color="000000"/>
              <w:right w:val="outset" w:sz="6" w:space="0" w:color="000000"/>
            </w:tcBorders>
            <w:vAlign w:val="center"/>
            <w:hideMark/>
          </w:tcPr>
          <w:p w:rsidR="008D0642" w:rsidRPr="008D0642" w:rsidRDefault="008D0642" w:rsidP="008D0642">
            <w:pPr>
              <w:spacing w:after="0" w:line="240" w:lineRule="auto"/>
              <w:jc w:val="center"/>
              <w:rPr>
                <w:rFonts w:ascii="Times New Roman" w:eastAsia="Times New Roman" w:hAnsi="Times New Roman"/>
                <w:sz w:val="24"/>
                <w:szCs w:val="24"/>
                <w:lang w:eastAsia="ru-RU"/>
              </w:rPr>
            </w:pPr>
            <w:r w:rsidRPr="008D0642">
              <w:rPr>
                <w:rFonts w:ascii="MS Sans Serif" w:eastAsia="Times New Roman" w:hAnsi="MS Sans Serif"/>
                <w:sz w:val="15"/>
                <w:szCs w:val="15"/>
                <w:lang w:eastAsia="ru-RU"/>
              </w:rPr>
              <w:t>740</w:t>
            </w:r>
          </w:p>
        </w:tc>
        <w:tc>
          <w:tcPr>
            <w:tcW w:w="405" w:type="dxa"/>
            <w:tcBorders>
              <w:top w:val="outset" w:sz="6" w:space="0" w:color="000000"/>
              <w:left w:val="threeDEmboss" w:sz="6" w:space="0" w:color="000080"/>
              <w:bottom w:val="outset" w:sz="6" w:space="0" w:color="000000"/>
              <w:right w:val="outset" w:sz="6" w:space="0" w:color="000000"/>
            </w:tcBorders>
            <w:vAlign w:val="center"/>
            <w:hideMark/>
          </w:tcPr>
          <w:p w:rsidR="008D0642" w:rsidRPr="008D0642" w:rsidRDefault="008D0642" w:rsidP="008D0642">
            <w:pPr>
              <w:spacing w:after="0" w:line="240" w:lineRule="auto"/>
              <w:jc w:val="center"/>
              <w:rPr>
                <w:rFonts w:ascii="Times New Roman" w:eastAsia="Times New Roman" w:hAnsi="Times New Roman"/>
                <w:sz w:val="24"/>
                <w:szCs w:val="24"/>
                <w:lang w:eastAsia="ru-RU"/>
              </w:rPr>
            </w:pPr>
            <w:r w:rsidRPr="008D0642">
              <w:rPr>
                <w:rFonts w:ascii="MS Sans Serif" w:eastAsia="Times New Roman" w:hAnsi="MS Sans Serif"/>
                <w:sz w:val="15"/>
                <w:szCs w:val="15"/>
                <w:lang w:eastAsia="ru-RU"/>
              </w:rPr>
              <w:t>750</w:t>
            </w:r>
          </w:p>
        </w:tc>
        <w:tc>
          <w:tcPr>
            <w:tcW w:w="405" w:type="dxa"/>
            <w:tcBorders>
              <w:top w:val="outset" w:sz="6" w:space="0" w:color="000000"/>
              <w:left w:val="threeDEmboss" w:sz="6" w:space="0" w:color="000080"/>
              <w:bottom w:val="outset" w:sz="6" w:space="0" w:color="000000"/>
              <w:right w:val="outset" w:sz="6" w:space="0" w:color="000000"/>
            </w:tcBorders>
            <w:vAlign w:val="center"/>
            <w:hideMark/>
          </w:tcPr>
          <w:p w:rsidR="008D0642" w:rsidRPr="008D0642" w:rsidRDefault="008D0642" w:rsidP="008D0642">
            <w:pPr>
              <w:spacing w:after="0" w:line="240" w:lineRule="auto"/>
              <w:jc w:val="center"/>
              <w:rPr>
                <w:rFonts w:ascii="Times New Roman" w:eastAsia="Times New Roman" w:hAnsi="Times New Roman"/>
                <w:sz w:val="24"/>
                <w:szCs w:val="24"/>
                <w:lang w:eastAsia="ru-RU"/>
              </w:rPr>
            </w:pPr>
            <w:r w:rsidRPr="008D0642">
              <w:rPr>
                <w:rFonts w:ascii="MS Sans Serif" w:eastAsia="Times New Roman" w:hAnsi="MS Sans Serif"/>
                <w:sz w:val="15"/>
                <w:szCs w:val="15"/>
                <w:lang w:eastAsia="ru-RU"/>
              </w:rPr>
              <w:t>760</w:t>
            </w:r>
          </w:p>
        </w:tc>
        <w:tc>
          <w:tcPr>
            <w:tcW w:w="405" w:type="dxa"/>
            <w:tcBorders>
              <w:top w:val="outset" w:sz="6" w:space="0" w:color="000000"/>
              <w:left w:val="threeDEmboss" w:sz="6" w:space="0" w:color="000080"/>
              <w:bottom w:val="outset" w:sz="6" w:space="0" w:color="000000"/>
              <w:right w:val="outset" w:sz="6" w:space="0" w:color="000000"/>
            </w:tcBorders>
            <w:vAlign w:val="center"/>
            <w:hideMark/>
          </w:tcPr>
          <w:p w:rsidR="008D0642" w:rsidRPr="008D0642" w:rsidRDefault="008D0642" w:rsidP="008D0642">
            <w:pPr>
              <w:spacing w:after="0" w:line="240" w:lineRule="auto"/>
              <w:jc w:val="center"/>
              <w:rPr>
                <w:rFonts w:ascii="Times New Roman" w:eastAsia="Times New Roman" w:hAnsi="Times New Roman"/>
                <w:sz w:val="24"/>
                <w:szCs w:val="24"/>
                <w:lang w:eastAsia="ru-RU"/>
              </w:rPr>
            </w:pPr>
            <w:r w:rsidRPr="008D0642">
              <w:rPr>
                <w:rFonts w:ascii="MS Sans Serif" w:eastAsia="Times New Roman" w:hAnsi="MS Sans Serif"/>
                <w:sz w:val="15"/>
                <w:szCs w:val="15"/>
                <w:lang w:eastAsia="ru-RU"/>
              </w:rPr>
              <w:t>770</w:t>
            </w:r>
          </w:p>
        </w:tc>
        <w:tc>
          <w:tcPr>
            <w:tcW w:w="405" w:type="dxa"/>
            <w:tcBorders>
              <w:top w:val="outset" w:sz="6" w:space="0" w:color="000000"/>
              <w:left w:val="threeDEmboss" w:sz="6" w:space="0" w:color="000080"/>
              <w:bottom w:val="outset" w:sz="6" w:space="0" w:color="000000"/>
              <w:right w:val="outset" w:sz="6" w:space="0" w:color="000000"/>
            </w:tcBorders>
            <w:vAlign w:val="center"/>
            <w:hideMark/>
          </w:tcPr>
          <w:p w:rsidR="008D0642" w:rsidRPr="008D0642" w:rsidRDefault="008D0642" w:rsidP="008D0642">
            <w:pPr>
              <w:spacing w:after="0" w:line="240" w:lineRule="auto"/>
              <w:jc w:val="center"/>
              <w:rPr>
                <w:rFonts w:ascii="Times New Roman" w:eastAsia="Times New Roman" w:hAnsi="Times New Roman"/>
                <w:sz w:val="24"/>
                <w:szCs w:val="24"/>
                <w:lang w:eastAsia="ru-RU"/>
              </w:rPr>
            </w:pPr>
            <w:r w:rsidRPr="008D0642">
              <w:rPr>
                <w:rFonts w:ascii="MS Sans Serif" w:eastAsia="Times New Roman" w:hAnsi="MS Sans Serif"/>
                <w:sz w:val="15"/>
                <w:szCs w:val="15"/>
                <w:lang w:eastAsia="ru-RU"/>
              </w:rPr>
              <w:t>780</w:t>
            </w:r>
          </w:p>
        </w:tc>
        <w:tc>
          <w:tcPr>
            <w:tcW w:w="405" w:type="dxa"/>
            <w:tcBorders>
              <w:top w:val="outset" w:sz="6" w:space="0" w:color="000000"/>
              <w:left w:val="threeDEmboss" w:sz="6" w:space="0" w:color="000080"/>
              <w:bottom w:val="outset" w:sz="6" w:space="0" w:color="000000"/>
              <w:right w:val="outset" w:sz="6" w:space="0" w:color="000000"/>
            </w:tcBorders>
            <w:vAlign w:val="center"/>
            <w:hideMark/>
          </w:tcPr>
          <w:p w:rsidR="008D0642" w:rsidRPr="008D0642" w:rsidRDefault="008D0642" w:rsidP="008D0642">
            <w:pPr>
              <w:spacing w:after="0" w:line="240" w:lineRule="auto"/>
              <w:jc w:val="center"/>
              <w:rPr>
                <w:rFonts w:ascii="Times New Roman" w:eastAsia="Times New Roman" w:hAnsi="Times New Roman"/>
                <w:sz w:val="24"/>
                <w:szCs w:val="24"/>
                <w:lang w:eastAsia="ru-RU"/>
              </w:rPr>
            </w:pPr>
            <w:r w:rsidRPr="008D0642">
              <w:rPr>
                <w:rFonts w:ascii="MS Sans Serif" w:eastAsia="Times New Roman" w:hAnsi="MS Sans Serif"/>
                <w:sz w:val="15"/>
                <w:szCs w:val="15"/>
                <w:lang w:eastAsia="ru-RU"/>
              </w:rPr>
              <w:t>800</w:t>
            </w:r>
          </w:p>
        </w:tc>
        <w:tc>
          <w:tcPr>
            <w:tcW w:w="420" w:type="dxa"/>
            <w:tcBorders>
              <w:top w:val="outset" w:sz="6" w:space="0" w:color="000000"/>
              <w:left w:val="threeDEmboss" w:sz="6" w:space="0" w:color="000080"/>
              <w:bottom w:val="outset" w:sz="6" w:space="0" w:color="000000"/>
              <w:right w:val="threeDEmboss" w:sz="6" w:space="0" w:color="000080"/>
            </w:tcBorders>
            <w:vAlign w:val="center"/>
            <w:hideMark/>
          </w:tcPr>
          <w:p w:rsidR="008D0642" w:rsidRPr="008D0642" w:rsidRDefault="008D0642" w:rsidP="008D0642">
            <w:pPr>
              <w:spacing w:after="0" w:line="240" w:lineRule="auto"/>
              <w:jc w:val="center"/>
              <w:rPr>
                <w:rFonts w:ascii="Times New Roman" w:eastAsia="Times New Roman" w:hAnsi="Times New Roman"/>
                <w:sz w:val="24"/>
                <w:szCs w:val="24"/>
                <w:lang w:eastAsia="ru-RU"/>
              </w:rPr>
            </w:pPr>
            <w:r w:rsidRPr="008D0642">
              <w:rPr>
                <w:rFonts w:ascii="MS Sans Serif" w:eastAsia="Times New Roman" w:hAnsi="MS Sans Serif"/>
                <w:sz w:val="15"/>
                <w:szCs w:val="15"/>
                <w:lang w:eastAsia="ru-RU"/>
              </w:rPr>
              <w:t>8500</w:t>
            </w:r>
          </w:p>
        </w:tc>
      </w:tr>
      <w:tr w:rsidR="008D0642" w:rsidRPr="008D0642">
        <w:trPr>
          <w:trHeight w:val="315"/>
          <w:tblCellSpacing w:w="0" w:type="dxa"/>
          <w:jc w:val="center"/>
        </w:trPr>
        <w:tc>
          <w:tcPr>
            <w:tcW w:w="1275" w:type="dxa"/>
            <w:tcBorders>
              <w:top w:val="outset" w:sz="6" w:space="0" w:color="000000"/>
              <w:left w:val="threeDEmboss" w:sz="6" w:space="0" w:color="000080"/>
              <w:bottom w:val="outset" w:sz="6" w:space="0" w:color="000000"/>
              <w:right w:val="outset" w:sz="6" w:space="0" w:color="000000"/>
            </w:tcBorders>
            <w:shd w:val="clear" w:color="auto" w:fill="C0C0C0"/>
            <w:vAlign w:val="center"/>
            <w:hideMark/>
          </w:tcPr>
          <w:p w:rsidR="008D0642" w:rsidRPr="008D0642" w:rsidRDefault="008D0642" w:rsidP="008D0642">
            <w:pPr>
              <w:spacing w:after="0" w:line="240" w:lineRule="auto"/>
              <w:jc w:val="center"/>
              <w:rPr>
                <w:rFonts w:ascii="Times New Roman" w:eastAsia="Times New Roman" w:hAnsi="Times New Roman"/>
                <w:sz w:val="24"/>
                <w:szCs w:val="24"/>
                <w:lang w:eastAsia="ru-RU"/>
              </w:rPr>
            </w:pPr>
            <w:r w:rsidRPr="008D0642">
              <w:rPr>
                <w:rFonts w:ascii="MS Sans Serif" w:eastAsia="Times New Roman" w:hAnsi="MS Sans Serif"/>
                <w:sz w:val="15"/>
                <w:szCs w:val="15"/>
                <w:lang w:eastAsia="ru-RU"/>
              </w:rPr>
              <w:t>поднимание</w:t>
            </w:r>
            <w:r w:rsidRPr="008D0642">
              <w:rPr>
                <w:rFonts w:ascii="MS Sans Serif" w:eastAsia="Times New Roman" w:hAnsi="MS Sans Serif"/>
                <w:sz w:val="15"/>
                <w:szCs w:val="15"/>
                <w:lang w:eastAsia="ru-RU"/>
              </w:rPr>
              <w:br/>
              <w:t>ног в висе</w:t>
            </w:r>
          </w:p>
        </w:tc>
        <w:tc>
          <w:tcPr>
            <w:tcW w:w="405" w:type="dxa"/>
            <w:tcBorders>
              <w:top w:val="outset" w:sz="6" w:space="0" w:color="000000"/>
              <w:left w:val="threeDEmboss" w:sz="6" w:space="0" w:color="000080"/>
              <w:bottom w:val="outset" w:sz="6" w:space="0" w:color="000000"/>
              <w:right w:val="outset" w:sz="6" w:space="0" w:color="000000"/>
            </w:tcBorders>
            <w:shd w:val="clear" w:color="auto" w:fill="C0C0C0"/>
            <w:vAlign w:val="center"/>
            <w:hideMark/>
          </w:tcPr>
          <w:p w:rsidR="008D0642" w:rsidRPr="008D0642" w:rsidRDefault="008D0642" w:rsidP="008D0642">
            <w:pPr>
              <w:spacing w:after="0" w:line="240" w:lineRule="auto"/>
              <w:jc w:val="center"/>
              <w:rPr>
                <w:rFonts w:ascii="Times New Roman" w:eastAsia="Times New Roman" w:hAnsi="Times New Roman"/>
                <w:sz w:val="24"/>
                <w:szCs w:val="24"/>
                <w:lang w:eastAsia="ru-RU"/>
              </w:rPr>
            </w:pPr>
            <w:r w:rsidRPr="008D0642">
              <w:rPr>
                <w:rFonts w:ascii="MS Sans Serif" w:eastAsia="Times New Roman" w:hAnsi="MS Sans Serif"/>
                <w:sz w:val="15"/>
                <w:szCs w:val="15"/>
                <w:lang w:eastAsia="ru-RU"/>
              </w:rPr>
              <w:t>раз</w:t>
            </w:r>
          </w:p>
        </w:tc>
        <w:tc>
          <w:tcPr>
            <w:tcW w:w="405" w:type="dxa"/>
            <w:tcBorders>
              <w:top w:val="outset" w:sz="6" w:space="0" w:color="000000"/>
              <w:left w:val="threeDEmboss" w:sz="6" w:space="0" w:color="000080"/>
              <w:bottom w:val="outset" w:sz="6" w:space="0" w:color="000000"/>
              <w:right w:val="outset" w:sz="6" w:space="0" w:color="000000"/>
            </w:tcBorders>
            <w:shd w:val="clear" w:color="auto" w:fill="C0C0C0"/>
            <w:vAlign w:val="center"/>
            <w:hideMark/>
          </w:tcPr>
          <w:p w:rsidR="008D0642" w:rsidRPr="008D0642" w:rsidRDefault="008D0642" w:rsidP="008D0642">
            <w:pPr>
              <w:spacing w:after="0" w:line="240" w:lineRule="auto"/>
              <w:jc w:val="center"/>
              <w:rPr>
                <w:rFonts w:ascii="Times New Roman" w:eastAsia="Times New Roman" w:hAnsi="Times New Roman"/>
                <w:sz w:val="24"/>
                <w:szCs w:val="24"/>
                <w:lang w:eastAsia="ru-RU"/>
              </w:rPr>
            </w:pPr>
            <w:r w:rsidRPr="008D0642">
              <w:rPr>
                <w:rFonts w:ascii="MS Sans Serif" w:eastAsia="Times New Roman" w:hAnsi="MS Sans Serif"/>
                <w:sz w:val="15"/>
                <w:szCs w:val="15"/>
                <w:lang w:eastAsia="ru-RU"/>
              </w:rPr>
              <w:t>250</w:t>
            </w:r>
          </w:p>
        </w:tc>
        <w:tc>
          <w:tcPr>
            <w:tcW w:w="405" w:type="dxa"/>
            <w:tcBorders>
              <w:top w:val="outset" w:sz="6" w:space="0" w:color="000000"/>
              <w:left w:val="threeDEmboss" w:sz="6" w:space="0" w:color="000080"/>
              <w:bottom w:val="outset" w:sz="6" w:space="0" w:color="000000"/>
              <w:right w:val="outset" w:sz="6" w:space="0" w:color="000000"/>
            </w:tcBorders>
            <w:shd w:val="clear" w:color="auto" w:fill="C0C0C0"/>
            <w:vAlign w:val="center"/>
            <w:hideMark/>
          </w:tcPr>
          <w:p w:rsidR="008D0642" w:rsidRPr="008D0642" w:rsidRDefault="008D0642" w:rsidP="008D0642">
            <w:pPr>
              <w:spacing w:after="0" w:line="240" w:lineRule="auto"/>
              <w:jc w:val="center"/>
              <w:rPr>
                <w:rFonts w:ascii="Times New Roman" w:eastAsia="Times New Roman" w:hAnsi="Times New Roman"/>
                <w:sz w:val="24"/>
                <w:szCs w:val="24"/>
                <w:lang w:eastAsia="ru-RU"/>
              </w:rPr>
            </w:pPr>
            <w:r w:rsidRPr="008D0642">
              <w:rPr>
                <w:rFonts w:ascii="MS Sans Serif" w:eastAsia="Times New Roman" w:hAnsi="MS Sans Serif"/>
                <w:sz w:val="15"/>
                <w:szCs w:val="15"/>
                <w:lang w:eastAsia="ru-RU"/>
              </w:rPr>
              <w:t>280</w:t>
            </w:r>
          </w:p>
        </w:tc>
        <w:tc>
          <w:tcPr>
            <w:tcW w:w="405" w:type="dxa"/>
            <w:tcBorders>
              <w:top w:val="outset" w:sz="6" w:space="0" w:color="000000"/>
              <w:left w:val="threeDEmboss" w:sz="6" w:space="0" w:color="000080"/>
              <w:bottom w:val="outset" w:sz="6" w:space="0" w:color="000000"/>
              <w:right w:val="outset" w:sz="6" w:space="0" w:color="000000"/>
            </w:tcBorders>
            <w:shd w:val="clear" w:color="auto" w:fill="C0C0C0"/>
            <w:vAlign w:val="center"/>
            <w:hideMark/>
          </w:tcPr>
          <w:p w:rsidR="008D0642" w:rsidRPr="008D0642" w:rsidRDefault="008D0642" w:rsidP="008D0642">
            <w:pPr>
              <w:spacing w:after="0" w:line="240" w:lineRule="auto"/>
              <w:jc w:val="center"/>
              <w:rPr>
                <w:rFonts w:ascii="Times New Roman" w:eastAsia="Times New Roman" w:hAnsi="Times New Roman"/>
                <w:sz w:val="24"/>
                <w:szCs w:val="24"/>
                <w:lang w:eastAsia="ru-RU"/>
              </w:rPr>
            </w:pPr>
            <w:r w:rsidRPr="008D0642">
              <w:rPr>
                <w:rFonts w:ascii="MS Sans Serif" w:eastAsia="Times New Roman" w:hAnsi="MS Sans Serif"/>
                <w:sz w:val="15"/>
                <w:szCs w:val="15"/>
                <w:lang w:eastAsia="ru-RU"/>
              </w:rPr>
              <w:t>300</w:t>
            </w:r>
          </w:p>
        </w:tc>
        <w:tc>
          <w:tcPr>
            <w:tcW w:w="405" w:type="dxa"/>
            <w:tcBorders>
              <w:top w:val="outset" w:sz="6" w:space="0" w:color="000000"/>
              <w:left w:val="threeDEmboss" w:sz="6" w:space="0" w:color="000080"/>
              <w:bottom w:val="outset" w:sz="6" w:space="0" w:color="000000"/>
              <w:right w:val="outset" w:sz="6" w:space="0" w:color="000000"/>
            </w:tcBorders>
            <w:shd w:val="clear" w:color="auto" w:fill="C0C0C0"/>
            <w:vAlign w:val="center"/>
            <w:hideMark/>
          </w:tcPr>
          <w:p w:rsidR="008D0642" w:rsidRPr="008D0642" w:rsidRDefault="008D0642" w:rsidP="008D0642">
            <w:pPr>
              <w:spacing w:after="0" w:line="240" w:lineRule="auto"/>
              <w:jc w:val="center"/>
              <w:rPr>
                <w:rFonts w:ascii="Times New Roman" w:eastAsia="Times New Roman" w:hAnsi="Times New Roman"/>
                <w:sz w:val="24"/>
                <w:szCs w:val="24"/>
                <w:lang w:eastAsia="ru-RU"/>
              </w:rPr>
            </w:pPr>
            <w:r w:rsidRPr="008D0642">
              <w:rPr>
                <w:rFonts w:ascii="MS Sans Serif" w:eastAsia="Times New Roman" w:hAnsi="MS Sans Serif"/>
                <w:sz w:val="15"/>
                <w:szCs w:val="15"/>
                <w:lang w:eastAsia="ru-RU"/>
              </w:rPr>
              <w:t>310</w:t>
            </w:r>
          </w:p>
        </w:tc>
        <w:tc>
          <w:tcPr>
            <w:tcW w:w="405" w:type="dxa"/>
            <w:tcBorders>
              <w:top w:val="outset" w:sz="6" w:space="0" w:color="000000"/>
              <w:left w:val="threeDEmboss" w:sz="6" w:space="0" w:color="000080"/>
              <w:bottom w:val="outset" w:sz="6" w:space="0" w:color="000000"/>
              <w:right w:val="outset" w:sz="6" w:space="0" w:color="000000"/>
            </w:tcBorders>
            <w:shd w:val="clear" w:color="auto" w:fill="C0C0C0"/>
            <w:vAlign w:val="center"/>
            <w:hideMark/>
          </w:tcPr>
          <w:p w:rsidR="008D0642" w:rsidRPr="008D0642" w:rsidRDefault="008D0642" w:rsidP="008D0642">
            <w:pPr>
              <w:spacing w:after="0" w:line="240" w:lineRule="auto"/>
              <w:jc w:val="center"/>
              <w:rPr>
                <w:rFonts w:ascii="Times New Roman" w:eastAsia="Times New Roman" w:hAnsi="Times New Roman"/>
                <w:sz w:val="24"/>
                <w:szCs w:val="24"/>
                <w:lang w:eastAsia="ru-RU"/>
              </w:rPr>
            </w:pPr>
            <w:r w:rsidRPr="008D0642">
              <w:rPr>
                <w:rFonts w:ascii="MS Sans Serif" w:eastAsia="Times New Roman" w:hAnsi="MS Sans Serif"/>
                <w:sz w:val="15"/>
                <w:szCs w:val="15"/>
                <w:lang w:eastAsia="ru-RU"/>
              </w:rPr>
              <w:t>320</w:t>
            </w:r>
          </w:p>
        </w:tc>
        <w:tc>
          <w:tcPr>
            <w:tcW w:w="405" w:type="dxa"/>
            <w:tcBorders>
              <w:top w:val="outset" w:sz="6" w:space="0" w:color="000000"/>
              <w:left w:val="threeDEmboss" w:sz="6" w:space="0" w:color="000080"/>
              <w:bottom w:val="outset" w:sz="6" w:space="0" w:color="000000"/>
              <w:right w:val="outset" w:sz="6" w:space="0" w:color="000000"/>
            </w:tcBorders>
            <w:shd w:val="clear" w:color="auto" w:fill="C0C0C0"/>
            <w:vAlign w:val="center"/>
            <w:hideMark/>
          </w:tcPr>
          <w:p w:rsidR="008D0642" w:rsidRPr="008D0642" w:rsidRDefault="008D0642" w:rsidP="008D0642">
            <w:pPr>
              <w:spacing w:after="0" w:line="240" w:lineRule="auto"/>
              <w:jc w:val="center"/>
              <w:rPr>
                <w:rFonts w:ascii="Times New Roman" w:eastAsia="Times New Roman" w:hAnsi="Times New Roman"/>
                <w:sz w:val="24"/>
                <w:szCs w:val="24"/>
                <w:lang w:eastAsia="ru-RU"/>
              </w:rPr>
            </w:pPr>
            <w:r w:rsidRPr="008D0642">
              <w:rPr>
                <w:rFonts w:ascii="MS Sans Serif" w:eastAsia="Times New Roman" w:hAnsi="MS Sans Serif"/>
                <w:sz w:val="15"/>
                <w:szCs w:val="15"/>
                <w:lang w:eastAsia="ru-RU"/>
              </w:rPr>
              <w:t>330</w:t>
            </w:r>
          </w:p>
        </w:tc>
        <w:tc>
          <w:tcPr>
            <w:tcW w:w="405" w:type="dxa"/>
            <w:tcBorders>
              <w:top w:val="outset" w:sz="6" w:space="0" w:color="000000"/>
              <w:left w:val="threeDEmboss" w:sz="6" w:space="0" w:color="000080"/>
              <w:bottom w:val="outset" w:sz="6" w:space="0" w:color="000000"/>
              <w:right w:val="outset" w:sz="6" w:space="0" w:color="000000"/>
            </w:tcBorders>
            <w:shd w:val="clear" w:color="auto" w:fill="C0C0C0"/>
            <w:vAlign w:val="center"/>
            <w:hideMark/>
          </w:tcPr>
          <w:p w:rsidR="008D0642" w:rsidRPr="008D0642" w:rsidRDefault="008D0642" w:rsidP="008D0642">
            <w:pPr>
              <w:spacing w:after="0" w:line="240" w:lineRule="auto"/>
              <w:jc w:val="center"/>
              <w:rPr>
                <w:rFonts w:ascii="Times New Roman" w:eastAsia="Times New Roman" w:hAnsi="Times New Roman"/>
                <w:sz w:val="24"/>
                <w:szCs w:val="24"/>
                <w:lang w:eastAsia="ru-RU"/>
              </w:rPr>
            </w:pPr>
            <w:r w:rsidRPr="008D0642">
              <w:rPr>
                <w:rFonts w:ascii="MS Sans Serif" w:eastAsia="Times New Roman" w:hAnsi="MS Sans Serif"/>
                <w:sz w:val="15"/>
                <w:szCs w:val="15"/>
                <w:lang w:eastAsia="ru-RU"/>
              </w:rPr>
              <w:t>340</w:t>
            </w:r>
          </w:p>
        </w:tc>
        <w:tc>
          <w:tcPr>
            <w:tcW w:w="405" w:type="dxa"/>
            <w:tcBorders>
              <w:top w:val="outset" w:sz="6" w:space="0" w:color="000000"/>
              <w:left w:val="threeDEmboss" w:sz="6" w:space="0" w:color="000080"/>
              <w:bottom w:val="outset" w:sz="6" w:space="0" w:color="000000"/>
              <w:right w:val="outset" w:sz="6" w:space="0" w:color="000000"/>
            </w:tcBorders>
            <w:shd w:val="clear" w:color="auto" w:fill="C0C0C0"/>
            <w:vAlign w:val="center"/>
            <w:hideMark/>
          </w:tcPr>
          <w:p w:rsidR="008D0642" w:rsidRPr="008D0642" w:rsidRDefault="008D0642" w:rsidP="008D0642">
            <w:pPr>
              <w:spacing w:after="0" w:line="240" w:lineRule="auto"/>
              <w:jc w:val="center"/>
              <w:rPr>
                <w:rFonts w:ascii="Times New Roman" w:eastAsia="Times New Roman" w:hAnsi="Times New Roman"/>
                <w:sz w:val="24"/>
                <w:szCs w:val="24"/>
                <w:lang w:eastAsia="ru-RU"/>
              </w:rPr>
            </w:pPr>
            <w:r w:rsidRPr="008D0642">
              <w:rPr>
                <w:rFonts w:ascii="MS Sans Serif" w:eastAsia="Times New Roman" w:hAnsi="MS Sans Serif"/>
                <w:sz w:val="15"/>
                <w:szCs w:val="15"/>
                <w:lang w:eastAsia="ru-RU"/>
              </w:rPr>
              <w:t>350</w:t>
            </w:r>
          </w:p>
        </w:tc>
        <w:tc>
          <w:tcPr>
            <w:tcW w:w="405" w:type="dxa"/>
            <w:tcBorders>
              <w:top w:val="outset" w:sz="6" w:space="0" w:color="000000"/>
              <w:left w:val="threeDEmboss" w:sz="6" w:space="0" w:color="000080"/>
              <w:bottom w:val="outset" w:sz="6" w:space="0" w:color="000000"/>
              <w:right w:val="outset" w:sz="6" w:space="0" w:color="000000"/>
            </w:tcBorders>
            <w:shd w:val="clear" w:color="auto" w:fill="C0C0C0"/>
            <w:vAlign w:val="center"/>
            <w:hideMark/>
          </w:tcPr>
          <w:p w:rsidR="008D0642" w:rsidRPr="008D0642" w:rsidRDefault="008D0642" w:rsidP="008D0642">
            <w:pPr>
              <w:spacing w:after="0" w:line="240" w:lineRule="auto"/>
              <w:jc w:val="center"/>
              <w:rPr>
                <w:rFonts w:ascii="Times New Roman" w:eastAsia="Times New Roman" w:hAnsi="Times New Roman"/>
                <w:sz w:val="24"/>
                <w:szCs w:val="24"/>
                <w:lang w:eastAsia="ru-RU"/>
              </w:rPr>
            </w:pPr>
            <w:r w:rsidRPr="008D0642">
              <w:rPr>
                <w:rFonts w:ascii="MS Sans Serif" w:eastAsia="Times New Roman" w:hAnsi="MS Sans Serif"/>
                <w:sz w:val="15"/>
                <w:szCs w:val="15"/>
                <w:lang w:eastAsia="ru-RU"/>
              </w:rPr>
              <w:t>360</w:t>
            </w:r>
          </w:p>
        </w:tc>
        <w:tc>
          <w:tcPr>
            <w:tcW w:w="405" w:type="dxa"/>
            <w:tcBorders>
              <w:top w:val="outset" w:sz="6" w:space="0" w:color="000000"/>
              <w:left w:val="threeDEmboss" w:sz="6" w:space="0" w:color="000080"/>
              <w:bottom w:val="outset" w:sz="6" w:space="0" w:color="000000"/>
              <w:right w:val="outset" w:sz="6" w:space="0" w:color="000000"/>
            </w:tcBorders>
            <w:shd w:val="clear" w:color="auto" w:fill="C0C0C0"/>
            <w:vAlign w:val="center"/>
            <w:hideMark/>
          </w:tcPr>
          <w:p w:rsidR="008D0642" w:rsidRPr="008D0642" w:rsidRDefault="008D0642" w:rsidP="008D0642">
            <w:pPr>
              <w:spacing w:after="0" w:line="240" w:lineRule="auto"/>
              <w:jc w:val="center"/>
              <w:rPr>
                <w:rFonts w:ascii="Times New Roman" w:eastAsia="Times New Roman" w:hAnsi="Times New Roman"/>
                <w:sz w:val="24"/>
                <w:szCs w:val="24"/>
                <w:lang w:eastAsia="ru-RU"/>
              </w:rPr>
            </w:pPr>
            <w:r w:rsidRPr="008D0642">
              <w:rPr>
                <w:rFonts w:ascii="MS Sans Serif" w:eastAsia="Times New Roman" w:hAnsi="MS Sans Serif"/>
                <w:sz w:val="15"/>
                <w:szCs w:val="15"/>
                <w:lang w:eastAsia="ru-RU"/>
              </w:rPr>
              <w:t>375</w:t>
            </w:r>
          </w:p>
        </w:tc>
        <w:tc>
          <w:tcPr>
            <w:tcW w:w="405" w:type="dxa"/>
            <w:tcBorders>
              <w:top w:val="outset" w:sz="6" w:space="0" w:color="000000"/>
              <w:left w:val="threeDEmboss" w:sz="6" w:space="0" w:color="000080"/>
              <w:bottom w:val="outset" w:sz="6" w:space="0" w:color="000000"/>
              <w:right w:val="outset" w:sz="6" w:space="0" w:color="000000"/>
            </w:tcBorders>
            <w:shd w:val="clear" w:color="auto" w:fill="C0C0C0"/>
            <w:vAlign w:val="center"/>
            <w:hideMark/>
          </w:tcPr>
          <w:p w:rsidR="008D0642" w:rsidRPr="008D0642" w:rsidRDefault="008D0642" w:rsidP="008D0642">
            <w:pPr>
              <w:spacing w:after="0" w:line="240" w:lineRule="auto"/>
              <w:jc w:val="center"/>
              <w:rPr>
                <w:rFonts w:ascii="Times New Roman" w:eastAsia="Times New Roman" w:hAnsi="Times New Roman"/>
                <w:sz w:val="24"/>
                <w:szCs w:val="24"/>
                <w:lang w:eastAsia="ru-RU"/>
              </w:rPr>
            </w:pPr>
            <w:r w:rsidRPr="008D0642">
              <w:rPr>
                <w:rFonts w:ascii="MS Sans Serif" w:eastAsia="Times New Roman" w:hAnsi="MS Sans Serif"/>
                <w:sz w:val="15"/>
                <w:szCs w:val="15"/>
                <w:lang w:eastAsia="ru-RU"/>
              </w:rPr>
              <w:t>390</w:t>
            </w:r>
          </w:p>
        </w:tc>
        <w:tc>
          <w:tcPr>
            <w:tcW w:w="405" w:type="dxa"/>
            <w:tcBorders>
              <w:top w:val="outset" w:sz="6" w:space="0" w:color="000000"/>
              <w:left w:val="threeDEmboss" w:sz="6" w:space="0" w:color="000080"/>
              <w:bottom w:val="outset" w:sz="6" w:space="0" w:color="000000"/>
              <w:right w:val="outset" w:sz="6" w:space="0" w:color="000000"/>
            </w:tcBorders>
            <w:shd w:val="clear" w:color="auto" w:fill="C0C0C0"/>
            <w:vAlign w:val="center"/>
            <w:hideMark/>
          </w:tcPr>
          <w:p w:rsidR="008D0642" w:rsidRPr="008D0642" w:rsidRDefault="008D0642" w:rsidP="008D0642">
            <w:pPr>
              <w:spacing w:after="0" w:line="240" w:lineRule="auto"/>
              <w:jc w:val="center"/>
              <w:rPr>
                <w:rFonts w:ascii="Times New Roman" w:eastAsia="Times New Roman" w:hAnsi="Times New Roman"/>
                <w:sz w:val="24"/>
                <w:szCs w:val="24"/>
                <w:lang w:eastAsia="ru-RU"/>
              </w:rPr>
            </w:pPr>
            <w:r w:rsidRPr="008D0642">
              <w:rPr>
                <w:rFonts w:ascii="MS Sans Serif" w:eastAsia="Times New Roman" w:hAnsi="MS Sans Serif"/>
                <w:sz w:val="15"/>
                <w:szCs w:val="15"/>
                <w:lang w:eastAsia="ru-RU"/>
              </w:rPr>
              <w:t>400</w:t>
            </w:r>
          </w:p>
        </w:tc>
        <w:tc>
          <w:tcPr>
            <w:tcW w:w="420" w:type="dxa"/>
            <w:tcBorders>
              <w:top w:val="outset" w:sz="6" w:space="0" w:color="000000"/>
              <w:left w:val="threeDEmboss" w:sz="6" w:space="0" w:color="000080"/>
              <w:bottom w:val="outset" w:sz="6" w:space="0" w:color="000000"/>
              <w:right w:val="threeDEmboss" w:sz="6" w:space="0" w:color="000080"/>
            </w:tcBorders>
            <w:shd w:val="clear" w:color="auto" w:fill="C0C0C0"/>
            <w:vAlign w:val="center"/>
            <w:hideMark/>
          </w:tcPr>
          <w:p w:rsidR="008D0642" w:rsidRPr="008D0642" w:rsidRDefault="008D0642" w:rsidP="008D0642">
            <w:pPr>
              <w:spacing w:after="0" w:line="240" w:lineRule="auto"/>
              <w:jc w:val="center"/>
              <w:rPr>
                <w:rFonts w:ascii="Times New Roman" w:eastAsia="Times New Roman" w:hAnsi="Times New Roman"/>
                <w:sz w:val="24"/>
                <w:szCs w:val="24"/>
                <w:lang w:eastAsia="ru-RU"/>
              </w:rPr>
            </w:pPr>
            <w:r w:rsidRPr="008D0642">
              <w:rPr>
                <w:rFonts w:ascii="MS Sans Serif" w:eastAsia="Times New Roman" w:hAnsi="MS Sans Serif"/>
                <w:sz w:val="15"/>
                <w:szCs w:val="15"/>
                <w:lang w:eastAsia="ru-RU"/>
              </w:rPr>
              <w:t>4005</w:t>
            </w:r>
          </w:p>
        </w:tc>
      </w:tr>
      <w:tr w:rsidR="008D0642" w:rsidRPr="008D0642">
        <w:trPr>
          <w:trHeight w:val="315"/>
          <w:tblCellSpacing w:w="0" w:type="dxa"/>
          <w:jc w:val="center"/>
        </w:trPr>
        <w:tc>
          <w:tcPr>
            <w:tcW w:w="1275" w:type="dxa"/>
            <w:tcBorders>
              <w:top w:val="outset" w:sz="6" w:space="0" w:color="000000"/>
              <w:left w:val="threeDEmboss" w:sz="6" w:space="0" w:color="000080"/>
              <w:bottom w:val="outset" w:sz="6" w:space="0" w:color="000000"/>
              <w:right w:val="outset" w:sz="6" w:space="0" w:color="000000"/>
            </w:tcBorders>
            <w:vAlign w:val="center"/>
            <w:hideMark/>
          </w:tcPr>
          <w:p w:rsidR="008D0642" w:rsidRPr="008D0642" w:rsidRDefault="008D0642" w:rsidP="008D0642">
            <w:pPr>
              <w:spacing w:after="0" w:line="240" w:lineRule="auto"/>
              <w:jc w:val="center"/>
              <w:rPr>
                <w:rFonts w:ascii="Times New Roman" w:eastAsia="Times New Roman" w:hAnsi="Times New Roman"/>
                <w:sz w:val="24"/>
                <w:szCs w:val="24"/>
                <w:lang w:eastAsia="ru-RU"/>
              </w:rPr>
            </w:pPr>
            <w:r w:rsidRPr="008D0642">
              <w:rPr>
                <w:rFonts w:ascii="MS Sans Serif" w:eastAsia="Times New Roman" w:hAnsi="MS Sans Serif"/>
                <w:sz w:val="15"/>
                <w:szCs w:val="15"/>
                <w:lang w:eastAsia="ru-RU"/>
              </w:rPr>
              <w:t>приседание</w:t>
            </w:r>
            <w:r w:rsidRPr="008D0642">
              <w:rPr>
                <w:rFonts w:ascii="MS Sans Serif" w:eastAsia="Times New Roman" w:hAnsi="MS Sans Serif"/>
                <w:sz w:val="15"/>
                <w:szCs w:val="15"/>
                <w:lang w:eastAsia="ru-RU"/>
              </w:rPr>
              <w:br/>
              <w:t>с партнером</w:t>
            </w:r>
            <w:r w:rsidRPr="008D0642">
              <w:rPr>
                <w:rFonts w:ascii="MS Sans Serif" w:eastAsia="Times New Roman" w:hAnsi="MS Sans Serif"/>
                <w:sz w:val="15"/>
                <w:szCs w:val="15"/>
                <w:lang w:eastAsia="ru-RU"/>
              </w:rPr>
              <w:br/>
              <w:t>на плечах</w:t>
            </w:r>
          </w:p>
        </w:tc>
        <w:tc>
          <w:tcPr>
            <w:tcW w:w="405" w:type="dxa"/>
            <w:tcBorders>
              <w:top w:val="outset" w:sz="6" w:space="0" w:color="000000"/>
              <w:left w:val="threeDEmboss" w:sz="6" w:space="0" w:color="000080"/>
              <w:bottom w:val="outset" w:sz="6" w:space="0" w:color="000000"/>
              <w:right w:val="outset" w:sz="6" w:space="0" w:color="000000"/>
            </w:tcBorders>
            <w:vAlign w:val="center"/>
            <w:hideMark/>
          </w:tcPr>
          <w:p w:rsidR="008D0642" w:rsidRPr="008D0642" w:rsidRDefault="008D0642" w:rsidP="008D0642">
            <w:pPr>
              <w:spacing w:after="0" w:line="240" w:lineRule="auto"/>
              <w:jc w:val="center"/>
              <w:rPr>
                <w:rFonts w:ascii="Times New Roman" w:eastAsia="Times New Roman" w:hAnsi="Times New Roman"/>
                <w:sz w:val="24"/>
                <w:szCs w:val="24"/>
                <w:lang w:eastAsia="ru-RU"/>
              </w:rPr>
            </w:pPr>
            <w:r w:rsidRPr="008D0642">
              <w:rPr>
                <w:rFonts w:ascii="MS Sans Serif" w:eastAsia="Times New Roman" w:hAnsi="MS Sans Serif"/>
                <w:sz w:val="15"/>
                <w:szCs w:val="15"/>
                <w:lang w:eastAsia="ru-RU"/>
              </w:rPr>
              <w:t>раз</w:t>
            </w:r>
          </w:p>
        </w:tc>
        <w:tc>
          <w:tcPr>
            <w:tcW w:w="405" w:type="dxa"/>
            <w:tcBorders>
              <w:top w:val="outset" w:sz="6" w:space="0" w:color="000000"/>
              <w:left w:val="threeDEmboss" w:sz="6" w:space="0" w:color="000080"/>
              <w:bottom w:val="outset" w:sz="6" w:space="0" w:color="000000"/>
              <w:right w:val="outset" w:sz="6" w:space="0" w:color="000000"/>
            </w:tcBorders>
            <w:vAlign w:val="center"/>
            <w:hideMark/>
          </w:tcPr>
          <w:p w:rsidR="008D0642" w:rsidRPr="008D0642" w:rsidRDefault="008D0642" w:rsidP="008D0642">
            <w:pPr>
              <w:spacing w:after="0" w:line="240" w:lineRule="auto"/>
              <w:jc w:val="center"/>
              <w:rPr>
                <w:rFonts w:ascii="Times New Roman" w:eastAsia="Times New Roman" w:hAnsi="Times New Roman"/>
                <w:sz w:val="24"/>
                <w:szCs w:val="24"/>
                <w:lang w:eastAsia="ru-RU"/>
              </w:rPr>
            </w:pPr>
            <w:r w:rsidRPr="008D0642">
              <w:rPr>
                <w:rFonts w:ascii="MS Sans Serif" w:eastAsia="Times New Roman" w:hAnsi="MS Sans Serif"/>
                <w:sz w:val="15"/>
                <w:szCs w:val="15"/>
                <w:lang w:eastAsia="ru-RU"/>
              </w:rPr>
              <w:t>100</w:t>
            </w:r>
          </w:p>
        </w:tc>
        <w:tc>
          <w:tcPr>
            <w:tcW w:w="405" w:type="dxa"/>
            <w:tcBorders>
              <w:top w:val="outset" w:sz="6" w:space="0" w:color="000000"/>
              <w:left w:val="threeDEmboss" w:sz="6" w:space="0" w:color="000080"/>
              <w:bottom w:val="outset" w:sz="6" w:space="0" w:color="000000"/>
              <w:right w:val="outset" w:sz="6" w:space="0" w:color="000000"/>
            </w:tcBorders>
            <w:vAlign w:val="center"/>
            <w:hideMark/>
          </w:tcPr>
          <w:p w:rsidR="008D0642" w:rsidRPr="008D0642" w:rsidRDefault="008D0642" w:rsidP="008D0642">
            <w:pPr>
              <w:spacing w:after="0" w:line="240" w:lineRule="auto"/>
              <w:jc w:val="center"/>
              <w:rPr>
                <w:rFonts w:ascii="Times New Roman" w:eastAsia="Times New Roman" w:hAnsi="Times New Roman"/>
                <w:sz w:val="24"/>
                <w:szCs w:val="24"/>
                <w:lang w:eastAsia="ru-RU"/>
              </w:rPr>
            </w:pPr>
            <w:r w:rsidRPr="008D0642">
              <w:rPr>
                <w:rFonts w:ascii="MS Sans Serif" w:eastAsia="Times New Roman" w:hAnsi="MS Sans Serif"/>
                <w:sz w:val="15"/>
                <w:szCs w:val="15"/>
                <w:lang w:eastAsia="ru-RU"/>
              </w:rPr>
              <w:t>120</w:t>
            </w:r>
          </w:p>
        </w:tc>
        <w:tc>
          <w:tcPr>
            <w:tcW w:w="405" w:type="dxa"/>
            <w:tcBorders>
              <w:top w:val="outset" w:sz="6" w:space="0" w:color="000000"/>
              <w:left w:val="threeDEmboss" w:sz="6" w:space="0" w:color="000080"/>
              <w:bottom w:val="outset" w:sz="6" w:space="0" w:color="000000"/>
              <w:right w:val="outset" w:sz="6" w:space="0" w:color="000000"/>
            </w:tcBorders>
            <w:vAlign w:val="center"/>
            <w:hideMark/>
          </w:tcPr>
          <w:p w:rsidR="008D0642" w:rsidRPr="008D0642" w:rsidRDefault="008D0642" w:rsidP="008D0642">
            <w:pPr>
              <w:spacing w:after="0" w:line="240" w:lineRule="auto"/>
              <w:jc w:val="center"/>
              <w:rPr>
                <w:rFonts w:ascii="Times New Roman" w:eastAsia="Times New Roman" w:hAnsi="Times New Roman"/>
                <w:sz w:val="24"/>
                <w:szCs w:val="24"/>
                <w:lang w:eastAsia="ru-RU"/>
              </w:rPr>
            </w:pPr>
            <w:r w:rsidRPr="008D0642">
              <w:rPr>
                <w:rFonts w:ascii="MS Sans Serif" w:eastAsia="Times New Roman" w:hAnsi="MS Sans Serif"/>
                <w:sz w:val="15"/>
                <w:szCs w:val="15"/>
                <w:lang w:eastAsia="ru-RU"/>
              </w:rPr>
              <w:t>130</w:t>
            </w:r>
          </w:p>
        </w:tc>
        <w:tc>
          <w:tcPr>
            <w:tcW w:w="405" w:type="dxa"/>
            <w:tcBorders>
              <w:top w:val="outset" w:sz="6" w:space="0" w:color="000000"/>
              <w:left w:val="threeDEmboss" w:sz="6" w:space="0" w:color="000080"/>
              <w:bottom w:val="outset" w:sz="6" w:space="0" w:color="000000"/>
              <w:right w:val="outset" w:sz="6" w:space="0" w:color="000000"/>
            </w:tcBorders>
            <w:vAlign w:val="center"/>
            <w:hideMark/>
          </w:tcPr>
          <w:p w:rsidR="008D0642" w:rsidRPr="008D0642" w:rsidRDefault="008D0642" w:rsidP="008D0642">
            <w:pPr>
              <w:spacing w:after="0" w:line="240" w:lineRule="auto"/>
              <w:jc w:val="center"/>
              <w:rPr>
                <w:rFonts w:ascii="Times New Roman" w:eastAsia="Times New Roman" w:hAnsi="Times New Roman"/>
                <w:sz w:val="24"/>
                <w:szCs w:val="24"/>
                <w:lang w:eastAsia="ru-RU"/>
              </w:rPr>
            </w:pPr>
            <w:r w:rsidRPr="008D0642">
              <w:rPr>
                <w:rFonts w:ascii="MS Sans Serif" w:eastAsia="Times New Roman" w:hAnsi="MS Sans Serif"/>
                <w:sz w:val="15"/>
                <w:szCs w:val="15"/>
                <w:lang w:eastAsia="ru-RU"/>
              </w:rPr>
              <w:t>135</w:t>
            </w:r>
          </w:p>
        </w:tc>
        <w:tc>
          <w:tcPr>
            <w:tcW w:w="405" w:type="dxa"/>
            <w:tcBorders>
              <w:top w:val="outset" w:sz="6" w:space="0" w:color="000000"/>
              <w:left w:val="threeDEmboss" w:sz="6" w:space="0" w:color="000080"/>
              <w:bottom w:val="outset" w:sz="6" w:space="0" w:color="000000"/>
              <w:right w:val="outset" w:sz="6" w:space="0" w:color="000000"/>
            </w:tcBorders>
            <w:vAlign w:val="center"/>
            <w:hideMark/>
          </w:tcPr>
          <w:p w:rsidR="008D0642" w:rsidRPr="008D0642" w:rsidRDefault="008D0642" w:rsidP="008D0642">
            <w:pPr>
              <w:spacing w:after="0" w:line="240" w:lineRule="auto"/>
              <w:jc w:val="center"/>
              <w:rPr>
                <w:rFonts w:ascii="Times New Roman" w:eastAsia="Times New Roman" w:hAnsi="Times New Roman"/>
                <w:sz w:val="24"/>
                <w:szCs w:val="24"/>
                <w:lang w:eastAsia="ru-RU"/>
              </w:rPr>
            </w:pPr>
            <w:r w:rsidRPr="008D0642">
              <w:rPr>
                <w:rFonts w:ascii="MS Sans Serif" w:eastAsia="Times New Roman" w:hAnsi="MS Sans Serif"/>
                <w:sz w:val="15"/>
                <w:szCs w:val="15"/>
                <w:lang w:eastAsia="ru-RU"/>
              </w:rPr>
              <w:t>140</w:t>
            </w:r>
          </w:p>
        </w:tc>
        <w:tc>
          <w:tcPr>
            <w:tcW w:w="405" w:type="dxa"/>
            <w:tcBorders>
              <w:top w:val="outset" w:sz="6" w:space="0" w:color="000000"/>
              <w:left w:val="threeDEmboss" w:sz="6" w:space="0" w:color="000080"/>
              <w:bottom w:val="outset" w:sz="6" w:space="0" w:color="000000"/>
              <w:right w:val="outset" w:sz="6" w:space="0" w:color="000000"/>
            </w:tcBorders>
            <w:vAlign w:val="center"/>
            <w:hideMark/>
          </w:tcPr>
          <w:p w:rsidR="008D0642" w:rsidRPr="008D0642" w:rsidRDefault="008D0642" w:rsidP="008D0642">
            <w:pPr>
              <w:spacing w:after="0" w:line="240" w:lineRule="auto"/>
              <w:jc w:val="center"/>
              <w:rPr>
                <w:rFonts w:ascii="Times New Roman" w:eastAsia="Times New Roman" w:hAnsi="Times New Roman"/>
                <w:sz w:val="24"/>
                <w:szCs w:val="24"/>
                <w:lang w:eastAsia="ru-RU"/>
              </w:rPr>
            </w:pPr>
            <w:r w:rsidRPr="008D0642">
              <w:rPr>
                <w:rFonts w:ascii="MS Sans Serif" w:eastAsia="Times New Roman" w:hAnsi="MS Sans Serif"/>
                <w:sz w:val="15"/>
                <w:szCs w:val="15"/>
                <w:lang w:eastAsia="ru-RU"/>
              </w:rPr>
              <w:t>145</w:t>
            </w:r>
          </w:p>
        </w:tc>
        <w:tc>
          <w:tcPr>
            <w:tcW w:w="405" w:type="dxa"/>
            <w:tcBorders>
              <w:top w:val="outset" w:sz="6" w:space="0" w:color="000000"/>
              <w:left w:val="threeDEmboss" w:sz="6" w:space="0" w:color="000080"/>
              <w:bottom w:val="outset" w:sz="6" w:space="0" w:color="000000"/>
              <w:right w:val="outset" w:sz="6" w:space="0" w:color="000000"/>
            </w:tcBorders>
            <w:vAlign w:val="center"/>
            <w:hideMark/>
          </w:tcPr>
          <w:p w:rsidR="008D0642" w:rsidRPr="008D0642" w:rsidRDefault="008D0642" w:rsidP="008D0642">
            <w:pPr>
              <w:spacing w:after="0" w:line="240" w:lineRule="auto"/>
              <w:jc w:val="center"/>
              <w:rPr>
                <w:rFonts w:ascii="Times New Roman" w:eastAsia="Times New Roman" w:hAnsi="Times New Roman"/>
                <w:sz w:val="24"/>
                <w:szCs w:val="24"/>
                <w:lang w:eastAsia="ru-RU"/>
              </w:rPr>
            </w:pPr>
            <w:r w:rsidRPr="008D0642">
              <w:rPr>
                <w:rFonts w:ascii="MS Sans Serif" w:eastAsia="Times New Roman" w:hAnsi="MS Sans Serif"/>
                <w:sz w:val="15"/>
                <w:szCs w:val="15"/>
                <w:lang w:eastAsia="ru-RU"/>
              </w:rPr>
              <w:t>150</w:t>
            </w:r>
          </w:p>
        </w:tc>
        <w:tc>
          <w:tcPr>
            <w:tcW w:w="405" w:type="dxa"/>
            <w:tcBorders>
              <w:top w:val="outset" w:sz="6" w:space="0" w:color="000000"/>
              <w:left w:val="threeDEmboss" w:sz="6" w:space="0" w:color="000080"/>
              <w:bottom w:val="outset" w:sz="6" w:space="0" w:color="000000"/>
              <w:right w:val="outset" w:sz="6" w:space="0" w:color="000000"/>
            </w:tcBorders>
            <w:vAlign w:val="center"/>
            <w:hideMark/>
          </w:tcPr>
          <w:p w:rsidR="008D0642" w:rsidRPr="008D0642" w:rsidRDefault="008D0642" w:rsidP="008D0642">
            <w:pPr>
              <w:spacing w:after="0" w:line="240" w:lineRule="auto"/>
              <w:jc w:val="center"/>
              <w:rPr>
                <w:rFonts w:ascii="Times New Roman" w:eastAsia="Times New Roman" w:hAnsi="Times New Roman"/>
                <w:sz w:val="24"/>
                <w:szCs w:val="24"/>
                <w:lang w:eastAsia="ru-RU"/>
              </w:rPr>
            </w:pPr>
            <w:r w:rsidRPr="008D0642">
              <w:rPr>
                <w:rFonts w:ascii="MS Sans Serif" w:eastAsia="Times New Roman" w:hAnsi="MS Sans Serif"/>
                <w:sz w:val="15"/>
                <w:szCs w:val="15"/>
                <w:lang w:eastAsia="ru-RU"/>
              </w:rPr>
              <w:t>155</w:t>
            </w:r>
          </w:p>
        </w:tc>
        <w:tc>
          <w:tcPr>
            <w:tcW w:w="405" w:type="dxa"/>
            <w:tcBorders>
              <w:top w:val="outset" w:sz="6" w:space="0" w:color="000000"/>
              <w:left w:val="threeDEmboss" w:sz="6" w:space="0" w:color="000080"/>
              <w:bottom w:val="outset" w:sz="6" w:space="0" w:color="000000"/>
              <w:right w:val="outset" w:sz="6" w:space="0" w:color="000000"/>
            </w:tcBorders>
            <w:vAlign w:val="center"/>
            <w:hideMark/>
          </w:tcPr>
          <w:p w:rsidR="008D0642" w:rsidRPr="008D0642" w:rsidRDefault="008D0642" w:rsidP="008D0642">
            <w:pPr>
              <w:spacing w:after="0" w:line="240" w:lineRule="auto"/>
              <w:jc w:val="center"/>
              <w:rPr>
                <w:rFonts w:ascii="Times New Roman" w:eastAsia="Times New Roman" w:hAnsi="Times New Roman"/>
                <w:sz w:val="24"/>
                <w:szCs w:val="24"/>
                <w:lang w:eastAsia="ru-RU"/>
              </w:rPr>
            </w:pPr>
            <w:r w:rsidRPr="008D0642">
              <w:rPr>
                <w:rFonts w:ascii="MS Sans Serif" w:eastAsia="Times New Roman" w:hAnsi="MS Sans Serif"/>
                <w:sz w:val="15"/>
                <w:szCs w:val="15"/>
                <w:lang w:eastAsia="ru-RU"/>
              </w:rPr>
              <w:t>160</w:t>
            </w:r>
          </w:p>
        </w:tc>
        <w:tc>
          <w:tcPr>
            <w:tcW w:w="405" w:type="dxa"/>
            <w:tcBorders>
              <w:top w:val="outset" w:sz="6" w:space="0" w:color="000000"/>
              <w:left w:val="threeDEmboss" w:sz="6" w:space="0" w:color="000080"/>
              <w:bottom w:val="outset" w:sz="6" w:space="0" w:color="000000"/>
              <w:right w:val="outset" w:sz="6" w:space="0" w:color="000000"/>
            </w:tcBorders>
            <w:vAlign w:val="center"/>
            <w:hideMark/>
          </w:tcPr>
          <w:p w:rsidR="008D0642" w:rsidRPr="008D0642" w:rsidRDefault="008D0642" w:rsidP="008D0642">
            <w:pPr>
              <w:spacing w:after="0" w:line="240" w:lineRule="auto"/>
              <w:jc w:val="center"/>
              <w:rPr>
                <w:rFonts w:ascii="Times New Roman" w:eastAsia="Times New Roman" w:hAnsi="Times New Roman"/>
                <w:sz w:val="24"/>
                <w:szCs w:val="24"/>
                <w:lang w:eastAsia="ru-RU"/>
              </w:rPr>
            </w:pPr>
            <w:r w:rsidRPr="008D0642">
              <w:rPr>
                <w:rFonts w:ascii="MS Sans Serif" w:eastAsia="Times New Roman" w:hAnsi="MS Sans Serif"/>
                <w:sz w:val="15"/>
                <w:szCs w:val="15"/>
                <w:lang w:eastAsia="ru-RU"/>
              </w:rPr>
              <w:t>165</w:t>
            </w:r>
          </w:p>
        </w:tc>
        <w:tc>
          <w:tcPr>
            <w:tcW w:w="405" w:type="dxa"/>
            <w:tcBorders>
              <w:top w:val="outset" w:sz="6" w:space="0" w:color="000000"/>
              <w:left w:val="threeDEmboss" w:sz="6" w:space="0" w:color="000080"/>
              <w:bottom w:val="outset" w:sz="6" w:space="0" w:color="000000"/>
              <w:right w:val="outset" w:sz="6" w:space="0" w:color="000000"/>
            </w:tcBorders>
            <w:vAlign w:val="center"/>
            <w:hideMark/>
          </w:tcPr>
          <w:p w:rsidR="008D0642" w:rsidRPr="008D0642" w:rsidRDefault="008D0642" w:rsidP="008D0642">
            <w:pPr>
              <w:spacing w:after="0" w:line="240" w:lineRule="auto"/>
              <w:jc w:val="center"/>
              <w:rPr>
                <w:rFonts w:ascii="Times New Roman" w:eastAsia="Times New Roman" w:hAnsi="Times New Roman"/>
                <w:sz w:val="24"/>
                <w:szCs w:val="24"/>
                <w:lang w:eastAsia="ru-RU"/>
              </w:rPr>
            </w:pPr>
            <w:r w:rsidRPr="008D0642">
              <w:rPr>
                <w:rFonts w:ascii="MS Sans Serif" w:eastAsia="Times New Roman" w:hAnsi="MS Sans Serif"/>
                <w:sz w:val="15"/>
                <w:szCs w:val="15"/>
                <w:lang w:eastAsia="ru-RU"/>
              </w:rPr>
              <w:t>170</w:t>
            </w:r>
          </w:p>
        </w:tc>
        <w:tc>
          <w:tcPr>
            <w:tcW w:w="405" w:type="dxa"/>
            <w:tcBorders>
              <w:top w:val="outset" w:sz="6" w:space="0" w:color="000000"/>
              <w:left w:val="threeDEmboss" w:sz="6" w:space="0" w:color="000080"/>
              <w:bottom w:val="outset" w:sz="6" w:space="0" w:color="000000"/>
              <w:right w:val="outset" w:sz="6" w:space="0" w:color="000000"/>
            </w:tcBorders>
            <w:vAlign w:val="center"/>
            <w:hideMark/>
          </w:tcPr>
          <w:p w:rsidR="008D0642" w:rsidRPr="008D0642" w:rsidRDefault="008D0642" w:rsidP="008D0642">
            <w:pPr>
              <w:spacing w:after="0" w:line="240" w:lineRule="auto"/>
              <w:jc w:val="center"/>
              <w:rPr>
                <w:rFonts w:ascii="Times New Roman" w:eastAsia="Times New Roman" w:hAnsi="Times New Roman"/>
                <w:sz w:val="24"/>
                <w:szCs w:val="24"/>
                <w:lang w:eastAsia="ru-RU"/>
              </w:rPr>
            </w:pPr>
            <w:r w:rsidRPr="008D0642">
              <w:rPr>
                <w:rFonts w:ascii="MS Sans Serif" w:eastAsia="Times New Roman" w:hAnsi="MS Sans Serif"/>
                <w:sz w:val="15"/>
                <w:szCs w:val="15"/>
                <w:lang w:eastAsia="ru-RU"/>
              </w:rPr>
              <w:t>175</w:t>
            </w:r>
          </w:p>
        </w:tc>
        <w:tc>
          <w:tcPr>
            <w:tcW w:w="420" w:type="dxa"/>
            <w:tcBorders>
              <w:top w:val="outset" w:sz="6" w:space="0" w:color="000000"/>
              <w:left w:val="threeDEmboss" w:sz="6" w:space="0" w:color="000080"/>
              <w:bottom w:val="outset" w:sz="6" w:space="0" w:color="000000"/>
              <w:right w:val="threeDEmboss" w:sz="6" w:space="0" w:color="000080"/>
            </w:tcBorders>
            <w:vAlign w:val="center"/>
            <w:hideMark/>
          </w:tcPr>
          <w:p w:rsidR="008D0642" w:rsidRPr="008D0642" w:rsidRDefault="008D0642" w:rsidP="008D0642">
            <w:pPr>
              <w:spacing w:after="0" w:line="240" w:lineRule="auto"/>
              <w:jc w:val="center"/>
              <w:rPr>
                <w:rFonts w:ascii="Times New Roman" w:eastAsia="Times New Roman" w:hAnsi="Times New Roman"/>
                <w:sz w:val="24"/>
                <w:szCs w:val="24"/>
                <w:lang w:eastAsia="ru-RU"/>
              </w:rPr>
            </w:pPr>
            <w:r w:rsidRPr="008D0642">
              <w:rPr>
                <w:rFonts w:ascii="MS Sans Serif" w:eastAsia="Times New Roman" w:hAnsi="MS Sans Serif"/>
                <w:sz w:val="15"/>
                <w:szCs w:val="15"/>
                <w:lang w:eastAsia="ru-RU"/>
              </w:rPr>
              <w:t>1740</w:t>
            </w:r>
          </w:p>
        </w:tc>
      </w:tr>
      <w:tr w:rsidR="008D0642" w:rsidRPr="008D0642">
        <w:trPr>
          <w:trHeight w:val="315"/>
          <w:tblCellSpacing w:w="0" w:type="dxa"/>
          <w:jc w:val="center"/>
        </w:trPr>
        <w:tc>
          <w:tcPr>
            <w:tcW w:w="1275" w:type="dxa"/>
            <w:tcBorders>
              <w:top w:val="outset" w:sz="6" w:space="0" w:color="000000"/>
              <w:left w:val="threeDEmboss" w:sz="6" w:space="0" w:color="000080"/>
              <w:bottom w:val="outset" w:sz="6" w:space="0" w:color="000000"/>
              <w:right w:val="outset" w:sz="6" w:space="0" w:color="000000"/>
            </w:tcBorders>
            <w:shd w:val="clear" w:color="auto" w:fill="C0C0C0"/>
            <w:vAlign w:val="center"/>
            <w:hideMark/>
          </w:tcPr>
          <w:p w:rsidR="008D0642" w:rsidRPr="008D0642" w:rsidRDefault="008D0642" w:rsidP="008D0642">
            <w:pPr>
              <w:spacing w:after="0" w:line="240" w:lineRule="auto"/>
              <w:jc w:val="center"/>
              <w:rPr>
                <w:rFonts w:ascii="Times New Roman" w:eastAsia="Times New Roman" w:hAnsi="Times New Roman"/>
                <w:sz w:val="24"/>
                <w:szCs w:val="24"/>
                <w:lang w:eastAsia="ru-RU"/>
              </w:rPr>
            </w:pPr>
            <w:r w:rsidRPr="008D0642">
              <w:rPr>
                <w:rFonts w:ascii="MS Sans Serif" w:eastAsia="Times New Roman" w:hAnsi="MS Sans Serif"/>
                <w:sz w:val="15"/>
                <w:szCs w:val="15"/>
                <w:lang w:eastAsia="ru-RU"/>
              </w:rPr>
              <w:t>выпрыгивание</w:t>
            </w:r>
            <w:r w:rsidRPr="008D0642">
              <w:rPr>
                <w:rFonts w:ascii="MS Sans Serif" w:eastAsia="Times New Roman" w:hAnsi="MS Sans Serif"/>
                <w:sz w:val="15"/>
                <w:szCs w:val="15"/>
                <w:lang w:eastAsia="ru-RU"/>
              </w:rPr>
              <w:br/>
              <w:t xml:space="preserve">вверх </w:t>
            </w:r>
            <w:r w:rsidRPr="008D0642">
              <w:rPr>
                <w:rFonts w:ascii="MS Sans Serif" w:eastAsia="Times New Roman" w:hAnsi="MS Sans Serif"/>
                <w:sz w:val="15"/>
                <w:szCs w:val="15"/>
                <w:lang w:eastAsia="ru-RU"/>
              </w:rPr>
              <w:br/>
              <w:t>из глубокого седа</w:t>
            </w:r>
          </w:p>
        </w:tc>
        <w:tc>
          <w:tcPr>
            <w:tcW w:w="405" w:type="dxa"/>
            <w:tcBorders>
              <w:top w:val="outset" w:sz="6" w:space="0" w:color="000000"/>
              <w:left w:val="threeDEmboss" w:sz="6" w:space="0" w:color="000080"/>
              <w:bottom w:val="outset" w:sz="6" w:space="0" w:color="000000"/>
              <w:right w:val="outset" w:sz="6" w:space="0" w:color="000000"/>
            </w:tcBorders>
            <w:shd w:val="clear" w:color="auto" w:fill="C0C0C0"/>
            <w:vAlign w:val="center"/>
            <w:hideMark/>
          </w:tcPr>
          <w:p w:rsidR="008D0642" w:rsidRPr="008D0642" w:rsidRDefault="008D0642" w:rsidP="008D0642">
            <w:pPr>
              <w:spacing w:after="0" w:line="240" w:lineRule="auto"/>
              <w:jc w:val="center"/>
              <w:rPr>
                <w:rFonts w:ascii="Times New Roman" w:eastAsia="Times New Roman" w:hAnsi="Times New Roman"/>
                <w:sz w:val="24"/>
                <w:szCs w:val="24"/>
                <w:lang w:eastAsia="ru-RU"/>
              </w:rPr>
            </w:pPr>
            <w:r w:rsidRPr="008D0642">
              <w:rPr>
                <w:rFonts w:ascii="MS Sans Serif" w:eastAsia="Times New Roman" w:hAnsi="MS Sans Serif"/>
                <w:sz w:val="15"/>
                <w:szCs w:val="15"/>
                <w:lang w:eastAsia="ru-RU"/>
              </w:rPr>
              <w:t>раз</w:t>
            </w:r>
          </w:p>
        </w:tc>
        <w:tc>
          <w:tcPr>
            <w:tcW w:w="405" w:type="dxa"/>
            <w:tcBorders>
              <w:top w:val="outset" w:sz="6" w:space="0" w:color="000000"/>
              <w:left w:val="threeDEmboss" w:sz="6" w:space="0" w:color="000080"/>
              <w:bottom w:val="outset" w:sz="6" w:space="0" w:color="000000"/>
              <w:right w:val="outset" w:sz="6" w:space="0" w:color="000000"/>
            </w:tcBorders>
            <w:shd w:val="clear" w:color="auto" w:fill="C0C0C0"/>
            <w:vAlign w:val="center"/>
            <w:hideMark/>
          </w:tcPr>
          <w:p w:rsidR="008D0642" w:rsidRPr="008D0642" w:rsidRDefault="008D0642" w:rsidP="008D0642">
            <w:pPr>
              <w:spacing w:after="0" w:line="240" w:lineRule="auto"/>
              <w:jc w:val="center"/>
              <w:rPr>
                <w:rFonts w:ascii="Times New Roman" w:eastAsia="Times New Roman" w:hAnsi="Times New Roman"/>
                <w:sz w:val="24"/>
                <w:szCs w:val="24"/>
                <w:lang w:eastAsia="ru-RU"/>
              </w:rPr>
            </w:pPr>
            <w:r w:rsidRPr="008D0642">
              <w:rPr>
                <w:rFonts w:ascii="MS Sans Serif" w:eastAsia="Times New Roman" w:hAnsi="MS Sans Serif"/>
                <w:sz w:val="15"/>
                <w:szCs w:val="15"/>
                <w:lang w:eastAsia="ru-RU"/>
              </w:rPr>
              <w:t>200</w:t>
            </w:r>
          </w:p>
        </w:tc>
        <w:tc>
          <w:tcPr>
            <w:tcW w:w="405" w:type="dxa"/>
            <w:tcBorders>
              <w:top w:val="outset" w:sz="6" w:space="0" w:color="000000"/>
              <w:left w:val="threeDEmboss" w:sz="6" w:space="0" w:color="000080"/>
              <w:bottom w:val="outset" w:sz="6" w:space="0" w:color="000000"/>
              <w:right w:val="outset" w:sz="6" w:space="0" w:color="000000"/>
            </w:tcBorders>
            <w:shd w:val="clear" w:color="auto" w:fill="C0C0C0"/>
            <w:vAlign w:val="center"/>
            <w:hideMark/>
          </w:tcPr>
          <w:p w:rsidR="008D0642" w:rsidRPr="008D0642" w:rsidRDefault="008D0642" w:rsidP="008D0642">
            <w:pPr>
              <w:spacing w:after="0" w:line="240" w:lineRule="auto"/>
              <w:jc w:val="center"/>
              <w:rPr>
                <w:rFonts w:ascii="Times New Roman" w:eastAsia="Times New Roman" w:hAnsi="Times New Roman"/>
                <w:sz w:val="24"/>
                <w:szCs w:val="24"/>
                <w:lang w:eastAsia="ru-RU"/>
              </w:rPr>
            </w:pPr>
            <w:r w:rsidRPr="008D0642">
              <w:rPr>
                <w:rFonts w:ascii="MS Sans Serif" w:eastAsia="Times New Roman" w:hAnsi="MS Sans Serif"/>
                <w:sz w:val="15"/>
                <w:szCs w:val="15"/>
                <w:lang w:eastAsia="ru-RU"/>
              </w:rPr>
              <w:t>220</w:t>
            </w:r>
          </w:p>
        </w:tc>
        <w:tc>
          <w:tcPr>
            <w:tcW w:w="405" w:type="dxa"/>
            <w:tcBorders>
              <w:top w:val="outset" w:sz="6" w:space="0" w:color="000000"/>
              <w:left w:val="threeDEmboss" w:sz="6" w:space="0" w:color="000080"/>
              <w:bottom w:val="outset" w:sz="6" w:space="0" w:color="000000"/>
              <w:right w:val="outset" w:sz="6" w:space="0" w:color="000000"/>
            </w:tcBorders>
            <w:shd w:val="clear" w:color="auto" w:fill="C0C0C0"/>
            <w:vAlign w:val="center"/>
            <w:hideMark/>
          </w:tcPr>
          <w:p w:rsidR="008D0642" w:rsidRPr="008D0642" w:rsidRDefault="008D0642" w:rsidP="008D0642">
            <w:pPr>
              <w:spacing w:after="0" w:line="240" w:lineRule="auto"/>
              <w:jc w:val="center"/>
              <w:rPr>
                <w:rFonts w:ascii="Times New Roman" w:eastAsia="Times New Roman" w:hAnsi="Times New Roman"/>
                <w:sz w:val="24"/>
                <w:szCs w:val="24"/>
                <w:lang w:eastAsia="ru-RU"/>
              </w:rPr>
            </w:pPr>
            <w:r w:rsidRPr="008D0642">
              <w:rPr>
                <w:rFonts w:ascii="MS Sans Serif" w:eastAsia="Times New Roman" w:hAnsi="MS Sans Serif"/>
                <w:sz w:val="15"/>
                <w:szCs w:val="15"/>
                <w:lang w:eastAsia="ru-RU"/>
              </w:rPr>
              <w:t>230</w:t>
            </w:r>
          </w:p>
        </w:tc>
        <w:tc>
          <w:tcPr>
            <w:tcW w:w="405" w:type="dxa"/>
            <w:tcBorders>
              <w:top w:val="outset" w:sz="6" w:space="0" w:color="000000"/>
              <w:left w:val="threeDEmboss" w:sz="6" w:space="0" w:color="000080"/>
              <w:bottom w:val="outset" w:sz="6" w:space="0" w:color="000000"/>
              <w:right w:val="outset" w:sz="6" w:space="0" w:color="000000"/>
            </w:tcBorders>
            <w:shd w:val="clear" w:color="auto" w:fill="C0C0C0"/>
            <w:vAlign w:val="center"/>
            <w:hideMark/>
          </w:tcPr>
          <w:p w:rsidR="008D0642" w:rsidRPr="008D0642" w:rsidRDefault="008D0642" w:rsidP="008D0642">
            <w:pPr>
              <w:spacing w:after="0" w:line="240" w:lineRule="auto"/>
              <w:jc w:val="center"/>
              <w:rPr>
                <w:rFonts w:ascii="Times New Roman" w:eastAsia="Times New Roman" w:hAnsi="Times New Roman"/>
                <w:sz w:val="24"/>
                <w:szCs w:val="24"/>
                <w:lang w:eastAsia="ru-RU"/>
              </w:rPr>
            </w:pPr>
            <w:r w:rsidRPr="008D0642">
              <w:rPr>
                <w:rFonts w:ascii="MS Sans Serif" w:eastAsia="Times New Roman" w:hAnsi="MS Sans Serif"/>
                <w:sz w:val="15"/>
                <w:szCs w:val="15"/>
                <w:lang w:eastAsia="ru-RU"/>
              </w:rPr>
              <w:t>235</w:t>
            </w:r>
          </w:p>
        </w:tc>
        <w:tc>
          <w:tcPr>
            <w:tcW w:w="405" w:type="dxa"/>
            <w:tcBorders>
              <w:top w:val="outset" w:sz="6" w:space="0" w:color="000000"/>
              <w:left w:val="threeDEmboss" w:sz="6" w:space="0" w:color="000080"/>
              <w:bottom w:val="outset" w:sz="6" w:space="0" w:color="000000"/>
              <w:right w:val="outset" w:sz="6" w:space="0" w:color="000000"/>
            </w:tcBorders>
            <w:shd w:val="clear" w:color="auto" w:fill="C0C0C0"/>
            <w:vAlign w:val="center"/>
            <w:hideMark/>
          </w:tcPr>
          <w:p w:rsidR="008D0642" w:rsidRPr="008D0642" w:rsidRDefault="008D0642" w:rsidP="008D0642">
            <w:pPr>
              <w:spacing w:after="0" w:line="240" w:lineRule="auto"/>
              <w:jc w:val="center"/>
              <w:rPr>
                <w:rFonts w:ascii="Times New Roman" w:eastAsia="Times New Roman" w:hAnsi="Times New Roman"/>
                <w:sz w:val="24"/>
                <w:szCs w:val="24"/>
                <w:lang w:eastAsia="ru-RU"/>
              </w:rPr>
            </w:pPr>
            <w:r w:rsidRPr="008D0642">
              <w:rPr>
                <w:rFonts w:ascii="MS Sans Serif" w:eastAsia="Times New Roman" w:hAnsi="MS Sans Serif"/>
                <w:sz w:val="15"/>
                <w:szCs w:val="15"/>
                <w:lang w:eastAsia="ru-RU"/>
              </w:rPr>
              <w:t>240</w:t>
            </w:r>
          </w:p>
        </w:tc>
        <w:tc>
          <w:tcPr>
            <w:tcW w:w="405" w:type="dxa"/>
            <w:tcBorders>
              <w:top w:val="outset" w:sz="6" w:space="0" w:color="000000"/>
              <w:left w:val="threeDEmboss" w:sz="6" w:space="0" w:color="000080"/>
              <w:bottom w:val="outset" w:sz="6" w:space="0" w:color="000000"/>
              <w:right w:val="outset" w:sz="6" w:space="0" w:color="000000"/>
            </w:tcBorders>
            <w:shd w:val="clear" w:color="auto" w:fill="C0C0C0"/>
            <w:vAlign w:val="center"/>
            <w:hideMark/>
          </w:tcPr>
          <w:p w:rsidR="008D0642" w:rsidRPr="008D0642" w:rsidRDefault="008D0642" w:rsidP="008D0642">
            <w:pPr>
              <w:spacing w:after="0" w:line="240" w:lineRule="auto"/>
              <w:jc w:val="center"/>
              <w:rPr>
                <w:rFonts w:ascii="Times New Roman" w:eastAsia="Times New Roman" w:hAnsi="Times New Roman"/>
                <w:sz w:val="24"/>
                <w:szCs w:val="24"/>
                <w:lang w:eastAsia="ru-RU"/>
              </w:rPr>
            </w:pPr>
            <w:r w:rsidRPr="008D0642">
              <w:rPr>
                <w:rFonts w:ascii="MS Sans Serif" w:eastAsia="Times New Roman" w:hAnsi="MS Sans Serif"/>
                <w:sz w:val="15"/>
                <w:szCs w:val="15"/>
                <w:lang w:eastAsia="ru-RU"/>
              </w:rPr>
              <w:t>245</w:t>
            </w:r>
          </w:p>
        </w:tc>
        <w:tc>
          <w:tcPr>
            <w:tcW w:w="405" w:type="dxa"/>
            <w:tcBorders>
              <w:top w:val="outset" w:sz="6" w:space="0" w:color="000000"/>
              <w:left w:val="threeDEmboss" w:sz="6" w:space="0" w:color="000080"/>
              <w:bottom w:val="outset" w:sz="6" w:space="0" w:color="000000"/>
              <w:right w:val="outset" w:sz="6" w:space="0" w:color="000000"/>
            </w:tcBorders>
            <w:shd w:val="clear" w:color="auto" w:fill="C0C0C0"/>
            <w:vAlign w:val="center"/>
            <w:hideMark/>
          </w:tcPr>
          <w:p w:rsidR="008D0642" w:rsidRPr="008D0642" w:rsidRDefault="008D0642" w:rsidP="008D0642">
            <w:pPr>
              <w:spacing w:after="0" w:line="240" w:lineRule="auto"/>
              <w:jc w:val="center"/>
              <w:rPr>
                <w:rFonts w:ascii="Times New Roman" w:eastAsia="Times New Roman" w:hAnsi="Times New Roman"/>
                <w:sz w:val="24"/>
                <w:szCs w:val="24"/>
                <w:lang w:eastAsia="ru-RU"/>
              </w:rPr>
            </w:pPr>
            <w:r w:rsidRPr="008D0642">
              <w:rPr>
                <w:rFonts w:ascii="MS Sans Serif" w:eastAsia="Times New Roman" w:hAnsi="MS Sans Serif"/>
                <w:sz w:val="15"/>
                <w:szCs w:val="15"/>
                <w:lang w:eastAsia="ru-RU"/>
              </w:rPr>
              <w:t>250</w:t>
            </w:r>
          </w:p>
        </w:tc>
        <w:tc>
          <w:tcPr>
            <w:tcW w:w="405" w:type="dxa"/>
            <w:tcBorders>
              <w:top w:val="outset" w:sz="6" w:space="0" w:color="000000"/>
              <w:left w:val="threeDEmboss" w:sz="6" w:space="0" w:color="000080"/>
              <w:bottom w:val="outset" w:sz="6" w:space="0" w:color="000000"/>
              <w:right w:val="outset" w:sz="6" w:space="0" w:color="000000"/>
            </w:tcBorders>
            <w:shd w:val="clear" w:color="auto" w:fill="C0C0C0"/>
            <w:vAlign w:val="center"/>
            <w:hideMark/>
          </w:tcPr>
          <w:p w:rsidR="008D0642" w:rsidRPr="008D0642" w:rsidRDefault="008D0642" w:rsidP="008D0642">
            <w:pPr>
              <w:spacing w:after="0" w:line="240" w:lineRule="auto"/>
              <w:jc w:val="center"/>
              <w:rPr>
                <w:rFonts w:ascii="Times New Roman" w:eastAsia="Times New Roman" w:hAnsi="Times New Roman"/>
                <w:sz w:val="24"/>
                <w:szCs w:val="24"/>
                <w:lang w:eastAsia="ru-RU"/>
              </w:rPr>
            </w:pPr>
            <w:r w:rsidRPr="008D0642">
              <w:rPr>
                <w:rFonts w:ascii="MS Sans Serif" w:eastAsia="Times New Roman" w:hAnsi="MS Sans Serif"/>
                <w:sz w:val="15"/>
                <w:szCs w:val="15"/>
                <w:lang w:eastAsia="ru-RU"/>
              </w:rPr>
              <w:t>255</w:t>
            </w:r>
          </w:p>
        </w:tc>
        <w:tc>
          <w:tcPr>
            <w:tcW w:w="405" w:type="dxa"/>
            <w:tcBorders>
              <w:top w:val="outset" w:sz="6" w:space="0" w:color="000000"/>
              <w:left w:val="threeDEmboss" w:sz="6" w:space="0" w:color="000080"/>
              <w:bottom w:val="outset" w:sz="6" w:space="0" w:color="000000"/>
              <w:right w:val="outset" w:sz="6" w:space="0" w:color="000000"/>
            </w:tcBorders>
            <w:shd w:val="clear" w:color="auto" w:fill="C0C0C0"/>
            <w:vAlign w:val="center"/>
            <w:hideMark/>
          </w:tcPr>
          <w:p w:rsidR="008D0642" w:rsidRPr="008D0642" w:rsidRDefault="008D0642" w:rsidP="008D0642">
            <w:pPr>
              <w:spacing w:after="0" w:line="240" w:lineRule="auto"/>
              <w:jc w:val="center"/>
              <w:rPr>
                <w:rFonts w:ascii="Times New Roman" w:eastAsia="Times New Roman" w:hAnsi="Times New Roman"/>
                <w:sz w:val="24"/>
                <w:szCs w:val="24"/>
                <w:lang w:eastAsia="ru-RU"/>
              </w:rPr>
            </w:pPr>
            <w:r w:rsidRPr="008D0642">
              <w:rPr>
                <w:rFonts w:ascii="MS Sans Serif" w:eastAsia="Times New Roman" w:hAnsi="MS Sans Serif"/>
                <w:sz w:val="15"/>
                <w:szCs w:val="15"/>
                <w:lang w:eastAsia="ru-RU"/>
              </w:rPr>
              <w:t>260</w:t>
            </w:r>
          </w:p>
        </w:tc>
        <w:tc>
          <w:tcPr>
            <w:tcW w:w="405" w:type="dxa"/>
            <w:tcBorders>
              <w:top w:val="outset" w:sz="6" w:space="0" w:color="000000"/>
              <w:left w:val="threeDEmboss" w:sz="6" w:space="0" w:color="000080"/>
              <w:bottom w:val="outset" w:sz="6" w:space="0" w:color="000000"/>
              <w:right w:val="outset" w:sz="6" w:space="0" w:color="000000"/>
            </w:tcBorders>
            <w:shd w:val="clear" w:color="auto" w:fill="C0C0C0"/>
            <w:vAlign w:val="center"/>
            <w:hideMark/>
          </w:tcPr>
          <w:p w:rsidR="008D0642" w:rsidRPr="008D0642" w:rsidRDefault="008D0642" w:rsidP="008D0642">
            <w:pPr>
              <w:spacing w:after="0" w:line="240" w:lineRule="auto"/>
              <w:jc w:val="center"/>
              <w:rPr>
                <w:rFonts w:ascii="Times New Roman" w:eastAsia="Times New Roman" w:hAnsi="Times New Roman"/>
                <w:sz w:val="24"/>
                <w:szCs w:val="24"/>
                <w:lang w:eastAsia="ru-RU"/>
              </w:rPr>
            </w:pPr>
            <w:r w:rsidRPr="008D0642">
              <w:rPr>
                <w:rFonts w:ascii="MS Sans Serif" w:eastAsia="Times New Roman" w:hAnsi="MS Sans Serif"/>
                <w:sz w:val="15"/>
                <w:szCs w:val="15"/>
                <w:lang w:eastAsia="ru-RU"/>
              </w:rPr>
              <w:t>265</w:t>
            </w:r>
          </w:p>
        </w:tc>
        <w:tc>
          <w:tcPr>
            <w:tcW w:w="405" w:type="dxa"/>
            <w:tcBorders>
              <w:top w:val="outset" w:sz="6" w:space="0" w:color="000000"/>
              <w:left w:val="threeDEmboss" w:sz="6" w:space="0" w:color="000080"/>
              <w:bottom w:val="outset" w:sz="6" w:space="0" w:color="000000"/>
              <w:right w:val="outset" w:sz="6" w:space="0" w:color="000000"/>
            </w:tcBorders>
            <w:shd w:val="clear" w:color="auto" w:fill="C0C0C0"/>
            <w:vAlign w:val="center"/>
            <w:hideMark/>
          </w:tcPr>
          <w:p w:rsidR="008D0642" w:rsidRPr="008D0642" w:rsidRDefault="008D0642" w:rsidP="008D0642">
            <w:pPr>
              <w:spacing w:after="0" w:line="240" w:lineRule="auto"/>
              <w:jc w:val="center"/>
              <w:rPr>
                <w:rFonts w:ascii="Times New Roman" w:eastAsia="Times New Roman" w:hAnsi="Times New Roman"/>
                <w:sz w:val="24"/>
                <w:szCs w:val="24"/>
                <w:lang w:eastAsia="ru-RU"/>
              </w:rPr>
            </w:pPr>
            <w:r w:rsidRPr="008D0642">
              <w:rPr>
                <w:rFonts w:ascii="MS Sans Serif" w:eastAsia="Times New Roman" w:hAnsi="MS Sans Serif"/>
                <w:sz w:val="15"/>
                <w:szCs w:val="15"/>
                <w:lang w:eastAsia="ru-RU"/>
              </w:rPr>
              <w:t>270</w:t>
            </w:r>
          </w:p>
        </w:tc>
        <w:tc>
          <w:tcPr>
            <w:tcW w:w="405" w:type="dxa"/>
            <w:tcBorders>
              <w:top w:val="outset" w:sz="6" w:space="0" w:color="000000"/>
              <w:left w:val="threeDEmboss" w:sz="6" w:space="0" w:color="000080"/>
              <w:bottom w:val="outset" w:sz="6" w:space="0" w:color="000000"/>
              <w:right w:val="outset" w:sz="6" w:space="0" w:color="000000"/>
            </w:tcBorders>
            <w:shd w:val="clear" w:color="auto" w:fill="C0C0C0"/>
            <w:vAlign w:val="center"/>
            <w:hideMark/>
          </w:tcPr>
          <w:p w:rsidR="008D0642" w:rsidRPr="008D0642" w:rsidRDefault="008D0642" w:rsidP="008D0642">
            <w:pPr>
              <w:spacing w:after="0" w:line="240" w:lineRule="auto"/>
              <w:jc w:val="center"/>
              <w:rPr>
                <w:rFonts w:ascii="Times New Roman" w:eastAsia="Times New Roman" w:hAnsi="Times New Roman"/>
                <w:sz w:val="24"/>
                <w:szCs w:val="24"/>
                <w:lang w:eastAsia="ru-RU"/>
              </w:rPr>
            </w:pPr>
            <w:r w:rsidRPr="008D0642">
              <w:rPr>
                <w:rFonts w:ascii="MS Sans Serif" w:eastAsia="Times New Roman" w:hAnsi="MS Sans Serif"/>
                <w:sz w:val="15"/>
                <w:szCs w:val="15"/>
                <w:lang w:eastAsia="ru-RU"/>
              </w:rPr>
              <w:t>275</w:t>
            </w:r>
          </w:p>
        </w:tc>
        <w:tc>
          <w:tcPr>
            <w:tcW w:w="420" w:type="dxa"/>
            <w:tcBorders>
              <w:top w:val="outset" w:sz="6" w:space="0" w:color="000000"/>
              <w:left w:val="threeDEmboss" w:sz="6" w:space="0" w:color="000080"/>
              <w:bottom w:val="outset" w:sz="6" w:space="0" w:color="000000"/>
              <w:right w:val="threeDEmboss" w:sz="6" w:space="0" w:color="000080"/>
            </w:tcBorders>
            <w:shd w:val="clear" w:color="auto" w:fill="C0C0C0"/>
            <w:vAlign w:val="center"/>
            <w:hideMark/>
          </w:tcPr>
          <w:p w:rsidR="008D0642" w:rsidRPr="008D0642" w:rsidRDefault="008D0642" w:rsidP="008D0642">
            <w:pPr>
              <w:spacing w:after="0" w:line="240" w:lineRule="auto"/>
              <w:jc w:val="center"/>
              <w:rPr>
                <w:rFonts w:ascii="Times New Roman" w:eastAsia="Times New Roman" w:hAnsi="Times New Roman"/>
                <w:sz w:val="24"/>
                <w:szCs w:val="24"/>
                <w:lang w:eastAsia="ru-RU"/>
              </w:rPr>
            </w:pPr>
            <w:r w:rsidRPr="008D0642">
              <w:rPr>
                <w:rFonts w:ascii="MS Sans Serif" w:eastAsia="Times New Roman" w:hAnsi="MS Sans Serif"/>
                <w:sz w:val="15"/>
                <w:szCs w:val="15"/>
                <w:lang w:eastAsia="ru-RU"/>
              </w:rPr>
              <w:t>2945</w:t>
            </w:r>
          </w:p>
        </w:tc>
      </w:tr>
      <w:tr w:rsidR="008D0642" w:rsidRPr="008D0642">
        <w:trPr>
          <w:trHeight w:val="315"/>
          <w:tblCellSpacing w:w="0" w:type="dxa"/>
          <w:jc w:val="center"/>
        </w:trPr>
        <w:tc>
          <w:tcPr>
            <w:tcW w:w="1275" w:type="dxa"/>
            <w:tcBorders>
              <w:top w:val="outset" w:sz="6" w:space="0" w:color="000000"/>
              <w:left w:val="threeDEmboss" w:sz="6" w:space="0" w:color="000080"/>
              <w:bottom w:val="threeDEmboss" w:sz="6" w:space="0" w:color="000080"/>
              <w:right w:val="outset" w:sz="6" w:space="0" w:color="000000"/>
            </w:tcBorders>
            <w:vAlign w:val="center"/>
            <w:hideMark/>
          </w:tcPr>
          <w:p w:rsidR="008D0642" w:rsidRPr="008D0642" w:rsidRDefault="008D0642" w:rsidP="008D0642">
            <w:pPr>
              <w:spacing w:after="0" w:line="240" w:lineRule="auto"/>
              <w:jc w:val="center"/>
              <w:rPr>
                <w:rFonts w:ascii="Times New Roman" w:eastAsia="Times New Roman" w:hAnsi="Times New Roman"/>
                <w:sz w:val="24"/>
                <w:szCs w:val="24"/>
                <w:lang w:eastAsia="ru-RU"/>
              </w:rPr>
            </w:pPr>
            <w:r w:rsidRPr="008D0642">
              <w:rPr>
                <w:rFonts w:ascii="MS Sans Serif" w:eastAsia="Times New Roman" w:hAnsi="MS Sans Serif"/>
                <w:sz w:val="15"/>
                <w:szCs w:val="15"/>
                <w:lang w:eastAsia="ru-RU"/>
              </w:rPr>
              <w:t>футбол,</w:t>
            </w:r>
            <w:r w:rsidRPr="008D0642">
              <w:rPr>
                <w:rFonts w:ascii="MS Sans Serif" w:eastAsia="Times New Roman" w:hAnsi="MS Sans Serif"/>
                <w:sz w:val="15"/>
                <w:szCs w:val="15"/>
                <w:lang w:eastAsia="ru-RU"/>
              </w:rPr>
              <w:br/>
              <w:t>баскетбол</w:t>
            </w:r>
          </w:p>
        </w:tc>
        <w:tc>
          <w:tcPr>
            <w:tcW w:w="405" w:type="dxa"/>
            <w:tcBorders>
              <w:top w:val="outset" w:sz="6" w:space="0" w:color="000000"/>
              <w:left w:val="threeDEmboss" w:sz="6" w:space="0" w:color="000080"/>
              <w:bottom w:val="threeDEmboss" w:sz="6" w:space="0" w:color="000080"/>
              <w:right w:val="outset" w:sz="6" w:space="0" w:color="000000"/>
            </w:tcBorders>
            <w:vAlign w:val="center"/>
            <w:hideMark/>
          </w:tcPr>
          <w:p w:rsidR="008D0642" w:rsidRPr="008D0642" w:rsidRDefault="008D0642" w:rsidP="008D0642">
            <w:pPr>
              <w:spacing w:after="0" w:line="240" w:lineRule="auto"/>
              <w:jc w:val="center"/>
              <w:rPr>
                <w:rFonts w:ascii="Times New Roman" w:eastAsia="Times New Roman" w:hAnsi="Times New Roman"/>
                <w:sz w:val="24"/>
                <w:szCs w:val="24"/>
                <w:lang w:eastAsia="ru-RU"/>
              </w:rPr>
            </w:pPr>
            <w:r w:rsidRPr="008D0642">
              <w:rPr>
                <w:rFonts w:ascii="MS Sans Serif" w:eastAsia="Times New Roman" w:hAnsi="MS Sans Serif"/>
                <w:sz w:val="15"/>
                <w:szCs w:val="15"/>
                <w:lang w:eastAsia="ru-RU"/>
              </w:rPr>
              <w:t>ч</w:t>
            </w:r>
          </w:p>
        </w:tc>
        <w:tc>
          <w:tcPr>
            <w:tcW w:w="405" w:type="dxa"/>
            <w:tcBorders>
              <w:top w:val="outset" w:sz="6" w:space="0" w:color="000000"/>
              <w:left w:val="threeDEmboss" w:sz="6" w:space="0" w:color="000080"/>
              <w:bottom w:val="threeDEmboss" w:sz="6" w:space="0" w:color="000080"/>
              <w:right w:val="outset" w:sz="6" w:space="0" w:color="000000"/>
            </w:tcBorders>
            <w:vAlign w:val="center"/>
            <w:hideMark/>
          </w:tcPr>
          <w:p w:rsidR="008D0642" w:rsidRPr="008D0642" w:rsidRDefault="008D0642" w:rsidP="008D0642">
            <w:pPr>
              <w:spacing w:after="0" w:line="240" w:lineRule="auto"/>
              <w:jc w:val="center"/>
              <w:rPr>
                <w:rFonts w:ascii="Times New Roman" w:eastAsia="Times New Roman" w:hAnsi="Times New Roman"/>
                <w:sz w:val="24"/>
                <w:szCs w:val="24"/>
                <w:lang w:eastAsia="ru-RU"/>
              </w:rPr>
            </w:pPr>
            <w:r w:rsidRPr="008D0642">
              <w:rPr>
                <w:rFonts w:ascii="MS Sans Serif" w:eastAsia="Times New Roman" w:hAnsi="MS Sans Serif"/>
                <w:sz w:val="15"/>
                <w:szCs w:val="15"/>
                <w:lang w:eastAsia="ru-RU"/>
              </w:rPr>
              <w:t>4</w:t>
            </w:r>
          </w:p>
        </w:tc>
        <w:tc>
          <w:tcPr>
            <w:tcW w:w="405" w:type="dxa"/>
            <w:tcBorders>
              <w:top w:val="outset" w:sz="6" w:space="0" w:color="000000"/>
              <w:left w:val="threeDEmboss" w:sz="6" w:space="0" w:color="000080"/>
              <w:bottom w:val="threeDEmboss" w:sz="6" w:space="0" w:color="000080"/>
              <w:right w:val="outset" w:sz="6" w:space="0" w:color="000000"/>
            </w:tcBorders>
            <w:vAlign w:val="center"/>
            <w:hideMark/>
          </w:tcPr>
          <w:p w:rsidR="008D0642" w:rsidRPr="008D0642" w:rsidRDefault="008D0642" w:rsidP="008D0642">
            <w:pPr>
              <w:spacing w:after="0" w:line="240" w:lineRule="auto"/>
              <w:jc w:val="center"/>
              <w:rPr>
                <w:rFonts w:ascii="Times New Roman" w:eastAsia="Times New Roman" w:hAnsi="Times New Roman"/>
                <w:sz w:val="24"/>
                <w:szCs w:val="24"/>
                <w:lang w:eastAsia="ru-RU"/>
              </w:rPr>
            </w:pPr>
            <w:r w:rsidRPr="008D0642">
              <w:rPr>
                <w:rFonts w:ascii="MS Sans Serif" w:eastAsia="Times New Roman" w:hAnsi="MS Sans Serif"/>
                <w:sz w:val="15"/>
                <w:szCs w:val="15"/>
                <w:lang w:eastAsia="ru-RU"/>
              </w:rPr>
              <w:t>4</w:t>
            </w:r>
          </w:p>
        </w:tc>
        <w:tc>
          <w:tcPr>
            <w:tcW w:w="405" w:type="dxa"/>
            <w:tcBorders>
              <w:top w:val="outset" w:sz="6" w:space="0" w:color="000000"/>
              <w:left w:val="threeDEmboss" w:sz="6" w:space="0" w:color="000080"/>
              <w:bottom w:val="threeDEmboss" w:sz="6" w:space="0" w:color="000080"/>
              <w:right w:val="outset" w:sz="6" w:space="0" w:color="000000"/>
            </w:tcBorders>
            <w:vAlign w:val="center"/>
            <w:hideMark/>
          </w:tcPr>
          <w:p w:rsidR="008D0642" w:rsidRPr="008D0642" w:rsidRDefault="008D0642" w:rsidP="008D0642">
            <w:pPr>
              <w:spacing w:after="0" w:line="240" w:lineRule="auto"/>
              <w:jc w:val="center"/>
              <w:rPr>
                <w:rFonts w:ascii="Times New Roman" w:eastAsia="Times New Roman" w:hAnsi="Times New Roman"/>
                <w:sz w:val="24"/>
                <w:szCs w:val="24"/>
                <w:lang w:eastAsia="ru-RU"/>
              </w:rPr>
            </w:pPr>
            <w:r w:rsidRPr="008D0642">
              <w:rPr>
                <w:rFonts w:ascii="MS Sans Serif" w:eastAsia="Times New Roman" w:hAnsi="MS Sans Serif"/>
                <w:sz w:val="15"/>
                <w:szCs w:val="15"/>
                <w:lang w:eastAsia="ru-RU"/>
              </w:rPr>
              <w:t>4</w:t>
            </w:r>
          </w:p>
        </w:tc>
        <w:tc>
          <w:tcPr>
            <w:tcW w:w="405" w:type="dxa"/>
            <w:tcBorders>
              <w:top w:val="outset" w:sz="6" w:space="0" w:color="000000"/>
              <w:left w:val="threeDEmboss" w:sz="6" w:space="0" w:color="000080"/>
              <w:bottom w:val="threeDEmboss" w:sz="6" w:space="0" w:color="000080"/>
              <w:right w:val="outset" w:sz="6" w:space="0" w:color="000000"/>
            </w:tcBorders>
            <w:vAlign w:val="center"/>
            <w:hideMark/>
          </w:tcPr>
          <w:p w:rsidR="008D0642" w:rsidRPr="008D0642" w:rsidRDefault="008D0642" w:rsidP="008D0642">
            <w:pPr>
              <w:spacing w:after="0" w:line="240" w:lineRule="auto"/>
              <w:jc w:val="center"/>
              <w:rPr>
                <w:rFonts w:ascii="Times New Roman" w:eastAsia="Times New Roman" w:hAnsi="Times New Roman"/>
                <w:sz w:val="24"/>
                <w:szCs w:val="24"/>
                <w:lang w:eastAsia="ru-RU"/>
              </w:rPr>
            </w:pPr>
            <w:r w:rsidRPr="008D0642">
              <w:rPr>
                <w:rFonts w:ascii="MS Sans Serif" w:eastAsia="Times New Roman" w:hAnsi="MS Sans Serif"/>
                <w:sz w:val="15"/>
                <w:szCs w:val="15"/>
                <w:lang w:eastAsia="ru-RU"/>
              </w:rPr>
              <w:t>4</w:t>
            </w:r>
          </w:p>
        </w:tc>
        <w:tc>
          <w:tcPr>
            <w:tcW w:w="405" w:type="dxa"/>
            <w:tcBorders>
              <w:top w:val="outset" w:sz="6" w:space="0" w:color="000000"/>
              <w:left w:val="threeDEmboss" w:sz="6" w:space="0" w:color="000080"/>
              <w:bottom w:val="threeDEmboss" w:sz="6" w:space="0" w:color="000080"/>
              <w:right w:val="outset" w:sz="6" w:space="0" w:color="000000"/>
            </w:tcBorders>
            <w:vAlign w:val="center"/>
            <w:hideMark/>
          </w:tcPr>
          <w:p w:rsidR="008D0642" w:rsidRPr="008D0642" w:rsidRDefault="008D0642" w:rsidP="008D0642">
            <w:pPr>
              <w:spacing w:after="0" w:line="240" w:lineRule="auto"/>
              <w:jc w:val="center"/>
              <w:rPr>
                <w:rFonts w:ascii="Times New Roman" w:eastAsia="Times New Roman" w:hAnsi="Times New Roman"/>
                <w:sz w:val="24"/>
                <w:szCs w:val="24"/>
                <w:lang w:eastAsia="ru-RU"/>
              </w:rPr>
            </w:pPr>
            <w:r w:rsidRPr="008D0642">
              <w:rPr>
                <w:rFonts w:ascii="MS Sans Serif" w:eastAsia="Times New Roman" w:hAnsi="MS Sans Serif"/>
                <w:sz w:val="15"/>
                <w:szCs w:val="15"/>
                <w:lang w:eastAsia="ru-RU"/>
              </w:rPr>
              <w:t>5</w:t>
            </w:r>
          </w:p>
        </w:tc>
        <w:tc>
          <w:tcPr>
            <w:tcW w:w="405" w:type="dxa"/>
            <w:tcBorders>
              <w:top w:val="outset" w:sz="6" w:space="0" w:color="000000"/>
              <w:left w:val="threeDEmboss" w:sz="6" w:space="0" w:color="000080"/>
              <w:bottom w:val="threeDEmboss" w:sz="6" w:space="0" w:color="000080"/>
              <w:right w:val="outset" w:sz="6" w:space="0" w:color="000000"/>
            </w:tcBorders>
            <w:vAlign w:val="center"/>
            <w:hideMark/>
          </w:tcPr>
          <w:p w:rsidR="008D0642" w:rsidRPr="008D0642" w:rsidRDefault="008D0642" w:rsidP="008D0642">
            <w:pPr>
              <w:spacing w:after="0" w:line="240" w:lineRule="auto"/>
              <w:jc w:val="center"/>
              <w:rPr>
                <w:rFonts w:ascii="Times New Roman" w:eastAsia="Times New Roman" w:hAnsi="Times New Roman"/>
                <w:sz w:val="24"/>
                <w:szCs w:val="24"/>
                <w:lang w:eastAsia="ru-RU"/>
              </w:rPr>
            </w:pPr>
            <w:r w:rsidRPr="008D0642">
              <w:rPr>
                <w:rFonts w:ascii="MS Sans Serif" w:eastAsia="Times New Roman" w:hAnsi="MS Sans Serif"/>
                <w:sz w:val="15"/>
                <w:szCs w:val="15"/>
                <w:lang w:eastAsia="ru-RU"/>
              </w:rPr>
              <w:t>5</w:t>
            </w:r>
          </w:p>
        </w:tc>
        <w:tc>
          <w:tcPr>
            <w:tcW w:w="405" w:type="dxa"/>
            <w:tcBorders>
              <w:top w:val="outset" w:sz="6" w:space="0" w:color="000000"/>
              <w:left w:val="threeDEmboss" w:sz="6" w:space="0" w:color="000080"/>
              <w:bottom w:val="threeDEmboss" w:sz="6" w:space="0" w:color="000080"/>
              <w:right w:val="outset" w:sz="6" w:space="0" w:color="000000"/>
            </w:tcBorders>
            <w:vAlign w:val="center"/>
            <w:hideMark/>
          </w:tcPr>
          <w:p w:rsidR="008D0642" w:rsidRPr="008D0642" w:rsidRDefault="008D0642" w:rsidP="008D0642">
            <w:pPr>
              <w:spacing w:after="0" w:line="240" w:lineRule="auto"/>
              <w:jc w:val="center"/>
              <w:rPr>
                <w:rFonts w:ascii="Times New Roman" w:eastAsia="Times New Roman" w:hAnsi="Times New Roman"/>
                <w:sz w:val="24"/>
                <w:szCs w:val="24"/>
                <w:lang w:eastAsia="ru-RU"/>
              </w:rPr>
            </w:pPr>
            <w:r w:rsidRPr="008D0642">
              <w:rPr>
                <w:rFonts w:ascii="MS Sans Serif" w:eastAsia="Times New Roman" w:hAnsi="MS Sans Serif"/>
                <w:sz w:val="15"/>
                <w:szCs w:val="15"/>
                <w:lang w:eastAsia="ru-RU"/>
              </w:rPr>
              <w:t>5</w:t>
            </w:r>
          </w:p>
        </w:tc>
        <w:tc>
          <w:tcPr>
            <w:tcW w:w="405" w:type="dxa"/>
            <w:tcBorders>
              <w:top w:val="outset" w:sz="6" w:space="0" w:color="000000"/>
              <w:left w:val="threeDEmboss" w:sz="6" w:space="0" w:color="000080"/>
              <w:bottom w:val="threeDEmboss" w:sz="6" w:space="0" w:color="000080"/>
              <w:right w:val="outset" w:sz="6" w:space="0" w:color="000000"/>
            </w:tcBorders>
            <w:vAlign w:val="center"/>
            <w:hideMark/>
          </w:tcPr>
          <w:p w:rsidR="008D0642" w:rsidRPr="008D0642" w:rsidRDefault="008D0642" w:rsidP="008D0642">
            <w:pPr>
              <w:spacing w:after="0" w:line="240" w:lineRule="auto"/>
              <w:jc w:val="center"/>
              <w:rPr>
                <w:rFonts w:ascii="Times New Roman" w:eastAsia="Times New Roman" w:hAnsi="Times New Roman"/>
                <w:sz w:val="24"/>
                <w:szCs w:val="24"/>
                <w:lang w:eastAsia="ru-RU"/>
              </w:rPr>
            </w:pPr>
            <w:r w:rsidRPr="008D0642">
              <w:rPr>
                <w:rFonts w:ascii="MS Sans Serif" w:eastAsia="Times New Roman" w:hAnsi="MS Sans Serif"/>
                <w:sz w:val="15"/>
                <w:szCs w:val="15"/>
                <w:lang w:eastAsia="ru-RU"/>
              </w:rPr>
              <w:t>5</w:t>
            </w:r>
          </w:p>
        </w:tc>
        <w:tc>
          <w:tcPr>
            <w:tcW w:w="405" w:type="dxa"/>
            <w:tcBorders>
              <w:top w:val="outset" w:sz="6" w:space="0" w:color="000000"/>
              <w:left w:val="threeDEmboss" w:sz="6" w:space="0" w:color="000080"/>
              <w:bottom w:val="threeDEmboss" w:sz="6" w:space="0" w:color="000080"/>
              <w:right w:val="outset" w:sz="6" w:space="0" w:color="000000"/>
            </w:tcBorders>
            <w:vAlign w:val="center"/>
            <w:hideMark/>
          </w:tcPr>
          <w:p w:rsidR="008D0642" w:rsidRPr="008D0642" w:rsidRDefault="008D0642" w:rsidP="008D0642">
            <w:pPr>
              <w:spacing w:after="0" w:line="240" w:lineRule="auto"/>
              <w:jc w:val="center"/>
              <w:rPr>
                <w:rFonts w:ascii="Times New Roman" w:eastAsia="Times New Roman" w:hAnsi="Times New Roman"/>
                <w:sz w:val="24"/>
                <w:szCs w:val="24"/>
                <w:lang w:eastAsia="ru-RU"/>
              </w:rPr>
            </w:pPr>
            <w:r w:rsidRPr="008D0642">
              <w:rPr>
                <w:rFonts w:ascii="MS Sans Serif" w:eastAsia="Times New Roman" w:hAnsi="MS Sans Serif"/>
                <w:sz w:val="15"/>
                <w:szCs w:val="15"/>
                <w:lang w:eastAsia="ru-RU"/>
              </w:rPr>
              <w:t>6</w:t>
            </w:r>
          </w:p>
        </w:tc>
        <w:tc>
          <w:tcPr>
            <w:tcW w:w="405" w:type="dxa"/>
            <w:tcBorders>
              <w:top w:val="outset" w:sz="6" w:space="0" w:color="000000"/>
              <w:left w:val="threeDEmboss" w:sz="6" w:space="0" w:color="000080"/>
              <w:bottom w:val="threeDEmboss" w:sz="6" w:space="0" w:color="000080"/>
              <w:right w:val="outset" w:sz="6" w:space="0" w:color="000000"/>
            </w:tcBorders>
            <w:vAlign w:val="center"/>
            <w:hideMark/>
          </w:tcPr>
          <w:p w:rsidR="008D0642" w:rsidRPr="008D0642" w:rsidRDefault="008D0642" w:rsidP="008D0642">
            <w:pPr>
              <w:spacing w:after="0" w:line="240" w:lineRule="auto"/>
              <w:jc w:val="center"/>
              <w:rPr>
                <w:rFonts w:ascii="Times New Roman" w:eastAsia="Times New Roman" w:hAnsi="Times New Roman"/>
                <w:sz w:val="24"/>
                <w:szCs w:val="24"/>
                <w:lang w:eastAsia="ru-RU"/>
              </w:rPr>
            </w:pPr>
            <w:r w:rsidRPr="008D0642">
              <w:rPr>
                <w:rFonts w:ascii="MS Sans Serif" w:eastAsia="Times New Roman" w:hAnsi="MS Sans Serif"/>
                <w:sz w:val="15"/>
                <w:szCs w:val="15"/>
                <w:lang w:eastAsia="ru-RU"/>
              </w:rPr>
              <w:t>6</w:t>
            </w:r>
          </w:p>
        </w:tc>
        <w:tc>
          <w:tcPr>
            <w:tcW w:w="405" w:type="dxa"/>
            <w:tcBorders>
              <w:top w:val="outset" w:sz="6" w:space="0" w:color="000000"/>
              <w:left w:val="threeDEmboss" w:sz="6" w:space="0" w:color="000080"/>
              <w:bottom w:val="threeDEmboss" w:sz="6" w:space="0" w:color="000080"/>
              <w:right w:val="outset" w:sz="6" w:space="0" w:color="000000"/>
            </w:tcBorders>
            <w:vAlign w:val="center"/>
            <w:hideMark/>
          </w:tcPr>
          <w:p w:rsidR="008D0642" w:rsidRPr="008D0642" w:rsidRDefault="008D0642" w:rsidP="008D0642">
            <w:pPr>
              <w:spacing w:after="0" w:line="240" w:lineRule="auto"/>
              <w:jc w:val="center"/>
              <w:rPr>
                <w:rFonts w:ascii="Times New Roman" w:eastAsia="Times New Roman" w:hAnsi="Times New Roman"/>
                <w:sz w:val="24"/>
                <w:szCs w:val="24"/>
                <w:lang w:eastAsia="ru-RU"/>
              </w:rPr>
            </w:pPr>
            <w:r w:rsidRPr="008D0642">
              <w:rPr>
                <w:rFonts w:ascii="MS Sans Serif" w:eastAsia="Times New Roman" w:hAnsi="MS Sans Serif"/>
                <w:sz w:val="15"/>
                <w:szCs w:val="15"/>
                <w:lang w:eastAsia="ru-RU"/>
              </w:rPr>
              <w:t>6</w:t>
            </w:r>
          </w:p>
        </w:tc>
        <w:tc>
          <w:tcPr>
            <w:tcW w:w="405" w:type="dxa"/>
            <w:tcBorders>
              <w:top w:val="outset" w:sz="6" w:space="0" w:color="000000"/>
              <w:left w:val="threeDEmboss" w:sz="6" w:space="0" w:color="000080"/>
              <w:bottom w:val="threeDEmboss" w:sz="6" w:space="0" w:color="000080"/>
              <w:right w:val="outset" w:sz="6" w:space="0" w:color="000000"/>
            </w:tcBorders>
            <w:vAlign w:val="center"/>
            <w:hideMark/>
          </w:tcPr>
          <w:p w:rsidR="008D0642" w:rsidRPr="008D0642" w:rsidRDefault="008D0642" w:rsidP="008D0642">
            <w:pPr>
              <w:spacing w:after="0" w:line="240" w:lineRule="auto"/>
              <w:jc w:val="center"/>
              <w:rPr>
                <w:rFonts w:ascii="Times New Roman" w:eastAsia="Times New Roman" w:hAnsi="Times New Roman"/>
                <w:sz w:val="24"/>
                <w:szCs w:val="24"/>
                <w:lang w:eastAsia="ru-RU"/>
              </w:rPr>
            </w:pPr>
            <w:r w:rsidRPr="008D0642">
              <w:rPr>
                <w:rFonts w:ascii="MS Sans Serif" w:eastAsia="Times New Roman" w:hAnsi="MS Sans Serif"/>
                <w:sz w:val="15"/>
                <w:szCs w:val="15"/>
                <w:lang w:eastAsia="ru-RU"/>
              </w:rPr>
              <w:t>6</w:t>
            </w:r>
          </w:p>
        </w:tc>
        <w:tc>
          <w:tcPr>
            <w:tcW w:w="420" w:type="dxa"/>
            <w:tcBorders>
              <w:top w:val="outset" w:sz="6" w:space="0" w:color="000000"/>
              <w:left w:val="threeDEmboss" w:sz="6" w:space="0" w:color="000080"/>
              <w:bottom w:val="threeDEmboss" w:sz="6" w:space="0" w:color="000080"/>
              <w:right w:val="threeDEmboss" w:sz="6" w:space="0" w:color="000080"/>
            </w:tcBorders>
            <w:vAlign w:val="center"/>
            <w:hideMark/>
          </w:tcPr>
          <w:p w:rsidR="008D0642" w:rsidRPr="008D0642" w:rsidRDefault="008D0642" w:rsidP="008D0642">
            <w:pPr>
              <w:spacing w:after="0" w:line="240" w:lineRule="auto"/>
              <w:jc w:val="center"/>
              <w:rPr>
                <w:rFonts w:ascii="Times New Roman" w:eastAsia="Times New Roman" w:hAnsi="Times New Roman"/>
                <w:sz w:val="24"/>
                <w:szCs w:val="24"/>
                <w:lang w:eastAsia="ru-RU"/>
              </w:rPr>
            </w:pPr>
            <w:r w:rsidRPr="008D0642">
              <w:rPr>
                <w:rFonts w:ascii="MS Sans Serif" w:eastAsia="Times New Roman" w:hAnsi="MS Sans Serif"/>
                <w:sz w:val="15"/>
                <w:szCs w:val="15"/>
                <w:lang w:eastAsia="ru-RU"/>
              </w:rPr>
              <w:t>60</w:t>
            </w:r>
          </w:p>
        </w:tc>
      </w:tr>
    </w:tbl>
    <w:p w:rsidR="008D0642" w:rsidRDefault="008D0642" w:rsidP="008D0642">
      <w:pPr>
        <w:pStyle w:val="a3"/>
        <w:jc w:val="center"/>
      </w:pPr>
      <w:r w:rsidRPr="008D0642">
        <w:t> </w:t>
      </w:r>
      <w:bookmarkStart w:id="216" w:name="заголовок-_Примерный_комплек_ОФП"/>
      <w:r>
        <w:rPr>
          <w:rStyle w:val="a4"/>
          <w:rFonts w:ascii="Arial" w:hAnsi="Arial" w:cs="Arial"/>
          <w:sz w:val="27"/>
          <w:szCs w:val="27"/>
        </w:rPr>
        <w:t xml:space="preserve">Примерный комплекс </w:t>
      </w:r>
      <w:r>
        <w:rPr>
          <w:rFonts w:ascii="Arial" w:hAnsi="Arial" w:cs="Arial"/>
          <w:b/>
          <w:bCs/>
        </w:rPr>
        <w:br/>
      </w:r>
      <w:bookmarkEnd w:id="216"/>
      <w:r>
        <w:rPr>
          <w:rStyle w:val="a4"/>
          <w:rFonts w:ascii="Arial" w:hAnsi="Arial" w:cs="Arial"/>
        </w:rPr>
        <w:t>общеразвивающих упражнений</w:t>
      </w:r>
      <w:r>
        <w:rPr>
          <w:rFonts w:ascii="Arial" w:hAnsi="Arial" w:cs="Arial"/>
          <w:b/>
          <w:bCs/>
        </w:rPr>
        <w:br/>
      </w:r>
      <w:r>
        <w:rPr>
          <w:rStyle w:val="a4"/>
          <w:rFonts w:ascii="Arial" w:hAnsi="Arial" w:cs="Arial"/>
        </w:rPr>
        <w:t>(первый месяц занятий)</w:t>
      </w:r>
    </w:p>
    <w:tbl>
      <w:tblPr>
        <w:tblW w:w="14775" w:type="dxa"/>
        <w:jc w:val="center"/>
        <w:tblCellSpacing w:w="15" w:type="dxa"/>
        <w:tblCellMar>
          <w:top w:w="15" w:type="dxa"/>
          <w:left w:w="15" w:type="dxa"/>
          <w:bottom w:w="15" w:type="dxa"/>
          <w:right w:w="15" w:type="dxa"/>
        </w:tblCellMar>
        <w:tblLook w:val="04A0"/>
      </w:tblPr>
      <w:tblGrid>
        <w:gridCol w:w="4120"/>
        <w:gridCol w:w="2075"/>
        <w:gridCol w:w="4398"/>
        <w:gridCol w:w="4182"/>
      </w:tblGrid>
      <w:tr w:rsidR="008D0642" w:rsidRPr="008D0642" w:rsidTr="008D0642">
        <w:trPr>
          <w:gridAfter w:val="1"/>
          <w:wAfter w:w="4137" w:type="dxa"/>
          <w:tblCellSpacing w:w="15" w:type="dxa"/>
          <w:jc w:val="center"/>
        </w:trPr>
        <w:tc>
          <w:tcPr>
            <w:tcW w:w="4075" w:type="dxa"/>
            <w:vAlign w:val="center"/>
            <w:hideMark/>
          </w:tcPr>
          <w:p w:rsidR="008D0642" w:rsidRPr="008D0642" w:rsidRDefault="00065860" w:rsidP="008D0642">
            <w:pPr>
              <w:spacing w:before="100" w:beforeAutospacing="1" w:after="100" w:afterAutospacing="1" w:line="240" w:lineRule="auto"/>
              <w:jc w:val="center"/>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drawing>
                <wp:inline distT="0" distB="0" distL="0" distR="0">
                  <wp:extent cx="1066800" cy="1200150"/>
                  <wp:effectExtent l="19050" t="0" r="0" b="0"/>
                  <wp:docPr id="19" name="Рисунок 19"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 "/>
                          <pic:cNvPicPr>
                            <a:picLocks noChangeAspect="1" noChangeArrowheads="1"/>
                          </pic:cNvPicPr>
                        </pic:nvPicPr>
                        <pic:blipFill>
                          <a:blip r:embed="rId346" cstate="print"/>
                          <a:srcRect/>
                          <a:stretch>
                            <a:fillRect/>
                          </a:stretch>
                        </pic:blipFill>
                        <pic:spPr bwMode="auto">
                          <a:xfrm>
                            <a:off x="0" y="0"/>
                            <a:ext cx="1066800" cy="1200150"/>
                          </a:xfrm>
                          <a:prstGeom prst="rect">
                            <a:avLst/>
                          </a:prstGeom>
                          <a:noFill/>
                          <a:ln w="9525">
                            <a:noFill/>
                            <a:miter lim="800000"/>
                            <a:headEnd/>
                            <a:tailEnd/>
                          </a:ln>
                        </pic:spPr>
                      </pic:pic>
                    </a:graphicData>
                  </a:graphic>
                </wp:inline>
              </w:drawing>
            </w:r>
          </w:p>
        </w:tc>
        <w:tc>
          <w:tcPr>
            <w:tcW w:w="2045" w:type="dxa"/>
            <w:vAlign w:val="center"/>
            <w:hideMark/>
          </w:tcPr>
          <w:p w:rsidR="008D0642" w:rsidRPr="008D0642" w:rsidRDefault="008D0642" w:rsidP="008D0642">
            <w:pPr>
              <w:spacing w:before="100" w:beforeAutospacing="1" w:after="100" w:afterAutospacing="1" w:line="240" w:lineRule="auto"/>
              <w:jc w:val="center"/>
              <w:rPr>
                <w:rFonts w:ascii="Times New Roman" w:eastAsia="Times New Roman" w:hAnsi="Times New Roman"/>
                <w:sz w:val="24"/>
                <w:szCs w:val="24"/>
                <w:lang w:eastAsia="ru-RU"/>
              </w:rPr>
            </w:pPr>
            <w:r w:rsidRPr="008D0642">
              <w:rPr>
                <w:rFonts w:ascii="MS Sans Serif" w:eastAsia="Times New Roman" w:hAnsi="MS Sans Serif"/>
                <w:sz w:val="20"/>
                <w:szCs w:val="20"/>
                <w:lang w:eastAsia="ru-RU"/>
              </w:rPr>
              <w:t> </w:t>
            </w:r>
            <w:hyperlink r:id="rId347" w:anchor="Недельный цикл" w:history="1">
              <w:r w:rsidRPr="008D0642">
                <w:rPr>
                  <w:rFonts w:ascii="MS Sans Serif" w:eastAsia="Times New Roman" w:hAnsi="MS Sans Serif"/>
                  <w:color w:val="0000FF"/>
                  <w:sz w:val="20"/>
                  <w:u w:val="single"/>
                  <w:lang w:eastAsia="ru-RU"/>
                </w:rPr>
                <w:t xml:space="preserve">Недельный цикл </w:t>
              </w:r>
              <w:r w:rsidRPr="008D0642">
                <w:rPr>
                  <w:rFonts w:ascii="MS Sans Serif" w:eastAsia="Times New Roman" w:hAnsi="MS Sans Serif"/>
                  <w:color w:val="0000FF"/>
                  <w:sz w:val="20"/>
                  <w:szCs w:val="20"/>
                  <w:u w:val="single"/>
                  <w:lang w:eastAsia="ru-RU"/>
                </w:rPr>
                <w:br/>
              </w:r>
            </w:hyperlink>
          </w:p>
        </w:tc>
        <w:tc>
          <w:tcPr>
            <w:tcW w:w="4368" w:type="dxa"/>
            <w:vAlign w:val="center"/>
            <w:hideMark/>
          </w:tcPr>
          <w:p w:rsidR="008D0642" w:rsidRPr="008D0642" w:rsidRDefault="00065860" w:rsidP="008D0642">
            <w:pPr>
              <w:spacing w:before="100" w:beforeAutospacing="1" w:after="100" w:afterAutospacing="1" w:line="240" w:lineRule="auto"/>
              <w:jc w:val="center"/>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drawing>
                <wp:inline distT="0" distB="0" distL="0" distR="0">
                  <wp:extent cx="466725" cy="1352550"/>
                  <wp:effectExtent l="19050" t="0" r="9525" b="0"/>
                  <wp:docPr id="20" name="Рисунок 20"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 "/>
                          <pic:cNvPicPr>
                            <a:picLocks noChangeAspect="1" noChangeArrowheads="1"/>
                          </pic:cNvPicPr>
                        </pic:nvPicPr>
                        <pic:blipFill>
                          <a:blip r:embed="rId348" cstate="print"/>
                          <a:srcRect/>
                          <a:stretch>
                            <a:fillRect/>
                          </a:stretch>
                        </pic:blipFill>
                        <pic:spPr bwMode="auto">
                          <a:xfrm>
                            <a:off x="0" y="0"/>
                            <a:ext cx="466725" cy="1352550"/>
                          </a:xfrm>
                          <a:prstGeom prst="rect">
                            <a:avLst/>
                          </a:prstGeom>
                          <a:noFill/>
                          <a:ln w="9525">
                            <a:noFill/>
                            <a:miter lim="800000"/>
                            <a:headEnd/>
                            <a:tailEnd/>
                          </a:ln>
                        </pic:spPr>
                      </pic:pic>
                    </a:graphicData>
                  </a:graphic>
                </wp:inline>
              </w:drawing>
            </w:r>
          </w:p>
        </w:tc>
      </w:tr>
      <w:tr w:rsidR="008D0642" w:rsidRPr="008D0642" w:rsidTr="008D0642">
        <w:trPr>
          <w:tblCellSpacing w:w="15" w:type="dxa"/>
          <w:jc w:val="center"/>
        </w:trPr>
        <w:tc>
          <w:tcPr>
            <w:tcW w:w="4075" w:type="dxa"/>
            <w:vAlign w:val="center"/>
            <w:hideMark/>
          </w:tcPr>
          <w:p w:rsidR="008D0642" w:rsidRPr="008D0642" w:rsidRDefault="008D0642" w:rsidP="008D0642">
            <w:pPr>
              <w:spacing w:after="0" w:line="240" w:lineRule="auto"/>
              <w:rPr>
                <w:rFonts w:ascii="Times New Roman" w:eastAsia="Times New Roman" w:hAnsi="Times New Roman"/>
                <w:sz w:val="24"/>
                <w:szCs w:val="24"/>
                <w:lang w:eastAsia="ru-RU"/>
              </w:rPr>
            </w:pPr>
            <w:r w:rsidRPr="008D0642">
              <w:rPr>
                <w:rFonts w:ascii="Times New Roman" w:eastAsia="Times New Roman" w:hAnsi="Times New Roman"/>
                <w:sz w:val="24"/>
                <w:szCs w:val="24"/>
                <w:lang w:eastAsia="ru-RU"/>
              </w:rPr>
              <w:t> </w:t>
            </w:r>
          </w:p>
        </w:tc>
        <w:tc>
          <w:tcPr>
            <w:tcW w:w="10610" w:type="dxa"/>
            <w:gridSpan w:val="3"/>
            <w:vMerge w:val="restart"/>
            <w:vAlign w:val="center"/>
            <w:hideMark/>
          </w:tcPr>
          <w:p w:rsidR="008D0642" w:rsidRPr="008D0642" w:rsidRDefault="008D0642" w:rsidP="008D0642">
            <w:pPr>
              <w:spacing w:before="100" w:beforeAutospacing="1" w:after="100" w:afterAutospacing="1" w:line="240" w:lineRule="auto"/>
              <w:rPr>
                <w:rFonts w:ascii="Times New Roman" w:eastAsia="Times New Roman" w:hAnsi="Times New Roman"/>
                <w:sz w:val="24"/>
                <w:szCs w:val="24"/>
                <w:lang w:eastAsia="ru-RU"/>
              </w:rPr>
            </w:pPr>
            <w:r w:rsidRPr="008D0642">
              <w:rPr>
                <w:rFonts w:ascii="Arial" w:eastAsia="Times New Roman" w:hAnsi="Arial" w:cs="Arial"/>
                <w:sz w:val="20"/>
                <w:szCs w:val="20"/>
                <w:lang w:eastAsia="ru-RU"/>
              </w:rPr>
              <w:t xml:space="preserve">    </w:t>
            </w:r>
            <w:bookmarkStart w:id="217" w:name="Недельный_цикл"/>
            <w:r w:rsidRPr="008D0642">
              <w:rPr>
                <w:rFonts w:ascii="Arial" w:eastAsia="Times New Roman" w:hAnsi="Arial" w:cs="Arial"/>
                <w:b/>
                <w:bCs/>
                <w:sz w:val="20"/>
                <w:lang w:eastAsia="ru-RU"/>
              </w:rPr>
              <w:t>Недельный цикл</w:t>
            </w:r>
            <w:bookmarkEnd w:id="217"/>
            <w:r w:rsidRPr="008D0642">
              <w:rPr>
                <w:rFonts w:ascii="Arial" w:eastAsia="Times New Roman" w:hAnsi="Arial" w:cs="Arial"/>
                <w:sz w:val="20"/>
                <w:szCs w:val="20"/>
                <w:lang w:eastAsia="ru-RU"/>
              </w:rPr>
              <w:t xml:space="preserve"> рассчитан на 5 занятий по 2 часа. В четверг (день отдыха) рекомендуются баня, плавание, самомассаж. В воскресенье желателен активный отдых (прогулки по лесу, работа на даче, огороде, охота, рыбалка и т.д.).</w:t>
            </w:r>
            <w:r w:rsidRPr="008D0642">
              <w:rPr>
                <w:rFonts w:ascii="Arial" w:eastAsia="Times New Roman" w:hAnsi="Arial" w:cs="Arial"/>
                <w:sz w:val="20"/>
                <w:szCs w:val="20"/>
                <w:lang w:eastAsia="ru-RU"/>
              </w:rPr>
              <w:br/>
              <w:t>     Первые дни каждого месяца отводятся для проведения контрольных испытаний по разработанным тестам.</w:t>
            </w:r>
          </w:p>
          <w:p w:rsidR="008D0642" w:rsidRPr="008D0642" w:rsidRDefault="008D0642" w:rsidP="008D0642">
            <w:pPr>
              <w:spacing w:before="100" w:beforeAutospacing="1" w:after="100" w:afterAutospacing="1" w:line="240" w:lineRule="auto"/>
              <w:jc w:val="center"/>
              <w:rPr>
                <w:rFonts w:ascii="Times New Roman" w:eastAsia="Times New Roman" w:hAnsi="Times New Roman"/>
                <w:sz w:val="24"/>
                <w:szCs w:val="24"/>
                <w:lang w:eastAsia="ru-RU"/>
              </w:rPr>
            </w:pPr>
            <w:r w:rsidRPr="008D0642">
              <w:rPr>
                <w:rFonts w:ascii="Arial" w:eastAsia="Times New Roman" w:hAnsi="Arial" w:cs="Arial"/>
                <w:b/>
                <w:bCs/>
                <w:sz w:val="20"/>
                <w:szCs w:val="20"/>
                <w:lang w:eastAsia="ru-RU"/>
              </w:rPr>
              <w:t xml:space="preserve">Упражнения: </w:t>
            </w:r>
          </w:p>
          <w:p w:rsidR="008D0642" w:rsidRPr="008D0642" w:rsidRDefault="008D0642" w:rsidP="008D0642">
            <w:pPr>
              <w:spacing w:before="100" w:beforeAutospacing="1" w:after="100" w:afterAutospacing="1" w:line="240" w:lineRule="auto"/>
              <w:rPr>
                <w:rFonts w:ascii="Times New Roman" w:eastAsia="Times New Roman" w:hAnsi="Times New Roman"/>
                <w:sz w:val="24"/>
                <w:szCs w:val="24"/>
                <w:lang w:eastAsia="ru-RU"/>
              </w:rPr>
            </w:pPr>
            <w:r w:rsidRPr="008D0642">
              <w:rPr>
                <w:rFonts w:ascii="Arial" w:eastAsia="Times New Roman" w:hAnsi="Arial" w:cs="Arial"/>
                <w:sz w:val="15"/>
                <w:szCs w:val="15"/>
                <w:lang w:eastAsia="ru-RU"/>
              </w:rPr>
              <w:t>-</w:t>
            </w:r>
            <w:r w:rsidRPr="008D0642">
              <w:rPr>
                <w:rFonts w:ascii="Arial" w:eastAsia="Times New Roman" w:hAnsi="Arial" w:cs="Arial"/>
                <w:sz w:val="20"/>
                <w:szCs w:val="20"/>
                <w:lang w:eastAsia="ru-RU"/>
              </w:rPr>
              <w:t xml:space="preserve"> круговые движения головой   - 2 х 6-8 раз</w:t>
            </w:r>
            <w:r w:rsidRPr="008D0642">
              <w:rPr>
                <w:rFonts w:ascii="Arial" w:eastAsia="Times New Roman" w:hAnsi="Arial" w:cs="Arial"/>
                <w:sz w:val="20"/>
                <w:szCs w:val="20"/>
                <w:lang w:eastAsia="ru-RU"/>
              </w:rPr>
              <w:br/>
              <w:t xml:space="preserve">- попеременное поднимание рук вверх (правая вверх, левая вниз-назад)  - 10-12 раз </w:t>
            </w:r>
            <w:r w:rsidRPr="008D0642">
              <w:rPr>
                <w:rFonts w:ascii="Arial" w:eastAsia="Times New Roman" w:hAnsi="Arial" w:cs="Arial"/>
                <w:sz w:val="20"/>
                <w:szCs w:val="20"/>
                <w:lang w:eastAsia="ru-RU"/>
              </w:rPr>
              <w:br/>
              <w:t>- круговые движения рук (прямых) вперед-назад  - 2 х 8-10 раз</w:t>
            </w:r>
            <w:r w:rsidRPr="008D0642">
              <w:rPr>
                <w:rFonts w:ascii="Arial" w:eastAsia="Times New Roman" w:hAnsi="Arial" w:cs="Arial"/>
                <w:sz w:val="20"/>
                <w:szCs w:val="20"/>
                <w:lang w:eastAsia="ru-RU"/>
              </w:rPr>
              <w:br/>
              <w:t>- руки за голову, наклоны вправо-влево  - 8-10 раз</w:t>
            </w:r>
            <w:r w:rsidRPr="008D0642">
              <w:rPr>
                <w:rFonts w:ascii="Arial" w:eastAsia="Times New Roman" w:hAnsi="Arial" w:cs="Arial"/>
                <w:sz w:val="20"/>
                <w:szCs w:val="20"/>
                <w:lang w:eastAsia="ru-RU"/>
              </w:rPr>
              <w:br/>
              <w:t>- руки за голову, повороты туловища вправо-влево   - 8-10 раз</w:t>
            </w:r>
            <w:r w:rsidRPr="008D0642">
              <w:rPr>
                <w:rFonts w:ascii="Arial" w:eastAsia="Times New Roman" w:hAnsi="Arial" w:cs="Arial"/>
                <w:sz w:val="20"/>
                <w:szCs w:val="20"/>
                <w:lang w:eastAsia="ru-RU"/>
              </w:rPr>
              <w:br/>
              <w:t>- наклон вперед, коснуться носков ног, наклон назад, коснуться пяток - 6-8 раз</w:t>
            </w:r>
            <w:r w:rsidRPr="008D0642">
              <w:rPr>
                <w:rFonts w:ascii="Arial" w:eastAsia="Times New Roman" w:hAnsi="Arial" w:cs="Arial"/>
                <w:sz w:val="20"/>
                <w:szCs w:val="20"/>
                <w:lang w:eastAsia="ru-RU"/>
              </w:rPr>
              <w:br/>
              <w:t>- руки вверх. Круговые движения головы, плеч наибольшей амплитуде (таз фиксируется) - по 2 х 6-8 раз</w:t>
            </w:r>
            <w:r w:rsidRPr="008D0642">
              <w:rPr>
                <w:rFonts w:ascii="Arial" w:eastAsia="Times New Roman" w:hAnsi="Arial" w:cs="Arial"/>
                <w:sz w:val="20"/>
                <w:szCs w:val="20"/>
                <w:lang w:eastAsia="ru-RU"/>
              </w:rPr>
              <w:br/>
              <w:t>- руки к плечам. Круговые движения тазом по максимальной амплитуде -  2 х 6-8 раз</w:t>
            </w:r>
            <w:r w:rsidRPr="008D0642">
              <w:rPr>
                <w:rFonts w:ascii="Arial" w:eastAsia="Times New Roman" w:hAnsi="Arial" w:cs="Arial"/>
                <w:sz w:val="20"/>
                <w:szCs w:val="20"/>
                <w:lang w:eastAsia="ru-RU"/>
              </w:rPr>
              <w:br/>
              <w:t>- выпад правой, прыжком вверх сменить положение ног  - 10-12 раз</w:t>
            </w:r>
            <w:r w:rsidRPr="008D0642">
              <w:rPr>
                <w:rFonts w:ascii="Arial" w:eastAsia="Times New Roman" w:hAnsi="Arial" w:cs="Arial"/>
                <w:sz w:val="20"/>
                <w:szCs w:val="20"/>
                <w:lang w:eastAsia="ru-RU"/>
              </w:rPr>
              <w:br/>
              <w:t>- сед на правой, левая в сторону прямая: медленно   сменить положение ног (таз проходит как можно ниже) - 8-10 раз</w:t>
            </w:r>
            <w:r w:rsidRPr="008D0642">
              <w:rPr>
                <w:rFonts w:ascii="Arial" w:eastAsia="Times New Roman" w:hAnsi="Arial" w:cs="Arial"/>
                <w:sz w:val="20"/>
                <w:szCs w:val="20"/>
                <w:lang w:eastAsia="ru-RU"/>
              </w:rPr>
              <w:br/>
              <w:t>- руки вперед, махом правой коснуться носком кисти левой руки и наоборот - 10-12 раз</w:t>
            </w:r>
            <w:r w:rsidRPr="008D0642">
              <w:rPr>
                <w:rFonts w:ascii="Arial" w:eastAsia="Times New Roman" w:hAnsi="Arial" w:cs="Arial"/>
                <w:sz w:val="20"/>
                <w:szCs w:val="20"/>
                <w:lang w:eastAsia="ru-RU"/>
              </w:rPr>
              <w:br/>
              <w:t xml:space="preserve">- подскоки на месте: на двух ногах, на левой, на правой и т.д. 10-12 раз </w:t>
            </w:r>
          </w:p>
          <w:p w:rsidR="008D0642" w:rsidRPr="008D0642" w:rsidRDefault="008D0642" w:rsidP="008D0642">
            <w:pPr>
              <w:spacing w:before="100" w:beforeAutospacing="1" w:after="100" w:afterAutospacing="1" w:line="240" w:lineRule="auto"/>
              <w:jc w:val="center"/>
              <w:rPr>
                <w:rFonts w:ascii="Arial" w:eastAsia="Times New Roman" w:hAnsi="Arial" w:cs="Arial"/>
                <w:sz w:val="20"/>
                <w:szCs w:val="20"/>
                <w:lang w:eastAsia="ru-RU"/>
              </w:rPr>
            </w:pPr>
            <w:r w:rsidRPr="008D0642">
              <w:rPr>
                <w:rFonts w:ascii="Arial" w:eastAsia="Times New Roman" w:hAnsi="Arial" w:cs="Arial"/>
                <w:b/>
                <w:bCs/>
                <w:sz w:val="20"/>
                <w:szCs w:val="20"/>
                <w:lang w:eastAsia="ru-RU"/>
              </w:rPr>
              <w:t xml:space="preserve">   </w:t>
            </w:r>
            <w:bookmarkStart w:id="218" w:name="Понедельник"/>
            <w:r w:rsidRPr="008D0642">
              <w:rPr>
                <w:rFonts w:ascii="Arial" w:eastAsia="Times New Roman" w:hAnsi="Arial" w:cs="Arial"/>
                <w:b/>
                <w:bCs/>
                <w:sz w:val="20"/>
                <w:szCs w:val="20"/>
                <w:lang w:eastAsia="ru-RU"/>
              </w:rPr>
              <w:t>Понедельник</w:t>
            </w:r>
            <w:bookmarkEnd w:id="218"/>
          </w:p>
          <w:p w:rsidR="008D0642" w:rsidRPr="008D0642" w:rsidRDefault="008D0642" w:rsidP="008D0642">
            <w:pPr>
              <w:spacing w:before="100" w:beforeAutospacing="1" w:after="100" w:afterAutospacing="1" w:line="240" w:lineRule="auto"/>
              <w:rPr>
                <w:rFonts w:ascii="Arial" w:eastAsia="Times New Roman" w:hAnsi="Arial" w:cs="Arial"/>
                <w:sz w:val="15"/>
                <w:szCs w:val="15"/>
                <w:lang w:eastAsia="ru-RU"/>
              </w:rPr>
            </w:pPr>
            <w:r w:rsidRPr="008D0642">
              <w:rPr>
                <w:rFonts w:ascii="Arial" w:eastAsia="Times New Roman" w:hAnsi="Arial" w:cs="Arial"/>
                <w:sz w:val="15"/>
                <w:szCs w:val="15"/>
                <w:lang w:eastAsia="ru-RU"/>
              </w:rPr>
              <w:t>-</w:t>
            </w:r>
            <w:r w:rsidRPr="008D0642">
              <w:rPr>
                <w:rFonts w:ascii="Arial" w:eastAsia="Times New Roman" w:hAnsi="Arial" w:cs="Arial"/>
                <w:sz w:val="20"/>
                <w:szCs w:val="20"/>
                <w:lang w:eastAsia="ru-RU"/>
              </w:rPr>
              <w:t xml:space="preserve"> Медленный бег 600- 700 - 800 - 900 м</w:t>
            </w:r>
            <w:r w:rsidRPr="008D0642">
              <w:rPr>
                <w:rFonts w:ascii="Arial" w:eastAsia="Times New Roman" w:hAnsi="Arial" w:cs="Arial"/>
                <w:sz w:val="20"/>
                <w:szCs w:val="20"/>
                <w:lang w:eastAsia="ru-RU"/>
              </w:rPr>
              <w:br/>
              <w:t>- Спортивная ходьба 50 - 80 - 100 - 120 м</w:t>
            </w:r>
            <w:r w:rsidRPr="008D0642">
              <w:rPr>
                <w:rFonts w:ascii="Arial" w:eastAsia="Times New Roman" w:hAnsi="Arial" w:cs="Arial"/>
                <w:sz w:val="20"/>
                <w:szCs w:val="20"/>
                <w:lang w:eastAsia="ru-RU"/>
              </w:rPr>
              <w:br/>
              <w:t>- Общеразвивающие упражнения (ОРУ) 20 мин</w:t>
            </w:r>
            <w:r w:rsidRPr="008D0642">
              <w:rPr>
                <w:rFonts w:ascii="Arial" w:eastAsia="Times New Roman" w:hAnsi="Arial" w:cs="Arial"/>
                <w:sz w:val="20"/>
                <w:szCs w:val="20"/>
                <w:lang w:eastAsia="ru-RU"/>
              </w:rPr>
              <w:br/>
              <w:t>- Кроссовый бег в равномерном темпе 3000 м</w:t>
            </w:r>
            <w:r w:rsidRPr="008D0642">
              <w:rPr>
                <w:rFonts w:ascii="Arial" w:eastAsia="Times New Roman" w:hAnsi="Arial" w:cs="Arial"/>
                <w:sz w:val="20"/>
                <w:szCs w:val="20"/>
                <w:lang w:eastAsia="ru-RU"/>
              </w:rPr>
              <w:br/>
              <w:t>- Метание веса 6-8 кг:</w:t>
            </w:r>
            <w:r w:rsidRPr="008D0642">
              <w:rPr>
                <w:rFonts w:ascii="Arial" w:eastAsia="Times New Roman" w:hAnsi="Arial" w:cs="Arial"/>
                <w:sz w:val="20"/>
                <w:szCs w:val="20"/>
                <w:lang w:eastAsia="ru-RU"/>
              </w:rPr>
              <w:br/>
              <w:t>снизу-вперед 15 раз, через спину - назад 15 раз, из-за головы 15 раз</w:t>
            </w:r>
            <w:r w:rsidRPr="008D0642">
              <w:rPr>
                <w:rFonts w:ascii="Arial" w:eastAsia="Times New Roman" w:hAnsi="Arial" w:cs="Arial"/>
                <w:sz w:val="20"/>
                <w:szCs w:val="20"/>
                <w:lang w:eastAsia="ru-RU"/>
              </w:rPr>
              <w:br/>
              <w:t>- Прыжок в длину с места 10 раз</w:t>
            </w:r>
            <w:r w:rsidRPr="008D0642">
              <w:rPr>
                <w:rFonts w:ascii="Arial" w:eastAsia="Times New Roman" w:hAnsi="Arial" w:cs="Arial"/>
                <w:sz w:val="20"/>
                <w:szCs w:val="20"/>
                <w:lang w:eastAsia="ru-RU"/>
              </w:rPr>
              <w:br/>
              <w:t>- Тройной прыжок с места 10 раз</w:t>
            </w:r>
            <w:r w:rsidRPr="008D0642">
              <w:rPr>
                <w:rFonts w:ascii="Arial" w:eastAsia="Times New Roman" w:hAnsi="Arial" w:cs="Arial"/>
                <w:sz w:val="20"/>
                <w:szCs w:val="20"/>
                <w:lang w:eastAsia="ru-RU"/>
              </w:rPr>
              <w:br/>
              <w:t>- Подтягивание на перекладине "до отказа"</w:t>
            </w:r>
            <w:r w:rsidRPr="008D0642">
              <w:rPr>
                <w:rFonts w:ascii="Arial" w:eastAsia="Times New Roman" w:hAnsi="Arial" w:cs="Arial"/>
                <w:sz w:val="20"/>
                <w:szCs w:val="20"/>
                <w:lang w:eastAsia="ru-RU"/>
              </w:rPr>
              <w:br/>
              <w:t>- Отжимание от пола "до отказа"</w:t>
            </w:r>
            <w:r w:rsidRPr="008D0642">
              <w:rPr>
                <w:rFonts w:ascii="Arial" w:eastAsia="Times New Roman" w:hAnsi="Arial" w:cs="Arial"/>
                <w:sz w:val="20"/>
                <w:szCs w:val="20"/>
                <w:lang w:eastAsia="ru-RU"/>
              </w:rPr>
              <w:br/>
              <w:t>- Поднимание ног в висе "до отказа"</w:t>
            </w:r>
            <w:r w:rsidRPr="008D0642">
              <w:rPr>
                <w:rFonts w:ascii="Arial" w:eastAsia="Times New Roman" w:hAnsi="Arial" w:cs="Arial"/>
                <w:sz w:val="20"/>
                <w:szCs w:val="20"/>
                <w:lang w:eastAsia="ru-RU"/>
              </w:rPr>
              <w:br/>
              <w:t xml:space="preserve">- Упражнения на гибкость 10 мин </w:t>
            </w:r>
          </w:p>
          <w:p w:rsidR="008D0642" w:rsidRPr="008D0642" w:rsidRDefault="008D0642" w:rsidP="008D0642">
            <w:pPr>
              <w:spacing w:before="100" w:beforeAutospacing="1" w:after="100" w:afterAutospacing="1" w:line="240" w:lineRule="auto"/>
              <w:jc w:val="center"/>
              <w:rPr>
                <w:rFonts w:ascii="Arial" w:eastAsia="Times New Roman" w:hAnsi="Arial" w:cs="Arial"/>
                <w:sz w:val="20"/>
                <w:szCs w:val="20"/>
                <w:lang w:eastAsia="ru-RU"/>
              </w:rPr>
            </w:pPr>
            <w:r w:rsidRPr="008D0642">
              <w:rPr>
                <w:rFonts w:ascii="Arial" w:eastAsia="Times New Roman" w:hAnsi="Arial" w:cs="Arial"/>
                <w:b/>
                <w:bCs/>
                <w:sz w:val="20"/>
                <w:szCs w:val="20"/>
                <w:lang w:eastAsia="ru-RU"/>
              </w:rPr>
              <w:t xml:space="preserve">   </w:t>
            </w:r>
            <w:bookmarkStart w:id="219" w:name="Вторник"/>
            <w:r w:rsidRPr="008D0642">
              <w:rPr>
                <w:rFonts w:ascii="Arial" w:eastAsia="Times New Roman" w:hAnsi="Arial" w:cs="Arial"/>
                <w:b/>
                <w:bCs/>
                <w:sz w:val="20"/>
                <w:szCs w:val="20"/>
                <w:lang w:eastAsia="ru-RU"/>
              </w:rPr>
              <w:t>Вторник</w:t>
            </w:r>
            <w:bookmarkEnd w:id="219"/>
          </w:p>
          <w:p w:rsidR="008D0642" w:rsidRPr="008D0642" w:rsidRDefault="008D0642" w:rsidP="008D0642">
            <w:pPr>
              <w:spacing w:before="100" w:beforeAutospacing="1" w:after="100" w:afterAutospacing="1" w:line="240" w:lineRule="auto"/>
              <w:rPr>
                <w:rFonts w:ascii="Arial" w:eastAsia="Times New Roman" w:hAnsi="Arial" w:cs="Arial"/>
                <w:sz w:val="15"/>
                <w:szCs w:val="15"/>
                <w:lang w:eastAsia="ru-RU"/>
              </w:rPr>
            </w:pPr>
            <w:r w:rsidRPr="008D0642">
              <w:rPr>
                <w:rFonts w:ascii="Arial" w:eastAsia="Times New Roman" w:hAnsi="Arial" w:cs="Arial"/>
                <w:sz w:val="20"/>
                <w:szCs w:val="20"/>
                <w:lang w:eastAsia="ru-RU"/>
              </w:rPr>
              <w:t>- Медленный бег 600 - 700 - 800 - 900 м</w:t>
            </w:r>
            <w:r w:rsidRPr="008D0642">
              <w:rPr>
                <w:rFonts w:ascii="Times New Roman" w:eastAsia="Times New Roman" w:hAnsi="Times New Roman"/>
                <w:sz w:val="24"/>
                <w:szCs w:val="24"/>
                <w:lang w:eastAsia="ru-RU"/>
              </w:rPr>
              <w:br/>
            </w:r>
            <w:r w:rsidRPr="008D0642">
              <w:rPr>
                <w:rFonts w:ascii="Arial" w:eastAsia="Times New Roman" w:hAnsi="Arial" w:cs="Arial"/>
                <w:sz w:val="15"/>
                <w:szCs w:val="15"/>
                <w:lang w:eastAsia="ru-RU"/>
              </w:rPr>
              <w:t>-</w:t>
            </w:r>
            <w:r w:rsidRPr="008D0642">
              <w:rPr>
                <w:rFonts w:ascii="Arial" w:eastAsia="Times New Roman" w:hAnsi="Arial" w:cs="Arial"/>
                <w:sz w:val="20"/>
                <w:szCs w:val="20"/>
                <w:lang w:eastAsia="ru-RU"/>
              </w:rPr>
              <w:t xml:space="preserve"> Спортивная ходьба 50 - 80 - 100 - 120 м</w:t>
            </w:r>
            <w:r w:rsidRPr="008D0642">
              <w:rPr>
                <w:rFonts w:ascii="Arial" w:eastAsia="Times New Roman" w:hAnsi="Arial" w:cs="Arial"/>
                <w:sz w:val="20"/>
                <w:szCs w:val="20"/>
                <w:lang w:eastAsia="ru-RU"/>
              </w:rPr>
              <w:br/>
              <w:t>- ОРУ 20 мин</w:t>
            </w:r>
            <w:r w:rsidRPr="008D0642">
              <w:rPr>
                <w:rFonts w:ascii="Times New Roman" w:eastAsia="Times New Roman" w:hAnsi="Times New Roman"/>
                <w:sz w:val="24"/>
                <w:szCs w:val="24"/>
                <w:lang w:eastAsia="ru-RU"/>
              </w:rPr>
              <w:br/>
            </w:r>
            <w:r w:rsidRPr="008D0642">
              <w:rPr>
                <w:rFonts w:ascii="Arial" w:eastAsia="Times New Roman" w:hAnsi="Arial" w:cs="Arial"/>
                <w:sz w:val="15"/>
                <w:szCs w:val="15"/>
                <w:lang w:eastAsia="ru-RU"/>
              </w:rPr>
              <w:t xml:space="preserve">- </w:t>
            </w:r>
            <w:r w:rsidRPr="008D0642">
              <w:rPr>
                <w:rFonts w:ascii="Arial" w:eastAsia="Times New Roman" w:hAnsi="Arial" w:cs="Arial"/>
                <w:sz w:val="20"/>
                <w:szCs w:val="20"/>
                <w:lang w:eastAsia="ru-RU"/>
              </w:rPr>
              <w:t>Ускорение с низкого старта 10х10</w:t>
            </w:r>
            <w:r w:rsidRPr="008D0642">
              <w:rPr>
                <w:rFonts w:ascii="Arial" w:eastAsia="Times New Roman" w:hAnsi="Arial" w:cs="Arial"/>
                <w:sz w:val="20"/>
                <w:szCs w:val="20"/>
                <w:lang w:eastAsia="ru-RU"/>
              </w:rPr>
              <w:br/>
              <w:t>- Бег с ходу (с максимальной 10 х 20 м, 8 х 25 м, 10 х 25 м,12 х 25 м скоростью) интервалы отдыха между пробежками - 2 мин</w:t>
            </w:r>
            <w:r w:rsidRPr="008D0642">
              <w:rPr>
                <w:rFonts w:ascii="Arial" w:eastAsia="Times New Roman" w:hAnsi="Arial" w:cs="Arial"/>
                <w:sz w:val="20"/>
                <w:szCs w:val="20"/>
                <w:lang w:eastAsia="ru-RU"/>
              </w:rPr>
              <w:br/>
              <w:t>- Прыжок в длину с места 15 раз</w:t>
            </w:r>
            <w:r w:rsidRPr="008D0642">
              <w:rPr>
                <w:rFonts w:ascii="Arial" w:eastAsia="Times New Roman" w:hAnsi="Arial" w:cs="Arial"/>
                <w:sz w:val="20"/>
                <w:szCs w:val="20"/>
                <w:lang w:eastAsia="ru-RU"/>
              </w:rPr>
              <w:br/>
              <w:t>- Тройной прыжок с места 10-12 раз</w:t>
            </w:r>
            <w:r w:rsidRPr="008D0642">
              <w:rPr>
                <w:rFonts w:ascii="Arial" w:eastAsia="Times New Roman" w:hAnsi="Arial" w:cs="Arial"/>
                <w:sz w:val="20"/>
                <w:szCs w:val="20"/>
                <w:lang w:eastAsia="ru-RU"/>
              </w:rPr>
              <w:br/>
              <w:t>- Подтягивание на перекладине 3 х 5-6-7-8 раз через 1 мин отдыха</w:t>
            </w:r>
            <w:r w:rsidRPr="008D0642">
              <w:rPr>
                <w:rFonts w:ascii="Arial" w:eastAsia="Times New Roman" w:hAnsi="Arial" w:cs="Arial"/>
                <w:sz w:val="20"/>
                <w:szCs w:val="20"/>
                <w:lang w:eastAsia="ru-RU"/>
              </w:rPr>
              <w:br/>
              <w:t>- Отжимание от пола 3 х 10-12-14-15 раз через 1 мин отдыха</w:t>
            </w:r>
            <w:r w:rsidRPr="008D0642">
              <w:rPr>
                <w:rFonts w:ascii="Arial" w:eastAsia="Times New Roman" w:hAnsi="Arial" w:cs="Arial"/>
                <w:sz w:val="20"/>
                <w:szCs w:val="20"/>
                <w:lang w:eastAsia="ru-RU"/>
              </w:rPr>
              <w:br/>
              <w:t>- Приседание с партнером на плечах 3 х 5-6-7-8 раз</w:t>
            </w:r>
            <w:r w:rsidRPr="008D0642">
              <w:rPr>
                <w:rFonts w:ascii="Arial" w:eastAsia="Times New Roman" w:hAnsi="Arial" w:cs="Arial"/>
                <w:sz w:val="20"/>
                <w:szCs w:val="20"/>
                <w:lang w:eastAsia="ru-RU"/>
              </w:rPr>
              <w:br/>
              <w:t xml:space="preserve">- После каждой серии приседаний с партнером </w:t>
            </w:r>
            <w:r w:rsidRPr="008D0642">
              <w:rPr>
                <w:rFonts w:ascii="Arial" w:eastAsia="Times New Roman" w:hAnsi="Arial" w:cs="Arial"/>
                <w:sz w:val="20"/>
                <w:szCs w:val="20"/>
                <w:lang w:eastAsia="ru-RU"/>
              </w:rPr>
              <w:br/>
              <w:t>   выпрыгивание вверх из глубокого седа Зх 10-12-14-16 раз</w:t>
            </w:r>
            <w:r w:rsidRPr="008D0642">
              <w:rPr>
                <w:rFonts w:ascii="Arial" w:eastAsia="Times New Roman" w:hAnsi="Arial" w:cs="Arial"/>
                <w:sz w:val="20"/>
                <w:szCs w:val="20"/>
                <w:lang w:eastAsia="ru-RU"/>
              </w:rPr>
              <w:br/>
              <w:t>- Поднимание ног в висе 3 х 5-6-7-8 раз через 1 мин отдыха</w:t>
            </w:r>
            <w:r w:rsidRPr="008D0642">
              <w:rPr>
                <w:rFonts w:ascii="Arial" w:eastAsia="Times New Roman" w:hAnsi="Arial" w:cs="Arial"/>
                <w:sz w:val="20"/>
                <w:szCs w:val="20"/>
                <w:lang w:eastAsia="ru-RU"/>
              </w:rPr>
              <w:br/>
              <w:t xml:space="preserve">- Упражнения на гибкость 10 мин </w:t>
            </w:r>
          </w:p>
          <w:p w:rsidR="008D0642" w:rsidRPr="008D0642" w:rsidRDefault="008D0642" w:rsidP="008D0642">
            <w:pPr>
              <w:spacing w:before="100" w:beforeAutospacing="1" w:after="100" w:afterAutospacing="1" w:line="240" w:lineRule="auto"/>
              <w:jc w:val="center"/>
              <w:rPr>
                <w:rFonts w:ascii="Arial" w:eastAsia="Times New Roman" w:hAnsi="Arial" w:cs="Arial"/>
                <w:sz w:val="20"/>
                <w:szCs w:val="20"/>
                <w:lang w:eastAsia="ru-RU"/>
              </w:rPr>
            </w:pPr>
            <w:r w:rsidRPr="008D0642">
              <w:rPr>
                <w:rFonts w:ascii="Arial" w:eastAsia="Times New Roman" w:hAnsi="Arial" w:cs="Arial"/>
                <w:b/>
                <w:bCs/>
                <w:sz w:val="20"/>
                <w:szCs w:val="20"/>
                <w:lang w:eastAsia="ru-RU"/>
              </w:rPr>
              <w:t xml:space="preserve">   </w:t>
            </w:r>
            <w:bookmarkStart w:id="220" w:name="Среда"/>
            <w:r w:rsidRPr="008D0642">
              <w:rPr>
                <w:rFonts w:ascii="Arial" w:eastAsia="Times New Roman" w:hAnsi="Arial" w:cs="Arial"/>
                <w:b/>
                <w:bCs/>
                <w:sz w:val="20"/>
                <w:szCs w:val="20"/>
                <w:lang w:eastAsia="ru-RU"/>
              </w:rPr>
              <w:t>Среда</w:t>
            </w:r>
            <w:bookmarkEnd w:id="220"/>
          </w:p>
          <w:p w:rsidR="008D0642" w:rsidRPr="008D0642" w:rsidRDefault="008D0642" w:rsidP="008D0642">
            <w:pPr>
              <w:spacing w:before="100" w:beforeAutospacing="1" w:after="100" w:afterAutospacing="1" w:line="240" w:lineRule="auto"/>
              <w:rPr>
                <w:rFonts w:ascii="Arial" w:eastAsia="Times New Roman" w:hAnsi="Arial" w:cs="Arial"/>
                <w:sz w:val="20"/>
                <w:szCs w:val="20"/>
                <w:lang w:eastAsia="ru-RU"/>
              </w:rPr>
            </w:pPr>
            <w:r w:rsidRPr="008D0642">
              <w:rPr>
                <w:rFonts w:ascii="Arial" w:eastAsia="Times New Roman" w:hAnsi="Arial" w:cs="Arial"/>
                <w:sz w:val="20"/>
                <w:szCs w:val="20"/>
                <w:lang w:eastAsia="ru-RU"/>
              </w:rPr>
              <w:t>- Медленный бег 600 - 700 - 800 - 900 м</w:t>
            </w:r>
            <w:r w:rsidRPr="008D0642">
              <w:rPr>
                <w:rFonts w:ascii="Arial" w:eastAsia="Times New Roman" w:hAnsi="Arial" w:cs="Arial"/>
                <w:sz w:val="20"/>
                <w:szCs w:val="20"/>
                <w:lang w:eastAsia="ru-RU"/>
              </w:rPr>
              <w:br/>
              <w:t>- Спортивная ходьба 50 - 80 - 100 - 120 м</w:t>
            </w:r>
            <w:r w:rsidRPr="008D0642">
              <w:rPr>
                <w:rFonts w:ascii="Arial" w:eastAsia="Times New Roman" w:hAnsi="Arial" w:cs="Arial"/>
                <w:sz w:val="20"/>
                <w:szCs w:val="20"/>
                <w:lang w:eastAsia="ru-RU"/>
              </w:rPr>
              <w:br/>
              <w:t>- ОРУ 20 мин</w:t>
            </w:r>
            <w:r w:rsidRPr="008D0642">
              <w:rPr>
                <w:rFonts w:ascii="Arial" w:eastAsia="Times New Roman" w:hAnsi="Arial" w:cs="Arial"/>
                <w:sz w:val="20"/>
                <w:szCs w:val="20"/>
                <w:lang w:eastAsia="ru-RU"/>
              </w:rPr>
              <w:br/>
              <w:t>- Футбол (баскетбол) 45 мин</w:t>
            </w:r>
            <w:r w:rsidRPr="008D0642">
              <w:rPr>
                <w:rFonts w:ascii="Arial" w:eastAsia="Times New Roman" w:hAnsi="Arial" w:cs="Arial"/>
                <w:sz w:val="20"/>
                <w:szCs w:val="20"/>
                <w:lang w:eastAsia="ru-RU"/>
              </w:rPr>
              <w:br/>
              <w:t>- Метание веса 6-8 кг:</w:t>
            </w:r>
            <w:r w:rsidRPr="008D0642">
              <w:rPr>
                <w:rFonts w:ascii="Arial" w:eastAsia="Times New Roman" w:hAnsi="Arial" w:cs="Arial"/>
                <w:sz w:val="20"/>
                <w:szCs w:val="20"/>
                <w:lang w:eastAsia="ru-RU"/>
              </w:rPr>
              <w:br/>
              <w:t>   снизу - вперед 15 раз, через спину - назад 15 раз,  из-за головы 15 раз</w:t>
            </w:r>
            <w:r w:rsidRPr="008D0642">
              <w:rPr>
                <w:rFonts w:ascii="Arial" w:eastAsia="Times New Roman" w:hAnsi="Arial" w:cs="Arial"/>
                <w:sz w:val="20"/>
                <w:szCs w:val="20"/>
                <w:lang w:eastAsia="ru-RU"/>
              </w:rPr>
              <w:br/>
              <w:t>- Прыжок в длину с места 10 раз</w:t>
            </w:r>
            <w:r w:rsidRPr="008D0642">
              <w:rPr>
                <w:rFonts w:ascii="Arial" w:eastAsia="Times New Roman" w:hAnsi="Arial" w:cs="Arial"/>
                <w:sz w:val="20"/>
                <w:szCs w:val="20"/>
                <w:lang w:eastAsia="ru-RU"/>
              </w:rPr>
              <w:br/>
              <w:t>- Тройной прыжок с места 10 раз</w:t>
            </w:r>
            <w:r w:rsidRPr="008D0642">
              <w:rPr>
                <w:rFonts w:ascii="Arial" w:eastAsia="Times New Roman" w:hAnsi="Arial" w:cs="Arial"/>
                <w:sz w:val="20"/>
                <w:szCs w:val="20"/>
                <w:lang w:eastAsia="ru-RU"/>
              </w:rPr>
              <w:br/>
              <w:t>- Подтягивание на перекладине "до отказа"</w:t>
            </w:r>
            <w:r w:rsidRPr="008D0642">
              <w:rPr>
                <w:rFonts w:ascii="Arial" w:eastAsia="Times New Roman" w:hAnsi="Arial" w:cs="Arial"/>
                <w:sz w:val="20"/>
                <w:szCs w:val="20"/>
                <w:lang w:eastAsia="ru-RU"/>
              </w:rPr>
              <w:br/>
              <w:t>- Отжимание от пола "до отказа"</w:t>
            </w:r>
            <w:r w:rsidRPr="008D0642">
              <w:rPr>
                <w:rFonts w:ascii="Arial" w:eastAsia="Times New Roman" w:hAnsi="Arial" w:cs="Arial"/>
                <w:sz w:val="20"/>
                <w:szCs w:val="20"/>
                <w:lang w:eastAsia="ru-RU"/>
              </w:rPr>
              <w:br/>
              <w:t>- Поднимание ног в висе "до отказа"</w:t>
            </w:r>
            <w:r w:rsidRPr="008D0642">
              <w:rPr>
                <w:rFonts w:ascii="Arial" w:eastAsia="Times New Roman" w:hAnsi="Arial" w:cs="Arial"/>
                <w:sz w:val="20"/>
                <w:szCs w:val="20"/>
                <w:lang w:eastAsia="ru-RU"/>
              </w:rPr>
              <w:br/>
              <w:t xml:space="preserve">- Упражнения на гибкость 5-8 мин </w:t>
            </w:r>
          </w:p>
          <w:p w:rsidR="008D0642" w:rsidRPr="008D0642" w:rsidRDefault="008D0642" w:rsidP="008D0642">
            <w:pPr>
              <w:spacing w:before="100" w:beforeAutospacing="1" w:after="100" w:afterAutospacing="1" w:line="240" w:lineRule="auto"/>
              <w:jc w:val="center"/>
              <w:rPr>
                <w:rFonts w:ascii="Arial" w:eastAsia="Times New Roman" w:hAnsi="Arial" w:cs="Arial"/>
                <w:sz w:val="20"/>
                <w:szCs w:val="20"/>
                <w:lang w:eastAsia="ru-RU"/>
              </w:rPr>
            </w:pPr>
            <w:r w:rsidRPr="008D0642">
              <w:rPr>
                <w:rFonts w:ascii="Arial" w:eastAsia="Times New Roman" w:hAnsi="Arial" w:cs="Arial"/>
                <w:b/>
                <w:bCs/>
                <w:sz w:val="20"/>
                <w:szCs w:val="20"/>
                <w:lang w:eastAsia="ru-RU"/>
              </w:rPr>
              <w:t xml:space="preserve">   </w:t>
            </w:r>
            <w:bookmarkStart w:id="221" w:name="Пятница"/>
            <w:r w:rsidRPr="008D0642">
              <w:rPr>
                <w:rFonts w:ascii="Arial" w:eastAsia="Times New Roman" w:hAnsi="Arial" w:cs="Arial"/>
                <w:b/>
                <w:bCs/>
                <w:sz w:val="20"/>
                <w:szCs w:val="20"/>
                <w:lang w:eastAsia="ru-RU"/>
              </w:rPr>
              <w:t>Пятница</w:t>
            </w:r>
            <w:bookmarkEnd w:id="221"/>
          </w:p>
          <w:p w:rsidR="008D0642" w:rsidRPr="008D0642" w:rsidRDefault="008D0642" w:rsidP="008D0642">
            <w:pPr>
              <w:spacing w:before="100" w:beforeAutospacing="1" w:after="100" w:afterAutospacing="1" w:line="240" w:lineRule="auto"/>
              <w:rPr>
                <w:rFonts w:ascii="Arial" w:eastAsia="Times New Roman" w:hAnsi="Arial" w:cs="Arial"/>
                <w:sz w:val="20"/>
                <w:szCs w:val="20"/>
                <w:lang w:eastAsia="ru-RU"/>
              </w:rPr>
            </w:pPr>
            <w:r w:rsidRPr="008D0642">
              <w:rPr>
                <w:rFonts w:ascii="Arial" w:eastAsia="Times New Roman" w:hAnsi="Arial" w:cs="Arial"/>
                <w:sz w:val="20"/>
                <w:szCs w:val="20"/>
                <w:lang w:eastAsia="ru-RU"/>
              </w:rPr>
              <w:t>- Медленный бег 600 - 700 - 800 - 900 м</w:t>
            </w:r>
            <w:r w:rsidRPr="008D0642">
              <w:rPr>
                <w:rFonts w:ascii="Arial" w:eastAsia="Times New Roman" w:hAnsi="Arial" w:cs="Arial"/>
                <w:sz w:val="20"/>
                <w:szCs w:val="20"/>
                <w:lang w:eastAsia="ru-RU"/>
              </w:rPr>
              <w:br/>
              <w:t>- Спортивная ходьба 50 - 80 - 100 - 120 м</w:t>
            </w:r>
            <w:r w:rsidRPr="008D0642">
              <w:rPr>
                <w:rFonts w:ascii="Arial" w:eastAsia="Times New Roman" w:hAnsi="Arial" w:cs="Arial"/>
                <w:sz w:val="20"/>
                <w:szCs w:val="20"/>
                <w:lang w:eastAsia="ru-RU"/>
              </w:rPr>
              <w:br/>
              <w:t xml:space="preserve">- ОРУ 20 мин </w:t>
            </w:r>
            <w:r w:rsidRPr="008D0642">
              <w:rPr>
                <w:rFonts w:ascii="Arial" w:eastAsia="Times New Roman" w:hAnsi="Arial" w:cs="Arial"/>
                <w:sz w:val="20"/>
                <w:szCs w:val="20"/>
                <w:lang w:eastAsia="ru-RU"/>
              </w:rPr>
              <w:br/>
              <w:t>- Ускорение с низкого старта 5 х 10 м</w:t>
            </w:r>
            <w:r w:rsidRPr="008D0642">
              <w:rPr>
                <w:rFonts w:ascii="Arial" w:eastAsia="Times New Roman" w:hAnsi="Arial" w:cs="Arial"/>
                <w:sz w:val="20"/>
                <w:szCs w:val="20"/>
                <w:lang w:eastAsia="ru-RU"/>
              </w:rPr>
              <w:br/>
              <w:t>- Бег с ходу с максимальной скоростью 6 х 25 м через 2 мин отдыха</w:t>
            </w:r>
            <w:r w:rsidRPr="008D0642">
              <w:rPr>
                <w:rFonts w:ascii="Arial" w:eastAsia="Times New Roman" w:hAnsi="Arial" w:cs="Arial"/>
                <w:sz w:val="20"/>
                <w:szCs w:val="20"/>
                <w:lang w:eastAsia="ru-RU"/>
              </w:rPr>
              <w:br/>
              <w:t>- Прыжок в длину после спрыгивания с высоты 70 см   - 10-12-14-15 раз</w:t>
            </w:r>
            <w:r w:rsidRPr="008D0642">
              <w:rPr>
                <w:rFonts w:ascii="Arial" w:eastAsia="Times New Roman" w:hAnsi="Arial" w:cs="Arial"/>
                <w:sz w:val="20"/>
                <w:szCs w:val="20"/>
                <w:lang w:eastAsia="ru-RU"/>
              </w:rPr>
              <w:br/>
              <w:t>- Приседание с партнером на плечах "до отказа"</w:t>
            </w:r>
            <w:r w:rsidRPr="008D0642">
              <w:rPr>
                <w:rFonts w:ascii="Arial" w:eastAsia="Times New Roman" w:hAnsi="Arial" w:cs="Arial"/>
                <w:sz w:val="20"/>
                <w:szCs w:val="20"/>
                <w:lang w:eastAsia="ru-RU"/>
              </w:rPr>
              <w:br/>
              <w:t>- Выпрыгивание вверх из глубокого седа 2 х 10-12 раз</w:t>
            </w:r>
            <w:r w:rsidRPr="008D0642">
              <w:rPr>
                <w:rFonts w:ascii="Arial" w:eastAsia="Times New Roman" w:hAnsi="Arial" w:cs="Arial"/>
                <w:sz w:val="20"/>
                <w:szCs w:val="20"/>
                <w:lang w:eastAsia="ru-RU"/>
              </w:rPr>
              <w:br/>
              <w:t>- Подтягивание на перекладине в быстром темпе 3 х 5-6-7-8 раз через 1 мин</w:t>
            </w:r>
            <w:r w:rsidRPr="008D0642">
              <w:rPr>
                <w:rFonts w:ascii="Arial" w:eastAsia="Times New Roman" w:hAnsi="Arial" w:cs="Arial"/>
                <w:sz w:val="20"/>
                <w:szCs w:val="20"/>
                <w:lang w:eastAsia="ru-RU"/>
              </w:rPr>
              <w:br/>
              <w:t>- Отжимание от пола в быстром темпе 3х15-20 раз</w:t>
            </w:r>
            <w:r w:rsidRPr="008D0642">
              <w:rPr>
                <w:rFonts w:ascii="Arial" w:eastAsia="Times New Roman" w:hAnsi="Arial" w:cs="Arial"/>
                <w:sz w:val="20"/>
                <w:szCs w:val="20"/>
                <w:lang w:eastAsia="ru-RU"/>
              </w:rPr>
              <w:br/>
              <w:t>- Поднимание ног в висе "до отказа"</w:t>
            </w:r>
            <w:r w:rsidRPr="008D0642">
              <w:rPr>
                <w:rFonts w:ascii="Arial" w:eastAsia="Times New Roman" w:hAnsi="Arial" w:cs="Arial"/>
                <w:sz w:val="20"/>
                <w:szCs w:val="20"/>
                <w:lang w:eastAsia="ru-RU"/>
              </w:rPr>
              <w:br/>
              <w:t xml:space="preserve">- Упражнения на гибкость 5-8 мин </w:t>
            </w:r>
          </w:p>
          <w:p w:rsidR="008D0642" w:rsidRPr="008D0642" w:rsidRDefault="008D0642" w:rsidP="008D0642">
            <w:pPr>
              <w:spacing w:before="100" w:beforeAutospacing="1" w:after="100" w:afterAutospacing="1" w:line="240" w:lineRule="auto"/>
              <w:jc w:val="center"/>
              <w:rPr>
                <w:rFonts w:ascii="Arial" w:eastAsia="Times New Roman" w:hAnsi="Arial" w:cs="Arial"/>
                <w:sz w:val="20"/>
                <w:szCs w:val="20"/>
                <w:lang w:eastAsia="ru-RU"/>
              </w:rPr>
            </w:pPr>
            <w:r w:rsidRPr="008D0642">
              <w:rPr>
                <w:rFonts w:ascii="Arial" w:eastAsia="Times New Roman" w:hAnsi="Arial" w:cs="Arial"/>
                <w:b/>
                <w:bCs/>
                <w:sz w:val="20"/>
                <w:szCs w:val="20"/>
                <w:lang w:eastAsia="ru-RU"/>
              </w:rPr>
              <w:t xml:space="preserve">   </w:t>
            </w:r>
            <w:bookmarkStart w:id="222" w:name="Суббота"/>
            <w:r w:rsidRPr="008D0642">
              <w:rPr>
                <w:rFonts w:ascii="Arial" w:eastAsia="Times New Roman" w:hAnsi="Arial" w:cs="Arial"/>
                <w:b/>
                <w:bCs/>
                <w:sz w:val="20"/>
                <w:szCs w:val="20"/>
                <w:lang w:eastAsia="ru-RU"/>
              </w:rPr>
              <w:t>Суббота</w:t>
            </w:r>
            <w:bookmarkEnd w:id="222"/>
          </w:p>
          <w:p w:rsidR="008D0642" w:rsidRPr="008D0642" w:rsidRDefault="008D0642" w:rsidP="008D0642">
            <w:pPr>
              <w:spacing w:before="100" w:beforeAutospacing="1" w:after="100" w:afterAutospacing="1" w:line="240" w:lineRule="auto"/>
              <w:rPr>
                <w:rFonts w:ascii="Times New Roman" w:eastAsia="Times New Roman" w:hAnsi="Times New Roman"/>
                <w:sz w:val="24"/>
                <w:szCs w:val="24"/>
                <w:lang w:eastAsia="ru-RU"/>
              </w:rPr>
            </w:pPr>
            <w:r w:rsidRPr="008D0642">
              <w:rPr>
                <w:rFonts w:ascii="Arial" w:eastAsia="Times New Roman" w:hAnsi="Arial" w:cs="Arial"/>
                <w:sz w:val="20"/>
                <w:szCs w:val="20"/>
                <w:lang w:eastAsia="ru-RU"/>
              </w:rPr>
              <w:t>- Медленный бег 600 - 700 - 800 - 900 м</w:t>
            </w:r>
            <w:r w:rsidRPr="008D0642">
              <w:rPr>
                <w:rFonts w:ascii="Arial" w:eastAsia="Times New Roman" w:hAnsi="Arial" w:cs="Arial"/>
                <w:sz w:val="20"/>
                <w:szCs w:val="20"/>
                <w:lang w:eastAsia="ru-RU"/>
              </w:rPr>
              <w:br/>
              <w:t>- Спортивная ходьба 50 - 80 - 100 - 120 м</w:t>
            </w:r>
            <w:r w:rsidRPr="008D0642">
              <w:rPr>
                <w:rFonts w:ascii="Arial" w:eastAsia="Times New Roman" w:hAnsi="Arial" w:cs="Arial"/>
                <w:sz w:val="20"/>
                <w:szCs w:val="20"/>
                <w:lang w:eastAsia="ru-RU"/>
              </w:rPr>
              <w:br/>
              <w:t>- ОРУ 20 мин</w:t>
            </w:r>
            <w:r w:rsidRPr="008D0642">
              <w:rPr>
                <w:rFonts w:ascii="Arial" w:eastAsia="Times New Roman" w:hAnsi="Arial" w:cs="Arial"/>
                <w:sz w:val="20"/>
                <w:szCs w:val="20"/>
                <w:lang w:eastAsia="ru-RU"/>
              </w:rPr>
              <w:br/>
              <w:t>- Ускорения 2-3 х 30 м (свободно)</w:t>
            </w:r>
            <w:r w:rsidRPr="008D0642">
              <w:rPr>
                <w:rFonts w:ascii="Arial" w:eastAsia="Times New Roman" w:hAnsi="Arial" w:cs="Arial"/>
                <w:sz w:val="20"/>
                <w:szCs w:val="20"/>
                <w:lang w:eastAsia="ru-RU"/>
              </w:rPr>
              <w:br/>
              <w:t>- Кроссовый бег в равномерном темпе 3000 м</w:t>
            </w:r>
            <w:r w:rsidRPr="008D0642">
              <w:rPr>
                <w:rFonts w:ascii="Arial" w:eastAsia="Times New Roman" w:hAnsi="Arial" w:cs="Arial"/>
                <w:sz w:val="20"/>
                <w:szCs w:val="20"/>
                <w:lang w:eastAsia="ru-RU"/>
              </w:rPr>
              <w:br/>
              <w:t>- Подтягивание на перекладине "до отказа"</w:t>
            </w:r>
            <w:r w:rsidRPr="008D0642">
              <w:rPr>
                <w:rFonts w:ascii="Arial" w:eastAsia="Times New Roman" w:hAnsi="Arial" w:cs="Arial"/>
                <w:sz w:val="20"/>
                <w:szCs w:val="20"/>
                <w:lang w:eastAsia="ru-RU"/>
              </w:rPr>
              <w:br/>
              <w:t>- Отжимание от пола "до отказа"</w:t>
            </w:r>
            <w:r w:rsidRPr="008D0642">
              <w:rPr>
                <w:rFonts w:ascii="Arial" w:eastAsia="Times New Roman" w:hAnsi="Arial" w:cs="Arial"/>
                <w:sz w:val="20"/>
                <w:szCs w:val="20"/>
                <w:lang w:eastAsia="ru-RU"/>
              </w:rPr>
              <w:br/>
              <w:t>- Поднимание ног в висе "до отказа"</w:t>
            </w:r>
            <w:r w:rsidRPr="008D0642">
              <w:rPr>
                <w:rFonts w:ascii="Arial" w:eastAsia="Times New Roman" w:hAnsi="Arial" w:cs="Arial"/>
                <w:sz w:val="20"/>
                <w:szCs w:val="20"/>
                <w:lang w:eastAsia="ru-RU"/>
              </w:rPr>
              <w:br/>
              <w:t>- Упражнения на гибкость 10 мин</w:t>
            </w:r>
            <w:r w:rsidRPr="008D0642">
              <w:rPr>
                <w:rFonts w:ascii="Arial" w:eastAsia="Times New Roman" w:hAnsi="Arial" w:cs="Arial"/>
                <w:sz w:val="20"/>
                <w:szCs w:val="20"/>
                <w:lang w:eastAsia="ru-RU"/>
              </w:rPr>
              <w:br/>
              <w:t>- Ускорение с низкого старта 5 х 10 м</w:t>
            </w:r>
            <w:r w:rsidRPr="008D0642">
              <w:rPr>
                <w:rFonts w:ascii="Arial" w:eastAsia="Times New Roman" w:hAnsi="Arial" w:cs="Arial"/>
                <w:sz w:val="20"/>
                <w:szCs w:val="20"/>
                <w:lang w:eastAsia="ru-RU"/>
              </w:rPr>
              <w:br/>
              <w:t>- Бег с ходу с максимальной скоростью 6 х 25 м через 2 мин отдыха</w:t>
            </w:r>
            <w:r w:rsidRPr="008D0642">
              <w:rPr>
                <w:rFonts w:ascii="Arial" w:eastAsia="Times New Roman" w:hAnsi="Arial" w:cs="Arial"/>
                <w:sz w:val="20"/>
                <w:szCs w:val="20"/>
                <w:lang w:eastAsia="ru-RU"/>
              </w:rPr>
              <w:br/>
              <w:t>- Прыжок в длину после спрыгивания с высоты 70 см 10-12-14-15 раз</w:t>
            </w:r>
            <w:r w:rsidRPr="008D0642">
              <w:rPr>
                <w:rFonts w:ascii="Arial" w:eastAsia="Times New Roman" w:hAnsi="Arial" w:cs="Arial"/>
                <w:sz w:val="20"/>
                <w:szCs w:val="20"/>
                <w:lang w:eastAsia="ru-RU"/>
              </w:rPr>
              <w:br/>
              <w:t>- Приседание с партнером на плечах "до отказа"</w:t>
            </w:r>
            <w:r w:rsidRPr="008D0642">
              <w:rPr>
                <w:rFonts w:ascii="Arial" w:eastAsia="Times New Roman" w:hAnsi="Arial" w:cs="Arial"/>
                <w:sz w:val="20"/>
                <w:szCs w:val="20"/>
                <w:lang w:eastAsia="ru-RU"/>
              </w:rPr>
              <w:br/>
              <w:t>- Выпрыгивание вверх из глубокого седа 2 х 10-12 раз</w:t>
            </w:r>
            <w:r w:rsidRPr="008D0642">
              <w:rPr>
                <w:rFonts w:ascii="Arial" w:eastAsia="Times New Roman" w:hAnsi="Arial" w:cs="Arial"/>
                <w:sz w:val="20"/>
                <w:szCs w:val="20"/>
                <w:lang w:eastAsia="ru-RU"/>
              </w:rPr>
              <w:br/>
              <w:t>- Подтягивание на перекладине в быстром темпе 3 х 5-6-7-8 раз через 1 мин</w:t>
            </w:r>
            <w:r w:rsidRPr="008D0642">
              <w:rPr>
                <w:rFonts w:ascii="Arial" w:eastAsia="Times New Roman" w:hAnsi="Arial" w:cs="Arial"/>
                <w:sz w:val="20"/>
                <w:szCs w:val="20"/>
                <w:lang w:eastAsia="ru-RU"/>
              </w:rPr>
              <w:br/>
              <w:t>- Отжимание от пола в быстром темпе 3х15-20 раз</w:t>
            </w:r>
            <w:r w:rsidRPr="008D0642">
              <w:rPr>
                <w:rFonts w:ascii="Arial" w:eastAsia="Times New Roman" w:hAnsi="Arial" w:cs="Arial"/>
                <w:sz w:val="20"/>
                <w:szCs w:val="20"/>
                <w:lang w:eastAsia="ru-RU"/>
              </w:rPr>
              <w:br/>
              <w:t>- Поднимание ног в висе "до отказа"</w:t>
            </w:r>
            <w:r w:rsidRPr="008D0642">
              <w:rPr>
                <w:rFonts w:ascii="Arial" w:eastAsia="Times New Roman" w:hAnsi="Arial" w:cs="Arial"/>
                <w:sz w:val="20"/>
                <w:szCs w:val="20"/>
                <w:lang w:eastAsia="ru-RU"/>
              </w:rPr>
              <w:br/>
              <w:t xml:space="preserve">- Упражнения на гибкость 5-8 мин </w:t>
            </w:r>
          </w:p>
          <w:p w:rsidR="008D0642" w:rsidRPr="008D0642" w:rsidRDefault="008D0642" w:rsidP="008D0642">
            <w:pPr>
              <w:spacing w:before="100" w:beforeAutospacing="1" w:after="100" w:afterAutospacing="1" w:line="240" w:lineRule="auto"/>
              <w:rPr>
                <w:rFonts w:ascii="Times New Roman" w:eastAsia="Times New Roman" w:hAnsi="Times New Roman"/>
                <w:sz w:val="24"/>
                <w:szCs w:val="24"/>
                <w:lang w:eastAsia="ru-RU"/>
              </w:rPr>
            </w:pPr>
            <w:r w:rsidRPr="008D0642">
              <w:rPr>
                <w:rFonts w:ascii="Times New Roman" w:eastAsia="Times New Roman" w:hAnsi="Times New Roman"/>
                <w:sz w:val="24"/>
                <w:szCs w:val="24"/>
                <w:lang w:eastAsia="ru-RU"/>
              </w:rPr>
              <w:t> </w:t>
            </w:r>
          </w:p>
        </w:tc>
      </w:tr>
      <w:tr w:rsidR="008D0642" w:rsidRPr="008D0642" w:rsidTr="008D0642">
        <w:trPr>
          <w:tblCellSpacing w:w="15" w:type="dxa"/>
          <w:jc w:val="center"/>
        </w:trPr>
        <w:tc>
          <w:tcPr>
            <w:tcW w:w="0" w:type="auto"/>
            <w:vAlign w:val="center"/>
            <w:hideMark/>
          </w:tcPr>
          <w:p w:rsidR="008D0642" w:rsidRPr="008D0642" w:rsidRDefault="008D0642" w:rsidP="008D0642">
            <w:pPr>
              <w:spacing w:after="0" w:line="240" w:lineRule="auto"/>
              <w:rPr>
                <w:rFonts w:ascii="Times New Roman" w:eastAsia="Times New Roman" w:hAnsi="Times New Roman"/>
                <w:sz w:val="24"/>
                <w:szCs w:val="24"/>
                <w:lang w:eastAsia="ru-RU"/>
              </w:rPr>
            </w:pPr>
          </w:p>
        </w:tc>
        <w:tc>
          <w:tcPr>
            <w:tcW w:w="0" w:type="auto"/>
            <w:gridSpan w:val="3"/>
            <w:vMerge/>
            <w:vAlign w:val="center"/>
            <w:hideMark/>
          </w:tcPr>
          <w:p w:rsidR="008D0642" w:rsidRPr="008D0642" w:rsidRDefault="008D0642" w:rsidP="008D0642">
            <w:pPr>
              <w:spacing w:after="0" w:line="240" w:lineRule="auto"/>
              <w:rPr>
                <w:rFonts w:ascii="Times New Roman" w:eastAsia="Times New Roman" w:hAnsi="Times New Roman"/>
                <w:sz w:val="24"/>
                <w:szCs w:val="24"/>
                <w:lang w:eastAsia="ru-RU"/>
              </w:rPr>
            </w:pPr>
          </w:p>
        </w:tc>
      </w:tr>
    </w:tbl>
    <w:p w:rsidR="008D0642" w:rsidRDefault="008D0642" w:rsidP="008D0642">
      <w:pPr>
        <w:pStyle w:val="a3"/>
        <w:jc w:val="center"/>
      </w:pPr>
      <w:bookmarkStart w:id="223" w:name="заголовок_-_Критерии_оценки_теоретически"/>
      <w:r>
        <w:rPr>
          <w:rStyle w:val="a4"/>
          <w:rFonts w:ascii="Arial" w:hAnsi="Arial" w:cs="Arial"/>
          <w:sz w:val="27"/>
          <w:szCs w:val="27"/>
        </w:rPr>
        <w:t xml:space="preserve">Критерии оценки </w:t>
      </w:r>
      <w:r>
        <w:rPr>
          <w:rFonts w:ascii="Arial" w:hAnsi="Arial" w:cs="Arial"/>
          <w:b/>
          <w:bCs/>
          <w:sz w:val="27"/>
          <w:szCs w:val="27"/>
        </w:rPr>
        <w:br/>
      </w:r>
      <w:bookmarkEnd w:id="223"/>
      <w:r>
        <w:rPr>
          <w:rStyle w:val="a4"/>
          <w:rFonts w:ascii="Arial" w:hAnsi="Arial" w:cs="Arial"/>
          <w:sz w:val="27"/>
          <w:szCs w:val="27"/>
        </w:rPr>
        <w:t>теоретических знаний</w:t>
      </w:r>
    </w:p>
    <w:p w:rsidR="008D0642" w:rsidRDefault="008D0642" w:rsidP="008D0642">
      <w:pPr>
        <w:pStyle w:val="a3"/>
        <w:rPr>
          <w:rFonts w:ascii="Arial" w:hAnsi="Arial" w:cs="Arial"/>
          <w:sz w:val="20"/>
          <w:szCs w:val="20"/>
        </w:rPr>
      </w:pPr>
      <w:r>
        <w:rPr>
          <w:rFonts w:ascii="Arial" w:hAnsi="Arial" w:cs="Arial"/>
          <w:sz w:val="20"/>
          <w:szCs w:val="20"/>
        </w:rPr>
        <w:t>Оценка за теоретическое обучение является критерием (показателем) уровня усвоения спасателями необходимых для данной профессии знаний, а также возможностью их эффективного использования на практике. Эта оценка складывается из текущих оценок, полученных на теоретических занятиях, и оценок, выставленных на зачетах и экзаменах.</w:t>
      </w:r>
    </w:p>
    <w:p w:rsidR="008D0642" w:rsidRDefault="008D0642" w:rsidP="008D0642">
      <w:pPr>
        <w:pStyle w:val="a3"/>
      </w:pPr>
      <w:r>
        <w:rPr>
          <w:rFonts w:ascii="Arial" w:hAnsi="Arial" w:cs="Arial"/>
          <w:sz w:val="20"/>
          <w:szCs w:val="20"/>
        </w:rPr>
        <w:t>     В основу оценки теоретических знаний спасателей положена традиционная пятибалльная система.</w:t>
      </w:r>
      <w:r>
        <w:rPr>
          <w:rFonts w:ascii="Arial" w:hAnsi="Arial" w:cs="Arial"/>
          <w:sz w:val="20"/>
          <w:szCs w:val="20"/>
        </w:rPr>
        <w:br/>
        <w:t>     Оценка "5 баллов" ("отлично") - обучаемый полностью усвоил весь материал учебной программы, самостоятельно и уверенно применяет полученные знания при безупречном выполнении практических заданий, соблюдает требования техники безопасности.</w:t>
      </w:r>
      <w:r>
        <w:rPr>
          <w:rFonts w:ascii="Arial" w:hAnsi="Arial" w:cs="Arial"/>
          <w:sz w:val="20"/>
          <w:szCs w:val="20"/>
        </w:rPr>
        <w:br/>
        <w:t>     Оценка "4 балла" ("хорошо") - твердо усвоен основной материал, ответы удовлетворяют требованиям, установленным для оценки "отлично", но при этом спасатель допускает одну негрубую ошибку, делает несущественные пропуски при изложении фактического материала, полученные знания свободно применяет на практике.</w:t>
      </w:r>
      <w:r>
        <w:rPr>
          <w:rFonts w:ascii="Arial" w:hAnsi="Arial" w:cs="Arial"/>
          <w:sz w:val="20"/>
          <w:szCs w:val="20"/>
        </w:rPr>
        <w:br/>
        <w:t>     Оценка "3 балла" ("удовлетворительно") - обучаемый знает и понимает основной материал учебной программы, основные темы, но в усвоении материала имеются пробелы. Излагает его упрощенно, с небольшими ошибками и затруднениями. Выполняет производственные задания с недочетами, иногда с браком.</w:t>
      </w:r>
      <w:r>
        <w:rPr>
          <w:rFonts w:ascii="Arial" w:hAnsi="Arial" w:cs="Arial"/>
          <w:sz w:val="20"/>
          <w:szCs w:val="20"/>
        </w:rPr>
        <w:br/>
        <w:t>       Оценка "2 балла" ("неудовлетворительно") - ставится тогда, когда обучаемый слабо понимает большую часть программного материала, допускает грубые ошибки, излагает материал бессистемно. Обучаемый не овладел основными элементами предмета, имеющиеся знания не может применить на практике. Допускает грубые ошибки, брак.</w:t>
      </w:r>
    </w:p>
    <w:p w:rsidR="008D0642" w:rsidRDefault="008D0642" w:rsidP="008D0642">
      <w:pPr>
        <w:pStyle w:val="a3"/>
        <w:jc w:val="center"/>
      </w:pPr>
      <w:bookmarkStart w:id="224" w:name="заголовок_-_Критерии_оценки_на_тренажере"/>
      <w:r>
        <w:rPr>
          <w:rStyle w:val="a4"/>
          <w:rFonts w:ascii="Arial" w:hAnsi="Arial" w:cs="Arial"/>
          <w:sz w:val="20"/>
          <w:szCs w:val="20"/>
        </w:rPr>
        <w:t>Критерии оценки </w:t>
      </w:r>
      <w:bookmarkEnd w:id="224"/>
      <w:r>
        <w:rPr>
          <w:rStyle w:val="a4"/>
          <w:rFonts w:ascii="Arial" w:hAnsi="Arial" w:cs="Arial"/>
          <w:sz w:val="20"/>
          <w:szCs w:val="20"/>
        </w:rPr>
        <w:t>практических умений и навыков</w:t>
      </w:r>
      <w:r>
        <w:t xml:space="preserve"> </w:t>
      </w:r>
    </w:p>
    <w:p w:rsidR="008D0642" w:rsidRDefault="008D0642" w:rsidP="008D0642">
      <w:pPr>
        <w:pStyle w:val="a3"/>
        <w:jc w:val="center"/>
      </w:pPr>
      <w:r>
        <w:rPr>
          <w:rStyle w:val="a4"/>
          <w:rFonts w:ascii="Arial" w:hAnsi="Arial" w:cs="Arial"/>
          <w:sz w:val="20"/>
          <w:szCs w:val="20"/>
        </w:rPr>
        <w:t xml:space="preserve">(на тренажере "Вышка") </w:t>
      </w:r>
    </w:p>
    <w:tbl>
      <w:tblPr>
        <w:tblW w:w="14775" w:type="dxa"/>
        <w:jc w:val="center"/>
        <w:tblCellSpacing w:w="15" w:type="dxa"/>
        <w:tblCellMar>
          <w:top w:w="15" w:type="dxa"/>
          <w:left w:w="15" w:type="dxa"/>
          <w:bottom w:w="15" w:type="dxa"/>
          <w:right w:w="15" w:type="dxa"/>
        </w:tblCellMar>
        <w:tblLook w:val="04A0"/>
      </w:tblPr>
      <w:tblGrid>
        <w:gridCol w:w="13887"/>
        <w:gridCol w:w="888"/>
      </w:tblGrid>
      <w:tr w:rsidR="008D0642" w:rsidRPr="008D0642" w:rsidTr="008D0642">
        <w:trPr>
          <w:gridAfter w:val="1"/>
          <w:wAfter w:w="843" w:type="dxa"/>
          <w:trHeight w:val="276"/>
          <w:tblCellSpacing w:w="15" w:type="dxa"/>
          <w:jc w:val="center"/>
        </w:trPr>
        <w:tc>
          <w:tcPr>
            <w:tcW w:w="13842" w:type="dxa"/>
            <w:vMerge w:val="restart"/>
            <w:vAlign w:val="center"/>
            <w:hideMark/>
          </w:tcPr>
          <w:p w:rsidR="008D0642" w:rsidRPr="008D0642" w:rsidRDefault="008D0642" w:rsidP="008D0642">
            <w:pPr>
              <w:spacing w:before="100" w:beforeAutospacing="1" w:after="100" w:afterAutospacing="1" w:line="240" w:lineRule="auto"/>
              <w:jc w:val="center"/>
              <w:rPr>
                <w:rFonts w:ascii="Times New Roman" w:eastAsia="Times New Roman" w:hAnsi="Times New Roman"/>
                <w:sz w:val="24"/>
                <w:szCs w:val="24"/>
                <w:lang w:eastAsia="ru-RU"/>
              </w:rPr>
            </w:pPr>
            <w:r w:rsidRPr="008D0642">
              <w:rPr>
                <w:rFonts w:ascii="Arial" w:eastAsia="Times New Roman" w:hAnsi="Arial" w:cs="Arial"/>
                <w:b/>
                <w:bCs/>
                <w:sz w:val="20"/>
                <w:lang w:eastAsia="ru-RU"/>
              </w:rPr>
              <w:t xml:space="preserve">Перемещение на тренажере "Вышка" - </w:t>
            </w:r>
            <w:r w:rsidRPr="008D0642">
              <w:rPr>
                <w:rFonts w:ascii="Arial" w:eastAsia="Times New Roman" w:hAnsi="Arial" w:cs="Arial"/>
                <w:b/>
                <w:bCs/>
                <w:sz w:val="20"/>
                <w:szCs w:val="20"/>
                <w:lang w:eastAsia="ru-RU"/>
              </w:rPr>
              <w:br/>
            </w:r>
            <w:r w:rsidRPr="008D0642">
              <w:rPr>
                <w:rFonts w:ascii="Arial" w:eastAsia="Times New Roman" w:hAnsi="Arial" w:cs="Arial"/>
                <w:b/>
                <w:bCs/>
                <w:sz w:val="20"/>
                <w:lang w:eastAsia="ru-RU"/>
              </w:rPr>
              <w:t>высота 0,5 м, расстояние 12 м.</w:t>
            </w:r>
          </w:p>
          <w:tbl>
            <w:tblPr>
              <w:tblW w:w="6900" w:type="dxa"/>
              <w:jc w:val="center"/>
              <w:tblCellSpacing w:w="0" w:type="dxa"/>
              <w:tblBorders>
                <w:top w:val="threeDEmboss" w:sz="6" w:space="0" w:color="000000"/>
                <w:left w:val="threeDEmboss" w:sz="6" w:space="0" w:color="000000"/>
                <w:bottom w:val="threeDEmboss" w:sz="6" w:space="0" w:color="000000"/>
                <w:right w:val="threeDEmboss" w:sz="6" w:space="0" w:color="000000"/>
              </w:tblBorders>
              <w:tblCellMar>
                <w:left w:w="0" w:type="dxa"/>
                <w:right w:w="0" w:type="dxa"/>
              </w:tblCellMar>
              <w:tblLook w:val="04A0"/>
            </w:tblPr>
            <w:tblGrid>
              <w:gridCol w:w="1914"/>
              <w:gridCol w:w="1136"/>
              <w:gridCol w:w="1085"/>
              <w:gridCol w:w="1676"/>
              <w:gridCol w:w="1089"/>
            </w:tblGrid>
            <w:tr w:rsidR="008D0642" w:rsidRPr="008D0642">
              <w:trPr>
                <w:trHeight w:val="420"/>
                <w:tblCellSpacing w:w="0" w:type="dxa"/>
                <w:jc w:val="center"/>
              </w:trPr>
              <w:tc>
                <w:tcPr>
                  <w:tcW w:w="1200" w:type="dxa"/>
                  <w:vMerge w:val="restart"/>
                  <w:tcBorders>
                    <w:bottom w:val="threeDEmboss" w:sz="6" w:space="0" w:color="000080"/>
                    <w:right w:val="threeDEmboss" w:sz="6" w:space="0" w:color="000080"/>
                  </w:tcBorders>
                  <w:shd w:val="clear" w:color="auto" w:fill="F5AF69"/>
                  <w:vAlign w:val="center"/>
                  <w:hideMark/>
                </w:tcPr>
                <w:p w:rsidR="008D0642" w:rsidRPr="008D0642" w:rsidRDefault="008D0642" w:rsidP="008D0642">
                  <w:pPr>
                    <w:spacing w:after="0" w:line="240" w:lineRule="auto"/>
                    <w:jc w:val="center"/>
                    <w:rPr>
                      <w:rFonts w:ascii="Times New Roman" w:eastAsia="Times New Roman" w:hAnsi="Times New Roman"/>
                      <w:sz w:val="24"/>
                      <w:szCs w:val="24"/>
                      <w:lang w:eastAsia="ru-RU"/>
                    </w:rPr>
                  </w:pPr>
                  <w:r w:rsidRPr="008D0642">
                    <w:rPr>
                      <w:rFonts w:ascii="MS Sans Serif" w:eastAsia="Times New Roman" w:hAnsi="MS Sans Serif"/>
                      <w:b/>
                      <w:bCs/>
                      <w:sz w:val="15"/>
                      <w:lang w:eastAsia="ru-RU"/>
                    </w:rPr>
                    <w:t>тест</w:t>
                  </w:r>
                </w:p>
              </w:tc>
              <w:tc>
                <w:tcPr>
                  <w:tcW w:w="1200" w:type="dxa"/>
                  <w:vMerge w:val="restart"/>
                  <w:tcBorders>
                    <w:bottom w:val="threeDEmboss" w:sz="6" w:space="0" w:color="000080"/>
                    <w:right w:val="threeDEmboss" w:sz="6" w:space="0" w:color="000080"/>
                  </w:tcBorders>
                  <w:shd w:val="clear" w:color="auto" w:fill="F5AF69"/>
                  <w:vAlign w:val="center"/>
                  <w:hideMark/>
                </w:tcPr>
                <w:p w:rsidR="008D0642" w:rsidRPr="008D0642" w:rsidRDefault="008D0642" w:rsidP="008D0642">
                  <w:pPr>
                    <w:spacing w:after="0" w:line="240" w:lineRule="auto"/>
                    <w:jc w:val="center"/>
                    <w:rPr>
                      <w:rFonts w:ascii="Times New Roman" w:eastAsia="Times New Roman" w:hAnsi="Times New Roman"/>
                      <w:sz w:val="24"/>
                      <w:szCs w:val="24"/>
                      <w:lang w:eastAsia="ru-RU"/>
                    </w:rPr>
                  </w:pPr>
                  <w:r w:rsidRPr="008D0642">
                    <w:rPr>
                      <w:rFonts w:ascii="MS Sans Serif" w:eastAsia="Times New Roman" w:hAnsi="MS Sans Serif"/>
                      <w:b/>
                      <w:bCs/>
                      <w:sz w:val="15"/>
                      <w:lang w:eastAsia="ru-RU"/>
                    </w:rPr>
                    <w:t>уровень</w:t>
                  </w:r>
                  <w:r w:rsidRPr="008D0642">
                    <w:rPr>
                      <w:rFonts w:ascii="MS Sans Serif" w:eastAsia="Times New Roman" w:hAnsi="MS Sans Serif"/>
                      <w:b/>
                      <w:bCs/>
                      <w:sz w:val="15"/>
                      <w:szCs w:val="15"/>
                      <w:lang w:eastAsia="ru-RU"/>
                    </w:rPr>
                    <w:br/>
                  </w:r>
                  <w:r w:rsidRPr="008D0642">
                    <w:rPr>
                      <w:rFonts w:ascii="MS Sans Serif" w:eastAsia="Times New Roman" w:hAnsi="MS Sans Serif"/>
                      <w:b/>
                      <w:bCs/>
                      <w:sz w:val="15"/>
                      <w:lang w:eastAsia="ru-RU"/>
                    </w:rPr>
                    <w:t>мастерства</w:t>
                  </w:r>
                </w:p>
              </w:tc>
              <w:tc>
                <w:tcPr>
                  <w:tcW w:w="3090" w:type="dxa"/>
                  <w:gridSpan w:val="2"/>
                  <w:tcBorders>
                    <w:bottom w:val="threeDEmboss" w:sz="6" w:space="0" w:color="000080"/>
                    <w:right w:val="threeDEmboss" w:sz="6" w:space="0" w:color="000080"/>
                  </w:tcBorders>
                  <w:shd w:val="clear" w:color="auto" w:fill="F5AF69"/>
                  <w:vAlign w:val="center"/>
                  <w:hideMark/>
                </w:tcPr>
                <w:p w:rsidR="008D0642" w:rsidRPr="008D0642" w:rsidRDefault="008D0642" w:rsidP="008D0642">
                  <w:pPr>
                    <w:spacing w:after="0" w:line="240" w:lineRule="auto"/>
                    <w:jc w:val="center"/>
                    <w:rPr>
                      <w:rFonts w:ascii="Times New Roman" w:eastAsia="Times New Roman" w:hAnsi="Times New Roman"/>
                      <w:sz w:val="24"/>
                      <w:szCs w:val="24"/>
                      <w:lang w:eastAsia="ru-RU"/>
                    </w:rPr>
                  </w:pPr>
                  <w:r w:rsidRPr="008D0642">
                    <w:rPr>
                      <w:rFonts w:ascii="MS Sans Serif" w:eastAsia="Times New Roman" w:hAnsi="MS Sans Serif"/>
                      <w:b/>
                      <w:bCs/>
                      <w:sz w:val="15"/>
                      <w:lang w:eastAsia="ru-RU"/>
                    </w:rPr>
                    <w:t>контрольные показатели</w:t>
                  </w:r>
                </w:p>
              </w:tc>
              <w:tc>
                <w:tcPr>
                  <w:tcW w:w="1200" w:type="dxa"/>
                  <w:vMerge w:val="restart"/>
                  <w:tcBorders>
                    <w:bottom w:val="threeDEmboss" w:sz="6" w:space="0" w:color="000080"/>
                  </w:tcBorders>
                  <w:shd w:val="clear" w:color="auto" w:fill="F5AF69"/>
                  <w:vAlign w:val="center"/>
                  <w:hideMark/>
                </w:tcPr>
                <w:p w:rsidR="008D0642" w:rsidRPr="008D0642" w:rsidRDefault="008D0642" w:rsidP="008D0642">
                  <w:pPr>
                    <w:spacing w:after="0" w:line="240" w:lineRule="auto"/>
                    <w:jc w:val="center"/>
                    <w:rPr>
                      <w:rFonts w:ascii="Times New Roman" w:eastAsia="Times New Roman" w:hAnsi="Times New Roman"/>
                      <w:sz w:val="24"/>
                      <w:szCs w:val="24"/>
                      <w:lang w:eastAsia="ru-RU"/>
                    </w:rPr>
                  </w:pPr>
                  <w:r w:rsidRPr="008D0642">
                    <w:rPr>
                      <w:rFonts w:ascii="MS Sans Serif" w:eastAsia="Times New Roman" w:hAnsi="MS Sans Serif"/>
                      <w:b/>
                      <w:bCs/>
                      <w:sz w:val="15"/>
                      <w:lang w:eastAsia="ru-RU"/>
                    </w:rPr>
                    <w:t>оценка</w:t>
                  </w:r>
                </w:p>
              </w:tc>
            </w:tr>
            <w:tr w:rsidR="008D0642" w:rsidRPr="008D0642">
              <w:trPr>
                <w:trHeight w:val="390"/>
                <w:tblCellSpacing w:w="0" w:type="dxa"/>
                <w:jc w:val="center"/>
              </w:trPr>
              <w:tc>
                <w:tcPr>
                  <w:tcW w:w="0" w:type="auto"/>
                  <w:vMerge/>
                  <w:tcBorders>
                    <w:bottom w:val="threeDEmboss" w:sz="6" w:space="0" w:color="000080"/>
                    <w:right w:val="threeDEmboss" w:sz="6" w:space="0" w:color="000080"/>
                  </w:tcBorders>
                  <w:vAlign w:val="center"/>
                  <w:hideMark/>
                </w:tcPr>
                <w:p w:rsidR="008D0642" w:rsidRPr="008D0642" w:rsidRDefault="008D0642" w:rsidP="008D0642">
                  <w:pPr>
                    <w:spacing w:after="0" w:line="240" w:lineRule="auto"/>
                    <w:rPr>
                      <w:rFonts w:ascii="Times New Roman" w:eastAsia="Times New Roman" w:hAnsi="Times New Roman"/>
                      <w:sz w:val="24"/>
                      <w:szCs w:val="24"/>
                      <w:lang w:eastAsia="ru-RU"/>
                    </w:rPr>
                  </w:pPr>
                </w:p>
              </w:tc>
              <w:tc>
                <w:tcPr>
                  <w:tcW w:w="0" w:type="auto"/>
                  <w:vMerge/>
                  <w:tcBorders>
                    <w:bottom w:val="threeDEmboss" w:sz="6" w:space="0" w:color="000080"/>
                    <w:right w:val="threeDEmboss" w:sz="6" w:space="0" w:color="000080"/>
                  </w:tcBorders>
                  <w:vAlign w:val="center"/>
                  <w:hideMark/>
                </w:tcPr>
                <w:p w:rsidR="008D0642" w:rsidRPr="008D0642" w:rsidRDefault="008D0642" w:rsidP="008D0642">
                  <w:pPr>
                    <w:spacing w:after="0" w:line="240" w:lineRule="auto"/>
                    <w:rPr>
                      <w:rFonts w:ascii="Times New Roman" w:eastAsia="Times New Roman" w:hAnsi="Times New Roman"/>
                      <w:sz w:val="24"/>
                      <w:szCs w:val="24"/>
                      <w:lang w:eastAsia="ru-RU"/>
                    </w:rPr>
                  </w:pPr>
                </w:p>
              </w:tc>
              <w:tc>
                <w:tcPr>
                  <w:tcW w:w="1200" w:type="dxa"/>
                  <w:tcBorders>
                    <w:bottom w:val="threeDEmboss" w:sz="6" w:space="0" w:color="000080"/>
                    <w:right w:val="threeDEmboss" w:sz="6" w:space="0" w:color="000080"/>
                  </w:tcBorders>
                  <w:shd w:val="clear" w:color="auto" w:fill="F5AF69"/>
                  <w:vAlign w:val="center"/>
                  <w:hideMark/>
                </w:tcPr>
                <w:p w:rsidR="008D0642" w:rsidRPr="008D0642" w:rsidRDefault="008D0642" w:rsidP="008D0642">
                  <w:pPr>
                    <w:spacing w:after="0" w:line="240" w:lineRule="auto"/>
                    <w:jc w:val="center"/>
                    <w:rPr>
                      <w:rFonts w:ascii="Times New Roman" w:eastAsia="Times New Roman" w:hAnsi="Times New Roman"/>
                      <w:sz w:val="24"/>
                      <w:szCs w:val="24"/>
                      <w:lang w:eastAsia="ru-RU"/>
                    </w:rPr>
                  </w:pPr>
                  <w:r w:rsidRPr="008D0642">
                    <w:rPr>
                      <w:rFonts w:ascii="MS Sans Serif" w:eastAsia="Times New Roman" w:hAnsi="MS Sans Serif"/>
                      <w:b/>
                      <w:bCs/>
                      <w:sz w:val="15"/>
                      <w:lang w:eastAsia="ru-RU"/>
                    </w:rPr>
                    <w:t>время, с</w:t>
                  </w:r>
                </w:p>
              </w:tc>
              <w:tc>
                <w:tcPr>
                  <w:tcW w:w="1200" w:type="dxa"/>
                  <w:tcBorders>
                    <w:bottom w:val="threeDEmboss" w:sz="6" w:space="0" w:color="000080"/>
                    <w:right w:val="threeDEmboss" w:sz="6" w:space="0" w:color="000080"/>
                  </w:tcBorders>
                  <w:shd w:val="clear" w:color="auto" w:fill="F5AF69"/>
                  <w:vAlign w:val="center"/>
                  <w:hideMark/>
                </w:tcPr>
                <w:p w:rsidR="008D0642" w:rsidRPr="008D0642" w:rsidRDefault="008D0642" w:rsidP="008D0642">
                  <w:pPr>
                    <w:spacing w:after="0" w:line="240" w:lineRule="auto"/>
                    <w:jc w:val="center"/>
                    <w:rPr>
                      <w:rFonts w:ascii="Times New Roman" w:eastAsia="Times New Roman" w:hAnsi="Times New Roman"/>
                      <w:sz w:val="24"/>
                      <w:szCs w:val="24"/>
                      <w:lang w:eastAsia="ru-RU"/>
                    </w:rPr>
                  </w:pPr>
                  <w:r w:rsidRPr="008D0642">
                    <w:rPr>
                      <w:rFonts w:ascii="MS Sans Serif" w:eastAsia="Times New Roman" w:hAnsi="MS Sans Serif"/>
                      <w:b/>
                      <w:bCs/>
                      <w:sz w:val="15"/>
                      <w:lang w:eastAsia="ru-RU"/>
                    </w:rPr>
                    <w:t>ошибки</w:t>
                  </w:r>
                </w:p>
              </w:tc>
              <w:tc>
                <w:tcPr>
                  <w:tcW w:w="0" w:type="auto"/>
                  <w:vMerge/>
                  <w:tcBorders>
                    <w:bottom w:val="threeDEmboss" w:sz="6" w:space="0" w:color="000080"/>
                  </w:tcBorders>
                  <w:vAlign w:val="center"/>
                  <w:hideMark/>
                </w:tcPr>
                <w:p w:rsidR="008D0642" w:rsidRPr="008D0642" w:rsidRDefault="008D0642" w:rsidP="008D0642">
                  <w:pPr>
                    <w:spacing w:after="0" w:line="240" w:lineRule="auto"/>
                    <w:rPr>
                      <w:rFonts w:ascii="Times New Roman" w:eastAsia="Times New Roman" w:hAnsi="Times New Roman"/>
                      <w:sz w:val="24"/>
                      <w:szCs w:val="24"/>
                      <w:lang w:eastAsia="ru-RU"/>
                    </w:rPr>
                  </w:pPr>
                </w:p>
              </w:tc>
            </w:tr>
            <w:tr w:rsidR="008D0642" w:rsidRPr="008D0642">
              <w:trPr>
                <w:tblCellSpacing w:w="0" w:type="dxa"/>
                <w:jc w:val="center"/>
              </w:trPr>
              <w:tc>
                <w:tcPr>
                  <w:tcW w:w="2100" w:type="dxa"/>
                  <w:tcBorders>
                    <w:bottom w:val="threeDEmboss" w:sz="6" w:space="0" w:color="000080"/>
                    <w:right w:val="threeDEmboss" w:sz="6" w:space="0" w:color="000080"/>
                  </w:tcBorders>
                  <w:vAlign w:val="center"/>
                  <w:hideMark/>
                </w:tcPr>
                <w:p w:rsidR="008D0642" w:rsidRPr="008D0642" w:rsidRDefault="008D0642" w:rsidP="008D0642">
                  <w:pPr>
                    <w:spacing w:after="0" w:line="240" w:lineRule="auto"/>
                    <w:jc w:val="center"/>
                    <w:rPr>
                      <w:rFonts w:ascii="Times New Roman" w:eastAsia="Times New Roman" w:hAnsi="Times New Roman"/>
                      <w:sz w:val="24"/>
                      <w:szCs w:val="24"/>
                      <w:lang w:eastAsia="ru-RU"/>
                    </w:rPr>
                  </w:pPr>
                  <w:r w:rsidRPr="008D0642">
                    <w:rPr>
                      <w:rFonts w:ascii="MS Sans Serif" w:eastAsia="Times New Roman" w:hAnsi="MS Sans Serif"/>
                      <w:sz w:val="15"/>
                      <w:szCs w:val="15"/>
                      <w:lang w:eastAsia="ru-RU"/>
                    </w:rPr>
                    <w:t>перемещение</w:t>
                  </w:r>
                  <w:r w:rsidRPr="008D0642">
                    <w:rPr>
                      <w:rFonts w:ascii="MS Sans Serif" w:eastAsia="Times New Roman" w:hAnsi="MS Sans Serif"/>
                      <w:sz w:val="15"/>
                      <w:szCs w:val="15"/>
                      <w:lang w:eastAsia="ru-RU"/>
                    </w:rPr>
                    <w:br/>
                    <w:t>обычной</w:t>
                  </w:r>
                  <w:r w:rsidRPr="008D0642">
                    <w:rPr>
                      <w:rFonts w:ascii="MS Sans Serif" w:eastAsia="Times New Roman" w:hAnsi="MS Sans Serif"/>
                      <w:sz w:val="15"/>
                      <w:szCs w:val="15"/>
                      <w:lang w:eastAsia="ru-RU"/>
                    </w:rPr>
                    <w:br/>
                    <w:t>ходьбой</w:t>
                  </w:r>
                </w:p>
              </w:tc>
              <w:tc>
                <w:tcPr>
                  <w:tcW w:w="1200" w:type="dxa"/>
                  <w:tcBorders>
                    <w:bottom w:val="threeDEmboss" w:sz="6" w:space="0" w:color="000080"/>
                    <w:right w:val="threeDEmboss" w:sz="6" w:space="0" w:color="000080"/>
                  </w:tcBorders>
                  <w:vAlign w:val="center"/>
                  <w:hideMark/>
                </w:tcPr>
                <w:p w:rsidR="008D0642" w:rsidRPr="008D0642" w:rsidRDefault="008D0642" w:rsidP="008D0642">
                  <w:pPr>
                    <w:spacing w:after="0" w:line="240" w:lineRule="auto"/>
                    <w:jc w:val="center"/>
                    <w:rPr>
                      <w:rFonts w:ascii="Times New Roman" w:eastAsia="Times New Roman" w:hAnsi="Times New Roman"/>
                      <w:sz w:val="24"/>
                      <w:szCs w:val="24"/>
                      <w:lang w:eastAsia="ru-RU"/>
                    </w:rPr>
                  </w:pPr>
                  <w:r w:rsidRPr="008D0642">
                    <w:rPr>
                      <w:rFonts w:ascii="MS Sans Serif" w:eastAsia="Times New Roman" w:hAnsi="MS Sans Serif"/>
                      <w:sz w:val="15"/>
                      <w:szCs w:val="15"/>
                      <w:lang w:eastAsia="ru-RU"/>
                    </w:rPr>
                    <w:t>высокий</w:t>
                  </w:r>
                  <w:r w:rsidRPr="008D0642">
                    <w:rPr>
                      <w:rFonts w:ascii="MS Sans Serif" w:eastAsia="Times New Roman" w:hAnsi="MS Sans Serif"/>
                      <w:sz w:val="15"/>
                      <w:szCs w:val="15"/>
                      <w:lang w:eastAsia="ru-RU"/>
                    </w:rPr>
                    <w:br/>
                    <w:t>средний</w:t>
                  </w:r>
                  <w:r w:rsidRPr="008D0642">
                    <w:rPr>
                      <w:rFonts w:ascii="MS Sans Serif" w:eastAsia="Times New Roman" w:hAnsi="MS Sans Serif"/>
                      <w:sz w:val="15"/>
                      <w:szCs w:val="15"/>
                      <w:lang w:eastAsia="ru-RU"/>
                    </w:rPr>
                    <w:br/>
                    <w:t>низкий</w:t>
                  </w:r>
                </w:p>
              </w:tc>
              <w:tc>
                <w:tcPr>
                  <w:tcW w:w="1200" w:type="dxa"/>
                  <w:tcBorders>
                    <w:bottom w:val="threeDEmboss" w:sz="6" w:space="0" w:color="000080"/>
                    <w:right w:val="threeDEmboss" w:sz="6" w:space="0" w:color="000080"/>
                  </w:tcBorders>
                  <w:vAlign w:val="center"/>
                  <w:hideMark/>
                </w:tcPr>
                <w:p w:rsidR="008D0642" w:rsidRPr="008D0642" w:rsidRDefault="008D0642" w:rsidP="008D0642">
                  <w:pPr>
                    <w:spacing w:after="0" w:line="240" w:lineRule="auto"/>
                    <w:jc w:val="center"/>
                    <w:rPr>
                      <w:rFonts w:ascii="Times New Roman" w:eastAsia="Times New Roman" w:hAnsi="Times New Roman"/>
                      <w:sz w:val="24"/>
                      <w:szCs w:val="24"/>
                      <w:lang w:eastAsia="ru-RU"/>
                    </w:rPr>
                  </w:pPr>
                  <w:r w:rsidRPr="008D0642">
                    <w:rPr>
                      <w:rFonts w:ascii="MS Sans Serif" w:eastAsia="Times New Roman" w:hAnsi="MS Sans Serif"/>
                      <w:sz w:val="15"/>
                      <w:szCs w:val="15"/>
                      <w:lang w:eastAsia="ru-RU"/>
                    </w:rPr>
                    <w:t>33 и менее</w:t>
                  </w:r>
                  <w:r w:rsidRPr="008D0642">
                    <w:rPr>
                      <w:rFonts w:ascii="MS Sans Serif" w:eastAsia="Times New Roman" w:hAnsi="MS Sans Serif"/>
                      <w:sz w:val="15"/>
                      <w:szCs w:val="15"/>
                      <w:lang w:eastAsia="ru-RU"/>
                    </w:rPr>
                    <w:br/>
                    <w:t>34-35</w:t>
                  </w:r>
                  <w:r w:rsidRPr="008D0642">
                    <w:rPr>
                      <w:rFonts w:ascii="MS Sans Serif" w:eastAsia="Times New Roman" w:hAnsi="MS Sans Serif"/>
                      <w:sz w:val="15"/>
                      <w:szCs w:val="15"/>
                      <w:lang w:eastAsia="ru-RU"/>
                    </w:rPr>
                    <w:br/>
                    <w:t>36 и более</w:t>
                  </w:r>
                </w:p>
              </w:tc>
              <w:tc>
                <w:tcPr>
                  <w:tcW w:w="1200" w:type="dxa"/>
                  <w:tcBorders>
                    <w:bottom w:val="threeDEmboss" w:sz="6" w:space="0" w:color="000080"/>
                    <w:right w:val="threeDEmboss" w:sz="6" w:space="0" w:color="000080"/>
                  </w:tcBorders>
                  <w:vAlign w:val="center"/>
                  <w:hideMark/>
                </w:tcPr>
                <w:p w:rsidR="008D0642" w:rsidRPr="008D0642" w:rsidRDefault="008D0642" w:rsidP="008D0642">
                  <w:pPr>
                    <w:spacing w:after="0" w:line="240" w:lineRule="auto"/>
                    <w:jc w:val="center"/>
                    <w:rPr>
                      <w:rFonts w:ascii="Times New Roman" w:eastAsia="Times New Roman" w:hAnsi="Times New Roman"/>
                      <w:sz w:val="24"/>
                      <w:szCs w:val="24"/>
                      <w:lang w:eastAsia="ru-RU"/>
                    </w:rPr>
                  </w:pPr>
                  <w:r w:rsidRPr="008D0642">
                    <w:rPr>
                      <w:rFonts w:ascii="MS Sans Serif" w:eastAsia="Times New Roman" w:hAnsi="MS Sans Serif"/>
                      <w:sz w:val="15"/>
                      <w:szCs w:val="15"/>
                      <w:lang w:eastAsia="ru-RU"/>
                    </w:rPr>
                    <w:t>0</w:t>
                  </w:r>
                  <w:r w:rsidRPr="008D0642">
                    <w:rPr>
                      <w:rFonts w:ascii="MS Sans Serif" w:eastAsia="Times New Roman" w:hAnsi="MS Sans Serif"/>
                      <w:sz w:val="15"/>
                      <w:szCs w:val="15"/>
                      <w:lang w:eastAsia="ru-RU"/>
                    </w:rPr>
                    <w:br/>
                    <w:t>0</w:t>
                  </w:r>
                  <w:r w:rsidRPr="008D0642">
                    <w:rPr>
                      <w:rFonts w:ascii="MS Sans Serif" w:eastAsia="Times New Roman" w:hAnsi="MS Sans Serif"/>
                      <w:sz w:val="15"/>
                      <w:szCs w:val="15"/>
                      <w:lang w:eastAsia="ru-RU"/>
                    </w:rPr>
                    <w:br/>
                    <w:t>1 и более</w:t>
                  </w:r>
                </w:p>
              </w:tc>
              <w:tc>
                <w:tcPr>
                  <w:tcW w:w="1200" w:type="dxa"/>
                  <w:tcBorders>
                    <w:bottom w:val="threeDEmboss" w:sz="6" w:space="0" w:color="000080"/>
                  </w:tcBorders>
                  <w:vAlign w:val="center"/>
                  <w:hideMark/>
                </w:tcPr>
                <w:p w:rsidR="008D0642" w:rsidRPr="008D0642" w:rsidRDefault="008D0642" w:rsidP="008D0642">
                  <w:pPr>
                    <w:spacing w:after="0" w:line="240" w:lineRule="auto"/>
                    <w:jc w:val="center"/>
                    <w:rPr>
                      <w:rFonts w:ascii="Times New Roman" w:eastAsia="Times New Roman" w:hAnsi="Times New Roman"/>
                      <w:sz w:val="24"/>
                      <w:szCs w:val="24"/>
                      <w:lang w:eastAsia="ru-RU"/>
                    </w:rPr>
                  </w:pPr>
                  <w:r w:rsidRPr="008D0642">
                    <w:rPr>
                      <w:rFonts w:ascii="MS Sans Serif" w:eastAsia="Times New Roman" w:hAnsi="MS Sans Serif"/>
                      <w:sz w:val="15"/>
                      <w:szCs w:val="15"/>
                      <w:lang w:eastAsia="ru-RU"/>
                    </w:rPr>
                    <w:t>отл.</w:t>
                  </w:r>
                  <w:r w:rsidRPr="008D0642">
                    <w:rPr>
                      <w:rFonts w:ascii="MS Sans Serif" w:eastAsia="Times New Roman" w:hAnsi="MS Sans Serif"/>
                      <w:sz w:val="15"/>
                      <w:szCs w:val="15"/>
                      <w:lang w:eastAsia="ru-RU"/>
                    </w:rPr>
                    <w:br/>
                    <w:t>хор.</w:t>
                  </w:r>
                  <w:r w:rsidRPr="008D0642">
                    <w:rPr>
                      <w:rFonts w:ascii="MS Sans Serif" w:eastAsia="Times New Roman" w:hAnsi="MS Sans Serif"/>
                      <w:sz w:val="15"/>
                      <w:szCs w:val="15"/>
                      <w:lang w:eastAsia="ru-RU"/>
                    </w:rPr>
                    <w:br/>
                    <w:t>удовл.</w:t>
                  </w:r>
                </w:p>
              </w:tc>
            </w:tr>
            <w:tr w:rsidR="008D0642" w:rsidRPr="008D0642">
              <w:trPr>
                <w:tblCellSpacing w:w="0" w:type="dxa"/>
                <w:jc w:val="center"/>
              </w:trPr>
              <w:tc>
                <w:tcPr>
                  <w:tcW w:w="2100" w:type="dxa"/>
                  <w:tcBorders>
                    <w:bottom w:val="threeDEmboss" w:sz="6" w:space="0" w:color="000080"/>
                    <w:right w:val="threeDEmboss" w:sz="6" w:space="0" w:color="000080"/>
                  </w:tcBorders>
                  <w:shd w:val="clear" w:color="auto" w:fill="E4E4E4"/>
                  <w:vAlign w:val="center"/>
                  <w:hideMark/>
                </w:tcPr>
                <w:p w:rsidR="008D0642" w:rsidRPr="008D0642" w:rsidRDefault="008D0642" w:rsidP="008D0642">
                  <w:pPr>
                    <w:spacing w:after="0" w:line="240" w:lineRule="auto"/>
                    <w:jc w:val="center"/>
                    <w:rPr>
                      <w:rFonts w:ascii="Times New Roman" w:eastAsia="Times New Roman" w:hAnsi="Times New Roman"/>
                      <w:sz w:val="24"/>
                      <w:szCs w:val="24"/>
                      <w:lang w:eastAsia="ru-RU"/>
                    </w:rPr>
                  </w:pPr>
                  <w:r w:rsidRPr="008D0642">
                    <w:rPr>
                      <w:rFonts w:ascii="MS Sans Serif" w:eastAsia="Times New Roman" w:hAnsi="MS Sans Serif"/>
                      <w:sz w:val="15"/>
                      <w:szCs w:val="15"/>
                      <w:lang w:eastAsia="ru-RU"/>
                    </w:rPr>
                    <w:t>перемещение</w:t>
                  </w:r>
                  <w:r w:rsidRPr="008D0642">
                    <w:rPr>
                      <w:rFonts w:ascii="MS Sans Serif" w:eastAsia="Times New Roman" w:hAnsi="MS Sans Serif"/>
                      <w:sz w:val="15"/>
                      <w:szCs w:val="15"/>
                      <w:lang w:eastAsia="ru-RU"/>
                    </w:rPr>
                    <w:br/>
                    <w:t>приставными</w:t>
                  </w:r>
                  <w:r w:rsidRPr="008D0642">
                    <w:rPr>
                      <w:rFonts w:ascii="MS Sans Serif" w:eastAsia="Times New Roman" w:hAnsi="MS Sans Serif"/>
                      <w:sz w:val="15"/>
                      <w:szCs w:val="15"/>
                      <w:lang w:eastAsia="ru-RU"/>
                    </w:rPr>
                    <w:br/>
                    <w:t>шагами</w:t>
                  </w:r>
                </w:p>
              </w:tc>
              <w:tc>
                <w:tcPr>
                  <w:tcW w:w="1200" w:type="dxa"/>
                  <w:tcBorders>
                    <w:bottom w:val="threeDEmboss" w:sz="6" w:space="0" w:color="000080"/>
                    <w:right w:val="threeDEmboss" w:sz="6" w:space="0" w:color="000080"/>
                  </w:tcBorders>
                  <w:shd w:val="clear" w:color="auto" w:fill="E4E4E4"/>
                  <w:vAlign w:val="center"/>
                  <w:hideMark/>
                </w:tcPr>
                <w:p w:rsidR="008D0642" w:rsidRPr="008D0642" w:rsidRDefault="008D0642" w:rsidP="008D0642">
                  <w:pPr>
                    <w:spacing w:after="0" w:line="240" w:lineRule="auto"/>
                    <w:jc w:val="center"/>
                    <w:rPr>
                      <w:rFonts w:ascii="Times New Roman" w:eastAsia="Times New Roman" w:hAnsi="Times New Roman"/>
                      <w:sz w:val="24"/>
                      <w:szCs w:val="24"/>
                      <w:lang w:eastAsia="ru-RU"/>
                    </w:rPr>
                  </w:pPr>
                  <w:r w:rsidRPr="008D0642">
                    <w:rPr>
                      <w:rFonts w:ascii="MS Sans Serif" w:eastAsia="Times New Roman" w:hAnsi="MS Sans Serif"/>
                      <w:sz w:val="15"/>
                      <w:szCs w:val="15"/>
                      <w:lang w:eastAsia="ru-RU"/>
                    </w:rPr>
                    <w:t>высокий</w:t>
                  </w:r>
                  <w:r w:rsidRPr="008D0642">
                    <w:rPr>
                      <w:rFonts w:ascii="MS Sans Serif" w:eastAsia="Times New Roman" w:hAnsi="MS Sans Serif"/>
                      <w:sz w:val="15"/>
                      <w:szCs w:val="15"/>
                      <w:lang w:eastAsia="ru-RU"/>
                    </w:rPr>
                    <w:br/>
                    <w:t>средний</w:t>
                  </w:r>
                  <w:r w:rsidRPr="008D0642">
                    <w:rPr>
                      <w:rFonts w:ascii="MS Sans Serif" w:eastAsia="Times New Roman" w:hAnsi="MS Sans Serif"/>
                      <w:sz w:val="15"/>
                      <w:szCs w:val="15"/>
                      <w:lang w:eastAsia="ru-RU"/>
                    </w:rPr>
                    <w:br/>
                    <w:t>низкий</w:t>
                  </w:r>
                </w:p>
              </w:tc>
              <w:tc>
                <w:tcPr>
                  <w:tcW w:w="1200" w:type="dxa"/>
                  <w:tcBorders>
                    <w:bottom w:val="threeDEmboss" w:sz="6" w:space="0" w:color="000080"/>
                    <w:right w:val="threeDEmboss" w:sz="6" w:space="0" w:color="000080"/>
                  </w:tcBorders>
                  <w:shd w:val="clear" w:color="auto" w:fill="E4E4E4"/>
                  <w:vAlign w:val="center"/>
                  <w:hideMark/>
                </w:tcPr>
                <w:p w:rsidR="008D0642" w:rsidRPr="008D0642" w:rsidRDefault="008D0642" w:rsidP="008D0642">
                  <w:pPr>
                    <w:spacing w:after="0" w:line="240" w:lineRule="auto"/>
                    <w:jc w:val="center"/>
                    <w:rPr>
                      <w:rFonts w:ascii="Times New Roman" w:eastAsia="Times New Roman" w:hAnsi="Times New Roman"/>
                      <w:sz w:val="24"/>
                      <w:szCs w:val="24"/>
                      <w:lang w:eastAsia="ru-RU"/>
                    </w:rPr>
                  </w:pPr>
                  <w:r w:rsidRPr="008D0642">
                    <w:rPr>
                      <w:rFonts w:ascii="MS Sans Serif" w:eastAsia="Times New Roman" w:hAnsi="MS Sans Serif"/>
                      <w:sz w:val="15"/>
                      <w:szCs w:val="15"/>
                      <w:lang w:eastAsia="ru-RU"/>
                    </w:rPr>
                    <w:t>39 и менее</w:t>
                  </w:r>
                  <w:r w:rsidRPr="008D0642">
                    <w:rPr>
                      <w:rFonts w:ascii="MS Sans Serif" w:eastAsia="Times New Roman" w:hAnsi="MS Sans Serif"/>
                      <w:sz w:val="15"/>
                      <w:szCs w:val="15"/>
                      <w:lang w:eastAsia="ru-RU"/>
                    </w:rPr>
                    <w:br/>
                    <w:t>40-42</w:t>
                  </w:r>
                  <w:r w:rsidRPr="008D0642">
                    <w:rPr>
                      <w:rFonts w:ascii="MS Sans Serif" w:eastAsia="Times New Roman" w:hAnsi="MS Sans Serif"/>
                      <w:sz w:val="15"/>
                      <w:szCs w:val="15"/>
                      <w:lang w:eastAsia="ru-RU"/>
                    </w:rPr>
                    <w:br/>
                    <w:t>43 и более</w:t>
                  </w:r>
                </w:p>
              </w:tc>
              <w:tc>
                <w:tcPr>
                  <w:tcW w:w="1200" w:type="dxa"/>
                  <w:tcBorders>
                    <w:bottom w:val="threeDEmboss" w:sz="6" w:space="0" w:color="000080"/>
                    <w:right w:val="threeDEmboss" w:sz="6" w:space="0" w:color="000080"/>
                  </w:tcBorders>
                  <w:shd w:val="clear" w:color="auto" w:fill="E4E4E4"/>
                  <w:vAlign w:val="center"/>
                  <w:hideMark/>
                </w:tcPr>
                <w:p w:rsidR="008D0642" w:rsidRPr="008D0642" w:rsidRDefault="008D0642" w:rsidP="008D0642">
                  <w:pPr>
                    <w:spacing w:after="0" w:line="240" w:lineRule="auto"/>
                    <w:jc w:val="center"/>
                    <w:rPr>
                      <w:rFonts w:ascii="Times New Roman" w:eastAsia="Times New Roman" w:hAnsi="Times New Roman"/>
                      <w:sz w:val="24"/>
                      <w:szCs w:val="24"/>
                      <w:lang w:eastAsia="ru-RU"/>
                    </w:rPr>
                  </w:pPr>
                  <w:r w:rsidRPr="008D0642">
                    <w:rPr>
                      <w:rFonts w:ascii="MS Sans Serif" w:eastAsia="Times New Roman" w:hAnsi="MS Sans Serif"/>
                      <w:sz w:val="15"/>
                      <w:szCs w:val="15"/>
                      <w:lang w:eastAsia="ru-RU"/>
                    </w:rPr>
                    <w:t>0</w:t>
                  </w:r>
                  <w:r w:rsidRPr="008D0642">
                    <w:rPr>
                      <w:rFonts w:ascii="MS Sans Serif" w:eastAsia="Times New Roman" w:hAnsi="MS Sans Serif"/>
                      <w:sz w:val="15"/>
                      <w:szCs w:val="15"/>
                      <w:lang w:eastAsia="ru-RU"/>
                    </w:rPr>
                    <w:br/>
                    <w:t>0</w:t>
                  </w:r>
                  <w:r w:rsidRPr="008D0642">
                    <w:rPr>
                      <w:rFonts w:ascii="MS Sans Serif" w:eastAsia="Times New Roman" w:hAnsi="MS Sans Serif"/>
                      <w:sz w:val="15"/>
                      <w:szCs w:val="15"/>
                      <w:lang w:eastAsia="ru-RU"/>
                    </w:rPr>
                    <w:br/>
                    <w:t>1 и более</w:t>
                  </w:r>
                </w:p>
              </w:tc>
              <w:tc>
                <w:tcPr>
                  <w:tcW w:w="1200" w:type="dxa"/>
                  <w:tcBorders>
                    <w:bottom w:val="threeDEmboss" w:sz="6" w:space="0" w:color="000080"/>
                  </w:tcBorders>
                  <w:shd w:val="clear" w:color="auto" w:fill="E4E4E4"/>
                  <w:vAlign w:val="center"/>
                  <w:hideMark/>
                </w:tcPr>
                <w:p w:rsidR="008D0642" w:rsidRPr="008D0642" w:rsidRDefault="008D0642" w:rsidP="008D0642">
                  <w:pPr>
                    <w:spacing w:after="0" w:line="240" w:lineRule="auto"/>
                    <w:jc w:val="center"/>
                    <w:rPr>
                      <w:rFonts w:ascii="Times New Roman" w:eastAsia="Times New Roman" w:hAnsi="Times New Roman"/>
                      <w:sz w:val="24"/>
                      <w:szCs w:val="24"/>
                      <w:lang w:eastAsia="ru-RU"/>
                    </w:rPr>
                  </w:pPr>
                  <w:r w:rsidRPr="008D0642">
                    <w:rPr>
                      <w:rFonts w:ascii="MS Sans Serif" w:eastAsia="Times New Roman" w:hAnsi="MS Sans Serif"/>
                      <w:sz w:val="15"/>
                      <w:szCs w:val="15"/>
                      <w:lang w:eastAsia="ru-RU"/>
                    </w:rPr>
                    <w:t>отл.</w:t>
                  </w:r>
                  <w:r w:rsidRPr="008D0642">
                    <w:rPr>
                      <w:rFonts w:ascii="MS Sans Serif" w:eastAsia="Times New Roman" w:hAnsi="MS Sans Serif"/>
                      <w:sz w:val="15"/>
                      <w:szCs w:val="15"/>
                      <w:lang w:eastAsia="ru-RU"/>
                    </w:rPr>
                    <w:br/>
                    <w:t>хор.</w:t>
                  </w:r>
                  <w:r w:rsidRPr="008D0642">
                    <w:rPr>
                      <w:rFonts w:ascii="MS Sans Serif" w:eastAsia="Times New Roman" w:hAnsi="MS Sans Serif"/>
                      <w:sz w:val="15"/>
                      <w:szCs w:val="15"/>
                      <w:lang w:eastAsia="ru-RU"/>
                    </w:rPr>
                    <w:br/>
                    <w:t>удовл.</w:t>
                  </w:r>
                </w:p>
              </w:tc>
            </w:tr>
            <w:tr w:rsidR="008D0642" w:rsidRPr="008D0642">
              <w:trPr>
                <w:tblCellSpacing w:w="0" w:type="dxa"/>
                <w:jc w:val="center"/>
              </w:trPr>
              <w:tc>
                <w:tcPr>
                  <w:tcW w:w="2100" w:type="dxa"/>
                  <w:tcBorders>
                    <w:bottom w:val="threeDEmboss" w:sz="6" w:space="0" w:color="000080"/>
                    <w:right w:val="threeDEmboss" w:sz="6" w:space="0" w:color="000080"/>
                  </w:tcBorders>
                  <w:vAlign w:val="center"/>
                  <w:hideMark/>
                </w:tcPr>
                <w:p w:rsidR="008D0642" w:rsidRPr="008D0642" w:rsidRDefault="008D0642" w:rsidP="008D0642">
                  <w:pPr>
                    <w:spacing w:after="0" w:line="240" w:lineRule="auto"/>
                    <w:jc w:val="center"/>
                    <w:rPr>
                      <w:rFonts w:ascii="Times New Roman" w:eastAsia="Times New Roman" w:hAnsi="Times New Roman"/>
                      <w:sz w:val="24"/>
                      <w:szCs w:val="24"/>
                      <w:lang w:eastAsia="ru-RU"/>
                    </w:rPr>
                  </w:pPr>
                  <w:r w:rsidRPr="008D0642">
                    <w:rPr>
                      <w:rFonts w:ascii="MS Sans Serif" w:eastAsia="Times New Roman" w:hAnsi="MS Sans Serif"/>
                      <w:sz w:val="15"/>
                      <w:szCs w:val="15"/>
                      <w:lang w:eastAsia="ru-RU"/>
                    </w:rPr>
                    <w:t>перемещение</w:t>
                  </w:r>
                  <w:r w:rsidRPr="008D0642">
                    <w:rPr>
                      <w:rFonts w:ascii="MS Sans Serif" w:eastAsia="Times New Roman" w:hAnsi="MS Sans Serif"/>
                      <w:sz w:val="15"/>
                      <w:szCs w:val="15"/>
                      <w:lang w:eastAsia="ru-RU"/>
                    </w:rPr>
                    <w:br/>
                    <w:t xml:space="preserve">скрестными </w:t>
                  </w:r>
                  <w:r w:rsidRPr="008D0642">
                    <w:rPr>
                      <w:rFonts w:ascii="MS Sans Serif" w:eastAsia="Times New Roman" w:hAnsi="MS Sans Serif"/>
                      <w:sz w:val="15"/>
                      <w:szCs w:val="15"/>
                      <w:lang w:eastAsia="ru-RU"/>
                    </w:rPr>
                    <w:br/>
                    <w:t>шагами</w:t>
                  </w:r>
                </w:p>
              </w:tc>
              <w:tc>
                <w:tcPr>
                  <w:tcW w:w="1200" w:type="dxa"/>
                  <w:tcBorders>
                    <w:bottom w:val="threeDEmboss" w:sz="6" w:space="0" w:color="000080"/>
                    <w:right w:val="threeDEmboss" w:sz="6" w:space="0" w:color="000080"/>
                  </w:tcBorders>
                  <w:vAlign w:val="center"/>
                  <w:hideMark/>
                </w:tcPr>
                <w:p w:rsidR="008D0642" w:rsidRPr="008D0642" w:rsidRDefault="008D0642" w:rsidP="008D0642">
                  <w:pPr>
                    <w:spacing w:after="0" w:line="240" w:lineRule="auto"/>
                    <w:jc w:val="center"/>
                    <w:rPr>
                      <w:rFonts w:ascii="Times New Roman" w:eastAsia="Times New Roman" w:hAnsi="Times New Roman"/>
                      <w:sz w:val="24"/>
                      <w:szCs w:val="24"/>
                      <w:lang w:eastAsia="ru-RU"/>
                    </w:rPr>
                  </w:pPr>
                  <w:r w:rsidRPr="008D0642">
                    <w:rPr>
                      <w:rFonts w:ascii="MS Sans Serif" w:eastAsia="Times New Roman" w:hAnsi="MS Sans Serif"/>
                      <w:sz w:val="15"/>
                      <w:szCs w:val="15"/>
                      <w:lang w:eastAsia="ru-RU"/>
                    </w:rPr>
                    <w:t>высокий</w:t>
                  </w:r>
                  <w:r w:rsidRPr="008D0642">
                    <w:rPr>
                      <w:rFonts w:ascii="MS Sans Serif" w:eastAsia="Times New Roman" w:hAnsi="MS Sans Serif"/>
                      <w:sz w:val="15"/>
                      <w:szCs w:val="15"/>
                      <w:lang w:eastAsia="ru-RU"/>
                    </w:rPr>
                    <w:br/>
                    <w:t>средний</w:t>
                  </w:r>
                  <w:r w:rsidRPr="008D0642">
                    <w:rPr>
                      <w:rFonts w:ascii="MS Sans Serif" w:eastAsia="Times New Roman" w:hAnsi="MS Sans Serif"/>
                      <w:sz w:val="15"/>
                      <w:szCs w:val="15"/>
                      <w:lang w:eastAsia="ru-RU"/>
                    </w:rPr>
                    <w:br/>
                    <w:t>низкий</w:t>
                  </w:r>
                </w:p>
              </w:tc>
              <w:tc>
                <w:tcPr>
                  <w:tcW w:w="1200" w:type="dxa"/>
                  <w:tcBorders>
                    <w:bottom w:val="threeDEmboss" w:sz="6" w:space="0" w:color="000080"/>
                    <w:right w:val="threeDEmboss" w:sz="6" w:space="0" w:color="000080"/>
                  </w:tcBorders>
                  <w:vAlign w:val="center"/>
                  <w:hideMark/>
                </w:tcPr>
                <w:p w:rsidR="008D0642" w:rsidRPr="008D0642" w:rsidRDefault="008D0642" w:rsidP="008D0642">
                  <w:pPr>
                    <w:spacing w:after="0" w:line="240" w:lineRule="auto"/>
                    <w:jc w:val="center"/>
                    <w:rPr>
                      <w:rFonts w:ascii="Times New Roman" w:eastAsia="Times New Roman" w:hAnsi="Times New Roman"/>
                      <w:sz w:val="24"/>
                      <w:szCs w:val="24"/>
                      <w:lang w:eastAsia="ru-RU"/>
                    </w:rPr>
                  </w:pPr>
                  <w:r w:rsidRPr="008D0642">
                    <w:rPr>
                      <w:rFonts w:ascii="MS Sans Serif" w:eastAsia="Times New Roman" w:hAnsi="MS Sans Serif"/>
                      <w:sz w:val="15"/>
                      <w:szCs w:val="15"/>
                      <w:lang w:eastAsia="ru-RU"/>
                    </w:rPr>
                    <w:t>44 и менее</w:t>
                  </w:r>
                  <w:r w:rsidRPr="008D0642">
                    <w:rPr>
                      <w:rFonts w:ascii="MS Sans Serif" w:eastAsia="Times New Roman" w:hAnsi="MS Sans Serif"/>
                      <w:sz w:val="15"/>
                      <w:szCs w:val="15"/>
                      <w:lang w:eastAsia="ru-RU"/>
                    </w:rPr>
                    <w:br/>
                    <w:t>45-48</w:t>
                  </w:r>
                  <w:r w:rsidRPr="008D0642">
                    <w:rPr>
                      <w:rFonts w:ascii="MS Sans Serif" w:eastAsia="Times New Roman" w:hAnsi="MS Sans Serif"/>
                      <w:sz w:val="15"/>
                      <w:szCs w:val="15"/>
                      <w:lang w:eastAsia="ru-RU"/>
                    </w:rPr>
                    <w:br/>
                    <w:t>49 и более</w:t>
                  </w:r>
                </w:p>
              </w:tc>
              <w:tc>
                <w:tcPr>
                  <w:tcW w:w="1200" w:type="dxa"/>
                  <w:tcBorders>
                    <w:bottom w:val="threeDEmboss" w:sz="6" w:space="0" w:color="000080"/>
                    <w:right w:val="threeDEmboss" w:sz="6" w:space="0" w:color="000080"/>
                  </w:tcBorders>
                  <w:vAlign w:val="center"/>
                  <w:hideMark/>
                </w:tcPr>
                <w:p w:rsidR="008D0642" w:rsidRPr="008D0642" w:rsidRDefault="008D0642" w:rsidP="008D0642">
                  <w:pPr>
                    <w:spacing w:after="0" w:line="240" w:lineRule="auto"/>
                    <w:jc w:val="center"/>
                    <w:rPr>
                      <w:rFonts w:ascii="Times New Roman" w:eastAsia="Times New Roman" w:hAnsi="Times New Roman"/>
                      <w:sz w:val="24"/>
                      <w:szCs w:val="24"/>
                      <w:lang w:eastAsia="ru-RU"/>
                    </w:rPr>
                  </w:pPr>
                  <w:r w:rsidRPr="008D0642">
                    <w:rPr>
                      <w:rFonts w:ascii="MS Sans Serif" w:eastAsia="Times New Roman" w:hAnsi="MS Sans Serif"/>
                      <w:sz w:val="15"/>
                      <w:szCs w:val="15"/>
                      <w:lang w:eastAsia="ru-RU"/>
                    </w:rPr>
                    <w:t>0</w:t>
                  </w:r>
                  <w:r w:rsidRPr="008D0642">
                    <w:rPr>
                      <w:rFonts w:ascii="MS Sans Serif" w:eastAsia="Times New Roman" w:hAnsi="MS Sans Serif"/>
                      <w:sz w:val="15"/>
                      <w:szCs w:val="15"/>
                      <w:lang w:eastAsia="ru-RU"/>
                    </w:rPr>
                    <w:br/>
                    <w:t>0</w:t>
                  </w:r>
                  <w:r w:rsidRPr="008D0642">
                    <w:rPr>
                      <w:rFonts w:ascii="MS Sans Serif" w:eastAsia="Times New Roman" w:hAnsi="MS Sans Serif"/>
                      <w:sz w:val="15"/>
                      <w:szCs w:val="15"/>
                      <w:lang w:eastAsia="ru-RU"/>
                    </w:rPr>
                    <w:br/>
                    <w:t>1 и более</w:t>
                  </w:r>
                </w:p>
              </w:tc>
              <w:tc>
                <w:tcPr>
                  <w:tcW w:w="1200" w:type="dxa"/>
                  <w:tcBorders>
                    <w:bottom w:val="threeDEmboss" w:sz="6" w:space="0" w:color="000080"/>
                  </w:tcBorders>
                  <w:vAlign w:val="center"/>
                  <w:hideMark/>
                </w:tcPr>
                <w:p w:rsidR="008D0642" w:rsidRPr="008D0642" w:rsidRDefault="008D0642" w:rsidP="008D0642">
                  <w:pPr>
                    <w:spacing w:after="0" w:line="240" w:lineRule="auto"/>
                    <w:jc w:val="center"/>
                    <w:rPr>
                      <w:rFonts w:ascii="Times New Roman" w:eastAsia="Times New Roman" w:hAnsi="Times New Roman"/>
                      <w:sz w:val="24"/>
                      <w:szCs w:val="24"/>
                      <w:lang w:eastAsia="ru-RU"/>
                    </w:rPr>
                  </w:pPr>
                  <w:r w:rsidRPr="008D0642">
                    <w:rPr>
                      <w:rFonts w:ascii="MS Sans Serif" w:eastAsia="Times New Roman" w:hAnsi="MS Sans Serif"/>
                      <w:sz w:val="15"/>
                      <w:szCs w:val="15"/>
                      <w:lang w:eastAsia="ru-RU"/>
                    </w:rPr>
                    <w:t>отл.</w:t>
                  </w:r>
                  <w:r w:rsidRPr="008D0642">
                    <w:rPr>
                      <w:rFonts w:ascii="MS Sans Serif" w:eastAsia="Times New Roman" w:hAnsi="MS Sans Serif"/>
                      <w:sz w:val="15"/>
                      <w:szCs w:val="15"/>
                      <w:lang w:eastAsia="ru-RU"/>
                    </w:rPr>
                    <w:br/>
                    <w:t>хор.</w:t>
                  </w:r>
                  <w:r w:rsidRPr="008D0642">
                    <w:rPr>
                      <w:rFonts w:ascii="MS Sans Serif" w:eastAsia="Times New Roman" w:hAnsi="MS Sans Serif"/>
                      <w:sz w:val="15"/>
                      <w:szCs w:val="15"/>
                      <w:lang w:eastAsia="ru-RU"/>
                    </w:rPr>
                    <w:br/>
                    <w:t>удовл.</w:t>
                  </w:r>
                </w:p>
              </w:tc>
            </w:tr>
            <w:tr w:rsidR="008D0642" w:rsidRPr="008D0642">
              <w:trPr>
                <w:tblCellSpacing w:w="0" w:type="dxa"/>
                <w:jc w:val="center"/>
              </w:trPr>
              <w:tc>
                <w:tcPr>
                  <w:tcW w:w="2100" w:type="dxa"/>
                  <w:tcBorders>
                    <w:bottom w:val="threeDEmboss" w:sz="6" w:space="0" w:color="000080"/>
                    <w:right w:val="threeDEmboss" w:sz="6" w:space="0" w:color="000080"/>
                  </w:tcBorders>
                  <w:shd w:val="clear" w:color="auto" w:fill="E4E4E4"/>
                  <w:vAlign w:val="center"/>
                  <w:hideMark/>
                </w:tcPr>
                <w:p w:rsidR="008D0642" w:rsidRPr="008D0642" w:rsidRDefault="008D0642" w:rsidP="008D0642">
                  <w:pPr>
                    <w:spacing w:after="0" w:line="240" w:lineRule="auto"/>
                    <w:jc w:val="center"/>
                    <w:rPr>
                      <w:rFonts w:ascii="Times New Roman" w:eastAsia="Times New Roman" w:hAnsi="Times New Roman"/>
                      <w:sz w:val="24"/>
                      <w:szCs w:val="24"/>
                      <w:lang w:eastAsia="ru-RU"/>
                    </w:rPr>
                  </w:pPr>
                  <w:r w:rsidRPr="008D0642">
                    <w:rPr>
                      <w:rFonts w:ascii="MS Sans Serif" w:eastAsia="Times New Roman" w:hAnsi="MS Sans Serif"/>
                      <w:sz w:val="15"/>
                      <w:szCs w:val="15"/>
                      <w:lang w:eastAsia="ru-RU"/>
                    </w:rPr>
                    <w:t>перемещение</w:t>
                  </w:r>
                  <w:r w:rsidRPr="008D0642">
                    <w:rPr>
                      <w:rFonts w:ascii="MS Sans Serif" w:eastAsia="Times New Roman" w:hAnsi="MS Sans Serif"/>
                      <w:sz w:val="15"/>
                      <w:szCs w:val="15"/>
                      <w:lang w:eastAsia="ru-RU"/>
                    </w:rPr>
                    <w:br/>
                    <w:t>обычной</w:t>
                  </w:r>
                  <w:r w:rsidRPr="008D0642">
                    <w:rPr>
                      <w:rFonts w:ascii="MS Sans Serif" w:eastAsia="Times New Roman" w:hAnsi="MS Sans Serif"/>
                      <w:sz w:val="15"/>
                      <w:szCs w:val="15"/>
                      <w:lang w:eastAsia="ru-RU"/>
                    </w:rPr>
                    <w:br/>
                    <w:t>ходьбой с грузом</w:t>
                  </w:r>
                </w:p>
              </w:tc>
              <w:tc>
                <w:tcPr>
                  <w:tcW w:w="1200" w:type="dxa"/>
                  <w:tcBorders>
                    <w:bottom w:val="threeDEmboss" w:sz="6" w:space="0" w:color="000080"/>
                    <w:right w:val="threeDEmboss" w:sz="6" w:space="0" w:color="000080"/>
                  </w:tcBorders>
                  <w:shd w:val="clear" w:color="auto" w:fill="E4E4E4"/>
                  <w:vAlign w:val="center"/>
                  <w:hideMark/>
                </w:tcPr>
                <w:p w:rsidR="008D0642" w:rsidRPr="008D0642" w:rsidRDefault="008D0642" w:rsidP="008D0642">
                  <w:pPr>
                    <w:spacing w:after="0" w:line="240" w:lineRule="auto"/>
                    <w:jc w:val="center"/>
                    <w:rPr>
                      <w:rFonts w:ascii="Times New Roman" w:eastAsia="Times New Roman" w:hAnsi="Times New Roman"/>
                      <w:sz w:val="24"/>
                      <w:szCs w:val="24"/>
                      <w:lang w:eastAsia="ru-RU"/>
                    </w:rPr>
                  </w:pPr>
                  <w:r w:rsidRPr="008D0642">
                    <w:rPr>
                      <w:rFonts w:ascii="MS Sans Serif" w:eastAsia="Times New Roman" w:hAnsi="MS Sans Serif"/>
                      <w:sz w:val="15"/>
                      <w:szCs w:val="15"/>
                      <w:lang w:eastAsia="ru-RU"/>
                    </w:rPr>
                    <w:t>высокий</w:t>
                  </w:r>
                  <w:r w:rsidRPr="008D0642">
                    <w:rPr>
                      <w:rFonts w:ascii="MS Sans Serif" w:eastAsia="Times New Roman" w:hAnsi="MS Sans Serif"/>
                      <w:sz w:val="15"/>
                      <w:szCs w:val="15"/>
                      <w:lang w:eastAsia="ru-RU"/>
                    </w:rPr>
                    <w:br/>
                    <w:t>средний</w:t>
                  </w:r>
                  <w:r w:rsidRPr="008D0642">
                    <w:rPr>
                      <w:rFonts w:ascii="MS Sans Serif" w:eastAsia="Times New Roman" w:hAnsi="MS Sans Serif"/>
                      <w:sz w:val="15"/>
                      <w:szCs w:val="15"/>
                      <w:lang w:eastAsia="ru-RU"/>
                    </w:rPr>
                    <w:br/>
                    <w:t>низкий</w:t>
                  </w:r>
                </w:p>
              </w:tc>
              <w:tc>
                <w:tcPr>
                  <w:tcW w:w="1200" w:type="dxa"/>
                  <w:tcBorders>
                    <w:bottom w:val="threeDEmboss" w:sz="6" w:space="0" w:color="000080"/>
                    <w:right w:val="threeDEmboss" w:sz="6" w:space="0" w:color="000080"/>
                  </w:tcBorders>
                  <w:shd w:val="clear" w:color="auto" w:fill="E4E4E4"/>
                  <w:vAlign w:val="center"/>
                  <w:hideMark/>
                </w:tcPr>
                <w:p w:rsidR="008D0642" w:rsidRPr="008D0642" w:rsidRDefault="008D0642" w:rsidP="008D0642">
                  <w:pPr>
                    <w:spacing w:after="0" w:line="240" w:lineRule="auto"/>
                    <w:jc w:val="center"/>
                    <w:rPr>
                      <w:rFonts w:ascii="Times New Roman" w:eastAsia="Times New Roman" w:hAnsi="Times New Roman"/>
                      <w:sz w:val="24"/>
                      <w:szCs w:val="24"/>
                      <w:lang w:eastAsia="ru-RU"/>
                    </w:rPr>
                  </w:pPr>
                  <w:r w:rsidRPr="008D0642">
                    <w:rPr>
                      <w:rFonts w:ascii="MS Sans Serif" w:eastAsia="Times New Roman" w:hAnsi="MS Sans Serif"/>
                      <w:sz w:val="15"/>
                      <w:szCs w:val="15"/>
                      <w:lang w:eastAsia="ru-RU"/>
                    </w:rPr>
                    <w:t>57 и менее</w:t>
                  </w:r>
                  <w:r w:rsidRPr="008D0642">
                    <w:rPr>
                      <w:rFonts w:ascii="MS Sans Serif" w:eastAsia="Times New Roman" w:hAnsi="MS Sans Serif"/>
                      <w:sz w:val="15"/>
                      <w:szCs w:val="15"/>
                      <w:lang w:eastAsia="ru-RU"/>
                    </w:rPr>
                    <w:br/>
                    <w:t>58-60</w:t>
                  </w:r>
                  <w:r w:rsidRPr="008D0642">
                    <w:rPr>
                      <w:rFonts w:ascii="MS Sans Serif" w:eastAsia="Times New Roman" w:hAnsi="MS Sans Serif"/>
                      <w:sz w:val="15"/>
                      <w:szCs w:val="15"/>
                      <w:lang w:eastAsia="ru-RU"/>
                    </w:rPr>
                    <w:br/>
                    <w:t>61 и более</w:t>
                  </w:r>
                </w:p>
              </w:tc>
              <w:tc>
                <w:tcPr>
                  <w:tcW w:w="1200" w:type="dxa"/>
                  <w:tcBorders>
                    <w:bottom w:val="threeDEmboss" w:sz="6" w:space="0" w:color="000080"/>
                    <w:right w:val="threeDEmboss" w:sz="6" w:space="0" w:color="000080"/>
                  </w:tcBorders>
                  <w:shd w:val="clear" w:color="auto" w:fill="E4E4E4"/>
                  <w:vAlign w:val="center"/>
                  <w:hideMark/>
                </w:tcPr>
                <w:p w:rsidR="008D0642" w:rsidRPr="008D0642" w:rsidRDefault="008D0642" w:rsidP="008D0642">
                  <w:pPr>
                    <w:spacing w:after="0" w:line="240" w:lineRule="auto"/>
                    <w:jc w:val="center"/>
                    <w:rPr>
                      <w:rFonts w:ascii="Times New Roman" w:eastAsia="Times New Roman" w:hAnsi="Times New Roman"/>
                      <w:sz w:val="24"/>
                      <w:szCs w:val="24"/>
                      <w:lang w:eastAsia="ru-RU"/>
                    </w:rPr>
                  </w:pPr>
                  <w:r w:rsidRPr="008D0642">
                    <w:rPr>
                      <w:rFonts w:ascii="MS Sans Serif" w:eastAsia="Times New Roman" w:hAnsi="MS Sans Serif"/>
                      <w:sz w:val="15"/>
                      <w:szCs w:val="15"/>
                      <w:lang w:eastAsia="ru-RU"/>
                    </w:rPr>
                    <w:t>0</w:t>
                  </w:r>
                  <w:r w:rsidRPr="008D0642">
                    <w:rPr>
                      <w:rFonts w:ascii="MS Sans Serif" w:eastAsia="Times New Roman" w:hAnsi="MS Sans Serif"/>
                      <w:sz w:val="15"/>
                      <w:szCs w:val="15"/>
                      <w:lang w:eastAsia="ru-RU"/>
                    </w:rPr>
                    <w:br/>
                    <w:t>0</w:t>
                  </w:r>
                  <w:r w:rsidRPr="008D0642">
                    <w:rPr>
                      <w:rFonts w:ascii="MS Sans Serif" w:eastAsia="Times New Roman" w:hAnsi="MS Sans Serif"/>
                      <w:sz w:val="15"/>
                      <w:szCs w:val="15"/>
                      <w:lang w:eastAsia="ru-RU"/>
                    </w:rPr>
                    <w:br/>
                    <w:t>2 и более</w:t>
                  </w:r>
                </w:p>
              </w:tc>
              <w:tc>
                <w:tcPr>
                  <w:tcW w:w="1200" w:type="dxa"/>
                  <w:tcBorders>
                    <w:bottom w:val="threeDEmboss" w:sz="6" w:space="0" w:color="000080"/>
                  </w:tcBorders>
                  <w:shd w:val="clear" w:color="auto" w:fill="E4E4E4"/>
                  <w:vAlign w:val="center"/>
                  <w:hideMark/>
                </w:tcPr>
                <w:p w:rsidR="008D0642" w:rsidRPr="008D0642" w:rsidRDefault="008D0642" w:rsidP="008D0642">
                  <w:pPr>
                    <w:spacing w:after="0" w:line="240" w:lineRule="auto"/>
                    <w:jc w:val="center"/>
                    <w:rPr>
                      <w:rFonts w:ascii="Times New Roman" w:eastAsia="Times New Roman" w:hAnsi="Times New Roman"/>
                      <w:sz w:val="24"/>
                      <w:szCs w:val="24"/>
                      <w:lang w:eastAsia="ru-RU"/>
                    </w:rPr>
                  </w:pPr>
                  <w:r w:rsidRPr="008D0642">
                    <w:rPr>
                      <w:rFonts w:ascii="MS Sans Serif" w:eastAsia="Times New Roman" w:hAnsi="MS Sans Serif"/>
                      <w:sz w:val="15"/>
                      <w:szCs w:val="15"/>
                      <w:lang w:eastAsia="ru-RU"/>
                    </w:rPr>
                    <w:t>отл.</w:t>
                  </w:r>
                  <w:r w:rsidRPr="008D0642">
                    <w:rPr>
                      <w:rFonts w:ascii="MS Sans Serif" w:eastAsia="Times New Roman" w:hAnsi="MS Sans Serif"/>
                      <w:sz w:val="15"/>
                      <w:szCs w:val="15"/>
                      <w:lang w:eastAsia="ru-RU"/>
                    </w:rPr>
                    <w:br/>
                    <w:t>хор.</w:t>
                  </w:r>
                  <w:r w:rsidRPr="008D0642">
                    <w:rPr>
                      <w:rFonts w:ascii="MS Sans Serif" w:eastAsia="Times New Roman" w:hAnsi="MS Sans Serif"/>
                      <w:sz w:val="15"/>
                      <w:szCs w:val="15"/>
                      <w:lang w:eastAsia="ru-RU"/>
                    </w:rPr>
                    <w:br/>
                    <w:t>удовл.</w:t>
                  </w:r>
                </w:p>
              </w:tc>
            </w:tr>
            <w:tr w:rsidR="008D0642" w:rsidRPr="008D0642">
              <w:trPr>
                <w:tblCellSpacing w:w="0" w:type="dxa"/>
                <w:jc w:val="center"/>
              </w:trPr>
              <w:tc>
                <w:tcPr>
                  <w:tcW w:w="2100" w:type="dxa"/>
                  <w:tcBorders>
                    <w:bottom w:val="threeDEmboss" w:sz="6" w:space="0" w:color="000080"/>
                    <w:right w:val="threeDEmboss" w:sz="6" w:space="0" w:color="000080"/>
                  </w:tcBorders>
                  <w:vAlign w:val="center"/>
                  <w:hideMark/>
                </w:tcPr>
                <w:p w:rsidR="008D0642" w:rsidRPr="008D0642" w:rsidRDefault="008D0642" w:rsidP="008D0642">
                  <w:pPr>
                    <w:spacing w:after="0" w:line="240" w:lineRule="auto"/>
                    <w:jc w:val="center"/>
                    <w:rPr>
                      <w:rFonts w:ascii="Times New Roman" w:eastAsia="Times New Roman" w:hAnsi="Times New Roman"/>
                      <w:sz w:val="24"/>
                      <w:szCs w:val="24"/>
                      <w:lang w:eastAsia="ru-RU"/>
                    </w:rPr>
                  </w:pPr>
                  <w:r w:rsidRPr="008D0642">
                    <w:rPr>
                      <w:rFonts w:ascii="MS Sans Serif" w:eastAsia="Times New Roman" w:hAnsi="MS Sans Serif"/>
                      <w:sz w:val="15"/>
                      <w:szCs w:val="15"/>
                      <w:lang w:eastAsia="ru-RU"/>
                    </w:rPr>
                    <w:t>перемещение</w:t>
                  </w:r>
                  <w:r w:rsidRPr="008D0642">
                    <w:rPr>
                      <w:rFonts w:ascii="MS Sans Serif" w:eastAsia="Times New Roman" w:hAnsi="MS Sans Serif"/>
                      <w:sz w:val="15"/>
                      <w:szCs w:val="15"/>
                      <w:lang w:eastAsia="ru-RU"/>
                    </w:rPr>
                    <w:br/>
                    <w:t>приставными</w:t>
                  </w:r>
                  <w:r w:rsidRPr="008D0642">
                    <w:rPr>
                      <w:rFonts w:ascii="MS Sans Serif" w:eastAsia="Times New Roman" w:hAnsi="MS Sans Serif"/>
                      <w:sz w:val="15"/>
                      <w:szCs w:val="15"/>
                      <w:lang w:eastAsia="ru-RU"/>
                    </w:rPr>
                    <w:br/>
                    <w:t>шагами с грузом</w:t>
                  </w:r>
                </w:p>
              </w:tc>
              <w:tc>
                <w:tcPr>
                  <w:tcW w:w="1200" w:type="dxa"/>
                  <w:tcBorders>
                    <w:bottom w:val="threeDEmboss" w:sz="6" w:space="0" w:color="000080"/>
                    <w:right w:val="threeDEmboss" w:sz="6" w:space="0" w:color="000080"/>
                  </w:tcBorders>
                  <w:vAlign w:val="center"/>
                  <w:hideMark/>
                </w:tcPr>
                <w:p w:rsidR="008D0642" w:rsidRPr="008D0642" w:rsidRDefault="008D0642" w:rsidP="008D0642">
                  <w:pPr>
                    <w:spacing w:after="0" w:line="240" w:lineRule="auto"/>
                    <w:jc w:val="center"/>
                    <w:rPr>
                      <w:rFonts w:ascii="Times New Roman" w:eastAsia="Times New Roman" w:hAnsi="Times New Roman"/>
                      <w:sz w:val="24"/>
                      <w:szCs w:val="24"/>
                      <w:lang w:eastAsia="ru-RU"/>
                    </w:rPr>
                  </w:pPr>
                  <w:r w:rsidRPr="008D0642">
                    <w:rPr>
                      <w:rFonts w:ascii="MS Sans Serif" w:eastAsia="Times New Roman" w:hAnsi="MS Sans Serif"/>
                      <w:sz w:val="15"/>
                      <w:szCs w:val="15"/>
                      <w:lang w:eastAsia="ru-RU"/>
                    </w:rPr>
                    <w:t>высокий</w:t>
                  </w:r>
                  <w:r w:rsidRPr="008D0642">
                    <w:rPr>
                      <w:rFonts w:ascii="MS Sans Serif" w:eastAsia="Times New Roman" w:hAnsi="MS Sans Serif"/>
                      <w:sz w:val="15"/>
                      <w:szCs w:val="15"/>
                      <w:lang w:eastAsia="ru-RU"/>
                    </w:rPr>
                    <w:br/>
                    <w:t>средний</w:t>
                  </w:r>
                  <w:r w:rsidRPr="008D0642">
                    <w:rPr>
                      <w:rFonts w:ascii="MS Sans Serif" w:eastAsia="Times New Roman" w:hAnsi="MS Sans Serif"/>
                      <w:sz w:val="15"/>
                      <w:szCs w:val="15"/>
                      <w:lang w:eastAsia="ru-RU"/>
                    </w:rPr>
                    <w:br/>
                    <w:t>низкий</w:t>
                  </w:r>
                </w:p>
              </w:tc>
              <w:tc>
                <w:tcPr>
                  <w:tcW w:w="1200" w:type="dxa"/>
                  <w:tcBorders>
                    <w:bottom w:val="threeDEmboss" w:sz="6" w:space="0" w:color="000080"/>
                    <w:right w:val="threeDEmboss" w:sz="6" w:space="0" w:color="000080"/>
                  </w:tcBorders>
                  <w:vAlign w:val="center"/>
                  <w:hideMark/>
                </w:tcPr>
                <w:p w:rsidR="008D0642" w:rsidRPr="008D0642" w:rsidRDefault="008D0642" w:rsidP="008D0642">
                  <w:pPr>
                    <w:spacing w:after="0" w:line="240" w:lineRule="auto"/>
                    <w:jc w:val="center"/>
                    <w:rPr>
                      <w:rFonts w:ascii="Times New Roman" w:eastAsia="Times New Roman" w:hAnsi="Times New Roman"/>
                      <w:sz w:val="24"/>
                      <w:szCs w:val="24"/>
                      <w:lang w:eastAsia="ru-RU"/>
                    </w:rPr>
                  </w:pPr>
                  <w:r w:rsidRPr="008D0642">
                    <w:rPr>
                      <w:rFonts w:ascii="MS Sans Serif" w:eastAsia="Times New Roman" w:hAnsi="MS Sans Serif"/>
                      <w:sz w:val="15"/>
                      <w:szCs w:val="15"/>
                      <w:lang w:eastAsia="ru-RU"/>
                    </w:rPr>
                    <w:t>63 и менее</w:t>
                  </w:r>
                  <w:r w:rsidRPr="008D0642">
                    <w:rPr>
                      <w:rFonts w:ascii="MS Sans Serif" w:eastAsia="Times New Roman" w:hAnsi="MS Sans Serif"/>
                      <w:sz w:val="15"/>
                      <w:szCs w:val="15"/>
                      <w:lang w:eastAsia="ru-RU"/>
                    </w:rPr>
                    <w:br/>
                    <w:t>64-68</w:t>
                  </w:r>
                  <w:r w:rsidRPr="008D0642">
                    <w:rPr>
                      <w:rFonts w:ascii="MS Sans Serif" w:eastAsia="Times New Roman" w:hAnsi="MS Sans Serif"/>
                      <w:sz w:val="15"/>
                      <w:szCs w:val="15"/>
                      <w:lang w:eastAsia="ru-RU"/>
                    </w:rPr>
                    <w:br/>
                    <w:t>69 и более</w:t>
                  </w:r>
                </w:p>
              </w:tc>
              <w:tc>
                <w:tcPr>
                  <w:tcW w:w="1200" w:type="dxa"/>
                  <w:tcBorders>
                    <w:bottom w:val="threeDEmboss" w:sz="6" w:space="0" w:color="000080"/>
                    <w:right w:val="threeDEmboss" w:sz="6" w:space="0" w:color="000080"/>
                  </w:tcBorders>
                  <w:vAlign w:val="center"/>
                  <w:hideMark/>
                </w:tcPr>
                <w:p w:rsidR="008D0642" w:rsidRPr="008D0642" w:rsidRDefault="008D0642" w:rsidP="008D0642">
                  <w:pPr>
                    <w:spacing w:after="0" w:line="240" w:lineRule="auto"/>
                    <w:jc w:val="center"/>
                    <w:rPr>
                      <w:rFonts w:ascii="Times New Roman" w:eastAsia="Times New Roman" w:hAnsi="Times New Roman"/>
                      <w:sz w:val="24"/>
                      <w:szCs w:val="24"/>
                      <w:lang w:eastAsia="ru-RU"/>
                    </w:rPr>
                  </w:pPr>
                  <w:r w:rsidRPr="008D0642">
                    <w:rPr>
                      <w:rFonts w:ascii="MS Sans Serif" w:eastAsia="Times New Roman" w:hAnsi="MS Sans Serif"/>
                      <w:sz w:val="15"/>
                      <w:szCs w:val="15"/>
                      <w:lang w:eastAsia="ru-RU"/>
                    </w:rPr>
                    <w:t>0-1</w:t>
                  </w:r>
                  <w:r w:rsidRPr="008D0642">
                    <w:rPr>
                      <w:rFonts w:ascii="MS Sans Serif" w:eastAsia="Times New Roman" w:hAnsi="MS Sans Serif"/>
                      <w:sz w:val="15"/>
                      <w:szCs w:val="15"/>
                      <w:lang w:eastAsia="ru-RU"/>
                    </w:rPr>
                    <w:br/>
                    <w:t>2</w:t>
                  </w:r>
                  <w:r w:rsidRPr="008D0642">
                    <w:rPr>
                      <w:rFonts w:ascii="MS Sans Serif" w:eastAsia="Times New Roman" w:hAnsi="MS Sans Serif"/>
                      <w:sz w:val="15"/>
                      <w:szCs w:val="15"/>
                      <w:lang w:eastAsia="ru-RU"/>
                    </w:rPr>
                    <w:br/>
                    <w:t>3 и более</w:t>
                  </w:r>
                </w:p>
              </w:tc>
              <w:tc>
                <w:tcPr>
                  <w:tcW w:w="1200" w:type="dxa"/>
                  <w:tcBorders>
                    <w:bottom w:val="threeDEmboss" w:sz="6" w:space="0" w:color="000080"/>
                  </w:tcBorders>
                  <w:vAlign w:val="center"/>
                  <w:hideMark/>
                </w:tcPr>
                <w:p w:rsidR="008D0642" w:rsidRPr="008D0642" w:rsidRDefault="008D0642" w:rsidP="008D0642">
                  <w:pPr>
                    <w:spacing w:after="0" w:line="240" w:lineRule="auto"/>
                    <w:jc w:val="center"/>
                    <w:rPr>
                      <w:rFonts w:ascii="Times New Roman" w:eastAsia="Times New Roman" w:hAnsi="Times New Roman"/>
                      <w:sz w:val="24"/>
                      <w:szCs w:val="24"/>
                      <w:lang w:eastAsia="ru-RU"/>
                    </w:rPr>
                  </w:pPr>
                  <w:r w:rsidRPr="008D0642">
                    <w:rPr>
                      <w:rFonts w:ascii="MS Sans Serif" w:eastAsia="Times New Roman" w:hAnsi="MS Sans Serif"/>
                      <w:sz w:val="15"/>
                      <w:szCs w:val="15"/>
                      <w:lang w:eastAsia="ru-RU"/>
                    </w:rPr>
                    <w:t>отл.</w:t>
                  </w:r>
                  <w:r w:rsidRPr="008D0642">
                    <w:rPr>
                      <w:rFonts w:ascii="MS Sans Serif" w:eastAsia="Times New Roman" w:hAnsi="MS Sans Serif"/>
                      <w:sz w:val="15"/>
                      <w:szCs w:val="15"/>
                      <w:lang w:eastAsia="ru-RU"/>
                    </w:rPr>
                    <w:br/>
                    <w:t>хор.</w:t>
                  </w:r>
                  <w:r w:rsidRPr="008D0642">
                    <w:rPr>
                      <w:rFonts w:ascii="MS Sans Serif" w:eastAsia="Times New Roman" w:hAnsi="MS Sans Serif"/>
                      <w:sz w:val="15"/>
                      <w:szCs w:val="15"/>
                      <w:lang w:eastAsia="ru-RU"/>
                    </w:rPr>
                    <w:br/>
                    <w:t>удовл.</w:t>
                  </w:r>
                </w:p>
              </w:tc>
            </w:tr>
            <w:tr w:rsidR="008D0642" w:rsidRPr="008D0642">
              <w:trPr>
                <w:tblCellSpacing w:w="0" w:type="dxa"/>
                <w:jc w:val="center"/>
              </w:trPr>
              <w:tc>
                <w:tcPr>
                  <w:tcW w:w="2100" w:type="dxa"/>
                  <w:tcBorders>
                    <w:right w:val="threeDEmboss" w:sz="6" w:space="0" w:color="000080"/>
                  </w:tcBorders>
                  <w:shd w:val="clear" w:color="auto" w:fill="E4E4E4"/>
                  <w:vAlign w:val="center"/>
                  <w:hideMark/>
                </w:tcPr>
                <w:p w:rsidR="008D0642" w:rsidRPr="008D0642" w:rsidRDefault="008D0642" w:rsidP="008D0642">
                  <w:pPr>
                    <w:spacing w:after="0" w:line="240" w:lineRule="auto"/>
                    <w:jc w:val="center"/>
                    <w:rPr>
                      <w:rFonts w:ascii="Times New Roman" w:eastAsia="Times New Roman" w:hAnsi="Times New Roman"/>
                      <w:sz w:val="24"/>
                      <w:szCs w:val="24"/>
                      <w:lang w:eastAsia="ru-RU"/>
                    </w:rPr>
                  </w:pPr>
                  <w:r w:rsidRPr="008D0642">
                    <w:rPr>
                      <w:rFonts w:ascii="MS Sans Serif" w:eastAsia="Times New Roman" w:hAnsi="MS Sans Serif"/>
                      <w:sz w:val="15"/>
                      <w:szCs w:val="15"/>
                      <w:lang w:eastAsia="ru-RU"/>
                    </w:rPr>
                    <w:t>перемещение</w:t>
                  </w:r>
                  <w:r w:rsidRPr="008D0642">
                    <w:rPr>
                      <w:rFonts w:ascii="MS Sans Serif" w:eastAsia="Times New Roman" w:hAnsi="MS Sans Serif"/>
                      <w:sz w:val="15"/>
                      <w:szCs w:val="15"/>
                      <w:lang w:eastAsia="ru-RU"/>
                    </w:rPr>
                    <w:br/>
                    <w:t xml:space="preserve">скрестными </w:t>
                  </w:r>
                  <w:r w:rsidRPr="008D0642">
                    <w:rPr>
                      <w:rFonts w:ascii="MS Sans Serif" w:eastAsia="Times New Roman" w:hAnsi="MS Sans Serif"/>
                      <w:sz w:val="15"/>
                      <w:szCs w:val="15"/>
                      <w:lang w:eastAsia="ru-RU"/>
                    </w:rPr>
                    <w:br/>
                    <w:t>шагами с грузом</w:t>
                  </w:r>
                </w:p>
              </w:tc>
              <w:tc>
                <w:tcPr>
                  <w:tcW w:w="1200" w:type="dxa"/>
                  <w:tcBorders>
                    <w:right w:val="threeDEmboss" w:sz="6" w:space="0" w:color="000080"/>
                  </w:tcBorders>
                  <w:shd w:val="clear" w:color="auto" w:fill="E4E4E4"/>
                  <w:vAlign w:val="center"/>
                  <w:hideMark/>
                </w:tcPr>
                <w:p w:rsidR="008D0642" w:rsidRPr="008D0642" w:rsidRDefault="008D0642" w:rsidP="008D0642">
                  <w:pPr>
                    <w:spacing w:after="0" w:line="240" w:lineRule="auto"/>
                    <w:jc w:val="center"/>
                    <w:rPr>
                      <w:rFonts w:ascii="Times New Roman" w:eastAsia="Times New Roman" w:hAnsi="Times New Roman"/>
                      <w:sz w:val="24"/>
                      <w:szCs w:val="24"/>
                      <w:lang w:eastAsia="ru-RU"/>
                    </w:rPr>
                  </w:pPr>
                  <w:r w:rsidRPr="008D0642">
                    <w:rPr>
                      <w:rFonts w:ascii="MS Sans Serif" w:eastAsia="Times New Roman" w:hAnsi="MS Sans Serif"/>
                      <w:sz w:val="15"/>
                      <w:szCs w:val="15"/>
                      <w:lang w:eastAsia="ru-RU"/>
                    </w:rPr>
                    <w:t>высокий</w:t>
                  </w:r>
                  <w:r w:rsidRPr="008D0642">
                    <w:rPr>
                      <w:rFonts w:ascii="MS Sans Serif" w:eastAsia="Times New Roman" w:hAnsi="MS Sans Serif"/>
                      <w:sz w:val="15"/>
                      <w:szCs w:val="15"/>
                      <w:lang w:eastAsia="ru-RU"/>
                    </w:rPr>
                    <w:br/>
                    <w:t>средний</w:t>
                  </w:r>
                  <w:r w:rsidRPr="008D0642">
                    <w:rPr>
                      <w:rFonts w:ascii="MS Sans Serif" w:eastAsia="Times New Roman" w:hAnsi="MS Sans Serif"/>
                      <w:sz w:val="15"/>
                      <w:szCs w:val="15"/>
                      <w:lang w:eastAsia="ru-RU"/>
                    </w:rPr>
                    <w:br/>
                    <w:t>низкий</w:t>
                  </w:r>
                </w:p>
              </w:tc>
              <w:tc>
                <w:tcPr>
                  <w:tcW w:w="1200" w:type="dxa"/>
                  <w:tcBorders>
                    <w:right w:val="threeDEmboss" w:sz="6" w:space="0" w:color="000080"/>
                  </w:tcBorders>
                  <w:shd w:val="clear" w:color="auto" w:fill="E4E4E4"/>
                  <w:vAlign w:val="center"/>
                  <w:hideMark/>
                </w:tcPr>
                <w:p w:rsidR="008D0642" w:rsidRPr="008D0642" w:rsidRDefault="008D0642" w:rsidP="008D0642">
                  <w:pPr>
                    <w:spacing w:after="0" w:line="240" w:lineRule="auto"/>
                    <w:jc w:val="center"/>
                    <w:rPr>
                      <w:rFonts w:ascii="Times New Roman" w:eastAsia="Times New Roman" w:hAnsi="Times New Roman"/>
                      <w:sz w:val="24"/>
                      <w:szCs w:val="24"/>
                      <w:lang w:eastAsia="ru-RU"/>
                    </w:rPr>
                  </w:pPr>
                  <w:r w:rsidRPr="008D0642">
                    <w:rPr>
                      <w:rFonts w:ascii="MS Sans Serif" w:eastAsia="Times New Roman" w:hAnsi="MS Sans Serif"/>
                      <w:sz w:val="15"/>
                      <w:szCs w:val="15"/>
                      <w:lang w:eastAsia="ru-RU"/>
                    </w:rPr>
                    <w:t>74 и менее</w:t>
                  </w:r>
                  <w:r w:rsidRPr="008D0642">
                    <w:rPr>
                      <w:rFonts w:ascii="MS Sans Serif" w:eastAsia="Times New Roman" w:hAnsi="MS Sans Serif"/>
                      <w:sz w:val="15"/>
                      <w:szCs w:val="15"/>
                      <w:lang w:eastAsia="ru-RU"/>
                    </w:rPr>
                    <w:br/>
                    <w:t>75-78</w:t>
                  </w:r>
                  <w:r w:rsidRPr="008D0642">
                    <w:rPr>
                      <w:rFonts w:ascii="MS Sans Serif" w:eastAsia="Times New Roman" w:hAnsi="MS Sans Serif"/>
                      <w:sz w:val="15"/>
                      <w:szCs w:val="15"/>
                      <w:lang w:eastAsia="ru-RU"/>
                    </w:rPr>
                    <w:br/>
                    <w:t>81 и более</w:t>
                  </w:r>
                </w:p>
              </w:tc>
              <w:tc>
                <w:tcPr>
                  <w:tcW w:w="1200" w:type="dxa"/>
                  <w:tcBorders>
                    <w:right w:val="threeDEmboss" w:sz="6" w:space="0" w:color="000080"/>
                  </w:tcBorders>
                  <w:shd w:val="clear" w:color="auto" w:fill="E4E4E4"/>
                  <w:vAlign w:val="center"/>
                  <w:hideMark/>
                </w:tcPr>
                <w:p w:rsidR="008D0642" w:rsidRPr="008D0642" w:rsidRDefault="008D0642" w:rsidP="008D0642">
                  <w:pPr>
                    <w:spacing w:after="0" w:line="240" w:lineRule="auto"/>
                    <w:jc w:val="center"/>
                    <w:rPr>
                      <w:rFonts w:ascii="Times New Roman" w:eastAsia="Times New Roman" w:hAnsi="Times New Roman"/>
                      <w:sz w:val="24"/>
                      <w:szCs w:val="24"/>
                      <w:lang w:eastAsia="ru-RU"/>
                    </w:rPr>
                  </w:pPr>
                  <w:r w:rsidRPr="008D0642">
                    <w:rPr>
                      <w:rFonts w:ascii="MS Sans Serif" w:eastAsia="Times New Roman" w:hAnsi="MS Sans Serif"/>
                      <w:sz w:val="15"/>
                      <w:szCs w:val="15"/>
                      <w:lang w:eastAsia="ru-RU"/>
                    </w:rPr>
                    <w:t>0-1</w:t>
                  </w:r>
                  <w:r w:rsidRPr="008D0642">
                    <w:rPr>
                      <w:rFonts w:ascii="MS Sans Serif" w:eastAsia="Times New Roman" w:hAnsi="MS Sans Serif"/>
                      <w:sz w:val="15"/>
                      <w:szCs w:val="15"/>
                      <w:lang w:eastAsia="ru-RU"/>
                    </w:rPr>
                    <w:br/>
                    <w:t>2</w:t>
                  </w:r>
                  <w:r w:rsidRPr="008D0642">
                    <w:rPr>
                      <w:rFonts w:ascii="MS Sans Serif" w:eastAsia="Times New Roman" w:hAnsi="MS Sans Serif"/>
                      <w:sz w:val="15"/>
                      <w:szCs w:val="15"/>
                      <w:lang w:eastAsia="ru-RU"/>
                    </w:rPr>
                    <w:br/>
                    <w:t>3 и более</w:t>
                  </w:r>
                </w:p>
              </w:tc>
              <w:tc>
                <w:tcPr>
                  <w:tcW w:w="1200" w:type="dxa"/>
                  <w:shd w:val="clear" w:color="auto" w:fill="E4E4E4"/>
                  <w:vAlign w:val="center"/>
                  <w:hideMark/>
                </w:tcPr>
                <w:p w:rsidR="008D0642" w:rsidRPr="008D0642" w:rsidRDefault="008D0642" w:rsidP="008D0642">
                  <w:pPr>
                    <w:spacing w:after="0" w:line="240" w:lineRule="auto"/>
                    <w:jc w:val="center"/>
                    <w:rPr>
                      <w:rFonts w:ascii="Times New Roman" w:eastAsia="Times New Roman" w:hAnsi="Times New Roman"/>
                      <w:sz w:val="24"/>
                      <w:szCs w:val="24"/>
                      <w:lang w:eastAsia="ru-RU"/>
                    </w:rPr>
                  </w:pPr>
                  <w:r w:rsidRPr="008D0642">
                    <w:rPr>
                      <w:rFonts w:ascii="MS Sans Serif" w:eastAsia="Times New Roman" w:hAnsi="MS Sans Serif"/>
                      <w:sz w:val="15"/>
                      <w:szCs w:val="15"/>
                      <w:lang w:eastAsia="ru-RU"/>
                    </w:rPr>
                    <w:t>отл.</w:t>
                  </w:r>
                  <w:r w:rsidRPr="008D0642">
                    <w:rPr>
                      <w:rFonts w:ascii="MS Sans Serif" w:eastAsia="Times New Roman" w:hAnsi="MS Sans Serif"/>
                      <w:sz w:val="15"/>
                      <w:szCs w:val="15"/>
                      <w:lang w:eastAsia="ru-RU"/>
                    </w:rPr>
                    <w:br/>
                    <w:t>хор.</w:t>
                  </w:r>
                  <w:r w:rsidRPr="008D0642">
                    <w:rPr>
                      <w:rFonts w:ascii="MS Sans Serif" w:eastAsia="Times New Roman" w:hAnsi="MS Sans Serif"/>
                      <w:sz w:val="15"/>
                      <w:szCs w:val="15"/>
                      <w:lang w:eastAsia="ru-RU"/>
                    </w:rPr>
                    <w:br/>
                    <w:t>удовл.</w:t>
                  </w:r>
                </w:p>
              </w:tc>
            </w:tr>
          </w:tbl>
          <w:p w:rsidR="008D0642" w:rsidRPr="008D0642" w:rsidRDefault="008D0642" w:rsidP="008D0642">
            <w:pPr>
              <w:spacing w:before="100" w:beforeAutospacing="1" w:after="100" w:afterAutospacing="1" w:line="240" w:lineRule="auto"/>
              <w:jc w:val="center"/>
              <w:rPr>
                <w:rFonts w:ascii="Times New Roman" w:eastAsia="Times New Roman" w:hAnsi="Times New Roman"/>
                <w:sz w:val="24"/>
                <w:szCs w:val="24"/>
                <w:lang w:eastAsia="ru-RU"/>
              </w:rPr>
            </w:pPr>
            <w:r w:rsidRPr="008D0642">
              <w:rPr>
                <w:rFonts w:ascii="Arial" w:eastAsia="Times New Roman" w:hAnsi="Arial" w:cs="Arial"/>
                <w:b/>
                <w:bCs/>
                <w:sz w:val="20"/>
                <w:szCs w:val="20"/>
                <w:lang w:eastAsia="ru-RU"/>
              </w:rPr>
              <w:br/>
            </w:r>
            <w:r w:rsidRPr="008D0642">
              <w:rPr>
                <w:rFonts w:ascii="Arial" w:eastAsia="Times New Roman" w:hAnsi="Arial" w:cs="Arial"/>
                <w:b/>
                <w:bCs/>
                <w:sz w:val="20"/>
                <w:lang w:eastAsia="ru-RU"/>
              </w:rPr>
              <w:t xml:space="preserve">    Перемещение на тренажере "Вышка" - </w:t>
            </w:r>
            <w:r w:rsidRPr="008D0642">
              <w:rPr>
                <w:rFonts w:ascii="Arial" w:eastAsia="Times New Roman" w:hAnsi="Arial" w:cs="Arial"/>
                <w:b/>
                <w:bCs/>
                <w:sz w:val="20"/>
                <w:szCs w:val="20"/>
                <w:lang w:eastAsia="ru-RU"/>
              </w:rPr>
              <w:br/>
            </w:r>
            <w:r w:rsidRPr="008D0642">
              <w:rPr>
                <w:rFonts w:ascii="Arial" w:eastAsia="Times New Roman" w:hAnsi="Arial" w:cs="Arial"/>
                <w:b/>
                <w:bCs/>
                <w:sz w:val="20"/>
                <w:lang w:eastAsia="ru-RU"/>
              </w:rPr>
              <w:t>высота 5 м, расстояние 12 м.</w:t>
            </w:r>
          </w:p>
          <w:tbl>
            <w:tblPr>
              <w:tblW w:w="6900" w:type="dxa"/>
              <w:jc w:val="center"/>
              <w:tblCellSpacing w:w="0" w:type="dxa"/>
              <w:tblBorders>
                <w:top w:val="threeDEmboss" w:sz="6" w:space="0" w:color="000000"/>
                <w:left w:val="threeDEmboss" w:sz="6" w:space="0" w:color="000000"/>
                <w:bottom w:val="threeDEmboss" w:sz="6" w:space="0" w:color="000000"/>
                <w:right w:val="threeDEmboss" w:sz="6" w:space="0" w:color="000000"/>
              </w:tblBorders>
              <w:tblCellMar>
                <w:left w:w="0" w:type="dxa"/>
                <w:right w:w="0" w:type="dxa"/>
              </w:tblCellMar>
              <w:tblLook w:val="04A0"/>
            </w:tblPr>
            <w:tblGrid>
              <w:gridCol w:w="1914"/>
              <w:gridCol w:w="1136"/>
              <w:gridCol w:w="1085"/>
              <w:gridCol w:w="1676"/>
              <w:gridCol w:w="1089"/>
            </w:tblGrid>
            <w:tr w:rsidR="008D0642" w:rsidRPr="008D0642">
              <w:trPr>
                <w:trHeight w:val="420"/>
                <w:tblCellSpacing w:w="0" w:type="dxa"/>
                <w:jc w:val="center"/>
              </w:trPr>
              <w:tc>
                <w:tcPr>
                  <w:tcW w:w="1200" w:type="dxa"/>
                  <w:vMerge w:val="restart"/>
                  <w:tcBorders>
                    <w:bottom w:val="threeDEmboss" w:sz="6" w:space="0" w:color="000080"/>
                    <w:right w:val="threeDEmboss" w:sz="6" w:space="0" w:color="000080"/>
                  </w:tcBorders>
                  <w:shd w:val="clear" w:color="auto" w:fill="50BE9B"/>
                  <w:vAlign w:val="center"/>
                  <w:hideMark/>
                </w:tcPr>
                <w:p w:rsidR="008D0642" w:rsidRPr="008D0642" w:rsidRDefault="008D0642" w:rsidP="008D0642">
                  <w:pPr>
                    <w:spacing w:after="0" w:line="240" w:lineRule="auto"/>
                    <w:jc w:val="center"/>
                    <w:rPr>
                      <w:rFonts w:ascii="Times New Roman" w:eastAsia="Times New Roman" w:hAnsi="Times New Roman"/>
                      <w:sz w:val="24"/>
                      <w:szCs w:val="24"/>
                      <w:lang w:eastAsia="ru-RU"/>
                    </w:rPr>
                  </w:pPr>
                  <w:r w:rsidRPr="008D0642">
                    <w:rPr>
                      <w:rFonts w:ascii="MS Sans Serif" w:eastAsia="Times New Roman" w:hAnsi="MS Sans Serif"/>
                      <w:b/>
                      <w:bCs/>
                      <w:sz w:val="15"/>
                      <w:lang w:eastAsia="ru-RU"/>
                    </w:rPr>
                    <w:t>тест</w:t>
                  </w:r>
                </w:p>
              </w:tc>
              <w:tc>
                <w:tcPr>
                  <w:tcW w:w="1200" w:type="dxa"/>
                  <w:vMerge w:val="restart"/>
                  <w:tcBorders>
                    <w:bottom w:val="threeDEmboss" w:sz="6" w:space="0" w:color="000080"/>
                    <w:right w:val="threeDEmboss" w:sz="6" w:space="0" w:color="000080"/>
                  </w:tcBorders>
                  <w:shd w:val="clear" w:color="auto" w:fill="50BE9B"/>
                  <w:vAlign w:val="center"/>
                  <w:hideMark/>
                </w:tcPr>
                <w:p w:rsidR="008D0642" w:rsidRPr="008D0642" w:rsidRDefault="008D0642" w:rsidP="008D0642">
                  <w:pPr>
                    <w:spacing w:after="0" w:line="240" w:lineRule="auto"/>
                    <w:jc w:val="center"/>
                    <w:rPr>
                      <w:rFonts w:ascii="Times New Roman" w:eastAsia="Times New Roman" w:hAnsi="Times New Roman"/>
                      <w:sz w:val="24"/>
                      <w:szCs w:val="24"/>
                      <w:lang w:eastAsia="ru-RU"/>
                    </w:rPr>
                  </w:pPr>
                  <w:r w:rsidRPr="008D0642">
                    <w:rPr>
                      <w:rFonts w:ascii="MS Sans Serif" w:eastAsia="Times New Roman" w:hAnsi="MS Sans Serif"/>
                      <w:b/>
                      <w:bCs/>
                      <w:sz w:val="15"/>
                      <w:lang w:eastAsia="ru-RU"/>
                    </w:rPr>
                    <w:t>уровень</w:t>
                  </w:r>
                  <w:r w:rsidRPr="008D0642">
                    <w:rPr>
                      <w:rFonts w:ascii="MS Sans Serif" w:eastAsia="Times New Roman" w:hAnsi="MS Sans Serif"/>
                      <w:b/>
                      <w:bCs/>
                      <w:sz w:val="15"/>
                      <w:szCs w:val="15"/>
                      <w:lang w:eastAsia="ru-RU"/>
                    </w:rPr>
                    <w:br/>
                  </w:r>
                  <w:r w:rsidRPr="008D0642">
                    <w:rPr>
                      <w:rFonts w:ascii="MS Sans Serif" w:eastAsia="Times New Roman" w:hAnsi="MS Sans Serif"/>
                      <w:b/>
                      <w:bCs/>
                      <w:sz w:val="15"/>
                      <w:lang w:eastAsia="ru-RU"/>
                    </w:rPr>
                    <w:t>мастерства</w:t>
                  </w:r>
                </w:p>
              </w:tc>
              <w:tc>
                <w:tcPr>
                  <w:tcW w:w="3090" w:type="dxa"/>
                  <w:gridSpan w:val="2"/>
                  <w:tcBorders>
                    <w:bottom w:val="threeDEmboss" w:sz="6" w:space="0" w:color="000080"/>
                    <w:right w:val="threeDEmboss" w:sz="6" w:space="0" w:color="000080"/>
                  </w:tcBorders>
                  <w:shd w:val="clear" w:color="auto" w:fill="50BE9B"/>
                  <w:vAlign w:val="center"/>
                  <w:hideMark/>
                </w:tcPr>
                <w:p w:rsidR="008D0642" w:rsidRPr="008D0642" w:rsidRDefault="008D0642" w:rsidP="008D0642">
                  <w:pPr>
                    <w:spacing w:after="0" w:line="240" w:lineRule="auto"/>
                    <w:jc w:val="center"/>
                    <w:rPr>
                      <w:rFonts w:ascii="Times New Roman" w:eastAsia="Times New Roman" w:hAnsi="Times New Roman"/>
                      <w:sz w:val="24"/>
                      <w:szCs w:val="24"/>
                      <w:lang w:eastAsia="ru-RU"/>
                    </w:rPr>
                  </w:pPr>
                  <w:r w:rsidRPr="008D0642">
                    <w:rPr>
                      <w:rFonts w:ascii="MS Sans Serif" w:eastAsia="Times New Roman" w:hAnsi="MS Sans Serif"/>
                      <w:b/>
                      <w:bCs/>
                      <w:sz w:val="15"/>
                      <w:lang w:eastAsia="ru-RU"/>
                    </w:rPr>
                    <w:t>контрольные показатели</w:t>
                  </w:r>
                </w:p>
              </w:tc>
              <w:tc>
                <w:tcPr>
                  <w:tcW w:w="1200" w:type="dxa"/>
                  <w:vMerge w:val="restart"/>
                  <w:tcBorders>
                    <w:bottom w:val="threeDEmboss" w:sz="6" w:space="0" w:color="000080"/>
                  </w:tcBorders>
                  <w:shd w:val="clear" w:color="auto" w:fill="50BE9B"/>
                  <w:vAlign w:val="center"/>
                  <w:hideMark/>
                </w:tcPr>
                <w:p w:rsidR="008D0642" w:rsidRPr="008D0642" w:rsidRDefault="008D0642" w:rsidP="008D0642">
                  <w:pPr>
                    <w:spacing w:after="0" w:line="240" w:lineRule="auto"/>
                    <w:jc w:val="center"/>
                    <w:rPr>
                      <w:rFonts w:ascii="Times New Roman" w:eastAsia="Times New Roman" w:hAnsi="Times New Roman"/>
                      <w:sz w:val="24"/>
                      <w:szCs w:val="24"/>
                      <w:lang w:eastAsia="ru-RU"/>
                    </w:rPr>
                  </w:pPr>
                  <w:r w:rsidRPr="008D0642">
                    <w:rPr>
                      <w:rFonts w:ascii="MS Sans Serif" w:eastAsia="Times New Roman" w:hAnsi="MS Sans Serif"/>
                      <w:b/>
                      <w:bCs/>
                      <w:sz w:val="15"/>
                      <w:lang w:eastAsia="ru-RU"/>
                    </w:rPr>
                    <w:t>оценка</w:t>
                  </w:r>
                </w:p>
              </w:tc>
            </w:tr>
            <w:tr w:rsidR="008D0642" w:rsidRPr="008D0642">
              <w:trPr>
                <w:trHeight w:val="390"/>
                <w:tblCellSpacing w:w="0" w:type="dxa"/>
                <w:jc w:val="center"/>
              </w:trPr>
              <w:tc>
                <w:tcPr>
                  <w:tcW w:w="0" w:type="auto"/>
                  <w:vMerge/>
                  <w:tcBorders>
                    <w:bottom w:val="threeDEmboss" w:sz="6" w:space="0" w:color="000080"/>
                    <w:right w:val="threeDEmboss" w:sz="6" w:space="0" w:color="000080"/>
                  </w:tcBorders>
                  <w:vAlign w:val="center"/>
                  <w:hideMark/>
                </w:tcPr>
                <w:p w:rsidR="008D0642" w:rsidRPr="008D0642" w:rsidRDefault="008D0642" w:rsidP="008D0642">
                  <w:pPr>
                    <w:spacing w:after="0" w:line="240" w:lineRule="auto"/>
                    <w:rPr>
                      <w:rFonts w:ascii="Times New Roman" w:eastAsia="Times New Roman" w:hAnsi="Times New Roman"/>
                      <w:sz w:val="24"/>
                      <w:szCs w:val="24"/>
                      <w:lang w:eastAsia="ru-RU"/>
                    </w:rPr>
                  </w:pPr>
                </w:p>
              </w:tc>
              <w:tc>
                <w:tcPr>
                  <w:tcW w:w="0" w:type="auto"/>
                  <w:vMerge/>
                  <w:tcBorders>
                    <w:bottom w:val="threeDEmboss" w:sz="6" w:space="0" w:color="000080"/>
                    <w:right w:val="threeDEmboss" w:sz="6" w:space="0" w:color="000080"/>
                  </w:tcBorders>
                  <w:vAlign w:val="center"/>
                  <w:hideMark/>
                </w:tcPr>
                <w:p w:rsidR="008D0642" w:rsidRPr="008D0642" w:rsidRDefault="008D0642" w:rsidP="008D0642">
                  <w:pPr>
                    <w:spacing w:after="0" w:line="240" w:lineRule="auto"/>
                    <w:rPr>
                      <w:rFonts w:ascii="Times New Roman" w:eastAsia="Times New Roman" w:hAnsi="Times New Roman"/>
                      <w:sz w:val="24"/>
                      <w:szCs w:val="24"/>
                      <w:lang w:eastAsia="ru-RU"/>
                    </w:rPr>
                  </w:pPr>
                </w:p>
              </w:tc>
              <w:tc>
                <w:tcPr>
                  <w:tcW w:w="1200" w:type="dxa"/>
                  <w:tcBorders>
                    <w:bottom w:val="threeDEmboss" w:sz="6" w:space="0" w:color="000080"/>
                    <w:right w:val="threeDEmboss" w:sz="6" w:space="0" w:color="000080"/>
                  </w:tcBorders>
                  <w:shd w:val="clear" w:color="auto" w:fill="50BE9B"/>
                  <w:vAlign w:val="center"/>
                  <w:hideMark/>
                </w:tcPr>
                <w:p w:rsidR="008D0642" w:rsidRPr="008D0642" w:rsidRDefault="008D0642" w:rsidP="008D0642">
                  <w:pPr>
                    <w:spacing w:after="0" w:line="240" w:lineRule="auto"/>
                    <w:jc w:val="center"/>
                    <w:rPr>
                      <w:rFonts w:ascii="Times New Roman" w:eastAsia="Times New Roman" w:hAnsi="Times New Roman"/>
                      <w:sz w:val="24"/>
                      <w:szCs w:val="24"/>
                      <w:lang w:eastAsia="ru-RU"/>
                    </w:rPr>
                  </w:pPr>
                  <w:r w:rsidRPr="008D0642">
                    <w:rPr>
                      <w:rFonts w:ascii="MS Sans Serif" w:eastAsia="Times New Roman" w:hAnsi="MS Sans Serif"/>
                      <w:b/>
                      <w:bCs/>
                      <w:sz w:val="15"/>
                      <w:lang w:eastAsia="ru-RU"/>
                    </w:rPr>
                    <w:t>время, с</w:t>
                  </w:r>
                </w:p>
              </w:tc>
              <w:tc>
                <w:tcPr>
                  <w:tcW w:w="1200" w:type="dxa"/>
                  <w:tcBorders>
                    <w:bottom w:val="threeDEmboss" w:sz="6" w:space="0" w:color="000080"/>
                    <w:right w:val="threeDEmboss" w:sz="6" w:space="0" w:color="000080"/>
                  </w:tcBorders>
                  <w:shd w:val="clear" w:color="auto" w:fill="50BE9B"/>
                  <w:vAlign w:val="center"/>
                  <w:hideMark/>
                </w:tcPr>
                <w:p w:rsidR="008D0642" w:rsidRPr="008D0642" w:rsidRDefault="008D0642" w:rsidP="008D0642">
                  <w:pPr>
                    <w:spacing w:after="0" w:line="240" w:lineRule="auto"/>
                    <w:jc w:val="center"/>
                    <w:rPr>
                      <w:rFonts w:ascii="Times New Roman" w:eastAsia="Times New Roman" w:hAnsi="Times New Roman"/>
                      <w:sz w:val="24"/>
                      <w:szCs w:val="24"/>
                      <w:lang w:eastAsia="ru-RU"/>
                    </w:rPr>
                  </w:pPr>
                  <w:r w:rsidRPr="008D0642">
                    <w:rPr>
                      <w:rFonts w:ascii="MS Sans Serif" w:eastAsia="Times New Roman" w:hAnsi="MS Sans Serif"/>
                      <w:b/>
                      <w:bCs/>
                      <w:sz w:val="15"/>
                      <w:lang w:eastAsia="ru-RU"/>
                    </w:rPr>
                    <w:t>ошибки</w:t>
                  </w:r>
                </w:p>
              </w:tc>
              <w:tc>
                <w:tcPr>
                  <w:tcW w:w="0" w:type="auto"/>
                  <w:vMerge/>
                  <w:tcBorders>
                    <w:bottom w:val="threeDEmboss" w:sz="6" w:space="0" w:color="000080"/>
                  </w:tcBorders>
                  <w:vAlign w:val="center"/>
                  <w:hideMark/>
                </w:tcPr>
                <w:p w:rsidR="008D0642" w:rsidRPr="008D0642" w:rsidRDefault="008D0642" w:rsidP="008D0642">
                  <w:pPr>
                    <w:spacing w:after="0" w:line="240" w:lineRule="auto"/>
                    <w:rPr>
                      <w:rFonts w:ascii="Times New Roman" w:eastAsia="Times New Roman" w:hAnsi="Times New Roman"/>
                      <w:sz w:val="24"/>
                      <w:szCs w:val="24"/>
                      <w:lang w:eastAsia="ru-RU"/>
                    </w:rPr>
                  </w:pPr>
                </w:p>
              </w:tc>
            </w:tr>
            <w:tr w:rsidR="008D0642" w:rsidRPr="008D0642">
              <w:trPr>
                <w:tblCellSpacing w:w="0" w:type="dxa"/>
                <w:jc w:val="center"/>
              </w:trPr>
              <w:tc>
                <w:tcPr>
                  <w:tcW w:w="2100" w:type="dxa"/>
                  <w:tcBorders>
                    <w:bottom w:val="threeDEmboss" w:sz="6" w:space="0" w:color="000080"/>
                    <w:right w:val="threeDEmboss" w:sz="6" w:space="0" w:color="000080"/>
                  </w:tcBorders>
                  <w:vAlign w:val="center"/>
                  <w:hideMark/>
                </w:tcPr>
                <w:p w:rsidR="008D0642" w:rsidRPr="008D0642" w:rsidRDefault="008D0642" w:rsidP="008D0642">
                  <w:pPr>
                    <w:spacing w:after="0" w:line="240" w:lineRule="auto"/>
                    <w:jc w:val="center"/>
                    <w:rPr>
                      <w:rFonts w:ascii="Times New Roman" w:eastAsia="Times New Roman" w:hAnsi="Times New Roman"/>
                      <w:sz w:val="24"/>
                      <w:szCs w:val="24"/>
                      <w:lang w:eastAsia="ru-RU"/>
                    </w:rPr>
                  </w:pPr>
                  <w:r w:rsidRPr="008D0642">
                    <w:rPr>
                      <w:rFonts w:ascii="MS Sans Serif" w:eastAsia="Times New Roman" w:hAnsi="MS Sans Serif"/>
                      <w:sz w:val="15"/>
                      <w:szCs w:val="15"/>
                      <w:lang w:eastAsia="ru-RU"/>
                    </w:rPr>
                    <w:t>перемещение</w:t>
                  </w:r>
                  <w:r w:rsidRPr="008D0642">
                    <w:rPr>
                      <w:rFonts w:ascii="MS Sans Serif" w:eastAsia="Times New Roman" w:hAnsi="MS Sans Serif"/>
                      <w:sz w:val="15"/>
                      <w:szCs w:val="15"/>
                      <w:lang w:eastAsia="ru-RU"/>
                    </w:rPr>
                    <w:br/>
                    <w:t>обычной</w:t>
                  </w:r>
                  <w:r w:rsidRPr="008D0642">
                    <w:rPr>
                      <w:rFonts w:ascii="MS Sans Serif" w:eastAsia="Times New Roman" w:hAnsi="MS Sans Serif"/>
                      <w:sz w:val="15"/>
                      <w:szCs w:val="15"/>
                      <w:lang w:eastAsia="ru-RU"/>
                    </w:rPr>
                    <w:br/>
                    <w:t>ходьбой</w:t>
                  </w:r>
                </w:p>
              </w:tc>
              <w:tc>
                <w:tcPr>
                  <w:tcW w:w="1200" w:type="dxa"/>
                  <w:tcBorders>
                    <w:bottom w:val="threeDEmboss" w:sz="6" w:space="0" w:color="000080"/>
                    <w:right w:val="threeDEmboss" w:sz="6" w:space="0" w:color="000080"/>
                  </w:tcBorders>
                  <w:vAlign w:val="center"/>
                  <w:hideMark/>
                </w:tcPr>
                <w:p w:rsidR="008D0642" w:rsidRPr="008D0642" w:rsidRDefault="008D0642" w:rsidP="008D0642">
                  <w:pPr>
                    <w:spacing w:after="0" w:line="240" w:lineRule="auto"/>
                    <w:jc w:val="center"/>
                    <w:rPr>
                      <w:rFonts w:ascii="Times New Roman" w:eastAsia="Times New Roman" w:hAnsi="Times New Roman"/>
                      <w:sz w:val="24"/>
                      <w:szCs w:val="24"/>
                      <w:lang w:eastAsia="ru-RU"/>
                    </w:rPr>
                  </w:pPr>
                  <w:r w:rsidRPr="008D0642">
                    <w:rPr>
                      <w:rFonts w:ascii="MS Sans Serif" w:eastAsia="Times New Roman" w:hAnsi="MS Sans Serif"/>
                      <w:sz w:val="15"/>
                      <w:szCs w:val="15"/>
                      <w:lang w:eastAsia="ru-RU"/>
                    </w:rPr>
                    <w:t>высокий</w:t>
                  </w:r>
                  <w:r w:rsidRPr="008D0642">
                    <w:rPr>
                      <w:rFonts w:ascii="MS Sans Serif" w:eastAsia="Times New Roman" w:hAnsi="MS Sans Serif"/>
                      <w:sz w:val="15"/>
                      <w:szCs w:val="15"/>
                      <w:lang w:eastAsia="ru-RU"/>
                    </w:rPr>
                    <w:br/>
                    <w:t>средний</w:t>
                  </w:r>
                  <w:r w:rsidRPr="008D0642">
                    <w:rPr>
                      <w:rFonts w:ascii="MS Sans Serif" w:eastAsia="Times New Roman" w:hAnsi="MS Sans Serif"/>
                      <w:sz w:val="15"/>
                      <w:szCs w:val="15"/>
                      <w:lang w:eastAsia="ru-RU"/>
                    </w:rPr>
                    <w:br/>
                    <w:t>низкий</w:t>
                  </w:r>
                </w:p>
              </w:tc>
              <w:tc>
                <w:tcPr>
                  <w:tcW w:w="1200" w:type="dxa"/>
                  <w:tcBorders>
                    <w:bottom w:val="threeDEmboss" w:sz="6" w:space="0" w:color="000080"/>
                    <w:right w:val="threeDEmboss" w:sz="6" w:space="0" w:color="000080"/>
                  </w:tcBorders>
                  <w:vAlign w:val="center"/>
                  <w:hideMark/>
                </w:tcPr>
                <w:p w:rsidR="008D0642" w:rsidRPr="008D0642" w:rsidRDefault="008D0642" w:rsidP="008D0642">
                  <w:pPr>
                    <w:spacing w:after="0" w:line="240" w:lineRule="auto"/>
                    <w:jc w:val="center"/>
                    <w:rPr>
                      <w:rFonts w:ascii="Times New Roman" w:eastAsia="Times New Roman" w:hAnsi="Times New Roman"/>
                      <w:sz w:val="24"/>
                      <w:szCs w:val="24"/>
                      <w:lang w:eastAsia="ru-RU"/>
                    </w:rPr>
                  </w:pPr>
                  <w:r w:rsidRPr="008D0642">
                    <w:rPr>
                      <w:rFonts w:ascii="MS Sans Serif" w:eastAsia="Times New Roman" w:hAnsi="MS Sans Serif"/>
                      <w:sz w:val="15"/>
                      <w:szCs w:val="15"/>
                      <w:lang w:eastAsia="ru-RU"/>
                    </w:rPr>
                    <w:t>41 и менее</w:t>
                  </w:r>
                  <w:r w:rsidRPr="008D0642">
                    <w:rPr>
                      <w:rFonts w:ascii="MS Sans Serif" w:eastAsia="Times New Roman" w:hAnsi="MS Sans Serif"/>
                      <w:sz w:val="15"/>
                      <w:szCs w:val="15"/>
                      <w:lang w:eastAsia="ru-RU"/>
                    </w:rPr>
                    <w:br/>
                    <w:t>42-46</w:t>
                  </w:r>
                  <w:r w:rsidRPr="008D0642">
                    <w:rPr>
                      <w:rFonts w:ascii="MS Sans Serif" w:eastAsia="Times New Roman" w:hAnsi="MS Sans Serif"/>
                      <w:sz w:val="15"/>
                      <w:szCs w:val="15"/>
                      <w:lang w:eastAsia="ru-RU"/>
                    </w:rPr>
                    <w:br/>
                    <w:t>47 и более</w:t>
                  </w:r>
                </w:p>
              </w:tc>
              <w:tc>
                <w:tcPr>
                  <w:tcW w:w="1200" w:type="dxa"/>
                  <w:tcBorders>
                    <w:bottom w:val="threeDEmboss" w:sz="6" w:space="0" w:color="000080"/>
                    <w:right w:val="threeDEmboss" w:sz="6" w:space="0" w:color="000080"/>
                  </w:tcBorders>
                  <w:vAlign w:val="center"/>
                  <w:hideMark/>
                </w:tcPr>
                <w:p w:rsidR="008D0642" w:rsidRPr="008D0642" w:rsidRDefault="008D0642" w:rsidP="008D0642">
                  <w:pPr>
                    <w:spacing w:after="0" w:line="240" w:lineRule="auto"/>
                    <w:jc w:val="center"/>
                    <w:rPr>
                      <w:rFonts w:ascii="Times New Roman" w:eastAsia="Times New Roman" w:hAnsi="Times New Roman"/>
                      <w:sz w:val="24"/>
                      <w:szCs w:val="24"/>
                      <w:lang w:eastAsia="ru-RU"/>
                    </w:rPr>
                  </w:pPr>
                  <w:r w:rsidRPr="008D0642">
                    <w:rPr>
                      <w:rFonts w:ascii="MS Sans Serif" w:eastAsia="Times New Roman" w:hAnsi="MS Sans Serif"/>
                      <w:sz w:val="15"/>
                      <w:szCs w:val="15"/>
                      <w:lang w:eastAsia="ru-RU"/>
                    </w:rPr>
                    <w:t>0</w:t>
                  </w:r>
                  <w:r w:rsidRPr="008D0642">
                    <w:rPr>
                      <w:rFonts w:ascii="MS Sans Serif" w:eastAsia="Times New Roman" w:hAnsi="MS Sans Serif"/>
                      <w:sz w:val="15"/>
                      <w:szCs w:val="15"/>
                      <w:lang w:eastAsia="ru-RU"/>
                    </w:rPr>
                    <w:br/>
                    <w:t>0</w:t>
                  </w:r>
                  <w:r w:rsidRPr="008D0642">
                    <w:rPr>
                      <w:rFonts w:ascii="MS Sans Serif" w:eastAsia="Times New Roman" w:hAnsi="MS Sans Serif"/>
                      <w:sz w:val="15"/>
                      <w:szCs w:val="15"/>
                      <w:lang w:eastAsia="ru-RU"/>
                    </w:rPr>
                    <w:br/>
                    <w:t>1 и более</w:t>
                  </w:r>
                </w:p>
              </w:tc>
              <w:tc>
                <w:tcPr>
                  <w:tcW w:w="1200" w:type="dxa"/>
                  <w:tcBorders>
                    <w:bottom w:val="threeDEmboss" w:sz="6" w:space="0" w:color="000080"/>
                  </w:tcBorders>
                  <w:vAlign w:val="center"/>
                  <w:hideMark/>
                </w:tcPr>
                <w:p w:rsidR="008D0642" w:rsidRPr="008D0642" w:rsidRDefault="008D0642" w:rsidP="008D0642">
                  <w:pPr>
                    <w:spacing w:after="0" w:line="240" w:lineRule="auto"/>
                    <w:jc w:val="center"/>
                    <w:rPr>
                      <w:rFonts w:ascii="Times New Roman" w:eastAsia="Times New Roman" w:hAnsi="Times New Roman"/>
                      <w:sz w:val="24"/>
                      <w:szCs w:val="24"/>
                      <w:lang w:eastAsia="ru-RU"/>
                    </w:rPr>
                  </w:pPr>
                  <w:r w:rsidRPr="008D0642">
                    <w:rPr>
                      <w:rFonts w:ascii="MS Sans Serif" w:eastAsia="Times New Roman" w:hAnsi="MS Sans Serif"/>
                      <w:sz w:val="15"/>
                      <w:szCs w:val="15"/>
                      <w:lang w:eastAsia="ru-RU"/>
                    </w:rPr>
                    <w:t>отл.</w:t>
                  </w:r>
                  <w:r w:rsidRPr="008D0642">
                    <w:rPr>
                      <w:rFonts w:ascii="MS Sans Serif" w:eastAsia="Times New Roman" w:hAnsi="MS Sans Serif"/>
                      <w:sz w:val="15"/>
                      <w:szCs w:val="15"/>
                      <w:lang w:eastAsia="ru-RU"/>
                    </w:rPr>
                    <w:br/>
                    <w:t>хор.</w:t>
                  </w:r>
                  <w:r w:rsidRPr="008D0642">
                    <w:rPr>
                      <w:rFonts w:ascii="MS Sans Serif" w:eastAsia="Times New Roman" w:hAnsi="MS Sans Serif"/>
                      <w:sz w:val="15"/>
                      <w:szCs w:val="15"/>
                      <w:lang w:eastAsia="ru-RU"/>
                    </w:rPr>
                    <w:br/>
                    <w:t>удовл.</w:t>
                  </w:r>
                </w:p>
              </w:tc>
            </w:tr>
            <w:tr w:rsidR="008D0642" w:rsidRPr="008D0642">
              <w:trPr>
                <w:tblCellSpacing w:w="0" w:type="dxa"/>
                <w:jc w:val="center"/>
              </w:trPr>
              <w:tc>
                <w:tcPr>
                  <w:tcW w:w="2100" w:type="dxa"/>
                  <w:tcBorders>
                    <w:bottom w:val="threeDEmboss" w:sz="6" w:space="0" w:color="000080"/>
                    <w:right w:val="threeDEmboss" w:sz="6" w:space="0" w:color="000080"/>
                  </w:tcBorders>
                  <w:shd w:val="clear" w:color="auto" w:fill="E4E4E4"/>
                  <w:vAlign w:val="center"/>
                  <w:hideMark/>
                </w:tcPr>
                <w:p w:rsidR="008D0642" w:rsidRPr="008D0642" w:rsidRDefault="008D0642" w:rsidP="008D0642">
                  <w:pPr>
                    <w:spacing w:after="0" w:line="240" w:lineRule="auto"/>
                    <w:jc w:val="center"/>
                    <w:rPr>
                      <w:rFonts w:ascii="Times New Roman" w:eastAsia="Times New Roman" w:hAnsi="Times New Roman"/>
                      <w:sz w:val="24"/>
                      <w:szCs w:val="24"/>
                      <w:lang w:eastAsia="ru-RU"/>
                    </w:rPr>
                  </w:pPr>
                  <w:r w:rsidRPr="008D0642">
                    <w:rPr>
                      <w:rFonts w:ascii="MS Sans Serif" w:eastAsia="Times New Roman" w:hAnsi="MS Sans Serif"/>
                      <w:sz w:val="15"/>
                      <w:szCs w:val="15"/>
                      <w:lang w:eastAsia="ru-RU"/>
                    </w:rPr>
                    <w:t>перемещение</w:t>
                  </w:r>
                  <w:r w:rsidRPr="008D0642">
                    <w:rPr>
                      <w:rFonts w:ascii="MS Sans Serif" w:eastAsia="Times New Roman" w:hAnsi="MS Sans Serif"/>
                      <w:sz w:val="15"/>
                      <w:szCs w:val="15"/>
                      <w:lang w:eastAsia="ru-RU"/>
                    </w:rPr>
                    <w:br/>
                    <w:t>приставными</w:t>
                  </w:r>
                  <w:r w:rsidRPr="008D0642">
                    <w:rPr>
                      <w:rFonts w:ascii="MS Sans Serif" w:eastAsia="Times New Roman" w:hAnsi="MS Sans Serif"/>
                      <w:sz w:val="15"/>
                      <w:szCs w:val="15"/>
                      <w:lang w:eastAsia="ru-RU"/>
                    </w:rPr>
                    <w:br/>
                    <w:t>шагами</w:t>
                  </w:r>
                </w:p>
              </w:tc>
              <w:tc>
                <w:tcPr>
                  <w:tcW w:w="1200" w:type="dxa"/>
                  <w:tcBorders>
                    <w:bottom w:val="threeDEmboss" w:sz="6" w:space="0" w:color="000080"/>
                    <w:right w:val="threeDEmboss" w:sz="6" w:space="0" w:color="000080"/>
                  </w:tcBorders>
                  <w:shd w:val="clear" w:color="auto" w:fill="E4E4E4"/>
                  <w:vAlign w:val="center"/>
                  <w:hideMark/>
                </w:tcPr>
                <w:p w:rsidR="008D0642" w:rsidRPr="008D0642" w:rsidRDefault="008D0642" w:rsidP="008D0642">
                  <w:pPr>
                    <w:spacing w:after="0" w:line="240" w:lineRule="auto"/>
                    <w:jc w:val="center"/>
                    <w:rPr>
                      <w:rFonts w:ascii="Times New Roman" w:eastAsia="Times New Roman" w:hAnsi="Times New Roman"/>
                      <w:sz w:val="24"/>
                      <w:szCs w:val="24"/>
                      <w:lang w:eastAsia="ru-RU"/>
                    </w:rPr>
                  </w:pPr>
                  <w:r w:rsidRPr="008D0642">
                    <w:rPr>
                      <w:rFonts w:ascii="MS Sans Serif" w:eastAsia="Times New Roman" w:hAnsi="MS Sans Serif"/>
                      <w:sz w:val="15"/>
                      <w:szCs w:val="15"/>
                      <w:lang w:eastAsia="ru-RU"/>
                    </w:rPr>
                    <w:t>высокий</w:t>
                  </w:r>
                  <w:r w:rsidRPr="008D0642">
                    <w:rPr>
                      <w:rFonts w:ascii="MS Sans Serif" w:eastAsia="Times New Roman" w:hAnsi="MS Sans Serif"/>
                      <w:sz w:val="15"/>
                      <w:szCs w:val="15"/>
                      <w:lang w:eastAsia="ru-RU"/>
                    </w:rPr>
                    <w:br/>
                    <w:t>средний</w:t>
                  </w:r>
                  <w:r w:rsidRPr="008D0642">
                    <w:rPr>
                      <w:rFonts w:ascii="MS Sans Serif" w:eastAsia="Times New Roman" w:hAnsi="MS Sans Serif"/>
                      <w:sz w:val="15"/>
                      <w:szCs w:val="15"/>
                      <w:lang w:eastAsia="ru-RU"/>
                    </w:rPr>
                    <w:br/>
                    <w:t>низкий</w:t>
                  </w:r>
                </w:p>
              </w:tc>
              <w:tc>
                <w:tcPr>
                  <w:tcW w:w="1200" w:type="dxa"/>
                  <w:tcBorders>
                    <w:bottom w:val="threeDEmboss" w:sz="6" w:space="0" w:color="000080"/>
                    <w:right w:val="threeDEmboss" w:sz="6" w:space="0" w:color="000080"/>
                  </w:tcBorders>
                  <w:shd w:val="clear" w:color="auto" w:fill="E4E4E4"/>
                  <w:vAlign w:val="center"/>
                  <w:hideMark/>
                </w:tcPr>
                <w:p w:rsidR="008D0642" w:rsidRPr="008D0642" w:rsidRDefault="008D0642" w:rsidP="008D0642">
                  <w:pPr>
                    <w:spacing w:after="0" w:line="240" w:lineRule="auto"/>
                    <w:jc w:val="center"/>
                    <w:rPr>
                      <w:rFonts w:ascii="Times New Roman" w:eastAsia="Times New Roman" w:hAnsi="Times New Roman"/>
                      <w:sz w:val="24"/>
                      <w:szCs w:val="24"/>
                      <w:lang w:eastAsia="ru-RU"/>
                    </w:rPr>
                  </w:pPr>
                  <w:r w:rsidRPr="008D0642">
                    <w:rPr>
                      <w:rFonts w:ascii="MS Sans Serif" w:eastAsia="Times New Roman" w:hAnsi="MS Sans Serif"/>
                      <w:sz w:val="15"/>
                      <w:szCs w:val="15"/>
                      <w:lang w:eastAsia="ru-RU"/>
                    </w:rPr>
                    <w:t>43 и менее</w:t>
                  </w:r>
                  <w:r w:rsidRPr="008D0642">
                    <w:rPr>
                      <w:rFonts w:ascii="MS Sans Serif" w:eastAsia="Times New Roman" w:hAnsi="MS Sans Serif"/>
                      <w:sz w:val="15"/>
                      <w:szCs w:val="15"/>
                      <w:lang w:eastAsia="ru-RU"/>
                    </w:rPr>
                    <w:br/>
                    <w:t>44-48</w:t>
                  </w:r>
                  <w:r w:rsidRPr="008D0642">
                    <w:rPr>
                      <w:rFonts w:ascii="MS Sans Serif" w:eastAsia="Times New Roman" w:hAnsi="MS Sans Serif"/>
                      <w:sz w:val="15"/>
                      <w:szCs w:val="15"/>
                      <w:lang w:eastAsia="ru-RU"/>
                    </w:rPr>
                    <w:br/>
                    <w:t>49 и более</w:t>
                  </w:r>
                </w:p>
              </w:tc>
              <w:tc>
                <w:tcPr>
                  <w:tcW w:w="1200" w:type="dxa"/>
                  <w:tcBorders>
                    <w:bottom w:val="threeDEmboss" w:sz="6" w:space="0" w:color="000080"/>
                    <w:right w:val="threeDEmboss" w:sz="6" w:space="0" w:color="000080"/>
                  </w:tcBorders>
                  <w:shd w:val="clear" w:color="auto" w:fill="E4E4E4"/>
                  <w:vAlign w:val="center"/>
                  <w:hideMark/>
                </w:tcPr>
                <w:p w:rsidR="008D0642" w:rsidRPr="008D0642" w:rsidRDefault="008D0642" w:rsidP="008D0642">
                  <w:pPr>
                    <w:spacing w:after="0" w:line="240" w:lineRule="auto"/>
                    <w:jc w:val="center"/>
                    <w:rPr>
                      <w:rFonts w:ascii="Times New Roman" w:eastAsia="Times New Roman" w:hAnsi="Times New Roman"/>
                      <w:sz w:val="24"/>
                      <w:szCs w:val="24"/>
                      <w:lang w:eastAsia="ru-RU"/>
                    </w:rPr>
                  </w:pPr>
                  <w:r w:rsidRPr="008D0642">
                    <w:rPr>
                      <w:rFonts w:ascii="MS Sans Serif" w:eastAsia="Times New Roman" w:hAnsi="MS Sans Serif"/>
                      <w:sz w:val="15"/>
                      <w:szCs w:val="15"/>
                      <w:lang w:eastAsia="ru-RU"/>
                    </w:rPr>
                    <w:t>0</w:t>
                  </w:r>
                  <w:r w:rsidRPr="008D0642">
                    <w:rPr>
                      <w:rFonts w:ascii="MS Sans Serif" w:eastAsia="Times New Roman" w:hAnsi="MS Sans Serif"/>
                      <w:sz w:val="15"/>
                      <w:szCs w:val="15"/>
                      <w:lang w:eastAsia="ru-RU"/>
                    </w:rPr>
                    <w:br/>
                    <w:t>0</w:t>
                  </w:r>
                  <w:r w:rsidRPr="008D0642">
                    <w:rPr>
                      <w:rFonts w:ascii="MS Sans Serif" w:eastAsia="Times New Roman" w:hAnsi="MS Sans Serif"/>
                      <w:sz w:val="15"/>
                      <w:szCs w:val="15"/>
                      <w:lang w:eastAsia="ru-RU"/>
                    </w:rPr>
                    <w:br/>
                    <w:t>1 и более</w:t>
                  </w:r>
                </w:p>
              </w:tc>
              <w:tc>
                <w:tcPr>
                  <w:tcW w:w="1200" w:type="dxa"/>
                  <w:tcBorders>
                    <w:bottom w:val="threeDEmboss" w:sz="6" w:space="0" w:color="000080"/>
                  </w:tcBorders>
                  <w:shd w:val="clear" w:color="auto" w:fill="E4E4E4"/>
                  <w:vAlign w:val="center"/>
                  <w:hideMark/>
                </w:tcPr>
                <w:p w:rsidR="008D0642" w:rsidRPr="008D0642" w:rsidRDefault="008D0642" w:rsidP="008D0642">
                  <w:pPr>
                    <w:spacing w:after="0" w:line="240" w:lineRule="auto"/>
                    <w:jc w:val="center"/>
                    <w:rPr>
                      <w:rFonts w:ascii="Times New Roman" w:eastAsia="Times New Roman" w:hAnsi="Times New Roman"/>
                      <w:sz w:val="24"/>
                      <w:szCs w:val="24"/>
                      <w:lang w:eastAsia="ru-RU"/>
                    </w:rPr>
                  </w:pPr>
                  <w:r w:rsidRPr="008D0642">
                    <w:rPr>
                      <w:rFonts w:ascii="MS Sans Serif" w:eastAsia="Times New Roman" w:hAnsi="MS Sans Serif"/>
                      <w:sz w:val="15"/>
                      <w:szCs w:val="15"/>
                      <w:lang w:eastAsia="ru-RU"/>
                    </w:rPr>
                    <w:t>отл.</w:t>
                  </w:r>
                  <w:r w:rsidRPr="008D0642">
                    <w:rPr>
                      <w:rFonts w:ascii="MS Sans Serif" w:eastAsia="Times New Roman" w:hAnsi="MS Sans Serif"/>
                      <w:sz w:val="15"/>
                      <w:szCs w:val="15"/>
                      <w:lang w:eastAsia="ru-RU"/>
                    </w:rPr>
                    <w:br/>
                    <w:t>хор.</w:t>
                  </w:r>
                  <w:r w:rsidRPr="008D0642">
                    <w:rPr>
                      <w:rFonts w:ascii="MS Sans Serif" w:eastAsia="Times New Roman" w:hAnsi="MS Sans Serif"/>
                      <w:sz w:val="15"/>
                      <w:szCs w:val="15"/>
                      <w:lang w:eastAsia="ru-RU"/>
                    </w:rPr>
                    <w:br/>
                    <w:t>удовл.</w:t>
                  </w:r>
                </w:p>
              </w:tc>
            </w:tr>
            <w:tr w:rsidR="008D0642" w:rsidRPr="008D0642">
              <w:trPr>
                <w:tblCellSpacing w:w="0" w:type="dxa"/>
                <w:jc w:val="center"/>
              </w:trPr>
              <w:tc>
                <w:tcPr>
                  <w:tcW w:w="2100" w:type="dxa"/>
                  <w:tcBorders>
                    <w:bottom w:val="threeDEmboss" w:sz="6" w:space="0" w:color="000080"/>
                    <w:right w:val="threeDEmboss" w:sz="6" w:space="0" w:color="000080"/>
                  </w:tcBorders>
                  <w:vAlign w:val="center"/>
                  <w:hideMark/>
                </w:tcPr>
                <w:p w:rsidR="008D0642" w:rsidRPr="008D0642" w:rsidRDefault="008D0642" w:rsidP="008D0642">
                  <w:pPr>
                    <w:spacing w:after="0" w:line="240" w:lineRule="auto"/>
                    <w:jc w:val="center"/>
                    <w:rPr>
                      <w:rFonts w:ascii="Times New Roman" w:eastAsia="Times New Roman" w:hAnsi="Times New Roman"/>
                      <w:sz w:val="24"/>
                      <w:szCs w:val="24"/>
                      <w:lang w:eastAsia="ru-RU"/>
                    </w:rPr>
                  </w:pPr>
                  <w:r w:rsidRPr="008D0642">
                    <w:rPr>
                      <w:rFonts w:ascii="MS Sans Serif" w:eastAsia="Times New Roman" w:hAnsi="MS Sans Serif"/>
                      <w:sz w:val="15"/>
                      <w:szCs w:val="15"/>
                      <w:lang w:eastAsia="ru-RU"/>
                    </w:rPr>
                    <w:t>перемещение</w:t>
                  </w:r>
                  <w:r w:rsidRPr="008D0642">
                    <w:rPr>
                      <w:rFonts w:ascii="MS Sans Serif" w:eastAsia="Times New Roman" w:hAnsi="MS Sans Serif"/>
                      <w:sz w:val="15"/>
                      <w:szCs w:val="15"/>
                      <w:lang w:eastAsia="ru-RU"/>
                    </w:rPr>
                    <w:br/>
                    <w:t xml:space="preserve">скрестными </w:t>
                  </w:r>
                  <w:r w:rsidRPr="008D0642">
                    <w:rPr>
                      <w:rFonts w:ascii="MS Sans Serif" w:eastAsia="Times New Roman" w:hAnsi="MS Sans Serif"/>
                      <w:sz w:val="15"/>
                      <w:szCs w:val="15"/>
                      <w:lang w:eastAsia="ru-RU"/>
                    </w:rPr>
                    <w:br/>
                    <w:t>шагами</w:t>
                  </w:r>
                </w:p>
              </w:tc>
              <w:tc>
                <w:tcPr>
                  <w:tcW w:w="1200" w:type="dxa"/>
                  <w:tcBorders>
                    <w:bottom w:val="threeDEmboss" w:sz="6" w:space="0" w:color="000080"/>
                    <w:right w:val="threeDEmboss" w:sz="6" w:space="0" w:color="000080"/>
                  </w:tcBorders>
                  <w:vAlign w:val="center"/>
                  <w:hideMark/>
                </w:tcPr>
                <w:p w:rsidR="008D0642" w:rsidRPr="008D0642" w:rsidRDefault="008D0642" w:rsidP="008D0642">
                  <w:pPr>
                    <w:spacing w:after="0" w:line="240" w:lineRule="auto"/>
                    <w:jc w:val="center"/>
                    <w:rPr>
                      <w:rFonts w:ascii="Times New Roman" w:eastAsia="Times New Roman" w:hAnsi="Times New Roman"/>
                      <w:sz w:val="24"/>
                      <w:szCs w:val="24"/>
                      <w:lang w:eastAsia="ru-RU"/>
                    </w:rPr>
                  </w:pPr>
                  <w:r w:rsidRPr="008D0642">
                    <w:rPr>
                      <w:rFonts w:ascii="MS Sans Serif" w:eastAsia="Times New Roman" w:hAnsi="MS Sans Serif"/>
                      <w:sz w:val="15"/>
                      <w:szCs w:val="15"/>
                      <w:lang w:eastAsia="ru-RU"/>
                    </w:rPr>
                    <w:t>высокий</w:t>
                  </w:r>
                  <w:r w:rsidRPr="008D0642">
                    <w:rPr>
                      <w:rFonts w:ascii="MS Sans Serif" w:eastAsia="Times New Roman" w:hAnsi="MS Sans Serif"/>
                      <w:sz w:val="15"/>
                      <w:szCs w:val="15"/>
                      <w:lang w:eastAsia="ru-RU"/>
                    </w:rPr>
                    <w:br/>
                    <w:t>средний</w:t>
                  </w:r>
                  <w:r w:rsidRPr="008D0642">
                    <w:rPr>
                      <w:rFonts w:ascii="MS Sans Serif" w:eastAsia="Times New Roman" w:hAnsi="MS Sans Serif"/>
                      <w:sz w:val="15"/>
                      <w:szCs w:val="15"/>
                      <w:lang w:eastAsia="ru-RU"/>
                    </w:rPr>
                    <w:br/>
                    <w:t>низкий</w:t>
                  </w:r>
                </w:p>
              </w:tc>
              <w:tc>
                <w:tcPr>
                  <w:tcW w:w="1200" w:type="dxa"/>
                  <w:tcBorders>
                    <w:bottom w:val="threeDEmboss" w:sz="6" w:space="0" w:color="000080"/>
                    <w:right w:val="threeDEmboss" w:sz="6" w:space="0" w:color="000080"/>
                  </w:tcBorders>
                  <w:vAlign w:val="center"/>
                  <w:hideMark/>
                </w:tcPr>
                <w:p w:rsidR="008D0642" w:rsidRPr="008D0642" w:rsidRDefault="008D0642" w:rsidP="008D0642">
                  <w:pPr>
                    <w:spacing w:after="0" w:line="240" w:lineRule="auto"/>
                    <w:jc w:val="center"/>
                    <w:rPr>
                      <w:rFonts w:ascii="Times New Roman" w:eastAsia="Times New Roman" w:hAnsi="Times New Roman"/>
                      <w:sz w:val="24"/>
                      <w:szCs w:val="24"/>
                      <w:lang w:eastAsia="ru-RU"/>
                    </w:rPr>
                  </w:pPr>
                  <w:r w:rsidRPr="008D0642">
                    <w:rPr>
                      <w:rFonts w:ascii="MS Sans Serif" w:eastAsia="Times New Roman" w:hAnsi="MS Sans Serif"/>
                      <w:sz w:val="15"/>
                      <w:szCs w:val="15"/>
                      <w:lang w:eastAsia="ru-RU"/>
                    </w:rPr>
                    <w:t>49 и менее</w:t>
                  </w:r>
                  <w:r w:rsidRPr="008D0642">
                    <w:rPr>
                      <w:rFonts w:ascii="MS Sans Serif" w:eastAsia="Times New Roman" w:hAnsi="MS Sans Serif"/>
                      <w:sz w:val="15"/>
                      <w:szCs w:val="15"/>
                      <w:lang w:eastAsia="ru-RU"/>
                    </w:rPr>
                    <w:br/>
                    <w:t>50-55</w:t>
                  </w:r>
                  <w:r w:rsidRPr="008D0642">
                    <w:rPr>
                      <w:rFonts w:ascii="MS Sans Serif" w:eastAsia="Times New Roman" w:hAnsi="MS Sans Serif"/>
                      <w:sz w:val="15"/>
                      <w:szCs w:val="15"/>
                      <w:lang w:eastAsia="ru-RU"/>
                    </w:rPr>
                    <w:br/>
                    <w:t>56 и более</w:t>
                  </w:r>
                </w:p>
              </w:tc>
              <w:tc>
                <w:tcPr>
                  <w:tcW w:w="1200" w:type="dxa"/>
                  <w:tcBorders>
                    <w:bottom w:val="threeDEmboss" w:sz="6" w:space="0" w:color="000080"/>
                    <w:right w:val="threeDEmboss" w:sz="6" w:space="0" w:color="000080"/>
                  </w:tcBorders>
                  <w:vAlign w:val="center"/>
                  <w:hideMark/>
                </w:tcPr>
                <w:p w:rsidR="008D0642" w:rsidRPr="008D0642" w:rsidRDefault="008D0642" w:rsidP="008D0642">
                  <w:pPr>
                    <w:spacing w:after="0" w:line="240" w:lineRule="auto"/>
                    <w:jc w:val="center"/>
                    <w:rPr>
                      <w:rFonts w:ascii="Times New Roman" w:eastAsia="Times New Roman" w:hAnsi="Times New Roman"/>
                      <w:sz w:val="24"/>
                      <w:szCs w:val="24"/>
                      <w:lang w:eastAsia="ru-RU"/>
                    </w:rPr>
                  </w:pPr>
                  <w:r w:rsidRPr="008D0642">
                    <w:rPr>
                      <w:rFonts w:ascii="MS Sans Serif" w:eastAsia="Times New Roman" w:hAnsi="MS Sans Serif"/>
                      <w:sz w:val="15"/>
                      <w:szCs w:val="15"/>
                      <w:lang w:eastAsia="ru-RU"/>
                    </w:rPr>
                    <w:t>0</w:t>
                  </w:r>
                  <w:r w:rsidRPr="008D0642">
                    <w:rPr>
                      <w:rFonts w:ascii="MS Sans Serif" w:eastAsia="Times New Roman" w:hAnsi="MS Sans Serif"/>
                      <w:sz w:val="15"/>
                      <w:szCs w:val="15"/>
                      <w:lang w:eastAsia="ru-RU"/>
                    </w:rPr>
                    <w:br/>
                    <w:t>0</w:t>
                  </w:r>
                  <w:r w:rsidRPr="008D0642">
                    <w:rPr>
                      <w:rFonts w:ascii="MS Sans Serif" w:eastAsia="Times New Roman" w:hAnsi="MS Sans Serif"/>
                      <w:sz w:val="15"/>
                      <w:szCs w:val="15"/>
                      <w:lang w:eastAsia="ru-RU"/>
                    </w:rPr>
                    <w:br/>
                    <w:t>1 и более</w:t>
                  </w:r>
                </w:p>
              </w:tc>
              <w:tc>
                <w:tcPr>
                  <w:tcW w:w="1200" w:type="dxa"/>
                  <w:tcBorders>
                    <w:bottom w:val="threeDEmboss" w:sz="6" w:space="0" w:color="000080"/>
                  </w:tcBorders>
                  <w:vAlign w:val="center"/>
                  <w:hideMark/>
                </w:tcPr>
                <w:p w:rsidR="008D0642" w:rsidRPr="008D0642" w:rsidRDefault="008D0642" w:rsidP="008D0642">
                  <w:pPr>
                    <w:spacing w:after="0" w:line="240" w:lineRule="auto"/>
                    <w:jc w:val="center"/>
                    <w:rPr>
                      <w:rFonts w:ascii="Times New Roman" w:eastAsia="Times New Roman" w:hAnsi="Times New Roman"/>
                      <w:sz w:val="24"/>
                      <w:szCs w:val="24"/>
                      <w:lang w:eastAsia="ru-RU"/>
                    </w:rPr>
                  </w:pPr>
                  <w:r w:rsidRPr="008D0642">
                    <w:rPr>
                      <w:rFonts w:ascii="MS Sans Serif" w:eastAsia="Times New Roman" w:hAnsi="MS Sans Serif"/>
                      <w:sz w:val="15"/>
                      <w:szCs w:val="15"/>
                      <w:lang w:eastAsia="ru-RU"/>
                    </w:rPr>
                    <w:t>отл.</w:t>
                  </w:r>
                  <w:r w:rsidRPr="008D0642">
                    <w:rPr>
                      <w:rFonts w:ascii="MS Sans Serif" w:eastAsia="Times New Roman" w:hAnsi="MS Sans Serif"/>
                      <w:sz w:val="15"/>
                      <w:szCs w:val="15"/>
                      <w:lang w:eastAsia="ru-RU"/>
                    </w:rPr>
                    <w:br/>
                    <w:t>хор.</w:t>
                  </w:r>
                  <w:r w:rsidRPr="008D0642">
                    <w:rPr>
                      <w:rFonts w:ascii="MS Sans Serif" w:eastAsia="Times New Roman" w:hAnsi="MS Sans Serif"/>
                      <w:sz w:val="15"/>
                      <w:szCs w:val="15"/>
                      <w:lang w:eastAsia="ru-RU"/>
                    </w:rPr>
                    <w:br/>
                    <w:t>удовл.</w:t>
                  </w:r>
                </w:p>
              </w:tc>
            </w:tr>
            <w:tr w:rsidR="008D0642" w:rsidRPr="008D0642">
              <w:trPr>
                <w:tblCellSpacing w:w="0" w:type="dxa"/>
                <w:jc w:val="center"/>
              </w:trPr>
              <w:tc>
                <w:tcPr>
                  <w:tcW w:w="2100" w:type="dxa"/>
                  <w:tcBorders>
                    <w:bottom w:val="threeDEmboss" w:sz="6" w:space="0" w:color="000080"/>
                    <w:right w:val="threeDEmboss" w:sz="6" w:space="0" w:color="000080"/>
                  </w:tcBorders>
                  <w:shd w:val="clear" w:color="auto" w:fill="E4E4E4"/>
                  <w:vAlign w:val="center"/>
                  <w:hideMark/>
                </w:tcPr>
                <w:p w:rsidR="008D0642" w:rsidRPr="008D0642" w:rsidRDefault="008D0642" w:rsidP="008D0642">
                  <w:pPr>
                    <w:spacing w:after="0" w:line="240" w:lineRule="auto"/>
                    <w:jc w:val="center"/>
                    <w:rPr>
                      <w:rFonts w:ascii="Times New Roman" w:eastAsia="Times New Roman" w:hAnsi="Times New Roman"/>
                      <w:sz w:val="24"/>
                      <w:szCs w:val="24"/>
                      <w:lang w:eastAsia="ru-RU"/>
                    </w:rPr>
                  </w:pPr>
                  <w:r w:rsidRPr="008D0642">
                    <w:rPr>
                      <w:rFonts w:ascii="MS Sans Serif" w:eastAsia="Times New Roman" w:hAnsi="MS Sans Serif"/>
                      <w:sz w:val="15"/>
                      <w:szCs w:val="15"/>
                      <w:lang w:eastAsia="ru-RU"/>
                    </w:rPr>
                    <w:t>перемещение</w:t>
                  </w:r>
                  <w:r w:rsidRPr="008D0642">
                    <w:rPr>
                      <w:rFonts w:ascii="MS Sans Serif" w:eastAsia="Times New Roman" w:hAnsi="MS Sans Serif"/>
                      <w:sz w:val="15"/>
                      <w:szCs w:val="15"/>
                      <w:lang w:eastAsia="ru-RU"/>
                    </w:rPr>
                    <w:br/>
                    <w:t>обычной</w:t>
                  </w:r>
                  <w:r w:rsidRPr="008D0642">
                    <w:rPr>
                      <w:rFonts w:ascii="MS Sans Serif" w:eastAsia="Times New Roman" w:hAnsi="MS Sans Serif"/>
                      <w:sz w:val="15"/>
                      <w:szCs w:val="15"/>
                      <w:lang w:eastAsia="ru-RU"/>
                    </w:rPr>
                    <w:br/>
                    <w:t>ходьбой с грузом</w:t>
                  </w:r>
                </w:p>
              </w:tc>
              <w:tc>
                <w:tcPr>
                  <w:tcW w:w="1200" w:type="dxa"/>
                  <w:tcBorders>
                    <w:bottom w:val="threeDEmboss" w:sz="6" w:space="0" w:color="000080"/>
                    <w:right w:val="threeDEmboss" w:sz="6" w:space="0" w:color="000080"/>
                  </w:tcBorders>
                  <w:shd w:val="clear" w:color="auto" w:fill="E4E4E4"/>
                  <w:vAlign w:val="center"/>
                  <w:hideMark/>
                </w:tcPr>
                <w:p w:rsidR="008D0642" w:rsidRPr="008D0642" w:rsidRDefault="008D0642" w:rsidP="008D0642">
                  <w:pPr>
                    <w:spacing w:after="0" w:line="240" w:lineRule="auto"/>
                    <w:jc w:val="center"/>
                    <w:rPr>
                      <w:rFonts w:ascii="Times New Roman" w:eastAsia="Times New Roman" w:hAnsi="Times New Roman"/>
                      <w:sz w:val="24"/>
                      <w:szCs w:val="24"/>
                      <w:lang w:eastAsia="ru-RU"/>
                    </w:rPr>
                  </w:pPr>
                  <w:r w:rsidRPr="008D0642">
                    <w:rPr>
                      <w:rFonts w:ascii="MS Sans Serif" w:eastAsia="Times New Roman" w:hAnsi="MS Sans Serif"/>
                      <w:sz w:val="15"/>
                      <w:szCs w:val="15"/>
                      <w:lang w:eastAsia="ru-RU"/>
                    </w:rPr>
                    <w:t>высокий</w:t>
                  </w:r>
                  <w:r w:rsidRPr="008D0642">
                    <w:rPr>
                      <w:rFonts w:ascii="MS Sans Serif" w:eastAsia="Times New Roman" w:hAnsi="MS Sans Serif"/>
                      <w:sz w:val="15"/>
                      <w:szCs w:val="15"/>
                      <w:lang w:eastAsia="ru-RU"/>
                    </w:rPr>
                    <w:br/>
                    <w:t>средний</w:t>
                  </w:r>
                  <w:r w:rsidRPr="008D0642">
                    <w:rPr>
                      <w:rFonts w:ascii="MS Sans Serif" w:eastAsia="Times New Roman" w:hAnsi="MS Sans Serif"/>
                      <w:sz w:val="15"/>
                      <w:szCs w:val="15"/>
                      <w:lang w:eastAsia="ru-RU"/>
                    </w:rPr>
                    <w:br/>
                    <w:t>низкий</w:t>
                  </w:r>
                </w:p>
              </w:tc>
              <w:tc>
                <w:tcPr>
                  <w:tcW w:w="1200" w:type="dxa"/>
                  <w:tcBorders>
                    <w:bottom w:val="threeDEmboss" w:sz="6" w:space="0" w:color="000080"/>
                    <w:right w:val="threeDEmboss" w:sz="6" w:space="0" w:color="000080"/>
                  </w:tcBorders>
                  <w:shd w:val="clear" w:color="auto" w:fill="E4E4E4"/>
                  <w:vAlign w:val="center"/>
                  <w:hideMark/>
                </w:tcPr>
                <w:p w:rsidR="008D0642" w:rsidRPr="008D0642" w:rsidRDefault="008D0642" w:rsidP="008D0642">
                  <w:pPr>
                    <w:spacing w:after="0" w:line="240" w:lineRule="auto"/>
                    <w:jc w:val="center"/>
                    <w:rPr>
                      <w:rFonts w:ascii="Times New Roman" w:eastAsia="Times New Roman" w:hAnsi="Times New Roman"/>
                      <w:sz w:val="24"/>
                      <w:szCs w:val="24"/>
                      <w:lang w:eastAsia="ru-RU"/>
                    </w:rPr>
                  </w:pPr>
                  <w:r w:rsidRPr="008D0642">
                    <w:rPr>
                      <w:rFonts w:ascii="MS Sans Serif" w:eastAsia="Times New Roman" w:hAnsi="MS Sans Serif"/>
                      <w:sz w:val="15"/>
                      <w:szCs w:val="15"/>
                      <w:lang w:eastAsia="ru-RU"/>
                    </w:rPr>
                    <w:t>59 и менее</w:t>
                  </w:r>
                  <w:r w:rsidRPr="008D0642">
                    <w:rPr>
                      <w:rFonts w:ascii="MS Sans Serif" w:eastAsia="Times New Roman" w:hAnsi="MS Sans Serif"/>
                      <w:sz w:val="15"/>
                      <w:szCs w:val="15"/>
                      <w:lang w:eastAsia="ru-RU"/>
                    </w:rPr>
                    <w:br/>
                    <w:t>60-65</w:t>
                  </w:r>
                  <w:r w:rsidRPr="008D0642">
                    <w:rPr>
                      <w:rFonts w:ascii="MS Sans Serif" w:eastAsia="Times New Roman" w:hAnsi="MS Sans Serif"/>
                      <w:sz w:val="15"/>
                      <w:szCs w:val="15"/>
                      <w:lang w:eastAsia="ru-RU"/>
                    </w:rPr>
                    <w:br/>
                    <w:t>66 и более</w:t>
                  </w:r>
                </w:p>
              </w:tc>
              <w:tc>
                <w:tcPr>
                  <w:tcW w:w="1200" w:type="dxa"/>
                  <w:tcBorders>
                    <w:bottom w:val="threeDEmboss" w:sz="6" w:space="0" w:color="000080"/>
                    <w:right w:val="threeDEmboss" w:sz="6" w:space="0" w:color="000080"/>
                  </w:tcBorders>
                  <w:shd w:val="clear" w:color="auto" w:fill="E4E4E4"/>
                  <w:vAlign w:val="center"/>
                  <w:hideMark/>
                </w:tcPr>
                <w:p w:rsidR="008D0642" w:rsidRPr="008D0642" w:rsidRDefault="008D0642" w:rsidP="008D0642">
                  <w:pPr>
                    <w:spacing w:after="0" w:line="240" w:lineRule="auto"/>
                    <w:jc w:val="center"/>
                    <w:rPr>
                      <w:rFonts w:ascii="Times New Roman" w:eastAsia="Times New Roman" w:hAnsi="Times New Roman"/>
                      <w:sz w:val="24"/>
                      <w:szCs w:val="24"/>
                      <w:lang w:eastAsia="ru-RU"/>
                    </w:rPr>
                  </w:pPr>
                  <w:r w:rsidRPr="008D0642">
                    <w:rPr>
                      <w:rFonts w:ascii="MS Sans Serif" w:eastAsia="Times New Roman" w:hAnsi="MS Sans Serif"/>
                      <w:sz w:val="15"/>
                      <w:szCs w:val="15"/>
                      <w:lang w:eastAsia="ru-RU"/>
                    </w:rPr>
                    <w:t>0</w:t>
                  </w:r>
                  <w:r w:rsidRPr="008D0642">
                    <w:rPr>
                      <w:rFonts w:ascii="MS Sans Serif" w:eastAsia="Times New Roman" w:hAnsi="MS Sans Serif"/>
                      <w:sz w:val="15"/>
                      <w:szCs w:val="15"/>
                      <w:lang w:eastAsia="ru-RU"/>
                    </w:rPr>
                    <w:br/>
                    <w:t>0</w:t>
                  </w:r>
                  <w:r w:rsidRPr="008D0642">
                    <w:rPr>
                      <w:rFonts w:ascii="MS Sans Serif" w:eastAsia="Times New Roman" w:hAnsi="MS Sans Serif"/>
                      <w:sz w:val="15"/>
                      <w:szCs w:val="15"/>
                      <w:lang w:eastAsia="ru-RU"/>
                    </w:rPr>
                    <w:br/>
                    <w:t>2 и более</w:t>
                  </w:r>
                </w:p>
              </w:tc>
              <w:tc>
                <w:tcPr>
                  <w:tcW w:w="1200" w:type="dxa"/>
                  <w:tcBorders>
                    <w:bottom w:val="threeDEmboss" w:sz="6" w:space="0" w:color="000080"/>
                  </w:tcBorders>
                  <w:shd w:val="clear" w:color="auto" w:fill="E4E4E4"/>
                  <w:vAlign w:val="center"/>
                  <w:hideMark/>
                </w:tcPr>
                <w:p w:rsidR="008D0642" w:rsidRPr="008D0642" w:rsidRDefault="008D0642" w:rsidP="008D0642">
                  <w:pPr>
                    <w:spacing w:after="0" w:line="240" w:lineRule="auto"/>
                    <w:jc w:val="center"/>
                    <w:rPr>
                      <w:rFonts w:ascii="Times New Roman" w:eastAsia="Times New Roman" w:hAnsi="Times New Roman"/>
                      <w:sz w:val="24"/>
                      <w:szCs w:val="24"/>
                      <w:lang w:eastAsia="ru-RU"/>
                    </w:rPr>
                  </w:pPr>
                  <w:r w:rsidRPr="008D0642">
                    <w:rPr>
                      <w:rFonts w:ascii="MS Sans Serif" w:eastAsia="Times New Roman" w:hAnsi="MS Sans Serif"/>
                      <w:sz w:val="15"/>
                      <w:szCs w:val="15"/>
                      <w:lang w:eastAsia="ru-RU"/>
                    </w:rPr>
                    <w:t>отл.</w:t>
                  </w:r>
                  <w:r w:rsidRPr="008D0642">
                    <w:rPr>
                      <w:rFonts w:ascii="MS Sans Serif" w:eastAsia="Times New Roman" w:hAnsi="MS Sans Serif"/>
                      <w:sz w:val="15"/>
                      <w:szCs w:val="15"/>
                      <w:lang w:eastAsia="ru-RU"/>
                    </w:rPr>
                    <w:br/>
                    <w:t>хор.</w:t>
                  </w:r>
                  <w:r w:rsidRPr="008D0642">
                    <w:rPr>
                      <w:rFonts w:ascii="MS Sans Serif" w:eastAsia="Times New Roman" w:hAnsi="MS Sans Serif"/>
                      <w:sz w:val="15"/>
                      <w:szCs w:val="15"/>
                      <w:lang w:eastAsia="ru-RU"/>
                    </w:rPr>
                    <w:br/>
                    <w:t>удовл.</w:t>
                  </w:r>
                </w:p>
              </w:tc>
            </w:tr>
            <w:tr w:rsidR="008D0642" w:rsidRPr="008D0642">
              <w:trPr>
                <w:tblCellSpacing w:w="0" w:type="dxa"/>
                <w:jc w:val="center"/>
              </w:trPr>
              <w:tc>
                <w:tcPr>
                  <w:tcW w:w="2100" w:type="dxa"/>
                  <w:tcBorders>
                    <w:bottom w:val="threeDEmboss" w:sz="6" w:space="0" w:color="000080"/>
                    <w:right w:val="threeDEmboss" w:sz="6" w:space="0" w:color="000080"/>
                  </w:tcBorders>
                  <w:vAlign w:val="center"/>
                  <w:hideMark/>
                </w:tcPr>
                <w:p w:rsidR="008D0642" w:rsidRPr="008D0642" w:rsidRDefault="008D0642" w:rsidP="008D0642">
                  <w:pPr>
                    <w:spacing w:after="0" w:line="240" w:lineRule="auto"/>
                    <w:jc w:val="center"/>
                    <w:rPr>
                      <w:rFonts w:ascii="Times New Roman" w:eastAsia="Times New Roman" w:hAnsi="Times New Roman"/>
                      <w:sz w:val="24"/>
                      <w:szCs w:val="24"/>
                      <w:lang w:eastAsia="ru-RU"/>
                    </w:rPr>
                  </w:pPr>
                  <w:r w:rsidRPr="008D0642">
                    <w:rPr>
                      <w:rFonts w:ascii="MS Sans Serif" w:eastAsia="Times New Roman" w:hAnsi="MS Sans Serif"/>
                      <w:sz w:val="15"/>
                      <w:szCs w:val="15"/>
                      <w:lang w:eastAsia="ru-RU"/>
                    </w:rPr>
                    <w:t>перемещение</w:t>
                  </w:r>
                  <w:r w:rsidRPr="008D0642">
                    <w:rPr>
                      <w:rFonts w:ascii="MS Sans Serif" w:eastAsia="Times New Roman" w:hAnsi="MS Sans Serif"/>
                      <w:sz w:val="15"/>
                      <w:szCs w:val="15"/>
                      <w:lang w:eastAsia="ru-RU"/>
                    </w:rPr>
                    <w:br/>
                    <w:t>приставными</w:t>
                  </w:r>
                  <w:r w:rsidRPr="008D0642">
                    <w:rPr>
                      <w:rFonts w:ascii="MS Sans Serif" w:eastAsia="Times New Roman" w:hAnsi="MS Sans Serif"/>
                      <w:sz w:val="15"/>
                      <w:szCs w:val="15"/>
                      <w:lang w:eastAsia="ru-RU"/>
                    </w:rPr>
                    <w:br/>
                    <w:t>шагами с грузом</w:t>
                  </w:r>
                </w:p>
              </w:tc>
              <w:tc>
                <w:tcPr>
                  <w:tcW w:w="1200" w:type="dxa"/>
                  <w:tcBorders>
                    <w:bottom w:val="threeDEmboss" w:sz="6" w:space="0" w:color="000080"/>
                    <w:right w:val="threeDEmboss" w:sz="6" w:space="0" w:color="000080"/>
                  </w:tcBorders>
                  <w:vAlign w:val="center"/>
                  <w:hideMark/>
                </w:tcPr>
                <w:p w:rsidR="008D0642" w:rsidRPr="008D0642" w:rsidRDefault="008D0642" w:rsidP="008D0642">
                  <w:pPr>
                    <w:spacing w:after="0" w:line="240" w:lineRule="auto"/>
                    <w:jc w:val="center"/>
                    <w:rPr>
                      <w:rFonts w:ascii="Times New Roman" w:eastAsia="Times New Roman" w:hAnsi="Times New Roman"/>
                      <w:sz w:val="24"/>
                      <w:szCs w:val="24"/>
                      <w:lang w:eastAsia="ru-RU"/>
                    </w:rPr>
                  </w:pPr>
                  <w:r w:rsidRPr="008D0642">
                    <w:rPr>
                      <w:rFonts w:ascii="MS Sans Serif" w:eastAsia="Times New Roman" w:hAnsi="MS Sans Serif"/>
                      <w:sz w:val="15"/>
                      <w:szCs w:val="15"/>
                      <w:lang w:eastAsia="ru-RU"/>
                    </w:rPr>
                    <w:t>высокий</w:t>
                  </w:r>
                  <w:r w:rsidRPr="008D0642">
                    <w:rPr>
                      <w:rFonts w:ascii="MS Sans Serif" w:eastAsia="Times New Roman" w:hAnsi="MS Sans Serif"/>
                      <w:sz w:val="15"/>
                      <w:szCs w:val="15"/>
                      <w:lang w:eastAsia="ru-RU"/>
                    </w:rPr>
                    <w:br/>
                    <w:t>средний</w:t>
                  </w:r>
                  <w:r w:rsidRPr="008D0642">
                    <w:rPr>
                      <w:rFonts w:ascii="MS Sans Serif" w:eastAsia="Times New Roman" w:hAnsi="MS Sans Serif"/>
                      <w:sz w:val="15"/>
                      <w:szCs w:val="15"/>
                      <w:lang w:eastAsia="ru-RU"/>
                    </w:rPr>
                    <w:br/>
                    <w:t>низкий</w:t>
                  </w:r>
                </w:p>
              </w:tc>
              <w:tc>
                <w:tcPr>
                  <w:tcW w:w="1200" w:type="dxa"/>
                  <w:tcBorders>
                    <w:bottom w:val="threeDEmboss" w:sz="6" w:space="0" w:color="000080"/>
                    <w:right w:val="threeDEmboss" w:sz="6" w:space="0" w:color="000080"/>
                  </w:tcBorders>
                  <w:vAlign w:val="center"/>
                  <w:hideMark/>
                </w:tcPr>
                <w:p w:rsidR="008D0642" w:rsidRPr="008D0642" w:rsidRDefault="008D0642" w:rsidP="008D0642">
                  <w:pPr>
                    <w:spacing w:after="0" w:line="240" w:lineRule="auto"/>
                    <w:jc w:val="center"/>
                    <w:rPr>
                      <w:rFonts w:ascii="Times New Roman" w:eastAsia="Times New Roman" w:hAnsi="Times New Roman"/>
                      <w:sz w:val="24"/>
                      <w:szCs w:val="24"/>
                      <w:lang w:eastAsia="ru-RU"/>
                    </w:rPr>
                  </w:pPr>
                  <w:r w:rsidRPr="008D0642">
                    <w:rPr>
                      <w:rFonts w:ascii="MS Sans Serif" w:eastAsia="Times New Roman" w:hAnsi="MS Sans Serif"/>
                      <w:sz w:val="15"/>
                      <w:szCs w:val="15"/>
                      <w:lang w:eastAsia="ru-RU"/>
                    </w:rPr>
                    <w:t>71 и менее</w:t>
                  </w:r>
                  <w:r w:rsidRPr="008D0642">
                    <w:rPr>
                      <w:rFonts w:ascii="MS Sans Serif" w:eastAsia="Times New Roman" w:hAnsi="MS Sans Serif"/>
                      <w:sz w:val="15"/>
                      <w:szCs w:val="15"/>
                      <w:lang w:eastAsia="ru-RU"/>
                    </w:rPr>
                    <w:br/>
                    <w:t>72-76</w:t>
                  </w:r>
                  <w:r w:rsidRPr="008D0642">
                    <w:rPr>
                      <w:rFonts w:ascii="MS Sans Serif" w:eastAsia="Times New Roman" w:hAnsi="MS Sans Serif"/>
                      <w:sz w:val="15"/>
                      <w:szCs w:val="15"/>
                      <w:lang w:eastAsia="ru-RU"/>
                    </w:rPr>
                    <w:br/>
                    <w:t>77 и более</w:t>
                  </w:r>
                </w:p>
              </w:tc>
              <w:tc>
                <w:tcPr>
                  <w:tcW w:w="1200" w:type="dxa"/>
                  <w:tcBorders>
                    <w:bottom w:val="threeDEmboss" w:sz="6" w:space="0" w:color="000080"/>
                    <w:right w:val="threeDEmboss" w:sz="6" w:space="0" w:color="000080"/>
                  </w:tcBorders>
                  <w:vAlign w:val="center"/>
                  <w:hideMark/>
                </w:tcPr>
                <w:p w:rsidR="008D0642" w:rsidRPr="008D0642" w:rsidRDefault="008D0642" w:rsidP="008D0642">
                  <w:pPr>
                    <w:spacing w:after="0" w:line="240" w:lineRule="auto"/>
                    <w:jc w:val="center"/>
                    <w:rPr>
                      <w:rFonts w:ascii="Times New Roman" w:eastAsia="Times New Roman" w:hAnsi="Times New Roman"/>
                      <w:sz w:val="24"/>
                      <w:szCs w:val="24"/>
                      <w:lang w:eastAsia="ru-RU"/>
                    </w:rPr>
                  </w:pPr>
                  <w:r w:rsidRPr="008D0642">
                    <w:rPr>
                      <w:rFonts w:ascii="MS Sans Serif" w:eastAsia="Times New Roman" w:hAnsi="MS Sans Serif"/>
                      <w:sz w:val="15"/>
                      <w:szCs w:val="15"/>
                      <w:lang w:eastAsia="ru-RU"/>
                    </w:rPr>
                    <w:t>0-1</w:t>
                  </w:r>
                  <w:r w:rsidRPr="008D0642">
                    <w:rPr>
                      <w:rFonts w:ascii="MS Sans Serif" w:eastAsia="Times New Roman" w:hAnsi="MS Sans Serif"/>
                      <w:sz w:val="15"/>
                      <w:szCs w:val="15"/>
                      <w:lang w:eastAsia="ru-RU"/>
                    </w:rPr>
                    <w:br/>
                    <w:t>2</w:t>
                  </w:r>
                  <w:r w:rsidRPr="008D0642">
                    <w:rPr>
                      <w:rFonts w:ascii="MS Sans Serif" w:eastAsia="Times New Roman" w:hAnsi="MS Sans Serif"/>
                      <w:sz w:val="15"/>
                      <w:szCs w:val="15"/>
                      <w:lang w:eastAsia="ru-RU"/>
                    </w:rPr>
                    <w:br/>
                    <w:t>3 и более</w:t>
                  </w:r>
                </w:p>
              </w:tc>
              <w:tc>
                <w:tcPr>
                  <w:tcW w:w="1200" w:type="dxa"/>
                  <w:tcBorders>
                    <w:bottom w:val="threeDEmboss" w:sz="6" w:space="0" w:color="000080"/>
                  </w:tcBorders>
                  <w:vAlign w:val="center"/>
                  <w:hideMark/>
                </w:tcPr>
                <w:p w:rsidR="008D0642" w:rsidRPr="008D0642" w:rsidRDefault="008D0642" w:rsidP="008D0642">
                  <w:pPr>
                    <w:spacing w:after="0" w:line="240" w:lineRule="auto"/>
                    <w:jc w:val="center"/>
                    <w:rPr>
                      <w:rFonts w:ascii="Times New Roman" w:eastAsia="Times New Roman" w:hAnsi="Times New Roman"/>
                      <w:sz w:val="24"/>
                      <w:szCs w:val="24"/>
                      <w:lang w:eastAsia="ru-RU"/>
                    </w:rPr>
                  </w:pPr>
                  <w:r w:rsidRPr="008D0642">
                    <w:rPr>
                      <w:rFonts w:ascii="MS Sans Serif" w:eastAsia="Times New Roman" w:hAnsi="MS Sans Serif"/>
                      <w:sz w:val="15"/>
                      <w:szCs w:val="15"/>
                      <w:lang w:eastAsia="ru-RU"/>
                    </w:rPr>
                    <w:t>отл.</w:t>
                  </w:r>
                  <w:r w:rsidRPr="008D0642">
                    <w:rPr>
                      <w:rFonts w:ascii="MS Sans Serif" w:eastAsia="Times New Roman" w:hAnsi="MS Sans Serif"/>
                      <w:sz w:val="15"/>
                      <w:szCs w:val="15"/>
                      <w:lang w:eastAsia="ru-RU"/>
                    </w:rPr>
                    <w:br/>
                    <w:t>хор.</w:t>
                  </w:r>
                  <w:r w:rsidRPr="008D0642">
                    <w:rPr>
                      <w:rFonts w:ascii="MS Sans Serif" w:eastAsia="Times New Roman" w:hAnsi="MS Sans Serif"/>
                      <w:sz w:val="15"/>
                      <w:szCs w:val="15"/>
                      <w:lang w:eastAsia="ru-RU"/>
                    </w:rPr>
                    <w:br/>
                    <w:t>удовл.</w:t>
                  </w:r>
                </w:p>
              </w:tc>
            </w:tr>
            <w:tr w:rsidR="008D0642" w:rsidRPr="008D0642">
              <w:trPr>
                <w:tblCellSpacing w:w="0" w:type="dxa"/>
                <w:jc w:val="center"/>
              </w:trPr>
              <w:tc>
                <w:tcPr>
                  <w:tcW w:w="2100" w:type="dxa"/>
                  <w:tcBorders>
                    <w:right w:val="threeDEmboss" w:sz="6" w:space="0" w:color="000080"/>
                  </w:tcBorders>
                  <w:shd w:val="clear" w:color="auto" w:fill="E4E4E4"/>
                  <w:vAlign w:val="center"/>
                  <w:hideMark/>
                </w:tcPr>
                <w:p w:rsidR="008D0642" w:rsidRPr="008D0642" w:rsidRDefault="008D0642" w:rsidP="008D0642">
                  <w:pPr>
                    <w:spacing w:after="0" w:line="240" w:lineRule="auto"/>
                    <w:jc w:val="center"/>
                    <w:rPr>
                      <w:rFonts w:ascii="Times New Roman" w:eastAsia="Times New Roman" w:hAnsi="Times New Roman"/>
                      <w:sz w:val="24"/>
                      <w:szCs w:val="24"/>
                      <w:lang w:eastAsia="ru-RU"/>
                    </w:rPr>
                  </w:pPr>
                  <w:r w:rsidRPr="008D0642">
                    <w:rPr>
                      <w:rFonts w:ascii="MS Sans Serif" w:eastAsia="Times New Roman" w:hAnsi="MS Sans Serif"/>
                      <w:sz w:val="15"/>
                      <w:szCs w:val="15"/>
                      <w:lang w:eastAsia="ru-RU"/>
                    </w:rPr>
                    <w:t>перемещение</w:t>
                  </w:r>
                  <w:r w:rsidRPr="008D0642">
                    <w:rPr>
                      <w:rFonts w:ascii="MS Sans Serif" w:eastAsia="Times New Roman" w:hAnsi="MS Sans Serif"/>
                      <w:sz w:val="15"/>
                      <w:szCs w:val="15"/>
                      <w:lang w:eastAsia="ru-RU"/>
                    </w:rPr>
                    <w:br/>
                    <w:t xml:space="preserve">скрестными </w:t>
                  </w:r>
                  <w:r w:rsidRPr="008D0642">
                    <w:rPr>
                      <w:rFonts w:ascii="MS Sans Serif" w:eastAsia="Times New Roman" w:hAnsi="MS Sans Serif"/>
                      <w:sz w:val="15"/>
                      <w:szCs w:val="15"/>
                      <w:lang w:eastAsia="ru-RU"/>
                    </w:rPr>
                    <w:br/>
                    <w:t>шагами с грузом</w:t>
                  </w:r>
                </w:p>
              </w:tc>
              <w:tc>
                <w:tcPr>
                  <w:tcW w:w="1200" w:type="dxa"/>
                  <w:tcBorders>
                    <w:right w:val="threeDEmboss" w:sz="6" w:space="0" w:color="000080"/>
                  </w:tcBorders>
                  <w:shd w:val="clear" w:color="auto" w:fill="E4E4E4"/>
                  <w:vAlign w:val="center"/>
                  <w:hideMark/>
                </w:tcPr>
                <w:p w:rsidR="008D0642" w:rsidRPr="008D0642" w:rsidRDefault="008D0642" w:rsidP="008D0642">
                  <w:pPr>
                    <w:spacing w:after="0" w:line="240" w:lineRule="auto"/>
                    <w:jc w:val="center"/>
                    <w:rPr>
                      <w:rFonts w:ascii="Times New Roman" w:eastAsia="Times New Roman" w:hAnsi="Times New Roman"/>
                      <w:sz w:val="24"/>
                      <w:szCs w:val="24"/>
                      <w:lang w:eastAsia="ru-RU"/>
                    </w:rPr>
                  </w:pPr>
                  <w:r w:rsidRPr="008D0642">
                    <w:rPr>
                      <w:rFonts w:ascii="MS Sans Serif" w:eastAsia="Times New Roman" w:hAnsi="MS Sans Serif"/>
                      <w:sz w:val="15"/>
                      <w:szCs w:val="15"/>
                      <w:lang w:eastAsia="ru-RU"/>
                    </w:rPr>
                    <w:t>высокий</w:t>
                  </w:r>
                  <w:r w:rsidRPr="008D0642">
                    <w:rPr>
                      <w:rFonts w:ascii="MS Sans Serif" w:eastAsia="Times New Roman" w:hAnsi="MS Sans Serif"/>
                      <w:sz w:val="15"/>
                      <w:szCs w:val="15"/>
                      <w:lang w:eastAsia="ru-RU"/>
                    </w:rPr>
                    <w:br/>
                    <w:t>средний</w:t>
                  </w:r>
                  <w:r w:rsidRPr="008D0642">
                    <w:rPr>
                      <w:rFonts w:ascii="MS Sans Serif" w:eastAsia="Times New Roman" w:hAnsi="MS Sans Serif"/>
                      <w:sz w:val="15"/>
                      <w:szCs w:val="15"/>
                      <w:lang w:eastAsia="ru-RU"/>
                    </w:rPr>
                    <w:br/>
                    <w:t>низкий</w:t>
                  </w:r>
                </w:p>
              </w:tc>
              <w:tc>
                <w:tcPr>
                  <w:tcW w:w="1200" w:type="dxa"/>
                  <w:tcBorders>
                    <w:right w:val="threeDEmboss" w:sz="6" w:space="0" w:color="000080"/>
                  </w:tcBorders>
                  <w:shd w:val="clear" w:color="auto" w:fill="E4E4E4"/>
                  <w:vAlign w:val="center"/>
                  <w:hideMark/>
                </w:tcPr>
                <w:p w:rsidR="008D0642" w:rsidRPr="008D0642" w:rsidRDefault="008D0642" w:rsidP="008D0642">
                  <w:pPr>
                    <w:spacing w:after="0" w:line="240" w:lineRule="auto"/>
                    <w:jc w:val="center"/>
                    <w:rPr>
                      <w:rFonts w:ascii="Times New Roman" w:eastAsia="Times New Roman" w:hAnsi="Times New Roman"/>
                      <w:sz w:val="24"/>
                      <w:szCs w:val="24"/>
                      <w:lang w:eastAsia="ru-RU"/>
                    </w:rPr>
                  </w:pPr>
                  <w:r w:rsidRPr="008D0642">
                    <w:rPr>
                      <w:rFonts w:ascii="MS Sans Serif" w:eastAsia="Times New Roman" w:hAnsi="MS Sans Serif"/>
                      <w:sz w:val="15"/>
                      <w:szCs w:val="15"/>
                      <w:lang w:eastAsia="ru-RU"/>
                    </w:rPr>
                    <w:t>79 и менее</w:t>
                  </w:r>
                  <w:r w:rsidRPr="008D0642">
                    <w:rPr>
                      <w:rFonts w:ascii="MS Sans Serif" w:eastAsia="Times New Roman" w:hAnsi="MS Sans Serif"/>
                      <w:sz w:val="15"/>
                      <w:szCs w:val="15"/>
                      <w:lang w:eastAsia="ru-RU"/>
                    </w:rPr>
                    <w:br/>
                    <w:t>80-86</w:t>
                  </w:r>
                  <w:r w:rsidRPr="008D0642">
                    <w:rPr>
                      <w:rFonts w:ascii="MS Sans Serif" w:eastAsia="Times New Roman" w:hAnsi="MS Sans Serif"/>
                      <w:sz w:val="15"/>
                      <w:szCs w:val="15"/>
                      <w:lang w:eastAsia="ru-RU"/>
                    </w:rPr>
                    <w:br/>
                    <w:t>81 и более</w:t>
                  </w:r>
                </w:p>
              </w:tc>
              <w:tc>
                <w:tcPr>
                  <w:tcW w:w="1200" w:type="dxa"/>
                  <w:tcBorders>
                    <w:right w:val="threeDEmboss" w:sz="6" w:space="0" w:color="000080"/>
                  </w:tcBorders>
                  <w:shd w:val="clear" w:color="auto" w:fill="E4E4E4"/>
                  <w:vAlign w:val="center"/>
                  <w:hideMark/>
                </w:tcPr>
                <w:p w:rsidR="008D0642" w:rsidRPr="008D0642" w:rsidRDefault="008D0642" w:rsidP="008D0642">
                  <w:pPr>
                    <w:spacing w:after="0" w:line="240" w:lineRule="auto"/>
                    <w:jc w:val="center"/>
                    <w:rPr>
                      <w:rFonts w:ascii="Times New Roman" w:eastAsia="Times New Roman" w:hAnsi="Times New Roman"/>
                      <w:sz w:val="24"/>
                      <w:szCs w:val="24"/>
                      <w:lang w:eastAsia="ru-RU"/>
                    </w:rPr>
                  </w:pPr>
                  <w:r w:rsidRPr="008D0642">
                    <w:rPr>
                      <w:rFonts w:ascii="MS Sans Serif" w:eastAsia="Times New Roman" w:hAnsi="MS Sans Serif"/>
                      <w:sz w:val="15"/>
                      <w:szCs w:val="15"/>
                      <w:lang w:eastAsia="ru-RU"/>
                    </w:rPr>
                    <w:t>0-1</w:t>
                  </w:r>
                  <w:r w:rsidRPr="008D0642">
                    <w:rPr>
                      <w:rFonts w:ascii="MS Sans Serif" w:eastAsia="Times New Roman" w:hAnsi="MS Sans Serif"/>
                      <w:sz w:val="15"/>
                      <w:szCs w:val="15"/>
                      <w:lang w:eastAsia="ru-RU"/>
                    </w:rPr>
                    <w:br/>
                    <w:t>2</w:t>
                  </w:r>
                  <w:r w:rsidRPr="008D0642">
                    <w:rPr>
                      <w:rFonts w:ascii="MS Sans Serif" w:eastAsia="Times New Roman" w:hAnsi="MS Sans Serif"/>
                      <w:sz w:val="15"/>
                      <w:szCs w:val="15"/>
                      <w:lang w:eastAsia="ru-RU"/>
                    </w:rPr>
                    <w:br/>
                    <w:t>3 и более</w:t>
                  </w:r>
                </w:p>
              </w:tc>
              <w:tc>
                <w:tcPr>
                  <w:tcW w:w="1200" w:type="dxa"/>
                  <w:shd w:val="clear" w:color="auto" w:fill="E4E4E4"/>
                  <w:vAlign w:val="center"/>
                  <w:hideMark/>
                </w:tcPr>
                <w:p w:rsidR="008D0642" w:rsidRPr="008D0642" w:rsidRDefault="008D0642" w:rsidP="008D0642">
                  <w:pPr>
                    <w:spacing w:after="0" w:line="240" w:lineRule="auto"/>
                    <w:jc w:val="center"/>
                    <w:rPr>
                      <w:rFonts w:ascii="Times New Roman" w:eastAsia="Times New Roman" w:hAnsi="Times New Roman"/>
                      <w:sz w:val="24"/>
                      <w:szCs w:val="24"/>
                      <w:lang w:eastAsia="ru-RU"/>
                    </w:rPr>
                  </w:pPr>
                  <w:r w:rsidRPr="008D0642">
                    <w:rPr>
                      <w:rFonts w:ascii="MS Sans Serif" w:eastAsia="Times New Roman" w:hAnsi="MS Sans Serif"/>
                      <w:sz w:val="15"/>
                      <w:szCs w:val="15"/>
                      <w:lang w:eastAsia="ru-RU"/>
                    </w:rPr>
                    <w:t>отл.</w:t>
                  </w:r>
                  <w:r w:rsidRPr="008D0642">
                    <w:rPr>
                      <w:rFonts w:ascii="MS Sans Serif" w:eastAsia="Times New Roman" w:hAnsi="MS Sans Serif"/>
                      <w:sz w:val="15"/>
                      <w:szCs w:val="15"/>
                      <w:lang w:eastAsia="ru-RU"/>
                    </w:rPr>
                    <w:br/>
                    <w:t>хор.</w:t>
                  </w:r>
                  <w:r w:rsidRPr="008D0642">
                    <w:rPr>
                      <w:rFonts w:ascii="MS Sans Serif" w:eastAsia="Times New Roman" w:hAnsi="MS Sans Serif"/>
                      <w:sz w:val="15"/>
                      <w:szCs w:val="15"/>
                      <w:lang w:eastAsia="ru-RU"/>
                    </w:rPr>
                    <w:br/>
                    <w:t>удовл.</w:t>
                  </w:r>
                </w:p>
              </w:tc>
            </w:tr>
          </w:tbl>
          <w:p w:rsidR="008D0642" w:rsidRPr="008D0642" w:rsidRDefault="008D0642" w:rsidP="008D0642">
            <w:pPr>
              <w:spacing w:before="100" w:beforeAutospacing="1" w:after="100" w:afterAutospacing="1" w:line="240" w:lineRule="auto"/>
              <w:jc w:val="center"/>
              <w:rPr>
                <w:rFonts w:ascii="Times New Roman" w:eastAsia="Times New Roman" w:hAnsi="Times New Roman"/>
                <w:sz w:val="24"/>
                <w:szCs w:val="24"/>
                <w:lang w:eastAsia="ru-RU"/>
              </w:rPr>
            </w:pPr>
            <w:r w:rsidRPr="008D0642">
              <w:rPr>
                <w:rFonts w:ascii="Times New Roman" w:eastAsia="Times New Roman" w:hAnsi="Times New Roman"/>
                <w:sz w:val="24"/>
                <w:szCs w:val="24"/>
                <w:lang w:eastAsia="ru-RU"/>
              </w:rPr>
              <w:t> </w:t>
            </w:r>
          </w:p>
        </w:tc>
      </w:tr>
      <w:tr w:rsidR="008D0642" w:rsidRPr="008D0642" w:rsidTr="008D0642">
        <w:trPr>
          <w:tblCellSpacing w:w="15" w:type="dxa"/>
          <w:jc w:val="center"/>
        </w:trPr>
        <w:tc>
          <w:tcPr>
            <w:tcW w:w="0" w:type="auto"/>
            <w:vMerge/>
            <w:vAlign w:val="center"/>
            <w:hideMark/>
          </w:tcPr>
          <w:p w:rsidR="008D0642" w:rsidRPr="008D0642" w:rsidRDefault="008D0642" w:rsidP="008D0642">
            <w:pPr>
              <w:spacing w:after="0" w:line="240" w:lineRule="auto"/>
              <w:rPr>
                <w:rFonts w:ascii="Times New Roman" w:eastAsia="Times New Roman" w:hAnsi="Times New Roman"/>
                <w:sz w:val="24"/>
                <w:szCs w:val="24"/>
                <w:lang w:eastAsia="ru-RU"/>
              </w:rPr>
            </w:pPr>
          </w:p>
        </w:tc>
        <w:tc>
          <w:tcPr>
            <w:tcW w:w="843" w:type="dxa"/>
            <w:vAlign w:val="center"/>
            <w:hideMark/>
          </w:tcPr>
          <w:p w:rsidR="008D0642" w:rsidRPr="008D0642" w:rsidRDefault="008D0642" w:rsidP="008D0642">
            <w:pPr>
              <w:spacing w:after="0" w:line="240" w:lineRule="auto"/>
              <w:rPr>
                <w:rFonts w:ascii="Times New Roman" w:eastAsia="Times New Roman" w:hAnsi="Times New Roman"/>
                <w:sz w:val="24"/>
                <w:szCs w:val="24"/>
                <w:lang w:eastAsia="ru-RU"/>
              </w:rPr>
            </w:pPr>
            <w:r w:rsidRPr="008D0642">
              <w:rPr>
                <w:rFonts w:ascii="Times New Roman" w:eastAsia="Times New Roman" w:hAnsi="Times New Roman"/>
                <w:sz w:val="24"/>
                <w:szCs w:val="24"/>
                <w:lang w:eastAsia="ru-RU"/>
              </w:rPr>
              <w:t> </w:t>
            </w:r>
          </w:p>
        </w:tc>
      </w:tr>
    </w:tbl>
    <w:p w:rsidR="008D0642" w:rsidRDefault="008D0642" w:rsidP="008D0642">
      <w:pPr>
        <w:pStyle w:val="a3"/>
        <w:jc w:val="center"/>
      </w:pPr>
      <w:r>
        <w:rPr>
          <w:rStyle w:val="a4"/>
          <w:rFonts w:ascii="Arial" w:hAnsi="Arial" w:cs="Arial"/>
          <w:sz w:val="20"/>
          <w:szCs w:val="20"/>
        </w:rPr>
        <w:t>Критерии оценки практических умений и навыков</w:t>
      </w:r>
      <w:r>
        <w:t xml:space="preserve"> </w:t>
      </w:r>
    </w:p>
    <w:p w:rsidR="008D0642" w:rsidRDefault="008D0642" w:rsidP="008D0642">
      <w:pPr>
        <w:pStyle w:val="a3"/>
        <w:jc w:val="center"/>
      </w:pPr>
      <w:r>
        <w:rPr>
          <w:rStyle w:val="a4"/>
          <w:rFonts w:ascii="Arial" w:hAnsi="Arial" w:cs="Arial"/>
          <w:sz w:val="20"/>
          <w:szCs w:val="20"/>
        </w:rPr>
        <w:t>(на тренажере "Полоса препятствий")</w:t>
      </w:r>
    </w:p>
    <w:p w:rsidR="008D0642" w:rsidRPr="008D0642" w:rsidRDefault="008D0642" w:rsidP="008D0642">
      <w:pPr>
        <w:spacing w:after="0" w:line="240" w:lineRule="auto"/>
        <w:jc w:val="center"/>
        <w:rPr>
          <w:rFonts w:ascii="Times New Roman" w:eastAsia="Times New Roman" w:hAnsi="Times New Roman"/>
          <w:sz w:val="24"/>
          <w:szCs w:val="24"/>
          <w:lang w:eastAsia="ru-RU"/>
        </w:rPr>
      </w:pPr>
      <w:r w:rsidRPr="008D0642">
        <w:rPr>
          <w:rFonts w:ascii="Times New Roman" w:eastAsia="Times New Roman" w:hAnsi="Times New Roman"/>
          <w:sz w:val="24"/>
          <w:szCs w:val="24"/>
          <w:lang w:eastAsia="ru-RU"/>
        </w:rPr>
        <w:t xml:space="preserve">  </w:t>
      </w:r>
    </w:p>
    <w:tbl>
      <w:tblPr>
        <w:tblW w:w="6900" w:type="dxa"/>
        <w:jc w:val="center"/>
        <w:tblCellSpacing w:w="0" w:type="dxa"/>
        <w:tblBorders>
          <w:top w:val="threeDEmboss" w:sz="6" w:space="0" w:color="000000"/>
          <w:left w:val="threeDEmboss" w:sz="6" w:space="0" w:color="000000"/>
          <w:bottom w:val="threeDEmboss" w:sz="6" w:space="0" w:color="000000"/>
          <w:right w:val="threeDEmboss" w:sz="6" w:space="0" w:color="000000"/>
        </w:tblBorders>
        <w:tblCellMar>
          <w:left w:w="0" w:type="dxa"/>
          <w:right w:w="0" w:type="dxa"/>
        </w:tblCellMar>
        <w:tblLook w:val="04A0"/>
      </w:tblPr>
      <w:tblGrid>
        <w:gridCol w:w="1914"/>
        <w:gridCol w:w="1136"/>
        <w:gridCol w:w="1085"/>
        <w:gridCol w:w="1676"/>
        <w:gridCol w:w="1089"/>
      </w:tblGrid>
      <w:tr w:rsidR="008D0642" w:rsidRPr="008D0642">
        <w:trPr>
          <w:trHeight w:val="420"/>
          <w:tblCellSpacing w:w="0" w:type="dxa"/>
          <w:jc w:val="center"/>
        </w:trPr>
        <w:tc>
          <w:tcPr>
            <w:tcW w:w="1200" w:type="dxa"/>
            <w:vMerge w:val="restart"/>
            <w:tcBorders>
              <w:bottom w:val="threeDEmboss" w:sz="6" w:space="0" w:color="000080"/>
              <w:right w:val="threeDEmboss" w:sz="6" w:space="0" w:color="000080"/>
            </w:tcBorders>
            <w:shd w:val="clear" w:color="auto" w:fill="50BE9B"/>
            <w:vAlign w:val="center"/>
            <w:hideMark/>
          </w:tcPr>
          <w:p w:rsidR="008D0642" w:rsidRPr="008D0642" w:rsidRDefault="008D0642" w:rsidP="008D0642">
            <w:pPr>
              <w:spacing w:after="0" w:line="240" w:lineRule="auto"/>
              <w:jc w:val="center"/>
              <w:rPr>
                <w:rFonts w:ascii="Times New Roman" w:eastAsia="Times New Roman" w:hAnsi="Times New Roman"/>
                <w:sz w:val="24"/>
                <w:szCs w:val="24"/>
                <w:lang w:eastAsia="ru-RU"/>
              </w:rPr>
            </w:pPr>
            <w:r w:rsidRPr="008D0642">
              <w:rPr>
                <w:rFonts w:ascii="MS Sans Serif" w:eastAsia="Times New Roman" w:hAnsi="MS Sans Serif"/>
                <w:b/>
                <w:bCs/>
                <w:sz w:val="15"/>
                <w:lang w:eastAsia="ru-RU"/>
              </w:rPr>
              <w:t>тест</w:t>
            </w:r>
          </w:p>
        </w:tc>
        <w:tc>
          <w:tcPr>
            <w:tcW w:w="1200" w:type="dxa"/>
            <w:vMerge w:val="restart"/>
            <w:tcBorders>
              <w:bottom w:val="threeDEmboss" w:sz="6" w:space="0" w:color="000080"/>
              <w:right w:val="threeDEmboss" w:sz="6" w:space="0" w:color="000080"/>
            </w:tcBorders>
            <w:shd w:val="clear" w:color="auto" w:fill="50BE9B"/>
            <w:vAlign w:val="center"/>
            <w:hideMark/>
          </w:tcPr>
          <w:p w:rsidR="008D0642" w:rsidRPr="008D0642" w:rsidRDefault="008D0642" w:rsidP="008D0642">
            <w:pPr>
              <w:spacing w:after="0" w:line="240" w:lineRule="auto"/>
              <w:jc w:val="center"/>
              <w:rPr>
                <w:rFonts w:ascii="Times New Roman" w:eastAsia="Times New Roman" w:hAnsi="Times New Roman"/>
                <w:sz w:val="24"/>
                <w:szCs w:val="24"/>
                <w:lang w:eastAsia="ru-RU"/>
              </w:rPr>
            </w:pPr>
            <w:r w:rsidRPr="008D0642">
              <w:rPr>
                <w:rFonts w:ascii="MS Sans Serif" w:eastAsia="Times New Roman" w:hAnsi="MS Sans Serif"/>
                <w:b/>
                <w:bCs/>
                <w:sz w:val="15"/>
                <w:lang w:eastAsia="ru-RU"/>
              </w:rPr>
              <w:t>уровень</w:t>
            </w:r>
            <w:r w:rsidRPr="008D0642">
              <w:rPr>
                <w:rFonts w:ascii="MS Sans Serif" w:eastAsia="Times New Roman" w:hAnsi="MS Sans Serif"/>
                <w:b/>
                <w:bCs/>
                <w:sz w:val="15"/>
                <w:szCs w:val="15"/>
                <w:lang w:eastAsia="ru-RU"/>
              </w:rPr>
              <w:br/>
            </w:r>
            <w:r w:rsidRPr="008D0642">
              <w:rPr>
                <w:rFonts w:ascii="MS Sans Serif" w:eastAsia="Times New Roman" w:hAnsi="MS Sans Serif"/>
                <w:b/>
                <w:bCs/>
                <w:sz w:val="15"/>
                <w:lang w:eastAsia="ru-RU"/>
              </w:rPr>
              <w:t>мастерства</w:t>
            </w:r>
          </w:p>
        </w:tc>
        <w:tc>
          <w:tcPr>
            <w:tcW w:w="3090" w:type="dxa"/>
            <w:gridSpan w:val="2"/>
            <w:tcBorders>
              <w:bottom w:val="threeDEmboss" w:sz="6" w:space="0" w:color="000080"/>
              <w:right w:val="threeDEmboss" w:sz="6" w:space="0" w:color="000080"/>
            </w:tcBorders>
            <w:shd w:val="clear" w:color="auto" w:fill="50BE9B"/>
            <w:vAlign w:val="center"/>
            <w:hideMark/>
          </w:tcPr>
          <w:p w:rsidR="008D0642" w:rsidRPr="008D0642" w:rsidRDefault="008D0642" w:rsidP="008D0642">
            <w:pPr>
              <w:spacing w:after="0" w:line="240" w:lineRule="auto"/>
              <w:jc w:val="center"/>
              <w:rPr>
                <w:rFonts w:ascii="Times New Roman" w:eastAsia="Times New Roman" w:hAnsi="Times New Roman"/>
                <w:sz w:val="24"/>
                <w:szCs w:val="24"/>
                <w:lang w:eastAsia="ru-RU"/>
              </w:rPr>
            </w:pPr>
            <w:r w:rsidRPr="008D0642">
              <w:rPr>
                <w:rFonts w:ascii="MS Sans Serif" w:eastAsia="Times New Roman" w:hAnsi="MS Sans Serif"/>
                <w:b/>
                <w:bCs/>
                <w:sz w:val="15"/>
                <w:lang w:eastAsia="ru-RU"/>
              </w:rPr>
              <w:t>контрольные показатели</w:t>
            </w:r>
          </w:p>
        </w:tc>
        <w:tc>
          <w:tcPr>
            <w:tcW w:w="1200" w:type="dxa"/>
            <w:vMerge w:val="restart"/>
            <w:tcBorders>
              <w:bottom w:val="threeDEmboss" w:sz="6" w:space="0" w:color="000080"/>
            </w:tcBorders>
            <w:shd w:val="clear" w:color="auto" w:fill="50BE9B"/>
            <w:vAlign w:val="center"/>
            <w:hideMark/>
          </w:tcPr>
          <w:p w:rsidR="008D0642" w:rsidRPr="008D0642" w:rsidRDefault="008D0642" w:rsidP="008D0642">
            <w:pPr>
              <w:spacing w:after="0" w:line="240" w:lineRule="auto"/>
              <w:jc w:val="center"/>
              <w:rPr>
                <w:rFonts w:ascii="Times New Roman" w:eastAsia="Times New Roman" w:hAnsi="Times New Roman"/>
                <w:sz w:val="24"/>
                <w:szCs w:val="24"/>
                <w:lang w:eastAsia="ru-RU"/>
              </w:rPr>
            </w:pPr>
            <w:r w:rsidRPr="008D0642">
              <w:rPr>
                <w:rFonts w:ascii="MS Sans Serif" w:eastAsia="Times New Roman" w:hAnsi="MS Sans Serif"/>
                <w:b/>
                <w:bCs/>
                <w:sz w:val="15"/>
                <w:lang w:eastAsia="ru-RU"/>
              </w:rPr>
              <w:t>оценка</w:t>
            </w:r>
          </w:p>
        </w:tc>
      </w:tr>
      <w:tr w:rsidR="008D0642" w:rsidRPr="008D0642">
        <w:trPr>
          <w:trHeight w:val="390"/>
          <w:tblCellSpacing w:w="0" w:type="dxa"/>
          <w:jc w:val="center"/>
        </w:trPr>
        <w:tc>
          <w:tcPr>
            <w:tcW w:w="0" w:type="auto"/>
            <w:vMerge/>
            <w:tcBorders>
              <w:bottom w:val="threeDEmboss" w:sz="6" w:space="0" w:color="000080"/>
              <w:right w:val="threeDEmboss" w:sz="6" w:space="0" w:color="000080"/>
            </w:tcBorders>
            <w:vAlign w:val="center"/>
            <w:hideMark/>
          </w:tcPr>
          <w:p w:rsidR="008D0642" w:rsidRPr="008D0642" w:rsidRDefault="008D0642" w:rsidP="008D0642">
            <w:pPr>
              <w:spacing w:after="0" w:line="240" w:lineRule="auto"/>
              <w:rPr>
                <w:rFonts w:ascii="Times New Roman" w:eastAsia="Times New Roman" w:hAnsi="Times New Roman"/>
                <w:sz w:val="24"/>
                <w:szCs w:val="24"/>
                <w:lang w:eastAsia="ru-RU"/>
              </w:rPr>
            </w:pPr>
          </w:p>
        </w:tc>
        <w:tc>
          <w:tcPr>
            <w:tcW w:w="0" w:type="auto"/>
            <w:vMerge/>
            <w:tcBorders>
              <w:bottom w:val="threeDEmboss" w:sz="6" w:space="0" w:color="000080"/>
              <w:right w:val="threeDEmboss" w:sz="6" w:space="0" w:color="000080"/>
            </w:tcBorders>
            <w:vAlign w:val="center"/>
            <w:hideMark/>
          </w:tcPr>
          <w:p w:rsidR="008D0642" w:rsidRPr="008D0642" w:rsidRDefault="008D0642" w:rsidP="008D0642">
            <w:pPr>
              <w:spacing w:after="0" w:line="240" w:lineRule="auto"/>
              <w:rPr>
                <w:rFonts w:ascii="Times New Roman" w:eastAsia="Times New Roman" w:hAnsi="Times New Roman"/>
                <w:sz w:val="24"/>
                <w:szCs w:val="24"/>
                <w:lang w:eastAsia="ru-RU"/>
              </w:rPr>
            </w:pPr>
          </w:p>
        </w:tc>
        <w:tc>
          <w:tcPr>
            <w:tcW w:w="1200" w:type="dxa"/>
            <w:tcBorders>
              <w:bottom w:val="threeDEmboss" w:sz="6" w:space="0" w:color="000080"/>
              <w:right w:val="threeDEmboss" w:sz="6" w:space="0" w:color="000080"/>
            </w:tcBorders>
            <w:shd w:val="clear" w:color="auto" w:fill="50BE9B"/>
            <w:vAlign w:val="center"/>
            <w:hideMark/>
          </w:tcPr>
          <w:p w:rsidR="008D0642" w:rsidRPr="008D0642" w:rsidRDefault="008D0642" w:rsidP="008D0642">
            <w:pPr>
              <w:spacing w:after="0" w:line="240" w:lineRule="auto"/>
              <w:jc w:val="center"/>
              <w:rPr>
                <w:rFonts w:ascii="Times New Roman" w:eastAsia="Times New Roman" w:hAnsi="Times New Roman"/>
                <w:sz w:val="24"/>
                <w:szCs w:val="24"/>
                <w:lang w:eastAsia="ru-RU"/>
              </w:rPr>
            </w:pPr>
            <w:r w:rsidRPr="008D0642">
              <w:rPr>
                <w:rFonts w:ascii="MS Sans Serif" w:eastAsia="Times New Roman" w:hAnsi="MS Sans Serif"/>
                <w:b/>
                <w:bCs/>
                <w:sz w:val="15"/>
                <w:lang w:eastAsia="ru-RU"/>
              </w:rPr>
              <w:t>время, с</w:t>
            </w:r>
          </w:p>
        </w:tc>
        <w:tc>
          <w:tcPr>
            <w:tcW w:w="1200" w:type="dxa"/>
            <w:tcBorders>
              <w:bottom w:val="threeDEmboss" w:sz="6" w:space="0" w:color="000080"/>
              <w:right w:val="threeDEmboss" w:sz="6" w:space="0" w:color="000080"/>
            </w:tcBorders>
            <w:shd w:val="clear" w:color="auto" w:fill="50BE9B"/>
            <w:vAlign w:val="center"/>
            <w:hideMark/>
          </w:tcPr>
          <w:p w:rsidR="008D0642" w:rsidRPr="008D0642" w:rsidRDefault="008D0642" w:rsidP="008D0642">
            <w:pPr>
              <w:spacing w:after="0" w:line="240" w:lineRule="auto"/>
              <w:jc w:val="center"/>
              <w:rPr>
                <w:rFonts w:ascii="Times New Roman" w:eastAsia="Times New Roman" w:hAnsi="Times New Roman"/>
                <w:sz w:val="24"/>
                <w:szCs w:val="24"/>
                <w:lang w:eastAsia="ru-RU"/>
              </w:rPr>
            </w:pPr>
            <w:r w:rsidRPr="008D0642">
              <w:rPr>
                <w:rFonts w:ascii="MS Sans Serif" w:eastAsia="Times New Roman" w:hAnsi="MS Sans Serif"/>
                <w:b/>
                <w:bCs/>
                <w:sz w:val="15"/>
                <w:lang w:eastAsia="ru-RU"/>
              </w:rPr>
              <w:t>ошибки</w:t>
            </w:r>
          </w:p>
        </w:tc>
        <w:tc>
          <w:tcPr>
            <w:tcW w:w="0" w:type="auto"/>
            <w:vMerge/>
            <w:tcBorders>
              <w:bottom w:val="threeDEmboss" w:sz="6" w:space="0" w:color="000080"/>
            </w:tcBorders>
            <w:vAlign w:val="center"/>
            <w:hideMark/>
          </w:tcPr>
          <w:p w:rsidR="008D0642" w:rsidRPr="008D0642" w:rsidRDefault="008D0642" w:rsidP="008D0642">
            <w:pPr>
              <w:spacing w:after="0" w:line="240" w:lineRule="auto"/>
              <w:rPr>
                <w:rFonts w:ascii="Times New Roman" w:eastAsia="Times New Roman" w:hAnsi="Times New Roman"/>
                <w:sz w:val="24"/>
                <w:szCs w:val="24"/>
                <w:lang w:eastAsia="ru-RU"/>
              </w:rPr>
            </w:pPr>
          </w:p>
        </w:tc>
      </w:tr>
      <w:tr w:rsidR="008D0642" w:rsidRPr="008D0642">
        <w:trPr>
          <w:tblCellSpacing w:w="0" w:type="dxa"/>
          <w:jc w:val="center"/>
        </w:trPr>
        <w:tc>
          <w:tcPr>
            <w:tcW w:w="2100" w:type="dxa"/>
            <w:tcBorders>
              <w:bottom w:val="threeDEmboss" w:sz="6" w:space="0" w:color="000080"/>
              <w:right w:val="threeDEmboss" w:sz="6" w:space="0" w:color="000080"/>
            </w:tcBorders>
            <w:vAlign w:val="center"/>
            <w:hideMark/>
          </w:tcPr>
          <w:p w:rsidR="008D0642" w:rsidRPr="008D0642" w:rsidRDefault="008D0642" w:rsidP="008D0642">
            <w:pPr>
              <w:spacing w:after="0" w:line="240" w:lineRule="auto"/>
              <w:jc w:val="center"/>
              <w:rPr>
                <w:rFonts w:ascii="Times New Roman" w:eastAsia="Times New Roman" w:hAnsi="Times New Roman"/>
                <w:sz w:val="24"/>
                <w:szCs w:val="24"/>
                <w:lang w:eastAsia="ru-RU"/>
              </w:rPr>
            </w:pPr>
            <w:r w:rsidRPr="008D0642">
              <w:rPr>
                <w:rFonts w:ascii="MS Sans Serif" w:eastAsia="Times New Roman" w:hAnsi="MS Sans Serif"/>
                <w:sz w:val="15"/>
                <w:szCs w:val="15"/>
                <w:lang w:eastAsia="ru-RU"/>
              </w:rPr>
              <w:t>перемещение</w:t>
            </w:r>
            <w:r w:rsidRPr="008D0642">
              <w:rPr>
                <w:rFonts w:ascii="MS Sans Serif" w:eastAsia="Times New Roman" w:hAnsi="MS Sans Serif"/>
                <w:sz w:val="15"/>
                <w:szCs w:val="15"/>
                <w:lang w:eastAsia="ru-RU"/>
              </w:rPr>
              <w:br/>
              <w:t>обычной</w:t>
            </w:r>
            <w:r w:rsidRPr="008D0642">
              <w:rPr>
                <w:rFonts w:ascii="MS Sans Serif" w:eastAsia="Times New Roman" w:hAnsi="MS Sans Serif"/>
                <w:sz w:val="15"/>
                <w:szCs w:val="15"/>
                <w:lang w:eastAsia="ru-RU"/>
              </w:rPr>
              <w:br/>
              <w:t>ходьбой</w:t>
            </w:r>
          </w:p>
        </w:tc>
        <w:tc>
          <w:tcPr>
            <w:tcW w:w="1200" w:type="dxa"/>
            <w:tcBorders>
              <w:bottom w:val="threeDEmboss" w:sz="6" w:space="0" w:color="000080"/>
              <w:right w:val="threeDEmboss" w:sz="6" w:space="0" w:color="000080"/>
            </w:tcBorders>
            <w:vAlign w:val="center"/>
            <w:hideMark/>
          </w:tcPr>
          <w:p w:rsidR="008D0642" w:rsidRPr="008D0642" w:rsidRDefault="008D0642" w:rsidP="008D0642">
            <w:pPr>
              <w:spacing w:after="0" w:line="240" w:lineRule="auto"/>
              <w:jc w:val="center"/>
              <w:rPr>
                <w:rFonts w:ascii="Times New Roman" w:eastAsia="Times New Roman" w:hAnsi="Times New Roman"/>
                <w:sz w:val="24"/>
                <w:szCs w:val="24"/>
                <w:lang w:eastAsia="ru-RU"/>
              </w:rPr>
            </w:pPr>
            <w:r w:rsidRPr="008D0642">
              <w:rPr>
                <w:rFonts w:ascii="MS Sans Serif" w:eastAsia="Times New Roman" w:hAnsi="MS Sans Serif"/>
                <w:sz w:val="15"/>
                <w:szCs w:val="15"/>
                <w:lang w:eastAsia="ru-RU"/>
              </w:rPr>
              <w:t>высокий</w:t>
            </w:r>
            <w:r w:rsidRPr="008D0642">
              <w:rPr>
                <w:rFonts w:ascii="MS Sans Serif" w:eastAsia="Times New Roman" w:hAnsi="MS Sans Serif"/>
                <w:sz w:val="15"/>
                <w:szCs w:val="15"/>
                <w:lang w:eastAsia="ru-RU"/>
              </w:rPr>
              <w:br/>
              <w:t>средний</w:t>
            </w:r>
            <w:r w:rsidRPr="008D0642">
              <w:rPr>
                <w:rFonts w:ascii="MS Sans Serif" w:eastAsia="Times New Roman" w:hAnsi="MS Sans Serif"/>
                <w:sz w:val="15"/>
                <w:szCs w:val="15"/>
                <w:lang w:eastAsia="ru-RU"/>
              </w:rPr>
              <w:br/>
              <w:t>низкий</w:t>
            </w:r>
          </w:p>
        </w:tc>
        <w:tc>
          <w:tcPr>
            <w:tcW w:w="1200" w:type="dxa"/>
            <w:tcBorders>
              <w:bottom w:val="threeDEmboss" w:sz="6" w:space="0" w:color="000080"/>
              <w:right w:val="threeDEmboss" w:sz="6" w:space="0" w:color="000080"/>
            </w:tcBorders>
            <w:vAlign w:val="center"/>
            <w:hideMark/>
          </w:tcPr>
          <w:p w:rsidR="008D0642" w:rsidRPr="008D0642" w:rsidRDefault="008D0642" w:rsidP="008D0642">
            <w:pPr>
              <w:spacing w:after="0" w:line="240" w:lineRule="auto"/>
              <w:jc w:val="center"/>
              <w:rPr>
                <w:rFonts w:ascii="Times New Roman" w:eastAsia="Times New Roman" w:hAnsi="Times New Roman"/>
                <w:sz w:val="24"/>
                <w:szCs w:val="24"/>
                <w:lang w:eastAsia="ru-RU"/>
              </w:rPr>
            </w:pPr>
            <w:r w:rsidRPr="008D0642">
              <w:rPr>
                <w:rFonts w:ascii="MS Sans Serif" w:eastAsia="Times New Roman" w:hAnsi="MS Sans Serif"/>
                <w:sz w:val="15"/>
                <w:szCs w:val="15"/>
                <w:lang w:eastAsia="ru-RU"/>
              </w:rPr>
              <w:t>34 и менее</w:t>
            </w:r>
            <w:r w:rsidRPr="008D0642">
              <w:rPr>
                <w:rFonts w:ascii="MS Sans Serif" w:eastAsia="Times New Roman" w:hAnsi="MS Sans Serif"/>
                <w:sz w:val="15"/>
                <w:szCs w:val="15"/>
                <w:lang w:eastAsia="ru-RU"/>
              </w:rPr>
              <w:br/>
              <w:t>35-40</w:t>
            </w:r>
            <w:r w:rsidRPr="008D0642">
              <w:rPr>
                <w:rFonts w:ascii="MS Sans Serif" w:eastAsia="Times New Roman" w:hAnsi="MS Sans Serif"/>
                <w:sz w:val="15"/>
                <w:szCs w:val="15"/>
                <w:lang w:eastAsia="ru-RU"/>
              </w:rPr>
              <w:br/>
              <w:t>41 и более</w:t>
            </w:r>
          </w:p>
        </w:tc>
        <w:tc>
          <w:tcPr>
            <w:tcW w:w="1200" w:type="dxa"/>
            <w:tcBorders>
              <w:bottom w:val="threeDEmboss" w:sz="6" w:space="0" w:color="000080"/>
              <w:right w:val="threeDEmboss" w:sz="6" w:space="0" w:color="000080"/>
            </w:tcBorders>
            <w:vAlign w:val="center"/>
            <w:hideMark/>
          </w:tcPr>
          <w:p w:rsidR="008D0642" w:rsidRPr="008D0642" w:rsidRDefault="008D0642" w:rsidP="008D0642">
            <w:pPr>
              <w:spacing w:after="0" w:line="240" w:lineRule="auto"/>
              <w:jc w:val="center"/>
              <w:rPr>
                <w:rFonts w:ascii="Times New Roman" w:eastAsia="Times New Roman" w:hAnsi="Times New Roman"/>
                <w:sz w:val="24"/>
                <w:szCs w:val="24"/>
                <w:lang w:eastAsia="ru-RU"/>
              </w:rPr>
            </w:pPr>
            <w:r w:rsidRPr="008D0642">
              <w:rPr>
                <w:rFonts w:ascii="MS Sans Serif" w:eastAsia="Times New Roman" w:hAnsi="MS Sans Serif"/>
                <w:sz w:val="15"/>
                <w:szCs w:val="15"/>
                <w:lang w:eastAsia="ru-RU"/>
              </w:rPr>
              <w:t>0</w:t>
            </w:r>
            <w:r w:rsidRPr="008D0642">
              <w:rPr>
                <w:rFonts w:ascii="MS Sans Serif" w:eastAsia="Times New Roman" w:hAnsi="MS Sans Serif"/>
                <w:sz w:val="15"/>
                <w:szCs w:val="15"/>
                <w:lang w:eastAsia="ru-RU"/>
              </w:rPr>
              <w:br/>
              <w:t>0</w:t>
            </w:r>
            <w:r w:rsidRPr="008D0642">
              <w:rPr>
                <w:rFonts w:ascii="MS Sans Serif" w:eastAsia="Times New Roman" w:hAnsi="MS Sans Serif"/>
                <w:sz w:val="15"/>
                <w:szCs w:val="15"/>
                <w:lang w:eastAsia="ru-RU"/>
              </w:rPr>
              <w:br/>
              <w:t>1 и более</w:t>
            </w:r>
          </w:p>
        </w:tc>
        <w:tc>
          <w:tcPr>
            <w:tcW w:w="1200" w:type="dxa"/>
            <w:tcBorders>
              <w:bottom w:val="threeDEmboss" w:sz="6" w:space="0" w:color="000080"/>
            </w:tcBorders>
            <w:vAlign w:val="center"/>
            <w:hideMark/>
          </w:tcPr>
          <w:p w:rsidR="008D0642" w:rsidRPr="008D0642" w:rsidRDefault="008D0642" w:rsidP="008D0642">
            <w:pPr>
              <w:spacing w:after="0" w:line="240" w:lineRule="auto"/>
              <w:jc w:val="center"/>
              <w:rPr>
                <w:rFonts w:ascii="Times New Roman" w:eastAsia="Times New Roman" w:hAnsi="Times New Roman"/>
                <w:sz w:val="24"/>
                <w:szCs w:val="24"/>
                <w:lang w:eastAsia="ru-RU"/>
              </w:rPr>
            </w:pPr>
            <w:r w:rsidRPr="008D0642">
              <w:rPr>
                <w:rFonts w:ascii="MS Sans Serif" w:eastAsia="Times New Roman" w:hAnsi="MS Sans Serif"/>
                <w:sz w:val="15"/>
                <w:szCs w:val="15"/>
                <w:lang w:eastAsia="ru-RU"/>
              </w:rPr>
              <w:t>отл.</w:t>
            </w:r>
            <w:r w:rsidRPr="008D0642">
              <w:rPr>
                <w:rFonts w:ascii="MS Sans Serif" w:eastAsia="Times New Roman" w:hAnsi="MS Sans Serif"/>
                <w:sz w:val="15"/>
                <w:szCs w:val="15"/>
                <w:lang w:eastAsia="ru-RU"/>
              </w:rPr>
              <w:br/>
              <w:t>хор.</w:t>
            </w:r>
            <w:r w:rsidRPr="008D0642">
              <w:rPr>
                <w:rFonts w:ascii="MS Sans Serif" w:eastAsia="Times New Roman" w:hAnsi="MS Sans Serif"/>
                <w:sz w:val="15"/>
                <w:szCs w:val="15"/>
                <w:lang w:eastAsia="ru-RU"/>
              </w:rPr>
              <w:br/>
              <w:t>удовл.</w:t>
            </w:r>
          </w:p>
        </w:tc>
      </w:tr>
      <w:tr w:rsidR="008D0642" w:rsidRPr="008D0642">
        <w:trPr>
          <w:tblCellSpacing w:w="0" w:type="dxa"/>
          <w:jc w:val="center"/>
        </w:trPr>
        <w:tc>
          <w:tcPr>
            <w:tcW w:w="2100" w:type="dxa"/>
            <w:tcBorders>
              <w:bottom w:val="threeDEmboss" w:sz="6" w:space="0" w:color="000080"/>
              <w:right w:val="threeDEmboss" w:sz="6" w:space="0" w:color="000080"/>
            </w:tcBorders>
            <w:shd w:val="clear" w:color="auto" w:fill="E4E4E4"/>
            <w:vAlign w:val="center"/>
            <w:hideMark/>
          </w:tcPr>
          <w:p w:rsidR="008D0642" w:rsidRPr="008D0642" w:rsidRDefault="008D0642" w:rsidP="008D0642">
            <w:pPr>
              <w:spacing w:after="0" w:line="240" w:lineRule="auto"/>
              <w:jc w:val="center"/>
              <w:rPr>
                <w:rFonts w:ascii="Times New Roman" w:eastAsia="Times New Roman" w:hAnsi="Times New Roman"/>
                <w:sz w:val="24"/>
                <w:szCs w:val="24"/>
                <w:lang w:eastAsia="ru-RU"/>
              </w:rPr>
            </w:pPr>
            <w:r w:rsidRPr="008D0642">
              <w:rPr>
                <w:rFonts w:ascii="MS Sans Serif" w:eastAsia="Times New Roman" w:hAnsi="MS Sans Serif"/>
                <w:sz w:val="15"/>
                <w:szCs w:val="15"/>
                <w:lang w:eastAsia="ru-RU"/>
              </w:rPr>
              <w:t>перемещение</w:t>
            </w:r>
            <w:r w:rsidRPr="008D0642">
              <w:rPr>
                <w:rFonts w:ascii="MS Sans Serif" w:eastAsia="Times New Roman" w:hAnsi="MS Sans Serif"/>
                <w:sz w:val="15"/>
                <w:szCs w:val="15"/>
                <w:lang w:eastAsia="ru-RU"/>
              </w:rPr>
              <w:br/>
              <w:t>приставными</w:t>
            </w:r>
            <w:r w:rsidRPr="008D0642">
              <w:rPr>
                <w:rFonts w:ascii="MS Sans Serif" w:eastAsia="Times New Roman" w:hAnsi="MS Sans Serif"/>
                <w:sz w:val="15"/>
                <w:szCs w:val="15"/>
                <w:lang w:eastAsia="ru-RU"/>
              </w:rPr>
              <w:br/>
              <w:t>шагами</w:t>
            </w:r>
          </w:p>
        </w:tc>
        <w:tc>
          <w:tcPr>
            <w:tcW w:w="1200" w:type="dxa"/>
            <w:tcBorders>
              <w:bottom w:val="threeDEmboss" w:sz="6" w:space="0" w:color="000080"/>
              <w:right w:val="threeDEmboss" w:sz="6" w:space="0" w:color="000080"/>
            </w:tcBorders>
            <w:shd w:val="clear" w:color="auto" w:fill="E4E4E4"/>
            <w:vAlign w:val="center"/>
            <w:hideMark/>
          </w:tcPr>
          <w:p w:rsidR="008D0642" w:rsidRPr="008D0642" w:rsidRDefault="008D0642" w:rsidP="008D0642">
            <w:pPr>
              <w:spacing w:after="0" w:line="240" w:lineRule="auto"/>
              <w:jc w:val="center"/>
              <w:rPr>
                <w:rFonts w:ascii="Times New Roman" w:eastAsia="Times New Roman" w:hAnsi="Times New Roman"/>
                <w:sz w:val="24"/>
                <w:szCs w:val="24"/>
                <w:lang w:eastAsia="ru-RU"/>
              </w:rPr>
            </w:pPr>
            <w:r w:rsidRPr="008D0642">
              <w:rPr>
                <w:rFonts w:ascii="MS Sans Serif" w:eastAsia="Times New Roman" w:hAnsi="MS Sans Serif"/>
                <w:sz w:val="15"/>
                <w:szCs w:val="15"/>
                <w:lang w:eastAsia="ru-RU"/>
              </w:rPr>
              <w:t>высокий</w:t>
            </w:r>
            <w:r w:rsidRPr="008D0642">
              <w:rPr>
                <w:rFonts w:ascii="MS Sans Serif" w:eastAsia="Times New Roman" w:hAnsi="MS Sans Serif"/>
                <w:sz w:val="15"/>
                <w:szCs w:val="15"/>
                <w:lang w:eastAsia="ru-RU"/>
              </w:rPr>
              <w:br/>
              <w:t>средний</w:t>
            </w:r>
            <w:r w:rsidRPr="008D0642">
              <w:rPr>
                <w:rFonts w:ascii="MS Sans Serif" w:eastAsia="Times New Roman" w:hAnsi="MS Sans Serif"/>
                <w:sz w:val="15"/>
                <w:szCs w:val="15"/>
                <w:lang w:eastAsia="ru-RU"/>
              </w:rPr>
              <w:br/>
              <w:t>низкий</w:t>
            </w:r>
          </w:p>
        </w:tc>
        <w:tc>
          <w:tcPr>
            <w:tcW w:w="1200" w:type="dxa"/>
            <w:tcBorders>
              <w:bottom w:val="threeDEmboss" w:sz="6" w:space="0" w:color="000080"/>
              <w:right w:val="threeDEmboss" w:sz="6" w:space="0" w:color="000080"/>
            </w:tcBorders>
            <w:shd w:val="clear" w:color="auto" w:fill="E4E4E4"/>
            <w:vAlign w:val="center"/>
            <w:hideMark/>
          </w:tcPr>
          <w:p w:rsidR="008D0642" w:rsidRPr="008D0642" w:rsidRDefault="008D0642" w:rsidP="008D0642">
            <w:pPr>
              <w:spacing w:after="0" w:line="240" w:lineRule="auto"/>
              <w:jc w:val="center"/>
              <w:rPr>
                <w:rFonts w:ascii="Times New Roman" w:eastAsia="Times New Roman" w:hAnsi="Times New Roman"/>
                <w:sz w:val="24"/>
                <w:szCs w:val="24"/>
                <w:lang w:eastAsia="ru-RU"/>
              </w:rPr>
            </w:pPr>
            <w:r w:rsidRPr="008D0642">
              <w:rPr>
                <w:rFonts w:ascii="MS Sans Serif" w:eastAsia="Times New Roman" w:hAnsi="MS Sans Serif"/>
                <w:sz w:val="15"/>
                <w:szCs w:val="15"/>
                <w:lang w:eastAsia="ru-RU"/>
              </w:rPr>
              <w:t>41 и менее</w:t>
            </w:r>
            <w:r w:rsidRPr="008D0642">
              <w:rPr>
                <w:rFonts w:ascii="MS Sans Serif" w:eastAsia="Times New Roman" w:hAnsi="MS Sans Serif"/>
                <w:sz w:val="15"/>
                <w:szCs w:val="15"/>
                <w:lang w:eastAsia="ru-RU"/>
              </w:rPr>
              <w:br/>
              <w:t>42-48</w:t>
            </w:r>
            <w:r w:rsidRPr="008D0642">
              <w:rPr>
                <w:rFonts w:ascii="MS Sans Serif" w:eastAsia="Times New Roman" w:hAnsi="MS Sans Serif"/>
                <w:sz w:val="15"/>
                <w:szCs w:val="15"/>
                <w:lang w:eastAsia="ru-RU"/>
              </w:rPr>
              <w:br/>
              <w:t>43 и более</w:t>
            </w:r>
          </w:p>
        </w:tc>
        <w:tc>
          <w:tcPr>
            <w:tcW w:w="1200" w:type="dxa"/>
            <w:tcBorders>
              <w:bottom w:val="threeDEmboss" w:sz="6" w:space="0" w:color="000080"/>
              <w:right w:val="threeDEmboss" w:sz="6" w:space="0" w:color="000080"/>
            </w:tcBorders>
            <w:shd w:val="clear" w:color="auto" w:fill="E4E4E4"/>
            <w:vAlign w:val="center"/>
            <w:hideMark/>
          </w:tcPr>
          <w:p w:rsidR="008D0642" w:rsidRPr="008D0642" w:rsidRDefault="008D0642" w:rsidP="008D0642">
            <w:pPr>
              <w:spacing w:after="0" w:line="240" w:lineRule="auto"/>
              <w:jc w:val="center"/>
              <w:rPr>
                <w:rFonts w:ascii="Times New Roman" w:eastAsia="Times New Roman" w:hAnsi="Times New Roman"/>
                <w:sz w:val="24"/>
                <w:szCs w:val="24"/>
                <w:lang w:eastAsia="ru-RU"/>
              </w:rPr>
            </w:pPr>
            <w:r w:rsidRPr="008D0642">
              <w:rPr>
                <w:rFonts w:ascii="MS Sans Serif" w:eastAsia="Times New Roman" w:hAnsi="MS Sans Serif"/>
                <w:sz w:val="15"/>
                <w:szCs w:val="15"/>
                <w:lang w:eastAsia="ru-RU"/>
              </w:rPr>
              <w:t>0</w:t>
            </w:r>
            <w:r w:rsidRPr="008D0642">
              <w:rPr>
                <w:rFonts w:ascii="MS Sans Serif" w:eastAsia="Times New Roman" w:hAnsi="MS Sans Serif"/>
                <w:sz w:val="15"/>
                <w:szCs w:val="15"/>
                <w:lang w:eastAsia="ru-RU"/>
              </w:rPr>
              <w:br/>
              <w:t>0</w:t>
            </w:r>
            <w:r w:rsidRPr="008D0642">
              <w:rPr>
                <w:rFonts w:ascii="MS Sans Serif" w:eastAsia="Times New Roman" w:hAnsi="MS Sans Serif"/>
                <w:sz w:val="15"/>
                <w:szCs w:val="15"/>
                <w:lang w:eastAsia="ru-RU"/>
              </w:rPr>
              <w:br/>
              <w:t>1 и более</w:t>
            </w:r>
          </w:p>
        </w:tc>
        <w:tc>
          <w:tcPr>
            <w:tcW w:w="1200" w:type="dxa"/>
            <w:tcBorders>
              <w:bottom w:val="threeDEmboss" w:sz="6" w:space="0" w:color="000080"/>
            </w:tcBorders>
            <w:shd w:val="clear" w:color="auto" w:fill="E4E4E4"/>
            <w:vAlign w:val="center"/>
            <w:hideMark/>
          </w:tcPr>
          <w:p w:rsidR="008D0642" w:rsidRPr="008D0642" w:rsidRDefault="008D0642" w:rsidP="008D0642">
            <w:pPr>
              <w:spacing w:after="0" w:line="240" w:lineRule="auto"/>
              <w:jc w:val="center"/>
              <w:rPr>
                <w:rFonts w:ascii="Times New Roman" w:eastAsia="Times New Roman" w:hAnsi="Times New Roman"/>
                <w:sz w:val="24"/>
                <w:szCs w:val="24"/>
                <w:lang w:eastAsia="ru-RU"/>
              </w:rPr>
            </w:pPr>
            <w:r w:rsidRPr="008D0642">
              <w:rPr>
                <w:rFonts w:ascii="MS Sans Serif" w:eastAsia="Times New Roman" w:hAnsi="MS Sans Serif"/>
                <w:sz w:val="15"/>
                <w:szCs w:val="15"/>
                <w:lang w:eastAsia="ru-RU"/>
              </w:rPr>
              <w:t>отл.</w:t>
            </w:r>
            <w:r w:rsidRPr="008D0642">
              <w:rPr>
                <w:rFonts w:ascii="MS Sans Serif" w:eastAsia="Times New Roman" w:hAnsi="MS Sans Serif"/>
                <w:sz w:val="15"/>
                <w:szCs w:val="15"/>
                <w:lang w:eastAsia="ru-RU"/>
              </w:rPr>
              <w:br/>
              <w:t>хор.</w:t>
            </w:r>
            <w:r w:rsidRPr="008D0642">
              <w:rPr>
                <w:rFonts w:ascii="MS Sans Serif" w:eastAsia="Times New Roman" w:hAnsi="MS Sans Serif"/>
                <w:sz w:val="15"/>
                <w:szCs w:val="15"/>
                <w:lang w:eastAsia="ru-RU"/>
              </w:rPr>
              <w:br/>
              <w:t>удовл.</w:t>
            </w:r>
          </w:p>
        </w:tc>
      </w:tr>
      <w:tr w:rsidR="008D0642" w:rsidRPr="008D0642">
        <w:trPr>
          <w:tblCellSpacing w:w="0" w:type="dxa"/>
          <w:jc w:val="center"/>
        </w:trPr>
        <w:tc>
          <w:tcPr>
            <w:tcW w:w="2100" w:type="dxa"/>
            <w:tcBorders>
              <w:bottom w:val="threeDEmboss" w:sz="6" w:space="0" w:color="000080"/>
              <w:right w:val="threeDEmboss" w:sz="6" w:space="0" w:color="000080"/>
            </w:tcBorders>
            <w:vAlign w:val="center"/>
            <w:hideMark/>
          </w:tcPr>
          <w:p w:rsidR="008D0642" w:rsidRPr="008D0642" w:rsidRDefault="008D0642" w:rsidP="008D0642">
            <w:pPr>
              <w:spacing w:after="0" w:line="240" w:lineRule="auto"/>
              <w:jc w:val="center"/>
              <w:rPr>
                <w:rFonts w:ascii="Times New Roman" w:eastAsia="Times New Roman" w:hAnsi="Times New Roman"/>
                <w:sz w:val="24"/>
                <w:szCs w:val="24"/>
                <w:lang w:eastAsia="ru-RU"/>
              </w:rPr>
            </w:pPr>
            <w:r w:rsidRPr="008D0642">
              <w:rPr>
                <w:rFonts w:ascii="MS Sans Serif" w:eastAsia="Times New Roman" w:hAnsi="MS Sans Serif"/>
                <w:sz w:val="15"/>
                <w:szCs w:val="15"/>
                <w:lang w:eastAsia="ru-RU"/>
              </w:rPr>
              <w:t>перемещение</w:t>
            </w:r>
            <w:r w:rsidRPr="008D0642">
              <w:rPr>
                <w:rFonts w:ascii="MS Sans Serif" w:eastAsia="Times New Roman" w:hAnsi="MS Sans Serif"/>
                <w:sz w:val="15"/>
                <w:szCs w:val="15"/>
                <w:lang w:eastAsia="ru-RU"/>
              </w:rPr>
              <w:br/>
              <w:t xml:space="preserve">скрестными </w:t>
            </w:r>
            <w:r w:rsidRPr="008D0642">
              <w:rPr>
                <w:rFonts w:ascii="MS Sans Serif" w:eastAsia="Times New Roman" w:hAnsi="MS Sans Serif"/>
                <w:sz w:val="15"/>
                <w:szCs w:val="15"/>
                <w:lang w:eastAsia="ru-RU"/>
              </w:rPr>
              <w:br/>
              <w:t>шагами</w:t>
            </w:r>
          </w:p>
        </w:tc>
        <w:tc>
          <w:tcPr>
            <w:tcW w:w="1200" w:type="dxa"/>
            <w:tcBorders>
              <w:bottom w:val="threeDEmboss" w:sz="6" w:space="0" w:color="000080"/>
              <w:right w:val="threeDEmboss" w:sz="6" w:space="0" w:color="000080"/>
            </w:tcBorders>
            <w:vAlign w:val="center"/>
            <w:hideMark/>
          </w:tcPr>
          <w:p w:rsidR="008D0642" w:rsidRPr="008D0642" w:rsidRDefault="008D0642" w:rsidP="008D0642">
            <w:pPr>
              <w:spacing w:after="0" w:line="240" w:lineRule="auto"/>
              <w:jc w:val="center"/>
              <w:rPr>
                <w:rFonts w:ascii="Times New Roman" w:eastAsia="Times New Roman" w:hAnsi="Times New Roman"/>
                <w:sz w:val="24"/>
                <w:szCs w:val="24"/>
                <w:lang w:eastAsia="ru-RU"/>
              </w:rPr>
            </w:pPr>
            <w:r w:rsidRPr="008D0642">
              <w:rPr>
                <w:rFonts w:ascii="MS Sans Serif" w:eastAsia="Times New Roman" w:hAnsi="MS Sans Serif"/>
                <w:sz w:val="15"/>
                <w:szCs w:val="15"/>
                <w:lang w:eastAsia="ru-RU"/>
              </w:rPr>
              <w:t>высокий</w:t>
            </w:r>
            <w:r w:rsidRPr="008D0642">
              <w:rPr>
                <w:rFonts w:ascii="MS Sans Serif" w:eastAsia="Times New Roman" w:hAnsi="MS Sans Serif"/>
                <w:sz w:val="15"/>
                <w:szCs w:val="15"/>
                <w:lang w:eastAsia="ru-RU"/>
              </w:rPr>
              <w:br/>
              <w:t>средний</w:t>
            </w:r>
            <w:r w:rsidRPr="008D0642">
              <w:rPr>
                <w:rFonts w:ascii="MS Sans Serif" w:eastAsia="Times New Roman" w:hAnsi="MS Sans Serif"/>
                <w:sz w:val="15"/>
                <w:szCs w:val="15"/>
                <w:lang w:eastAsia="ru-RU"/>
              </w:rPr>
              <w:br/>
              <w:t>низкий</w:t>
            </w:r>
          </w:p>
        </w:tc>
        <w:tc>
          <w:tcPr>
            <w:tcW w:w="1200" w:type="dxa"/>
            <w:tcBorders>
              <w:bottom w:val="threeDEmboss" w:sz="6" w:space="0" w:color="000080"/>
              <w:right w:val="threeDEmboss" w:sz="6" w:space="0" w:color="000080"/>
            </w:tcBorders>
            <w:vAlign w:val="center"/>
            <w:hideMark/>
          </w:tcPr>
          <w:p w:rsidR="008D0642" w:rsidRPr="008D0642" w:rsidRDefault="008D0642" w:rsidP="008D0642">
            <w:pPr>
              <w:spacing w:after="0" w:line="240" w:lineRule="auto"/>
              <w:jc w:val="center"/>
              <w:rPr>
                <w:rFonts w:ascii="Times New Roman" w:eastAsia="Times New Roman" w:hAnsi="Times New Roman"/>
                <w:sz w:val="24"/>
                <w:szCs w:val="24"/>
                <w:lang w:eastAsia="ru-RU"/>
              </w:rPr>
            </w:pPr>
            <w:r w:rsidRPr="008D0642">
              <w:rPr>
                <w:rFonts w:ascii="MS Sans Serif" w:eastAsia="Times New Roman" w:hAnsi="MS Sans Serif"/>
                <w:sz w:val="15"/>
                <w:szCs w:val="15"/>
                <w:lang w:eastAsia="ru-RU"/>
              </w:rPr>
              <w:t>51 и менее</w:t>
            </w:r>
            <w:r w:rsidRPr="008D0642">
              <w:rPr>
                <w:rFonts w:ascii="MS Sans Serif" w:eastAsia="Times New Roman" w:hAnsi="MS Sans Serif"/>
                <w:sz w:val="15"/>
                <w:szCs w:val="15"/>
                <w:lang w:eastAsia="ru-RU"/>
              </w:rPr>
              <w:br/>
              <w:t>52-60</w:t>
            </w:r>
            <w:r w:rsidRPr="008D0642">
              <w:rPr>
                <w:rFonts w:ascii="MS Sans Serif" w:eastAsia="Times New Roman" w:hAnsi="MS Sans Serif"/>
                <w:sz w:val="15"/>
                <w:szCs w:val="15"/>
                <w:lang w:eastAsia="ru-RU"/>
              </w:rPr>
              <w:br/>
              <w:t>61 и более</w:t>
            </w:r>
          </w:p>
        </w:tc>
        <w:tc>
          <w:tcPr>
            <w:tcW w:w="1200" w:type="dxa"/>
            <w:tcBorders>
              <w:bottom w:val="threeDEmboss" w:sz="6" w:space="0" w:color="000080"/>
              <w:right w:val="threeDEmboss" w:sz="6" w:space="0" w:color="000080"/>
            </w:tcBorders>
            <w:vAlign w:val="center"/>
            <w:hideMark/>
          </w:tcPr>
          <w:p w:rsidR="008D0642" w:rsidRPr="008D0642" w:rsidRDefault="008D0642" w:rsidP="008D0642">
            <w:pPr>
              <w:spacing w:after="0" w:line="240" w:lineRule="auto"/>
              <w:jc w:val="center"/>
              <w:rPr>
                <w:rFonts w:ascii="Times New Roman" w:eastAsia="Times New Roman" w:hAnsi="Times New Roman"/>
                <w:sz w:val="24"/>
                <w:szCs w:val="24"/>
                <w:lang w:eastAsia="ru-RU"/>
              </w:rPr>
            </w:pPr>
            <w:r w:rsidRPr="008D0642">
              <w:rPr>
                <w:rFonts w:ascii="MS Sans Serif" w:eastAsia="Times New Roman" w:hAnsi="MS Sans Serif"/>
                <w:sz w:val="15"/>
                <w:szCs w:val="15"/>
                <w:lang w:eastAsia="ru-RU"/>
              </w:rPr>
              <w:t>0</w:t>
            </w:r>
            <w:r w:rsidRPr="008D0642">
              <w:rPr>
                <w:rFonts w:ascii="MS Sans Serif" w:eastAsia="Times New Roman" w:hAnsi="MS Sans Serif"/>
                <w:sz w:val="15"/>
                <w:szCs w:val="15"/>
                <w:lang w:eastAsia="ru-RU"/>
              </w:rPr>
              <w:br/>
              <w:t>0</w:t>
            </w:r>
            <w:r w:rsidRPr="008D0642">
              <w:rPr>
                <w:rFonts w:ascii="MS Sans Serif" w:eastAsia="Times New Roman" w:hAnsi="MS Sans Serif"/>
                <w:sz w:val="15"/>
                <w:szCs w:val="15"/>
                <w:lang w:eastAsia="ru-RU"/>
              </w:rPr>
              <w:br/>
              <w:t>1 и более</w:t>
            </w:r>
          </w:p>
        </w:tc>
        <w:tc>
          <w:tcPr>
            <w:tcW w:w="1200" w:type="dxa"/>
            <w:tcBorders>
              <w:bottom w:val="threeDEmboss" w:sz="6" w:space="0" w:color="000080"/>
            </w:tcBorders>
            <w:vAlign w:val="center"/>
            <w:hideMark/>
          </w:tcPr>
          <w:p w:rsidR="008D0642" w:rsidRPr="008D0642" w:rsidRDefault="008D0642" w:rsidP="008D0642">
            <w:pPr>
              <w:spacing w:after="0" w:line="240" w:lineRule="auto"/>
              <w:jc w:val="center"/>
              <w:rPr>
                <w:rFonts w:ascii="Times New Roman" w:eastAsia="Times New Roman" w:hAnsi="Times New Roman"/>
                <w:sz w:val="24"/>
                <w:szCs w:val="24"/>
                <w:lang w:eastAsia="ru-RU"/>
              </w:rPr>
            </w:pPr>
            <w:r w:rsidRPr="008D0642">
              <w:rPr>
                <w:rFonts w:ascii="MS Sans Serif" w:eastAsia="Times New Roman" w:hAnsi="MS Sans Serif"/>
                <w:sz w:val="15"/>
                <w:szCs w:val="15"/>
                <w:lang w:eastAsia="ru-RU"/>
              </w:rPr>
              <w:t>отл.</w:t>
            </w:r>
            <w:r w:rsidRPr="008D0642">
              <w:rPr>
                <w:rFonts w:ascii="MS Sans Serif" w:eastAsia="Times New Roman" w:hAnsi="MS Sans Serif"/>
                <w:sz w:val="15"/>
                <w:szCs w:val="15"/>
                <w:lang w:eastAsia="ru-RU"/>
              </w:rPr>
              <w:br/>
              <w:t>хор.</w:t>
            </w:r>
            <w:r w:rsidRPr="008D0642">
              <w:rPr>
                <w:rFonts w:ascii="MS Sans Serif" w:eastAsia="Times New Roman" w:hAnsi="MS Sans Serif"/>
                <w:sz w:val="15"/>
                <w:szCs w:val="15"/>
                <w:lang w:eastAsia="ru-RU"/>
              </w:rPr>
              <w:br/>
              <w:t>удовл.</w:t>
            </w:r>
          </w:p>
        </w:tc>
      </w:tr>
      <w:tr w:rsidR="008D0642" w:rsidRPr="008D0642">
        <w:trPr>
          <w:tblCellSpacing w:w="0" w:type="dxa"/>
          <w:jc w:val="center"/>
        </w:trPr>
        <w:tc>
          <w:tcPr>
            <w:tcW w:w="2100" w:type="dxa"/>
            <w:tcBorders>
              <w:bottom w:val="threeDEmboss" w:sz="6" w:space="0" w:color="000080"/>
              <w:right w:val="threeDEmboss" w:sz="6" w:space="0" w:color="000080"/>
            </w:tcBorders>
            <w:shd w:val="clear" w:color="auto" w:fill="E4E4E4"/>
            <w:vAlign w:val="center"/>
            <w:hideMark/>
          </w:tcPr>
          <w:p w:rsidR="008D0642" w:rsidRPr="008D0642" w:rsidRDefault="008D0642" w:rsidP="008D0642">
            <w:pPr>
              <w:spacing w:after="0" w:line="240" w:lineRule="auto"/>
              <w:jc w:val="center"/>
              <w:rPr>
                <w:rFonts w:ascii="Times New Roman" w:eastAsia="Times New Roman" w:hAnsi="Times New Roman"/>
                <w:sz w:val="24"/>
                <w:szCs w:val="24"/>
                <w:lang w:eastAsia="ru-RU"/>
              </w:rPr>
            </w:pPr>
            <w:r w:rsidRPr="008D0642">
              <w:rPr>
                <w:rFonts w:ascii="MS Sans Serif" w:eastAsia="Times New Roman" w:hAnsi="MS Sans Serif"/>
                <w:sz w:val="15"/>
                <w:szCs w:val="15"/>
                <w:lang w:eastAsia="ru-RU"/>
              </w:rPr>
              <w:t>перемещение</w:t>
            </w:r>
            <w:r w:rsidRPr="008D0642">
              <w:rPr>
                <w:rFonts w:ascii="MS Sans Serif" w:eastAsia="Times New Roman" w:hAnsi="MS Sans Serif"/>
                <w:sz w:val="15"/>
                <w:szCs w:val="15"/>
                <w:lang w:eastAsia="ru-RU"/>
              </w:rPr>
              <w:br/>
              <w:t>обычной</w:t>
            </w:r>
            <w:r w:rsidRPr="008D0642">
              <w:rPr>
                <w:rFonts w:ascii="MS Sans Serif" w:eastAsia="Times New Roman" w:hAnsi="MS Sans Serif"/>
                <w:sz w:val="15"/>
                <w:szCs w:val="15"/>
                <w:lang w:eastAsia="ru-RU"/>
              </w:rPr>
              <w:br/>
              <w:t>ходьбой с грузом</w:t>
            </w:r>
          </w:p>
        </w:tc>
        <w:tc>
          <w:tcPr>
            <w:tcW w:w="1200" w:type="dxa"/>
            <w:tcBorders>
              <w:bottom w:val="threeDEmboss" w:sz="6" w:space="0" w:color="000080"/>
              <w:right w:val="threeDEmboss" w:sz="6" w:space="0" w:color="000080"/>
            </w:tcBorders>
            <w:shd w:val="clear" w:color="auto" w:fill="E4E4E4"/>
            <w:vAlign w:val="center"/>
            <w:hideMark/>
          </w:tcPr>
          <w:p w:rsidR="008D0642" w:rsidRPr="008D0642" w:rsidRDefault="008D0642" w:rsidP="008D0642">
            <w:pPr>
              <w:spacing w:after="0" w:line="240" w:lineRule="auto"/>
              <w:jc w:val="center"/>
              <w:rPr>
                <w:rFonts w:ascii="Times New Roman" w:eastAsia="Times New Roman" w:hAnsi="Times New Roman"/>
                <w:sz w:val="24"/>
                <w:szCs w:val="24"/>
                <w:lang w:eastAsia="ru-RU"/>
              </w:rPr>
            </w:pPr>
            <w:r w:rsidRPr="008D0642">
              <w:rPr>
                <w:rFonts w:ascii="MS Sans Serif" w:eastAsia="Times New Roman" w:hAnsi="MS Sans Serif"/>
                <w:sz w:val="15"/>
                <w:szCs w:val="15"/>
                <w:lang w:eastAsia="ru-RU"/>
              </w:rPr>
              <w:t>высокий</w:t>
            </w:r>
            <w:r w:rsidRPr="008D0642">
              <w:rPr>
                <w:rFonts w:ascii="MS Sans Serif" w:eastAsia="Times New Roman" w:hAnsi="MS Sans Serif"/>
                <w:sz w:val="15"/>
                <w:szCs w:val="15"/>
                <w:lang w:eastAsia="ru-RU"/>
              </w:rPr>
              <w:br/>
              <w:t>средний</w:t>
            </w:r>
            <w:r w:rsidRPr="008D0642">
              <w:rPr>
                <w:rFonts w:ascii="MS Sans Serif" w:eastAsia="Times New Roman" w:hAnsi="MS Sans Serif"/>
                <w:sz w:val="15"/>
                <w:szCs w:val="15"/>
                <w:lang w:eastAsia="ru-RU"/>
              </w:rPr>
              <w:br/>
              <w:t>низкий</w:t>
            </w:r>
          </w:p>
        </w:tc>
        <w:tc>
          <w:tcPr>
            <w:tcW w:w="1200" w:type="dxa"/>
            <w:tcBorders>
              <w:bottom w:val="threeDEmboss" w:sz="6" w:space="0" w:color="000080"/>
              <w:right w:val="threeDEmboss" w:sz="6" w:space="0" w:color="000080"/>
            </w:tcBorders>
            <w:shd w:val="clear" w:color="auto" w:fill="E4E4E4"/>
            <w:vAlign w:val="center"/>
            <w:hideMark/>
          </w:tcPr>
          <w:p w:rsidR="008D0642" w:rsidRPr="008D0642" w:rsidRDefault="008D0642" w:rsidP="008D0642">
            <w:pPr>
              <w:spacing w:after="0" w:line="240" w:lineRule="auto"/>
              <w:jc w:val="center"/>
              <w:rPr>
                <w:rFonts w:ascii="Times New Roman" w:eastAsia="Times New Roman" w:hAnsi="Times New Roman"/>
                <w:sz w:val="24"/>
                <w:szCs w:val="24"/>
                <w:lang w:eastAsia="ru-RU"/>
              </w:rPr>
            </w:pPr>
            <w:r w:rsidRPr="008D0642">
              <w:rPr>
                <w:rFonts w:ascii="MS Sans Serif" w:eastAsia="Times New Roman" w:hAnsi="MS Sans Serif"/>
                <w:sz w:val="15"/>
                <w:szCs w:val="15"/>
                <w:lang w:eastAsia="ru-RU"/>
              </w:rPr>
              <w:t>49 и менее</w:t>
            </w:r>
            <w:r w:rsidRPr="008D0642">
              <w:rPr>
                <w:rFonts w:ascii="MS Sans Serif" w:eastAsia="Times New Roman" w:hAnsi="MS Sans Serif"/>
                <w:sz w:val="15"/>
                <w:szCs w:val="15"/>
                <w:lang w:eastAsia="ru-RU"/>
              </w:rPr>
              <w:br/>
              <w:t>50-560</w:t>
            </w:r>
            <w:r w:rsidRPr="008D0642">
              <w:rPr>
                <w:rFonts w:ascii="MS Sans Serif" w:eastAsia="Times New Roman" w:hAnsi="MS Sans Serif"/>
                <w:sz w:val="15"/>
                <w:szCs w:val="15"/>
                <w:lang w:eastAsia="ru-RU"/>
              </w:rPr>
              <w:br/>
              <w:t>57 и более</w:t>
            </w:r>
          </w:p>
        </w:tc>
        <w:tc>
          <w:tcPr>
            <w:tcW w:w="1200" w:type="dxa"/>
            <w:tcBorders>
              <w:bottom w:val="threeDEmboss" w:sz="6" w:space="0" w:color="000080"/>
              <w:right w:val="threeDEmboss" w:sz="6" w:space="0" w:color="000080"/>
            </w:tcBorders>
            <w:shd w:val="clear" w:color="auto" w:fill="E4E4E4"/>
            <w:vAlign w:val="center"/>
            <w:hideMark/>
          </w:tcPr>
          <w:p w:rsidR="008D0642" w:rsidRPr="008D0642" w:rsidRDefault="008D0642" w:rsidP="008D0642">
            <w:pPr>
              <w:spacing w:after="0" w:line="240" w:lineRule="auto"/>
              <w:jc w:val="center"/>
              <w:rPr>
                <w:rFonts w:ascii="Times New Roman" w:eastAsia="Times New Roman" w:hAnsi="Times New Roman"/>
                <w:sz w:val="24"/>
                <w:szCs w:val="24"/>
                <w:lang w:eastAsia="ru-RU"/>
              </w:rPr>
            </w:pPr>
            <w:r w:rsidRPr="008D0642">
              <w:rPr>
                <w:rFonts w:ascii="MS Sans Serif" w:eastAsia="Times New Roman" w:hAnsi="MS Sans Serif"/>
                <w:sz w:val="15"/>
                <w:szCs w:val="15"/>
                <w:lang w:eastAsia="ru-RU"/>
              </w:rPr>
              <w:t>0</w:t>
            </w:r>
            <w:r w:rsidRPr="008D0642">
              <w:rPr>
                <w:rFonts w:ascii="MS Sans Serif" w:eastAsia="Times New Roman" w:hAnsi="MS Sans Serif"/>
                <w:sz w:val="15"/>
                <w:szCs w:val="15"/>
                <w:lang w:eastAsia="ru-RU"/>
              </w:rPr>
              <w:br/>
              <w:t>1</w:t>
            </w:r>
            <w:r w:rsidRPr="008D0642">
              <w:rPr>
                <w:rFonts w:ascii="MS Sans Serif" w:eastAsia="Times New Roman" w:hAnsi="MS Sans Serif"/>
                <w:sz w:val="15"/>
                <w:szCs w:val="15"/>
                <w:lang w:eastAsia="ru-RU"/>
              </w:rPr>
              <w:br/>
              <w:t>2 и более</w:t>
            </w:r>
          </w:p>
        </w:tc>
        <w:tc>
          <w:tcPr>
            <w:tcW w:w="1200" w:type="dxa"/>
            <w:tcBorders>
              <w:bottom w:val="threeDEmboss" w:sz="6" w:space="0" w:color="000080"/>
            </w:tcBorders>
            <w:shd w:val="clear" w:color="auto" w:fill="E4E4E4"/>
            <w:vAlign w:val="center"/>
            <w:hideMark/>
          </w:tcPr>
          <w:p w:rsidR="008D0642" w:rsidRPr="008D0642" w:rsidRDefault="008D0642" w:rsidP="008D0642">
            <w:pPr>
              <w:spacing w:after="0" w:line="240" w:lineRule="auto"/>
              <w:jc w:val="center"/>
              <w:rPr>
                <w:rFonts w:ascii="Times New Roman" w:eastAsia="Times New Roman" w:hAnsi="Times New Roman"/>
                <w:sz w:val="24"/>
                <w:szCs w:val="24"/>
                <w:lang w:eastAsia="ru-RU"/>
              </w:rPr>
            </w:pPr>
            <w:r w:rsidRPr="008D0642">
              <w:rPr>
                <w:rFonts w:ascii="MS Sans Serif" w:eastAsia="Times New Roman" w:hAnsi="MS Sans Serif"/>
                <w:sz w:val="15"/>
                <w:szCs w:val="15"/>
                <w:lang w:eastAsia="ru-RU"/>
              </w:rPr>
              <w:t>отл.</w:t>
            </w:r>
            <w:r w:rsidRPr="008D0642">
              <w:rPr>
                <w:rFonts w:ascii="MS Sans Serif" w:eastAsia="Times New Roman" w:hAnsi="MS Sans Serif"/>
                <w:sz w:val="15"/>
                <w:szCs w:val="15"/>
                <w:lang w:eastAsia="ru-RU"/>
              </w:rPr>
              <w:br/>
              <w:t>хор.</w:t>
            </w:r>
            <w:r w:rsidRPr="008D0642">
              <w:rPr>
                <w:rFonts w:ascii="MS Sans Serif" w:eastAsia="Times New Roman" w:hAnsi="MS Sans Serif"/>
                <w:sz w:val="15"/>
                <w:szCs w:val="15"/>
                <w:lang w:eastAsia="ru-RU"/>
              </w:rPr>
              <w:br/>
              <w:t>удовл.</w:t>
            </w:r>
          </w:p>
        </w:tc>
      </w:tr>
      <w:tr w:rsidR="008D0642" w:rsidRPr="008D0642">
        <w:trPr>
          <w:tblCellSpacing w:w="0" w:type="dxa"/>
          <w:jc w:val="center"/>
        </w:trPr>
        <w:tc>
          <w:tcPr>
            <w:tcW w:w="2100" w:type="dxa"/>
            <w:tcBorders>
              <w:bottom w:val="threeDEmboss" w:sz="6" w:space="0" w:color="000080"/>
              <w:right w:val="threeDEmboss" w:sz="6" w:space="0" w:color="000080"/>
            </w:tcBorders>
            <w:vAlign w:val="center"/>
            <w:hideMark/>
          </w:tcPr>
          <w:p w:rsidR="008D0642" w:rsidRPr="008D0642" w:rsidRDefault="008D0642" w:rsidP="008D0642">
            <w:pPr>
              <w:spacing w:after="0" w:line="240" w:lineRule="auto"/>
              <w:jc w:val="center"/>
              <w:rPr>
                <w:rFonts w:ascii="Times New Roman" w:eastAsia="Times New Roman" w:hAnsi="Times New Roman"/>
                <w:sz w:val="24"/>
                <w:szCs w:val="24"/>
                <w:lang w:eastAsia="ru-RU"/>
              </w:rPr>
            </w:pPr>
            <w:r w:rsidRPr="008D0642">
              <w:rPr>
                <w:rFonts w:ascii="MS Sans Serif" w:eastAsia="Times New Roman" w:hAnsi="MS Sans Serif"/>
                <w:sz w:val="15"/>
                <w:szCs w:val="15"/>
                <w:lang w:eastAsia="ru-RU"/>
              </w:rPr>
              <w:t>перемещение</w:t>
            </w:r>
            <w:r w:rsidRPr="008D0642">
              <w:rPr>
                <w:rFonts w:ascii="MS Sans Serif" w:eastAsia="Times New Roman" w:hAnsi="MS Sans Serif"/>
                <w:sz w:val="15"/>
                <w:szCs w:val="15"/>
                <w:lang w:eastAsia="ru-RU"/>
              </w:rPr>
              <w:br/>
              <w:t>приставными</w:t>
            </w:r>
            <w:r w:rsidRPr="008D0642">
              <w:rPr>
                <w:rFonts w:ascii="MS Sans Serif" w:eastAsia="Times New Roman" w:hAnsi="MS Sans Serif"/>
                <w:sz w:val="15"/>
                <w:szCs w:val="15"/>
                <w:lang w:eastAsia="ru-RU"/>
              </w:rPr>
              <w:br/>
              <w:t>шагами с грузом</w:t>
            </w:r>
          </w:p>
        </w:tc>
        <w:tc>
          <w:tcPr>
            <w:tcW w:w="1200" w:type="dxa"/>
            <w:tcBorders>
              <w:bottom w:val="threeDEmboss" w:sz="6" w:space="0" w:color="000080"/>
              <w:right w:val="threeDEmboss" w:sz="6" w:space="0" w:color="000080"/>
            </w:tcBorders>
            <w:vAlign w:val="center"/>
            <w:hideMark/>
          </w:tcPr>
          <w:p w:rsidR="008D0642" w:rsidRPr="008D0642" w:rsidRDefault="008D0642" w:rsidP="008D0642">
            <w:pPr>
              <w:spacing w:after="0" w:line="240" w:lineRule="auto"/>
              <w:jc w:val="center"/>
              <w:rPr>
                <w:rFonts w:ascii="Times New Roman" w:eastAsia="Times New Roman" w:hAnsi="Times New Roman"/>
                <w:sz w:val="24"/>
                <w:szCs w:val="24"/>
                <w:lang w:eastAsia="ru-RU"/>
              </w:rPr>
            </w:pPr>
            <w:r w:rsidRPr="008D0642">
              <w:rPr>
                <w:rFonts w:ascii="MS Sans Serif" w:eastAsia="Times New Roman" w:hAnsi="MS Sans Serif"/>
                <w:sz w:val="15"/>
                <w:szCs w:val="15"/>
                <w:lang w:eastAsia="ru-RU"/>
              </w:rPr>
              <w:t>высокий</w:t>
            </w:r>
            <w:r w:rsidRPr="008D0642">
              <w:rPr>
                <w:rFonts w:ascii="MS Sans Serif" w:eastAsia="Times New Roman" w:hAnsi="MS Sans Serif"/>
                <w:sz w:val="15"/>
                <w:szCs w:val="15"/>
                <w:lang w:eastAsia="ru-RU"/>
              </w:rPr>
              <w:br/>
              <w:t>средний</w:t>
            </w:r>
            <w:r w:rsidRPr="008D0642">
              <w:rPr>
                <w:rFonts w:ascii="MS Sans Serif" w:eastAsia="Times New Roman" w:hAnsi="MS Sans Serif"/>
                <w:sz w:val="15"/>
                <w:szCs w:val="15"/>
                <w:lang w:eastAsia="ru-RU"/>
              </w:rPr>
              <w:br/>
              <w:t>низкий</w:t>
            </w:r>
          </w:p>
        </w:tc>
        <w:tc>
          <w:tcPr>
            <w:tcW w:w="1200" w:type="dxa"/>
            <w:tcBorders>
              <w:bottom w:val="threeDEmboss" w:sz="6" w:space="0" w:color="000080"/>
              <w:right w:val="threeDEmboss" w:sz="6" w:space="0" w:color="000080"/>
            </w:tcBorders>
            <w:vAlign w:val="center"/>
            <w:hideMark/>
          </w:tcPr>
          <w:p w:rsidR="008D0642" w:rsidRPr="008D0642" w:rsidRDefault="008D0642" w:rsidP="008D0642">
            <w:pPr>
              <w:spacing w:after="0" w:line="240" w:lineRule="auto"/>
              <w:jc w:val="center"/>
              <w:rPr>
                <w:rFonts w:ascii="Times New Roman" w:eastAsia="Times New Roman" w:hAnsi="Times New Roman"/>
                <w:sz w:val="24"/>
                <w:szCs w:val="24"/>
                <w:lang w:eastAsia="ru-RU"/>
              </w:rPr>
            </w:pPr>
            <w:r w:rsidRPr="008D0642">
              <w:rPr>
                <w:rFonts w:ascii="MS Sans Serif" w:eastAsia="Times New Roman" w:hAnsi="MS Sans Serif"/>
                <w:sz w:val="15"/>
                <w:szCs w:val="15"/>
                <w:lang w:eastAsia="ru-RU"/>
              </w:rPr>
              <w:t>54 и менее</w:t>
            </w:r>
            <w:r w:rsidRPr="008D0642">
              <w:rPr>
                <w:rFonts w:ascii="MS Sans Serif" w:eastAsia="Times New Roman" w:hAnsi="MS Sans Serif"/>
                <w:sz w:val="15"/>
                <w:szCs w:val="15"/>
                <w:lang w:eastAsia="ru-RU"/>
              </w:rPr>
              <w:br/>
              <w:t>55-62</w:t>
            </w:r>
            <w:r w:rsidRPr="008D0642">
              <w:rPr>
                <w:rFonts w:ascii="MS Sans Serif" w:eastAsia="Times New Roman" w:hAnsi="MS Sans Serif"/>
                <w:sz w:val="15"/>
                <w:szCs w:val="15"/>
                <w:lang w:eastAsia="ru-RU"/>
              </w:rPr>
              <w:br/>
              <w:t>63 и более</w:t>
            </w:r>
          </w:p>
        </w:tc>
        <w:tc>
          <w:tcPr>
            <w:tcW w:w="1200" w:type="dxa"/>
            <w:tcBorders>
              <w:bottom w:val="threeDEmboss" w:sz="6" w:space="0" w:color="000080"/>
              <w:right w:val="threeDEmboss" w:sz="6" w:space="0" w:color="000080"/>
            </w:tcBorders>
            <w:vAlign w:val="center"/>
            <w:hideMark/>
          </w:tcPr>
          <w:p w:rsidR="008D0642" w:rsidRPr="008D0642" w:rsidRDefault="008D0642" w:rsidP="008D0642">
            <w:pPr>
              <w:spacing w:after="0" w:line="240" w:lineRule="auto"/>
              <w:jc w:val="center"/>
              <w:rPr>
                <w:rFonts w:ascii="Times New Roman" w:eastAsia="Times New Roman" w:hAnsi="Times New Roman"/>
                <w:sz w:val="24"/>
                <w:szCs w:val="24"/>
                <w:lang w:eastAsia="ru-RU"/>
              </w:rPr>
            </w:pPr>
            <w:r w:rsidRPr="008D0642">
              <w:rPr>
                <w:rFonts w:ascii="MS Sans Serif" w:eastAsia="Times New Roman" w:hAnsi="MS Sans Serif"/>
                <w:sz w:val="15"/>
                <w:szCs w:val="15"/>
                <w:lang w:eastAsia="ru-RU"/>
              </w:rPr>
              <w:t>0-1</w:t>
            </w:r>
            <w:r w:rsidRPr="008D0642">
              <w:rPr>
                <w:rFonts w:ascii="MS Sans Serif" w:eastAsia="Times New Roman" w:hAnsi="MS Sans Serif"/>
                <w:sz w:val="15"/>
                <w:szCs w:val="15"/>
                <w:lang w:eastAsia="ru-RU"/>
              </w:rPr>
              <w:br/>
              <w:t>2</w:t>
            </w:r>
            <w:r w:rsidRPr="008D0642">
              <w:rPr>
                <w:rFonts w:ascii="MS Sans Serif" w:eastAsia="Times New Roman" w:hAnsi="MS Sans Serif"/>
                <w:sz w:val="15"/>
                <w:szCs w:val="15"/>
                <w:lang w:eastAsia="ru-RU"/>
              </w:rPr>
              <w:br/>
              <w:t>3 и более</w:t>
            </w:r>
          </w:p>
        </w:tc>
        <w:tc>
          <w:tcPr>
            <w:tcW w:w="1200" w:type="dxa"/>
            <w:tcBorders>
              <w:bottom w:val="threeDEmboss" w:sz="6" w:space="0" w:color="000080"/>
            </w:tcBorders>
            <w:vAlign w:val="center"/>
            <w:hideMark/>
          </w:tcPr>
          <w:p w:rsidR="008D0642" w:rsidRPr="008D0642" w:rsidRDefault="008D0642" w:rsidP="008D0642">
            <w:pPr>
              <w:spacing w:after="0" w:line="240" w:lineRule="auto"/>
              <w:jc w:val="center"/>
              <w:rPr>
                <w:rFonts w:ascii="Times New Roman" w:eastAsia="Times New Roman" w:hAnsi="Times New Roman"/>
                <w:sz w:val="24"/>
                <w:szCs w:val="24"/>
                <w:lang w:eastAsia="ru-RU"/>
              </w:rPr>
            </w:pPr>
            <w:r w:rsidRPr="008D0642">
              <w:rPr>
                <w:rFonts w:ascii="MS Sans Serif" w:eastAsia="Times New Roman" w:hAnsi="MS Sans Serif"/>
                <w:sz w:val="15"/>
                <w:szCs w:val="15"/>
                <w:lang w:eastAsia="ru-RU"/>
              </w:rPr>
              <w:t>отл.</w:t>
            </w:r>
            <w:r w:rsidRPr="008D0642">
              <w:rPr>
                <w:rFonts w:ascii="MS Sans Serif" w:eastAsia="Times New Roman" w:hAnsi="MS Sans Serif"/>
                <w:sz w:val="15"/>
                <w:szCs w:val="15"/>
                <w:lang w:eastAsia="ru-RU"/>
              </w:rPr>
              <w:br/>
              <w:t>хор.</w:t>
            </w:r>
            <w:r w:rsidRPr="008D0642">
              <w:rPr>
                <w:rFonts w:ascii="MS Sans Serif" w:eastAsia="Times New Roman" w:hAnsi="MS Sans Serif"/>
                <w:sz w:val="15"/>
                <w:szCs w:val="15"/>
                <w:lang w:eastAsia="ru-RU"/>
              </w:rPr>
              <w:br/>
              <w:t>удовл.</w:t>
            </w:r>
          </w:p>
        </w:tc>
      </w:tr>
      <w:tr w:rsidR="008D0642" w:rsidRPr="008D0642">
        <w:trPr>
          <w:tblCellSpacing w:w="0" w:type="dxa"/>
          <w:jc w:val="center"/>
        </w:trPr>
        <w:tc>
          <w:tcPr>
            <w:tcW w:w="2100" w:type="dxa"/>
            <w:tcBorders>
              <w:right w:val="threeDEmboss" w:sz="6" w:space="0" w:color="000080"/>
            </w:tcBorders>
            <w:shd w:val="clear" w:color="auto" w:fill="E4E4E4"/>
            <w:vAlign w:val="center"/>
            <w:hideMark/>
          </w:tcPr>
          <w:p w:rsidR="008D0642" w:rsidRPr="008D0642" w:rsidRDefault="008D0642" w:rsidP="008D0642">
            <w:pPr>
              <w:spacing w:after="0" w:line="240" w:lineRule="auto"/>
              <w:jc w:val="center"/>
              <w:rPr>
                <w:rFonts w:ascii="Times New Roman" w:eastAsia="Times New Roman" w:hAnsi="Times New Roman"/>
                <w:sz w:val="24"/>
                <w:szCs w:val="24"/>
                <w:lang w:eastAsia="ru-RU"/>
              </w:rPr>
            </w:pPr>
            <w:r w:rsidRPr="008D0642">
              <w:rPr>
                <w:rFonts w:ascii="MS Sans Serif" w:eastAsia="Times New Roman" w:hAnsi="MS Sans Serif"/>
                <w:sz w:val="15"/>
                <w:szCs w:val="15"/>
                <w:lang w:eastAsia="ru-RU"/>
              </w:rPr>
              <w:t>перемещение</w:t>
            </w:r>
            <w:r w:rsidRPr="008D0642">
              <w:rPr>
                <w:rFonts w:ascii="MS Sans Serif" w:eastAsia="Times New Roman" w:hAnsi="MS Sans Serif"/>
                <w:sz w:val="15"/>
                <w:szCs w:val="15"/>
                <w:lang w:eastAsia="ru-RU"/>
              </w:rPr>
              <w:br/>
              <w:t xml:space="preserve">скрестными </w:t>
            </w:r>
            <w:r w:rsidRPr="008D0642">
              <w:rPr>
                <w:rFonts w:ascii="MS Sans Serif" w:eastAsia="Times New Roman" w:hAnsi="MS Sans Serif"/>
                <w:sz w:val="15"/>
                <w:szCs w:val="15"/>
                <w:lang w:eastAsia="ru-RU"/>
              </w:rPr>
              <w:br/>
              <w:t>шагами с грузом</w:t>
            </w:r>
          </w:p>
        </w:tc>
        <w:tc>
          <w:tcPr>
            <w:tcW w:w="1200" w:type="dxa"/>
            <w:tcBorders>
              <w:right w:val="threeDEmboss" w:sz="6" w:space="0" w:color="000080"/>
            </w:tcBorders>
            <w:shd w:val="clear" w:color="auto" w:fill="E4E4E4"/>
            <w:vAlign w:val="center"/>
            <w:hideMark/>
          </w:tcPr>
          <w:p w:rsidR="008D0642" w:rsidRPr="008D0642" w:rsidRDefault="008D0642" w:rsidP="008D0642">
            <w:pPr>
              <w:spacing w:after="0" w:line="240" w:lineRule="auto"/>
              <w:jc w:val="center"/>
              <w:rPr>
                <w:rFonts w:ascii="Times New Roman" w:eastAsia="Times New Roman" w:hAnsi="Times New Roman"/>
                <w:sz w:val="24"/>
                <w:szCs w:val="24"/>
                <w:lang w:eastAsia="ru-RU"/>
              </w:rPr>
            </w:pPr>
            <w:r w:rsidRPr="008D0642">
              <w:rPr>
                <w:rFonts w:ascii="MS Sans Serif" w:eastAsia="Times New Roman" w:hAnsi="MS Sans Serif"/>
                <w:sz w:val="15"/>
                <w:szCs w:val="15"/>
                <w:lang w:eastAsia="ru-RU"/>
              </w:rPr>
              <w:t>высокий</w:t>
            </w:r>
            <w:r w:rsidRPr="008D0642">
              <w:rPr>
                <w:rFonts w:ascii="MS Sans Serif" w:eastAsia="Times New Roman" w:hAnsi="MS Sans Serif"/>
                <w:sz w:val="15"/>
                <w:szCs w:val="15"/>
                <w:lang w:eastAsia="ru-RU"/>
              </w:rPr>
              <w:br/>
              <w:t>средний</w:t>
            </w:r>
            <w:r w:rsidRPr="008D0642">
              <w:rPr>
                <w:rFonts w:ascii="MS Sans Serif" w:eastAsia="Times New Roman" w:hAnsi="MS Sans Serif"/>
                <w:sz w:val="15"/>
                <w:szCs w:val="15"/>
                <w:lang w:eastAsia="ru-RU"/>
              </w:rPr>
              <w:br/>
              <w:t>низкий</w:t>
            </w:r>
          </w:p>
        </w:tc>
        <w:tc>
          <w:tcPr>
            <w:tcW w:w="1200" w:type="dxa"/>
            <w:tcBorders>
              <w:right w:val="threeDEmboss" w:sz="6" w:space="0" w:color="000080"/>
            </w:tcBorders>
            <w:shd w:val="clear" w:color="auto" w:fill="E4E4E4"/>
            <w:vAlign w:val="center"/>
            <w:hideMark/>
          </w:tcPr>
          <w:p w:rsidR="008D0642" w:rsidRPr="008D0642" w:rsidRDefault="008D0642" w:rsidP="008D0642">
            <w:pPr>
              <w:spacing w:after="0" w:line="240" w:lineRule="auto"/>
              <w:jc w:val="center"/>
              <w:rPr>
                <w:rFonts w:ascii="Times New Roman" w:eastAsia="Times New Roman" w:hAnsi="Times New Roman"/>
                <w:sz w:val="24"/>
                <w:szCs w:val="24"/>
                <w:lang w:eastAsia="ru-RU"/>
              </w:rPr>
            </w:pPr>
            <w:r w:rsidRPr="008D0642">
              <w:rPr>
                <w:rFonts w:ascii="MS Sans Serif" w:eastAsia="Times New Roman" w:hAnsi="MS Sans Serif"/>
                <w:sz w:val="15"/>
                <w:szCs w:val="15"/>
                <w:lang w:eastAsia="ru-RU"/>
              </w:rPr>
              <w:t>64 и менее</w:t>
            </w:r>
            <w:r w:rsidRPr="008D0642">
              <w:rPr>
                <w:rFonts w:ascii="MS Sans Serif" w:eastAsia="Times New Roman" w:hAnsi="MS Sans Serif"/>
                <w:sz w:val="15"/>
                <w:szCs w:val="15"/>
                <w:lang w:eastAsia="ru-RU"/>
              </w:rPr>
              <w:br/>
              <w:t>65-75</w:t>
            </w:r>
            <w:r w:rsidRPr="008D0642">
              <w:rPr>
                <w:rFonts w:ascii="MS Sans Serif" w:eastAsia="Times New Roman" w:hAnsi="MS Sans Serif"/>
                <w:sz w:val="15"/>
                <w:szCs w:val="15"/>
                <w:lang w:eastAsia="ru-RU"/>
              </w:rPr>
              <w:br/>
              <w:t>76 и более</w:t>
            </w:r>
          </w:p>
        </w:tc>
        <w:tc>
          <w:tcPr>
            <w:tcW w:w="1200" w:type="dxa"/>
            <w:tcBorders>
              <w:right w:val="threeDEmboss" w:sz="6" w:space="0" w:color="000080"/>
            </w:tcBorders>
            <w:shd w:val="clear" w:color="auto" w:fill="E4E4E4"/>
            <w:vAlign w:val="center"/>
            <w:hideMark/>
          </w:tcPr>
          <w:p w:rsidR="008D0642" w:rsidRPr="008D0642" w:rsidRDefault="008D0642" w:rsidP="008D0642">
            <w:pPr>
              <w:spacing w:after="0" w:line="240" w:lineRule="auto"/>
              <w:jc w:val="center"/>
              <w:rPr>
                <w:rFonts w:ascii="Times New Roman" w:eastAsia="Times New Roman" w:hAnsi="Times New Roman"/>
                <w:sz w:val="24"/>
                <w:szCs w:val="24"/>
                <w:lang w:eastAsia="ru-RU"/>
              </w:rPr>
            </w:pPr>
            <w:r w:rsidRPr="008D0642">
              <w:rPr>
                <w:rFonts w:ascii="MS Sans Serif" w:eastAsia="Times New Roman" w:hAnsi="MS Sans Serif"/>
                <w:sz w:val="15"/>
                <w:szCs w:val="15"/>
                <w:lang w:eastAsia="ru-RU"/>
              </w:rPr>
              <w:t>0-1</w:t>
            </w:r>
            <w:r w:rsidRPr="008D0642">
              <w:rPr>
                <w:rFonts w:ascii="MS Sans Serif" w:eastAsia="Times New Roman" w:hAnsi="MS Sans Serif"/>
                <w:sz w:val="15"/>
                <w:szCs w:val="15"/>
                <w:lang w:eastAsia="ru-RU"/>
              </w:rPr>
              <w:br/>
              <w:t>2</w:t>
            </w:r>
            <w:r w:rsidRPr="008D0642">
              <w:rPr>
                <w:rFonts w:ascii="MS Sans Serif" w:eastAsia="Times New Roman" w:hAnsi="MS Sans Serif"/>
                <w:sz w:val="15"/>
                <w:szCs w:val="15"/>
                <w:lang w:eastAsia="ru-RU"/>
              </w:rPr>
              <w:br/>
              <w:t>3 и более</w:t>
            </w:r>
          </w:p>
        </w:tc>
        <w:tc>
          <w:tcPr>
            <w:tcW w:w="1200" w:type="dxa"/>
            <w:shd w:val="clear" w:color="auto" w:fill="E4E4E4"/>
            <w:vAlign w:val="center"/>
            <w:hideMark/>
          </w:tcPr>
          <w:p w:rsidR="008D0642" w:rsidRPr="008D0642" w:rsidRDefault="008D0642" w:rsidP="008D0642">
            <w:pPr>
              <w:spacing w:after="0" w:line="240" w:lineRule="auto"/>
              <w:jc w:val="center"/>
              <w:rPr>
                <w:rFonts w:ascii="Times New Roman" w:eastAsia="Times New Roman" w:hAnsi="Times New Roman"/>
                <w:sz w:val="24"/>
                <w:szCs w:val="24"/>
                <w:lang w:eastAsia="ru-RU"/>
              </w:rPr>
            </w:pPr>
            <w:r w:rsidRPr="008D0642">
              <w:rPr>
                <w:rFonts w:ascii="MS Sans Serif" w:eastAsia="Times New Roman" w:hAnsi="MS Sans Serif"/>
                <w:sz w:val="15"/>
                <w:szCs w:val="15"/>
                <w:lang w:eastAsia="ru-RU"/>
              </w:rPr>
              <w:t>отл.</w:t>
            </w:r>
            <w:r w:rsidRPr="008D0642">
              <w:rPr>
                <w:rFonts w:ascii="MS Sans Serif" w:eastAsia="Times New Roman" w:hAnsi="MS Sans Serif"/>
                <w:sz w:val="15"/>
                <w:szCs w:val="15"/>
                <w:lang w:eastAsia="ru-RU"/>
              </w:rPr>
              <w:br/>
              <w:t>хор.</w:t>
            </w:r>
            <w:r w:rsidRPr="008D0642">
              <w:rPr>
                <w:rFonts w:ascii="MS Sans Serif" w:eastAsia="Times New Roman" w:hAnsi="MS Sans Serif"/>
                <w:sz w:val="15"/>
                <w:szCs w:val="15"/>
                <w:lang w:eastAsia="ru-RU"/>
              </w:rPr>
              <w:br/>
              <w:t>удовл.</w:t>
            </w:r>
          </w:p>
        </w:tc>
      </w:tr>
    </w:tbl>
    <w:p w:rsidR="008D0642" w:rsidRPr="008D0642" w:rsidRDefault="008D0642" w:rsidP="008D0642">
      <w:pPr>
        <w:spacing w:before="100" w:beforeAutospacing="1" w:after="100" w:afterAutospacing="1" w:line="240" w:lineRule="auto"/>
        <w:rPr>
          <w:rFonts w:ascii="Times New Roman" w:eastAsia="Times New Roman" w:hAnsi="Times New Roman"/>
          <w:sz w:val="24"/>
          <w:szCs w:val="24"/>
          <w:lang w:eastAsia="ru-RU"/>
        </w:rPr>
      </w:pPr>
      <w:r w:rsidRPr="008D0642">
        <w:rPr>
          <w:rFonts w:ascii="Times New Roman" w:eastAsia="Times New Roman" w:hAnsi="Times New Roman"/>
          <w:sz w:val="24"/>
          <w:szCs w:val="24"/>
          <w:lang w:eastAsia="ru-RU"/>
        </w:rPr>
        <w:t> </w:t>
      </w:r>
    </w:p>
    <w:p w:rsidR="008D0642" w:rsidRDefault="008D0642" w:rsidP="008D0642">
      <w:pPr>
        <w:pStyle w:val="a3"/>
        <w:jc w:val="center"/>
      </w:pPr>
      <w:r>
        <w:rPr>
          <w:rStyle w:val="a4"/>
          <w:rFonts w:ascii="MS Sans Serif" w:hAnsi="MS Sans Serif"/>
          <w:sz w:val="20"/>
          <w:szCs w:val="20"/>
        </w:rPr>
        <w:t>Критерии оценки практических умений и навыков</w:t>
      </w:r>
      <w:r>
        <w:t xml:space="preserve"> </w:t>
      </w:r>
    </w:p>
    <w:p w:rsidR="008D0642" w:rsidRDefault="008D0642" w:rsidP="008D0642">
      <w:pPr>
        <w:pStyle w:val="a3"/>
        <w:jc w:val="center"/>
      </w:pPr>
      <w:r>
        <w:rPr>
          <w:rStyle w:val="a4"/>
          <w:rFonts w:ascii="Arial" w:hAnsi="Arial" w:cs="Arial"/>
          <w:sz w:val="20"/>
          <w:szCs w:val="20"/>
        </w:rPr>
        <w:t>(динамическая работа ручными рычажными механизмами)</w:t>
      </w:r>
    </w:p>
    <w:tbl>
      <w:tblPr>
        <w:tblW w:w="6900" w:type="dxa"/>
        <w:jc w:val="center"/>
        <w:tblCellSpacing w:w="0" w:type="dxa"/>
        <w:tblBorders>
          <w:top w:val="threeDEmboss" w:sz="6" w:space="0" w:color="000000"/>
          <w:left w:val="threeDEmboss" w:sz="6" w:space="0" w:color="000000"/>
          <w:bottom w:val="threeDEngrave" w:sz="6" w:space="0" w:color="000000"/>
          <w:right w:val="threeDEmboss" w:sz="6" w:space="0" w:color="000000"/>
        </w:tblBorders>
        <w:tblCellMar>
          <w:top w:w="15" w:type="dxa"/>
          <w:left w:w="15" w:type="dxa"/>
          <w:bottom w:w="15" w:type="dxa"/>
          <w:right w:w="15" w:type="dxa"/>
        </w:tblCellMar>
        <w:tblLook w:val="04A0"/>
      </w:tblPr>
      <w:tblGrid>
        <w:gridCol w:w="1725"/>
        <w:gridCol w:w="1725"/>
        <w:gridCol w:w="1725"/>
        <w:gridCol w:w="1725"/>
      </w:tblGrid>
      <w:tr w:rsidR="00D92F5B" w:rsidRPr="00D92F5B">
        <w:trPr>
          <w:tblCellSpacing w:w="0" w:type="dxa"/>
          <w:jc w:val="center"/>
        </w:trPr>
        <w:tc>
          <w:tcPr>
            <w:tcW w:w="1725" w:type="dxa"/>
            <w:tcBorders>
              <w:bottom w:val="threeDEmboss" w:sz="6" w:space="0" w:color="000080"/>
            </w:tcBorders>
            <w:shd w:val="clear" w:color="auto" w:fill="50BE9B"/>
            <w:vAlign w:val="center"/>
            <w:hideMark/>
          </w:tcPr>
          <w:p w:rsidR="00D92F5B" w:rsidRPr="00D92F5B" w:rsidRDefault="00D92F5B" w:rsidP="00D92F5B">
            <w:pPr>
              <w:spacing w:before="100" w:beforeAutospacing="1" w:after="100" w:afterAutospacing="1" w:line="240" w:lineRule="auto"/>
              <w:jc w:val="center"/>
              <w:rPr>
                <w:rFonts w:ascii="Times New Roman" w:eastAsia="Times New Roman" w:hAnsi="Times New Roman"/>
                <w:sz w:val="24"/>
                <w:szCs w:val="24"/>
                <w:lang w:eastAsia="ru-RU"/>
              </w:rPr>
            </w:pPr>
            <w:r w:rsidRPr="00D92F5B">
              <w:rPr>
                <w:rFonts w:ascii="MS Sans Serif" w:eastAsia="Times New Roman" w:hAnsi="MS Sans Serif"/>
                <w:b/>
                <w:bCs/>
                <w:sz w:val="15"/>
                <w:lang w:eastAsia="ru-RU"/>
              </w:rPr>
              <w:t>тест</w:t>
            </w:r>
          </w:p>
        </w:tc>
        <w:tc>
          <w:tcPr>
            <w:tcW w:w="1725" w:type="dxa"/>
            <w:tcBorders>
              <w:bottom w:val="threeDEmboss" w:sz="6" w:space="0" w:color="000080"/>
            </w:tcBorders>
            <w:shd w:val="clear" w:color="auto" w:fill="50BE9B"/>
            <w:vAlign w:val="center"/>
            <w:hideMark/>
          </w:tcPr>
          <w:p w:rsidR="00D92F5B" w:rsidRPr="00D92F5B" w:rsidRDefault="00D92F5B" w:rsidP="00D92F5B">
            <w:pPr>
              <w:spacing w:before="100" w:beforeAutospacing="1" w:after="100" w:afterAutospacing="1" w:line="240" w:lineRule="auto"/>
              <w:jc w:val="center"/>
              <w:rPr>
                <w:rFonts w:ascii="Times New Roman" w:eastAsia="Times New Roman" w:hAnsi="Times New Roman"/>
                <w:sz w:val="24"/>
                <w:szCs w:val="24"/>
                <w:lang w:eastAsia="ru-RU"/>
              </w:rPr>
            </w:pPr>
            <w:r w:rsidRPr="00D92F5B">
              <w:rPr>
                <w:rFonts w:ascii="MS Sans Serif" w:eastAsia="Times New Roman" w:hAnsi="MS Sans Serif"/>
                <w:b/>
                <w:bCs/>
                <w:sz w:val="15"/>
                <w:lang w:eastAsia="ru-RU"/>
              </w:rPr>
              <w:t>уровень</w:t>
            </w:r>
            <w:r w:rsidRPr="00D92F5B">
              <w:rPr>
                <w:rFonts w:ascii="MS Sans Serif" w:eastAsia="Times New Roman" w:hAnsi="MS Sans Serif"/>
                <w:b/>
                <w:bCs/>
                <w:sz w:val="15"/>
                <w:szCs w:val="15"/>
                <w:lang w:eastAsia="ru-RU"/>
              </w:rPr>
              <w:br/>
            </w:r>
            <w:r w:rsidRPr="00D92F5B">
              <w:rPr>
                <w:rFonts w:ascii="MS Sans Serif" w:eastAsia="Times New Roman" w:hAnsi="MS Sans Serif"/>
                <w:b/>
                <w:bCs/>
                <w:sz w:val="15"/>
                <w:lang w:eastAsia="ru-RU"/>
              </w:rPr>
              <w:t>мастерства</w:t>
            </w:r>
          </w:p>
        </w:tc>
        <w:tc>
          <w:tcPr>
            <w:tcW w:w="1725" w:type="dxa"/>
            <w:tcBorders>
              <w:bottom w:val="threeDEmboss" w:sz="6" w:space="0" w:color="000080"/>
            </w:tcBorders>
            <w:shd w:val="clear" w:color="auto" w:fill="50BE9B"/>
            <w:vAlign w:val="center"/>
            <w:hideMark/>
          </w:tcPr>
          <w:p w:rsidR="00D92F5B" w:rsidRPr="00D92F5B" w:rsidRDefault="00D92F5B" w:rsidP="00D92F5B">
            <w:pPr>
              <w:spacing w:before="100" w:beforeAutospacing="1" w:after="100" w:afterAutospacing="1" w:line="240" w:lineRule="auto"/>
              <w:jc w:val="center"/>
              <w:rPr>
                <w:rFonts w:ascii="Times New Roman" w:eastAsia="Times New Roman" w:hAnsi="Times New Roman"/>
                <w:sz w:val="24"/>
                <w:szCs w:val="24"/>
                <w:lang w:eastAsia="ru-RU"/>
              </w:rPr>
            </w:pPr>
            <w:r w:rsidRPr="00D92F5B">
              <w:rPr>
                <w:rFonts w:ascii="MS Sans Serif" w:eastAsia="Times New Roman" w:hAnsi="MS Sans Serif"/>
                <w:b/>
                <w:bCs/>
                <w:sz w:val="15"/>
                <w:lang w:eastAsia="ru-RU"/>
              </w:rPr>
              <w:t>ошибки</w:t>
            </w:r>
          </w:p>
        </w:tc>
        <w:tc>
          <w:tcPr>
            <w:tcW w:w="1725" w:type="dxa"/>
            <w:tcBorders>
              <w:bottom w:val="threeDEmboss" w:sz="6" w:space="0" w:color="000080"/>
            </w:tcBorders>
            <w:shd w:val="clear" w:color="auto" w:fill="50BE9B"/>
            <w:vAlign w:val="center"/>
            <w:hideMark/>
          </w:tcPr>
          <w:p w:rsidR="00D92F5B" w:rsidRPr="00D92F5B" w:rsidRDefault="00D92F5B" w:rsidP="00D92F5B">
            <w:pPr>
              <w:spacing w:before="100" w:beforeAutospacing="1" w:after="100" w:afterAutospacing="1" w:line="240" w:lineRule="auto"/>
              <w:jc w:val="center"/>
              <w:rPr>
                <w:rFonts w:ascii="Times New Roman" w:eastAsia="Times New Roman" w:hAnsi="Times New Roman"/>
                <w:sz w:val="24"/>
                <w:szCs w:val="24"/>
                <w:lang w:eastAsia="ru-RU"/>
              </w:rPr>
            </w:pPr>
            <w:r w:rsidRPr="00D92F5B">
              <w:rPr>
                <w:rFonts w:ascii="MS Sans Serif" w:eastAsia="Times New Roman" w:hAnsi="MS Sans Serif"/>
                <w:b/>
                <w:bCs/>
                <w:sz w:val="15"/>
                <w:lang w:eastAsia="ru-RU"/>
              </w:rPr>
              <w:t>оценка</w:t>
            </w:r>
          </w:p>
        </w:tc>
      </w:tr>
      <w:tr w:rsidR="00D92F5B" w:rsidRPr="00D92F5B">
        <w:trPr>
          <w:tblCellSpacing w:w="0" w:type="dxa"/>
          <w:jc w:val="center"/>
        </w:trPr>
        <w:tc>
          <w:tcPr>
            <w:tcW w:w="1725" w:type="dxa"/>
            <w:tcBorders>
              <w:bottom w:val="threeDEmboss" w:sz="6" w:space="0" w:color="000080"/>
              <w:right w:val="threeDEmboss" w:sz="6" w:space="0" w:color="000080"/>
            </w:tcBorders>
            <w:vAlign w:val="center"/>
            <w:hideMark/>
          </w:tcPr>
          <w:p w:rsidR="00D92F5B" w:rsidRPr="00D92F5B" w:rsidRDefault="00D92F5B" w:rsidP="00D92F5B">
            <w:pPr>
              <w:spacing w:after="0" w:line="240" w:lineRule="auto"/>
              <w:jc w:val="center"/>
              <w:rPr>
                <w:rFonts w:ascii="Times New Roman" w:eastAsia="Times New Roman" w:hAnsi="Times New Roman"/>
                <w:sz w:val="24"/>
                <w:szCs w:val="24"/>
                <w:lang w:eastAsia="ru-RU"/>
              </w:rPr>
            </w:pPr>
            <w:r w:rsidRPr="00D92F5B">
              <w:rPr>
                <w:rFonts w:ascii="Arial" w:eastAsia="Times New Roman" w:hAnsi="Arial" w:cs="Arial"/>
                <w:sz w:val="20"/>
                <w:szCs w:val="20"/>
                <w:lang w:eastAsia="ru-RU"/>
              </w:rPr>
              <w:t xml:space="preserve">Выполнение работы </w:t>
            </w:r>
            <w:r w:rsidRPr="00D92F5B">
              <w:rPr>
                <w:rFonts w:ascii="Arial" w:eastAsia="Times New Roman" w:hAnsi="Arial" w:cs="Arial"/>
                <w:sz w:val="20"/>
                <w:szCs w:val="20"/>
                <w:lang w:eastAsia="ru-RU"/>
              </w:rPr>
              <w:br/>
              <w:t>на высоте 0,5 м</w:t>
            </w:r>
          </w:p>
        </w:tc>
        <w:tc>
          <w:tcPr>
            <w:tcW w:w="1725" w:type="dxa"/>
            <w:tcBorders>
              <w:bottom w:val="threeDEmboss" w:sz="6" w:space="0" w:color="000080"/>
              <w:right w:val="threeDEmboss" w:sz="6" w:space="0" w:color="000080"/>
            </w:tcBorders>
            <w:vAlign w:val="center"/>
            <w:hideMark/>
          </w:tcPr>
          <w:p w:rsidR="00D92F5B" w:rsidRPr="00D92F5B" w:rsidRDefault="00D92F5B" w:rsidP="00D92F5B">
            <w:pPr>
              <w:spacing w:after="0" w:line="240" w:lineRule="auto"/>
              <w:jc w:val="center"/>
              <w:rPr>
                <w:rFonts w:ascii="Times New Roman" w:eastAsia="Times New Roman" w:hAnsi="Times New Roman"/>
                <w:sz w:val="24"/>
                <w:szCs w:val="24"/>
                <w:lang w:eastAsia="ru-RU"/>
              </w:rPr>
            </w:pPr>
            <w:r w:rsidRPr="00D92F5B">
              <w:rPr>
                <w:rFonts w:ascii="Arial" w:eastAsia="Times New Roman" w:hAnsi="Arial" w:cs="Arial"/>
                <w:sz w:val="20"/>
                <w:szCs w:val="20"/>
                <w:lang w:eastAsia="ru-RU"/>
              </w:rPr>
              <w:t>высокий</w:t>
            </w:r>
            <w:r w:rsidRPr="00D92F5B">
              <w:rPr>
                <w:rFonts w:ascii="Arial" w:eastAsia="Times New Roman" w:hAnsi="Arial" w:cs="Arial"/>
                <w:sz w:val="20"/>
                <w:szCs w:val="20"/>
                <w:lang w:eastAsia="ru-RU"/>
              </w:rPr>
              <w:br/>
              <w:t>средний</w:t>
            </w:r>
            <w:r w:rsidRPr="00D92F5B">
              <w:rPr>
                <w:rFonts w:ascii="Arial" w:eastAsia="Times New Roman" w:hAnsi="Arial" w:cs="Arial"/>
                <w:sz w:val="20"/>
                <w:szCs w:val="20"/>
                <w:lang w:eastAsia="ru-RU"/>
              </w:rPr>
              <w:br/>
              <w:t>низкий</w:t>
            </w:r>
          </w:p>
        </w:tc>
        <w:tc>
          <w:tcPr>
            <w:tcW w:w="1725" w:type="dxa"/>
            <w:tcBorders>
              <w:bottom w:val="threeDEmboss" w:sz="6" w:space="0" w:color="000080"/>
              <w:right w:val="threeDEmboss" w:sz="6" w:space="0" w:color="000080"/>
            </w:tcBorders>
            <w:vAlign w:val="center"/>
            <w:hideMark/>
          </w:tcPr>
          <w:p w:rsidR="00D92F5B" w:rsidRPr="00D92F5B" w:rsidRDefault="00D92F5B" w:rsidP="00D92F5B">
            <w:pPr>
              <w:spacing w:after="0" w:line="240" w:lineRule="auto"/>
              <w:jc w:val="center"/>
              <w:rPr>
                <w:rFonts w:ascii="Times New Roman" w:eastAsia="Times New Roman" w:hAnsi="Times New Roman"/>
                <w:sz w:val="24"/>
                <w:szCs w:val="24"/>
                <w:lang w:eastAsia="ru-RU"/>
              </w:rPr>
            </w:pPr>
            <w:r w:rsidRPr="00D92F5B">
              <w:rPr>
                <w:rFonts w:ascii="Arial" w:eastAsia="Times New Roman" w:hAnsi="Arial" w:cs="Arial"/>
                <w:sz w:val="20"/>
                <w:szCs w:val="20"/>
                <w:lang w:eastAsia="ru-RU"/>
              </w:rPr>
              <w:t>0</w:t>
            </w:r>
            <w:r w:rsidRPr="00D92F5B">
              <w:rPr>
                <w:rFonts w:ascii="Arial" w:eastAsia="Times New Roman" w:hAnsi="Arial" w:cs="Arial"/>
                <w:sz w:val="20"/>
                <w:szCs w:val="20"/>
                <w:lang w:eastAsia="ru-RU"/>
              </w:rPr>
              <w:br/>
              <w:t>1</w:t>
            </w:r>
            <w:r w:rsidRPr="00D92F5B">
              <w:rPr>
                <w:rFonts w:ascii="Arial" w:eastAsia="Times New Roman" w:hAnsi="Arial" w:cs="Arial"/>
                <w:sz w:val="20"/>
                <w:szCs w:val="20"/>
                <w:lang w:eastAsia="ru-RU"/>
              </w:rPr>
              <w:br/>
              <w:t>2 и более</w:t>
            </w:r>
          </w:p>
        </w:tc>
        <w:tc>
          <w:tcPr>
            <w:tcW w:w="1725" w:type="dxa"/>
            <w:tcBorders>
              <w:bottom w:val="threeDEmboss" w:sz="6" w:space="0" w:color="000080"/>
            </w:tcBorders>
            <w:vAlign w:val="center"/>
            <w:hideMark/>
          </w:tcPr>
          <w:p w:rsidR="00D92F5B" w:rsidRPr="00D92F5B" w:rsidRDefault="00D92F5B" w:rsidP="00D92F5B">
            <w:pPr>
              <w:spacing w:after="0" w:line="240" w:lineRule="auto"/>
              <w:jc w:val="center"/>
              <w:rPr>
                <w:rFonts w:ascii="Times New Roman" w:eastAsia="Times New Roman" w:hAnsi="Times New Roman"/>
                <w:sz w:val="24"/>
                <w:szCs w:val="24"/>
                <w:lang w:eastAsia="ru-RU"/>
              </w:rPr>
            </w:pPr>
            <w:r w:rsidRPr="00D92F5B">
              <w:rPr>
                <w:rFonts w:ascii="Arial" w:eastAsia="Times New Roman" w:hAnsi="Arial" w:cs="Arial"/>
                <w:sz w:val="20"/>
                <w:szCs w:val="20"/>
                <w:lang w:eastAsia="ru-RU"/>
              </w:rPr>
              <w:t>отл.</w:t>
            </w:r>
            <w:r w:rsidRPr="00D92F5B">
              <w:rPr>
                <w:rFonts w:ascii="Arial" w:eastAsia="Times New Roman" w:hAnsi="Arial" w:cs="Arial"/>
                <w:sz w:val="20"/>
                <w:szCs w:val="20"/>
                <w:lang w:eastAsia="ru-RU"/>
              </w:rPr>
              <w:br/>
              <w:t>хор.</w:t>
            </w:r>
            <w:r w:rsidRPr="00D92F5B">
              <w:rPr>
                <w:rFonts w:ascii="Arial" w:eastAsia="Times New Roman" w:hAnsi="Arial" w:cs="Arial"/>
                <w:sz w:val="20"/>
                <w:szCs w:val="20"/>
                <w:lang w:eastAsia="ru-RU"/>
              </w:rPr>
              <w:br/>
              <w:t>удовл.</w:t>
            </w:r>
          </w:p>
        </w:tc>
      </w:tr>
      <w:tr w:rsidR="00D92F5B" w:rsidRPr="00D92F5B">
        <w:trPr>
          <w:tblCellSpacing w:w="0" w:type="dxa"/>
          <w:jc w:val="center"/>
        </w:trPr>
        <w:tc>
          <w:tcPr>
            <w:tcW w:w="1725" w:type="dxa"/>
            <w:tcBorders>
              <w:bottom w:val="threeDEmboss" w:sz="6" w:space="0" w:color="000080"/>
              <w:right w:val="threeDEmboss" w:sz="6" w:space="0" w:color="000080"/>
            </w:tcBorders>
            <w:shd w:val="clear" w:color="auto" w:fill="E4E4C8"/>
            <w:vAlign w:val="center"/>
            <w:hideMark/>
          </w:tcPr>
          <w:p w:rsidR="00D92F5B" w:rsidRPr="00D92F5B" w:rsidRDefault="00D92F5B" w:rsidP="00D92F5B">
            <w:pPr>
              <w:spacing w:after="0" w:line="240" w:lineRule="auto"/>
              <w:jc w:val="center"/>
              <w:rPr>
                <w:rFonts w:ascii="Times New Roman" w:eastAsia="Times New Roman" w:hAnsi="Times New Roman"/>
                <w:sz w:val="24"/>
                <w:szCs w:val="24"/>
                <w:lang w:eastAsia="ru-RU"/>
              </w:rPr>
            </w:pPr>
            <w:r w:rsidRPr="00D92F5B">
              <w:rPr>
                <w:rFonts w:ascii="Arial" w:eastAsia="Times New Roman" w:hAnsi="Arial" w:cs="Arial"/>
                <w:sz w:val="20"/>
                <w:szCs w:val="20"/>
                <w:lang w:eastAsia="ru-RU"/>
              </w:rPr>
              <w:t xml:space="preserve">Выполнение работы </w:t>
            </w:r>
            <w:r w:rsidRPr="00D92F5B">
              <w:rPr>
                <w:rFonts w:ascii="Arial" w:eastAsia="Times New Roman" w:hAnsi="Arial" w:cs="Arial"/>
                <w:sz w:val="20"/>
                <w:szCs w:val="20"/>
                <w:lang w:eastAsia="ru-RU"/>
              </w:rPr>
              <w:br/>
              <w:t>на высоте 5 м</w:t>
            </w:r>
          </w:p>
        </w:tc>
        <w:tc>
          <w:tcPr>
            <w:tcW w:w="1725" w:type="dxa"/>
            <w:tcBorders>
              <w:bottom w:val="threeDEmboss" w:sz="6" w:space="0" w:color="000080"/>
              <w:right w:val="threeDEmboss" w:sz="6" w:space="0" w:color="000080"/>
            </w:tcBorders>
            <w:shd w:val="clear" w:color="auto" w:fill="E4E4C8"/>
            <w:vAlign w:val="center"/>
            <w:hideMark/>
          </w:tcPr>
          <w:p w:rsidR="00D92F5B" w:rsidRPr="00D92F5B" w:rsidRDefault="00D92F5B" w:rsidP="00D92F5B">
            <w:pPr>
              <w:spacing w:after="0" w:line="240" w:lineRule="auto"/>
              <w:jc w:val="center"/>
              <w:rPr>
                <w:rFonts w:ascii="Times New Roman" w:eastAsia="Times New Roman" w:hAnsi="Times New Roman"/>
                <w:sz w:val="24"/>
                <w:szCs w:val="24"/>
                <w:lang w:eastAsia="ru-RU"/>
              </w:rPr>
            </w:pPr>
            <w:r w:rsidRPr="00D92F5B">
              <w:rPr>
                <w:rFonts w:ascii="Arial" w:eastAsia="Times New Roman" w:hAnsi="Arial" w:cs="Arial"/>
                <w:sz w:val="20"/>
                <w:szCs w:val="20"/>
                <w:lang w:eastAsia="ru-RU"/>
              </w:rPr>
              <w:t>высокий</w:t>
            </w:r>
            <w:r w:rsidRPr="00D92F5B">
              <w:rPr>
                <w:rFonts w:ascii="Arial" w:eastAsia="Times New Roman" w:hAnsi="Arial" w:cs="Arial"/>
                <w:sz w:val="20"/>
                <w:szCs w:val="20"/>
                <w:lang w:eastAsia="ru-RU"/>
              </w:rPr>
              <w:br/>
              <w:t>средний</w:t>
            </w:r>
            <w:r w:rsidRPr="00D92F5B">
              <w:rPr>
                <w:rFonts w:ascii="Arial" w:eastAsia="Times New Roman" w:hAnsi="Arial" w:cs="Arial"/>
                <w:sz w:val="20"/>
                <w:szCs w:val="20"/>
                <w:lang w:eastAsia="ru-RU"/>
              </w:rPr>
              <w:br/>
              <w:t>низкий</w:t>
            </w:r>
          </w:p>
        </w:tc>
        <w:tc>
          <w:tcPr>
            <w:tcW w:w="1725" w:type="dxa"/>
            <w:tcBorders>
              <w:bottom w:val="threeDEmboss" w:sz="6" w:space="0" w:color="000080"/>
              <w:right w:val="threeDEmboss" w:sz="6" w:space="0" w:color="000080"/>
            </w:tcBorders>
            <w:shd w:val="clear" w:color="auto" w:fill="E4E4C8"/>
            <w:vAlign w:val="center"/>
            <w:hideMark/>
          </w:tcPr>
          <w:p w:rsidR="00D92F5B" w:rsidRPr="00D92F5B" w:rsidRDefault="00D92F5B" w:rsidP="00D92F5B">
            <w:pPr>
              <w:spacing w:after="0" w:line="240" w:lineRule="auto"/>
              <w:jc w:val="center"/>
              <w:rPr>
                <w:rFonts w:ascii="Times New Roman" w:eastAsia="Times New Roman" w:hAnsi="Times New Roman"/>
                <w:sz w:val="24"/>
                <w:szCs w:val="24"/>
                <w:lang w:eastAsia="ru-RU"/>
              </w:rPr>
            </w:pPr>
            <w:r w:rsidRPr="00D92F5B">
              <w:rPr>
                <w:rFonts w:ascii="Arial" w:eastAsia="Times New Roman" w:hAnsi="Arial" w:cs="Arial"/>
                <w:sz w:val="20"/>
                <w:szCs w:val="20"/>
                <w:lang w:eastAsia="ru-RU"/>
              </w:rPr>
              <w:t>0-1</w:t>
            </w:r>
            <w:r w:rsidRPr="00D92F5B">
              <w:rPr>
                <w:rFonts w:ascii="Arial" w:eastAsia="Times New Roman" w:hAnsi="Arial" w:cs="Arial"/>
                <w:sz w:val="20"/>
                <w:szCs w:val="20"/>
                <w:lang w:eastAsia="ru-RU"/>
              </w:rPr>
              <w:br/>
              <w:t>2</w:t>
            </w:r>
            <w:r w:rsidRPr="00D92F5B">
              <w:rPr>
                <w:rFonts w:ascii="Arial" w:eastAsia="Times New Roman" w:hAnsi="Arial" w:cs="Arial"/>
                <w:sz w:val="20"/>
                <w:szCs w:val="20"/>
                <w:lang w:eastAsia="ru-RU"/>
              </w:rPr>
              <w:br/>
              <w:t>3 и более</w:t>
            </w:r>
          </w:p>
        </w:tc>
        <w:tc>
          <w:tcPr>
            <w:tcW w:w="1725" w:type="dxa"/>
            <w:tcBorders>
              <w:bottom w:val="threeDEmboss" w:sz="6" w:space="0" w:color="000080"/>
            </w:tcBorders>
            <w:shd w:val="clear" w:color="auto" w:fill="E4E4C8"/>
            <w:vAlign w:val="center"/>
            <w:hideMark/>
          </w:tcPr>
          <w:p w:rsidR="00D92F5B" w:rsidRPr="00D92F5B" w:rsidRDefault="00D92F5B" w:rsidP="00D92F5B">
            <w:pPr>
              <w:spacing w:after="0" w:line="240" w:lineRule="auto"/>
              <w:jc w:val="center"/>
              <w:rPr>
                <w:rFonts w:ascii="Times New Roman" w:eastAsia="Times New Roman" w:hAnsi="Times New Roman"/>
                <w:sz w:val="24"/>
                <w:szCs w:val="24"/>
                <w:lang w:eastAsia="ru-RU"/>
              </w:rPr>
            </w:pPr>
            <w:r w:rsidRPr="00D92F5B">
              <w:rPr>
                <w:rFonts w:ascii="Arial" w:eastAsia="Times New Roman" w:hAnsi="Arial" w:cs="Arial"/>
                <w:sz w:val="20"/>
                <w:szCs w:val="20"/>
                <w:lang w:eastAsia="ru-RU"/>
              </w:rPr>
              <w:t>отл.</w:t>
            </w:r>
            <w:r w:rsidRPr="00D92F5B">
              <w:rPr>
                <w:rFonts w:ascii="Arial" w:eastAsia="Times New Roman" w:hAnsi="Arial" w:cs="Arial"/>
                <w:sz w:val="20"/>
                <w:szCs w:val="20"/>
                <w:lang w:eastAsia="ru-RU"/>
              </w:rPr>
              <w:br/>
              <w:t>хор.</w:t>
            </w:r>
            <w:r w:rsidRPr="00D92F5B">
              <w:rPr>
                <w:rFonts w:ascii="Arial" w:eastAsia="Times New Roman" w:hAnsi="Arial" w:cs="Arial"/>
                <w:sz w:val="20"/>
                <w:szCs w:val="20"/>
                <w:lang w:eastAsia="ru-RU"/>
              </w:rPr>
              <w:br/>
              <w:t>удовл.</w:t>
            </w:r>
          </w:p>
        </w:tc>
      </w:tr>
      <w:tr w:rsidR="00D92F5B" w:rsidRPr="00D92F5B">
        <w:trPr>
          <w:tblCellSpacing w:w="0" w:type="dxa"/>
          <w:jc w:val="center"/>
        </w:trPr>
        <w:tc>
          <w:tcPr>
            <w:tcW w:w="1725" w:type="dxa"/>
            <w:tcBorders>
              <w:right w:val="threeDEmboss" w:sz="6" w:space="0" w:color="000080"/>
            </w:tcBorders>
            <w:vAlign w:val="center"/>
            <w:hideMark/>
          </w:tcPr>
          <w:p w:rsidR="00D92F5B" w:rsidRPr="00D92F5B" w:rsidRDefault="00D92F5B" w:rsidP="00D92F5B">
            <w:pPr>
              <w:spacing w:after="0" w:line="240" w:lineRule="auto"/>
              <w:jc w:val="center"/>
              <w:rPr>
                <w:rFonts w:ascii="Times New Roman" w:eastAsia="Times New Roman" w:hAnsi="Times New Roman"/>
                <w:sz w:val="24"/>
                <w:szCs w:val="24"/>
                <w:lang w:eastAsia="ru-RU"/>
              </w:rPr>
            </w:pPr>
            <w:r w:rsidRPr="00D92F5B">
              <w:rPr>
                <w:rFonts w:ascii="Arial" w:eastAsia="Times New Roman" w:hAnsi="Arial" w:cs="Arial"/>
                <w:sz w:val="20"/>
                <w:szCs w:val="20"/>
                <w:lang w:eastAsia="ru-RU"/>
              </w:rPr>
              <w:t xml:space="preserve">Выполнение работы </w:t>
            </w:r>
            <w:r w:rsidRPr="00D92F5B">
              <w:rPr>
                <w:rFonts w:ascii="Arial" w:eastAsia="Times New Roman" w:hAnsi="Arial" w:cs="Arial"/>
                <w:sz w:val="20"/>
                <w:szCs w:val="20"/>
                <w:lang w:eastAsia="ru-RU"/>
              </w:rPr>
              <w:br/>
              <w:t>на высоте 5 м</w:t>
            </w:r>
          </w:p>
        </w:tc>
        <w:tc>
          <w:tcPr>
            <w:tcW w:w="1725" w:type="dxa"/>
            <w:tcBorders>
              <w:right w:val="threeDEmboss" w:sz="6" w:space="0" w:color="000080"/>
            </w:tcBorders>
            <w:vAlign w:val="center"/>
            <w:hideMark/>
          </w:tcPr>
          <w:p w:rsidR="00D92F5B" w:rsidRPr="00D92F5B" w:rsidRDefault="00D92F5B" w:rsidP="00D92F5B">
            <w:pPr>
              <w:spacing w:after="0" w:line="240" w:lineRule="auto"/>
              <w:jc w:val="center"/>
              <w:rPr>
                <w:rFonts w:ascii="Times New Roman" w:eastAsia="Times New Roman" w:hAnsi="Times New Roman"/>
                <w:sz w:val="24"/>
                <w:szCs w:val="24"/>
                <w:lang w:eastAsia="ru-RU"/>
              </w:rPr>
            </w:pPr>
            <w:r w:rsidRPr="00D92F5B">
              <w:rPr>
                <w:rFonts w:ascii="Arial" w:eastAsia="Times New Roman" w:hAnsi="Arial" w:cs="Arial"/>
                <w:sz w:val="20"/>
                <w:szCs w:val="20"/>
                <w:lang w:eastAsia="ru-RU"/>
              </w:rPr>
              <w:t>высокий</w:t>
            </w:r>
            <w:r w:rsidRPr="00D92F5B">
              <w:rPr>
                <w:rFonts w:ascii="Arial" w:eastAsia="Times New Roman" w:hAnsi="Arial" w:cs="Arial"/>
                <w:sz w:val="20"/>
                <w:szCs w:val="20"/>
                <w:lang w:eastAsia="ru-RU"/>
              </w:rPr>
              <w:br/>
              <w:t>средний</w:t>
            </w:r>
            <w:r w:rsidRPr="00D92F5B">
              <w:rPr>
                <w:rFonts w:ascii="Arial" w:eastAsia="Times New Roman" w:hAnsi="Arial" w:cs="Arial"/>
                <w:sz w:val="20"/>
                <w:szCs w:val="20"/>
                <w:lang w:eastAsia="ru-RU"/>
              </w:rPr>
              <w:br/>
              <w:t>низкий</w:t>
            </w:r>
          </w:p>
        </w:tc>
        <w:tc>
          <w:tcPr>
            <w:tcW w:w="1725" w:type="dxa"/>
            <w:tcBorders>
              <w:right w:val="threeDEmboss" w:sz="6" w:space="0" w:color="000080"/>
            </w:tcBorders>
            <w:vAlign w:val="center"/>
            <w:hideMark/>
          </w:tcPr>
          <w:p w:rsidR="00D92F5B" w:rsidRPr="00D92F5B" w:rsidRDefault="00D92F5B" w:rsidP="00D92F5B">
            <w:pPr>
              <w:spacing w:after="0" w:line="240" w:lineRule="auto"/>
              <w:jc w:val="center"/>
              <w:rPr>
                <w:rFonts w:ascii="Times New Roman" w:eastAsia="Times New Roman" w:hAnsi="Times New Roman"/>
                <w:sz w:val="24"/>
                <w:szCs w:val="24"/>
                <w:lang w:eastAsia="ru-RU"/>
              </w:rPr>
            </w:pPr>
            <w:r w:rsidRPr="00D92F5B">
              <w:rPr>
                <w:rFonts w:ascii="Arial" w:eastAsia="Times New Roman" w:hAnsi="Arial" w:cs="Arial"/>
                <w:sz w:val="20"/>
                <w:szCs w:val="20"/>
                <w:lang w:eastAsia="ru-RU"/>
              </w:rPr>
              <w:t>0-1</w:t>
            </w:r>
            <w:r w:rsidRPr="00D92F5B">
              <w:rPr>
                <w:rFonts w:ascii="Arial" w:eastAsia="Times New Roman" w:hAnsi="Arial" w:cs="Arial"/>
                <w:sz w:val="20"/>
                <w:szCs w:val="20"/>
                <w:lang w:eastAsia="ru-RU"/>
              </w:rPr>
              <w:br/>
              <w:t>2</w:t>
            </w:r>
            <w:r w:rsidRPr="00D92F5B">
              <w:rPr>
                <w:rFonts w:ascii="Arial" w:eastAsia="Times New Roman" w:hAnsi="Arial" w:cs="Arial"/>
                <w:sz w:val="20"/>
                <w:szCs w:val="20"/>
                <w:lang w:eastAsia="ru-RU"/>
              </w:rPr>
              <w:br/>
              <w:t>3 и более</w:t>
            </w:r>
          </w:p>
        </w:tc>
        <w:tc>
          <w:tcPr>
            <w:tcW w:w="1725" w:type="dxa"/>
            <w:vAlign w:val="center"/>
            <w:hideMark/>
          </w:tcPr>
          <w:p w:rsidR="00D92F5B" w:rsidRPr="00D92F5B" w:rsidRDefault="00D92F5B" w:rsidP="00D92F5B">
            <w:pPr>
              <w:spacing w:after="0" w:line="240" w:lineRule="auto"/>
              <w:jc w:val="center"/>
              <w:rPr>
                <w:rFonts w:ascii="Times New Roman" w:eastAsia="Times New Roman" w:hAnsi="Times New Roman"/>
                <w:sz w:val="24"/>
                <w:szCs w:val="24"/>
                <w:lang w:eastAsia="ru-RU"/>
              </w:rPr>
            </w:pPr>
            <w:r w:rsidRPr="00D92F5B">
              <w:rPr>
                <w:rFonts w:ascii="Arial" w:eastAsia="Times New Roman" w:hAnsi="Arial" w:cs="Arial"/>
                <w:sz w:val="20"/>
                <w:szCs w:val="20"/>
                <w:lang w:eastAsia="ru-RU"/>
              </w:rPr>
              <w:t>отл.</w:t>
            </w:r>
            <w:r w:rsidRPr="00D92F5B">
              <w:rPr>
                <w:rFonts w:ascii="Arial" w:eastAsia="Times New Roman" w:hAnsi="Arial" w:cs="Arial"/>
                <w:sz w:val="20"/>
                <w:szCs w:val="20"/>
                <w:lang w:eastAsia="ru-RU"/>
              </w:rPr>
              <w:br/>
              <w:t>хор.</w:t>
            </w:r>
            <w:r w:rsidRPr="00D92F5B">
              <w:rPr>
                <w:rFonts w:ascii="Arial" w:eastAsia="Times New Roman" w:hAnsi="Arial" w:cs="Arial"/>
                <w:sz w:val="20"/>
                <w:szCs w:val="20"/>
                <w:lang w:eastAsia="ru-RU"/>
              </w:rPr>
              <w:br/>
              <w:t>удовл.</w:t>
            </w:r>
          </w:p>
        </w:tc>
      </w:tr>
    </w:tbl>
    <w:p w:rsidR="00D92F5B" w:rsidRPr="00D92F5B" w:rsidRDefault="00D92F5B" w:rsidP="00D92F5B">
      <w:pPr>
        <w:spacing w:before="100" w:beforeAutospacing="1" w:after="100" w:afterAutospacing="1" w:line="240" w:lineRule="auto"/>
        <w:rPr>
          <w:rFonts w:ascii="Times New Roman" w:eastAsia="Times New Roman" w:hAnsi="Times New Roman"/>
          <w:sz w:val="24"/>
          <w:szCs w:val="24"/>
          <w:lang w:eastAsia="ru-RU"/>
        </w:rPr>
      </w:pPr>
      <w:r w:rsidRPr="00D92F5B">
        <w:rPr>
          <w:rFonts w:ascii="Times New Roman" w:eastAsia="Times New Roman" w:hAnsi="Times New Roman"/>
          <w:sz w:val="24"/>
          <w:szCs w:val="24"/>
          <w:lang w:eastAsia="ru-RU"/>
        </w:rPr>
        <w:t> </w:t>
      </w:r>
    </w:p>
    <w:p w:rsidR="00D92F5B" w:rsidRDefault="00D92F5B" w:rsidP="00D92F5B">
      <w:pPr>
        <w:pStyle w:val="a3"/>
        <w:jc w:val="center"/>
      </w:pPr>
      <w:r>
        <w:rPr>
          <w:rFonts w:ascii="MS Sans Serif" w:hAnsi="MS Sans Serif"/>
          <w:sz w:val="20"/>
          <w:szCs w:val="20"/>
        </w:rPr>
        <w:t>Критерии оценки практических умений и навыков</w:t>
      </w:r>
      <w:r>
        <w:t xml:space="preserve"> </w:t>
      </w:r>
    </w:p>
    <w:p w:rsidR="00D92F5B" w:rsidRDefault="00D92F5B" w:rsidP="00D92F5B">
      <w:pPr>
        <w:pStyle w:val="a3"/>
        <w:jc w:val="center"/>
      </w:pPr>
      <w:r>
        <w:rPr>
          <w:rStyle w:val="a4"/>
          <w:rFonts w:ascii="Arial" w:hAnsi="Arial" w:cs="Arial"/>
          <w:sz w:val="20"/>
          <w:szCs w:val="20"/>
        </w:rPr>
        <w:t>(технические навыки )</w:t>
      </w:r>
    </w:p>
    <w:p w:rsidR="00D92F5B" w:rsidRPr="00D92F5B" w:rsidRDefault="00D92F5B" w:rsidP="00D92F5B">
      <w:pPr>
        <w:spacing w:before="100" w:beforeAutospacing="1" w:after="100" w:afterAutospacing="1" w:line="240" w:lineRule="auto"/>
        <w:jc w:val="center"/>
        <w:rPr>
          <w:rFonts w:ascii="Times New Roman" w:eastAsia="Times New Roman" w:hAnsi="Times New Roman"/>
          <w:sz w:val="24"/>
          <w:szCs w:val="24"/>
          <w:lang w:eastAsia="ru-RU"/>
        </w:rPr>
      </w:pPr>
      <w:r w:rsidRPr="00D92F5B">
        <w:rPr>
          <w:rFonts w:ascii="Arial" w:eastAsia="Times New Roman" w:hAnsi="Arial" w:cs="Arial"/>
          <w:b/>
          <w:bCs/>
          <w:sz w:val="20"/>
          <w:lang w:eastAsia="ru-RU"/>
        </w:rPr>
        <w:t>Сборка фланцевого соединения</w:t>
      </w:r>
    </w:p>
    <w:tbl>
      <w:tblPr>
        <w:tblW w:w="6900" w:type="dxa"/>
        <w:jc w:val="center"/>
        <w:tblCellSpacing w:w="0" w:type="dxa"/>
        <w:tblBorders>
          <w:top w:val="threeDEmboss" w:sz="6" w:space="0" w:color="000000"/>
          <w:left w:val="threeDEmboss" w:sz="6" w:space="0" w:color="000000"/>
          <w:bottom w:val="threeDEmboss" w:sz="6" w:space="0" w:color="000000"/>
          <w:right w:val="threeDEmboss" w:sz="6" w:space="0" w:color="000000"/>
        </w:tblBorders>
        <w:tblCellMar>
          <w:left w:w="0" w:type="dxa"/>
          <w:right w:w="0" w:type="dxa"/>
        </w:tblCellMar>
        <w:tblLook w:val="04A0"/>
      </w:tblPr>
      <w:tblGrid>
        <w:gridCol w:w="1906"/>
        <w:gridCol w:w="1137"/>
        <w:gridCol w:w="1087"/>
        <w:gridCol w:w="1679"/>
        <w:gridCol w:w="1091"/>
      </w:tblGrid>
      <w:tr w:rsidR="00D92F5B" w:rsidRPr="00D92F5B">
        <w:trPr>
          <w:trHeight w:val="420"/>
          <w:tblCellSpacing w:w="0" w:type="dxa"/>
          <w:jc w:val="center"/>
        </w:trPr>
        <w:tc>
          <w:tcPr>
            <w:tcW w:w="1200" w:type="dxa"/>
            <w:vMerge w:val="restart"/>
            <w:tcBorders>
              <w:bottom w:val="threeDEmboss" w:sz="6" w:space="0" w:color="000080"/>
              <w:right w:val="threeDEmboss" w:sz="6" w:space="0" w:color="000080"/>
            </w:tcBorders>
            <w:shd w:val="clear" w:color="auto" w:fill="F5AF69"/>
            <w:vAlign w:val="center"/>
            <w:hideMark/>
          </w:tcPr>
          <w:p w:rsidR="00D92F5B" w:rsidRPr="00D92F5B" w:rsidRDefault="00D92F5B" w:rsidP="00D92F5B">
            <w:pPr>
              <w:spacing w:after="0" w:line="240" w:lineRule="auto"/>
              <w:jc w:val="center"/>
              <w:rPr>
                <w:rFonts w:ascii="Times New Roman" w:eastAsia="Times New Roman" w:hAnsi="Times New Roman"/>
                <w:sz w:val="24"/>
                <w:szCs w:val="24"/>
                <w:lang w:eastAsia="ru-RU"/>
              </w:rPr>
            </w:pPr>
            <w:r w:rsidRPr="00D92F5B">
              <w:rPr>
                <w:rFonts w:ascii="MS Sans Serif" w:eastAsia="Times New Roman" w:hAnsi="MS Sans Serif"/>
                <w:b/>
                <w:bCs/>
                <w:sz w:val="15"/>
                <w:lang w:eastAsia="ru-RU"/>
              </w:rPr>
              <w:t>тест</w:t>
            </w:r>
          </w:p>
        </w:tc>
        <w:tc>
          <w:tcPr>
            <w:tcW w:w="1200" w:type="dxa"/>
            <w:vMerge w:val="restart"/>
            <w:tcBorders>
              <w:bottom w:val="threeDEmboss" w:sz="6" w:space="0" w:color="000080"/>
              <w:right w:val="threeDEmboss" w:sz="6" w:space="0" w:color="000080"/>
            </w:tcBorders>
            <w:shd w:val="clear" w:color="auto" w:fill="F5AF69"/>
            <w:vAlign w:val="center"/>
            <w:hideMark/>
          </w:tcPr>
          <w:p w:rsidR="00D92F5B" w:rsidRPr="00D92F5B" w:rsidRDefault="00D92F5B" w:rsidP="00D92F5B">
            <w:pPr>
              <w:spacing w:after="0" w:line="240" w:lineRule="auto"/>
              <w:jc w:val="center"/>
              <w:rPr>
                <w:rFonts w:ascii="Times New Roman" w:eastAsia="Times New Roman" w:hAnsi="Times New Roman"/>
                <w:sz w:val="24"/>
                <w:szCs w:val="24"/>
                <w:lang w:eastAsia="ru-RU"/>
              </w:rPr>
            </w:pPr>
            <w:r w:rsidRPr="00D92F5B">
              <w:rPr>
                <w:rFonts w:ascii="MS Sans Serif" w:eastAsia="Times New Roman" w:hAnsi="MS Sans Serif"/>
                <w:b/>
                <w:bCs/>
                <w:sz w:val="15"/>
                <w:lang w:eastAsia="ru-RU"/>
              </w:rPr>
              <w:t>уровень</w:t>
            </w:r>
            <w:r w:rsidRPr="00D92F5B">
              <w:rPr>
                <w:rFonts w:ascii="MS Sans Serif" w:eastAsia="Times New Roman" w:hAnsi="MS Sans Serif"/>
                <w:b/>
                <w:bCs/>
                <w:sz w:val="15"/>
                <w:szCs w:val="15"/>
                <w:lang w:eastAsia="ru-RU"/>
              </w:rPr>
              <w:br/>
            </w:r>
            <w:r w:rsidRPr="00D92F5B">
              <w:rPr>
                <w:rFonts w:ascii="MS Sans Serif" w:eastAsia="Times New Roman" w:hAnsi="MS Sans Serif"/>
                <w:b/>
                <w:bCs/>
                <w:sz w:val="15"/>
                <w:lang w:eastAsia="ru-RU"/>
              </w:rPr>
              <w:t>мастерства</w:t>
            </w:r>
          </w:p>
        </w:tc>
        <w:tc>
          <w:tcPr>
            <w:tcW w:w="3090" w:type="dxa"/>
            <w:gridSpan w:val="2"/>
            <w:tcBorders>
              <w:bottom w:val="threeDEmboss" w:sz="6" w:space="0" w:color="000080"/>
              <w:right w:val="threeDEmboss" w:sz="6" w:space="0" w:color="000080"/>
            </w:tcBorders>
            <w:shd w:val="clear" w:color="auto" w:fill="F5AF69"/>
            <w:vAlign w:val="center"/>
            <w:hideMark/>
          </w:tcPr>
          <w:p w:rsidR="00D92F5B" w:rsidRPr="00D92F5B" w:rsidRDefault="00D92F5B" w:rsidP="00D92F5B">
            <w:pPr>
              <w:spacing w:after="0" w:line="240" w:lineRule="auto"/>
              <w:jc w:val="center"/>
              <w:rPr>
                <w:rFonts w:ascii="Times New Roman" w:eastAsia="Times New Roman" w:hAnsi="Times New Roman"/>
                <w:sz w:val="24"/>
                <w:szCs w:val="24"/>
                <w:lang w:eastAsia="ru-RU"/>
              </w:rPr>
            </w:pPr>
            <w:r w:rsidRPr="00D92F5B">
              <w:rPr>
                <w:rFonts w:ascii="MS Sans Serif" w:eastAsia="Times New Roman" w:hAnsi="MS Sans Serif"/>
                <w:b/>
                <w:bCs/>
                <w:sz w:val="15"/>
                <w:lang w:eastAsia="ru-RU"/>
              </w:rPr>
              <w:t>контрольные показатели</w:t>
            </w:r>
          </w:p>
        </w:tc>
        <w:tc>
          <w:tcPr>
            <w:tcW w:w="1200" w:type="dxa"/>
            <w:vMerge w:val="restart"/>
            <w:tcBorders>
              <w:bottom w:val="threeDEmboss" w:sz="6" w:space="0" w:color="000080"/>
            </w:tcBorders>
            <w:shd w:val="clear" w:color="auto" w:fill="F5AF69"/>
            <w:vAlign w:val="center"/>
            <w:hideMark/>
          </w:tcPr>
          <w:p w:rsidR="00D92F5B" w:rsidRPr="00D92F5B" w:rsidRDefault="00D92F5B" w:rsidP="00D92F5B">
            <w:pPr>
              <w:spacing w:after="0" w:line="240" w:lineRule="auto"/>
              <w:jc w:val="center"/>
              <w:rPr>
                <w:rFonts w:ascii="Times New Roman" w:eastAsia="Times New Roman" w:hAnsi="Times New Roman"/>
                <w:sz w:val="24"/>
                <w:szCs w:val="24"/>
                <w:lang w:eastAsia="ru-RU"/>
              </w:rPr>
            </w:pPr>
            <w:r w:rsidRPr="00D92F5B">
              <w:rPr>
                <w:rFonts w:ascii="MS Sans Serif" w:eastAsia="Times New Roman" w:hAnsi="MS Sans Serif"/>
                <w:b/>
                <w:bCs/>
                <w:sz w:val="15"/>
                <w:lang w:eastAsia="ru-RU"/>
              </w:rPr>
              <w:t>оценка</w:t>
            </w:r>
          </w:p>
        </w:tc>
      </w:tr>
      <w:tr w:rsidR="00D92F5B" w:rsidRPr="00D92F5B">
        <w:trPr>
          <w:trHeight w:val="390"/>
          <w:tblCellSpacing w:w="0" w:type="dxa"/>
          <w:jc w:val="center"/>
        </w:trPr>
        <w:tc>
          <w:tcPr>
            <w:tcW w:w="0" w:type="auto"/>
            <w:vMerge/>
            <w:tcBorders>
              <w:bottom w:val="threeDEmboss" w:sz="6" w:space="0" w:color="000080"/>
              <w:right w:val="threeDEmboss" w:sz="6" w:space="0" w:color="000080"/>
            </w:tcBorders>
            <w:vAlign w:val="center"/>
            <w:hideMark/>
          </w:tcPr>
          <w:p w:rsidR="00D92F5B" w:rsidRPr="00D92F5B" w:rsidRDefault="00D92F5B" w:rsidP="00D92F5B">
            <w:pPr>
              <w:spacing w:after="0" w:line="240" w:lineRule="auto"/>
              <w:rPr>
                <w:rFonts w:ascii="Times New Roman" w:eastAsia="Times New Roman" w:hAnsi="Times New Roman"/>
                <w:sz w:val="24"/>
                <w:szCs w:val="24"/>
                <w:lang w:eastAsia="ru-RU"/>
              </w:rPr>
            </w:pPr>
          </w:p>
        </w:tc>
        <w:tc>
          <w:tcPr>
            <w:tcW w:w="0" w:type="auto"/>
            <w:vMerge/>
            <w:tcBorders>
              <w:bottom w:val="threeDEmboss" w:sz="6" w:space="0" w:color="000080"/>
              <w:right w:val="threeDEmboss" w:sz="6" w:space="0" w:color="000080"/>
            </w:tcBorders>
            <w:vAlign w:val="center"/>
            <w:hideMark/>
          </w:tcPr>
          <w:p w:rsidR="00D92F5B" w:rsidRPr="00D92F5B" w:rsidRDefault="00D92F5B" w:rsidP="00D92F5B">
            <w:pPr>
              <w:spacing w:after="0" w:line="240" w:lineRule="auto"/>
              <w:rPr>
                <w:rFonts w:ascii="Times New Roman" w:eastAsia="Times New Roman" w:hAnsi="Times New Roman"/>
                <w:sz w:val="24"/>
                <w:szCs w:val="24"/>
                <w:lang w:eastAsia="ru-RU"/>
              </w:rPr>
            </w:pPr>
          </w:p>
        </w:tc>
        <w:tc>
          <w:tcPr>
            <w:tcW w:w="1200" w:type="dxa"/>
            <w:tcBorders>
              <w:bottom w:val="threeDEmboss" w:sz="6" w:space="0" w:color="000080"/>
              <w:right w:val="threeDEmboss" w:sz="6" w:space="0" w:color="000080"/>
            </w:tcBorders>
            <w:shd w:val="clear" w:color="auto" w:fill="F5AF69"/>
            <w:vAlign w:val="center"/>
            <w:hideMark/>
          </w:tcPr>
          <w:p w:rsidR="00D92F5B" w:rsidRPr="00D92F5B" w:rsidRDefault="00D92F5B" w:rsidP="00D92F5B">
            <w:pPr>
              <w:spacing w:after="0" w:line="240" w:lineRule="auto"/>
              <w:jc w:val="center"/>
              <w:rPr>
                <w:rFonts w:ascii="Times New Roman" w:eastAsia="Times New Roman" w:hAnsi="Times New Roman"/>
                <w:sz w:val="24"/>
                <w:szCs w:val="24"/>
                <w:lang w:eastAsia="ru-RU"/>
              </w:rPr>
            </w:pPr>
            <w:r w:rsidRPr="00D92F5B">
              <w:rPr>
                <w:rFonts w:ascii="MS Sans Serif" w:eastAsia="Times New Roman" w:hAnsi="MS Sans Serif"/>
                <w:b/>
                <w:bCs/>
                <w:sz w:val="15"/>
                <w:lang w:eastAsia="ru-RU"/>
              </w:rPr>
              <w:t>время, с</w:t>
            </w:r>
          </w:p>
        </w:tc>
        <w:tc>
          <w:tcPr>
            <w:tcW w:w="1200" w:type="dxa"/>
            <w:tcBorders>
              <w:bottom w:val="threeDEmboss" w:sz="6" w:space="0" w:color="000080"/>
              <w:right w:val="threeDEmboss" w:sz="6" w:space="0" w:color="000080"/>
            </w:tcBorders>
            <w:shd w:val="clear" w:color="auto" w:fill="F5AF69"/>
            <w:vAlign w:val="center"/>
            <w:hideMark/>
          </w:tcPr>
          <w:p w:rsidR="00D92F5B" w:rsidRPr="00D92F5B" w:rsidRDefault="00D92F5B" w:rsidP="00D92F5B">
            <w:pPr>
              <w:spacing w:after="0" w:line="240" w:lineRule="auto"/>
              <w:jc w:val="center"/>
              <w:rPr>
                <w:rFonts w:ascii="Times New Roman" w:eastAsia="Times New Roman" w:hAnsi="Times New Roman"/>
                <w:sz w:val="24"/>
                <w:szCs w:val="24"/>
                <w:lang w:eastAsia="ru-RU"/>
              </w:rPr>
            </w:pPr>
            <w:r w:rsidRPr="00D92F5B">
              <w:rPr>
                <w:rFonts w:ascii="MS Sans Serif" w:eastAsia="Times New Roman" w:hAnsi="MS Sans Serif"/>
                <w:b/>
                <w:bCs/>
                <w:sz w:val="15"/>
                <w:lang w:eastAsia="ru-RU"/>
              </w:rPr>
              <w:t>ошибки</w:t>
            </w:r>
          </w:p>
        </w:tc>
        <w:tc>
          <w:tcPr>
            <w:tcW w:w="0" w:type="auto"/>
            <w:vMerge/>
            <w:tcBorders>
              <w:bottom w:val="threeDEmboss" w:sz="6" w:space="0" w:color="000080"/>
            </w:tcBorders>
            <w:vAlign w:val="center"/>
            <w:hideMark/>
          </w:tcPr>
          <w:p w:rsidR="00D92F5B" w:rsidRPr="00D92F5B" w:rsidRDefault="00D92F5B" w:rsidP="00D92F5B">
            <w:pPr>
              <w:spacing w:after="0" w:line="240" w:lineRule="auto"/>
              <w:rPr>
                <w:rFonts w:ascii="Times New Roman" w:eastAsia="Times New Roman" w:hAnsi="Times New Roman"/>
                <w:sz w:val="24"/>
                <w:szCs w:val="24"/>
                <w:lang w:eastAsia="ru-RU"/>
              </w:rPr>
            </w:pPr>
          </w:p>
        </w:tc>
      </w:tr>
      <w:tr w:rsidR="00D92F5B" w:rsidRPr="00D92F5B">
        <w:trPr>
          <w:tblCellSpacing w:w="0" w:type="dxa"/>
          <w:jc w:val="center"/>
        </w:trPr>
        <w:tc>
          <w:tcPr>
            <w:tcW w:w="2100" w:type="dxa"/>
            <w:tcBorders>
              <w:bottom w:val="threeDEmboss" w:sz="6" w:space="0" w:color="000080"/>
              <w:right w:val="threeDEmboss" w:sz="6" w:space="0" w:color="000080"/>
            </w:tcBorders>
            <w:vAlign w:val="center"/>
            <w:hideMark/>
          </w:tcPr>
          <w:p w:rsidR="00D92F5B" w:rsidRPr="00D92F5B" w:rsidRDefault="00D92F5B" w:rsidP="00D92F5B">
            <w:pPr>
              <w:spacing w:after="0" w:line="240" w:lineRule="auto"/>
              <w:jc w:val="center"/>
              <w:rPr>
                <w:rFonts w:ascii="Times New Roman" w:eastAsia="Times New Roman" w:hAnsi="Times New Roman"/>
                <w:sz w:val="24"/>
                <w:szCs w:val="24"/>
                <w:lang w:eastAsia="ru-RU"/>
              </w:rPr>
            </w:pPr>
            <w:r w:rsidRPr="00D92F5B">
              <w:rPr>
                <w:rFonts w:ascii="MS Sans Serif" w:eastAsia="Times New Roman" w:hAnsi="MS Sans Serif"/>
                <w:sz w:val="15"/>
                <w:szCs w:val="15"/>
                <w:lang w:eastAsia="ru-RU"/>
              </w:rPr>
              <w:t>Выполнение</w:t>
            </w:r>
            <w:r w:rsidRPr="00D92F5B">
              <w:rPr>
                <w:rFonts w:ascii="MS Sans Serif" w:eastAsia="Times New Roman" w:hAnsi="MS Sans Serif"/>
                <w:sz w:val="15"/>
                <w:szCs w:val="15"/>
                <w:lang w:eastAsia="ru-RU"/>
              </w:rPr>
              <w:br/>
              <w:t>работы</w:t>
            </w:r>
            <w:r w:rsidRPr="00D92F5B">
              <w:rPr>
                <w:rFonts w:ascii="MS Sans Serif" w:eastAsia="Times New Roman" w:hAnsi="MS Sans Serif"/>
                <w:sz w:val="15"/>
                <w:szCs w:val="15"/>
                <w:lang w:eastAsia="ru-RU"/>
              </w:rPr>
              <w:br/>
              <w:t>на высоте 0,5 м</w:t>
            </w:r>
          </w:p>
        </w:tc>
        <w:tc>
          <w:tcPr>
            <w:tcW w:w="1200" w:type="dxa"/>
            <w:tcBorders>
              <w:bottom w:val="threeDEmboss" w:sz="6" w:space="0" w:color="000080"/>
              <w:right w:val="threeDEmboss" w:sz="6" w:space="0" w:color="000080"/>
            </w:tcBorders>
            <w:vAlign w:val="center"/>
            <w:hideMark/>
          </w:tcPr>
          <w:p w:rsidR="00D92F5B" w:rsidRPr="00D92F5B" w:rsidRDefault="00D92F5B" w:rsidP="00D92F5B">
            <w:pPr>
              <w:spacing w:after="0" w:line="240" w:lineRule="auto"/>
              <w:jc w:val="center"/>
              <w:rPr>
                <w:rFonts w:ascii="Times New Roman" w:eastAsia="Times New Roman" w:hAnsi="Times New Roman"/>
                <w:sz w:val="24"/>
                <w:szCs w:val="24"/>
                <w:lang w:eastAsia="ru-RU"/>
              </w:rPr>
            </w:pPr>
            <w:r w:rsidRPr="00D92F5B">
              <w:rPr>
                <w:rFonts w:ascii="MS Sans Serif" w:eastAsia="Times New Roman" w:hAnsi="MS Sans Serif"/>
                <w:sz w:val="15"/>
                <w:szCs w:val="15"/>
                <w:lang w:eastAsia="ru-RU"/>
              </w:rPr>
              <w:t>высокий</w:t>
            </w:r>
            <w:r w:rsidRPr="00D92F5B">
              <w:rPr>
                <w:rFonts w:ascii="MS Sans Serif" w:eastAsia="Times New Roman" w:hAnsi="MS Sans Serif"/>
                <w:sz w:val="15"/>
                <w:szCs w:val="15"/>
                <w:lang w:eastAsia="ru-RU"/>
              </w:rPr>
              <w:br/>
              <w:t>средний</w:t>
            </w:r>
            <w:r w:rsidRPr="00D92F5B">
              <w:rPr>
                <w:rFonts w:ascii="MS Sans Serif" w:eastAsia="Times New Roman" w:hAnsi="MS Sans Serif"/>
                <w:sz w:val="15"/>
                <w:szCs w:val="15"/>
                <w:lang w:eastAsia="ru-RU"/>
              </w:rPr>
              <w:br/>
              <w:t>низкий</w:t>
            </w:r>
          </w:p>
        </w:tc>
        <w:tc>
          <w:tcPr>
            <w:tcW w:w="1200" w:type="dxa"/>
            <w:tcBorders>
              <w:bottom w:val="threeDEmboss" w:sz="6" w:space="0" w:color="000080"/>
              <w:right w:val="threeDEmboss" w:sz="6" w:space="0" w:color="000080"/>
            </w:tcBorders>
            <w:vAlign w:val="center"/>
            <w:hideMark/>
          </w:tcPr>
          <w:p w:rsidR="00D92F5B" w:rsidRPr="00D92F5B" w:rsidRDefault="00D92F5B" w:rsidP="00D92F5B">
            <w:pPr>
              <w:spacing w:after="0" w:line="240" w:lineRule="auto"/>
              <w:jc w:val="center"/>
              <w:rPr>
                <w:rFonts w:ascii="Times New Roman" w:eastAsia="Times New Roman" w:hAnsi="Times New Roman"/>
                <w:sz w:val="24"/>
                <w:szCs w:val="24"/>
                <w:lang w:eastAsia="ru-RU"/>
              </w:rPr>
            </w:pPr>
            <w:r w:rsidRPr="00D92F5B">
              <w:rPr>
                <w:rFonts w:ascii="MS Sans Serif" w:eastAsia="Times New Roman" w:hAnsi="MS Sans Serif"/>
                <w:sz w:val="15"/>
                <w:szCs w:val="15"/>
                <w:lang w:eastAsia="ru-RU"/>
              </w:rPr>
              <w:t>96 и менее</w:t>
            </w:r>
            <w:r w:rsidRPr="00D92F5B">
              <w:rPr>
                <w:rFonts w:ascii="MS Sans Serif" w:eastAsia="Times New Roman" w:hAnsi="MS Sans Serif"/>
                <w:sz w:val="15"/>
                <w:szCs w:val="15"/>
                <w:lang w:eastAsia="ru-RU"/>
              </w:rPr>
              <w:br/>
              <w:t>97-102</w:t>
            </w:r>
            <w:r w:rsidRPr="00D92F5B">
              <w:rPr>
                <w:rFonts w:ascii="MS Sans Serif" w:eastAsia="Times New Roman" w:hAnsi="MS Sans Serif"/>
                <w:sz w:val="15"/>
                <w:szCs w:val="15"/>
                <w:lang w:eastAsia="ru-RU"/>
              </w:rPr>
              <w:br/>
              <w:t>103 и более</w:t>
            </w:r>
          </w:p>
        </w:tc>
        <w:tc>
          <w:tcPr>
            <w:tcW w:w="1200" w:type="dxa"/>
            <w:tcBorders>
              <w:bottom w:val="threeDEmboss" w:sz="6" w:space="0" w:color="000080"/>
              <w:right w:val="threeDEmboss" w:sz="6" w:space="0" w:color="000080"/>
            </w:tcBorders>
            <w:vAlign w:val="center"/>
            <w:hideMark/>
          </w:tcPr>
          <w:p w:rsidR="00D92F5B" w:rsidRPr="00D92F5B" w:rsidRDefault="00D92F5B" w:rsidP="00D92F5B">
            <w:pPr>
              <w:spacing w:after="0" w:line="240" w:lineRule="auto"/>
              <w:jc w:val="center"/>
              <w:rPr>
                <w:rFonts w:ascii="Times New Roman" w:eastAsia="Times New Roman" w:hAnsi="Times New Roman"/>
                <w:sz w:val="24"/>
                <w:szCs w:val="24"/>
                <w:lang w:eastAsia="ru-RU"/>
              </w:rPr>
            </w:pPr>
            <w:r w:rsidRPr="00D92F5B">
              <w:rPr>
                <w:rFonts w:ascii="MS Sans Serif" w:eastAsia="Times New Roman" w:hAnsi="MS Sans Serif"/>
                <w:sz w:val="15"/>
                <w:szCs w:val="15"/>
                <w:lang w:eastAsia="ru-RU"/>
              </w:rPr>
              <w:t>0</w:t>
            </w:r>
            <w:r w:rsidRPr="00D92F5B">
              <w:rPr>
                <w:rFonts w:ascii="MS Sans Serif" w:eastAsia="Times New Roman" w:hAnsi="MS Sans Serif"/>
                <w:sz w:val="15"/>
                <w:szCs w:val="15"/>
                <w:lang w:eastAsia="ru-RU"/>
              </w:rPr>
              <w:br/>
              <w:t>1</w:t>
            </w:r>
            <w:r w:rsidRPr="00D92F5B">
              <w:rPr>
                <w:rFonts w:ascii="MS Sans Serif" w:eastAsia="Times New Roman" w:hAnsi="MS Sans Serif"/>
                <w:sz w:val="15"/>
                <w:szCs w:val="15"/>
                <w:lang w:eastAsia="ru-RU"/>
              </w:rPr>
              <w:br/>
              <w:t>2 и более</w:t>
            </w:r>
          </w:p>
        </w:tc>
        <w:tc>
          <w:tcPr>
            <w:tcW w:w="1200" w:type="dxa"/>
            <w:tcBorders>
              <w:bottom w:val="threeDEmboss" w:sz="6" w:space="0" w:color="000080"/>
            </w:tcBorders>
            <w:vAlign w:val="center"/>
            <w:hideMark/>
          </w:tcPr>
          <w:p w:rsidR="00D92F5B" w:rsidRPr="00D92F5B" w:rsidRDefault="00D92F5B" w:rsidP="00D92F5B">
            <w:pPr>
              <w:spacing w:after="0" w:line="240" w:lineRule="auto"/>
              <w:jc w:val="center"/>
              <w:rPr>
                <w:rFonts w:ascii="Times New Roman" w:eastAsia="Times New Roman" w:hAnsi="Times New Roman"/>
                <w:sz w:val="24"/>
                <w:szCs w:val="24"/>
                <w:lang w:eastAsia="ru-RU"/>
              </w:rPr>
            </w:pPr>
            <w:r w:rsidRPr="00D92F5B">
              <w:rPr>
                <w:rFonts w:ascii="MS Sans Serif" w:eastAsia="Times New Roman" w:hAnsi="MS Sans Serif"/>
                <w:sz w:val="15"/>
                <w:szCs w:val="15"/>
                <w:lang w:eastAsia="ru-RU"/>
              </w:rPr>
              <w:t>отл.</w:t>
            </w:r>
            <w:r w:rsidRPr="00D92F5B">
              <w:rPr>
                <w:rFonts w:ascii="MS Sans Serif" w:eastAsia="Times New Roman" w:hAnsi="MS Sans Serif"/>
                <w:sz w:val="15"/>
                <w:szCs w:val="15"/>
                <w:lang w:eastAsia="ru-RU"/>
              </w:rPr>
              <w:br/>
              <w:t>хор.</w:t>
            </w:r>
            <w:r w:rsidRPr="00D92F5B">
              <w:rPr>
                <w:rFonts w:ascii="MS Sans Serif" w:eastAsia="Times New Roman" w:hAnsi="MS Sans Serif"/>
                <w:sz w:val="15"/>
                <w:szCs w:val="15"/>
                <w:lang w:eastAsia="ru-RU"/>
              </w:rPr>
              <w:br/>
              <w:t>удовл.</w:t>
            </w:r>
          </w:p>
        </w:tc>
      </w:tr>
      <w:tr w:rsidR="00D92F5B" w:rsidRPr="00D92F5B">
        <w:trPr>
          <w:tblCellSpacing w:w="0" w:type="dxa"/>
          <w:jc w:val="center"/>
        </w:trPr>
        <w:tc>
          <w:tcPr>
            <w:tcW w:w="2100" w:type="dxa"/>
            <w:tcBorders>
              <w:bottom w:val="threeDEmboss" w:sz="6" w:space="0" w:color="000080"/>
              <w:right w:val="threeDEmboss" w:sz="6" w:space="0" w:color="000080"/>
            </w:tcBorders>
            <w:shd w:val="clear" w:color="auto" w:fill="E4E4E4"/>
            <w:vAlign w:val="center"/>
            <w:hideMark/>
          </w:tcPr>
          <w:p w:rsidR="00D92F5B" w:rsidRPr="00D92F5B" w:rsidRDefault="00D92F5B" w:rsidP="00D92F5B">
            <w:pPr>
              <w:spacing w:after="0" w:line="240" w:lineRule="auto"/>
              <w:jc w:val="center"/>
              <w:rPr>
                <w:rFonts w:ascii="Times New Roman" w:eastAsia="Times New Roman" w:hAnsi="Times New Roman"/>
                <w:sz w:val="24"/>
                <w:szCs w:val="24"/>
                <w:lang w:eastAsia="ru-RU"/>
              </w:rPr>
            </w:pPr>
            <w:r w:rsidRPr="00D92F5B">
              <w:rPr>
                <w:rFonts w:ascii="MS Sans Serif" w:eastAsia="Times New Roman" w:hAnsi="MS Sans Serif"/>
                <w:sz w:val="15"/>
                <w:szCs w:val="15"/>
                <w:lang w:eastAsia="ru-RU"/>
              </w:rPr>
              <w:t>Выполнение</w:t>
            </w:r>
            <w:r w:rsidRPr="00D92F5B">
              <w:rPr>
                <w:rFonts w:ascii="MS Sans Serif" w:eastAsia="Times New Roman" w:hAnsi="MS Sans Serif"/>
                <w:sz w:val="15"/>
                <w:szCs w:val="15"/>
                <w:lang w:eastAsia="ru-RU"/>
              </w:rPr>
              <w:br/>
              <w:t>работы</w:t>
            </w:r>
            <w:r w:rsidRPr="00D92F5B">
              <w:rPr>
                <w:rFonts w:ascii="MS Sans Serif" w:eastAsia="Times New Roman" w:hAnsi="MS Sans Serif"/>
                <w:sz w:val="15"/>
                <w:szCs w:val="15"/>
                <w:lang w:eastAsia="ru-RU"/>
              </w:rPr>
              <w:br/>
              <w:t>на высоте 0,5 м</w:t>
            </w:r>
          </w:p>
        </w:tc>
        <w:tc>
          <w:tcPr>
            <w:tcW w:w="1200" w:type="dxa"/>
            <w:tcBorders>
              <w:bottom w:val="threeDEmboss" w:sz="6" w:space="0" w:color="000080"/>
              <w:right w:val="threeDEmboss" w:sz="6" w:space="0" w:color="000080"/>
            </w:tcBorders>
            <w:shd w:val="clear" w:color="auto" w:fill="E4E4E4"/>
            <w:vAlign w:val="center"/>
            <w:hideMark/>
          </w:tcPr>
          <w:p w:rsidR="00D92F5B" w:rsidRPr="00D92F5B" w:rsidRDefault="00D92F5B" w:rsidP="00D92F5B">
            <w:pPr>
              <w:spacing w:after="0" w:line="240" w:lineRule="auto"/>
              <w:jc w:val="center"/>
              <w:rPr>
                <w:rFonts w:ascii="Times New Roman" w:eastAsia="Times New Roman" w:hAnsi="Times New Roman"/>
                <w:sz w:val="24"/>
                <w:szCs w:val="24"/>
                <w:lang w:eastAsia="ru-RU"/>
              </w:rPr>
            </w:pPr>
            <w:r w:rsidRPr="00D92F5B">
              <w:rPr>
                <w:rFonts w:ascii="MS Sans Serif" w:eastAsia="Times New Roman" w:hAnsi="MS Sans Serif"/>
                <w:sz w:val="15"/>
                <w:szCs w:val="15"/>
                <w:lang w:eastAsia="ru-RU"/>
              </w:rPr>
              <w:t>высокий</w:t>
            </w:r>
            <w:r w:rsidRPr="00D92F5B">
              <w:rPr>
                <w:rFonts w:ascii="MS Sans Serif" w:eastAsia="Times New Roman" w:hAnsi="MS Sans Serif"/>
                <w:sz w:val="15"/>
                <w:szCs w:val="15"/>
                <w:lang w:eastAsia="ru-RU"/>
              </w:rPr>
              <w:br/>
              <w:t>средний</w:t>
            </w:r>
            <w:r w:rsidRPr="00D92F5B">
              <w:rPr>
                <w:rFonts w:ascii="MS Sans Serif" w:eastAsia="Times New Roman" w:hAnsi="MS Sans Serif"/>
                <w:sz w:val="15"/>
                <w:szCs w:val="15"/>
                <w:lang w:eastAsia="ru-RU"/>
              </w:rPr>
              <w:br/>
              <w:t>низкий</w:t>
            </w:r>
          </w:p>
        </w:tc>
        <w:tc>
          <w:tcPr>
            <w:tcW w:w="1200" w:type="dxa"/>
            <w:tcBorders>
              <w:bottom w:val="threeDEmboss" w:sz="6" w:space="0" w:color="000080"/>
              <w:right w:val="threeDEmboss" w:sz="6" w:space="0" w:color="000080"/>
            </w:tcBorders>
            <w:shd w:val="clear" w:color="auto" w:fill="E4E4E4"/>
            <w:vAlign w:val="center"/>
            <w:hideMark/>
          </w:tcPr>
          <w:p w:rsidR="00D92F5B" w:rsidRPr="00D92F5B" w:rsidRDefault="00D92F5B" w:rsidP="00D92F5B">
            <w:pPr>
              <w:spacing w:after="0" w:line="240" w:lineRule="auto"/>
              <w:jc w:val="center"/>
              <w:rPr>
                <w:rFonts w:ascii="Times New Roman" w:eastAsia="Times New Roman" w:hAnsi="Times New Roman"/>
                <w:sz w:val="24"/>
                <w:szCs w:val="24"/>
                <w:lang w:eastAsia="ru-RU"/>
              </w:rPr>
            </w:pPr>
            <w:r w:rsidRPr="00D92F5B">
              <w:rPr>
                <w:rFonts w:ascii="MS Sans Serif" w:eastAsia="Times New Roman" w:hAnsi="MS Sans Serif"/>
                <w:sz w:val="15"/>
                <w:szCs w:val="15"/>
                <w:lang w:eastAsia="ru-RU"/>
              </w:rPr>
              <w:t xml:space="preserve">  </w:t>
            </w:r>
            <w:r w:rsidRPr="00D92F5B">
              <w:rPr>
                <w:rFonts w:ascii="MS Sans Serif" w:eastAsia="Times New Roman" w:hAnsi="MS Sans Serif"/>
                <w:sz w:val="15"/>
                <w:szCs w:val="15"/>
                <w:lang w:eastAsia="ru-RU"/>
              </w:rPr>
              <w:br/>
              <w:t>102 и менее</w:t>
            </w:r>
            <w:r w:rsidRPr="00D92F5B">
              <w:rPr>
                <w:rFonts w:ascii="MS Sans Serif" w:eastAsia="Times New Roman" w:hAnsi="MS Sans Serif"/>
                <w:sz w:val="15"/>
                <w:szCs w:val="15"/>
                <w:lang w:eastAsia="ru-RU"/>
              </w:rPr>
              <w:br/>
              <w:t>103-106</w:t>
            </w:r>
            <w:r w:rsidRPr="00D92F5B">
              <w:rPr>
                <w:rFonts w:ascii="MS Sans Serif" w:eastAsia="Times New Roman" w:hAnsi="MS Sans Serif"/>
                <w:sz w:val="15"/>
                <w:szCs w:val="15"/>
                <w:lang w:eastAsia="ru-RU"/>
              </w:rPr>
              <w:br/>
              <w:t>107 и более</w:t>
            </w:r>
          </w:p>
        </w:tc>
        <w:tc>
          <w:tcPr>
            <w:tcW w:w="1200" w:type="dxa"/>
            <w:tcBorders>
              <w:bottom w:val="threeDEmboss" w:sz="6" w:space="0" w:color="000080"/>
              <w:right w:val="threeDEmboss" w:sz="6" w:space="0" w:color="000080"/>
            </w:tcBorders>
            <w:shd w:val="clear" w:color="auto" w:fill="E4E4E4"/>
            <w:vAlign w:val="center"/>
            <w:hideMark/>
          </w:tcPr>
          <w:p w:rsidR="00D92F5B" w:rsidRPr="00D92F5B" w:rsidRDefault="00D92F5B" w:rsidP="00D92F5B">
            <w:pPr>
              <w:spacing w:after="0" w:line="240" w:lineRule="auto"/>
              <w:jc w:val="center"/>
              <w:rPr>
                <w:rFonts w:ascii="Times New Roman" w:eastAsia="Times New Roman" w:hAnsi="Times New Roman"/>
                <w:sz w:val="24"/>
                <w:szCs w:val="24"/>
                <w:lang w:eastAsia="ru-RU"/>
              </w:rPr>
            </w:pPr>
            <w:r w:rsidRPr="00D92F5B">
              <w:rPr>
                <w:rFonts w:ascii="MS Sans Serif" w:eastAsia="Times New Roman" w:hAnsi="MS Sans Serif"/>
                <w:sz w:val="15"/>
                <w:szCs w:val="15"/>
                <w:lang w:eastAsia="ru-RU"/>
              </w:rPr>
              <w:t>0</w:t>
            </w:r>
            <w:r w:rsidRPr="00D92F5B">
              <w:rPr>
                <w:rFonts w:ascii="MS Sans Serif" w:eastAsia="Times New Roman" w:hAnsi="MS Sans Serif"/>
                <w:sz w:val="15"/>
                <w:szCs w:val="15"/>
                <w:lang w:eastAsia="ru-RU"/>
              </w:rPr>
              <w:br/>
              <w:t>1-2</w:t>
            </w:r>
            <w:r w:rsidRPr="00D92F5B">
              <w:rPr>
                <w:rFonts w:ascii="MS Sans Serif" w:eastAsia="Times New Roman" w:hAnsi="MS Sans Serif"/>
                <w:sz w:val="15"/>
                <w:szCs w:val="15"/>
                <w:lang w:eastAsia="ru-RU"/>
              </w:rPr>
              <w:br/>
              <w:t>3 и более</w:t>
            </w:r>
          </w:p>
        </w:tc>
        <w:tc>
          <w:tcPr>
            <w:tcW w:w="1200" w:type="dxa"/>
            <w:tcBorders>
              <w:bottom w:val="threeDEmboss" w:sz="6" w:space="0" w:color="000080"/>
            </w:tcBorders>
            <w:shd w:val="clear" w:color="auto" w:fill="E4E4E4"/>
            <w:vAlign w:val="center"/>
            <w:hideMark/>
          </w:tcPr>
          <w:p w:rsidR="00D92F5B" w:rsidRPr="00D92F5B" w:rsidRDefault="00D92F5B" w:rsidP="00D92F5B">
            <w:pPr>
              <w:spacing w:after="0" w:line="240" w:lineRule="auto"/>
              <w:jc w:val="center"/>
              <w:rPr>
                <w:rFonts w:ascii="Times New Roman" w:eastAsia="Times New Roman" w:hAnsi="Times New Roman"/>
                <w:sz w:val="24"/>
                <w:szCs w:val="24"/>
                <w:lang w:eastAsia="ru-RU"/>
              </w:rPr>
            </w:pPr>
            <w:r w:rsidRPr="00D92F5B">
              <w:rPr>
                <w:rFonts w:ascii="MS Sans Serif" w:eastAsia="Times New Roman" w:hAnsi="MS Sans Serif"/>
                <w:sz w:val="15"/>
                <w:szCs w:val="15"/>
                <w:lang w:eastAsia="ru-RU"/>
              </w:rPr>
              <w:t>отл.</w:t>
            </w:r>
            <w:r w:rsidRPr="00D92F5B">
              <w:rPr>
                <w:rFonts w:ascii="MS Sans Serif" w:eastAsia="Times New Roman" w:hAnsi="MS Sans Serif"/>
                <w:sz w:val="15"/>
                <w:szCs w:val="15"/>
                <w:lang w:eastAsia="ru-RU"/>
              </w:rPr>
              <w:br/>
              <w:t>хор.</w:t>
            </w:r>
            <w:r w:rsidRPr="00D92F5B">
              <w:rPr>
                <w:rFonts w:ascii="MS Sans Serif" w:eastAsia="Times New Roman" w:hAnsi="MS Sans Serif"/>
                <w:sz w:val="15"/>
                <w:szCs w:val="15"/>
                <w:lang w:eastAsia="ru-RU"/>
              </w:rPr>
              <w:br/>
              <w:t>удовл.</w:t>
            </w:r>
          </w:p>
        </w:tc>
      </w:tr>
      <w:tr w:rsidR="00D92F5B" w:rsidRPr="00D92F5B">
        <w:trPr>
          <w:tblCellSpacing w:w="0" w:type="dxa"/>
          <w:jc w:val="center"/>
        </w:trPr>
        <w:tc>
          <w:tcPr>
            <w:tcW w:w="2100" w:type="dxa"/>
            <w:tcBorders>
              <w:bottom w:val="nil"/>
              <w:right w:val="threeDEmboss" w:sz="6" w:space="0" w:color="000080"/>
            </w:tcBorders>
            <w:vAlign w:val="center"/>
            <w:hideMark/>
          </w:tcPr>
          <w:p w:rsidR="00D92F5B" w:rsidRPr="00D92F5B" w:rsidRDefault="00D92F5B" w:rsidP="00D92F5B">
            <w:pPr>
              <w:spacing w:after="0" w:line="0" w:lineRule="atLeast"/>
              <w:jc w:val="center"/>
              <w:rPr>
                <w:rFonts w:ascii="Times New Roman" w:eastAsia="Times New Roman" w:hAnsi="Times New Roman"/>
                <w:sz w:val="24"/>
                <w:szCs w:val="24"/>
                <w:lang w:eastAsia="ru-RU"/>
              </w:rPr>
            </w:pPr>
            <w:r w:rsidRPr="00D92F5B">
              <w:rPr>
                <w:rFonts w:ascii="MS Sans Serif" w:eastAsia="Times New Roman" w:hAnsi="MS Sans Serif"/>
                <w:sz w:val="15"/>
                <w:szCs w:val="15"/>
                <w:lang w:eastAsia="ru-RU"/>
              </w:rPr>
              <w:t>Выполнение</w:t>
            </w:r>
            <w:r w:rsidRPr="00D92F5B">
              <w:rPr>
                <w:rFonts w:ascii="MS Sans Serif" w:eastAsia="Times New Roman" w:hAnsi="MS Sans Serif"/>
                <w:sz w:val="15"/>
                <w:szCs w:val="15"/>
                <w:lang w:eastAsia="ru-RU"/>
              </w:rPr>
              <w:br/>
              <w:t>работы</w:t>
            </w:r>
            <w:r w:rsidRPr="00D92F5B">
              <w:rPr>
                <w:rFonts w:ascii="MS Sans Serif" w:eastAsia="Times New Roman" w:hAnsi="MS Sans Serif"/>
                <w:sz w:val="15"/>
                <w:szCs w:val="15"/>
                <w:lang w:eastAsia="ru-RU"/>
              </w:rPr>
              <w:br/>
              <w:t>на высоте 10 м</w:t>
            </w:r>
          </w:p>
        </w:tc>
        <w:tc>
          <w:tcPr>
            <w:tcW w:w="1200" w:type="dxa"/>
            <w:tcBorders>
              <w:bottom w:val="nil"/>
              <w:right w:val="threeDEmboss" w:sz="6" w:space="0" w:color="000080"/>
            </w:tcBorders>
            <w:vAlign w:val="center"/>
            <w:hideMark/>
          </w:tcPr>
          <w:p w:rsidR="00D92F5B" w:rsidRPr="00D92F5B" w:rsidRDefault="00D92F5B" w:rsidP="00D92F5B">
            <w:pPr>
              <w:spacing w:after="0" w:line="0" w:lineRule="atLeast"/>
              <w:jc w:val="center"/>
              <w:rPr>
                <w:rFonts w:ascii="Times New Roman" w:eastAsia="Times New Roman" w:hAnsi="Times New Roman"/>
                <w:sz w:val="24"/>
                <w:szCs w:val="24"/>
                <w:lang w:eastAsia="ru-RU"/>
              </w:rPr>
            </w:pPr>
            <w:r w:rsidRPr="00D92F5B">
              <w:rPr>
                <w:rFonts w:ascii="MS Sans Serif" w:eastAsia="Times New Roman" w:hAnsi="MS Sans Serif"/>
                <w:sz w:val="15"/>
                <w:szCs w:val="15"/>
                <w:lang w:eastAsia="ru-RU"/>
              </w:rPr>
              <w:t>высокий</w:t>
            </w:r>
            <w:r w:rsidRPr="00D92F5B">
              <w:rPr>
                <w:rFonts w:ascii="MS Sans Serif" w:eastAsia="Times New Roman" w:hAnsi="MS Sans Serif"/>
                <w:sz w:val="15"/>
                <w:szCs w:val="15"/>
                <w:lang w:eastAsia="ru-RU"/>
              </w:rPr>
              <w:br/>
              <w:t>средний</w:t>
            </w:r>
            <w:r w:rsidRPr="00D92F5B">
              <w:rPr>
                <w:rFonts w:ascii="MS Sans Serif" w:eastAsia="Times New Roman" w:hAnsi="MS Sans Serif"/>
                <w:sz w:val="15"/>
                <w:szCs w:val="15"/>
                <w:lang w:eastAsia="ru-RU"/>
              </w:rPr>
              <w:br/>
              <w:t>низкий</w:t>
            </w:r>
          </w:p>
        </w:tc>
        <w:tc>
          <w:tcPr>
            <w:tcW w:w="1200" w:type="dxa"/>
            <w:tcBorders>
              <w:bottom w:val="nil"/>
              <w:right w:val="threeDEmboss" w:sz="6" w:space="0" w:color="000080"/>
            </w:tcBorders>
            <w:vAlign w:val="center"/>
            <w:hideMark/>
          </w:tcPr>
          <w:p w:rsidR="00D92F5B" w:rsidRPr="00D92F5B" w:rsidRDefault="00D92F5B" w:rsidP="00D92F5B">
            <w:pPr>
              <w:spacing w:after="0" w:line="0" w:lineRule="atLeast"/>
              <w:jc w:val="center"/>
              <w:rPr>
                <w:rFonts w:ascii="Times New Roman" w:eastAsia="Times New Roman" w:hAnsi="Times New Roman"/>
                <w:sz w:val="24"/>
                <w:szCs w:val="24"/>
                <w:lang w:eastAsia="ru-RU"/>
              </w:rPr>
            </w:pPr>
            <w:r w:rsidRPr="00D92F5B">
              <w:rPr>
                <w:rFonts w:ascii="MS Sans Serif" w:eastAsia="Times New Roman" w:hAnsi="MS Sans Serif"/>
                <w:sz w:val="15"/>
                <w:szCs w:val="15"/>
                <w:lang w:eastAsia="ru-RU"/>
              </w:rPr>
              <w:t>108 и менее</w:t>
            </w:r>
            <w:r w:rsidRPr="00D92F5B">
              <w:rPr>
                <w:rFonts w:ascii="MS Sans Serif" w:eastAsia="Times New Roman" w:hAnsi="MS Sans Serif"/>
                <w:sz w:val="15"/>
                <w:szCs w:val="15"/>
                <w:lang w:eastAsia="ru-RU"/>
              </w:rPr>
              <w:br/>
              <w:t>109-115</w:t>
            </w:r>
            <w:r w:rsidRPr="00D92F5B">
              <w:rPr>
                <w:rFonts w:ascii="MS Sans Serif" w:eastAsia="Times New Roman" w:hAnsi="MS Sans Serif"/>
                <w:sz w:val="15"/>
                <w:szCs w:val="15"/>
                <w:lang w:eastAsia="ru-RU"/>
              </w:rPr>
              <w:br/>
              <w:t>116 и более</w:t>
            </w:r>
          </w:p>
        </w:tc>
        <w:tc>
          <w:tcPr>
            <w:tcW w:w="1200" w:type="dxa"/>
            <w:tcBorders>
              <w:bottom w:val="nil"/>
              <w:right w:val="threeDEmboss" w:sz="6" w:space="0" w:color="000080"/>
            </w:tcBorders>
            <w:vAlign w:val="center"/>
            <w:hideMark/>
          </w:tcPr>
          <w:p w:rsidR="00D92F5B" w:rsidRPr="00D92F5B" w:rsidRDefault="00D92F5B" w:rsidP="00D92F5B">
            <w:pPr>
              <w:spacing w:after="0" w:line="0" w:lineRule="atLeast"/>
              <w:jc w:val="center"/>
              <w:rPr>
                <w:rFonts w:ascii="Times New Roman" w:eastAsia="Times New Roman" w:hAnsi="Times New Roman"/>
                <w:sz w:val="24"/>
                <w:szCs w:val="24"/>
                <w:lang w:eastAsia="ru-RU"/>
              </w:rPr>
            </w:pPr>
            <w:r w:rsidRPr="00D92F5B">
              <w:rPr>
                <w:rFonts w:ascii="MS Sans Serif" w:eastAsia="Times New Roman" w:hAnsi="MS Sans Serif"/>
                <w:sz w:val="15"/>
                <w:szCs w:val="15"/>
                <w:lang w:eastAsia="ru-RU"/>
              </w:rPr>
              <w:t>0</w:t>
            </w:r>
            <w:r w:rsidRPr="00D92F5B">
              <w:rPr>
                <w:rFonts w:ascii="MS Sans Serif" w:eastAsia="Times New Roman" w:hAnsi="MS Sans Serif"/>
                <w:sz w:val="15"/>
                <w:szCs w:val="15"/>
                <w:lang w:eastAsia="ru-RU"/>
              </w:rPr>
              <w:br/>
              <w:t>1-2</w:t>
            </w:r>
            <w:r w:rsidRPr="00D92F5B">
              <w:rPr>
                <w:rFonts w:ascii="MS Sans Serif" w:eastAsia="Times New Roman" w:hAnsi="MS Sans Serif"/>
                <w:sz w:val="15"/>
                <w:szCs w:val="15"/>
                <w:lang w:eastAsia="ru-RU"/>
              </w:rPr>
              <w:br/>
              <w:t>3 и более</w:t>
            </w:r>
          </w:p>
        </w:tc>
        <w:tc>
          <w:tcPr>
            <w:tcW w:w="1200" w:type="dxa"/>
            <w:tcBorders>
              <w:bottom w:val="nil"/>
            </w:tcBorders>
            <w:vAlign w:val="center"/>
            <w:hideMark/>
          </w:tcPr>
          <w:p w:rsidR="00D92F5B" w:rsidRPr="00D92F5B" w:rsidRDefault="00D92F5B" w:rsidP="00D92F5B">
            <w:pPr>
              <w:spacing w:after="0" w:line="0" w:lineRule="atLeast"/>
              <w:jc w:val="center"/>
              <w:rPr>
                <w:rFonts w:ascii="Times New Roman" w:eastAsia="Times New Roman" w:hAnsi="Times New Roman"/>
                <w:sz w:val="24"/>
                <w:szCs w:val="24"/>
                <w:lang w:eastAsia="ru-RU"/>
              </w:rPr>
            </w:pPr>
            <w:r w:rsidRPr="00D92F5B">
              <w:rPr>
                <w:rFonts w:ascii="MS Sans Serif" w:eastAsia="Times New Roman" w:hAnsi="MS Sans Serif"/>
                <w:sz w:val="15"/>
                <w:szCs w:val="15"/>
                <w:lang w:eastAsia="ru-RU"/>
              </w:rPr>
              <w:t>отл.</w:t>
            </w:r>
            <w:r w:rsidRPr="00D92F5B">
              <w:rPr>
                <w:rFonts w:ascii="MS Sans Serif" w:eastAsia="Times New Roman" w:hAnsi="MS Sans Serif"/>
                <w:sz w:val="15"/>
                <w:szCs w:val="15"/>
                <w:lang w:eastAsia="ru-RU"/>
              </w:rPr>
              <w:br/>
              <w:t>хор.</w:t>
            </w:r>
            <w:r w:rsidRPr="00D92F5B">
              <w:rPr>
                <w:rFonts w:ascii="MS Sans Serif" w:eastAsia="Times New Roman" w:hAnsi="MS Sans Serif"/>
                <w:sz w:val="15"/>
                <w:szCs w:val="15"/>
                <w:lang w:eastAsia="ru-RU"/>
              </w:rPr>
              <w:br/>
              <w:t>удовл.</w:t>
            </w:r>
          </w:p>
        </w:tc>
      </w:tr>
    </w:tbl>
    <w:p w:rsidR="00D92F5B" w:rsidRPr="00D92F5B" w:rsidRDefault="00D92F5B" w:rsidP="00D92F5B">
      <w:pPr>
        <w:spacing w:before="100" w:beforeAutospacing="1" w:after="100" w:afterAutospacing="1" w:line="240" w:lineRule="auto"/>
        <w:jc w:val="center"/>
        <w:rPr>
          <w:rFonts w:ascii="Times New Roman" w:eastAsia="Times New Roman" w:hAnsi="Times New Roman"/>
          <w:sz w:val="24"/>
          <w:szCs w:val="24"/>
          <w:lang w:eastAsia="ru-RU"/>
        </w:rPr>
      </w:pPr>
      <w:r w:rsidRPr="00D92F5B">
        <w:rPr>
          <w:rFonts w:ascii="Arial" w:eastAsia="Times New Roman" w:hAnsi="Arial" w:cs="Arial"/>
          <w:b/>
          <w:bCs/>
          <w:sz w:val="20"/>
          <w:lang w:eastAsia="ru-RU"/>
        </w:rPr>
        <w:t>Работа электрошлифовальной машиной</w:t>
      </w:r>
      <w:r w:rsidRPr="00D92F5B">
        <w:rPr>
          <w:rFonts w:ascii="Arial" w:eastAsia="Times New Roman" w:hAnsi="Arial" w:cs="Arial"/>
          <w:b/>
          <w:bCs/>
          <w:sz w:val="20"/>
          <w:szCs w:val="20"/>
          <w:lang w:eastAsia="ru-RU"/>
        </w:rPr>
        <w:br/>
      </w:r>
      <w:r w:rsidRPr="00D92F5B">
        <w:rPr>
          <w:rFonts w:ascii="Arial" w:eastAsia="Times New Roman" w:hAnsi="Arial" w:cs="Arial"/>
          <w:b/>
          <w:bCs/>
          <w:sz w:val="20"/>
          <w:lang w:eastAsia="ru-RU"/>
        </w:rPr>
        <w:t>продолжительностью 60 с</w:t>
      </w:r>
    </w:p>
    <w:tbl>
      <w:tblPr>
        <w:tblW w:w="6900" w:type="dxa"/>
        <w:jc w:val="center"/>
        <w:tblCellSpacing w:w="0" w:type="dxa"/>
        <w:tblBorders>
          <w:top w:val="threeDEmboss" w:sz="6" w:space="0" w:color="000000"/>
          <w:left w:val="threeDEmboss" w:sz="6" w:space="0" w:color="000000"/>
          <w:bottom w:val="threeDEngrave" w:sz="6" w:space="0" w:color="000000"/>
          <w:right w:val="threeDEmboss" w:sz="6" w:space="0" w:color="000000"/>
        </w:tblBorders>
        <w:tblCellMar>
          <w:left w:w="0" w:type="dxa"/>
          <w:right w:w="0" w:type="dxa"/>
        </w:tblCellMar>
        <w:tblLook w:val="04A0"/>
      </w:tblPr>
      <w:tblGrid>
        <w:gridCol w:w="1725"/>
        <w:gridCol w:w="1725"/>
        <w:gridCol w:w="1725"/>
        <w:gridCol w:w="1725"/>
      </w:tblGrid>
      <w:tr w:rsidR="00D92F5B" w:rsidRPr="00D92F5B">
        <w:trPr>
          <w:trHeight w:val="600"/>
          <w:tblCellSpacing w:w="0" w:type="dxa"/>
          <w:jc w:val="center"/>
        </w:trPr>
        <w:tc>
          <w:tcPr>
            <w:tcW w:w="1725" w:type="dxa"/>
            <w:tcBorders>
              <w:bottom w:val="threeDEmboss" w:sz="6" w:space="0" w:color="000080"/>
              <w:right w:val="threeDEmboss" w:sz="6" w:space="0" w:color="000080"/>
            </w:tcBorders>
            <w:shd w:val="clear" w:color="auto" w:fill="50BE9B"/>
            <w:vAlign w:val="center"/>
            <w:hideMark/>
          </w:tcPr>
          <w:p w:rsidR="00D92F5B" w:rsidRPr="00D92F5B" w:rsidRDefault="00D92F5B" w:rsidP="00D92F5B">
            <w:pPr>
              <w:spacing w:before="100" w:beforeAutospacing="1" w:after="100" w:afterAutospacing="1" w:line="240" w:lineRule="auto"/>
              <w:jc w:val="center"/>
              <w:rPr>
                <w:rFonts w:ascii="Times New Roman" w:eastAsia="Times New Roman" w:hAnsi="Times New Roman"/>
                <w:sz w:val="24"/>
                <w:szCs w:val="24"/>
                <w:lang w:eastAsia="ru-RU"/>
              </w:rPr>
            </w:pPr>
            <w:r w:rsidRPr="00D92F5B">
              <w:rPr>
                <w:rFonts w:ascii="MS Sans Serif" w:eastAsia="Times New Roman" w:hAnsi="MS Sans Serif"/>
                <w:b/>
                <w:bCs/>
                <w:sz w:val="15"/>
                <w:lang w:eastAsia="ru-RU"/>
              </w:rPr>
              <w:t>тест</w:t>
            </w:r>
          </w:p>
        </w:tc>
        <w:tc>
          <w:tcPr>
            <w:tcW w:w="1725" w:type="dxa"/>
            <w:tcBorders>
              <w:bottom w:val="threeDEmboss" w:sz="6" w:space="0" w:color="000080"/>
              <w:right w:val="threeDEmboss" w:sz="6" w:space="0" w:color="000080"/>
            </w:tcBorders>
            <w:shd w:val="clear" w:color="auto" w:fill="50BE9B"/>
            <w:vAlign w:val="center"/>
            <w:hideMark/>
          </w:tcPr>
          <w:p w:rsidR="00D92F5B" w:rsidRPr="00D92F5B" w:rsidRDefault="00D92F5B" w:rsidP="00D92F5B">
            <w:pPr>
              <w:spacing w:before="100" w:beforeAutospacing="1" w:after="100" w:afterAutospacing="1" w:line="240" w:lineRule="auto"/>
              <w:jc w:val="center"/>
              <w:rPr>
                <w:rFonts w:ascii="Times New Roman" w:eastAsia="Times New Roman" w:hAnsi="Times New Roman"/>
                <w:sz w:val="24"/>
                <w:szCs w:val="24"/>
                <w:lang w:eastAsia="ru-RU"/>
              </w:rPr>
            </w:pPr>
            <w:r w:rsidRPr="00D92F5B">
              <w:rPr>
                <w:rFonts w:ascii="MS Sans Serif" w:eastAsia="Times New Roman" w:hAnsi="MS Sans Serif"/>
                <w:b/>
                <w:bCs/>
                <w:sz w:val="15"/>
                <w:lang w:eastAsia="ru-RU"/>
              </w:rPr>
              <w:t>уровень</w:t>
            </w:r>
            <w:r w:rsidRPr="00D92F5B">
              <w:rPr>
                <w:rFonts w:ascii="MS Sans Serif" w:eastAsia="Times New Roman" w:hAnsi="MS Sans Serif"/>
                <w:b/>
                <w:bCs/>
                <w:sz w:val="15"/>
                <w:szCs w:val="15"/>
                <w:lang w:eastAsia="ru-RU"/>
              </w:rPr>
              <w:br/>
            </w:r>
            <w:r w:rsidRPr="00D92F5B">
              <w:rPr>
                <w:rFonts w:ascii="MS Sans Serif" w:eastAsia="Times New Roman" w:hAnsi="MS Sans Serif"/>
                <w:b/>
                <w:bCs/>
                <w:sz w:val="15"/>
                <w:lang w:eastAsia="ru-RU"/>
              </w:rPr>
              <w:t>мастерства</w:t>
            </w:r>
          </w:p>
        </w:tc>
        <w:tc>
          <w:tcPr>
            <w:tcW w:w="1725" w:type="dxa"/>
            <w:tcBorders>
              <w:bottom w:val="threeDEmboss" w:sz="6" w:space="0" w:color="000080"/>
              <w:right w:val="threeDEmboss" w:sz="6" w:space="0" w:color="000080"/>
            </w:tcBorders>
            <w:shd w:val="clear" w:color="auto" w:fill="50BE9B"/>
            <w:vAlign w:val="center"/>
            <w:hideMark/>
          </w:tcPr>
          <w:p w:rsidR="00D92F5B" w:rsidRPr="00D92F5B" w:rsidRDefault="00D92F5B" w:rsidP="00D92F5B">
            <w:pPr>
              <w:spacing w:before="100" w:beforeAutospacing="1" w:after="100" w:afterAutospacing="1" w:line="240" w:lineRule="auto"/>
              <w:jc w:val="center"/>
              <w:rPr>
                <w:rFonts w:ascii="Times New Roman" w:eastAsia="Times New Roman" w:hAnsi="Times New Roman"/>
                <w:sz w:val="24"/>
                <w:szCs w:val="24"/>
                <w:lang w:eastAsia="ru-RU"/>
              </w:rPr>
            </w:pPr>
            <w:r w:rsidRPr="00D92F5B">
              <w:rPr>
                <w:rFonts w:ascii="MS Sans Serif" w:eastAsia="Times New Roman" w:hAnsi="MS Sans Serif"/>
                <w:b/>
                <w:bCs/>
                <w:sz w:val="15"/>
                <w:lang w:eastAsia="ru-RU"/>
              </w:rPr>
              <w:t>ошибки</w:t>
            </w:r>
          </w:p>
        </w:tc>
        <w:tc>
          <w:tcPr>
            <w:tcW w:w="1725" w:type="dxa"/>
            <w:tcBorders>
              <w:bottom w:val="threeDEmboss" w:sz="6" w:space="0" w:color="000080"/>
            </w:tcBorders>
            <w:shd w:val="clear" w:color="auto" w:fill="50BE9B"/>
            <w:vAlign w:val="center"/>
            <w:hideMark/>
          </w:tcPr>
          <w:p w:rsidR="00D92F5B" w:rsidRPr="00D92F5B" w:rsidRDefault="00D92F5B" w:rsidP="00D92F5B">
            <w:pPr>
              <w:spacing w:before="100" w:beforeAutospacing="1" w:after="100" w:afterAutospacing="1" w:line="240" w:lineRule="auto"/>
              <w:jc w:val="center"/>
              <w:rPr>
                <w:rFonts w:ascii="Times New Roman" w:eastAsia="Times New Roman" w:hAnsi="Times New Roman"/>
                <w:sz w:val="24"/>
                <w:szCs w:val="24"/>
                <w:lang w:eastAsia="ru-RU"/>
              </w:rPr>
            </w:pPr>
            <w:r w:rsidRPr="00D92F5B">
              <w:rPr>
                <w:rFonts w:ascii="MS Sans Serif" w:eastAsia="Times New Roman" w:hAnsi="MS Sans Serif"/>
                <w:b/>
                <w:bCs/>
                <w:sz w:val="15"/>
                <w:lang w:eastAsia="ru-RU"/>
              </w:rPr>
              <w:t>оценка</w:t>
            </w:r>
          </w:p>
        </w:tc>
      </w:tr>
      <w:tr w:rsidR="00D92F5B" w:rsidRPr="00D92F5B">
        <w:trPr>
          <w:tblCellSpacing w:w="0" w:type="dxa"/>
          <w:jc w:val="center"/>
        </w:trPr>
        <w:tc>
          <w:tcPr>
            <w:tcW w:w="1725" w:type="dxa"/>
            <w:tcBorders>
              <w:bottom w:val="threeDEmboss" w:sz="6" w:space="0" w:color="000080"/>
              <w:right w:val="threeDEmboss" w:sz="6" w:space="0" w:color="000080"/>
            </w:tcBorders>
            <w:vAlign w:val="center"/>
            <w:hideMark/>
          </w:tcPr>
          <w:p w:rsidR="00D92F5B" w:rsidRPr="00D92F5B" w:rsidRDefault="00D92F5B" w:rsidP="00D92F5B">
            <w:pPr>
              <w:spacing w:after="0" w:line="240" w:lineRule="auto"/>
              <w:jc w:val="center"/>
              <w:rPr>
                <w:rFonts w:ascii="Times New Roman" w:eastAsia="Times New Roman" w:hAnsi="Times New Roman"/>
                <w:sz w:val="24"/>
                <w:szCs w:val="24"/>
                <w:lang w:eastAsia="ru-RU"/>
              </w:rPr>
            </w:pPr>
            <w:r w:rsidRPr="00D92F5B">
              <w:rPr>
                <w:rFonts w:ascii="Arial" w:eastAsia="Times New Roman" w:hAnsi="Arial" w:cs="Arial"/>
                <w:sz w:val="20"/>
                <w:szCs w:val="20"/>
                <w:lang w:eastAsia="ru-RU"/>
              </w:rPr>
              <w:t xml:space="preserve">Выполнение работы </w:t>
            </w:r>
            <w:r w:rsidRPr="00D92F5B">
              <w:rPr>
                <w:rFonts w:ascii="Arial" w:eastAsia="Times New Roman" w:hAnsi="Arial" w:cs="Arial"/>
                <w:sz w:val="20"/>
                <w:szCs w:val="20"/>
                <w:lang w:eastAsia="ru-RU"/>
              </w:rPr>
              <w:br/>
              <w:t>на высоте 0,5 м</w:t>
            </w:r>
          </w:p>
        </w:tc>
        <w:tc>
          <w:tcPr>
            <w:tcW w:w="1725" w:type="dxa"/>
            <w:tcBorders>
              <w:bottom w:val="threeDEmboss" w:sz="6" w:space="0" w:color="000080"/>
              <w:right w:val="threeDEmboss" w:sz="6" w:space="0" w:color="000080"/>
            </w:tcBorders>
            <w:vAlign w:val="center"/>
            <w:hideMark/>
          </w:tcPr>
          <w:p w:rsidR="00D92F5B" w:rsidRPr="00D92F5B" w:rsidRDefault="00D92F5B" w:rsidP="00D92F5B">
            <w:pPr>
              <w:spacing w:after="0" w:line="240" w:lineRule="auto"/>
              <w:jc w:val="center"/>
              <w:rPr>
                <w:rFonts w:ascii="Times New Roman" w:eastAsia="Times New Roman" w:hAnsi="Times New Roman"/>
                <w:sz w:val="24"/>
                <w:szCs w:val="24"/>
                <w:lang w:eastAsia="ru-RU"/>
              </w:rPr>
            </w:pPr>
            <w:r w:rsidRPr="00D92F5B">
              <w:rPr>
                <w:rFonts w:ascii="Arial" w:eastAsia="Times New Roman" w:hAnsi="Arial" w:cs="Arial"/>
                <w:sz w:val="20"/>
                <w:szCs w:val="20"/>
                <w:lang w:eastAsia="ru-RU"/>
              </w:rPr>
              <w:t>высокий</w:t>
            </w:r>
            <w:r w:rsidRPr="00D92F5B">
              <w:rPr>
                <w:rFonts w:ascii="Arial" w:eastAsia="Times New Roman" w:hAnsi="Arial" w:cs="Arial"/>
                <w:sz w:val="20"/>
                <w:szCs w:val="20"/>
                <w:lang w:eastAsia="ru-RU"/>
              </w:rPr>
              <w:br/>
              <w:t>средний</w:t>
            </w:r>
            <w:r w:rsidRPr="00D92F5B">
              <w:rPr>
                <w:rFonts w:ascii="Arial" w:eastAsia="Times New Roman" w:hAnsi="Arial" w:cs="Arial"/>
                <w:sz w:val="20"/>
                <w:szCs w:val="20"/>
                <w:lang w:eastAsia="ru-RU"/>
              </w:rPr>
              <w:br/>
              <w:t>низкий</w:t>
            </w:r>
          </w:p>
        </w:tc>
        <w:tc>
          <w:tcPr>
            <w:tcW w:w="1725" w:type="dxa"/>
            <w:tcBorders>
              <w:bottom w:val="threeDEmboss" w:sz="6" w:space="0" w:color="000080"/>
              <w:right w:val="threeDEmboss" w:sz="6" w:space="0" w:color="000080"/>
            </w:tcBorders>
            <w:vAlign w:val="center"/>
            <w:hideMark/>
          </w:tcPr>
          <w:p w:rsidR="00D92F5B" w:rsidRPr="00D92F5B" w:rsidRDefault="00D92F5B" w:rsidP="00D92F5B">
            <w:pPr>
              <w:spacing w:after="0" w:line="240" w:lineRule="auto"/>
              <w:jc w:val="center"/>
              <w:rPr>
                <w:rFonts w:ascii="Times New Roman" w:eastAsia="Times New Roman" w:hAnsi="Times New Roman"/>
                <w:sz w:val="24"/>
                <w:szCs w:val="24"/>
                <w:lang w:eastAsia="ru-RU"/>
              </w:rPr>
            </w:pPr>
            <w:r w:rsidRPr="00D92F5B">
              <w:rPr>
                <w:rFonts w:ascii="Arial" w:eastAsia="Times New Roman" w:hAnsi="Arial" w:cs="Arial"/>
                <w:sz w:val="20"/>
                <w:szCs w:val="20"/>
                <w:lang w:eastAsia="ru-RU"/>
              </w:rPr>
              <w:t>0</w:t>
            </w:r>
            <w:r w:rsidRPr="00D92F5B">
              <w:rPr>
                <w:rFonts w:ascii="Arial" w:eastAsia="Times New Roman" w:hAnsi="Arial" w:cs="Arial"/>
                <w:sz w:val="20"/>
                <w:szCs w:val="20"/>
                <w:lang w:eastAsia="ru-RU"/>
              </w:rPr>
              <w:br/>
              <w:t>1-2</w:t>
            </w:r>
            <w:r w:rsidRPr="00D92F5B">
              <w:rPr>
                <w:rFonts w:ascii="Arial" w:eastAsia="Times New Roman" w:hAnsi="Arial" w:cs="Arial"/>
                <w:sz w:val="20"/>
                <w:szCs w:val="20"/>
                <w:lang w:eastAsia="ru-RU"/>
              </w:rPr>
              <w:br/>
              <w:t>3 и более</w:t>
            </w:r>
          </w:p>
        </w:tc>
        <w:tc>
          <w:tcPr>
            <w:tcW w:w="1725" w:type="dxa"/>
            <w:tcBorders>
              <w:bottom w:val="threeDEmboss" w:sz="6" w:space="0" w:color="000080"/>
            </w:tcBorders>
            <w:vAlign w:val="center"/>
            <w:hideMark/>
          </w:tcPr>
          <w:p w:rsidR="00D92F5B" w:rsidRPr="00D92F5B" w:rsidRDefault="00D92F5B" w:rsidP="00D92F5B">
            <w:pPr>
              <w:spacing w:after="0" w:line="240" w:lineRule="auto"/>
              <w:jc w:val="center"/>
              <w:rPr>
                <w:rFonts w:ascii="Times New Roman" w:eastAsia="Times New Roman" w:hAnsi="Times New Roman"/>
                <w:sz w:val="24"/>
                <w:szCs w:val="24"/>
                <w:lang w:eastAsia="ru-RU"/>
              </w:rPr>
            </w:pPr>
            <w:r w:rsidRPr="00D92F5B">
              <w:rPr>
                <w:rFonts w:ascii="Arial" w:eastAsia="Times New Roman" w:hAnsi="Arial" w:cs="Arial"/>
                <w:sz w:val="20"/>
                <w:szCs w:val="20"/>
                <w:lang w:eastAsia="ru-RU"/>
              </w:rPr>
              <w:t>отл.</w:t>
            </w:r>
            <w:r w:rsidRPr="00D92F5B">
              <w:rPr>
                <w:rFonts w:ascii="Arial" w:eastAsia="Times New Roman" w:hAnsi="Arial" w:cs="Arial"/>
                <w:sz w:val="20"/>
                <w:szCs w:val="20"/>
                <w:lang w:eastAsia="ru-RU"/>
              </w:rPr>
              <w:br/>
              <w:t>хор.</w:t>
            </w:r>
            <w:r w:rsidRPr="00D92F5B">
              <w:rPr>
                <w:rFonts w:ascii="Arial" w:eastAsia="Times New Roman" w:hAnsi="Arial" w:cs="Arial"/>
                <w:sz w:val="20"/>
                <w:szCs w:val="20"/>
                <w:lang w:eastAsia="ru-RU"/>
              </w:rPr>
              <w:br/>
              <w:t>удовл.</w:t>
            </w:r>
          </w:p>
        </w:tc>
      </w:tr>
      <w:tr w:rsidR="00D92F5B" w:rsidRPr="00D92F5B">
        <w:trPr>
          <w:tblCellSpacing w:w="0" w:type="dxa"/>
          <w:jc w:val="center"/>
        </w:trPr>
        <w:tc>
          <w:tcPr>
            <w:tcW w:w="1725" w:type="dxa"/>
            <w:tcBorders>
              <w:bottom w:val="threeDEmboss" w:sz="6" w:space="0" w:color="000080"/>
              <w:right w:val="threeDEmboss" w:sz="6" w:space="0" w:color="000080"/>
            </w:tcBorders>
            <w:shd w:val="clear" w:color="auto" w:fill="E4E4C8"/>
            <w:vAlign w:val="center"/>
            <w:hideMark/>
          </w:tcPr>
          <w:p w:rsidR="00D92F5B" w:rsidRPr="00D92F5B" w:rsidRDefault="00D92F5B" w:rsidP="00D92F5B">
            <w:pPr>
              <w:spacing w:after="0" w:line="240" w:lineRule="auto"/>
              <w:jc w:val="center"/>
              <w:rPr>
                <w:rFonts w:ascii="Times New Roman" w:eastAsia="Times New Roman" w:hAnsi="Times New Roman"/>
                <w:sz w:val="24"/>
                <w:szCs w:val="24"/>
                <w:lang w:eastAsia="ru-RU"/>
              </w:rPr>
            </w:pPr>
            <w:r w:rsidRPr="00D92F5B">
              <w:rPr>
                <w:rFonts w:ascii="Arial" w:eastAsia="Times New Roman" w:hAnsi="Arial" w:cs="Arial"/>
                <w:sz w:val="20"/>
                <w:szCs w:val="20"/>
                <w:lang w:eastAsia="ru-RU"/>
              </w:rPr>
              <w:t xml:space="preserve">Выполнение работы </w:t>
            </w:r>
            <w:r w:rsidRPr="00D92F5B">
              <w:rPr>
                <w:rFonts w:ascii="Arial" w:eastAsia="Times New Roman" w:hAnsi="Arial" w:cs="Arial"/>
                <w:sz w:val="20"/>
                <w:szCs w:val="20"/>
                <w:lang w:eastAsia="ru-RU"/>
              </w:rPr>
              <w:br/>
              <w:t>на высоте 5 м</w:t>
            </w:r>
          </w:p>
        </w:tc>
        <w:tc>
          <w:tcPr>
            <w:tcW w:w="1725" w:type="dxa"/>
            <w:tcBorders>
              <w:bottom w:val="threeDEmboss" w:sz="6" w:space="0" w:color="000080"/>
              <w:right w:val="threeDEmboss" w:sz="6" w:space="0" w:color="000080"/>
            </w:tcBorders>
            <w:shd w:val="clear" w:color="auto" w:fill="E4E4C8"/>
            <w:vAlign w:val="center"/>
            <w:hideMark/>
          </w:tcPr>
          <w:p w:rsidR="00D92F5B" w:rsidRPr="00D92F5B" w:rsidRDefault="00D92F5B" w:rsidP="00D92F5B">
            <w:pPr>
              <w:spacing w:after="0" w:line="240" w:lineRule="auto"/>
              <w:jc w:val="center"/>
              <w:rPr>
                <w:rFonts w:ascii="Times New Roman" w:eastAsia="Times New Roman" w:hAnsi="Times New Roman"/>
                <w:sz w:val="24"/>
                <w:szCs w:val="24"/>
                <w:lang w:eastAsia="ru-RU"/>
              </w:rPr>
            </w:pPr>
            <w:r w:rsidRPr="00D92F5B">
              <w:rPr>
                <w:rFonts w:ascii="Arial" w:eastAsia="Times New Roman" w:hAnsi="Arial" w:cs="Arial"/>
                <w:sz w:val="20"/>
                <w:szCs w:val="20"/>
                <w:lang w:eastAsia="ru-RU"/>
              </w:rPr>
              <w:t>высокий</w:t>
            </w:r>
            <w:r w:rsidRPr="00D92F5B">
              <w:rPr>
                <w:rFonts w:ascii="Arial" w:eastAsia="Times New Roman" w:hAnsi="Arial" w:cs="Arial"/>
                <w:sz w:val="20"/>
                <w:szCs w:val="20"/>
                <w:lang w:eastAsia="ru-RU"/>
              </w:rPr>
              <w:br/>
              <w:t>средний</w:t>
            </w:r>
            <w:r w:rsidRPr="00D92F5B">
              <w:rPr>
                <w:rFonts w:ascii="Arial" w:eastAsia="Times New Roman" w:hAnsi="Arial" w:cs="Arial"/>
                <w:sz w:val="20"/>
                <w:szCs w:val="20"/>
                <w:lang w:eastAsia="ru-RU"/>
              </w:rPr>
              <w:br/>
              <w:t>низкий</w:t>
            </w:r>
          </w:p>
        </w:tc>
        <w:tc>
          <w:tcPr>
            <w:tcW w:w="1725" w:type="dxa"/>
            <w:tcBorders>
              <w:bottom w:val="threeDEmboss" w:sz="6" w:space="0" w:color="000080"/>
              <w:right w:val="threeDEmboss" w:sz="6" w:space="0" w:color="000080"/>
            </w:tcBorders>
            <w:shd w:val="clear" w:color="auto" w:fill="E4E4C8"/>
            <w:vAlign w:val="center"/>
            <w:hideMark/>
          </w:tcPr>
          <w:p w:rsidR="00D92F5B" w:rsidRPr="00D92F5B" w:rsidRDefault="00D92F5B" w:rsidP="00D92F5B">
            <w:pPr>
              <w:spacing w:after="0" w:line="240" w:lineRule="auto"/>
              <w:jc w:val="center"/>
              <w:rPr>
                <w:rFonts w:ascii="Times New Roman" w:eastAsia="Times New Roman" w:hAnsi="Times New Roman"/>
                <w:sz w:val="24"/>
                <w:szCs w:val="24"/>
                <w:lang w:eastAsia="ru-RU"/>
              </w:rPr>
            </w:pPr>
            <w:r w:rsidRPr="00D92F5B">
              <w:rPr>
                <w:rFonts w:ascii="Arial" w:eastAsia="Times New Roman" w:hAnsi="Arial" w:cs="Arial"/>
                <w:sz w:val="20"/>
                <w:szCs w:val="20"/>
                <w:lang w:eastAsia="ru-RU"/>
              </w:rPr>
              <w:t>0</w:t>
            </w:r>
            <w:r w:rsidRPr="00D92F5B">
              <w:rPr>
                <w:rFonts w:ascii="Arial" w:eastAsia="Times New Roman" w:hAnsi="Arial" w:cs="Arial"/>
                <w:sz w:val="20"/>
                <w:szCs w:val="20"/>
                <w:lang w:eastAsia="ru-RU"/>
              </w:rPr>
              <w:br/>
              <w:t>1-3</w:t>
            </w:r>
            <w:r w:rsidRPr="00D92F5B">
              <w:rPr>
                <w:rFonts w:ascii="Arial" w:eastAsia="Times New Roman" w:hAnsi="Arial" w:cs="Arial"/>
                <w:sz w:val="20"/>
                <w:szCs w:val="20"/>
                <w:lang w:eastAsia="ru-RU"/>
              </w:rPr>
              <w:br/>
              <w:t>4 и более</w:t>
            </w:r>
          </w:p>
        </w:tc>
        <w:tc>
          <w:tcPr>
            <w:tcW w:w="1725" w:type="dxa"/>
            <w:tcBorders>
              <w:bottom w:val="threeDEmboss" w:sz="6" w:space="0" w:color="000080"/>
            </w:tcBorders>
            <w:shd w:val="clear" w:color="auto" w:fill="E4E4C8"/>
            <w:vAlign w:val="center"/>
            <w:hideMark/>
          </w:tcPr>
          <w:p w:rsidR="00D92F5B" w:rsidRPr="00D92F5B" w:rsidRDefault="00D92F5B" w:rsidP="00D92F5B">
            <w:pPr>
              <w:spacing w:after="0" w:line="240" w:lineRule="auto"/>
              <w:jc w:val="center"/>
              <w:rPr>
                <w:rFonts w:ascii="Times New Roman" w:eastAsia="Times New Roman" w:hAnsi="Times New Roman"/>
                <w:sz w:val="24"/>
                <w:szCs w:val="24"/>
                <w:lang w:eastAsia="ru-RU"/>
              </w:rPr>
            </w:pPr>
            <w:r w:rsidRPr="00D92F5B">
              <w:rPr>
                <w:rFonts w:ascii="Arial" w:eastAsia="Times New Roman" w:hAnsi="Arial" w:cs="Arial"/>
                <w:sz w:val="20"/>
                <w:szCs w:val="20"/>
                <w:lang w:eastAsia="ru-RU"/>
              </w:rPr>
              <w:t>отл.</w:t>
            </w:r>
            <w:r w:rsidRPr="00D92F5B">
              <w:rPr>
                <w:rFonts w:ascii="Arial" w:eastAsia="Times New Roman" w:hAnsi="Arial" w:cs="Arial"/>
                <w:sz w:val="20"/>
                <w:szCs w:val="20"/>
                <w:lang w:eastAsia="ru-RU"/>
              </w:rPr>
              <w:br/>
              <w:t>хор.</w:t>
            </w:r>
            <w:r w:rsidRPr="00D92F5B">
              <w:rPr>
                <w:rFonts w:ascii="Arial" w:eastAsia="Times New Roman" w:hAnsi="Arial" w:cs="Arial"/>
                <w:sz w:val="20"/>
                <w:szCs w:val="20"/>
                <w:lang w:eastAsia="ru-RU"/>
              </w:rPr>
              <w:br/>
              <w:t>удовл.</w:t>
            </w:r>
          </w:p>
        </w:tc>
      </w:tr>
      <w:tr w:rsidR="00D92F5B" w:rsidRPr="00D92F5B">
        <w:trPr>
          <w:tblCellSpacing w:w="0" w:type="dxa"/>
          <w:jc w:val="center"/>
        </w:trPr>
        <w:tc>
          <w:tcPr>
            <w:tcW w:w="1725" w:type="dxa"/>
            <w:tcBorders>
              <w:right w:val="threeDEmboss" w:sz="6" w:space="0" w:color="000080"/>
            </w:tcBorders>
            <w:vAlign w:val="center"/>
            <w:hideMark/>
          </w:tcPr>
          <w:p w:rsidR="00D92F5B" w:rsidRPr="00D92F5B" w:rsidRDefault="00D92F5B" w:rsidP="00D92F5B">
            <w:pPr>
              <w:spacing w:after="0" w:line="240" w:lineRule="auto"/>
              <w:jc w:val="center"/>
              <w:rPr>
                <w:rFonts w:ascii="Times New Roman" w:eastAsia="Times New Roman" w:hAnsi="Times New Roman"/>
                <w:sz w:val="24"/>
                <w:szCs w:val="24"/>
                <w:lang w:eastAsia="ru-RU"/>
              </w:rPr>
            </w:pPr>
            <w:r w:rsidRPr="00D92F5B">
              <w:rPr>
                <w:rFonts w:ascii="Arial" w:eastAsia="Times New Roman" w:hAnsi="Arial" w:cs="Arial"/>
                <w:sz w:val="20"/>
                <w:szCs w:val="20"/>
                <w:lang w:eastAsia="ru-RU"/>
              </w:rPr>
              <w:t xml:space="preserve">Выполнение работы </w:t>
            </w:r>
            <w:r w:rsidRPr="00D92F5B">
              <w:rPr>
                <w:rFonts w:ascii="Arial" w:eastAsia="Times New Roman" w:hAnsi="Arial" w:cs="Arial"/>
                <w:sz w:val="20"/>
                <w:szCs w:val="20"/>
                <w:lang w:eastAsia="ru-RU"/>
              </w:rPr>
              <w:br/>
              <w:t>на высоте 5 м</w:t>
            </w:r>
          </w:p>
        </w:tc>
        <w:tc>
          <w:tcPr>
            <w:tcW w:w="1725" w:type="dxa"/>
            <w:tcBorders>
              <w:right w:val="threeDEmboss" w:sz="6" w:space="0" w:color="000080"/>
            </w:tcBorders>
            <w:vAlign w:val="center"/>
            <w:hideMark/>
          </w:tcPr>
          <w:p w:rsidR="00D92F5B" w:rsidRPr="00D92F5B" w:rsidRDefault="00D92F5B" w:rsidP="00D92F5B">
            <w:pPr>
              <w:spacing w:after="0" w:line="240" w:lineRule="auto"/>
              <w:jc w:val="center"/>
              <w:rPr>
                <w:rFonts w:ascii="Times New Roman" w:eastAsia="Times New Roman" w:hAnsi="Times New Roman"/>
                <w:sz w:val="24"/>
                <w:szCs w:val="24"/>
                <w:lang w:eastAsia="ru-RU"/>
              </w:rPr>
            </w:pPr>
            <w:r w:rsidRPr="00D92F5B">
              <w:rPr>
                <w:rFonts w:ascii="Arial" w:eastAsia="Times New Roman" w:hAnsi="Arial" w:cs="Arial"/>
                <w:sz w:val="20"/>
                <w:szCs w:val="20"/>
                <w:lang w:eastAsia="ru-RU"/>
              </w:rPr>
              <w:t>высокий</w:t>
            </w:r>
            <w:r w:rsidRPr="00D92F5B">
              <w:rPr>
                <w:rFonts w:ascii="Arial" w:eastAsia="Times New Roman" w:hAnsi="Arial" w:cs="Arial"/>
                <w:sz w:val="20"/>
                <w:szCs w:val="20"/>
                <w:lang w:eastAsia="ru-RU"/>
              </w:rPr>
              <w:br/>
              <w:t>средний</w:t>
            </w:r>
            <w:r w:rsidRPr="00D92F5B">
              <w:rPr>
                <w:rFonts w:ascii="Arial" w:eastAsia="Times New Roman" w:hAnsi="Arial" w:cs="Arial"/>
                <w:sz w:val="20"/>
                <w:szCs w:val="20"/>
                <w:lang w:eastAsia="ru-RU"/>
              </w:rPr>
              <w:br/>
              <w:t>низкий</w:t>
            </w:r>
          </w:p>
        </w:tc>
        <w:tc>
          <w:tcPr>
            <w:tcW w:w="1725" w:type="dxa"/>
            <w:tcBorders>
              <w:right w:val="threeDEmboss" w:sz="6" w:space="0" w:color="000080"/>
            </w:tcBorders>
            <w:vAlign w:val="center"/>
            <w:hideMark/>
          </w:tcPr>
          <w:p w:rsidR="00D92F5B" w:rsidRPr="00D92F5B" w:rsidRDefault="00D92F5B" w:rsidP="00D92F5B">
            <w:pPr>
              <w:spacing w:after="0" w:line="240" w:lineRule="auto"/>
              <w:jc w:val="center"/>
              <w:rPr>
                <w:rFonts w:ascii="Times New Roman" w:eastAsia="Times New Roman" w:hAnsi="Times New Roman"/>
                <w:sz w:val="24"/>
                <w:szCs w:val="24"/>
                <w:lang w:eastAsia="ru-RU"/>
              </w:rPr>
            </w:pPr>
            <w:r w:rsidRPr="00D92F5B">
              <w:rPr>
                <w:rFonts w:ascii="Arial" w:eastAsia="Times New Roman" w:hAnsi="Arial" w:cs="Arial"/>
                <w:sz w:val="20"/>
                <w:szCs w:val="20"/>
                <w:lang w:eastAsia="ru-RU"/>
              </w:rPr>
              <w:t>0-1</w:t>
            </w:r>
            <w:r w:rsidRPr="00D92F5B">
              <w:rPr>
                <w:rFonts w:ascii="Arial" w:eastAsia="Times New Roman" w:hAnsi="Arial" w:cs="Arial"/>
                <w:sz w:val="20"/>
                <w:szCs w:val="20"/>
                <w:lang w:eastAsia="ru-RU"/>
              </w:rPr>
              <w:br/>
              <w:t>2-4</w:t>
            </w:r>
            <w:r w:rsidRPr="00D92F5B">
              <w:rPr>
                <w:rFonts w:ascii="Arial" w:eastAsia="Times New Roman" w:hAnsi="Arial" w:cs="Arial"/>
                <w:sz w:val="20"/>
                <w:szCs w:val="20"/>
                <w:lang w:eastAsia="ru-RU"/>
              </w:rPr>
              <w:br/>
              <w:t>5 и более</w:t>
            </w:r>
          </w:p>
        </w:tc>
        <w:tc>
          <w:tcPr>
            <w:tcW w:w="1725" w:type="dxa"/>
            <w:vAlign w:val="center"/>
            <w:hideMark/>
          </w:tcPr>
          <w:p w:rsidR="00D92F5B" w:rsidRPr="00D92F5B" w:rsidRDefault="00D92F5B" w:rsidP="00D92F5B">
            <w:pPr>
              <w:spacing w:after="0" w:line="240" w:lineRule="auto"/>
              <w:jc w:val="center"/>
              <w:rPr>
                <w:rFonts w:ascii="Times New Roman" w:eastAsia="Times New Roman" w:hAnsi="Times New Roman"/>
                <w:sz w:val="24"/>
                <w:szCs w:val="24"/>
                <w:lang w:eastAsia="ru-RU"/>
              </w:rPr>
            </w:pPr>
            <w:r w:rsidRPr="00D92F5B">
              <w:rPr>
                <w:rFonts w:ascii="Arial" w:eastAsia="Times New Roman" w:hAnsi="Arial" w:cs="Arial"/>
                <w:sz w:val="20"/>
                <w:szCs w:val="20"/>
                <w:lang w:eastAsia="ru-RU"/>
              </w:rPr>
              <w:t>отл.</w:t>
            </w:r>
            <w:r w:rsidRPr="00D92F5B">
              <w:rPr>
                <w:rFonts w:ascii="Arial" w:eastAsia="Times New Roman" w:hAnsi="Arial" w:cs="Arial"/>
                <w:sz w:val="20"/>
                <w:szCs w:val="20"/>
                <w:lang w:eastAsia="ru-RU"/>
              </w:rPr>
              <w:br/>
              <w:t>хор.</w:t>
            </w:r>
            <w:r w:rsidRPr="00D92F5B">
              <w:rPr>
                <w:rFonts w:ascii="Arial" w:eastAsia="Times New Roman" w:hAnsi="Arial" w:cs="Arial"/>
                <w:sz w:val="20"/>
                <w:szCs w:val="20"/>
                <w:lang w:eastAsia="ru-RU"/>
              </w:rPr>
              <w:br/>
              <w:t>удовл.</w:t>
            </w:r>
          </w:p>
        </w:tc>
      </w:tr>
    </w:tbl>
    <w:p w:rsidR="00D92F5B" w:rsidRPr="00D92F5B" w:rsidRDefault="00D92F5B" w:rsidP="00D92F5B">
      <w:pPr>
        <w:spacing w:before="100" w:beforeAutospacing="1" w:after="100" w:afterAutospacing="1" w:line="240" w:lineRule="auto"/>
        <w:rPr>
          <w:rFonts w:ascii="Times New Roman" w:eastAsia="Times New Roman" w:hAnsi="Times New Roman"/>
          <w:sz w:val="24"/>
          <w:szCs w:val="24"/>
          <w:lang w:eastAsia="ru-RU"/>
        </w:rPr>
      </w:pPr>
      <w:r w:rsidRPr="00D92F5B">
        <w:rPr>
          <w:rFonts w:ascii="Times New Roman" w:eastAsia="Times New Roman" w:hAnsi="Times New Roman"/>
          <w:sz w:val="24"/>
          <w:szCs w:val="24"/>
          <w:lang w:eastAsia="ru-RU"/>
        </w:rPr>
        <w:t> </w:t>
      </w:r>
    </w:p>
    <w:p w:rsidR="00D92F5B" w:rsidRDefault="00D92F5B" w:rsidP="00D92F5B">
      <w:pPr>
        <w:pStyle w:val="a3"/>
        <w:jc w:val="center"/>
      </w:pPr>
      <w:bookmarkStart w:id="225" w:name="заголовок_-_Критерии_оценки_уровня_физич"/>
      <w:r>
        <w:rPr>
          <w:rStyle w:val="a4"/>
          <w:rFonts w:ascii="MS Sans Serif" w:hAnsi="MS Sans Serif"/>
          <w:sz w:val="20"/>
          <w:szCs w:val="20"/>
        </w:rPr>
        <w:t>Критерии оценки уровня физической подготовки</w:t>
      </w:r>
      <w:bookmarkEnd w:id="225"/>
      <w:r>
        <w:t xml:space="preserve"> </w:t>
      </w:r>
    </w:p>
    <w:p w:rsidR="00D92F5B" w:rsidRDefault="00D92F5B" w:rsidP="00D92F5B">
      <w:pPr>
        <w:pStyle w:val="a3"/>
        <w:jc w:val="center"/>
      </w:pPr>
      <w:r>
        <w:rPr>
          <w:rStyle w:val="a4"/>
          <w:rFonts w:ascii="Arial" w:hAnsi="Arial" w:cs="Arial"/>
          <w:sz w:val="20"/>
          <w:szCs w:val="20"/>
        </w:rPr>
        <w:t>(относительной общей физической работоспособности )</w:t>
      </w:r>
    </w:p>
    <w:tbl>
      <w:tblPr>
        <w:tblW w:w="14820" w:type="dxa"/>
        <w:jc w:val="center"/>
        <w:tblCellSpacing w:w="15" w:type="dxa"/>
        <w:tblInd w:w="-45" w:type="dxa"/>
        <w:tblCellMar>
          <w:top w:w="15" w:type="dxa"/>
          <w:left w:w="15" w:type="dxa"/>
          <w:bottom w:w="15" w:type="dxa"/>
          <w:right w:w="15" w:type="dxa"/>
        </w:tblCellMar>
        <w:tblLook w:val="04A0"/>
      </w:tblPr>
      <w:tblGrid>
        <w:gridCol w:w="50"/>
        <w:gridCol w:w="842"/>
        <w:gridCol w:w="45"/>
        <w:gridCol w:w="12946"/>
        <w:gridCol w:w="45"/>
        <w:gridCol w:w="842"/>
        <w:gridCol w:w="50"/>
      </w:tblGrid>
      <w:tr w:rsidR="00D92F5B" w:rsidRPr="00D92F5B" w:rsidTr="00D92F5B">
        <w:trPr>
          <w:gridBefore w:val="1"/>
          <w:gridAfter w:val="2"/>
          <w:wBefore w:w="5" w:type="dxa"/>
          <w:wAfter w:w="847" w:type="dxa"/>
          <w:tblCellSpacing w:w="15" w:type="dxa"/>
          <w:jc w:val="center"/>
        </w:trPr>
        <w:tc>
          <w:tcPr>
            <w:tcW w:w="13848" w:type="dxa"/>
            <w:gridSpan w:val="4"/>
            <w:vAlign w:val="center"/>
            <w:hideMark/>
          </w:tcPr>
          <w:p w:rsidR="00D92F5B" w:rsidRPr="00D92F5B" w:rsidRDefault="00D92F5B" w:rsidP="00D92F5B">
            <w:pPr>
              <w:spacing w:before="100" w:beforeAutospacing="1" w:after="100" w:afterAutospacing="1" w:line="240" w:lineRule="auto"/>
              <w:jc w:val="center"/>
              <w:rPr>
                <w:rFonts w:ascii="Times New Roman" w:eastAsia="Times New Roman" w:hAnsi="Times New Roman"/>
                <w:sz w:val="24"/>
                <w:szCs w:val="24"/>
                <w:lang w:eastAsia="ru-RU"/>
              </w:rPr>
            </w:pPr>
            <w:hyperlink r:id="rId349" w:anchor="общая физическая работоспособность" w:history="1">
              <w:r w:rsidRPr="00D92F5B">
                <w:rPr>
                  <w:rFonts w:ascii="MS Sans Serif" w:eastAsia="Times New Roman" w:hAnsi="MS Sans Serif"/>
                  <w:color w:val="0000FF"/>
                  <w:sz w:val="20"/>
                  <w:u w:val="single"/>
                  <w:lang w:eastAsia="ru-RU"/>
                </w:rPr>
                <w:t xml:space="preserve">общая физическая работоспособность </w:t>
              </w:r>
              <w:r w:rsidRPr="00D92F5B">
                <w:rPr>
                  <w:rFonts w:ascii="MS Sans Serif" w:eastAsia="Times New Roman" w:hAnsi="MS Sans Serif"/>
                  <w:color w:val="0000FF"/>
                  <w:sz w:val="20"/>
                  <w:szCs w:val="20"/>
                  <w:u w:val="single"/>
                  <w:lang w:eastAsia="ru-RU"/>
                </w:rPr>
                <w:br/>
              </w:r>
            </w:hyperlink>
            <w:hyperlink r:id="rId350" w:anchor="Быстрота движений спасателей" w:history="1">
              <w:r w:rsidRPr="00D92F5B">
                <w:rPr>
                  <w:rFonts w:ascii="MS Sans Serif" w:eastAsia="Times New Roman" w:hAnsi="MS Sans Serif"/>
                  <w:color w:val="0000FF"/>
                  <w:sz w:val="20"/>
                  <w:u w:val="single"/>
                  <w:lang w:eastAsia="ru-RU"/>
                </w:rPr>
                <w:t xml:space="preserve">быстрота движений </w:t>
              </w:r>
              <w:r w:rsidRPr="00D92F5B">
                <w:rPr>
                  <w:rFonts w:ascii="MS Sans Serif" w:eastAsia="Times New Roman" w:hAnsi="MS Sans Serif"/>
                  <w:color w:val="0000FF"/>
                  <w:sz w:val="20"/>
                  <w:szCs w:val="20"/>
                  <w:u w:val="single"/>
                  <w:lang w:eastAsia="ru-RU"/>
                </w:rPr>
                <w:br/>
              </w:r>
            </w:hyperlink>
            <w:hyperlink r:id="rId351" w:anchor="Гибкость (подвижность) суставов" w:history="1">
              <w:r w:rsidRPr="00D92F5B">
                <w:rPr>
                  <w:rFonts w:ascii="MS Sans Serif" w:eastAsia="Times New Roman" w:hAnsi="MS Sans Serif"/>
                  <w:color w:val="0000FF"/>
                  <w:sz w:val="20"/>
                  <w:u w:val="single"/>
                  <w:lang w:eastAsia="ru-RU"/>
                </w:rPr>
                <w:t>гибкость(подвижность) суставов</w:t>
              </w:r>
            </w:hyperlink>
            <w:r w:rsidRPr="00D92F5B">
              <w:rPr>
                <w:rFonts w:ascii="MS Sans Serif" w:eastAsia="Times New Roman" w:hAnsi="MS Sans Serif"/>
                <w:sz w:val="20"/>
                <w:szCs w:val="20"/>
                <w:lang w:eastAsia="ru-RU"/>
              </w:rPr>
              <w:br/>
            </w:r>
            <w:hyperlink r:id="rId352" w:anchor="Критерии оценки силы мышц кистей" w:history="1">
              <w:r w:rsidRPr="00D92F5B">
                <w:rPr>
                  <w:rFonts w:ascii="MS Sans Serif" w:eastAsia="Times New Roman" w:hAnsi="MS Sans Serif"/>
                  <w:color w:val="0000FF"/>
                  <w:sz w:val="20"/>
                  <w:u w:val="single"/>
                  <w:lang w:eastAsia="ru-RU"/>
                </w:rPr>
                <w:t>сила мышц кистей</w:t>
              </w:r>
              <w:r w:rsidRPr="00D92F5B">
                <w:rPr>
                  <w:rFonts w:ascii="MS Sans Serif" w:eastAsia="Times New Roman" w:hAnsi="MS Sans Serif"/>
                  <w:color w:val="0000FF"/>
                  <w:sz w:val="20"/>
                  <w:szCs w:val="20"/>
                  <w:u w:val="single"/>
                  <w:lang w:eastAsia="ru-RU"/>
                </w:rPr>
                <w:br/>
              </w:r>
            </w:hyperlink>
            <w:hyperlink r:id="rId353" w:anchor="Критерии оценки вестибулярной устойчивости" w:history="1">
              <w:r w:rsidRPr="00D92F5B">
                <w:rPr>
                  <w:rFonts w:ascii="MS Sans Serif" w:eastAsia="Times New Roman" w:hAnsi="MS Sans Serif"/>
                  <w:color w:val="0000FF"/>
                  <w:sz w:val="20"/>
                  <w:u w:val="single"/>
                  <w:lang w:eastAsia="ru-RU"/>
                </w:rPr>
                <w:t>вестибулярная устойчивость</w:t>
              </w:r>
              <w:r w:rsidRPr="00D92F5B">
                <w:rPr>
                  <w:rFonts w:ascii="MS Sans Serif" w:eastAsia="Times New Roman" w:hAnsi="MS Sans Serif"/>
                  <w:color w:val="0000FF"/>
                  <w:sz w:val="20"/>
                  <w:szCs w:val="20"/>
                  <w:u w:val="single"/>
                  <w:lang w:eastAsia="ru-RU"/>
                </w:rPr>
                <w:br/>
              </w:r>
            </w:hyperlink>
            <w:hyperlink r:id="rId354" w:anchor="сила мышц рук и спины" w:history="1">
              <w:r w:rsidRPr="00D92F5B">
                <w:rPr>
                  <w:rFonts w:ascii="MS Sans Serif" w:eastAsia="Times New Roman" w:hAnsi="MS Sans Serif"/>
                  <w:color w:val="0000FF"/>
                  <w:sz w:val="20"/>
                  <w:u w:val="single"/>
                  <w:lang w:eastAsia="ru-RU"/>
                </w:rPr>
                <w:t>сила мышц рук и спины</w:t>
              </w:r>
            </w:hyperlink>
            <w:r w:rsidRPr="00D92F5B">
              <w:rPr>
                <w:rFonts w:ascii="Times New Roman" w:eastAsia="Times New Roman" w:hAnsi="Times New Roman"/>
                <w:sz w:val="24"/>
                <w:szCs w:val="24"/>
                <w:lang w:eastAsia="ru-RU"/>
              </w:rPr>
              <w:t xml:space="preserve"> </w:t>
            </w:r>
          </w:p>
          <w:p w:rsidR="00D92F5B" w:rsidRPr="00D92F5B" w:rsidRDefault="00D92F5B" w:rsidP="00D92F5B">
            <w:pPr>
              <w:spacing w:before="100" w:beforeAutospacing="1" w:after="100" w:afterAutospacing="1" w:line="240" w:lineRule="auto"/>
              <w:rPr>
                <w:rFonts w:ascii="Times New Roman" w:eastAsia="Times New Roman" w:hAnsi="Times New Roman"/>
                <w:sz w:val="24"/>
                <w:szCs w:val="24"/>
                <w:lang w:eastAsia="ru-RU"/>
              </w:rPr>
            </w:pPr>
            <w:r w:rsidRPr="00D92F5B">
              <w:rPr>
                <w:rFonts w:ascii="Times New Roman" w:eastAsia="Times New Roman" w:hAnsi="Times New Roman"/>
                <w:sz w:val="24"/>
                <w:szCs w:val="24"/>
                <w:lang w:eastAsia="ru-RU"/>
              </w:rPr>
              <w:t> </w:t>
            </w:r>
          </w:p>
        </w:tc>
      </w:tr>
      <w:tr w:rsidR="00D92F5B" w:rsidRPr="00D92F5B" w:rsidTr="00D92F5B">
        <w:trPr>
          <w:gridBefore w:val="1"/>
          <w:wBefore w:w="5" w:type="dxa"/>
          <w:tblCellSpacing w:w="15" w:type="dxa"/>
          <w:jc w:val="center"/>
        </w:trPr>
        <w:tc>
          <w:tcPr>
            <w:tcW w:w="857" w:type="dxa"/>
            <w:gridSpan w:val="2"/>
            <w:vAlign w:val="center"/>
            <w:hideMark/>
          </w:tcPr>
          <w:p w:rsidR="00D92F5B" w:rsidRPr="00D92F5B" w:rsidRDefault="00D92F5B" w:rsidP="00D92F5B">
            <w:pPr>
              <w:spacing w:after="0" w:line="240" w:lineRule="auto"/>
              <w:rPr>
                <w:rFonts w:ascii="Times New Roman" w:eastAsia="Times New Roman" w:hAnsi="Times New Roman"/>
                <w:sz w:val="24"/>
                <w:szCs w:val="24"/>
                <w:lang w:eastAsia="ru-RU"/>
              </w:rPr>
            </w:pPr>
            <w:r w:rsidRPr="00D92F5B">
              <w:rPr>
                <w:rFonts w:ascii="Times New Roman" w:eastAsia="Times New Roman" w:hAnsi="Times New Roman"/>
                <w:sz w:val="24"/>
                <w:szCs w:val="24"/>
                <w:lang w:eastAsia="ru-RU"/>
              </w:rPr>
              <w:t> </w:t>
            </w:r>
          </w:p>
        </w:tc>
        <w:tc>
          <w:tcPr>
            <w:tcW w:w="13838" w:type="dxa"/>
            <w:gridSpan w:val="4"/>
            <w:vMerge w:val="restart"/>
            <w:vAlign w:val="center"/>
            <w:hideMark/>
          </w:tcPr>
          <w:p w:rsidR="00D92F5B" w:rsidRPr="00D92F5B" w:rsidRDefault="00D92F5B" w:rsidP="00D92F5B">
            <w:pPr>
              <w:spacing w:before="100" w:beforeAutospacing="1" w:after="100" w:afterAutospacing="1" w:line="240" w:lineRule="auto"/>
              <w:jc w:val="center"/>
              <w:rPr>
                <w:rFonts w:ascii="Times New Roman" w:eastAsia="Times New Roman" w:hAnsi="Times New Roman"/>
                <w:sz w:val="24"/>
                <w:szCs w:val="24"/>
                <w:lang w:eastAsia="ru-RU"/>
              </w:rPr>
            </w:pPr>
            <w:r w:rsidRPr="00D92F5B">
              <w:rPr>
                <w:rFonts w:ascii="Times New Roman" w:eastAsia="Times New Roman" w:hAnsi="Times New Roman"/>
                <w:sz w:val="24"/>
                <w:szCs w:val="24"/>
                <w:lang w:eastAsia="ru-RU"/>
              </w:rPr>
              <w:t> </w:t>
            </w:r>
          </w:p>
          <w:p w:rsidR="00D92F5B" w:rsidRPr="00D92F5B" w:rsidRDefault="00D92F5B" w:rsidP="00D92F5B">
            <w:pPr>
              <w:spacing w:before="100" w:beforeAutospacing="1" w:after="100" w:afterAutospacing="1" w:line="240" w:lineRule="auto"/>
              <w:jc w:val="center"/>
              <w:rPr>
                <w:rFonts w:ascii="Times New Roman" w:eastAsia="Times New Roman" w:hAnsi="Times New Roman"/>
                <w:sz w:val="24"/>
                <w:szCs w:val="24"/>
                <w:lang w:eastAsia="ru-RU"/>
              </w:rPr>
            </w:pPr>
            <w:r w:rsidRPr="00D92F5B">
              <w:rPr>
                <w:rFonts w:ascii="Arial" w:eastAsia="Times New Roman" w:hAnsi="Arial" w:cs="Arial"/>
                <w:b/>
                <w:bCs/>
                <w:sz w:val="20"/>
                <w:lang w:eastAsia="ru-RU"/>
              </w:rPr>
              <w:t xml:space="preserve">    </w:t>
            </w:r>
            <w:bookmarkStart w:id="226" w:name="общая_физическая_работоспособность"/>
            <w:r w:rsidRPr="00D92F5B">
              <w:rPr>
                <w:rFonts w:ascii="Arial" w:eastAsia="Times New Roman" w:hAnsi="Arial" w:cs="Arial"/>
                <w:b/>
                <w:bCs/>
                <w:sz w:val="20"/>
                <w:lang w:eastAsia="ru-RU"/>
              </w:rPr>
              <w:t>Критерии оценки</w:t>
            </w:r>
            <w:bookmarkEnd w:id="226"/>
            <w:r w:rsidRPr="00D92F5B">
              <w:rPr>
                <w:rFonts w:ascii="Arial" w:eastAsia="Times New Roman" w:hAnsi="Arial" w:cs="Arial"/>
                <w:b/>
                <w:bCs/>
                <w:sz w:val="20"/>
                <w:lang w:eastAsia="ru-RU"/>
              </w:rPr>
              <w:t xml:space="preserve"> относительной общей физической работоспособности</w:t>
            </w:r>
            <w:r w:rsidRPr="00D92F5B">
              <w:rPr>
                <w:rFonts w:ascii="Arial" w:eastAsia="Times New Roman" w:hAnsi="Arial" w:cs="Arial"/>
                <w:sz w:val="20"/>
                <w:szCs w:val="20"/>
                <w:lang w:eastAsia="ru-RU"/>
              </w:rPr>
              <w:t xml:space="preserve"> (ОФР)</w:t>
            </w:r>
          </w:p>
          <w:tbl>
            <w:tblPr>
              <w:tblW w:w="6900" w:type="dxa"/>
              <w:jc w:val="center"/>
              <w:tblCellSpacing w:w="0" w:type="dxa"/>
              <w:tblBorders>
                <w:top w:val="outset" w:sz="6" w:space="0" w:color="000000"/>
                <w:left w:val="outset" w:sz="6" w:space="0" w:color="000000"/>
                <w:bottom w:val="outset" w:sz="6" w:space="0" w:color="000000"/>
                <w:right w:val="outset" w:sz="6" w:space="0" w:color="000000"/>
              </w:tblBorders>
              <w:tblCellMar>
                <w:left w:w="0" w:type="dxa"/>
                <w:right w:w="0" w:type="dxa"/>
              </w:tblCellMar>
              <w:tblLook w:val="04A0"/>
            </w:tblPr>
            <w:tblGrid>
              <w:gridCol w:w="1573"/>
              <w:gridCol w:w="1831"/>
              <w:gridCol w:w="1946"/>
              <w:gridCol w:w="1550"/>
            </w:tblGrid>
            <w:tr w:rsidR="00D92F5B" w:rsidRPr="00D92F5B">
              <w:trPr>
                <w:trHeight w:val="450"/>
                <w:tblCellSpacing w:w="0" w:type="dxa"/>
                <w:jc w:val="center"/>
              </w:trPr>
              <w:tc>
                <w:tcPr>
                  <w:tcW w:w="1575" w:type="dxa"/>
                  <w:vMerge w:val="restart"/>
                  <w:tcBorders>
                    <w:top w:val="threeDEmboss" w:sz="6" w:space="0" w:color="000080"/>
                    <w:left w:val="threeDEmboss" w:sz="6" w:space="0" w:color="000080"/>
                    <w:bottom w:val="threeDEmboss" w:sz="6" w:space="0" w:color="000080"/>
                    <w:right w:val="threeDEmboss" w:sz="6" w:space="0" w:color="000080"/>
                  </w:tcBorders>
                  <w:shd w:val="clear" w:color="auto" w:fill="50BE9B"/>
                  <w:vAlign w:val="center"/>
                  <w:hideMark/>
                </w:tcPr>
                <w:p w:rsidR="00D92F5B" w:rsidRPr="00D92F5B" w:rsidRDefault="00D92F5B" w:rsidP="00D92F5B">
                  <w:pPr>
                    <w:spacing w:after="0" w:line="240" w:lineRule="auto"/>
                    <w:jc w:val="center"/>
                    <w:rPr>
                      <w:rFonts w:ascii="Times New Roman" w:eastAsia="Times New Roman" w:hAnsi="Times New Roman"/>
                      <w:sz w:val="24"/>
                      <w:szCs w:val="24"/>
                      <w:lang w:eastAsia="ru-RU"/>
                    </w:rPr>
                  </w:pPr>
                  <w:r w:rsidRPr="00D92F5B">
                    <w:rPr>
                      <w:rFonts w:ascii="MS Sans Serif" w:eastAsia="Times New Roman" w:hAnsi="MS Sans Serif"/>
                      <w:b/>
                      <w:bCs/>
                      <w:sz w:val="15"/>
                      <w:lang w:eastAsia="ru-RU"/>
                    </w:rPr>
                    <w:t>Уровень</w:t>
                  </w:r>
                  <w:r w:rsidRPr="00D92F5B">
                    <w:rPr>
                      <w:rFonts w:ascii="MS Sans Serif" w:eastAsia="Times New Roman" w:hAnsi="MS Sans Serif"/>
                      <w:b/>
                      <w:bCs/>
                      <w:sz w:val="15"/>
                      <w:szCs w:val="15"/>
                      <w:lang w:eastAsia="ru-RU"/>
                    </w:rPr>
                    <w:br/>
                  </w:r>
                  <w:r w:rsidRPr="00D92F5B">
                    <w:rPr>
                      <w:rFonts w:ascii="MS Sans Serif" w:eastAsia="Times New Roman" w:hAnsi="MS Sans Serif"/>
                      <w:b/>
                      <w:bCs/>
                      <w:sz w:val="15"/>
                      <w:lang w:eastAsia="ru-RU"/>
                    </w:rPr>
                    <w:t>мастерства</w:t>
                  </w:r>
                </w:p>
              </w:tc>
              <w:tc>
                <w:tcPr>
                  <w:tcW w:w="3750" w:type="dxa"/>
                  <w:gridSpan w:val="2"/>
                  <w:tcBorders>
                    <w:top w:val="threeDEmboss" w:sz="6" w:space="0" w:color="000080"/>
                    <w:left w:val="outset" w:sz="6" w:space="0" w:color="000000"/>
                    <w:bottom w:val="threeDEmboss" w:sz="6" w:space="0" w:color="000080"/>
                    <w:right w:val="threeDEmboss" w:sz="6" w:space="0" w:color="000080"/>
                  </w:tcBorders>
                  <w:shd w:val="clear" w:color="auto" w:fill="50BE9B"/>
                  <w:vAlign w:val="center"/>
                  <w:hideMark/>
                </w:tcPr>
                <w:p w:rsidR="00D92F5B" w:rsidRPr="00D92F5B" w:rsidRDefault="00D92F5B" w:rsidP="00D92F5B">
                  <w:pPr>
                    <w:spacing w:before="100" w:beforeAutospacing="1" w:after="100" w:afterAutospacing="1" w:line="240" w:lineRule="auto"/>
                    <w:jc w:val="center"/>
                    <w:rPr>
                      <w:rFonts w:ascii="Times New Roman" w:eastAsia="Times New Roman" w:hAnsi="Times New Roman"/>
                      <w:sz w:val="24"/>
                      <w:szCs w:val="24"/>
                      <w:lang w:eastAsia="ru-RU"/>
                    </w:rPr>
                  </w:pPr>
                  <w:r w:rsidRPr="00D92F5B">
                    <w:rPr>
                      <w:rFonts w:ascii="MS Sans Serif" w:eastAsia="Times New Roman" w:hAnsi="MS Sans Serif"/>
                      <w:b/>
                      <w:bCs/>
                      <w:sz w:val="15"/>
                      <w:lang w:eastAsia="ru-RU"/>
                    </w:rPr>
                    <w:t>Общая физическая работоспособность</w:t>
                  </w:r>
                  <w:r w:rsidRPr="00D92F5B">
                    <w:rPr>
                      <w:rFonts w:ascii="MS Sans Serif" w:eastAsia="Times New Roman" w:hAnsi="MS Sans Serif"/>
                      <w:sz w:val="15"/>
                      <w:szCs w:val="15"/>
                      <w:lang w:eastAsia="ru-RU"/>
                    </w:rPr>
                    <w:t>,</w:t>
                  </w:r>
                  <w:r w:rsidRPr="00D92F5B">
                    <w:rPr>
                      <w:rFonts w:ascii="MS Sans Serif" w:eastAsia="Times New Roman" w:hAnsi="MS Sans Serif"/>
                      <w:sz w:val="15"/>
                      <w:szCs w:val="15"/>
                      <w:lang w:eastAsia="ru-RU"/>
                    </w:rPr>
                    <w:br/>
                    <w:t>(кг x м/мин) x кг</w:t>
                  </w:r>
                </w:p>
              </w:tc>
              <w:tc>
                <w:tcPr>
                  <w:tcW w:w="1575" w:type="dxa"/>
                  <w:vMerge w:val="restart"/>
                  <w:tcBorders>
                    <w:top w:val="threeDEmboss" w:sz="6" w:space="0" w:color="000080"/>
                    <w:left w:val="outset" w:sz="6" w:space="0" w:color="000000"/>
                    <w:bottom w:val="threeDEmboss" w:sz="6" w:space="0" w:color="000080"/>
                    <w:right w:val="threeDEmboss" w:sz="6" w:space="0" w:color="000080"/>
                  </w:tcBorders>
                  <w:shd w:val="clear" w:color="auto" w:fill="50BE9B"/>
                  <w:vAlign w:val="center"/>
                  <w:hideMark/>
                </w:tcPr>
                <w:p w:rsidR="00D92F5B" w:rsidRPr="00D92F5B" w:rsidRDefault="00D92F5B" w:rsidP="00D92F5B">
                  <w:pPr>
                    <w:spacing w:before="100" w:beforeAutospacing="1" w:after="100" w:afterAutospacing="1" w:line="240" w:lineRule="auto"/>
                    <w:jc w:val="center"/>
                    <w:rPr>
                      <w:rFonts w:ascii="Times New Roman" w:eastAsia="Times New Roman" w:hAnsi="Times New Roman"/>
                      <w:sz w:val="24"/>
                      <w:szCs w:val="24"/>
                      <w:lang w:eastAsia="ru-RU"/>
                    </w:rPr>
                  </w:pPr>
                  <w:r w:rsidRPr="00D92F5B">
                    <w:rPr>
                      <w:rFonts w:ascii="MS Sans Serif" w:eastAsia="Times New Roman" w:hAnsi="MS Sans Serif"/>
                      <w:b/>
                      <w:bCs/>
                      <w:sz w:val="15"/>
                      <w:lang w:eastAsia="ru-RU"/>
                    </w:rPr>
                    <w:t>Оценка</w:t>
                  </w:r>
                </w:p>
              </w:tc>
            </w:tr>
            <w:tr w:rsidR="00D92F5B" w:rsidRPr="00D92F5B">
              <w:trPr>
                <w:tblCellSpacing w:w="0" w:type="dxa"/>
                <w:jc w:val="center"/>
              </w:trPr>
              <w:tc>
                <w:tcPr>
                  <w:tcW w:w="0" w:type="auto"/>
                  <w:vMerge/>
                  <w:tcBorders>
                    <w:top w:val="threeDEmboss" w:sz="6" w:space="0" w:color="000080"/>
                    <w:left w:val="threeDEmboss" w:sz="6" w:space="0" w:color="000080"/>
                    <w:bottom w:val="threeDEmboss" w:sz="6" w:space="0" w:color="000080"/>
                    <w:right w:val="threeDEmboss" w:sz="6" w:space="0" w:color="000080"/>
                  </w:tcBorders>
                  <w:vAlign w:val="center"/>
                  <w:hideMark/>
                </w:tcPr>
                <w:p w:rsidR="00D92F5B" w:rsidRPr="00D92F5B" w:rsidRDefault="00D92F5B" w:rsidP="00D92F5B">
                  <w:pPr>
                    <w:spacing w:after="0" w:line="240" w:lineRule="auto"/>
                    <w:rPr>
                      <w:rFonts w:ascii="Times New Roman" w:eastAsia="Times New Roman" w:hAnsi="Times New Roman"/>
                      <w:sz w:val="24"/>
                      <w:szCs w:val="24"/>
                      <w:lang w:eastAsia="ru-RU"/>
                    </w:rPr>
                  </w:pPr>
                </w:p>
              </w:tc>
              <w:tc>
                <w:tcPr>
                  <w:tcW w:w="3870" w:type="dxa"/>
                  <w:gridSpan w:val="2"/>
                  <w:tcBorders>
                    <w:top w:val="outset" w:sz="6" w:space="0" w:color="000000"/>
                    <w:left w:val="outset" w:sz="6" w:space="0" w:color="000000"/>
                    <w:bottom w:val="threeDEmboss" w:sz="6" w:space="0" w:color="000080"/>
                    <w:right w:val="threeDEmboss" w:sz="6" w:space="0" w:color="000080"/>
                  </w:tcBorders>
                  <w:shd w:val="clear" w:color="auto" w:fill="50BE9B"/>
                  <w:vAlign w:val="center"/>
                  <w:hideMark/>
                </w:tcPr>
                <w:p w:rsidR="00D92F5B" w:rsidRPr="00D92F5B" w:rsidRDefault="00D92F5B" w:rsidP="00D92F5B">
                  <w:pPr>
                    <w:spacing w:before="100" w:beforeAutospacing="1" w:after="100" w:afterAutospacing="1" w:line="240" w:lineRule="auto"/>
                    <w:jc w:val="center"/>
                    <w:rPr>
                      <w:rFonts w:ascii="Times New Roman" w:eastAsia="Times New Roman" w:hAnsi="Times New Roman"/>
                      <w:sz w:val="24"/>
                      <w:szCs w:val="24"/>
                      <w:lang w:eastAsia="ru-RU"/>
                    </w:rPr>
                  </w:pPr>
                  <w:r w:rsidRPr="00D92F5B">
                    <w:rPr>
                      <w:rFonts w:ascii="MS Sans Serif" w:eastAsia="Times New Roman" w:hAnsi="MS Sans Serif"/>
                      <w:sz w:val="15"/>
                      <w:szCs w:val="15"/>
                      <w:lang w:eastAsia="ru-RU"/>
                    </w:rPr>
                    <w:t>возраст</w:t>
                  </w:r>
                </w:p>
              </w:tc>
              <w:tc>
                <w:tcPr>
                  <w:tcW w:w="0" w:type="auto"/>
                  <w:vMerge/>
                  <w:tcBorders>
                    <w:top w:val="threeDEmboss" w:sz="6" w:space="0" w:color="000080"/>
                    <w:left w:val="outset" w:sz="6" w:space="0" w:color="000000"/>
                    <w:bottom w:val="threeDEmboss" w:sz="6" w:space="0" w:color="000080"/>
                    <w:right w:val="threeDEmboss" w:sz="6" w:space="0" w:color="000080"/>
                  </w:tcBorders>
                  <w:vAlign w:val="center"/>
                  <w:hideMark/>
                </w:tcPr>
                <w:p w:rsidR="00D92F5B" w:rsidRPr="00D92F5B" w:rsidRDefault="00D92F5B" w:rsidP="00D92F5B">
                  <w:pPr>
                    <w:spacing w:after="0" w:line="240" w:lineRule="auto"/>
                    <w:rPr>
                      <w:rFonts w:ascii="Times New Roman" w:eastAsia="Times New Roman" w:hAnsi="Times New Roman"/>
                      <w:sz w:val="24"/>
                      <w:szCs w:val="24"/>
                      <w:lang w:eastAsia="ru-RU"/>
                    </w:rPr>
                  </w:pPr>
                </w:p>
              </w:tc>
            </w:tr>
            <w:tr w:rsidR="00D92F5B" w:rsidRPr="00D92F5B">
              <w:trPr>
                <w:tblCellSpacing w:w="0" w:type="dxa"/>
                <w:jc w:val="center"/>
              </w:trPr>
              <w:tc>
                <w:tcPr>
                  <w:tcW w:w="0" w:type="auto"/>
                  <w:vMerge/>
                  <w:tcBorders>
                    <w:top w:val="threeDEmboss" w:sz="6" w:space="0" w:color="000080"/>
                    <w:left w:val="threeDEmboss" w:sz="6" w:space="0" w:color="000080"/>
                    <w:bottom w:val="threeDEmboss" w:sz="6" w:space="0" w:color="000080"/>
                    <w:right w:val="threeDEmboss" w:sz="6" w:space="0" w:color="000080"/>
                  </w:tcBorders>
                  <w:vAlign w:val="center"/>
                  <w:hideMark/>
                </w:tcPr>
                <w:p w:rsidR="00D92F5B" w:rsidRPr="00D92F5B" w:rsidRDefault="00D92F5B" w:rsidP="00D92F5B">
                  <w:pPr>
                    <w:spacing w:after="0" w:line="240" w:lineRule="auto"/>
                    <w:rPr>
                      <w:rFonts w:ascii="Times New Roman" w:eastAsia="Times New Roman" w:hAnsi="Times New Roman"/>
                      <w:sz w:val="24"/>
                      <w:szCs w:val="24"/>
                      <w:lang w:eastAsia="ru-RU"/>
                    </w:rPr>
                  </w:pPr>
                </w:p>
              </w:tc>
              <w:tc>
                <w:tcPr>
                  <w:tcW w:w="1875" w:type="dxa"/>
                  <w:tcBorders>
                    <w:top w:val="outset" w:sz="6" w:space="0" w:color="000000"/>
                    <w:left w:val="outset" w:sz="6" w:space="0" w:color="000000"/>
                    <w:bottom w:val="threeDEmboss" w:sz="6" w:space="0" w:color="000080"/>
                    <w:right w:val="threeDEmboss" w:sz="6" w:space="0" w:color="000080"/>
                  </w:tcBorders>
                  <w:shd w:val="clear" w:color="auto" w:fill="50BE9B"/>
                  <w:vAlign w:val="center"/>
                  <w:hideMark/>
                </w:tcPr>
                <w:p w:rsidR="00D92F5B" w:rsidRPr="00D92F5B" w:rsidRDefault="00D92F5B" w:rsidP="00D92F5B">
                  <w:pPr>
                    <w:spacing w:after="0" w:line="240" w:lineRule="auto"/>
                    <w:jc w:val="center"/>
                    <w:rPr>
                      <w:rFonts w:ascii="Times New Roman" w:eastAsia="Times New Roman" w:hAnsi="Times New Roman"/>
                      <w:sz w:val="24"/>
                      <w:szCs w:val="24"/>
                      <w:lang w:eastAsia="ru-RU"/>
                    </w:rPr>
                  </w:pPr>
                  <w:r w:rsidRPr="00D92F5B">
                    <w:rPr>
                      <w:rFonts w:ascii="MS Sans Serif" w:eastAsia="Times New Roman" w:hAnsi="MS Sans Serif"/>
                      <w:b/>
                      <w:bCs/>
                      <w:sz w:val="15"/>
                      <w:lang w:eastAsia="ru-RU"/>
                    </w:rPr>
                    <w:t>19-28 лет</w:t>
                  </w:r>
                </w:p>
              </w:tc>
              <w:tc>
                <w:tcPr>
                  <w:tcW w:w="1875" w:type="dxa"/>
                  <w:tcBorders>
                    <w:top w:val="outset" w:sz="6" w:space="0" w:color="000000"/>
                    <w:left w:val="outset" w:sz="6" w:space="0" w:color="000000"/>
                    <w:bottom w:val="threeDEmboss" w:sz="6" w:space="0" w:color="000080"/>
                    <w:right w:val="threeDEmboss" w:sz="6" w:space="0" w:color="000080"/>
                  </w:tcBorders>
                  <w:shd w:val="clear" w:color="auto" w:fill="50BE9B"/>
                  <w:vAlign w:val="center"/>
                  <w:hideMark/>
                </w:tcPr>
                <w:p w:rsidR="00D92F5B" w:rsidRPr="00D92F5B" w:rsidRDefault="00D92F5B" w:rsidP="00D92F5B">
                  <w:pPr>
                    <w:spacing w:before="100" w:beforeAutospacing="1" w:after="100" w:afterAutospacing="1" w:line="240" w:lineRule="auto"/>
                    <w:jc w:val="center"/>
                    <w:rPr>
                      <w:rFonts w:ascii="Times New Roman" w:eastAsia="Times New Roman" w:hAnsi="Times New Roman"/>
                      <w:sz w:val="24"/>
                      <w:szCs w:val="24"/>
                      <w:lang w:eastAsia="ru-RU"/>
                    </w:rPr>
                  </w:pPr>
                  <w:r w:rsidRPr="00D92F5B">
                    <w:rPr>
                      <w:rFonts w:ascii="MS Sans Serif" w:eastAsia="Times New Roman" w:hAnsi="MS Sans Serif"/>
                      <w:b/>
                      <w:bCs/>
                      <w:sz w:val="15"/>
                      <w:lang w:eastAsia="ru-RU"/>
                    </w:rPr>
                    <w:t>29 и старше</w:t>
                  </w:r>
                </w:p>
              </w:tc>
              <w:tc>
                <w:tcPr>
                  <w:tcW w:w="0" w:type="auto"/>
                  <w:vMerge/>
                  <w:tcBorders>
                    <w:top w:val="threeDEmboss" w:sz="6" w:space="0" w:color="000080"/>
                    <w:left w:val="outset" w:sz="6" w:space="0" w:color="000000"/>
                    <w:bottom w:val="threeDEmboss" w:sz="6" w:space="0" w:color="000080"/>
                    <w:right w:val="threeDEmboss" w:sz="6" w:space="0" w:color="000080"/>
                  </w:tcBorders>
                  <w:vAlign w:val="center"/>
                  <w:hideMark/>
                </w:tcPr>
                <w:p w:rsidR="00D92F5B" w:rsidRPr="00D92F5B" w:rsidRDefault="00D92F5B" w:rsidP="00D92F5B">
                  <w:pPr>
                    <w:spacing w:after="0" w:line="240" w:lineRule="auto"/>
                    <w:rPr>
                      <w:rFonts w:ascii="Times New Roman" w:eastAsia="Times New Roman" w:hAnsi="Times New Roman"/>
                      <w:sz w:val="24"/>
                      <w:szCs w:val="24"/>
                      <w:lang w:eastAsia="ru-RU"/>
                    </w:rPr>
                  </w:pPr>
                </w:p>
              </w:tc>
            </w:tr>
            <w:tr w:rsidR="00D92F5B" w:rsidRPr="00D92F5B">
              <w:trPr>
                <w:trHeight w:val="375"/>
                <w:tblCellSpacing w:w="0" w:type="dxa"/>
                <w:jc w:val="center"/>
              </w:trPr>
              <w:tc>
                <w:tcPr>
                  <w:tcW w:w="1545" w:type="dxa"/>
                  <w:tcBorders>
                    <w:top w:val="outset" w:sz="6" w:space="0" w:color="000000"/>
                    <w:left w:val="threeDEmboss" w:sz="6" w:space="0" w:color="000080"/>
                    <w:bottom w:val="threeDEmboss" w:sz="6" w:space="0" w:color="000080"/>
                    <w:right w:val="threeDEmboss" w:sz="6" w:space="0" w:color="000080"/>
                  </w:tcBorders>
                  <w:vAlign w:val="center"/>
                  <w:hideMark/>
                </w:tcPr>
                <w:p w:rsidR="00D92F5B" w:rsidRPr="00D92F5B" w:rsidRDefault="00D92F5B" w:rsidP="00D92F5B">
                  <w:pPr>
                    <w:spacing w:after="0" w:line="240" w:lineRule="auto"/>
                    <w:jc w:val="center"/>
                    <w:rPr>
                      <w:rFonts w:ascii="Times New Roman" w:eastAsia="Times New Roman" w:hAnsi="Times New Roman"/>
                      <w:sz w:val="24"/>
                      <w:szCs w:val="24"/>
                      <w:lang w:eastAsia="ru-RU"/>
                    </w:rPr>
                  </w:pPr>
                  <w:r w:rsidRPr="00D92F5B">
                    <w:rPr>
                      <w:rFonts w:ascii="Arial" w:eastAsia="Times New Roman" w:hAnsi="Arial" w:cs="Arial"/>
                      <w:sz w:val="20"/>
                      <w:szCs w:val="20"/>
                      <w:lang w:eastAsia="ru-RU"/>
                    </w:rPr>
                    <w:t>наивысший</w:t>
                  </w:r>
                </w:p>
              </w:tc>
              <w:tc>
                <w:tcPr>
                  <w:tcW w:w="1875" w:type="dxa"/>
                  <w:tcBorders>
                    <w:top w:val="outset" w:sz="6" w:space="0" w:color="000000"/>
                    <w:left w:val="outset" w:sz="6" w:space="0" w:color="000000"/>
                    <w:bottom w:val="threeDEmboss" w:sz="6" w:space="0" w:color="000080"/>
                    <w:right w:val="threeDEmboss" w:sz="6" w:space="0" w:color="000080"/>
                  </w:tcBorders>
                  <w:vAlign w:val="center"/>
                  <w:hideMark/>
                </w:tcPr>
                <w:p w:rsidR="00D92F5B" w:rsidRPr="00D92F5B" w:rsidRDefault="00D92F5B" w:rsidP="00D92F5B">
                  <w:pPr>
                    <w:spacing w:after="0" w:line="240" w:lineRule="auto"/>
                    <w:jc w:val="center"/>
                    <w:rPr>
                      <w:rFonts w:ascii="Times New Roman" w:eastAsia="Times New Roman" w:hAnsi="Times New Roman"/>
                      <w:sz w:val="24"/>
                      <w:szCs w:val="24"/>
                      <w:lang w:eastAsia="ru-RU"/>
                    </w:rPr>
                  </w:pPr>
                  <w:r w:rsidRPr="00D92F5B">
                    <w:rPr>
                      <w:rFonts w:ascii="Arial" w:eastAsia="Times New Roman" w:hAnsi="Arial" w:cs="Arial"/>
                      <w:sz w:val="20"/>
                      <w:szCs w:val="20"/>
                      <w:lang w:eastAsia="ru-RU"/>
                    </w:rPr>
                    <w:t>20 и более</w:t>
                  </w:r>
                </w:p>
              </w:tc>
              <w:tc>
                <w:tcPr>
                  <w:tcW w:w="1875" w:type="dxa"/>
                  <w:tcBorders>
                    <w:top w:val="outset" w:sz="6" w:space="0" w:color="000000"/>
                    <w:left w:val="outset" w:sz="6" w:space="0" w:color="000000"/>
                    <w:bottom w:val="threeDEmboss" w:sz="6" w:space="0" w:color="000080"/>
                    <w:right w:val="threeDEmboss" w:sz="6" w:space="0" w:color="000080"/>
                  </w:tcBorders>
                  <w:vAlign w:val="center"/>
                  <w:hideMark/>
                </w:tcPr>
                <w:p w:rsidR="00D92F5B" w:rsidRPr="00D92F5B" w:rsidRDefault="00D92F5B" w:rsidP="00D92F5B">
                  <w:pPr>
                    <w:spacing w:after="0" w:line="240" w:lineRule="auto"/>
                    <w:jc w:val="center"/>
                    <w:rPr>
                      <w:rFonts w:ascii="Times New Roman" w:eastAsia="Times New Roman" w:hAnsi="Times New Roman"/>
                      <w:sz w:val="24"/>
                      <w:szCs w:val="24"/>
                      <w:lang w:eastAsia="ru-RU"/>
                    </w:rPr>
                  </w:pPr>
                  <w:r w:rsidRPr="00D92F5B">
                    <w:rPr>
                      <w:rFonts w:ascii="Arial" w:eastAsia="Times New Roman" w:hAnsi="Arial" w:cs="Arial"/>
                      <w:sz w:val="20"/>
                      <w:szCs w:val="20"/>
                      <w:lang w:eastAsia="ru-RU"/>
                    </w:rPr>
                    <w:t>18,6 и более</w:t>
                  </w:r>
                </w:p>
              </w:tc>
              <w:tc>
                <w:tcPr>
                  <w:tcW w:w="1485" w:type="dxa"/>
                  <w:tcBorders>
                    <w:top w:val="outset" w:sz="6" w:space="0" w:color="000000"/>
                    <w:left w:val="outset" w:sz="6" w:space="0" w:color="000000"/>
                    <w:bottom w:val="threeDEmboss" w:sz="6" w:space="0" w:color="000080"/>
                    <w:right w:val="threeDEmboss" w:sz="6" w:space="0" w:color="000080"/>
                  </w:tcBorders>
                  <w:vAlign w:val="center"/>
                  <w:hideMark/>
                </w:tcPr>
                <w:p w:rsidR="00D92F5B" w:rsidRPr="00D92F5B" w:rsidRDefault="00D92F5B" w:rsidP="00D92F5B">
                  <w:pPr>
                    <w:spacing w:after="0" w:line="240" w:lineRule="auto"/>
                    <w:jc w:val="center"/>
                    <w:rPr>
                      <w:rFonts w:ascii="Times New Roman" w:eastAsia="Times New Roman" w:hAnsi="Times New Roman"/>
                      <w:sz w:val="24"/>
                      <w:szCs w:val="24"/>
                      <w:lang w:eastAsia="ru-RU"/>
                    </w:rPr>
                  </w:pPr>
                  <w:r w:rsidRPr="00D92F5B">
                    <w:rPr>
                      <w:rFonts w:ascii="Arial" w:eastAsia="Times New Roman" w:hAnsi="Arial" w:cs="Arial"/>
                      <w:sz w:val="20"/>
                      <w:szCs w:val="20"/>
                      <w:lang w:eastAsia="ru-RU"/>
                    </w:rPr>
                    <w:t>отл.</w:t>
                  </w:r>
                </w:p>
              </w:tc>
            </w:tr>
            <w:tr w:rsidR="00D92F5B" w:rsidRPr="00D92F5B">
              <w:trPr>
                <w:trHeight w:val="375"/>
                <w:tblCellSpacing w:w="0" w:type="dxa"/>
                <w:jc w:val="center"/>
              </w:trPr>
              <w:tc>
                <w:tcPr>
                  <w:tcW w:w="1545" w:type="dxa"/>
                  <w:tcBorders>
                    <w:top w:val="outset" w:sz="6" w:space="0" w:color="000000"/>
                    <w:left w:val="threeDEmboss" w:sz="6" w:space="0" w:color="000080"/>
                    <w:bottom w:val="threeDEmboss" w:sz="6" w:space="0" w:color="000080"/>
                    <w:right w:val="threeDEmboss" w:sz="6" w:space="0" w:color="000080"/>
                  </w:tcBorders>
                  <w:shd w:val="clear" w:color="auto" w:fill="FFFFCD"/>
                  <w:vAlign w:val="center"/>
                  <w:hideMark/>
                </w:tcPr>
                <w:p w:rsidR="00D92F5B" w:rsidRPr="00D92F5B" w:rsidRDefault="00D92F5B" w:rsidP="00D92F5B">
                  <w:pPr>
                    <w:spacing w:after="0" w:line="240" w:lineRule="auto"/>
                    <w:jc w:val="center"/>
                    <w:rPr>
                      <w:rFonts w:ascii="Times New Roman" w:eastAsia="Times New Roman" w:hAnsi="Times New Roman"/>
                      <w:sz w:val="24"/>
                      <w:szCs w:val="24"/>
                      <w:lang w:eastAsia="ru-RU"/>
                    </w:rPr>
                  </w:pPr>
                  <w:r w:rsidRPr="00D92F5B">
                    <w:rPr>
                      <w:rFonts w:ascii="Arial" w:eastAsia="Times New Roman" w:hAnsi="Arial" w:cs="Arial"/>
                      <w:sz w:val="20"/>
                      <w:szCs w:val="20"/>
                      <w:lang w:eastAsia="ru-RU"/>
                    </w:rPr>
                    <w:t>высокий</w:t>
                  </w:r>
                </w:p>
              </w:tc>
              <w:tc>
                <w:tcPr>
                  <w:tcW w:w="1875" w:type="dxa"/>
                  <w:tcBorders>
                    <w:top w:val="outset" w:sz="6" w:space="0" w:color="000000"/>
                    <w:left w:val="outset" w:sz="6" w:space="0" w:color="000000"/>
                    <w:bottom w:val="threeDEmboss" w:sz="6" w:space="0" w:color="000080"/>
                    <w:right w:val="threeDEmboss" w:sz="6" w:space="0" w:color="000080"/>
                  </w:tcBorders>
                  <w:shd w:val="clear" w:color="auto" w:fill="FFFFCD"/>
                  <w:vAlign w:val="center"/>
                  <w:hideMark/>
                </w:tcPr>
                <w:p w:rsidR="00D92F5B" w:rsidRPr="00D92F5B" w:rsidRDefault="00D92F5B" w:rsidP="00D92F5B">
                  <w:pPr>
                    <w:spacing w:after="0" w:line="240" w:lineRule="auto"/>
                    <w:jc w:val="center"/>
                    <w:rPr>
                      <w:rFonts w:ascii="Times New Roman" w:eastAsia="Times New Roman" w:hAnsi="Times New Roman"/>
                      <w:sz w:val="24"/>
                      <w:szCs w:val="24"/>
                      <w:lang w:eastAsia="ru-RU"/>
                    </w:rPr>
                  </w:pPr>
                  <w:r w:rsidRPr="00D92F5B">
                    <w:rPr>
                      <w:rFonts w:ascii="Arial" w:eastAsia="Times New Roman" w:hAnsi="Arial" w:cs="Arial"/>
                      <w:sz w:val="20"/>
                      <w:szCs w:val="20"/>
                      <w:lang w:eastAsia="ru-RU"/>
                    </w:rPr>
                    <w:t>19,5-19,9</w:t>
                  </w:r>
                </w:p>
              </w:tc>
              <w:tc>
                <w:tcPr>
                  <w:tcW w:w="1875" w:type="dxa"/>
                  <w:tcBorders>
                    <w:top w:val="outset" w:sz="6" w:space="0" w:color="000000"/>
                    <w:left w:val="outset" w:sz="6" w:space="0" w:color="000000"/>
                    <w:bottom w:val="threeDEmboss" w:sz="6" w:space="0" w:color="000080"/>
                    <w:right w:val="threeDEmboss" w:sz="6" w:space="0" w:color="000080"/>
                  </w:tcBorders>
                  <w:shd w:val="clear" w:color="auto" w:fill="FFFFCD"/>
                  <w:vAlign w:val="center"/>
                  <w:hideMark/>
                </w:tcPr>
                <w:p w:rsidR="00D92F5B" w:rsidRPr="00D92F5B" w:rsidRDefault="00D92F5B" w:rsidP="00D92F5B">
                  <w:pPr>
                    <w:spacing w:before="100" w:beforeAutospacing="1" w:after="100" w:afterAutospacing="1" w:line="240" w:lineRule="auto"/>
                    <w:jc w:val="center"/>
                    <w:rPr>
                      <w:rFonts w:ascii="Times New Roman" w:eastAsia="Times New Roman" w:hAnsi="Times New Roman"/>
                      <w:sz w:val="24"/>
                      <w:szCs w:val="24"/>
                      <w:lang w:eastAsia="ru-RU"/>
                    </w:rPr>
                  </w:pPr>
                  <w:r w:rsidRPr="00D92F5B">
                    <w:rPr>
                      <w:rFonts w:ascii="Arial" w:eastAsia="Times New Roman" w:hAnsi="Arial" w:cs="Arial"/>
                      <w:sz w:val="20"/>
                      <w:szCs w:val="20"/>
                      <w:lang w:eastAsia="ru-RU"/>
                    </w:rPr>
                    <w:t>18,0-18,5</w:t>
                  </w:r>
                </w:p>
              </w:tc>
              <w:tc>
                <w:tcPr>
                  <w:tcW w:w="1485" w:type="dxa"/>
                  <w:tcBorders>
                    <w:top w:val="outset" w:sz="6" w:space="0" w:color="000000"/>
                    <w:left w:val="outset" w:sz="6" w:space="0" w:color="000000"/>
                    <w:bottom w:val="threeDEmboss" w:sz="6" w:space="0" w:color="000080"/>
                    <w:right w:val="threeDEmboss" w:sz="6" w:space="0" w:color="000080"/>
                  </w:tcBorders>
                  <w:shd w:val="clear" w:color="auto" w:fill="FFFFCD"/>
                  <w:vAlign w:val="center"/>
                  <w:hideMark/>
                </w:tcPr>
                <w:p w:rsidR="00D92F5B" w:rsidRPr="00D92F5B" w:rsidRDefault="00D92F5B" w:rsidP="00D92F5B">
                  <w:pPr>
                    <w:spacing w:before="100" w:beforeAutospacing="1" w:after="100" w:afterAutospacing="1" w:line="240" w:lineRule="auto"/>
                    <w:jc w:val="center"/>
                    <w:rPr>
                      <w:rFonts w:ascii="Times New Roman" w:eastAsia="Times New Roman" w:hAnsi="Times New Roman"/>
                      <w:sz w:val="24"/>
                      <w:szCs w:val="24"/>
                      <w:lang w:eastAsia="ru-RU"/>
                    </w:rPr>
                  </w:pPr>
                  <w:r w:rsidRPr="00D92F5B">
                    <w:rPr>
                      <w:rFonts w:ascii="Arial" w:eastAsia="Times New Roman" w:hAnsi="Arial" w:cs="Arial"/>
                      <w:sz w:val="20"/>
                      <w:szCs w:val="20"/>
                      <w:lang w:eastAsia="ru-RU"/>
                    </w:rPr>
                    <w:t>хор.</w:t>
                  </w:r>
                </w:p>
              </w:tc>
            </w:tr>
            <w:tr w:rsidR="00D92F5B" w:rsidRPr="00D92F5B">
              <w:trPr>
                <w:trHeight w:val="375"/>
                <w:tblCellSpacing w:w="0" w:type="dxa"/>
                <w:jc w:val="center"/>
              </w:trPr>
              <w:tc>
                <w:tcPr>
                  <w:tcW w:w="1545" w:type="dxa"/>
                  <w:tcBorders>
                    <w:top w:val="outset" w:sz="6" w:space="0" w:color="000000"/>
                    <w:left w:val="threeDEmboss" w:sz="6" w:space="0" w:color="000080"/>
                    <w:bottom w:val="threeDEmboss" w:sz="6" w:space="0" w:color="000080"/>
                    <w:right w:val="threeDEmboss" w:sz="6" w:space="0" w:color="000080"/>
                  </w:tcBorders>
                  <w:vAlign w:val="center"/>
                  <w:hideMark/>
                </w:tcPr>
                <w:p w:rsidR="00D92F5B" w:rsidRPr="00D92F5B" w:rsidRDefault="00D92F5B" w:rsidP="00D92F5B">
                  <w:pPr>
                    <w:spacing w:after="0" w:line="240" w:lineRule="auto"/>
                    <w:jc w:val="center"/>
                    <w:rPr>
                      <w:rFonts w:ascii="Times New Roman" w:eastAsia="Times New Roman" w:hAnsi="Times New Roman"/>
                      <w:sz w:val="24"/>
                      <w:szCs w:val="24"/>
                      <w:lang w:eastAsia="ru-RU"/>
                    </w:rPr>
                  </w:pPr>
                  <w:r w:rsidRPr="00D92F5B">
                    <w:rPr>
                      <w:rFonts w:ascii="Arial" w:eastAsia="Times New Roman" w:hAnsi="Arial" w:cs="Arial"/>
                      <w:sz w:val="20"/>
                      <w:szCs w:val="20"/>
                      <w:lang w:eastAsia="ru-RU"/>
                    </w:rPr>
                    <w:t>средний</w:t>
                  </w:r>
                </w:p>
              </w:tc>
              <w:tc>
                <w:tcPr>
                  <w:tcW w:w="1875" w:type="dxa"/>
                  <w:tcBorders>
                    <w:top w:val="outset" w:sz="6" w:space="0" w:color="000000"/>
                    <w:left w:val="outset" w:sz="6" w:space="0" w:color="000000"/>
                    <w:bottom w:val="threeDEmboss" w:sz="6" w:space="0" w:color="000080"/>
                    <w:right w:val="threeDEmboss" w:sz="6" w:space="0" w:color="000080"/>
                  </w:tcBorders>
                  <w:vAlign w:val="center"/>
                  <w:hideMark/>
                </w:tcPr>
                <w:p w:rsidR="00D92F5B" w:rsidRPr="00D92F5B" w:rsidRDefault="00D92F5B" w:rsidP="00D92F5B">
                  <w:pPr>
                    <w:spacing w:after="0" w:line="240" w:lineRule="auto"/>
                    <w:jc w:val="center"/>
                    <w:rPr>
                      <w:rFonts w:ascii="Times New Roman" w:eastAsia="Times New Roman" w:hAnsi="Times New Roman"/>
                      <w:sz w:val="24"/>
                      <w:szCs w:val="24"/>
                      <w:lang w:eastAsia="ru-RU"/>
                    </w:rPr>
                  </w:pPr>
                  <w:r w:rsidRPr="00D92F5B">
                    <w:rPr>
                      <w:rFonts w:ascii="Arial" w:eastAsia="Times New Roman" w:hAnsi="Arial" w:cs="Arial"/>
                      <w:sz w:val="20"/>
                      <w:szCs w:val="20"/>
                      <w:lang w:eastAsia="ru-RU"/>
                    </w:rPr>
                    <w:t>17,5-19,4</w:t>
                  </w:r>
                </w:p>
              </w:tc>
              <w:tc>
                <w:tcPr>
                  <w:tcW w:w="1875" w:type="dxa"/>
                  <w:tcBorders>
                    <w:top w:val="outset" w:sz="6" w:space="0" w:color="000000"/>
                    <w:left w:val="outset" w:sz="6" w:space="0" w:color="000000"/>
                    <w:bottom w:val="threeDEmboss" w:sz="6" w:space="0" w:color="000080"/>
                    <w:right w:val="threeDEmboss" w:sz="6" w:space="0" w:color="000080"/>
                  </w:tcBorders>
                  <w:vAlign w:val="center"/>
                  <w:hideMark/>
                </w:tcPr>
                <w:p w:rsidR="00D92F5B" w:rsidRPr="00D92F5B" w:rsidRDefault="00D92F5B" w:rsidP="00D92F5B">
                  <w:pPr>
                    <w:spacing w:before="100" w:beforeAutospacing="1" w:after="100" w:afterAutospacing="1" w:line="240" w:lineRule="auto"/>
                    <w:jc w:val="center"/>
                    <w:rPr>
                      <w:rFonts w:ascii="Times New Roman" w:eastAsia="Times New Roman" w:hAnsi="Times New Roman"/>
                      <w:sz w:val="24"/>
                      <w:szCs w:val="24"/>
                      <w:lang w:eastAsia="ru-RU"/>
                    </w:rPr>
                  </w:pPr>
                  <w:r w:rsidRPr="00D92F5B">
                    <w:rPr>
                      <w:rFonts w:ascii="Arial" w:eastAsia="Times New Roman" w:hAnsi="Arial" w:cs="Arial"/>
                      <w:sz w:val="20"/>
                      <w:szCs w:val="20"/>
                      <w:lang w:eastAsia="ru-RU"/>
                    </w:rPr>
                    <w:t>16,0-17,9</w:t>
                  </w:r>
                </w:p>
              </w:tc>
              <w:tc>
                <w:tcPr>
                  <w:tcW w:w="1485" w:type="dxa"/>
                  <w:tcBorders>
                    <w:top w:val="outset" w:sz="6" w:space="0" w:color="000000"/>
                    <w:left w:val="outset" w:sz="6" w:space="0" w:color="000000"/>
                    <w:bottom w:val="threeDEmboss" w:sz="6" w:space="0" w:color="000080"/>
                    <w:right w:val="threeDEmboss" w:sz="6" w:space="0" w:color="000080"/>
                  </w:tcBorders>
                  <w:vAlign w:val="center"/>
                  <w:hideMark/>
                </w:tcPr>
                <w:p w:rsidR="00D92F5B" w:rsidRPr="00D92F5B" w:rsidRDefault="00D92F5B" w:rsidP="00D92F5B">
                  <w:pPr>
                    <w:spacing w:before="100" w:beforeAutospacing="1" w:after="100" w:afterAutospacing="1" w:line="240" w:lineRule="auto"/>
                    <w:jc w:val="center"/>
                    <w:rPr>
                      <w:rFonts w:ascii="Times New Roman" w:eastAsia="Times New Roman" w:hAnsi="Times New Roman"/>
                      <w:sz w:val="24"/>
                      <w:szCs w:val="24"/>
                      <w:lang w:eastAsia="ru-RU"/>
                    </w:rPr>
                  </w:pPr>
                  <w:r w:rsidRPr="00D92F5B">
                    <w:rPr>
                      <w:rFonts w:ascii="Arial" w:eastAsia="Times New Roman" w:hAnsi="Arial" w:cs="Arial"/>
                      <w:sz w:val="20"/>
                      <w:szCs w:val="20"/>
                      <w:lang w:eastAsia="ru-RU"/>
                    </w:rPr>
                    <w:t>удовл.</w:t>
                  </w:r>
                </w:p>
              </w:tc>
            </w:tr>
            <w:tr w:rsidR="00D92F5B" w:rsidRPr="00D92F5B">
              <w:trPr>
                <w:trHeight w:val="375"/>
                <w:tblCellSpacing w:w="0" w:type="dxa"/>
                <w:jc w:val="center"/>
              </w:trPr>
              <w:tc>
                <w:tcPr>
                  <w:tcW w:w="1545" w:type="dxa"/>
                  <w:tcBorders>
                    <w:top w:val="outset" w:sz="6" w:space="0" w:color="000000"/>
                    <w:left w:val="threeDEmboss" w:sz="6" w:space="0" w:color="000080"/>
                    <w:bottom w:val="threeDEmboss" w:sz="6" w:space="0" w:color="000080"/>
                    <w:right w:val="threeDEmboss" w:sz="6" w:space="0" w:color="000080"/>
                  </w:tcBorders>
                  <w:shd w:val="clear" w:color="auto" w:fill="FFFFCD"/>
                  <w:vAlign w:val="center"/>
                  <w:hideMark/>
                </w:tcPr>
                <w:p w:rsidR="00D92F5B" w:rsidRPr="00D92F5B" w:rsidRDefault="00D92F5B" w:rsidP="00D92F5B">
                  <w:pPr>
                    <w:spacing w:after="0" w:line="240" w:lineRule="auto"/>
                    <w:jc w:val="center"/>
                    <w:rPr>
                      <w:rFonts w:ascii="Times New Roman" w:eastAsia="Times New Roman" w:hAnsi="Times New Roman"/>
                      <w:sz w:val="24"/>
                      <w:szCs w:val="24"/>
                      <w:lang w:eastAsia="ru-RU"/>
                    </w:rPr>
                  </w:pPr>
                  <w:r w:rsidRPr="00D92F5B">
                    <w:rPr>
                      <w:rFonts w:ascii="Arial" w:eastAsia="Times New Roman" w:hAnsi="Arial" w:cs="Arial"/>
                      <w:sz w:val="20"/>
                      <w:szCs w:val="20"/>
                      <w:lang w:eastAsia="ru-RU"/>
                    </w:rPr>
                    <w:t>недостаточный</w:t>
                  </w:r>
                </w:p>
              </w:tc>
              <w:tc>
                <w:tcPr>
                  <w:tcW w:w="1875" w:type="dxa"/>
                  <w:tcBorders>
                    <w:top w:val="outset" w:sz="6" w:space="0" w:color="000000"/>
                    <w:left w:val="outset" w:sz="6" w:space="0" w:color="000000"/>
                    <w:bottom w:val="threeDEmboss" w:sz="6" w:space="0" w:color="000080"/>
                    <w:right w:val="threeDEmboss" w:sz="6" w:space="0" w:color="000080"/>
                  </w:tcBorders>
                  <w:shd w:val="clear" w:color="auto" w:fill="FFFFCD"/>
                  <w:vAlign w:val="center"/>
                  <w:hideMark/>
                </w:tcPr>
                <w:p w:rsidR="00D92F5B" w:rsidRPr="00D92F5B" w:rsidRDefault="00D92F5B" w:rsidP="00D92F5B">
                  <w:pPr>
                    <w:spacing w:after="0" w:line="240" w:lineRule="auto"/>
                    <w:jc w:val="center"/>
                    <w:rPr>
                      <w:rFonts w:ascii="Times New Roman" w:eastAsia="Times New Roman" w:hAnsi="Times New Roman"/>
                      <w:sz w:val="24"/>
                      <w:szCs w:val="24"/>
                      <w:lang w:eastAsia="ru-RU"/>
                    </w:rPr>
                  </w:pPr>
                  <w:r w:rsidRPr="00D92F5B">
                    <w:rPr>
                      <w:rFonts w:ascii="Arial" w:eastAsia="Times New Roman" w:hAnsi="Arial" w:cs="Arial"/>
                      <w:sz w:val="20"/>
                      <w:szCs w:val="20"/>
                      <w:lang w:eastAsia="ru-RU"/>
                    </w:rPr>
                    <w:t>17,0-17,4</w:t>
                  </w:r>
                </w:p>
              </w:tc>
              <w:tc>
                <w:tcPr>
                  <w:tcW w:w="1875" w:type="dxa"/>
                  <w:tcBorders>
                    <w:top w:val="outset" w:sz="6" w:space="0" w:color="000000"/>
                    <w:left w:val="outset" w:sz="6" w:space="0" w:color="000000"/>
                    <w:bottom w:val="threeDEmboss" w:sz="6" w:space="0" w:color="000080"/>
                    <w:right w:val="threeDEmboss" w:sz="6" w:space="0" w:color="000080"/>
                  </w:tcBorders>
                  <w:shd w:val="clear" w:color="auto" w:fill="FFFFCD"/>
                  <w:vAlign w:val="center"/>
                  <w:hideMark/>
                </w:tcPr>
                <w:p w:rsidR="00D92F5B" w:rsidRPr="00D92F5B" w:rsidRDefault="00D92F5B" w:rsidP="00D92F5B">
                  <w:pPr>
                    <w:spacing w:before="100" w:beforeAutospacing="1" w:after="100" w:afterAutospacing="1" w:line="240" w:lineRule="auto"/>
                    <w:jc w:val="center"/>
                    <w:rPr>
                      <w:rFonts w:ascii="Times New Roman" w:eastAsia="Times New Roman" w:hAnsi="Times New Roman"/>
                      <w:sz w:val="24"/>
                      <w:szCs w:val="24"/>
                      <w:lang w:eastAsia="ru-RU"/>
                    </w:rPr>
                  </w:pPr>
                  <w:r w:rsidRPr="00D92F5B">
                    <w:rPr>
                      <w:rFonts w:ascii="Arial" w:eastAsia="Times New Roman" w:hAnsi="Arial" w:cs="Arial"/>
                      <w:sz w:val="20"/>
                      <w:szCs w:val="20"/>
                      <w:lang w:eastAsia="ru-RU"/>
                    </w:rPr>
                    <w:t>15,5-15,9</w:t>
                  </w:r>
                </w:p>
              </w:tc>
              <w:tc>
                <w:tcPr>
                  <w:tcW w:w="1485" w:type="dxa"/>
                  <w:tcBorders>
                    <w:top w:val="outset" w:sz="6" w:space="0" w:color="000000"/>
                    <w:left w:val="outset" w:sz="6" w:space="0" w:color="000000"/>
                    <w:bottom w:val="threeDEmboss" w:sz="6" w:space="0" w:color="000080"/>
                    <w:right w:val="threeDEmboss" w:sz="6" w:space="0" w:color="000080"/>
                  </w:tcBorders>
                  <w:shd w:val="clear" w:color="auto" w:fill="FFFFCD"/>
                  <w:vAlign w:val="center"/>
                  <w:hideMark/>
                </w:tcPr>
                <w:p w:rsidR="00D92F5B" w:rsidRPr="00D92F5B" w:rsidRDefault="00D92F5B" w:rsidP="00D92F5B">
                  <w:pPr>
                    <w:spacing w:before="100" w:beforeAutospacing="1" w:after="100" w:afterAutospacing="1" w:line="240" w:lineRule="auto"/>
                    <w:jc w:val="center"/>
                    <w:rPr>
                      <w:rFonts w:ascii="Times New Roman" w:eastAsia="Times New Roman" w:hAnsi="Times New Roman"/>
                      <w:sz w:val="24"/>
                      <w:szCs w:val="24"/>
                      <w:lang w:eastAsia="ru-RU"/>
                    </w:rPr>
                  </w:pPr>
                  <w:r w:rsidRPr="00D92F5B">
                    <w:rPr>
                      <w:rFonts w:ascii="Arial" w:eastAsia="Times New Roman" w:hAnsi="Arial" w:cs="Arial"/>
                      <w:sz w:val="20"/>
                      <w:szCs w:val="20"/>
                      <w:lang w:eastAsia="ru-RU"/>
                    </w:rPr>
                    <w:t>неудовл.</w:t>
                  </w:r>
                </w:p>
              </w:tc>
            </w:tr>
            <w:tr w:rsidR="00D92F5B" w:rsidRPr="00D92F5B">
              <w:trPr>
                <w:trHeight w:val="375"/>
                <w:tblCellSpacing w:w="0" w:type="dxa"/>
                <w:jc w:val="center"/>
              </w:trPr>
              <w:tc>
                <w:tcPr>
                  <w:tcW w:w="1545" w:type="dxa"/>
                  <w:tcBorders>
                    <w:top w:val="outset" w:sz="6" w:space="0" w:color="000000"/>
                    <w:left w:val="threeDEmboss" w:sz="6" w:space="0" w:color="000080"/>
                    <w:bottom w:val="threeDEmboss" w:sz="6" w:space="0" w:color="000080"/>
                    <w:right w:val="threeDEmboss" w:sz="6" w:space="0" w:color="000080"/>
                  </w:tcBorders>
                  <w:vAlign w:val="center"/>
                  <w:hideMark/>
                </w:tcPr>
                <w:p w:rsidR="00D92F5B" w:rsidRPr="00D92F5B" w:rsidRDefault="00D92F5B" w:rsidP="00D92F5B">
                  <w:pPr>
                    <w:spacing w:after="0" w:line="240" w:lineRule="auto"/>
                    <w:jc w:val="center"/>
                    <w:rPr>
                      <w:rFonts w:ascii="Times New Roman" w:eastAsia="Times New Roman" w:hAnsi="Times New Roman"/>
                      <w:sz w:val="24"/>
                      <w:szCs w:val="24"/>
                      <w:lang w:eastAsia="ru-RU"/>
                    </w:rPr>
                  </w:pPr>
                  <w:r w:rsidRPr="00D92F5B">
                    <w:rPr>
                      <w:rFonts w:ascii="Arial" w:eastAsia="Times New Roman" w:hAnsi="Arial" w:cs="Arial"/>
                      <w:sz w:val="20"/>
                      <w:szCs w:val="20"/>
                      <w:lang w:eastAsia="ru-RU"/>
                    </w:rPr>
                    <w:t>низкий</w:t>
                  </w:r>
                </w:p>
              </w:tc>
              <w:tc>
                <w:tcPr>
                  <w:tcW w:w="1875" w:type="dxa"/>
                  <w:tcBorders>
                    <w:top w:val="outset" w:sz="6" w:space="0" w:color="000000"/>
                    <w:left w:val="outset" w:sz="6" w:space="0" w:color="000000"/>
                    <w:bottom w:val="threeDEmboss" w:sz="6" w:space="0" w:color="000080"/>
                    <w:right w:val="threeDEmboss" w:sz="6" w:space="0" w:color="000080"/>
                  </w:tcBorders>
                  <w:vAlign w:val="center"/>
                  <w:hideMark/>
                </w:tcPr>
                <w:p w:rsidR="00D92F5B" w:rsidRPr="00D92F5B" w:rsidRDefault="00D92F5B" w:rsidP="00D92F5B">
                  <w:pPr>
                    <w:spacing w:after="0" w:line="240" w:lineRule="auto"/>
                    <w:jc w:val="center"/>
                    <w:rPr>
                      <w:rFonts w:ascii="Times New Roman" w:eastAsia="Times New Roman" w:hAnsi="Times New Roman"/>
                      <w:sz w:val="24"/>
                      <w:szCs w:val="24"/>
                      <w:lang w:eastAsia="ru-RU"/>
                    </w:rPr>
                  </w:pPr>
                  <w:r w:rsidRPr="00D92F5B">
                    <w:rPr>
                      <w:rFonts w:ascii="Arial" w:eastAsia="Times New Roman" w:hAnsi="Arial" w:cs="Arial"/>
                      <w:sz w:val="20"/>
                      <w:szCs w:val="20"/>
                      <w:lang w:eastAsia="ru-RU"/>
                    </w:rPr>
                    <w:t>16,9 и менее</w:t>
                  </w:r>
                </w:p>
              </w:tc>
              <w:tc>
                <w:tcPr>
                  <w:tcW w:w="1875" w:type="dxa"/>
                  <w:tcBorders>
                    <w:top w:val="outset" w:sz="6" w:space="0" w:color="000000"/>
                    <w:left w:val="outset" w:sz="6" w:space="0" w:color="000000"/>
                    <w:bottom w:val="threeDEmboss" w:sz="6" w:space="0" w:color="000080"/>
                    <w:right w:val="threeDEmboss" w:sz="6" w:space="0" w:color="000080"/>
                  </w:tcBorders>
                  <w:vAlign w:val="center"/>
                  <w:hideMark/>
                </w:tcPr>
                <w:p w:rsidR="00D92F5B" w:rsidRPr="00D92F5B" w:rsidRDefault="00D92F5B" w:rsidP="00D92F5B">
                  <w:pPr>
                    <w:spacing w:before="100" w:beforeAutospacing="1" w:after="100" w:afterAutospacing="1" w:line="240" w:lineRule="auto"/>
                    <w:jc w:val="center"/>
                    <w:rPr>
                      <w:rFonts w:ascii="Times New Roman" w:eastAsia="Times New Roman" w:hAnsi="Times New Roman"/>
                      <w:sz w:val="24"/>
                      <w:szCs w:val="24"/>
                      <w:lang w:eastAsia="ru-RU"/>
                    </w:rPr>
                  </w:pPr>
                  <w:r w:rsidRPr="00D92F5B">
                    <w:rPr>
                      <w:rFonts w:ascii="Arial" w:eastAsia="Times New Roman" w:hAnsi="Arial" w:cs="Arial"/>
                      <w:sz w:val="20"/>
                      <w:szCs w:val="20"/>
                      <w:lang w:eastAsia="ru-RU"/>
                    </w:rPr>
                    <w:t>15,4 и менее</w:t>
                  </w:r>
                </w:p>
              </w:tc>
              <w:tc>
                <w:tcPr>
                  <w:tcW w:w="1485" w:type="dxa"/>
                  <w:tcBorders>
                    <w:top w:val="outset" w:sz="6" w:space="0" w:color="000000"/>
                    <w:left w:val="outset" w:sz="6" w:space="0" w:color="000000"/>
                    <w:bottom w:val="threeDEmboss" w:sz="6" w:space="0" w:color="000080"/>
                    <w:right w:val="threeDEmboss" w:sz="6" w:space="0" w:color="000080"/>
                  </w:tcBorders>
                  <w:vAlign w:val="center"/>
                  <w:hideMark/>
                </w:tcPr>
                <w:p w:rsidR="00D92F5B" w:rsidRPr="00D92F5B" w:rsidRDefault="00D92F5B" w:rsidP="00D92F5B">
                  <w:pPr>
                    <w:spacing w:before="100" w:beforeAutospacing="1" w:after="100" w:afterAutospacing="1" w:line="240" w:lineRule="auto"/>
                    <w:jc w:val="center"/>
                    <w:rPr>
                      <w:rFonts w:ascii="Times New Roman" w:eastAsia="Times New Roman" w:hAnsi="Times New Roman"/>
                      <w:sz w:val="24"/>
                      <w:szCs w:val="24"/>
                      <w:lang w:eastAsia="ru-RU"/>
                    </w:rPr>
                  </w:pPr>
                  <w:r w:rsidRPr="00D92F5B">
                    <w:rPr>
                      <w:rFonts w:ascii="Arial" w:eastAsia="Times New Roman" w:hAnsi="Arial" w:cs="Arial"/>
                      <w:sz w:val="20"/>
                      <w:szCs w:val="20"/>
                      <w:lang w:eastAsia="ru-RU"/>
                    </w:rPr>
                    <w:t>плохо</w:t>
                  </w:r>
                </w:p>
              </w:tc>
            </w:tr>
          </w:tbl>
          <w:p w:rsidR="00D92F5B" w:rsidRPr="00D92F5B" w:rsidRDefault="00D92F5B" w:rsidP="00D92F5B">
            <w:pPr>
              <w:spacing w:before="100" w:beforeAutospacing="1" w:after="100" w:afterAutospacing="1" w:line="240" w:lineRule="auto"/>
              <w:rPr>
                <w:rFonts w:ascii="Times New Roman" w:eastAsia="Times New Roman" w:hAnsi="Times New Roman"/>
                <w:sz w:val="24"/>
                <w:szCs w:val="24"/>
                <w:lang w:eastAsia="ru-RU"/>
              </w:rPr>
            </w:pPr>
            <w:r w:rsidRPr="00D92F5B">
              <w:rPr>
                <w:rFonts w:ascii="Arial" w:eastAsia="Times New Roman" w:hAnsi="Arial" w:cs="Arial"/>
                <w:sz w:val="20"/>
                <w:szCs w:val="20"/>
                <w:lang w:eastAsia="ru-RU"/>
              </w:rPr>
              <w:t>       Общая физическая работоспособность определяется с использованием степ-теста методом PWC</w:t>
            </w:r>
            <w:r w:rsidRPr="00D92F5B">
              <w:rPr>
                <w:rFonts w:ascii="Arial" w:eastAsia="Times New Roman" w:hAnsi="Arial" w:cs="Arial"/>
                <w:sz w:val="20"/>
                <w:szCs w:val="20"/>
                <w:vertAlign w:val="subscript"/>
                <w:lang w:eastAsia="ru-RU"/>
              </w:rPr>
              <w:t>170</w:t>
            </w:r>
            <w:r w:rsidRPr="00D92F5B">
              <w:rPr>
                <w:rFonts w:ascii="Arial" w:eastAsia="Times New Roman" w:hAnsi="Arial" w:cs="Arial"/>
                <w:sz w:val="20"/>
                <w:szCs w:val="20"/>
                <w:lang w:eastAsia="ru-RU"/>
              </w:rPr>
              <w:t>. Во время эксперимента спасатель два раза подвергается воздействию нагрузки разной мощности. В первом случае он "попеременно", то на левой, то на правой ноге поднимается на ступеньку высотой 0,45 м и опускается с нее на уровень земли с частотой 22,5 шаговых циклов в минуту; во втором случае - с частотой 30-40 шаговых циклов в минуту. В обоих случаях после воздействия нагрузки у спасателя производится замер частоты сердечных сокращений - ЧCC</w:t>
            </w:r>
            <w:r w:rsidRPr="00D92F5B">
              <w:rPr>
                <w:rFonts w:ascii="Arial" w:eastAsia="Times New Roman" w:hAnsi="Arial" w:cs="Arial"/>
                <w:sz w:val="20"/>
                <w:szCs w:val="20"/>
                <w:vertAlign w:val="subscript"/>
                <w:lang w:eastAsia="ru-RU"/>
              </w:rPr>
              <w:t>1</w:t>
            </w:r>
            <w:r w:rsidRPr="00D92F5B">
              <w:rPr>
                <w:rFonts w:ascii="Arial" w:eastAsia="Times New Roman" w:hAnsi="Arial" w:cs="Arial"/>
                <w:sz w:val="20"/>
                <w:szCs w:val="20"/>
                <w:lang w:eastAsia="ru-RU"/>
              </w:rPr>
              <w:t xml:space="preserve"> и ЧСС</w:t>
            </w:r>
            <w:r w:rsidRPr="00D92F5B">
              <w:rPr>
                <w:rFonts w:ascii="Arial" w:eastAsia="Times New Roman" w:hAnsi="Arial" w:cs="Arial"/>
                <w:sz w:val="20"/>
                <w:szCs w:val="20"/>
                <w:vertAlign w:val="subscript"/>
                <w:lang w:eastAsia="ru-RU"/>
              </w:rPr>
              <w:t>2</w:t>
            </w:r>
            <w:r w:rsidRPr="00D92F5B">
              <w:rPr>
                <w:rFonts w:ascii="Arial" w:eastAsia="Times New Roman" w:hAnsi="Arial" w:cs="Arial"/>
                <w:sz w:val="20"/>
                <w:szCs w:val="20"/>
                <w:lang w:eastAsia="ru-RU"/>
              </w:rPr>
              <w:t>. Упражнение выполняется без перерыва соответственно 3 и 2 минуты. По результатам замеров рассчитываются мощности: первой нагрузки - W</w:t>
            </w:r>
            <w:r w:rsidRPr="00D92F5B">
              <w:rPr>
                <w:rFonts w:ascii="Arial" w:eastAsia="Times New Roman" w:hAnsi="Arial" w:cs="Arial"/>
                <w:sz w:val="20"/>
                <w:szCs w:val="20"/>
                <w:vertAlign w:val="subscript"/>
                <w:lang w:eastAsia="ru-RU"/>
              </w:rPr>
              <w:t>1</w:t>
            </w:r>
            <w:r w:rsidRPr="00D92F5B">
              <w:rPr>
                <w:rFonts w:ascii="Arial" w:eastAsia="Times New Roman" w:hAnsi="Arial" w:cs="Arial"/>
                <w:sz w:val="20"/>
                <w:szCs w:val="20"/>
                <w:lang w:eastAsia="ru-RU"/>
              </w:rPr>
              <w:t xml:space="preserve"> и второй нагрузки - W</w:t>
            </w:r>
            <w:r w:rsidRPr="00D92F5B">
              <w:rPr>
                <w:rFonts w:ascii="Arial" w:eastAsia="Times New Roman" w:hAnsi="Arial" w:cs="Arial"/>
                <w:sz w:val="20"/>
                <w:szCs w:val="20"/>
                <w:vertAlign w:val="subscript"/>
                <w:lang w:eastAsia="ru-RU"/>
              </w:rPr>
              <w:t>2</w:t>
            </w:r>
            <w:r w:rsidRPr="00D92F5B">
              <w:rPr>
                <w:rFonts w:ascii="Arial" w:eastAsia="Times New Roman" w:hAnsi="Arial" w:cs="Arial"/>
                <w:sz w:val="20"/>
                <w:szCs w:val="20"/>
                <w:lang w:eastAsia="ru-RU"/>
              </w:rPr>
              <w:t xml:space="preserve"> по формуле:</w:t>
            </w:r>
            <w:r w:rsidRPr="00D92F5B">
              <w:rPr>
                <w:rFonts w:ascii="Times New Roman" w:eastAsia="Times New Roman" w:hAnsi="Times New Roman"/>
                <w:sz w:val="24"/>
                <w:szCs w:val="24"/>
                <w:lang w:eastAsia="ru-RU"/>
              </w:rPr>
              <w:br/>
            </w:r>
            <w:r w:rsidRPr="00D92F5B">
              <w:rPr>
                <w:rFonts w:ascii="Arial" w:eastAsia="Times New Roman" w:hAnsi="Arial" w:cs="Arial"/>
                <w:b/>
                <w:bCs/>
                <w:sz w:val="20"/>
                <w:szCs w:val="20"/>
                <w:lang w:eastAsia="ru-RU"/>
              </w:rPr>
              <w:t xml:space="preserve">   W=1,5 </w:t>
            </w:r>
            <w:r w:rsidRPr="00D92F5B">
              <w:rPr>
                <w:rFonts w:ascii="Arial" w:eastAsia="Times New Roman" w:hAnsi="Arial" w:cs="Arial"/>
                <w:sz w:val="15"/>
                <w:szCs w:val="15"/>
                <w:lang w:eastAsia="ru-RU"/>
              </w:rPr>
              <w:t>x</w:t>
            </w:r>
            <w:r w:rsidRPr="00D92F5B">
              <w:rPr>
                <w:rFonts w:ascii="Arial" w:eastAsia="Times New Roman" w:hAnsi="Arial" w:cs="Arial"/>
                <w:b/>
                <w:bCs/>
                <w:sz w:val="24"/>
                <w:szCs w:val="24"/>
                <w:lang w:eastAsia="ru-RU"/>
              </w:rPr>
              <w:t xml:space="preserve"> p</w:t>
            </w:r>
            <w:r w:rsidRPr="00D92F5B">
              <w:rPr>
                <w:rFonts w:ascii="Arial" w:eastAsia="Times New Roman" w:hAnsi="Arial" w:cs="Arial"/>
                <w:sz w:val="20"/>
                <w:szCs w:val="20"/>
                <w:lang w:eastAsia="ru-RU"/>
              </w:rPr>
              <w:t xml:space="preserve"> </w:t>
            </w:r>
            <w:r w:rsidRPr="00D92F5B">
              <w:rPr>
                <w:rFonts w:ascii="Arial" w:eastAsia="Times New Roman" w:hAnsi="Arial" w:cs="Arial"/>
                <w:sz w:val="15"/>
                <w:szCs w:val="15"/>
                <w:lang w:eastAsia="ru-RU"/>
              </w:rPr>
              <w:t>x</w:t>
            </w:r>
            <w:r w:rsidRPr="00D92F5B">
              <w:rPr>
                <w:rFonts w:ascii="Arial" w:eastAsia="Times New Roman" w:hAnsi="Arial" w:cs="Arial"/>
                <w:b/>
                <w:bCs/>
                <w:sz w:val="20"/>
                <w:szCs w:val="20"/>
                <w:lang w:eastAsia="ru-RU"/>
              </w:rPr>
              <w:t xml:space="preserve"> </w:t>
            </w:r>
            <w:r w:rsidRPr="00D92F5B">
              <w:rPr>
                <w:rFonts w:ascii="Arial" w:eastAsia="Times New Roman" w:hAnsi="Arial" w:cs="Arial"/>
                <w:b/>
                <w:bCs/>
                <w:sz w:val="24"/>
                <w:szCs w:val="24"/>
                <w:lang w:eastAsia="ru-RU"/>
              </w:rPr>
              <w:t xml:space="preserve">h </w:t>
            </w:r>
            <w:r w:rsidRPr="00D92F5B">
              <w:rPr>
                <w:rFonts w:ascii="Arial" w:eastAsia="Times New Roman" w:hAnsi="Arial" w:cs="Arial"/>
                <w:sz w:val="15"/>
                <w:szCs w:val="15"/>
                <w:lang w:eastAsia="ru-RU"/>
              </w:rPr>
              <w:t>x</w:t>
            </w:r>
            <w:r w:rsidRPr="00D92F5B">
              <w:rPr>
                <w:rFonts w:ascii="Arial" w:eastAsia="Times New Roman" w:hAnsi="Arial" w:cs="Arial"/>
                <w:b/>
                <w:bCs/>
                <w:sz w:val="20"/>
                <w:szCs w:val="20"/>
                <w:lang w:eastAsia="ru-RU"/>
              </w:rPr>
              <w:t xml:space="preserve"> </w:t>
            </w:r>
            <w:r w:rsidRPr="00D92F5B">
              <w:rPr>
                <w:rFonts w:ascii="Arial" w:eastAsia="Times New Roman" w:hAnsi="Arial" w:cs="Arial"/>
                <w:b/>
                <w:bCs/>
                <w:sz w:val="24"/>
                <w:szCs w:val="24"/>
                <w:lang w:eastAsia="ru-RU"/>
              </w:rPr>
              <w:t>n</w:t>
            </w:r>
            <w:r w:rsidRPr="00D92F5B">
              <w:rPr>
                <w:rFonts w:ascii="Arial" w:eastAsia="Times New Roman" w:hAnsi="Arial" w:cs="Arial"/>
                <w:b/>
                <w:bCs/>
                <w:sz w:val="20"/>
                <w:szCs w:val="20"/>
                <w:lang w:eastAsia="ru-RU"/>
              </w:rPr>
              <w:br/>
            </w:r>
            <w:r w:rsidRPr="00D92F5B">
              <w:rPr>
                <w:rFonts w:ascii="Arial" w:eastAsia="Times New Roman" w:hAnsi="Arial" w:cs="Arial"/>
                <w:sz w:val="20"/>
                <w:szCs w:val="20"/>
                <w:lang w:eastAsia="ru-RU"/>
              </w:rPr>
              <w:t>где</w:t>
            </w:r>
            <w:r w:rsidRPr="00D92F5B">
              <w:rPr>
                <w:rFonts w:ascii="Arial" w:eastAsia="Times New Roman" w:hAnsi="Arial" w:cs="Arial"/>
                <w:b/>
                <w:bCs/>
                <w:sz w:val="20"/>
                <w:szCs w:val="20"/>
                <w:lang w:eastAsia="ru-RU"/>
              </w:rPr>
              <w:t xml:space="preserve"> р - </w:t>
            </w:r>
            <w:r w:rsidRPr="00D92F5B">
              <w:rPr>
                <w:rFonts w:ascii="Arial" w:eastAsia="Times New Roman" w:hAnsi="Arial" w:cs="Arial"/>
                <w:sz w:val="20"/>
                <w:szCs w:val="20"/>
                <w:lang w:eastAsia="ru-RU"/>
              </w:rPr>
              <w:t>вес спасателя,</w:t>
            </w:r>
            <w:r w:rsidRPr="00D92F5B">
              <w:rPr>
                <w:rFonts w:ascii="Arial" w:eastAsia="Times New Roman" w:hAnsi="Arial" w:cs="Arial"/>
                <w:b/>
                <w:bCs/>
                <w:sz w:val="20"/>
                <w:szCs w:val="20"/>
                <w:lang w:eastAsia="ru-RU"/>
              </w:rPr>
              <w:t xml:space="preserve"> </w:t>
            </w:r>
            <w:r w:rsidRPr="00D92F5B">
              <w:rPr>
                <w:rFonts w:ascii="Arial" w:eastAsia="Times New Roman" w:hAnsi="Arial" w:cs="Arial"/>
                <w:sz w:val="20"/>
                <w:szCs w:val="20"/>
                <w:lang w:eastAsia="ru-RU"/>
              </w:rPr>
              <w:t>кг;</w:t>
            </w:r>
            <w:r w:rsidRPr="00D92F5B">
              <w:rPr>
                <w:rFonts w:ascii="Arial" w:eastAsia="Times New Roman" w:hAnsi="Arial" w:cs="Arial"/>
                <w:b/>
                <w:bCs/>
                <w:sz w:val="20"/>
                <w:szCs w:val="20"/>
                <w:lang w:eastAsia="ru-RU"/>
              </w:rPr>
              <w:t xml:space="preserve"> h - </w:t>
            </w:r>
            <w:r w:rsidRPr="00D92F5B">
              <w:rPr>
                <w:rFonts w:ascii="Arial" w:eastAsia="Times New Roman" w:hAnsi="Arial" w:cs="Arial"/>
                <w:sz w:val="20"/>
                <w:szCs w:val="20"/>
                <w:lang w:eastAsia="ru-RU"/>
              </w:rPr>
              <w:t>высота ступеньки,</w:t>
            </w:r>
            <w:r w:rsidRPr="00D92F5B">
              <w:rPr>
                <w:rFonts w:ascii="Arial" w:eastAsia="Times New Roman" w:hAnsi="Arial" w:cs="Arial"/>
                <w:b/>
                <w:bCs/>
                <w:sz w:val="20"/>
                <w:szCs w:val="20"/>
                <w:lang w:eastAsia="ru-RU"/>
              </w:rPr>
              <w:t xml:space="preserve"> </w:t>
            </w:r>
            <w:r w:rsidRPr="00D92F5B">
              <w:rPr>
                <w:rFonts w:ascii="Arial" w:eastAsia="Times New Roman" w:hAnsi="Arial" w:cs="Arial"/>
                <w:sz w:val="20"/>
                <w:szCs w:val="20"/>
                <w:lang w:eastAsia="ru-RU"/>
              </w:rPr>
              <w:t>м;</w:t>
            </w:r>
            <w:r w:rsidRPr="00D92F5B">
              <w:rPr>
                <w:rFonts w:ascii="Arial" w:eastAsia="Times New Roman" w:hAnsi="Arial" w:cs="Arial"/>
                <w:b/>
                <w:bCs/>
                <w:sz w:val="15"/>
                <w:szCs w:val="15"/>
                <w:lang w:eastAsia="ru-RU"/>
              </w:rPr>
              <w:t xml:space="preserve"> n - </w:t>
            </w:r>
            <w:r w:rsidRPr="00D92F5B">
              <w:rPr>
                <w:rFonts w:ascii="Arial" w:eastAsia="Times New Roman" w:hAnsi="Arial" w:cs="Arial"/>
                <w:sz w:val="20"/>
                <w:szCs w:val="20"/>
                <w:lang w:eastAsia="ru-RU"/>
              </w:rPr>
              <w:t>частота шаговых циклов, 1/мин.</w:t>
            </w:r>
            <w:r w:rsidRPr="00D92F5B">
              <w:rPr>
                <w:rFonts w:ascii="Times New Roman" w:eastAsia="Times New Roman" w:hAnsi="Times New Roman"/>
                <w:sz w:val="24"/>
                <w:szCs w:val="24"/>
                <w:lang w:eastAsia="ru-RU"/>
              </w:rPr>
              <w:br/>
            </w:r>
            <w:r w:rsidRPr="00D92F5B">
              <w:rPr>
                <w:rFonts w:ascii="Arial" w:eastAsia="Times New Roman" w:hAnsi="Arial" w:cs="Arial"/>
                <w:sz w:val="20"/>
                <w:szCs w:val="20"/>
                <w:lang w:eastAsia="ru-RU"/>
              </w:rPr>
              <w:t>   Далее рассчитывается абсолютная ОФР по формуле:</w:t>
            </w:r>
            <w:r w:rsidRPr="00D92F5B">
              <w:rPr>
                <w:rFonts w:ascii="Times New Roman" w:eastAsia="Times New Roman" w:hAnsi="Times New Roman"/>
                <w:sz w:val="24"/>
                <w:szCs w:val="24"/>
                <w:lang w:eastAsia="ru-RU"/>
              </w:rPr>
              <w:br/>
            </w:r>
            <w:r w:rsidRPr="00D92F5B">
              <w:rPr>
                <w:rFonts w:ascii="Arial" w:eastAsia="Times New Roman" w:hAnsi="Arial" w:cs="Arial"/>
                <w:sz w:val="20"/>
                <w:szCs w:val="20"/>
                <w:lang w:eastAsia="ru-RU"/>
              </w:rPr>
              <w:t xml:space="preserve">   </w:t>
            </w:r>
            <w:r w:rsidRPr="00D92F5B">
              <w:rPr>
                <w:rFonts w:ascii="Arial" w:eastAsia="Times New Roman" w:hAnsi="Arial" w:cs="Arial"/>
                <w:b/>
                <w:bCs/>
                <w:sz w:val="15"/>
                <w:szCs w:val="15"/>
                <w:lang w:eastAsia="ru-RU"/>
              </w:rPr>
              <w:t>PWC</w:t>
            </w:r>
            <w:r w:rsidRPr="00D92F5B">
              <w:rPr>
                <w:rFonts w:ascii="Arial" w:eastAsia="Times New Roman" w:hAnsi="Arial" w:cs="Arial"/>
                <w:b/>
                <w:bCs/>
                <w:sz w:val="15"/>
                <w:szCs w:val="15"/>
                <w:vertAlign w:val="subscript"/>
                <w:lang w:eastAsia="ru-RU"/>
              </w:rPr>
              <w:t>170</w:t>
            </w:r>
            <w:r w:rsidRPr="00D92F5B">
              <w:rPr>
                <w:rFonts w:ascii="Arial" w:eastAsia="Times New Roman" w:hAnsi="Arial" w:cs="Arial"/>
                <w:b/>
                <w:bCs/>
                <w:sz w:val="15"/>
                <w:szCs w:val="15"/>
                <w:lang w:eastAsia="ru-RU"/>
              </w:rPr>
              <w:t xml:space="preserve"> = W</w:t>
            </w:r>
            <w:r w:rsidRPr="00D92F5B">
              <w:rPr>
                <w:rFonts w:ascii="Arial" w:eastAsia="Times New Roman" w:hAnsi="Arial" w:cs="Arial"/>
                <w:b/>
                <w:bCs/>
                <w:sz w:val="15"/>
                <w:szCs w:val="15"/>
                <w:vertAlign w:val="subscript"/>
                <w:lang w:eastAsia="ru-RU"/>
              </w:rPr>
              <w:t xml:space="preserve">1 </w:t>
            </w:r>
            <w:r w:rsidRPr="00D92F5B">
              <w:rPr>
                <w:rFonts w:ascii="Arial" w:eastAsia="Times New Roman" w:hAnsi="Arial" w:cs="Arial"/>
                <w:b/>
                <w:bCs/>
                <w:sz w:val="15"/>
                <w:szCs w:val="15"/>
                <w:lang w:eastAsia="ru-RU"/>
              </w:rPr>
              <w:t>+ (W</w:t>
            </w:r>
            <w:r w:rsidRPr="00D92F5B">
              <w:rPr>
                <w:rFonts w:ascii="Arial" w:eastAsia="Times New Roman" w:hAnsi="Arial" w:cs="Arial"/>
                <w:b/>
                <w:bCs/>
                <w:sz w:val="15"/>
                <w:szCs w:val="15"/>
                <w:vertAlign w:val="subscript"/>
                <w:lang w:eastAsia="ru-RU"/>
              </w:rPr>
              <w:t>2</w:t>
            </w:r>
            <w:r w:rsidRPr="00D92F5B">
              <w:rPr>
                <w:rFonts w:ascii="Arial" w:eastAsia="Times New Roman" w:hAnsi="Arial" w:cs="Arial"/>
                <w:b/>
                <w:bCs/>
                <w:sz w:val="15"/>
                <w:szCs w:val="15"/>
                <w:lang w:eastAsia="ru-RU"/>
              </w:rPr>
              <w:t>-W</w:t>
            </w:r>
            <w:r w:rsidRPr="00D92F5B">
              <w:rPr>
                <w:rFonts w:ascii="Arial" w:eastAsia="Times New Roman" w:hAnsi="Arial" w:cs="Arial"/>
                <w:b/>
                <w:bCs/>
                <w:sz w:val="15"/>
                <w:szCs w:val="15"/>
                <w:vertAlign w:val="subscript"/>
                <w:lang w:eastAsia="ru-RU"/>
              </w:rPr>
              <w:t>1</w:t>
            </w:r>
            <w:r w:rsidRPr="00D92F5B">
              <w:rPr>
                <w:rFonts w:ascii="Arial" w:eastAsia="Times New Roman" w:hAnsi="Arial" w:cs="Arial"/>
                <w:b/>
                <w:bCs/>
                <w:sz w:val="15"/>
                <w:szCs w:val="15"/>
                <w:lang w:eastAsia="ru-RU"/>
              </w:rPr>
              <w:t xml:space="preserve">) </w:t>
            </w:r>
            <w:r w:rsidRPr="00D92F5B">
              <w:rPr>
                <w:rFonts w:ascii="Arial" w:eastAsia="Times New Roman" w:hAnsi="Arial" w:cs="Arial"/>
                <w:sz w:val="15"/>
                <w:szCs w:val="15"/>
                <w:lang w:eastAsia="ru-RU"/>
              </w:rPr>
              <w:t>х</w:t>
            </w:r>
            <w:r w:rsidRPr="00D92F5B">
              <w:rPr>
                <w:rFonts w:ascii="Arial" w:eastAsia="Times New Roman" w:hAnsi="Arial" w:cs="Arial"/>
                <w:b/>
                <w:bCs/>
                <w:sz w:val="15"/>
                <w:szCs w:val="15"/>
                <w:lang w:eastAsia="ru-RU"/>
              </w:rPr>
              <w:t xml:space="preserve"> (170 - ЧCC</w:t>
            </w:r>
            <w:r w:rsidRPr="00D92F5B">
              <w:rPr>
                <w:rFonts w:ascii="Arial" w:eastAsia="Times New Roman" w:hAnsi="Arial" w:cs="Arial"/>
                <w:b/>
                <w:bCs/>
                <w:sz w:val="15"/>
                <w:szCs w:val="15"/>
                <w:vertAlign w:val="subscript"/>
                <w:lang w:eastAsia="ru-RU"/>
              </w:rPr>
              <w:t>1</w:t>
            </w:r>
            <w:r w:rsidRPr="00D92F5B">
              <w:rPr>
                <w:rFonts w:ascii="Arial" w:eastAsia="Times New Roman" w:hAnsi="Arial" w:cs="Arial"/>
                <w:b/>
                <w:bCs/>
                <w:sz w:val="15"/>
                <w:szCs w:val="15"/>
                <w:lang w:eastAsia="ru-RU"/>
              </w:rPr>
              <w:t>) / (ЧСC</w:t>
            </w:r>
            <w:r w:rsidRPr="00D92F5B">
              <w:rPr>
                <w:rFonts w:ascii="Arial" w:eastAsia="Times New Roman" w:hAnsi="Arial" w:cs="Arial"/>
                <w:b/>
                <w:bCs/>
                <w:sz w:val="15"/>
                <w:szCs w:val="15"/>
                <w:vertAlign w:val="subscript"/>
                <w:lang w:eastAsia="ru-RU"/>
              </w:rPr>
              <w:t xml:space="preserve">2 </w:t>
            </w:r>
            <w:r w:rsidRPr="00D92F5B">
              <w:rPr>
                <w:rFonts w:ascii="Arial" w:eastAsia="Times New Roman" w:hAnsi="Arial" w:cs="Arial"/>
                <w:b/>
                <w:bCs/>
                <w:sz w:val="20"/>
                <w:szCs w:val="20"/>
                <w:lang w:eastAsia="ru-RU"/>
              </w:rPr>
              <w:t xml:space="preserve">- </w:t>
            </w:r>
            <w:r w:rsidRPr="00D92F5B">
              <w:rPr>
                <w:rFonts w:ascii="Arial" w:eastAsia="Times New Roman" w:hAnsi="Arial" w:cs="Arial"/>
                <w:b/>
                <w:bCs/>
                <w:sz w:val="15"/>
                <w:szCs w:val="15"/>
                <w:lang w:eastAsia="ru-RU"/>
              </w:rPr>
              <w:t>ЧCC</w:t>
            </w:r>
            <w:r w:rsidRPr="00D92F5B">
              <w:rPr>
                <w:rFonts w:ascii="Arial" w:eastAsia="Times New Roman" w:hAnsi="Arial" w:cs="Arial"/>
                <w:b/>
                <w:bCs/>
                <w:sz w:val="15"/>
                <w:szCs w:val="15"/>
                <w:vertAlign w:val="subscript"/>
                <w:lang w:eastAsia="ru-RU"/>
              </w:rPr>
              <w:t>1</w:t>
            </w:r>
            <w:r w:rsidRPr="00D92F5B">
              <w:rPr>
                <w:rFonts w:ascii="Arial" w:eastAsia="Times New Roman" w:hAnsi="Arial" w:cs="Arial"/>
                <w:b/>
                <w:bCs/>
                <w:sz w:val="15"/>
                <w:szCs w:val="15"/>
                <w:lang w:eastAsia="ru-RU"/>
              </w:rPr>
              <w:t>)</w:t>
            </w:r>
            <w:r w:rsidRPr="00D92F5B">
              <w:rPr>
                <w:rFonts w:ascii="Arial" w:eastAsia="Times New Roman" w:hAnsi="Arial" w:cs="Arial"/>
                <w:b/>
                <w:bCs/>
                <w:sz w:val="15"/>
                <w:szCs w:val="15"/>
                <w:lang w:eastAsia="ru-RU"/>
              </w:rPr>
              <w:br/>
              <w:t xml:space="preserve">   </w:t>
            </w:r>
            <w:r w:rsidRPr="00D92F5B">
              <w:rPr>
                <w:rFonts w:ascii="Arial" w:eastAsia="Times New Roman" w:hAnsi="Arial" w:cs="Arial"/>
                <w:sz w:val="20"/>
                <w:szCs w:val="20"/>
                <w:lang w:eastAsia="ru-RU"/>
              </w:rPr>
              <w:t>Для определения относительной ОФР необходимо разделить величину абсолютной ОФР на вес спасателя.</w:t>
            </w:r>
          </w:p>
          <w:p w:rsidR="00D92F5B" w:rsidRPr="00D92F5B" w:rsidRDefault="00D92F5B" w:rsidP="00D92F5B">
            <w:pPr>
              <w:spacing w:before="100" w:beforeAutospacing="1" w:after="100" w:afterAutospacing="1" w:line="240" w:lineRule="auto"/>
              <w:jc w:val="center"/>
              <w:rPr>
                <w:rFonts w:ascii="Times New Roman" w:eastAsia="Times New Roman" w:hAnsi="Times New Roman"/>
                <w:sz w:val="24"/>
                <w:szCs w:val="24"/>
                <w:lang w:eastAsia="ru-RU"/>
              </w:rPr>
            </w:pPr>
            <w:r w:rsidRPr="00D92F5B">
              <w:rPr>
                <w:rFonts w:ascii="Times New Roman" w:eastAsia="Times New Roman" w:hAnsi="Times New Roman"/>
                <w:b/>
                <w:bCs/>
                <w:sz w:val="24"/>
                <w:szCs w:val="24"/>
                <w:lang w:eastAsia="ru-RU"/>
              </w:rPr>
              <w:t xml:space="preserve">   </w:t>
            </w:r>
            <w:bookmarkStart w:id="227" w:name="Быстрота_движений_спасателей"/>
            <w:r w:rsidRPr="00D92F5B">
              <w:rPr>
                <w:rFonts w:ascii="Arial" w:eastAsia="Times New Roman" w:hAnsi="Arial" w:cs="Arial"/>
                <w:b/>
                <w:bCs/>
                <w:sz w:val="20"/>
                <w:szCs w:val="20"/>
                <w:lang w:eastAsia="ru-RU"/>
              </w:rPr>
              <w:t>Быстрота движений спасателей</w:t>
            </w:r>
            <w:bookmarkEnd w:id="227"/>
          </w:p>
          <w:p w:rsidR="00D92F5B" w:rsidRPr="00D92F5B" w:rsidRDefault="00D92F5B" w:rsidP="00D92F5B">
            <w:pPr>
              <w:spacing w:before="100" w:beforeAutospacing="1" w:after="100" w:afterAutospacing="1" w:line="240" w:lineRule="auto"/>
              <w:rPr>
                <w:rFonts w:ascii="Times New Roman" w:eastAsia="Times New Roman" w:hAnsi="Times New Roman"/>
                <w:sz w:val="24"/>
                <w:szCs w:val="24"/>
                <w:lang w:eastAsia="ru-RU"/>
              </w:rPr>
            </w:pPr>
            <w:r w:rsidRPr="00D92F5B">
              <w:rPr>
                <w:rFonts w:ascii="Arial" w:eastAsia="Times New Roman" w:hAnsi="Arial" w:cs="Arial"/>
                <w:sz w:val="15"/>
                <w:szCs w:val="15"/>
                <w:lang w:eastAsia="ru-RU"/>
              </w:rPr>
              <w:t xml:space="preserve">   </w:t>
            </w:r>
            <w:r w:rsidRPr="00D92F5B">
              <w:rPr>
                <w:rFonts w:ascii="Arial" w:eastAsia="Times New Roman" w:hAnsi="Arial" w:cs="Arial"/>
                <w:sz w:val="20"/>
                <w:szCs w:val="20"/>
                <w:lang w:eastAsia="ru-RU"/>
              </w:rPr>
              <w:t>Быстрота движений определяется по времени, которое затрачивают спасатели для выполнения 10 максимально быстрых движений руками через стороны вверх с хлопком над головой.</w:t>
            </w:r>
          </w:p>
          <w:tbl>
            <w:tblPr>
              <w:tblW w:w="6900" w:type="dxa"/>
              <w:jc w:val="center"/>
              <w:tblCellSpacing w:w="0" w:type="dxa"/>
              <w:tblBorders>
                <w:top w:val="outset" w:sz="6" w:space="0" w:color="000000"/>
                <w:left w:val="outset" w:sz="6" w:space="0" w:color="000000"/>
                <w:bottom w:val="outset" w:sz="6" w:space="0" w:color="000000"/>
                <w:right w:val="outset" w:sz="6" w:space="0" w:color="000000"/>
              </w:tblBorders>
              <w:tblCellMar>
                <w:left w:w="0" w:type="dxa"/>
                <w:right w:w="0" w:type="dxa"/>
              </w:tblCellMar>
              <w:tblLook w:val="04A0"/>
            </w:tblPr>
            <w:tblGrid>
              <w:gridCol w:w="1573"/>
              <w:gridCol w:w="1831"/>
              <w:gridCol w:w="1946"/>
              <w:gridCol w:w="1550"/>
            </w:tblGrid>
            <w:tr w:rsidR="00D92F5B" w:rsidRPr="00D92F5B">
              <w:trPr>
                <w:trHeight w:val="300"/>
                <w:tblCellSpacing w:w="0" w:type="dxa"/>
                <w:jc w:val="center"/>
              </w:trPr>
              <w:tc>
                <w:tcPr>
                  <w:tcW w:w="1575" w:type="dxa"/>
                  <w:vMerge w:val="restart"/>
                  <w:tcBorders>
                    <w:top w:val="threeDEmboss" w:sz="6" w:space="0" w:color="000080"/>
                    <w:left w:val="threeDEmboss" w:sz="6" w:space="0" w:color="000080"/>
                    <w:bottom w:val="threeDEmboss" w:sz="6" w:space="0" w:color="000080"/>
                    <w:right w:val="threeDEmboss" w:sz="6" w:space="0" w:color="000080"/>
                  </w:tcBorders>
                  <w:shd w:val="clear" w:color="auto" w:fill="FFBE78"/>
                  <w:vAlign w:val="center"/>
                  <w:hideMark/>
                </w:tcPr>
                <w:p w:rsidR="00D92F5B" w:rsidRPr="00D92F5B" w:rsidRDefault="00D92F5B" w:rsidP="00D92F5B">
                  <w:pPr>
                    <w:spacing w:after="0" w:line="240" w:lineRule="auto"/>
                    <w:jc w:val="center"/>
                    <w:rPr>
                      <w:rFonts w:ascii="Times New Roman" w:eastAsia="Times New Roman" w:hAnsi="Times New Roman"/>
                      <w:sz w:val="24"/>
                      <w:szCs w:val="24"/>
                      <w:lang w:eastAsia="ru-RU"/>
                    </w:rPr>
                  </w:pPr>
                  <w:r w:rsidRPr="00D92F5B">
                    <w:rPr>
                      <w:rFonts w:ascii="MS Sans Serif" w:eastAsia="Times New Roman" w:hAnsi="MS Sans Serif"/>
                      <w:b/>
                      <w:bCs/>
                      <w:sz w:val="15"/>
                      <w:lang w:eastAsia="ru-RU"/>
                    </w:rPr>
                    <w:t>Уровень</w:t>
                  </w:r>
                  <w:r w:rsidRPr="00D92F5B">
                    <w:rPr>
                      <w:rFonts w:ascii="MS Sans Serif" w:eastAsia="Times New Roman" w:hAnsi="MS Sans Serif"/>
                      <w:b/>
                      <w:bCs/>
                      <w:sz w:val="15"/>
                      <w:szCs w:val="15"/>
                      <w:lang w:eastAsia="ru-RU"/>
                    </w:rPr>
                    <w:br/>
                  </w:r>
                  <w:r w:rsidRPr="00D92F5B">
                    <w:rPr>
                      <w:rFonts w:ascii="MS Sans Serif" w:eastAsia="Times New Roman" w:hAnsi="MS Sans Serif"/>
                      <w:b/>
                      <w:bCs/>
                      <w:sz w:val="15"/>
                      <w:lang w:eastAsia="ru-RU"/>
                    </w:rPr>
                    <w:t>мастерства</w:t>
                  </w:r>
                </w:p>
              </w:tc>
              <w:tc>
                <w:tcPr>
                  <w:tcW w:w="3750" w:type="dxa"/>
                  <w:gridSpan w:val="2"/>
                  <w:tcBorders>
                    <w:top w:val="threeDEmboss" w:sz="6" w:space="0" w:color="000080"/>
                    <w:left w:val="outset" w:sz="6" w:space="0" w:color="000000"/>
                    <w:bottom w:val="threeDEmboss" w:sz="6" w:space="0" w:color="000080"/>
                    <w:right w:val="threeDEmboss" w:sz="6" w:space="0" w:color="000080"/>
                  </w:tcBorders>
                  <w:shd w:val="clear" w:color="auto" w:fill="FFBE78"/>
                  <w:vAlign w:val="center"/>
                  <w:hideMark/>
                </w:tcPr>
                <w:p w:rsidR="00D92F5B" w:rsidRPr="00D92F5B" w:rsidRDefault="00D92F5B" w:rsidP="00D92F5B">
                  <w:pPr>
                    <w:spacing w:before="100" w:beforeAutospacing="1" w:after="100" w:afterAutospacing="1" w:line="240" w:lineRule="auto"/>
                    <w:jc w:val="center"/>
                    <w:rPr>
                      <w:rFonts w:ascii="Times New Roman" w:eastAsia="Times New Roman" w:hAnsi="Times New Roman"/>
                      <w:sz w:val="24"/>
                      <w:szCs w:val="24"/>
                      <w:lang w:eastAsia="ru-RU"/>
                    </w:rPr>
                  </w:pPr>
                  <w:r w:rsidRPr="00D92F5B">
                    <w:rPr>
                      <w:rFonts w:ascii="MS Sans Serif" w:eastAsia="Times New Roman" w:hAnsi="MS Sans Serif"/>
                      <w:b/>
                      <w:bCs/>
                      <w:sz w:val="15"/>
                      <w:lang w:eastAsia="ru-RU"/>
                    </w:rPr>
                    <w:t>Быстрота движений, с</w:t>
                  </w:r>
                </w:p>
              </w:tc>
              <w:tc>
                <w:tcPr>
                  <w:tcW w:w="1575" w:type="dxa"/>
                  <w:vMerge w:val="restart"/>
                  <w:tcBorders>
                    <w:top w:val="threeDEmboss" w:sz="6" w:space="0" w:color="000080"/>
                    <w:left w:val="outset" w:sz="6" w:space="0" w:color="000000"/>
                    <w:bottom w:val="threeDEmboss" w:sz="6" w:space="0" w:color="000080"/>
                    <w:right w:val="threeDEmboss" w:sz="6" w:space="0" w:color="000080"/>
                  </w:tcBorders>
                  <w:shd w:val="clear" w:color="auto" w:fill="FFBE78"/>
                  <w:vAlign w:val="center"/>
                  <w:hideMark/>
                </w:tcPr>
                <w:p w:rsidR="00D92F5B" w:rsidRPr="00D92F5B" w:rsidRDefault="00D92F5B" w:rsidP="00D92F5B">
                  <w:pPr>
                    <w:spacing w:before="100" w:beforeAutospacing="1" w:after="100" w:afterAutospacing="1" w:line="240" w:lineRule="auto"/>
                    <w:jc w:val="center"/>
                    <w:rPr>
                      <w:rFonts w:ascii="Times New Roman" w:eastAsia="Times New Roman" w:hAnsi="Times New Roman"/>
                      <w:sz w:val="24"/>
                      <w:szCs w:val="24"/>
                      <w:lang w:eastAsia="ru-RU"/>
                    </w:rPr>
                  </w:pPr>
                  <w:r w:rsidRPr="00D92F5B">
                    <w:rPr>
                      <w:rFonts w:ascii="MS Sans Serif" w:eastAsia="Times New Roman" w:hAnsi="MS Sans Serif"/>
                      <w:b/>
                      <w:bCs/>
                      <w:sz w:val="15"/>
                      <w:lang w:eastAsia="ru-RU"/>
                    </w:rPr>
                    <w:t>Оценка</w:t>
                  </w:r>
                </w:p>
              </w:tc>
            </w:tr>
            <w:tr w:rsidR="00D92F5B" w:rsidRPr="00D92F5B">
              <w:trPr>
                <w:trHeight w:val="225"/>
                <w:tblCellSpacing w:w="0" w:type="dxa"/>
                <w:jc w:val="center"/>
              </w:trPr>
              <w:tc>
                <w:tcPr>
                  <w:tcW w:w="0" w:type="auto"/>
                  <w:vMerge/>
                  <w:tcBorders>
                    <w:top w:val="threeDEmboss" w:sz="6" w:space="0" w:color="000080"/>
                    <w:left w:val="threeDEmboss" w:sz="6" w:space="0" w:color="000080"/>
                    <w:bottom w:val="threeDEmboss" w:sz="6" w:space="0" w:color="000080"/>
                    <w:right w:val="threeDEmboss" w:sz="6" w:space="0" w:color="000080"/>
                  </w:tcBorders>
                  <w:vAlign w:val="center"/>
                  <w:hideMark/>
                </w:tcPr>
                <w:p w:rsidR="00D92F5B" w:rsidRPr="00D92F5B" w:rsidRDefault="00D92F5B" w:rsidP="00D92F5B">
                  <w:pPr>
                    <w:spacing w:after="0" w:line="240" w:lineRule="auto"/>
                    <w:rPr>
                      <w:rFonts w:ascii="Times New Roman" w:eastAsia="Times New Roman" w:hAnsi="Times New Roman"/>
                      <w:sz w:val="24"/>
                      <w:szCs w:val="24"/>
                      <w:lang w:eastAsia="ru-RU"/>
                    </w:rPr>
                  </w:pPr>
                </w:p>
              </w:tc>
              <w:tc>
                <w:tcPr>
                  <w:tcW w:w="3870" w:type="dxa"/>
                  <w:gridSpan w:val="2"/>
                  <w:tcBorders>
                    <w:top w:val="outset" w:sz="6" w:space="0" w:color="000000"/>
                    <w:left w:val="outset" w:sz="6" w:space="0" w:color="000000"/>
                    <w:bottom w:val="threeDEmboss" w:sz="6" w:space="0" w:color="000080"/>
                    <w:right w:val="threeDEmboss" w:sz="6" w:space="0" w:color="000080"/>
                  </w:tcBorders>
                  <w:shd w:val="clear" w:color="auto" w:fill="FFBE78"/>
                  <w:vAlign w:val="center"/>
                  <w:hideMark/>
                </w:tcPr>
                <w:p w:rsidR="00D92F5B" w:rsidRPr="00D92F5B" w:rsidRDefault="00D92F5B" w:rsidP="00D92F5B">
                  <w:pPr>
                    <w:spacing w:before="100" w:beforeAutospacing="1" w:after="100" w:afterAutospacing="1" w:line="225" w:lineRule="atLeast"/>
                    <w:jc w:val="center"/>
                    <w:rPr>
                      <w:rFonts w:ascii="Times New Roman" w:eastAsia="Times New Roman" w:hAnsi="Times New Roman"/>
                      <w:sz w:val="24"/>
                      <w:szCs w:val="24"/>
                      <w:lang w:eastAsia="ru-RU"/>
                    </w:rPr>
                  </w:pPr>
                  <w:r w:rsidRPr="00D92F5B">
                    <w:rPr>
                      <w:rFonts w:ascii="MS Sans Serif" w:eastAsia="Times New Roman" w:hAnsi="MS Sans Serif"/>
                      <w:sz w:val="15"/>
                      <w:szCs w:val="15"/>
                      <w:lang w:eastAsia="ru-RU"/>
                    </w:rPr>
                    <w:t>возраст</w:t>
                  </w:r>
                </w:p>
              </w:tc>
              <w:tc>
                <w:tcPr>
                  <w:tcW w:w="0" w:type="auto"/>
                  <w:vMerge/>
                  <w:tcBorders>
                    <w:top w:val="threeDEmboss" w:sz="6" w:space="0" w:color="000080"/>
                    <w:left w:val="outset" w:sz="6" w:space="0" w:color="000000"/>
                    <w:bottom w:val="threeDEmboss" w:sz="6" w:space="0" w:color="000080"/>
                    <w:right w:val="threeDEmboss" w:sz="6" w:space="0" w:color="000080"/>
                  </w:tcBorders>
                  <w:vAlign w:val="center"/>
                  <w:hideMark/>
                </w:tcPr>
                <w:p w:rsidR="00D92F5B" w:rsidRPr="00D92F5B" w:rsidRDefault="00D92F5B" w:rsidP="00D92F5B">
                  <w:pPr>
                    <w:spacing w:after="0" w:line="240" w:lineRule="auto"/>
                    <w:rPr>
                      <w:rFonts w:ascii="Times New Roman" w:eastAsia="Times New Roman" w:hAnsi="Times New Roman"/>
                      <w:sz w:val="24"/>
                      <w:szCs w:val="24"/>
                      <w:lang w:eastAsia="ru-RU"/>
                    </w:rPr>
                  </w:pPr>
                </w:p>
              </w:tc>
            </w:tr>
            <w:tr w:rsidR="00D92F5B" w:rsidRPr="00D92F5B">
              <w:trPr>
                <w:trHeight w:val="225"/>
                <w:tblCellSpacing w:w="0" w:type="dxa"/>
                <w:jc w:val="center"/>
              </w:trPr>
              <w:tc>
                <w:tcPr>
                  <w:tcW w:w="0" w:type="auto"/>
                  <w:vMerge/>
                  <w:tcBorders>
                    <w:top w:val="threeDEmboss" w:sz="6" w:space="0" w:color="000080"/>
                    <w:left w:val="threeDEmboss" w:sz="6" w:space="0" w:color="000080"/>
                    <w:bottom w:val="threeDEmboss" w:sz="6" w:space="0" w:color="000080"/>
                    <w:right w:val="threeDEmboss" w:sz="6" w:space="0" w:color="000080"/>
                  </w:tcBorders>
                  <w:vAlign w:val="center"/>
                  <w:hideMark/>
                </w:tcPr>
                <w:p w:rsidR="00D92F5B" w:rsidRPr="00D92F5B" w:rsidRDefault="00D92F5B" w:rsidP="00D92F5B">
                  <w:pPr>
                    <w:spacing w:after="0" w:line="240" w:lineRule="auto"/>
                    <w:rPr>
                      <w:rFonts w:ascii="Times New Roman" w:eastAsia="Times New Roman" w:hAnsi="Times New Roman"/>
                      <w:sz w:val="24"/>
                      <w:szCs w:val="24"/>
                      <w:lang w:eastAsia="ru-RU"/>
                    </w:rPr>
                  </w:pPr>
                </w:p>
              </w:tc>
              <w:tc>
                <w:tcPr>
                  <w:tcW w:w="1875" w:type="dxa"/>
                  <w:tcBorders>
                    <w:top w:val="outset" w:sz="6" w:space="0" w:color="000000"/>
                    <w:left w:val="outset" w:sz="6" w:space="0" w:color="000000"/>
                    <w:bottom w:val="threeDEmboss" w:sz="6" w:space="0" w:color="000080"/>
                    <w:right w:val="threeDEmboss" w:sz="6" w:space="0" w:color="000080"/>
                  </w:tcBorders>
                  <w:shd w:val="clear" w:color="auto" w:fill="FFBE78"/>
                  <w:vAlign w:val="center"/>
                  <w:hideMark/>
                </w:tcPr>
                <w:p w:rsidR="00D92F5B" w:rsidRPr="00D92F5B" w:rsidRDefault="00D92F5B" w:rsidP="00D92F5B">
                  <w:pPr>
                    <w:spacing w:after="0" w:line="225" w:lineRule="atLeast"/>
                    <w:jc w:val="center"/>
                    <w:rPr>
                      <w:rFonts w:ascii="Times New Roman" w:eastAsia="Times New Roman" w:hAnsi="Times New Roman"/>
                      <w:sz w:val="24"/>
                      <w:szCs w:val="24"/>
                      <w:lang w:eastAsia="ru-RU"/>
                    </w:rPr>
                  </w:pPr>
                  <w:r w:rsidRPr="00D92F5B">
                    <w:rPr>
                      <w:rFonts w:ascii="MS Sans Serif" w:eastAsia="Times New Roman" w:hAnsi="MS Sans Serif"/>
                      <w:b/>
                      <w:bCs/>
                      <w:sz w:val="15"/>
                      <w:lang w:eastAsia="ru-RU"/>
                    </w:rPr>
                    <w:t>19-28 лет</w:t>
                  </w:r>
                </w:p>
              </w:tc>
              <w:tc>
                <w:tcPr>
                  <w:tcW w:w="1875" w:type="dxa"/>
                  <w:tcBorders>
                    <w:top w:val="outset" w:sz="6" w:space="0" w:color="000000"/>
                    <w:left w:val="outset" w:sz="6" w:space="0" w:color="000000"/>
                    <w:bottom w:val="threeDEmboss" w:sz="6" w:space="0" w:color="000080"/>
                    <w:right w:val="threeDEmboss" w:sz="6" w:space="0" w:color="000080"/>
                  </w:tcBorders>
                  <w:shd w:val="clear" w:color="auto" w:fill="FFBE78"/>
                  <w:vAlign w:val="center"/>
                  <w:hideMark/>
                </w:tcPr>
                <w:p w:rsidR="00D92F5B" w:rsidRPr="00D92F5B" w:rsidRDefault="00D92F5B" w:rsidP="00D92F5B">
                  <w:pPr>
                    <w:spacing w:before="100" w:beforeAutospacing="1" w:after="100" w:afterAutospacing="1" w:line="225" w:lineRule="atLeast"/>
                    <w:jc w:val="center"/>
                    <w:rPr>
                      <w:rFonts w:ascii="Times New Roman" w:eastAsia="Times New Roman" w:hAnsi="Times New Roman"/>
                      <w:sz w:val="24"/>
                      <w:szCs w:val="24"/>
                      <w:lang w:eastAsia="ru-RU"/>
                    </w:rPr>
                  </w:pPr>
                  <w:r w:rsidRPr="00D92F5B">
                    <w:rPr>
                      <w:rFonts w:ascii="MS Sans Serif" w:eastAsia="Times New Roman" w:hAnsi="MS Sans Serif"/>
                      <w:b/>
                      <w:bCs/>
                      <w:sz w:val="15"/>
                      <w:lang w:eastAsia="ru-RU"/>
                    </w:rPr>
                    <w:t>29 и старше</w:t>
                  </w:r>
                </w:p>
              </w:tc>
              <w:tc>
                <w:tcPr>
                  <w:tcW w:w="0" w:type="auto"/>
                  <w:vMerge/>
                  <w:tcBorders>
                    <w:top w:val="threeDEmboss" w:sz="6" w:space="0" w:color="000080"/>
                    <w:left w:val="outset" w:sz="6" w:space="0" w:color="000000"/>
                    <w:bottom w:val="threeDEmboss" w:sz="6" w:space="0" w:color="000080"/>
                    <w:right w:val="threeDEmboss" w:sz="6" w:space="0" w:color="000080"/>
                  </w:tcBorders>
                  <w:vAlign w:val="center"/>
                  <w:hideMark/>
                </w:tcPr>
                <w:p w:rsidR="00D92F5B" w:rsidRPr="00D92F5B" w:rsidRDefault="00D92F5B" w:rsidP="00D92F5B">
                  <w:pPr>
                    <w:spacing w:after="0" w:line="240" w:lineRule="auto"/>
                    <w:rPr>
                      <w:rFonts w:ascii="Times New Roman" w:eastAsia="Times New Roman" w:hAnsi="Times New Roman"/>
                      <w:sz w:val="24"/>
                      <w:szCs w:val="24"/>
                      <w:lang w:eastAsia="ru-RU"/>
                    </w:rPr>
                  </w:pPr>
                </w:p>
              </w:tc>
            </w:tr>
            <w:tr w:rsidR="00D92F5B" w:rsidRPr="00D92F5B">
              <w:trPr>
                <w:trHeight w:val="375"/>
                <w:tblCellSpacing w:w="0" w:type="dxa"/>
                <w:jc w:val="center"/>
              </w:trPr>
              <w:tc>
                <w:tcPr>
                  <w:tcW w:w="1545" w:type="dxa"/>
                  <w:tcBorders>
                    <w:top w:val="outset" w:sz="6" w:space="0" w:color="000000"/>
                    <w:left w:val="threeDEmboss" w:sz="6" w:space="0" w:color="000080"/>
                    <w:bottom w:val="threeDEmboss" w:sz="6" w:space="0" w:color="000080"/>
                    <w:right w:val="threeDEmboss" w:sz="6" w:space="0" w:color="000080"/>
                  </w:tcBorders>
                  <w:vAlign w:val="center"/>
                  <w:hideMark/>
                </w:tcPr>
                <w:p w:rsidR="00D92F5B" w:rsidRPr="00D92F5B" w:rsidRDefault="00D92F5B" w:rsidP="00D92F5B">
                  <w:pPr>
                    <w:spacing w:after="0" w:line="240" w:lineRule="auto"/>
                    <w:jc w:val="center"/>
                    <w:rPr>
                      <w:rFonts w:ascii="Times New Roman" w:eastAsia="Times New Roman" w:hAnsi="Times New Roman"/>
                      <w:sz w:val="24"/>
                      <w:szCs w:val="24"/>
                      <w:lang w:eastAsia="ru-RU"/>
                    </w:rPr>
                  </w:pPr>
                  <w:r w:rsidRPr="00D92F5B">
                    <w:rPr>
                      <w:rFonts w:ascii="Arial" w:eastAsia="Times New Roman" w:hAnsi="Arial" w:cs="Arial"/>
                      <w:sz w:val="20"/>
                      <w:szCs w:val="20"/>
                      <w:lang w:eastAsia="ru-RU"/>
                    </w:rPr>
                    <w:t>наивысший</w:t>
                  </w:r>
                </w:p>
              </w:tc>
              <w:tc>
                <w:tcPr>
                  <w:tcW w:w="1875" w:type="dxa"/>
                  <w:tcBorders>
                    <w:top w:val="outset" w:sz="6" w:space="0" w:color="000000"/>
                    <w:left w:val="outset" w:sz="6" w:space="0" w:color="000000"/>
                    <w:bottom w:val="threeDEmboss" w:sz="6" w:space="0" w:color="000080"/>
                    <w:right w:val="threeDEmboss" w:sz="6" w:space="0" w:color="000080"/>
                  </w:tcBorders>
                  <w:vAlign w:val="center"/>
                  <w:hideMark/>
                </w:tcPr>
                <w:p w:rsidR="00D92F5B" w:rsidRPr="00D92F5B" w:rsidRDefault="00D92F5B" w:rsidP="00D92F5B">
                  <w:pPr>
                    <w:spacing w:after="0" w:line="240" w:lineRule="auto"/>
                    <w:jc w:val="center"/>
                    <w:rPr>
                      <w:rFonts w:ascii="Times New Roman" w:eastAsia="Times New Roman" w:hAnsi="Times New Roman"/>
                      <w:sz w:val="24"/>
                      <w:szCs w:val="24"/>
                      <w:lang w:eastAsia="ru-RU"/>
                    </w:rPr>
                  </w:pPr>
                  <w:r w:rsidRPr="00D92F5B">
                    <w:rPr>
                      <w:rFonts w:ascii="Arial" w:eastAsia="Times New Roman" w:hAnsi="Arial" w:cs="Arial"/>
                      <w:sz w:val="20"/>
                      <w:szCs w:val="20"/>
                      <w:lang w:eastAsia="ru-RU"/>
                    </w:rPr>
                    <w:t>6,6 и менее</w:t>
                  </w:r>
                </w:p>
              </w:tc>
              <w:tc>
                <w:tcPr>
                  <w:tcW w:w="1875" w:type="dxa"/>
                  <w:tcBorders>
                    <w:top w:val="outset" w:sz="6" w:space="0" w:color="000000"/>
                    <w:left w:val="outset" w:sz="6" w:space="0" w:color="000000"/>
                    <w:bottom w:val="threeDEmboss" w:sz="6" w:space="0" w:color="000080"/>
                    <w:right w:val="threeDEmboss" w:sz="6" w:space="0" w:color="000080"/>
                  </w:tcBorders>
                  <w:vAlign w:val="center"/>
                  <w:hideMark/>
                </w:tcPr>
                <w:p w:rsidR="00D92F5B" w:rsidRPr="00D92F5B" w:rsidRDefault="00D92F5B" w:rsidP="00D92F5B">
                  <w:pPr>
                    <w:spacing w:after="0" w:line="240" w:lineRule="auto"/>
                    <w:jc w:val="center"/>
                    <w:rPr>
                      <w:rFonts w:ascii="Times New Roman" w:eastAsia="Times New Roman" w:hAnsi="Times New Roman"/>
                      <w:sz w:val="24"/>
                      <w:szCs w:val="24"/>
                      <w:lang w:eastAsia="ru-RU"/>
                    </w:rPr>
                  </w:pPr>
                  <w:r w:rsidRPr="00D92F5B">
                    <w:rPr>
                      <w:rFonts w:ascii="Arial" w:eastAsia="Times New Roman" w:hAnsi="Arial" w:cs="Arial"/>
                      <w:sz w:val="20"/>
                      <w:szCs w:val="20"/>
                      <w:lang w:eastAsia="ru-RU"/>
                    </w:rPr>
                    <w:t>6,7 и менее</w:t>
                  </w:r>
                </w:p>
              </w:tc>
              <w:tc>
                <w:tcPr>
                  <w:tcW w:w="1485" w:type="dxa"/>
                  <w:tcBorders>
                    <w:top w:val="outset" w:sz="6" w:space="0" w:color="000000"/>
                    <w:left w:val="outset" w:sz="6" w:space="0" w:color="000000"/>
                    <w:bottom w:val="threeDEmboss" w:sz="6" w:space="0" w:color="000080"/>
                    <w:right w:val="threeDEmboss" w:sz="6" w:space="0" w:color="000080"/>
                  </w:tcBorders>
                  <w:vAlign w:val="center"/>
                  <w:hideMark/>
                </w:tcPr>
                <w:p w:rsidR="00D92F5B" w:rsidRPr="00D92F5B" w:rsidRDefault="00D92F5B" w:rsidP="00D92F5B">
                  <w:pPr>
                    <w:spacing w:after="0" w:line="240" w:lineRule="auto"/>
                    <w:jc w:val="center"/>
                    <w:rPr>
                      <w:rFonts w:ascii="Times New Roman" w:eastAsia="Times New Roman" w:hAnsi="Times New Roman"/>
                      <w:sz w:val="24"/>
                      <w:szCs w:val="24"/>
                      <w:lang w:eastAsia="ru-RU"/>
                    </w:rPr>
                  </w:pPr>
                  <w:r w:rsidRPr="00D92F5B">
                    <w:rPr>
                      <w:rFonts w:ascii="Arial" w:eastAsia="Times New Roman" w:hAnsi="Arial" w:cs="Arial"/>
                      <w:sz w:val="20"/>
                      <w:szCs w:val="20"/>
                      <w:lang w:eastAsia="ru-RU"/>
                    </w:rPr>
                    <w:t>отл.</w:t>
                  </w:r>
                </w:p>
              </w:tc>
            </w:tr>
            <w:tr w:rsidR="00D92F5B" w:rsidRPr="00D92F5B">
              <w:trPr>
                <w:trHeight w:val="375"/>
                <w:tblCellSpacing w:w="0" w:type="dxa"/>
                <w:jc w:val="center"/>
              </w:trPr>
              <w:tc>
                <w:tcPr>
                  <w:tcW w:w="1545" w:type="dxa"/>
                  <w:tcBorders>
                    <w:top w:val="outset" w:sz="6" w:space="0" w:color="000000"/>
                    <w:left w:val="threeDEmboss" w:sz="6" w:space="0" w:color="000080"/>
                    <w:bottom w:val="threeDEmboss" w:sz="6" w:space="0" w:color="000080"/>
                    <w:right w:val="threeDEmboss" w:sz="6" w:space="0" w:color="000080"/>
                  </w:tcBorders>
                  <w:shd w:val="clear" w:color="auto" w:fill="FFFFCD"/>
                  <w:vAlign w:val="center"/>
                  <w:hideMark/>
                </w:tcPr>
                <w:p w:rsidR="00D92F5B" w:rsidRPr="00D92F5B" w:rsidRDefault="00D92F5B" w:rsidP="00D92F5B">
                  <w:pPr>
                    <w:spacing w:after="0" w:line="240" w:lineRule="auto"/>
                    <w:jc w:val="center"/>
                    <w:rPr>
                      <w:rFonts w:ascii="Times New Roman" w:eastAsia="Times New Roman" w:hAnsi="Times New Roman"/>
                      <w:sz w:val="24"/>
                      <w:szCs w:val="24"/>
                      <w:lang w:eastAsia="ru-RU"/>
                    </w:rPr>
                  </w:pPr>
                  <w:r w:rsidRPr="00D92F5B">
                    <w:rPr>
                      <w:rFonts w:ascii="Arial" w:eastAsia="Times New Roman" w:hAnsi="Arial" w:cs="Arial"/>
                      <w:sz w:val="20"/>
                      <w:szCs w:val="20"/>
                      <w:lang w:eastAsia="ru-RU"/>
                    </w:rPr>
                    <w:t>высокий</w:t>
                  </w:r>
                </w:p>
              </w:tc>
              <w:tc>
                <w:tcPr>
                  <w:tcW w:w="1875" w:type="dxa"/>
                  <w:tcBorders>
                    <w:top w:val="outset" w:sz="6" w:space="0" w:color="000000"/>
                    <w:left w:val="outset" w:sz="6" w:space="0" w:color="000000"/>
                    <w:bottom w:val="threeDEmboss" w:sz="6" w:space="0" w:color="000080"/>
                    <w:right w:val="threeDEmboss" w:sz="6" w:space="0" w:color="000080"/>
                  </w:tcBorders>
                  <w:shd w:val="clear" w:color="auto" w:fill="FFFFCD"/>
                  <w:vAlign w:val="center"/>
                  <w:hideMark/>
                </w:tcPr>
                <w:p w:rsidR="00D92F5B" w:rsidRPr="00D92F5B" w:rsidRDefault="00D92F5B" w:rsidP="00D92F5B">
                  <w:pPr>
                    <w:spacing w:after="0" w:line="240" w:lineRule="auto"/>
                    <w:jc w:val="center"/>
                    <w:rPr>
                      <w:rFonts w:ascii="Times New Roman" w:eastAsia="Times New Roman" w:hAnsi="Times New Roman"/>
                      <w:sz w:val="24"/>
                      <w:szCs w:val="24"/>
                      <w:lang w:eastAsia="ru-RU"/>
                    </w:rPr>
                  </w:pPr>
                  <w:r w:rsidRPr="00D92F5B">
                    <w:rPr>
                      <w:rFonts w:ascii="Arial" w:eastAsia="Times New Roman" w:hAnsi="Arial" w:cs="Arial"/>
                      <w:sz w:val="20"/>
                      <w:szCs w:val="20"/>
                      <w:lang w:eastAsia="ru-RU"/>
                    </w:rPr>
                    <w:t>6,7-6,9</w:t>
                  </w:r>
                </w:p>
              </w:tc>
              <w:tc>
                <w:tcPr>
                  <w:tcW w:w="1875" w:type="dxa"/>
                  <w:tcBorders>
                    <w:top w:val="outset" w:sz="6" w:space="0" w:color="000000"/>
                    <w:left w:val="outset" w:sz="6" w:space="0" w:color="000000"/>
                    <w:bottom w:val="threeDEmboss" w:sz="6" w:space="0" w:color="000080"/>
                    <w:right w:val="threeDEmboss" w:sz="6" w:space="0" w:color="000080"/>
                  </w:tcBorders>
                  <w:shd w:val="clear" w:color="auto" w:fill="FFFFCD"/>
                  <w:vAlign w:val="center"/>
                  <w:hideMark/>
                </w:tcPr>
                <w:p w:rsidR="00D92F5B" w:rsidRPr="00D92F5B" w:rsidRDefault="00D92F5B" w:rsidP="00D92F5B">
                  <w:pPr>
                    <w:spacing w:before="100" w:beforeAutospacing="1" w:after="100" w:afterAutospacing="1" w:line="240" w:lineRule="auto"/>
                    <w:jc w:val="center"/>
                    <w:rPr>
                      <w:rFonts w:ascii="Times New Roman" w:eastAsia="Times New Roman" w:hAnsi="Times New Roman"/>
                      <w:sz w:val="24"/>
                      <w:szCs w:val="24"/>
                      <w:lang w:eastAsia="ru-RU"/>
                    </w:rPr>
                  </w:pPr>
                  <w:r w:rsidRPr="00D92F5B">
                    <w:rPr>
                      <w:rFonts w:ascii="Arial" w:eastAsia="Times New Roman" w:hAnsi="Arial" w:cs="Arial"/>
                      <w:sz w:val="20"/>
                      <w:szCs w:val="20"/>
                      <w:lang w:eastAsia="ru-RU"/>
                    </w:rPr>
                    <w:t>6,8-7,0</w:t>
                  </w:r>
                </w:p>
              </w:tc>
              <w:tc>
                <w:tcPr>
                  <w:tcW w:w="1485" w:type="dxa"/>
                  <w:tcBorders>
                    <w:top w:val="outset" w:sz="6" w:space="0" w:color="000000"/>
                    <w:left w:val="outset" w:sz="6" w:space="0" w:color="000000"/>
                    <w:bottom w:val="threeDEmboss" w:sz="6" w:space="0" w:color="000080"/>
                    <w:right w:val="threeDEmboss" w:sz="6" w:space="0" w:color="000080"/>
                  </w:tcBorders>
                  <w:shd w:val="clear" w:color="auto" w:fill="FFFFCD"/>
                  <w:vAlign w:val="center"/>
                  <w:hideMark/>
                </w:tcPr>
                <w:p w:rsidR="00D92F5B" w:rsidRPr="00D92F5B" w:rsidRDefault="00D92F5B" w:rsidP="00D92F5B">
                  <w:pPr>
                    <w:spacing w:before="100" w:beforeAutospacing="1" w:after="100" w:afterAutospacing="1" w:line="240" w:lineRule="auto"/>
                    <w:jc w:val="center"/>
                    <w:rPr>
                      <w:rFonts w:ascii="Times New Roman" w:eastAsia="Times New Roman" w:hAnsi="Times New Roman"/>
                      <w:sz w:val="24"/>
                      <w:szCs w:val="24"/>
                      <w:lang w:eastAsia="ru-RU"/>
                    </w:rPr>
                  </w:pPr>
                  <w:r w:rsidRPr="00D92F5B">
                    <w:rPr>
                      <w:rFonts w:ascii="Arial" w:eastAsia="Times New Roman" w:hAnsi="Arial" w:cs="Arial"/>
                      <w:sz w:val="20"/>
                      <w:szCs w:val="20"/>
                      <w:lang w:eastAsia="ru-RU"/>
                    </w:rPr>
                    <w:t>хор.</w:t>
                  </w:r>
                </w:p>
              </w:tc>
            </w:tr>
            <w:tr w:rsidR="00D92F5B" w:rsidRPr="00D92F5B">
              <w:trPr>
                <w:trHeight w:val="375"/>
                <w:tblCellSpacing w:w="0" w:type="dxa"/>
                <w:jc w:val="center"/>
              </w:trPr>
              <w:tc>
                <w:tcPr>
                  <w:tcW w:w="1545" w:type="dxa"/>
                  <w:tcBorders>
                    <w:top w:val="outset" w:sz="6" w:space="0" w:color="000000"/>
                    <w:left w:val="threeDEmboss" w:sz="6" w:space="0" w:color="000080"/>
                    <w:bottom w:val="threeDEmboss" w:sz="6" w:space="0" w:color="000080"/>
                    <w:right w:val="threeDEmboss" w:sz="6" w:space="0" w:color="000080"/>
                  </w:tcBorders>
                  <w:vAlign w:val="center"/>
                  <w:hideMark/>
                </w:tcPr>
                <w:p w:rsidR="00D92F5B" w:rsidRPr="00D92F5B" w:rsidRDefault="00D92F5B" w:rsidP="00D92F5B">
                  <w:pPr>
                    <w:spacing w:after="0" w:line="240" w:lineRule="auto"/>
                    <w:jc w:val="center"/>
                    <w:rPr>
                      <w:rFonts w:ascii="Times New Roman" w:eastAsia="Times New Roman" w:hAnsi="Times New Roman"/>
                      <w:sz w:val="24"/>
                      <w:szCs w:val="24"/>
                      <w:lang w:eastAsia="ru-RU"/>
                    </w:rPr>
                  </w:pPr>
                  <w:r w:rsidRPr="00D92F5B">
                    <w:rPr>
                      <w:rFonts w:ascii="Arial" w:eastAsia="Times New Roman" w:hAnsi="Arial" w:cs="Arial"/>
                      <w:sz w:val="20"/>
                      <w:szCs w:val="20"/>
                      <w:lang w:eastAsia="ru-RU"/>
                    </w:rPr>
                    <w:t>средний</w:t>
                  </w:r>
                </w:p>
              </w:tc>
              <w:tc>
                <w:tcPr>
                  <w:tcW w:w="1875" w:type="dxa"/>
                  <w:tcBorders>
                    <w:top w:val="outset" w:sz="6" w:space="0" w:color="000000"/>
                    <w:left w:val="outset" w:sz="6" w:space="0" w:color="000000"/>
                    <w:bottom w:val="threeDEmboss" w:sz="6" w:space="0" w:color="000080"/>
                    <w:right w:val="threeDEmboss" w:sz="6" w:space="0" w:color="000080"/>
                  </w:tcBorders>
                  <w:vAlign w:val="center"/>
                  <w:hideMark/>
                </w:tcPr>
                <w:p w:rsidR="00D92F5B" w:rsidRPr="00D92F5B" w:rsidRDefault="00D92F5B" w:rsidP="00D92F5B">
                  <w:pPr>
                    <w:spacing w:after="0" w:line="240" w:lineRule="auto"/>
                    <w:jc w:val="center"/>
                    <w:rPr>
                      <w:rFonts w:ascii="Times New Roman" w:eastAsia="Times New Roman" w:hAnsi="Times New Roman"/>
                      <w:sz w:val="24"/>
                      <w:szCs w:val="24"/>
                      <w:lang w:eastAsia="ru-RU"/>
                    </w:rPr>
                  </w:pPr>
                  <w:r w:rsidRPr="00D92F5B">
                    <w:rPr>
                      <w:rFonts w:ascii="Arial" w:eastAsia="Times New Roman" w:hAnsi="Arial" w:cs="Arial"/>
                      <w:sz w:val="20"/>
                      <w:szCs w:val="20"/>
                      <w:lang w:eastAsia="ru-RU"/>
                    </w:rPr>
                    <w:t>7,0-7,5</w:t>
                  </w:r>
                </w:p>
              </w:tc>
              <w:tc>
                <w:tcPr>
                  <w:tcW w:w="1875" w:type="dxa"/>
                  <w:tcBorders>
                    <w:top w:val="outset" w:sz="6" w:space="0" w:color="000000"/>
                    <w:left w:val="outset" w:sz="6" w:space="0" w:color="000000"/>
                    <w:bottom w:val="threeDEmboss" w:sz="6" w:space="0" w:color="000080"/>
                    <w:right w:val="threeDEmboss" w:sz="6" w:space="0" w:color="000080"/>
                  </w:tcBorders>
                  <w:vAlign w:val="center"/>
                  <w:hideMark/>
                </w:tcPr>
                <w:p w:rsidR="00D92F5B" w:rsidRPr="00D92F5B" w:rsidRDefault="00D92F5B" w:rsidP="00D92F5B">
                  <w:pPr>
                    <w:spacing w:before="100" w:beforeAutospacing="1" w:after="100" w:afterAutospacing="1" w:line="240" w:lineRule="auto"/>
                    <w:jc w:val="center"/>
                    <w:rPr>
                      <w:rFonts w:ascii="Times New Roman" w:eastAsia="Times New Roman" w:hAnsi="Times New Roman"/>
                      <w:sz w:val="24"/>
                      <w:szCs w:val="24"/>
                      <w:lang w:eastAsia="ru-RU"/>
                    </w:rPr>
                  </w:pPr>
                  <w:r w:rsidRPr="00D92F5B">
                    <w:rPr>
                      <w:rFonts w:ascii="Arial" w:eastAsia="Times New Roman" w:hAnsi="Arial" w:cs="Arial"/>
                      <w:sz w:val="20"/>
                      <w:szCs w:val="20"/>
                      <w:lang w:eastAsia="ru-RU"/>
                    </w:rPr>
                    <w:t>7,1-7,5</w:t>
                  </w:r>
                </w:p>
              </w:tc>
              <w:tc>
                <w:tcPr>
                  <w:tcW w:w="1485" w:type="dxa"/>
                  <w:tcBorders>
                    <w:top w:val="outset" w:sz="6" w:space="0" w:color="000000"/>
                    <w:left w:val="outset" w:sz="6" w:space="0" w:color="000000"/>
                    <w:bottom w:val="threeDEmboss" w:sz="6" w:space="0" w:color="000080"/>
                    <w:right w:val="threeDEmboss" w:sz="6" w:space="0" w:color="000080"/>
                  </w:tcBorders>
                  <w:vAlign w:val="center"/>
                  <w:hideMark/>
                </w:tcPr>
                <w:p w:rsidR="00D92F5B" w:rsidRPr="00D92F5B" w:rsidRDefault="00D92F5B" w:rsidP="00D92F5B">
                  <w:pPr>
                    <w:spacing w:before="100" w:beforeAutospacing="1" w:after="100" w:afterAutospacing="1" w:line="240" w:lineRule="auto"/>
                    <w:jc w:val="center"/>
                    <w:rPr>
                      <w:rFonts w:ascii="Times New Roman" w:eastAsia="Times New Roman" w:hAnsi="Times New Roman"/>
                      <w:sz w:val="24"/>
                      <w:szCs w:val="24"/>
                      <w:lang w:eastAsia="ru-RU"/>
                    </w:rPr>
                  </w:pPr>
                  <w:r w:rsidRPr="00D92F5B">
                    <w:rPr>
                      <w:rFonts w:ascii="Arial" w:eastAsia="Times New Roman" w:hAnsi="Arial" w:cs="Arial"/>
                      <w:sz w:val="20"/>
                      <w:szCs w:val="20"/>
                      <w:lang w:eastAsia="ru-RU"/>
                    </w:rPr>
                    <w:t>удовл.</w:t>
                  </w:r>
                </w:p>
              </w:tc>
            </w:tr>
            <w:tr w:rsidR="00D92F5B" w:rsidRPr="00D92F5B">
              <w:trPr>
                <w:trHeight w:val="375"/>
                <w:tblCellSpacing w:w="0" w:type="dxa"/>
                <w:jc w:val="center"/>
              </w:trPr>
              <w:tc>
                <w:tcPr>
                  <w:tcW w:w="1545" w:type="dxa"/>
                  <w:tcBorders>
                    <w:top w:val="outset" w:sz="6" w:space="0" w:color="000000"/>
                    <w:left w:val="threeDEmboss" w:sz="6" w:space="0" w:color="000080"/>
                    <w:bottom w:val="threeDEmboss" w:sz="6" w:space="0" w:color="000080"/>
                    <w:right w:val="threeDEmboss" w:sz="6" w:space="0" w:color="000080"/>
                  </w:tcBorders>
                  <w:shd w:val="clear" w:color="auto" w:fill="FFFFCD"/>
                  <w:vAlign w:val="center"/>
                  <w:hideMark/>
                </w:tcPr>
                <w:p w:rsidR="00D92F5B" w:rsidRPr="00D92F5B" w:rsidRDefault="00D92F5B" w:rsidP="00D92F5B">
                  <w:pPr>
                    <w:spacing w:after="0" w:line="240" w:lineRule="auto"/>
                    <w:jc w:val="center"/>
                    <w:rPr>
                      <w:rFonts w:ascii="Times New Roman" w:eastAsia="Times New Roman" w:hAnsi="Times New Roman"/>
                      <w:sz w:val="24"/>
                      <w:szCs w:val="24"/>
                      <w:lang w:eastAsia="ru-RU"/>
                    </w:rPr>
                  </w:pPr>
                  <w:r w:rsidRPr="00D92F5B">
                    <w:rPr>
                      <w:rFonts w:ascii="Arial" w:eastAsia="Times New Roman" w:hAnsi="Arial" w:cs="Arial"/>
                      <w:sz w:val="20"/>
                      <w:szCs w:val="20"/>
                      <w:lang w:eastAsia="ru-RU"/>
                    </w:rPr>
                    <w:t>недостаточный</w:t>
                  </w:r>
                </w:p>
              </w:tc>
              <w:tc>
                <w:tcPr>
                  <w:tcW w:w="1875" w:type="dxa"/>
                  <w:tcBorders>
                    <w:top w:val="outset" w:sz="6" w:space="0" w:color="000000"/>
                    <w:left w:val="outset" w:sz="6" w:space="0" w:color="000000"/>
                    <w:bottom w:val="threeDEmboss" w:sz="6" w:space="0" w:color="000080"/>
                    <w:right w:val="threeDEmboss" w:sz="6" w:space="0" w:color="000080"/>
                  </w:tcBorders>
                  <w:shd w:val="clear" w:color="auto" w:fill="FFFFCD"/>
                  <w:vAlign w:val="center"/>
                  <w:hideMark/>
                </w:tcPr>
                <w:p w:rsidR="00D92F5B" w:rsidRPr="00D92F5B" w:rsidRDefault="00D92F5B" w:rsidP="00D92F5B">
                  <w:pPr>
                    <w:spacing w:after="0" w:line="240" w:lineRule="auto"/>
                    <w:jc w:val="center"/>
                    <w:rPr>
                      <w:rFonts w:ascii="Times New Roman" w:eastAsia="Times New Roman" w:hAnsi="Times New Roman"/>
                      <w:sz w:val="24"/>
                      <w:szCs w:val="24"/>
                      <w:lang w:eastAsia="ru-RU"/>
                    </w:rPr>
                  </w:pPr>
                  <w:r w:rsidRPr="00D92F5B">
                    <w:rPr>
                      <w:rFonts w:ascii="Arial" w:eastAsia="Times New Roman" w:hAnsi="Arial" w:cs="Arial"/>
                      <w:sz w:val="20"/>
                      <w:szCs w:val="20"/>
                      <w:lang w:eastAsia="ru-RU"/>
                    </w:rPr>
                    <w:t>7,6-8,0</w:t>
                  </w:r>
                </w:p>
              </w:tc>
              <w:tc>
                <w:tcPr>
                  <w:tcW w:w="1875" w:type="dxa"/>
                  <w:tcBorders>
                    <w:top w:val="outset" w:sz="6" w:space="0" w:color="000000"/>
                    <w:left w:val="outset" w:sz="6" w:space="0" w:color="000000"/>
                    <w:bottom w:val="threeDEmboss" w:sz="6" w:space="0" w:color="000080"/>
                    <w:right w:val="threeDEmboss" w:sz="6" w:space="0" w:color="000080"/>
                  </w:tcBorders>
                  <w:shd w:val="clear" w:color="auto" w:fill="FFFFCD"/>
                  <w:vAlign w:val="center"/>
                  <w:hideMark/>
                </w:tcPr>
                <w:p w:rsidR="00D92F5B" w:rsidRPr="00D92F5B" w:rsidRDefault="00D92F5B" w:rsidP="00D92F5B">
                  <w:pPr>
                    <w:spacing w:before="100" w:beforeAutospacing="1" w:after="100" w:afterAutospacing="1" w:line="240" w:lineRule="auto"/>
                    <w:jc w:val="center"/>
                    <w:rPr>
                      <w:rFonts w:ascii="Times New Roman" w:eastAsia="Times New Roman" w:hAnsi="Times New Roman"/>
                      <w:sz w:val="24"/>
                      <w:szCs w:val="24"/>
                      <w:lang w:eastAsia="ru-RU"/>
                    </w:rPr>
                  </w:pPr>
                  <w:r w:rsidRPr="00D92F5B">
                    <w:rPr>
                      <w:rFonts w:ascii="Arial" w:eastAsia="Times New Roman" w:hAnsi="Arial" w:cs="Arial"/>
                      <w:sz w:val="20"/>
                      <w:szCs w:val="20"/>
                      <w:lang w:eastAsia="ru-RU"/>
                    </w:rPr>
                    <w:t>7,6-8,1</w:t>
                  </w:r>
                </w:p>
              </w:tc>
              <w:tc>
                <w:tcPr>
                  <w:tcW w:w="1485" w:type="dxa"/>
                  <w:tcBorders>
                    <w:top w:val="outset" w:sz="6" w:space="0" w:color="000000"/>
                    <w:left w:val="outset" w:sz="6" w:space="0" w:color="000000"/>
                    <w:bottom w:val="threeDEmboss" w:sz="6" w:space="0" w:color="000080"/>
                    <w:right w:val="threeDEmboss" w:sz="6" w:space="0" w:color="000080"/>
                  </w:tcBorders>
                  <w:shd w:val="clear" w:color="auto" w:fill="FFFFCD"/>
                  <w:vAlign w:val="center"/>
                  <w:hideMark/>
                </w:tcPr>
                <w:p w:rsidR="00D92F5B" w:rsidRPr="00D92F5B" w:rsidRDefault="00D92F5B" w:rsidP="00D92F5B">
                  <w:pPr>
                    <w:spacing w:before="100" w:beforeAutospacing="1" w:after="100" w:afterAutospacing="1" w:line="240" w:lineRule="auto"/>
                    <w:jc w:val="center"/>
                    <w:rPr>
                      <w:rFonts w:ascii="Times New Roman" w:eastAsia="Times New Roman" w:hAnsi="Times New Roman"/>
                      <w:sz w:val="24"/>
                      <w:szCs w:val="24"/>
                      <w:lang w:eastAsia="ru-RU"/>
                    </w:rPr>
                  </w:pPr>
                  <w:r w:rsidRPr="00D92F5B">
                    <w:rPr>
                      <w:rFonts w:ascii="Arial" w:eastAsia="Times New Roman" w:hAnsi="Arial" w:cs="Arial"/>
                      <w:sz w:val="20"/>
                      <w:szCs w:val="20"/>
                      <w:lang w:eastAsia="ru-RU"/>
                    </w:rPr>
                    <w:t>неудовл.</w:t>
                  </w:r>
                </w:p>
              </w:tc>
            </w:tr>
            <w:tr w:rsidR="00D92F5B" w:rsidRPr="00D92F5B">
              <w:trPr>
                <w:trHeight w:val="375"/>
                <w:tblCellSpacing w:w="0" w:type="dxa"/>
                <w:jc w:val="center"/>
              </w:trPr>
              <w:tc>
                <w:tcPr>
                  <w:tcW w:w="1545" w:type="dxa"/>
                  <w:tcBorders>
                    <w:top w:val="outset" w:sz="6" w:space="0" w:color="000000"/>
                    <w:left w:val="threeDEmboss" w:sz="6" w:space="0" w:color="000080"/>
                    <w:bottom w:val="threeDEmboss" w:sz="6" w:space="0" w:color="000080"/>
                    <w:right w:val="threeDEmboss" w:sz="6" w:space="0" w:color="000080"/>
                  </w:tcBorders>
                  <w:vAlign w:val="center"/>
                  <w:hideMark/>
                </w:tcPr>
                <w:p w:rsidR="00D92F5B" w:rsidRPr="00D92F5B" w:rsidRDefault="00D92F5B" w:rsidP="00D92F5B">
                  <w:pPr>
                    <w:spacing w:after="0" w:line="240" w:lineRule="auto"/>
                    <w:jc w:val="center"/>
                    <w:rPr>
                      <w:rFonts w:ascii="Times New Roman" w:eastAsia="Times New Roman" w:hAnsi="Times New Roman"/>
                      <w:sz w:val="24"/>
                      <w:szCs w:val="24"/>
                      <w:lang w:eastAsia="ru-RU"/>
                    </w:rPr>
                  </w:pPr>
                  <w:r w:rsidRPr="00D92F5B">
                    <w:rPr>
                      <w:rFonts w:ascii="Arial" w:eastAsia="Times New Roman" w:hAnsi="Arial" w:cs="Arial"/>
                      <w:sz w:val="20"/>
                      <w:szCs w:val="20"/>
                      <w:lang w:eastAsia="ru-RU"/>
                    </w:rPr>
                    <w:t>низкий</w:t>
                  </w:r>
                </w:p>
              </w:tc>
              <w:tc>
                <w:tcPr>
                  <w:tcW w:w="1875" w:type="dxa"/>
                  <w:tcBorders>
                    <w:top w:val="outset" w:sz="6" w:space="0" w:color="000000"/>
                    <w:left w:val="outset" w:sz="6" w:space="0" w:color="000000"/>
                    <w:bottom w:val="threeDEmboss" w:sz="6" w:space="0" w:color="000080"/>
                    <w:right w:val="threeDEmboss" w:sz="6" w:space="0" w:color="000080"/>
                  </w:tcBorders>
                  <w:vAlign w:val="center"/>
                  <w:hideMark/>
                </w:tcPr>
                <w:p w:rsidR="00D92F5B" w:rsidRPr="00D92F5B" w:rsidRDefault="00D92F5B" w:rsidP="00D92F5B">
                  <w:pPr>
                    <w:spacing w:after="0" w:line="240" w:lineRule="auto"/>
                    <w:jc w:val="center"/>
                    <w:rPr>
                      <w:rFonts w:ascii="Times New Roman" w:eastAsia="Times New Roman" w:hAnsi="Times New Roman"/>
                      <w:sz w:val="24"/>
                      <w:szCs w:val="24"/>
                      <w:lang w:eastAsia="ru-RU"/>
                    </w:rPr>
                  </w:pPr>
                  <w:r w:rsidRPr="00D92F5B">
                    <w:rPr>
                      <w:rFonts w:ascii="Arial" w:eastAsia="Times New Roman" w:hAnsi="Arial" w:cs="Arial"/>
                      <w:sz w:val="20"/>
                      <w:szCs w:val="20"/>
                      <w:lang w:eastAsia="ru-RU"/>
                    </w:rPr>
                    <w:t>8,1 и более</w:t>
                  </w:r>
                </w:p>
              </w:tc>
              <w:tc>
                <w:tcPr>
                  <w:tcW w:w="1875" w:type="dxa"/>
                  <w:tcBorders>
                    <w:top w:val="outset" w:sz="6" w:space="0" w:color="000000"/>
                    <w:left w:val="outset" w:sz="6" w:space="0" w:color="000000"/>
                    <w:bottom w:val="threeDEmboss" w:sz="6" w:space="0" w:color="000080"/>
                    <w:right w:val="threeDEmboss" w:sz="6" w:space="0" w:color="000080"/>
                  </w:tcBorders>
                  <w:vAlign w:val="center"/>
                  <w:hideMark/>
                </w:tcPr>
                <w:p w:rsidR="00D92F5B" w:rsidRPr="00D92F5B" w:rsidRDefault="00D92F5B" w:rsidP="00D92F5B">
                  <w:pPr>
                    <w:spacing w:before="100" w:beforeAutospacing="1" w:after="100" w:afterAutospacing="1" w:line="240" w:lineRule="auto"/>
                    <w:jc w:val="center"/>
                    <w:rPr>
                      <w:rFonts w:ascii="Times New Roman" w:eastAsia="Times New Roman" w:hAnsi="Times New Roman"/>
                      <w:sz w:val="24"/>
                      <w:szCs w:val="24"/>
                      <w:lang w:eastAsia="ru-RU"/>
                    </w:rPr>
                  </w:pPr>
                  <w:r w:rsidRPr="00D92F5B">
                    <w:rPr>
                      <w:rFonts w:ascii="Arial" w:eastAsia="Times New Roman" w:hAnsi="Arial" w:cs="Arial"/>
                      <w:sz w:val="20"/>
                      <w:szCs w:val="20"/>
                      <w:lang w:eastAsia="ru-RU"/>
                    </w:rPr>
                    <w:t>8,2 и более</w:t>
                  </w:r>
                </w:p>
              </w:tc>
              <w:tc>
                <w:tcPr>
                  <w:tcW w:w="1485" w:type="dxa"/>
                  <w:tcBorders>
                    <w:top w:val="outset" w:sz="6" w:space="0" w:color="000000"/>
                    <w:left w:val="outset" w:sz="6" w:space="0" w:color="000000"/>
                    <w:bottom w:val="threeDEmboss" w:sz="6" w:space="0" w:color="000080"/>
                    <w:right w:val="threeDEmboss" w:sz="6" w:space="0" w:color="000080"/>
                  </w:tcBorders>
                  <w:vAlign w:val="center"/>
                  <w:hideMark/>
                </w:tcPr>
                <w:p w:rsidR="00D92F5B" w:rsidRPr="00D92F5B" w:rsidRDefault="00D92F5B" w:rsidP="00D92F5B">
                  <w:pPr>
                    <w:spacing w:before="100" w:beforeAutospacing="1" w:after="100" w:afterAutospacing="1" w:line="240" w:lineRule="auto"/>
                    <w:jc w:val="center"/>
                    <w:rPr>
                      <w:rFonts w:ascii="Times New Roman" w:eastAsia="Times New Roman" w:hAnsi="Times New Roman"/>
                      <w:sz w:val="24"/>
                      <w:szCs w:val="24"/>
                      <w:lang w:eastAsia="ru-RU"/>
                    </w:rPr>
                  </w:pPr>
                  <w:r w:rsidRPr="00D92F5B">
                    <w:rPr>
                      <w:rFonts w:ascii="Arial" w:eastAsia="Times New Roman" w:hAnsi="Arial" w:cs="Arial"/>
                      <w:sz w:val="20"/>
                      <w:szCs w:val="20"/>
                      <w:lang w:eastAsia="ru-RU"/>
                    </w:rPr>
                    <w:t>плохо</w:t>
                  </w:r>
                </w:p>
              </w:tc>
            </w:tr>
          </w:tbl>
          <w:p w:rsidR="00D92F5B" w:rsidRPr="00D92F5B" w:rsidRDefault="00D92F5B" w:rsidP="00D92F5B">
            <w:pPr>
              <w:spacing w:before="100" w:beforeAutospacing="1" w:after="100" w:afterAutospacing="1" w:line="240" w:lineRule="auto"/>
              <w:jc w:val="center"/>
              <w:rPr>
                <w:rFonts w:ascii="Times New Roman" w:eastAsia="Times New Roman" w:hAnsi="Times New Roman"/>
                <w:sz w:val="24"/>
                <w:szCs w:val="24"/>
                <w:lang w:eastAsia="ru-RU"/>
              </w:rPr>
            </w:pPr>
            <w:r w:rsidRPr="00D92F5B">
              <w:rPr>
                <w:rFonts w:ascii="Arial" w:eastAsia="Times New Roman" w:hAnsi="Arial" w:cs="Arial"/>
                <w:b/>
                <w:bCs/>
                <w:sz w:val="20"/>
                <w:lang w:eastAsia="ru-RU"/>
              </w:rPr>
              <w:t xml:space="preserve">    </w:t>
            </w:r>
            <w:bookmarkStart w:id="228" w:name="Гибкость_(подвижность)_суставов"/>
            <w:r w:rsidRPr="00D92F5B">
              <w:rPr>
                <w:rFonts w:ascii="Arial" w:eastAsia="Times New Roman" w:hAnsi="Arial" w:cs="Arial"/>
                <w:b/>
                <w:bCs/>
                <w:sz w:val="20"/>
                <w:lang w:eastAsia="ru-RU"/>
              </w:rPr>
              <w:t>Гибкость (подвижность) суставов</w:t>
            </w:r>
            <w:bookmarkEnd w:id="228"/>
          </w:p>
          <w:p w:rsidR="00D92F5B" w:rsidRPr="00D92F5B" w:rsidRDefault="00D92F5B" w:rsidP="00D92F5B">
            <w:pPr>
              <w:spacing w:before="100" w:beforeAutospacing="1" w:after="100" w:afterAutospacing="1" w:line="240" w:lineRule="auto"/>
              <w:rPr>
                <w:rFonts w:ascii="Times New Roman" w:eastAsia="Times New Roman" w:hAnsi="Times New Roman"/>
                <w:sz w:val="24"/>
                <w:szCs w:val="24"/>
                <w:lang w:eastAsia="ru-RU"/>
              </w:rPr>
            </w:pPr>
            <w:r w:rsidRPr="00D92F5B">
              <w:rPr>
                <w:rFonts w:ascii="Arial" w:eastAsia="Times New Roman" w:hAnsi="Arial" w:cs="Arial"/>
                <w:sz w:val="20"/>
                <w:szCs w:val="20"/>
                <w:lang w:eastAsia="ru-RU"/>
              </w:rPr>
              <w:t>       Подвижность суставов определяется при помощи палки длиной 1,7 м с ценой делений 1 см и ползунка. Спасатель левой кистью держит палку за один конец. Правой держит ползунок на палке. Руки находятся на ширине плеч перед грудью. По команде выполняется выкрут назад прямыми руками. Разница между шириной хвата после выполнения задания и шириной плеч служит показателем подвижности плечевого сустава (плечевого пояса).</w:t>
            </w:r>
          </w:p>
          <w:tbl>
            <w:tblPr>
              <w:tblW w:w="6900" w:type="dxa"/>
              <w:jc w:val="center"/>
              <w:tblCellSpacing w:w="0" w:type="dxa"/>
              <w:tblBorders>
                <w:top w:val="outset" w:sz="6" w:space="0" w:color="000000"/>
                <w:left w:val="outset" w:sz="6" w:space="0" w:color="000000"/>
                <w:bottom w:val="outset" w:sz="6" w:space="0" w:color="000000"/>
                <w:right w:val="outset" w:sz="6" w:space="0" w:color="000000"/>
              </w:tblBorders>
              <w:tblCellMar>
                <w:left w:w="0" w:type="dxa"/>
                <w:right w:w="0" w:type="dxa"/>
              </w:tblCellMar>
              <w:tblLook w:val="04A0"/>
            </w:tblPr>
            <w:tblGrid>
              <w:gridCol w:w="1573"/>
              <w:gridCol w:w="1831"/>
              <w:gridCol w:w="1946"/>
              <w:gridCol w:w="1550"/>
            </w:tblGrid>
            <w:tr w:rsidR="00D92F5B" w:rsidRPr="00D92F5B">
              <w:trPr>
                <w:trHeight w:val="300"/>
                <w:tblCellSpacing w:w="0" w:type="dxa"/>
                <w:jc w:val="center"/>
              </w:trPr>
              <w:tc>
                <w:tcPr>
                  <w:tcW w:w="1575" w:type="dxa"/>
                  <w:vMerge w:val="restart"/>
                  <w:tcBorders>
                    <w:top w:val="threeDEmboss" w:sz="6" w:space="0" w:color="000080"/>
                    <w:left w:val="threeDEmboss" w:sz="6" w:space="0" w:color="000080"/>
                    <w:bottom w:val="threeDEmboss" w:sz="6" w:space="0" w:color="000080"/>
                    <w:right w:val="threeDEmboss" w:sz="6" w:space="0" w:color="000080"/>
                  </w:tcBorders>
                  <w:shd w:val="clear" w:color="auto" w:fill="50BE9B"/>
                  <w:vAlign w:val="center"/>
                  <w:hideMark/>
                </w:tcPr>
                <w:p w:rsidR="00D92F5B" w:rsidRPr="00D92F5B" w:rsidRDefault="00D92F5B" w:rsidP="00D92F5B">
                  <w:pPr>
                    <w:spacing w:after="0" w:line="240" w:lineRule="auto"/>
                    <w:jc w:val="center"/>
                    <w:rPr>
                      <w:rFonts w:ascii="Times New Roman" w:eastAsia="Times New Roman" w:hAnsi="Times New Roman"/>
                      <w:sz w:val="24"/>
                      <w:szCs w:val="24"/>
                      <w:lang w:eastAsia="ru-RU"/>
                    </w:rPr>
                  </w:pPr>
                  <w:r w:rsidRPr="00D92F5B">
                    <w:rPr>
                      <w:rFonts w:ascii="MS Sans Serif" w:eastAsia="Times New Roman" w:hAnsi="MS Sans Serif"/>
                      <w:b/>
                      <w:bCs/>
                      <w:sz w:val="15"/>
                      <w:lang w:eastAsia="ru-RU"/>
                    </w:rPr>
                    <w:t>Уровень</w:t>
                  </w:r>
                  <w:r w:rsidRPr="00D92F5B">
                    <w:rPr>
                      <w:rFonts w:ascii="MS Sans Serif" w:eastAsia="Times New Roman" w:hAnsi="MS Sans Serif"/>
                      <w:b/>
                      <w:bCs/>
                      <w:sz w:val="15"/>
                      <w:szCs w:val="15"/>
                      <w:lang w:eastAsia="ru-RU"/>
                    </w:rPr>
                    <w:br/>
                  </w:r>
                  <w:r w:rsidRPr="00D92F5B">
                    <w:rPr>
                      <w:rFonts w:ascii="MS Sans Serif" w:eastAsia="Times New Roman" w:hAnsi="MS Sans Serif"/>
                      <w:b/>
                      <w:bCs/>
                      <w:sz w:val="15"/>
                      <w:lang w:eastAsia="ru-RU"/>
                    </w:rPr>
                    <w:t>мастерства</w:t>
                  </w:r>
                </w:p>
              </w:tc>
              <w:tc>
                <w:tcPr>
                  <w:tcW w:w="3750" w:type="dxa"/>
                  <w:gridSpan w:val="2"/>
                  <w:tcBorders>
                    <w:top w:val="threeDEmboss" w:sz="6" w:space="0" w:color="000080"/>
                    <w:left w:val="outset" w:sz="6" w:space="0" w:color="000000"/>
                    <w:bottom w:val="threeDEmboss" w:sz="6" w:space="0" w:color="000080"/>
                    <w:right w:val="threeDEmboss" w:sz="6" w:space="0" w:color="000080"/>
                  </w:tcBorders>
                  <w:shd w:val="clear" w:color="auto" w:fill="50BE9B"/>
                  <w:vAlign w:val="center"/>
                  <w:hideMark/>
                </w:tcPr>
                <w:p w:rsidR="00D92F5B" w:rsidRPr="00D92F5B" w:rsidRDefault="00D92F5B" w:rsidP="00D92F5B">
                  <w:pPr>
                    <w:spacing w:before="100" w:beforeAutospacing="1" w:after="100" w:afterAutospacing="1" w:line="240" w:lineRule="auto"/>
                    <w:jc w:val="center"/>
                    <w:rPr>
                      <w:rFonts w:ascii="Times New Roman" w:eastAsia="Times New Roman" w:hAnsi="Times New Roman"/>
                      <w:sz w:val="24"/>
                      <w:szCs w:val="24"/>
                      <w:lang w:eastAsia="ru-RU"/>
                    </w:rPr>
                  </w:pPr>
                  <w:r w:rsidRPr="00D92F5B">
                    <w:rPr>
                      <w:rFonts w:ascii="MS Sans Serif" w:eastAsia="Times New Roman" w:hAnsi="MS Sans Serif"/>
                      <w:b/>
                      <w:bCs/>
                      <w:sz w:val="15"/>
                      <w:lang w:eastAsia="ru-RU"/>
                    </w:rPr>
                    <w:t>Гибкость суставов, с</w:t>
                  </w:r>
                </w:p>
              </w:tc>
              <w:tc>
                <w:tcPr>
                  <w:tcW w:w="1575" w:type="dxa"/>
                  <w:vMerge w:val="restart"/>
                  <w:tcBorders>
                    <w:top w:val="threeDEmboss" w:sz="6" w:space="0" w:color="000080"/>
                    <w:left w:val="outset" w:sz="6" w:space="0" w:color="000000"/>
                    <w:bottom w:val="threeDEmboss" w:sz="6" w:space="0" w:color="000080"/>
                    <w:right w:val="threeDEmboss" w:sz="6" w:space="0" w:color="000080"/>
                  </w:tcBorders>
                  <w:shd w:val="clear" w:color="auto" w:fill="50BE9B"/>
                  <w:vAlign w:val="center"/>
                  <w:hideMark/>
                </w:tcPr>
                <w:p w:rsidR="00D92F5B" w:rsidRPr="00D92F5B" w:rsidRDefault="00D92F5B" w:rsidP="00D92F5B">
                  <w:pPr>
                    <w:spacing w:before="100" w:beforeAutospacing="1" w:after="100" w:afterAutospacing="1" w:line="240" w:lineRule="auto"/>
                    <w:jc w:val="center"/>
                    <w:rPr>
                      <w:rFonts w:ascii="Times New Roman" w:eastAsia="Times New Roman" w:hAnsi="Times New Roman"/>
                      <w:sz w:val="24"/>
                      <w:szCs w:val="24"/>
                      <w:lang w:eastAsia="ru-RU"/>
                    </w:rPr>
                  </w:pPr>
                  <w:r w:rsidRPr="00D92F5B">
                    <w:rPr>
                      <w:rFonts w:ascii="MS Sans Serif" w:eastAsia="Times New Roman" w:hAnsi="MS Sans Serif"/>
                      <w:b/>
                      <w:bCs/>
                      <w:sz w:val="15"/>
                      <w:lang w:eastAsia="ru-RU"/>
                    </w:rPr>
                    <w:t>Оценка</w:t>
                  </w:r>
                </w:p>
              </w:tc>
            </w:tr>
            <w:tr w:rsidR="00D92F5B" w:rsidRPr="00D92F5B">
              <w:trPr>
                <w:trHeight w:val="225"/>
                <w:tblCellSpacing w:w="0" w:type="dxa"/>
                <w:jc w:val="center"/>
              </w:trPr>
              <w:tc>
                <w:tcPr>
                  <w:tcW w:w="0" w:type="auto"/>
                  <w:vMerge/>
                  <w:tcBorders>
                    <w:top w:val="threeDEmboss" w:sz="6" w:space="0" w:color="000080"/>
                    <w:left w:val="threeDEmboss" w:sz="6" w:space="0" w:color="000080"/>
                    <w:bottom w:val="threeDEmboss" w:sz="6" w:space="0" w:color="000080"/>
                    <w:right w:val="threeDEmboss" w:sz="6" w:space="0" w:color="000080"/>
                  </w:tcBorders>
                  <w:vAlign w:val="center"/>
                  <w:hideMark/>
                </w:tcPr>
                <w:p w:rsidR="00D92F5B" w:rsidRPr="00D92F5B" w:rsidRDefault="00D92F5B" w:rsidP="00D92F5B">
                  <w:pPr>
                    <w:spacing w:after="0" w:line="240" w:lineRule="auto"/>
                    <w:rPr>
                      <w:rFonts w:ascii="Times New Roman" w:eastAsia="Times New Roman" w:hAnsi="Times New Roman"/>
                      <w:sz w:val="24"/>
                      <w:szCs w:val="24"/>
                      <w:lang w:eastAsia="ru-RU"/>
                    </w:rPr>
                  </w:pPr>
                </w:p>
              </w:tc>
              <w:tc>
                <w:tcPr>
                  <w:tcW w:w="3870" w:type="dxa"/>
                  <w:gridSpan w:val="2"/>
                  <w:tcBorders>
                    <w:top w:val="outset" w:sz="6" w:space="0" w:color="000000"/>
                    <w:left w:val="outset" w:sz="6" w:space="0" w:color="000000"/>
                    <w:bottom w:val="threeDEmboss" w:sz="6" w:space="0" w:color="000080"/>
                    <w:right w:val="threeDEmboss" w:sz="6" w:space="0" w:color="000080"/>
                  </w:tcBorders>
                  <w:shd w:val="clear" w:color="auto" w:fill="50BE9B"/>
                  <w:vAlign w:val="center"/>
                  <w:hideMark/>
                </w:tcPr>
                <w:p w:rsidR="00D92F5B" w:rsidRPr="00D92F5B" w:rsidRDefault="00D92F5B" w:rsidP="00D92F5B">
                  <w:pPr>
                    <w:spacing w:before="100" w:beforeAutospacing="1" w:after="100" w:afterAutospacing="1" w:line="225" w:lineRule="atLeast"/>
                    <w:jc w:val="center"/>
                    <w:rPr>
                      <w:rFonts w:ascii="Times New Roman" w:eastAsia="Times New Roman" w:hAnsi="Times New Roman"/>
                      <w:sz w:val="24"/>
                      <w:szCs w:val="24"/>
                      <w:lang w:eastAsia="ru-RU"/>
                    </w:rPr>
                  </w:pPr>
                  <w:r w:rsidRPr="00D92F5B">
                    <w:rPr>
                      <w:rFonts w:ascii="MS Sans Serif" w:eastAsia="Times New Roman" w:hAnsi="MS Sans Serif"/>
                      <w:sz w:val="15"/>
                      <w:szCs w:val="15"/>
                      <w:lang w:eastAsia="ru-RU"/>
                    </w:rPr>
                    <w:t>возраст</w:t>
                  </w:r>
                </w:p>
              </w:tc>
              <w:tc>
                <w:tcPr>
                  <w:tcW w:w="0" w:type="auto"/>
                  <w:vMerge/>
                  <w:tcBorders>
                    <w:top w:val="threeDEmboss" w:sz="6" w:space="0" w:color="000080"/>
                    <w:left w:val="outset" w:sz="6" w:space="0" w:color="000000"/>
                    <w:bottom w:val="threeDEmboss" w:sz="6" w:space="0" w:color="000080"/>
                    <w:right w:val="threeDEmboss" w:sz="6" w:space="0" w:color="000080"/>
                  </w:tcBorders>
                  <w:vAlign w:val="center"/>
                  <w:hideMark/>
                </w:tcPr>
                <w:p w:rsidR="00D92F5B" w:rsidRPr="00D92F5B" w:rsidRDefault="00D92F5B" w:rsidP="00D92F5B">
                  <w:pPr>
                    <w:spacing w:after="0" w:line="240" w:lineRule="auto"/>
                    <w:rPr>
                      <w:rFonts w:ascii="Times New Roman" w:eastAsia="Times New Roman" w:hAnsi="Times New Roman"/>
                      <w:sz w:val="24"/>
                      <w:szCs w:val="24"/>
                      <w:lang w:eastAsia="ru-RU"/>
                    </w:rPr>
                  </w:pPr>
                </w:p>
              </w:tc>
            </w:tr>
            <w:tr w:rsidR="00D92F5B" w:rsidRPr="00D92F5B">
              <w:trPr>
                <w:trHeight w:val="225"/>
                <w:tblCellSpacing w:w="0" w:type="dxa"/>
                <w:jc w:val="center"/>
              </w:trPr>
              <w:tc>
                <w:tcPr>
                  <w:tcW w:w="0" w:type="auto"/>
                  <w:vMerge/>
                  <w:tcBorders>
                    <w:top w:val="threeDEmboss" w:sz="6" w:space="0" w:color="000080"/>
                    <w:left w:val="threeDEmboss" w:sz="6" w:space="0" w:color="000080"/>
                    <w:bottom w:val="threeDEmboss" w:sz="6" w:space="0" w:color="000080"/>
                    <w:right w:val="threeDEmboss" w:sz="6" w:space="0" w:color="000080"/>
                  </w:tcBorders>
                  <w:vAlign w:val="center"/>
                  <w:hideMark/>
                </w:tcPr>
                <w:p w:rsidR="00D92F5B" w:rsidRPr="00D92F5B" w:rsidRDefault="00D92F5B" w:rsidP="00D92F5B">
                  <w:pPr>
                    <w:spacing w:after="0" w:line="240" w:lineRule="auto"/>
                    <w:rPr>
                      <w:rFonts w:ascii="Times New Roman" w:eastAsia="Times New Roman" w:hAnsi="Times New Roman"/>
                      <w:sz w:val="24"/>
                      <w:szCs w:val="24"/>
                      <w:lang w:eastAsia="ru-RU"/>
                    </w:rPr>
                  </w:pPr>
                </w:p>
              </w:tc>
              <w:tc>
                <w:tcPr>
                  <w:tcW w:w="1875" w:type="dxa"/>
                  <w:tcBorders>
                    <w:top w:val="outset" w:sz="6" w:space="0" w:color="000000"/>
                    <w:left w:val="outset" w:sz="6" w:space="0" w:color="000000"/>
                    <w:bottom w:val="threeDEmboss" w:sz="6" w:space="0" w:color="000080"/>
                    <w:right w:val="threeDEmboss" w:sz="6" w:space="0" w:color="000080"/>
                  </w:tcBorders>
                  <w:shd w:val="clear" w:color="auto" w:fill="50BE9B"/>
                  <w:vAlign w:val="center"/>
                  <w:hideMark/>
                </w:tcPr>
                <w:p w:rsidR="00D92F5B" w:rsidRPr="00D92F5B" w:rsidRDefault="00D92F5B" w:rsidP="00D92F5B">
                  <w:pPr>
                    <w:spacing w:after="0" w:line="225" w:lineRule="atLeast"/>
                    <w:jc w:val="center"/>
                    <w:rPr>
                      <w:rFonts w:ascii="Times New Roman" w:eastAsia="Times New Roman" w:hAnsi="Times New Roman"/>
                      <w:sz w:val="24"/>
                      <w:szCs w:val="24"/>
                      <w:lang w:eastAsia="ru-RU"/>
                    </w:rPr>
                  </w:pPr>
                  <w:r w:rsidRPr="00D92F5B">
                    <w:rPr>
                      <w:rFonts w:ascii="MS Sans Serif" w:eastAsia="Times New Roman" w:hAnsi="MS Sans Serif"/>
                      <w:b/>
                      <w:bCs/>
                      <w:sz w:val="15"/>
                      <w:lang w:eastAsia="ru-RU"/>
                    </w:rPr>
                    <w:t>19-28 лет</w:t>
                  </w:r>
                </w:p>
              </w:tc>
              <w:tc>
                <w:tcPr>
                  <w:tcW w:w="1875" w:type="dxa"/>
                  <w:tcBorders>
                    <w:top w:val="outset" w:sz="6" w:space="0" w:color="000000"/>
                    <w:left w:val="outset" w:sz="6" w:space="0" w:color="000000"/>
                    <w:bottom w:val="threeDEmboss" w:sz="6" w:space="0" w:color="000080"/>
                    <w:right w:val="threeDEmboss" w:sz="6" w:space="0" w:color="000080"/>
                  </w:tcBorders>
                  <w:shd w:val="clear" w:color="auto" w:fill="50BE9B"/>
                  <w:vAlign w:val="center"/>
                  <w:hideMark/>
                </w:tcPr>
                <w:p w:rsidR="00D92F5B" w:rsidRPr="00D92F5B" w:rsidRDefault="00D92F5B" w:rsidP="00D92F5B">
                  <w:pPr>
                    <w:spacing w:before="100" w:beforeAutospacing="1" w:after="100" w:afterAutospacing="1" w:line="225" w:lineRule="atLeast"/>
                    <w:jc w:val="center"/>
                    <w:rPr>
                      <w:rFonts w:ascii="Times New Roman" w:eastAsia="Times New Roman" w:hAnsi="Times New Roman"/>
                      <w:sz w:val="24"/>
                      <w:szCs w:val="24"/>
                      <w:lang w:eastAsia="ru-RU"/>
                    </w:rPr>
                  </w:pPr>
                  <w:r w:rsidRPr="00D92F5B">
                    <w:rPr>
                      <w:rFonts w:ascii="MS Sans Serif" w:eastAsia="Times New Roman" w:hAnsi="MS Sans Serif"/>
                      <w:b/>
                      <w:bCs/>
                      <w:sz w:val="15"/>
                      <w:lang w:eastAsia="ru-RU"/>
                    </w:rPr>
                    <w:t>29 и старше</w:t>
                  </w:r>
                </w:p>
              </w:tc>
              <w:tc>
                <w:tcPr>
                  <w:tcW w:w="0" w:type="auto"/>
                  <w:vMerge/>
                  <w:tcBorders>
                    <w:top w:val="threeDEmboss" w:sz="6" w:space="0" w:color="000080"/>
                    <w:left w:val="outset" w:sz="6" w:space="0" w:color="000000"/>
                    <w:bottom w:val="threeDEmboss" w:sz="6" w:space="0" w:color="000080"/>
                    <w:right w:val="threeDEmboss" w:sz="6" w:space="0" w:color="000080"/>
                  </w:tcBorders>
                  <w:vAlign w:val="center"/>
                  <w:hideMark/>
                </w:tcPr>
                <w:p w:rsidR="00D92F5B" w:rsidRPr="00D92F5B" w:rsidRDefault="00D92F5B" w:rsidP="00D92F5B">
                  <w:pPr>
                    <w:spacing w:after="0" w:line="240" w:lineRule="auto"/>
                    <w:rPr>
                      <w:rFonts w:ascii="Times New Roman" w:eastAsia="Times New Roman" w:hAnsi="Times New Roman"/>
                      <w:sz w:val="24"/>
                      <w:szCs w:val="24"/>
                      <w:lang w:eastAsia="ru-RU"/>
                    </w:rPr>
                  </w:pPr>
                </w:p>
              </w:tc>
            </w:tr>
            <w:tr w:rsidR="00D92F5B" w:rsidRPr="00D92F5B">
              <w:trPr>
                <w:trHeight w:val="375"/>
                <w:tblCellSpacing w:w="0" w:type="dxa"/>
                <w:jc w:val="center"/>
              </w:trPr>
              <w:tc>
                <w:tcPr>
                  <w:tcW w:w="1545" w:type="dxa"/>
                  <w:tcBorders>
                    <w:top w:val="outset" w:sz="6" w:space="0" w:color="000000"/>
                    <w:left w:val="threeDEmboss" w:sz="6" w:space="0" w:color="000080"/>
                    <w:bottom w:val="threeDEmboss" w:sz="6" w:space="0" w:color="000080"/>
                    <w:right w:val="threeDEmboss" w:sz="6" w:space="0" w:color="000080"/>
                  </w:tcBorders>
                  <w:vAlign w:val="center"/>
                  <w:hideMark/>
                </w:tcPr>
                <w:p w:rsidR="00D92F5B" w:rsidRPr="00D92F5B" w:rsidRDefault="00D92F5B" w:rsidP="00D92F5B">
                  <w:pPr>
                    <w:spacing w:after="0" w:line="240" w:lineRule="auto"/>
                    <w:jc w:val="center"/>
                    <w:rPr>
                      <w:rFonts w:ascii="Times New Roman" w:eastAsia="Times New Roman" w:hAnsi="Times New Roman"/>
                      <w:sz w:val="24"/>
                      <w:szCs w:val="24"/>
                      <w:lang w:eastAsia="ru-RU"/>
                    </w:rPr>
                  </w:pPr>
                  <w:r w:rsidRPr="00D92F5B">
                    <w:rPr>
                      <w:rFonts w:ascii="Arial" w:eastAsia="Times New Roman" w:hAnsi="Arial" w:cs="Arial"/>
                      <w:sz w:val="20"/>
                      <w:szCs w:val="20"/>
                      <w:lang w:eastAsia="ru-RU"/>
                    </w:rPr>
                    <w:t>наивысший</w:t>
                  </w:r>
                </w:p>
              </w:tc>
              <w:tc>
                <w:tcPr>
                  <w:tcW w:w="1875" w:type="dxa"/>
                  <w:tcBorders>
                    <w:top w:val="outset" w:sz="6" w:space="0" w:color="000000"/>
                    <w:left w:val="outset" w:sz="6" w:space="0" w:color="000000"/>
                    <w:bottom w:val="threeDEmboss" w:sz="6" w:space="0" w:color="000080"/>
                    <w:right w:val="threeDEmboss" w:sz="6" w:space="0" w:color="000080"/>
                  </w:tcBorders>
                  <w:vAlign w:val="center"/>
                  <w:hideMark/>
                </w:tcPr>
                <w:p w:rsidR="00D92F5B" w:rsidRPr="00D92F5B" w:rsidRDefault="00D92F5B" w:rsidP="00D92F5B">
                  <w:pPr>
                    <w:spacing w:after="0" w:line="240" w:lineRule="auto"/>
                    <w:jc w:val="center"/>
                    <w:rPr>
                      <w:rFonts w:ascii="Times New Roman" w:eastAsia="Times New Roman" w:hAnsi="Times New Roman"/>
                      <w:sz w:val="24"/>
                      <w:szCs w:val="24"/>
                      <w:lang w:eastAsia="ru-RU"/>
                    </w:rPr>
                  </w:pPr>
                  <w:r w:rsidRPr="00D92F5B">
                    <w:rPr>
                      <w:rFonts w:ascii="Arial" w:eastAsia="Times New Roman" w:hAnsi="Arial" w:cs="Arial"/>
                      <w:sz w:val="20"/>
                      <w:szCs w:val="20"/>
                      <w:lang w:eastAsia="ru-RU"/>
                    </w:rPr>
                    <w:t>59 и менее</w:t>
                  </w:r>
                </w:p>
              </w:tc>
              <w:tc>
                <w:tcPr>
                  <w:tcW w:w="1875" w:type="dxa"/>
                  <w:tcBorders>
                    <w:top w:val="outset" w:sz="6" w:space="0" w:color="000000"/>
                    <w:left w:val="outset" w:sz="6" w:space="0" w:color="000000"/>
                    <w:bottom w:val="threeDEmboss" w:sz="6" w:space="0" w:color="000080"/>
                    <w:right w:val="threeDEmboss" w:sz="6" w:space="0" w:color="000080"/>
                  </w:tcBorders>
                  <w:vAlign w:val="center"/>
                  <w:hideMark/>
                </w:tcPr>
                <w:p w:rsidR="00D92F5B" w:rsidRPr="00D92F5B" w:rsidRDefault="00D92F5B" w:rsidP="00D92F5B">
                  <w:pPr>
                    <w:spacing w:after="0" w:line="240" w:lineRule="auto"/>
                    <w:jc w:val="center"/>
                    <w:rPr>
                      <w:rFonts w:ascii="Times New Roman" w:eastAsia="Times New Roman" w:hAnsi="Times New Roman"/>
                      <w:sz w:val="24"/>
                      <w:szCs w:val="24"/>
                      <w:lang w:eastAsia="ru-RU"/>
                    </w:rPr>
                  </w:pPr>
                  <w:r w:rsidRPr="00D92F5B">
                    <w:rPr>
                      <w:rFonts w:ascii="Arial" w:eastAsia="Times New Roman" w:hAnsi="Arial" w:cs="Arial"/>
                      <w:sz w:val="20"/>
                      <w:szCs w:val="20"/>
                      <w:lang w:eastAsia="ru-RU"/>
                    </w:rPr>
                    <w:t>62 и менее</w:t>
                  </w:r>
                </w:p>
              </w:tc>
              <w:tc>
                <w:tcPr>
                  <w:tcW w:w="1485" w:type="dxa"/>
                  <w:tcBorders>
                    <w:top w:val="outset" w:sz="6" w:space="0" w:color="000000"/>
                    <w:left w:val="outset" w:sz="6" w:space="0" w:color="000000"/>
                    <w:bottom w:val="threeDEmboss" w:sz="6" w:space="0" w:color="000080"/>
                    <w:right w:val="threeDEmboss" w:sz="6" w:space="0" w:color="000080"/>
                  </w:tcBorders>
                  <w:vAlign w:val="center"/>
                  <w:hideMark/>
                </w:tcPr>
                <w:p w:rsidR="00D92F5B" w:rsidRPr="00D92F5B" w:rsidRDefault="00D92F5B" w:rsidP="00D92F5B">
                  <w:pPr>
                    <w:spacing w:after="0" w:line="240" w:lineRule="auto"/>
                    <w:jc w:val="center"/>
                    <w:rPr>
                      <w:rFonts w:ascii="Times New Roman" w:eastAsia="Times New Roman" w:hAnsi="Times New Roman"/>
                      <w:sz w:val="24"/>
                      <w:szCs w:val="24"/>
                      <w:lang w:eastAsia="ru-RU"/>
                    </w:rPr>
                  </w:pPr>
                  <w:r w:rsidRPr="00D92F5B">
                    <w:rPr>
                      <w:rFonts w:ascii="Arial" w:eastAsia="Times New Roman" w:hAnsi="Arial" w:cs="Arial"/>
                      <w:sz w:val="20"/>
                      <w:szCs w:val="20"/>
                      <w:lang w:eastAsia="ru-RU"/>
                    </w:rPr>
                    <w:t>отл.</w:t>
                  </w:r>
                </w:p>
              </w:tc>
            </w:tr>
            <w:tr w:rsidR="00D92F5B" w:rsidRPr="00D92F5B">
              <w:trPr>
                <w:trHeight w:val="375"/>
                <w:tblCellSpacing w:w="0" w:type="dxa"/>
                <w:jc w:val="center"/>
              </w:trPr>
              <w:tc>
                <w:tcPr>
                  <w:tcW w:w="1545" w:type="dxa"/>
                  <w:tcBorders>
                    <w:top w:val="outset" w:sz="6" w:space="0" w:color="000000"/>
                    <w:left w:val="threeDEmboss" w:sz="6" w:space="0" w:color="000080"/>
                    <w:bottom w:val="threeDEmboss" w:sz="6" w:space="0" w:color="000080"/>
                    <w:right w:val="threeDEmboss" w:sz="6" w:space="0" w:color="000080"/>
                  </w:tcBorders>
                  <w:shd w:val="clear" w:color="auto" w:fill="FFFFCD"/>
                  <w:vAlign w:val="center"/>
                  <w:hideMark/>
                </w:tcPr>
                <w:p w:rsidR="00D92F5B" w:rsidRPr="00D92F5B" w:rsidRDefault="00D92F5B" w:rsidP="00D92F5B">
                  <w:pPr>
                    <w:spacing w:after="0" w:line="240" w:lineRule="auto"/>
                    <w:jc w:val="center"/>
                    <w:rPr>
                      <w:rFonts w:ascii="Times New Roman" w:eastAsia="Times New Roman" w:hAnsi="Times New Roman"/>
                      <w:sz w:val="24"/>
                      <w:szCs w:val="24"/>
                      <w:lang w:eastAsia="ru-RU"/>
                    </w:rPr>
                  </w:pPr>
                  <w:r w:rsidRPr="00D92F5B">
                    <w:rPr>
                      <w:rFonts w:ascii="Arial" w:eastAsia="Times New Roman" w:hAnsi="Arial" w:cs="Arial"/>
                      <w:sz w:val="20"/>
                      <w:szCs w:val="20"/>
                      <w:lang w:eastAsia="ru-RU"/>
                    </w:rPr>
                    <w:t>высокий</w:t>
                  </w:r>
                </w:p>
              </w:tc>
              <w:tc>
                <w:tcPr>
                  <w:tcW w:w="1875" w:type="dxa"/>
                  <w:tcBorders>
                    <w:top w:val="outset" w:sz="6" w:space="0" w:color="000000"/>
                    <w:left w:val="outset" w:sz="6" w:space="0" w:color="000000"/>
                    <w:bottom w:val="threeDEmboss" w:sz="6" w:space="0" w:color="000080"/>
                    <w:right w:val="threeDEmboss" w:sz="6" w:space="0" w:color="000080"/>
                  </w:tcBorders>
                  <w:shd w:val="clear" w:color="auto" w:fill="FFFFCD"/>
                  <w:vAlign w:val="center"/>
                  <w:hideMark/>
                </w:tcPr>
                <w:p w:rsidR="00D92F5B" w:rsidRPr="00D92F5B" w:rsidRDefault="00D92F5B" w:rsidP="00D92F5B">
                  <w:pPr>
                    <w:spacing w:after="0" w:line="240" w:lineRule="auto"/>
                    <w:jc w:val="center"/>
                    <w:rPr>
                      <w:rFonts w:ascii="Times New Roman" w:eastAsia="Times New Roman" w:hAnsi="Times New Roman"/>
                      <w:sz w:val="24"/>
                      <w:szCs w:val="24"/>
                      <w:lang w:eastAsia="ru-RU"/>
                    </w:rPr>
                  </w:pPr>
                  <w:r w:rsidRPr="00D92F5B">
                    <w:rPr>
                      <w:rFonts w:ascii="Arial" w:eastAsia="Times New Roman" w:hAnsi="Arial" w:cs="Arial"/>
                      <w:sz w:val="20"/>
                      <w:szCs w:val="20"/>
                      <w:lang w:eastAsia="ru-RU"/>
                    </w:rPr>
                    <w:t>60-64</w:t>
                  </w:r>
                </w:p>
              </w:tc>
              <w:tc>
                <w:tcPr>
                  <w:tcW w:w="1875" w:type="dxa"/>
                  <w:tcBorders>
                    <w:top w:val="outset" w:sz="6" w:space="0" w:color="000000"/>
                    <w:left w:val="outset" w:sz="6" w:space="0" w:color="000000"/>
                    <w:bottom w:val="threeDEmboss" w:sz="6" w:space="0" w:color="000080"/>
                    <w:right w:val="threeDEmboss" w:sz="6" w:space="0" w:color="000080"/>
                  </w:tcBorders>
                  <w:shd w:val="clear" w:color="auto" w:fill="FFFFCD"/>
                  <w:vAlign w:val="center"/>
                  <w:hideMark/>
                </w:tcPr>
                <w:p w:rsidR="00D92F5B" w:rsidRPr="00D92F5B" w:rsidRDefault="00D92F5B" w:rsidP="00D92F5B">
                  <w:pPr>
                    <w:spacing w:before="100" w:beforeAutospacing="1" w:after="100" w:afterAutospacing="1" w:line="240" w:lineRule="auto"/>
                    <w:jc w:val="center"/>
                    <w:rPr>
                      <w:rFonts w:ascii="Times New Roman" w:eastAsia="Times New Roman" w:hAnsi="Times New Roman"/>
                      <w:sz w:val="24"/>
                      <w:szCs w:val="24"/>
                      <w:lang w:eastAsia="ru-RU"/>
                    </w:rPr>
                  </w:pPr>
                  <w:r w:rsidRPr="00D92F5B">
                    <w:rPr>
                      <w:rFonts w:ascii="Arial" w:eastAsia="Times New Roman" w:hAnsi="Arial" w:cs="Arial"/>
                      <w:sz w:val="20"/>
                      <w:szCs w:val="20"/>
                      <w:lang w:eastAsia="ru-RU"/>
                    </w:rPr>
                    <w:t>63-68</w:t>
                  </w:r>
                </w:p>
              </w:tc>
              <w:tc>
                <w:tcPr>
                  <w:tcW w:w="1485" w:type="dxa"/>
                  <w:tcBorders>
                    <w:top w:val="outset" w:sz="6" w:space="0" w:color="000000"/>
                    <w:left w:val="outset" w:sz="6" w:space="0" w:color="000000"/>
                    <w:bottom w:val="threeDEmboss" w:sz="6" w:space="0" w:color="000080"/>
                    <w:right w:val="threeDEmboss" w:sz="6" w:space="0" w:color="000080"/>
                  </w:tcBorders>
                  <w:shd w:val="clear" w:color="auto" w:fill="FFFFCD"/>
                  <w:vAlign w:val="center"/>
                  <w:hideMark/>
                </w:tcPr>
                <w:p w:rsidR="00D92F5B" w:rsidRPr="00D92F5B" w:rsidRDefault="00D92F5B" w:rsidP="00D92F5B">
                  <w:pPr>
                    <w:spacing w:before="100" w:beforeAutospacing="1" w:after="100" w:afterAutospacing="1" w:line="240" w:lineRule="auto"/>
                    <w:jc w:val="center"/>
                    <w:rPr>
                      <w:rFonts w:ascii="Times New Roman" w:eastAsia="Times New Roman" w:hAnsi="Times New Roman"/>
                      <w:sz w:val="24"/>
                      <w:szCs w:val="24"/>
                      <w:lang w:eastAsia="ru-RU"/>
                    </w:rPr>
                  </w:pPr>
                  <w:r w:rsidRPr="00D92F5B">
                    <w:rPr>
                      <w:rFonts w:ascii="Arial" w:eastAsia="Times New Roman" w:hAnsi="Arial" w:cs="Arial"/>
                      <w:sz w:val="20"/>
                      <w:szCs w:val="20"/>
                      <w:lang w:eastAsia="ru-RU"/>
                    </w:rPr>
                    <w:t>хор.</w:t>
                  </w:r>
                </w:p>
              </w:tc>
            </w:tr>
            <w:tr w:rsidR="00D92F5B" w:rsidRPr="00D92F5B">
              <w:trPr>
                <w:trHeight w:val="375"/>
                <w:tblCellSpacing w:w="0" w:type="dxa"/>
                <w:jc w:val="center"/>
              </w:trPr>
              <w:tc>
                <w:tcPr>
                  <w:tcW w:w="1545" w:type="dxa"/>
                  <w:tcBorders>
                    <w:top w:val="outset" w:sz="6" w:space="0" w:color="000000"/>
                    <w:left w:val="threeDEmboss" w:sz="6" w:space="0" w:color="000080"/>
                    <w:bottom w:val="threeDEmboss" w:sz="6" w:space="0" w:color="000080"/>
                    <w:right w:val="threeDEmboss" w:sz="6" w:space="0" w:color="000080"/>
                  </w:tcBorders>
                  <w:vAlign w:val="center"/>
                  <w:hideMark/>
                </w:tcPr>
                <w:p w:rsidR="00D92F5B" w:rsidRPr="00D92F5B" w:rsidRDefault="00D92F5B" w:rsidP="00D92F5B">
                  <w:pPr>
                    <w:spacing w:after="0" w:line="240" w:lineRule="auto"/>
                    <w:jc w:val="center"/>
                    <w:rPr>
                      <w:rFonts w:ascii="Times New Roman" w:eastAsia="Times New Roman" w:hAnsi="Times New Roman"/>
                      <w:sz w:val="24"/>
                      <w:szCs w:val="24"/>
                      <w:lang w:eastAsia="ru-RU"/>
                    </w:rPr>
                  </w:pPr>
                  <w:r w:rsidRPr="00D92F5B">
                    <w:rPr>
                      <w:rFonts w:ascii="Arial" w:eastAsia="Times New Roman" w:hAnsi="Arial" w:cs="Arial"/>
                      <w:sz w:val="20"/>
                      <w:szCs w:val="20"/>
                      <w:lang w:eastAsia="ru-RU"/>
                    </w:rPr>
                    <w:t>средний</w:t>
                  </w:r>
                </w:p>
              </w:tc>
              <w:tc>
                <w:tcPr>
                  <w:tcW w:w="1875" w:type="dxa"/>
                  <w:tcBorders>
                    <w:top w:val="outset" w:sz="6" w:space="0" w:color="000000"/>
                    <w:left w:val="outset" w:sz="6" w:space="0" w:color="000000"/>
                    <w:bottom w:val="threeDEmboss" w:sz="6" w:space="0" w:color="000080"/>
                    <w:right w:val="threeDEmboss" w:sz="6" w:space="0" w:color="000080"/>
                  </w:tcBorders>
                  <w:vAlign w:val="center"/>
                  <w:hideMark/>
                </w:tcPr>
                <w:p w:rsidR="00D92F5B" w:rsidRPr="00D92F5B" w:rsidRDefault="00D92F5B" w:rsidP="00D92F5B">
                  <w:pPr>
                    <w:spacing w:after="0" w:line="240" w:lineRule="auto"/>
                    <w:jc w:val="center"/>
                    <w:rPr>
                      <w:rFonts w:ascii="Times New Roman" w:eastAsia="Times New Roman" w:hAnsi="Times New Roman"/>
                      <w:sz w:val="24"/>
                      <w:szCs w:val="24"/>
                      <w:lang w:eastAsia="ru-RU"/>
                    </w:rPr>
                  </w:pPr>
                  <w:r w:rsidRPr="00D92F5B">
                    <w:rPr>
                      <w:rFonts w:ascii="Arial" w:eastAsia="Times New Roman" w:hAnsi="Arial" w:cs="Arial"/>
                      <w:sz w:val="20"/>
                      <w:szCs w:val="20"/>
                      <w:lang w:eastAsia="ru-RU"/>
                    </w:rPr>
                    <w:t>65-75</w:t>
                  </w:r>
                </w:p>
              </w:tc>
              <w:tc>
                <w:tcPr>
                  <w:tcW w:w="1875" w:type="dxa"/>
                  <w:tcBorders>
                    <w:top w:val="outset" w:sz="6" w:space="0" w:color="000000"/>
                    <w:left w:val="outset" w:sz="6" w:space="0" w:color="000000"/>
                    <w:bottom w:val="threeDEmboss" w:sz="6" w:space="0" w:color="000080"/>
                    <w:right w:val="threeDEmboss" w:sz="6" w:space="0" w:color="000080"/>
                  </w:tcBorders>
                  <w:vAlign w:val="center"/>
                  <w:hideMark/>
                </w:tcPr>
                <w:p w:rsidR="00D92F5B" w:rsidRPr="00D92F5B" w:rsidRDefault="00D92F5B" w:rsidP="00D92F5B">
                  <w:pPr>
                    <w:spacing w:before="100" w:beforeAutospacing="1" w:after="100" w:afterAutospacing="1" w:line="240" w:lineRule="auto"/>
                    <w:jc w:val="center"/>
                    <w:rPr>
                      <w:rFonts w:ascii="Times New Roman" w:eastAsia="Times New Roman" w:hAnsi="Times New Roman"/>
                      <w:sz w:val="24"/>
                      <w:szCs w:val="24"/>
                      <w:lang w:eastAsia="ru-RU"/>
                    </w:rPr>
                  </w:pPr>
                  <w:r w:rsidRPr="00D92F5B">
                    <w:rPr>
                      <w:rFonts w:ascii="Arial" w:eastAsia="Times New Roman" w:hAnsi="Arial" w:cs="Arial"/>
                      <w:sz w:val="20"/>
                      <w:szCs w:val="20"/>
                      <w:lang w:eastAsia="ru-RU"/>
                    </w:rPr>
                    <w:t>69-79</w:t>
                  </w:r>
                </w:p>
              </w:tc>
              <w:tc>
                <w:tcPr>
                  <w:tcW w:w="1485" w:type="dxa"/>
                  <w:tcBorders>
                    <w:top w:val="outset" w:sz="6" w:space="0" w:color="000000"/>
                    <w:left w:val="outset" w:sz="6" w:space="0" w:color="000000"/>
                    <w:bottom w:val="threeDEmboss" w:sz="6" w:space="0" w:color="000080"/>
                    <w:right w:val="threeDEmboss" w:sz="6" w:space="0" w:color="000080"/>
                  </w:tcBorders>
                  <w:vAlign w:val="center"/>
                  <w:hideMark/>
                </w:tcPr>
                <w:p w:rsidR="00D92F5B" w:rsidRPr="00D92F5B" w:rsidRDefault="00D92F5B" w:rsidP="00D92F5B">
                  <w:pPr>
                    <w:spacing w:before="100" w:beforeAutospacing="1" w:after="100" w:afterAutospacing="1" w:line="240" w:lineRule="auto"/>
                    <w:jc w:val="center"/>
                    <w:rPr>
                      <w:rFonts w:ascii="Times New Roman" w:eastAsia="Times New Roman" w:hAnsi="Times New Roman"/>
                      <w:sz w:val="24"/>
                      <w:szCs w:val="24"/>
                      <w:lang w:eastAsia="ru-RU"/>
                    </w:rPr>
                  </w:pPr>
                  <w:r w:rsidRPr="00D92F5B">
                    <w:rPr>
                      <w:rFonts w:ascii="Arial" w:eastAsia="Times New Roman" w:hAnsi="Arial" w:cs="Arial"/>
                      <w:sz w:val="20"/>
                      <w:szCs w:val="20"/>
                      <w:lang w:eastAsia="ru-RU"/>
                    </w:rPr>
                    <w:t>удовл.</w:t>
                  </w:r>
                </w:p>
              </w:tc>
            </w:tr>
            <w:tr w:rsidR="00D92F5B" w:rsidRPr="00D92F5B">
              <w:trPr>
                <w:trHeight w:val="375"/>
                <w:tblCellSpacing w:w="0" w:type="dxa"/>
                <w:jc w:val="center"/>
              </w:trPr>
              <w:tc>
                <w:tcPr>
                  <w:tcW w:w="1545" w:type="dxa"/>
                  <w:tcBorders>
                    <w:top w:val="outset" w:sz="6" w:space="0" w:color="000000"/>
                    <w:left w:val="threeDEmboss" w:sz="6" w:space="0" w:color="000080"/>
                    <w:bottom w:val="threeDEmboss" w:sz="6" w:space="0" w:color="000080"/>
                    <w:right w:val="threeDEmboss" w:sz="6" w:space="0" w:color="000080"/>
                  </w:tcBorders>
                  <w:shd w:val="clear" w:color="auto" w:fill="FFFFCD"/>
                  <w:vAlign w:val="center"/>
                  <w:hideMark/>
                </w:tcPr>
                <w:p w:rsidR="00D92F5B" w:rsidRPr="00D92F5B" w:rsidRDefault="00D92F5B" w:rsidP="00D92F5B">
                  <w:pPr>
                    <w:spacing w:after="0" w:line="240" w:lineRule="auto"/>
                    <w:jc w:val="center"/>
                    <w:rPr>
                      <w:rFonts w:ascii="Times New Roman" w:eastAsia="Times New Roman" w:hAnsi="Times New Roman"/>
                      <w:sz w:val="24"/>
                      <w:szCs w:val="24"/>
                      <w:lang w:eastAsia="ru-RU"/>
                    </w:rPr>
                  </w:pPr>
                  <w:r w:rsidRPr="00D92F5B">
                    <w:rPr>
                      <w:rFonts w:ascii="Arial" w:eastAsia="Times New Roman" w:hAnsi="Arial" w:cs="Arial"/>
                      <w:sz w:val="20"/>
                      <w:szCs w:val="20"/>
                      <w:lang w:eastAsia="ru-RU"/>
                    </w:rPr>
                    <w:t>недостаточный</w:t>
                  </w:r>
                </w:p>
              </w:tc>
              <w:tc>
                <w:tcPr>
                  <w:tcW w:w="1875" w:type="dxa"/>
                  <w:tcBorders>
                    <w:top w:val="outset" w:sz="6" w:space="0" w:color="000000"/>
                    <w:left w:val="outset" w:sz="6" w:space="0" w:color="000000"/>
                    <w:bottom w:val="threeDEmboss" w:sz="6" w:space="0" w:color="000080"/>
                    <w:right w:val="threeDEmboss" w:sz="6" w:space="0" w:color="000080"/>
                  </w:tcBorders>
                  <w:shd w:val="clear" w:color="auto" w:fill="FFFFCD"/>
                  <w:vAlign w:val="center"/>
                  <w:hideMark/>
                </w:tcPr>
                <w:p w:rsidR="00D92F5B" w:rsidRPr="00D92F5B" w:rsidRDefault="00D92F5B" w:rsidP="00D92F5B">
                  <w:pPr>
                    <w:spacing w:after="0" w:line="240" w:lineRule="auto"/>
                    <w:jc w:val="center"/>
                    <w:rPr>
                      <w:rFonts w:ascii="Times New Roman" w:eastAsia="Times New Roman" w:hAnsi="Times New Roman"/>
                      <w:sz w:val="24"/>
                      <w:szCs w:val="24"/>
                      <w:lang w:eastAsia="ru-RU"/>
                    </w:rPr>
                  </w:pPr>
                  <w:r w:rsidRPr="00D92F5B">
                    <w:rPr>
                      <w:rFonts w:ascii="Arial" w:eastAsia="Times New Roman" w:hAnsi="Arial" w:cs="Arial"/>
                      <w:sz w:val="20"/>
                      <w:szCs w:val="20"/>
                      <w:lang w:eastAsia="ru-RU"/>
                    </w:rPr>
                    <w:t>76-80</w:t>
                  </w:r>
                </w:p>
              </w:tc>
              <w:tc>
                <w:tcPr>
                  <w:tcW w:w="1875" w:type="dxa"/>
                  <w:tcBorders>
                    <w:top w:val="outset" w:sz="6" w:space="0" w:color="000000"/>
                    <w:left w:val="outset" w:sz="6" w:space="0" w:color="000000"/>
                    <w:bottom w:val="threeDEmboss" w:sz="6" w:space="0" w:color="000080"/>
                    <w:right w:val="threeDEmboss" w:sz="6" w:space="0" w:color="000080"/>
                  </w:tcBorders>
                  <w:shd w:val="clear" w:color="auto" w:fill="FFFFCD"/>
                  <w:vAlign w:val="center"/>
                  <w:hideMark/>
                </w:tcPr>
                <w:p w:rsidR="00D92F5B" w:rsidRPr="00D92F5B" w:rsidRDefault="00D92F5B" w:rsidP="00D92F5B">
                  <w:pPr>
                    <w:spacing w:before="100" w:beforeAutospacing="1" w:after="100" w:afterAutospacing="1" w:line="240" w:lineRule="auto"/>
                    <w:jc w:val="center"/>
                    <w:rPr>
                      <w:rFonts w:ascii="Times New Roman" w:eastAsia="Times New Roman" w:hAnsi="Times New Roman"/>
                      <w:sz w:val="24"/>
                      <w:szCs w:val="24"/>
                      <w:lang w:eastAsia="ru-RU"/>
                    </w:rPr>
                  </w:pPr>
                  <w:r w:rsidRPr="00D92F5B">
                    <w:rPr>
                      <w:rFonts w:ascii="Arial" w:eastAsia="Times New Roman" w:hAnsi="Arial" w:cs="Arial"/>
                      <w:sz w:val="20"/>
                      <w:szCs w:val="20"/>
                      <w:lang w:eastAsia="ru-RU"/>
                    </w:rPr>
                    <w:t>80-83</w:t>
                  </w:r>
                </w:p>
              </w:tc>
              <w:tc>
                <w:tcPr>
                  <w:tcW w:w="1485" w:type="dxa"/>
                  <w:tcBorders>
                    <w:top w:val="outset" w:sz="6" w:space="0" w:color="000000"/>
                    <w:left w:val="outset" w:sz="6" w:space="0" w:color="000000"/>
                    <w:bottom w:val="threeDEmboss" w:sz="6" w:space="0" w:color="000080"/>
                    <w:right w:val="threeDEmboss" w:sz="6" w:space="0" w:color="000080"/>
                  </w:tcBorders>
                  <w:shd w:val="clear" w:color="auto" w:fill="FFFFCD"/>
                  <w:vAlign w:val="center"/>
                  <w:hideMark/>
                </w:tcPr>
                <w:p w:rsidR="00D92F5B" w:rsidRPr="00D92F5B" w:rsidRDefault="00D92F5B" w:rsidP="00D92F5B">
                  <w:pPr>
                    <w:spacing w:before="100" w:beforeAutospacing="1" w:after="100" w:afterAutospacing="1" w:line="240" w:lineRule="auto"/>
                    <w:jc w:val="center"/>
                    <w:rPr>
                      <w:rFonts w:ascii="Times New Roman" w:eastAsia="Times New Roman" w:hAnsi="Times New Roman"/>
                      <w:sz w:val="24"/>
                      <w:szCs w:val="24"/>
                      <w:lang w:eastAsia="ru-RU"/>
                    </w:rPr>
                  </w:pPr>
                  <w:r w:rsidRPr="00D92F5B">
                    <w:rPr>
                      <w:rFonts w:ascii="Arial" w:eastAsia="Times New Roman" w:hAnsi="Arial" w:cs="Arial"/>
                      <w:sz w:val="20"/>
                      <w:szCs w:val="20"/>
                      <w:lang w:eastAsia="ru-RU"/>
                    </w:rPr>
                    <w:t>неудовл.</w:t>
                  </w:r>
                </w:p>
              </w:tc>
            </w:tr>
            <w:tr w:rsidR="00D92F5B" w:rsidRPr="00D92F5B">
              <w:trPr>
                <w:trHeight w:val="375"/>
                <w:tblCellSpacing w:w="0" w:type="dxa"/>
                <w:jc w:val="center"/>
              </w:trPr>
              <w:tc>
                <w:tcPr>
                  <w:tcW w:w="1545" w:type="dxa"/>
                  <w:tcBorders>
                    <w:top w:val="outset" w:sz="6" w:space="0" w:color="000000"/>
                    <w:left w:val="threeDEmboss" w:sz="6" w:space="0" w:color="000080"/>
                    <w:bottom w:val="threeDEmboss" w:sz="6" w:space="0" w:color="000080"/>
                    <w:right w:val="threeDEmboss" w:sz="6" w:space="0" w:color="000080"/>
                  </w:tcBorders>
                  <w:vAlign w:val="center"/>
                  <w:hideMark/>
                </w:tcPr>
                <w:p w:rsidR="00D92F5B" w:rsidRPr="00D92F5B" w:rsidRDefault="00D92F5B" w:rsidP="00D92F5B">
                  <w:pPr>
                    <w:spacing w:after="0" w:line="240" w:lineRule="auto"/>
                    <w:jc w:val="center"/>
                    <w:rPr>
                      <w:rFonts w:ascii="Times New Roman" w:eastAsia="Times New Roman" w:hAnsi="Times New Roman"/>
                      <w:sz w:val="24"/>
                      <w:szCs w:val="24"/>
                      <w:lang w:eastAsia="ru-RU"/>
                    </w:rPr>
                  </w:pPr>
                  <w:r w:rsidRPr="00D92F5B">
                    <w:rPr>
                      <w:rFonts w:ascii="Arial" w:eastAsia="Times New Roman" w:hAnsi="Arial" w:cs="Arial"/>
                      <w:sz w:val="20"/>
                      <w:szCs w:val="20"/>
                      <w:lang w:eastAsia="ru-RU"/>
                    </w:rPr>
                    <w:t>низкий</w:t>
                  </w:r>
                </w:p>
              </w:tc>
              <w:tc>
                <w:tcPr>
                  <w:tcW w:w="1875" w:type="dxa"/>
                  <w:tcBorders>
                    <w:top w:val="outset" w:sz="6" w:space="0" w:color="000000"/>
                    <w:left w:val="outset" w:sz="6" w:space="0" w:color="000000"/>
                    <w:bottom w:val="threeDEmboss" w:sz="6" w:space="0" w:color="000080"/>
                    <w:right w:val="threeDEmboss" w:sz="6" w:space="0" w:color="000080"/>
                  </w:tcBorders>
                  <w:vAlign w:val="center"/>
                  <w:hideMark/>
                </w:tcPr>
                <w:p w:rsidR="00D92F5B" w:rsidRPr="00D92F5B" w:rsidRDefault="00D92F5B" w:rsidP="00D92F5B">
                  <w:pPr>
                    <w:spacing w:after="0" w:line="240" w:lineRule="auto"/>
                    <w:jc w:val="center"/>
                    <w:rPr>
                      <w:rFonts w:ascii="Times New Roman" w:eastAsia="Times New Roman" w:hAnsi="Times New Roman"/>
                      <w:sz w:val="24"/>
                      <w:szCs w:val="24"/>
                      <w:lang w:eastAsia="ru-RU"/>
                    </w:rPr>
                  </w:pPr>
                  <w:r w:rsidRPr="00D92F5B">
                    <w:rPr>
                      <w:rFonts w:ascii="Arial" w:eastAsia="Times New Roman" w:hAnsi="Arial" w:cs="Arial"/>
                      <w:sz w:val="20"/>
                      <w:szCs w:val="20"/>
                      <w:lang w:eastAsia="ru-RU"/>
                    </w:rPr>
                    <w:t>81 и более</w:t>
                  </w:r>
                </w:p>
              </w:tc>
              <w:tc>
                <w:tcPr>
                  <w:tcW w:w="1875" w:type="dxa"/>
                  <w:tcBorders>
                    <w:top w:val="outset" w:sz="6" w:space="0" w:color="000000"/>
                    <w:left w:val="outset" w:sz="6" w:space="0" w:color="000000"/>
                    <w:bottom w:val="threeDEmboss" w:sz="6" w:space="0" w:color="000080"/>
                    <w:right w:val="threeDEmboss" w:sz="6" w:space="0" w:color="000080"/>
                  </w:tcBorders>
                  <w:vAlign w:val="center"/>
                  <w:hideMark/>
                </w:tcPr>
                <w:p w:rsidR="00D92F5B" w:rsidRPr="00D92F5B" w:rsidRDefault="00D92F5B" w:rsidP="00D92F5B">
                  <w:pPr>
                    <w:spacing w:before="100" w:beforeAutospacing="1" w:after="100" w:afterAutospacing="1" w:line="240" w:lineRule="auto"/>
                    <w:jc w:val="center"/>
                    <w:rPr>
                      <w:rFonts w:ascii="Times New Roman" w:eastAsia="Times New Roman" w:hAnsi="Times New Roman"/>
                      <w:sz w:val="24"/>
                      <w:szCs w:val="24"/>
                      <w:lang w:eastAsia="ru-RU"/>
                    </w:rPr>
                  </w:pPr>
                  <w:r w:rsidRPr="00D92F5B">
                    <w:rPr>
                      <w:rFonts w:ascii="Arial" w:eastAsia="Times New Roman" w:hAnsi="Arial" w:cs="Arial"/>
                      <w:sz w:val="20"/>
                      <w:szCs w:val="20"/>
                      <w:lang w:eastAsia="ru-RU"/>
                    </w:rPr>
                    <w:t>84 и более</w:t>
                  </w:r>
                </w:p>
              </w:tc>
              <w:tc>
                <w:tcPr>
                  <w:tcW w:w="1485" w:type="dxa"/>
                  <w:tcBorders>
                    <w:top w:val="outset" w:sz="6" w:space="0" w:color="000000"/>
                    <w:left w:val="outset" w:sz="6" w:space="0" w:color="000000"/>
                    <w:bottom w:val="threeDEmboss" w:sz="6" w:space="0" w:color="000080"/>
                    <w:right w:val="threeDEmboss" w:sz="6" w:space="0" w:color="000080"/>
                  </w:tcBorders>
                  <w:vAlign w:val="center"/>
                  <w:hideMark/>
                </w:tcPr>
                <w:p w:rsidR="00D92F5B" w:rsidRPr="00D92F5B" w:rsidRDefault="00D92F5B" w:rsidP="00D92F5B">
                  <w:pPr>
                    <w:spacing w:before="100" w:beforeAutospacing="1" w:after="100" w:afterAutospacing="1" w:line="240" w:lineRule="auto"/>
                    <w:jc w:val="center"/>
                    <w:rPr>
                      <w:rFonts w:ascii="Times New Roman" w:eastAsia="Times New Roman" w:hAnsi="Times New Roman"/>
                      <w:sz w:val="24"/>
                      <w:szCs w:val="24"/>
                      <w:lang w:eastAsia="ru-RU"/>
                    </w:rPr>
                  </w:pPr>
                  <w:r w:rsidRPr="00D92F5B">
                    <w:rPr>
                      <w:rFonts w:ascii="Arial" w:eastAsia="Times New Roman" w:hAnsi="Arial" w:cs="Arial"/>
                      <w:sz w:val="20"/>
                      <w:szCs w:val="20"/>
                      <w:lang w:eastAsia="ru-RU"/>
                    </w:rPr>
                    <w:t>плохо</w:t>
                  </w:r>
                </w:p>
              </w:tc>
            </w:tr>
          </w:tbl>
          <w:p w:rsidR="00D92F5B" w:rsidRPr="00D92F5B" w:rsidRDefault="00D92F5B" w:rsidP="00D92F5B">
            <w:pPr>
              <w:spacing w:before="100" w:beforeAutospacing="1" w:after="100" w:afterAutospacing="1" w:line="240" w:lineRule="auto"/>
              <w:jc w:val="center"/>
              <w:rPr>
                <w:rFonts w:ascii="Times New Roman" w:eastAsia="Times New Roman" w:hAnsi="Times New Roman"/>
                <w:sz w:val="24"/>
                <w:szCs w:val="24"/>
                <w:lang w:eastAsia="ru-RU"/>
              </w:rPr>
            </w:pPr>
            <w:r w:rsidRPr="00D92F5B">
              <w:rPr>
                <w:rFonts w:ascii="Arial" w:eastAsia="Times New Roman" w:hAnsi="Arial" w:cs="Arial"/>
                <w:b/>
                <w:bCs/>
                <w:sz w:val="20"/>
                <w:lang w:eastAsia="ru-RU"/>
              </w:rPr>
              <w:t xml:space="preserve">    </w:t>
            </w:r>
            <w:bookmarkStart w:id="229" w:name="Критерии_оценки_силы_мышц_кистей"/>
            <w:r w:rsidRPr="00D92F5B">
              <w:rPr>
                <w:rFonts w:ascii="Arial" w:eastAsia="Times New Roman" w:hAnsi="Arial" w:cs="Arial"/>
                <w:b/>
                <w:bCs/>
                <w:sz w:val="20"/>
                <w:lang w:eastAsia="ru-RU"/>
              </w:rPr>
              <w:t>Критерии оценки силы мышц кистей</w:t>
            </w:r>
            <w:bookmarkEnd w:id="229"/>
          </w:p>
          <w:p w:rsidR="00D92F5B" w:rsidRPr="00D92F5B" w:rsidRDefault="00D92F5B" w:rsidP="00D92F5B">
            <w:pPr>
              <w:spacing w:before="100" w:beforeAutospacing="1" w:after="100" w:afterAutospacing="1" w:line="240" w:lineRule="auto"/>
              <w:rPr>
                <w:rFonts w:ascii="Times New Roman" w:eastAsia="Times New Roman" w:hAnsi="Times New Roman"/>
                <w:sz w:val="24"/>
                <w:szCs w:val="24"/>
                <w:lang w:eastAsia="ru-RU"/>
              </w:rPr>
            </w:pPr>
            <w:r w:rsidRPr="00D92F5B">
              <w:rPr>
                <w:rFonts w:ascii="Arial" w:eastAsia="Times New Roman" w:hAnsi="Arial" w:cs="Arial"/>
                <w:b/>
                <w:bCs/>
                <w:sz w:val="20"/>
                <w:lang w:eastAsia="ru-RU"/>
              </w:rPr>
              <w:t xml:space="preserve">   </w:t>
            </w:r>
            <w:r w:rsidRPr="00D92F5B">
              <w:rPr>
                <w:rFonts w:ascii="Arial" w:eastAsia="Times New Roman" w:hAnsi="Arial" w:cs="Arial"/>
                <w:sz w:val="20"/>
                <w:szCs w:val="20"/>
                <w:lang w:eastAsia="ru-RU"/>
              </w:rPr>
              <w:t>Сила мышц определяется с помощью динамометров ДРП-10, 30,90,120.</w:t>
            </w:r>
          </w:p>
          <w:tbl>
            <w:tblPr>
              <w:tblW w:w="6900" w:type="dxa"/>
              <w:jc w:val="center"/>
              <w:tblCellSpacing w:w="0" w:type="dxa"/>
              <w:tblBorders>
                <w:top w:val="outset" w:sz="6" w:space="0" w:color="000000"/>
                <w:left w:val="outset" w:sz="6" w:space="0" w:color="000000"/>
                <w:bottom w:val="outset" w:sz="6" w:space="0" w:color="000000"/>
                <w:right w:val="outset" w:sz="6" w:space="0" w:color="000000"/>
              </w:tblBorders>
              <w:tblCellMar>
                <w:left w:w="0" w:type="dxa"/>
                <w:right w:w="0" w:type="dxa"/>
              </w:tblCellMar>
              <w:tblLook w:val="04A0"/>
            </w:tblPr>
            <w:tblGrid>
              <w:gridCol w:w="1517"/>
              <w:gridCol w:w="972"/>
              <w:gridCol w:w="972"/>
              <w:gridCol w:w="972"/>
              <w:gridCol w:w="972"/>
              <w:gridCol w:w="1495"/>
            </w:tblGrid>
            <w:tr w:rsidR="00D92F5B" w:rsidRPr="00D92F5B">
              <w:trPr>
                <w:tblCellSpacing w:w="0" w:type="dxa"/>
                <w:jc w:val="center"/>
              </w:trPr>
              <w:tc>
                <w:tcPr>
                  <w:tcW w:w="1500" w:type="dxa"/>
                  <w:vMerge w:val="restart"/>
                  <w:tcBorders>
                    <w:top w:val="threeDEmboss" w:sz="6" w:space="0" w:color="000080"/>
                    <w:left w:val="threeDEmboss" w:sz="6" w:space="0" w:color="000080"/>
                    <w:bottom w:val="threeDEmboss" w:sz="6" w:space="0" w:color="000080"/>
                    <w:right w:val="threeDEmboss" w:sz="6" w:space="0" w:color="000080"/>
                  </w:tcBorders>
                  <w:shd w:val="clear" w:color="auto" w:fill="FFBE78"/>
                  <w:vAlign w:val="center"/>
                  <w:hideMark/>
                </w:tcPr>
                <w:p w:rsidR="00D92F5B" w:rsidRPr="00D92F5B" w:rsidRDefault="00D92F5B" w:rsidP="00D92F5B">
                  <w:pPr>
                    <w:spacing w:before="100" w:beforeAutospacing="1" w:after="100" w:afterAutospacing="1" w:line="240" w:lineRule="auto"/>
                    <w:jc w:val="center"/>
                    <w:rPr>
                      <w:rFonts w:ascii="Times New Roman" w:eastAsia="Times New Roman" w:hAnsi="Times New Roman"/>
                      <w:sz w:val="24"/>
                      <w:szCs w:val="24"/>
                      <w:lang w:eastAsia="ru-RU"/>
                    </w:rPr>
                  </w:pPr>
                  <w:r w:rsidRPr="00D92F5B">
                    <w:rPr>
                      <w:rFonts w:ascii="MS Sans Serif" w:eastAsia="Times New Roman" w:hAnsi="MS Sans Serif"/>
                      <w:b/>
                      <w:bCs/>
                      <w:sz w:val="15"/>
                      <w:lang w:eastAsia="ru-RU"/>
                    </w:rPr>
                    <w:t>Уровень</w:t>
                  </w:r>
                  <w:r w:rsidRPr="00D92F5B">
                    <w:rPr>
                      <w:rFonts w:ascii="MS Sans Serif" w:eastAsia="Times New Roman" w:hAnsi="MS Sans Serif"/>
                      <w:b/>
                      <w:bCs/>
                      <w:sz w:val="15"/>
                      <w:szCs w:val="15"/>
                      <w:lang w:eastAsia="ru-RU"/>
                    </w:rPr>
                    <w:br/>
                  </w:r>
                  <w:r w:rsidRPr="00D92F5B">
                    <w:rPr>
                      <w:rFonts w:ascii="MS Sans Serif" w:eastAsia="Times New Roman" w:hAnsi="MS Sans Serif"/>
                      <w:b/>
                      <w:bCs/>
                      <w:sz w:val="15"/>
                      <w:lang w:eastAsia="ru-RU"/>
                    </w:rPr>
                    <w:t>мастерства</w:t>
                  </w:r>
                </w:p>
              </w:tc>
              <w:tc>
                <w:tcPr>
                  <w:tcW w:w="3900" w:type="dxa"/>
                  <w:gridSpan w:val="4"/>
                  <w:tcBorders>
                    <w:top w:val="threeDEmboss" w:sz="6" w:space="0" w:color="000080"/>
                    <w:left w:val="outset" w:sz="6" w:space="0" w:color="000000"/>
                    <w:bottom w:val="threeDEmboss" w:sz="6" w:space="0" w:color="000080"/>
                    <w:right w:val="threeDEmboss" w:sz="6" w:space="0" w:color="000080"/>
                  </w:tcBorders>
                  <w:shd w:val="clear" w:color="auto" w:fill="FFBE78"/>
                  <w:vAlign w:val="center"/>
                  <w:hideMark/>
                </w:tcPr>
                <w:p w:rsidR="00D92F5B" w:rsidRPr="00D92F5B" w:rsidRDefault="00D92F5B" w:rsidP="00D92F5B">
                  <w:pPr>
                    <w:spacing w:before="100" w:beforeAutospacing="1" w:after="100" w:afterAutospacing="1" w:line="240" w:lineRule="auto"/>
                    <w:jc w:val="center"/>
                    <w:rPr>
                      <w:rFonts w:ascii="Times New Roman" w:eastAsia="Times New Roman" w:hAnsi="Times New Roman"/>
                      <w:sz w:val="24"/>
                      <w:szCs w:val="24"/>
                      <w:lang w:eastAsia="ru-RU"/>
                    </w:rPr>
                  </w:pPr>
                  <w:r w:rsidRPr="00D92F5B">
                    <w:rPr>
                      <w:rFonts w:ascii="MS Sans Serif" w:eastAsia="Times New Roman" w:hAnsi="MS Sans Serif"/>
                      <w:b/>
                      <w:bCs/>
                      <w:sz w:val="20"/>
                      <w:lang w:eastAsia="ru-RU"/>
                    </w:rPr>
                    <w:t>Сила кисти, кг</w:t>
                  </w:r>
                </w:p>
              </w:tc>
              <w:tc>
                <w:tcPr>
                  <w:tcW w:w="1500" w:type="dxa"/>
                  <w:vMerge w:val="restart"/>
                  <w:tcBorders>
                    <w:top w:val="threeDEmboss" w:sz="6" w:space="0" w:color="000080"/>
                    <w:left w:val="outset" w:sz="6" w:space="0" w:color="000000"/>
                    <w:bottom w:val="threeDEmboss" w:sz="6" w:space="0" w:color="000080"/>
                    <w:right w:val="threeDEmboss" w:sz="6" w:space="0" w:color="000080"/>
                  </w:tcBorders>
                  <w:shd w:val="clear" w:color="auto" w:fill="FFBE78"/>
                  <w:vAlign w:val="center"/>
                  <w:hideMark/>
                </w:tcPr>
                <w:p w:rsidR="00D92F5B" w:rsidRPr="00D92F5B" w:rsidRDefault="00D92F5B" w:rsidP="00D92F5B">
                  <w:pPr>
                    <w:spacing w:before="100" w:beforeAutospacing="1" w:after="100" w:afterAutospacing="1" w:line="240" w:lineRule="auto"/>
                    <w:jc w:val="center"/>
                    <w:rPr>
                      <w:rFonts w:ascii="Times New Roman" w:eastAsia="Times New Roman" w:hAnsi="Times New Roman"/>
                      <w:sz w:val="24"/>
                      <w:szCs w:val="24"/>
                      <w:lang w:eastAsia="ru-RU"/>
                    </w:rPr>
                  </w:pPr>
                  <w:r w:rsidRPr="00D92F5B">
                    <w:rPr>
                      <w:rFonts w:ascii="MS Sans Serif" w:eastAsia="Times New Roman" w:hAnsi="MS Sans Serif"/>
                      <w:b/>
                      <w:bCs/>
                      <w:sz w:val="15"/>
                      <w:lang w:eastAsia="ru-RU"/>
                    </w:rPr>
                    <w:t>Оценка</w:t>
                  </w:r>
                </w:p>
              </w:tc>
            </w:tr>
            <w:tr w:rsidR="00D92F5B" w:rsidRPr="00D92F5B">
              <w:trPr>
                <w:tblCellSpacing w:w="0" w:type="dxa"/>
                <w:jc w:val="center"/>
              </w:trPr>
              <w:tc>
                <w:tcPr>
                  <w:tcW w:w="0" w:type="auto"/>
                  <w:vMerge/>
                  <w:tcBorders>
                    <w:top w:val="threeDEmboss" w:sz="6" w:space="0" w:color="000080"/>
                    <w:left w:val="threeDEmboss" w:sz="6" w:space="0" w:color="000080"/>
                    <w:bottom w:val="threeDEmboss" w:sz="6" w:space="0" w:color="000080"/>
                    <w:right w:val="threeDEmboss" w:sz="6" w:space="0" w:color="000080"/>
                  </w:tcBorders>
                  <w:vAlign w:val="center"/>
                  <w:hideMark/>
                </w:tcPr>
                <w:p w:rsidR="00D92F5B" w:rsidRPr="00D92F5B" w:rsidRDefault="00D92F5B" w:rsidP="00D92F5B">
                  <w:pPr>
                    <w:spacing w:after="0" w:line="240" w:lineRule="auto"/>
                    <w:rPr>
                      <w:rFonts w:ascii="Times New Roman" w:eastAsia="Times New Roman" w:hAnsi="Times New Roman"/>
                      <w:sz w:val="24"/>
                      <w:szCs w:val="24"/>
                      <w:lang w:eastAsia="ru-RU"/>
                    </w:rPr>
                  </w:pPr>
                </w:p>
              </w:tc>
              <w:tc>
                <w:tcPr>
                  <w:tcW w:w="1950" w:type="dxa"/>
                  <w:gridSpan w:val="2"/>
                  <w:tcBorders>
                    <w:top w:val="outset" w:sz="6" w:space="0" w:color="000000"/>
                    <w:left w:val="outset" w:sz="6" w:space="0" w:color="000000"/>
                    <w:bottom w:val="threeDEmboss" w:sz="6" w:space="0" w:color="000080"/>
                    <w:right w:val="threeDEmboss" w:sz="6" w:space="0" w:color="000080"/>
                  </w:tcBorders>
                  <w:shd w:val="clear" w:color="auto" w:fill="FFBE78"/>
                  <w:vAlign w:val="center"/>
                  <w:hideMark/>
                </w:tcPr>
                <w:p w:rsidR="00D92F5B" w:rsidRPr="00D92F5B" w:rsidRDefault="00D92F5B" w:rsidP="00D92F5B">
                  <w:pPr>
                    <w:spacing w:before="100" w:beforeAutospacing="1" w:after="100" w:afterAutospacing="1" w:line="240" w:lineRule="auto"/>
                    <w:jc w:val="center"/>
                    <w:rPr>
                      <w:rFonts w:ascii="Times New Roman" w:eastAsia="Times New Roman" w:hAnsi="Times New Roman"/>
                      <w:sz w:val="24"/>
                      <w:szCs w:val="24"/>
                      <w:lang w:eastAsia="ru-RU"/>
                    </w:rPr>
                  </w:pPr>
                  <w:r w:rsidRPr="00D92F5B">
                    <w:rPr>
                      <w:rFonts w:ascii="MS Sans Serif" w:eastAsia="Times New Roman" w:hAnsi="MS Sans Serif"/>
                      <w:b/>
                      <w:bCs/>
                      <w:sz w:val="20"/>
                      <w:lang w:eastAsia="ru-RU"/>
                    </w:rPr>
                    <w:t>правой</w:t>
                  </w:r>
                </w:p>
              </w:tc>
              <w:tc>
                <w:tcPr>
                  <w:tcW w:w="1950" w:type="dxa"/>
                  <w:gridSpan w:val="2"/>
                  <w:tcBorders>
                    <w:top w:val="outset" w:sz="6" w:space="0" w:color="000000"/>
                    <w:left w:val="outset" w:sz="6" w:space="0" w:color="000000"/>
                    <w:bottom w:val="threeDEmboss" w:sz="6" w:space="0" w:color="000080"/>
                    <w:right w:val="threeDEmboss" w:sz="6" w:space="0" w:color="000080"/>
                  </w:tcBorders>
                  <w:shd w:val="clear" w:color="auto" w:fill="FFBE78"/>
                  <w:vAlign w:val="center"/>
                  <w:hideMark/>
                </w:tcPr>
                <w:p w:rsidR="00D92F5B" w:rsidRPr="00D92F5B" w:rsidRDefault="00D92F5B" w:rsidP="00D92F5B">
                  <w:pPr>
                    <w:spacing w:before="100" w:beforeAutospacing="1" w:after="100" w:afterAutospacing="1" w:line="240" w:lineRule="auto"/>
                    <w:jc w:val="center"/>
                    <w:rPr>
                      <w:rFonts w:ascii="Times New Roman" w:eastAsia="Times New Roman" w:hAnsi="Times New Roman"/>
                      <w:sz w:val="24"/>
                      <w:szCs w:val="24"/>
                      <w:lang w:eastAsia="ru-RU"/>
                    </w:rPr>
                  </w:pPr>
                  <w:r w:rsidRPr="00D92F5B">
                    <w:rPr>
                      <w:rFonts w:ascii="MS Sans Serif" w:eastAsia="Times New Roman" w:hAnsi="MS Sans Serif"/>
                      <w:b/>
                      <w:bCs/>
                      <w:sz w:val="20"/>
                      <w:lang w:eastAsia="ru-RU"/>
                    </w:rPr>
                    <w:t>левой</w:t>
                  </w:r>
                </w:p>
              </w:tc>
              <w:tc>
                <w:tcPr>
                  <w:tcW w:w="0" w:type="auto"/>
                  <w:vMerge/>
                  <w:tcBorders>
                    <w:top w:val="threeDEmboss" w:sz="6" w:space="0" w:color="000080"/>
                    <w:left w:val="outset" w:sz="6" w:space="0" w:color="000000"/>
                    <w:bottom w:val="threeDEmboss" w:sz="6" w:space="0" w:color="000080"/>
                    <w:right w:val="threeDEmboss" w:sz="6" w:space="0" w:color="000080"/>
                  </w:tcBorders>
                  <w:vAlign w:val="center"/>
                  <w:hideMark/>
                </w:tcPr>
                <w:p w:rsidR="00D92F5B" w:rsidRPr="00D92F5B" w:rsidRDefault="00D92F5B" w:rsidP="00D92F5B">
                  <w:pPr>
                    <w:spacing w:after="0" w:line="240" w:lineRule="auto"/>
                    <w:rPr>
                      <w:rFonts w:ascii="Times New Roman" w:eastAsia="Times New Roman" w:hAnsi="Times New Roman"/>
                      <w:sz w:val="24"/>
                      <w:szCs w:val="24"/>
                      <w:lang w:eastAsia="ru-RU"/>
                    </w:rPr>
                  </w:pPr>
                </w:p>
              </w:tc>
            </w:tr>
            <w:tr w:rsidR="00D92F5B" w:rsidRPr="00D92F5B">
              <w:trPr>
                <w:tblCellSpacing w:w="0" w:type="dxa"/>
                <w:jc w:val="center"/>
              </w:trPr>
              <w:tc>
                <w:tcPr>
                  <w:tcW w:w="0" w:type="auto"/>
                  <w:vMerge/>
                  <w:tcBorders>
                    <w:top w:val="threeDEmboss" w:sz="6" w:space="0" w:color="000080"/>
                    <w:left w:val="threeDEmboss" w:sz="6" w:space="0" w:color="000080"/>
                    <w:bottom w:val="threeDEmboss" w:sz="6" w:space="0" w:color="000080"/>
                    <w:right w:val="threeDEmboss" w:sz="6" w:space="0" w:color="000080"/>
                  </w:tcBorders>
                  <w:vAlign w:val="center"/>
                  <w:hideMark/>
                </w:tcPr>
                <w:p w:rsidR="00D92F5B" w:rsidRPr="00D92F5B" w:rsidRDefault="00D92F5B" w:rsidP="00D92F5B">
                  <w:pPr>
                    <w:spacing w:after="0" w:line="240" w:lineRule="auto"/>
                    <w:rPr>
                      <w:rFonts w:ascii="Times New Roman" w:eastAsia="Times New Roman" w:hAnsi="Times New Roman"/>
                      <w:sz w:val="24"/>
                      <w:szCs w:val="24"/>
                      <w:lang w:eastAsia="ru-RU"/>
                    </w:rPr>
                  </w:pPr>
                </w:p>
              </w:tc>
              <w:tc>
                <w:tcPr>
                  <w:tcW w:w="3900" w:type="dxa"/>
                  <w:gridSpan w:val="4"/>
                  <w:tcBorders>
                    <w:top w:val="outset" w:sz="6" w:space="0" w:color="000000"/>
                    <w:left w:val="outset" w:sz="6" w:space="0" w:color="000000"/>
                    <w:bottom w:val="threeDEmboss" w:sz="6" w:space="0" w:color="000080"/>
                    <w:right w:val="threeDEmboss" w:sz="6" w:space="0" w:color="000080"/>
                  </w:tcBorders>
                  <w:shd w:val="clear" w:color="auto" w:fill="FFBE78"/>
                  <w:vAlign w:val="center"/>
                  <w:hideMark/>
                </w:tcPr>
                <w:p w:rsidR="00D92F5B" w:rsidRPr="00D92F5B" w:rsidRDefault="00D92F5B" w:rsidP="00D92F5B">
                  <w:pPr>
                    <w:spacing w:before="100" w:beforeAutospacing="1" w:after="100" w:afterAutospacing="1" w:line="240" w:lineRule="auto"/>
                    <w:jc w:val="center"/>
                    <w:rPr>
                      <w:rFonts w:ascii="Times New Roman" w:eastAsia="Times New Roman" w:hAnsi="Times New Roman"/>
                      <w:sz w:val="24"/>
                      <w:szCs w:val="24"/>
                      <w:lang w:eastAsia="ru-RU"/>
                    </w:rPr>
                  </w:pPr>
                  <w:r w:rsidRPr="00D92F5B">
                    <w:rPr>
                      <w:rFonts w:ascii="MS Sans Serif" w:eastAsia="Times New Roman" w:hAnsi="MS Sans Serif"/>
                      <w:sz w:val="15"/>
                      <w:szCs w:val="15"/>
                      <w:lang w:eastAsia="ru-RU"/>
                    </w:rPr>
                    <w:t>возраст</w:t>
                  </w:r>
                </w:p>
              </w:tc>
              <w:tc>
                <w:tcPr>
                  <w:tcW w:w="0" w:type="auto"/>
                  <w:vMerge/>
                  <w:tcBorders>
                    <w:top w:val="threeDEmboss" w:sz="6" w:space="0" w:color="000080"/>
                    <w:left w:val="outset" w:sz="6" w:space="0" w:color="000000"/>
                    <w:bottom w:val="threeDEmboss" w:sz="6" w:space="0" w:color="000080"/>
                    <w:right w:val="threeDEmboss" w:sz="6" w:space="0" w:color="000080"/>
                  </w:tcBorders>
                  <w:vAlign w:val="center"/>
                  <w:hideMark/>
                </w:tcPr>
                <w:p w:rsidR="00D92F5B" w:rsidRPr="00D92F5B" w:rsidRDefault="00D92F5B" w:rsidP="00D92F5B">
                  <w:pPr>
                    <w:spacing w:after="0" w:line="240" w:lineRule="auto"/>
                    <w:rPr>
                      <w:rFonts w:ascii="Times New Roman" w:eastAsia="Times New Roman" w:hAnsi="Times New Roman"/>
                      <w:sz w:val="24"/>
                      <w:szCs w:val="24"/>
                      <w:lang w:eastAsia="ru-RU"/>
                    </w:rPr>
                  </w:pPr>
                </w:p>
              </w:tc>
            </w:tr>
            <w:tr w:rsidR="00D92F5B" w:rsidRPr="00D92F5B">
              <w:trPr>
                <w:tblCellSpacing w:w="0" w:type="dxa"/>
                <w:jc w:val="center"/>
              </w:trPr>
              <w:tc>
                <w:tcPr>
                  <w:tcW w:w="0" w:type="auto"/>
                  <w:vMerge/>
                  <w:tcBorders>
                    <w:top w:val="threeDEmboss" w:sz="6" w:space="0" w:color="000080"/>
                    <w:left w:val="threeDEmboss" w:sz="6" w:space="0" w:color="000080"/>
                    <w:bottom w:val="threeDEmboss" w:sz="6" w:space="0" w:color="000080"/>
                    <w:right w:val="threeDEmboss" w:sz="6" w:space="0" w:color="000080"/>
                  </w:tcBorders>
                  <w:vAlign w:val="center"/>
                  <w:hideMark/>
                </w:tcPr>
                <w:p w:rsidR="00D92F5B" w:rsidRPr="00D92F5B" w:rsidRDefault="00D92F5B" w:rsidP="00D92F5B">
                  <w:pPr>
                    <w:spacing w:after="0" w:line="240" w:lineRule="auto"/>
                    <w:rPr>
                      <w:rFonts w:ascii="Times New Roman" w:eastAsia="Times New Roman" w:hAnsi="Times New Roman"/>
                      <w:sz w:val="24"/>
                      <w:szCs w:val="24"/>
                      <w:lang w:eastAsia="ru-RU"/>
                    </w:rPr>
                  </w:pPr>
                </w:p>
              </w:tc>
              <w:tc>
                <w:tcPr>
                  <w:tcW w:w="975" w:type="dxa"/>
                  <w:tcBorders>
                    <w:top w:val="outset" w:sz="6" w:space="0" w:color="000000"/>
                    <w:left w:val="outset" w:sz="6" w:space="0" w:color="000000"/>
                    <w:bottom w:val="threeDEmboss" w:sz="6" w:space="0" w:color="000080"/>
                    <w:right w:val="threeDEmboss" w:sz="6" w:space="0" w:color="000080"/>
                  </w:tcBorders>
                  <w:shd w:val="clear" w:color="auto" w:fill="FFBE78"/>
                  <w:vAlign w:val="center"/>
                  <w:hideMark/>
                </w:tcPr>
                <w:p w:rsidR="00D92F5B" w:rsidRPr="00D92F5B" w:rsidRDefault="00D92F5B" w:rsidP="00D92F5B">
                  <w:pPr>
                    <w:spacing w:before="100" w:beforeAutospacing="1" w:after="100" w:afterAutospacing="1" w:line="240" w:lineRule="auto"/>
                    <w:jc w:val="center"/>
                    <w:rPr>
                      <w:rFonts w:ascii="Times New Roman" w:eastAsia="Times New Roman" w:hAnsi="Times New Roman"/>
                      <w:sz w:val="24"/>
                      <w:szCs w:val="24"/>
                      <w:lang w:eastAsia="ru-RU"/>
                    </w:rPr>
                  </w:pPr>
                  <w:r w:rsidRPr="00D92F5B">
                    <w:rPr>
                      <w:rFonts w:ascii="MS Sans Serif" w:eastAsia="Times New Roman" w:hAnsi="MS Sans Serif"/>
                      <w:b/>
                      <w:bCs/>
                      <w:sz w:val="15"/>
                      <w:lang w:eastAsia="ru-RU"/>
                    </w:rPr>
                    <w:t>19-28 лет</w:t>
                  </w:r>
                </w:p>
              </w:tc>
              <w:tc>
                <w:tcPr>
                  <w:tcW w:w="975" w:type="dxa"/>
                  <w:tcBorders>
                    <w:top w:val="outset" w:sz="6" w:space="0" w:color="000000"/>
                    <w:left w:val="outset" w:sz="6" w:space="0" w:color="000000"/>
                    <w:bottom w:val="threeDEmboss" w:sz="6" w:space="0" w:color="000080"/>
                    <w:right w:val="threeDEmboss" w:sz="6" w:space="0" w:color="000080"/>
                  </w:tcBorders>
                  <w:shd w:val="clear" w:color="auto" w:fill="FFBE78"/>
                  <w:vAlign w:val="center"/>
                  <w:hideMark/>
                </w:tcPr>
                <w:p w:rsidR="00D92F5B" w:rsidRPr="00D92F5B" w:rsidRDefault="00D92F5B" w:rsidP="00D92F5B">
                  <w:pPr>
                    <w:spacing w:before="100" w:beforeAutospacing="1" w:after="100" w:afterAutospacing="1" w:line="240" w:lineRule="auto"/>
                    <w:jc w:val="center"/>
                    <w:rPr>
                      <w:rFonts w:ascii="Times New Roman" w:eastAsia="Times New Roman" w:hAnsi="Times New Roman"/>
                      <w:sz w:val="24"/>
                      <w:szCs w:val="24"/>
                      <w:lang w:eastAsia="ru-RU"/>
                    </w:rPr>
                  </w:pPr>
                  <w:r w:rsidRPr="00D92F5B">
                    <w:rPr>
                      <w:rFonts w:ascii="MS Sans Serif" w:eastAsia="Times New Roman" w:hAnsi="MS Sans Serif"/>
                      <w:b/>
                      <w:bCs/>
                      <w:sz w:val="15"/>
                      <w:lang w:eastAsia="ru-RU"/>
                    </w:rPr>
                    <w:t>29 и</w:t>
                  </w:r>
                  <w:r w:rsidRPr="00D92F5B">
                    <w:rPr>
                      <w:rFonts w:ascii="MS Sans Serif" w:eastAsia="Times New Roman" w:hAnsi="MS Sans Serif"/>
                      <w:b/>
                      <w:bCs/>
                      <w:sz w:val="20"/>
                      <w:szCs w:val="20"/>
                      <w:lang w:eastAsia="ru-RU"/>
                    </w:rPr>
                    <w:br/>
                  </w:r>
                  <w:r w:rsidRPr="00D92F5B">
                    <w:rPr>
                      <w:rFonts w:ascii="MS Sans Serif" w:eastAsia="Times New Roman" w:hAnsi="MS Sans Serif"/>
                      <w:b/>
                      <w:bCs/>
                      <w:sz w:val="15"/>
                      <w:lang w:eastAsia="ru-RU"/>
                    </w:rPr>
                    <w:t>старше</w:t>
                  </w:r>
                </w:p>
              </w:tc>
              <w:tc>
                <w:tcPr>
                  <w:tcW w:w="975" w:type="dxa"/>
                  <w:tcBorders>
                    <w:top w:val="outset" w:sz="6" w:space="0" w:color="000000"/>
                    <w:left w:val="outset" w:sz="6" w:space="0" w:color="000000"/>
                    <w:bottom w:val="threeDEmboss" w:sz="6" w:space="0" w:color="000080"/>
                    <w:right w:val="threeDEmboss" w:sz="6" w:space="0" w:color="000080"/>
                  </w:tcBorders>
                  <w:shd w:val="clear" w:color="auto" w:fill="FFBE78"/>
                  <w:vAlign w:val="center"/>
                  <w:hideMark/>
                </w:tcPr>
                <w:p w:rsidR="00D92F5B" w:rsidRPr="00D92F5B" w:rsidRDefault="00D92F5B" w:rsidP="00D92F5B">
                  <w:pPr>
                    <w:spacing w:before="100" w:beforeAutospacing="1" w:after="100" w:afterAutospacing="1" w:line="240" w:lineRule="auto"/>
                    <w:jc w:val="center"/>
                    <w:rPr>
                      <w:rFonts w:ascii="Times New Roman" w:eastAsia="Times New Roman" w:hAnsi="Times New Roman"/>
                      <w:sz w:val="24"/>
                      <w:szCs w:val="24"/>
                      <w:lang w:eastAsia="ru-RU"/>
                    </w:rPr>
                  </w:pPr>
                  <w:r w:rsidRPr="00D92F5B">
                    <w:rPr>
                      <w:rFonts w:ascii="MS Sans Serif" w:eastAsia="Times New Roman" w:hAnsi="MS Sans Serif"/>
                      <w:b/>
                      <w:bCs/>
                      <w:sz w:val="15"/>
                      <w:lang w:eastAsia="ru-RU"/>
                    </w:rPr>
                    <w:t>19-28 лет</w:t>
                  </w:r>
                </w:p>
              </w:tc>
              <w:tc>
                <w:tcPr>
                  <w:tcW w:w="975" w:type="dxa"/>
                  <w:tcBorders>
                    <w:top w:val="outset" w:sz="6" w:space="0" w:color="000000"/>
                    <w:left w:val="outset" w:sz="6" w:space="0" w:color="000000"/>
                    <w:bottom w:val="threeDEmboss" w:sz="6" w:space="0" w:color="000080"/>
                    <w:right w:val="threeDEmboss" w:sz="6" w:space="0" w:color="000080"/>
                  </w:tcBorders>
                  <w:shd w:val="clear" w:color="auto" w:fill="FFBE78"/>
                  <w:vAlign w:val="center"/>
                  <w:hideMark/>
                </w:tcPr>
                <w:p w:rsidR="00D92F5B" w:rsidRPr="00D92F5B" w:rsidRDefault="00D92F5B" w:rsidP="00D92F5B">
                  <w:pPr>
                    <w:spacing w:before="100" w:beforeAutospacing="1" w:after="100" w:afterAutospacing="1" w:line="240" w:lineRule="auto"/>
                    <w:jc w:val="center"/>
                    <w:rPr>
                      <w:rFonts w:ascii="Times New Roman" w:eastAsia="Times New Roman" w:hAnsi="Times New Roman"/>
                      <w:sz w:val="24"/>
                      <w:szCs w:val="24"/>
                      <w:lang w:eastAsia="ru-RU"/>
                    </w:rPr>
                  </w:pPr>
                  <w:r w:rsidRPr="00D92F5B">
                    <w:rPr>
                      <w:rFonts w:ascii="MS Sans Serif" w:eastAsia="Times New Roman" w:hAnsi="MS Sans Serif"/>
                      <w:b/>
                      <w:bCs/>
                      <w:sz w:val="15"/>
                      <w:lang w:eastAsia="ru-RU"/>
                    </w:rPr>
                    <w:t>29 и</w:t>
                  </w:r>
                  <w:r w:rsidRPr="00D92F5B">
                    <w:rPr>
                      <w:rFonts w:ascii="MS Sans Serif" w:eastAsia="Times New Roman" w:hAnsi="MS Sans Serif"/>
                      <w:b/>
                      <w:bCs/>
                      <w:sz w:val="20"/>
                      <w:szCs w:val="20"/>
                      <w:lang w:eastAsia="ru-RU"/>
                    </w:rPr>
                    <w:br/>
                  </w:r>
                  <w:r w:rsidRPr="00D92F5B">
                    <w:rPr>
                      <w:rFonts w:ascii="MS Sans Serif" w:eastAsia="Times New Roman" w:hAnsi="MS Sans Serif"/>
                      <w:b/>
                      <w:bCs/>
                      <w:sz w:val="15"/>
                      <w:lang w:eastAsia="ru-RU"/>
                    </w:rPr>
                    <w:t>старше</w:t>
                  </w:r>
                </w:p>
              </w:tc>
              <w:tc>
                <w:tcPr>
                  <w:tcW w:w="0" w:type="auto"/>
                  <w:vMerge/>
                  <w:tcBorders>
                    <w:top w:val="threeDEmboss" w:sz="6" w:space="0" w:color="000080"/>
                    <w:left w:val="outset" w:sz="6" w:space="0" w:color="000000"/>
                    <w:bottom w:val="threeDEmboss" w:sz="6" w:space="0" w:color="000080"/>
                    <w:right w:val="threeDEmboss" w:sz="6" w:space="0" w:color="000080"/>
                  </w:tcBorders>
                  <w:vAlign w:val="center"/>
                  <w:hideMark/>
                </w:tcPr>
                <w:p w:rsidR="00D92F5B" w:rsidRPr="00D92F5B" w:rsidRDefault="00D92F5B" w:rsidP="00D92F5B">
                  <w:pPr>
                    <w:spacing w:after="0" w:line="240" w:lineRule="auto"/>
                    <w:rPr>
                      <w:rFonts w:ascii="Times New Roman" w:eastAsia="Times New Roman" w:hAnsi="Times New Roman"/>
                      <w:sz w:val="24"/>
                      <w:szCs w:val="24"/>
                      <w:lang w:eastAsia="ru-RU"/>
                    </w:rPr>
                  </w:pPr>
                </w:p>
              </w:tc>
            </w:tr>
            <w:tr w:rsidR="00D92F5B" w:rsidRPr="00D92F5B">
              <w:trPr>
                <w:trHeight w:val="375"/>
                <w:tblCellSpacing w:w="0" w:type="dxa"/>
                <w:jc w:val="center"/>
              </w:trPr>
              <w:tc>
                <w:tcPr>
                  <w:tcW w:w="1500" w:type="dxa"/>
                  <w:tcBorders>
                    <w:top w:val="outset" w:sz="6" w:space="0" w:color="000000"/>
                    <w:left w:val="threeDEmboss" w:sz="6" w:space="0" w:color="000080"/>
                    <w:bottom w:val="outset" w:sz="6" w:space="0" w:color="000000"/>
                    <w:right w:val="threeDEmboss" w:sz="6" w:space="0" w:color="000080"/>
                  </w:tcBorders>
                  <w:vAlign w:val="center"/>
                  <w:hideMark/>
                </w:tcPr>
                <w:p w:rsidR="00D92F5B" w:rsidRPr="00D92F5B" w:rsidRDefault="00D92F5B" w:rsidP="00D92F5B">
                  <w:pPr>
                    <w:spacing w:before="100" w:beforeAutospacing="1" w:after="100" w:afterAutospacing="1" w:line="240" w:lineRule="auto"/>
                    <w:jc w:val="center"/>
                    <w:rPr>
                      <w:rFonts w:ascii="Times New Roman" w:eastAsia="Times New Roman" w:hAnsi="Times New Roman"/>
                      <w:sz w:val="24"/>
                      <w:szCs w:val="24"/>
                      <w:lang w:eastAsia="ru-RU"/>
                    </w:rPr>
                  </w:pPr>
                  <w:r w:rsidRPr="00D92F5B">
                    <w:rPr>
                      <w:rFonts w:ascii="Arial" w:eastAsia="Times New Roman" w:hAnsi="Arial" w:cs="Arial"/>
                      <w:sz w:val="20"/>
                      <w:szCs w:val="20"/>
                      <w:lang w:eastAsia="ru-RU"/>
                    </w:rPr>
                    <w:t>наивысший</w:t>
                  </w:r>
                </w:p>
              </w:tc>
              <w:tc>
                <w:tcPr>
                  <w:tcW w:w="975" w:type="dxa"/>
                  <w:tcBorders>
                    <w:top w:val="outset" w:sz="6" w:space="0" w:color="000000"/>
                    <w:left w:val="outset" w:sz="6" w:space="0" w:color="000000"/>
                    <w:bottom w:val="outset" w:sz="6" w:space="0" w:color="000000"/>
                    <w:right w:val="threeDEmboss" w:sz="6" w:space="0" w:color="000080"/>
                  </w:tcBorders>
                  <w:vAlign w:val="center"/>
                  <w:hideMark/>
                </w:tcPr>
                <w:p w:rsidR="00D92F5B" w:rsidRPr="00D92F5B" w:rsidRDefault="00D92F5B" w:rsidP="00D92F5B">
                  <w:pPr>
                    <w:spacing w:after="0" w:line="240" w:lineRule="auto"/>
                    <w:jc w:val="center"/>
                    <w:rPr>
                      <w:rFonts w:ascii="Times New Roman" w:eastAsia="Times New Roman" w:hAnsi="Times New Roman"/>
                      <w:sz w:val="24"/>
                      <w:szCs w:val="24"/>
                      <w:lang w:eastAsia="ru-RU"/>
                    </w:rPr>
                  </w:pPr>
                  <w:r w:rsidRPr="00D92F5B">
                    <w:rPr>
                      <w:rFonts w:ascii="Arial" w:eastAsia="Times New Roman" w:hAnsi="Arial" w:cs="Arial"/>
                      <w:sz w:val="20"/>
                      <w:szCs w:val="20"/>
                      <w:lang w:eastAsia="ru-RU"/>
                    </w:rPr>
                    <w:t>80 и</w:t>
                  </w:r>
                  <w:r w:rsidRPr="00D92F5B">
                    <w:rPr>
                      <w:rFonts w:ascii="Arial" w:eastAsia="Times New Roman" w:hAnsi="Arial" w:cs="Arial"/>
                      <w:sz w:val="20"/>
                      <w:szCs w:val="20"/>
                      <w:lang w:eastAsia="ru-RU"/>
                    </w:rPr>
                    <w:br/>
                    <w:t>более</w:t>
                  </w:r>
                </w:p>
              </w:tc>
              <w:tc>
                <w:tcPr>
                  <w:tcW w:w="975" w:type="dxa"/>
                  <w:tcBorders>
                    <w:top w:val="outset" w:sz="6" w:space="0" w:color="000000"/>
                    <w:left w:val="outset" w:sz="6" w:space="0" w:color="000000"/>
                    <w:bottom w:val="outset" w:sz="6" w:space="0" w:color="000000"/>
                    <w:right w:val="threeDEmboss" w:sz="6" w:space="0" w:color="000080"/>
                  </w:tcBorders>
                  <w:vAlign w:val="center"/>
                  <w:hideMark/>
                </w:tcPr>
                <w:p w:rsidR="00D92F5B" w:rsidRPr="00D92F5B" w:rsidRDefault="00D92F5B" w:rsidP="00D92F5B">
                  <w:pPr>
                    <w:spacing w:after="0" w:line="240" w:lineRule="auto"/>
                    <w:jc w:val="center"/>
                    <w:rPr>
                      <w:rFonts w:ascii="Times New Roman" w:eastAsia="Times New Roman" w:hAnsi="Times New Roman"/>
                      <w:sz w:val="24"/>
                      <w:szCs w:val="24"/>
                      <w:lang w:eastAsia="ru-RU"/>
                    </w:rPr>
                  </w:pPr>
                  <w:r w:rsidRPr="00D92F5B">
                    <w:rPr>
                      <w:rFonts w:ascii="Arial" w:eastAsia="Times New Roman" w:hAnsi="Arial" w:cs="Arial"/>
                      <w:sz w:val="20"/>
                      <w:szCs w:val="20"/>
                      <w:lang w:eastAsia="ru-RU"/>
                    </w:rPr>
                    <w:t>75 и</w:t>
                  </w:r>
                  <w:r w:rsidRPr="00D92F5B">
                    <w:rPr>
                      <w:rFonts w:ascii="Arial" w:eastAsia="Times New Roman" w:hAnsi="Arial" w:cs="Arial"/>
                      <w:sz w:val="20"/>
                      <w:szCs w:val="20"/>
                      <w:lang w:eastAsia="ru-RU"/>
                    </w:rPr>
                    <w:br/>
                    <w:t>более</w:t>
                  </w:r>
                </w:p>
              </w:tc>
              <w:tc>
                <w:tcPr>
                  <w:tcW w:w="975" w:type="dxa"/>
                  <w:tcBorders>
                    <w:top w:val="outset" w:sz="6" w:space="0" w:color="000000"/>
                    <w:left w:val="outset" w:sz="6" w:space="0" w:color="000000"/>
                    <w:bottom w:val="outset" w:sz="6" w:space="0" w:color="000000"/>
                    <w:right w:val="threeDEmboss" w:sz="6" w:space="0" w:color="000080"/>
                  </w:tcBorders>
                  <w:vAlign w:val="center"/>
                  <w:hideMark/>
                </w:tcPr>
                <w:p w:rsidR="00D92F5B" w:rsidRPr="00D92F5B" w:rsidRDefault="00D92F5B" w:rsidP="00D92F5B">
                  <w:pPr>
                    <w:spacing w:after="0" w:line="240" w:lineRule="auto"/>
                    <w:jc w:val="center"/>
                    <w:rPr>
                      <w:rFonts w:ascii="Times New Roman" w:eastAsia="Times New Roman" w:hAnsi="Times New Roman"/>
                      <w:sz w:val="24"/>
                      <w:szCs w:val="24"/>
                      <w:lang w:eastAsia="ru-RU"/>
                    </w:rPr>
                  </w:pPr>
                  <w:r w:rsidRPr="00D92F5B">
                    <w:rPr>
                      <w:rFonts w:ascii="Arial" w:eastAsia="Times New Roman" w:hAnsi="Arial" w:cs="Arial"/>
                      <w:sz w:val="20"/>
                      <w:szCs w:val="20"/>
                      <w:lang w:eastAsia="ru-RU"/>
                    </w:rPr>
                    <w:t>75 и</w:t>
                  </w:r>
                  <w:r w:rsidRPr="00D92F5B">
                    <w:rPr>
                      <w:rFonts w:ascii="Arial" w:eastAsia="Times New Roman" w:hAnsi="Arial" w:cs="Arial"/>
                      <w:sz w:val="20"/>
                      <w:szCs w:val="20"/>
                      <w:lang w:eastAsia="ru-RU"/>
                    </w:rPr>
                    <w:br/>
                    <w:t>более</w:t>
                  </w:r>
                </w:p>
              </w:tc>
              <w:tc>
                <w:tcPr>
                  <w:tcW w:w="975" w:type="dxa"/>
                  <w:tcBorders>
                    <w:top w:val="outset" w:sz="6" w:space="0" w:color="000000"/>
                    <w:left w:val="outset" w:sz="6" w:space="0" w:color="000000"/>
                    <w:bottom w:val="outset" w:sz="6" w:space="0" w:color="000000"/>
                    <w:right w:val="threeDEmboss" w:sz="6" w:space="0" w:color="000080"/>
                  </w:tcBorders>
                  <w:vAlign w:val="center"/>
                  <w:hideMark/>
                </w:tcPr>
                <w:p w:rsidR="00D92F5B" w:rsidRPr="00D92F5B" w:rsidRDefault="00D92F5B" w:rsidP="00D92F5B">
                  <w:pPr>
                    <w:spacing w:after="0" w:line="240" w:lineRule="auto"/>
                    <w:jc w:val="center"/>
                    <w:rPr>
                      <w:rFonts w:ascii="Times New Roman" w:eastAsia="Times New Roman" w:hAnsi="Times New Roman"/>
                      <w:sz w:val="24"/>
                      <w:szCs w:val="24"/>
                      <w:lang w:eastAsia="ru-RU"/>
                    </w:rPr>
                  </w:pPr>
                  <w:r w:rsidRPr="00D92F5B">
                    <w:rPr>
                      <w:rFonts w:ascii="Arial" w:eastAsia="Times New Roman" w:hAnsi="Arial" w:cs="Arial"/>
                      <w:sz w:val="20"/>
                      <w:szCs w:val="20"/>
                      <w:lang w:eastAsia="ru-RU"/>
                    </w:rPr>
                    <w:t>70 и</w:t>
                  </w:r>
                  <w:r w:rsidRPr="00D92F5B">
                    <w:rPr>
                      <w:rFonts w:ascii="Arial" w:eastAsia="Times New Roman" w:hAnsi="Arial" w:cs="Arial"/>
                      <w:sz w:val="20"/>
                      <w:szCs w:val="20"/>
                      <w:lang w:eastAsia="ru-RU"/>
                    </w:rPr>
                    <w:br/>
                    <w:t>более</w:t>
                  </w:r>
                </w:p>
              </w:tc>
              <w:tc>
                <w:tcPr>
                  <w:tcW w:w="1500" w:type="dxa"/>
                  <w:tcBorders>
                    <w:top w:val="outset" w:sz="6" w:space="0" w:color="000000"/>
                    <w:left w:val="outset" w:sz="6" w:space="0" w:color="000000"/>
                    <w:bottom w:val="outset" w:sz="6" w:space="0" w:color="000000"/>
                    <w:right w:val="threeDEmboss" w:sz="6" w:space="0" w:color="000080"/>
                  </w:tcBorders>
                  <w:vAlign w:val="center"/>
                  <w:hideMark/>
                </w:tcPr>
                <w:p w:rsidR="00D92F5B" w:rsidRPr="00D92F5B" w:rsidRDefault="00D92F5B" w:rsidP="00D92F5B">
                  <w:pPr>
                    <w:spacing w:after="0" w:line="240" w:lineRule="auto"/>
                    <w:jc w:val="center"/>
                    <w:rPr>
                      <w:rFonts w:ascii="Times New Roman" w:eastAsia="Times New Roman" w:hAnsi="Times New Roman"/>
                      <w:sz w:val="24"/>
                      <w:szCs w:val="24"/>
                      <w:lang w:eastAsia="ru-RU"/>
                    </w:rPr>
                  </w:pPr>
                  <w:r w:rsidRPr="00D92F5B">
                    <w:rPr>
                      <w:rFonts w:ascii="Arial" w:eastAsia="Times New Roman" w:hAnsi="Arial" w:cs="Arial"/>
                      <w:sz w:val="20"/>
                      <w:szCs w:val="20"/>
                      <w:lang w:eastAsia="ru-RU"/>
                    </w:rPr>
                    <w:t>отл.</w:t>
                  </w:r>
                </w:p>
              </w:tc>
            </w:tr>
            <w:tr w:rsidR="00D92F5B" w:rsidRPr="00D92F5B">
              <w:trPr>
                <w:trHeight w:val="375"/>
                <w:tblCellSpacing w:w="0" w:type="dxa"/>
                <w:jc w:val="center"/>
              </w:trPr>
              <w:tc>
                <w:tcPr>
                  <w:tcW w:w="1500" w:type="dxa"/>
                  <w:tcBorders>
                    <w:top w:val="outset" w:sz="6" w:space="0" w:color="000000"/>
                    <w:left w:val="threeDEmboss" w:sz="6" w:space="0" w:color="000080"/>
                    <w:bottom w:val="outset" w:sz="6" w:space="0" w:color="000000"/>
                    <w:right w:val="threeDEmboss" w:sz="6" w:space="0" w:color="000080"/>
                  </w:tcBorders>
                  <w:vAlign w:val="center"/>
                  <w:hideMark/>
                </w:tcPr>
                <w:p w:rsidR="00D92F5B" w:rsidRPr="00D92F5B" w:rsidRDefault="00D92F5B" w:rsidP="00D92F5B">
                  <w:pPr>
                    <w:spacing w:before="100" w:beforeAutospacing="1" w:after="100" w:afterAutospacing="1" w:line="240" w:lineRule="auto"/>
                    <w:jc w:val="center"/>
                    <w:rPr>
                      <w:rFonts w:ascii="Times New Roman" w:eastAsia="Times New Roman" w:hAnsi="Times New Roman"/>
                      <w:sz w:val="24"/>
                      <w:szCs w:val="24"/>
                      <w:lang w:eastAsia="ru-RU"/>
                    </w:rPr>
                  </w:pPr>
                  <w:r w:rsidRPr="00D92F5B">
                    <w:rPr>
                      <w:rFonts w:ascii="Arial" w:eastAsia="Times New Roman" w:hAnsi="Arial" w:cs="Arial"/>
                      <w:sz w:val="20"/>
                      <w:szCs w:val="20"/>
                      <w:lang w:eastAsia="ru-RU"/>
                    </w:rPr>
                    <w:t>высокий</w:t>
                  </w:r>
                </w:p>
              </w:tc>
              <w:tc>
                <w:tcPr>
                  <w:tcW w:w="975" w:type="dxa"/>
                  <w:tcBorders>
                    <w:top w:val="outset" w:sz="6" w:space="0" w:color="000000"/>
                    <w:left w:val="outset" w:sz="6" w:space="0" w:color="000000"/>
                    <w:bottom w:val="outset" w:sz="6" w:space="0" w:color="000000"/>
                    <w:right w:val="threeDEmboss" w:sz="6" w:space="0" w:color="000080"/>
                  </w:tcBorders>
                  <w:vAlign w:val="center"/>
                  <w:hideMark/>
                </w:tcPr>
                <w:p w:rsidR="00D92F5B" w:rsidRPr="00D92F5B" w:rsidRDefault="00D92F5B" w:rsidP="00D92F5B">
                  <w:pPr>
                    <w:spacing w:after="0" w:line="240" w:lineRule="auto"/>
                    <w:jc w:val="center"/>
                    <w:rPr>
                      <w:rFonts w:ascii="Times New Roman" w:eastAsia="Times New Roman" w:hAnsi="Times New Roman"/>
                      <w:sz w:val="24"/>
                      <w:szCs w:val="24"/>
                      <w:lang w:eastAsia="ru-RU"/>
                    </w:rPr>
                  </w:pPr>
                  <w:r w:rsidRPr="00D92F5B">
                    <w:rPr>
                      <w:rFonts w:ascii="Arial" w:eastAsia="Times New Roman" w:hAnsi="Arial" w:cs="Arial"/>
                      <w:sz w:val="20"/>
                      <w:szCs w:val="20"/>
                      <w:lang w:eastAsia="ru-RU"/>
                    </w:rPr>
                    <w:t>69-79</w:t>
                  </w:r>
                </w:p>
              </w:tc>
              <w:tc>
                <w:tcPr>
                  <w:tcW w:w="975" w:type="dxa"/>
                  <w:tcBorders>
                    <w:top w:val="outset" w:sz="6" w:space="0" w:color="000000"/>
                    <w:left w:val="outset" w:sz="6" w:space="0" w:color="000000"/>
                    <w:bottom w:val="outset" w:sz="6" w:space="0" w:color="000000"/>
                    <w:right w:val="threeDEmboss" w:sz="6" w:space="0" w:color="000080"/>
                  </w:tcBorders>
                  <w:vAlign w:val="center"/>
                  <w:hideMark/>
                </w:tcPr>
                <w:p w:rsidR="00D92F5B" w:rsidRPr="00D92F5B" w:rsidRDefault="00D92F5B" w:rsidP="00D92F5B">
                  <w:pPr>
                    <w:spacing w:after="0" w:line="240" w:lineRule="auto"/>
                    <w:jc w:val="center"/>
                    <w:rPr>
                      <w:rFonts w:ascii="Times New Roman" w:eastAsia="Times New Roman" w:hAnsi="Times New Roman"/>
                      <w:sz w:val="24"/>
                      <w:szCs w:val="24"/>
                      <w:lang w:eastAsia="ru-RU"/>
                    </w:rPr>
                  </w:pPr>
                  <w:r w:rsidRPr="00D92F5B">
                    <w:rPr>
                      <w:rFonts w:ascii="Arial" w:eastAsia="Times New Roman" w:hAnsi="Arial" w:cs="Arial"/>
                      <w:sz w:val="20"/>
                      <w:szCs w:val="20"/>
                      <w:lang w:eastAsia="ru-RU"/>
                    </w:rPr>
                    <w:t>65-74</w:t>
                  </w:r>
                </w:p>
              </w:tc>
              <w:tc>
                <w:tcPr>
                  <w:tcW w:w="975" w:type="dxa"/>
                  <w:tcBorders>
                    <w:top w:val="outset" w:sz="6" w:space="0" w:color="000000"/>
                    <w:left w:val="outset" w:sz="6" w:space="0" w:color="000000"/>
                    <w:bottom w:val="outset" w:sz="6" w:space="0" w:color="000000"/>
                    <w:right w:val="threeDEmboss" w:sz="6" w:space="0" w:color="000080"/>
                  </w:tcBorders>
                  <w:vAlign w:val="center"/>
                  <w:hideMark/>
                </w:tcPr>
                <w:p w:rsidR="00D92F5B" w:rsidRPr="00D92F5B" w:rsidRDefault="00D92F5B" w:rsidP="00D92F5B">
                  <w:pPr>
                    <w:spacing w:after="0" w:line="240" w:lineRule="auto"/>
                    <w:jc w:val="center"/>
                    <w:rPr>
                      <w:rFonts w:ascii="Times New Roman" w:eastAsia="Times New Roman" w:hAnsi="Times New Roman"/>
                      <w:sz w:val="24"/>
                      <w:szCs w:val="24"/>
                      <w:lang w:eastAsia="ru-RU"/>
                    </w:rPr>
                  </w:pPr>
                  <w:r w:rsidRPr="00D92F5B">
                    <w:rPr>
                      <w:rFonts w:ascii="Arial" w:eastAsia="Times New Roman" w:hAnsi="Arial" w:cs="Arial"/>
                      <w:sz w:val="20"/>
                      <w:szCs w:val="20"/>
                      <w:lang w:eastAsia="ru-RU"/>
                    </w:rPr>
                    <w:t>65-74</w:t>
                  </w:r>
                </w:p>
              </w:tc>
              <w:tc>
                <w:tcPr>
                  <w:tcW w:w="975" w:type="dxa"/>
                  <w:tcBorders>
                    <w:top w:val="outset" w:sz="6" w:space="0" w:color="000000"/>
                    <w:left w:val="outset" w:sz="6" w:space="0" w:color="000000"/>
                    <w:bottom w:val="outset" w:sz="6" w:space="0" w:color="000000"/>
                    <w:right w:val="threeDEmboss" w:sz="6" w:space="0" w:color="000080"/>
                  </w:tcBorders>
                  <w:vAlign w:val="center"/>
                  <w:hideMark/>
                </w:tcPr>
                <w:p w:rsidR="00D92F5B" w:rsidRPr="00D92F5B" w:rsidRDefault="00D92F5B" w:rsidP="00D92F5B">
                  <w:pPr>
                    <w:spacing w:after="0" w:line="240" w:lineRule="auto"/>
                    <w:jc w:val="center"/>
                    <w:rPr>
                      <w:rFonts w:ascii="Times New Roman" w:eastAsia="Times New Roman" w:hAnsi="Times New Roman"/>
                      <w:sz w:val="24"/>
                      <w:szCs w:val="24"/>
                      <w:lang w:eastAsia="ru-RU"/>
                    </w:rPr>
                  </w:pPr>
                  <w:r w:rsidRPr="00D92F5B">
                    <w:rPr>
                      <w:rFonts w:ascii="Arial" w:eastAsia="Times New Roman" w:hAnsi="Arial" w:cs="Arial"/>
                      <w:sz w:val="20"/>
                      <w:szCs w:val="20"/>
                      <w:lang w:eastAsia="ru-RU"/>
                    </w:rPr>
                    <w:t>60-69</w:t>
                  </w:r>
                </w:p>
              </w:tc>
              <w:tc>
                <w:tcPr>
                  <w:tcW w:w="1500" w:type="dxa"/>
                  <w:tcBorders>
                    <w:top w:val="outset" w:sz="6" w:space="0" w:color="000000"/>
                    <w:left w:val="outset" w:sz="6" w:space="0" w:color="000000"/>
                    <w:bottom w:val="outset" w:sz="6" w:space="0" w:color="000000"/>
                    <w:right w:val="threeDEmboss" w:sz="6" w:space="0" w:color="000080"/>
                  </w:tcBorders>
                  <w:vAlign w:val="center"/>
                  <w:hideMark/>
                </w:tcPr>
                <w:p w:rsidR="00D92F5B" w:rsidRPr="00D92F5B" w:rsidRDefault="00D92F5B" w:rsidP="00D92F5B">
                  <w:pPr>
                    <w:spacing w:after="0" w:line="240" w:lineRule="auto"/>
                    <w:jc w:val="center"/>
                    <w:rPr>
                      <w:rFonts w:ascii="Times New Roman" w:eastAsia="Times New Roman" w:hAnsi="Times New Roman"/>
                      <w:sz w:val="24"/>
                      <w:szCs w:val="24"/>
                      <w:lang w:eastAsia="ru-RU"/>
                    </w:rPr>
                  </w:pPr>
                  <w:r w:rsidRPr="00D92F5B">
                    <w:rPr>
                      <w:rFonts w:ascii="Arial" w:eastAsia="Times New Roman" w:hAnsi="Arial" w:cs="Arial"/>
                      <w:sz w:val="20"/>
                      <w:szCs w:val="20"/>
                      <w:lang w:eastAsia="ru-RU"/>
                    </w:rPr>
                    <w:t>хор.</w:t>
                  </w:r>
                </w:p>
              </w:tc>
            </w:tr>
            <w:tr w:rsidR="00D92F5B" w:rsidRPr="00D92F5B">
              <w:trPr>
                <w:trHeight w:val="375"/>
                <w:tblCellSpacing w:w="0" w:type="dxa"/>
                <w:jc w:val="center"/>
              </w:trPr>
              <w:tc>
                <w:tcPr>
                  <w:tcW w:w="1500" w:type="dxa"/>
                  <w:tcBorders>
                    <w:top w:val="outset" w:sz="6" w:space="0" w:color="000000"/>
                    <w:left w:val="threeDEmboss" w:sz="6" w:space="0" w:color="000080"/>
                    <w:bottom w:val="outset" w:sz="6" w:space="0" w:color="000000"/>
                    <w:right w:val="threeDEmboss" w:sz="6" w:space="0" w:color="000080"/>
                  </w:tcBorders>
                  <w:vAlign w:val="center"/>
                  <w:hideMark/>
                </w:tcPr>
                <w:p w:rsidR="00D92F5B" w:rsidRPr="00D92F5B" w:rsidRDefault="00D92F5B" w:rsidP="00D92F5B">
                  <w:pPr>
                    <w:spacing w:before="100" w:beforeAutospacing="1" w:after="100" w:afterAutospacing="1" w:line="240" w:lineRule="auto"/>
                    <w:jc w:val="center"/>
                    <w:rPr>
                      <w:rFonts w:ascii="Times New Roman" w:eastAsia="Times New Roman" w:hAnsi="Times New Roman"/>
                      <w:sz w:val="24"/>
                      <w:szCs w:val="24"/>
                      <w:lang w:eastAsia="ru-RU"/>
                    </w:rPr>
                  </w:pPr>
                  <w:r w:rsidRPr="00D92F5B">
                    <w:rPr>
                      <w:rFonts w:ascii="Arial" w:eastAsia="Times New Roman" w:hAnsi="Arial" w:cs="Arial"/>
                      <w:sz w:val="20"/>
                      <w:szCs w:val="20"/>
                      <w:lang w:eastAsia="ru-RU"/>
                    </w:rPr>
                    <w:t>средний</w:t>
                  </w:r>
                </w:p>
              </w:tc>
              <w:tc>
                <w:tcPr>
                  <w:tcW w:w="975" w:type="dxa"/>
                  <w:tcBorders>
                    <w:top w:val="outset" w:sz="6" w:space="0" w:color="000000"/>
                    <w:left w:val="outset" w:sz="6" w:space="0" w:color="000000"/>
                    <w:bottom w:val="outset" w:sz="6" w:space="0" w:color="000000"/>
                    <w:right w:val="threeDEmboss" w:sz="6" w:space="0" w:color="000080"/>
                  </w:tcBorders>
                  <w:vAlign w:val="center"/>
                  <w:hideMark/>
                </w:tcPr>
                <w:p w:rsidR="00D92F5B" w:rsidRPr="00D92F5B" w:rsidRDefault="00D92F5B" w:rsidP="00D92F5B">
                  <w:pPr>
                    <w:spacing w:after="0" w:line="240" w:lineRule="auto"/>
                    <w:jc w:val="center"/>
                    <w:rPr>
                      <w:rFonts w:ascii="Times New Roman" w:eastAsia="Times New Roman" w:hAnsi="Times New Roman"/>
                      <w:sz w:val="24"/>
                      <w:szCs w:val="24"/>
                      <w:lang w:eastAsia="ru-RU"/>
                    </w:rPr>
                  </w:pPr>
                  <w:r w:rsidRPr="00D92F5B">
                    <w:rPr>
                      <w:rFonts w:ascii="Arial" w:eastAsia="Times New Roman" w:hAnsi="Arial" w:cs="Arial"/>
                      <w:sz w:val="20"/>
                      <w:szCs w:val="20"/>
                      <w:lang w:eastAsia="ru-RU"/>
                    </w:rPr>
                    <w:t>60-68</w:t>
                  </w:r>
                </w:p>
              </w:tc>
              <w:tc>
                <w:tcPr>
                  <w:tcW w:w="975" w:type="dxa"/>
                  <w:tcBorders>
                    <w:top w:val="outset" w:sz="6" w:space="0" w:color="000000"/>
                    <w:left w:val="outset" w:sz="6" w:space="0" w:color="000000"/>
                    <w:bottom w:val="outset" w:sz="6" w:space="0" w:color="000000"/>
                    <w:right w:val="threeDEmboss" w:sz="6" w:space="0" w:color="000080"/>
                  </w:tcBorders>
                  <w:vAlign w:val="center"/>
                  <w:hideMark/>
                </w:tcPr>
                <w:p w:rsidR="00D92F5B" w:rsidRPr="00D92F5B" w:rsidRDefault="00D92F5B" w:rsidP="00D92F5B">
                  <w:pPr>
                    <w:spacing w:after="0" w:line="240" w:lineRule="auto"/>
                    <w:jc w:val="center"/>
                    <w:rPr>
                      <w:rFonts w:ascii="Times New Roman" w:eastAsia="Times New Roman" w:hAnsi="Times New Roman"/>
                      <w:sz w:val="24"/>
                      <w:szCs w:val="24"/>
                      <w:lang w:eastAsia="ru-RU"/>
                    </w:rPr>
                  </w:pPr>
                  <w:r w:rsidRPr="00D92F5B">
                    <w:rPr>
                      <w:rFonts w:ascii="Arial" w:eastAsia="Times New Roman" w:hAnsi="Arial" w:cs="Arial"/>
                      <w:sz w:val="20"/>
                      <w:szCs w:val="20"/>
                      <w:lang w:eastAsia="ru-RU"/>
                    </w:rPr>
                    <w:t>60-64</w:t>
                  </w:r>
                </w:p>
              </w:tc>
              <w:tc>
                <w:tcPr>
                  <w:tcW w:w="975" w:type="dxa"/>
                  <w:tcBorders>
                    <w:top w:val="outset" w:sz="6" w:space="0" w:color="000000"/>
                    <w:left w:val="outset" w:sz="6" w:space="0" w:color="000000"/>
                    <w:bottom w:val="outset" w:sz="6" w:space="0" w:color="000000"/>
                    <w:right w:val="threeDEmboss" w:sz="6" w:space="0" w:color="000080"/>
                  </w:tcBorders>
                  <w:vAlign w:val="center"/>
                  <w:hideMark/>
                </w:tcPr>
                <w:p w:rsidR="00D92F5B" w:rsidRPr="00D92F5B" w:rsidRDefault="00D92F5B" w:rsidP="00D92F5B">
                  <w:pPr>
                    <w:spacing w:after="0" w:line="240" w:lineRule="auto"/>
                    <w:jc w:val="center"/>
                    <w:rPr>
                      <w:rFonts w:ascii="Times New Roman" w:eastAsia="Times New Roman" w:hAnsi="Times New Roman"/>
                      <w:sz w:val="24"/>
                      <w:szCs w:val="24"/>
                      <w:lang w:eastAsia="ru-RU"/>
                    </w:rPr>
                  </w:pPr>
                  <w:r w:rsidRPr="00D92F5B">
                    <w:rPr>
                      <w:rFonts w:ascii="Arial" w:eastAsia="Times New Roman" w:hAnsi="Arial" w:cs="Arial"/>
                      <w:sz w:val="20"/>
                      <w:szCs w:val="20"/>
                      <w:lang w:eastAsia="ru-RU"/>
                    </w:rPr>
                    <w:t>56-64</w:t>
                  </w:r>
                </w:p>
              </w:tc>
              <w:tc>
                <w:tcPr>
                  <w:tcW w:w="975" w:type="dxa"/>
                  <w:tcBorders>
                    <w:top w:val="outset" w:sz="6" w:space="0" w:color="000000"/>
                    <w:left w:val="outset" w:sz="6" w:space="0" w:color="000000"/>
                    <w:bottom w:val="outset" w:sz="6" w:space="0" w:color="000000"/>
                    <w:right w:val="threeDEmboss" w:sz="6" w:space="0" w:color="000080"/>
                  </w:tcBorders>
                  <w:vAlign w:val="center"/>
                  <w:hideMark/>
                </w:tcPr>
                <w:p w:rsidR="00D92F5B" w:rsidRPr="00D92F5B" w:rsidRDefault="00D92F5B" w:rsidP="00D92F5B">
                  <w:pPr>
                    <w:spacing w:after="0" w:line="240" w:lineRule="auto"/>
                    <w:jc w:val="center"/>
                    <w:rPr>
                      <w:rFonts w:ascii="Times New Roman" w:eastAsia="Times New Roman" w:hAnsi="Times New Roman"/>
                      <w:sz w:val="24"/>
                      <w:szCs w:val="24"/>
                      <w:lang w:eastAsia="ru-RU"/>
                    </w:rPr>
                  </w:pPr>
                  <w:r w:rsidRPr="00D92F5B">
                    <w:rPr>
                      <w:rFonts w:ascii="Arial" w:eastAsia="Times New Roman" w:hAnsi="Arial" w:cs="Arial"/>
                      <w:sz w:val="20"/>
                      <w:szCs w:val="20"/>
                      <w:lang w:eastAsia="ru-RU"/>
                    </w:rPr>
                    <w:t>52-59</w:t>
                  </w:r>
                </w:p>
              </w:tc>
              <w:tc>
                <w:tcPr>
                  <w:tcW w:w="1500" w:type="dxa"/>
                  <w:tcBorders>
                    <w:top w:val="outset" w:sz="6" w:space="0" w:color="000000"/>
                    <w:left w:val="outset" w:sz="6" w:space="0" w:color="000000"/>
                    <w:bottom w:val="outset" w:sz="6" w:space="0" w:color="000000"/>
                    <w:right w:val="threeDEmboss" w:sz="6" w:space="0" w:color="000080"/>
                  </w:tcBorders>
                  <w:vAlign w:val="center"/>
                  <w:hideMark/>
                </w:tcPr>
                <w:p w:rsidR="00D92F5B" w:rsidRPr="00D92F5B" w:rsidRDefault="00D92F5B" w:rsidP="00D92F5B">
                  <w:pPr>
                    <w:spacing w:after="0" w:line="240" w:lineRule="auto"/>
                    <w:jc w:val="center"/>
                    <w:rPr>
                      <w:rFonts w:ascii="Times New Roman" w:eastAsia="Times New Roman" w:hAnsi="Times New Roman"/>
                      <w:sz w:val="24"/>
                      <w:szCs w:val="24"/>
                      <w:lang w:eastAsia="ru-RU"/>
                    </w:rPr>
                  </w:pPr>
                  <w:r w:rsidRPr="00D92F5B">
                    <w:rPr>
                      <w:rFonts w:ascii="Arial" w:eastAsia="Times New Roman" w:hAnsi="Arial" w:cs="Arial"/>
                      <w:sz w:val="20"/>
                      <w:szCs w:val="20"/>
                      <w:lang w:eastAsia="ru-RU"/>
                    </w:rPr>
                    <w:t>удовл.</w:t>
                  </w:r>
                </w:p>
              </w:tc>
            </w:tr>
            <w:tr w:rsidR="00D92F5B" w:rsidRPr="00D92F5B">
              <w:trPr>
                <w:trHeight w:val="375"/>
                <w:tblCellSpacing w:w="0" w:type="dxa"/>
                <w:jc w:val="center"/>
              </w:trPr>
              <w:tc>
                <w:tcPr>
                  <w:tcW w:w="1500" w:type="dxa"/>
                  <w:tcBorders>
                    <w:top w:val="outset" w:sz="6" w:space="0" w:color="000000"/>
                    <w:left w:val="threeDEmboss" w:sz="6" w:space="0" w:color="000080"/>
                    <w:bottom w:val="outset" w:sz="6" w:space="0" w:color="000000"/>
                    <w:right w:val="threeDEmboss" w:sz="6" w:space="0" w:color="000080"/>
                  </w:tcBorders>
                  <w:vAlign w:val="center"/>
                  <w:hideMark/>
                </w:tcPr>
                <w:p w:rsidR="00D92F5B" w:rsidRPr="00D92F5B" w:rsidRDefault="00D92F5B" w:rsidP="00D92F5B">
                  <w:pPr>
                    <w:spacing w:before="100" w:beforeAutospacing="1" w:after="100" w:afterAutospacing="1" w:line="240" w:lineRule="auto"/>
                    <w:jc w:val="center"/>
                    <w:rPr>
                      <w:rFonts w:ascii="Times New Roman" w:eastAsia="Times New Roman" w:hAnsi="Times New Roman"/>
                      <w:sz w:val="24"/>
                      <w:szCs w:val="24"/>
                      <w:lang w:eastAsia="ru-RU"/>
                    </w:rPr>
                  </w:pPr>
                  <w:r w:rsidRPr="00D92F5B">
                    <w:rPr>
                      <w:rFonts w:ascii="Arial" w:eastAsia="Times New Roman" w:hAnsi="Arial" w:cs="Arial"/>
                      <w:sz w:val="20"/>
                      <w:szCs w:val="20"/>
                      <w:lang w:eastAsia="ru-RU"/>
                    </w:rPr>
                    <w:t>недостаточный</w:t>
                  </w:r>
                </w:p>
              </w:tc>
              <w:tc>
                <w:tcPr>
                  <w:tcW w:w="975" w:type="dxa"/>
                  <w:tcBorders>
                    <w:top w:val="outset" w:sz="6" w:space="0" w:color="000000"/>
                    <w:left w:val="outset" w:sz="6" w:space="0" w:color="000000"/>
                    <w:bottom w:val="outset" w:sz="6" w:space="0" w:color="000000"/>
                    <w:right w:val="threeDEmboss" w:sz="6" w:space="0" w:color="000080"/>
                  </w:tcBorders>
                  <w:vAlign w:val="center"/>
                  <w:hideMark/>
                </w:tcPr>
                <w:p w:rsidR="00D92F5B" w:rsidRPr="00D92F5B" w:rsidRDefault="00D92F5B" w:rsidP="00D92F5B">
                  <w:pPr>
                    <w:spacing w:after="0" w:line="240" w:lineRule="auto"/>
                    <w:jc w:val="center"/>
                    <w:rPr>
                      <w:rFonts w:ascii="Times New Roman" w:eastAsia="Times New Roman" w:hAnsi="Times New Roman"/>
                      <w:sz w:val="24"/>
                      <w:szCs w:val="24"/>
                      <w:lang w:eastAsia="ru-RU"/>
                    </w:rPr>
                  </w:pPr>
                  <w:r w:rsidRPr="00D92F5B">
                    <w:rPr>
                      <w:rFonts w:ascii="Arial" w:eastAsia="Times New Roman" w:hAnsi="Arial" w:cs="Arial"/>
                      <w:sz w:val="20"/>
                      <w:szCs w:val="20"/>
                      <w:lang w:eastAsia="ru-RU"/>
                    </w:rPr>
                    <w:t>55-59</w:t>
                  </w:r>
                </w:p>
              </w:tc>
              <w:tc>
                <w:tcPr>
                  <w:tcW w:w="975" w:type="dxa"/>
                  <w:tcBorders>
                    <w:top w:val="outset" w:sz="6" w:space="0" w:color="000000"/>
                    <w:left w:val="outset" w:sz="6" w:space="0" w:color="000000"/>
                    <w:bottom w:val="outset" w:sz="6" w:space="0" w:color="000000"/>
                    <w:right w:val="threeDEmboss" w:sz="6" w:space="0" w:color="000080"/>
                  </w:tcBorders>
                  <w:vAlign w:val="center"/>
                  <w:hideMark/>
                </w:tcPr>
                <w:p w:rsidR="00D92F5B" w:rsidRPr="00D92F5B" w:rsidRDefault="00D92F5B" w:rsidP="00D92F5B">
                  <w:pPr>
                    <w:spacing w:after="0" w:line="240" w:lineRule="auto"/>
                    <w:jc w:val="center"/>
                    <w:rPr>
                      <w:rFonts w:ascii="Times New Roman" w:eastAsia="Times New Roman" w:hAnsi="Times New Roman"/>
                      <w:sz w:val="24"/>
                      <w:szCs w:val="24"/>
                      <w:lang w:eastAsia="ru-RU"/>
                    </w:rPr>
                  </w:pPr>
                  <w:r w:rsidRPr="00D92F5B">
                    <w:rPr>
                      <w:rFonts w:ascii="Arial" w:eastAsia="Times New Roman" w:hAnsi="Arial" w:cs="Arial"/>
                      <w:sz w:val="20"/>
                      <w:szCs w:val="20"/>
                      <w:lang w:eastAsia="ru-RU"/>
                    </w:rPr>
                    <w:t>54-59</w:t>
                  </w:r>
                </w:p>
              </w:tc>
              <w:tc>
                <w:tcPr>
                  <w:tcW w:w="975" w:type="dxa"/>
                  <w:tcBorders>
                    <w:top w:val="outset" w:sz="6" w:space="0" w:color="000000"/>
                    <w:left w:val="outset" w:sz="6" w:space="0" w:color="000000"/>
                    <w:bottom w:val="outset" w:sz="6" w:space="0" w:color="000000"/>
                    <w:right w:val="threeDEmboss" w:sz="6" w:space="0" w:color="000080"/>
                  </w:tcBorders>
                  <w:vAlign w:val="center"/>
                  <w:hideMark/>
                </w:tcPr>
                <w:p w:rsidR="00D92F5B" w:rsidRPr="00D92F5B" w:rsidRDefault="00D92F5B" w:rsidP="00D92F5B">
                  <w:pPr>
                    <w:spacing w:after="0" w:line="240" w:lineRule="auto"/>
                    <w:jc w:val="center"/>
                    <w:rPr>
                      <w:rFonts w:ascii="Times New Roman" w:eastAsia="Times New Roman" w:hAnsi="Times New Roman"/>
                      <w:sz w:val="24"/>
                      <w:szCs w:val="24"/>
                      <w:lang w:eastAsia="ru-RU"/>
                    </w:rPr>
                  </w:pPr>
                  <w:r w:rsidRPr="00D92F5B">
                    <w:rPr>
                      <w:rFonts w:ascii="Arial" w:eastAsia="Times New Roman" w:hAnsi="Arial" w:cs="Arial"/>
                      <w:sz w:val="20"/>
                      <w:szCs w:val="20"/>
                      <w:lang w:eastAsia="ru-RU"/>
                    </w:rPr>
                    <w:t>50-55</w:t>
                  </w:r>
                </w:p>
              </w:tc>
              <w:tc>
                <w:tcPr>
                  <w:tcW w:w="975" w:type="dxa"/>
                  <w:tcBorders>
                    <w:top w:val="outset" w:sz="6" w:space="0" w:color="000000"/>
                    <w:left w:val="outset" w:sz="6" w:space="0" w:color="000000"/>
                    <w:bottom w:val="outset" w:sz="6" w:space="0" w:color="000000"/>
                    <w:right w:val="threeDEmboss" w:sz="6" w:space="0" w:color="000080"/>
                  </w:tcBorders>
                  <w:vAlign w:val="center"/>
                  <w:hideMark/>
                </w:tcPr>
                <w:p w:rsidR="00D92F5B" w:rsidRPr="00D92F5B" w:rsidRDefault="00D92F5B" w:rsidP="00D92F5B">
                  <w:pPr>
                    <w:spacing w:after="0" w:line="240" w:lineRule="auto"/>
                    <w:jc w:val="center"/>
                    <w:rPr>
                      <w:rFonts w:ascii="Times New Roman" w:eastAsia="Times New Roman" w:hAnsi="Times New Roman"/>
                      <w:sz w:val="24"/>
                      <w:szCs w:val="24"/>
                      <w:lang w:eastAsia="ru-RU"/>
                    </w:rPr>
                  </w:pPr>
                  <w:r w:rsidRPr="00D92F5B">
                    <w:rPr>
                      <w:rFonts w:ascii="Arial" w:eastAsia="Times New Roman" w:hAnsi="Arial" w:cs="Arial"/>
                      <w:sz w:val="20"/>
                      <w:szCs w:val="20"/>
                      <w:lang w:eastAsia="ru-RU"/>
                    </w:rPr>
                    <w:t>47-51</w:t>
                  </w:r>
                </w:p>
              </w:tc>
              <w:tc>
                <w:tcPr>
                  <w:tcW w:w="1500" w:type="dxa"/>
                  <w:tcBorders>
                    <w:top w:val="outset" w:sz="6" w:space="0" w:color="000000"/>
                    <w:left w:val="outset" w:sz="6" w:space="0" w:color="000000"/>
                    <w:bottom w:val="outset" w:sz="6" w:space="0" w:color="000000"/>
                    <w:right w:val="threeDEmboss" w:sz="6" w:space="0" w:color="000080"/>
                  </w:tcBorders>
                  <w:vAlign w:val="center"/>
                  <w:hideMark/>
                </w:tcPr>
                <w:p w:rsidR="00D92F5B" w:rsidRPr="00D92F5B" w:rsidRDefault="00D92F5B" w:rsidP="00D92F5B">
                  <w:pPr>
                    <w:spacing w:after="0" w:line="240" w:lineRule="auto"/>
                    <w:jc w:val="center"/>
                    <w:rPr>
                      <w:rFonts w:ascii="Times New Roman" w:eastAsia="Times New Roman" w:hAnsi="Times New Roman"/>
                      <w:sz w:val="24"/>
                      <w:szCs w:val="24"/>
                      <w:lang w:eastAsia="ru-RU"/>
                    </w:rPr>
                  </w:pPr>
                  <w:r w:rsidRPr="00D92F5B">
                    <w:rPr>
                      <w:rFonts w:ascii="Arial" w:eastAsia="Times New Roman" w:hAnsi="Arial" w:cs="Arial"/>
                      <w:sz w:val="20"/>
                      <w:szCs w:val="20"/>
                      <w:lang w:eastAsia="ru-RU"/>
                    </w:rPr>
                    <w:t>неудовл.</w:t>
                  </w:r>
                </w:p>
              </w:tc>
            </w:tr>
            <w:tr w:rsidR="00D92F5B" w:rsidRPr="00D92F5B">
              <w:trPr>
                <w:trHeight w:val="450"/>
                <w:tblCellSpacing w:w="0" w:type="dxa"/>
                <w:jc w:val="center"/>
              </w:trPr>
              <w:tc>
                <w:tcPr>
                  <w:tcW w:w="1500" w:type="dxa"/>
                  <w:tcBorders>
                    <w:top w:val="outset" w:sz="6" w:space="0" w:color="000000"/>
                    <w:left w:val="threeDEmboss" w:sz="6" w:space="0" w:color="000080"/>
                    <w:bottom w:val="threeDEmboss" w:sz="6" w:space="0" w:color="000080"/>
                    <w:right w:val="threeDEmboss" w:sz="6" w:space="0" w:color="000080"/>
                  </w:tcBorders>
                  <w:vAlign w:val="center"/>
                  <w:hideMark/>
                </w:tcPr>
                <w:p w:rsidR="00D92F5B" w:rsidRPr="00D92F5B" w:rsidRDefault="00D92F5B" w:rsidP="00D92F5B">
                  <w:pPr>
                    <w:spacing w:before="100" w:beforeAutospacing="1" w:after="100" w:afterAutospacing="1" w:line="240" w:lineRule="auto"/>
                    <w:jc w:val="center"/>
                    <w:rPr>
                      <w:rFonts w:ascii="Times New Roman" w:eastAsia="Times New Roman" w:hAnsi="Times New Roman"/>
                      <w:sz w:val="24"/>
                      <w:szCs w:val="24"/>
                      <w:lang w:eastAsia="ru-RU"/>
                    </w:rPr>
                  </w:pPr>
                  <w:r w:rsidRPr="00D92F5B">
                    <w:rPr>
                      <w:rFonts w:ascii="Arial" w:eastAsia="Times New Roman" w:hAnsi="Arial" w:cs="Arial"/>
                      <w:sz w:val="20"/>
                      <w:szCs w:val="20"/>
                      <w:lang w:eastAsia="ru-RU"/>
                    </w:rPr>
                    <w:t>низкий</w:t>
                  </w:r>
                </w:p>
              </w:tc>
              <w:tc>
                <w:tcPr>
                  <w:tcW w:w="975" w:type="dxa"/>
                  <w:tcBorders>
                    <w:top w:val="outset" w:sz="6" w:space="0" w:color="000000"/>
                    <w:left w:val="outset" w:sz="6" w:space="0" w:color="000000"/>
                    <w:bottom w:val="threeDEmboss" w:sz="6" w:space="0" w:color="000080"/>
                    <w:right w:val="threeDEmboss" w:sz="6" w:space="0" w:color="000080"/>
                  </w:tcBorders>
                  <w:vAlign w:val="center"/>
                  <w:hideMark/>
                </w:tcPr>
                <w:p w:rsidR="00D92F5B" w:rsidRPr="00D92F5B" w:rsidRDefault="00D92F5B" w:rsidP="00D92F5B">
                  <w:pPr>
                    <w:spacing w:after="0" w:line="240" w:lineRule="auto"/>
                    <w:jc w:val="center"/>
                    <w:rPr>
                      <w:rFonts w:ascii="Times New Roman" w:eastAsia="Times New Roman" w:hAnsi="Times New Roman"/>
                      <w:sz w:val="24"/>
                      <w:szCs w:val="24"/>
                      <w:lang w:eastAsia="ru-RU"/>
                    </w:rPr>
                  </w:pPr>
                  <w:r w:rsidRPr="00D92F5B">
                    <w:rPr>
                      <w:rFonts w:ascii="Arial" w:eastAsia="Times New Roman" w:hAnsi="Arial" w:cs="Arial"/>
                      <w:sz w:val="20"/>
                      <w:szCs w:val="20"/>
                      <w:lang w:eastAsia="ru-RU"/>
                    </w:rPr>
                    <w:t>54 и</w:t>
                  </w:r>
                  <w:r w:rsidRPr="00D92F5B">
                    <w:rPr>
                      <w:rFonts w:ascii="Arial" w:eastAsia="Times New Roman" w:hAnsi="Arial" w:cs="Arial"/>
                      <w:sz w:val="20"/>
                      <w:szCs w:val="20"/>
                      <w:lang w:eastAsia="ru-RU"/>
                    </w:rPr>
                    <w:br/>
                    <w:t>менее</w:t>
                  </w:r>
                </w:p>
              </w:tc>
              <w:tc>
                <w:tcPr>
                  <w:tcW w:w="975" w:type="dxa"/>
                  <w:tcBorders>
                    <w:top w:val="outset" w:sz="6" w:space="0" w:color="000000"/>
                    <w:left w:val="outset" w:sz="6" w:space="0" w:color="000000"/>
                    <w:bottom w:val="threeDEmboss" w:sz="6" w:space="0" w:color="000080"/>
                    <w:right w:val="threeDEmboss" w:sz="6" w:space="0" w:color="000080"/>
                  </w:tcBorders>
                  <w:vAlign w:val="center"/>
                  <w:hideMark/>
                </w:tcPr>
                <w:p w:rsidR="00D92F5B" w:rsidRPr="00D92F5B" w:rsidRDefault="00D92F5B" w:rsidP="00D92F5B">
                  <w:pPr>
                    <w:spacing w:after="0" w:line="240" w:lineRule="auto"/>
                    <w:jc w:val="center"/>
                    <w:rPr>
                      <w:rFonts w:ascii="Times New Roman" w:eastAsia="Times New Roman" w:hAnsi="Times New Roman"/>
                      <w:sz w:val="24"/>
                      <w:szCs w:val="24"/>
                      <w:lang w:eastAsia="ru-RU"/>
                    </w:rPr>
                  </w:pPr>
                  <w:r w:rsidRPr="00D92F5B">
                    <w:rPr>
                      <w:rFonts w:ascii="Arial" w:eastAsia="Times New Roman" w:hAnsi="Arial" w:cs="Arial"/>
                      <w:sz w:val="20"/>
                      <w:szCs w:val="20"/>
                      <w:lang w:eastAsia="ru-RU"/>
                    </w:rPr>
                    <w:t>53 и</w:t>
                  </w:r>
                  <w:r w:rsidRPr="00D92F5B">
                    <w:rPr>
                      <w:rFonts w:ascii="Arial" w:eastAsia="Times New Roman" w:hAnsi="Arial" w:cs="Arial"/>
                      <w:sz w:val="20"/>
                      <w:szCs w:val="20"/>
                      <w:lang w:eastAsia="ru-RU"/>
                    </w:rPr>
                    <w:br/>
                    <w:t>менее</w:t>
                  </w:r>
                </w:p>
              </w:tc>
              <w:tc>
                <w:tcPr>
                  <w:tcW w:w="975" w:type="dxa"/>
                  <w:tcBorders>
                    <w:top w:val="outset" w:sz="6" w:space="0" w:color="000000"/>
                    <w:left w:val="outset" w:sz="6" w:space="0" w:color="000000"/>
                    <w:bottom w:val="threeDEmboss" w:sz="6" w:space="0" w:color="000080"/>
                    <w:right w:val="threeDEmboss" w:sz="6" w:space="0" w:color="000080"/>
                  </w:tcBorders>
                  <w:vAlign w:val="center"/>
                  <w:hideMark/>
                </w:tcPr>
                <w:p w:rsidR="00D92F5B" w:rsidRPr="00D92F5B" w:rsidRDefault="00D92F5B" w:rsidP="00D92F5B">
                  <w:pPr>
                    <w:spacing w:after="0" w:line="240" w:lineRule="auto"/>
                    <w:jc w:val="center"/>
                    <w:rPr>
                      <w:rFonts w:ascii="Times New Roman" w:eastAsia="Times New Roman" w:hAnsi="Times New Roman"/>
                      <w:sz w:val="24"/>
                      <w:szCs w:val="24"/>
                      <w:lang w:eastAsia="ru-RU"/>
                    </w:rPr>
                  </w:pPr>
                  <w:r w:rsidRPr="00D92F5B">
                    <w:rPr>
                      <w:rFonts w:ascii="Arial" w:eastAsia="Times New Roman" w:hAnsi="Arial" w:cs="Arial"/>
                      <w:sz w:val="20"/>
                      <w:szCs w:val="20"/>
                      <w:lang w:eastAsia="ru-RU"/>
                    </w:rPr>
                    <w:t>49 и</w:t>
                  </w:r>
                  <w:r w:rsidRPr="00D92F5B">
                    <w:rPr>
                      <w:rFonts w:ascii="Arial" w:eastAsia="Times New Roman" w:hAnsi="Arial" w:cs="Arial"/>
                      <w:sz w:val="20"/>
                      <w:szCs w:val="20"/>
                      <w:lang w:eastAsia="ru-RU"/>
                    </w:rPr>
                    <w:br/>
                    <w:t>менее</w:t>
                  </w:r>
                </w:p>
              </w:tc>
              <w:tc>
                <w:tcPr>
                  <w:tcW w:w="975" w:type="dxa"/>
                  <w:tcBorders>
                    <w:top w:val="outset" w:sz="6" w:space="0" w:color="000000"/>
                    <w:left w:val="outset" w:sz="6" w:space="0" w:color="000000"/>
                    <w:bottom w:val="threeDEmboss" w:sz="6" w:space="0" w:color="000080"/>
                    <w:right w:val="threeDEmboss" w:sz="6" w:space="0" w:color="000080"/>
                  </w:tcBorders>
                  <w:vAlign w:val="center"/>
                  <w:hideMark/>
                </w:tcPr>
                <w:p w:rsidR="00D92F5B" w:rsidRPr="00D92F5B" w:rsidRDefault="00D92F5B" w:rsidP="00D92F5B">
                  <w:pPr>
                    <w:spacing w:after="0" w:line="240" w:lineRule="auto"/>
                    <w:jc w:val="center"/>
                    <w:rPr>
                      <w:rFonts w:ascii="Times New Roman" w:eastAsia="Times New Roman" w:hAnsi="Times New Roman"/>
                      <w:sz w:val="24"/>
                      <w:szCs w:val="24"/>
                      <w:lang w:eastAsia="ru-RU"/>
                    </w:rPr>
                  </w:pPr>
                  <w:r w:rsidRPr="00D92F5B">
                    <w:rPr>
                      <w:rFonts w:ascii="Arial" w:eastAsia="Times New Roman" w:hAnsi="Arial" w:cs="Arial"/>
                      <w:sz w:val="20"/>
                      <w:szCs w:val="20"/>
                      <w:lang w:eastAsia="ru-RU"/>
                    </w:rPr>
                    <w:t>46 и</w:t>
                  </w:r>
                  <w:r w:rsidRPr="00D92F5B">
                    <w:rPr>
                      <w:rFonts w:ascii="Arial" w:eastAsia="Times New Roman" w:hAnsi="Arial" w:cs="Arial"/>
                      <w:sz w:val="20"/>
                      <w:szCs w:val="20"/>
                      <w:lang w:eastAsia="ru-RU"/>
                    </w:rPr>
                    <w:br/>
                    <w:t>менее</w:t>
                  </w:r>
                </w:p>
              </w:tc>
              <w:tc>
                <w:tcPr>
                  <w:tcW w:w="1500" w:type="dxa"/>
                  <w:tcBorders>
                    <w:top w:val="outset" w:sz="6" w:space="0" w:color="000000"/>
                    <w:left w:val="outset" w:sz="6" w:space="0" w:color="000000"/>
                    <w:bottom w:val="threeDEmboss" w:sz="6" w:space="0" w:color="000080"/>
                    <w:right w:val="threeDEmboss" w:sz="6" w:space="0" w:color="000080"/>
                  </w:tcBorders>
                  <w:vAlign w:val="center"/>
                  <w:hideMark/>
                </w:tcPr>
                <w:p w:rsidR="00D92F5B" w:rsidRPr="00D92F5B" w:rsidRDefault="00D92F5B" w:rsidP="00D92F5B">
                  <w:pPr>
                    <w:spacing w:after="0" w:line="240" w:lineRule="auto"/>
                    <w:jc w:val="center"/>
                    <w:rPr>
                      <w:rFonts w:ascii="Times New Roman" w:eastAsia="Times New Roman" w:hAnsi="Times New Roman"/>
                      <w:sz w:val="24"/>
                      <w:szCs w:val="24"/>
                      <w:lang w:eastAsia="ru-RU"/>
                    </w:rPr>
                  </w:pPr>
                  <w:r w:rsidRPr="00D92F5B">
                    <w:rPr>
                      <w:rFonts w:ascii="Arial" w:eastAsia="Times New Roman" w:hAnsi="Arial" w:cs="Arial"/>
                      <w:sz w:val="20"/>
                      <w:szCs w:val="20"/>
                      <w:lang w:eastAsia="ru-RU"/>
                    </w:rPr>
                    <w:t>плохо</w:t>
                  </w:r>
                </w:p>
              </w:tc>
            </w:tr>
          </w:tbl>
          <w:p w:rsidR="00D92F5B" w:rsidRPr="00D92F5B" w:rsidRDefault="00D92F5B" w:rsidP="00D92F5B">
            <w:pPr>
              <w:spacing w:before="100" w:beforeAutospacing="1" w:after="100" w:afterAutospacing="1" w:line="240" w:lineRule="auto"/>
              <w:jc w:val="center"/>
              <w:rPr>
                <w:rFonts w:ascii="Times New Roman" w:eastAsia="Times New Roman" w:hAnsi="Times New Roman"/>
                <w:sz w:val="24"/>
                <w:szCs w:val="24"/>
                <w:lang w:eastAsia="ru-RU"/>
              </w:rPr>
            </w:pPr>
            <w:r w:rsidRPr="00D92F5B">
              <w:rPr>
                <w:rFonts w:ascii="Times New Roman" w:eastAsia="Times New Roman" w:hAnsi="Times New Roman"/>
                <w:b/>
                <w:bCs/>
                <w:sz w:val="24"/>
                <w:szCs w:val="24"/>
                <w:lang w:eastAsia="ru-RU"/>
              </w:rPr>
              <w:t xml:space="preserve">    </w:t>
            </w:r>
            <w:bookmarkStart w:id="230" w:name="Критерии_оценки_вестибулярной_устойчивос"/>
            <w:r w:rsidRPr="00D92F5B">
              <w:rPr>
                <w:rFonts w:ascii="Arial" w:eastAsia="Times New Roman" w:hAnsi="Arial" w:cs="Arial"/>
                <w:b/>
                <w:bCs/>
                <w:sz w:val="20"/>
                <w:lang w:eastAsia="ru-RU"/>
              </w:rPr>
              <w:t>Критерии оценки вестибулярной устойчивости</w:t>
            </w:r>
            <w:bookmarkEnd w:id="230"/>
          </w:p>
          <w:p w:rsidR="00D92F5B" w:rsidRPr="00D92F5B" w:rsidRDefault="00D92F5B" w:rsidP="00D92F5B">
            <w:pPr>
              <w:spacing w:before="100" w:beforeAutospacing="1" w:after="100" w:afterAutospacing="1" w:line="240" w:lineRule="auto"/>
              <w:rPr>
                <w:rFonts w:ascii="Times New Roman" w:eastAsia="Times New Roman" w:hAnsi="Times New Roman"/>
                <w:sz w:val="24"/>
                <w:szCs w:val="24"/>
                <w:lang w:eastAsia="ru-RU"/>
              </w:rPr>
            </w:pPr>
            <w:r w:rsidRPr="00D92F5B">
              <w:rPr>
                <w:rFonts w:ascii="Arial" w:eastAsia="Times New Roman" w:hAnsi="Arial" w:cs="Arial"/>
                <w:b/>
                <w:bCs/>
                <w:sz w:val="20"/>
                <w:lang w:eastAsia="ru-RU"/>
              </w:rPr>
              <w:t xml:space="preserve">       </w:t>
            </w:r>
            <w:r w:rsidRPr="00D92F5B">
              <w:rPr>
                <w:rFonts w:ascii="Arial" w:eastAsia="Times New Roman" w:hAnsi="Arial" w:cs="Arial"/>
                <w:sz w:val="20"/>
                <w:szCs w:val="20"/>
                <w:lang w:eastAsia="ru-RU"/>
              </w:rPr>
              <w:t>Поза Ромберга представляет собой такое положение спасателя в пространстве, когда он устойчиво стоит на одной ноге; вторая нога сгибается таким образом, что угол между бедрами составляет 90°. Пятка согнутой ноги должна быть прижата к внутренней стороне бедра опорной ноги. Руки вытягиваются вперед на уровне плеч, расстояние между кистями рук - чуть больше ширины плеч. Во время выполнения теста глаза у спасателя должны быть закрыты.</w:t>
            </w:r>
          </w:p>
          <w:tbl>
            <w:tblPr>
              <w:tblW w:w="6900" w:type="dxa"/>
              <w:jc w:val="center"/>
              <w:tblCellSpacing w:w="0" w:type="dxa"/>
              <w:tblBorders>
                <w:top w:val="outset" w:sz="6" w:space="0" w:color="000000"/>
                <w:left w:val="outset" w:sz="6" w:space="0" w:color="000000"/>
                <w:bottom w:val="outset" w:sz="6" w:space="0" w:color="000000"/>
                <w:right w:val="outset" w:sz="6" w:space="0" w:color="000000"/>
              </w:tblBorders>
              <w:tblCellMar>
                <w:left w:w="0" w:type="dxa"/>
                <w:right w:w="0" w:type="dxa"/>
              </w:tblCellMar>
              <w:tblLook w:val="04A0"/>
            </w:tblPr>
            <w:tblGrid>
              <w:gridCol w:w="1573"/>
              <w:gridCol w:w="1831"/>
              <w:gridCol w:w="1946"/>
              <w:gridCol w:w="1550"/>
            </w:tblGrid>
            <w:tr w:rsidR="00D92F5B" w:rsidRPr="00D92F5B">
              <w:trPr>
                <w:trHeight w:val="300"/>
                <w:tblCellSpacing w:w="0" w:type="dxa"/>
                <w:jc w:val="center"/>
              </w:trPr>
              <w:tc>
                <w:tcPr>
                  <w:tcW w:w="1575" w:type="dxa"/>
                  <w:vMerge w:val="restart"/>
                  <w:tcBorders>
                    <w:top w:val="threeDEmboss" w:sz="6" w:space="0" w:color="000080"/>
                    <w:left w:val="threeDEmboss" w:sz="6" w:space="0" w:color="000080"/>
                    <w:bottom w:val="threeDEmboss" w:sz="6" w:space="0" w:color="000080"/>
                    <w:right w:val="threeDEmboss" w:sz="6" w:space="0" w:color="000080"/>
                  </w:tcBorders>
                  <w:shd w:val="clear" w:color="auto" w:fill="50BE9B"/>
                  <w:vAlign w:val="center"/>
                  <w:hideMark/>
                </w:tcPr>
                <w:p w:rsidR="00D92F5B" w:rsidRPr="00D92F5B" w:rsidRDefault="00D92F5B" w:rsidP="00D92F5B">
                  <w:pPr>
                    <w:spacing w:after="0" w:line="240" w:lineRule="auto"/>
                    <w:jc w:val="center"/>
                    <w:rPr>
                      <w:rFonts w:ascii="Times New Roman" w:eastAsia="Times New Roman" w:hAnsi="Times New Roman"/>
                      <w:sz w:val="24"/>
                      <w:szCs w:val="24"/>
                      <w:lang w:eastAsia="ru-RU"/>
                    </w:rPr>
                  </w:pPr>
                  <w:r w:rsidRPr="00D92F5B">
                    <w:rPr>
                      <w:rFonts w:ascii="MS Sans Serif" w:eastAsia="Times New Roman" w:hAnsi="MS Sans Serif"/>
                      <w:b/>
                      <w:bCs/>
                      <w:sz w:val="15"/>
                      <w:lang w:eastAsia="ru-RU"/>
                    </w:rPr>
                    <w:t>Уровень</w:t>
                  </w:r>
                  <w:r w:rsidRPr="00D92F5B">
                    <w:rPr>
                      <w:rFonts w:ascii="MS Sans Serif" w:eastAsia="Times New Roman" w:hAnsi="MS Sans Serif"/>
                      <w:b/>
                      <w:bCs/>
                      <w:sz w:val="15"/>
                      <w:szCs w:val="15"/>
                      <w:lang w:eastAsia="ru-RU"/>
                    </w:rPr>
                    <w:br/>
                  </w:r>
                  <w:r w:rsidRPr="00D92F5B">
                    <w:rPr>
                      <w:rFonts w:ascii="MS Sans Serif" w:eastAsia="Times New Roman" w:hAnsi="MS Sans Serif"/>
                      <w:b/>
                      <w:bCs/>
                      <w:sz w:val="15"/>
                      <w:lang w:eastAsia="ru-RU"/>
                    </w:rPr>
                    <w:t>мастерства</w:t>
                  </w:r>
                </w:p>
              </w:tc>
              <w:tc>
                <w:tcPr>
                  <w:tcW w:w="3750" w:type="dxa"/>
                  <w:gridSpan w:val="2"/>
                  <w:tcBorders>
                    <w:top w:val="threeDEmboss" w:sz="6" w:space="0" w:color="000080"/>
                    <w:left w:val="outset" w:sz="6" w:space="0" w:color="000000"/>
                    <w:bottom w:val="threeDEmboss" w:sz="6" w:space="0" w:color="000080"/>
                    <w:right w:val="threeDEmboss" w:sz="6" w:space="0" w:color="000080"/>
                  </w:tcBorders>
                  <w:shd w:val="clear" w:color="auto" w:fill="50BE9B"/>
                  <w:vAlign w:val="center"/>
                  <w:hideMark/>
                </w:tcPr>
                <w:p w:rsidR="00D92F5B" w:rsidRPr="00D92F5B" w:rsidRDefault="00D92F5B" w:rsidP="00D92F5B">
                  <w:pPr>
                    <w:spacing w:before="100" w:beforeAutospacing="1" w:after="100" w:afterAutospacing="1" w:line="240" w:lineRule="auto"/>
                    <w:jc w:val="center"/>
                    <w:rPr>
                      <w:rFonts w:ascii="Times New Roman" w:eastAsia="Times New Roman" w:hAnsi="Times New Roman"/>
                      <w:sz w:val="24"/>
                      <w:szCs w:val="24"/>
                      <w:lang w:eastAsia="ru-RU"/>
                    </w:rPr>
                  </w:pPr>
                  <w:r w:rsidRPr="00D92F5B">
                    <w:rPr>
                      <w:rFonts w:ascii="MS Sans Serif" w:eastAsia="Times New Roman" w:hAnsi="MS Sans Serif"/>
                      <w:b/>
                      <w:bCs/>
                      <w:sz w:val="15"/>
                      <w:lang w:eastAsia="ru-RU"/>
                    </w:rPr>
                    <w:t>Время стояния в позе Ромберга, с</w:t>
                  </w:r>
                </w:p>
              </w:tc>
              <w:tc>
                <w:tcPr>
                  <w:tcW w:w="1575" w:type="dxa"/>
                  <w:vMerge w:val="restart"/>
                  <w:tcBorders>
                    <w:top w:val="threeDEmboss" w:sz="6" w:space="0" w:color="000080"/>
                    <w:left w:val="outset" w:sz="6" w:space="0" w:color="000000"/>
                    <w:bottom w:val="threeDEmboss" w:sz="6" w:space="0" w:color="000080"/>
                    <w:right w:val="threeDEmboss" w:sz="6" w:space="0" w:color="000080"/>
                  </w:tcBorders>
                  <w:shd w:val="clear" w:color="auto" w:fill="50BE9B"/>
                  <w:vAlign w:val="center"/>
                  <w:hideMark/>
                </w:tcPr>
                <w:p w:rsidR="00D92F5B" w:rsidRPr="00D92F5B" w:rsidRDefault="00D92F5B" w:rsidP="00D92F5B">
                  <w:pPr>
                    <w:spacing w:before="100" w:beforeAutospacing="1" w:after="100" w:afterAutospacing="1" w:line="240" w:lineRule="auto"/>
                    <w:jc w:val="center"/>
                    <w:rPr>
                      <w:rFonts w:ascii="Times New Roman" w:eastAsia="Times New Roman" w:hAnsi="Times New Roman"/>
                      <w:sz w:val="24"/>
                      <w:szCs w:val="24"/>
                      <w:lang w:eastAsia="ru-RU"/>
                    </w:rPr>
                  </w:pPr>
                  <w:r w:rsidRPr="00D92F5B">
                    <w:rPr>
                      <w:rFonts w:ascii="MS Sans Serif" w:eastAsia="Times New Roman" w:hAnsi="MS Sans Serif"/>
                      <w:b/>
                      <w:bCs/>
                      <w:sz w:val="15"/>
                      <w:lang w:eastAsia="ru-RU"/>
                    </w:rPr>
                    <w:t>Оценка</w:t>
                  </w:r>
                </w:p>
              </w:tc>
            </w:tr>
            <w:tr w:rsidR="00D92F5B" w:rsidRPr="00D92F5B">
              <w:trPr>
                <w:trHeight w:val="225"/>
                <w:tblCellSpacing w:w="0" w:type="dxa"/>
                <w:jc w:val="center"/>
              </w:trPr>
              <w:tc>
                <w:tcPr>
                  <w:tcW w:w="0" w:type="auto"/>
                  <w:vMerge/>
                  <w:tcBorders>
                    <w:top w:val="threeDEmboss" w:sz="6" w:space="0" w:color="000080"/>
                    <w:left w:val="threeDEmboss" w:sz="6" w:space="0" w:color="000080"/>
                    <w:bottom w:val="threeDEmboss" w:sz="6" w:space="0" w:color="000080"/>
                    <w:right w:val="threeDEmboss" w:sz="6" w:space="0" w:color="000080"/>
                  </w:tcBorders>
                  <w:vAlign w:val="center"/>
                  <w:hideMark/>
                </w:tcPr>
                <w:p w:rsidR="00D92F5B" w:rsidRPr="00D92F5B" w:rsidRDefault="00D92F5B" w:rsidP="00D92F5B">
                  <w:pPr>
                    <w:spacing w:after="0" w:line="240" w:lineRule="auto"/>
                    <w:rPr>
                      <w:rFonts w:ascii="Times New Roman" w:eastAsia="Times New Roman" w:hAnsi="Times New Roman"/>
                      <w:sz w:val="24"/>
                      <w:szCs w:val="24"/>
                      <w:lang w:eastAsia="ru-RU"/>
                    </w:rPr>
                  </w:pPr>
                </w:p>
              </w:tc>
              <w:tc>
                <w:tcPr>
                  <w:tcW w:w="3870" w:type="dxa"/>
                  <w:gridSpan w:val="2"/>
                  <w:tcBorders>
                    <w:top w:val="outset" w:sz="6" w:space="0" w:color="000000"/>
                    <w:left w:val="outset" w:sz="6" w:space="0" w:color="000000"/>
                    <w:bottom w:val="threeDEmboss" w:sz="6" w:space="0" w:color="000080"/>
                    <w:right w:val="threeDEmboss" w:sz="6" w:space="0" w:color="000080"/>
                  </w:tcBorders>
                  <w:shd w:val="clear" w:color="auto" w:fill="50BE9B"/>
                  <w:vAlign w:val="center"/>
                  <w:hideMark/>
                </w:tcPr>
                <w:p w:rsidR="00D92F5B" w:rsidRPr="00D92F5B" w:rsidRDefault="00D92F5B" w:rsidP="00D92F5B">
                  <w:pPr>
                    <w:spacing w:before="100" w:beforeAutospacing="1" w:after="100" w:afterAutospacing="1" w:line="225" w:lineRule="atLeast"/>
                    <w:jc w:val="center"/>
                    <w:rPr>
                      <w:rFonts w:ascii="Times New Roman" w:eastAsia="Times New Roman" w:hAnsi="Times New Roman"/>
                      <w:sz w:val="24"/>
                      <w:szCs w:val="24"/>
                      <w:lang w:eastAsia="ru-RU"/>
                    </w:rPr>
                  </w:pPr>
                  <w:r w:rsidRPr="00D92F5B">
                    <w:rPr>
                      <w:rFonts w:ascii="MS Sans Serif" w:eastAsia="Times New Roman" w:hAnsi="MS Sans Serif"/>
                      <w:sz w:val="15"/>
                      <w:szCs w:val="15"/>
                      <w:lang w:eastAsia="ru-RU"/>
                    </w:rPr>
                    <w:t>возраст</w:t>
                  </w:r>
                </w:p>
              </w:tc>
              <w:tc>
                <w:tcPr>
                  <w:tcW w:w="0" w:type="auto"/>
                  <w:vMerge/>
                  <w:tcBorders>
                    <w:top w:val="threeDEmboss" w:sz="6" w:space="0" w:color="000080"/>
                    <w:left w:val="outset" w:sz="6" w:space="0" w:color="000000"/>
                    <w:bottom w:val="threeDEmboss" w:sz="6" w:space="0" w:color="000080"/>
                    <w:right w:val="threeDEmboss" w:sz="6" w:space="0" w:color="000080"/>
                  </w:tcBorders>
                  <w:vAlign w:val="center"/>
                  <w:hideMark/>
                </w:tcPr>
                <w:p w:rsidR="00D92F5B" w:rsidRPr="00D92F5B" w:rsidRDefault="00D92F5B" w:rsidP="00D92F5B">
                  <w:pPr>
                    <w:spacing w:after="0" w:line="240" w:lineRule="auto"/>
                    <w:rPr>
                      <w:rFonts w:ascii="Times New Roman" w:eastAsia="Times New Roman" w:hAnsi="Times New Roman"/>
                      <w:sz w:val="24"/>
                      <w:szCs w:val="24"/>
                      <w:lang w:eastAsia="ru-RU"/>
                    </w:rPr>
                  </w:pPr>
                </w:p>
              </w:tc>
            </w:tr>
            <w:tr w:rsidR="00D92F5B" w:rsidRPr="00D92F5B">
              <w:trPr>
                <w:trHeight w:val="225"/>
                <w:tblCellSpacing w:w="0" w:type="dxa"/>
                <w:jc w:val="center"/>
              </w:trPr>
              <w:tc>
                <w:tcPr>
                  <w:tcW w:w="0" w:type="auto"/>
                  <w:vMerge/>
                  <w:tcBorders>
                    <w:top w:val="threeDEmboss" w:sz="6" w:space="0" w:color="000080"/>
                    <w:left w:val="threeDEmboss" w:sz="6" w:space="0" w:color="000080"/>
                    <w:bottom w:val="threeDEmboss" w:sz="6" w:space="0" w:color="000080"/>
                    <w:right w:val="threeDEmboss" w:sz="6" w:space="0" w:color="000080"/>
                  </w:tcBorders>
                  <w:vAlign w:val="center"/>
                  <w:hideMark/>
                </w:tcPr>
                <w:p w:rsidR="00D92F5B" w:rsidRPr="00D92F5B" w:rsidRDefault="00D92F5B" w:rsidP="00D92F5B">
                  <w:pPr>
                    <w:spacing w:after="0" w:line="240" w:lineRule="auto"/>
                    <w:rPr>
                      <w:rFonts w:ascii="Times New Roman" w:eastAsia="Times New Roman" w:hAnsi="Times New Roman"/>
                      <w:sz w:val="24"/>
                      <w:szCs w:val="24"/>
                      <w:lang w:eastAsia="ru-RU"/>
                    </w:rPr>
                  </w:pPr>
                </w:p>
              </w:tc>
              <w:tc>
                <w:tcPr>
                  <w:tcW w:w="1875" w:type="dxa"/>
                  <w:tcBorders>
                    <w:top w:val="outset" w:sz="6" w:space="0" w:color="000000"/>
                    <w:left w:val="outset" w:sz="6" w:space="0" w:color="000000"/>
                    <w:bottom w:val="threeDEmboss" w:sz="6" w:space="0" w:color="000080"/>
                    <w:right w:val="threeDEmboss" w:sz="6" w:space="0" w:color="000080"/>
                  </w:tcBorders>
                  <w:shd w:val="clear" w:color="auto" w:fill="50BE9B"/>
                  <w:vAlign w:val="center"/>
                  <w:hideMark/>
                </w:tcPr>
                <w:p w:rsidR="00D92F5B" w:rsidRPr="00D92F5B" w:rsidRDefault="00D92F5B" w:rsidP="00D92F5B">
                  <w:pPr>
                    <w:spacing w:after="0" w:line="225" w:lineRule="atLeast"/>
                    <w:jc w:val="center"/>
                    <w:rPr>
                      <w:rFonts w:ascii="Times New Roman" w:eastAsia="Times New Roman" w:hAnsi="Times New Roman"/>
                      <w:sz w:val="24"/>
                      <w:szCs w:val="24"/>
                      <w:lang w:eastAsia="ru-RU"/>
                    </w:rPr>
                  </w:pPr>
                  <w:r w:rsidRPr="00D92F5B">
                    <w:rPr>
                      <w:rFonts w:ascii="MS Sans Serif" w:eastAsia="Times New Roman" w:hAnsi="MS Sans Serif"/>
                      <w:b/>
                      <w:bCs/>
                      <w:sz w:val="15"/>
                      <w:lang w:eastAsia="ru-RU"/>
                    </w:rPr>
                    <w:t>19-28 лет</w:t>
                  </w:r>
                </w:p>
              </w:tc>
              <w:tc>
                <w:tcPr>
                  <w:tcW w:w="1875" w:type="dxa"/>
                  <w:tcBorders>
                    <w:top w:val="outset" w:sz="6" w:space="0" w:color="000000"/>
                    <w:left w:val="outset" w:sz="6" w:space="0" w:color="000000"/>
                    <w:bottom w:val="threeDEmboss" w:sz="6" w:space="0" w:color="000080"/>
                    <w:right w:val="threeDEmboss" w:sz="6" w:space="0" w:color="000080"/>
                  </w:tcBorders>
                  <w:shd w:val="clear" w:color="auto" w:fill="50BE9B"/>
                  <w:vAlign w:val="center"/>
                  <w:hideMark/>
                </w:tcPr>
                <w:p w:rsidR="00D92F5B" w:rsidRPr="00D92F5B" w:rsidRDefault="00D92F5B" w:rsidP="00D92F5B">
                  <w:pPr>
                    <w:spacing w:before="100" w:beforeAutospacing="1" w:after="100" w:afterAutospacing="1" w:line="225" w:lineRule="atLeast"/>
                    <w:jc w:val="center"/>
                    <w:rPr>
                      <w:rFonts w:ascii="Times New Roman" w:eastAsia="Times New Roman" w:hAnsi="Times New Roman"/>
                      <w:sz w:val="24"/>
                      <w:szCs w:val="24"/>
                      <w:lang w:eastAsia="ru-RU"/>
                    </w:rPr>
                  </w:pPr>
                  <w:r w:rsidRPr="00D92F5B">
                    <w:rPr>
                      <w:rFonts w:ascii="MS Sans Serif" w:eastAsia="Times New Roman" w:hAnsi="MS Sans Serif"/>
                      <w:b/>
                      <w:bCs/>
                      <w:sz w:val="15"/>
                      <w:lang w:eastAsia="ru-RU"/>
                    </w:rPr>
                    <w:t>29 и старше</w:t>
                  </w:r>
                </w:p>
              </w:tc>
              <w:tc>
                <w:tcPr>
                  <w:tcW w:w="0" w:type="auto"/>
                  <w:vMerge/>
                  <w:tcBorders>
                    <w:top w:val="threeDEmboss" w:sz="6" w:space="0" w:color="000080"/>
                    <w:left w:val="outset" w:sz="6" w:space="0" w:color="000000"/>
                    <w:bottom w:val="threeDEmboss" w:sz="6" w:space="0" w:color="000080"/>
                    <w:right w:val="threeDEmboss" w:sz="6" w:space="0" w:color="000080"/>
                  </w:tcBorders>
                  <w:vAlign w:val="center"/>
                  <w:hideMark/>
                </w:tcPr>
                <w:p w:rsidR="00D92F5B" w:rsidRPr="00D92F5B" w:rsidRDefault="00D92F5B" w:rsidP="00D92F5B">
                  <w:pPr>
                    <w:spacing w:after="0" w:line="240" w:lineRule="auto"/>
                    <w:rPr>
                      <w:rFonts w:ascii="Times New Roman" w:eastAsia="Times New Roman" w:hAnsi="Times New Roman"/>
                      <w:sz w:val="24"/>
                      <w:szCs w:val="24"/>
                      <w:lang w:eastAsia="ru-RU"/>
                    </w:rPr>
                  </w:pPr>
                </w:p>
              </w:tc>
            </w:tr>
            <w:tr w:rsidR="00D92F5B" w:rsidRPr="00D92F5B">
              <w:trPr>
                <w:trHeight w:val="375"/>
                <w:tblCellSpacing w:w="0" w:type="dxa"/>
                <w:jc w:val="center"/>
              </w:trPr>
              <w:tc>
                <w:tcPr>
                  <w:tcW w:w="1545" w:type="dxa"/>
                  <w:tcBorders>
                    <w:top w:val="outset" w:sz="6" w:space="0" w:color="000000"/>
                    <w:left w:val="threeDEmboss" w:sz="6" w:space="0" w:color="000080"/>
                    <w:bottom w:val="threeDEmboss" w:sz="6" w:space="0" w:color="000080"/>
                    <w:right w:val="threeDEmboss" w:sz="6" w:space="0" w:color="000080"/>
                  </w:tcBorders>
                  <w:vAlign w:val="center"/>
                  <w:hideMark/>
                </w:tcPr>
                <w:p w:rsidR="00D92F5B" w:rsidRPr="00D92F5B" w:rsidRDefault="00D92F5B" w:rsidP="00D92F5B">
                  <w:pPr>
                    <w:spacing w:after="0" w:line="240" w:lineRule="auto"/>
                    <w:jc w:val="center"/>
                    <w:rPr>
                      <w:rFonts w:ascii="Times New Roman" w:eastAsia="Times New Roman" w:hAnsi="Times New Roman"/>
                      <w:sz w:val="24"/>
                      <w:szCs w:val="24"/>
                      <w:lang w:eastAsia="ru-RU"/>
                    </w:rPr>
                  </w:pPr>
                  <w:r w:rsidRPr="00D92F5B">
                    <w:rPr>
                      <w:rFonts w:ascii="Arial" w:eastAsia="Times New Roman" w:hAnsi="Arial" w:cs="Arial"/>
                      <w:sz w:val="20"/>
                      <w:szCs w:val="20"/>
                      <w:lang w:eastAsia="ru-RU"/>
                    </w:rPr>
                    <w:t>наивысший</w:t>
                  </w:r>
                </w:p>
              </w:tc>
              <w:tc>
                <w:tcPr>
                  <w:tcW w:w="1875" w:type="dxa"/>
                  <w:tcBorders>
                    <w:top w:val="outset" w:sz="6" w:space="0" w:color="000000"/>
                    <w:left w:val="outset" w:sz="6" w:space="0" w:color="000000"/>
                    <w:bottom w:val="threeDEmboss" w:sz="6" w:space="0" w:color="000080"/>
                    <w:right w:val="threeDEmboss" w:sz="6" w:space="0" w:color="000080"/>
                  </w:tcBorders>
                  <w:vAlign w:val="center"/>
                  <w:hideMark/>
                </w:tcPr>
                <w:p w:rsidR="00D92F5B" w:rsidRPr="00D92F5B" w:rsidRDefault="00D92F5B" w:rsidP="00D92F5B">
                  <w:pPr>
                    <w:spacing w:after="0" w:line="240" w:lineRule="auto"/>
                    <w:jc w:val="center"/>
                    <w:rPr>
                      <w:rFonts w:ascii="Times New Roman" w:eastAsia="Times New Roman" w:hAnsi="Times New Roman"/>
                      <w:sz w:val="24"/>
                      <w:szCs w:val="24"/>
                      <w:lang w:eastAsia="ru-RU"/>
                    </w:rPr>
                  </w:pPr>
                  <w:r w:rsidRPr="00D92F5B">
                    <w:rPr>
                      <w:rFonts w:ascii="Arial" w:eastAsia="Times New Roman" w:hAnsi="Arial" w:cs="Arial"/>
                      <w:sz w:val="20"/>
                      <w:szCs w:val="20"/>
                      <w:lang w:eastAsia="ru-RU"/>
                    </w:rPr>
                    <w:t>7 и более</w:t>
                  </w:r>
                </w:p>
              </w:tc>
              <w:tc>
                <w:tcPr>
                  <w:tcW w:w="1875" w:type="dxa"/>
                  <w:tcBorders>
                    <w:top w:val="outset" w:sz="6" w:space="0" w:color="000000"/>
                    <w:left w:val="outset" w:sz="6" w:space="0" w:color="000000"/>
                    <w:bottom w:val="threeDEmboss" w:sz="6" w:space="0" w:color="000080"/>
                    <w:right w:val="threeDEmboss" w:sz="6" w:space="0" w:color="000080"/>
                  </w:tcBorders>
                  <w:vAlign w:val="center"/>
                  <w:hideMark/>
                </w:tcPr>
                <w:p w:rsidR="00D92F5B" w:rsidRPr="00D92F5B" w:rsidRDefault="00D92F5B" w:rsidP="00D92F5B">
                  <w:pPr>
                    <w:spacing w:after="0" w:line="240" w:lineRule="auto"/>
                    <w:jc w:val="center"/>
                    <w:rPr>
                      <w:rFonts w:ascii="Times New Roman" w:eastAsia="Times New Roman" w:hAnsi="Times New Roman"/>
                      <w:sz w:val="24"/>
                      <w:szCs w:val="24"/>
                      <w:lang w:eastAsia="ru-RU"/>
                    </w:rPr>
                  </w:pPr>
                  <w:r w:rsidRPr="00D92F5B">
                    <w:rPr>
                      <w:rFonts w:ascii="Arial" w:eastAsia="Times New Roman" w:hAnsi="Arial" w:cs="Arial"/>
                      <w:sz w:val="20"/>
                      <w:szCs w:val="20"/>
                      <w:lang w:eastAsia="ru-RU"/>
                    </w:rPr>
                    <w:t>6 и более</w:t>
                  </w:r>
                </w:p>
              </w:tc>
              <w:tc>
                <w:tcPr>
                  <w:tcW w:w="1485" w:type="dxa"/>
                  <w:tcBorders>
                    <w:top w:val="outset" w:sz="6" w:space="0" w:color="000000"/>
                    <w:left w:val="outset" w:sz="6" w:space="0" w:color="000000"/>
                    <w:bottom w:val="threeDEmboss" w:sz="6" w:space="0" w:color="000080"/>
                    <w:right w:val="threeDEmboss" w:sz="6" w:space="0" w:color="000080"/>
                  </w:tcBorders>
                  <w:vAlign w:val="center"/>
                  <w:hideMark/>
                </w:tcPr>
                <w:p w:rsidR="00D92F5B" w:rsidRPr="00D92F5B" w:rsidRDefault="00D92F5B" w:rsidP="00D92F5B">
                  <w:pPr>
                    <w:spacing w:after="0" w:line="240" w:lineRule="auto"/>
                    <w:jc w:val="center"/>
                    <w:rPr>
                      <w:rFonts w:ascii="Times New Roman" w:eastAsia="Times New Roman" w:hAnsi="Times New Roman"/>
                      <w:sz w:val="24"/>
                      <w:szCs w:val="24"/>
                      <w:lang w:eastAsia="ru-RU"/>
                    </w:rPr>
                  </w:pPr>
                  <w:r w:rsidRPr="00D92F5B">
                    <w:rPr>
                      <w:rFonts w:ascii="Arial" w:eastAsia="Times New Roman" w:hAnsi="Arial" w:cs="Arial"/>
                      <w:sz w:val="20"/>
                      <w:szCs w:val="20"/>
                      <w:lang w:eastAsia="ru-RU"/>
                    </w:rPr>
                    <w:t>отл.</w:t>
                  </w:r>
                </w:p>
              </w:tc>
            </w:tr>
            <w:tr w:rsidR="00D92F5B" w:rsidRPr="00D92F5B">
              <w:trPr>
                <w:trHeight w:val="375"/>
                <w:tblCellSpacing w:w="0" w:type="dxa"/>
                <w:jc w:val="center"/>
              </w:trPr>
              <w:tc>
                <w:tcPr>
                  <w:tcW w:w="1545" w:type="dxa"/>
                  <w:tcBorders>
                    <w:top w:val="outset" w:sz="6" w:space="0" w:color="000000"/>
                    <w:left w:val="threeDEmboss" w:sz="6" w:space="0" w:color="000080"/>
                    <w:bottom w:val="threeDEmboss" w:sz="6" w:space="0" w:color="000080"/>
                    <w:right w:val="threeDEmboss" w:sz="6" w:space="0" w:color="000080"/>
                  </w:tcBorders>
                  <w:shd w:val="clear" w:color="auto" w:fill="FFFFCD"/>
                  <w:vAlign w:val="center"/>
                  <w:hideMark/>
                </w:tcPr>
                <w:p w:rsidR="00D92F5B" w:rsidRPr="00D92F5B" w:rsidRDefault="00D92F5B" w:rsidP="00D92F5B">
                  <w:pPr>
                    <w:spacing w:after="0" w:line="240" w:lineRule="auto"/>
                    <w:jc w:val="center"/>
                    <w:rPr>
                      <w:rFonts w:ascii="Times New Roman" w:eastAsia="Times New Roman" w:hAnsi="Times New Roman"/>
                      <w:sz w:val="24"/>
                      <w:szCs w:val="24"/>
                      <w:lang w:eastAsia="ru-RU"/>
                    </w:rPr>
                  </w:pPr>
                  <w:r w:rsidRPr="00D92F5B">
                    <w:rPr>
                      <w:rFonts w:ascii="Arial" w:eastAsia="Times New Roman" w:hAnsi="Arial" w:cs="Arial"/>
                      <w:sz w:val="20"/>
                      <w:szCs w:val="20"/>
                      <w:lang w:eastAsia="ru-RU"/>
                    </w:rPr>
                    <w:t>высокий</w:t>
                  </w:r>
                </w:p>
              </w:tc>
              <w:tc>
                <w:tcPr>
                  <w:tcW w:w="1875" w:type="dxa"/>
                  <w:tcBorders>
                    <w:top w:val="outset" w:sz="6" w:space="0" w:color="000000"/>
                    <w:left w:val="outset" w:sz="6" w:space="0" w:color="000000"/>
                    <w:bottom w:val="threeDEmboss" w:sz="6" w:space="0" w:color="000080"/>
                    <w:right w:val="threeDEmboss" w:sz="6" w:space="0" w:color="000080"/>
                  </w:tcBorders>
                  <w:shd w:val="clear" w:color="auto" w:fill="FFFFCD"/>
                  <w:vAlign w:val="center"/>
                  <w:hideMark/>
                </w:tcPr>
                <w:p w:rsidR="00D92F5B" w:rsidRPr="00D92F5B" w:rsidRDefault="00D92F5B" w:rsidP="00D92F5B">
                  <w:pPr>
                    <w:spacing w:after="0" w:line="240" w:lineRule="auto"/>
                    <w:jc w:val="center"/>
                    <w:rPr>
                      <w:rFonts w:ascii="Times New Roman" w:eastAsia="Times New Roman" w:hAnsi="Times New Roman"/>
                      <w:sz w:val="24"/>
                      <w:szCs w:val="24"/>
                      <w:lang w:eastAsia="ru-RU"/>
                    </w:rPr>
                  </w:pPr>
                  <w:r w:rsidRPr="00D92F5B">
                    <w:rPr>
                      <w:rFonts w:ascii="Arial" w:eastAsia="Times New Roman" w:hAnsi="Arial" w:cs="Arial"/>
                      <w:sz w:val="20"/>
                      <w:szCs w:val="20"/>
                      <w:lang w:eastAsia="ru-RU"/>
                    </w:rPr>
                    <w:t>6</w:t>
                  </w:r>
                </w:p>
              </w:tc>
              <w:tc>
                <w:tcPr>
                  <w:tcW w:w="1875" w:type="dxa"/>
                  <w:tcBorders>
                    <w:top w:val="outset" w:sz="6" w:space="0" w:color="000000"/>
                    <w:left w:val="outset" w:sz="6" w:space="0" w:color="000000"/>
                    <w:bottom w:val="threeDEmboss" w:sz="6" w:space="0" w:color="000080"/>
                    <w:right w:val="threeDEmboss" w:sz="6" w:space="0" w:color="000080"/>
                  </w:tcBorders>
                  <w:shd w:val="clear" w:color="auto" w:fill="FFFFCD"/>
                  <w:vAlign w:val="center"/>
                  <w:hideMark/>
                </w:tcPr>
                <w:p w:rsidR="00D92F5B" w:rsidRPr="00D92F5B" w:rsidRDefault="00D92F5B" w:rsidP="00D92F5B">
                  <w:pPr>
                    <w:spacing w:before="100" w:beforeAutospacing="1" w:after="100" w:afterAutospacing="1" w:line="240" w:lineRule="auto"/>
                    <w:jc w:val="center"/>
                    <w:rPr>
                      <w:rFonts w:ascii="Times New Roman" w:eastAsia="Times New Roman" w:hAnsi="Times New Roman"/>
                      <w:sz w:val="24"/>
                      <w:szCs w:val="24"/>
                      <w:lang w:eastAsia="ru-RU"/>
                    </w:rPr>
                  </w:pPr>
                  <w:r w:rsidRPr="00D92F5B">
                    <w:rPr>
                      <w:rFonts w:ascii="Arial" w:eastAsia="Times New Roman" w:hAnsi="Arial" w:cs="Arial"/>
                      <w:sz w:val="20"/>
                      <w:szCs w:val="20"/>
                      <w:lang w:eastAsia="ru-RU"/>
                    </w:rPr>
                    <w:t>5</w:t>
                  </w:r>
                </w:p>
              </w:tc>
              <w:tc>
                <w:tcPr>
                  <w:tcW w:w="1485" w:type="dxa"/>
                  <w:tcBorders>
                    <w:top w:val="outset" w:sz="6" w:space="0" w:color="000000"/>
                    <w:left w:val="outset" w:sz="6" w:space="0" w:color="000000"/>
                    <w:bottom w:val="threeDEmboss" w:sz="6" w:space="0" w:color="000080"/>
                    <w:right w:val="threeDEmboss" w:sz="6" w:space="0" w:color="000080"/>
                  </w:tcBorders>
                  <w:shd w:val="clear" w:color="auto" w:fill="FFFFCD"/>
                  <w:vAlign w:val="center"/>
                  <w:hideMark/>
                </w:tcPr>
                <w:p w:rsidR="00D92F5B" w:rsidRPr="00D92F5B" w:rsidRDefault="00D92F5B" w:rsidP="00D92F5B">
                  <w:pPr>
                    <w:spacing w:before="100" w:beforeAutospacing="1" w:after="100" w:afterAutospacing="1" w:line="240" w:lineRule="auto"/>
                    <w:jc w:val="center"/>
                    <w:rPr>
                      <w:rFonts w:ascii="Times New Roman" w:eastAsia="Times New Roman" w:hAnsi="Times New Roman"/>
                      <w:sz w:val="24"/>
                      <w:szCs w:val="24"/>
                      <w:lang w:eastAsia="ru-RU"/>
                    </w:rPr>
                  </w:pPr>
                  <w:r w:rsidRPr="00D92F5B">
                    <w:rPr>
                      <w:rFonts w:ascii="Arial" w:eastAsia="Times New Roman" w:hAnsi="Arial" w:cs="Arial"/>
                      <w:sz w:val="20"/>
                      <w:szCs w:val="20"/>
                      <w:lang w:eastAsia="ru-RU"/>
                    </w:rPr>
                    <w:t>хор.</w:t>
                  </w:r>
                </w:p>
              </w:tc>
            </w:tr>
            <w:tr w:rsidR="00D92F5B" w:rsidRPr="00D92F5B">
              <w:trPr>
                <w:trHeight w:val="375"/>
                <w:tblCellSpacing w:w="0" w:type="dxa"/>
                <w:jc w:val="center"/>
              </w:trPr>
              <w:tc>
                <w:tcPr>
                  <w:tcW w:w="1545" w:type="dxa"/>
                  <w:tcBorders>
                    <w:top w:val="outset" w:sz="6" w:space="0" w:color="000000"/>
                    <w:left w:val="threeDEmboss" w:sz="6" w:space="0" w:color="000080"/>
                    <w:bottom w:val="threeDEmboss" w:sz="6" w:space="0" w:color="000080"/>
                    <w:right w:val="threeDEmboss" w:sz="6" w:space="0" w:color="000080"/>
                  </w:tcBorders>
                  <w:vAlign w:val="center"/>
                  <w:hideMark/>
                </w:tcPr>
                <w:p w:rsidR="00D92F5B" w:rsidRPr="00D92F5B" w:rsidRDefault="00D92F5B" w:rsidP="00D92F5B">
                  <w:pPr>
                    <w:spacing w:after="0" w:line="240" w:lineRule="auto"/>
                    <w:jc w:val="center"/>
                    <w:rPr>
                      <w:rFonts w:ascii="Times New Roman" w:eastAsia="Times New Roman" w:hAnsi="Times New Roman"/>
                      <w:sz w:val="24"/>
                      <w:szCs w:val="24"/>
                      <w:lang w:eastAsia="ru-RU"/>
                    </w:rPr>
                  </w:pPr>
                  <w:r w:rsidRPr="00D92F5B">
                    <w:rPr>
                      <w:rFonts w:ascii="Arial" w:eastAsia="Times New Roman" w:hAnsi="Arial" w:cs="Arial"/>
                      <w:sz w:val="20"/>
                      <w:szCs w:val="20"/>
                      <w:lang w:eastAsia="ru-RU"/>
                    </w:rPr>
                    <w:t>средний</w:t>
                  </w:r>
                </w:p>
              </w:tc>
              <w:tc>
                <w:tcPr>
                  <w:tcW w:w="1875" w:type="dxa"/>
                  <w:tcBorders>
                    <w:top w:val="outset" w:sz="6" w:space="0" w:color="000000"/>
                    <w:left w:val="outset" w:sz="6" w:space="0" w:color="000000"/>
                    <w:bottom w:val="threeDEmboss" w:sz="6" w:space="0" w:color="000080"/>
                    <w:right w:val="threeDEmboss" w:sz="6" w:space="0" w:color="000080"/>
                  </w:tcBorders>
                  <w:vAlign w:val="center"/>
                  <w:hideMark/>
                </w:tcPr>
                <w:p w:rsidR="00D92F5B" w:rsidRPr="00D92F5B" w:rsidRDefault="00D92F5B" w:rsidP="00D92F5B">
                  <w:pPr>
                    <w:spacing w:after="0" w:line="240" w:lineRule="auto"/>
                    <w:jc w:val="center"/>
                    <w:rPr>
                      <w:rFonts w:ascii="Times New Roman" w:eastAsia="Times New Roman" w:hAnsi="Times New Roman"/>
                      <w:sz w:val="24"/>
                      <w:szCs w:val="24"/>
                      <w:lang w:eastAsia="ru-RU"/>
                    </w:rPr>
                  </w:pPr>
                  <w:r w:rsidRPr="00D92F5B">
                    <w:rPr>
                      <w:rFonts w:ascii="Arial" w:eastAsia="Times New Roman" w:hAnsi="Arial" w:cs="Arial"/>
                      <w:sz w:val="20"/>
                      <w:szCs w:val="20"/>
                      <w:lang w:eastAsia="ru-RU"/>
                    </w:rPr>
                    <w:t>4-5</w:t>
                  </w:r>
                </w:p>
              </w:tc>
              <w:tc>
                <w:tcPr>
                  <w:tcW w:w="1875" w:type="dxa"/>
                  <w:tcBorders>
                    <w:top w:val="outset" w:sz="6" w:space="0" w:color="000000"/>
                    <w:left w:val="outset" w:sz="6" w:space="0" w:color="000000"/>
                    <w:bottom w:val="threeDEmboss" w:sz="6" w:space="0" w:color="000080"/>
                    <w:right w:val="threeDEmboss" w:sz="6" w:space="0" w:color="000080"/>
                  </w:tcBorders>
                  <w:vAlign w:val="center"/>
                  <w:hideMark/>
                </w:tcPr>
                <w:p w:rsidR="00D92F5B" w:rsidRPr="00D92F5B" w:rsidRDefault="00D92F5B" w:rsidP="00D92F5B">
                  <w:pPr>
                    <w:spacing w:before="100" w:beforeAutospacing="1" w:after="100" w:afterAutospacing="1" w:line="240" w:lineRule="auto"/>
                    <w:jc w:val="center"/>
                    <w:rPr>
                      <w:rFonts w:ascii="Times New Roman" w:eastAsia="Times New Roman" w:hAnsi="Times New Roman"/>
                      <w:sz w:val="24"/>
                      <w:szCs w:val="24"/>
                      <w:lang w:eastAsia="ru-RU"/>
                    </w:rPr>
                  </w:pPr>
                  <w:r w:rsidRPr="00D92F5B">
                    <w:rPr>
                      <w:rFonts w:ascii="Arial" w:eastAsia="Times New Roman" w:hAnsi="Arial" w:cs="Arial"/>
                      <w:sz w:val="20"/>
                      <w:szCs w:val="20"/>
                      <w:lang w:eastAsia="ru-RU"/>
                    </w:rPr>
                    <w:t>3-4</w:t>
                  </w:r>
                </w:p>
              </w:tc>
              <w:tc>
                <w:tcPr>
                  <w:tcW w:w="1485" w:type="dxa"/>
                  <w:tcBorders>
                    <w:top w:val="outset" w:sz="6" w:space="0" w:color="000000"/>
                    <w:left w:val="outset" w:sz="6" w:space="0" w:color="000000"/>
                    <w:bottom w:val="threeDEmboss" w:sz="6" w:space="0" w:color="000080"/>
                    <w:right w:val="threeDEmboss" w:sz="6" w:space="0" w:color="000080"/>
                  </w:tcBorders>
                  <w:vAlign w:val="center"/>
                  <w:hideMark/>
                </w:tcPr>
                <w:p w:rsidR="00D92F5B" w:rsidRPr="00D92F5B" w:rsidRDefault="00D92F5B" w:rsidP="00D92F5B">
                  <w:pPr>
                    <w:spacing w:before="100" w:beforeAutospacing="1" w:after="100" w:afterAutospacing="1" w:line="240" w:lineRule="auto"/>
                    <w:jc w:val="center"/>
                    <w:rPr>
                      <w:rFonts w:ascii="Times New Roman" w:eastAsia="Times New Roman" w:hAnsi="Times New Roman"/>
                      <w:sz w:val="24"/>
                      <w:szCs w:val="24"/>
                      <w:lang w:eastAsia="ru-RU"/>
                    </w:rPr>
                  </w:pPr>
                  <w:r w:rsidRPr="00D92F5B">
                    <w:rPr>
                      <w:rFonts w:ascii="Arial" w:eastAsia="Times New Roman" w:hAnsi="Arial" w:cs="Arial"/>
                      <w:sz w:val="20"/>
                      <w:szCs w:val="20"/>
                      <w:lang w:eastAsia="ru-RU"/>
                    </w:rPr>
                    <w:t>удовл.</w:t>
                  </w:r>
                </w:p>
              </w:tc>
            </w:tr>
            <w:tr w:rsidR="00D92F5B" w:rsidRPr="00D92F5B">
              <w:trPr>
                <w:trHeight w:val="375"/>
                <w:tblCellSpacing w:w="0" w:type="dxa"/>
                <w:jc w:val="center"/>
              </w:trPr>
              <w:tc>
                <w:tcPr>
                  <w:tcW w:w="1545" w:type="dxa"/>
                  <w:tcBorders>
                    <w:top w:val="outset" w:sz="6" w:space="0" w:color="000000"/>
                    <w:left w:val="threeDEmboss" w:sz="6" w:space="0" w:color="000080"/>
                    <w:bottom w:val="threeDEmboss" w:sz="6" w:space="0" w:color="000080"/>
                    <w:right w:val="threeDEmboss" w:sz="6" w:space="0" w:color="000080"/>
                  </w:tcBorders>
                  <w:shd w:val="clear" w:color="auto" w:fill="FFFFCD"/>
                  <w:vAlign w:val="center"/>
                  <w:hideMark/>
                </w:tcPr>
                <w:p w:rsidR="00D92F5B" w:rsidRPr="00D92F5B" w:rsidRDefault="00D92F5B" w:rsidP="00D92F5B">
                  <w:pPr>
                    <w:spacing w:after="0" w:line="240" w:lineRule="auto"/>
                    <w:jc w:val="center"/>
                    <w:rPr>
                      <w:rFonts w:ascii="Times New Roman" w:eastAsia="Times New Roman" w:hAnsi="Times New Roman"/>
                      <w:sz w:val="24"/>
                      <w:szCs w:val="24"/>
                      <w:lang w:eastAsia="ru-RU"/>
                    </w:rPr>
                  </w:pPr>
                  <w:r w:rsidRPr="00D92F5B">
                    <w:rPr>
                      <w:rFonts w:ascii="Arial" w:eastAsia="Times New Roman" w:hAnsi="Arial" w:cs="Arial"/>
                      <w:sz w:val="20"/>
                      <w:szCs w:val="20"/>
                      <w:lang w:eastAsia="ru-RU"/>
                    </w:rPr>
                    <w:t>недостаточный</w:t>
                  </w:r>
                </w:p>
              </w:tc>
              <w:tc>
                <w:tcPr>
                  <w:tcW w:w="1875" w:type="dxa"/>
                  <w:tcBorders>
                    <w:top w:val="outset" w:sz="6" w:space="0" w:color="000000"/>
                    <w:left w:val="outset" w:sz="6" w:space="0" w:color="000000"/>
                    <w:bottom w:val="threeDEmboss" w:sz="6" w:space="0" w:color="000080"/>
                    <w:right w:val="threeDEmboss" w:sz="6" w:space="0" w:color="000080"/>
                  </w:tcBorders>
                  <w:shd w:val="clear" w:color="auto" w:fill="FFFFCD"/>
                  <w:vAlign w:val="center"/>
                  <w:hideMark/>
                </w:tcPr>
                <w:p w:rsidR="00D92F5B" w:rsidRPr="00D92F5B" w:rsidRDefault="00D92F5B" w:rsidP="00D92F5B">
                  <w:pPr>
                    <w:spacing w:after="0" w:line="240" w:lineRule="auto"/>
                    <w:jc w:val="center"/>
                    <w:rPr>
                      <w:rFonts w:ascii="Times New Roman" w:eastAsia="Times New Roman" w:hAnsi="Times New Roman"/>
                      <w:sz w:val="24"/>
                      <w:szCs w:val="24"/>
                      <w:lang w:eastAsia="ru-RU"/>
                    </w:rPr>
                  </w:pPr>
                  <w:r w:rsidRPr="00D92F5B">
                    <w:rPr>
                      <w:rFonts w:ascii="Arial" w:eastAsia="Times New Roman" w:hAnsi="Arial" w:cs="Arial"/>
                      <w:sz w:val="20"/>
                      <w:szCs w:val="20"/>
                      <w:lang w:eastAsia="ru-RU"/>
                    </w:rPr>
                    <w:t>3</w:t>
                  </w:r>
                </w:p>
              </w:tc>
              <w:tc>
                <w:tcPr>
                  <w:tcW w:w="1875" w:type="dxa"/>
                  <w:tcBorders>
                    <w:top w:val="outset" w:sz="6" w:space="0" w:color="000000"/>
                    <w:left w:val="outset" w:sz="6" w:space="0" w:color="000000"/>
                    <w:bottom w:val="threeDEmboss" w:sz="6" w:space="0" w:color="000080"/>
                    <w:right w:val="threeDEmboss" w:sz="6" w:space="0" w:color="000080"/>
                  </w:tcBorders>
                  <w:shd w:val="clear" w:color="auto" w:fill="FFFFCD"/>
                  <w:vAlign w:val="center"/>
                  <w:hideMark/>
                </w:tcPr>
                <w:p w:rsidR="00D92F5B" w:rsidRPr="00D92F5B" w:rsidRDefault="00D92F5B" w:rsidP="00D92F5B">
                  <w:pPr>
                    <w:spacing w:before="100" w:beforeAutospacing="1" w:after="100" w:afterAutospacing="1" w:line="240" w:lineRule="auto"/>
                    <w:jc w:val="center"/>
                    <w:rPr>
                      <w:rFonts w:ascii="Times New Roman" w:eastAsia="Times New Roman" w:hAnsi="Times New Roman"/>
                      <w:sz w:val="24"/>
                      <w:szCs w:val="24"/>
                      <w:lang w:eastAsia="ru-RU"/>
                    </w:rPr>
                  </w:pPr>
                  <w:r w:rsidRPr="00D92F5B">
                    <w:rPr>
                      <w:rFonts w:ascii="Arial" w:eastAsia="Times New Roman" w:hAnsi="Arial" w:cs="Arial"/>
                      <w:sz w:val="20"/>
                      <w:szCs w:val="20"/>
                      <w:lang w:eastAsia="ru-RU"/>
                    </w:rPr>
                    <w:t>2</w:t>
                  </w:r>
                </w:p>
              </w:tc>
              <w:tc>
                <w:tcPr>
                  <w:tcW w:w="1485" w:type="dxa"/>
                  <w:tcBorders>
                    <w:top w:val="outset" w:sz="6" w:space="0" w:color="000000"/>
                    <w:left w:val="outset" w:sz="6" w:space="0" w:color="000000"/>
                    <w:bottom w:val="threeDEmboss" w:sz="6" w:space="0" w:color="000080"/>
                    <w:right w:val="threeDEmboss" w:sz="6" w:space="0" w:color="000080"/>
                  </w:tcBorders>
                  <w:shd w:val="clear" w:color="auto" w:fill="FFFFCD"/>
                  <w:vAlign w:val="center"/>
                  <w:hideMark/>
                </w:tcPr>
                <w:p w:rsidR="00D92F5B" w:rsidRPr="00D92F5B" w:rsidRDefault="00D92F5B" w:rsidP="00D92F5B">
                  <w:pPr>
                    <w:spacing w:before="100" w:beforeAutospacing="1" w:after="100" w:afterAutospacing="1" w:line="240" w:lineRule="auto"/>
                    <w:jc w:val="center"/>
                    <w:rPr>
                      <w:rFonts w:ascii="Times New Roman" w:eastAsia="Times New Roman" w:hAnsi="Times New Roman"/>
                      <w:sz w:val="24"/>
                      <w:szCs w:val="24"/>
                      <w:lang w:eastAsia="ru-RU"/>
                    </w:rPr>
                  </w:pPr>
                  <w:r w:rsidRPr="00D92F5B">
                    <w:rPr>
                      <w:rFonts w:ascii="Arial" w:eastAsia="Times New Roman" w:hAnsi="Arial" w:cs="Arial"/>
                      <w:sz w:val="20"/>
                      <w:szCs w:val="20"/>
                      <w:lang w:eastAsia="ru-RU"/>
                    </w:rPr>
                    <w:t>неудовл.</w:t>
                  </w:r>
                </w:p>
              </w:tc>
            </w:tr>
            <w:tr w:rsidR="00D92F5B" w:rsidRPr="00D92F5B">
              <w:trPr>
                <w:trHeight w:val="375"/>
                <w:tblCellSpacing w:w="0" w:type="dxa"/>
                <w:jc w:val="center"/>
              </w:trPr>
              <w:tc>
                <w:tcPr>
                  <w:tcW w:w="1545" w:type="dxa"/>
                  <w:tcBorders>
                    <w:top w:val="outset" w:sz="6" w:space="0" w:color="000000"/>
                    <w:left w:val="threeDEmboss" w:sz="6" w:space="0" w:color="000080"/>
                    <w:bottom w:val="threeDEmboss" w:sz="6" w:space="0" w:color="000080"/>
                    <w:right w:val="threeDEmboss" w:sz="6" w:space="0" w:color="000080"/>
                  </w:tcBorders>
                  <w:vAlign w:val="center"/>
                  <w:hideMark/>
                </w:tcPr>
                <w:p w:rsidR="00D92F5B" w:rsidRPr="00D92F5B" w:rsidRDefault="00D92F5B" w:rsidP="00D92F5B">
                  <w:pPr>
                    <w:spacing w:after="0" w:line="240" w:lineRule="auto"/>
                    <w:jc w:val="center"/>
                    <w:rPr>
                      <w:rFonts w:ascii="Times New Roman" w:eastAsia="Times New Roman" w:hAnsi="Times New Roman"/>
                      <w:sz w:val="24"/>
                      <w:szCs w:val="24"/>
                      <w:lang w:eastAsia="ru-RU"/>
                    </w:rPr>
                  </w:pPr>
                  <w:r w:rsidRPr="00D92F5B">
                    <w:rPr>
                      <w:rFonts w:ascii="Arial" w:eastAsia="Times New Roman" w:hAnsi="Arial" w:cs="Arial"/>
                      <w:sz w:val="20"/>
                      <w:szCs w:val="20"/>
                      <w:lang w:eastAsia="ru-RU"/>
                    </w:rPr>
                    <w:t>низкий</w:t>
                  </w:r>
                </w:p>
              </w:tc>
              <w:tc>
                <w:tcPr>
                  <w:tcW w:w="1875" w:type="dxa"/>
                  <w:tcBorders>
                    <w:top w:val="outset" w:sz="6" w:space="0" w:color="000000"/>
                    <w:left w:val="outset" w:sz="6" w:space="0" w:color="000000"/>
                    <w:bottom w:val="threeDEmboss" w:sz="6" w:space="0" w:color="000080"/>
                    <w:right w:val="threeDEmboss" w:sz="6" w:space="0" w:color="000080"/>
                  </w:tcBorders>
                  <w:vAlign w:val="center"/>
                  <w:hideMark/>
                </w:tcPr>
                <w:p w:rsidR="00D92F5B" w:rsidRPr="00D92F5B" w:rsidRDefault="00D92F5B" w:rsidP="00D92F5B">
                  <w:pPr>
                    <w:spacing w:after="0" w:line="240" w:lineRule="auto"/>
                    <w:jc w:val="center"/>
                    <w:rPr>
                      <w:rFonts w:ascii="Times New Roman" w:eastAsia="Times New Roman" w:hAnsi="Times New Roman"/>
                      <w:sz w:val="24"/>
                      <w:szCs w:val="24"/>
                      <w:lang w:eastAsia="ru-RU"/>
                    </w:rPr>
                  </w:pPr>
                  <w:r w:rsidRPr="00D92F5B">
                    <w:rPr>
                      <w:rFonts w:ascii="Arial" w:eastAsia="Times New Roman" w:hAnsi="Arial" w:cs="Arial"/>
                      <w:sz w:val="20"/>
                      <w:szCs w:val="20"/>
                      <w:lang w:eastAsia="ru-RU"/>
                    </w:rPr>
                    <w:t>2 и менее</w:t>
                  </w:r>
                </w:p>
              </w:tc>
              <w:tc>
                <w:tcPr>
                  <w:tcW w:w="1875" w:type="dxa"/>
                  <w:tcBorders>
                    <w:top w:val="outset" w:sz="6" w:space="0" w:color="000000"/>
                    <w:left w:val="outset" w:sz="6" w:space="0" w:color="000000"/>
                    <w:bottom w:val="threeDEmboss" w:sz="6" w:space="0" w:color="000080"/>
                    <w:right w:val="threeDEmboss" w:sz="6" w:space="0" w:color="000080"/>
                  </w:tcBorders>
                  <w:vAlign w:val="center"/>
                  <w:hideMark/>
                </w:tcPr>
                <w:p w:rsidR="00D92F5B" w:rsidRPr="00D92F5B" w:rsidRDefault="00D92F5B" w:rsidP="00D92F5B">
                  <w:pPr>
                    <w:spacing w:before="100" w:beforeAutospacing="1" w:after="100" w:afterAutospacing="1" w:line="240" w:lineRule="auto"/>
                    <w:jc w:val="center"/>
                    <w:rPr>
                      <w:rFonts w:ascii="Times New Roman" w:eastAsia="Times New Roman" w:hAnsi="Times New Roman"/>
                      <w:sz w:val="24"/>
                      <w:szCs w:val="24"/>
                      <w:lang w:eastAsia="ru-RU"/>
                    </w:rPr>
                  </w:pPr>
                  <w:r w:rsidRPr="00D92F5B">
                    <w:rPr>
                      <w:rFonts w:ascii="Arial" w:eastAsia="Times New Roman" w:hAnsi="Arial" w:cs="Arial"/>
                      <w:sz w:val="20"/>
                      <w:szCs w:val="20"/>
                      <w:lang w:eastAsia="ru-RU"/>
                    </w:rPr>
                    <w:t>1</w:t>
                  </w:r>
                </w:p>
              </w:tc>
              <w:tc>
                <w:tcPr>
                  <w:tcW w:w="1485" w:type="dxa"/>
                  <w:tcBorders>
                    <w:top w:val="outset" w:sz="6" w:space="0" w:color="000000"/>
                    <w:left w:val="outset" w:sz="6" w:space="0" w:color="000000"/>
                    <w:bottom w:val="threeDEmboss" w:sz="6" w:space="0" w:color="000080"/>
                    <w:right w:val="threeDEmboss" w:sz="6" w:space="0" w:color="000080"/>
                  </w:tcBorders>
                  <w:vAlign w:val="center"/>
                  <w:hideMark/>
                </w:tcPr>
                <w:p w:rsidR="00D92F5B" w:rsidRPr="00D92F5B" w:rsidRDefault="00D92F5B" w:rsidP="00D92F5B">
                  <w:pPr>
                    <w:spacing w:before="100" w:beforeAutospacing="1" w:after="100" w:afterAutospacing="1" w:line="240" w:lineRule="auto"/>
                    <w:jc w:val="center"/>
                    <w:rPr>
                      <w:rFonts w:ascii="Times New Roman" w:eastAsia="Times New Roman" w:hAnsi="Times New Roman"/>
                      <w:sz w:val="24"/>
                      <w:szCs w:val="24"/>
                      <w:lang w:eastAsia="ru-RU"/>
                    </w:rPr>
                  </w:pPr>
                  <w:r w:rsidRPr="00D92F5B">
                    <w:rPr>
                      <w:rFonts w:ascii="Arial" w:eastAsia="Times New Roman" w:hAnsi="Arial" w:cs="Arial"/>
                      <w:sz w:val="20"/>
                      <w:szCs w:val="20"/>
                      <w:lang w:eastAsia="ru-RU"/>
                    </w:rPr>
                    <w:t>плохо</w:t>
                  </w:r>
                </w:p>
              </w:tc>
            </w:tr>
          </w:tbl>
          <w:p w:rsidR="00D92F5B" w:rsidRPr="00D92F5B" w:rsidRDefault="00D92F5B" w:rsidP="00D92F5B">
            <w:pPr>
              <w:spacing w:before="100" w:beforeAutospacing="1" w:after="100" w:afterAutospacing="1" w:line="240" w:lineRule="auto"/>
              <w:jc w:val="center"/>
              <w:rPr>
                <w:rFonts w:ascii="Times New Roman" w:eastAsia="Times New Roman" w:hAnsi="Times New Roman"/>
                <w:sz w:val="24"/>
                <w:szCs w:val="24"/>
                <w:lang w:eastAsia="ru-RU"/>
              </w:rPr>
            </w:pPr>
            <w:r w:rsidRPr="00D92F5B">
              <w:rPr>
                <w:rFonts w:ascii="Arial" w:eastAsia="Times New Roman" w:hAnsi="Arial" w:cs="Arial"/>
                <w:b/>
                <w:bCs/>
                <w:sz w:val="20"/>
                <w:lang w:eastAsia="ru-RU"/>
              </w:rPr>
              <w:t xml:space="preserve">   </w:t>
            </w:r>
            <w:bookmarkStart w:id="231" w:name="сила_мышц_рук_и_спины"/>
            <w:r w:rsidRPr="00D92F5B">
              <w:rPr>
                <w:rFonts w:ascii="Arial" w:eastAsia="Times New Roman" w:hAnsi="Arial" w:cs="Arial"/>
                <w:b/>
                <w:bCs/>
                <w:sz w:val="20"/>
                <w:lang w:eastAsia="ru-RU"/>
              </w:rPr>
              <w:t>Критерии оценки силы мышц рук и спины</w:t>
            </w:r>
            <w:bookmarkEnd w:id="231"/>
            <w:r w:rsidRPr="00D92F5B">
              <w:rPr>
                <w:rFonts w:ascii="Arial" w:eastAsia="Times New Roman" w:hAnsi="Arial" w:cs="Arial"/>
                <w:b/>
                <w:bCs/>
                <w:sz w:val="20"/>
                <w:lang w:eastAsia="ru-RU"/>
              </w:rPr>
              <w:t>:</w:t>
            </w:r>
          </w:p>
          <w:tbl>
            <w:tblPr>
              <w:tblW w:w="6900" w:type="dxa"/>
              <w:jc w:val="center"/>
              <w:tblCellSpacing w:w="0" w:type="dxa"/>
              <w:tblBorders>
                <w:top w:val="outset" w:sz="6" w:space="0" w:color="000000"/>
                <w:left w:val="outset" w:sz="6" w:space="0" w:color="000000"/>
                <w:bottom w:val="outset" w:sz="6" w:space="0" w:color="000000"/>
                <w:right w:val="outset" w:sz="6" w:space="0" w:color="000000"/>
              </w:tblBorders>
              <w:tblCellMar>
                <w:left w:w="0" w:type="dxa"/>
                <w:right w:w="0" w:type="dxa"/>
              </w:tblCellMar>
              <w:tblLook w:val="04A0"/>
            </w:tblPr>
            <w:tblGrid>
              <w:gridCol w:w="1573"/>
              <w:gridCol w:w="1831"/>
              <w:gridCol w:w="1946"/>
              <w:gridCol w:w="1550"/>
            </w:tblGrid>
            <w:tr w:rsidR="00D92F5B" w:rsidRPr="00D92F5B">
              <w:trPr>
                <w:trHeight w:val="300"/>
                <w:tblCellSpacing w:w="0" w:type="dxa"/>
                <w:jc w:val="center"/>
              </w:trPr>
              <w:tc>
                <w:tcPr>
                  <w:tcW w:w="1575" w:type="dxa"/>
                  <w:vMerge w:val="restart"/>
                  <w:tcBorders>
                    <w:top w:val="threeDEmboss" w:sz="6" w:space="0" w:color="000080"/>
                    <w:left w:val="threeDEmboss" w:sz="6" w:space="0" w:color="000080"/>
                    <w:bottom w:val="threeDEmboss" w:sz="6" w:space="0" w:color="000080"/>
                    <w:right w:val="threeDEmboss" w:sz="6" w:space="0" w:color="000080"/>
                  </w:tcBorders>
                  <w:shd w:val="clear" w:color="auto" w:fill="FFBE78"/>
                  <w:vAlign w:val="center"/>
                  <w:hideMark/>
                </w:tcPr>
                <w:p w:rsidR="00D92F5B" w:rsidRPr="00D92F5B" w:rsidRDefault="00D92F5B" w:rsidP="00D92F5B">
                  <w:pPr>
                    <w:spacing w:after="0" w:line="240" w:lineRule="auto"/>
                    <w:jc w:val="center"/>
                    <w:rPr>
                      <w:rFonts w:ascii="Times New Roman" w:eastAsia="Times New Roman" w:hAnsi="Times New Roman"/>
                      <w:sz w:val="24"/>
                      <w:szCs w:val="24"/>
                      <w:lang w:eastAsia="ru-RU"/>
                    </w:rPr>
                  </w:pPr>
                  <w:r w:rsidRPr="00D92F5B">
                    <w:rPr>
                      <w:rFonts w:ascii="MS Sans Serif" w:eastAsia="Times New Roman" w:hAnsi="MS Sans Serif"/>
                      <w:b/>
                      <w:bCs/>
                      <w:sz w:val="15"/>
                      <w:lang w:eastAsia="ru-RU"/>
                    </w:rPr>
                    <w:t>Уровень</w:t>
                  </w:r>
                  <w:r w:rsidRPr="00D92F5B">
                    <w:rPr>
                      <w:rFonts w:ascii="MS Sans Serif" w:eastAsia="Times New Roman" w:hAnsi="MS Sans Serif"/>
                      <w:b/>
                      <w:bCs/>
                      <w:sz w:val="15"/>
                      <w:szCs w:val="15"/>
                      <w:lang w:eastAsia="ru-RU"/>
                    </w:rPr>
                    <w:br/>
                  </w:r>
                  <w:r w:rsidRPr="00D92F5B">
                    <w:rPr>
                      <w:rFonts w:ascii="MS Sans Serif" w:eastAsia="Times New Roman" w:hAnsi="MS Sans Serif"/>
                      <w:b/>
                      <w:bCs/>
                      <w:sz w:val="15"/>
                      <w:lang w:eastAsia="ru-RU"/>
                    </w:rPr>
                    <w:t>мастерства</w:t>
                  </w:r>
                </w:p>
              </w:tc>
              <w:tc>
                <w:tcPr>
                  <w:tcW w:w="3750" w:type="dxa"/>
                  <w:gridSpan w:val="2"/>
                  <w:tcBorders>
                    <w:top w:val="threeDEmboss" w:sz="6" w:space="0" w:color="000080"/>
                    <w:left w:val="outset" w:sz="6" w:space="0" w:color="000000"/>
                    <w:bottom w:val="threeDEmboss" w:sz="6" w:space="0" w:color="000080"/>
                    <w:right w:val="threeDEmboss" w:sz="6" w:space="0" w:color="000080"/>
                  </w:tcBorders>
                  <w:shd w:val="clear" w:color="auto" w:fill="FFBE78"/>
                  <w:vAlign w:val="center"/>
                  <w:hideMark/>
                </w:tcPr>
                <w:p w:rsidR="00D92F5B" w:rsidRPr="00D92F5B" w:rsidRDefault="00D92F5B" w:rsidP="00D92F5B">
                  <w:pPr>
                    <w:spacing w:before="100" w:beforeAutospacing="1" w:after="100" w:afterAutospacing="1" w:line="240" w:lineRule="auto"/>
                    <w:jc w:val="center"/>
                    <w:rPr>
                      <w:rFonts w:ascii="Times New Roman" w:eastAsia="Times New Roman" w:hAnsi="Times New Roman"/>
                      <w:sz w:val="24"/>
                      <w:szCs w:val="24"/>
                      <w:lang w:eastAsia="ru-RU"/>
                    </w:rPr>
                  </w:pPr>
                  <w:r w:rsidRPr="00D92F5B">
                    <w:rPr>
                      <w:rFonts w:ascii="MS Sans Serif" w:eastAsia="Times New Roman" w:hAnsi="MS Sans Serif"/>
                      <w:b/>
                      <w:bCs/>
                      <w:sz w:val="15"/>
                      <w:lang w:eastAsia="ru-RU"/>
                    </w:rPr>
                    <w:t>Упражнение, раз</w:t>
                  </w:r>
                </w:p>
              </w:tc>
              <w:tc>
                <w:tcPr>
                  <w:tcW w:w="1575" w:type="dxa"/>
                  <w:vMerge w:val="restart"/>
                  <w:tcBorders>
                    <w:top w:val="threeDEmboss" w:sz="6" w:space="0" w:color="000080"/>
                    <w:left w:val="outset" w:sz="6" w:space="0" w:color="000000"/>
                    <w:bottom w:val="threeDEmboss" w:sz="6" w:space="0" w:color="000080"/>
                    <w:right w:val="threeDEmboss" w:sz="6" w:space="0" w:color="000080"/>
                  </w:tcBorders>
                  <w:shd w:val="clear" w:color="auto" w:fill="FFBE78"/>
                  <w:vAlign w:val="center"/>
                  <w:hideMark/>
                </w:tcPr>
                <w:p w:rsidR="00D92F5B" w:rsidRPr="00D92F5B" w:rsidRDefault="00D92F5B" w:rsidP="00D92F5B">
                  <w:pPr>
                    <w:spacing w:before="100" w:beforeAutospacing="1" w:after="100" w:afterAutospacing="1" w:line="240" w:lineRule="auto"/>
                    <w:jc w:val="center"/>
                    <w:rPr>
                      <w:rFonts w:ascii="Times New Roman" w:eastAsia="Times New Roman" w:hAnsi="Times New Roman"/>
                      <w:sz w:val="24"/>
                      <w:szCs w:val="24"/>
                      <w:lang w:eastAsia="ru-RU"/>
                    </w:rPr>
                  </w:pPr>
                  <w:r w:rsidRPr="00D92F5B">
                    <w:rPr>
                      <w:rFonts w:ascii="MS Sans Serif" w:eastAsia="Times New Roman" w:hAnsi="MS Sans Serif"/>
                      <w:b/>
                      <w:bCs/>
                      <w:sz w:val="15"/>
                      <w:lang w:eastAsia="ru-RU"/>
                    </w:rPr>
                    <w:t>Оценка</w:t>
                  </w:r>
                </w:p>
              </w:tc>
            </w:tr>
            <w:tr w:rsidR="00D92F5B" w:rsidRPr="00D92F5B">
              <w:trPr>
                <w:trHeight w:val="225"/>
                <w:tblCellSpacing w:w="0" w:type="dxa"/>
                <w:jc w:val="center"/>
              </w:trPr>
              <w:tc>
                <w:tcPr>
                  <w:tcW w:w="0" w:type="auto"/>
                  <w:vMerge/>
                  <w:tcBorders>
                    <w:top w:val="threeDEmboss" w:sz="6" w:space="0" w:color="000080"/>
                    <w:left w:val="threeDEmboss" w:sz="6" w:space="0" w:color="000080"/>
                    <w:bottom w:val="threeDEmboss" w:sz="6" w:space="0" w:color="000080"/>
                    <w:right w:val="threeDEmboss" w:sz="6" w:space="0" w:color="000080"/>
                  </w:tcBorders>
                  <w:vAlign w:val="center"/>
                  <w:hideMark/>
                </w:tcPr>
                <w:p w:rsidR="00D92F5B" w:rsidRPr="00D92F5B" w:rsidRDefault="00D92F5B" w:rsidP="00D92F5B">
                  <w:pPr>
                    <w:spacing w:after="0" w:line="240" w:lineRule="auto"/>
                    <w:rPr>
                      <w:rFonts w:ascii="Times New Roman" w:eastAsia="Times New Roman" w:hAnsi="Times New Roman"/>
                      <w:sz w:val="24"/>
                      <w:szCs w:val="24"/>
                      <w:lang w:eastAsia="ru-RU"/>
                    </w:rPr>
                  </w:pPr>
                </w:p>
              </w:tc>
              <w:tc>
                <w:tcPr>
                  <w:tcW w:w="3870" w:type="dxa"/>
                  <w:gridSpan w:val="2"/>
                  <w:tcBorders>
                    <w:top w:val="outset" w:sz="6" w:space="0" w:color="000000"/>
                    <w:left w:val="outset" w:sz="6" w:space="0" w:color="000000"/>
                    <w:bottom w:val="threeDEmboss" w:sz="6" w:space="0" w:color="000080"/>
                    <w:right w:val="threeDEmboss" w:sz="6" w:space="0" w:color="000080"/>
                  </w:tcBorders>
                  <w:shd w:val="clear" w:color="auto" w:fill="FFBE78"/>
                  <w:vAlign w:val="center"/>
                  <w:hideMark/>
                </w:tcPr>
                <w:p w:rsidR="00D92F5B" w:rsidRPr="00D92F5B" w:rsidRDefault="00D92F5B" w:rsidP="00D92F5B">
                  <w:pPr>
                    <w:spacing w:before="100" w:beforeAutospacing="1" w:after="100" w:afterAutospacing="1" w:line="225" w:lineRule="atLeast"/>
                    <w:jc w:val="center"/>
                    <w:rPr>
                      <w:rFonts w:ascii="Times New Roman" w:eastAsia="Times New Roman" w:hAnsi="Times New Roman"/>
                      <w:sz w:val="24"/>
                      <w:szCs w:val="24"/>
                      <w:lang w:eastAsia="ru-RU"/>
                    </w:rPr>
                  </w:pPr>
                  <w:r w:rsidRPr="00D92F5B">
                    <w:rPr>
                      <w:rFonts w:ascii="MS Sans Serif" w:eastAsia="Times New Roman" w:hAnsi="MS Sans Serif"/>
                      <w:sz w:val="15"/>
                      <w:szCs w:val="15"/>
                      <w:lang w:eastAsia="ru-RU"/>
                    </w:rPr>
                    <w:t>возраст</w:t>
                  </w:r>
                </w:p>
              </w:tc>
              <w:tc>
                <w:tcPr>
                  <w:tcW w:w="0" w:type="auto"/>
                  <w:vMerge/>
                  <w:tcBorders>
                    <w:top w:val="threeDEmboss" w:sz="6" w:space="0" w:color="000080"/>
                    <w:left w:val="outset" w:sz="6" w:space="0" w:color="000000"/>
                    <w:bottom w:val="threeDEmboss" w:sz="6" w:space="0" w:color="000080"/>
                    <w:right w:val="threeDEmboss" w:sz="6" w:space="0" w:color="000080"/>
                  </w:tcBorders>
                  <w:vAlign w:val="center"/>
                  <w:hideMark/>
                </w:tcPr>
                <w:p w:rsidR="00D92F5B" w:rsidRPr="00D92F5B" w:rsidRDefault="00D92F5B" w:rsidP="00D92F5B">
                  <w:pPr>
                    <w:spacing w:after="0" w:line="240" w:lineRule="auto"/>
                    <w:rPr>
                      <w:rFonts w:ascii="Times New Roman" w:eastAsia="Times New Roman" w:hAnsi="Times New Roman"/>
                      <w:sz w:val="24"/>
                      <w:szCs w:val="24"/>
                      <w:lang w:eastAsia="ru-RU"/>
                    </w:rPr>
                  </w:pPr>
                </w:p>
              </w:tc>
            </w:tr>
            <w:tr w:rsidR="00D92F5B" w:rsidRPr="00D92F5B">
              <w:trPr>
                <w:trHeight w:val="225"/>
                <w:tblCellSpacing w:w="0" w:type="dxa"/>
                <w:jc w:val="center"/>
              </w:trPr>
              <w:tc>
                <w:tcPr>
                  <w:tcW w:w="0" w:type="auto"/>
                  <w:vMerge/>
                  <w:tcBorders>
                    <w:top w:val="threeDEmboss" w:sz="6" w:space="0" w:color="000080"/>
                    <w:left w:val="threeDEmboss" w:sz="6" w:space="0" w:color="000080"/>
                    <w:bottom w:val="threeDEmboss" w:sz="6" w:space="0" w:color="000080"/>
                    <w:right w:val="threeDEmboss" w:sz="6" w:space="0" w:color="000080"/>
                  </w:tcBorders>
                  <w:vAlign w:val="center"/>
                  <w:hideMark/>
                </w:tcPr>
                <w:p w:rsidR="00D92F5B" w:rsidRPr="00D92F5B" w:rsidRDefault="00D92F5B" w:rsidP="00D92F5B">
                  <w:pPr>
                    <w:spacing w:after="0" w:line="240" w:lineRule="auto"/>
                    <w:rPr>
                      <w:rFonts w:ascii="Times New Roman" w:eastAsia="Times New Roman" w:hAnsi="Times New Roman"/>
                      <w:sz w:val="24"/>
                      <w:szCs w:val="24"/>
                      <w:lang w:eastAsia="ru-RU"/>
                    </w:rPr>
                  </w:pPr>
                </w:p>
              </w:tc>
              <w:tc>
                <w:tcPr>
                  <w:tcW w:w="1875" w:type="dxa"/>
                  <w:tcBorders>
                    <w:top w:val="outset" w:sz="6" w:space="0" w:color="000000"/>
                    <w:left w:val="outset" w:sz="6" w:space="0" w:color="000000"/>
                    <w:bottom w:val="threeDEmboss" w:sz="6" w:space="0" w:color="000080"/>
                    <w:right w:val="threeDEmboss" w:sz="6" w:space="0" w:color="000080"/>
                  </w:tcBorders>
                  <w:shd w:val="clear" w:color="auto" w:fill="FFBE78"/>
                  <w:vAlign w:val="center"/>
                  <w:hideMark/>
                </w:tcPr>
                <w:p w:rsidR="00D92F5B" w:rsidRPr="00D92F5B" w:rsidRDefault="00D92F5B" w:rsidP="00D92F5B">
                  <w:pPr>
                    <w:spacing w:after="0" w:line="225" w:lineRule="atLeast"/>
                    <w:jc w:val="center"/>
                    <w:rPr>
                      <w:rFonts w:ascii="Times New Roman" w:eastAsia="Times New Roman" w:hAnsi="Times New Roman"/>
                      <w:sz w:val="24"/>
                      <w:szCs w:val="24"/>
                      <w:lang w:eastAsia="ru-RU"/>
                    </w:rPr>
                  </w:pPr>
                  <w:r w:rsidRPr="00D92F5B">
                    <w:rPr>
                      <w:rFonts w:ascii="MS Sans Serif" w:eastAsia="Times New Roman" w:hAnsi="MS Sans Serif"/>
                      <w:b/>
                      <w:bCs/>
                      <w:sz w:val="15"/>
                      <w:lang w:eastAsia="ru-RU"/>
                    </w:rPr>
                    <w:t>19-28 лет</w:t>
                  </w:r>
                </w:p>
              </w:tc>
              <w:tc>
                <w:tcPr>
                  <w:tcW w:w="1875" w:type="dxa"/>
                  <w:tcBorders>
                    <w:top w:val="outset" w:sz="6" w:space="0" w:color="000000"/>
                    <w:left w:val="outset" w:sz="6" w:space="0" w:color="000000"/>
                    <w:bottom w:val="threeDEmboss" w:sz="6" w:space="0" w:color="000080"/>
                    <w:right w:val="threeDEmboss" w:sz="6" w:space="0" w:color="000080"/>
                  </w:tcBorders>
                  <w:shd w:val="clear" w:color="auto" w:fill="FFBE78"/>
                  <w:vAlign w:val="center"/>
                  <w:hideMark/>
                </w:tcPr>
                <w:p w:rsidR="00D92F5B" w:rsidRPr="00D92F5B" w:rsidRDefault="00D92F5B" w:rsidP="00D92F5B">
                  <w:pPr>
                    <w:spacing w:before="100" w:beforeAutospacing="1" w:after="100" w:afterAutospacing="1" w:line="225" w:lineRule="atLeast"/>
                    <w:jc w:val="center"/>
                    <w:rPr>
                      <w:rFonts w:ascii="Times New Roman" w:eastAsia="Times New Roman" w:hAnsi="Times New Roman"/>
                      <w:sz w:val="24"/>
                      <w:szCs w:val="24"/>
                      <w:lang w:eastAsia="ru-RU"/>
                    </w:rPr>
                  </w:pPr>
                  <w:r w:rsidRPr="00D92F5B">
                    <w:rPr>
                      <w:rFonts w:ascii="MS Sans Serif" w:eastAsia="Times New Roman" w:hAnsi="MS Sans Serif"/>
                      <w:b/>
                      <w:bCs/>
                      <w:sz w:val="15"/>
                      <w:lang w:eastAsia="ru-RU"/>
                    </w:rPr>
                    <w:t>29 и старше</w:t>
                  </w:r>
                </w:p>
              </w:tc>
              <w:tc>
                <w:tcPr>
                  <w:tcW w:w="0" w:type="auto"/>
                  <w:vMerge/>
                  <w:tcBorders>
                    <w:top w:val="threeDEmboss" w:sz="6" w:space="0" w:color="000080"/>
                    <w:left w:val="outset" w:sz="6" w:space="0" w:color="000000"/>
                    <w:bottom w:val="threeDEmboss" w:sz="6" w:space="0" w:color="000080"/>
                    <w:right w:val="threeDEmboss" w:sz="6" w:space="0" w:color="000080"/>
                  </w:tcBorders>
                  <w:vAlign w:val="center"/>
                  <w:hideMark/>
                </w:tcPr>
                <w:p w:rsidR="00D92F5B" w:rsidRPr="00D92F5B" w:rsidRDefault="00D92F5B" w:rsidP="00D92F5B">
                  <w:pPr>
                    <w:spacing w:after="0" w:line="240" w:lineRule="auto"/>
                    <w:rPr>
                      <w:rFonts w:ascii="Times New Roman" w:eastAsia="Times New Roman" w:hAnsi="Times New Roman"/>
                      <w:sz w:val="24"/>
                      <w:szCs w:val="24"/>
                      <w:lang w:eastAsia="ru-RU"/>
                    </w:rPr>
                  </w:pPr>
                </w:p>
              </w:tc>
            </w:tr>
            <w:tr w:rsidR="00D92F5B" w:rsidRPr="00D92F5B">
              <w:trPr>
                <w:trHeight w:val="375"/>
                <w:tblCellSpacing w:w="0" w:type="dxa"/>
                <w:jc w:val="center"/>
              </w:trPr>
              <w:tc>
                <w:tcPr>
                  <w:tcW w:w="6780" w:type="dxa"/>
                  <w:gridSpan w:val="4"/>
                  <w:tcBorders>
                    <w:top w:val="outset" w:sz="6" w:space="0" w:color="000000"/>
                    <w:left w:val="threeDEmboss" w:sz="6" w:space="0" w:color="000080"/>
                    <w:bottom w:val="threeDEmboss" w:sz="6" w:space="0" w:color="000080"/>
                    <w:right w:val="threeDEmboss" w:sz="6" w:space="0" w:color="000080"/>
                  </w:tcBorders>
                  <w:vAlign w:val="center"/>
                  <w:hideMark/>
                </w:tcPr>
                <w:p w:rsidR="00D92F5B" w:rsidRPr="00D92F5B" w:rsidRDefault="00D92F5B" w:rsidP="00D92F5B">
                  <w:pPr>
                    <w:spacing w:before="100" w:beforeAutospacing="1" w:after="100" w:afterAutospacing="1" w:line="240" w:lineRule="auto"/>
                    <w:jc w:val="center"/>
                    <w:rPr>
                      <w:rFonts w:ascii="Times New Roman" w:eastAsia="Times New Roman" w:hAnsi="Times New Roman"/>
                      <w:sz w:val="24"/>
                      <w:szCs w:val="24"/>
                      <w:lang w:eastAsia="ru-RU"/>
                    </w:rPr>
                  </w:pPr>
                  <w:r w:rsidRPr="00D92F5B">
                    <w:rPr>
                      <w:rFonts w:ascii="Arial" w:eastAsia="Times New Roman" w:hAnsi="Arial" w:cs="Arial"/>
                      <w:b/>
                      <w:bCs/>
                      <w:sz w:val="20"/>
                      <w:lang w:eastAsia="ru-RU"/>
                    </w:rPr>
                    <w:t>тест - подтягивание на перекладине</w:t>
                  </w:r>
                </w:p>
              </w:tc>
            </w:tr>
            <w:tr w:rsidR="00D92F5B" w:rsidRPr="00D92F5B">
              <w:trPr>
                <w:trHeight w:val="375"/>
                <w:tblCellSpacing w:w="0" w:type="dxa"/>
                <w:jc w:val="center"/>
              </w:trPr>
              <w:tc>
                <w:tcPr>
                  <w:tcW w:w="1545" w:type="dxa"/>
                  <w:tcBorders>
                    <w:top w:val="outset" w:sz="6" w:space="0" w:color="000000"/>
                    <w:left w:val="threeDEmboss" w:sz="6" w:space="0" w:color="000080"/>
                    <w:bottom w:val="threeDEmboss" w:sz="6" w:space="0" w:color="000080"/>
                    <w:right w:val="threeDEmboss" w:sz="6" w:space="0" w:color="000080"/>
                  </w:tcBorders>
                  <w:shd w:val="clear" w:color="auto" w:fill="FFFFCD"/>
                  <w:vAlign w:val="center"/>
                  <w:hideMark/>
                </w:tcPr>
                <w:p w:rsidR="00D92F5B" w:rsidRPr="00D92F5B" w:rsidRDefault="00D92F5B" w:rsidP="00D92F5B">
                  <w:pPr>
                    <w:spacing w:after="0" w:line="240" w:lineRule="auto"/>
                    <w:jc w:val="center"/>
                    <w:rPr>
                      <w:rFonts w:ascii="Times New Roman" w:eastAsia="Times New Roman" w:hAnsi="Times New Roman"/>
                      <w:sz w:val="24"/>
                      <w:szCs w:val="24"/>
                      <w:lang w:eastAsia="ru-RU"/>
                    </w:rPr>
                  </w:pPr>
                  <w:r w:rsidRPr="00D92F5B">
                    <w:rPr>
                      <w:rFonts w:ascii="Arial" w:eastAsia="Times New Roman" w:hAnsi="Arial" w:cs="Arial"/>
                      <w:sz w:val="20"/>
                      <w:szCs w:val="20"/>
                      <w:lang w:eastAsia="ru-RU"/>
                    </w:rPr>
                    <w:t>наивысший</w:t>
                  </w:r>
                </w:p>
              </w:tc>
              <w:tc>
                <w:tcPr>
                  <w:tcW w:w="1875" w:type="dxa"/>
                  <w:tcBorders>
                    <w:top w:val="outset" w:sz="6" w:space="0" w:color="000000"/>
                    <w:left w:val="outset" w:sz="6" w:space="0" w:color="000000"/>
                    <w:bottom w:val="threeDEmboss" w:sz="6" w:space="0" w:color="000080"/>
                    <w:right w:val="threeDEmboss" w:sz="6" w:space="0" w:color="000080"/>
                  </w:tcBorders>
                  <w:shd w:val="clear" w:color="auto" w:fill="FFFFCD"/>
                  <w:vAlign w:val="center"/>
                  <w:hideMark/>
                </w:tcPr>
                <w:p w:rsidR="00D92F5B" w:rsidRPr="00D92F5B" w:rsidRDefault="00D92F5B" w:rsidP="00D92F5B">
                  <w:pPr>
                    <w:spacing w:after="0" w:line="240" w:lineRule="auto"/>
                    <w:jc w:val="center"/>
                    <w:rPr>
                      <w:rFonts w:ascii="Times New Roman" w:eastAsia="Times New Roman" w:hAnsi="Times New Roman"/>
                      <w:sz w:val="24"/>
                      <w:szCs w:val="24"/>
                      <w:lang w:eastAsia="ru-RU"/>
                    </w:rPr>
                  </w:pPr>
                  <w:r w:rsidRPr="00D92F5B">
                    <w:rPr>
                      <w:rFonts w:ascii="Arial" w:eastAsia="Times New Roman" w:hAnsi="Arial" w:cs="Arial"/>
                      <w:sz w:val="20"/>
                      <w:szCs w:val="20"/>
                      <w:lang w:eastAsia="ru-RU"/>
                    </w:rPr>
                    <w:t>20 и более</w:t>
                  </w:r>
                </w:p>
              </w:tc>
              <w:tc>
                <w:tcPr>
                  <w:tcW w:w="1875" w:type="dxa"/>
                  <w:tcBorders>
                    <w:top w:val="outset" w:sz="6" w:space="0" w:color="000000"/>
                    <w:left w:val="outset" w:sz="6" w:space="0" w:color="000000"/>
                    <w:bottom w:val="threeDEmboss" w:sz="6" w:space="0" w:color="000080"/>
                    <w:right w:val="threeDEmboss" w:sz="6" w:space="0" w:color="000080"/>
                  </w:tcBorders>
                  <w:shd w:val="clear" w:color="auto" w:fill="FFFFCD"/>
                  <w:vAlign w:val="center"/>
                  <w:hideMark/>
                </w:tcPr>
                <w:p w:rsidR="00D92F5B" w:rsidRPr="00D92F5B" w:rsidRDefault="00D92F5B" w:rsidP="00D92F5B">
                  <w:pPr>
                    <w:spacing w:after="0" w:line="240" w:lineRule="auto"/>
                    <w:jc w:val="center"/>
                    <w:rPr>
                      <w:rFonts w:ascii="Times New Roman" w:eastAsia="Times New Roman" w:hAnsi="Times New Roman"/>
                      <w:sz w:val="24"/>
                      <w:szCs w:val="24"/>
                      <w:lang w:eastAsia="ru-RU"/>
                    </w:rPr>
                  </w:pPr>
                  <w:r w:rsidRPr="00D92F5B">
                    <w:rPr>
                      <w:rFonts w:ascii="Arial" w:eastAsia="Times New Roman" w:hAnsi="Arial" w:cs="Arial"/>
                      <w:sz w:val="20"/>
                      <w:szCs w:val="20"/>
                      <w:lang w:eastAsia="ru-RU"/>
                    </w:rPr>
                    <w:t>18 и более</w:t>
                  </w:r>
                </w:p>
              </w:tc>
              <w:tc>
                <w:tcPr>
                  <w:tcW w:w="1485" w:type="dxa"/>
                  <w:tcBorders>
                    <w:top w:val="outset" w:sz="6" w:space="0" w:color="000000"/>
                    <w:left w:val="outset" w:sz="6" w:space="0" w:color="000000"/>
                    <w:bottom w:val="threeDEmboss" w:sz="6" w:space="0" w:color="000080"/>
                    <w:right w:val="threeDEmboss" w:sz="6" w:space="0" w:color="000080"/>
                  </w:tcBorders>
                  <w:shd w:val="clear" w:color="auto" w:fill="FFFFCD"/>
                  <w:vAlign w:val="center"/>
                  <w:hideMark/>
                </w:tcPr>
                <w:p w:rsidR="00D92F5B" w:rsidRPr="00D92F5B" w:rsidRDefault="00D92F5B" w:rsidP="00D92F5B">
                  <w:pPr>
                    <w:spacing w:after="0" w:line="240" w:lineRule="auto"/>
                    <w:jc w:val="center"/>
                    <w:rPr>
                      <w:rFonts w:ascii="Times New Roman" w:eastAsia="Times New Roman" w:hAnsi="Times New Roman"/>
                      <w:sz w:val="24"/>
                      <w:szCs w:val="24"/>
                      <w:lang w:eastAsia="ru-RU"/>
                    </w:rPr>
                  </w:pPr>
                  <w:r w:rsidRPr="00D92F5B">
                    <w:rPr>
                      <w:rFonts w:ascii="Arial" w:eastAsia="Times New Roman" w:hAnsi="Arial" w:cs="Arial"/>
                      <w:sz w:val="20"/>
                      <w:szCs w:val="20"/>
                      <w:lang w:eastAsia="ru-RU"/>
                    </w:rPr>
                    <w:t>отл.</w:t>
                  </w:r>
                </w:p>
              </w:tc>
            </w:tr>
            <w:tr w:rsidR="00D92F5B" w:rsidRPr="00D92F5B">
              <w:trPr>
                <w:trHeight w:val="375"/>
                <w:tblCellSpacing w:w="0" w:type="dxa"/>
                <w:jc w:val="center"/>
              </w:trPr>
              <w:tc>
                <w:tcPr>
                  <w:tcW w:w="1545" w:type="dxa"/>
                  <w:tcBorders>
                    <w:top w:val="outset" w:sz="6" w:space="0" w:color="000000"/>
                    <w:left w:val="threeDEmboss" w:sz="6" w:space="0" w:color="000080"/>
                    <w:bottom w:val="threeDEmboss" w:sz="6" w:space="0" w:color="000080"/>
                    <w:right w:val="threeDEmboss" w:sz="6" w:space="0" w:color="000080"/>
                  </w:tcBorders>
                  <w:vAlign w:val="center"/>
                  <w:hideMark/>
                </w:tcPr>
                <w:p w:rsidR="00D92F5B" w:rsidRPr="00D92F5B" w:rsidRDefault="00D92F5B" w:rsidP="00D92F5B">
                  <w:pPr>
                    <w:spacing w:after="0" w:line="240" w:lineRule="auto"/>
                    <w:jc w:val="center"/>
                    <w:rPr>
                      <w:rFonts w:ascii="Times New Roman" w:eastAsia="Times New Roman" w:hAnsi="Times New Roman"/>
                      <w:sz w:val="24"/>
                      <w:szCs w:val="24"/>
                      <w:lang w:eastAsia="ru-RU"/>
                    </w:rPr>
                  </w:pPr>
                  <w:r w:rsidRPr="00D92F5B">
                    <w:rPr>
                      <w:rFonts w:ascii="Arial" w:eastAsia="Times New Roman" w:hAnsi="Arial" w:cs="Arial"/>
                      <w:sz w:val="20"/>
                      <w:szCs w:val="20"/>
                      <w:lang w:eastAsia="ru-RU"/>
                    </w:rPr>
                    <w:t>высокий</w:t>
                  </w:r>
                </w:p>
              </w:tc>
              <w:tc>
                <w:tcPr>
                  <w:tcW w:w="1875" w:type="dxa"/>
                  <w:tcBorders>
                    <w:top w:val="outset" w:sz="6" w:space="0" w:color="000000"/>
                    <w:left w:val="outset" w:sz="6" w:space="0" w:color="000000"/>
                    <w:bottom w:val="threeDEmboss" w:sz="6" w:space="0" w:color="000080"/>
                    <w:right w:val="threeDEmboss" w:sz="6" w:space="0" w:color="000080"/>
                  </w:tcBorders>
                  <w:vAlign w:val="center"/>
                  <w:hideMark/>
                </w:tcPr>
                <w:p w:rsidR="00D92F5B" w:rsidRPr="00D92F5B" w:rsidRDefault="00D92F5B" w:rsidP="00D92F5B">
                  <w:pPr>
                    <w:spacing w:after="0" w:line="240" w:lineRule="auto"/>
                    <w:jc w:val="center"/>
                    <w:rPr>
                      <w:rFonts w:ascii="Times New Roman" w:eastAsia="Times New Roman" w:hAnsi="Times New Roman"/>
                      <w:sz w:val="24"/>
                      <w:szCs w:val="24"/>
                      <w:lang w:eastAsia="ru-RU"/>
                    </w:rPr>
                  </w:pPr>
                  <w:r w:rsidRPr="00D92F5B">
                    <w:rPr>
                      <w:rFonts w:ascii="Arial" w:eastAsia="Times New Roman" w:hAnsi="Arial" w:cs="Arial"/>
                      <w:sz w:val="20"/>
                      <w:szCs w:val="20"/>
                      <w:lang w:eastAsia="ru-RU"/>
                    </w:rPr>
                    <w:t>17-19</w:t>
                  </w:r>
                </w:p>
              </w:tc>
              <w:tc>
                <w:tcPr>
                  <w:tcW w:w="1875" w:type="dxa"/>
                  <w:tcBorders>
                    <w:top w:val="outset" w:sz="6" w:space="0" w:color="000000"/>
                    <w:left w:val="outset" w:sz="6" w:space="0" w:color="000000"/>
                    <w:bottom w:val="threeDEmboss" w:sz="6" w:space="0" w:color="000080"/>
                    <w:right w:val="threeDEmboss" w:sz="6" w:space="0" w:color="000080"/>
                  </w:tcBorders>
                  <w:vAlign w:val="center"/>
                  <w:hideMark/>
                </w:tcPr>
                <w:p w:rsidR="00D92F5B" w:rsidRPr="00D92F5B" w:rsidRDefault="00D92F5B" w:rsidP="00D92F5B">
                  <w:pPr>
                    <w:spacing w:before="100" w:beforeAutospacing="1" w:after="100" w:afterAutospacing="1" w:line="240" w:lineRule="auto"/>
                    <w:jc w:val="center"/>
                    <w:rPr>
                      <w:rFonts w:ascii="Times New Roman" w:eastAsia="Times New Roman" w:hAnsi="Times New Roman"/>
                      <w:sz w:val="24"/>
                      <w:szCs w:val="24"/>
                      <w:lang w:eastAsia="ru-RU"/>
                    </w:rPr>
                  </w:pPr>
                  <w:r w:rsidRPr="00D92F5B">
                    <w:rPr>
                      <w:rFonts w:ascii="Arial" w:eastAsia="Times New Roman" w:hAnsi="Arial" w:cs="Arial"/>
                      <w:sz w:val="20"/>
                      <w:szCs w:val="20"/>
                      <w:lang w:eastAsia="ru-RU"/>
                    </w:rPr>
                    <w:t>15-17</w:t>
                  </w:r>
                </w:p>
              </w:tc>
              <w:tc>
                <w:tcPr>
                  <w:tcW w:w="1485" w:type="dxa"/>
                  <w:tcBorders>
                    <w:top w:val="outset" w:sz="6" w:space="0" w:color="000000"/>
                    <w:left w:val="outset" w:sz="6" w:space="0" w:color="000000"/>
                    <w:bottom w:val="threeDEmboss" w:sz="6" w:space="0" w:color="000080"/>
                    <w:right w:val="threeDEmboss" w:sz="6" w:space="0" w:color="000080"/>
                  </w:tcBorders>
                  <w:vAlign w:val="center"/>
                  <w:hideMark/>
                </w:tcPr>
                <w:p w:rsidR="00D92F5B" w:rsidRPr="00D92F5B" w:rsidRDefault="00D92F5B" w:rsidP="00D92F5B">
                  <w:pPr>
                    <w:spacing w:before="100" w:beforeAutospacing="1" w:after="100" w:afterAutospacing="1" w:line="240" w:lineRule="auto"/>
                    <w:jc w:val="center"/>
                    <w:rPr>
                      <w:rFonts w:ascii="Times New Roman" w:eastAsia="Times New Roman" w:hAnsi="Times New Roman"/>
                      <w:sz w:val="24"/>
                      <w:szCs w:val="24"/>
                      <w:lang w:eastAsia="ru-RU"/>
                    </w:rPr>
                  </w:pPr>
                  <w:r w:rsidRPr="00D92F5B">
                    <w:rPr>
                      <w:rFonts w:ascii="Arial" w:eastAsia="Times New Roman" w:hAnsi="Arial" w:cs="Arial"/>
                      <w:sz w:val="20"/>
                      <w:szCs w:val="20"/>
                      <w:lang w:eastAsia="ru-RU"/>
                    </w:rPr>
                    <w:t>хор.</w:t>
                  </w:r>
                </w:p>
              </w:tc>
            </w:tr>
            <w:tr w:rsidR="00D92F5B" w:rsidRPr="00D92F5B">
              <w:trPr>
                <w:trHeight w:val="375"/>
                <w:tblCellSpacing w:w="0" w:type="dxa"/>
                <w:jc w:val="center"/>
              </w:trPr>
              <w:tc>
                <w:tcPr>
                  <w:tcW w:w="1545" w:type="dxa"/>
                  <w:tcBorders>
                    <w:top w:val="outset" w:sz="6" w:space="0" w:color="000000"/>
                    <w:left w:val="threeDEmboss" w:sz="6" w:space="0" w:color="000080"/>
                    <w:bottom w:val="threeDEmboss" w:sz="6" w:space="0" w:color="000080"/>
                    <w:right w:val="threeDEmboss" w:sz="6" w:space="0" w:color="000080"/>
                  </w:tcBorders>
                  <w:shd w:val="clear" w:color="auto" w:fill="FFFFCD"/>
                  <w:vAlign w:val="center"/>
                  <w:hideMark/>
                </w:tcPr>
                <w:p w:rsidR="00D92F5B" w:rsidRPr="00D92F5B" w:rsidRDefault="00D92F5B" w:rsidP="00D92F5B">
                  <w:pPr>
                    <w:spacing w:after="0" w:line="240" w:lineRule="auto"/>
                    <w:jc w:val="center"/>
                    <w:rPr>
                      <w:rFonts w:ascii="Times New Roman" w:eastAsia="Times New Roman" w:hAnsi="Times New Roman"/>
                      <w:sz w:val="24"/>
                      <w:szCs w:val="24"/>
                      <w:lang w:eastAsia="ru-RU"/>
                    </w:rPr>
                  </w:pPr>
                  <w:r w:rsidRPr="00D92F5B">
                    <w:rPr>
                      <w:rFonts w:ascii="Arial" w:eastAsia="Times New Roman" w:hAnsi="Arial" w:cs="Arial"/>
                      <w:sz w:val="20"/>
                      <w:szCs w:val="20"/>
                      <w:lang w:eastAsia="ru-RU"/>
                    </w:rPr>
                    <w:t>средний</w:t>
                  </w:r>
                </w:p>
              </w:tc>
              <w:tc>
                <w:tcPr>
                  <w:tcW w:w="1875" w:type="dxa"/>
                  <w:tcBorders>
                    <w:top w:val="outset" w:sz="6" w:space="0" w:color="000000"/>
                    <w:left w:val="outset" w:sz="6" w:space="0" w:color="000000"/>
                    <w:bottom w:val="threeDEmboss" w:sz="6" w:space="0" w:color="000080"/>
                    <w:right w:val="threeDEmboss" w:sz="6" w:space="0" w:color="000080"/>
                  </w:tcBorders>
                  <w:shd w:val="clear" w:color="auto" w:fill="FFFFCD"/>
                  <w:vAlign w:val="center"/>
                  <w:hideMark/>
                </w:tcPr>
                <w:p w:rsidR="00D92F5B" w:rsidRPr="00D92F5B" w:rsidRDefault="00D92F5B" w:rsidP="00D92F5B">
                  <w:pPr>
                    <w:spacing w:after="0" w:line="240" w:lineRule="auto"/>
                    <w:jc w:val="center"/>
                    <w:rPr>
                      <w:rFonts w:ascii="Times New Roman" w:eastAsia="Times New Roman" w:hAnsi="Times New Roman"/>
                      <w:sz w:val="24"/>
                      <w:szCs w:val="24"/>
                      <w:lang w:eastAsia="ru-RU"/>
                    </w:rPr>
                  </w:pPr>
                  <w:r w:rsidRPr="00D92F5B">
                    <w:rPr>
                      <w:rFonts w:ascii="Arial" w:eastAsia="Times New Roman" w:hAnsi="Arial" w:cs="Arial"/>
                      <w:sz w:val="20"/>
                      <w:szCs w:val="20"/>
                      <w:lang w:eastAsia="ru-RU"/>
                    </w:rPr>
                    <w:t>13-16</w:t>
                  </w:r>
                </w:p>
              </w:tc>
              <w:tc>
                <w:tcPr>
                  <w:tcW w:w="1875" w:type="dxa"/>
                  <w:tcBorders>
                    <w:top w:val="outset" w:sz="6" w:space="0" w:color="000000"/>
                    <w:left w:val="outset" w:sz="6" w:space="0" w:color="000000"/>
                    <w:bottom w:val="threeDEmboss" w:sz="6" w:space="0" w:color="000080"/>
                    <w:right w:val="threeDEmboss" w:sz="6" w:space="0" w:color="000080"/>
                  </w:tcBorders>
                  <w:shd w:val="clear" w:color="auto" w:fill="FFFFCD"/>
                  <w:vAlign w:val="center"/>
                  <w:hideMark/>
                </w:tcPr>
                <w:p w:rsidR="00D92F5B" w:rsidRPr="00D92F5B" w:rsidRDefault="00D92F5B" w:rsidP="00D92F5B">
                  <w:pPr>
                    <w:spacing w:before="100" w:beforeAutospacing="1" w:after="100" w:afterAutospacing="1" w:line="240" w:lineRule="auto"/>
                    <w:jc w:val="center"/>
                    <w:rPr>
                      <w:rFonts w:ascii="Times New Roman" w:eastAsia="Times New Roman" w:hAnsi="Times New Roman"/>
                      <w:sz w:val="24"/>
                      <w:szCs w:val="24"/>
                      <w:lang w:eastAsia="ru-RU"/>
                    </w:rPr>
                  </w:pPr>
                  <w:r w:rsidRPr="00D92F5B">
                    <w:rPr>
                      <w:rFonts w:ascii="Arial" w:eastAsia="Times New Roman" w:hAnsi="Arial" w:cs="Arial"/>
                      <w:sz w:val="20"/>
                      <w:szCs w:val="20"/>
                      <w:lang w:eastAsia="ru-RU"/>
                    </w:rPr>
                    <w:t>13-14</w:t>
                  </w:r>
                </w:p>
              </w:tc>
              <w:tc>
                <w:tcPr>
                  <w:tcW w:w="1485" w:type="dxa"/>
                  <w:tcBorders>
                    <w:top w:val="outset" w:sz="6" w:space="0" w:color="000000"/>
                    <w:left w:val="outset" w:sz="6" w:space="0" w:color="000000"/>
                    <w:bottom w:val="threeDEmboss" w:sz="6" w:space="0" w:color="000080"/>
                    <w:right w:val="threeDEmboss" w:sz="6" w:space="0" w:color="000080"/>
                  </w:tcBorders>
                  <w:shd w:val="clear" w:color="auto" w:fill="FFFFCD"/>
                  <w:vAlign w:val="center"/>
                  <w:hideMark/>
                </w:tcPr>
                <w:p w:rsidR="00D92F5B" w:rsidRPr="00D92F5B" w:rsidRDefault="00D92F5B" w:rsidP="00D92F5B">
                  <w:pPr>
                    <w:spacing w:before="100" w:beforeAutospacing="1" w:after="100" w:afterAutospacing="1" w:line="240" w:lineRule="auto"/>
                    <w:jc w:val="center"/>
                    <w:rPr>
                      <w:rFonts w:ascii="Times New Roman" w:eastAsia="Times New Roman" w:hAnsi="Times New Roman"/>
                      <w:sz w:val="24"/>
                      <w:szCs w:val="24"/>
                      <w:lang w:eastAsia="ru-RU"/>
                    </w:rPr>
                  </w:pPr>
                  <w:r w:rsidRPr="00D92F5B">
                    <w:rPr>
                      <w:rFonts w:ascii="Arial" w:eastAsia="Times New Roman" w:hAnsi="Arial" w:cs="Arial"/>
                      <w:sz w:val="20"/>
                      <w:szCs w:val="20"/>
                      <w:lang w:eastAsia="ru-RU"/>
                    </w:rPr>
                    <w:t>удовл.</w:t>
                  </w:r>
                </w:p>
              </w:tc>
            </w:tr>
            <w:tr w:rsidR="00D92F5B" w:rsidRPr="00D92F5B">
              <w:trPr>
                <w:trHeight w:val="375"/>
                <w:tblCellSpacing w:w="0" w:type="dxa"/>
                <w:jc w:val="center"/>
              </w:trPr>
              <w:tc>
                <w:tcPr>
                  <w:tcW w:w="1545" w:type="dxa"/>
                  <w:tcBorders>
                    <w:top w:val="outset" w:sz="6" w:space="0" w:color="000000"/>
                    <w:left w:val="threeDEmboss" w:sz="6" w:space="0" w:color="000080"/>
                    <w:bottom w:val="threeDEmboss" w:sz="6" w:space="0" w:color="000080"/>
                    <w:right w:val="threeDEmboss" w:sz="6" w:space="0" w:color="000080"/>
                  </w:tcBorders>
                  <w:vAlign w:val="center"/>
                  <w:hideMark/>
                </w:tcPr>
                <w:p w:rsidR="00D92F5B" w:rsidRPr="00D92F5B" w:rsidRDefault="00D92F5B" w:rsidP="00D92F5B">
                  <w:pPr>
                    <w:spacing w:after="0" w:line="240" w:lineRule="auto"/>
                    <w:jc w:val="center"/>
                    <w:rPr>
                      <w:rFonts w:ascii="Times New Roman" w:eastAsia="Times New Roman" w:hAnsi="Times New Roman"/>
                      <w:sz w:val="24"/>
                      <w:szCs w:val="24"/>
                      <w:lang w:eastAsia="ru-RU"/>
                    </w:rPr>
                  </w:pPr>
                  <w:r w:rsidRPr="00D92F5B">
                    <w:rPr>
                      <w:rFonts w:ascii="Arial" w:eastAsia="Times New Roman" w:hAnsi="Arial" w:cs="Arial"/>
                      <w:sz w:val="20"/>
                      <w:szCs w:val="20"/>
                      <w:lang w:eastAsia="ru-RU"/>
                    </w:rPr>
                    <w:t>недостаточный</w:t>
                  </w:r>
                </w:p>
              </w:tc>
              <w:tc>
                <w:tcPr>
                  <w:tcW w:w="1875" w:type="dxa"/>
                  <w:tcBorders>
                    <w:top w:val="outset" w:sz="6" w:space="0" w:color="000000"/>
                    <w:left w:val="outset" w:sz="6" w:space="0" w:color="000000"/>
                    <w:bottom w:val="threeDEmboss" w:sz="6" w:space="0" w:color="000080"/>
                    <w:right w:val="threeDEmboss" w:sz="6" w:space="0" w:color="000080"/>
                  </w:tcBorders>
                  <w:vAlign w:val="center"/>
                  <w:hideMark/>
                </w:tcPr>
                <w:p w:rsidR="00D92F5B" w:rsidRPr="00D92F5B" w:rsidRDefault="00D92F5B" w:rsidP="00D92F5B">
                  <w:pPr>
                    <w:spacing w:after="0" w:line="240" w:lineRule="auto"/>
                    <w:jc w:val="center"/>
                    <w:rPr>
                      <w:rFonts w:ascii="Times New Roman" w:eastAsia="Times New Roman" w:hAnsi="Times New Roman"/>
                      <w:sz w:val="24"/>
                      <w:szCs w:val="24"/>
                      <w:lang w:eastAsia="ru-RU"/>
                    </w:rPr>
                  </w:pPr>
                  <w:r w:rsidRPr="00D92F5B">
                    <w:rPr>
                      <w:rFonts w:ascii="Arial" w:eastAsia="Times New Roman" w:hAnsi="Arial" w:cs="Arial"/>
                      <w:sz w:val="20"/>
                      <w:szCs w:val="20"/>
                      <w:lang w:eastAsia="ru-RU"/>
                    </w:rPr>
                    <w:t>10-12</w:t>
                  </w:r>
                </w:p>
              </w:tc>
              <w:tc>
                <w:tcPr>
                  <w:tcW w:w="1875" w:type="dxa"/>
                  <w:tcBorders>
                    <w:top w:val="outset" w:sz="6" w:space="0" w:color="000000"/>
                    <w:left w:val="outset" w:sz="6" w:space="0" w:color="000000"/>
                    <w:bottom w:val="threeDEmboss" w:sz="6" w:space="0" w:color="000080"/>
                    <w:right w:val="threeDEmboss" w:sz="6" w:space="0" w:color="000080"/>
                  </w:tcBorders>
                  <w:vAlign w:val="center"/>
                  <w:hideMark/>
                </w:tcPr>
                <w:p w:rsidR="00D92F5B" w:rsidRPr="00D92F5B" w:rsidRDefault="00D92F5B" w:rsidP="00D92F5B">
                  <w:pPr>
                    <w:spacing w:before="100" w:beforeAutospacing="1" w:after="100" w:afterAutospacing="1" w:line="240" w:lineRule="auto"/>
                    <w:jc w:val="center"/>
                    <w:rPr>
                      <w:rFonts w:ascii="Times New Roman" w:eastAsia="Times New Roman" w:hAnsi="Times New Roman"/>
                      <w:sz w:val="24"/>
                      <w:szCs w:val="24"/>
                      <w:lang w:eastAsia="ru-RU"/>
                    </w:rPr>
                  </w:pPr>
                  <w:r w:rsidRPr="00D92F5B">
                    <w:rPr>
                      <w:rFonts w:ascii="Arial" w:eastAsia="Times New Roman" w:hAnsi="Arial" w:cs="Arial"/>
                      <w:sz w:val="20"/>
                      <w:szCs w:val="20"/>
                      <w:lang w:eastAsia="ru-RU"/>
                    </w:rPr>
                    <w:t>10-12</w:t>
                  </w:r>
                </w:p>
              </w:tc>
              <w:tc>
                <w:tcPr>
                  <w:tcW w:w="1485" w:type="dxa"/>
                  <w:tcBorders>
                    <w:top w:val="outset" w:sz="6" w:space="0" w:color="000000"/>
                    <w:left w:val="outset" w:sz="6" w:space="0" w:color="000000"/>
                    <w:bottom w:val="threeDEmboss" w:sz="6" w:space="0" w:color="000080"/>
                    <w:right w:val="threeDEmboss" w:sz="6" w:space="0" w:color="000080"/>
                  </w:tcBorders>
                  <w:vAlign w:val="center"/>
                  <w:hideMark/>
                </w:tcPr>
                <w:p w:rsidR="00D92F5B" w:rsidRPr="00D92F5B" w:rsidRDefault="00D92F5B" w:rsidP="00D92F5B">
                  <w:pPr>
                    <w:spacing w:before="100" w:beforeAutospacing="1" w:after="100" w:afterAutospacing="1" w:line="240" w:lineRule="auto"/>
                    <w:jc w:val="center"/>
                    <w:rPr>
                      <w:rFonts w:ascii="Times New Roman" w:eastAsia="Times New Roman" w:hAnsi="Times New Roman"/>
                      <w:sz w:val="24"/>
                      <w:szCs w:val="24"/>
                      <w:lang w:eastAsia="ru-RU"/>
                    </w:rPr>
                  </w:pPr>
                  <w:r w:rsidRPr="00D92F5B">
                    <w:rPr>
                      <w:rFonts w:ascii="Arial" w:eastAsia="Times New Roman" w:hAnsi="Arial" w:cs="Arial"/>
                      <w:sz w:val="20"/>
                      <w:szCs w:val="20"/>
                      <w:lang w:eastAsia="ru-RU"/>
                    </w:rPr>
                    <w:t>неудовл.</w:t>
                  </w:r>
                </w:p>
              </w:tc>
            </w:tr>
            <w:tr w:rsidR="00D92F5B" w:rsidRPr="00D92F5B">
              <w:trPr>
                <w:trHeight w:val="375"/>
                <w:tblCellSpacing w:w="0" w:type="dxa"/>
                <w:jc w:val="center"/>
              </w:trPr>
              <w:tc>
                <w:tcPr>
                  <w:tcW w:w="1545" w:type="dxa"/>
                  <w:tcBorders>
                    <w:top w:val="outset" w:sz="6" w:space="0" w:color="000000"/>
                    <w:left w:val="threeDEmboss" w:sz="6" w:space="0" w:color="000080"/>
                    <w:bottom w:val="threeDEmboss" w:sz="6" w:space="0" w:color="000080"/>
                    <w:right w:val="threeDEmboss" w:sz="6" w:space="0" w:color="000080"/>
                  </w:tcBorders>
                  <w:shd w:val="clear" w:color="auto" w:fill="FFFFCD"/>
                  <w:vAlign w:val="center"/>
                  <w:hideMark/>
                </w:tcPr>
                <w:p w:rsidR="00D92F5B" w:rsidRPr="00D92F5B" w:rsidRDefault="00D92F5B" w:rsidP="00D92F5B">
                  <w:pPr>
                    <w:spacing w:after="0" w:line="240" w:lineRule="auto"/>
                    <w:jc w:val="center"/>
                    <w:rPr>
                      <w:rFonts w:ascii="Times New Roman" w:eastAsia="Times New Roman" w:hAnsi="Times New Roman"/>
                      <w:sz w:val="24"/>
                      <w:szCs w:val="24"/>
                      <w:lang w:eastAsia="ru-RU"/>
                    </w:rPr>
                  </w:pPr>
                  <w:r w:rsidRPr="00D92F5B">
                    <w:rPr>
                      <w:rFonts w:ascii="Arial" w:eastAsia="Times New Roman" w:hAnsi="Arial" w:cs="Arial"/>
                      <w:sz w:val="20"/>
                      <w:szCs w:val="20"/>
                      <w:lang w:eastAsia="ru-RU"/>
                    </w:rPr>
                    <w:t>низкий</w:t>
                  </w:r>
                </w:p>
              </w:tc>
              <w:tc>
                <w:tcPr>
                  <w:tcW w:w="1875" w:type="dxa"/>
                  <w:tcBorders>
                    <w:top w:val="outset" w:sz="6" w:space="0" w:color="000000"/>
                    <w:left w:val="outset" w:sz="6" w:space="0" w:color="000000"/>
                    <w:bottom w:val="threeDEmboss" w:sz="6" w:space="0" w:color="000080"/>
                    <w:right w:val="threeDEmboss" w:sz="6" w:space="0" w:color="000080"/>
                  </w:tcBorders>
                  <w:shd w:val="clear" w:color="auto" w:fill="FFFFCD"/>
                  <w:vAlign w:val="center"/>
                  <w:hideMark/>
                </w:tcPr>
                <w:p w:rsidR="00D92F5B" w:rsidRPr="00D92F5B" w:rsidRDefault="00D92F5B" w:rsidP="00D92F5B">
                  <w:pPr>
                    <w:spacing w:after="0" w:line="240" w:lineRule="auto"/>
                    <w:jc w:val="center"/>
                    <w:rPr>
                      <w:rFonts w:ascii="Times New Roman" w:eastAsia="Times New Roman" w:hAnsi="Times New Roman"/>
                      <w:sz w:val="24"/>
                      <w:szCs w:val="24"/>
                      <w:lang w:eastAsia="ru-RU"/>
                    </w:rPr>
                  </w:pPr>
                  <w:r w:rsidRPr="00D92F5B">
                    <w:rPr>
                      <w:rFonts w:ascii="Arial" w:eastAsia="Times New Roman" w:hAnsi="Arial" w:cs="Arial"/>
                      <w:sz w:val="20"/>
                      <w:szCs w:val="20"/>
                      <w:lang w:eastAsia="ru-RU"/>
                    </w:rPr>
                    <w:t>9 и менее</w:t>
                  </w:r>
                </w:p>
              </w:tc>
              <w:tc>
                <w:tcPr>
                  <w:tcW w:w="1875" w:type="dxa"/>
                  <w:tcBorders>
                    <w:top w:val="outset" w:sz="6" w:space="0" w:color="000000"/>
                    <w:left w:val="outset" w:sz="6" w:space="0" w:color="000000"/>
                    <w:bottom w:val="threeDEmboss" w:sz="6" w:space="0" w:color="000080"/>
                    <w:right w:val="threeDEmboss" w:sz="6" w:space="0" w:color="000080"/>
                  </w:tcBorders>
                  <w:shd w:val="clear" w:color="auto" w:fill="FFFFCD"/>
                  <w:vAlign w:val="center"/>
                  <w:hideMark/>
                </w:tcPr>
                <w:p w:rsidR="00D92F5B" w:rsidRPr="00D92F5B" w:rsidRDefault="00D92F5B" w:rsidP="00D92F5B">
                  <w:pPr>
                    <w:spacing w:before="100" w:beforeAutospacing="1" w:after="100" w:afterAutospacing="1" w:line="240" w:lineRule="auto"/>
                    <w:jc w:val="center"/>
                    <w:rPr>
                      <w:rFonts w:ascii="Times New Roman" w:eastAsia="Times New Roman" w:hAnsi="Times New Roman"/>
                      <w:sz w:val="24"/>
                      <w:szCs w:val="24"/>
                      <w:lang w:eastAsia="ru-RU"/>
                    </w:rPr>
                  </w:pPr>
                  <w:r w:rsidRPr="00D92F5B">
                    <w:rPr>
                      <w:rFonts w:ascii="Arial" w:eastAsia="Times New Roman" w:hAnsi="Arial" w:cs="Arial"/>
                      <w:sz w:val="20"/>
                      <w:szCs w:val="20"/>
                      <w:lang w:eastAsia="ru-RU"/>
                    </w:rPr>
                    <w:t>9 и менее</w:t>
                  </w:r>
                </w:p>
              </w:tc>
              <w:tc>
                <w:tcPr>
                  <w:tcW w:w="1485" w:type="dxa"/>
                  <w:tcBorders>
                    <w:top w:val="outset" w:sz="6" w:space="0" w:color="000000"/>
                    <w:left w:val="outset" w:sz="6" w:space="0" w:color="000000"/>
                    <w:bottom w:val="threeDEmboss" w:sz="6" w:space="0" w:color="000080"/>
                    <w:right w:val="threeDEmboss" w:sz="6" w:space="0" w:color="000080"/>
                  </w:tcBorders>
                  <w:shd w:val="clear" w:color="auto" w:fill="FFFFCD"/>
                  <w:vAlign w:val="center"/>
                  <w:hideMark/>
                </w:tcPr>
                <w:p w:rsidR="00D92F5B" w:rsidRPr="00D92F5B" w:rsidRDefault="00D92F5B" w:rsidP="00D92F5B">
                  <w:pPr>
                    <w:spacing w:before="100" w:beforeAutospacing="1" w:after="100" w:afterAutospacing="1" w:line="240" w:lineRule="auto"/>
                    <w:jc w:val="center"/>
                    <w:rPr>
                      <w:rFonts w:ascii="Times New Roman" w:eastAsia="Times New Roman" w:hAnsi="Times New Roman"/>
                      <w:sz w:val="24"/>
                      <w:szCs w:val="24"/>
                      <w:lang w:eastAsia="ru-RU"/>
                    </w:rPr>
                  </w:pPr>
                  <w:r w:rsidRPr="00D92F5B">
                    <w:rPr>
                      <w:rFonts w:ascii="Arial" w:eastAsia="Times New Roman" w:hAnsi="Arial" w:cs="Arial"/>
                      <w:sz w:val="20"/>
                      <w:szCs w:val="20"/>
                      <w:lang w:eastAsia="ru-RU"/>
                    </w:rPr>
                    <w:t>плохо</w:t>
                  </w:r>
                </w:p>
              </w:tc>
            </w:tr>
            <w:tr w:rsidR="00D92F5B" w:rsidRPr="00D92F5B">
              <w:trPr>
                <w:trHeight w:val="375"/>
                <w:tblCellSpacing w:w="0" w:type="dxa"/>
                <w:jc w:val="center"/>
              </w:trPr>
              <w:tc>
                <w:tcPr>
                  <w:tcW w:w="6780" w:type="dxa"/>
                  <w:gridSpan w:val="4"/>
                  <w:tcBorders>
                    <w:top w:val="outset" w:sz="6" w:space="0" w:color="000000"/>
                    <w:left w:val="threeDEmboss" w:sz="6" w:space="0" w:color="000080"/>
                    <w:bottom w:val="threeDEmboss" w:sz="6" w:space="0" w:color="000080"/>
                    <w:right w:val="threeDEmboss" w:sz="6" w:space="0" w:color="000080"/>
                  </w:tcBorders>
                  <w:vAlign w:val="center"/>
                  <w:hideMark/>
                </w:tcPr>
                <w:p w:rsidR="00D92F5B" w:rsidRPr="00D92F5B" w:rsidRDefault="00D92F5B" w:rsidP="00D92F5B">
                  <w:pPr>
                    <w:spacing w:after="0" w:line="240" w:lineRule="auto"/>
                    <w:jc w:val="center"/>
                    <w:rPr>
                      <w:rFonts w:ascii="Times New Roman" w:eastAsia="Times New Roman" w:hAnsi="Times New Roman"/>
                      <w:sz w:val="24"/>
                      <w:szCs w:val="24"/>
                      <w:lang w:eastAsia="ru-RU"/>
                    </w:rPr>
                  </w:pPr>
                  <w:r w:rsidRPr="00D92F5B">
                    <w:rPr>
                      <w:rFonts w:ascii="Arial" w:eastAsia="Times New Roman" w:hAnsi="Arial" w:cs="Arial"/>
                      <w:b/>
                      <w:bCs/>
                      <w:sz w:val="20"/>
                      <w:lang w:eastAsia="ru-RU"/>
                    </w:rPr>
                    <w:t>отжимание от пола</w:t>
                  </w:r>
                </w:p>
              </w:tc>
            </w:tr>
            <w:tr w:rsidR="00D92F5B" w:rsidRPr="00D92F5B">
              <w:trPr>
                <w:trHeight w:val="375"/>
                <w:tblCellSpacing w:w="0" w:type="dxa"/>
                <w:jc w:val="center"/>
              </w:trPr>
              <w:tc>
                <w:tcPr>
                  <w:tcW w:w="1545" w:type="dxa"/>
                  <w:tcBorders>
                    <w:top w:val="outset" w:sz="6" w:space="0" w:color="000000"/>
                    <w:left w:val="threeDEmboss" w:sz="6" w:space="0" w:color="000080"/>
                    <w:bottom w:val="threeDEmboss" w:sz="6" w:space="0" w:color="000080"/>
                    <w:right w:val="threeDEmboss" w:sz="6" w:space="0" w:color="000080"/>
                  </w:tcBorders>
                  <w:shd w:val="clear" w:color="auto" w:fill="FFFFCD"/>
                  <w:vAlign w:val="center"/>
                  <w:hideMark/>
                </w:tcPr>
                <w:p w:rsidR="00D92F5B" w:rsidRPr="00D92F5B" w:rsidRDefault="00D92F5B" w:rsidP="00D92F5B">
                  <w:pPr>
                    <w:spacing w:after="0" w:line="240" w:lineRule="auto"/>
                    <w:jc w:val="center"/>
                    <w:rPr>
                      <w:rFonts w:ascii="Times New Roman" w:eastAsia="Times New Roman" w:hAnsi="Times New Roman"/>
                      <w:sz w:val="24"/>
                      <w:szCs w:val="24"/>
                      <w:lang w:eastAsia="ru-RU"/>
                    </w:rPr>
                  </w:pPr>
                  <w:r w:rsidRPr="00D92F5B">
                    <w:rPr>
                      <w:rFonts w:ascii="Arial" w:eastAsia="Times New Roman" w:hAnsi="Arial" w:cs="Arial"/>
                      <w:sz w:val="20"/>
                      <w:szCs w:val="20"/>
                      <w:lang w:eastAsia="ru-RU"/>
                    </w:rPr>
                    <w:t>наивысший</w:t>
                  </w:r>
                </w:p>
              </w:tc>
              <w:tc>
                <w:tcPr>
                  <w:tcW w:w="1875" w:type="dxa"/>
                  <w:tcBorders>
                    <w:top w:val="outset" w:sz="6" w:space="0" w:color="000000"/>
                    <w:left w:val="outset" w:sz="6" w:space="0" w:color="000000"/>
                    <w:bottom w:val="threeDEmboss" w:sz="6" w:space="0" w:color="000080"/>
                    <w:right w:val="threeDEmboss" w:sz="6" w:space="0" w:color="000080"/>
                  </w:tcBorders>
                  <w:shd w:val="clear" w:color="auto" w:fill="FFFFCD"/>
                  <w:vAlign w:val="center"/>
                  <w:hideMark/>
                </w:tcPr>
                <w:p w:rsidR="00D92F5B" w:rsidRPr="00D92F5B" w:rsidRDefault="00D92F5B" w:rsidP="00D92F5B">
                  <w:pPr>
                    <w:spacing w:after="0" w:line="240" w:lineRule="auto"/>
                    <w:jc w:val="center"/>
                    <w:rPr>
                      <w:rFonts w:ascii="Times New Roman" w:eastAsia="Times New Roman" w:hAnsi="Times New Roman"/>
                      <w:sz w:val="24"/>
                      <w:szCs w:val="24"/>
                      <w:lang w:eastAsia="ru-RU"/>
                    </w:rPr>
                  </w:pPr>
                  <w:r w:rsidRPr="00D92F5B">
                    <w:rPr>
                      <w:rFonts w:ascii="Arial" w:eastAsia="Times New Roman" w:hAnsi="Arial" w:cs="Arial"/>
                      <w:sz w:val="20"/>
                      <w:szCs w:val="20"/>
                      <w:lang w:eastAsia="ru-RU"/>
                    </w:rPr>
                    <w:t>50 и более</w:t>
                  </w:r>
                </w:p>
              </w:tc>
              <w:tc>
                <w:tcPr>
                  <w:tcW w:w="1875" w:type="dxa"/>
                  <w:tcBorders>
                    <w:top w:val="outset" w:sz="6" w:space="0" w:color="000000"/>
                    <w:left w:val="outset" w:sz="6" w:space="0" w:color="000000"/>
                    <w:bottom w:val="threeDEmboss" w:sz="6" w:space="0" w:color="000080"/>
                    <w:right w:val="threeDEmboss" w:sz="6" w:space="0" w:color="000080"/>
                  </w:tcBorders>
                  <w:shd w:val="clear" w:color="auto" w:fill="FFFFCD"/>
                  <w:vAlign w:val="center"/>
                  <w:hideMark/>
                </w:tcPr>
                <w:p w:rsidR="00D92F5B" w:rsidRPr="00D92F5B" w:rsidRDefault="00D92F5B" w:rsidP="00D92F5B">
                  <w:pPr>
                    <w:spacing w:before="100" w:beforeAutospacing="1" w:after="100" w:afterAutospacing="1" w:line="240" w:lineRule="auto"/>
                    <w:jc w:val="center"/>
                    <w:rPr>
                      <w:rFonts w:ascii="Times New Roman" w:eastAsia="Times New Roman" w:hAnsi="Times New Roman"/>
                      <w:sz w:val="24"/>
                      <w:szCs w:val="24"/>
                      <w:lang w:eastAsia="ru-RU"/>
                    </w:rPr>
                  </w:pPr>
                  <w:r w:rsidRPr="00D92F5B">
                    <w:rPr>
                      <w:rFonts w:ascii="Arial" w:eastAsia="Times New Roman" w:hAnsi="Arial" w:cs="Arial"/>
                      <w:sz w:val="20"/>
                      <w:szCs w:val="20"/>
                      <w:lang w:eastAsia="ru-RU"/>
                    </w:rPr>
                    <w:t>45 и более</w:t>
                  </w:r>
                </w:p>
              </w:tc>
              <w:tc>
                <w:tcPr>
                  <w:tcW w:w="1485" w:type="dxa"/>
                  <w:tcBorders>
                    <w:top w:val="outset" w:sz="6" w:space="0" w:color="000000"/>
                    <w:left w:val="outset" w:sz="6" w:space="0" w:color="000000"/>
                    <w:bottom w:val="threeDEmboss" w:sz="6" w:space="0" w:color="000080"/>
                    <w:right w:val="threeDEmboss" w:sz="6" w:space="0" w:color="000080"/>
                  </w:tcBorders>
                  <w:shd w:val="clear" w:color="auto" w:fill="FFFFCD"/>
                  <w:vAlign w:val="center"/>
                  <w:hideMark/>
                </w:tcPr>
                <w:p w:rsidR="00D92F5B" w:rsidRPr="00D92F5B" w:rsidRDefault="00D92F5B" w:rsidP="00D92F5B">
                  <w:pPr>
                    <w:spacing w:after="0" w:line="240" w:lineRule="auto"/>
                    <w:jc w:val="center"/>
                    <w:rPr>
                      <w:rFonts w:ascii="Times New Roman" w:eastAsia="Times New Roman" w:hAnsi="Times New Roman"/>
                      <w:sz w:val="24"/>
                      <w:szCs w:val="24"/>
                      <w:lang w:eastAsia="ru-RU"/>
                    </w:rPr>
                  </w:pPr>
                  <w:r w:rsidRPr="00D92F5B">
                    <w:rPr>
                      <w:rFonts w:ascii="Arial" w:eastAsia="Times New Roman" w:hAnsi="Arial" w:cs="Arial"/>
                      <w:sz w:val="20"/>
                      <w:szCs w:val="20"/>
                      <w:lang w:eastAsia="ru-RU"/>
                    </w:rPr>
                    <w:t>отл.</w:t>
                  </w:r>
                </w:p>
              </w:tc>
            </w:tr>
            <w:tr w:rsidR="00D92F5B" w:rsidRPr="00D92F5B">
              <w:trPr>
                <w:trHeight w:val="375"/>
                <w:tblCellSpacing w:w="0" w:type="dxa"/>
                <w:jc w:val="center"/>
              </w:trPr>
              <w:tc>
                <w:tcPr>
                  <w:tcW w:w="1545" w:type="dxa"/>
                  <w:tcBorders>
                    <w:top w:val="outset" w:sz="6" w:space="0" w:color="000000"/>
                    <w:left w:val="threeDEmboss" w:sz="6" w:space="0" w:color="000080"/>
                    <w:bottom w:val="threeDEmboss" w:sz="6" w:space="0" w:color="000080"/>
                    <w:right w:val="threeDEmboss" w:sz="6" w:space="0" w:color="000080"/>
                  </w:tcBorders>
                  <w:vAlign w:val="center"/>
                  <w:hideMark/>
                </w:tcPr>
                <w:p w:rsidR="00D92F5B" w:rsidRPr="00D92F5B" w:rsidRDefault="00D92F5B" w:rsidP="00D92F5B">
                  <w:pPr>
                    <w:spacing w:after="0" w:line="240" w:lineRule="auto"/>
                    <w:jc w:val="center"/>
                    <w:rPr>
                      <w:rFonts w:ascii="Times New Roman" w:eastAsia="Times New Roman" w:hAnsi="Times New Roman"/>
                      <w:sz w:val="24"/>
                      <w:szCs w:val="24"/>
                      <w:lang w:eastAsia="ru-RU"/>
                    </w:rPr>
                  </w:pPr>
                  <w:r w:rsidRPr="00D92F5B">
                    <w:rPr>
                      <w:rFonts w:ascii="Arial" w:eastAsia="Times New Roman" w:hAnsi="Arial" w:cs="Arial"/>
                      <w:sz w:val="20"/>
                      <w:szCs w:val="20"/>
                      <w:lang w:eastAsia="ru-RU"/>
                    </w:rPr>
                    <w:t>высокий</w:t>
                  </w:r>
                </w:p>
              </w:tc>
              <w:tc>
                <w:tcPr>
                  <w:tcW w:w="1875" w:type="dxa"/>
                  <w:tcBorders>
                    <w:top w:val="outset" w:sz="6" w:space="0" w:color="000000"/>
                    <w:left w:val="outset" w:sz="6" w:space="0" w:color="000000"/>
                    <w:bottom w:val="threeDEmboss" w:sz="6" w:space="0" w:color="000080"/>
                    <w:right w:val="threeDEmboss" w:sz="6" w:space="0" w:color="000080"/>
                  </w:tcBorders>
                  <w:vAlign w:val="center"/>
                  <w:hideMark/>
                </w:tcPr>
                <w:p w:rsidR="00D92F5B" w:rsidRPr="00D92F5B" w:rsidRDefault="00D92F5B" w:rsidP="00D92F5B">
                  <w:pPr>
                    <w:spacing w:after="0" w:line="240" w:lineRule="auto"/>
                    <w:jc w:val="center"/>
                    <w:rPr>
                      <w:rFonts w:ascii="Times New Roman" w:eastAsia="Times New Roman" w:hAnsi="Times New Roman"/>
                      <w:sz w:val="24"/>
                      <w:szCs w:val="24"/>
                      <w:lang w:eastAsia="ru-RU"/>
                    </w:rPr>
                  </w:pPr>
                  <w:r w:rsidRPr="00D92F5B">
                    <w:rPr>
                      <w:rFonts w:ascii="Arial" w:eastAsia="Times New Roman" w:hAnsi="Arial" w:cs="Arial"/>
                      <w:sz w:val="20"/>
                      <w:szCs w:val="20"/>
                      <w:lang w:eastAsia="ru-RU"/>
                    </w:rPr>
                    <w:t>41-49</w:t>
                  </w:r>
                </w:p>
              </w:tc>
              <w:tc>
                <w:tcPr>
                  <w:tcW w:w="1875" w:type="dxa"/>
                  <w:tcBorders>
                    <w:top w:val="outset" w:sz="6" w:space="0" w:color="000000"/>
                    <w:left w:val="outset" w:sz="6" w:space="0" w:color="000000"/>
                    <w:bottom w:val="threeDEmboss" w:sz="6" w:space="0" w:color="000080"/>
                    <w:right w:val="threeDEmboss" w:sz="6" w:space="0" w:color="000080"/>
                  </w:tcBorders>
                  <w:vAlign w:val="center"/>
                  <w:hideMark/>
                </w:tcPr>
                <w:p w:rsidR="00D92F5B" w:rsidRPr="00D92F5B" w:rsidRDefault="00D92F5B" w:rsidP="00D92F5B">
                  <w:pPr>
                    <w:spacing w:after="0" w:line="240" w:lineRule="auto"/>
                    <w:jc w:val="center"/>
                    <w:rPr>
                      <w:rFonts w:ascii="Times New Roman" w:eastAsia="Times New Roman" w:hAnsi="Times New Roman"/>
                      <w:sz w:val="24"/>
                      <w:szCs w:val="24"/>
                      <w:lang w:eastAsia="ru-RU"/>
                    </w:rPr>
                  </w:pPr>
                  <w:r w:rsidRPr="00D92F5B">
                    <w:rPr>
                      <w:rFonts w:ascii="Arial" w:eastAsia="Times New Roman" w:hAnsi="Arial" w:cs="Arial"/>
                      <w:sz w:val="20"/>
                      <w:szCs w:val="20"/>
                      <w:lang w:eastAsia="ru-RU"/>
                    </w:rPr>
                    <w:t>34-44</w:t>
                  </w:r>
                </w:p>
              </w:tc>
              <w:tc>
                <w:tcPr>
                  <w:tcW w:w="1485" w:type="dxa"/>
                  <w:tcBorders>
                    <w:top w:val="outset" w:sz="6" w:space="0" w:color="000000"/>
                    <w:left w:val="outset" w:sz="6" w:space="0" w:color="000000"/>
                    <w:bottom w:val="threeDEmboss" w:sz="6" w:space="0" w:color="000080"/>
                    <w:right w:val="threeDEmboss" w:sz="6" w:space="0" w:color="000080"/>
                  </w:tcBorders>
                  <w:vAlign w:val="center"/>
                  <w:hideMark/>
                </w:tcPr>
                <w:p w:rsidR="00D92F5B" w:rsidRPr="00D92F5B" w:rsidRDefault="00D92F5B" w:rsidP="00D92F5B">
                  <w:pPr>
                    <w:spacing w:after="0" w:line="240" w:lineRule="auto"/>
                    <w:jc w:val="center"/>
                    <w:rPr>
                      <w:rFonts w:ascii="Times New Roman" w:eastAsia="Times New Roman" w:hAnsi="Times New Roman"/>
                      <w:sz w:val="24"/>
                      <w:szCs w:val="24"/>
                      <w:lang w:eastAsia="ru-RU"/>
                    </w:rPr>
                  </w:pPr>
                  <w:r w:rsidRPr="00D92F5B">
                    <w:rPr>
                      <w:rFonts w:ascii="Arial" w:eastAsia="Times New Roman" w:hAnsi="Arial" w:cs="Arial"/>
                      <w:sz w:val="20"/>
                      <w:szCs w:val="20"/>
                      <w:lang w:eastAsia="ru-RU"/>
                    </w:rPr>
                    <w:t>хор.</w:t>
                  </w:r>
                </w:p>
              </w:tc>
            </w:tr>
            <w:tr w:rsidR="00D92F5B" w:rsidRPr="00D92F5B">
              <w:trPr>
                <w:trHeight w:val="375"/>
                <w:tblCellSpacing w:w="0" w:type="dxa"/>
                <w:jc w:val="center"/>
              </w:trPr>
              <w:tc>
                <w:tcPr>
                  <w:tcW w:w="1545" w:type="dxa"/>
                  <w:tcBorders>
                    <w:top w:val="outset" w:sz="6" w:space="0" w:color="000000"/>
                    <w:left w:val="threeDEmboss" w:sz="6" w:space="0" w:color="000080"/>
                    <w:bottom w:val="threeDEmboss" w:sz="6" w:space="0" w:color="000080"/>
                    <w:right w:val="threeDEmboss" w:sz="6" w:space="0" w:color="000080"/>
                  </w:tcBorders>
                  <w:shd w:val="clear" w:color="auto" w:fill="FFFFCD"/>
                  <w:vAlign w:val="center"/>
                  <w:hideMark/>
                </w:tcPr>
                <w:p w:rsidR="00D92F5B" w:rsidRPr="00D92F5B" w:rsidRDefault="00D92F5B" w:rsidP="00D92F5B">
                  <w:pPr>
                    <w:spacing w:after="0" w:line="240" w:lineRule="auto"/>
                    <w:jc w:val="center"/>
                    <w:rPr>
                      <w:rFonts w:ascii="Times New Roman" w:eastAsia="Times New Roman" w:hAnsi="Times New Roman"/>
                      <w:sz w:val="24"/>
                      <w:szCs w:val="24"/>
                      <w:lang w:eastAsia="ru-RU"/>
                    </w:rPr>
                  </w:pPr>
                  <w:r w:rsidRPr="00D92F5B">
                    <w:rPr>
                      <w:rFonts w:ascii="Arial" w:eastAsia="Times New Roman" w:hAnsi="Arial" w:cs="Arial"/>
                      <w:sz w:val="20"/>
                      <w:szCs w:val="20"/>
                      <w:lang w:eastAsia="ru-RU"/>
                    </w:rPr>
                    <w:t>средний</w:t>
                  </w:r>
                </w:p>
              </w:tc>
              <w:tc>
                <w:tcPr>
                  <w:tcW w:w="1875" w:type="dxa"/>
                  <w:tcBorders>
                    <w:top w:val="outset" w:sz="6" w:space="0" w:color="000000"/>
                    <w:left w:val="outset" w:sz="6" w:space="0" w:color="000000"/>
                    <w:bottom w:val="threeDEmboss" w:sz="6" w:space="0" w:color="000080"/>
                    <w:right w:val="threeDEmboss" w:sz="6" w:space="0" w:color="000080"/>
                  </w:tcBorders>
                  <w:shd w:val="clear" w:color="auto" w:fill="FFFFCD"/>
                  <w:vAlign w:val="center"/>
                  <w:hideMark/>
                </w:tcPr>
                <w:p w:rsidR="00D92F5B" w:rsidRPr="00D92F5B" w:rsidRDefault="00D92F5B" w:rsidP="00D92F5B">
                  <w:pPr>
                    <w:spacing w:after="0" w:line="240" w:lineRule="auto"/>
                    <w:jc w:val="center"/>
                    <w:rPr>
                      <w:rFonts w:ascii="Times New Roman" w:eastAsia="Times New Roman" w:hAnsi="Times New Roman"/>
                      <w:sz w:val="24"/>
                      <w:szCs w:val="24"/>
                      <w:lang w:eastAsia="ru-RU"/>
                    </w:rPr>
                  </w:pPr>
                  <w:r w:rsidRPr="00D92F5B">
                    <w:rPr>
                      <w:rFonts w:ascii="Arial" w:eastAsia="Times New Roman" w:hAnsi="Arial" w:cs="Arial"/>
                      <w:sz w:val="20"/>
                      <w:szCs w:val="20"/>
                      <w:lang w:eastAsia="ru-RU"/>
                    </w:rPr>
                    <w:t>33-40</w:t>
                  </w:r>
                </w:p>
              </w:tc>
              <w:tc>
                <w:tcPr>
                  <w:tcW w:w="1875" w:type="dxa"/>
                  <w:tcBorders>
                    <w:top w:val="outset" w:sz="6" w:space="0" w:color="000000"/>
                    <w:left w:val="outset" w:sz="6" w:space="0" w:color="000000"/>
                    <w:bottom w:val="threeDEmboss" w:sz="6" w:space="0" w:color="000080"/>
                    <w:right w:val="threeDEmboss" w:sz="6" w:space="0" w:color="000080"/>
                  </w:tcBorders>
                  <w:shd w:val="clear" w:color="auto" w:fill="FFFFCD"/>
                  <w:vAlign w:val="center"/>
                  <w:hideMark/>
                </w:tcPr>
                <w:p w:rsidR="00D92F5B" w:rsidRPr="00D92F5B" w:rsidRDefault="00D92F5B" w:rsidP="00D92F5B">
                  <w:pPr>
                    <w:spacing w:after="0" w:line="240" w:lineRule="auto"/>
                    <w:jc w:val="center"/>
                    <w:rPr>
                      <w:rFonts w:ascii="Times New Roman" w:eastAsia="Times New Roman" w:hAnsi="Times New Roman"/>
                      <w:sz w:val="24"/>
                      <w:szCs w:val="24"/>
                      <w:lang w:eastAsia="ru-RU"/>
                    </w:rPr>
                  </w:pPr>
                  <w:r w:rsidRPr="00D92F5B">
                    <w:rPr>
                      <w:rFonts w:ascii="Arial" w:eastAsia="Times New Roman" w:hAnsi="Arial" w:cs="Arial"/>
                      <w:sz w:val="20"/>
                      <w:szCs w:val="20"/>
                      <w:lang w:eastAsia="ru-RU"/>
                    </w:rPr>
                    <w:t>26-33</w:t>
                  </w:r>
                </w:p>
              </w:tc>
              <w:tc>
                <w:tcPr>
                  <w:tcW w:w="1485" w:type="dxa"/>
                  <w:tcBorders>
                    <w:top w:val="outset" w:sz="6" w:space="0" w:color="000000"/>
                    <w:left w:val="outset" w:sz="6" w:space="0" w:color="000000"/>
                    <w:bottom w:val="threeDEmboss" w:sz="6" w:space="0" w:color="000080"/>
                    <w:right w:val="threeDEmboss" w:sz="6" w:space="0" w:color="000080"/>
                  </w:tcBorders>
                  <w:shd w:val="clear" w:color="auto" w:fill="FFFFCD"/>
                  <w:vAlign w:val="center"/>
                  <w:hideMark/>
                </w:tcPr>
                <w:p w:rsidR="00D92F5B" w:rsidRPr="00D92F5B" w:rsidRDefault="00D92F5B" w:rsidP="00D92F5B">
                  <w:pPr>
                    <w:spacing w:after="0" w:line="240" w:lineRule="auto"/>
                    <w:jc w:val="center"/>
                    <w:rPr>
                      <w:rFonts w:ascii="Times New Roman" w:eastAsia="Times New Roman" w:hAnsi="Times New Roman"/>
                      <w:sz w:val="24"/>
                      <w:szCs w:val="24"/>
                      <w:lang w:eastAsia="ru-RU"/>
                    </w:rPr>
                  </w:pPr>
                  <w:r w:rsidRPr="00D92F5B">
                    <w:rPr>
                      <w:rFonts w:ascii="Arial" w:eastAsia="Times New Roman" w:hAnsi="Arial" w:cs="Arial"/>
                      <w:sz w:val="20"/>
                      <w:szCs w:val="20"/>
                      <w:lang w:eastAsia="ru-RU"/>
                    </w:rPr>
                    <w:t>удовл.</w:t>
                  </w:r>
                </w:p>
              </w:tc>
            </w:tr>
            <w:tr w:rsidR="00D92F5B" w:rsidRPr="00D92F5B">
              <w:trPr>
                <w:trHeight w:val="375"/>
                <w:tblCellSpacing w:w="0" w:type="dxa"/>
                <w:jc w:val="center"/>
              </w:trPr>
              <w:tc>
                <w:tcPr>
                  <w:tcW w:w="1545" w:type="dxa"/>
                  <w:tcBorders>
                    <w:top w:val="outset" w:sz="6" w:space="0" w:color="000000"/>
                    <w:left w:val="threeDEmboss" w:sz="6" w:space="0" w:color="000080"/>
                    <w:bottom w:val="threeDEmboss" w:sz="6" w:space="0" w:color="000080"/>
                    <w:right w:val="threeDEmboss" w:sz="6" w:space="0" w:color="000080"/>
                  </w:tcBorders>
                  <w:vAlign w:val="center"/>
                  <w:hideMark/>
                </w:tcPr>
                <w:p w:rsidR="00D92F5B" w:rsidRPr="00D92F5B" w:rsidRDefault="00D92F5B" w:rsidP="00D92F5B">
                  <w:pPr>
                    <w:spacing w:after="0" w:line="240" w:lineRule="auto"/>
                    <w:jc w:val="center"/>
                    <w:rPr>
                      <w:rFonts w:ascii="Times New Roman" w:eastAsia="Times New Roman" w:hAnsi="Times New Roman"/>
                      <w:sz w:val="24"/>
                      <w:szCs w:val="24"/>
                      <w:lang w:eastAsia="ru-RU"/>
                    </w:rPr>
                  </w:pPr>
                  <w:r w:rsidRPr="00D92F5B">
                    <w:rPr>
                      <w:rFonts w:ascii="Arial" w:eastAsia="Times New Roman" w:hAnsi="Arial" w:cs="Arial"/>
                      <w:sz w:val="20"/>
                      <w:szCs w:val="20"/>
                      <w:lang w:eastAsia="ru-RU"/>
                    </w:rPr>
                    <w:t>недостаточный</w:t>
                  </w:r>
                </w:p>
              </w:tc>
              <w:tc>
                <w:tcPr>
                  <w:tcW w:w="1875" w:type="dxa"/>
                  <w:tcBorders>
                    <w:top w:val="outset" w:sz="6" w:space="0" w:color="000000"/>
                    <w:left w:val="outset" w:sz="6" w:space="0" w:color="000000"/>
                    <w:bottom w:val="threeDEmboss" w:sz="6" w:space="0" w:color="000080"/>
                    <w:right w:val="threeDEmboss" w:sz="6" w:space="0" w:color="000080"/>
                  </w:tcBorders>
                  <w:vAlign w:val="center"/>
                  <w:hideMark/>
                </w:tcPr>
                <w:p w:rsidR="00D92F5B" w:rsidRPr="00D92F5B" w:rsidRDefault="00D92F5B" w:rsidP="00D92F5B">
                  <w:pPr>
                    <w:spacing w:after="0" w:line="240" w:lineRule="auto"/>
                    <w:jc w:val="center"/>
                    <w:rPr>
                      <w:rFonts w:ascii="Times New Roman" w:eastAsia="Times New Roman" w:hAnsi="Times New Roman"/>
                      <w:sz w:val="24"/>
                      <w:szCs w:val="24"/>
                      <w:lang w:eastAsia="ru-RU"/>
                    </w:rPr>
                  </w:pPr>
                  <w:r w:rsidRPr="00D92F5B">
                    <w:rPr>
                      <w:rFonts w:ascii="Arial" w:eastAsia="Times New Roman" w:hAnsi="Arial" w:cs="Arial"/>
                      <w:sz w:val="20"/>
                      <w:szCs w:val="20"/>
                      <w:lang w:eastAsia="ru-RU"/>
                    </w:rPr>
                    <w:t>25-32</w:t>
                  </w:r>
                </w:p>
              </w:tc>
              <w:tc>
                <w:tcPr>
                  <w:tcW w:w="1875" w:type="dxa"/>
                  <w:tcBorders>
                    <w:top w:val="outset" w:sz="6" w:space="0" w:color="000000"/>
                    <w:left w:val="outset" w:sz="6" w:space="0" w:color="000000"/>
                    <w:bottom w:val="threeDEmboss" w:sz="6" w:space="0" w:color="000080"/>
                    <w:right w:val="threeDEmboss" w:sz="6" w:space="0" w:color="000080"/>
                  </w:tcBorders>
                  <w:vAlign w:val="center"/>
                  <w:hideMark/>
                </w:tcPr>
                <w:p w:rsidR="00D92F5B" w:rsidRPr="00D92F5B" w:rsidRDefault="00D92F5B" w:rsidP="00D92F5B">
                  <w:pPr>
                    <w:spacing w:after="0" w:line="240" w:lineRule="auto"/>
                    <w:jc w:val="center"/>
                    <w:rPr>
                      <w:rFonts w:ascii="Times New Roman" w:eastAsia="Times New Roman" w:hAnsi="Times New Roman"/>
                      <w:sz w:val="24"/>
                      <w:szCs w:val="24"/>
                      <w:lang w:eastAsia="ru-RU"/>
                    </w:rPr>
                  </w:pPr>
                  <w:r w:rsidRPr="00D92F5B">
                    <w:rPr>
                      <w:rFonts w:ascii="Arial" w:eastAsia="Times New Roman" w:hAnsi="Arial" w:cs="Arial"/>
                      <w:sz w:val="20"/>
                      <w:szCs w:val="20"/>
                      <w:lang w:eastAsia="ru-RU"/>
                    </w:rPr>
                    <w:t>20-25</w:t>
                  </w:r>
                </w:p>
              </w:tc>
              <w:tc>
                <w:tcPr>
                  <w:tcW w:w="1485" w:type="dxa"/>
                  <w:tcBorders>
                    <w:top w:val="outset" w:sz="6" w:space="0" w:color="000000"/>
                    <w:left w:val="outset" w:sz="6" w:space="0" w:color="000000"/>
                    <w:bottom w:val="threeDEmboss" w:sz="6" w:space="0" w:color="000080"/>
                    <w:right w:val="threeDEmboss" w:sz="6" w:space="0" w:color="000080"/>
                  </w:tcBorders>
                  <w:vAlign w:val="center"/>
                  <w:hideMark/>
                </w:tcPr>
                <w:p w:rsidR="00D92F5B" w:rsidRPr="00D92F5B" w:rsidRDefault="00D92F5B" w:rsidP="00D92F5B">
                  <w:pPr>
                    <w:spacing w:after="0" w:line="240" w:lineRule="auto"/>
                    <w:jc w:val="center"/>
                    <w:rPr>
                      <w:rFonts w:ascii="Times New Roman" w:eastAsia="Times New Roman" w:hAnsi="Times New Roman"/>
                      <w:sz w:val="24"/>
                      <w:szCs w:val="24"/>
                      <w:lang w:eastAsia="ru-RU"/>
                    </w:rPr>
                  </w:pPr>
                  <w:r w:rsidRPr="00D92F5B">
                    <w:rPr>
                      <w:rFonts w:ascii="Arial" w:eastAsia="Times New Roman" w:hAnsi="Arial" w:cs="Arial"/>
                      <w:sz w:val="20"/>
                      <w:szCs w:val="20"/>
                      <w:lang w:eastAsia="ru-RU"/>
                    </w:rPr>
                    <w:t>неудовл.</w:t>
                  </w:r>
                </w:p>
              </w:tc>
            </w:tr>
            <w:tr w:rsidR="00D92F5B" w:rsidRPr="00D92F5B">
              <w:trPr>
                <w:trHeight w:val="375"/>
                <w:tblCellSpacing w:w="0" w:type="dxa"/>
                <w:jc w:val="center"/>
              </w:trPr>
              <w:tc>
                <w:tcPr>
                  <w:tcW w:w="1545" w:type="dxa"/>
                  <w:tcBorders>
                    <w:top w:val="outset" w:sz="6" w:space="0" w:color="000000"/>
                    <w:left w:val="threeDEmboss" w:sz="6" w:space="0" w:color="000080"/>
                    <w:bottom w:val="threeDEmboss" w:sz="6" w:space="0" w:color="000080"/>
                    <w:right w:val="threeDEmboss" w:sz="6" w:space="0" w:color="000080"/>
                  </w:tcBorders>
                  <w:shd w:val="clear" w:color="auto" w:fill="FFFFCD"/>
                  <w:vAlign w:val="center"/>
                  <w:hideMark/>
                </w:tcPr>
                <w:p w:rsidR="00D92F5B" w:rsidRPr="00D92F5B" w:rsidRDefault="00D92F5B" w:rsidP="00D92F5B">
                  <w:pPr>
                    <w:spacing w:after="0" w:line="240" w:lineRule="auto"/>
                    <w:jc w:val="center"/>
                    <w:rPr>
                      <w:rFonts w:ascii="Times New Roman" w:eastAsia="Times New Roman" w:hAnsi="Times New Roman"/>
                      <w:sz w:val="24"/>
                      <w:szCs w:val="24"/>
                      <w:lang w:eastAsia="ru-RU"/>
                    </w:rPr>
                  </w:pPr>
                  <w:r w:rsidRPr="00D92F5B">
                    <w:rPr>
                      <w:rFonts w:ascii="Arial" w:eastAsia="Times New Roman" w:hAnsi="Arial" w:cs="Arial"/>
                      <w:sz w:val="20"/>
                      <w:szCs w:val="20"/>
                      <w:lang w:eastAsia="ru-RU"/>
                    </w:rPr>
                    <w:t>низкий</w:t>
                  </w:r>
                </w:p>
              </w:tc>
              <w:tc>
                <w:tcPr>
                  <w:tcW w:w="1875" w:type="dxa"/>
                  <w:tcBorders>
                    <w:top w:val="outset" w:sz="6" w:space="0" w:color="000000"/>
                    <w:left w:val="outset" w:sz="6" w:space="0" w:color="000000"/>
                    <w:bottom w:val="threeDEmboss" w:sz="6" w:space="0" w:color="000080"/>
                    <w:right w:val="threeDEmboss" w:sz="6" w:space="0" w:color="000080"/>
                  </w:tcBorders>
                  <w:shd w:val="clear" w:color="auto" w:fill="FFFFCD"/>
                  <w:vAlign w:val="center"/>
                  <w:hideMark/>
                </w:tcPr>
                <w:p w:rsidR="00D92F5B" w:rsidRPr="00D92F5B" w:rsidRDefault="00D92F5B" w:rsidP="00D92F5B">
                  <w:pPr>
                    <w:spacing w:after="0" w:line="240" w:lineRule="auto"/>
                    <w:jc w:val="center"/>
                    <w:rPr>
                      <w:rFonts w:ascii="Times New Roman" w:eastAsia="Times New Roman" w:hAnsi="Times New Roman"/>
                      <w:sz w:val="24"/>
                      <w:szCs w:val="24"/>
                      <w:lang w:eastAsia="ru-RU"/>
                    </w:rPr>
                  </w:pPr>
                  <w:r w:rsidRPr="00D92F5B">
                    <w:rPr>
                      <w:rFonts w:ascii="Arial" w:eastAsia="Times New Roman" w:hAnsi="Arial" w:cs="Arial"/>
                      <w:sz w:val="20"/>
                      <w:szCs w:val="20"/>
                      <w:lang w:eastAsia="ru-RU"/>
                    </w:rPr>
                    <w:t>24 и менее</w:t>
                  </w:r>
                </w:p>
              </w:tc>
              <w:tc>
                <w:tcPr>
                  <w:tcW w:w="1875" w:type="dxa"/>
                  <w:tcBorders>
                    <w:top w:val="outset" w:sz="6" w:space="0" w:color="000000"/>
                    <w:left w:val="outset" w:sz="6" w:space="0" w:color="000000"/>
                    <w:bottom w:val="threeDEmboss" w:sz="6" w:space="0" w:color="000080"/>
                    <w:right w:val="threeDEmboss" w:sz="6" w:space="0" w:color="000080"/>
                  </w:tcBorders>
                  <w:shd w:val="clear" w:color="auto" w:fill="FFFFCD"/>
                  <w:vAlign w:val="center"/>
                  <w:hideMark/>
                </w:tcPr>
                <w:p w:rsidR="00D92F5B" w:rsidRPr="00D92F5B" w:rsidRDefault="00D92F5B" w:rsidP="00D92F5B">
                  <w:pPr>
                    <w:spacing w:after="0" w:line="240" w:lineRule="auto"/>
                    <w:jc w:val="center"/>
                    <w:rPr>
                      <w:rFonts w:ascii="Times New Roman" w:eastAsia="Times New Roman" w:hAnsi="Times New Roman"/>
                      <w:sz w:val="24"/>
                      <w:szCs w:val="24"/>
                      <w:lang w:eastAsia="ru-RU"/>
                    </w:rPr>
                  </w:pPr>
                  <w:r w:rsidRPr="00D92F5B">
                    <w:rPr>
                      <w:rFonts w:ascii="Arial" w:eastAsia="Times New Roman" w:hAnsi="Arial" w:cs="Arial"/>
                      <w:sz w:val="20"/>
                      <w:szCs w:val="20"/>
                      <w:lang w:eastAsia="ru-RU"/>
                    </w:rPr>
                    <w:t>19 и менее</w:t>
                  </w:r>
                </w:p>
              </w:tc>
              <w:tc>
                <w:tcPr>
                  <w:tcW w:w="1485" w:type="dxa"/>
                  <w:tcBorders>
                    <w:top w:val="outset" w:sz="6" w:space="0" w:color="000000"/>
                    <w:left w:val="outset" w:sz="6" w:space="0" w:color="000000"/>
                    <w:bottom w:val="threeDEmboss" w:sz="6" w:space="0" w:color="000080"/>
                    <w:right w:val="threeDEmboss" w:sz="6" w:space="0" w:color="000080"/>
                  </w:tcBorders>
                  <w:shd w:val="clear" w:color="auto" w:fill="FFFFCD"/>
                  <w:vAlign w:val="center"/>
                  <w:hideMark/>
                </w:tcPr>
                <w:p w:rsidR="00D92F5B" w:rsidRPr="00D92F5B" w:rsidRDefault="00D92F5B" w:rsidP="00D92F5B">
                  <w:pPr>
                    <w:spacing w:after="0" w:line="240" w:lineRule="auto"/>
                    <w:jc w:val="center"/>
                    <w:rPr>
                      <w:rFonts w:ascii="Times New Roman" w:eastAsia="Times New Roman" w:hAnsi="Times New Roman"/>
                      <w:sz w:val="24"/>
                      <w:szCs w:val="24"/>
                      <w:lang w:eastAsia="ru-RU"/>
                    </w:rPr>
                  </w:pPr>
                  <w:r w:rsidRPr="00D92F5B">
                    <w:rPr>
                      <w:rFonts w:ascii="Arial" w:eastAsia="Times New Roman" w:hAnsi="Arial" w:cs="Arial"/>
                      <w:sz w:val="20"/>
                      <w:szCs w:val="20"/>
                      <w:lang w:eastAsia="ru-RU"/>
                    </w:rPr>
                    <w:t>плохо</w:t>
                  </w:r>
                </w:p>
              </w:tc>
            </w:tr>
          </w:tbl>
          <w:p w:rsidR="00D92F5B" w:rsidRPr="00D92F5B" w:rsidRDefault="00D92F5B" w:rsidP="00D92F5B">
            <w:pPr>
              <w:spacing w:before="100" w:beforeAutospacing="1" w:after="100" w:afterAutospacing="1" w:line="240" w:lineRule="auto"/>
              <w:rPr>
                <w:rFonts w:ascii="Times New Roman" w:eastAsia="Times New Roman" w:hAnsi="Times New Roman"/>
                <w:sz w:val="24"/>
                <w:szCs w:val="24"/>
                <w:lang w:eastAsia="ru-RU"/>
              </w:rPr>
            </w:pPr>
            <w:r w:rsidRPr="00D92F5B">
              <w:rPr>
                <w:rFonts w:ascii="Times New Roman" w:eastAsia="Times New Roman" w:hAnsi="Times New Roman"/>
                <w:sz w:val="24"/>
                <w:szCs w:val="24"/>
                <w:lang w:eastAsia="ru-RU"/>
              </w:rPr>
              <w:t> </w:t>
            </w:r>
          </w:p>
        </w:tc>
      </w:tr>
      <w:tr w:rsidR="00D92F5B" w:rsidRPr="00D92F5B" w:rsidTr="00D92F5B">
        <w:trPr>
          <w:gridBefore w:val="1"/>
          <w:wBefore w:w="5" w:type="dxa"/>
          <w:tblCellSpacing w:w="15" w:type="dxa"/>
          <w:jc w:val="center"/>
        </w:trPr>
        <w:tc>
          <w:tcPr>
            <w:tcW w:w="0" w:type="auto"/>
            <w:gridSpan w:val="2"/>
            <w:vAlign w:val="center"/>
            <w:hideMark/>
          </w:tcPr>
          <w:p w:rsidR="00D92F5B" w:rsidRPr="00D92F5B" w:rsidRDefault="00D92F5B" w:rsidP="00D92F5B">
            <w:pPr>
              <w:spacing w:after="0" w:line="240" w:lineRule="auto"/>
              <w:rPr>
                <w:rFonts w:ascii="Times New Roman" w:eastAsia="Times New Roman" w:hAnsi="Times New Roman"/>
                <w:sz w:val="24"/>
                <w:szCs w:val="24"/>
                <w:lang w:eastAsia="ru-RU"/>
              </w:rPr>
            </w:pPr>
          </w:p>
        </w:tc>
        <w:tc>
          <w:tcPr>
            <w:tcW w:w="0" w:type="auto"/>
            <w:gridSpan w:val="4"/>
            <w:vMerge/>
            <w:vAlign w:val="center"/>
            <w:hideMark/>
          </w:tcPr>
          <w:p w:rsidR="00D92F5B" w:rsidRPr="00D92F5B" w:rsidRDefault="00D92F5B" w:rsidP="00D92F5B">
            <w:pPr>
              <w:spacing w:after="0" w:line="240" w:lineRule="auto"/>
              <w:rPr>
                <w:rFonts w:ascii="Times New Roman" w:eastAsia="Times New Roman" w:hAnsi="Times New Roman"/>
                <w:sz w:val="24"/>
                <w:szCs w:val="24"/>
                <w:lang w:eastAsia="ru-RU"/>
              </w:rPr>
            </w:pPr>
          </w:p>
        </w:tc>
      </w:tr>
      <w:tr w:rsidR="00D92F5B" w:rsidRPr="00D92F5B" w:rsidTr="00D92F5B">
        <w:trPr>
          <w:gridAfter w:val="3"/>
          <w:wAfter w:w="892" w:type="dxa"/>
          <w:tblCellSpacing w:w="15" w:type="dxa"/>
          <w:jc w:val="center"/>
        </w:trPr>
        <w:tc>
          <w:tcPr>
            <w:tcW w:w="13838" w:type="dxa"/>
            <w:gridSpan w:val="4"/>
            <w:vAlign w:val="center"/>
            <w:hideMark/>
          </w:tcPr>
          <w:p w:rsidR="00D92F5B" w:rsidRPr="00D92F5B" w:rsidRDefault="00D92F5B" w:rsidP="00D92F5B">
            <w:pPr>
              <w:spacing w:before="100" w:beforeAutospacing="1" w:after="100" w:afterAutospacing="1" w:line="240" w:lineRule="auto"/>
              <w:jc w:val="center"/>
              <w:rPr>
                <w:rFonts w:ascii="Times New Roman" w:eastAsia="Times New Roman" w:hAnsi="Times New Roman"/>
                <w:sz w:val="24"/>
                <w:szCs w:val="24"/>
                <w:lang w:eastAsia="ru-RU"/>
              </w:rPr>
            </w:pPr>
            <w:hyperlink r:id="rId355" w:anchor="гибкость позвоночника" w:history="1">
              <w:r w:rsidRPr="00D92F5B">
                <w:rPr>
                  <w:rFonts w:ascii="MS Sans Serif" w:eastAsia="Times New Roman" w:hAnsi="MS Sans Serif"/>
                  <w:color w:val="0000FF"/>
                  <w:sz w:val="20"/>
                  <w:u w:val="single"/>
                  <w:lang w:eastAsia="ru-RU"/>
                </w:rPr>
                <w:t>гибкость позвоночника</w:t>
              </w:r>
            </w:hyperlink>
            <w:r w:rsidRPr="00D92F5B">
              <w:rPr>
                <w:rFonts w:ascii="MS Sans Serif" w:eastAsia="Times New Roman" w:hAnsi="MS Sans Serif"/>
                <w:sz w:val="20"/>
                <w:szCs w:val="20"/>
                <w:lang w:eastAsia="ru-RU"/>
              </w:rPr>
              <w:br/>
            </w:r>
            <w:hyperlink r:id="rId356" w:anchor="Глазомер" w:history="1">
              <w:r w:rsidRPr="00D92F5B">
                <w:rPr>
                  <w:rFonts w:ascii="MS Sans Serif" w:eastAsia="Times New Roman" w:hAnsi="MS Sans Serif"/>
                  <w:color w:val="0000FF"/>
                  <w:sz w:val="20"/>
                  <w:u w:val="single"/>
                  <w:lang w:eastAsia="ru-RU"/>
                </w:rPr>
                <w:t>глазомер</w:t>
              </w:r>
            </w:hyperlink>
            <w:r w:rsidRPr="00D92F5B">
              <w:rPr>
                <w:rFonts w:ascii="MS Sans Serif" w:eastAsia="Times New Roman" w:hAnsi="MS Sans Serif"/>
                <w:sz w:val="20"/>
                <w:szCs w:val="20"/>
                <w:lang w:eastAsia="ru-RU"/>
              </w:rPr>
              <w:br/>
            </w:r>
            <w:hyperlink r:id="rId357" w:anchor="частота сердечных сокращений" w:history="1">
              <w:r w:rsidRPr="00D92F5B">
                <w:rPr>
                  <w:rFonts w:ascii="MS Sans Serif" w:eastAsia="Times New Roman" w:hAnsi="MS Sans Serif"/>
                  <w:color w:val="0000FF"/>
                  <w:sz w:val="20"/>
                  <w:u w:val="single"/>
                  <w:lang w:eastAsia="ru-RU"/>
                </w:rPr>
                <w:t>частота сердечных сокращений</w:t>
              </w:r>
            </w:hyperlink>
          </w:p>
          <w:p w:rsidR="00D92F5B" w:rsidRPr="00D92F5B" w:rsidRDefault="00D92F5B" w:rsidP="00D92F5B">
            <w:pPr>
              <w:spacing w:before="100" w:beforeAutospacing="1" w:after="100" w:afterAutospacing="1" w:line="240" w:lineRule="auto"/>
              <w:jc w:val="center"/>
              <w:rPr>
                <w:rFonts w:ascii="Times New Roman" w:eastAsia="Times New Roman" w:hAnsi="Times New Roman"/>
                <w:sz w:val="24"/>
                <w:szCs w:val="24"/>
                <w:lang w:eastAsia="ru-RU"/>
              </w:rPr>
            </w:pPr>
            <w:r w:rsidRPr="00D92F5B">
              <w:rPr>
                <w:rFonts w:ascii="Times New Roman" w:eastAsia="Times New Roman" w:hAnsi="Times New Roman"/>
                <w:sz w:val="24"/>
                <w:szCs w:val="24"/>
                <w:lang w:eastAsia="ru-RU"/>
              </w:rPr>
              <w:t> </w:t>
            </w:r>
          </w:p>
        </w:tc>
      </w:tr>
      <w:tr w:rsidR="00D92F5B" w:rsidRPr="00D92F5B" w:rsidTr="00D92F5B">
        <w:trPr>
          <w:gridAfter w:val="1"/>
          <w:wAfter w:w="5" w:type="dxa"/>
          <w:tblCellSpacing w:w="15" w:type="dxa"/>
          <w:jc w:val="center"/>
        </w:trPr>
        <w:tc>
          <w:tcPr>
            <w:tcW w:w="847" w:type="dxa"/>
            <w:gridSpan w:val="2"/>
            <w:vAlign w:val="center"/>
            <w:hideMark/>
          </w:tcPr>
          <w:p w:rsidR="00D92F5B" w:rsidRPr="00D92F5B" w:rsidRDefault="00D92F5B" w:rsidP="00D92F5B">
            <w:pPr>
              <w:spacing w:after="0" w:line="240" w:lineRule="auto"/>
              <w:rPr>
                <w:rFonts w:ascii="Times New Roman" w:eastAsia="Times New Roman" w:hAnsi="Times New Roman"/>
                <w:sz w:val="24"/>
                <w:szCs w:val="24"/>
                <w:lang w:eastAsia="ru-RU"/>
              </w:rPr>
            </w:pPr>
            <w:r w:rsidRPr="00D92F5B">
              <w:rPr>
                <w:rFonts w:ascii="Times New Roman" w:eastAsia="Times New Roman" w:hAnsi="Times New Roman"/>
                <w:sz w:val="24"/>
                <w:szCs w:val="24"/>
                <w:lang w:eastAsia="ru-RU"/>
              </w:rPr>
              <w:t> </w:t>
            </w:r>
          </w:p>
        </w:tc>
        <w:tc>
          <w:tcPr>
            <w:tcW w:w="13848" w:type="dxa"/>
            <w:gridSpan w:val="4"/>
            <w:vMerge w:val="restart"/>
            <w:vAlign w:val="center"/>
            <w:hideMark/>
          </w:tcPr>
          <w:p w:rsidR="00D92F5B" w:rsidRPr="00D92F5B" w:rsidRDefault="00D92F5B" w:rsidP="00D92F5B">
            <w:pPr>
              <w:spacing w:before="100" w:beforeAutospacing="1" w:after="100" w:afterAutospacing="1" w:line="240" w:lineRule="auto"/>
              <w:jc w:val="center"/>
              <w:rPr>
                <w:rFonts w:ascii="Times New Roman" w:eastAsia="Times New Roman" w:hAnsi="Times New Roman"/>
                <w:sz w:val="24"/>
                <w:szCs w:val="24"/>
                <w:lang w:eastAsia="ru-RU"/>
              </w:rPr>
            </w:pPr>
            <w:r w:rsidRPr="00D92F5B">
              <w:rPr>
                <w:rFonts w:ascii="Times New Roman" w:eastAsia="Times New Roman" w:hAnsi="Times New Roman"/>
                <w:sz w:val="24"/>
                <w:szCs w:val="24"/>
                <w:lang w:eastAsia="ru-RU"/>
              </w:rPr>
              <w:t> </w:t>
            </w:r>
          </w:p>
          <w:p w:rsidR="00D92F5B" w:rsidRPr="00D92F5B" w:rsidRDefault="00D92F5B" w:rsidP="00D92F5B">
            <w:pPr>
              <w:spacing w:before="100" w:beforeAutospacing="1" w:after="100" w:afterAutospacing="1" w:line="240" w:lineRule="auto"/>
              <w:jc w:val="center"/>
              <w:rPr>
                <w:rFonts w:ascii="Times New Roman" w:eastAsia="Times New Roman" w:hAnsi="Times New Roman"/>
                <w:sz w:val="24"/>
                <w:szCs w:val="24"/>
                <w:lang w:eastAsia="ru-RU"/>
              </w:rPr>
            </w:pPr>
            <w:r w:rsidRPr="00D92F5B">
              <w:rPr>
                <w:rFonts w:ascii="Arial" w:eastAsia="Times New Roman" w:hAnsi="Arial" w:cs="Arial"/>
                <w:sz w:val="20"/>
                <w:szCs w:val="20"/>
                <w:lang w:eastAsia="ru-RU"/>
              </w:rPr>
              <w:t> </w:t>
            </w:r>
            <w:r w:rsidRPr="00D92F5B">
              <w:rPr>
                <w:rFonts w:ascii="Times New Roman" w:eastAsia="Times New Roman" w:hAnsi="Times New Roman"/>
                <w:sz w:val="24"/>
                <w:szCs w:val="24"/>
                <w:lang w:eastAsia="ru-RU"/>
              </w:rPr>
              <w:t xml:space="preserve">   </w:t>
            </w:r>
            <w:bookmarkStart w:id="232" w:name="гибкость_позвоночника"/>
            <w:r w:rsidRPr="00D92F5B">
              <w:rPr>
                <w:rFonts w:ascii="Arial" w:eastAsia="Times New Roman" w:hAnsi="Arial" w:cs="Arial"/>
                <w:b/>
                <w:bCs/>
                <w:sz w:val="20"/>
                <w:lang w:eastAsia="ru-RU"/>
              </w:rPr>
              <w:t>Критерии оценки гибкости позвоночного столба</w:t>
            </w:r>
            <w:bookmarkEnd w:id="232"/>
          </w:p>
          <w:p w:rsidR="00D92F5B" w:rsidRPr="00D92F5B" w:rsidRDefault="00D92F5B" w:rsidP="00D92F5B">
            <w:pPr>
              <w:spacing w:before="100" w:beforeAutospacing="1" w:after="100" w:afterAutospacing="1" w:line="240" w:lineRule="auto"/>
              <w:rPr>
                <w:rFonts w:ascii="Times New Roman" w:eastAsia="Times New Roman" w:hAnsi="Times New Roman"/>
                <w:sz w:val="24"/>
                <w:szCs w:val="24"/>
                <w:lang w:eastAsia="ru-RU"/>
              </w:rPr>
            </w:pPr>
            <w:r w:rsidRPr="00D92F5B">
              <w:rPr>
                <w:rFonts w:ascii="Arial" w:eastAsia="Times New Roman" w:hAnsi="Arial" w:cs="Arial"/>
                <w:sz w:val="20"/>
                <w:szCs w:val="20"/>
                <w:lang w:eastAsia="ru-RU"/>
              </w:rPr>
              <w:t>       Гибкость позвоночного столба определяется с помощью скамейки с измерительной планкой. Спасатель из основной стойки на скамейке выполняет наклон туловища вперед, не сгибая ног в коленных суставах. При этом он опускает пальцами рук фиксатор-ползунок на измерительной планке. Если ползунок опускается ниже опоры ног, то ставится знак плюс, если выше - то знак минус.</w:t>
            </w:r>
          </w:p>
          <w:tbl>
            <w:tblPr>
              <w:tblW w:w="6900" w:type="dxa"/>
              <w:jc w:val="center"/>
              <w:tblCellSpacing w:w="0" w:type="dxa"/>
              <w:tblBorders>
                <w:top w:val="outset" w:sz="6" w:space="0" w:color="000000"/>
                <w:left w:val="outset" w:sz="6" w:space="0" w:color="000000"/>
                <w:bottom w:val="outset" w:sz="6" w:space="0" w:color="000000"/>
                <w:right w:val="outset" w:sz="6" w:space="0" w:color="000000"/>
              </w:tblBorders>
              <w:tblCellMar>
                <w:left w:w="0" w:type="dxa"/>
                <w:right w:w="0" w:type="dxa"/>
              </w:tblCellMar>
              <w:tblLook w:val="04A0"/>
            </w:tblPr>
            <w:tblGrid>
              <w:gridCol w:w="1573"/>
              <w:gridCol w:w="1831"/>
              <w:gridCol w:w="1946"/>
              <w:gridCol w:w="1550"/>
            </w:tblGrid>
            <w:tr w:rsidR="00D92F5B" w:rsidRPr="00D92F5B">
              <w:trPr>
                <w:trHeight w:val="450"/>
                <w:tblCellSpacing w:w="0" w:type="dxa"/>
                <w:jc w:val="center"/>
              </w:trPr>
              <w:tc>
                <w:tcPr>
                  <w:tcW w:w="1575" w:type="dxa"/>
                  <w:vMerge w:val="restart"/>
                  <w:tcBorders>
                    <w:top w:val="threeDEmboss" w:sz="6" w:space="0" w:color="000080"/>
                    <w:left w:val="threeDEmboss" w:sz="6" w:space="0" w:color="000080"/>
                    <w:bottom w:val="threeDEmboss" w:sz="6" w:space="0" w:color="000080"/>
                    <w:right w:val="threeDEmboss" w:sz="6" w:space="0" w:color="000080"/>
                  </w:tcBorders>
                  <w:shd w:val="clear" w:color="auto" w:fill="50BE9B"/>
                  <w:vAlign w:val="center"/>
                  <w:hideMark/>
                </w:tcPr>
                <w:p w:rsidR="00D92F5B" w:rsidRPr="00D92F5B" w:rsidRDefault="00D92F5B" w:rsidP="00D92F5B">
                  <w:pPr>
                    <w:spacing w:after="0" w:line="240" w:lineRule="auto"/>
                    <w:jc w:val="center"/>
                    <w:rPr>
                      <w:rFonts w:ascii="Times New Roman" w:eastAsia="Times New Roman" w:hAnsi="Times New Roman"/>
                      <w:sz w:val="24"/>
                      <w:szCs w:val="24"/>
                      <w:lang w:eastAsia="ru-RU"/>
                    </w:rPr>
                  </w:pPr>
                  <w:r w:rsidRPr="00D92F5B">
                    <w:rPr>
                      <w:rFonts w:ascii="MS Sans Serif" w:eastAsia="Times New Roman" w:hAnsi="MS Sans Serif"/>
                      <w:b/>
                      <w:bCs/>
                      <w:sz w:val="15"/>
                      <w:lang w:eastAsia="ru-RU"/>
                    </w:rPr>
                    <w:t>Уровень</w:t>
                  </w:r>
                  <w:r w:rsidRPr="00D92F5B">
                    <w:rPr>
                      <w:rFonts w:ascii="MS Sans Serif" w:eastAsia="Times New Roman" w:hAnsi="MS Sans Serif"/>
                      <w:b/>
                      <w:bCs/>
                      <w:sz w:val="15"/>
                      <w:szCs w:val="15"/>
                      <w:lang w:eastAsia="ru-RU"/>
                    </w:rPr>
                    <w:br/>
                  </w:r>
                  <w:r w:rsidRPr="00D92F5B">
                    <w:rPr>
                      <w:rFonts w:ascii="MS Sans Serif" w:eastAsia="Times New Roman" w:hAnsi="MS Sans Serif"/>
                      <w:b/>
                      <w:bCs/>
                      <w:sz w:val="15"/>
                      <w:lang w:eastAsia="ru-RU"/>
                    </w:rPr>
                    <w:t>мастерства</w:t>
                  </w:r>
                </w:p>
              </w:tc>
              <w:tc>
                <w:tcPr>
                  <w:tcW w:w="3750" w:type="dxa"/>
                  <w:gridSpan w:val="2"/>
                  <w:tcBorders>
                    <w:top w:val="threeDEmboss" w:sz="6" w:space="0" w:color="000080"/>
                    <w:left w:val="outset" w:sz="6" w:space="0" w:color="000000"/>
                    <w:bottom w:val="threeDEmboss" w:sz="6" w:space="0" w:color="000080"/>
                    <w:right w:val="threeDEmboss" w:sz="6" w:space="0" w:color="000080"/>
                  </w:tcBorders>
                  <w:shd w:val="clear" w:color="auto" w:fill="50BE9B"/>
                  <w:vAlign w:val="center"/>
                  <w:hideMark/>
                </w:tcPr>
                <w:p w:rsidR="00D92F5B" w:rsidRPr="00D92F5B" w:rsidRDefault="00D92F5B" w:rsidP="00D92F5B">
                  <w:pPr>
                    <w:spacing w:before="100" w:beforeAutospacing="1" w:after="100" w:afterAutospacing="1" w:line="240" w:lineRule="auto"/>
                    <w:jc w:val="center"/>
                    <w:rPr>
                      <w:rFonts w:ascii="Times New Roman" w:eastAsia="Times New Roman" w:hAnsi="Times New Roman"/>
                      <w:sz w:val="24"/>
                      <w:szCs w:val="24"/>
                      <w:lang w:eastAsia="ru-RU"/>
                    </w:rPr>
                  </w:pPr>
                  <w:r w:rsidRPr="00D92F5B">
                    <w:rPr>
                      <w:rFonts w:ascii="MS Sans Serif" w:eastAsia="Times New Roman" w:hAnsi="MS Sans Serif"/>
                      <w:b/>
                      <w:bCs/>
                      <w:sz w:val="15"/>
                      <w:lang w:eastAsia="ru-RU"/>
                    </w:rPr>
                    <w:t>Гибкость позвоночного столба, см</w:t>
                  </w:r>
                </w:p>
              </w:tc>
              <w:tc>
                <w:tcPr>
                  <w:tcW w:w="1575" w:type="dxa"/>
                  <w:vMerge w:val="restart"/>
                  <w:tcBorders>
                    <w:top w:val="threeDEmboss" w:sz="6" w:space="0" w:color="000080"/>
                    <w:left w:val="outset" w:sz="6" w:space="0" w:color="000000"/>
                    <w:bottom w:val="threeDEmboss" w:sz="6" w:space="0" w:color="000080"/>
                    <w:right w:val="threeDEmboss" w:sz="6" w:space="0" w:color="000080"/>
                  </w:tcBorders>
                  <w:shd w:val="clear" w:color="auto" w:fill="50BE9B"/>
                  <w:vAlign w:val="center"/>
                  <w:hideMark/>
                </w:tcPr>
                <w:p w:rsidR="00D92F5B" w:rsidRPr="00D92F5B" w:rsidRDefault="00D92F5B" w:rsidP="00D92F5B">
                  <w:pPr>
                    <w:spacing w:before="100" w:beforeAutospacing="1" w:after="100" w:afterAutospacing="1" w:line="240" w:lineRule="auto"/>
                    <w:jc w:val="center"/>
                    <w:rPr>
                      <w:rFonts w:ascii="Times New Roman" w:eastAsia="Times New Roman" w:hAnsi="Times New Roman"/>
                      <w:sz w:val="24"/>
                      <w:szCs w:val="24"/>
                      <w:lang w:eastAsia="ru-RU"/>
                    </w:rPr>
                  </w:pPr>
                  <w:r w:rsidRPr="00D92F5B">
                    <w:rPr>
                      <w:rFonts w:ascii="MS Sans Serif" w:eastAsia="Times New Roman" w:hAnsi="MS Sans Serif"/>
                      <w:b/>
                      <w:bCs/>
                      <w:sz w:val="15"/>
                      <w:lang w:eastAsia="ru-RU"/>
                    </w:rPr>
                    <w:t>Оценка</w:t>
                  </w:r>
                </w:p>
              </w:tc>
            </w:tr>
            <w:tr w:rsidR="00D92F5B" w:rsidRPr="00D92F5B">
              <w:trPr>
                <w:tblCellSpacing w:w="0" w:type="dxa"/>
                <w:jc w:val="center"/>
              </w:trPr>
              <w:tc>
                <w:tcPr>
                  <w:tcW w:w="0" w:type="auto"/>
                  <w:vMerge/>
                  <w:tcBorders>
                    <w:top w:val="threeDEmboss" w:sz="6" w:space="0" w:color="000080"/>
                    <w:left w:val="threeDEmboss" w:sz="6" w:space="0" w:color="000080"/>
                    <w:bottom w:val="threeDEmboss" w:sz="6" w:space="0" w:color="000080"/>
                    <w:right w:val="threeDEmboss" w:sz="6" w:space="0" w:color="000080"/>
                  </w:tcBorders>
                  <w:vAlign w:val="center"/>
                  <w:hideMark/>
                </w:tcPr>
                <w:p w:rsidR="00D92F5B" w:rsidRPr="00D92F5B" w:rsidRDefault="00D92F5B" w:rsidP="00D92F5B">
                  <w:pPr>
                    <w:spacing w:after="0" w:line="240" w:lineRule="auto"/>
                    <w:rPr>
                      <w:rFonts w:ascii="Times New Roman" w:eastAsia="Times New Roman" w:hAnsi="Times New Roman"/>
                      <w:sz w:val="24"/>
                      <w:szCs w:val="24"/>
                      <w:lang w:eastAsia="ru-RU"/>
                    </w:rPr>
                  </w:pPr>
                </w:p>
              </w:tc>
              <w:tc>
                <w:tcPr>
                  <w:tcW w:w="3870" w:type="dxa"/>
                  <w:gridSpan w:val="2"/>
                  <w:tcBorders>
                    <w:top w:val="outset" w:sz="6" w:space="0" w:color="000000"/>
                    <w:left w:val="outset" w:sz="6" w:space="0" w:color="000000"/>
                    <w:bottom w:val="threeDEmboss" w:sz="6" w:space="0" w:color="000080"/>
                    <w:right w:val="threeDEmboss" w:sz="6" w:space="0" w:color="000080"/>
                  </w:tcBorders>
                  <w:shd w:val="clear" w:color="auto" w:fill="50BE9B"/>
                  <w:vAlign w:val="center"/>
                  <w:hideMark/>
                </w:tcPr>
                <w:p w:rsidR="00D92F5B" w:rsidRPr="00D92F5B" w:rsidRDefault="00D92F5B" w:rsidP="00D92F5B">
                  <w:pPr>
                    <w:spacing w:before="100" w:beforeAutospacing="1" w:after="100" w:afterAutospacing="1" w:line="240" w:lineRule="auto"/>
                    <w:jc w:val="center"/>
                    <w:rPr>
                      <w:rFonts w:ascii="Times New Roman" w:eastAsia="Times New Roman" w:hAnsi="Times New Roman"/>
                      <w:sz w:val="24"/>
                      <w:szCs w:val="24"/>
                      <w:lang w:eastAsia="ru-RU"/>
                    </w:rPr>
                  </w:pPr>
                  <w:r w:rsidRPr="00D92F5B">
                    <w:rPr>
                      <w:rFonts w:ascii="MS Sans Serif" w:eastAsia="Times New Roman" w:hAnsi="MS Sans Serif"/>
                      <w:sz w:val="15"/>
                      <w:szCs w:val="15"/>
                      <w:lang w:eastAsia="ru-RU"/>
                    </w:rPr>
                    <w:t>возраст</w:t>
                  </w:r>
                </w:p>
              </w:tc>
              <w:tc>
                <w:tcPr>
                  <w:tcW w:w="0" w:type="auto"/>
                  <w:vMerge/>
                  <w:tcBorders>
                    <w:top w:val="threeDEmboss" w:sz="6" w:space="0" w:color="000080"/>
                    <w:left w:val="outset" w:sz="6" w:space="0" w:color="000000"/>
                    <w:bottom w:val="threeDEmboss" w:sz="6" w:space="0" w:color="000080"/>
                    <w:right w:val="threeDEmboss" w:sz="6" w:space="0" w:color="000080"/>
                  </w:tcBorders>
                  <w:vAlign w:val="center"/>
                  <w:hideMark/>
                </w:tcPr>
                <w:p w:rsidR="00D92F5B" w:rsidRPr="00D92F5B" w:rsidRDefault="00D92F5B" w:rsidP="00D92F5B">
                  <w:pPr>
                    <w:spacing w:after="0" w:line="240" w:lineRule="auto"/>
                    <w:rPr>
                      <w:rFonts w:ascii="Times New Roman" w:eastAsia="Times New Roman" w:hAnsi="Times New Roman"/>
                      <w:sz w:val="24"/>
                      <w:szCs w:val="24"/>
                      <w:lang w:eastAsia="ru-RU"/>
                    </w:rPr>
                  </w:pPr>
                </w:p>
              </w:tc>
            </w:tr>
            <w:tr w:rsidR="00D92F5B" w:rsidRPr="00D92F5B">
              <w:trPr>
                <w:tblCellSpacing w:w="0" w:type="dxa"/>
                <w:jc w:val="center"/>
              </w:trPr>
              <w:tc>
                <w:tcPr>
                  <w:tcW w:w="0" w:type="auto"/>
                  <w:vMerge/>
                  <w:tcBorders>
                    <w:top w:val="threeDEmboss" w:sz="6" w:space="0" w:color="000080"/>
                    <w:left w:val="threeDEmboss" w:sz="6" w:space="0" w:color="000080"/>
                    <w:bottom w:val="threeDEmboss" w:sz="6" w:space="0" w:color="000080"/>
                    <w:right w:val="threeDEmboss" w:sz="6" w:space="0" w:color="000080"/>
                  </w:tcBorders>
                  <w:vAlign w:val="center"/>
                  <w:hideMark/>
                </w:tcPr>
                <w:p w:rsidR="00D92F5B" w:rsidRPr="00D92F5B" w:rsidRDefault="00D92F5B" w:rsidP="00D92F5B">
                  <w:pPr>
                    <w:spacing w:after="0" w:line="240" w:lineRule="auto"/>
                    <w:rPr>
                      <w:rFonts w:ascii="Times New Roman" w:eastAsia="Times New Roman" w:hAnsi="Times New Roman"/>
                      <w:sz w:val="24"/>
                      <w:szCs w:val="24"/>
                      <w:lang w:eastAsia="ru-RU"/>
                    </w:rPr>
                  </w:pPr>
                </w:p>
              </w:tc>
              <w:tc>
                <w:tcPr>
                  <w:tcW w:w="1875" w:type="dxa"/>
                  <w:tcBorders>
                    <w:top w:val="outset" w:sz="6" w:space="0" w:color="000000"/>
                    <w:left w:val="outset" w:sz="6" w:space="0" w:color="000000"/>
                    <w:bottom w:val="threeDEmboss" w:sz="6" w:space="0" w:color="000080"/>
                    <w:right w:val="threeDEmboss" w:sz="6" w:space="0" w:color="000080"/>
                  </w:tcBorders>
                  <w:shd w:val="clear" w:color="auto" w:fill="50BE9B"/>
                  <w:vAlign w:val="center"/>
                  <w:hideMark/>
                </w:tcPr>
                <w:p w:rsidR="00D92F5B" w:rsidRPr="00D92F5B" w:rsidRDefault="00D92F5B" w:rsidP="00D92F5B">
                  <w:pPr>
                    <w:spacing w:after="0" w:line="240" w:lineRule="auto"/>
                    <w:jc w:val="center"/>
                    <w:rPr>
                      <w:rFonts w:ascii="Times New Roman" w:eastAsia="Times New Roman" w:hAnsi="Times New Roman"/>
                      <w:sz w:val="24"/>
                      <w:szCs w:val="24"/>
                      <w:lang w:eastAsia="ru-RU"/>
                    </w:rPr>
                  </w:pPr>
                  <w:r w:rsidRPr="00D92F5B">
                    <w:rPr>
                      <w:rFonts w:ascii="MS Sans Serif" w:eastAsia="Times New Roman" w:hAnsi="MS Sans Serif"/>
                      <w:b/>
                      <w:bCs/>
                      <w:sz w:val="15"/>
                      <w:lang w:eastAsia="ru-RU"/>
                    </w:rPr>
                    <w:t>19-28 лет</w:t>
                  </w:r>
                </w:p>
              </w:tc>
              <w:tc>
                <w:tcPr>
                  <w:tcW w:w="1875" w:type="dxa"/>
                  <w:tcBorders>
                    <w:top w:val="outset" w:sz="6" w:space="0" w:color="000000"/>
                    <w:left w:val="outset" w:sz="6" w:space="0" w:color="000000"/>
                    <w:bottom w:val="threeDEmboss" w:sz="6" w:space="0" w:color="000080"/>
                    <w:right w:val="threeDEmboss" w:sz="6" w:space="0" w:color="000080"/>
                  </w:tcBorders>
                  <w:shd w:val="clear" w:color="auto" w:fill="50BE9B"/>
                  <w:vAlign w:val="center"/>
                  <w:hideMark/>
                </w:tcPr>
                <w:p w:rsidR="00D92F5B" w:rsidRPr="00D92F5B" w:rsidRDefault="00D92F5B" w:rsidP="00D92F5B">
                  <w:pPr>
                    <w:spacing w:before="100" w:beforeAutospacing="1" w:after="100" w:afterAutospacing="1" w:line="240" w:lineRule="auto"/>
                    <w:jc w:val="center"/>
                    <w:rPr>
                      <w:rFonts w:ascii="Times New Roman" w:eastAsia="Times New Roman" w:hAnsi="Times New Roman"/>
                      <w:sz w:val="24"/>
                      <w:szCs w:val="24"/>
                      <w:lang w:eastAsia="ru-RU"/>
                    </w:rPr>
                  </w:pPr>
                  <w:r w:rsidRPr="00D92F5B">
                    <w:rPr>
                      <w:rFonts w:ascii="MS Sans Serif" w:eastAsia="Times New Roman" w:hAnsi="MS Sans Serif"/>
                      <w:b/>
                      <w:bCs/>
                      <w:sz w:val="15"/>
                      <w:lang w:eastAsia="ru-RU"/>
                    </w:rPr>
                    <w:t>29 и старше</w:t>
                  </w:r>
                </w:p>
              </w:tc>
              <w:tc>
                <w:tcPr>
                  <w:tcW w:w="0" w:type="auto"/>
                  <w:vMerge/>
                  <w:tcBorders>
                    <w:top w:val="threeDEmboss" w:sz="6" w:space="0" w:color="000080"/>
                    <w:left w:val="outset" w:sz="6" w:space="0" w:color="000000"/>
                    <w:bottom w:val="threeDEmboss" w:sz="6" w:space="0" w:color="000080"/>
                    <w:right w:val="threeDEmboss" w:sz="6" w:space="0" w:color="000080"/>
                  </w:tcBorders>
                  <w:vAlign w:val="center"/>
                  <w:hideMark/>
                </w:tcPr>
                <w:p w:rsidR="00D92F5B" w:rsidRPr="00D92F5B" w:rsidRDefault="00D92F5B" w:rsidP="00D92F5B">
                  <w:pPr>
                    <w:spacing w:after="0" w:line="240" w:lineRule="auto"/>
                    <w:rPr>
                      <w:rFonts w:ascii="Times New Roman" w:eastAsia="Times New Roman" w:hAnsi="Times New Roman"/>
                      <w:sz w:val="24"/>
                      <w:szCs w:val="24"/>
                      <w:lang w:eastAsia="ru-RU"/>
                    </w:rPr>
                  </w:pPr>
                </w:p>
              </w:tc>
            </w:tr>
            <w:tr w:rsidR="00D92F5B" w:rsidRPr="00D92F5B">
              <w:trPr>
                <w:trHeight w:val="375"/>
                <w:tblCellSpacing w:w="0" w:type="dxa"/>
                <w:jc w:val="center"/>
              </w:trPr>
              <w:tc>
                <w:tcPr>
                  <w:tcW w:w="1545" w:type="dxa"/>
                  <w:tcBorders>
                    <w:top w:val="outset" w:sz="6" w:space="0" w:color="000000"/>
                    <w:left w:val="threeDEmboss" w:sz="6" w:space="0" w:color="000080"/>
                    <w:bottom w:val="threeDEmboss" w:sz="6" w:space="0" w:color="000080"/>
                    <w:right w:val="threeDEmboss" w:sz="6" w:space="0" w:color="000080"/>
                  </w:tcBorders>
                  <w:vAlign w:val="center"/>
                  <w:hideMark/>
                </w:tcPr>
                <w:p w:rsidR="00D92F5B" w:rsidRPr="00D92F5B" w:rsidRDefault="00D92F5B" w:rsidP="00D92F5B">
                  <w:pPr>
                    <w:spacing w:after="0" w:line="240" w:lineRule="auto"/>
                    <w:jc w:val="center"/>
                    <w:rPr>
                      <w:rFonts w:ascii="Times New Roman" w:eastAsia="Times New Roman" w:hAnsi="Times New Roman"/>
                      <w:sz w:val="24"/>
                      <w:szCs w:val="24"/>
                      <w:lang w:eastAsia="ru-RU"/>
                    </w:rPr>
                  </w:pPr>
                  <w:r w:rsidRPr="00D92F5B">
                    <w:rPr>
                      <w:rFonts w:ascii="Arial" w:eastAsia="Times New Roman" w:hAnsi="Arial" w:cs="Arial"/>
                      <w:sz w:val="20"/>
                      <w:szCs w:val="20"/>
                      <w:lang w:eastAsia="ru-RU"/>
                    </w:rPr>
                    <w:t>наивысший</w:t>
                  </w:r>
                </w:p>
              </w:tc>
              <w:tc>
                <w:tcPr>
                  <w:tcW w:w="1875" w:type="dxa"/>
                  <w:tcBorders>
                    <w:top w:val="outset" w:sz="6" w:space="0" w:color="000000"/>
                    <w:left w:val="outset" w:sz="6" w:space="0" w:color="000000"/>
                    <w:bottom w:val="threeDEmboss" w:sz="6" w:space="0" w:color="000080"/>
                    <w:right w:val="threeDEmboss" w:sz="6" w:space="0" w:color="000080"/>
                  </w:tcBorders>
                  <w:vAlign w:val="center"/>
                  <w:hideMark/>
                </w:tcPr>
                <w:p w:rsidR="00D92F5B" w:rsidRPr="00D92F5B" w:rsidRDefault="00D92F5B" w:rsidP="00D92F5B">
                  <w:pPr>
                    <w:spacing w:after="0" w:line="240" w:lineRule="auto"/>
                    <w:jc w:val="center"/>
                    <w:rPr>
                      <w:rFonts w:ascii="Times New Roman" w:eastAsia="Times New Roman" w:hAnsi="Times New Roman"/>
                      <w:sz w:val="24"/>
                      <w:szCs w:val="24"/>
                      <w:lang w:eastAsia="ru-RU"/>
                    </w:rPr>
                  </w:pPr>
                  <w:r w:rsidRPr="00D92F5B">
                    <w:rPr>
                      <w:rFonts w:ascii="Arial" w:eastAsia="Times New Roman" w:hAnsi="Arial" w:cs="Arial"/>
                      <w:sz w:val="20"/>
                      <w:szCs w:val="20"/>
                      <w:lang w:eastAsia="ru-RU"/>
                    </w:rPr>
                    <w:t>+6 и более</w:t>
                  </w:r>
                </w:p>
              </w:tc>
              <w:tc>
                <w:tcPr>
                  <w:tcW w:w="1875" w:type="dxa"/>
                  <w:tcBorders>
                    <w:top w:val="outset" w:sz="6" w:space="0" w:color="000000"/>
                    <w:left w:val="outset" w:sz="6" w:space="0" w:color="000000"/>
                    <w:bottom w:val="threeDEmboss" w:sz="6" w:space="0" w:color="000080"/>
                    <w:right w:val="threeDEmboss" w:sz="6" w:space="0" w:color="000080"/>
                  </w:tcBorders>
                  <w:vAlign w:val="center"/>
                  <w:hideMark/>
                </w:tcPr>
                <w:p w:rsidR="00D92F5B" w:rsidRPr="00D92F5B" w:rsidRDefault="00D92F5B" w:rsidP="00D92F5B">
                  <w:pPr>
                    <w:spacing w:after="0" w:line="240" w:lineRule="auto"/>
                    <w:jc w:val="center"/>
                    <w:rPr>
                      <w:rFonts w:ascii="Times New Roman" w:eastAsia="Times New Roman" w:hAnsi="Times New Roman"/>
                      <w:sz w:val="24"/>
                      <w:szCs w:val="24"/>
                      <w:lang w:eastAsia="ru-RU"/>
                    </w:rPr>
                  </w:pPr>
                  <w:r w:rsidRPr="00D92F5B">
                    <w:rPr>
                      <w:rFonts w:ascii="Arial" w:eastAsia="Times New Roman" w:hAnsi="Arial" w:cs="Arial"/>
                      <w:sz w:val="20"/>
                      <w:szCs w:val="20"/>
                      <w:lang w:eastAsia="ru-RU"/>
                    </w:rPr>
                    <w:t>+4 и более</w:t>
                  </w:r>
                </w:p>
              </w:tc>
              <w:tc>
                <w:tcPr>
                  <w:tcW w:w="1485" w:type="dxa"/>
                  <w:tcBorders>
                    <w:top w:val="outset" w:sz="6" w:space="0" w:color="000000"/>
                    <w:left w:val="outset" w:sz="6" w:space="0" w:color="000000"/>
                    <w:bottom w:val="threeDEmboss" w:sz="6" w:space="0" w:color="000080"/>
                    <w:right w:val="threeDEmboss" w:sz="6" w:space="0" w:color="000080"/>
                  </w:tcBorders>
                  <w:vAlign w:val="center"/>
                  <w:hideMark/>
                </w:tcPr>
                <w:p w:rsidR="00D92F5B" w:rsidRPr="00D92F5B" w:rsidRDefault="00D92F5B" w:rsidP="00D92F5B">
                  <w:pPr>
                    <w:spacing w:after="0" w:line="240" w:lineRule="auto"/>
                    <w:jc w:val="center"/>
                    <w:rPr>
                      <w:rFonts w:ascii="Times New Roman" w:eastAsia="Times New Roman" w:hAnsi="Times New Roman"/>
                      <w:sz w:val="24"/>
                      <w:szCs w:val="24"/>
                      <w:lang w:eastAsia="ru-RU"/>
                    </w:rPr>
                  </w:pPr>
                  <w:r w:rsidRPr="00D92F5B">
                    <w:rPr>
                      <w:rFonts w:ascii="Arial" w:eastAsia="Times New Roman" w:hAnsi="Arial" w:cs="Arial"/>
                      <w:sz w:val="20"/>
                      <w:szCs w:val="20"/>
                      <w:lang w:eastAsia="ru-RU"/>
                    </w:rPr>
                    <w:t>отл.</w:t>
                  </w:r>
                </w:p>
              </w:tc>
            </w:tr>
            <w:tr w:rsidR="00D92F5B" w:rsidRPr="00D92F5B">
              <w:trPr>
                <w:trHeight w:val="375"/>
                <w:tblCellSpacing w:w="0" w:type="dxa"/>
                <w:jc w:val="center"/>
              </w:trPr>
              <w:tc>
                <w:tcPr>
                  <w:tcW w:w="1545" w:type="dxa"/>
                  <w:tcBorders>
                    <w:top w:val="outset" w:sz="6" w:space="0" w:color="000000"/>
                    <w:left w:val="threeDEmboss" w:sz="6" w:space="0" w:color="000080"/>
                    <w:bottom w:val="threeDEmboss" w:sz="6" w:space="0" w:color="000080"/>
                    <w:right w:val="threeDEmboss" w:sz="6" w:space="0" w:color="000080"/>
                  </w:tcBorders>
                  <w:shd w:val="clear" w:color="auto" w:fill="FFFFCD"/>
                  <w:vAlign w:val="center"/>
                  <w:hideMark/>
                </w:tcPr>
                <w:p w:rsidR="00D92F5B" w:rsidRPr="00D92F5B" w:rsidRDefault="00D92F5B" w:rsidP="00D92F5B">
                  <w:pPr>
                    <w:spacing w:after="0" w:line="240" w:lineRule="auto"/>
                    <w:jc w:val="center"/>
                    <w:rPr>
                      <w:rFonts w:ascii="Times New Roman" w:eastAsia="Times New Roman" w:hAnsi="Times New Roman"/>
                      <w:sz w:val="24"/>
                      <w:szCs w:val="24"/>
                      <w:lang w:eastAsia="ru-RU"/>
                    </w:rPr>
                  </w:pPr>
                  <w:r w:rsidRPr="00D92F5B">
                    <w:rPr>
                      <w:rFonts w:ascii="Arial" w:eastAsia="Times New Roman" w:hAnsi="Arial" w:cs="Arial"/>
                      <w:sz w:val="20"/>
                      <w:szCs w:val="20"/>
                      <w:lang w:eastAsia="ru-RU"/>
                    </w:rPr>
                    <w:t>высокий</w:t>
                  </w:r>
                </w:p>
              </w:tc>
              <w:tc>
                <w:tcPr>
                  <w:tcW w:w="1875" w:type="dxa"/>
                  <w:tcBorders>
                    <w:top w:val="outset" w:sz="6" w:space="0" w:color="000000"/>
                    <w:left w:val="outset" w:sz="6" w:space="0" w:color="000000"/>
                    <w:bottom w:val="threeDEmboss" w:sz="6" w:space="0" w:color="000080"/>
                    <w:right w:val="threeDEmboss" w:sz="6" w:space="0" w:color="000080"/>
                  </w:tcBorders>
                  <w:shd w:val="clear" w:color="auto" w:fill="FFFFCD"/>
                  <w:vAlign w:val="center"/>
                  <w:hideMark/>
                </w:tcPr>
                <w:p w:rsidR="00D92F5B" w:rsidRPr="00D92F5B" w:rsidRDefault="00D92F5B" w:rsidP="00D92F5B">
                  <w:pPr>
                    <w:spacing w:after="0" w:line="240" w:lineRule="auto"/>
                    <w:jc w:val="center"/>
                    <w:rPr>
                      <w:rFonts w:ascii="Times New Roman" w:eastAsia="Times New Roman" w:hAnsi="Times New Roman"/>
                      <w:sz w:val="24"/>
                      <w:szCs w:val="24"/>
                      <w:lang w:eastAsia="ru-RU"/>
                    </w:rPr>
                  </w:pPr>
                  <w:r w:rsidRPr="00D92F5B">
                    <w:rPr>
                      <w:rFonts w:ascii="Arial" w:eastAsia="Times New Roman" w:hAnsi="Arial" w:cs="Arial"/>
                      <w:sz w:val="20"/>
                      <w:szCs w:val="20"/>
                      <w:lang w:eastAsia="ru-RU"/>
                    </w:rPr>
                    <w:t>+1 - +5</w:t>
                  </w:r>
                </w:p>
              </w:tc>
              <w:tc>
                <w:tcPr>
                  <w:tcW w:w="1875" w:type="dxa"/>
                  <w:tcBorders>
                    <w:top w:val="outset" w:sz="6" w:space="0" w:color="000000"/>
                    <w:left w:val="outset" w:sz="6" w:space="0" w:color="000000"/>
                    <w:bottom w:val="threeDEmboss" w:sz="6" w:space="0" w:color="000080"/>
                    <w:right w:val="threeDEmboss" w:sz="6" w:space="0" w:color="000080"/>
                  </w:tcBorders>
                  <w:shd w:val="clear" w:color="auto" w:fill="FFFFCD"/>
                  <w:vAlign w:val="center"/>
                  <w:hideMark/>
                </w:tcPr>
                <w:p w:rsidR="00D92F5B" w:rsidRPr="00D92F5B" w:rsidRDefault="00D92F5B" w:rsidP="00D92F5B">
                  <w:pPr>
                    <w:spacing w:before="100" w:beforeAutospacing="1" w:after="100" w:afterAutospacing="1" w:line="240" w:lineRule="auto"/>
                    <w:jc w:val="center"/>
                    <w:rPr>
                      <w:rFonts w:ascii="Times New Roman" w:eastAsia="Times New Roman" w:hAnsi="Times New Roman"/>
                      <w:sz w:val="24"/>
                      <w:szCs w:val="24"/>
                      <w:lang w:eastAsia="ru-RU"/>
                    </w:rPr>
                  </w:pPr>
                  <w:r w:rsidRPr="00D92F5B">
                    <w:rPr>
                      <w:rFonts w:ascii="Arial" w:eastAsia="Times New Roman" w:hAnsi="Arial" w:cs="Arial"/>
                      <w:sz w:val="20"/>
                      <w:szCs w:val="20"/>
                      <w:lang w:eastAsia="ru-RU"/>
                    </w:rPr>
                    <w:t>+1 - +3</w:t>
                  </w:r>
                </w:p>
              </w:tc>
              <w:tc>
                <w:tcPr>
                  <w:tcW w:w="1485" w:type="dxa"/>
                  <w:tcBorders>
                    <w:top w:val="outset" w:sz="6" w:space="0" w:color="000000"/>
                    <w:left w:val="outset" w:sz="6" w:space="0" w:color="000000"/>
                    <w:bottom w:val="threeDEmboss" w:sz="6" w:space="0" w:color="000080"/>
                    <w:right w:val="threeDEmboss" w:sz="6" w:space="0" w:color="000080"/>
                  </w:tcBorders>
                  <w:shd w:val="clear" w:color="auto" w:fill="FFFFCD"/>
                  <w:vAlign w:val="center"/>
                  <w:hideMark/>
                </w:tcPr>
                <w:p w:rsidR="00D92F5B" w:rsidRPr="00D92F5B" w:rsidRDefault="00D92F5B" w:rsidP="00D92F5B">
                  <w:pPr>
                    <w:spacing w:before="100" w:beforeAutospacing="1" w:after="100" w:afterAutospacing="1" w:line="240" w:lineRule="auto"/>
                    <w:jc w:val="center"/>
                    <w:rPr>
                      <w:rFonts w:ascii="Times New Roman" w:eastAsia="Times New Roman" w:hAnsi="Times New Roman"/>
                      <w:sz w:val="24"/>
                      <w:szCs w:val="24"/>
                      <w:lang w:eastAsia="ru-RU"/>
                    </w:rPr>
                  </w:pPr>
                  <w:r w:rsidRPr="00D92F5B">
                    <w:rPr>
                      <w:rFonts w:ascii="Arial" w:eastAsia="Times New Roman" w:hAnsi="Arial" w:cs="Arial"/>
                      <w:sz w:val="20"/>
                      <w:szCs w:val="20"/>
                      <w:lang w:eastAsia="ru-RU"/>
                    </w:rPr>
                    <w:t>хор.</w:t>
                  </w:r>
                </w:p>
              </w:tc>
            </w:tr>
            <w:tr w:rsidR="00D92F5B" w:rsidRPr="00D92F5B">
              <w:trPr>
                <w:trHeight w:val="375"/>
                <w:tblCellSpacing w:w="0" w:type="dxa"/>
                <w:jc w:val="center"/>
              </w:trPr>
              <w:tc>
                <w:tcPr>
                  <w:tcW w:w="1545" w:type="dxa"/>
                  <w:tcBorders>
                    <w:top w:val="outset" w:sz="6" w:space="0" w:color="000000"/>
                    <w:left w:val="threeDEmboss" w:sz="6" w:space="0" w:color="000080"/>
                    <w:bottom w:val="threeDEmboss" w:sz="6" w:space="0" w:color="000080"/>
                    <w:right w:val="threeDEmboss" w:sz="6" w:space="0" w:color="000080"/>
                  </w:tcBorders>
                  <w:vAlign w:val="center"/>
                  <w:hideMark/>
                </w:tcPr>
                <w:p w:rsidR="00D92F5B" w:rsidRPr="00D92F5B" w:rsidRDefault="00D92F5B" w:rsidP="00D92F5B">
                  <w:pPr>
                    <w:spacing w:after="0" w:line="240" w:lineRule="auto"/>
                    <w:jc w:val="center"/>
                    <w:rPr>
                      <w:rFonts w:ascii="Times New Roman" w:eastAsia="Times New Roman" w:hAnsi="Times New Roman"/>
                      <w:sz w:val="24"/>
                      <w:szCs w:val="24"/>
                      <w:lang w:eastAsia="ru-RU"/>
                    </w:rPr>
                  </w:pPr>
                  <w:r w:rsidRPr="00D92F5B">
                    <w:rPr>
                      <w:rFonts w:ascii="Arial" w:eastAsia="Times New Roman" w:hAnsi="Arial" w:cs="Arial"/>
                      <w:sz w:val="20"/>
                      <w:szCs w:val="20"/>
                      <w:lang w:eastAsia="ru-RU"/>
                    </w:rPr>
                    <w:t>средний</w:t>
                  </w:r>
                </w:p>
              </w:tc>
              <w:tc>
                <w:tcPr>
                  <w:tcW w:w="1875" w:type="dxa"/>
                  <w:tcBorders>
                    <w:top w:val="outset" w:sz="6" w:space="0" w:color="000000"/>
                    <w:left w:val="outset" w:sz="6" w:space="0" w:color="000000"/>
                    <w:bottom w:val="threeDEmboss" w:sz="6" w:space="0" w:color="000080"/>
                    <w:right w:val="threeDEmboss" w:sz="6" w:space="0" w:color="000080"/>
                  </w:tcBorders>
                  <w:vAlign w:val="center"/>
                  <w:hideMark/>
                </w:tcPr>
                <w:p w:rsidR="00D92F5B" w:rsidRPr="00D92F5B" w:rsidRDefault="00D92F5B" w:rsidP="00D92F5B">
                  <w:pPr>
                    <w:spacing w:after="0" w:line="240" w:lineRule="auto"/>
                    <w:jc w:val="center"/>
                    <w:rPr>
                      <w:rFonts w:ascii="Times New Roman" w:eastAsia="Times New Roman" w:hAnsi="Times New Roman"/>
                      <w:sz w:val="24"/>
                      <w:szCs w:val="24"/>
                      <w:lang w:eastAsia="ru-RU"/>
                    </w:rPr>
                  </w:pPr>
                  <w:r w:rsidRPr="00D92F5B">
                    <w:rPr>
                      <w:rFonts w:ascii="Arial" w:eastAsia="Times New Roman" w:hAnsi="Arial" w:cs="Arial"/>
                      <w:sz w:val="20"/>
                      <w:szCs w:val="20"/>
                      <w:lang w:eastAsia="ru-RU"/>
                    </w:rPr>
                    <w:t>0 - -10</w:t>
                  </w:r>
                </w:p>
              </w:tc>
              <w:tc>
                <w:tcPr>
                  <w:tcW w:w="1875" w:type="dxa"/>
                  <w:tcBorders>
                    <w:top w:val="outset" w:sz="6" w:space="0" w:color="000000"/>
                    <w:left w:val="outset" w:sz="6" w:space="0" w:color="000000"/>
                    <w:bottom w:val="threeDEmboss" w:sz="6" w:space="0" w:color="000080"/>
                    <w:right w:val="threeDEmboss" w:sz="6" w:space="0" w:color="000080"/>
                  </w:tcBorders>
                  <w:vAlign w:val="center"/>
                  <w:hideMark/>
                </w:tcPr>
                <w:p w:rsidR="00D92F5B" w:rsidRPr="00D92F5B" w:rsidRDefault="00D92F5B" w:rsidP="00D92F5B">
                  <w:pPr>
                    <w:spacing w:before="100" w:beforeAutospacing="1" w:after="100" w:afterAutospacing="1" w:line="240" w:lineRule="auto"/>
                    <w:jc w:val="center"/>
                    <w:rPr>
                      <w:rFonts w:ascii="Times New Roman" w:eastAsia="Times New Roman" w:hAnsi="Times New Roman"/>
                      <w:sz w:val="24"/>
                      <w:szCs w:val="24"/>
                      <w:lang w:eastAsia="ru-RU"/>
                    </w:rPr>
                  </w:pPr>
                  <w:r w:rsidRPr="00D92F5B">
                    <w:rPr>
                      <w:rFonts w:ascii="Arial" w:eastAsia="Times New Roman" w:hAnsi="Arial" w:cs="Arial"/>
                      <w:sz w:val="20"/>
                      <w:szCs w:val="20"/>
                      <w:lang w:eastAsia="ru-RU"/>
                    </w:rPr>
                    <w:t>0 - -12</w:t>
                  </w:r>
                </w:p>
              </w:tc>
              <w:tc>
                <w:tcPr>
                  <w:tcW w:w="1485" w:type="dxa"/>
                  <w:tcBorders>
                    <w:top w:val="outset" w:sz="6" w:space="0" w:color="000000"/>
                    <w:left w:val="outset" w:sz="6" w:space="0" w:color="000000"/>
                    <w:bottom w:val="threeDEmboss" w:sz="6" w:space="0" w:color="000080"/>
                    <w:right w:val="threeDEmboss" w:sz="6" w:space="0" w:color="000080"/>
                  </w:tcBorders>
                  <w:vAlign w:val="center"/>
                  <w:hideMark/>
                </w:tcPr>
                <w:p w:rsidR="00D92F5B" w:rsidRPr="00D92F5B" w:rsidRDefault="00D92F5B" w:rsidP="00D92F5B">
                  <w:pPr>
                    <w:spacing w:before="100" w:beforeAutospacing="1" w:after="100" w:afterAutospacing="1" w:line="240" w:lineRule="auto"/>
                    <w:jc w:val="center"/>
                    <w:rPr>
                      <w:rFonts w:ascii="Times New Roman" w:eastAsia="Times New Roman" w:hAnsi="Times New Roman"/>
                      <w:sz w:val="24"/>
                      <w:szCs w:val="24"/>
                      <w:lang w:eastAsia="ru-RU"/>
                    </w:rPr>
                  </w:pPr>
                  <w:r w:rsidRPr="00D92F5B">
                    <w:rPr>
                      <w:rFonts w:ascii="Arial" w:eastAsia="Times New Roman" w:hAnsi="Arial" w:cs="Arial"/>
                      <w:sz w:val="20"/>
                      <w:szCs w:val="20"/>
                      <w:lang w:eastAsia="ru-RU"/>
                    </w:rPr>
                    <w:t>удовл.</w:t>
                  </w:r>
                </w:p>
              </w:tc>
            </w:tr>
            <w:tr w:rsidR="00D92F5B" w:rsidRPr="00D92F5B">
              <w:trPr>
                <w:trHeight w:val="375"/>
                <w:tblCellSpacing w:w="0" w:type="dxa"/>
                <w:jc w:val="center"/>
              </w:trPr>
              <w:tc>
                <w:tcPr>
                  <w:tcW w:w="1545" w:type="dxa"/>
                  <w:tcBorders>
                    <w:top w:val="outset" w:sz="6" w:space="0" w:color="000000"/>
                    <w:left w:val="threeDEmboss" w:sz="6" w:space="0" w:color="000080"/>
                    <w:bottom w:val="threeDEmboss" w:sz="6" w:space="0" w:color="000080"/>
                    <w:right w:val="threeDEmboss" w:sz="6" w:space="0" w:color="000080"/>
                  </w:tcBorders>
                  <w:shd w:val="clear" w:color="auto" w:fill="FFFFCD"/>
                  <w:vAlign w:val="center"/>
                  <w:hideMark/>
                </w:tcPr>
                <w:p w:rsidR="00D92F5B" w:rsidRPr="00D92F5B" w:rsidRDefault="00D92F5B" w:rsidP="00D92F5B">
                  <w:pPr>
                    <w:spacing w:after="0" w:line="240" w:lineRule="auto"/>
                    <w:jc w:val="center"/>
                    <w:rPr>
                      <w:rFonts w:ascii="Times New Roman" w:eastAsia="Times New Roman" w:hAnsi="Times New Roman"/>
                      <w:sz w:val="24"/>
                      <w:szCs w:val="24"/>
                      <w:lang w:eastAsia="ru-RU"/>
                    </w:rPr>
                  </w:pPr>
                  <w:r w:rsidRPr="00D92F5B">
                    <w:rPr>
                      <w:rFonts w:ascii="Arial" w:eastAsia="Times New Roman" w:hAnsi="Arial" w:cs="Arial"/>
                      <w:sz w:val="20"/>
                      <w:szCs w:val="20"/>
                      <w:lang w:eastAsia="ru-RU"/>
                    </w:rPr>
                    <w:t>недостаточный</w:t>
                  </w:r>
                </w:p>
              </w:tc>
              <w:tc>
                <w:tcPr>
                  <w:tcW w:w="1875" w:type="dxa"/>
                  <w:tcBorders>
                    <w:top w:val="outset" w:sz="6" w:space="0" w:color="000000"/>
                    <w:left w:val="outset" w:sz="6" w:space="0" w:color="000000"/>
                    <w:bottom w:val="threeDEmboss" w:sz="6" w:space="0" w:color="000080"/>
                    <w:right w:val="threeDEmboss" w:sz="6" w:space="0" w:color="000080"/>
                  </w:tcBorders>
                  <w:shd w:val="clear" w:color="auto" w:fill="FFFFCD"/>
                  <w:vAlign w:val="center"/>
                  <w:hideMark/>
                </w:tcPr>
                <w:p w:rsidR="00D92F5B" w:rsidRPr="00D92F5B" w:rsidRDefault="00D92F5B" w:rsidP="00D92F5B">
                  <w:pPr>
                    <w:spacing w:after="0" w:line="240" w:lineRule="auto"/>
                    <w:jc w:val="center"/>
                    <w:rPr>
                      <w:rFonts w:ascii="Times New Roman" w:eastAsia="Times New Roman" w:hAnsi="Times New Roman"/>
                      <w:sz w:val="24"/>
                      <w:szCs w:val="24"/>
                      <w:lang w:eastAsia="ru-RU"/>
                    </w:rPr>
                  </w:pPr>
                  <w:r w:rsidRPr="00D92F5B">
                    <w:rPr>
                      <w:rFonts w:ascii="Arial" w:eastAsia="Times New Roman" w:hAnsi="Arial" w:cs="Arial"/>
                      <w:sz w:val="20"/>
                      <w:szCs w:val="20"/>
                      <w:lang w:eastAsia="ru-RU"/>
                    </w:rPr>
                    <w:t>-11 - -15</w:t>
                  </w:r>
                </w:p>
              </w:tc>
              <w:tc>
                <w:tcPr>
                  <w:tcW w:w="1875" w:type="dxa"/>
                  <w:tcBorders>
                    <w:top w:val="outset" w:sz="6" w:space="0" w:color="000000"/>
                    <w:left w:val="outset" w:sz="6" w:space="0" w:color="000000"/>
                    <w:bottom w:val="threeDEmboss" w:sz="6" w:space="0" w:color="000080"/>
                    <w:right w:val="threeDEmboss" w:sz="6" w:space="0" w:color="000080"/>
                  </w:tcBorders>
                  <w:shd w:val="clear" w:color="auto" w:fill="FFFFCD"/>
                  <w:vAlign w:val="center"/>
                  <w:hideMark/>
                </w:tcPr>
                <w:p w:rsidR="00D92F5B" w:rsidRPr="00D92F5B" w:rsidRDefault="00D92F5B" w:rsidP="00D92F5B">
                  <w:pPr>
                    <w:spacing w:before="100" w:beforeAutospacing="1" w:after="100" w:afterAutospacing="1" w:line="240" w:lineRule="auto"/>
                    <w:jc w:val="center"/>
                    <w:rPr>
                      <w:rFonts w:ascii="Times New Roman" w:eastAsia="Times New Roman" w:hAnsi="Times New Roman"/>
                      <w:sz w:val="24"/>
                      <w:szCs w:val="24"/>
                      <w:lang w:eastAsia="ru-RU"/>
                    </w:rPr>
                  </w:pPr>
                  <w:r w:rsidRPr="00D92F5B">
                    <w:rPr>
                      <w:rFonts w:ascii="Arial" w:eastAsia="Times New Roman" w:hAnsi="Arial" w:cs="Arial"/>
                      <w:sz w:val="20"/>
                      <w:szCs w:val="20"/>
                      <w:lang w:eastAsia="ru-RU"/>
                    </w:rPr>
                    <w:t>-13 - -17</w:t>
                  </w:r>
                </w:p>
              </w:tc>
              <w:tc>
                <w:tcPr>
                  <w:tcW w:w="1485" w:type="dxa"/>
                  <w:tcBorders>
                    <w:top w:val="outset" w:sz="6" w:space="0" w:color="000000"/>
                    <w:left w:val="outset" w:sz="6" w:space="0" w:color="000000"/>
                    <w:bottom w:val="threeDEmboss" w:sz="6" w:space="0" w:color="000080"/>
                    <w:right w:val="threeDEmboss" w:sz="6" w:space="0" w:color="000080"/>
                  </w:tcBorders>
                  <w:shd w:val="clear" w:color="auto" w:fill="FFFFCD"/>
                  <w:vAlign w:val="center"/>
                  <w:hideMark/>
                </w:tcPr>
                <w:p w:rsidR="00D92F5B" w:rsidRPr="00D92F5B" w:rsidRDefault="00D92F5B" w:rsidP="00D92F5B">
                  <w:pPr>
                    <w:spacing w:before="100" w:beforeAutospacing="1" w:after="100" w:afterAutospacing="1" w:line="240" w:lineRule="auto"/>
                    <w:jc w:val="center"/>
                    <w:rPr>
                      <w:rFonts w:ascii="Times New Roman" w:eastAsia="Times New Roman" w:hAnsi="Times New Roman"/>
                      <w:sz w:val="24"/>
                      <w:szCs w:val="24"/>
                      <w:lang w:eastAsia="ru-RU"/>
                    </w:rPr>
                  </w:pPr>
                  <w:r w:rsidRPr="00D92F5B">
                    <w:rPr>
                      <w:rFonts w:ascii="Arial" w:eastAsia="Times New Roman" w:hAnsi="Arial" w:cs="Arial"/>
                      <w:sz w:val="20"/>
                      <w:szCs w:val="20"/>
                      <w:lang w:eastAsia="ru-RU"/>
                    </w:rPr>
                    <w:t>неудовл.</w:t>
                  </w:r>
                </w:p>
              </w:tc>
            </w:tr>
            <w:tr w:rsidR="00D92F5B" w:rsidRPr="00D92F5B">
              <w:trPr>
                <w:trHeight w:val="375"/>
                <w:tblCellSpacing w:w="0" w:type="dxa"/>
                <w:jc w:val="center"/>
              </w:trPr>
              <w:tc>
                <w:tcPr>
                  <w:tcW w:w="1545" w:type="dxa"/>
                  <w:tcBorders>
                    <w:top w:val="outset" w:sz="6" w:space="0" w:color="000000"/>
                    <w:left w:val="threeDEmboss" w:sz="6" w:space="0" w:color="000080"/>
                    <w:bottom w:val="threeDEmboss" w:sz="6" w:space="0" w:color="000080"/>
                    <w:right w:val="threeDEmboss" w:sz="6" w:space="0" w:color="000080"/>
                  </w:tcBorders>
                  <w:vAlign w:val="center"/>
                  <w:hideMark/>
                </w:tcPr>
                <w:p w:rsidR="00D92F5B" w:rsidRPr="00D92F5B" w:rsidRDefault="00D92F5B" w:rsidP="00D92F5B">
                  <w:pPr>
                    <w:spacing w:after="0" w:line="240" w:lineRule="auto"/>
                    <w:jc w:val="center"/>
                    <w:rPr>
                      <w:rFonts w:ascii="Times New Roman" w:eastAsia="Times New Roman" w:hAnsi="Times New Roman"/>
                      <w:sz w:val="24"/>
                      <w:szCs w:val="24"/>
                      <w:lang w:eastAsia="ru-RU"/>
                    </w:rPr>
                  </w:pPr>
                  <w:r w:rsidRPr="00D92F5B">
                    <w:rPr>
                      <w:rFonts w:ascii="Arial" w:eastAsia="Times New Roman" w:hAnsi="Arial" w:cs="Arial"/>
                      <w:sz w:val="20"/>
                      <w:szCs w:val="20"/>
                      <w:lang w:eastAsia="ru-RU"/>
                    </w:rPr>
                    <w:t>низкий</w:t>
                  </w:r>
                </w:p>
              </w:tc>
              <w:tc>
                <w:tcPr>
                  <w:tcW w:w="1875" w:type="dxa"/>
                  <w:tcBorders>
                    <w:top w:val="outset" w:sz="6" w:space="0" w:color="000000"/>
                    <w:left w:val="outset" w:sz="6" w:space="0" w:color="000000"/>
                    <w:bottom w:val="threeDEmboss" w:sz="6" w:space="0" w:color="000080"/>
                    <w:right w:val="threeDEmboss" w:sz="6" w:space="0" w:color="000080"/>
                  </w:tcBorders>
                  <w:vAlign w:val="center"/>
                  <w:hideMark/>
                </w:tcPr>
                <w:p w:rsidR="00D92F5B" w:rsidRPr="00D92F5B" w:rsidRDefault="00D92F5B" w:rsidP="00D92F5B">
                  <w:pPr>
                    <w:spacing w:after="0" w:line="240" w:lineRule="auto"/>
                    <w:jc w:val="center"/>
                    <w:rPr>
                      <w:rFonts w:ascii="Times New Roman" w:eastAsia="Times New Roman" w:hAnsi="Times New Roman"/>
                      <w:sz w:val="24"/>
                      <w:szCs w:val="24"/>
                      <w:lang w:eastAsia="ru-RU"/>
                    </w:rPr>
                  </w:pPr>
                  <w:r w:rsidRPr="00D92F5B">
                    <w:rPr>
                      <w:rFonts w:ascii="Arial" w:eastAsia="Times New Roman" w:hAnsi="Arial" w:cs="Arial"/>
                      <w:sz w:val="20"/>
                      <w:szCs w:val="20"/>
                      <w:lang w:eastAsia="ru-RU"/>
                    </w:rPr>
                    <w:t>-16 и менее</w:t>
                  </w:r>
                </w:p>
              </w:tc>
              <w:tc>
                <w:tcPr>
                  <w:tcW w:w="1875" w:type="dxa"/>
                  <w:tcBorders>
                    <w:top w:val="outset" w:sz="6" w:space="0" w:color="000000"/>
                    <w:left w:val="outset" w:sz="6" w:space="0" w:color="000000"/>
                    <w:bottom w:val="threeDEmboss" w:sz="6" w:space="0" w:color="000080"/>
                    <w:right w:val="threeDEmboss" w:sz="6" w:space="0" w:color="000080"/>
                  </w:tcBorders>
                  <w:vAlign w:val="center"/>
                  <w:hideMark/>
                </w:tcPr>
                <w:p w:rsidR="00D92F5B" w:rsidRPr="00D92F5B" w:rsidRDefault="00D92F5B" w:rsidP="00D92F5B">
                  <w:pPr>
                    <w:spacing w:before="100" w:beforeAutospacing="1" w:after="100" w:afterAutospacing="1" w:line="240" w:lineRule="auto"/>
                    <w:jc w:val="center"/>
                    <w:rPr>
                      <w:rFonts w:ascii="Times New Roman" w:eastAsia="Times New Roman" w:hAnsi="Times New Roman"/>
                      <w:sz w:val="24"/>
                      <w:szCs w:val="24"/>
                      <w:lang w:eastAsia="ru-RU"/>
                    </w:rPr>
                  </w:pPr>
                  <w:r w:rsidRPr="00D92F5B">
                    <w:rPr>
                      <w:rFonts w:ascii="Arial" w:eastAsia="Times New Roman" w:hAnsi="Arial" w:cs="Arial"/>
                      <w:sz w:val="20"/>
                      <w:szCs w:val="20"/>
                      <w:lang w:eastAsia="ru-RU"/>
                    </w:rPr>
                    <w:t>-18 и менее</w:t>
                  </w:r>
                </w:p>
              </w:tc>
              <w:tc>
                <w:tcPr>
                  <w:tcW w:w="1485" w:type="dxa"/>
                  <w:tcBorders>
                    <w:top w:val="outset" w:sz="6" w:space="0" w:color="000000"/>
                    <w:left w:val="outset" w:sz="6" w:space="0" w:color="000000"/>
                    <w:bottom w:val="threeDEmboss" w:sz="6" w:space="0" w:color="000080"/>
                    <w:right w:val="threeDEmboss" w:sz="6" w:space="0" w:color="000080"/>
                  </w:tcBorders>
                  <w:vAlign w:val="center"/>
                  <w:hideMark/>
                </w:tcPr>
                <w:p w:rsidR="00D92F5B" w:rsidRPr="00D92F5B" w:rsidRDefault="00D92F5B" w:rsidP="00D92F5B">
                  <w:pPr>
                    <w:spacing w:before="100" w:beforeAutospacing="1" w:after="100" w:afterAutospacing="1" w:line="240" w:lineRule="auto"/>
                    <w:jc w:val="center"/>
                    <w:rPr>
                      <w:rFonts w:ascii="Times New Roman" w:eastAsia="Times New Roman" w:hAnsi="Times New Roman"/>
                      <w:sz w:val="24"/>
                      <w:szCs w:val="24"/>
                      <w:lang w:eastAsia="ru-RU"/>
                    </w:rPr>
                  </w:pPr>
                  <w:r w:rsidRPr="00D92F5B">
                    <w:rPr>
                      <w:rFonts w:ascii="Arial" w:eastAsia="Times New Roman" w:hAnsi="Arial" w:cs="Arial"/>
                      <w:sz w:val="20"/>
                      <w:szCs w:val="20"/>
                      <w:lang w:eastAsia="ru-RU"/>
                    </w:rPr>
                    <w:t>плохо</w:t>
                  </w:r>
                </w:p>
              </w:tc>
            </w:tr>
          </w:tbl>
          <w:p w:rsidR="00D92F5B" w:rsidRPr="00D92F5B" w:rsidRDefault="00D92F5B" w:rsidP="00D92F5B">
            <w:pPr>
              <w:spacing w:after="0" w:line="240" w:lineRule="auto"/>
              <w:jc w:val="center"/>
              <w:rPr>
                <w:rFonts w:ascii="Times New Roman" w:eastAsia="Times New Roman" w:hAnsi="Times New Roman"/>
                <w:sz w:val="24"/>
                <w:szCs w:val="24"/>
                <w:lang w:eastAsia="ru-RU"/>
              </w:rPr>
            </w:pPr>
          </w:p>
        </w:tc>
      </w:tr>
      <w:tr w:rsidR="00D92F5B" w:rsidRPr="00D92F5B" w:rsidTr="00D92F5B">
        <w:trPr>
          <w:gridAfter w:val="1"/>
          <w:wAfter w:w="5" w:type="dxa"/>
          <w:tblCellSpacing w:w="15" w:type="dxa"/>
          <w:jc w:val="center"/>
        </w:trPr>
        <w:tc>
          <w:tcPr>
            <w:tcW w:w="0" w:type="auto"/>
            <w:gridSpan w:val="2"/>
            <w:vAlign w:val="center"/>
            <w:hideMark/>
          </w:tcPr>
          <w:p w:rsidR="00D92F5B" w:rsidRPr="00D92F5B" w:rsidRDefault="00D92F5B" w:rsidP="00D92F5B">
            <w:pPr>
              <w:spacing w:after="0" w:line="240" w:lineRule="auto"/>
              <w:rPr>
                <w:rFonts w:ascii="Times New Roman" w:eastAsia="Times New Roman" w:hAnsi="Times New Roman"/>
                <w:sz w:val="24"/>
                <w:szCs w:val="24"/>
                <w:lang w:eastAsia="ru-RU"/>
              </w:rPr>
            </w:pPr>
          </w:p>
        </w:tc>
        <w:tc>
          <w:tcPr>
            <w:tcW w:w="0" w:type="auto"/>
            <w:gridSpan w:val="4"/>
            <w:vMerge/>
            <w:vAlign w:val="center"/>
            <w:hideMark/>
          </w:tcPr>
          <w:p w:rsidR="00D92F5B" w:rsidRPr="00D92F5B" w:rsidRDefault="00D92F5B" w:rsidP="00D92F5B">
            <w:pPr>
              <w:spacing w:after="0" w:line="240" w:lineRule="auto"/>
              <w:rPr>
                <w:rFonts w:ascii="Times New Roman" w:eastAsia="Times New Roman" w:hAnsi="Times New Roman"/>
                <w:sz w:val="24"/>
                <w:szCs w:val="24"/>
                <w:lang w:eastAsia="ru-RU"/>
              </w:rPr>
            </w:pPr>
          </w:p>
        </w:tc>
      </w:tr>
    </w:tbl>
    <w:p w:rsidR="00D92F5B" w:rsidRDefault="00D92F5B" w:rsidP="00D92F5B">
      <w:pPr>
        <w:pStyle w:val="a3"/>
        <w:jc w:val="center"/>
      </w:pPr>
      <w:bookmarkStart w:id="233" w:name="заголовок_-_Критерии_оценки_уровня_психо"/>
      <w:r>
        <w:rPr>
          <w:rStyle w:val="a4"/>
          <w:rFonts w:ascii="MS Sans Serif" w:hAnsi="MS Sans Serif"/>
          <w:sz w:val="20"/>
          <w:szCs w:val="20"/>
        </w:rPr>
        <w:t xml:space="preserve">Критерии оценки </w:t>
      </w:r>
      <w:r>
        <w:rPr>
          <w:rFonts w:ascii="MS Sans Serif" w:hAnsi="MS Sans Serif"/>
          <w:b/>
          <w:bCs/>
          <w:sz w:val="20"/>
          <w:szCs w:val="20"/>
        </w:rPr>
        <w:br/>
      </w:r>
      <w:bookmarkEnd w:id="233"/>
      <w:r>
        <w:rPr>
          <w:rStyle w:val="a4"/>
          <w:rFonts w:ascii="MS Sans Serif" w:hAnsi="MS Sans Serif"/>
          <w:sz w:val="20"/>
          <w:szCs w:val="20"/>
        </w:rPr>
        <w:t>уровня психологической подготовки спасателей</w:t>
      </w:r>
    </w:p>
    <w:tbl>
      <w:tblPr>
        <w:tblW w:w="14775" w:type="dxa"/>
        <w:jc w:val="center"/>
        <w:tblCellSpacing w:w="15" w:type="dxa"/>
        <w:tblCellMar>
          <w:top w:w="15" w:type="dxa"/>
          <w:left w:w="15" w:type="dxa"/>
          <w:bottom w:w="15" w:type="dxa"/>
          <w:right w:w="15" w:type="dxa"/>
        </w:tblCellMar>
        <w:tblLook w:val="04A0"/>
      </w:tblPr>
      <w:tblGrid>
        <w:gridCol w:w="888"/>
        <w:gridCol w:w="12999"/>
        <w:gridCol w:w="888"/>
      </w:tblGrid>
      <w:tr w:rsidR="00D92F5B" w:rsidRPr="00D92F5B" w:rsidTr="00D92F5B">
        <w:trPr>
          <w:gridAfter w:val="1"/>
          <w:wAfter w:w="843" w:type="dxa"/>
          <w:tblCellSpacing w:w="15" w:type="dxa"/>
          <w:jc w:val="center"/>
        </w:trPr>
        <w:tc>
          <w:tcPr>
            <w:tcW w:w="13842" w:type="dxa"/>
            <w:gridSpan w:val="2"/>
            <w:vAlign w:val="center"/>
            <w:hideMark/>
          </w:tcPr>
          <w:p w:rsidR="00D92F5B" w:rsidRPr="00D92F5B" w:rsidRDefault="00D92F5B" w:rsidP="00D92F5B">
            <w:pPr>
              <w:spacing w:before="100" w:beforeAutospacing="1" w:after="100" w:afterAutospacing="1" w:line="240" w:lineRule="auto"/>
              <w:jc w:val="center"/>
              <w:rPr>
                <w:rFonts w:ascii="Times New Roman" w:eastAsia="Times New Roman" w:hAnsi="Times New Roman"/>
                <w:sz w:val="24"/>
                <w:szCs w:val="24"/>
                <w:lang w:eastAsia="ru-RU"/>
              </w:rPr>
            </w:pPr>
            <w:hyperlink r:id="rId358" w:anchor="Мимика" w:history="1">
              <w:r w:rsidRPr="00D92F5B">
                <w:rPr>
                  <w:rFonts w:ascii="MS Sans Serif" w:eastAsia="Times New Roman" w:hAnsi="MS Sans Serif"/>
                  <w:color w:val="0000FF"/>
                  <w:sz w:val="20"/>
                  <w:u w:val="single"/>
                  <w:lang w:eastAsia="ru-RU"/>
                </w:rPr>
                <w:t>мимика</w:t>
              </w:r>
              <w:r w:rsidRPr="00D92F5B">
                <w:rPr>
                  <w:rFonts w:ascii="MS Sans Serif" w:eastAsia="Times New Roman" w:hAnsi="MS Sans Serif"/>
                  <w:color w:val="0000FF"/>
                  <w:sz w:val="20"/>
                  <w:szCs w:val="20"/>
                  <w:u w:val="single"/>
                  <w:lang w:eastAsia="ru-RU"/>
                </w:rPr>
                <w:br/>
              </w:r>
            </w:hyperlink>
            <w:hyperlink r:id="rId359" w:anchor="Пантомимика" w:history="1">
              <w:r w:rsidRPr="00D92F5B">
                <w:rPr>
                  <w:rFonts w:ascii="MS Sans Serif" w:eastAsia="Times New Roman" w:hAnsi="MS Sans Serif"/>
                  <w:color w:val="0000FF"/>
                  <w:sz w:val="20"/>
                  <w:u w:val="single"/>
                  <w:lang w:eastAsia="ru-RU"/>
                </w:rPr>
                <w:t>пантомимика</w:t>
              </w:r>
              <w:r w:rsidRPr="00D92F5B">
                <w:rPr>
                  <w:rFonts w:ascii="MS Sans Serif" w:eastAsia="Times New Roman" w:hAnsi="MS Sans Serif"/>
                  <w:color w:val="0000FF"/>
                  <w:sz w:val="20"/>
                  <w:szCs w:val="20"/>
                  <w:u w:val="single"/>
                  <w:lang w:eastAsia="ru-RU"/>
                </w:rPr>
                <w:br/>
              </w:r>
            </w:hyperlink>
            <w:hyperlink r:id="rId360" w:anchor="Вегетативно-сосудистые реакции" w:history="1">
              <w:r w:rsidRPr="00D92F5B">
                <w:rPr>
                  <w:rFonts w:ascii="MS Sans Serif" w:eastAsia="Times New Roman" w:hAnsi="MS Sans Serif"/>
                  <w:color w:val="0000FF"/>
                  <w:sz w:val="20"/>
                  <w:u w:val="single"/>
                  <w:lang w:eastAsia="ru-RU"/>
                </w:rPr>
                <w:t>вегетативно-сосудистые реакции</w:t>
              </w:r>
              <w:r w:rsidRPr="00D92F5B">
                <w:rPr>
                  <w:rFonts w:ascii="MS Sans Serif" w:eastAsia="Times New Roman" w:hAnsi="MS Sans Serif"/>
                  <w:color w:val="0000FF"/>
                  <w:sz w:val="20"/>
                  <w:szCs w:val="20"/>
                  <w:u w:val="single"/>
                  <w:lang w:eastAsia="ru-RU"/>
                </w:rPr>
                <w:br/>
              </w:r>
            </w:hyperlink>
            <w:hyperlink r:id="rId361" w:anchor="Изменение голоса и речи" w:history="1">
              <w:r w:rsidRPr="00D92F5B">
                <w:rPr>
                  <w:rFonts w:ascii="MS Sans Serif" w:eastAsia="Times New Roman" w:hAnsi="MS Sans Serif"/>
                  <w:color w:val="0000FF"/>
                  <w:sz w:val="20"/>
                  <w:u w:val="single"/>
                  <w:lang w:eastAsia="ru-RU"/>
                </w:rPr>
                <w:t>изменение голоса и речи</w:t>
              </w:r>
            </w:hyperlink>
            <w:r w:rsidRPr="00D92F5B">
              <w:rPr>
                <w:rFonts w:ascii="MS Sans Serif" w:eastAsia="Times New Roman" w:hAnsi="MS Sans Serif"/>
                <w:sz w:val="20"/>
                <w:szCs w:val="20"/>
                <w:lang w:eastAsia="ru-RU"/>
              </w:rPr>
              <w:br/>
            </w:r>
            <w:hyperlink r:id="rId362" w:anchor="Напряженность" w:history="1">
              <w:r w:rsidRPr="00D92F5B">
                <w:rPr>
                  <w:rFonts w:ascii="MS Sans Serif" w:eastAsia="Times New Roman" w:hAnsi="MS Sans Serif"/>
                  <w:color w:val="0000FF"/>
                  <w:sz w:val="20"/>
                  <w:u w:val="single"/>
                  <w:lang w:eastAsia="ru-RU"/>
                </w:rPr>
                <w:t>напряженность</w:t>
              </w:r>
            </w:hyperlink>
          </w:p>
          <w:p w:rsidR="00D92F5B" w:rsidRPr="00D92F5B" w:rsidRDefault="00D92F5B" w:rsidP="00D92F5B">
            <w:pPr>
              <w:spacing w:before="100" w:beforeAutospacing="1" w:after="100" w:afterAutospacing="1" w:line="240" w:lineRule="auto"/>
              <w:jc w:val="center"/>
              <w:rPr>
                <w:rFonts w:ascii="Times New Roman" w:eastAsia="Times New Roman" w:hAnsi="Times New Roman"/>
                <w:sz w:val="24"/>
                <w:szCs w:val="24"/>
                <w:lang w:eastAsia="ru-RU"/>
              </w:rPr>
            </w:pPr>
            <w:r w:rsidRPr="00D92F5B">
              <w:rPr>
                <w:rFonts w:ascii="Times New Roman" w:eastAsia="Times New Roman" w:hAnsi="Times New Roman"/>
                <w:sz w:val="24"/>
                <w:szCs w:val="24"/>
                <w:lang w:eastAsia="ru-RU"/>
              </w:rPr>
              <w:t> </w:t>
            </w:r>
          </w:p>
        </w:tc>
      </w:tr>
      <w:tr w:rsidR="00D92F5B" w:rsidRPr="00D92F5B" w:rsidTr="00D92F5B">
        <w:trPr>
          <w:tblCellSpacing w:w="15" w:type="dxa"/>
          <w:jc w:val="center"/>
        </w:trPr>
        <w:tc>
          <w:tcPr>
            <w:tcW w:w="843" w:type="dxa"/>
            <w:vAlign w:val="center"/>
            <w:hideMark/>
          </w:tcPr>
          <w:p w:rsidR="00D92F5B" w:rsidRPr="00D92F5B" w:rsidRDefault="00D92F5B" w:rsidP="00D92F5B">
            <w:pPr>
              <w:spacing w:after="0" w:line="240" w:lineRule="auto"/>
              <w:rPr>
                <w:rFonts w:ascii="Times New Roman" w:eastAsia="Times New Roman" w:hAnsi="Times New Roman"/>
                <w:sz w:val="24"/>
                <w:szCs w:val="24"/>
                <w:lang w:eastAsia="ru-RU"/>
              </w:rPr>
            </w:pPr>
            <w:r w:rsidRPr="00D92F5B">
              <w:rPr>
                <w:rFonts w:ascii="Times New Roman" w:eastAsia="Times New Roman" w:hAnsi="Times New Roman"/>
                <w:sz w:val="24"/>
                <w:szCs w:val="24"/>
                <w:lang w:eastAsia="ru-RU"/>
              </w:rPr>
              <w:t> </w:t>
            </w:r>
          </w:p>
        </w:tc>
        <w:tc>
          <w:tcPr>
            <w:tcW w:w="13842" w:type="dxa"/>
            <w:gridSpan w:val="2"/>
            <w:vMerge w:val="restart"/>
            <w:vAlign w:val="center"/>
            <w:hideMark/>
          </w:tcPr>
          <w:p w:rsidR="00D92F5B" w:rsidRPr="00D92F5B" w:rsidRDefault="00D92F5B" w:rsidP="00D92F5B">
            <w:pPr>
              <w:spacing w:before="100" w:beforeAutospacing="1" w:after="100" w:afterAutospacing="1" w:line="240" w:lineRule="auto"/>
              <w:jc w:val="center"/>
              <w:rPr>
                <w:rFonts w:ascii="Times New Roman" w:eastAsia="Times New Roman" w:hAnsi="Times New Roman"/>
                <w:sz w:val="24"/>
                <w:szCs w:val="24"/>
                <w:lang w:eastAsia="ru-RU"/>
              </w:rPr>
            </w:pPr>
            <w:r w:rsidRPr="00D92F5B">
              <w:rPr>
                <w:rFonts w:ascii="Times New Roman" w:eastAsia="Times New Roman" w:hAnsi="Times New Roman"/>
                <w:sz w:val="24"/>
                <w:szCs w:val="24"/>
                <w:lang w:eastAsia="ru-RU"/>
              </w:rPr>
              <w:t> </w:t>
            </w:r>
          </w:p>
          <w:p w:rsidR="00D92F5B" w:rsidRPr="00D92F5B" w:rsidRDefault="00D92F5B" w:rsidP="00D92F5B">
            <w:pPr>
              <w:spacing w:before="100" w:beforeAutospacing="1" w:after="100" w:afterAutospacing="1" w:line="240" w:lineRule="auto"/>
              <w:rPr>
                <w:rFonts w:ascii="Times New Roman" w:eastAsia="Times New Roman" w:hAnsi="Times New Roman"/>
                <w:sz w:val="24"/>
                <w:szCs w:val="24"/>
                <w:lang w:eastAsia="ru-RU"/>
              </w:rPr>
            </w:pPr>
            <w:r w:rsidRPr="00D92F5B">
              <w:rPr>
                <w:rFonts w:ascii="Arial" w:eastAsia="Times New Roman" w:hAnsi="Arial" w:cs="Arial"/>
                <w:sz w:val="20"/>
                <w:szCs w:val="20"/>
                <w:lang w:eastAsia="ru-RU"/>
              </w:rPr>
              <w:t xml:space="preserve">      В качестве основных критериев оценки психологической подготовки используются показатели эмоциональной лабильности, возбудимости и реактивности спасателей. Эти показатели определяются по внешним эмоционально-волевым проявлениям после воздействия раздражителя. Уровень профессиональной подготовки спасателей оценивается по трехбалльной системе (высокий, средний, низкий), которому соответствует определенная оценка ("отлично", "хорошо", "удовлетворительно"). </w:t>
            </w:r>
            <w:r w:rsidRPr="00D92F5B">
              <w:rPr>
                <w:rFonts w:ascii="Times New Roman" w:eastAsia="Times New Roman" w:hAnsi="Times New Roman"/>
                <w:sz w:val="24"/>
                <w:szCs w:val="24"/>
                <w:lang w:eastAsia="ru-RU"/>
              </w:rPr>
              <w:br/>
            </w:r>
            <w:r w:rsidRPr="00D92F5B">
              <w:rPr>
                <w:rFonts w:ascii="Arial" w:eastAsia="Times New Roman" w:hAnsi="Arial" w:cs="Arial"/>
                <w:b/>
                <w:bCs/>
                <w:color w:val="FF0000"/>
                <w:sz w:val="20"/>
                <w:lang w:eastAsia="ru-RU"/>
              </w:rPr>
              <w:t xml:space="preserve">       </w:t>
            </w:r>
            <w:r w:rsidRPr="00D92F5B">
              <w:rPr>
                <w:rFonts w:ascii="Arial" w:eastAsia="Times New Roman" w:hAnsi="Arial" w:cs="Arial"/>
                <w:color w:val="FF0000"/>
                <w:sz w:val="20"/>
                <w:szCs w:val="20"/>
                <w:lang w:eastAsia="ru-RU"/>
              </w:rPr>
              <w:t xml:space="preserve">Спасатели с низким уровнем психологической подготовки </w:t>
            </w:r>
            <w:r w:rsidRPr="00D92F5B">
              <w:rPr>
                <w:rFonts w:ascii="Arial" w:eastAsia="Times New Roman" w:hAnsi="Arial" w:cs="Arial"/>
                <w:color w:val="FF0000"/>
                <w:sz w:val="20"/>
                <w:szCs w:val="20"/>
                <w:lang w:eastAsia="ru-RU"/>
              </w:rPr>
              <w:br/>
              <w:t>не могут быть допущены к работе в экстремальных условиях.</w:t>
            </w:r>
          </w:p>
          <w:p w:rsidR="00D92F5B" w:rsidRPr="00D92F5B" w:rsidRDefault="00D92F5B" w:rsidP="00D92F5B">
            <w:pPr>
              <w:spacing w:before="100" w:beforeAutospacing="1" w:after="100" w:afterAutospacing="1" w:line="240" w:lineRule="auto"/>
              <w:jc w:val="center"/>
              <w:rPr>
                <w:rFonts w:ascii="Arial" w:eastAsia="Times New Roman" w:hAnsi="Arial" w:cs="Arial"/>
                <w:sz w:val="15"/>
                <w:szCs w:val="15"/>
                <w:lang w:eastAsia="ru-RU"/>
              </w:rPr>
            </w:pPr>
            <w:r w:rsidRPr="00D92F5B">
              <w:rPr>
                <w:rFonts w:ascii="Arial" w:eastAsia="Times New Roman" w:hAnsi="Arial" w:cs="Arial"/>
                <w:b/>
                <w:bCs/>
                <w:sz w:val="20"/>
                <w:szCs w:val="20"/>
                <w:lang w:eastAsia="ru-RU"/>
              </w:rPr>
              <w:t xml:space="preserve">    </w:t>
            </w:r>
            <w:bookmarkStart w:id="234" w:name="Мимика"/>
            <w:r w:rsidRPr="00D92F5B">
              <w:rPr>
                <w:rFonts w:ascii="Arial" w:eastAsia="Times New Roman" w:hAnsi="Arial" w:cs="Arial"/>
                <w:b/>
                <w:bCs/>
                <w:sz w:val="20"/>
                <w:szCs w:val="20"/>
                <w:lang w:eastAsia="ru-RU"/>
              </w:rPr>
              <w:t>Мимика</w:t>
            </w:r>
            <w:bookmarkEnd w:id="234"/>
          </w:p>
          <w:p w:rsidR="00D92F5B" w:rsidRPr="00D92F5B" w:rsidRDefault="00D92F5B" w:rsidP="00D92F5B">
            <w:pPr>
              <w:spacing w:before="100" w:beforeAutospacing="1" w:after="100" w:afterAutospacing="1" w:line="240" w:lineRule="auto"/>
              <w:rPr>
                <w:rFonts w:ascii="Arial" w:eastAsia="Times New Roman" w:hAnsi="Arial" w:cs="Arial"/>
                <w:sz w:val="15"/>
                <w:szCs w:val="15"/>
                <w:lang w:eastAsia="ru-RU"/>
              </w:rPr>
            </w:pPr>
            <w:r w:rsidRPr="00D92F5B">
              <w:rPr>
                <w:rFonts w:ascii="Arial" w:eastAsia="Times New Roman" w:hAnsi="Arial" w:cs="Arial"/>
                <w:sz w:val="15"/>
                <w:szCs w:val="15"/>
                <w:lang w:eastAsia="ru-RU"/>
              </w:rPr>
              <w:t xml:space="preserve">   </w:t>
            </w:r>
            <w:r w:rsidRPr="00D92F5B">
              <w:rPr>
                <w:rFonts w:ascii="Arial" w:eastAsia="Times New Roman" w:hAnsi="Arial" w:cs="Arial"/>
                <w:b/>
                <w:bCs/>
                <w:sz w:val="20"/>
                <w:lang w:eastAsia="ru-RU"/>
              </w:rPr>
              <w:t>Высокий уровень</w:t>
            </w:r>
            <w:r w:rsidRPr="00D92F5B">
              <w:rPr>
                <w:rFonts w:ascii="Arial" w:eastAsia="Times New Roman" w:hAnsi="Arial" w:cs="Arial"/>
                <w:sz w:val="20"/>
                <w:szCs w:val="20"/>
                <w:lang w:eastAsia="ru-RU"/>
              </w:rPr>
              <w:t xml:space="preserve"> - обычное выражение лица, заметных изменений не наблюдается.</w:t>
            </w:r>
            <w:r w:rsidRPr="00D92F5B">
              <w:rPr>
                <w:rFonts w:ascii="Arial" w:eastAsia="Times New Roman" w:hAnsi="Arial" w:cs="Arial"/>
                <w:sz w:val="20"/>
                <w:szCs w:val="20"/>
                <w:lang w:eastAsia="ru-RU"/>
              </w:rPr>
              <w:br/>
              <w:t xml:space="preserve">   </w:t>
            </w:r>
            <w:r w:rsidRPr="00D92F5B">
              <w:rPr>
                <w:rFonts w:ascii="Arial" w:eastAsia="Times New Roman" w:hAnsi="Arial" w:cs="Arial"/>
                <w:b/>
                <w:bCs/>
                <w:sz w:val="20"/>
                <w:lang w:eastAsia="ru-RU"/>
              </w:rPr>
              <w:t>Средний уровень</w:t>
            </w:r>
            <w:r w:rsidRPr="00D92F5B">
              <w:rPr>
                <w:rFonts w:ascii="Arial" w:eastAsia="Times New Roman" w:hAnsi="Arial" w:cs="Arial"/>
                <w:sz w:val="20"/>
                <w:szCs w:val="20"/>
                <w:lang w:eastAsia="ru-RU"/>
              </w:rPr>
              <w:t xml:space="preserve"> - незначительные движения губ, подергивание щек, сморщивание кожи на лбу. </w:t>
            </w:r>
            <w:r w:rsidRPr="00D92F5B">
              <w:rPr>
                <w:rFonts w:ascii="Arial" w:eastAsia="Times New Roman" w:hAnsi="Arial" w:cs="Arial"/>
                <w:sz w:val="20"/>
                <w:szCs w:val="20"/>
                <w:lang w:eastAsia="ru-RU"/>
              </w:rPr>
              <w:br/>
              <w:t xml:space="preserve">   </w:t>
            </w:r>
            <w:r w:rsidRPr="00D92F5B">
              <w:rPr>
                <w:rFonts w:ascii="Arial" w:eastAsia="Times New Roman" w:hAnsi="Arial" w:cs="Arial"/>
                <w:b/>
                <w:bCs/>
                <w:sz w:val="20"/>
                <w:lang w:eastAsia="ru-RU"/>
              </w:rPr>
              <w:t>Низкий уровень</w:t>
            </w:r>
            <w:r w:rsidRPr="00D92F5B">
              <w:rPr>
                <w:rFonts w:ascii="Arial" w:eastAsia="Times New Roman" w:hAnsi="Arial" w:cs="Arial"/>
                <w:sz w:val="20"/>
                <w:szCs w:val="20"/>
                <w:lang w:eastAsia="ru-RU"/>
              </w:rPr>
              <w:t xml:space="preserve"> - частое моргание, подергивание головой, сильное раскрывание рта и глаз, выражение испуга на лице.</w:t>
            </w:r>
          </w:p>
          <w:p w:rsidR="00D92F5B" w:rsidRPr="00D92F5B" w:rsidRDefault="00D92F5B" w:rsidP="00D92F5B">
            <w:pPr>
              <w:spacing w:before="100" w:beforeAutospacing="1" w:after="100" w:afterAutospacing="1" w:line="240" w:lineRule="auto"/>
              <w:jc w:val="center"/>
              <w:rPr>
                <w:rFonts w:ascii="Arial" w:eastAsia="Times New Roman" w:hAnsi="Arial" w:cs="Arial"/>
                <w:sz w:val="15"/>
                <w:szCs w:val="15"/>
                <w:lang w:eastAsia="ru-RU"/>
              </w:rPr>
            </w:pPr>
            <w:r w:rsidRPr="00D92F5B">
              <w:rPr>
                <w:rFonts w:ascii="Arial" w:eastAsia="Times New Roman" w:hAnsi="Arial" w:cs="Arial"/>
                <w:b/>
                <w:bCs/>
                <w:sz w:val="20"/>
                <w:szCs w:val="20"/>
                <w:lang w:eastAsia="ru-RU"/>
              </w:rPr>
              <w:t xml:space="preserve">   </w:t>
            </w:r>
            <w:bookmarkStart w:id="235" w:name="Пантомимика"/>
            <w:r w:rsidRPr="00D92F5B">
              <w:rPr>
                <w:rFonts w:ascii="Arial" w:eastAsia="Times New Roman" w:hAnsi="Arial" w:cs="Arial"/>
                <w:b/>
                <w:bCs/>
                <w:sz w:val="20"/>
                <w:szCs w:val="20"/>
                <w:lang w:eastAsia="ru-RU"/>
              </w:rPr>
              <w:t>Пантомимика</w:t>
            </w:r>
            <w:bookmarkEnd w:id="235"/>
          </w:p>
          <w:p w:rsidR="00D92F5B" w:rsidRPr="00D92F5B" w:rsidRDefault="00D92F5B" w:rsidP="00D92F5B">
            <w:pPr>
              <w:spacing w:before="100" w:beforeAutospacing="1" w:after="100" w:afterAutospacing="1" w:line="240" w:lineRule="auto"/>
              <w:rPr>
                <w:rFonts w:ascii="Arial" w:eastAsia="Times New Roman" w:hAnsi="Arial" w:cs="Arial"/>
                <w:sz w:val="15"/>
                <w:szCs w:val="15"/>
                <w:lang w:eastAsia="ru-RU"/>
              </w:rPr>
            </w:pPr>
            <w:r w:rsidRPr="00D92F5B">
              <w:rPr>
                <w:rFonts w:ascii="Arial" w:eastAsia="Times New Roman" w:hAnsi="Arial" w:cs="Arial"/>
                <w:sz w:val="15"/>
                <w:szCs w:val="15"/>
                <w:lang w:eastAsia="ru-RU"/>
              </w:rPr>
              <w:t xml:space="preserve">    </w:t>
            </w:r>
            <w:r w:rsidRPr="00D92F5B">
              <w:rPr>
                <w:rFonts w:ascii="Arial" w:eastAsia="Times New Roman" w:hAnsi="Arial" w:cs="Arial"/>
                <w:b/>
                <w:bCs/>
                <w:sz w:val="20"/>
                <w:lang w:eastAsia="ru-RU"/>
              </w:rPr>
              <w:t>Высокий уровень</w:t>
            </w:r>
            <w:r w:rsidRPr="00D92F5B">
              <w:rPr>
                <w:rFonts w:ascii="Arial" w:eastAsia="Times New Roman" w:hAnsi="Arial" w:cs="Arial"/>
                <w:sz w:val="20"/>
                <w:szCs w:val="20"/>
                <w:lang w:eastAsia="ru-RU"/>
              </w:rPr>
              <w:t xml:space="preserve"> - дыхание ровное, дрожание рук отсутствует, нет лишних движений тела. </w:t>
            </w:r>
            <w:r w:rsidRPr="00D92F5B">
              <w:rPr>
                <w:rFonts w:ascii="Arial" w:eastAsia="Times New Roman" w:hAnsi="Arial" w:cs="Arial"/>
                <w:sz w:val="20"/>
                <w:szCs w:val="20"/>
                <w:lang w:eastAsia="ru-RU"/>
              </w:rPr>
              <w:br/>
              <w:t xml:space="preserve">   </w:t>
            </w:r>
            <w:r w:rsidRPr="00D92F5B">
              <w:rPr>
                <w:rFonts w:ascii="Arial" w:eastAsia="Times New Roman" w:hAnsi="Arial" w:cs="Arial"/>
                <w:b/>
                <w:bCs/>
                <w:sz w:val="20"/>
                <w:lang w:eastAsia="ru-RU"/>
              </w:rPr>
              <w:t>Средний уровень</w:t>
            </w:r>
            <w:r w:rsidRPr="00D92F5B">
              <w:rPr>
                <w:rFonts w:ascii="Arial" w:eastAsia="Times New Roman" w:hAnsi="Arial" w:cs="Arial"/>
                <w:sz w:val="20"/>
                <w:szCs w:val="20"/>
                <w:lang w:eastAsia="ru-RU"/>
              </w:rPr>
              <w:t xml:space="preserve"> - периодически дергает руками или производит лишние движения, дыхание несколько учащенное или замедленное, неестественные движения плечами, стремление занять неудобную позу. </w:t>
            </w:r>
            <w:r w:rsidRPr="00D92F5B">
              <w:rPr>
                <w:rFonts w:ascii="Arial" w:eastAsia="Times New Roman" w:hAnsi="Arial" w:cs="Arial"/>
                <w:sz w:val="20"/>
                <w:szCs w:val="20"/>
                <w:lang w:eastAsia="ru-RU"/>
              </w:rPr>
              <w:br/>
              <w:t xml:space="preserve">   </w:t>
            </w:r>
            <w:r w:rsidRPr="00D92F5B">
              <w:rPr>
                <w:rFonts w:ascii="Arial" w:eastAsia="Times New Roman" w:hAnsi="Arial" w:cs="Arial"/>
                <w:b/>
                <w:bCs/>
                <w:sz w:val="20"/>
                <w:lang w:eastAsia="ru-RU"/>
              </w:rPr>
              <w:t>Низкий уровень</w:t>
            </w:r>
            <w:r w:rsidRPr="00D92F5B">
              <w:rPr>
                <w:rFonts w:ascii="Arial" w:eastAsia="Times New Roman" w:hAnsi="Arial" w:cs="Arial"/>
                <w:sz w:val="20"/>
                <w:szCs w:val="20"/>
                <w:lang w:eastAsia="ru-RU"/>
              </w:rPr>
              <w:t xml:space="preserve"> - постоянно дергает и размахивает руками, дыхание резко учащено или наблюдаются длительные его задержки, постоянно присутствуют посторонние движения.</w:t>
            </w:r>
          </w:p>
          <w:p w:rsidR="00D92F5B" w:rsidRPr="00D92F5B" w:rsidRDefault="00D92F5B" w:rsidP="00D92F5B">
            <w:pPr>
              <w:spacing w:before="100" w:beforeAutospacing="1" w:after="100" w:afterAutospacing="1" w:line="240" w:lineRule="auto"/>
              <w:jc w:val="center"/>
              <w:rPr>
                <w:rFonts w:ascii="Arial" w:eastAsia="Times New Roman" w:hAnsi="Arial" w:cs="Arial"/>
                <w:sz w:val="15"/>
                <w:szCs w:val="15"/>
                <w:lang w:eastAsia="ru-RU"/>
              </w:rPr>
            </w:pPr>
            <w:r w:rsidRPr="00D92F5B">
              <w:rPr>
                <w:rFonts w:ascii="Arial" w:eastAsia="Times New Roman" w:hAnsi="Arial" w:cs="Arial"/>
                <w:b/>
                <w:bCs/>
                <w:sz w:val="20"/>
                <w:szCs w:val="20"/>
                <w:lang w:eastAsia="ru-RU"/>
              </w:rPr>
              <w:t xml:space="preserve">   </w:t>
            </w:r>
            <w:bookmarkStart w:id="236" w:name="Вегетативно-сосудистые_реакции"/>
            <w:r w:rsidRPr="00D92F5B">
              <w:rPr>
                <w:rFonts w:ascii="Arial" w:eastAsia="Times New Roman" w:hAnsi="Arial" w:cs="Arial"/>
                <w:b/>
                <w:bCs/>
                <w:sz w:val="20"/>
                <w:szCs w:val="20"/>
                <w:lang w:eastAsia="ru-RU"/>
              </w:rPr>
              <w:t>Вегетативно-сосудистые реакции</w:t>
            </w:r>
            <w:bookmarkEnd w:id="236"/>
          </w:p>
          <w:p w:rsidR="00D92F5B" w:rsidRPr="00D92F5B" w:rsidRDefault="00D92F5B" w:rsidP="00D92F5B">
            <w:pPr>
              <w:spacing w:before="100" w:beforeAutospacing="1" w:after="100" w:afterAutospacing="1" w:line="240" w:lineRule="auto"/>
              <w:rPr>
                <w:rFonts w:ascii="Arial" w:eastAsia="Times New Roman" w:hAnsi="Arial" w:cs="Arial"/>
                <w:sz w:val="15"/>
                <w:szCs w:val="15"/>
                <w:lang w:eastAsia="ru-RU"/>
              </w:rPr>
            </w:pPr>
            <w:r w:rsidRPr="00D92F5B">
              <w:rPr>
                <w:rFonts w:ascii="Arial" w:eastAsia="Times New Roman" w:hAnsi="Arial" w:cs="Arial"/>
                <w:sz w:val="15"/>
                <w:szCs w:val="15"/>
                <w:lang w:eastAsia="ru-RU"/>
              </w:rPr>
              <w:t xml:space="preserve">   </w:t>
            </w:r>
            <w:r w:rsidRPr="00D92F5B">
              <w:rPr>
                <w:rFonts w:ascii="Arial" w:eastAsia="Times New Roman" w:hAnsi="Arial" w:cs="Arial"/>
                <w:b/>
                <w:bCs/>
                <w:sz w:val="20"/>
                <w:lang w:eastAsia="ru-RU"/>
              </w:rPr>
              <w:t>Высокий уровень</w:t>
            </w:r>
            <w:r w:rsidRPr="00D92F5B">
              <w:rPr>
                <w:rFonts w:ascii="Arial" w:eastAsia="Times New Roman" w:hAnsi="Arial" w:cs="Arial"/>
                <w:sz w:val="20"/>
                <w:szCs w:val="20"/>
                <w:lang w:eastAsia="ru-RU"/>
              </w:rPr>
              <w:t xml:space="preserve"> - окраска слизистых и видимых частей тела обычная, температура и влажность тела в норме, дрожание пальцев отсутствует. </w:t>
            </w:r>
            <w:r w:rsidRPr="00D92F5B">
              <w:rPr>
                <w:rFonts w:ascii="Arial" w:eastAsia="Times New Roman" w:hAnsi="Arial" w:cs="Arial"/>
                <w:sz w:val="20"/>
                <w:szCs w:val="20"/>
                <w:lang w:eastAsia="ru-RU"/>
              </w:rPr>
              <w:br/>
              <w:t xml:space="preserve">   </w:t>
            </w:r>
            <w:r w:rsidRPr="00D92F5B">
              <w:rPr>
                <w:rFonts w:ascii="Arial" w:eastAsia="Times New Roman" w:hAnsi="Arial" w:cs="Arial"/>
                <w:b/>
                <w:bCs/>
                <w:sz w:val="20"/>
                <w:lang w:eastAsia="ru-RU"/>
              </w:rPr>
              <w:t>Средний уровень</w:t>
            </w:r>
            <w:r w:rsidRPr="00D92F5B">
              <w:rPr>
                <w:rFonts w:ascii="Arial" w:eastAsia="Times New Roman" w:hAnsi="Arial" w:cs="Arial"/>
                <w:sz w:val="20"/>
                <w:szCs w:val="20"/>
                <w:lang w:eastAsia="ru-RU"/>
              </w:rPr>
              <w:t xml:space="preserve"> - заметное покраснение или побледнение лица, лоб и пальцы ладоней вспотевшие, веки подергиваются.</w:t>
            </w:r>
            <w:r w:rsidRPr="00D92F5B">
              <w:rPr>
                <w:rFonts w:ascii="Arial" w:eastAsia="Times New Roman" w:hAnsi="Arial" w:cs="Arial"/>
                <w:sz w:val="20"/>
                <w:szCs w:val="20"/>
                <w:lang w:eastAsia="ru-RU"/>
              </w:rPr>
              <w:br/>
              <w:t xml:space="preserve">   </w:t>
            </w:r>
            <w:r w:rsidRPr="00D92F5B">
              <w:rPr>
                <w:rFonts w:ascii="Arial" w:eastAsia="Times New Roman" w:hAnsi="Arial" w:cs="Arial"/>
                <w:b/>
                <w:bCs/>
                <w:sz w:val="20"/>
                <w:lang w:eastAsia="ru-RU"/>
              </w:rPr>
              <w:t>Низкий уровень</w:t>
            </w:r>
            <w:r w:rsidRPr="00D92F5B">
              <w:rPr>
                <w:rFonts w:ascii="Arial" w:eastAsia="Times New Roman" w:hAnsi="Arial" w:cs="Arial"/>
                <w:sz w:val="20"/>
                <w:szCs w:val="20"/>
                <w:lang w:eastAsia="ru-RU"/>
              </w:rPr>
              <w:t xml:space="preserve"> - сильно выраженное дрожание пальцев и век, выраженная бледность или покраснение кожного покрова, в отдельных случаях - крапивница (сыпь и зуд), сухость кожи.</w:t>
            </w:r>
          </w:p>
          <w:p w:rsidR="00D92F5B" w:rsidRPr="00D92F5B" w:rsidRDefault="00D92F5B" w:rsidP="00D92F5B">
            <w:pPr>
              <w:spacing w:before="100" w:beforeAutospacing="1" w:after="100" w:afterAutospacing="1" w:line="240" w:lineRule="auto"/>
              <w:jc w:val="center"/>
              <w:rPr>
                <w:rFonts w:ascii="Arial" w:eastAsia="Times New Roman" w:hAnsi="Arial" w:cs="Arial"/>
                <w:sz w:val="15"/>
                <w:szCs w:val="15"/>
                <w:lang w:eastAsia="ru-RU"/>
              </w:rPr>
            </w:pPr>
            <w:r w:rsidRPr="00D92F5B">
              <w:rPr>
                <w:rFonts w:ascii="Arial" w:eastAsia="Times New Roman" w:hAnsi="Arial" w:cs="Arial"/>
                <w:b/>
                <w:bCs/>
                <w:sz w:val="20"/>
                <w:szCs w:val="20"/>
                <w:lang w:eastAsia="ru-RU"/>
              </w:rPr>
              <w:t xml:space="preserve">   </w:t>
            </w:r>
            <w:bookmarkStart w:id="237" w:name="Изменение_голоса_и_речи"/>
            <w:r w:rsidRPr="00D92F5B">
              <w:rPr>
                <w:rFonts w:ascii="Arial" w:eastAsia="Times New Roman" w:hAnsi="Arial" w:cs="Arial"/>
                <w:b/>
                <w:bCs/>
                <w:sz w:val="20"/>
                <w:szCs w:val="20"/>
                <w:lang w:eastAsia="ru-RU"/>
              </w:rPr>
              <w:t>Изменение голоса и речи</w:t>
            </w:r>
            <w:bookmarkEnd w:id="237"/>
          </w:p>
          <w:p w:rsidR="00D92F5B" w:rsidRPr="00D92F5B" w:rsidRDefault="00D92F5B" w:rsidP="00D92F5B">
            <w:pPr>
              <w:spacing w:before="100" w:beforeAutospacing="1" w:after="100" w:afterAutospacing="1" w:line="240" w:lineRule="auto"/>
              <w:rPr>
                <w:rFonts w:ascii="Arial" w:eastAsia="Times New Roman" w:hAnsi="Arial" w:cs="Arial"/>
                <w:sz w:val="15"/>
                <w:szCs w:val="15"/>
                <w:lang w:eastAsia="ru-RU"/>
              </w:rPr>
            </w:pPr>
            <w:r w:rsidRPr="00D92F5B">
              <w:rPr>
                <w:rFonts w:ascii="Arial" w:eastAsia="Times New Roman" w:hAnsi="Arial" w:cs="Arial"/>
                <w:sz w:val="15"/>
                <w:szCs w:val="15"/>
                <w:lang w:eastAsia="ru-RU"/>
              </w:rPr>
              <w:t xml:space="preserve">   </w:t>
            </w:r>
            <w:r w:rsidRPr="00D92F5B">
              <w:rPr>
                <w:rFonts w:ascii="Arial" w:eastAsia="Times New Roman" w:hAnsi="Arial" w:cs="Arial"/>
                <w:sz w:val="20"/>
                <w:szCs w:val="20"/>
                <w:lang w:eastAsia="ru-RU"/>
              </w:rPr>
              <w:t xml:space="preserve">Высокий уровень - разговаривает обычным и спокойным голосом. </w:t>
            </w:r>
            <w:r w:rsidRPr="00D92F5B">
              <w:rPr>
                <w:rFonts w:ascii="Arial" w:eastAsia="Times New Roman" w:hAnsi="Arial" w:cs="Arial"/>
                <w:sz w:val="20"/>
                <w:szCs w:val="20"/>
                <w:lang w:eastAsia="ru-RU"/>
              </w:rPr>
              <w:br/>
              <w:t>   Средний уровень - разговаривает громче или тише обычного, наблюдаются запинание и заикание. Характерно длительное молчание или "поток" слов, повторение одного и того же, дрожание голоса.</w:t>
            </w:r>
            <w:r w:rsidRPr="00D92F5B">
              <w:rPr>
                <w:rFonts w:ascii="Arial" w:eastAsia="Times New Roman" w:hAnsi="Arial" w:cs="Arial"/>
                <w:sz w:val="20"/>
                <w:szCs w:val="20"/>
                <w:lang w:eastAsia="ru-RU"/>
              </w:rPr>
              <w:br/>
              <w:t>   Низкий уровень - отдельные выкрики или переход на шепот, неразборчивость речи, сквернословие.</w:t>
            </w:r>
          </w:p>
          <w:p w:rsidR="00D92F5B" w:rsidRPr="00D92F5B" w:rsidRDefault="00D92F5B" w:rsidP="00D92F5B">
            <w:pPr>
              <w:spacing w:before="100" w:beforeAutospacing="1" w:after="100" w:afterAutospacing="1" w:line="240" w:lineRule="auto"/>
              <w:jc w:val="center"/>
              <w:rPr>
                <w:rFonts w:ascii="Arial" w:eastAsia="Times New Roman" w:hAnsi="Arial" w:cs="Arial"/>
                <w:sz w:val="15"/>
                <w:szCs w:val="15"/>
                <w:lang w:eastAsia="ru-RU"/>
              </w:rPr>
            </w:pPr>
            <w:r w:rsidRPr="00D92F5B">
              <w:rPr>
                <w:rFonts w:ascii="Arial" w:eastAsia="Times New Roman" w:hAnsi="Arial" w:cs="Arial"/>
                <w:b/>
                <w:bCs/>
                <w:sz w:val="20"/>
                <w:szCs w:val="20"/>
                <w:lang w:eastAsia="ru-RU"/>
              </w:rPr>
              <w:t xml:space="preserve">   </w:t>
            </w:r>
            <w:bookmarkStart w:id="238" w:name="Напряженность"/>
            <w:r w:rsidRPr="00D92F5B">
              <w:rPr>
                <w:rFonts w:ascii="Arial" w:eastAsia="Times New Roman" w:hAnsi="Arial" w:cs="Arial"/>
                <w:b/>
                <w:bCs/>
                <w:sz w:val="20"/>
                <w:szCs w:val="20"/>
                <w:lang w:eastAsia="ru-RU"/>
              </w:rPr>
              <w:t>Напряженность</w:t>
            </w:r>
            <w:bookmarkEnd w:id="238"/>
          </w:p>
          <w:p w:rsidR="00D92F5B" w:rsidRPr="00D92F5B" w:rsidRDefault="00D92F5B" w:rsidP="00D92F5B">
            <w:pPr>
              <w:spacing w:before="100" w:beforeAutospacing="1" w:after="100" w:afterAutospacing="1" w:line="240" w:lineRule="auto"/>
              <w:rPr>
                <w:rFonts w:ascii="Times New Roman" w:eastAsia="Times New Roman" w:hAnsi="Times New Roman"/>
                <w:sz w:val="24"/>
                <w:szCs w:val="24"/>
                <w:lang w:eastAsia="ru-RU"/>
              </w:rPr>
            </w:pPr>
            <w:r w:rsidRPr="00D92F5B">
              <w:rPr>
                <w:rFonts w:ascii="Arial" w:eastAsia="Times New Roman" w:hAnsi="Arial" w:cs="Arial"/>
                <w:sz w:val="15"/>
                <w:szCs w:val="15"/>
                <w:lang w:eastAsia="ru-RU"/>
              </w:rPr>
              <w:t xml:space="preserve">  </w:t>
            </w:r>
            <w:r w:rsidRPr="00D92F5B">
              <w:rPr>
                <w:rFonts w:ascii="Arial" w:eastAsia="Times New Roman" w:hAnsi="Arial" w:cs="Arial"/>
                <w:b/>
                <w:bCs/>
                <w:sz w:val="20"/>
                <w:lang w:eastAsia="ru-RU"/>
              </w:rPr>
              <w:t>Высокий уровень</w:t>
            </w:r>
            <w:r w:rsidRPr="00D92F5B">
              <w:rPr>
                <w:rFonts w:ascii="Arial" w:eastAsia="Times New Roman" w:hAnsi="Arial" w:cs="Arial"/>
                <w:sz w:val="20"/>
                <w:szCs w:val="20"/>
                <w:lang w:eastAsia="ru-RU"/>
              </w:rPr>
              <w:t xml:space="preserve"> - внешне спокоен, тонус мышц соответствует ситуации и адекватен выполняемой задаче.</w:t>
            </w:r>
            <w:r w:rsidRPr="00D92F5B">
              <w:rPr>
                <w:rFonts w:ascii="Arial" w:eastAsia="Times New Roman" w:hAnsi="Arial" w:cs="Arial"/>
                <w:sz w:val="20"/>
                <w:szCs w:val="20"/>
                <w:lang w:eastAsia="ru-RU"/>
              </w:rPr>
              <w:br/>
              <w:t xml:space="preserve">   </w:t>
            </w:r>
            <w:r w:rsidRPr="00D92F5B">
              <w:rPr>
                <w:rFonts w:ascii="Arial" w:eastAsia="Times New Roman" w:hAnsi="Arial" w:cs="Arial"/>
                <w:b/>
                <w:bCs/>
                <w:sz w:val="20"/>
                <w:lang w:eastAsia="ru-RU"/>
              </w:rPr>
              <w:t>Средний уровень</w:t>
            </w:r>
            <w:r w:rsidRPr="00D92F5B">
              <w:rPr>
                <w:rFonts w:ascii="Arial" w:eastAsia="Times New Roman" w:hAnsi="Arial" w:cs="Arial"/>
                <w:sz w:val="20"/>
                <w:szCs w:val="20"/>
                <w:lang w:eastAsia="ru-RU"/>
              </w:rPr>
              <w:t xml:space="preserve"> - чувствуется и видна напряженность мышц, ответственных за выполнение задания; напряженность значительно уменьшается по ходу выполнения задания.</w:t>
            </w:r>
            <w:r w:rsidRPr="00D92F5B">
              <w:rPr>
                <w:rFonts w:ascii="Arial" w:eastAsia="Times New Roman" w:hAnsi="Arial" w:cs="Arial"/>
                <w:sz w:val="20"/>
                <w:szCs w:val="20"/>
                <w:lang w:eastAsia="ru-RU"/>
              </w:rPr>
              <w:br/>
              <w:t xml:space="preserve">   </w:t>
            </w:r>
            <w:r w:rsidRPr="00D92F5B">
              <w:rPr>
                <w:rFonts w:ascii="Arial" w:eastAsia="Times New Roman" w:hAnsi="Arial" w:cs="Arial"/>
                <w:b/>
                <w:bCs/>
                <w:sz w:val="20"/>
                <w:lang w:eastAsia="ru-RU"/>
              </w:rPr>
              <w:t>Низкий уровень</w:t>
            </w:r>
            <w:r w:rsidRPr="00D92F5B">
              <w:rPr>
                <w:rFonts w:ascii="Arial" w:eastAsia="Times New Roman" w:hAnsi="Arial" w:cs="Arial"/>
                <w:sz w:val="20"/>
                <w:szCs w:val="20"/>
                <w:lang w:eastAsia="ru-RU"/>
              </w:rPr>
              <w:t xml:space="preserve"> - сильно напряжены практически все мышцы тела, задание выполняется с большим трудом.</w:t>
            </w:r>
          </w:p>
          <w:p w:rsidR="00D92F5B" w:rsidRPr="00D92F5B" w:rsidRDefault="00D92F5B" w:rsidP="00D92F5B">
            <w:pPr>
              <w:spacing w:before="100" w:beforeAutospacing="1" w:after="100" w:afterAutospacing="1" w:line="240" w:lineRule="auto"/>
              <w:rPr>
                <w:rFonts w:ascii="Times New Roman" w:eastAsia="Times New Roman" w:hAnsi="Times New Roman"/>
                <w:sz w:val="24"/>
                <w:szCs w:val="24"/>
                <w:lang w:eastAsia="ru-RU"/>
              </w:rPr>
            </w:pPr>
            <w:r w:rsidRPr="00D92F5B">
              <w:rPr>
                <w:rFonts w:ascii="Times New Roman" w:eastAsia="Times New Roman" w:hAnsi="Times New Roman"/>
                <w:sz w:val="24"/>
                <w:szCs w:val="24"/>
                <w:lang w:eastAsia="ru-RU"/>
              </w:rPr>
              <w:t> </w:t>
            </w:r>
          </w:p>
        </w:tc>
      </w:tr>
      <w:tr w:rsidR="00D92F5B" w:rsidRPr="00D92F5B" w:rsidTr="00D92F5B">
        <w:trPr>
          <w:tblCellSpacing w:w="15" w:type="dxa"/>
          <w:jc w:val="center"/>
        </w:trPr>
        <w:tc>
          <w:tcPr>
            <w:tcW w:w="0" w:type="auto"/>
            <w:vAlign w:val="center"/>
            <w:hideMark/>
          </w:tcPr>
          <w:p w:rsidR="00D92F5B" w:rsidRPr="00D92F5B" w:rsidRDefault="00D92F5B" w:rsidP="00D92F5B">
            <w:pPr>
              <w:spacing w:after="0" w:line="240" w:lineRule="auto"/>
              <w:rPr>
                <w:rFonts w:ascii="Times New Roman" w:eastAsia="Times New Roman" w:hAnsi="Times New Roman"/>
                <w:sz w:val="24"/>
                <w:szCs w:val="24"/>
                <w:lang w:eastAsia="ru-RU"/>
              </w:rPr>
            </w:pPr>
          </w:p>
        </w:tc>
        <w:tc>
          <w:tcPr>
            <w:tcW w:w="0" w:type="auto"/>
            <w:gridSpan w:val="2"/>
            <w:vMerge/>
            <w:vAlign w:val="center"/>
            <w:hideMark/>
          </w:tcPr>
          <w:p w:rsidR="00D92F5B" w:rsidRPr="00D92F5B" w:rsidRDefault="00D92F5B" w:rsidP="00D92F5B">
            <w:pPr>
              <w:spacing w:after="0" w:line="240" w:lineRule="auto"/>
              <w:rPr>
                <w:rFonts w:ascii="Times New Roman" w:eastAsia="Times New Roman" w:hAnsi="Times New Roman"/>
                <w:sz w:val="24"/>
                <w:szCs w:val="24"/>
                <w:lang w:eastAsia="ru-RU"/>
              </w:rPr>
            </w:pPr>
          </w:p>
        </w:tc>
      </w:tr>
    </w:tbl>
    <w:p w:rsidR="00D92F5B" w:rsidRDefault="00D92F5B" w:rsidP="00D92F5B">
      <w:pPr>
        <w:pStyle w:val="a3"/>
        <w:jc w:val="center"/>
      </w:pPr>
      <w:bookmarkStart w:id="239" w:name="заголовок_-_Критерии_оценки_специальной_"/>
      <w:r>
        <w:rPr>
          <w:rStyle w:val="a4"/>
          <w:rFonts w:ascii="MS Sans Serif" w:hAnsi="MS Sans Serif"/>
          <w:sz w:val="20"/>
          <w:szCs w:val="20"/>
        </w:rPr>
        <w:t xml:space="preserve">Критерии оценки </w:t>
      </w:r>
      <w:r>
        <w:rPr>
          <w:rFonts w:ascii="MS Sans Serif" w:hAnsi="MS Sans Serif"/>
          <w:b/>
          <w:bCs/>
          <w:sz w:val="20"/>
          <w:szCs w:val="20"/>
        </w:rPr>
        <w:br/>
      </w:r>
      <w:bookmarkEnd w:id="239"/>
      <w:r>
        <w:rPr>
          <w:rStyle w:val="a4"/>
          <w:rFonts w:ascii="MS Sans Serif" w:hAnsi="MS Sans Serif"/>
          <w:sz w:val="20"/>
          <w:szCs w:val="20"/>
        </w:rPr>
        <w:t>специальной подготовки спасателей</w:t>
      </w:r>
    </w:p>
    <w:tbl>
      <w:tblPr>
        <w:tblW w:w="14775" w:type="dxa"/>
        <w:jc w:val="center"/>
        <w:tblCellSpacing w:w="15" w:type="dxa"/>
        <w:tblCellMar>
          <w:top w:w="15" w:type="dxa"/>
          <w:left w:w="15" w:type="dxa"/>
          <w:bottom w:w="15" w:type="dxa"/>
          <w:right w:w="15" w:type="dxa"/>
        </w:tblCellMar>
        <w:tblLook w:val="04A0"/>
      </w:tblPr>
      <w:tblGrid>
        <w:gridCol w:w="891"/>
        <w:gridCol w:w="5368"/>
        <w:gridCol w:w="7665"/>
        <w:gridCol w:w="851"/>
      </w:tblGrid>
      <w:tr w:rsidR="00D92F5B" w:rsidRPr="00D92F5B" w:rsidTr="00D92F5B">
        <w:trPr>
          <w:gridAfter w:val="1"/>
          <w:wAfter w:w="806" w:type="dxa"/>
          <w:tblCellSpacing w:w="15" w:type="dxa"/>
          <w:jc w:val="center"/>
        </w:trPr>
        <w:tc>
          <w:tcPr>
            <w:tcW w:w="13879" w:type="dxa"/>
            <w:gridSpan w:val="3"/>
            <w:vAlign w:val="center"/>
            <w:hideMark/>
          </w:tcPr>
          <w:p w:rsidR="00D92F5B" w:rsidRPr="00D92F5B" w:rsidRDefault="00D92F5B" w:rsidP="00D92F5B">
            <w:pPr>
              <w:spacing w:before="100" w:beforeAutospacing="1" w:after="100" w:afterAutospacing="1" w:line="240" w:lineRule="auto"/>
              <w:jc w:val="center"/>
              <w:rPr>
                <w:rFonts w:ascii="Times New Roman" w:eastAsia="Times New Roman" w:hAnsi="Times New Roman"/>
                <w:sz w:val="24"/>
                <w:szCs w:val="24"/>
                <w:lang w:eastAsia="ru-RU"/>
              </w:rPr>
            </w:pPr>
            <w:hyperlink r:id="rId363" w:anchor="индивидуальный перевязочный пакет" w:history="1">
              <w:r w:rsidRPr="00D92F5B">
                <w:rPr>
                  <w:rFonts w:ascii="MS Sans Serif" w:eastAsia="Times New Roman" w:hAnsi="MS Sans Serif"/>
                  <w:color w:val="0000FF"/>
                  <w:sz w:val="20"/>
                  <w:u w:val="single"/>
                  <w:lang w:eastAsia="ru-RU"/>
                </w:rPr>
                <w:t>вскрытие инд. перевязочного пакета</w:t>
              </w:r>
              <w:r w:rsidRPr="00D92F5B">
                <w:rPr>
                  <w:rFonts w:ascii="MS Sans Serif" w:eastAsia="Times New Roman" w:hAnsi="MS Sans Serif"/>
                  <w:color w:val="0000FF"/>
                  <w:sz w:val="20"/>
                  <w:szCs w:val="20"/>
                  <w:u w:val="single"/>
                  <w:lang w:eastAsia="ru-RU"/>
                </w:rPr>
                <w:br/>
              </w:r>
            </w:hyperlink>
            <w:hyperlink r:id="rId364" w:anchor="Наложение повязок" w:history="1">
              <w:r w:rsidRPr="00D92F5B">
                <w:rPr>
                  <w:rFonts w:ascii="MS Sans Serif" w:eastAsia="Times New Roman" w:hAnsi="MS Sans Serif"/>
                  <w:color w:val="0000FF"/>
                  <w:sz w:val="20"/>
                  <w:u w:val="single"/>
                  <w:lang w:eastAsia="ru-RU"/>
                </w:rPr>
                <w:t>наложение повязок</w:t>
              </w:r>
              <w:r w:rsidRPr="00D92F5B">
                <w:rPr>
                  <w:rFonts w:ascii="MS Sans Serif" w:eastAsia="Times New Roman" w:hAnsi="MS Sans Serif"/>
                  <w:color w:val="0000FF"/>
                  <w:sz w:val="20"/>
                  <w:szCs w:val="20"/>
                  <w:u w:val="single"/>
                  <w:lang w:eastAsia="ru-RU"/>
                </w:rPr>
                <w:br/>
              </w:r>
            </w:hyperlink>
            <w:hyperlink r:id="rId365" w:anchor="применениt шприц-тюбика" w:history="1">
              <w:r w:rsidRPr="00D92F5B">
                <w:rPr>
                  <w:rFonts w:ascii="MS Sans Serif" w:eastAsia="Times New Roman" w:hAnsi="MS Sans Serif"/>
                  <w:color w:val="0000FF"/>
                  <w:sz w:val="20"/>
                  <w:u w:val="single"/>
                  <w:lang w:eastAsia="ru-RU"/>
                </w:rPr>
                <w:t>применение шприц-тюбика</w:t>
              </w:r>
              <w:r w:rsidRPr="00D92F5B">
                <w:rPr>
                  <w:rFonts w:ascii="MS Sans Serif" w:eastAsia="Times New Roman" w:hAnsi="MS Sans Serif"/>
                  <w:color w:val="0000FF"/>
                  <w:sz w:val="20"/>
                  <w:szCs w:val="20"/>
                  <w:u w:val="single"/>
                  <w:lang w:eastAsia="ru-RU"/>
                </w:rPr>
                <w:br/>
              </w:r>
            </w:hyperlink>
            <w:hyperlink r:id="rId366" w:anchor="защита от СДЯВ" w:history="1">
              <w:r w:rsidRPr="00D92F5B">
                <w:rPr>
                  <w:rFonts w:ascii="MS Sans Serif" w:eastAsia="Times New Roman" w:hAnsi="MS Sans Serif"/>
                  <w:color w:val="0000FF"/>
                  <w:sz w:val="20"/>
                  <w:u w:val="single"/>
                  <w:lang w:eastAsia="ru-RU"/>
                </w:rPr>
                <w:t>надевание противогаза</w:t>
              </w:r>
            </w:hyperlink>
          </w:p>
          <w:p w:rsidR="00D92F5B" w:rsidRPr="00D92F5B" w:rsidRDefault="00D92F5B" w:rsidP="00D92F5B">
            <w:pPr>
              <w:spacing w:before="100" w:beforeAutospacing="1" w:after="100" w:afterAutospacing="1" w:line="240" w:lineRule="auto"/>
              <w:jc w:val="center"/>
              <w:rPr>
                <w:rFonts w:ascii="Times New Roman" w:eastAsia="Times New Roman" w:hAnsi="Times New Roman"/>
                <w:sz w:val="24"/>
                <w:szCs w:val="24"/>
                <w:lang w:eastAsia="ru-RU"/>
              </w:rPr>
            </w:pPr>
            <w:r w:rsidRPr="00D92F5B">
              <w:rPr>
                <w:rFonts w:ascii="Arial" w:eastAsia="Times New Roman" w:hAnsi="Arial" w:cs="Arial"/>
                <w:sz w:val="20"/>
                <w:szCs w:val="20"/>
                <w:lang w:eastAsia="ru-RU"/>
              </w:rPr>
              <w:t xml:space="preserve">Критерии оценки профессионального мастерства </w:t>
            </w:r>
            <w:r w:rsidRPr="00D92F5B">
              <w:rPr>
                <w:rFonts w:ascii="Arial" w:eastAsia="Times New Roman" w:hAnsi="Arial" w:cs="Arial"/>
                <w:sz w:val="20"/>
                <w:szCs w:val="20"/>
                <w:lang w:eastAsia="ru-RU"/>
              </w:rPr>
              <w:br/>
              <w:t xml:space="preserve">используются при </w:t>
            </w:r>
            <w:hyperlink r:id="rId367" w:history="1">
              <w:r w:rsidRPr="00D92F5B">
                <w:rPr>
                  <w:rFonts w:ascii="Arial" w:eastAsia="Times New Roman" w:hAnsi="Arial" w:cs="Arial"/>
                  <w:color w:val="0000FF"/>
                  <w:sz w:val="20"/>
                  <w:u w:val="single"/>
                  <w:lang w:eastAsia="ru-RU"/>
                </w:rPr>
                <w:t>аттестации спасателей</w:t>
              </w:r>
            </w:hyperlink>
            <w:r w:rsidRPr="00D92F5B">
              <w:rPr>
                <w:rFonts w:ascii="Arial" w:eastAsia="Times New Roman" w:hAnsi="Arial" w:cs="Arial"/>
                <w:sz w:val="20"/>
                <w:szCs w:val="20"/>
                <w:lang w:eastAsia="ru-RU"/>
              </w:rPr>
              <w:t>.</w:t>
            </w:r>
          </w:p>
          <w:p w:rsidR="00D92F5B" w:rsidRPr="00D92F5B" w:rsidRDefault="00D92F5B" w:rsidP="00D92F5B">
            <w:pPr>
              <w:spacing w:before="100" w:beforeAutospacing="1" w:after="100" w:afterAutospacing="1" w:line="240" w:lineRule="auto"/>
              <w:rPr>
                <w:rFonts w:ascii="Times New Roman" w:eastAsia="Times New Roman" w:hAnsi="Times New Roman"/>
                <w:sz w:val="24"/>
                <w:szCs w:val="24"/>
                <w:lang w:eastAsia="ru-RU"/>
              </w:rPr>
            </w:pPr>
            <w:r w:rsidRPr="00D92F5B">
              <w:rPr>
                <w:rFonts w:ascii="Times New Roman" w:eastAsia="Times New Roman" w:hAnsi="Times New Roman"/>
                <w:sz w:val="24"/>
                <w:szCs w:val="24"/>
                <w:lang w:eastAsia="ru-RU"/>
              </w:rPr>
              <w:t> </w:t>
            </w:r>
          </w:p>
        </w:tc>
      </w:tr>
      <w:tr w:rsidR="00D92F5B" w:rsidRPr="00D92F5B" w:rsidTr="00D92F5B">
        <w:trPr>
          <w:tblCellSpacing w:w="15" w:type="dxa"/>
          <w:jc w:val="center"/>
        </w:trPr>
        <w:tc>
          <w:tcPr>
            <w:tcW w:w="846" w:type="dxa"/>
            <w:vAlign w:val="center"/>
            <w:hideMark/>
          </w:tcPr>
          <w:p w:rsidR="00D92F5B" w:rsidRPr="00D92F5B" w:rsidRDefault="00D92F5B" w:rsidP="00D92F5B">
            <w:pPr>
              <w:spacing w:after="0" w:line="240" w:lineRule="auto"/>
              <w:rPr>
                <w:rFonts w:ascii="Times New Roman" w:eastAsia="Times New Roman" w:hAnsi="Times New Roman"/>
                <w:sz w:val="24"/>
                <w:szCs w:val="24"/>
                <w:lang w:eastAsia="ru-RU"/>
              </w:rPr>
            </w:pPr>
            <w:r w:rsidRPr="00D92F5B">
              <w:rPr>
                <w:rFonts w:ascii="Times New Roman" w:eastAsia="Times New Roman" w:hAnsi="Times New Roman"/>
                <w:sz w:val="24"/>
                <w:szCs w:val="24"/>
                <w:lang w:eastAsia="ru-RU"/>
              </w:rPr>
              <w:t> </w:t>
            </w:r>
          </w:p>
        </w:tc>
        <w:tc>
          <w:tcPr>
            <w:tcW w:w="5338" w:type="dxa"/>
            <w:vAlign w:val="center"/>
            <w:hideMark/>
          </w:tcPr>
          <w:p w:rsidR="00D92F5B" w:rsidRPr="00D92F5B" w:rsidRDefault="00065860" w:rsidP="00D92F5B">
            <w:pPr>
              <w:spacing w:before="100" w:beforeAutospacing="1" w:after="100" w:afterAutospacing="1" w:line="240" w:lineRule="auto"/>
              <w:jc w:val="center"/>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drawing>
                <wp:inline distT="0" distB="0" distL="0" distR="0">
                  <wp:extent cx="771525" cy="1066800"/>
                  <wp:effectExtent l="19050" t="0" r="9525" b="0"/>
                  <wp:docPr id="21" name="Рисунок 21"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 "/>
                          <pic:cNvPicPr>
                            <a:picLocks noChangeAspect="1" noChangeArrowheads="1"/>
                          </pic:cNvPicPr>
                        </pic:nvPicPr>
                        <pic:blipFill>
                          <a:blip r:embed="rId368" cstate="print"/>
                          <a:srcRect/>
                          <a:stretch>
                            <a:fillRect/>
                          </a:stretch>
                        </pic:blipFill>
                        <pic:spPr bwMode="auto">
                          <a:xfrm>
                            <a:off x="0" y="0"/>
                            <a:ext cx="771525" cy="1066800"/>
                          </a:xfrm>
                          <a:prstGeom prst="rect">
                            <a:avLst/>
                          </a:prstGeom>
                          <a:noFill/>
                          <a:ln w="9525">
                            <a:noFill/>
                            <a:miter lim="800000"/>
                            <a:headEnd/>
                            <a:tailEnd/>
                          </a:ln>
                        </pic:spPr>
                      </pic:pic>
                    </a:graphicData>
                  </a:graphic>
                </wp:inline>
              </w:drawing>
            </w:r>
          </w:p>
        </w:tc>
        <w:tc>
          <w:tcPr>
            <w:tcW w:w="8471" w:type="dxa"/>
            <w:gridSpan w:val="2"/>
            <w:vAlign w:val="center"/>
            <w:hideMark/>
          </w:tcPr>
          <w:p w:rsidR="00D92F5B" w:rsidRPr="00D92F5B" w:rsidRDefault="00D92F5B" w:rsidP="00D92F5B">
            <w:pPr>
              <w:spacing w:after="0" w:line="240" w:lineRule="auto"/>
              <w:rPr>
                <w:rFonts w:ascii="Times New Roman" w:eastAsia="Times New Roman" w:hAnsi="Times New Roman"/>
                <w:sz w:val="24"/>
                <w:szCs w:val="24"/>
                <w:lang w:eastAsia="ru-RU"/>
              </w:rPr>
            </w:pPr>
            <w:r w:rsidRPr="00D92F5B">
              <w:rPr>
                <w:rFonts w:ascii="MS Sans Serif" w:eastAsia="Times New Roman" w:hAnsi="MS Sans Serif"/>
                <w:sz w:val="20"/>
                <w:szCs w:val="20"/>
                <w:lang w:eastAsia="ru-RU"/>
              </w:rPr>
              <w:t>При проведении ПСР зачастую приходится оказывать первую медицинскую помощь пострадавшим. Для определения уровня подготовки спасателей к этому виду работ целесообразно использовать следующие критерии оценки:</w:t>
            </w:r>
          </w:p>
        </w:tc>
      </w:tr>
      <w:tr w:rsidR="00D92F5B" w:rsidRPr="00D92F5B" w:rsidTr="00D92F5B">
        <w:trPr>
          <w:tblCellSpacing w:w="15" w:type="dxa"/>
          <w:jc w:val="center"/>
        </w:trPr>
        <w:tc>
          <w:tcPr>
            <w:tcW w:w="846" w:type="dxa"/>
            <w:vAlign w:val="center"/>
            <w:hideMark/>
          </w:tcPr>
          <w:p w:rsidR="00D92F5B" w:rsidRPr="00D92F5B" w:rsidRDefault="00D92F5B" w:rsidP="00D92F5B">
            <w:pPr>
              <w:spacing w:after="0" w:line="240" w:lineRule="auto"/>
              <w:rPr>
                <w:rFonts w:ascii="Times New Roman" w:eastAsia="Times New Roman" w:hAnsi="Times New Roman"/>
                <w:sz w:val="24"/>
                <w:szCs w:val="24"/>
                <w:lang w:eastAsia="ru-RU"/>
              </w:rPr>
            </w:pPr>
            <w:r w:rsidRPr="00D92F5B">
              <w:rPr>
                <w:rFonts w:ascii="Times New Roman" w:eastAsia="Times New Roman" w:hAnsi="Times New Roman"/>
                <w:sz w:val="24"/>
                <w:szCs w:val="24"/>
                <w:lang w:eastAsia="ru-RU"/>
              </w:rPr>
              <w:t> </w:t>
            </w:r>
          </w:p>
        </w:tc>
        <w:tc>
          <w:tcPr>
            <w:tcW w:w="13839" w:type="dxa"/>
            <w:gridSpan w:val="3"/>
            <w:vAlign w:val="center"/>
            <w:hideMark/>
          </w:tcPr>
          <w:p w:rsidR="00D92F5B" w:rsidRPr="00D92F5B" w:rsidRDefault="00D92F5B" w:rsidP="00D92F5B">
            <w:pPr>
              <w:spacing w:after="0" w:line="240" w:lineRule="auto"/>
              <w:jc w:val="center"/>
              <w:rPr>
                <w:rFonts w:ascii="Times New Roman" w:eastAsia="Times New Roman" w:hAnsi="Times New Roman"/>
                <w:sz w:val="24"/>
                <w:szCs w:val="24"/>
                <w:lang w:eastAsia="ru-RU"/>
              </w:rPr>
            </w:pPr>
            <w:r w:rsidRPr="00D92F5B">
              <w:rPr>
                <w:rFonts w:ascii="Times New Roman" w:eastAsia="Times New Roman" w:hAnsi="Times New Roman"/>
                <w:sz w:val="24"/>
                <w:szCs w:val="24"/>
                <w:lang w:eastAsia="ru-RU"/>
              </w:rPr>
              <w:t xml:space="preserve">  </w:t>
            </w:r>
          </w:p>
          <w:tbl>
            <w:tblPr>
              <w:tblW w:w="6900" w:type="dxa"/>
              <w:jc w:val="center"/>
              <w:tblCellSpacing w:w="0" w:type="dxa"/>
              <w:tblBorders>
                <w:top w:val="outset" w:sz="6" w:space="0" w:color="000000"/>
                <w:left w:val="outset" w:sz="6" w:space="0" w:color="000000"/>
                <w:bottom w:val="outset" w:sz="6" w:space="0" w:color="000000"/>
                <w:right w:val="outset" w:sz="6" w:space="0" w:color="000000"/>
              </w:tblBorders>
              <w:tblCellMar>
                <w:left w:w="0" w:type="dxa"/>
                <w:right w:w="0" w:type="dxa"/>
              </w:tblCellMar>
              <w:tblLook w:val="04A0"/>
            </w:tblPr>
            <w:tblGrid>
              <w:gridCol w:w="90"/>
              <w:gridCol w:w="5553"/>
              <w:gridCol w:w="1288"/>
            </w:tblGrid>
            <w:tr w:rsidR="00D92F5B" w:rsidRPr="00D92F5B">
              <w:trPr>
                <w:trHeight w:val="450"/>
                <w:tblCellSpacing w:w="0" w:type="dxa"/>
                <w:jc w:val="center"/>
              </w:trPr>
              <w:tc>
                <w:tcPr>
                  <w:tcW w:w="15" w:type="dxa"/>
                  <w:tcBorders>
                    <w:top w:val="outset" w:sz="6" w:space="0" w:color="000000"/>
                    <w:left w:val="outset" w:sz="6" w:space="0" w:color="000000"/>
                    <w:bottom w:val="threeDEmboss" w:sz="6" w:space="0" w:color="000080"/>
                    <w:right w:val="outset" w:sz="6" w:space="0" w:color="000000"/>
                  </w:tcBorders>
                  <w:shd w:val="clear" w:color="auto" w:fill="50BE9B"/>
                  <w:vAlign w:val="center"/>
                  <w:hideMark/>
                </w:tcPr>
                <w:p w:rsidR="00D92F5B" w:rsidRPr="00D92F5B" w:rsidRDefault="00D92F5B" w:rsidP="00D92F5B">
                  <w:pPr>
                    <w:spacing w:after="0" w:line="240" w:lineRule="auto"/>
                    <w:rPr>
                      <w:rFonts w:ascii="Times New Roman" w:eastAsia="Times New Roman" w:hAnsi="Times New Roman"/>
                      <w:sz w:val="24"/>
                      <w:szCs w:val="24"/>
                      <w:lang w:eastAsia="ru-RU"/>
                    </w:rPr>
                  </w:pPr>
                  <w:r w:rsidRPr="00D92F5B">
                    <w:rPr>
                      <w:rFonts w:ascii="Times New Roman" w:eastAsia="Times New Roman" w:hAnsi="Times New Roman"/>
                      <w:sz w:val="24"/>
                      <w:szCs w:val="24"/>
                      <w:lang w:eastAsia="ru-RU"/>
                    </w:rPr>
                    <w:t> </w:t>
                  </w:r>
                </w:p>
              </w:tc>
              <w:tc>
                <w:tcPr>
                  <w:tcW w:w="7575" w:type="dxa"/>
                  <w:gridSpan w:val="2"/>
                  <w:tcBorders>
                    <w:top w:val="outset" w:sz="6" w:space="0" w:color="000000"/>
                    <w:left w:val="outset" w:sz="6" w:space="0" w:color="000000"/>
                    <w:bottom w:val="threeDEmboss" w:sz="6" w:space="0" w:color="000080"/>
                    <w:right w:val="outset" w:sz="6" w:space="0" w:color="000000"/>
                  </w:tcBorders>
                  <w:shd w:val="clear" w:color="auto" w:fill="50BE9B"/>
                  <w:vAlign w:val="center"/>
                  <w:hideMark/>
                </w:tcPr>
                <w:p w:rsidR="00D92F5B" w:rsidRPr="00D92F5B" w:rsidRDefault="00D92F5B" w:rsidP="00D92F5B">
                  <w:pPr>
                    <w:spacing w:before="100" w:beforeAutospacing="1" w:after="100" w:afterAutospacing="1" w:line="240" w:lineRule="auto"/>
                    <w:jc w:val="center"/>
                    <w:rPr>
                      <w:rFonts w:ascii="Times New Roman" w:eastAsia="Times New Roman" w:hAnsi="Times New Roman"/>
                      <w:sz w:val="24"/>
                      <w:szCs w:val="24"/>
                      <w:lang w:eastAsia="ru-RU"/>
                    </w:rPr>
                  </w:pPr>
                  <w:r w:rsidRPr="00D92F5B">
                    <w:rPr>
                      <w:rFonts w:ascii="Arial" w:eastAsia="Times New Roman" w:hAnsi="Arial" w:cs="Arial"/>
                      <w:b/>
                      <w:bCs/>
                      <w:sz w:val="20"/>
                      <w:szCs w:val="20"/>
                      <w:lang w:eastAsia="ru-RU"/>
                    </w:rPr>
                    <w:t xml:space="preserve">Вскрытие </w:t>
                  </w:r>
                  <w:bookmarkStart w:id="240" w:name="индивидуальный_перевязочный_пакет"/>
                  <w:r w:rsidRPr="00D92F5B">
                    <w:rPr>
                      <w:rFonts w:ascii="Arial" w:eastAsia="Times New Roman" w:hAnsi="Arial" w:cs="Arial"/>
                      <w:b/>
                      <w:bCs/>
                      <w:sz w:val="20"/>
                      <w:szCs w:val="20"/>
                      <w:lang w:eastAsia="ru-RU"/>
                    </w:rPr>
                    <w:t>индивидуального перевязочного пакета</w:t>
                  </w:r>
                  <w:bookmarkEnd w:id="240"/>
                </w:p>
              </w:tc>
            </w:tr>
            <w:tr w:rsidR="00D92F5B" w:rsidRPr="00D92F5B">
              <w:trPr>
                <w:tblCellSpacing w:w="0" w:type="dxa"/>
                <w:jc w:val="center"/>
              </w:trPr>
              <w:tc>
                <w:tcPr>
                  <w:tcW w:w="6900" w:type="dxa"/>
                  <w:gridSpan w:val="3"/>
                  <w:tcBorders>
                    <w:top w:val="outset" w:sz="6" w:space="0" w:color="000000"/>
                    <w:left w:val="outset" w:sz="6" w:space="0" w:color="000000"/>
                    <w:bottom w:val="outset" w:sz="6" w:space="0" w:color="000000"/>
                    <w:right w:val="outset" w:sz="6" w:space="0" w:color="000000"/>
                  </w:tcBorders>
                  <w:vAlign w:val="center"/>
                  <w:hideMark/>
                </w:tcPr>
                <w:p w:rsidR="00D92F5B" w:rsidRPr="00D92F5B" w:rsidRDefault="00D92F5B" w:rsidP="00D92F5B">
                  <w:pPr>
                    <w:spacing w:after="0" w:line="240" w:lineRule="auto"/>
                    <w:rPr>
                      <w:rFonts w:ascii="Times New Roman" w:eastAsia="Times New Roman" w:hAnsi="Times New Roman"/>
                      <w:sz w:val="24"/>
                      <w:szCs w:val="24"/>
                      <w:lang w:eastAsia="ru-RU"/>
                    </w:rPr>
                  </w:pPr>
                  <w:r w:rsidRPr="00D92F5B">
                    <w:rPr>
                      <w:rFonts w:ascii="Arial" w:eastAsia="Times New Roman" w:hAnsi="Arial" w:cs="Arial"/>
                      <w:sz w:val="20"/>
                      <w:szCs w:val="20"/>
                      <w:lang w:eastAsia="ru-RU"/>
                    </w:rPr>
                    <w:t xml:space="preserve">  </w:t>
                  </w:r>
                  <w:r w:rsidRPr="00D92F5B">
                    <w:rPr>
                      <w:rFonts w:ascii="Arial" w:eastAsia="Times New Roman" w:hAnsi="Arial" w:cs="Arial"/>
                      <w:sz w:val="20"/>
                      <w:szCs w:val="20"/>
                      <w:lang w:eastAsia="ru-RU"/>
                    </w:rPr>
                    <w:br/>
                    <w:t>       Выполнение норматива считается завершенным, когда спасатель развернул пакет, при этом скатка бинта должна находиться в правой руке, а конец бинта - в левой.</w:t>
                  </w:r>
                </w:p>
                <w:tbl>
                  <w:tblPr>
                    <w:tblW w:w="6900" w:type="dxa"/>
                    <w:jc w:val="center"/>
                    <w:tblCellSpacing w:w="0" w:type="dxa"/>
                    <w:tblCellMar>
                      <w:left w:w="0" w:type="dxa"/>
                      <w:right w:w="0" w:type="dxa"/>
                    </w:tblCellMar>
                    <w:tblLook w:val="04A0"/>
                  </w:tblPr>
                  <w:tblGrid>
                    <w:gridCol w:w="5250"/>
                    <w:gridCol w:w="1650"/>
                  </w:tblGrid>
                  <w:tr w:rsidR="00D92F5B" w:rsidRPr="00D92F5B">
                    <w:trPr>
                      <w:tblCellSpacing w:w="0" w:type="dxa"/>
                      <w:jc w:val="center"/>
                    </w:trPr>
                    <w:tc>
                      <w:tcPr>
                        <w:tcW w:w="5250" w:type="dxa"/>
                        <w:hideMark/>
                      </w:tcPr>
                      <w:p w:rsidR="00D92F5B" w:rsidRPr="00D92F5B" w:rsidRDefault="00D92F5B" w:rsidP="00D92F5B">
                        <w:pPr>
                          <w:spacing w:after="0" w:line="240" w:lineRule="auto"/>
                          <w:rPr>
                            <w:rFonts w:ascii="Times New Roman" w:eastAsia="Times New Roman" w:hAnsi="Times New Roman"/>
                            <w:sz w:val="24"/>
                            <w:szCs w:val="24"/>
                            <w:lang w:eastAsia="ru-RU"/>
                          </w:rPr>
                        </w:pPr>
                        <w:r w:rsidRPr="00D92F5B">
                          <w:rPr>
                            <w:rFonts w:ascii="Arial" w:eastAsia="Times New Roman" w:hAnsi="Arial" w:cs="Arial"/>
                            <w:sz w:val="20"/>
                            <w:szCs w:val="20"/>
                            <w:lang w:eastAsia="ru-RU"/>
                          </w:rPr>
                          <w:t>       Возможные ошибки, снижающие оценку на 1 балл:</w:t>
                        </w:r>
                        <w:r w:rsidRPr="00D92F5B">
                          <w:rPr>
                            <w:rFonts w:ascii="Arial" w:eastAsia="Times New Roman" w:hAnsi="Arial" w:cs="Arial"/>
                            <w:sz w:val="20"/>
                            <w:szCs w:val="20"/>
                            <w:lang w:eastAsia="ru-RU"/>
                          </w:rPr>
                          <w:br/>
                          <w:t>- нарушение стерильности бинта;</w:t>
                        </w:r>
                        <w:r w:rsidRPr="00D92F5B">
                          <w:rPr>
                            <w:rFonts w:ascii="Arial" w:eastAsia="Times New Roman" w:hAnsi="Arial" w:cs="Arial"/>
                            <w:sz w:val="20"/>
                            <w:szCs w:val="20"/>
                            <w:lang w:eastAsia="ru-RU"/>
                          </w:rPr>
                          <w:br/>
                          <w:t>- не развернуты полностью подушечки пакета;</w:t>
                        </w:r>
                        <w:r w:rsidRPr="00D92F5B">
                          <w:rPr>
                            <w:rFonts w:ascii="Arial" w:eastAsia="Times New Roman" w:hAnsi="Arial" w:cs="Arial"/>
                            <w:sz w:val="20"/>
                            <w:szCs w:val="20"/>
                            <w:lang w:eastAsia="ru-RU"/>
                          </w:rPr>
                          <w:br/>
                          <w:t>- неправильное положение скатки и конца бинта в руках</w:t>
                        </w:r>
                      </w:p>
                    </w:tc>
                    <w:tc>
                      <w:tcPr>
                        <w:tcW w:w="1650" w:type="dxa"/>
                        <w:vAlign w:val="center"/>
                        <w:hideMark/>
                      </w:tcPr>
                      <w:p w:rsidR="00D92F5B" w:rsidRPr="00D92F5B" w:rsidRDefault="00065860" w:rsidP="00D92F5B">
                        <w:pPr>
                          <w:spacing w:after="0" w:line="240" w:lineRule="auto"/>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drawing>
                            <wp:inline distT="0" distB="0" distL="0" distR="0">
                              <wp:extent cx="942975" cy="828675"/>
                              <wp:effectExtent l="19050" t="0" r="9525" b="0"/>
                              <wp:docPr id="22" name="Рисунок 22"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 "/>
                                      <pic:cNvPicPr>
                                        <a:picLocks noChangeAspect="1" noChangeArrowheads="1"/>
                                      </pic:cNvPicPr>
                                    </pic:nvPicPr>
                                    <pic:blipFill>
                                      <a:blip r:embed="rId369" cstate="print"/>
                                      <a:srcRect/>
                                      <a:stretch>
                                        <a:fillRect/>
                                      </a:stretch>
                                    </pic:blipFill>
                                    <pic:spPr bwMode="auto">
                                      <a:xfrm>
                                        <a:off x="0" y="0"/>
                                        <a:ext cx="942975" cy="828675"/>
                                      </a:xfrm>
                                      <a:prstGeom prst="rect">
                                        <a:avLst/>
                                      </a:prstGeom>
                                      <a:noFill/>
                                      <a:ln w="9525">
                                        <a:noFill/>
                                        <a:miter lim="800000"/>
                                        <a:headEnd/>
                                        <a:tailEnd/>
                                      </a:ln>
                                    </pic:spPr>
                                  </pic:pic>
                                </a:graphicData>
                              </a:graphic>
                            </wp:inline>
                          </w:drawing>
                        </w:r>
                      </w:p>
                    </w:tc>
                  </w:tr>
                </w:tbl>
                <w:p w:rsidR="00D92F5B" w:rsidRPr="00D92F5B" w:rsidRDefault="00D92F5B" w:rsidP="00D92F5B">
                  <w:pPr>
                    <w:spacing w:after="0" w:line="240" w:lineRule="auto"/>
                    <w:jc w:val="center"/>
                    <w:rPr>
                      <w:rFonts w:ascii="Times New Roman" w:eastAsia="Times New Roman" w:hAnsi="Times New Roman"/>
                      <w:sz w:val="24"/>
                      <w:szCs w:val="24"/>
                      <w:lang w:eastAsia="ru-RU"/>
                    </w:rPr>
                  </w:pPr>
                </w:p>
              </w:tc>
            </w:tr>
            <w:tr w:rsidR="00D92F5B" w:rsidRPr="00D92F5B">
              <w:trPr>
                <w:tblCellSpacing w:w="0" w:type="dxa"/>
                <w:jc w:val="center"/>
              </w:trPr>
              <w:tc>
                <w:tcPr>
                  <w:tcW w:w="6045" w:type="dxa"/>
                  <w:gridSpan w:val="2"/>
                  <w:tcBorders>
                    <w:top w:val="outset" w:sz="6" w:space="0" w:color="000000"/>
                    <w:left w:val="outset" w:sz="6" w:space="0" w:color="000000"/>
                    <w:bottom w:val="outset" w:sz="6" w:space="0" w:color="000000"/>
                    <w:right w:val="outset" w:sz="6" w:space="0" w:color="000000"/>
                  </w:tcBorders>
                  <w:vAlign w:val="center"/>
                  <w:hideMark/>
                </w:tcPr>
                <w:p w:rsidR="00D92F5B" w:rsidRPr="00D92F5B" w:rsidRDefault="00D92F5B" w:rsidP="00D92F5B">
                  <w:pPr>
                    <w:spacing w:after="0" w:line="240" w:lineRule="auto"/>
                    <w:rPr>
                      <w:rFonts w:ascii="Times New Roman" w:eastAsia="Times New Roman" w:hAnsi="Times New Roman"/>
                      <w:sz w:val="24"/>
                      <w:szCs w:val="24"/>
                      <w:lang w:eastAsia="ru-RU"/>
                    </w:rPr>
                  </w:pPr>
                  <w:r w:rsidRPr="00D92F5B">
                    <w:rPr>
                      <w:rFonts w:ascii="Times New Roman" w:eastAsia="Times New Roman" w:hAnsi="Times New Roman"/>
                      <w:sz w:val="24"/>
                      <w:szCs w:val="24"/>
                      <w:lang w:eastAsia="ru-RU"/>
                    </w:rPr>
                    <w:t xml:space="preserve">   </w:t>
                  </w:r>
                  <w:r w:rsidRPr="00D92F5B">
                    <w:rPr>
                      <w:rFonts w:ascii="Arial" w:eastAsia="Times New Roman" w:hAnsi="Arial" w:cs="Arial"/>
                      <w:sz w:val="20"/>
                      <w:szCs w:val="20"/>
                      <w:lang w:eastAsia="ru-RU"/>
                    </w:rPr>
                    <w:t>Высокий уровень ............... 25 с и менее</w:t>
                  </w:r>
                </w:p>
              </w:tc>
              <w:tc>
                <w:tcPr>
                  <w:tcW w:w="855" w:type="dxa"/>
                  <w:tcBorders>
                    <w:top w:val="outset" w:sz="6" w:space="0" w:color="000000"/>
                    <w:left w:val="outset" w:sz="6" w:space="0" w:color="000000"/>
                    <w:bottom w:val="outset" w:sz="6" w:space="0" w:color="000000"/>
                    <w:right w:val="outset" w:sz="6" w:space="0" w:color="000000"/>
                  </w:tcBorders>
                  <w:vAlign w:val="center"/>
                  <w:hideMark/>
                </w:tcPr>
                <w:p w:rsidR="00D92F5B" w:rsidRPr="00D92F5B" w:rsidRDefault="00D92F5B" w:rsidP="00D92F5B">
                  <w:pPr>
                    <w:spacing w:before="100" w:beforeAutospacing="1" w:after="100" w:afterAutospacing="1" w:line="240" w:lineRule="auto"/>
                    <w:jc w:val="center"/>
                    <w:rPr>
                      <w:rFonts w:ascii="Times New Roman" w:eastAsia="Times New Roman" w:hAnsi="Times New Roman"/>
                      <w:sz w:val="24"/>
                      <w:szCs w:val="24"/>
                      <w:lang w:eastAsia="ru-RU"/>
                    </w:rPr>
                  </w:pPr>
                  <w:r w:rsidRPr="00D92F5B">
                    <w:rPr>
                      <w:rFonts w:ascii="Arial" w:eastAsia="Times New Roman" w:hAnsi="Arial" w:cs="Arial"/>
                      <w:sz w:val="20"/>
                      <w:szCs w:val="20"/>
                      <w:lang w:eastAsia="ru-RU"/>
                    </w:rPr>
                    <w:t>оценка "отл."</w:t>
                  </w:r>
                </w:p>
              </w:tc>
            </w:tr>
            <w:tr w:rsidR="00D92F5B" w:rsidRPr="00D92F5B">
              <w:trPr>
                <w:tblCellSpacing w:w="0" w:type="dxa"/>
                <w:jc w:val="center"/>
              </w:trPr>
              <w:tc>
                <w:tcPr>
                  <w:tcW w:w="6045" w:type="dxa"/>
                  <w:gridSpan w:val="2"/>
                  <w:tcBorders>
                    <w:top w:val="outset" w:sz="6" w:space="0" w:color="000000"/>
                    <w:left w:val="outset" w:sz="6" w:space="0" w:color="000000"/>
                    <w:bottom w:val="outset" w:sz="6" w:space="0" w:color="000000"/>
                    <w:right w:val="outset" w:sz="6" w:space="0" w:color="000000"/>
                  </w:tcBorders>
                  <w:vAlign w:val="center"/>
                  <w:hideMark/>
                </w:tcPr>
                <w:p w:rsidR="00D92F5B" w:rsidRPr="00D92F5B" w:rsidRDefault="00D92F5B" w:rsidP="00D92F5B">
                  <w:pPr>
                    <w:spacing w:after="0" w:line="240" w:lineRule="auto"/>
                    <w:rPr>
                      <w:rFonts w:ascii="Times New Roman" w:eastAsia="Times New Roman" w:hAnsi="Times New Roman"/>
                      <w:sz w:val="24"/>
                      <w:szCs w:val="24"/>
                      <w:lang w:eastAsia="ru-RU"/>
                    </w:rPr>
                  </w:pPr>
                  <w:r w:rsidRPr="00D92F5B">
                    <w:rPr>
                      <w:rFonts w:ascii="Times New Roman" w:eastAsia="Times New Roman" w:hAnsi="Times New Roman"/>
                      <w:sz w:val="24"/>
                      <w:szCs w:val="24"/>
                      <w:lang w:eastAsia="ru-RU"/>
                    </w:rPr>
                    <w:t xml:space="preserve">   </w:t>
                  </w:r>
                  <w:r w:rsidRPr="00D92F5B">
                    <w:rPr>
                      <w:rFonts w:ascii="Arial" w:eastAsia="Times New Roman" w:hAnsi="Arial" w:cs="Arial"/>
                      <w:sz w:val="20"/>
                      <w:szCs w:val="20"/>
                      <w:lang w:eastAsia="ru-RU"/>
                    </w:rPr>
                    <w:t>Средний уровень..................... 26-34 с</w:t>
                  </w:r>
                </w:p>
              </w:tc>
              <w:tc>
                <w:tcPr>
                  <w:tcW w:w="855" w:type="dxa"/>
                  <w:tcBorders>
                    <w:top w:val="outset" w:sz="6" w:space="0" w:color="000000"/>
                    <w:left w:val="outset" w:sz="6" w:space="0" w:color="000000"/>
                    <w:bottom w:val="outset" w:sz="6" w:space="0" w:color="000000"/>
                    <w:right w:val="outset" w:sz="6" w:space="0" w:color="000000"/>
                  </w:tcBorders>
                  <w:vAlign w:val="center"/>
                  <w:hideMark/>
                </w:tcPr>
                <w:p w:rsidR="00D92F5B" w:rsidRPr="00D92F5B" w:rsidRDefault="00D92F5B" w:rsidP="00D92F5B">
                  <w:pPr>
                    <w:spacing w:before="100" w:beforeAutospacing="1" w:after="100" w:afterAutospacing="1" w:line="240" w:lineRule="auto"/>
                    <w:jc w:val="center"/>
                    <w:rPr>
                      <w:rFonts w:ascii="Times New Roman" w:eastAsia="Times New Roman" w:hAnsi="Times New Roman"/>
                      <w:sz w:val="24"/>
                      <w:szCs w:val="24"/>
                      <w:lang w:eastAsia="ru-RU"/>
                    </w:rPr>
                  </w:pPr>
                  <w:r w:rsidRPr="00D92F5B">
                    <w:rPr>
                      <w:rFonts w:ascii="Arial" w:eastAsia="Times New Roman" w:hAnsi="Arial" w:cs="Arial"/>
                      <w:sz w:val="20"/>
                      <w:szCs w:val="20"/>
                      <w:lang w:eastAsia="ru-RU"/>
                    </w:rPr>
                    <w:t>оценка "хор."</w:t>
                  </w:r>
                </w:p>
              </w:tc>
            </w:tr>
            <w:tr w:rsidR="00D92F5B" w:rsidRPr="00D92F5B">
              <w:trPr>
                <w:tblCellSpacing w:w="0" w:type="dxa"/>
                <w:jc w:val="center"/>
              </w:trPr>
              <w:tc>
                <w:tcPr>
                  <w:tcW w:w="6045" w:type="dxa"/>
                  <w:gridSpan w:val="2"/>
                  <w:tcBorders>
                    <w:top w:val="outset" w:sz="6" w:space="0" w:color="000000"/>
                    <w:left w:val="outset" w:sz="6" w:space="0" w:color="000000"/>
                    <w:bottom w:val="outset" w:sz="6" w:space="0" w:color="000000"/>
                    <w:right w:val="outset" w:sz="6" w:space="0" w:color="000000"/>
                  </w:tcBorders>
                  <w:vAlign w:val="center"/>
                  <w:hideMark/>
                </w:tcPr>
                <w:p w:rsidR="00D92F5B" w:rsidRPr="00D92F5B" w:rsidRDefault="00D92F5B" w:rsidP="00D92F5B">
                  <w:pPr>
                    <w:spacing w:after="0" w:line="240" w:lineRule="auto"/>
                    <w:rPr>
                      <w:rFonts w:ascii="Times New Roman" w:eastAsia="Times New Roman" w:hAnsi="Times New Roman"/>
                      <w:sz w:val="24"/>
                      <w:szCs w:val="24"/>
                      <w:lang w:eastAsia="ru-RU"/>
                    </w:rPr>
                  </w:pPr>
                  <w:r w:rsidRPr="00D92F5B">
                    <w:rPr>
                      <w:rFonts w:ascii="Times New Roman" w:eastAsia="Times New Roman" w:hAnsi="Times New Roman"/>
                      <w:sz w:val="24"/>
                      <w:szCs w:val="24"/>
                      <w:lang w:eastAsia="ru-RU"/>
                    </w:rPr>
                    <w:t xml:space="preserve">   </w:t>
                  </w:r>
                  <w:r w:rsidRPr="00D92F5B">
                    <w:rPr>
                      <w:rFonts w:ascii="Arial" w:eastAsia="Times New Roman" w:hAnsi="Arial" w:cs="Arial"/>
                      <w:sz w:val="20"/>
                      <w:szCs w:val="20"/>
                      <w:lang w:eastAsia="ru-RU"/>
                    </w:rPr>
                    <w:t>Низкий уровень ....................... 35 с и более</w:t>
                  </w:r>
                </w:p>
              </w:tc>
              <w:tc>
                <w:tcPr>
                  <w:tcW w:w="855" w:type="dxa"/>
                  <w:tcBorders>
                    <w:top w:val="outset" w:sz="6" w:space="0" w:color="000000"/>
                    <w:left w:val="outset" w:sz="6" w:space="0" w:color="000000"/>
                    <w:bottom w:val="outset" w:sz="6" w:space="0" w:color="000000"/>
                    <w:right w:val="outset" w:sz="6" w:space="0" w:color="000000"/>
                  </w:tcBorders>
                  <w:vAlign w:val="center"/>
                  <w:hideMark/>
                </w:tcPr>
                <w:p w:rsidR="00D92F5B" w:rsidRPr="00D92F5B" w:rsidRDefault="00D92F5B" w:rsidP="00D92F5B">
                  <w:pPr>
                    <w:spacing w:before="100" w:beforeAutospacing="1" w:after="100" w:afterAutospacing="1" w:line="240" w:lineRule="auto"/>
                    <w:jc w:val="center"/>
                    <w:rPr>
                      <w:rFonts w:ascii="Times New Roman" w:eastAsia="Times New Roman" w:hAnsi="Times New Roman"/>
                      <w:sz w:val="24"/>
                      <w:szCs w:val="24"/>
                      <w:lang w:eastAsia="ru-RU"/>
                    </w:rPr>
                  </w:pPr>
                  <w:r w:rsidRPr="00D92F5B">
                    <w:rPr>
                      <w:rFonts w:ascii="Arial" w:eastAsia="Times New Roman" w:hAnsi="Arial" w:cs="Arial"/>
                      <w:sz w:val="20"/>
                      <w:szCs w:val="20"/>
                      <w:lang w:eastAsia="ru-RU"/>
                    </w:rPr>
                    <w:t>оценка "удовл."</w:t>
                  </w:r>
                </w:p>
              </w:tc>
            </w:tr>
            <w:tr w:rsidR="00D92F5B" w:rsidRPr="00D92F5B">
              <w:trPr>
                <w:trHeight w:val="300"/>
                <w:tblCellSpacing w:w="0" w:type="dxa"/>
                <w:jc w:val="center"/>
              </w:trPr>
              <w:tc>
                <w:tcPr>
                  <w:tcW w:w="6900" w:type="dxa"/>
                  <w:gridSpan w:val="3"/>
                  <w:tcBorders>
                    <w:top w:val="outset" w:sz="6" w:space="0" w:color="000000"/>
                    <w:left w:val="outset" w:sz="6" w:space="0" w:color="000000"/>
                    <w:bottom w:val="outset" w:sz="6" w:space="0" w:color="000000"/>
                    <w:right w:val="outset" w:sz="6" w:space="0" w:color="000000"/>
                  </w:tcBorders>
                  <w:vAlign w:val="center"/>
                  <w:hideMark/>
                </w:tcPr>
                <w:p w:rsidR="00D92F5B" w:rsidRPr="00D92F5B" w:rsidRDefault="00D92F5B" w:rsidP="00D92F5B">
                  <w:pPr>
                    <w:spacing w:after="0" w:line="240" w:lineRule="auto"/>
                    <w:rPr>
                      <w:rFonts w:ascii="Times New Roman" w:eastAsia="Times New Roman" w:hAnsi="Times New Roman"/>
                      <w:sz w:val="24"/>
                      <w:szCs w:val="24"/>
                      <w:lang w:eastAsia="ru-RU"/>
                    </w:rPr>
                  </w:pPr>
                </w:p>
              </w:tc>
            </w:tr>
            <w:tr w:rsidR="00D92F5B" w:rsidRPr="00D92F5B">
              <w:trPr>
                <w:tblCellSpacing w:w="0" w:type="dxa"/>
                <w:jc w:val="center"/>
              </w:trPr>
              <w:tc>
                <w:tcPr>
                  <w:tcW w:w="15" w:type="dxa"/>
                  <w:tcBorders>
                    <w:top w:val="outset" w:sz="6" w:space="0" w:color="000000"/>
                    <w:left w:val="outset" w:sz="6" w:space="0" w:color="000000"/>
                    <w:bottom w:val="threeDEmboss" w:sz="6" w:space="0" w:color="000080"/>
                    <w:right w:val="outset" w:sz="6" w:space="0" w:color="000000"/>
                  </w:tcBorders>
                  <w:shd w:val="clear" w:color="auto" w:fill="50BE9B"/>
                  <w:vAlign w:val="center"/>
                  <w:hideMark/>
                </w:tcPr>
                <w:p w:rsidR="00D92F5B" w:rsidRPr="00D92F5B" w:rsidRDefault="00D92F5B" w:rsidP="00D92F5B">
                  <w:pPr>
                    <w:spacing w:after="0" w:line="240" w:lineRule="auto"/>
                    <w:rPr>
                      <w:rFonts w:ascii="Times New Roman" w:eastAsia="Times New Roman" w:hAnsi="Times New Roman"/>
                      <w:sz w:val="24"/>
                      <w:szCs w:val="24"/>
                      <w:lang w:eastAsia="ru-RU"/>
                    </w:rPr>
                  </w:pPr>
                  <w:r w:rsidRPr="00D92F5B">
                    <w:rPr>
                      <w:rFonts w:ascii="Times New Roman" w:eastAsia="Times New Roman" w:hAnsi="Times New Roman"/>
                      <w:sz w:val="24"/>
                      <w:szCs w:val="24"/>
                      <w:lang w:eastAsia="ru-RU"/>
                    </w:rPr>
                    <w:t> </w:t>
                  </w:r>
                </w:p>
              </w:tc>
              <w:tc>
                <w:tcPr>
                  <w:tcW w:w="7575" w:type="dxa"/>
                  <w:gridSpan w:val="2"/>
                  <w:tcBorders>
                    <w:top w:val="outset" w:sz="6" w:space="0" w:color="000000"/>
                    <w:left w:val="outset" w:sz="6" w:space="0" w:color="000000"/>
                    <w:bottom w:val="threeDEmboss" w:sz="6" w:space="0" w:color="000080"/>
                    <w:right w:val="outset" w:sz="6" w:space="0" w:color="000000"/>
                  </w:tcBorders>
                  <w:shd w:val="clear" w:color="auto" w:fill="50BE9B"/>
                  <w:vAlign w:val="center"/>
                  <w:hideMark/>
                </w:tcPr>
                <w:p w:rsidR="00D92F5B" w:rsidRPr="00D92F5B" w:rsidRDefault="00D92F5B" w:rsidP="00D92F5B">
                  <w:pPr>
                    <w:spacing w:before="100" w:beforeAutospacing="1" w:after="100" w:afterAutospacing="1" w:line="240" w:lineRule="auto"/>
                    <w:jc w:val="center"/>
                    <w:rPr>
                      <w:rFonts w:ascii="Times New Roman" w:eastAsia="Times New Roman" w:hAnsi="Times New Roman"/>
                      <w:sz w:val="24"/>
                      <w:szCs w:val="24"/>
                      <w:lang w:eastAsia="ru-RU"/>
                    </w:rPr>
                  </w:pPr>
                  <w:r w:rsidRPr="00D92F5B">
                    <w:rPr>
                      <w:rFonts w:ascii="Arial" w:eastAsia="Times New Roman" w:hAnsi="Arial" w:cs="Arial"/>
                      <w:b/>
                      <w:bCs/>
                      <w:sz w:val="27"/>
                      <w:szCs w:val="27"/>
                      <w:lang w:eastAsia="ru-RU"/>
                    </w:rPr>
                    <w:t> </w:t>
                  </w:r>
                  <w:bookmarkStart w:id="241" w:name="Наложение_повязок"/>
                  <w:r w:rsidRPr="00D92F5B">
                    <w:rPr>
                      <w:rFonts w:ascii="Arial" w:eastAsia="Times New Roman" w:hAnsi="Arial" w:cs="Arial"/>
                      <w:b/>
                      <w:bCs/>
                      <w:sz w:val="20"/>
                      <w:szCs w:val="20"/>
                      <w:lang w:eastAsia="ru-RU"/>
                    </w:rPr>
                    <w:t>Наложение первичной повязки</w:t>
                  </w:r>
                  <w:bookmarkEnd w:id="241"/>
                  <w:r w:rsidRPr="00D92F5B">
                    <w:rPr>
                      <w:rFonts w:ascii="Arial" w:eastAsia="Times New Roman" w:hAnsi="Arial" w:cs="Arial"/>
                      <w:b/>
                      <w:bCs/>
                      <w:sz w:val="20"/>
                      <w:szCs w:val="20"/>
                      <w:lang w:eastAsia="ru-RU"/>
                    </w:rPr>
                    <w:t xml:space="preserve"> на голову, </w:t>
                  </w:r>
                  <w:r w:rsidRPr="00D92F5B">
                    <w:rPr>
                      <w:rFonts w:ascii="Arial" w:eastAsia="Times New Roman" w:hAnsi="Arial" w:cs="Arial"/>
                      <w:b/>
                      <w:bCs/>
                      <w:sz w:val="24"/>
                      <w:szCs w:val="24"/>
                      <w:lang w:eastAsia="ru-RU"/>
                    </w:rPr>
                    <w:br/>
                  </w:r>
                  <w:r w:rsidRPr="00D92F5B">
                    <w:rPr>
                      <w:rFonts w:ascii="Arial" w:eastAsia="Times New Roman" w:hAnsi="Arial" w:cs="Arial"/>
                      <w:b/>
                      <w:bCs/>
                      <w:sz w:val="20"/>
                      <w:szCs w:val="20"/>
                      <w:lang w:eastAsia="ru-RU"/>
                    </w:rPr>
                    <w:t>предплечье, локтевой, коленный и голеностопный суставы</w:t>
                  </w:r>
                </w:p>
              </w:tc>
            </w:tr>
            <w:tr w:rsidR="00D92F5B" w:rsidRPr="00D92F5B">
              <w:trPr>
                <w:trHeight w:val="150"/>
                <w:tblCellSpacing w:w="0" w:type="dxa"/>
                <w:jc w:val="center"/>
              </w:trPr>
              <w:tc>
                <w:tcPr>
                  <w:tcW w:w="6900" w:type="dxa"/>
                  <w:gridSpan w:val="3"/>
                  <w:tcBorders>
                    <w:top w:val="outset" w:sz="6" w:space="0" w:color="000000"/>
                    <w:left w:val="outset" w:sz="6" w:space="0" w:color="000000"/>
                    <w:bottom w:val="outset" w:sz="6" w:space="0" w:color="000000"/>
                    <w:right w:val="outset" w:sz="6" w:space="0" w:color="000000"/>
                  </w:tcBorders>
                  <w:vAlign w:val="center"/>
                  <w:hideMark/>
                </w:tcPr>
                <w:tbl>
                  <w:tblPr>
                    <w:tblW w:w="6900" w:type="dxa"/>
                    <w:tblCellSpacing w:w="0" w:type="dxa"/>
                    <w:tblCellMar>
                      <w:left w:w="0" w:type="dxa"/>
                      <w:right w:w="0" w:type="dxa"/>
                    </w:tblCellMar>
                    <w:tblLook w:val="04A0"/>
                  </w:tblPr>
                  <w:tblGrid>
                    <w:gridCol w:w="1200"/>
                    <w:gridCol w:w="5700"/>
                  </w:tblGrid>
                  <w:tr w:rsidR="00D92F5B" w:rsidRPr="00D92F5B">
                    <w:trPr>
                      <w:tblCellSpacing w:w="0" w:type="dxa"/>
                    </w:trPr>
                    <w:tc>
                      <w:tcPr>
                        <w:tcW w:w="1200" w:type="dxa"/>
                        <w:vAlign w:val="center"/>
                        <w:hideMark/>
                      </w:tcPr>
                      <w:p w:rsidR="00D92F5B" w:rsidRPr="00D92F5B" w:rsidRDefault="00065860" w:rsidP="00D92F5B">
                        <w:pPr>
                          <w:spacing w:before="100" w:beforeAutospacing="1" w:after="100" w:afterAutospacing="1" w:line="240" w:lineRule="auto"/>
                          <w:jc w:val="center"/>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drawing>
                            <wp:inline distT="0" distB="0" distL="0" distR="0">
                              <wp:extent cx="485775" cy="676275"/>
                              <wp:effectExtent l="0" t="0" r="9525" b="0"/>
                              <wp:docPr id="23" name="Рисунок 23"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 "/>
                                      <pic:cNvPicPr>
                                        <a:picLocks noChangeAspect="1" noChangeArrowheads="1"/>
                                      </pic:cNvPicPr>
                                    </pic:nvPicPr>
                                    <pic:blipFill>
                                      <a:blip r:embed="rId370" cstate="print"/>
                                      <a:srcRect/>
                                      <a:stretch>
                                        <a:fillRect/>
                                      </a:stretch>
                                    </pic:blipFill>
                                    <pic:spPr bwMode="auto">
                                      <a:xfrm>
                                        <a:off x="0" y="0"/>
                                        <a:ext cx="485775" cy="676275"/>
                                      </a:xfrm>
                                      <a:prstGeom prst="rect">
                                        <a:avLst/>
                                      </a:prstGeom>
                                      <a:noFill/>
                                      <a:ln w="9525">
                                        <a:noFill/>
                                        <a:miter lim="800000"/>
                                        <a:headEnd/>
                                        <a:tailEnd/>
                                      </a:ln>
                                    </pic:spPr>
                                  </pic:pic>
                                </a:graphicData>
                              </a:graphic>
                            </wp:inline>
                          </w:drawing>
                        </w:r>
                      </w:p>
                    </w:tc>
                    <w:tc>
                      <w:tcPr>
                        <w:tcW w:w="5700" w:type="dxa"/>
                        <w:vAlign w:val="center"/>
                        <w:hideMark/>
                      </w:tcPr>
                      <w:p w:rsidR="00D92F5B" w:rsidRPr="00D92F5B" w:rsidRDefault="00D92F5B" w:rsidP="00D92F5B">
                        <w:pPr>
                          <w:spacing w:after="0" w:line="240" w:lineRule="auto"/>
                          <w:rPr>
                            <w:rFonts w:ascii="Times New Roman" w:eastAsia="Times New Roman" w:hAnsi="Times New Roman"/>
                            <w:sz w:val="24"/>
                            <w:szCs w:val="24"/>
                            <w:lang w:eastAsia="ru-RU"/>
                          </w:rPr>
                        </w:pPr>
                        <w:r w:rsidRPr="00D92F5B">
                          <w:rPr>
                            <w:rFonts w:ascii="Arial" w:eastAsia="Times New Roman" w:hAnsi="Arial" w:cs="Arial"/>
                            <w:sz w:val="20"/>
                            <w:szCs w:val="20"/>
                            <w:lang w:eastAsia="ru-RU"/>
                          </w:rPr>
                          <w:t xml:space="preserve">      </w:t>
                        </w:r>
                        <w:r w:rsidRPr="00D92F5B">
                          <w:rPr>
                            <w:rFonts w:ascii="Arial" w:eastAsia="Times New Roman" w:hAnsi="Arial" w:cs="Arial"/>
                            <w:sz w:val="20"/>
                            <w:szCs w:val="20"/>
                            <w:lang w:eastAsia="ru-RU"/>
                          </w:rPr>
                          <w:br/>
                          <w:t>Выполнение норматива считается завершенным, когда спасатель наложит повязку и закрепит бинт.</w:t>
                        </w:r>
                        <w:r w:rsidRPr="00D92F5B">
                          <w:rPr>
                            <w:rFonts w:ascii="Arial" w:eastAsia="Times New Roman" w:hAnsi="Arial" w:cs="Arial"/>
                            <w:sz w:val="20"/>
                            <w:szCs w:val="20"/>
                            <w:lang w:eastAsia="ru-RU"/>
                          </w:rPr>
                          <w:br/>
                          <w:t>       Возможные ошибки, снижающие оценку на 1 балл:</w:t>
                        </w:r>
                        <w:r w:rsidRPr="00D92F5B">
                          <w:rPr>
                            <w:rFonts w:ascii="Arial" w:eastAsia="Times New Roman" w:hAnsi="Arial" w:cs="Arial"/>
                            <w:sz w:val="20"/>
                            <w:szCs w:val="20"/>
                            <w:lang w:eastAsia="ru-RU"/>
                          </w:rPr>
                          <w:br/>
                          <w:t>- неправильное положение бинта в руках;</w:t>
                        </w:r>
                        <w:r w:rsidRPr="00D92F5B">
                          <w:rPr>
                            <w:rFonts w:ascii="Arial" w:eastAsia="Times New Roman" w:hAnsi="Arial" w:cs="Arial"/>
                            <w:sz w:val="20"/>
                            <w:szCs w:val="20"/>
                            <w:lang w:eastAsia="ru-RU"/>
                          </w:rPr>
                          <w:br/>
                          <w:t>- нарушение стерильности;</w:t>
                        </w:r>
                        <w:r w:rsidRPr="00D92F5B">
                          <w:rPr>
                            <w:rFonts w:ascii="Arial" w:eastAsia="Times New Roman" w:hAnsi="Arial" w:cs="Arial"/>
                            <w:sz w:val="20"/>
                            <w:szCs w:val="20"/>
                            <w:lang w:eastAsia="ru-RU"/>
                          </w:rPr>
                          <w:br/>
                          <w:t>- наложение повязки не на ту область, сторону;</w:t>
                        </w:r>
                        <w:r w:rsidRPr="00D92F5B">
                          <w:rPr>
                            <w:rFonts w:ascii="Arial" w:eastAsia="Times New Roman" w:hAnsi="Arial" w:cs="Arial"/>
                            <w:sz w:val="20"/>
                            <w:szCs w:val="20"/>
                            <w:lang w:eastAsia="ru-RU"/>
                          </w:rPr>
                          <w:br/>
                          <w:t>- незакрепление повязки.</w:t>
                        </w:r>
                        <w:r w:rsidRPr="00D92F5B">
                          <w:rPr>
                            <w:rFonts w:ascii="Arial" w:eastAsia="Times New Roman" w:hAnsi="Arial" w:cs="Arial"/>
                            <w:b/>
                            <w:bCs/>
                            <w:color w:val="FFFFFF"/>
                            <w:sz w:val="24"/>
                            <w:szCs w:val="24"/>
                            <w:lang w:eastAsia="ru-RU"/>
                          </w:rPr>
                          <w:t>.</w:t>
                        </w:r>
                        <w:r w:rsidRPr="00D92F5B">
                          <w:rPr>
                            <w:rFonts w:ascii="Arial" w:eastAsia="Times New Roman" w:hAnsi="Arial" w:cs="Arial"/>
                            <w:color w:val="FFFFFF"/>
                            <w:sz w:val="20"/>
                            <w:szCs w:val="20"/>
                            <w:lang w:eastAsia="ru-RU"/>
                          </w:rPr>
                          <w:t>.</w:t>
                        </w:r>
                      </w:p>
                    </w:tc>
                  </w:tr>
                </w:tbl>
                <w:p w:rsidR="00D92F5B" w:rsidRPr="00D92F5B" w:rsidRDefault="00D92F5B" w:rsidP="00D92F5B">
                  <w:pPr>
                    <w:spacing w:after="0" w:line="150" w:lineRule="atLeast"/>
                    <w:rPr>
                      <w:rFonts w:ascii="Times New Roman" w:eastAsia="Times New Roman" w:hAnsi="Times New Roman"/>
                      <w:sz w:val="24"/>
                      <w:szCs w:val="24"/>
                      <w:lang w:eastAsia="ru-RU"/>
                    </w:rPr>
                  </w:pPr>
                </w:p>
              </w:tc>
            </w:tr>
            <w:tr w:rsidR="00D92F5B" w:rsidRPr="00D92F5B">
              <w:trPr>
                <w:trHeight w:val="300"/>
                <w:tblCellSpacing w:w="0" w:type="dxa"/>
                <w:jc w:val="center"/>
              </w:trPr>
              <w:tc>
                <w:tcPr>
                  <w:tcW w:w="6900" w:type="dxa"/>
                  <w:gridSpan w:val="3"/>
                  <w:tcBorders>
                    <w:top w:val="outset" w:sz="6" w:space="0" w:color="000000"/>
                    <w:left w:val="outset" w:sz="6" w:space="0" w:color="000000"/>
                    <w:bottom w:val="threeDEmboss" w:sz="6" w:space="0" w:color="000080"/>
                    <w:right w:val="outset" w:sz="6" w:space="0" w:color="000000"/>
                  </w:tcBorders>
                  <w:vAlign w:val="center"/>
                  <w:hideMark/>
                </w:tcPr>
                <w:p w:rsidR="00D92F5B" w:rsidRPr="00D92F5B" w:rsidRDefault="00D92F5B" w:rsidP="00D92F5B">
                  <w:pPr>
                    <w:spacing w:after="0" w:line="240" w:lineRule="auto"/>
                    <w:rPr>
                      <w:rFonts w:ascii="Times New Roman" w:eastAsia="Times New Roman" w:hAnsi="Times New Roman"/>
                      <w:sz w:val="24"/>
                      <w:szCs w:val="24"/>
                      <w:lang w:eastAsia="ru-RU"/>
                    </w:rPr>
                  </w:pPr>
                </w:p>
              </w:tc>
            </w:tr>
            <w:tr w:rsidR="00D92F5B" w:rsidRPr="00D92F5B">
              <w:trPr>
                <w:tblCellSpacing w:w="0" w:type="dxa"/>
                <w:jc w:val="center"/>
              </w:trPr>
              <w:tc>
                <w:tcPr>
                  <w:tcW w:w="6900" w:type="dxa"/>
                  <w:gridSpan w:val="3"/>
                  <w:tcBorders>
                    <w:top w:val="outset" w:sz="6" w:space="0" w:color="000000"/>
                    <w:left w:val="outset" w:sz="6" w:space="0" w:color="000000"/>
                    <w:bottom w:val="threeDEmboss" w:sz="6" w:space="0" w:color="000080"/>
                    <w:right w:val="outset" w:sz="6" w:space="0" w:color="000000"/>
                  </w:tcBorders>
                  <w:shd w:val="clear" w:color="auto" w:fill="FACDA0"/>
                  <w:vAlign w:val="center"/>
                  <w:hideMark/>
                </w:tcPr>
                <w:p w:rsidR="00D92F5B" w:rsidRPr="00D92F5B" w:rsidRDefault="00D92F5B" w:rsidP="00D92F5B">
                  <w:pPr>
                    <w:spacing w:after="0" w:line="240" w:lineRule="auto"/>
                    <w:rPr>
                      <w:rFonts w:ascii="Times New Roman" w:eastAsia="Times New Roman" w:hAnsi="Times New Roman"/>
                      <w:sz w:val="24"/>
                      <w:szCs w:val="24"/>
                      <w:lang w:eastAsia="ru-RU"/>
                    </w:rPr>
                  </w:pPr>
                  <w:r w:rsidRPr="00D92F5B">
                    <w:rPr>
                      <w:rFonts w:ascii="Times New Roman" w:eastAsia="Times New Roman" w:hAnsi="Times New Roman"/>
                      <w:sz w:val="24"/>
                      <w:szCs w:val="24"/>
                      <w:lang w:eastAsia="ru-RU"/>
                    </w:rPr>
                    <w:t xml:space="preserve">       </w:t>
                  </w:r>
                  <w:r w:rsidRPr="00D92F5B">
                    <w:rPr>
                      <w:rFonts w:ascii="Arial" w:eastAsia="Times New Roman" w:hAnsi="Arial" w:cs="Arial"/>
                      <w:b/>
                      <w:bCs/>
                      <w:sz w:val="20"/>
                      <w:szCs w:val="20"/>
                      <w:lang w:eastAsia="ru-RU"/>
                    </w:rPr>
                    <w:t>1. Критерии оценки при наложении повязки на голову "чепцом"</w:t>
                  </w:r>
                </w:p>
              </w:tc>
            </w:tr>
            <w:tr w:rsidR="00D92F5B" w:rsidRPr="00D92F5B">
              <w:trPr>
                <w:tblCellSpacing w:w="0" w:type="dxa"/>
                <w:jc w:val="center"/>
              </w:trPr>
              <w:tc>
                <w:tcPr>
                  <w:tcW w:w="6045" w:type="dxa"/>
                  <w:gridSpan w:val="2"/>
                  <w:tcBorders>
                    <w:top w:val="outset" w:sz="6" w:space="0" w:color="000000"/>
                    <w:left w:val="outset" w:sz="6" w:space="0" w:color="000000"/>
                    <w:bottom w:val="outset" w:sz="6" w:space="0" w:color="000000"/>
                    <w:right w:val="outset" w:sz="6" w:space="0" w:color="000000"/>
                  </w:tcBorders>
                  <w:vAlign w:val="center"/>
                  <w:hideMark/>
                </w:tcPr>
                <w:p w:rsidR="00D92F5B" w:rsidRPr="00D92F5B" w:rsidRDefault="00D92F5B" w:rsidP="00D92F5B">
                  <w:pPr>
                    <w:spacing w:after="0" w:line="240" w:lineRule="auto"/>
                    <w:rPr>
                      <w:rFonts w:ascii="Times New Roman" w:eastAsia="Times New Roman" w:hAnsi="Times New Roman"/>
                      <w:sz w:val="24"/>
                      <w:szCs w:val="24"/>
                      <w:lang w:eastAsia="ru-RU"/>
                    </w:rPr>
                  </w:pPr>
                  <w:r w:rsidRPr="00D92F5B">
                    <w:rPr>
                      <w:rFonts w:ascii="Times New Roman" w:eastAsia="Times New Roman" w:hAnsi="Times New Roman"/>
                      <w:sz w:val="24"/>
                      <w:szCs w:val="24"/>
                      <w:lang w:eastAsia="ru-RU"/>
                    </w:rPr>
                    <w:t xml:space="preserve">   </w:t>
                  </w:r>
                  <w:r w:rsidRPr="00D92F5B">
                    <w:rPr>
                      <w:rFonts w:ascii="Arial" w:eastAsia="Times New Roman" w:hAnsi="Arial" w:cs="Arial"/>
                      <w:sz w:val="20"/>
                      <w:szCs w:val="20"/>
                      <w:lang w:eastAsia="ru-RU"/>
                    </w:rPr>
                    <w:t>Высокий уровень ..................... 2 мин 30 с и менее</w:t>
                  </w:r>
                </w:p>
              </w:tc>
              <w:tc>
                <w:tcPr>
                  <w:tcW w:w="855" w:type="dxa"/>
                  <w:tcBorders>
                    <w:top w:val="outset" w:sz="6" w:space="0" w:color="000000"/>
                    <w:left w:val="outset" w:sz="6" w:space="0" w:color="000000"/>
                    <w:bottom w:val="outset" w:sz="6" w:space="0" w:color="000000"/>
                    <w:right w:val="outset" w:sz="6" w:space="0" w:color="000000"/>
                  </w:tcBorders>
                  <w:vAlign w:val="center"/>
                  <w:hideMark/>
                </w:tcPr>
                <w:p w:rsidR="00D92F5B" w:rsidRPr="00D92F5B" w:rsidRDefault="00D92F5B" w:rsidP="00D92F5B">
                  <w:pPr>
                    <w:spacing w:before="100" w:beforeAutospacing="1" w:after="100" w:afterAutospacing="1" w:line="240" w:lineRule="auto"/>
                    <w:jc w:val="center"/>
                    <w:rPr>
                      <w:rFonts w:ascii="Times New Roman" w:eastAsia="Times New Roman" w:hAnsi="Times New Roman"/>
                      <w:sz w:val="24"/>
                      <w:szCs w:val="24"/>
                      <w:lang w:eastAsia="ru-RU"/>
                    </w:rPr>
                  </w:pPr>
                  <w:r w:rsidRPr="00D92F5B">
                    <w:rPr>
                      <w:rFonts w:ascii="Arial" w:eastAsia="Times New Roman" w:hAnsi="Arial" w:cs="Arial"/>
                      <w:sz w:val="20"/>
                      <w:szCs w:val="20"/>
                      <w:lang w:eastAsia="ru-RU"/>
                    </w:rPr>
                    <w:t>оценка "отл."</w:t>
                  </w:r>
                </w:p>
              </w:tc>
            </w:tr>
            <w:tr w:rsidR="00D92F5B" w:rsidRPr="00D92F5B">
              <w:trPr>
                <w:tblCellSpacing w:w="0" w:type="dxa"/>
                <w:jc w:val="center"/>
              </w:trPr>
              <w:tc>
                <w:tcPr>
                  <w:tcW w:w="6045" w:type="dxa"/>
                  <w:gridSpan w:val="2"/>
                  <w:tcBorders>
                    <w:top w:val="outset" w:sz="6" w:space="0" w:color="000000"/>
                    <w:left w:val="outset" w:sz="6" w:space="0" w:color="000000"/>
                    <w:bottom w:val="outset" w:sz="6" w:space="0" w:color="000000"/>
                    <w:right w:val="outset" w:sz="6" w:space="0" w:color="000000"/>
                  </w:tcBorders>
                  <w:vAlign w:val="center"/>
                  <w:hideMark/>
                </w:tcPr>
                <w:p w:rsidR="00D92F5B" w:rsidRPr="00D92F5B" w:rsidRDefault="00D92F5B" w:rsidP="00D92F5B">
                  <w:pPr>
                    <w:spacing w:after="0" w:line="240" w:lineRule="auto"/>
                    <w:rPr>
                      <w:rFonts w:ascii="Times New Roman" w:eastAsia="Times New Roman" w:hAnsi="Times New Roman"/>
                      <w:sz w:val="24"/>
                      <w:szCs w:val="24"/>
                      <w:lang w:eastAsia="ru-RU"/>
                    </w:rPr>
                  </w:pPr>
                  <w:r w:rsidRPr="00D92F5B">
                    <w:rPr>
                      <w:rFonts w:ascii="Times New Roman" w:eastAsia="Times New Roman" w:hAnsi="Times New Roman"/>
                      <w:sz w:val="24"/>
                      <w:szCs w:val="24"/>
                      <w:lang w:eastAsia="ru-RU"/>
                    </w:rPr>
                    <w:t xml:space="preserve">   </w:t>
                  </w:r>
                  <w:r w:rsidRPr="00D92F5B">
                    <w:rPr>
                      <w:rFonts w:ascii="Arial" w:eastAsia="Times New Roman" w:hAnsi="Arial" w:cs="Arial"/>
                      <w:sz w:val="20"/>
                      <w:szCs w:val="20"/>
                      <w:lang w:eastAsia="ru-RU"/>
                    </w:rPr>
                    <w:t>Средний уровень................... 2 мин 31 с - 3 мин 9 с</w:t>
                  </w:r>
                </w:p>
              </w:tc>
              <w:tc>
                <w:tcPr>
                  <w:tcW w:w="855" w:type="dxa"/>
                  <w:tcBorders>
                    <w:top w:val="outset" w:sz="6" w:space="0" w:color="000000"/>
                    <w:left w:val="outset" w:sz="6" w:space="0" w:color="000000"/>
                    <w:bottom w:val="outset" w:sz="6" w:space="0" w:color="000000"/>
                    <w:right w:val="outset" w:sz="6" w:space="0" w:color="000000"/>
                  </w:tcBorders>
                  <w:vAlign w:val="center"/>
                  <w:hideMark/>
                </w:tcPr>
                <w:p w:rsidR="00D92F5B" w:rsidRPr="00D92F5B" w:rsidRDefault="00D92F5B" w:rsidP="00D92F5B">
                  <w:pPr>
                    <w:spacing w:before="100" w:beforeAutospacing="1" w:after="100" w:afterAutospacing="1" w:line="240" w:lineRule="auto"/>
                    <w:jc w:val="center"/>
                    <w:rPr>
                      <w:rFonts w:ascii="Times New Roman" w:eastAsia="Times New Roman" w:hAnsi="Times New Roman"/>
                      <w:sz w:val="24"/>
                      <w:szCs w:val="24"/>
                      <w:lang w:eastAsia="ru-RU"/>
                    </w:rPr>
                  </w:pPr>
                  <w:r w:rsidRPr="00D92F5B">
                    <w:rPr>
                      <w:rFonts w:ascii="Arial" w:eastAsia="Times New Roman" w:hAnsi="Arial" w:cs="Arial"/>
                      <w:sz w:val="20"/>
                      <w:szCs w:val="20"/>
                      <w:lang w:eastAsia="ru-RU"/>
                    </w:rPr>
                    <w:t>оценка "хор."</w:t>
                  </w:r>
                </w:p>
              </w:tc>
            </w:tr>
            <w:tr w:rsidR="00D92F5B" w:rsidRPr="00D92F5B">
              <w:trPr>
                <w:tblCellSpacing w:w="0" w:type="dxa"/>
                <w:jc w:val="center"/>
              </w:trPr>
              <w:tc>
                <w:tcPr>
                  <w:tcW w:w="6045" w:type="dxa"/>
                  <w:gridSpan w:val="2"/>
                  <w:tcBorders>
                    <w:top w:val="outset" w:sz="6" w:space="0" w:color="000000"/>
                    <w:left w:val="outset" w:sz="6" w:space="0" w:color="000000"/>
                    <w:bottom w:val="outset" w:sz="6" w:space="0" w:color="000000"/>
                    <w:right w:val="outset" w:sz="6" w:space="0" w:color="000000"/>
                  </w:tcBorders>
                  <w:vAlign w:val="center"/>
                  <w:hideMark/>
                </w:tcPr>
                <w:p w:rsidR="00D92F5B" w:rsidRPr="00D92F5B" w:rsidRDefault="00D92F5B" w:rsidP="00D92F5B">
                  <w:pPr>
                    <w:spacing w:after="0" w:line="240" w:lineRule="auto"/>
                    <w:rPr>
                      <w:rFonts w:ascii="Times New Roman" w:eastAsia="Times New Roman" w:hAnsi="Times New Roman"/>
                      <w:sz w:val="24"/>
                      <w:szCs w:val="24"/>
                      <w:lang w:eastAsia="ru-RU"/>
                    </w:rPr>
                  </w:pPr>
                  <w:r w:rsidRPr="00D92F5B">
                    <w:rPr>
                      <w:rFonts w:ascii="Times New Roman" w:eastAsia="Times New Roman" w:hAnsi="Times New Roman"/>
                      <w:sz w:val="24"/>
                      <w:szCs w:val="24"/>
                      <w:lang w:eastAsia="ru-RU"/>
                    </w:rPr>
                    <w:t xml:space="preserve">   </w:t>
                  </w:r>
                  <w:r w:rsidRPr="00D92F5B">
                    <w:rPr>
                      <w:rFonts w:ascii="Arial" w:eastAsia="Times New Roman" w:hAnsi="Arial" w:cs="Arial"/>
                      <w:sz w:val="20"/>
                      <w:szCs w:val="20"/>
                      <w:lang w:eastAsia="ru-RU"/>
                    </w:rPr>
                    <w:t>Низкий уровень .......................3 мин 10 с и более</w:t>
                  </w:r>
                </w:p>
              </w:tc>
              <w:tc>
                <w:tcPr>
                  <w:tcW w:w="855" w:type="dxa"/>
                  <w:tcBorders>
                    <w:top w:val="outset" w:sz="6" w:space="0" w:color="000000"/>
                    <w:left w:val="outset" w:sz="6" w:space="0" w:color="000000"/>
                    <w:bottom w:val="outset" w:sz="6" w:space="0" w:color="000000"/>
                    <w:right w:val="outset" w:sz="6" w:space="0" w:color="000000"/>
                  </w:tcBorders>
                  <w:vAlign w:val="center"/>
                  <w:hideMark/>
                </w:tcPr>
                <w:p w:rsidR="00D92F5B" w:rsidRPr="00D92F5B" w:rsidRDefault="00D92F5B" w:rsidP="00D92F5B">
                  <w:pPr>
                    <w:spacing w:before="100" w:beforeAutospacing="1" w:after="100" w:afterAutospacing="1" w:line="240" w:lineRule="auto"/>
                    <w:jc w:val="center"/>
                    <w:rPr>
                      <w:rFonts w:ascii="Times New Roman" w:eastAsia="Times New Roman" w:hAnsi="Times New Roman"/>
                      <w:sz w:val="24"/>
                      <w:szCs w:val="24"/>
                      <w:lang w:eastAsia="ru-RU"/>
                    </w:rPr>
                  </w:pPr>
                  <w:r w:rsidRPr="00D92F5B">
                    <w:rPr>
                      <w:rFonts w:ascii="Arial" w:eastAsia="Times New Roman" w:hAnsi="Arial" w:cs="Arial"/>
                      <w:sz w:val="20"/>
                      <w:szCs w:val="20"/>
                      <w:lang w:eastAsia="ru-RU"/>
                    </w:rPr>
                    <w:t>оценка "удовл."</w:t>
                  </w:r>
                </w:p>
              </w:tc>
            </w:tr>
            <w:tr w:rsidR="00D92F5B" w:rsidRPr="00D92F5B">
              <w:trPr>
                <w:trHeight w:val="300"/>
                <w:tblCellSpacing w:w="0" w:type="dxa"/>
                <w:jc w:val="center"/>
              </w:trPr>
              <w:tc>
                <w:tcPr>
                  <w:tcW w:w="6900" w:type="dxa"/>
                  <w:gridSpan w:val="3"/>
                  <w:tcBorders>
                    <w:top w:val="outset" w:sz="6" w:space="0" w:color="000000"/>
                    <w:left w:val="outset" w:sz="6" w:space="0" w:color="000000"/>
                    <w:bottom w:val="outset" w:sz="6" w:space="0" w:color="000000"/>
                    <w:right w:val="outset" w:sz="6" w:space="0" w:color="000000"/>
                  </w:tcBorders>
                  <w:vAlign w:val="center"/>
                  <w:hideMark/>
                </w:tcPr>
                <w:p w:rsidR="00D92F5B" w:rsidRPr="00D92F5B" w:rsidRDefault="00D92F5B" w:rsidP="00D92F5B">
                  <w:pPr>
                    <w:spacing w:after="0" w:line="240" w:lineRule="auto"/>
                    <w:rPr>
                      <w:rFonts w:ascii="Times New Roman" w:eastAsia="Times New Roman" w:hAnsi="Times New Roman"/>
                      <w:sz w:val="24"/>
                      <w:szCs w:val="24"/>
                      <w:lang w:eastAsia="ru-RU"/>
                    </w:rPr>
                  </w:pPr>
                </w:p>
              </w:tc>
            </w:tr>
            <w:tr w:rsidR="00D92F5B" w:rsidRPr="00D92F5B">
              <w:trPr>
                <w:tblCellSpacing w:w="0" w:type="dxa"/>
                <w:jc w:val="center"/>
              </w:trPr>
              <w:tc>
                <w:tcPr>
                  <w:tcW w:w="6900" w:type="dxa"/>
                  <w:gridSpan w:val="3"/>
                  <w:tcBorders>
                    <w:top w:val="outset" w:sz="6" w:space="0" w:color="000000"/>
                    <w:left w:val="outset" w:sz="6" w:space="0" w:color="000000"/>
                    <w:bottom w:val="threeDEmboss" w:sz="6" w:space="0" w:color="000080"/>
                    <w:right w:val="outset" w:sz="6" w:space="0" w:color="000000"/>
                  </w:tcBorders>
                  <w:shd w:val="clear" w:color="auto" w:fill="D2E6F0"/>
                  <w:vAlign w:val="center"/>
                  <w:hideMark/>
                </w:tcPr>
                <w:p w:rsidR="00D92F5B" w:rsidRPr="00D92F5B" w:rsidRDefault="00D92F5B" w:rsidP="00D92F5B">
                  <w:pPr>
                    <w:spacing w:before="100" w:beforeAutospacing="1" w:after="100" w:afterAutospacing="1" w:line="240" w:lineRule="auto"/>
                    <w:jc w:val="center"/>
                    <w:rPr>
                      <w:rFonts w:ascii="Times New Roman" w:eastAsia="Times New Roman" w:hAnsi="Times New Roman"/>
                      <w:sz w:val="24"/>
                      <w:szCs w:val="24"/>
                      <w:lang w:eastAsia="ru-RU"/>
                    </w:rPr>
                  </w:pPr>
                  <w:r w:rsidRPr="00D92F5B">
                    <w:rPr>
                      <w:rFonts w:ascii="Arial" w:eastAsia="Times New Roman" w:hAnsi="Arial" w:cs="Arial"/>
                      <w:b/>
                      <w:bCs/>
                      <w:sz w:val="20"/>
                      <w:szCs w:val="20"/>
                      <w:lang w:eastAsia="ru-RU"/>
                    </w:rPr>
                    <w:t xml:space="preserve">2. Критерии оценки при наложении повязки на предплечье, </w:t>
                  </w:r>
                  <w:r w:rsidRPr="00D92F5B">
                    <w:rPr>
                      <w:rFonts w:ascii="Arial" w:eastAsia="Times New Roman" w:hAnsi="Arial" w:cs="Arial"/>
                      <w:b/>
                      <w:bCs/>
                      <w:sz w:val="20"/>
                      <w:szCs w:val="20"/>
                      <w:lang w:eastAsia="ru-RU"/>
                    </w:rPr>
                    <w:br/>
                    <w:t>локтевой коленный и голеностопный суставы</w:t>
                  </w:r>
                </w:p>
              </w:tc>
            </w:tr>
            <w:tr w:rsidR="00D92F5B" w:rsidRPr="00D92F5B">
              <w:trPr>
                <w:tblCellSpacing w:w="0" w:type="dxa"/>
                <w:jc w:val="center"/>
              </w:trPr>
              <w:tc>
                <w:tcPr>
                  <w:tcW w:w="6045" w:type="dxa"/>
                  <w:gridSpan w:val="2"/>
                  <w:tcBorders>
                    <w:top w:val="outset" w:sz="6" w:space="0" w:color="000000"/>
                    <w:left w:val="outset" w:sz="6" w:space="0" w:color="000000"/>
                    <w:bottom w:val="outset" w:sz="6" w:space="0" w:color="000000"/>
                    <w:right w:val="outset" w:sz="6" w:space="0" w:color="000000"/>
                  </w:tcBorders>
                  <w:vAlign w:val="center"/>
                  <w:hideMark/>
                </w:tcPr>
                <w:p w:rsidR="00D92F5B" w:rsidRPr="00D92F5B" w:rsidRDefault="00D92F5B" w:rsidP="00D92F5B">
                  <w:pPr>
                    <w:spacing w:after="0" w:line="240" w:lineRule="auto"/>
                    <w:rPr>
                      <w:rFonts w:ascii="Times New Roman" w:eastAsia="Times New Roman" w:hAnsi="Times New Roman"/>
                      <w:sz w:val="24"/>
                      <w:szCs w:val="24"/>
                      <w:lang w:eastAsia="ru-RU"/>
                    </w:rPr>
                  </w:pPr>
                  <w:r w:rsidRPr="00D92F5B">
                    <w:rPr>
                      <w:rFonts w:ascii="Times New Roman" w:eastAsia="Times New Roman" w:hAnsi="Times New Roman"/>
                      <w:sz w:val="24"/>
                      <w:szCs w:val="24"/>
                      <w:lang w:eastAsia="ru-RU"/>
                    </w:rPr>
                    <w:t xml:space="preserve">   </w:t>
                  </w:r>
                  <w:r w:rsidRPr="00D92F5B">
                    <w:rPr>
                      <w:rFonts w:ascii="Arial" w:eastAsia="Times New Roman" w:hAnsi="Arial" w:cs="Arial"/>
                      <w:sz w:val="20"/>
                      <w:szCs w:val="20"/>
                      <w:lang w:eastAsia="ru-RU"/>
                    </w:rPr>
                    <w:t>Высокий уровень ..................... 1 мин 50 с и менее</w:t>
                  </w:r>
                </w:p>
              </w:tc>
              <w:tc>
                <w:tcPr>
                  <w:tcW w:w="855" w:type="dxa"/>
                  <w:tcBorders>
                    <w:top w:val="outset" w:sz="6" w:space="0" w:color="000000"/>
                    <w:left w:val="outset" w:sz="6" w:space="0" w:color="000000"/>
                    <w:bottom w:val="outset" w:sz="6" w:space="0" w:color="000000"/>
                    <w:right w:val="outset" w:sz="6" w:space="0" w:color="000000"/>
                  </w:tcBorders>
                  <w:vAlign w:val="center"/>
                  <w:hideMark/>
                </w:tcPr>
                <w:p w:rsidR="00D92F5B" w:rsidRPr="00D92F5B" w:rsidRDefault="00D92F5B" w:rsidP="00D92F5B">
                  <w:pPr>
                    <w:spacing w:before="100" w:beforeAutospacing="1" w:after="100" w:afterAutospacing="1" w:line="240" w:lineRule="auto"/>
                    <w:jc w:val="center"/>
                    <w:rPr>
                      <w:rFonts w:ascii="Times New Roman" w:eastAsia="Times New Roman" w:hAnsi="Times New Roman"/>
                      <w:sz w:val="24"/>
                      <w:szCs w:val="24"/>
                      <w:lang w:eastAsia="ru-RU"/>
                    </w:rPr>
                  </w:pPr>
                  <w:r w:rsidRPr="00D92F5B">
                    <w:rPr>
                      <w:rFonts w:ascii="Arial" w:eastAsia="Times New Roman" w:hAnsi="Arial" w:cs="Arial"/>
                      <w:sz w:val="20"/>
                      <w:szCs w:val="20"/>
                      <w:lang w:eastAsia="ru-RU"/>
                    </w:rPr>
                    <w:t>оценка "отл."</w:t>
                  </w:r>
                </w:p>
              </w:tc>
            </w:tr>
            <w:tr w:rsidR="00D92F5B" w:rsidRPr="00D92F5B">
              <w:trPr>
                <w:tblCellSpacing w:w="0" w:type="dxa"/>
                <w:jc w:val="center"/>
              </w:trPr>
              <w:tc>
                <w:tcPr>
                  <w:tcW w:w="6045" w:type="dxa"/>
                  <w:gridSpan w:val="2"/>
                  <w:tcBorders>
                    <w:top w:val="outset" w:sz="6" w:space="0" w:color="000000"/>
                    <w:left w:val="outset" w:sz="6" w:space="0" w:color="000000"/>
                    <w:bottom w:val="outset" w:sz="6" w:space="0" w:color="000000"/>
                    <w:right w:val="outset" w:sz="6" w:space="0" w:color="000000"/>
                  </w:tcBorders>
                  <w:vAlign w:val="center"/>
                  <w:hideMark/>
                </w:tcPr>
                <w:p w:rsidR="00D92F5B" w:rsidRPr="00D92F5B" w:rsidRDefault="00D92F5B" w:rsidP="00D92F5B">
                  <w:pPr>
                    <w:spacing w:after="0" w:line="240" w:lineRule="auto"/>
                    <w:rPr>
                      <w:rFonts w:ascii="Times New Roman" w:eastAsia="Times New Roman" w:hAnsi="Times New Roman"/>
                      <w:sz w:val="24"/>
                      <w:szCs w:val="24"/>
                      <w:lang w:eastAsia="ru-RU"/>
                    </w:rPr>
                  </w:pPr>
                  <w:r w:rsidRPr="00D92F5B">
                    <w:rPr>
                      <w:rFonts w:ascii="Times New Roman" w:eastAsia="Times New Roman" w:hAnsi="Times New Roman"/>
                      <w:sz w:val="24"/>
                      <w:szCs w:val="24"/>
                      <w:lang w:eastAsia="ru-RU"/>
                    </w:rPr>
                    <w:t xml:space="preserve">   </w:t>
                  </w:r>
                  <w:r w:rsidRPr="00D92F5B">
                    <w:rPr>
                      <w:rFonts w:ascii="Arial" w:eastAsia="Times New Roman" w:hAnsi="Arial" w:cs="Arial"/>
                      <w:sz w:val="20"/>
                      <w:szCs w:val="20"/>
                      <w:lang w:eastAsia="ru-RU"/>
                    </w:rPr>
                    <w:t>Средний уровень................... 1 мин 51 с - 2 мин 9 с</w:t>
                  </w:r>
                </w:p>
              </w:tc>
              <w:tc>
                <w:tcPr>
                  <w:tcW w:w="855" w:type="dxa"/>
                  <w:tcBorders>
                    <w:top w:val="outset" w:sz="6" w:space="0" w:color="000000"/>
                    <w:left w:val="outset" w:sz="6" w:space="0" w:color="000000"/>
                    <w:bottom w:val="outset" w:sz="6" w:space="0" w:color="000000"/>
                    <w:right w:val="outset" w:sz="6" w:space="0" w:color="000000"/>
                  </w:tcBorders>
                  <w:vAlign w:val="center"/>
                  <w:hideMark/>
                </w:tcPr>
                <w:p w:rsidR="00D92F5B" w:rsidRPr="00D92F5B" w:rsidRDefault="00D92F5B" w:rsidP="00D92F5B">
                  <w:pPr>
                    <w:spacing w:before="100" w:beforeAutospacing="1" w:after="100" w:afterAutospacing="1" w:line="240" w:lineRule="auto"/>
                    <w:jc w:val="center"/>
                    <w:rPr>
                      <w:rFonts w:ascii="Times New Roman" w:eastAsia="Times New Roman" w:hAnsi="Times New Roman"/>
                      <w:sz w:val="24"/>
                      <w:szCs w:val="24"/>
                      <w:lang w:eastAsia="ru-RU"/>
                    </w:rPr>
                  </w:pPr>
                  <w:r w:rsidRPr="00D92F5B">
                    <w:rPr>
                      <w:rFonts w:ascii="Arial" w:eastAsia="Times New Roman" w:hAnsi="Arial" w:cs="Arial"/>
                      <w:sz w:val="20"/>
                      <w:szCs w:val="20"/>
                      <w:lang w:eastAsia="ru-RU"/>
                    </w:rPr>
                    <w:t>оценка "хор."</w:t>
                  </w:r>
                </w:p>
              </w:tc>
            </w:tr>
            <w:tr w:rsidR="00D92F5B" w:rsidRPr="00D92F5B">
              <w:trPr>
                <w:tblCellSpacing w:w="0" w:type="dxa"/>
                <w:jc w:val="center"/>
              </w:trPr>
              <w:tc>
                <w:tcPr>
                  <w:tcW w:w="6045" w:type="dxa"/>
                  <w:gridSpan w:val="2"/>
                  <w:tcBorders>
                    <w:top w:val="outset" w:sz="6" w:space="0" w:color="000000"/>
                    <w:left w:val="outset" w:sz="6" w:space="0" w:color="000000"/>
                    <w:bottom w:val="outset" w:sz="6" w:space="0" w:color="000000"/>
                    <w:right w:val="outset" w:sz="6" w:space="0" w:color="000000"/>
                  </w:tcBorders>
                  <w:vAlign w:val="center"/>
                  <w:hideMark/>
                </w:tcPr>
                <w:p w:rsidR="00D92F5B" w:rsidRPr="00D92F5B" w:rsidRDefault="00D92F5B" w:rsidP="00D92F5B">
                  <w:pPr>
                    <w:spacing w:after="0" w:line="240" w:lineRule="auto"/>
                    <w:rPr>
                      <w:rFonts w:ascii="Times New Roman" w:eastAsia="Times New Roman" w:hAnsi="Times New Roman"/>
                      <w:sz w:val="24"/>
                      <w:szCs w:val="24"/>
                      <w:lang w:eastAsia="ru-RU"/>
                    </w:rPr>
                  </w:pPr>
                  <w:r w:rsidRPr="00D92F5B">
                    <w:rPr>
                      <w:rFonts w:ascii="Times New Roman" w:eastAsia="Times New Roman" w:hAnsi="Times New Roman"/>
                      <w:sz w:val="24"/>
                      <w:szCs w:val="24"/>
                      <w:lang w:eastAsia="ru-RU"/>
                    </w:rPr>
                    <w:t xml:space="preserve">   </w:t>
                  </w:r>
                  <w:r w:rsidRPr="00D92F5B">
                    <w:rPr>
                      <w:rFonts w:ascii="Arial" w:eastAsia="Times New Roman" w:hAnsi="Arial" w:cs="Arial"/>
                      <w:sz w:val="20"/>
                      <w:szCs w:val="20"/>
                      <w:lang w:eastAsia="ru-RU"/>
                    </w:rPr>
                    <w:t>Низкий уровень ....................... 2 мин 10 с и более</w:t>
                  </w:r>
                </w:p>
              </w:tc>
              <w:tc>
                <w:tcPr>
                  <w:tcW w:w="855" w:type="dxa"/>
                  <w:tcBorders>
                    <w:top w:val="outset" w:sz="6" w:space="0" w:color="000000"/>
                    <w:left w:val="outset" w:sz="6" w:space="0" w:color="000000"/>
                    <w:bottom w:val="outset" w:sz="6" w:space="0" w:color="000000"/>
                    <w:right w:val="outset" w:sz="6" w:space="0" w:color="000000"/>
                  </w:tcBorders>
                  <w:vAlign w:val="center"/>
                  <w:hideMark/>
                </w:tcPr>
                <w:p w:rsidR="00D92F5B" w:rsidRPr="00D92F5B" w:rsidRDefault="00D92F5B" w:rsidP="00D92F5B">
                  <w:pPr>
                    <w:spacing w:before="100" w:beforeAutospacing="1" w:after="100" w:afterAutospacing="1" w:line="240" w:lineRule="auto"/>
                    <w:jc w:val="center"/>
                    <w:rPr>
                      <w:rFonts w:ascii="Times New Roman" w:eastAsia="Times New Roman" w:hAnsi="Times New Roman"/>
                      <w:sz w:val="24"/>
                      <w:szCs w:val="24"/>
                      <w:lang w:eastAsia="ru-RU"/>
                    </w:rPr>
                  </w:pPr>
                  <w:r w:rsidRPr="00D92F5B">
                    <w:rPr>
                      <w:rFonts w:ascii="Arial" w:eastAsia="Times New Roman" w:hAnsi="Arial" w:cs="Arial"/>
                      <w:sz w:val="20"/>
                      <w:szCs w:val="20"/>
                      <w:lang w:eastAsia="ru-RU"/>
                    </w:rPr>
                    <w:t>оценка "удовл."</w:t>
                  </w:r>
                </w:p>
              </w:tc>
            </w:tr>
            <w:tr w:rsidR="00D92F5B" w:rsidRPr="00D92F5B">
              <w:trPr>
                <w:trHeight w:val="300"/>
                <w:tblCellSpacing w:w="0" w:type="dxa"/>
                <w:jc w:val="center"/>
              </w:trPr>
              <w:tc>
                <w:tcPr>
                  <w:tcW w:w="6900" w:type="dxa"/>
                  <w:gridSpan w:val="3"/>
                  <w:tcBorders>
                    <w:top w:val="outset" w:sz="6" w:space="0" w:color="000000"/>
                    <w:left w:val="outset" w:sz="6" w:space="0" w:color="000000"/>
                    <w:bottom w:val="outset" w:sz="6" w:space="0" w:color="000000"/>
                    <w:right w:val="outset" w:sz="6" w:space="0" w:color="000000"/>
                  </w:tcBorders>
                  <w:vAlign w:val="center"/>
                  <w:hideMark/>
                </w:tcPr>
                <w:p w:rsidR="00D92F5B" w:rsidRPr="00D92F5B" w:rsidRDefault="00D92F5B" w:rsidP="00D92F5B">
                  <w:pPr>
                    <w:spacing w:after="0" w:line="240" w:lineRule="auto"/>
                    <w:rPr>
                      <w:rFonts w:ascii="Times New Roman" w:eastAsia="Times New Roman" w:hAnsi="Times New Roman"/>
                      <w:sz w:val="24"/>
                      <w:szCs w:val="24"/>
                      <w:lang w:eastAsia="ru-RU"/>
                    </w:rPr>
                  </w:pPr>
                </w:p>
              </w:tc>
            </w:tr>
            <w:tr w:rsidR="00D92F5B" w:rsidRPr="00D92F5B">
              <w:trPr>
                <w:tblCellSpacing w:w="0" w:type="dxa"/>
                <w:jc w:val="center"/>
              </w:trPr>
              <w:tc>
                <w:tcPr>
                  <w:tcW w:w="6900" w:type="dxa"/>
                  <w:gridSpan w:val="3"/>
                  <w:tcBorders>
                    <w:top w:val="outset" w:sz="6" w:space="0" w:color="000000"/>
                    <w:left w:val="outset" w:sz="6" w:space="0" w:color="000000"/>
                    <w:bottom w:val="threeDEmboss" w:sz="6" w:space="0" w:color="000080"/>
                    <w:right w:val="outset" w:sz="6" w:space="0" w:color="000000"/>
                  </w:tcBorders>
                  <w:shd w:val="clear" w:color="auto" w:fill="FACDA0"/>
                  <w:vAlign w:val="center"/>
                  <w:hideMark/>
                </w:tcPr>
                <w:p w:rsidR="00D92F5B" w:rsidRPr="00D92F5B" w:rsidRDefault="00D92F5B" w:rsidP="00D92F5B">
                  <w:pPr>
                    <w:spacing w:before="100" w:beforeAutospacing="1" w:after="100" w:afterAutospacing="1" w:line="240" w:lineRule="auto"/>
                    <w:jc w:val="center"/>
                    <w:rPr>
                      <w:rFonts w:ascii="Times New Roman" w:eastAsia="Times New Roman" w:hAnsi="Times New Roman"/>
                      <w:sz w:val="24"/>
                      <w:szCs w:val="24"/>
                      <w:lang w:eastAsia="ru-RU"/>
                    </w:rPr>
                  </w:pPr>
                  <w:r w:rsidRPr="00D92F5B">
                    <w:rPr>
                      <w:rFonts w:ascii="Arial" w:eastAsia="Times New Roman" w:hAnsi="Arial" w:cs="Arial"/>
                      <w:b/>
                      <w:bCs/>
                      <w:sz w:val="20"/>
                      <w:szCs w:val="20"/>
                      <w:lang w:eastAsia="ru-RU"/>
                    </w:rPr>
                    <w:t>3. Критерии оценки при наложении кровоостанавливающего</w:t>
                  </w:r>
                  <w:r w:rsidRPr="00D92F5B">
                    <w:rPr>
                      <w:rFonts w:ascii="Arial" w:eastAsia="Times New Roman" w:hAnsi="Arial" w:cs="Arial"/>
                      <w:b/>
                      <w:bCs/>
                      <w:sz w:val="20"/>
                      <w:szCs w:val="20"/>
                      <w:lang w:eastAsia="ru-RU"/>
                    </w:rPr>
                    <w:br/>
                    <w:t>жгута на плечо, бедро</w:t>
                  </w:r>
                </w:p>
              </w:tc>
            </w:tr>
            <w:tr w:rsidR="00D92F5B" w:rsidRPr="00D92F5B">
              <w:trPr>
                <w:tblCellSpacing w:w="0" w:type="dxa"/>
                <w:jc w:val="center"/>
              </w:trPr>
              <w:tc>
                <w:tcPr>
                  <w:tcW w:w="6045" w:type="dxa"/>
                  <w:gridSpan w:val="2"/>
                  <w:tcBorders>
                    <w:top w:val="outset" w:sz="6" w:space="0" w:color="000000"/>
                    <w:left w:val="outset" w:sz="6" w:space="0" w:color="000000"/>
                    <w:bottom w:val="outset" w:sz="6" w:space="0" w:color="000000"/>
                    <w:right w:val="outset" w:sz="6" w:space="0" w:color="000000"/>
                  </w:tcBorders>
                  <w:vAlign w:val="center"/>
                  <w:hideMark/>
                </w:tcPr>
                <w:p w:rsidR="00D92F5B" w:rsidRPr="00D92F5B" w:rsidRDefault="00D92F5B" w:rsidP="00D92F5B">
                  <w:pPr>
                    <w:spacing w:after="0" w:line="240" w:lineRule="auto"/>
                    <w:rPr>
                      <w:rFonts w:ascii="Times New Roman" w:eastAsia="Times New Roman" w:hAnsi="Times New Roman"/>
                      <w:sz w:val="24"/>
                      <w:szCs w:val="24"/>
                      <w:lang w:eastAsia="ru-RU"/>
                    </w:rPr>
                  </w:pPr>
                  <w:r w:rsidRPr="00D92F5B">
                    <w:rPr>
                      <w:rFonts w:ascii="Times New Roman" w:eastAsia="Times New Roman" w:hAnsi="Times New Roman"/>
                      <w:sz w:val="24"/>
                      <w:szCs w:val="24"/>
                      <w:lang w:eastAsia="ru-RU"/>
                    </w:rPr>
                    <w:t xml:space="preserve">   </w:t>
                  </w:r>
                  <w:r w:rsidRPr="00D92F5B">
                    <w:rPr>
                      <w:rFonts w:ascii="Arial" w:eastAsia="Times New Roman" w:hAnsi="Arial" w:cs="Arial"/>
                      <w:sz w:val="20"/>
                      <w:szCs w:val="20"/>
                      <w:lang w:eastAsia="ru-RU"/>
                    </w:rPr>
                    <w:t>Высокий уровень..................... 25 с и менее</w:t>
                  </w:r>
                </w:p>
              </w:tc>
              <w:tc>
                <w:tcPr>
                  <w:tcW w:w="855" w:type="dxa"/>
                  <w:tcBorders>
                    <w:top w:val="outset" w:sz="6" w:space="0" w:color="000000"/>
                    <w:left w:val="outset" w:sz="6" w:space="0" w:color="000000"/>
                    <w:bottom w:val="outset" w:sz="6" w:space="0" w:color="000000"/>
                    <w:right w:val="outset" w:sz="6" w:space="0" w:color="000000"/>
                  </w:tcBorders>
                  <w:vAlign w:val="center"/>
                  <w:hideMark/>
                </w:tcPr>
                <w:p w:rsidR="00D92F5B" w:rsidRPr="00D92F5B" w:rsidRDefault="00D92F5B" w:rsidP="00D92F5B">
                  <w:pPr>
                    <w:spacing w:before="100" w:beforeAutospacing="1" w:after="100" w:afterAutospacing="1" w:line="240" w:lineRule="auto"/>
                    <w:jc w:val="center"/>
                    <w:rPr>
                      <w:rFonts w:ascii="Times New Roman" w:eastAsia="Times New Roman" w:hAnsi="Times New Roman"/>
                      <w:sz w:val="24"/>
                      <w:szCs w:val="24"/>
                      <w:lang w:eastAsia="ru-RU"/>
                    </w:rPr>
                  </w:pPr>
                  <w:r w:rsidRPr="00D92F5B">
                    <w:rPr>
                      <w:rFonts w:ascii="Arial" w:eastAsia="Times New Roman" w:hAnsi="Arial" w:cs="Arial"/>
                      <w:sz w:val="20"/>
                      <w:szCs w:val="20"/>
                      <w:lang w:eastAsia="ru-RU"/>
                    </w:rPr>
                    <w:t>оценка "отл."</w:t>
                  </w:r>
                </w:p>
              </w:tc>
            </w:tr>
            <w:tr w:rsidR="00D92F5B" w:rsidRPr="00D92F5B">
              <w:trPr>
                <w:tblCellSpacing w:w="0" w:type="dxa"/>
                <w:jc w:val="center"/>
              </w:trPr>
              <w:tc>
                <w:tcPr>
                  <w:tcW w:w="6045" w:type="dxa"/>
                  <w:gridSpan w:val="2"/>
                  <w:tcBorders>
                    <w:top w:val="outset" w:sz="6" w:space="0" w:color="000000"/>
                    <w:left w:val="outset" w:sz="6" w:space="0" w:color="000000"/>
                    <w:bottom w:val="outset" w:sz="6" w:space="0" w:color="000000"/>
                    <w:right w:val="outset" w:sz="6" w:space="0" w:color="000000"/>
                  </w:tcBorders>
                  <w:vAlign w:val="center"/>
                  <w:hideMark/>
                </w:tcPr>
                <w:p w:rsidR="00D92F5B" w:rsidRPr="00D92F5B" w:rsidRDefault="00D92F5B" w:rsidP="00D92F5B">
                  <w:pPr>
                    <w:spacing w:after="0" w:line="240" w:lineRule="auto"/>
                    <w:rPr>
                      <w:rFonts w:ascii="Times New Roman" w:eastAsia="Times New Roman" w:hAnsi="Times New Roman"/>
                      <w:sz w:val="24"/>
                      <w:szCs w:val="24"/>
                      <w:lang w:eastAsia="ru-RU"/>
                    </w:rPr>
                  </w:pPr>
                  <w:r w:rsidRPr="00D92F5B">
                    <w:rPr>
                      <w:rFonts w:ascii="Times New Roman" w:eastAsia="Times New Roman" w:hAnsi="Times New Roman"/>
                      <w:sz w:val="24"/>
                      <w:szCs w:val="24"/>
                      <w:lang w:eastAsia="ru-RU"/>
                    </w:rPr>
                    <w:t xml:space="preserve">   </w:t>
                  </w:r>
                  <w:r w:rsidRPr="00D92F5B">
                    <w:rPr>
                      <w:rFonts w:ascii="Arial" w:eastAsia="Times New Roman" w:hAnsi="Arial" w:cs="Arial"/>
                      <w:sz w:val="20"/>
                      <w:szCs w:val="20"/>
                      <w:lang w:eastAsia="ru-RU"/>
                    </w:rPr>
                    <w:t>Средний уровень..................... 26-34 с</w:t>
                  </w:r>
                </w:p>
              </w:tc>
              <w:tc>
                <w:tcPr>
                  <w:tcW w:w="855" w:type="dxa"/>
                  <w:tcBorders>
                    <w:top w:val="outset" w:sz="6" w:space="0" w:color="000000"/>
                    <w:left w:val="outset" w:sz="6" w:space="0" w:color="000000"/>
                    <w:bottom w:val="outset" w:sz="6" w:space="0" w:color="000000"/>
                    <w:right w:val="outset" w:sz="6" w:space="0" w:color="000000"/>
                  </w:tcBorders>
                  <w:vAlign w:val="center"/>
                  <w:hideMark/>
                </w:tcPr>
                <w:p w:rsidR="00D92F5B" w:rsidRPr="00D92F5B" w:rsidRDefault="00D92F5B" w:rsidP="00D92F5B">
                  <w:pPr>
                    <w:spacing w:before="100" w:beforeAutospacing="1" w:after="100" w:afterAutospacing="1" w:line="240" w:lineRule="auto"/>
                    <w:jc w:val="center"/>
                    <w:rPr>
                      <w:rFonts w:ascii="Times New Roman" w:eastAsia="Times New Roman" w:hAnsi="Times New Roman"/>
                      <w:sz w:val="24"/>
                      <w:szCs w:val="24"/>
                      <w:lang w:eastAsia="ru-RU"/>
                    </w:rPr>
                  </w:pPr>
                  <w:r w:rsidRPr="00D92F5B">
                    <w:rPr>
                      <w:rFonts w:ascii="Arial" w:eastAsia="Times New Roman" w:hAnsi="Arial" w:cs="Arial"/>
                      <w:sz w:val="20"/>
                      <w:szCs w:val="20"/>
                      <w:lang w:eastAsia="ru-RU"/>
                    </w:rPr>
                    <w:t>оценка "хор."</w:t>
                  </w:r>
                </w:p>
              </w:tc>
            </w:tr>
            <w:tr w:rsidR="00D92F5B" w:rsidRPr="00D92F5B">
              <w:trPr>
                <w:tblCellSpacing w:w="0" w:type="dxa"/>
                <w:jc w:val="center"/>
              </w:trPr>
              <w:tc>
                <w:tcPr>
                  <w:tcW w:w="6045" w:type="dxa"/>
                  <w:gridSpan w:val="2"/>
                  <w:tcBorders>
                    <w:top w:val="outset" w:sz="6" w:space="0" w:color="000000"/>
                    <w:left w:val="outset" w:sz="6" w:space="0" w:color="000000"/>
                    <w:bottom w:val="outset" w:sz="6" w:space="0" w:color="000000"/>
                    <w:right w:val="outset" w:sz="6" w:space="0" w:color="000000"/>
                  </w:tcBorders>
                  <w:vAlign w:val="center"/>
                  <w:hideMark/>
                </w:tcPr>
                <w:p w:rsidR="00D92F5B" w:rsidRPr="00D92F5B" w:rsidRDefault="00D92F5B" w:rsidP="00D92F5B">
                  <w:pPr>
                    <w:spacing w:after="0" w:line="240" w:lineRule="auto"/>
                    <w:rPr>
                      <w:rFonts w:ascii="Times New Roman" w:eastAsia="Times New Roman" w:hAnsi="Times New Roman"/>
                      <w:sz w:val="24"/>
                      <w:szCs w:val="24"/>
                      <w:lang w:eastAsia="ru-RU"/>
                    </w:rPr>
                  </w:pPr>
                  <w:r w:rsidRPr="00D92F5B">
                    <w:rPr>
                      <w:rFonts w:ascii="Times New Roman" w:eastAsia="Times New Roman" w:hAnsi="Times New Roman"/>
                      <w:sz w:val="24"/>
                      <w:szCs w:val="24"/>
                      <w:lang w:eastAsia="ru-RU"/>
                    </w:rPr>
                    <w:t xml:space="preserve">   </w:t>
                  </w:r>
                  <w:r w:rsidRPr="00D92F5B">
                    <w:rPr>
                      <w:rFonts w:ascii="Arial" w:eastAsia="Times New Roman" w:hAnsi="Arial" w:cs="Arial"/>
                      <w:sz w:val="20"/>
                      <w:szCs w:val="20"/>
                      <w:lang w:eastAsia="ru-RU"/>
                    </w:rPr>
                    <w:t>Низкий уровень ....................... 35 с и более</w:t>
                  </w:r>
                </w:p>
              </w:tc>
              <w:tc>
                <w:tcPr>
                  <w:tcW w:w="855" w:type="dxa"/>
                  <w:tcBorders>
                    <w:top w:val="outset" w:sz="6" w:space="0" w:color="000000"/>
                    <w:left w:val="outset" w:sz="6" w:space="0" w:color="000000"/>
                    <w:bottom w:val="outset" w:sz="6" w:space="0" w:color="000000"/>
                    <w:right w:val="outset" w:sz="6" w:space="0" w:color="000000"/>
                  </w:tcBorders>
                  <w:vAlign w:val="center"/>
                  <w:hideMark/>
                </w:tcPr>
                <w:p w:rsidR="00D92F5B" w:rsidRPr="00D92F5B" w:rsidRDefault="00D92F5B" w:rsidP="00D92F5B">
                  <w:pPr>
                    <w:spacing w:before="100" w:beforeAutospacing="1" w:after="100" w:afterAutospacing="1" w:line="240" w:lineRule="auto"/>
                    <w:jc w:val="center"/>
                    <w:rPr>
                      <w:rFonts w:ascii="Times New Roman" w:eastAsia="Times New Roman" w:hAnsi="Times New Roman"/>
                      <w:sz w:val="24"/>
                      <w:szCs w:val="24"/>
                      <w:lang w:eastAsia="ru-RU"/>
                    </w:rPr>
                  </w:pPr>
                  <w:r w:rsidRPr="00D92F5B">
                    <w:rPr>
                      <w:rFonts w:ascii="Arial" w:eastAsia="Times New Roman" w:hAnsi="Arial" w:cs="Arial"/>
                      <w:sz w:val="20"/>
                      <w:szCs w:val="20"/>
                      <w:lang w:eastAsia="ru-RU"/>
                    </w:rPr>
                    <w:t>оценка "удовл."</w:t>
                  </w:r>
                </w:p>
              </w:tc>
            </w:tr>
            <w:tr w:rsidR="00D92F5B" w:rsidRPr="00D92F5B">
              <w:trPr>
                <w:trHeight w:val="300"/>
                <w:tblCellSpacing w:w="0" w:type="dxa"/>
                <w:jc w:val="center"/>
              </w:trPr>
              <w:tc>
                <w:tcPr>
                  <w:tcW w:w="6900" w:type="dxa"/>
                  <w:gridSpan w:val="3"/>
                  <w:tcBorders>
                    <w:top w:val="outset" w:sz="6" w:space="0" w:color="000000"/>
                    <w:left w:val="outset" w:sz="6" w:space="0" w:color="000000"/>
                    <w:bottom w:val="outset" w:sz="6" w:space="0" w:color="000000"/>
                    <w:right w:val="outset" w:sz="6" w:space="0" w:color="000000"/>
                  </w:tcBorders>
                  <w:vAlign w:val="center"/>
                  <w:hideMark/>
                </w:tcPr>
                <w:p w:rsidR="00D92F5B" w:rsidRPr="00D92F5B" w:rsidRDefault="00D92F5B" w:rsidP="00D92F5B">
                  <w:pPr>
                    <w:spacing w:after="0" w:line="240" w:lineRule="auto"/>
                    <w:rPr>
                      <w:rFonts w:ascii="Times New Roman" w:eastAsia="Times New Roman" w:hAnsi="Times New Roman"/>
                      <w:sz w:val="24"/>
                      <w:szCs w:val="24"/>
                      <w:lang w:eastAsia="ru-RU"/>
                    </w:rPr>
                  </w:pPr>
                </w:p>
              </w:tc>
            </w:tr>
            <w:tr w:rsidR="00D92F5B" w:rsidRPr="00D92F5B">
              <w:trPr>
                <w:trHeight w:val="450"/>
                <w:tblCellSpacing w:w="0" w:type="dxa"/>
                <w:jc w:val="center"/>
              </w:trPr>
              <w:tc>
                <w:tcPr>
                  <w:tcW w:w="6900" w:type="dxa"/>
                  <w:gridSpan w:val="3"/>
                  <w:tcBorders>
                    <w:top w:val="outset" w:sz="6" w:space="0" w:color="000000"/>
                    <w:left w:val="outset" w:sz="6" w:space="0" w:color="000000"/>
                    <w:bottom w:val="threeDEmboss" w:sz="6" w:space="0" w:color="000080"/>
                    <w:right w:val="outset" w:sz="6" w:space="0" w:color="000000"/>
                  </w:tcBorders>
                  <w:shd w:val="clear" w:color="auto" w:fill="D2E6F0"/>
                  <w:vAlign w:val="center"/>
                  <w:hideMark/>
                </w:tcPr>
                <w:p w:rsidR="00D92F5B" w:rsidRPr="00D92F5B" w:rsidRDefault="00D92F5B" w:rsidP="00D92F5B">
                  <w:pPr>
                    <w:spacing w:before="100" w:beforeAutospacing="1" w:after="100" w:afterAutospacing="1" w:line="240" w:lineRule="auto"/>
                    <w:jc w:val="center"/>
                    <w:rPr>
                      <w:rFonts w:ascii="Times New Roman" w:eastAsia="Times New Roman" w:hAnsi="Times New Roman"/>
                      <w:sz w:val="24"/>
                      <w:szCs w:val="24"/>
                      <w:lang w:eastAsia="ru-RU"/>
                    </w:rPr>
                  </w:pPr>
                  <w:r w:rsidRPr="00D92F5B">
                    <w:rPr>
                      <w:rFonts w:ascii="Arial" w:eastAsia="Times New Roman" w:hAnsi="Arial" w:cs="Arial"/>
                      <w:b/>
                      <w:bCs/>
                      <w:sz w:val="20"/>
                      <w:szCs w:val="20"/>
                      <w:lang w:eastAsia="ru-RU"/>
                    </w:rPr>
                    <w:t>4. Критерии оценки при наложении закрутки на плечо, бедро.</w:t>
                  </w:r>
                </w:p>
              </w:tc>
            </w:tr>
            <w:tr w:rsidR="00D92F5B" w:rsidRPr="00D92F5B">
              <w:trPr>
                <w:tblCellSpacing w:w="0" w:type="dxa"/>
                <w:jc w:val="center"/>
              </w:trPr>
              <w:tc>
                <w:tcPr>
                  <w:tcW w:w="6045" w:type="dxa"/>
                  <w:gridSpan w:val="2"/>
                  <w:tcBorders>
                    <w:top w:val="outset" w:sz="6" w:space="0" w:color="000000"/>
                    <w:left w:val="outset" w:sz="6" w:space="0" w:color="000000"/>
                    <w:bottom w:val="outset" w:sz="6" w:space="0" w:color="000000"/>
                    <w:right w:val="outset" w:sz="6" w:space="0" w:color="000000"/>
                  </w:tcBorders>
                  <w:vAlign w:val="center"/>
                  <w:hideMark/>
                </w:tcPr>
                <w:p w:rsidR="00D92F5B" w:rsidRPr="00D92F5B" w:rsidRDefault="00D92F5B" w:rsidP="00D92F5B">
                  <w:pPr>
                    <w:spacing w:after="0" w:line="240" w:lineRule="auto"/>
                    <w:rPr>
                      <w:rFonts w:ascii="Times New Roman" w:eastAsia="Times New Roman" w:hAnsi="Times New Roman"/>
                      <w:sz w:val="24"/>
                      <w:szCs w:val="24"/>
                      <w:lang w:eastAsia="ru-RU"/>
                    </w:rPr>
                  </w:pPr>
                  <w:r w:rsidRPr="00D92F5B">
                    <w:rPr>
                      <w:rFonts w:ascii="Times New Roman" w:eastAsia="Times New Roman" w:hAnsi="Times New Roman"/>
                      <w:sz w:val="24"/>
                      <w:szCs w:val="24"/>
                      <w:lang w:eastAsia="ru-RU"/>
                    </w:rPr>
                    <w:t xml:space="preserve">   </w:t>
                  </w:r>
                  <w:r w:rsidRPr="00D92F5B">
                    <w:rPr>
                      <w:rFonts w:ascii="Arial" w:eastAsia="Times New Roman" w:hAnsi="Arial" w:cs="Arial"/>
                      <w:sz w:val="20"/>
                      <w:szCs w:val="20"/>
                      <w:lang w:eastAsia="ru-RU"/>
                    </w:rPr>
                    <w:t>Высокий уровень..................... 45с и менее</w:t>
                  </w:r>
                </w:p>
              </w:tc>
              <w:tc>
                <w:tcPr>
                  <w:tcW w:w="855" w:type="dxa"/>
                  <w:tcBorders>
                    <w:top w:val="outset" w:sz="6" w:space="0" w:color="000000"/>
                    <w:left w:val="outset" w:sz="6" w:space="0" w:color="000000"/>
                    <w:bottom w:val="outset" w:sz="6" w:space="0" w:color="000000"/>
                    <w:right w:val="outset" w:sz="6" w:space="0" w:color="000000"/>
                  </w:tcBorders>
                  <w:vAlign w:val="center"/>
                  <w:hideMark/>
                </w:tcPr>
                <w:p w:rsidR="00D92F5B" w:rsidRPr="00D92F5B" w:rsidRDefault="00D92F5B" w:rsidP="00D92F5B">
                  <w:pPr>
                    <w:spacing w:before="100" w:beforeAutospacing="1" w:after="100" w:afterAutospacing="1" w:line="240" w:lineRule="auto"/>
                    <w:jc w:val="center"/>
                    <w:rPr>
                      <w:rFonts w:ascii="Times New Roman" w:eastAsia="Times New Roman" w:hAnsi="Times New Roman"/>
                      <w:sz w:val="24"/>
                      <w:szCs w:val="24"/>
                      <w:lang w:eastAsia="ru-RU"/>
                    </w:rPr>
                  </w:pPr>
                  <w:r w:rsidRPr="00D92F5B">
                    <w:rPr>
                      <w:rFonts w:ascii="Arial" w:eastAsia="Times New Roman" w:hAnsi="Arial" w:cs="Arial"/>
                      <w:sz w:val="20"/>
                      <w:szCs w:val="20"/>
                      <w:lang w:eastAsia="ru-RU"/>
                    </w:rPr>
                    <w:t>оценка "отл."</w:t>
                  </w:r>
                </w:p>
              </w:tc>
            </w:tr>
            <w:tr w:rsidR="00D92F5B" w:rsidRPr="00D92F5B">
              <w:trPr>
                <w:tblCellSpacing w:w="0" w:type="dxa"/>
                <w:jc w:val="center"/>
              </w:trPr>
              <w:tc>
                <w:tcPr>
                  <w:tcW w:w="6045" w:type="dxa"/>
                  <w:gridSpan w:val="2"/>
                  <w:tcBorders>
                    <w:top w:val="outset" w:sz="6" w:space="0" w:color="000000"/>
                    <w:left w:val="outset" w:sz="6" w:space="0" w:color="000000"/>
                    <w:bottom w:val="outset" w:sz="6" w:space="0" w:color="000000"/>
                    <w:right w:val="outset" w:sz="6" w:space="0" w:color="000000"/>
                  </w:tcBorders>
                  <w:vAlign w:val="center"/>
                  <w:hideMark/>
                </w:tcPr>
                <w:p w:rsidR="00D92F5B" w:rsidRPr="00D92F5B" w:rsidRDefault="00D92F5B" w:rsidP="00D92F5B">
                  <w:pPr>
                    <w:spacing w:after="0" w:line="240" w:lineRule="auto"/>
                    <w:rPr>
                      <w:rFonts w:ascii="Times New Roman" w:eastAsia="Times New Roman" w:hAnsi="Times New Roman"/>
                      <w:sz w:val="24"/>
                      <w:szCs w:val="24"/>
                      <w:lang w:eastAsia="ru-RU"/>
                    </w:rPr>
                  </w:pPr>
                  <w:r w:rsidRPr="00D92F5B">
                    <w:rPr>
                      <w:rFonts w:ascii="Times New Roman" w:eastAsia="Times New Roman" w:hAnsi="Times New Roman"/>
                      <w:sz w:val="24"/>
                      <w:szCs w:val="24"/>
                      <w:lang w:eastAsia="ru-RU"/>
                    </w:rPr>
                    <w:t xml:space="preserve">   </w:t>
                  </w:r>
                  <w:r w:rsidRPr="00D92F5B">
                    <w:rPr>
                      <w:rFonts w:ascii="Arial" w:eastAsia="Times New Roman" w:hAnsi="Arial" w:cs="Arial"/>
                      <w:sz w:val="20"/>
                      <w:szCs w:val="20"/>
                      <w:lang w:eastAsia="ru-RU"/>
                    </w:rPr>
                    <w:t>Средний уровень..................... 46-54 с</w:t>
                  </w:r>
                </w:p>
              </w:tc>
              <w:tc>
                <w:tcPr>
                  <w:tcW w:w="855" w:type="dxa"/>
                  <w:tcBorders>
                    <w:top w:val="outset" w:sz="6" w:space="0" w:color="000000"/>
                    <w:left w:val="outset" w:sz="6" w:space="0" w:color="000000"/>
                    <w:bottom w:val="outset" w:sz="6" w:space="0" w:color="000000"/>
                    <w:right w:val="outset" w:sz="6" w:space="0" w:color="000000"/>
                  </w:tcBorders>
                  <w:vAlign w:val="center"/>
                  <w:hideMark/>
                </w:tcPr>
                <w:p w:rsidR="00D92F5B" w:rsidRPr="00D92F5B" w:rsidRDefault="00D92F5B" w:rsidP="00D92F5B">
                  <w:pPr>
                    <w:spacing w:before="100" w:beforeAutospacing="1" w:after="100" w:afterAutospacing="1" w:line="240" w:lineRule="auto"/>
                    <w:jc w:val="center"/>
                    <w:rPr>
                      <w:rFonts w:ascii="Times New Roman" w:eastAsia="Times New Roman" w:hAnsi="Times New Roman"/>
                      <w:sz w:val="24"/>
                      <w:szCs w:val="24"/>
                      <w:lang w:eastAsia="ru-RU"/>
                    </w:rPr>
                  </w:pPr>
                  <w:r w:rsidRPr="00D92F5B">
                    <w:rPr>
                      <w:rFonts w:ascii="Arial" w:eastAsia="Times New Roman" w:hAnsi="Arial" w:cs="Arial"/>
                      <w:sz w:val="20"/>
                      <w:szCs w:val="20"/>
                      <w:lang w:eastAsia="ru-RU"/>
                    </w:rPr>
                    <w:t>оценка "хор."</w:t>
                  </w:r>
                </w:p>
              </w:tc>
            </w:tr>
            <w:tr w:rsidR="00D92F5B" w:rsidRPr="00D92F5B">
              <w:trPr>
                <w:tblCellSpacing w:w="0" w:type="dxa"/>
                <w:jc w:val="center"/>
              </w:trPr>
              <w:tc>
                <w:tcPr>
                  <w:tcW w:w="6045" w:type="dxa"/>
                  <w:gridSpan w:val="2"/>
                  <w:tcBorders>
                    <w:top w:val="outset" w:sz="6" w:space="0" w:color="000000"/>
                    <w:left w:val="outset" w:sz="6" w:space="0" w:color="000000"/>
                    <w:bottom w:val="outset" w:sz="6" w:space="0" w:color="000000"/>
                    <w:right w:val="outset" w:sz="6" w:space="0" w:color="000000"/>
                  </w:tcBorders>
                  <w:vAlign w:val="center"/>
                  <w:hideMark/>
                </w:tcPr>
                <w:p w:rsidR="00D92F5B" w:rsidRPr="00D92F5B" w:rsidRDefault="00D92F5B" w:rsidP="00D92F5B">
                  <w:pPr>
                    <w:spacing w:after="0" w:line="240" w:lineRule="auto"/>
                    <w:rPr>
                      <w:rFonts w:ascii="Times New Roman" w:eastAsia="Times New Roman" w:hAnsi="Times New Roman"/>
                      <w:sz w:val="24"/>
                      <w:szCs w:val="24"/>
                      <w:lang w:eastAsia="ru-RU"/>
                    </w:rPr>
                  </w:pPr>
                  <w:r w:rsidRPr="00D92F5B">
                    <w:rPr>
                      <w:rFonts w:ascii="Times New Roman" w:eastAsia="Times New Roman" w:hAnsi="Times New Roman"/>
                      <w:sz w:val="24"/>
                      <w:szCs w:val="24"/>
                      <w:lang w:eastAsia="ru-RU"/>
                    </w:rPr>
                    <w:t xml:space="preserve">   </w:t>
                  </w:r>
                  <w:r w:rsidRPr="00D92F5B">
                    <w:rPr>
                      <w:rFonts w:ascii="Arial" w:eastAsia="Times New Roman" w:hAnsi="Arial" w:cs="Arial"/>
                      <w:sz w:val="20"/>
                      <w:szCs w:val="20"/>
                      <w:lang w:eastAsia="ru-RU"/>
                    </w:rPr>
                    <w:t>Низкий уровень ....................... 55 с и более</w:t>
                  </w:r>
                </w:p>
              </w:tc>
              <w:tc>
                <w:tcPr>
                  <w:tcW w:w="855" w:type="dxa"/>
                  <w:tcBorders>
                    <w:top w:val="outset" w:sz="6" w:space="0" w:color="000000"/>
                    <w:left w:val="outset" w:sz="6" w:space="0" w:color="000000"/>
                    <w:bottom w:val="outset" w:sz="6" w:space="0" w:color="000000"/>
                    <w:right w:val="outset" w:sz="6" w:space="0" w:color="000000"/>
                  </w:tcBorders>
                  <w:vAlign w:val="center"/>
                  <w:hideMark/>
                </w:tcPr>
                <w:p w:rsidR="00D92F5B" w:rsidRPr="00D92F5B" w:rsidRDefault="00D92F5B" w:rsidP="00D92F5B">
                  <w:pPr>
                    <w:spacing w:before="100" w:beforeAutospacing="1" w:after="100" w:afterAutospacing="1" w:line="240" w:lineRule="auto"/>
                    <w:jc w:val="center"/>
                    <w:rPr>
                      <w:rFonts w:ascii="Times New Roman" w:eastAsia="Times New Roman" w:hAnsi="Times New Roman"/>
                      <w:sz w:val="24"/>
                      <w:szCs w:val="24"/>
                      <w:lang w:eastAsia="ru-RU"/>
                    </w:rPr>
                  </w:pPr>
                  <w:r w:rsidRPr="00D92F5B">
                    <w:rPr>
                      <w:rFonts w:ascii="Arial" w:eastAsia="Times New Roman" w:hAnsi="Arial" w:cs="Arial"/>
                      <w:sz w:val="20"/>
                      <w:szCs w:val="20"/>
                      <w:lang w:eastAsia="ru-RU"/>
                    </w:rPr>
                    <w:t>оценка "удовл."</w:t>
                  </w:r>
                </w:p>
              </w:tc>
            </w:tr>
            <w:tr w:rsidR="00D92F5B" w:rsidRPr="00D92F5B">
              <w:trPr>
                <w:trHeight w:val="300"/>
                <w:tblCellSpacing w:w="0" w:type="dxa"/>
                <w:jc w:val="center"/>
              </w:trPr>
              <w:tc>
                <w:tcPr>
                  <w:tcW w:w="6900" w:type="dxa"/>
                  <w:gridSpan w:val="3"/>
                  <w:tcBorders>
                    <w:top w:val="outset" w:sz="6" w:space="0" w:color="000000"/>
                    <w:left w:val="outset" w:sz="6" w:space="0" w:color="000000"/>
                    <w:bottom w:val="outset" w:sz="6" w:space="0" w:color="000000"/>
                    <w:right w:val="outset" w:sz="6" w:space="0" w:color="000000"/>
                  </w:tcBorders>
                  <w:vAlign w:val="center"/>
                  <w:hideMark/>
                </w:tcPr>
                <w:p w:rsidR="00D92F5B" w:rsidRPr="00D92F5B" w:rsidRDefault="00D92F5B" w:rsidP="00D92F5B">
                  <w:pPr>
                    <w:spacing w:after="0" w:line="240" w:lineRule="auto"/>
                    <w:rPr>
                      <w:rFonts w:ascii="Times New Roman" w:eastAsia="Times New Roman" w:hAnsi="Times New Roman"/>
                      <w:sz w:val="24"/>
                      <w:szCs w:val="24"/>
                      <w:lang w:eastAsia="ru-RU"/>
                    </w:rPr>
                  </w:pPr>
                </w:p>
              </w:tc>
            </w:tr>
            <w:tr w:rsidR="00D92F5B" w:rsidRPr="00D92F5B">
              <w:trPr>
                <w:trHeight w:val="450"/>
                <w:tblCellSpacing w:w="0" w:type="dxa"/>
                <w:jc w:val="center"/>
              </w:trPr>
              <w:tc>
                <w:tcPr>
                  <w:tcW w:w="6900" w:type="dxa"/>
                  <w:gridSpan w:val="3"/>
                  <w:tcBorders>
                    <w:top w:val="outset" w:sz="6" w:space="0" w:color="000000"/>
                    <w:left w:val="outset" w:sz="6" w:space="0" w:color="000000"/>
                    <w:bottom w:val="threeDEmboss" w:sz="6" w:space="0" w:color="000080"/>
                    <w:right w:val="outset" w:sz="6" w:space="0" w:color="000000"/>
                  </w:tcBorders>
                  <w:shd w:val="clear" w:color="auto" w:fill="FACDA0"/>
                  <w:vAlign w:val="center"/>
                  <w:hideMark/>
                </w:tcPr>
                <w:p w:rsidR="00D92F5B" w:rsidRPr="00D92F5B" w:rsidRDefault="00D92F5B" w:rsidP="00D92F5B">
                  <w:pPr>
                    <w:spacing w:before="100" w:beforeAutospacing="1" w:after="100" w:afterAutospacing="1" w:line="240" w:lineRule="auto"/>
                    <w:jc w:val="center"/>
                    <w:rPr>
                      <w:rFonts w:ascii="Times New Roman" w:eastAsia="Times New Roman" w:hAnsi="Times New Roman"/>
                      <w:sz w:val="24"/>
                      <w:szCs w:val="24"/>
                      <w:lang w:eastAsia="ru-RU"/>
                    </w:rPr>
                  </w:pPr>
                  <w:r w:rsidRPr="00D92F5B">
                    <w:rPr>
                      <w:rFonts w:ascii="Arial" w:eastAsia="Times New Roman" w:hAnsi="Arial" w:cs="Arial"/>
                      <w:b/>
                      <w:bCs/>
                      <w:sz w:val="20"/>
                      <w:szCs w:val="20"/>
                      <w:lang w:eastAsia="ru-RU"/>
                    </w:rPr>
                    <w:t>5. Критерии оценки иммобилизации при переломе плеча</w:t>
                  </w:r>
                </w:p>
              </w:tc>
            </w:tr>
            <w:tr w:rsidR="00D92F5B" w:rsidRPr="00D92F5B">
              <w:trPr>
                <w:tblCellSpacing w:w="0" w:type="dxa"/>
                <w:jc w:val="center"/>
              </w:trPr>
              <w:tc>
                <w:tcPr>
                  <w:tcW w:w="6045" w:type="dxa"/>
                  <w:gridSpan w:val="2"/>
                  <w:tcBorders>
                    <w:top w:val="outset" w:sz="6" w:space="0" w:color="000000"/>
                    <w:left w:val="outset" w:sz="6" w:space="0" w:color="000000"/>
                    <w:bottom w:val="outset" w:sz="6" w:space="0" w:color="000000"/>
                    <w:right w:val="outset" w:sz="6" w:space="0" w:color="000000"/>
                  </w:tcBorders>
                  <w:vAlign w:val="center"/>
                  <w:hideMark/>
                </w:tcPr>
                <w:p w:rsidR="00D92F5B" w:rsidRPr="00D92F5B" w:rsidRDefault="00D92F5B" w:rsidP="00D92F5B">
                  <w:pPr>
                    <w:spacing w:after="0" w:line="240" w:lineRule="auto"/>
                    <w:rPr>
                      <w:rFonts w:ascii="Times New Roman" w:eastAsia="Times New Roman" w:hAnsi="Times New Roman"/>
                      <w:sz w:val="24"/>
                      <w:szCs w:val="24"/>
                      <w:lang w:eastAsia="ru-RU"/>
                    </w:rPr>
                  </w:pPr>
                  <w:r w:rsidRPr="00D92F5B">
                    <w:rPr>
                      <w:rFonts w:ascii="Times New Roman" w:eastAsia="Times New Roman" w:hAnsi="Times New Roman"/>
                      <w:sz w:val="24"/>
                      <w:szCs w:val="24"/>
                      <w:lang w:eastAsia="ru-RU"/>
                    </w:rPr>
                    <w:t xml:space="preserve">   </w:t>
                  </w:r>
                  <w:r w:rsidRPr="00D92F5B">
                    <w:rPr>
                      <w:rFonts w:ascii="Arial" w:eastAsia="Times New Roman" w:hAnsi="Arial" w:cs="Arial"/>
                      <w:sz w:val="20"/>
                      <w:szCs w:val="20"/>
                      <w:lang w:eastAsia="ru-RU"/>
                    </w:rPr>
                    <w:t>Высокий уровень ..................... 4 мин и менее</w:t>
                  </w:r>
                </w:p>
              </w:tc>
              <w:tc>
                <w:tcPr>
                  <w:tcW w:w="855" w:type="dxa"/>
                  <w:tcBorders>
                    <w:top w:val="outset" w:sz="6" w:space="0" w:color="000000"/>
                    <w:left w:val="outset" w:sz="6" w:space="0" w:color="000000"/>
                    <w:bottom w:val="outset" w:sz="6" w:space="0" w:color="000000"/>
                    <w:right w:val="outset" w:sz="6" w:space="0" w:color="000000"/>
                  </w:tcBorders>
                  <w:vAlign w:val="center"/>
                  <w:hideMark/>
                </w:tcPr>
                <w:p w:rsidR="00D92F5B" w:rsidRPr="00D92F5B" w:rsidRDefault="00D92F5B" w:rsidP="00D92F5B">
                  <w:pPr>
                    <w:spacing w:before="100" w:beforeAutospacing="1" w:after="100" w:afterAutospacing="1" w:line="240" w:lineRule="auto"/>
                    <w:jc w:val="center"/>
                    <w:rPr>
                      <w:rFonts w:ascii="Times New Roman" w:eastAsia="Times New Roman" w:hAnsi="Times New Roman"/>
                      <w:sz w:val="24"/>
                      <w:szCs w:val="24"/>
                      <w:lang w:eastAsia="ru-RU"/>
                    </w:rPr>
                  </w:pPr>
                  <w:r w:rsidRPr="00D92F5B">
                    <w:rPr>
                      <w:rFonts w:ascii="Arial" w:eastAsia="Times New Roman" w:hAnsi="Arial" w:cs="Arial"/>
                      <w:sz w:val="20"/>
                      <w:szCs w:val="20"/>
                      <w:lang w:eastAsia="ru-RU"/>
                    </w:rPr>
                    <w:t>оценка "отл."</w:t>
                  </w:r>
                </w:p>
              </w:tc>
            </w:tr>
            <w:tr w:rsidR="00D92F5B" w:rsidRPr="00D92F5B">
              <w:trPr>
                <w:tblCellSpacing w:w="0" w:type="dxa"/>
                <w:jc w:val="center"/>
              </w:trPr>
              <w:tc>
                <w:tcPr>
                  <w:tcW w:w="6045" w:type="dxa"/>
                  <w:gridSpan w:val="2"/>
                  <w:tcBorders>
                    <w:top w:val="outset" w:sz="6" w:space="0" w:color="000000"/>
                    <w:left w:val="outset" w:sz="6" w:space="0" w:color="000000"/>
                    <w:bottom w:val="outset" w:sz="6" w:space="0" w:color="000000"/>
                    <w:right w:val="outset" w:sz="6" w:space="0" w:color="000000"/>
                  </w:tcBorders>
                  <w:vAlign w:val="center"/>
                  <w:hideMark/>
                </w:tcPr>
                <w:p w:rsidR="00D92F5B" w:rsidRPr="00D92F5B" w:rsidRDefault="00D92F5B" w:rsidP="00D92F5B">
                  <w:pPr>
                    <w:spacing w:after="0" w:line="240" w:lineRule="auto"/>
                    <w:rPr>
                      <w:rFonts w:ascii="Times New Roman" w:eastAsia="Times New Roman" w:hAnsi="Times New Roman"/>
                      <w:sz w:val="24"/>
                      <w:szCs w:val="24"/>
                      <w:lang w:eastAsia="ru-RU"/>
                    </w:rPr>
                  </w:pPr>
                  <w:r w:rsidRPr="00D92F5B">
                    <w:rPr>
                      <w:rFonts w:ascii="Times New Roman" w:eastAsia="Times New Roman" w:hAnsi="Times New Roman"/>
                      <w:sz w:val="24"/>
                      <w:szCs w:val="24"/>
                      <w:lang w:eastAsia="ru-RU"/>
                    </w:rPr>
                    <w:t xml:space="preserve">   </w:t>
                  </w:r>
                  <w:r w:rsidRPr="00D92F5B">
                    <w:rPr>
                      <w:rFonts w:ascii="Arial" w:eastAsia="Times New Roman" w:hAnsi="Arial" w:cs="Arial"/>
                      <w:sz w:val="20"/>
                      <w:szCs w:val="20"/>
                      <w:lang w:eastAsia="ru-RU"/>
                    </w:rPr>
                    <w:t>Средний уровень..................... 4мин 1 с-4мин 59 с</w:t>
                  </w:r>
                </w:p>
              </w:tc>
              <w:tc>
                <w:tcPr>
                  <w:tcW w:w="855" w:type="dxa"/>
                  <w:tcBorders>
                    <w:top w:val="outset" w:sz="6" w:space="0" w:color="000000"/>
                    <w:left w:val="outset" w:sz="6" w:space="0" w:color="000000"/>
                    <w:bottom w:val="outset" w:sz="6" w:space="0" w:color="000000"/>
                    <w:right w:val="outset" w:sz="6" w:space="0" w:color="000000"/>
                  </w:tcBorders>
                  <w:vAlign w:val="center"/>
                  <w:hideMark/>
                </w:tcPr>
                <w:p w:rsidR="00D92F5B" w:rsidRPr="00D92F5B" w:rsidRDefault="00D92F5B" w:rsidP="00D92F5B">
                  <w:pPr>
                    <w:spacing w:before="100" w:beforeAutospacing="1" w:after="100" w:afterAutospacing="1" w:line="240" w:lineRule="auto"/>
                    <w:jc w:val="center"/>
                    <w:rPr>
                      <w:rFonts w:ascii="Times New Roman" w:eastAsia="Times New Roman" w:hAnsi="Times New Roman"/>
                      <w:sz w:val="24"/>
                      <w:szCs w:val="24"/>
                      <w:lang w:eastAsia="ru-RU"/>
                    </w:rPr>
                  </w:pPr>
                  <w:r w:rsidRPr="00D92F5B">
                    <w:rPr>
                      <w:rFonts w:ascii="Arial" w:eastAsia="Times New Roman" w:hAnsi="Arial" w:cs="Arial"/>
                      <w:sz w:val="20"/>
                      <w:szCs w:val="20"/>
                      <w:lang w:eastAsia="ru-RU"/>
                    </w:rPr>
                    <w:t>оценка "хор."</w:t>
                  </w:r>
                </w:p>
              </w:tc>
            </w:tr>
            <w:tr w:rsidR="00D92F5B" w:rsidRPr="00D92F5B">
              <w:trPr>
                <w:tblCellSpacing w:w="0" w:type="dxa"/>
                <w:jc w:val="center"/>
              </w:trPr>
              <w:tc>
                <w:tcPr>
                  <w:tcW w:w="6045" w:type="dxa"/>
                  <w:gridSpan w:val="2"/>
                  <w:tcBorders>
                    <w:top w:val="outset" w:sz="6" w:space="0" w:color="000000"/>
                    <w:left w:val="outset" w:sz="6" w:space="0" w:color="000000"/>
                    <w:bottom w:val="outset" w:sz="6" w:space="0" w:color="000000"/>
                    <w:right w:val="outset" w:sz="6" w:space="0" w:color="000000"/>
                  </w:tcBorders>
                  <w:vAlign w:val="center"/>
                  <w:hideMark/>
                </w:tcPr>
                <w:p w:rsidR="00D92F5B" w:rsidRPr="00D92F5B" w:rsidRDefault="00D92F5B" w:rsidP="00D92F5B">
                  <w:pPr>
                    <w:spacing w:after="0" w:line="240" w:lineRule="auto"/>
                    <w:rPr>
                      <w:rFonts w:ascii="Times New Roman" w:eastAsia="Times New Roman" w:hAnsi="Times New Roman"/>
                      <w:sz w:val="24"/>
                      <w:szCs w:val="24"/>
                      <w:lang w:eastAsia="ru-RU"/>
                    </w:rPr>
                  </w:pPr>
                  <w:r w:rsidRPr="00D92F5B">
                    <w:rPr>
                      <w:rFonts w:ascii="Times New Roman" w:eastAsia="Times New Roman" w:hAnsi="Times New Roman"/>
                      <w:sz w:val="24"/>
                      <w:szCs w:val="24"/>
                      <w:lang w:eastAsia="ru-RU"/>
                    </w:rPr>
                    <w:t xml:space="preserve">   </w:t>
                  </w:r>
                  <w:r w:rsidRPr="00D92F5B">
                    <w:rPr>
                      <w:rFonts w:ascii="Arial" w:eastAsia="Times New Roman" w:hAnsi="Arial" w:cs="Arial"/>
                      <w:sz w:val="20"/>
                      <w:szCs w:val="20"/>
                      <w:lang w:eastAsia="ru-RU"/>
                    </w:rPr>
                    <w:t>Низкий уровень ....................... 5 мин и более</w:t>
                  </w:r>
                </w:p>
              </w:tc>
              <w:tc>
                <w:tcPr>
                  <w:tcW w:w="855" w:type="dxa"/>
                  <w:tcBorders>
                    <w:top w:val="outset" w:sz="6" w:space="0" w:color="000000"/>
                    <w:left w:val="outset" w:sz="6" w:space="0" w:color="000000"/>
                    <w:bottom w:val="outset" w:sz="6" w:space="0" w:color="000000"/>
                    <w:right w:val="outset" w:sz="6" w:space="0" w:color="000000"/>
                  </w:tcBorders>
                  <w:vAlign w:val="center"/>
                  <w:hideMark/>
                </w:tcPr>
                <w:p w:rsidR="00D92F5B" w:rsidRPr="00D92F5B" w:rsidRDefault="00D92F5B" w:rsidP="00D92F5B">
                  <w:pPr>
                    <w:spacing w:before="100" w:beforeAutospacing="1" w:after="100" w:afterAutospacing="1" w:line="240" w:lineRule="auto"/>
                    <w:jc w:val="center"/>
                    <w:rPr>
                      <w:rFonts w:ascii="Times New Roman" w:eastAsia="Times New Roman" w:hAnsi="Times New Roman"/>
                      <w:sz w:val="24"/>
                      <w:szCs w:val="24"/>
                      <w:lang w:eastAsia="ru-RU"/>
                    </w:rPr>
                  </w:pPr>
                  <w:r w:rsidRPr="00D92F5B">
                    <w:rPr>
                      <w:rFonts w:ascii="Arial" w:eastAsia="Times New Roman" w:hAnsi="Arial" w:cs="Arial"/>
                      <w:sz w:val="20"/>
                      <w:szCs w:val="20"/>
                      <w:lang w:eastAsia="ru-RU"/>
                    </w:rPr>
                    <w:t>оценка "удовл."</w:t>
                  </w:r>
                </w:p>
              </w:tc>
            </w:tr>
            <w:tr w:rsidR="00D92F5B" w:rsidRPr="00D92F5B">
              <w:trPr>
                <w:trHeight w:val="300"/>
                <w:tblCellSpacing w:w="0" w:type="dxa"/>
                <w:jc w:val="center"/>
              </w:trPr>
              <w:tc>
                <w:tcPr>
                  <w:tcW w:w="6900" w:type="dxa"/>
                  <w:gridSpan w:val="3"/>
                  <w:tcBorders>
                    <w:top w:val="outset" w:sz="6" w:space="0" w:color="000000"/>
                    <w:left w:val="outset" w:sz="6" w:space="0" w:color="000000"/>
                    <w:bottom w:val="outset" w:sz="6" w:space="0" w:color="000000"/>
                    <w:right w:val="outset" w:sz="6" w:space="0" w:color="000000"/>
                  </w:tcBorders>
                  <w:vAlign w:val="center"/>
                  <w:hideMark/>
                </w:tcPr>
                <w:p w:rsidR="00D92F5B" w:rsidRPr="00D92F5B" w:rsidRDefault="00D92F5B" w:rsidP="00D92F5B">
                  <w:pPr>
                    <w:spacing w:after="0" w:line="240" w:lineRule="auto"/>
                    <w:rPr>
                      <w:rFonts w:ascii="Times New Roman" w:eastAsia="Times New Roman" w:hAnsi="Times New Roman"/>
                      <w:sz w:val="24"/>
                      <w:szCs w:val="24"/>
                      <w:lang w:eastAsia="ru-RU"/>
                    </w:rPr>
                  </w:pPr>
                </w:p>
              </w:tc>
            </w:tr>
            <w:tr w:rsidR="00D92F5B" w:rsidRPr="00D92F5B">
              <w:trPr>
                <w:trHeight w:val="450"/>
                <w:tblCellSpacing w:w="0" w:type="dxa"/>
                <w:jc w:val="center"/>
              </w:trPr>
              <w:tc>
                <w:tcPr>
                  <w:tcW w:w="6900" w:type="dxa"/>
                  <w:gridSpan w:val="3"/>
                  <w:tcBorders>
                    <w:top w:val="outset" w:sz="6" w:space="0" w:color="000000"/>
                    <w:left w:val="outset" w:sz="6" w:space="0" w:color="000000"/>
                    <w:bottom w:val="threeDEmboss" w:sz="6" w:space="0" w:color="000080"/>
                    <w:right w:val="outset" w:sz="6" w:space="0" w:color="000000"/>
                  </w:tcBorders>
                  <w:shd w:val="clear" w:color="auto" w:fill="D2E6F0"/>
                  <w:vAlign w:val="center"/>
                  <w:hideMark/>
                </w:tcPr>
                <w:p w:rsidR="00D92F5B" w:rsidRPr="00D92F5B" w:rsidRDefault="00D92F5B" w:rsidP="00D92F5B">
                  <w:pPr>
                    <w:spacing w:before="100" w:beforeAutospacing="1" w:after="100" w:afterAutospacing="1" w:line="240" w:lineRule="auto"/>
                    <w:jc w:val="center"/>
                    <w:rPr>
                      <w:rFonts w:ascii="Times New Roman" w:eastAsia="Times New Roman" w:hAnsi="Times New Roman"/>
                      <w:sz w:val="24"/>
                      <w:szCs w:val="24"/>
                      <w:lang w:eastAsia="ru-RU"/>
                    </w:rPr>
                  </w:pPr>
                  <w:r w:rsidRPr="00D92F5B">
                    <w:rPr>
                      <w:rFonts w:ascii="Arial" w:eastAsia="Times New Roman" w:hAnsi="Arial" w:cs="Arial"/>
                      <w:b/>
                      <w:bCs/>
                      <w:sz w:val="20"/>
                      <w:szCs w:val="20"/>
                      <w:lang w:eastAsia="ru-RU"/>
                    </w:rPr>
                    <w:t>6. Критерии оценки иммобилизации при переломе предплечья</w:t>
                  </w:r>
                </w:p>
              </w:tc>
            </w:tr>
            <w:tr w:rsidR="00D92F5B" w:rsidRPr="00D92F5B">
              <w:trPr>
                <w:tblCellSpacing w:w="0" w:type="dxa"/>
                <w:jc w:val="center"/>
              </w:trPr>
              <w:tc>
                <w:tcPr>
                  <w:tcW w:w="6045" w:type="dxa"/>
                  <w:gridSpan w:val="2"/>
                  <w:tcBorders>
                    <w:top w:val="outset" w:sz="6" w:space="0" w:color="000000"/>
                    <w:left w:val="outset" w:sz="6" w:space="0" w:color="000000"/>
                    <w:bottom w:val="outset" w:sz="6" w:space="0" w:color="000000"/>
                    <w:right w:val="outset" w:sz="6" w:space="0" w:color="000000"/>
                  </w:tcBorders>
                  <w:vAlign w:val="center"/>
                  <w:hideMark/>
                </w:tcPr>
                <w:p w:rsidR="00D92F5B" w:rsidRPr="00D92F5B" w:rsidRDefault="00D92F5B" w:rsidP="00D92F5B">
                  <w:pPr>
                    <w:spacing w:after="0" w:line="240" w:lineRule="auto"/>
                    <w:rPr>
                      <w:rFonts w:ascii="Times New Roman" w:eastAsia="Times New Roman" w:hAnsi="Times New Roman"/>
                      <w:sz w:val="24"/>
                      <w:szCs w:val="24"/>
                      <w:lang w:eastAsia="ru-RU"/>
                    </w:rPr>
                  </w:pPr>
                  <w:r w:rsidRPr="00D92F5B">
                    <w:rPr>
                      <w:rFonts w:ascii="Times New Roman" w:eastAsia="Times New Roman" w:hAnsi="Times New Roman"/>
                      <w:sz w:val="24"/>
                      <w:szCs w:val="24"/>
                      <w:lang w:eastAsia="ru-RU"/>
                    </w:rPr>
                    <w:t xml:space="preserve">   </w:t>
                  </w:r>
                  <w:r w:rsidRPr="00D92F5B">
                    <w:rPr>
                      <w:rFonts w:ascii="Arial" w:eastAsia="Times New Roman" w:hAnsi="Arial" w:cs="Arial"/>
                      <w:sz w:val="20"/>
                      <w:szCs w:val="20"/>
                      <w:lang w:eastAsia="ru-RU"/>
                    </w:rPr>
                    <w:t>Высокий уровень ..................... 2 мин 40 с и менее</w:t>
                  </w:r>
                </w:p>
              </w:tc>
              <w:tc>
                <w:tcPr>
                  <w:tcW w:w="855" w:type="dxa"/>
                  <w:tcBorders>
                    <w:top w:val="outset" w:sz="6" w:space="0" w:color="000000"/>
                    <w:left w:val="outset" w:sz="6" w:space="0" w:color="000000"/>
                    <w:bottom w:val="outset" w:sz="6" w:space="0" w:color="000000"/>
                    <w:right w:val="outset" w:sz="6" w:space="0" w:color="000000"/>
                  </w:tcBorders>
                  <w:vAlign w:val="center"/>
                  <w:hideMark/>
                </w:tcPr>
                <w:p w:rsidR="00D92F5B" w:rsidRPr="00D92F5B" w:rsidRDefault="00D92F5B" w:rsidP="00D92F5B">
                  <w:pPr>
                    <w:spacing w:before="100" w:beforeAutospacing="1" w:after="100" w:afterAutospacing="1" w:line="240" w:lineRule="auto"/>
                    <w:jc w:val="center"/>
                    <w:rPr>
                      <w:rFonts w:ascii="Times New Roman" w:eastAsia="Times New Roman" w:hAnsi="Times New Roman"/>
                      <w:sz w:val="24"/>
                      <w:szCs w:val="24"/>
                      <w:lang w:eastAsia="ru-RU"/>
                    </w:rPr>
                  </w:pPr>
                  <w:r w:rsidRPr="00D92F5B">
                    <w:rPr>
                      <w:rFonts w:ascii="Arial" w:eastAsia="Times New Roman" w:hAnsi="Arial" w:cs="Arial"/>
                      <w:sz w:val="20"/>
                      <w:szCs w:val="20"/>
                      <w:lang w:eastAsia="ru-RU"/>
                    </w:rPr>
                    <w:t>оценка "отл."</w:t>
                  </w:r>
                </w:p>
              </w:tc>
            </w:tr>
            <w:tr w:rsidR="00D92F5B" w:rsidRPr="00D92F5B">
              <w:trPr>
                <w:tblCellSpacing w:w="0" w:type="dxa"/>
                <w:jc w:val="center"/>
              </w:trPr>
              <w:tc>
                <w:tcPr>
                  <w:tcW w:w="6045" w:type="dxa"/>
                  <w:gridSpan w:val="2"/>
                  <w:tcBorders>
                    <w:top w:val="outset" w:sz="6" w:space="0" w:color="000000"/>
                    <w:left w:val="outset" w:sz="6" w:space="0" w:color="000000"/>
                    <w:bottom w:val="outset" w:sz="6" w:space="0" w:color="000000"/>
                    <w:right w:val="outset" w:sz="6" w:space="0" w:color="000000"/>
                  </w:tcBorders>
                  <w:vAlign w:val="center"/>
                  <w:hideMark/>
                </w:tcPr>
                <w:p w:rsidR="00D92F5B" w:rsidRPr="00D92F5B" w:rsidRDefault="00D92F5B" w:rsidP="00D92F5B">
                  <w:pPr>
                    <w:spacing w:after="0" w:line="240" w:lineRule="auto"/>
                    <w:rPr>
                      <w:rFonts w:ascii="Times New Roman" w:eastAsia="Times New Roman" w:hAnsi="Times New Roman"/>
                      <w:sz w:val="24"/>
                      <w:szCs w:val="24"/>
                      <w:lang w:eastAsia="ru-RU"/>
                    </w:rPr>
                  </w:pPr>
                  <w:r w:rsidRPr="00D92F5B">
                    <w:rPr>
                      <w:rFonts w:ascii="Times New Roman" w:eastAsia="Times New Roman" w:hAnsi="Times New Roman"/>
                      <w:sz w:val="24"/>
                      <w:szCs w:val="24"/>
                      <w:lang w:eastAsia="ru-RU"/>
                    </w:rPr>
                    <w:t xml:space="preserve">   </w:t>
                  </w:r>
                  <w:r w:rsidRPr="00D92F5B">
                    <w:rPr>
                      <w:rFonts w:ascii="Arial" w:eastAsia="Times New Roman" w:hAnsi="Arial" w:cs="Arial"/>
                      <w:sz w:val="20"/>
                      <w:szCs w:val="20"/>
                      <w:lang w:eastAsia="ru-RU"/>
                    </w:rPr>
                    <w:t>Средний уровень................... 2 мин 41с - 3 мин 39 с</w:t>
                  </w:r>
                </w:p>
              </w:tc>
              <w:tc>
                <w:tcPr>
                  <w:tcW w:w="855" w:type="dxa"/>
                  <w:tcBorders>
                    <w:top w:val="outset" w:sz="6" w:space="0" w:color="000000"/>
                    <w:left w:val="outset" w:sz="6" w:space="0" w:color="000000"/>
                    <w:bottom w:val="outset" w:sz="6" w:space="0" w:color="000000"/>
                    <w:right w:val="outset" w:sz="6" w:space="0" w:color="000000"/>
                  </w:tcBorders>
                  <w:vAlign w:val="center"/>
                  <w:hideMark/>
                </w:tcPr>
                <w:p w:rsidR="00D92F5B" w:rsidRPr="00D92F5B" w:rsidRDefault="00D92F5B" w:rsidP="00D92F5B">
                  <w:pPr>
                    <w:spacing w:before="100" w:beforeAutospacing="1" w:after="100" w:afterAutospacing="1" w:line="240" w:lineRule="auto"/>
                    <w:jc w:val="center"/>
                    <w:rPr>
                      <w:rFonts w:ascii="Times New Roman" w:eastAsia="Times New Roman" w:hAnsi="Times New Roman"/>
                      <w:sz w:val="24"/>
                      <w:szCs w:val="24"/>
                      <w:lang w:eastAsia="ru-RU"/>
                    </w:rPr>
                  </w:pPr>
                  <w:r w:rsidRPr="00D92F5B">
                    <w:rPr>
                      <w:rFonts w:ascii="Arial" w:eastAsia="Times New Roman" w:hAnsi="Arial" w:cs="Arial"/>
                      <w:sz w:val="20"/>
                      <w:szCs w:val="20"/>
                      <w:lang w:eastAsia="ru-RU"/>
                    </w:rPr>
                    <w:t>оценка</w:t>
                  </w:r>
                  <w:r w:rsidRPr="00D92F5B">
                    <w:rPr>
                      <w:rFonts w:ascii="Arial" w:eastAsia="Times New Roman" w:hAnsi="Arial" w:cs="Arial"/>
                      <w:b/>
                      <w:bCs/>
                      <w:sz w:val="20"/>
                      <w:szCs w:val="20"/>
                      <w:lang w:eastAsia="ru-RU"/>
                    </w:rPr>
                    <w:t xml:space="preserve"> </w:t>
                  </w:r>
                  <w:r w:rsidRPr="00D92F5B">
                    <w:rPr>
                      <w:rFonts w:ascii="Arial" w:eastAsia="Times New Roman" w:hAnsi="Arial" w:cs="Arial"/>
                      <w:sz w:val="20"/>
                      <w:szCs w:val="20"/>
                      <w:lang w:eastAsia="ru-RU"/>
                    </w:rPr>
                    <w:t>"хор."</w:t>
                  </w:r>
                </w:p>
              </w:tc>
            </w:tr>
            <w:tr w:rsidR="00D92F5B" w:rsidRPr="00D92F5B">
              <w:trPr>
                <w:tblCellSpacing w:w="0" w:type="dxa"/>
                <w:jc w:val="center"/>
              </w:trPr>
              <w:tc>
                <w:tcPr>
                  <w:tcW w:w="6045" w:type="dxa"/>
                  <w:gridSpan w:val="2"/>
                  <w:tcBorders>
                    <w:top w:val="outset" w:sz="6" w:space="0" w:color="000000"/>
                    <w:left w:val="outset" w:sz="6" w:space="0" w:color="000000"/>
                    <w:bottom w:val="outset" w:sz="6" w:space="0" w:color="000000"/>
                    <w:right w:val="outset" w:sz="6" w:space="0" w:color="000000"/>
                  </w:tcBorders>
                  <w:vAlign w:val="center"/>
                  <w:hideMark/>
                </w:tcPr>
                <w:p w:rsidR="00D92F5B" w:rsidRPr="00D92F5B" w:rsidRDefault="00D92F5B" w:rsidP="00D92F5B">
                  <w:pPr>
                    <w:spacing w:after="0" w:line="240" w:lineRule="auto"/>
                    <w:rPr>
                      <w:rFonts w:ascii="Times New Roman" w:eastAsia="Times New Roman" w:hAnsi="Times New Roman"/>
                      <w:sz w:val="24"/>
                      <w:szCs w:val="24"/>
                      <w:lang w:eastAsia="ru-RU"/>
                    </w:rPr>
                  </w:pPr>
                  <w:r w:rsidRPr="00D92F5B">
                    <w:rPr>
                      <w:rFonts w:ascii="Times New Roman" w:eastAsia="Times New Roman" w:hAnsi="Times New Roman"/>
                      <w:sz w:val="24"/>
                      <w:szCs w:val="24"/>
                      <w:lang w:eastAsia="ru-RU"/>
                    </w:rPr>
                    <w:t xml:space="preserve">   </w:t>
                  </w:r>
                  <w:r w:rsidRPr="00D92F5B">
                    <w:rPr>
                      <w:rFonts w:ascii="Arial" w:eastAsia="Times New Roman" w:hAnsi="Arial" w:cs="Arial"/>
                      <w:sz w:val="20"/>
                      <w:szCs w:val="20"/>
                      <w:lang w:eastAsia="ru-RU"/>
                    </w:rPr>
                    <w:t>Низкий уровень ....................... 3 мин 40 с и более</w:t>
                  </w:r>
                </w:p>
              </w:tc>
              <w:tc>
                <w:tcPr>
                  <w:tcW w:w="855" w:type="dxa"/>
                  <w:tcBorders>
                    <w:top w:val="outset" w:sz="6" w:space="0" w:color="000000"/>
                    <w:left w:val="outset" w:sz="6" w:space="0" w:color="000000"/>
                    <w:bottom w:val="outset" w:sz="6" w:space="0" w:color="000000"/>
                    <w:right w:val="outset" w:sz="6" w:space="0" w:color="000000"/>
                  </w:tcBorders>
                  <w:vAlign w:val="center"/>
                  <w:hideMark/>
                </w:tcPr>
                <w:p w:rsidR="00D92F5B" w:rsidRPr="00D92F5B" w:rsidRDefault="00D92F5B" w:rsidP="00D92F5B">
                  <w:pPr>
                    <w:spacing w:before="100" w:beforeAutospacing="1" w:after="100" w:afterAutospacing="1" w:line="240" w:lineRule="auto"/>
                    <w:jc w:val="center"/>
                    <w:rPr>
                      <w:rFonts w:ascii="Times New Roman" w:eastAsia="Times New Roman" w:hAnsi="Times New Roman"/>
                      <w:sz w:val="24"/>
                      <w:szCs w:val="24"/>
                      <w:lang w:eastAsia="ru-RU"/>
                    </w:rPr>
                  </w:pPr>
                  <w:r w:rsidRPr="00D92F5B">
                    <w:rPr>
                      <w:rFonts w:ascii="Arial" w:eastAsia="Times New Roman" w:hAnsi="Arial" w:cs="Arial"/>
                      <w:sz w:val="20"/>
                      <w:szCs w:val="20"/>
                      <w:lang w:eastAsia="ru-RU"/>
                    </w:rPr>
                    <w:t>оценка "удовл."</w:t>
                  </w:r>
                </w:p>
              </w:tc>
            </w:tr>
            <w:tr w:rsidR="00D92F5B" w:rsidRPr="00D92F5B">
              <w:trPr>
                <w:trHeight w:val="300"/>
                <w:tblCellSpacing w:w="0" w:type="dxa"/>
                <w:jc w:val="center"/>
              </w:trPr>
              <w:tc>
                <w:tcPr>
                  <w:tcW w:w="6900" w:type="dxa"/>
                  <w:gridSpan w:val="3"/>
                  <w:tcBorders>
                    <w:top w:val="outset" w:sz="6" w:space="0" w:color="000000"/>
                    <w:left w:val="outset" w:sz="6" w:space="0" w:color="000000"/>
                    <w:bottom w:val="outset" w:sz="6" w:space="0" w:color="000000"/>
                    <w:right w:val="outset" w:sz="6" w:space="0" w:color="000000"/>
                  </w:tcBorders>
                  <w:vAlign w:val="center"/>
                  <w:hideMark/>
                </w:tcPr>
                <w:p w:rsidR="00D92F5B" w:rsidRPr="00D92F5B" w:rsidRDefault="00D92F5B" w:rsidP="00D92F5B">
                  <w:pPr>
                    <w:spacing w:after="0" w:line="240" w:lineRule="auto"/>
                    <w:rPr>
                      <w:rFonts w:ascii="Times New Roman" w:eastAsia="Times New Roman" w:hAnsi="Times New Roman"/>
                      <w:sz w:val="24"/>
                      <w:szCs w:val="24"/>
                      <w:lang w:eastAsia="ru-RU"/>
                    </w:rPr>
                  </w:pPr>
                </w:p>
              </w:tc>
            </w:tr>
            <w:tr w:rsidR="00D92F5B" w:rsidRPr="00D92F5B">
              <w:trPr>
                <w:trHeight w:val="450"/>
                <w:tblCellSpacing w:w="0" w:type="dxa"/>
                <w:jc w:val="center"/>
              </w:trPr>
              <w:tc>
                <w:tcPr>
                  <w:tcW w:w="6900" w:type="dxa"/>
                  <w:gridSpan w:val="3"/>
                  <w:tcBorders>
                    <w:top w:val="outset" w:sz="6" w:space="0" w:color="000000"/>
                    <w:left w:val="outset" w:sz="6" w:space="0" w:color="000000"/>
                    <w:bottom w:val="threeDEmboss" w:sz="6" w:space="0" w:color="000080"/>
                    <w:right w:val="outset" w:sz="6" w:space="0" w:color="000000"/>
                  </w:tcBorders>
                  <w:shd w:val="clear" w:color="auto" w:fill="FACDA0"/>
                  <w:vAlign w:val="center"/>
                  <w:hideMark/>
                </w:tcPr>
                <w:p w:rsidR="00D92F5B" w:rsidRPr="00D92F5B" w:rsidRDefault="00D92F5B" w:rsidP="00D92F5B">
                  <w:pPr>
                    <w:spacing w:before="100" w:beforeAutospacing="1" w:after="100" w:afterAutospacing="1" w:line="240" w:lineRule="auto"/>
                    <w:jc w:val="center"/>
                    <w:rPr>
                      <w:rFonts w:ascii="Times New Roman" w:eastAsia="Times New Roman" w:hAnsi="Times New Roman"/>
                      <w:sz w:val="24"/>
                      <w:szCs w:val="24"/>
                      <w:lang w:eastAsia="ru-RU"/>
                    </w:rPr>
                  </w:pPr>
                  <w:r w:rsidRPr="00D92F5B">
                    <w:rPr>
                      <w:rFonts w:ascii="Arial" w:eastAsia="Times New Roman" w:hAnsi="Arial" w:cs="Arial"/>
                      <w:b/>
                      <w:bCs/>
                      <w:sz w:val="20"/>
                      <w:szCs w:val="20"/>
                      <w:lang w:eastAsia="ru-RU"/>
                    </w:rPr>
                    <w:t>7. Критерии оценки иммобилизации при переломе бедра</w:t>
                  </w:r>
                </w:p>
              </w:tc>
            </w:tr>
            <w:tr w:rsidR="00D92F5B" w:rsidRPr="00D92F5B">
              <w:trPr>
                <w:tblCellSpacing w:w="0" w:type="dxa"/>
                <w:jc w:val="center"/>
              </w:trPr>
              <w:tc>
                <w:tcPr>
                  <w:tcW w:w="6045" w:type="dxa"/>
                  <w:gridSpan w:val="2"/>
                  <w:tcBorders>
                    <w:top w:val="outset" w:sz="6" w:space="0" w:color="000000"/>
                    <w:left w:val="outset" w:sz="6" w:space="0" w:color="000000"/>
                    <w:bottom w:val="outset" w:sz="6" w:space="0" w:color="000000"/>
                    <w:right w:val="outset" w:sz="6" w:space="0" w:color="000000"/>
                  </w:tcBorders>
                  <w:vAlign w:val="center"/>
                  <w:hideMark/>
                </w:tcPr>
                <w:p w:rsidR="00D92F5B" w:rsidRPr="00D92F5B" w:rsidRDefault="00D92F5B" w:rsidP="00D92F5B">
                  <w:pPr>
                    <w:spacing w:after="0" w:line="240" w:lineRule="auto"/>
                    <w:rPr>
                      <w:rFonts w:ascii="Times New Roman" w:eastAsia="Times New Roman" w:hAnsi="Times New Roman"/>
                      <w:sz w:val="24"/>
                      <w:szCs w:val="24"/>
                      <w:lang w:eastAsia="ru-RU"/>
                    </w:rPr>
                  </w:pPr>
                  <w:r w:rsidRPr="00D92F5B">
                    <w:rPr>
                      <w:rFonts w:ascii="Times New Roman" w:eastAsia="Times New Roman" w:hAnsi="Times New Roman"/>
                      <w:sz w:val="24"/>
                      <w:szCs w:val="24"/>
                      <w:lang w:eastAsia="ru-RU"/>
                    </w:rPr>
                    <w:t xml:space="preserve">   </w:t>
                  </w:r>
                  <w:r w:rsidRPr="00D92F5B">
                    <w:rPr>
                      <w:rFonts w:ascii="Arial" w:eastAsia="Times New Roman" w:hAnsi="Arial" w:cs="Arial"/>
                      <w:sz w:val="20"/>
                      <w:szCs w:val="20"/>
                      <w:lang w:eastAsia="ru-RU"/>
                    </w:rPr>
                    <w:t>Высокий уровень ..................... 4 мин 45 с и менее</w:t>
                  </w:r>
                </w:p>
              </w:tc>
              <w:tc>
                <w:tcPr>
                  <w:tcW w:w="855" w:type="dxa"/>
                  <w:tcBorders>
                    <w:top w:val="outset" w:sz="6" w:space="0" w:color="000000"/>
                    <w:left w:val="outset" w:sz="6" w:space="0" w:color="000000"/>
                    <w:bottom w:val="outset" w:sz="6" w:space="0" w:color="000000"/>
                    <w:right w:val="outset" w:sz="6" w:space="0" w:color="000000"/>
                  </w:tcBorders>
                  <w:vAlign w:val="center"/>
                  <w:hideMark/>
                </w:tcPr>
                <w:p w:rsidR="00D92F5B" w:rsidRPr="00D92F5B" w:rsidRDefault="00D92F5B" w:rsidP="00D92F5B">
                  <w:pPr>
                    <w:spacing w:before="100" w:beforeAutospacing="1" w:after="100" w:afterAutospacing="1" w:line="240" w:lineRule="auto"/>
                    <w:jc w:val="center"/>
                    <w:rPr>
                      <w:rFonts w:ascii="Times New Roman" w:eastAsia="Times New Roman" w:hAnsi="Times New Roman"/>
                      <w:sz w:val="24"/>
                      <w:szCs w:val="24"/>
                      <w:lang w:eastAsia="ru-RU"/>
                    </w:rPr>
                  </w:pPr>
                  <w:r w:rsidRPr="00D92F5B">
                    <w:rPr>
                      <w:rFonts w:ascii="Arial" w:eastAsia="Times New Roman" w:hAnsi="Arial" w:cs="Arial"/>
                      <w:sz w:val="20"/>
                      <w:szCs w:val="20"/>
                      <w:lang w:eastAsia="ru-RU"/>
                    </w:rPr>
                    <w:t>оценка "отл."</w:t>
                  </w:r>
                </w:p>
              </w:tc>
            </w:tr>
            <w:tr w:rsidR="00D92F5B" w:rsidRPr="00D92F5B">
              <w:trPr>
                <w:tblCellSpacing w:w="0" w:type="dxa"/>
                <w:jc w:val="center"/>
              </w:trPr>
              <w:tc>
                <w:tcPr>
                  <w:tcW w:w="6045" w:type="dxa"/>
                  <w:gridSpan w:val="2"/>
                  <w:tcBorders>
                    <w:top w:val="outset" w:sz="6" w:space="0" w:color="000000"/>
                    <w:left w:val="outset" w:sz="6" w:space="0" w:color="000000"/>
                    <w:bottom w:val="outset" w:sz="6" w:space="0" w:color="000000"/>
                    <w:right w:val="outset" w:sz="6" w:space="0" w:color="000000"/>
                  </w:tcBorders>
                  <w:vAlign w:val="center"/>
                  <w:hideMark/>
                </w:tcPr>
                <w:p w:rsidR="00D92F5B" w:rsidRPr="00D92F5B" w:rsidRDefault="00D92F5B" w:rsidP="00D92F5B">
                  <w:pPr>
                    <w:spacing w:after="0" w:line="240" w:lineRule="auto"/>
                    <w:rPr>
                      <w:rFonts w:ascii="Times New Roman" w:eastAsia="Times New Roman" w:hAnsi="Times New Roman"/>
                      <w:sz w:val="24"/>
                      <w:szCs w:val="24"/>
                      <w:lang w:eastAsia="ru-RU"/>
                    </w:rPr>
                  </w:pPr>
                  <w:r w:rsidRPr="00D92F5B">
                    <w:rPr>
                      <w:rFonts w:ascii="Times New Roman" w:eastAsia="Times New Roman" w:hAnsi="Times New Roman"/>
                      <w:sz w:val="24"/>
                      <w:szCs w:val="24"/>
                      <w:lang w:eastAsia="ru-RU"/>
                    </w:rPr>
                    <w:t xml:space="preserve">   </w:t>
                  </w:r>
                  <w:r w:rsidRPr="00D92F5B">
                    <w:rPr>
                      <w:rFonts w:ascii="Arial" w:eastAsia="Times New Roman" w:hAnsi="Arial" w:cs="Arial"/>
                      <w:sz w:val="20"/>
                      <w:szCs w:val="20"/>
                      <w:lang w:eastAsia="ru-RU"/>
                    </w:rPr>
                    <w:t>Средний уровень.................. 4 мин 46 с - 5 мин 59 с</w:t>
                  </w:r>
                </w:p>
              </w:tc>
              <w:tc>
                <w:tcPr>
                  <w:tcW w:w="855" w:type="dxa"/>
                  <w:tcBorders>
                    <w:top w:val="outset" w:sz="6" w:space="0" w:color="000000"/>
                    <w:left w:val="outset" w:sz="6" w:space="0" w:color="000000"/>
                    <w:bottom w:val="outset" w:sz="6" w:space="0" w:color="000000"/>
                    <w:right w:val="outset" w:sz="6" w:space="0" w:color="000000"/>
                  </w:tcBorders>
                  <w:vAlign w:val="center"/>
                  <w:hideMark/>
                </w:tcPr>
                <w:p w:rsidR="00D92F5B" w:rsidRPr="00D92F5B" w:rsidRDefault="00D92F5B" w:rsidP="00D92F5B">
                  <w:pPr>
                    <w:spacing w:before="100" w:beforeAutospacing="1" w:after="100" w:afterAutospacing="1" w:line="240" w:lineRule="auto"/>
                    <w:jc w:val="center"/>
                    <w:rPr>
                      <w:rFonts w:ascii="Times New Roman" w:eastAsia="Times New Roman" w:hAnsi="Times New Roman"/>
                      <w:sz w:val="24"/>
                      <w:szCs w:val="24"/>
                      <w:lang w:eastAsia="ru-RU"/>
                    </w:rPr>
                  </w:pPr>
                  <w:r w:rsidRPr="00D92F5B">
                    <w:rPr>
                      <w:rFonts w:ascii="Arial" w:eastAsia="Times New Roman" w:hAnsi="Arial" w:cs="Arial"/>
                      <w:sz w:val="20"/>
                      <w:szCs w:val="20"/>
                      <w:lang w:eastAsia="ru-RU"/>
                    </w:rPr>
                    <w:t>оценка "хор."</w:t>
                  </w:r>
                </w:p>
              </w:tc>
            </w:tr>
            <w:tr w:rsidR="00D92F5B" w:rsidRPr="00D92F5B">
              <w:trPr>
                <w:tblCellSpacing w:w="0" w:type="dxa"/>
                <w:jc w:val="center"/>
              </w:trPr>
              <w:tc>
                <w:tcPr>
                  <w:tcW w:w="6045" w:type="dxa"/>
                  <w:gridSpan w:val="2"/>
                  <w:tcBorders>
                    <w:top w:val="outset" w:sz="6" w:space="0" w:color="000000"/>
                    <w:left w:val="outset" w:sz="6" w:space="0" w:color="000000"/>
                    <w:bottom w:val="outset" w:sz="6" w:space="0" w:color="000000"/>
                    <w:right w:val="outset" w:sz="6" w:space="0" w:color="000000"/>
                  </w:tcBorders>
                  <w:vAlign w:val="center"/>
                  <w:hideMark/>
                </w:tcPr>
                <w:p w:rsidR="00D92F5B" w:rsidRPr="00D92F5B" w:rsidRDefault="00D92F5B" w:rsidP="00D92F5B">
                  <w:pPr>
                    <w:spacing w:after="0" w:line="240" w:lineRule="auto"/>
                    <w:rPr>
                      <w:rFonts w:ascii="Times New Roman" w:eastAsia="Times New Roman" w:hAnsi="Times New Roman"/>
                      <w:sz w:val="24"/>
                      <w:szCs w:val="24"/>
                      <w:lang w:eastAsia="ru-RU"/>
                    </w:rPr>
                  </w:pPr>
                  <w:r w:rsidRPr="00D92F5B">
                    <w:rPr>
                      <w:rFonts w:ascii="Times New Roman" w:eastAsia="Times New Roman" w:hAnsi="Times New Roman"/>
                      <w:sz w:val="24"/>
                      <w:szCs w:val="24"/>
                      <w:lang w:eastAsia="ru-RU"/>
                    </w:rPr>
                    <w:t xml:space="preserve">   </w:t>
                  </w:r>
                  <w:r w:rsidRPr="00D92F5B">
                    <w:rPr>
                      <w:rFonts w:ascii="Arial" w:eastAsia="Times New Roman" w:hAnsi="Arial" w:cs="Arial"/>
                      <w:sz w:val="20"/>
                      <w:szCs w:val="20"/>
                      <w:lang w:eastAsia="ru-RU"/>
                    </w:rPr>
                    <w:t>Низкий уровень ....................... 6 мин и более</w:t>
                  </w:r>
                </w:p>
              </w:tc>
              <w:tc>
                <w:tcPr>
                  <w:tcW w:w="855" w:type="dxa"/>
                  <w:tcBorders>
                    <w:top w:val="outset" w:sz="6" w:space="0" w:color="000000"/>
                    <w:left w:val="outset" w:sz="6" w:space="0" w:color="000000"/>
                    <w:bottom w:val="outset" w:sz="6" w:space="0" w:color="000000"/>
                    <w:right w:val="outset" w:sz="6" w:space="0" w:color="000000"/>
                  </w:tcBorders>
                  <w:vAlign w:val="center"/>
                  <w:hideMark/>
                </w:tcPr>
                <w:p w:rsidR="00D92F5B" w:rsidRPr="00D92F5B" w:rsidRDefault="00D92F5B" w:rsidP="00D92F5B">
                  <w:pPr>
                    <w:spacing w:before="100" w:beforeAutospacing="1" w:after="100" w:afterAutospacing="1" w:line="240" w:lineRule="auto"/>
                    <w:jc w:val="center"/>
                    <w:rPr>
                      <w:rFonts w:ascii="Times New Roman" w:eastAsia="Times New Roman" w:hAnsi="Times New Roman"/>
                      <w:sz w:val="24"/>
                      <w:szCs w:val="24"/>
                      <w:lang w:eastAsia="ru-RU"/>
                    </w:rPr>
                  </w:pPr>
                  <w:r w:rsidRPr="00D92F5B">
                    <w:rPr>
                      <w:rFonts w:ascii="Arial" w:eastAsia="Times New Roman" w:hAnsi="Arial" w:cs="Arial"/>
                      <w:sz w:val="20"/>
                      <w:szCs w:val="20"/>
                      <w:lang w:eastAsia="ru-RU"/>
                    </w:rPr>
                    <w:t>оценка "удовл."</w:t>
                  </w:r>
                </w:p>
              </w:tc>
            </w:tr>
            <w:tr w:rsidR="00D92F5B" w:rsidRPr="00D92F5B">
              <w:trPr>
                <w:trHeight w:val="300"/>
                <w:tblCellSpacing w:w="0" w:type="dxa"/>
                <w:jc w:val="center"/>
              </w:trPr>
              <w:tc>
                <w:tcPr>
                  <w:tcW w:w="6900" w:type="dxa"/>
                  <w:gridSpan w:val="3"/>
                  <w:tcBorders>
                    <w:top w:val="outset" w:sz="6" w:space="0" w:color="000000"/>
                    <w:left w:val="outset" w:sz="6" w:space="0" w:color="000000"/>
                    <w:bottom w:val="outset" w:sz="6" w:space="0" w:color="000000"/>
                    <w:right w:val="outset" w:sz="6" w:space="0" w:color="000000"/>
                  </w:tcBorders>
                  <w:vAlign w:val="center"/>
                  <w:hideMark/>
                </w:tcPr>
                <w:p w:rsidR="00D92F5B" w:rsidRPr="00D92F5B" w:rsidRDefault="00D92F5B" w:rsidP="00D92F5B">
                  <w:pPr>
                    <w:spacing w:after="0" w:line="240" w:lineRule="auto"/>
                    <w:rPr>
                      <w:rFonts w:ascii="Times New Roman" w:eastAsia="Times New Roman" w:hAnsi="Times New Roman"/>
                      <w:sz w:val="24"/>
                      <w:szCs w:val="24"/>
                      <w:lang w:eastAsia="ru-RU"/>
                    </w:rPr>
                  </w:pPr>
                </w:p>
              </w:tc>
            </w:tr>
            <w:tr w:rsidR="00D92F5B" w:rsidRPr="00D92F5B">
              <w:trPr>
                <w:trHeight w:val="450"/>
                <w:tblCellSpacing w:w="0" w:type="dxa"/>
                <w:jc w:val="center"/>
              </w:trPr>
              <w:tc>
                <w:tcPr>
                  <w:tcW w:w="6900" w:type="dxa"/>
                  <w:gridSpan w:val="3"/>
                  <w:tcBorders>
                    <w:top w:val="outset" w:sz="6" w:space="0" w:color="000000"/>
                    <w:left w:val="outset" w:sz="6" w:space="0" w:color="000000"/>
                    <w:bottom w:val="threeDEmboss" w:sz="6" w:space="0" w:color="000080"/>
                    <w:right w:val="outset" w:sz="6" w:space="0" w:color="000000"/>
                  </w:tcBorders>
                  <w:shd w:val="clear" w:color="auto" w:fill="D2E6F0"/>
                  <w:vAlign w:val="center"/>
                  <w:hideMark/>
                </w:tcPr>
                <w:p w:rsidR="00D92F5B" w:rsidRPr="00D92F5B" w:rsidRDefault="00D92F5B" w:rsidP="00D92F5B">
                  <w:pPr>
                    <w:spacing w:before="100" w:beforeAutospacing="1" w:after="100" w:afterAutospacing="1" w:line="240" w:lineRule="auto"/>
                    <w:jc w:val="center"/>
                    <w:rPr>
                      <w:rFonts w:ascii="Times New Roman" w:eastAsia="Times New Roman" w:hAnsi="Times New Roman"/>
                      <w:sz w:val="24"/>
                      <w:szCs w:val="24"/>
                      <w:lang w:eastAsia="ru-RU"/>
                    </w:rPr>
                  </w:pPr>
                  <w:r w:rsidRPr="00D92F5B">
                    <w:rPr>
                      <w:rFonts w:ascii="Arial" w:eastAsia="Times New Roman" w:hAnsi="Arial" w:cs="Arial"/>
                      <w:b/>
                      <w:bCs/>
                      <w:sz w:val="20"/>
                      <w:szCs w:val="20"/>
                      <w:lang w:eastAsia="ru-RU"/>
                    </w:rPr>
                    <w:t>8. Критерии оценки иммобилизации при переломе голени</w:t>
                  </w:r>
                </w:p>
              </w:tc>
            </w:tr>
            <w:tr w:rsidR="00D92F5B" w:rsidRPr="00D92F5B">
              <w:trPr>
                <w:tblCellSpacing w:w="0" w:type="dxa"/>
                <w:jc w:val="center"/>
              </w:trPr>
              <w:tc>
                <w:tcPr>
                  <w:tcW w:w="6045" w:type="dxa"/>
                  <w:gridSpan w:val="2"/>
                  <w:tcBorders>
                    <w:top w:val="outset" w:sz="6" w:space="0" w:color="000000"/>
                    <w:left w:val="outset" w:sz="6" w:space="0" w:color="000000"/>
                    <w:bottom w:val="outset" w:sz="6" w:space="0" w:color="000000"/>
                    <w:right w:val="outset" w:sz="6" w:space="0" w:color="000000"/>
                  </w:tcBorders>
                  <w:vAlign w:val="center"/>
                  <w:hideMark/>
                </w:tcPr>
                <w:p w:rsidR="00D92F5B" w:rsidRPr="00D92F5B" w:rsidRDefault="00D92F5B" w:rsidP="00D92F5B">
                  <w:pPr>
                    <w:spacing w:after="0" w:line="240" w:lineRule="auto"/>
                    <w:rPr>
                      <w:rFonts w:ascii="Times New Roman" w:eastAsia="Times New Roman" w:hAnsi="Times New Roman"/>
                      <w:sz w:val="24"/>
                      <w:szCs w:val="24"/>
                      <w:lang w:eastAsia="ru-RU"/>
                    </w:rPr>
                  </w:pPr>
                  <w:r w:rsidRPr="00D92F5B">
                    <w:rPr>
                      <w:rFonts w:ascii="Times New Roman" w:eastAsia="Times New Roman" w:hAnsi="Times New Roman"/>
                      <w:sz w:val="24"/>
                      <w:szCs w:val="24"/>
                      <w:lang w:eastAsia="ru-RU"/>
                    </w:rPr>
                    <w:t xml:space="preserve">   </w:t>
                  </w:r>
                  <w:r w:rsidRPr="00D92F5B">
                    <w:rPr>
                      <w:rFonts w:ascii="Arial" w:eastAsia="Times New Roman" w:hAnsi="Arial" w:cs="Arial"/>
                      <w:sz w:val="20"/>
                      <w:szCs w:val="20"/>
                      <w:lang w:eastAsia="ru-RU"/>
                    </w:rPr>
                    <w:t>Высокий уровень ..................... 4 мин и менее</w:t>
                  </w:r>
                </w:p>
              </w:tc>
              <w:tc>
                <w:tcPr>
                  <w:tcW w:w="855" w:type="dxa"/>
                  <w:tcBorders>
                    <w:top w:val="outset" w:sz="6" w:space="0" w:color="000000"/>
                    <w:left w:val="outset" w:sz="6" w:space="0" w:color="000000"/>
                    <w:bottom w:val="outset" w:sz="6" w:space="0" w:color="000000"/>
                    <w:right w:val="outset" w:sz="6" w:space="0" w:color="000000"/>
                  </w:tcBorders>
                  <w:vAlign w:val="center"/>
                  <w:hideMark/>
                </w:tcPr>
                <w:p w:rsidR="00D92F5B" w:rsidRPr="00D92F5B" w:rsidRDefault="00D92F5B" w:rsidP="00D92F5B">
                  <w:pPr>
                    <w:spacing w:before="100" w:beforeAutospacing="1" w:after="100" w:afterAutospacing="1" w:line="240" w:lineRule="auto"/>
                    <w:jc w:val="center"/>
                    <w:rPr>
                      <w:rFonts w:ascii="Times New Roman" w:eastAsia="Times New Roman" w:hAnsi="Times New Roman"/>
                      <w:sz w:val="24"/>
                      <w:szCs w:val="24"/>
                      <w:lang w:eastAsia="ru-RU"/>
                    </w:rPr>
                  </w:pPr>
                  <w:r w:rsidRPr="00D92F5B">
                    <w:rPr>
                      <w:rFonts w:ascii="Arial" w:eastAsia="Times New Roman" w:hAnsi="Arial" w:cs="Arial"/>
                      <w:sz w:val="20"/>
                      <w:szCs w:val="20"/>
                      <w:lang w:eastAsia="ru-RU"/>
                    </w:rPr>
                    <w:t>оценка "отл."</w:t>
                  </w:r>
                </w:p>
              </w:tc>
            </w:tr>
            <w:tr w:rsidR="00D92F5B" w:rsidRPr="00D92F5B">
              <w:trPr>
                <w:tblCellSpacing w:w="0" w:type="dxa"/>
                <w:jc w:val="center"/>
              </w:trPr>
              <w:tc>
                <w:tcPr>
                  <w:tcW w:w="6045" w:type="dxa"/>
                  <w:gridSpan w:val="2"/>
                  <w:tcBorders>
                    <w:top w:val="outset" w:sz="6" w:space="0" w:color="000000"/>
                    <w:left w:val="outset" w:sz="6" w:space="0" w:color="000000"/>
                    <w:bottom w:val="outset" w:sz="6" w:space="0" w:color="000000"/>
                    <w:right w:val="outset" w:sz="6" w:space="0" w:color="000000"/>
                  </w:tcBorders>
                  <w:vAlign w:val="center"/>
                  <w:hideMark/>
                </w:tcPr>
                <w:p w:rsidR="00D92F5B" w:rsidRPr="00D92F5B" w:rsidRDefault="00D92F5B" w:rsidP="00D92F5B">
                  <w:pPr>
                    <w:spacing w:after="0" w:line="240" w:lineRule="auto"/>
                    <w:rPr>
                      <w:rFonts w:ascii="Times New Roman" w:eastAsia="Times New Roman" w:hAnsi="Times New Roman"/>
                      <w:sz w:val="24"/>
                      <w:szCs w:val="24"/>
                      <w:lang w:eastAsia="ru-RU"/>
                    </w:rPr>
                  </w:pPr>
                  <w:r w:rsidRPr="00D92F5B">
                    <w:rPr>
                      <w:rFonts w:ascii="Times New Roman" w:eastAsia="Times New Roman" w:hAnsi="Times New Roman"/>
                      <w:sz w:val="24"/>
                      <w:szCs w:val="24"/>
                      <w:lang w:eastAsia="ru-RU"/>
                    </w:rPr>
                    <w:t xml:space="preserve">   </w:t>
                  </w:r>
                  <w:r w:rsidRPr="00D92F5B">
                    <w:rPr>
                      <w:rFonts w:ascii="Arial" w:eastAsia="Times New Roman" w:hAnsi="Arial" w:cs="Arial"/>
                      <w:sz w:val="20"/>
                      <w:szCs w:val="20"/>
                      <w:lang w:eastAsia="ru-RU"/>
                    </w:rPr>
                    <w:t>Средний уровень....................4 мин 1 с - 5 мин 59 с</w:t>
                  </w:r>
                </w:p>
              </w:tc>
              <w:tc>
                <w:tcPr>
                  <w:tcW w:w="855" w:type="dxa"/>
                  <w:tcBorders>
                    <w:top w:val="outset" w:sz="6" w:space="0" w:color="000000"/>
                    <w:left w:val="outset" w:sz="6" w:space="0" w:color="000000"/>
                    <w:bottom w:val="outset" w:sz="6" w:space="0" w:color="000000"/>
                    <w:right w:val="outset" w:sz="6" w:space="0" w:color="000000"/>
                  </w:tcBorders>
                  <w:vAlign w:val="center"/>
                  <w:hideMark/>
                </w:tcPr>
                <w:p w:rsidR="00D92F5B" w:rsidRPr="00D92F5B" w:rsidRDefault="00D92F5B" w:rsidP="00D92F5B">
                  <w:pPr>
                    <w:spacing w:before="100" w:beforeAutospacing="1" w:after="100" w:afterAutospacing="1" w:line="240" w:lineRule="auto"/>
                    <w:jc w:val="center"/>
                    <w:rPr>
                      <w:rFonts w:ascii="Times New Roman" w:eastAsia="Times New Roman" w:hAnsi="Times New Roman"/>
                      <w:sz w:val="24"/>
                      <w:szCs w:val="24"/>
                      <w:lang w:eastAsia="ru-RU"/>
                    </w:rPr>
                  </w:pPr>
                  <w:r w:rsidRPr="00D92F5B">
                    <w:rPr>
                      <w:rFonts w:ascii="Arial" w:eastAsia="Times New Roman" w:hAnsi="Arial" w:cs="Arial"/>
                      <w:sz w:val="20"/>
                      <w:szCs w:val="20"/>
                      <w:lang w:eastAsia="ru-RU"/>
                    </w:rPr>
                    <w:t>оценка "хор."</w:t>
                  </w:r>
                </w:p>
              </w:tc>
            </w:tr>
            <w:tr w:rsidR="00D92F5B" w:rsidRPr="00D92F5B">
              <w:trPr>
                <w:tblCellSpacing w:w="0" w:type="dxa"/>
                <w:jc w:val="center"/>
              </w:trPr>
              <w:tc>
                <w:tcPr>
                  <w:tcW w:w="6045" w:type="dxa"/>
                  <w:gridSpan w:val="2"/>
                  <w:tcBorders>
                    <w:top w:val="outset" w:sz="6" w:space="0" w:color="000000"/>
                    <w:left w:val="outset" w:sz="6" w:space="0" w:color="000000"/>
                    <w:bottom w:val="outset" w:sz="6" w:space="0" w:color="000000"/>
                    <w:right w:val="outset" w:sz="6" w:space="0" w:color="000000"/>
                  </w:tcBorders>
                  <w:vAlign w:val="center"/>
                  <w:hideMark/>
                </w:tcPr>
                <w:p w:rsidR="00D92F5B" w:rsidRPr="00D92F5B" w:rsidRDefault="00D92F5B" w:rsidP="00D92F5B">
                  <w:pPr>
                    <w:spacing w:after="0" w:line="240" w:lineRule="auto"/>
                    <w:rPr>
                      <w:rFonts w:ascii="Times New Roman" w:eastAsia="Times New Roman" w:hAnsi="Times New Roman"/>
                      <w:sz w:val="24"/>
                      <w:szCs w:val="24"/>
                      <w:lang w:eastAsia="ru-RU"/>
                    </w:rPr>
                  </w:pPr>
                  <w:r w:rsidRPr="00D92F5B">
                    <w:rPr>
                      <w:rFonts w:ascii="Times New Roman" w:eastAsia="Times New Roman" w:hAnsi="Times New Roman"/>
                      <w:sz w:val="24"/>
                      <w:szCs w:val="24"/>
                      <w:lang w:eastAsia="ru-RU"/>
                    </w:rPr>
                    <w:t xml:space="preserve">   </w:t>
                  </w:r>
                  <w:r w:rsidRPr="00D92F5B">
                    <w:rPr>
                      <w:rFonts w:ascii="Arial" w:eastAsia="Times New Roman" w:hAnsi="Arial" w:cs="Arial"/>
                      <w:sz w:val="20"/>
                      <w:szCs w:val="20"/>
                      <w:lang w:eastAsia="ru-RU"/>
                    </w:rPr>
                    <w:t>Низкий уровень ....................... 6 мин и более</w:t>
                  </w:r>
                </w:p>
              </w:tc>
              <w:tc>
                <w:tcPr>
                  <w:tcW w:w="855" w:type="dxa"/>
                  <w:tcBorders>
                    <w:top w:val="outset" w:sz="6" w:space="0" w:color="000000"/>
                    <w:left w:val="outset" w:sz="6" w:space="0" w:color="000000"/>
                    <w:bottom w:val="outset" w:sz="6" w:space="0" w:color="000000"/>
                    <w:right w:val="outset" w:sz="6" w:space="0" w:color="000000"/>
                  </w:tcBorders>
                  <w:vAlign w:val="center"/>
                  <w:hideMark/>
                </w:tcPr>
                <w:p w:rsidR="00D92F5B" w:rsidRPr="00D92F5B" w:rsidRDefault="00D92F5B" w:rsidP="00D92F5B">
                  <w:pPr>
                    <w:spacing w:before="100" w:beforeAutospacing="1" w:after="100" w:afterAutospacing="1" w:line="240" w:lineRule="auto"/>
                    <w:jc w:val="center"/>
                    <w:rPr>
                      <w:rFonts w:ascii="Times New Roman" w:eastAsia="Times New Roman" w:hAnsi="Times New Roman"/>
                      <w:sz w:val="24"/>
                      <w:szCs w:val="24"/>
                      <w:lang w:eastAsia="ru-RU"/>
                    </w:rPr>
                  </w:pPr>
                  <w:r w:rsidRPr="00D92F5B">
                    <w:rPr>
                      <w:rFonts w:ascii="Arial" w:eastAsia="Times New Roman" w:hAnsi="Arial" w:cs="Arial"/>
                      <w:sz w:val="20"/>
                      <w:szCs w:val="20"/>
                      <w:lang w:eastAsia="ru-RU"/>
                    </w:rPr>
                    <w:t>оценка "удовл."</w:t>
                  </w:r>
                </w:p>
              </w:tc>
            </w:tr>
            <w:tr w:rsidR="00D92F5B" w:rsidRPr="00D92F5B">
              <w:trPr>
                <w:trHeight w:val="450"/>
                <w:tblCellSpacing w:w="0" w:type="dxa"/>
                <w:jc w:val="center"/>
              </w:trPr>
              <w:tc>
                <w:tcPr>
                  <w:tcW w:w="6900" w:type="dxa"/>
                  <w:gridSpan w:val="3"/>
                  <w:tcBorders>
                    <w:top w:val="outset" w:sz="6" w:space="0" w:color="000000"/>
                    <w:left w:val="outset" w:sz="6" w:space="0" w:color="000000"/>
                    <w:bottom w:val="outset" w:sz="6" w:space="0" w:color="000000"/>
                    <w:right w:val="outset" w:sz="6" w:space="0" w:color="000000"/>
                  </w:tcBorders>
                  <w:vAlign w:val="center"/>
                  <w:hideMark/>
                </w:tcPr>
                <w:p w:rsidR="00D92F5B" w:rsidRPr="00D92F5B" w:rsidRDefault="00D92F5B" w:rsidP="00D92F5B">
                  <w:pPr>
                    <w:spacing w:after="0" w:line="240" w:lineRule="auto"/>
                    <w:rPr>
                      <w:rFonts w:ascii="Times New Roman" w:eastAsia="Times New Roman" w:hAnsi="Times New Roman"/>
                      <w:sz w:val="24"/>
                      <w:szCs w:val="24"/>
                      <w:lang w:eastAsia="ru-RU"/>
                    </w:rPr>
                  </w:pPr>
                </w:p>
              </w:tc>
            </w:tr>
            <w:tr w:rsidR="00D92F5B" w:rsidRPr="00D92F5B">
              <w:trPr>
                <w:trHeight w:val="525"/>
                <w:tblCellSpacing w:w="0" w:type="dxa"/>
                <w:jc w:val="center"/>
              </w:trPr>
              <w:tc>
                <w:tcPr>
                  <w:tcW w:w="15" w:type="dxa"/>
                  <w:tcBorders>
                    <w:top w:val="outset" w:sz="6" w:space="0" w:color="000000"/>
                    <w:left w:val="outset" w:sz="6" w:space="0" w:color="000000"/>
                    <w:bottom w:val="threeDEmboss" w:sz="6" w:space="0" w:color="000080"/>
                    <w:right w:val="outset" w:sz="6" w:space="0" w:color="000000"/>
                  </w:tcBorders>
                  <w:shd w:val="clear" w:color="auto" w:fill="50BE9B"/>
                  <w:vAlign w:val="center"/>
                  <w:hideMark/>
                </w:tcPr>
                <w:p w:rsidR="00D92F5B" w:rsidRPr="00D92F5B" w:rsidRDefault="00D92F5B" w:rsidP="00D92F5B">
                  <w:pPr>
                    <w:spacing w:before="100" w:beforeAutospacing="1" w:after="100" w:afterAutospacing="1" w:line="240" w:lineRule="auto"/>
                    <w:jc w:val="center"/>
                    <w:rPr>
                      <w:rFonts w:ascii="Times New Roman" w:eastAsia="Times New Roman" w:hAnsi="Times New Roman"/>
                      <w:sz w:val="24"/>
                      <w:szCs w:val="24"/>
                      <w:lang w:eastAsia="ru-RU"/>
                    </w:rPr>
                  </w:pPr>
                  <w:r w:rsidRPr="00D92F5B">
                    <w:rPr>
                      <w:rFonts w:ascii="Times New Roman" w:eastAsia="Times New Roman" w:hAnsi="Times New Roman"/>
                      <w:sz w:val="24"/>
                      <w:szCs w:val="24"/>
                      <w:lang w:eastAsia="ru-RU"/>
                    </w:rPr>
                    <w:t> </w:t>
                  </w:r>
                </w:p>
              </w:tc>
              <w:tc>
                <w:tcPr>
                  <w:tcW w:w="7380" w:type="dxa"/>
                  <w:gridSpan w:val="2"/>
                  <w:tcBorders>
                    <w:top w:val="outset" w:sz="6" w:space="0" w:color="000000"/>
                    <w:left w:val="outset" w:sz="6" w:space="0" w:color="000000"/>
                    <w:bottom w:val="threeDEmboss" w:sz="6" w:space="0" w:color="000080"/>
                    <w:right w:val="outset" w:sz="6" w:space="0" w:color="000000"/>
                  </w:tcBorders>
                  <w:shd w:val="clear" w:color="auto" w:fill="50BE9B"/>
                  <w:vAlign w:val="center"/>
                  <w:hideMark/>
                </w:tcPr>
                <w:p w:rsidR="00D92F5B" w:rsidRPr="00D92F5B" w:rsidRDefault="00D92F5B" w:rsidP="00D92F5B">
                  <w:pPr>
                    <w:spacing w:before="100" w:beforeAutospacing="1" w:after="100" w:afterAutospacing="1" w:line="240" w:lineRule="auto"/>
                    <w:jc w:val="center"/>
                    <w:rPr>
                      <w:rFonts w:ascii="Times New Roman" w:eastAsia="Times New Roman" w:hAnsi="Times New Roman"/>
                      <w:sz w:val="24"/>
                      <w:szCs w:val="24"/>
                      <w:lang w:eastAsia="ru-RU"/>
                    </w:rPr>
                  </w:pPr>
                  <w:bookmarkStart w:id="242" w:name="применениt_шприц-тюбика"/>
                  <w:r w:rsidRPr="00D92F5B">
                    <w:rPr>
                      <w:rFonts w:ascii="Arial" w:eastAsia="Times New Roman" w:hAnsi="Arial" w:cs="Arial"/>
                      <w:b/>
                      <w:bCs/>
                      <w:sz w:val="20"/>
                      <w:szCs w:val="20"/>
                      <w:lang w:eastAsia="ru-RU"/>
                    </w:rPr>
                    <w:t>Критерии оценки</w:t>
                  </w:r>
                  <w:bookmarkEnd w:id="242"/>
                  <w:r w:rsidRPr="00D92F5B">
                    <w:rPr>
                      <w:rFonts w:ascii="Arial" w:eastAsia="Times New Roman" w:hAnsi="Arial" w:cs="Arial"/>
                      <w:b/>
                      <w:bCs/>
                      <w:sz w:val="20"/>
                      <w:szCs w:val="20"/>
                      <w:lang w:eastAsia="ru-RU"/>
                    </w:rPr>
                    <w:t xml:space="preserve"> при подготовке и применении</w:t>
                  </w:r>
                  <w:r w:rsidRPr="00D92F5B">
                    <w:rPr>
                      <w:rFonts w:ascii="Arial" w:eastAsia="Times New Roman" w:hAnsi="Arial" w:cs="Arial"/>
                      <w:b/>
                      <w:bCs/>
                      <w:sz w:val="20"/>
                      <w:szCs w:val="20"/>
                      <w:lang w:eastAsia="ru-RU"/>
                    </w:rPr>
                    <w:br/>
                    <w:t>шприц-тюбика</w:t>
                  </w:r>
                </w:p>
              </w:tc>
            </w:tr>
            <w:tr w:rsidR="00D92F5B" w:rsidRPr="00D92F5B">
              <w:trPr>
                <w:tblCellSpacing w:w="0" w:type="dxa"/>
                <w:jc w:val="center"/>
              </w:trPr>
              <w:tc>
                <w:tcPr>
                  <w:tcW w:w="6900" w:type="dxa"/>
                  <w:gridSpan w:val="3"/>
                  <w:tcBorders>
                    <w:top w:val="outset" w:sz="6" w:space="0" w:color="000000"/>
                    <w:left w:val="outset" w:sz="6" w:space="0" w:color="000000"/>
                    <w:bottom w:val="outset" w:sz="6" w:space="0" w:color="000000"/>
                    <w:right w:val="outset" w:sz="6" w:space="0" w:color="000000"/>
                  </w:tcBorders>
                  <w:vAlign w:val="center"/>
                  <w:hideMark/>
                </w:tcPr>
                <w:tbl>
                  <w:tblPr>
                    <w:tblW w:w="6900" w:type="dxa"/>
                    <w:tblCellSpacing w:w="0" w:type="dxa"/>
                    <w:tblCellMar>
                      <w:left w:w="0" w:type="dxa"/>
                      <w:right w:w="0" w:type="dxa"/>
                    </w:tblCellMar>
                    <w:tblLook w:val="04A0"/>
                  </w:tblPr>
                  <w:tblGrid>
                    <w:gridCol w:w="4065"/>
                    <w:gridCol w:w="2835"/>
                  </w:tblGrid>
                  <w:tr w:rsidR="00D92F5B" w:rsidRPr="00D92F5B">
                    <w:trPr>
                      <w:trHeight w:val="2100"/>
                      <w:tblCellSpacing w:w="0" w:type="dxa"/>
                    </w:trPr>
                    <w:tc>
                      <w:tcPr>
                        <w:tcW w:w="4065" w:type="dxa"/>
                        <w:hideMark/>
                      </w:tcPr>
                      <w:p w:rsidR="00D92F5B" w:rsidRPr="00D92F5B" w:rsidRDefault="00D92F5B" w:rsidP="00D92F5B">
                        <w:pPr>
                          <w:spacing w:before="100" w:beforeAutospacing="1" w:after="100" w:afterAutospacing="1" w:line="240" w:lineRule="auto"/>
                          <w:rPr>
                            <w:rFonts w:ascii="Times New Roman" w:eastAsia="Times New Roman" w:hAnsi="Times New Roman"/>
                            <w:sz w:val="24"/>
                            <w:szCs w:val="24"/>
                            <w:lang w:eastAsia="ru-RU"/>
                          </w:rPr>
                        </w:pPr>
                        <w:r w:rsidRPr="00D92F5B">
                          <w:rPr>
                            <w:rFonts w:ascii="Times New Roman" w:eastAsia="Times New Roman" w:hAnsi="Times New Roman"/>
                            <w:sz w:val="24"/>
                            <w:szCs w:val="24"/>
                            <w:lang w:eastAsia="ru-RU"/>
                          </w:rPr>
                          <w:br/>
                        </w:r>
                        <w:r w:rsidRPr="00D92F5B">
                          <w:rPr>
                            <w:rFonts w:ascii="Arial" w:eastAsia="Times New Roman" w:hAnsi="Arial" w:cs="Arial"/>
                            <w:sz w:val="20"/>
                            <w:szCs w:val="20"/>
                            <w:lang w:eastAsia="ru-RU"/>
                          </w:rPr>
                          <w:t>  Возможные ошибки, снижающие оценку на 1 балл:</w:t>
                        </w:r>
                        <w:r w:rsidRPr="00D92F5B">
                          <w:rPr>
                            <w:rFonts w:ascii="Arial" w:eastAsia="Times New Roman" w:hAnsi="Arial" w:cs="Arial"/>
                            <w:sz w:val="20"/>
                            <w:szCs w:val="20"/>
                            <w:lang w:eastAsia="ru-RU"/>
                          </w:rPr>
                          <w:br/>
                          <w:t>- допущено вытекание содержимого из шприц-тюбика до его использования;</w:t>
                        </w:r>
                        <w:r w:rsidRPr="00D92F5B">
                          <w:rPr>
                            <w:rFonts w:ascii="Arial" w:eastAsia="Times New Roman" w:hAnsi="Arial" w:cs="Arial"/>
                            <w:sz w:val="20"/>
                            <w:szCs w:val="20"/>
                            <w:lang w:eastAsia="ru-RU"/>
                          </w:rPr>
                          <w:br/>
                          <w:t>- не полностью введено содержимое шприц-тюбика;</w:t>
                        </w:r>
                        <w:r w:rsidRPr="00D92F5B">
                          <w:rPr>
                            <w:rFonts w:ascii="Arial" w:eastAsia="Times New Roman" w:hAnsi="Arial" w:cs="Arial"/>
                            <w:sz w:val="20"/>
                            <w:szCs w:val="20"/>
                            <w:lang w:eastAsia="ru-RU"/>
                          </w:rPr>
                          <w:br/>
                          <w:t>- укол сделан не в ту область тела.</w:t>
                        </w:r>
                      </w:p>
                    </w:tc>
                    <w:tc>
                      <w:tcPr>
                        <w:tcW w:w="2835" w:type="dxa"/>
                        <w:vAlign w:val="center"/>
                        <w:hideMark/>
                      </w:tcPr>
                      <w:p w:rsidR="00D92F5B" w:rsidRPr="00D92F5B" w:rsidRDefault="00065860" w:rsidP="00D92F5B">
                        <w:pPr>
                          <w:spacing w:before="100" w:beforeAutospacing="1" w:after="100" w:afterAutospacing="1" w:line="240" w:lineRule="auto"/>
                          <w:jc w:val="center"/>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drawing>
                            <wp:inline distT="0" distB="0" distL="0" distR="0">
                              <wp:extent cx="704850" cy="1123950"/>
                              <wp:effectExtent l="0" t="0" r="0" b="0"/>
                              <wp:docPr id="24" name="Рисунок 2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 "/>
                                      <pic:cNvPicPr>
                                        <a:picLocks noChangeAspect="1" noChangeArrowheads="1"/>
                                      </pic:cNvPicPr>
                                    </pic:nvPicPr>
                                    <pic:blipFill>
                                      <a:blip r:embed="rId371" cstate="print"/>
                                      <a:srcRect/>
                                      <a:stretch>
                                        <a:fillRect/>
                                      </a:stretch>
                                    </pic:blipFill>
                                    <pic:spPr bwMode="auto">
                                      <a:xfrm>
                                        <a:off x="0" y="0"/>
                                        <a:ext cx="704850" cy="1123950"/>
                                      </a:xfrm>
                                      <a:prstGeom prst="rect">
                                        <a:avLst/>
                                      </a:prstGeom>
                                      <a:noFill/>
                                      <a:ln w="9525">
                                        <a:noFill/>
                                        <a:miter lim="800000"/>
                                        <a:headEnd/>
                                        <a:tailEnd/>
                                      </a:ln>
                                    </pic:spPr>
                                  </pic:pic>
                                </a:graphicData>
                              </a:graphic>
                            </wp:inline>
                          </w:drawing>
                        </w:r>
                      </w:p>
                    </w:tc>
                  </w:tr>
                  <w:tr w:rsidR="00D92F5B" w:rsidRPr="00D92F5B">
                    <w:trPr>
                      <w:tblCellSpacing w:w="0" w:type="dxa"/>
                    </w:trPr>
                    <w:tc>
                      <w:tcPr>
                        <w:tcW w:w="4065" w:type="dxa"/>
                        <w:vAlign w:val="center"/>
                        <w:hideMark/>
                      </w:tcPr>
                      <w:p w:rsidR="00D92F5B" w:rsidRPr="00D92F5B" w:rsidRDefault="00D92F5B" w:rsidP="00D92F5B">
                        <w:pPr>
                          <w:spacing w:after="0" w:line="240" w:lineRule="auto"/>
                          <w:rPr>
                            <w:rFonts w:ascii="Times New Roman" w:eastAsia="Times New Roman" w:hAnsi="Times New Roman"/>
                            <w:sz w:val="24"/>
                            <w:szCs w:val="24"/>
                            <w:lang w:eastAsia="ru-RU"/>
                          </w:rPr>
                        </w:pPr>
                        <w:r w:rsidRPr="00D92F5B">
                          <w:rPr>
                            <w:rFonts w:ascii="Times New Roman" w:eastAsia="Times New Roman" w:hAnsi="Times New Roman"/>
                            <w:sz w:val="24"/>
                            <w:szCs w:val="24"/>
                            <w:lang w:eastAsia="ru-RU"/>
                          </w:rPr>
                          <w:t xml:space="preserve">   </w:t>
                        </w:r>
                        <w:r w:rsidRPr="00D92F5B">
                          <w:rPr>
                            <w:rFonts w:ascii="Arial" w:eastAsia="Times New Roman" w:hAnsi="Arial" w:cs="Arial"/>
                            <w:sz w:val="20"/>
                            <w:szCs w:val="20"/>
                            <w:lang w:eastAsia="ru-RU"/>
                          </w:rPr>
                          <w:t>Высокий уровень ........... 15 с и менее</w:t>
                        </w:r>
                      </w:p>
                    </w:tc>
                    <w:tc>
                      <w:tcPr>
                        <w:tcW w:w="2835" w:type="dxa"/>
                        <w:vAlign w:val="center"/>
                        <w:hideMark/>
                      </w:tcPr>
                      <w:p w:rsidR="00D92F5B" w:rsidRPr="00D92F5B" w:rsidRDefault="00D92F5B" w:rsidP="00D92F5B">
                        <w:pPr>
                          <w:spacing w:before="100" w:beforeAutospacing="1" w:after="100" w:afterAutospacing="1" w:line="240" w:lineRule="auto"/>
                          <w:jc w:val="center"/>
                          <w:rPr>
                            <w:rFonts w:ascii="Times New Roman" w:eastAsia="Times New Roman" w:hAnsi="Times New Roman"/>
                            <w:sz w:val="24"/>
                            <w:szCs w:val="24"/>
                            <w:lang w:eastAsia="ru-RU"/>
                          </w:rPr>
                        </w:pPr>
                        <w:r w:rsidRPr="00D92F5B">
                          <w:rPr>
                            <w:rFonts w:ascii="Arial" w:eastAsia="Times New Roman" w:hAnsi="Arial" w:cs="Arial"/>
                            <w:sz w:val="20"/>
                            <w:szCs w:val="20"/>
                            <w:lang w:eastAsia="ru-RU"/>
                          </w:rPr>
                          <w:t>оценка "отл."</w:t>
                        </w:r>
                      </w:p>
                    </w:tc>
                  </w:tr>
                  <w:tr w:rsidR="00D92F5B" w:rsidRPr="00D92F5B">
                    <w:trPr>
                      <w:tblCellSpacing w:w="0" w:type="dxa"/>
                    </w:trPr>
                    <w:tc>
                      <w:tcPr>
                        <w:tcW w:w="4065" w:type="dxa"/>
                        <w:vAlign w:val="center"/>
                        <w:hideMark/>
                      </w:tcPr>
                      <w:p w:rsidR="00D92F5B" w:rsidRPr="00D92F5B" w:rsidRDefault="00D92F5B" w:rsidP="00D92F5B">
                        <w:pPr>
                          <w:spacing w:after="0" w:line="240" w:lineRule="auto"/>
                          <w:rPr>
                            <w:rFonts w:ascii="Times New Roman" w:eastAsia="Times New Roman" w:hAnsi="Times New Roman"/>
                            <w:sz w:val="24"/>
                            <w:szCs w:val="24"/>
                            <w:lang w:eastAsia="ru-RU"/>
                          </w:rPr>
                        </w:pPr>
                        <w:r w:rsidRPr="00D92F5B">
                          <w:rPr>
                            <w:rFonts w:ascii="Arial" w:eastAsia="Times New Roman" w:hAnsi="Arial" w:cs="Arial"/>
                            <w:sz w:val="20"/>
                            <w:szCs w:val="20"/>
                            <w:lang w:eastAsia="ru-RU"/>
                          </w:rPr>
                          <w:t>   Средний уровень.................... 16-24 с</w:t>
                        </w:r>
                      </w:p>
                    </w:tc>
                    <w:tc>
                      <w:tcPr>
                        <w:tcW w:w="2835" w:type="dxa"/>
                        <w:vAlign w:val="center"/>
                        <w:hideMark/>
                      </w:tcPr>
                      <w:p w:rsidR="00D92F5B" w:rsidRPr="00D92F5B" w:rsidRDefault="00D92F5B" w:rsidP="00D92F5B">
                        <w:pPr>
                          <w:spacing w:before="100" w:beforeAutospacing="1" w:after="100" w:afterAutospacing="1" w:line="240" w:lineRule="auto"/>
                          <w:jc w:val="center"/>
                          <w:rPr>
                            <w:rFonts w:ascii="Times New Roman" w:eastAsia="Times New Roman" w:hAnsi="Times New Roman"/>
                            <w:sz w:val="24"/>
                            <w:szCs w:val="24"/>
                            <w:lang w:eastAsia="ru-RU"/>
                          </w:rPr>
                        </w:pPr>
                        <w:r w:rsidRPr="00D92F5B">
                          <w:rPr>
                            <w:rFonts w:ascii="Arial" w:eastAsia="Times New Roman" w:hAnsi="Arial" w:cs="Arial"/>
                            <w:sz w:val="20"/>
                            <w:szCs w:val="20"/>
                            <w:lang w:eastAsia="ru-RU"/>
                          </w:rPr>
                          <w:t>оценка "хор."</w:t>
                        </w:r>
                      </w:p>
                    </w:tc>
                  </w:tr>
                  <w:tr w:rsidR="00D92F5B" w:rsidRPr="00D92F5B">
                    <w:trPr>
                      <w:tblCellSpacing w:w="0" w:type="dxa"/>
                    </w:trPr>
                    <w:tc>
                      <w:tcPr>
                        <w:tcW w:w="4065" w:type="dxa"/>
                        <w:vAlign w:val="center"/>
                        <w:hideMark/>
                      </w:tcPr>
                      <w:p w:rsidR="00D92F5B" w:rsidRPr="00D92F5B" w:rsidRDefault="00D92F5B" w:rsidP="00D92F5B">
                        <w:pPr>
                          <w:spacing w:after="0" w:line="240" w:lineRule="auto"/>
                          <w:rPr>
                            <w:rFonts w:ascii="Times New Roman" w:eastAsia="Times New Roman" w:hAnsi="Times New Roman"/>
                            <w:sz w:val="24"/>
                            <w:szCs w:val="24"/>
                            <w:lang w:eastAsia="ru-RU"/>
                          </w:rPr>
                        </w:pPr>
                        <w:r w:rsidRPr="00D92F5B">
                          <w:rPr>
                            <w:rFonts w:ascii="Arial" w:eastAsia="Times New Roman" w:hAnsi="Arial" w:cs="Arial"/>
                            <w:sz w:val="20"/>
                            <w:szCs w:val="20"/>
                            <w:lang w:eastAsia="ru-RU"/>
                          </w:rPr>
                          <w:t>   Низкий уровень .............. 25 с и более</w:t>
                        </w:r>
                      </w:p>
                    </w:tc>
                    <w:tc>
                      <w:tcPr>
                        <w:tcW w:w="2835" w:type="dxa"/>
                        <w:vAlign w:val="center"/>
                        <w:hideMark/>
                      </w:tcPr>
                      <w:p w:rsidR="00D92F5B" w:rsidRPr="00D92F5B" w:rsidRDefault="00D92F5B" w:rsidP="00D92F5B">
                        <w:pPr>
                          <w:spacing w:before="100" w:beforeAutospacing="1" w:after="100" w:afterAutospacing="1" w:line="240" w:lineRule="auto"/>
                          <w:jc w:val="center"/>
                          <w:rPr>
                            <w:rFonts w:ascii="Times New Roman" w:eastAsia="Times New Roman" w:hAnsi="Times New Roman"/>
                            <w:sz w:val="24"/>
                            <w:szCs w:val="24"/>
                            <w:lang w:eastAsia="ru-RU"/>
                          </w:rPr>
                        </w:pPr>
                        <w:r w:rsidRPr="00D92F5B">
                          <w:rPr>
                            <w:rFonts w:ascii="Arial" w:eastAsia="Times New Roman" w:hAnsi="Arial" w:cs="Arial"/>
                            <w:sz w:val="20"/>
                            <w:szCs w:val="20"/>
                            <w:lang w:eastAsia="ru-RU"/>
                          </w:rPr>
                          <w:t>оценка "удовл.</w:t>
                        </w:r>
                      </w:p>
                    </w:tc>
                  </w:tr>
                </w:tbl>
                <w:p w:rsidR="00D92F5B" w:rsidRPr="00D92F5B" w:rsidRDefault="00D92F5B" w:rsidP="00D92F5B">
                  <w:pPr>
                    <w:spacing w:after="0" w:line="240" w:lineRule="auto"/>
                    <w:rPr>
                      <w:rFonts w:ascii="Times New Roman" w:eastAsia="Times New Roman" w:hAnsi="Times New Roman"/>
                      <w:sz w:val="24"/>
                      <w:szCs w:val="24"/>
                      <w:lang w:eastAsia="ru-RU"/>
                    </w:rPr>
                  </w:pPr>
                </w:p>
              </w:tc>
            </w:tr>
            <w:tr w:rsidR="00D92F5B" w:rsidRPr="00D92F5B">
              <w:trPr>
                <w:trHeight w:val="450"/>
                <w:tblCellSpacing w:w="0" w:type="dxa"/>
                <w:jc w:val="center"/>
              </w:trPr>
              <w:tc>
                <w:tcPr>
                  <w:tcW w:w="6900" w:type="dxa"/>
                  <w:gridSpan w:val="3"/>
                  <w:tcBorders>
                    <w:top w:val="outset" w:sz="6" w:space="0" w:color="000000"/>
                    <w:left w:val="outset" w:sz="6" w:space="0" w:color="000000"/>
                    <w:bottom w:val="outset" w:sz="6" w:space="0" w:color="000000"/>
                    <w:right w:val="outset" w:sz="6" w:space="0" w:color="000000"/>
                  </w:tcBorders>
                  <w:vAlign w:val="center"/>
                  <w:hideMark/>
                </w:tcPr>
                <w:p w:rsidR="00D92F5B" w:rsidRPr="00D92F5B" w:rsidRDefault="00D92F5B" w:rsidP="00D92F5B">
                  <w:pPr>
                    <w:spacing w:after="0" w:line="240" w:lineRule="auto"/>
                    <w:rPr>
                      <w:rFonts w:ascii="Times New Roman" w:eastAsia="Times New Roman" w:hAnsi="Times New Roman"/>
                      <w:sz w:val="24"/>
                      <w:szCs w:val="24"/>
                      <w:lang w:eastAsia="ru-RU"/>
                    </w:rPr>
                  </w:pPr>
                </w:p>
              </w:tc>
            </w:tr>
            <w:tr w:rsidR="00D92F5B" w:rsidRPr="00D92F5B">
              <w:trPr>
                <w:tblCellSpacing w:w="0" w:type="dxa"/>
                <w:jc w:val="center"/>
              </w:trPr>
              <w:tc>
                <w:tcPr>
                  <w:tcW w:w="15" w:type="dxa"/>
                  <w:tcBorders>
                    <w:top w:val="outset" w:sz="6" w:space="0" w:color="000000"/>
                    <w:left w:val="outset" w:sz="6" w:space="0" w:color="000000"/>
                    <w:bottom w:val="threeDEmboss" w:sz="6" w:space="0" w:color="000080"/>
                    <w:right w:val="outset" w:sz="6" w:space="0" w:color="000000"/>
                  </w:tcBorders>
                  <w:shd w:val="clear" w:color="auto" w:fill="50BE9B"/>
                  <w:vAlign w:val="center"/>
                  <w:hideMark/>
                </w:tcPr>
                <w:p w:rsidR="00D92F5B" w:rsidRPr="00D92F5B" w:rsidRDefault="00D92F5B" w:rsidP="00D92F5B">
                  <w:pPr>
                    <w:spacing w:after="0" w:line="240" w:lineRule="auto"/>
                    <w:rPr>
                      <w:rFonts w:ascii="Times New Roman" w:eastAsia="Times New Roman" w:hAnsi="Times New Roman"/>
                      <w:sz w:val="24"/>
                      <w:szCs w:val="24"/>
                      <w:lang w:eastAsia="ru-RU"/>
                    </w:rPr>
                  </w:pPr>
                  <w:r w:rsidRPr="00D92F5B">
                    <w:rPr>
                      <w:rFonts w:ascii="Times New Roman" w:eastAsia="Times New Roman" w:hAnsi="Times New Roman"/>
                      <w:sz w:val="24"/>
                      <w:szCs w:val="24"/>
                      <w:lang w:eastAsia="ru-RU"/>
                    </w:rPr>
                    <w:t> </w:t>
                  </w:r>
                </w:p>
              </w:tc>
              <w:tc>
                <w:tcPr>
                  <w:tcW w:w="7380" w:type="dxa"/>
                  <w:gridSpan w:val="2"/>
                  <w:tcBorders>
                    <w:top w:val="outset" w:sz="6" w:space="0" w:color="000000"/>
                    <w:left w:val="outset" w:sz="6" w:space="0" w:color="000000"/>
                    <w:bottom w:val="threeDEmboss" w:sz="6" w:space="0" w:color="000080"/>
                    <w:right w:val="outset" w:sz="6" w:space="0" w:color="000000"/>
                  </w:tcBorders>
                  <w:shd w:val="clear" w:color="auto" w:fill="50BE9B"/>
                  <w:vAlign w:val="center"/>
                  <w:hideMark/>
                </w:tcPr>
                <w:p w:rsidR="00D92F5B" w:rsidRPr="00D92F5B" w:rsidRDefault="00D92F5B" w:rsidP="00D92F5B">
                  <w:pPr>
                    <w:spacing w:before="100" w:beforeAutospacing="1" w:after="100" w:afterAutospacing="1" w:line="240" w:lineRule="auto"/>
                    <w:jc w:val="center"/>
                    <w:rPr>
                      <w:rFonts w:ascii="Times New Roman" w:eastAsia="Times New Roman" w:hAnsi="Times New Roman"/>
                      <w:sz w:val="24"/>
                      <w:szCs w:val="24"/>
                      <w:lang w:eastAsia="ru-RU"/>
                    </w:rPr>
                  </w:pPr>
                  <w:bookmarkStart w:id="243" w:name="защита_от_СДЯВ"/>
                  <w:r w:rsidRPr="00D92F5B">
                    <w:rPr>
                      <w:rFonts w:ascii="Arial" w:eastAsia="Times New Roman" w:hAnsi="Arial" w:cs="Arial"/>
                      <w:b/>
                      <w:bCs/>
                      <w:sz w:val="20"/>
                      <w:szCs w:val="20"/>
                      <w:lang w:eastAsia="ru-RU"/>
                    </w:rPr>
                    <w:t>Критерии оценки</w:t>
                  </w:r>
                  <w:bookmarkEnd w:id="243"/>
                  <w:r w:rsidRPr="00D92F5B">
                    <w:rPr>
                      <w:rFonts w:ascii="Arial" w:eastAsia="Times New Roman" w:hAnsi="Arial" w:cs="Arial"/>
                      <w:b/>
                      <w:bCs/>
                      <w:sz w:val="20"/>
                      <w:szCs w:val="20"/>
                      <w:lang w:eastAsia="ru-RU"/>
                    </w:rPr>
                    <w:t xml:space="preserve"> уровня подготовки спасателей </w:t>
                  </w:r>
                  <w:r w:rsidRPr="00D92F5B">
                    <w:rPr>
                      <w:rFonts w:ascii="Arial" w:eastAsia="Times New Roman" w:hAnsi="Arial" w:cs="Arial"/>
                      <w:b/>
                      <w:bCs/>
                      <w:sz w:val="20"/>
                      <w:szCs w:val="20"/>
                      <w:lang w:eastAsia="ru-RU"/>
                    </w:rPr>
                    <w:br/>
                    <w:t>по защите от СДЯВ</w:t>
                  </w:r>
                </w:p>
              </w:tc>
            </w:tr>
            <w:tr w:rsidR="00D92F5B" w:rsidRPr="00D92F5B">
              <w:trPr>
                <w:trHeight w:val="300"/>
                <w:tblCellSpacing w:w="0" w:type="dxa"/>
                <w:jc w:val="center"/>
              </w:trPr>
              <w:tc>
                <w:tcPr>
                  <w:tcW w:w="6900" w:type="dxa"/>
                  <w:gridSpan w:val="3"/>
                  <w:tcBorders>
                    <w:top w:val="outset" w:sz="6" w:space="0" w:color="000000"/>
                    <w:left w:val="outset" w:sz="6" w:space="0" w:color="000000"/>
                    <w:bottom w:val="outset" w:sz="6" w:space="0" w:color="000000"/>
                    <w:right w:val="outset" w:sz="6" w:space="0" w:color="000000"/>
                  </w:tcBorders>
                  <w:vAlign w:val="center"/>
                  <w:hideMark/>
                </w:tcPr>
                <w:p w:rsidR="00D92F5B" w:rsidRPr="00D92F5B" w:rsidRDefault="00D92F5B" w:rsidP="00D92F5B">
                  <w:pPr>
                    <w:spacing w:after="0" w:line="240" w:lineRule="auto"/>
                    <w:rPr>
                      <w:rFonts w:ascii="Times New Roman" w:eastAsia="Times New Roman" w:hAnsi="Times New Roman"/>
                      <w:sz w:val="24"/>
                      <w:szCs w:val="24"/>
                      <w:lang w:eastAsia="ru-RU"/>
                    </w:rPr>
                  </w:pPr>
                </w:p>
              </w:tc>
            </w:tr>
            <w:tr w:rsidR="00D92F5B" w:rsidRPr="00D92F5B">
              <w:trPr>
                <w:trHeight w:val="450"/>
                <w:tblCellSpacing w:w="0" w:type="dxa"/>
                <w:jc w:val="center"/>
              </w:trPr>
              <w:tc>
                <w:tcPr>
                  <w:tcW w:w="6900" w:type="dxa"/>
                  <w:gridSpan w:val="3"/>
                  <w:tcBorders>
                    <w:top w:val="outset" w:sz="6" w:space="0" w:color="000000"/>
                    <w:left w:val="outset" w:sz="6" w:space="0" w:color="000000"/>
                    <w:bottom w:val="threeDEmboss" w:sz="6" w:space="0" w:color="000080"/>
                    <w:right w:val="outset" w:sz="6" w:space="0" w:color="000000"/>
                  </w:tcBorders>
                  <w:shd w:val="clear" w:color="auto" w:fill="D2E6F0"/>
                  <w:vAlign w:val="center"/>
                  <w:hideMark/>
                </w:tcPr>
                <w:p w:rsidR="00D92F5B" w:rsidRPr="00D92F5B" w:rsidRDefault="00D92F5B" w:rsidP="00D92F5B">
                  <w:pPr>
                    <w:spacing w:before="100" w:beforeAutospacing="1" w:after="100" w:afterAutospacing="1" w:line="240" w:lineRule="auto"/>
                    <w:jc w:val="center"/>
                    <w:rPr>
                      <w:rFonts w:ascii="Times New Roman" w:eastAsia="Times New Roman" w:hAnsi="Times New Roman"/>
                      <w:sz w:val="24"/>
                      <w:szCs w:val="24"/>
                      <w:lang w:eastAsia="ru-RU"/>
                    </w:rPr>
                  </w:pPr>
                  <w:r w:rsidRPr="00D92F5B">
                    <w:rPr>
                      <w:rFonts w:ascii="Arial" w:eastAsia="Times New Roman" w:hAnsi="Arial" w:cs="Arial"/>
                      <w:b/>
                      <w:bCs/>
                      <w:sz w:val="20"/>
                      <w:szCs w:val="20"/>
                      <w:lang w:eastAsia="ru-RU"/>
                    </w:rPr>
                    <w:t>1. Надевание фильтрующего противогаза</w:t>
                  </w:r>
                </w:p>
              </w:tc>
            </w:tr>
            <w:tr w:rsidR="00D92F5B" w:rsidRPr="00D92F5B">
              <w:trPr>
                <w:tblCellSpacing w:w="0" w:type="dxa"/>
                <w:jc w:val="center"/>
              </w:trPr>
              <w:tc>
                <w:tcPr>
                  <w:tcW w:w="6900" w:type="dxa"/>
                  <w:gridSpan w:val="3"/>
                  <w:tcBorders>
                    <w:top w:val="outset" w:sz="6" w:space="0" w:color="000000"/>
                    <w:left w:val="outset" w:sz="6" w:space="0" w:color="000000"/>
                    <w:bottom w:val="outset" w:sz="6" w:space="0" w:color="000000"/>
                    <w:right w:val="outset" w:sz="6" w:space="0" w:color="000000"/>
                  </w:tcBorders>
                  <w:vAlign w:val="center"/>
                  <w:hideMark/>
                </w:tcPr>
                <w:p w:rsidR="00D92F5B" w:rsidRPr="00D92F5B" w:rsidRDefault="00D92F5B" w:rsidP="00D92F5B">
                  <w:pPr>
                    <w:spacing w:after="0" w:line="240" w:lineRule="auto"/>
                    <w:rPr>
                      <w:rFonts w:ascii="Times New Roman" w:eastAsia="Times New Roman" w:hAnsi="Times New Roman"/>
                      <w:sz w:val="24"/>
                      <w:szCs w:val="24"/>
                      <w:lang w:eastAsia="ru-RU"/>
                    </w:rPr>
                  </w:pPr>
                  <w:r w:rsidRPr="00D92F5B">
                    <w:rPr>
                      <w:rFonts w:ascii="Times New Roman" w:eastAsia="Times New Roman" w:hAnsi="Times New Roman"/>
                      <w:sz w:val="24"/>
                      <w:szCs w:val="24"/>
                      <w:lang w:eastAsia="ru-RU"/>
                    </w:rPr>
                    <w:br/>
                    <w:t xml:space="preserve">       </w:t>
                  </w:r>
                  <w:r w:rsidRPr="00D92F5B">
                    <w:rPr>
                      <w:rFonts w:ascii="Arial" w:eastAsia="Times New Roman" w:hAnsi="Arial" w:cs="Arial"/>
                      <w:sz w:val="20"/>
                      <w:szCs w:val="20"/>
                      <w:lang w:eastAsia="ru-RU"/>
                    </w:rPr>
                    <w:t>Противогаз в исходном положении. Норматив выполняется по команде "Газы!". Ошибки, снижающие оценку на 1 балл:</w:t>
                  </w:r>
                  <w:r w:rsidRPr="00D92F5B">
                    <w:rPr>
                      <w:rFonts w:ascii="Arial" w:eastAsia="Times New Roman" w:hAnsi="Arial" w:cs="Arial"/>
                      <w:sz w:val="20"/>
                      <w:szCs w:val="20"/>
                      <w:lang w:eastAsia="ru-RU"/>
                    </w:rPr>
                    <w:br/>
                    <w:t>- при надевании противогаза не закрыты глаза и не приостановлено дыхание;</w:t>
                  </w:r>
                  <w:r w:rsidRPr="00D92F5B">
                    <w:rPr>
                      <w:rFonts w:ascii="Arial" w:eastAsia="Times New Roman" w:hAnsi="Arial" w:cs="Arial"/>
                      <w:sz w:val="20"/>
                      <w:szCs w:val="20"/>
                      <w:lang w:eastAsia="ru-RU"/>
                    </w:rPr>
                    <w:br/>
                    <w:t>- после надевания противогаза не сделан резкий выдох;</w:t>
                  </w:r>
                  <w:r w:rsidRPr="00D92F5B">
                    <w:rPr>
                      <w:rFonts w:ascii="Arial" w:eastAsia="Times New Roman" w:hAnsi="Arial" w:cs="Arial"/>
                      <w:sz w:val="20"/>
                      <w:szCs w:val="20"/>
                      <w:lang w:eastAsia="ru-RU"/>
                    </w:rPr>
                    <w:br/>
                    <w:t>- перекручены соединительные трубки;</w:t>
                  </w:r>
                  <w:r w:rsidRPr="00D92F5B">
                    <w:rPr>
                      <w:rFonts w:ascii="Arial" w:eastAsia="Times New Roman" w:hAnsi="Arial" w:cs="Arial"/>
                      <w:sz w:val="20"/>
                      <w:szCs w:val="20"/>
                      <w:lang w:eastAsia="ru-RU"/>
                    </w:rPr>
                    <w:br/>
                    <w:t>- шлем (маска) надет так, что очки не находятся против глаз.</w:t>
                  </w:r>
                  <w:r w:rsidRPr="00D92F5B">
                    <w:rPr>
                      <w:rFonts w:ascii="Arial" w:eastAsia="Times New Roman" w:hAnsi="Arial" w:cs="Arial"/>
                      <w:sz w:val="20"/>
                      <w:szCs w:val="20"/>
                      <w:lang w:eastAsia="ru-RU"/>
                    </w:rPr>
                    <w:br/>
                  </w:r>
                  <w:r w:rsidRPr="00D92F5B">
                    <w:rPr>
                      <w:rFonts w:ascii="Arial" w:eastAsia="Times New Roman" w:hAnsi="Arial" w:cs="Arial"/>
                      <w:b/>
                      <w:bCs/>
                      <w:color w:val="FFFFFF"/>
                      <w:sz w:val="27"/>
                      <w:lang w:eastAsia="ru-RU"/>
                    </w:rPr>
                    <w:t>.</w:t>
                  </w:r>
                </w:p>
              </w:tc>
            </w:tr>
            <w:tr w:rsidR="00D92F5B" w:rsidRPr="00D92F5B">
              <w:trPr>
                <w:tblCellSpacing w:w="0" w:type="dxa"/>
                <w:jc w:val="center"/>
              </w:trPr>
              <w:tc>
                <w:tcPr>
                  <w:tcW w:w="6045" w:type="dxa"/>
                  <w:gridSpan w:val="2"/>
                  <w:tcBorders>
                    <w:top w:val="outset" w:sz="6" w:space="0" w:color="000000"/>
                    <w:left w:val="outset" w:sz="6" w:space="0" w:color="000000"/>
                    <w:bottom w:val="outset" w:sz="6" w:space="0" w:color="000000"/>
                    <w:right w:val="outset" w:sz="6" w:space="0" w:color="000000"/>
                  </w:tcBorders>
                  <w:vAlign w:val="center"/>
                  <w:hideMark/>
                </w:tcPr>
                <w:p w:rsidR="00D92F5B" w:rsidRPr="00D92F5B" w:rsidRDefault="00D92F5B" w:rsidP="00D92F5B">
                  <w:pPr>
                    <w:spacing w:after="0" w:line="240" w:lineRule="auto"/>
                    <w:rPr>
                      <w:rFonts w:ascii="Times New Roman" w:eastAsia="Times New Roman" w:hAnsi="Times New Roman"/>
                      <w:sz w:val="24"/>
                      <w:szCs w:val="24"/>
                      <w:lang w:eastAsia="ru-RU"/>
                    </w:rPr>
                  </w:pPr>
                  <w:r w:rsidRPr="00D92F5B">
                    <w:rPr>
                      <w:rFonts w:ascii="Times New Roman" w:eastAsia="Times New Roman" w:hAnsi="Times New Roman"/>
                      <w:sz w:val="24"/>
                      <w:szCs w:val="24"/>
                      <w:lang w:eastAsia="ru-RU"/>
                    </w:rPr>
                    <w:t xml:space="preserve">   </w:t>
                  </w:r>
                  <w:r w:rsidRPr="00D92F5B">
                    <w:rPr>
                      <w:rFonts w:ascii="Arial" w:eastAsia="Times New Roman" w:hAnsi="Arial" w:cs="Arial"/>
                      <w:sz w:val="20"/>
                      <w:szCs w:val="20"/>
                      <w:lang w:eastAsia="ru-RU"/>
                    </w:rPr>
                    <w:t>Высокий уровень ..................... 7 с</w:t>
                  </w:r>
                </w:p>
              </w:tc>
              <w:tc>
                <w:tcPr>
                  <w:tcW w:w="855" w:type="dxa"/>
                  <w:tcBorders>
                    <w:top w:val="outset" w:sz="6" w:space="0" w:color="000000"/>
                    <w:left w:val="outset" w:sz="6" w:space="0" w:color="000000"/>
                    <w:bottom w:val="outset" w:sz="6" w:space="0" w:color="000000"/>
                    <w:right w:val="outset" w:sz="6" w:space="0" w:color="000000"/>
                  </w:tcBorders>
                  <w:vAlign w:val="center"/>
                  <w:hideMark/>
                </w:tcPr>
                <w:p w:rsidR="00D92F5B" w:rsidRPr="00D92F5B" w:rsidRDefault="00D92F5B" w:rsidP="00D92F5B">
                  <w:pPr>
                    <w:spacing w:before="100" w:beforeAutospacing="1" w:after="100" w:afterAutospacing="1" w:line="240" w:lineRule="auto"/>
                    <w:jc w:val="center"/>
                    <w:rPr>
                      <w:rFonts w:ascii="Times New Roman" w:eastAsia="Times New Roman" w:hAnsi="Times New Roman"/>
                      <w:sz w:val="24"/>
                      <w:szCs w:val="24"/>
                      <w:lang w:eastAsia="ru-RU"/>
                    </w:rPr>
                  </w:pPr>
                  <w:r w:rsidRPr="00D92F5B">
                    <w:rPr>
                      <w:rFonts w:ascii="Arial" w:eastAsia="Times New Roman" w:hAnsi="Arial" w:cs="Arial"/>
                      <w:sz w:val="20"/>
                      <w:szCs w:val="20"/>
                      <w:lang w:eastAsia="ru-RU"/>
                    </w:rPr>
                    <w:t>оценка "отл."</w:t>
                  </w:r>
                </w:p>
              </w:tc>
            </w:tr>
            <w:tr w:rsidR="00D92F5B" w:rsidRPr="00D92F5B">
              <w:trPr>
                <w:tblCellSpacing w:w="0" w:type="dxa"/>
                <w:jc w:val="center"/>
              </w:trPr>
              <w:tc>
                <w:tcPr>
                  <w:tcW w:w="6045" w:type="dxa"/>
                  <w:gridSpan w:val="2"/>
                  <w:tcBorders>
                    <w:top w:val="outset" w:sz="6" w:space="0" w:color="000000"/>
                    <w:left w:val="outset" w:sz="6" w:space="0" w:color="000000"/>
                    <w:bottom w:val="outset" w:sz="6" w:space="0" w:color="000000"/>
                    <w:right w:val="outset" w:sz="6" w:space="0" w:color="000000"/>
                  </w:tcBorders>
                  <w:vAlign w:val="center"/>
                  <w:hideMark/>
                </w:tcPr>
                <w:p w:rsidR="00D92F5B" w:rsidRPr="00D92F5B" w:rsidRDefault="00D92F5B" w:rsidP="00D92F5B">
                  <w:pPr>
                    <w:spacing w:after="0" w:line="240" w:lineRule="auto"/>
                    <w:rPr>
                      <w:rFonts w:ascii="Times New Roman" w:eastAsia="Times New Roman" w:hAnsi="Times New Roman"/>
                      <w:sz w:val="24"/>
                      <w:szCs w:val="24"/>
                      <w:lang w:eastAsia="ru-RU"/>
                    </w:rPr>
                  </w:pPr>
                  <w:r w:rsidRPr="00D92F5B">
                    <w:rPr>
                      <w:rFonts w:ascii="Times New Roman" w:eastAsia="Times New Roman" w:hAnsi="Times New Roman"/>
                      <w:sz w:val="24"/>
                      <w:szCs w:val="24"/>
                      <w:lang w:eastAsia="ru-RU"/>
                    </w:rPr>
                    <w:t xml:space="preserve">   </w:t>
                  </w:r>
                  <w:r w:rsidRPr="00D92F5B">
                    <w:rPr>
                      <w:rFonts w:ascii="Arial" w:eastAsia="Times New Roman" w:hAnsi="Arial" w:cs="Arial"/>
                      <w:sz w:val="20"/>
                      <w:szCs w:val="20"/>
                      <w:lang w:eastAsia="ru-RU"/>
                    </w:rPr>
                    <w:t>Средний уровень..................... 8 с</w:t>
                  </w:r>
                </w:p>
              </w:tc>
              <w:tc>
                <w:tcPr>
                  <w:tcW w:w="855" w:type="dxa"/>
                  <w:tcBorders>
                    <w:top w:val="outset" w:sz="6" w:space="0" w:color="000000"/>
                    <w:left w:val="outset" w:sz="6" w:space="0" w:color="000000"/>
                    <w:bottom w:val="outset" w:sz="6" w:space="0" w:color="000000"/>
                    <w:right w:val="outset" w:sz="6" w:space="0" w:color="000000"/>
                  </w:tcBorders>
                  <w:vAlign w:val="center"/>
                  <w:hideMark/>
                </w:tcPr>
                <w:p w:rsidR="00D92F5B" w:rsidRPr="00D92F5B" w:rsidRDefault="00D92F5B" w:rsidP="00D92F5B">
                  <w:pPr>
                    <w:spacing w:before="100" w:beforeAutospacing="1" w:after="100" w:afterAutospacing="1" w:line="240" w:lineRule="auto"/>
                    <w:jc w:val="center"/>
                    <w:rPr>
                      <w:rFonts w:ascii="Times New Roman" w:eastAsia="Times New Roman" w:hAnsi="Times New Roman"/>
                      <w:sz w:val="24"/>
                      <w:szCs w:val="24"/>
                      <w:lang w:eastAsia="ru-RU"/>
                    </w:rPr>
                  </w:pPr>
                  <w:r w:rsidRPr="00D92F5B">
                    <w:rPr>
                      <w:rFonts w:ascii="Arial" w:eastAsia="Times New Roman" w:hAnsi="Arial" w:cs="Arial"/>
                      <w:sz w:val="20"/>
                      <w:szCs w:val="20"/>
                      <w:lang w:eastAsia="ru-RU"/>
                    </w:rPr>
                    <w:t>оценка "хор."</w:t>
                  </w:r>
                </w:p>
              </w:tc>
            </w:tr>
            <w:tr w:rsidR="00D92F5B" w:rsidRPr="00D92F5B">
              <w:trPr>
                <w:tblCellSpacing w:w="0" w:type="dxa"/>
                <w:jc w:val="center"/>
              </w:trPr>
              <w:tc>
                <w:tcPr>
                  <w:tcW w:w="6045" w:type="dxa"/>
                  <w:gridSpan w:val="2"/>
                  <w:tcBorders>
                    <w:top w:val="outset" w:sz="6" w:space="0" w:color="000000"/>
                    <w:left w:val="outset" w:sz="6" w:space="0" w:color="000000"/>
                    <w:bottom w:val="outset" w:sz="6" w:space="0" w:color="000000"/>
                    <w:right w:val="outset" w:sz="6" w:space="0" w:color="000000"/>
                  </w:tcBorders>
                  <w:vAlign w:val="center"/>
                  <w:hideMark/>
                </w:tcPr>
                <w:p w:rsidR="00D92F5B" w:rsidRPr="00D92F5B" w:rsidRDefault="00D92F5B" w:rsidP="00D92F5B">
                  <w:pPr>
                    <w:spacing w:after="0" w:line="240" w:lineRule="auto"/>
                    <w:rPr>
                      <w:rFonts w:ascii="Times New Roman" w:eastAsia="Times New Roman" w:hAnsi="Times New Roman"/>
                      <w:sz w:val="24"/>
                      <w:szCs w:val="24"/>
                      <w:lang w:eastAsia="ru-RU"/>
                    </w:rPr>
                  </w:pPr>
                  <w:r w:rsidRPr="00D92F5B">
                    <w:rPr>
                      <w:rFonts w:ascii="Times New Roman" w:eastAsia="Times New Roman" w:hAnsi="Times New Roman"/>
                      <w:sz w:val="24"/>
                      <w:szCs w:val="24"/>
                      <w:lang w:eastAsia="ru-RU"/>
                    </w:rPr>
                    <w:t xml:space="preserve">   </w:t>
                  </w:r>
                  <w:r w:rsidRPr="00D92F5B">
                    <w:rPr>
                      <w:rFonts w:ascii="Arial" w:eastAsia="Times New Roman" w:hAnsi="Arial" w:cs="Arial"/>
                      <w:sz w:val="20"/>
                      <w:szCs w:val="20"/>
                      <w:lang w:eastAsia="ru-RU"/>
                    </w:rPr>
                    <w:t>Низкий уровень ....................... 10 с</w:t>
                  </w:r>
                </w:p>
              </w:tc>
              <w:tc>
                <w:tcPr>
                  <w:tcW w:w="855" w:type="dxa"/>
                  <w:tcBorders>
                    <w:top w:val="outset" w:sz="6" w:space="0" w:color="000000"/>
                    <w:left w:val="outset" w:sz="6" w:space="0" w:color="000000"/>
                    <w:bottom w:val="outset" w:sz="6" w:space="0" w:color="000000"/>
                    <w:right w:val="outset" w:sz="6" w:space="0" w:color="000000"/>
                  </w:tcBorders>
                  <w:vAlign w:val="center"/>
                  <w:hideMark/>
                </w:tcPr>
                <w:p w:rsidR="00D92F5B" w:rsidRPr="00D92F5B" w:rsidRDefault="00D92F5B" w:rsidP="00D92F5B">
                  <w:pPr>
                    <w:spacing w:before="100" w:beforeAutospacing="1" w:after="100" w:afterAutospacing="1" w:line="240" w:lineRule="auto"/>
                    <w:jc w:val="center"/>
                    <w:rPr>
                      <w:rFonts w:ascii="Times New Roman" w:eastAsia="Times New Roman" w:hAnsi="Times New Roman"/>
                      <w:sz w:val="24"/>
                      <w:szCs w:val="24"/>
                      <w:lang w:eastAsia="ru-RU"/>
                    </w:rPr>
                  </w:pPr>
                  <w:r w:rsidRPr="00D92F5B">
                    <w:rPr>
                      <w:rFonts w:ascii="Arial" w:eastAsia="Times New Roman" w:hAnsi="Arial" w:cs="Arial"/>
                      <w:sz w:val="20"/>
                      <w:szCs w:val="20"/>
                      <w:lang w:eastAsia="ru-RU"/>
                    </w:rPr>
                    <w:t>оценка "удовл."</w:t>
                  </w:r>
                </w:p>
              </w:tc>
            </w:tr>
            <w:tr w:rsidR="00D92F5B" w:rsidRPr="00D92F5B">
              <w:trPr>
                <w:trHeight w:val="300"/>
                <w:tblCellSpacing w:w="0" w:type="dxa"/>
                <w:jc w:val="center"/>
              </w:trPr>
              <w:tc>
                <w:tcPr>
                  <w:tcW w:w="6900" w:type="dxa"/>
                  <w:gridSpan w:val="3"/>
                  <w:tcBorders>
                    <w:top w:val="outset" w:sz="6" w:space="0" w:color="000000"/>
                    <w:left w:val="outset" w:sz="6" w:space="0" w:color="000000"/>
                    <w:bottom w:val="outset" w:sz="6" w:space="0" w:color="000000"/>
                    <w:right w:val="outset" w:sz="6" w:space="0" w:color="000000"/>
                  </w:tcBorders>
                  <w:vAlign w:val="center"/>
                  <w:hideMark/>
                </w:tcPr>
                <w:p w:rsidR="00D92F5B" w:rsidRPr="00D92F5B" w:rsidRDefault="00D92F5B" w:rsidP="00D92F5B">
                  <w:pPr>
                    <w:spacing w:after="0" w:line="240" w:lineRule="auto"/>
                    <w:rPr>
                      <w:rFonts w:ascii="Times New Roman" w:eastAsia="Times New Roman" w:hAnsi="Times New Roman"/>
                      <w:sz w:val="24"/>
                      <w:szCs w:val="24"/>
                      <w:lang w:eastAsia="ru-RU"/>
                    </w:rPr>
                  </w:pPr>
                </w:p>
              </w:tc>
            </w:tr>
            <w:tr w:rsidR="00D92F5B" w:rsidRPr="00D92F5B">
              <w:trPr>
                <w:trHeight w:val="450"/>
                <w:tblCellSpacing w:w="0" w:type="dxa"/>
                <w:jc w:val="center"/>
              </w:trPr>
              <w:tc>
                <w:tcPr>
                  <w:tcW w:w="6900" w:type="dxa"/>
                  <w:gridSpan w:val="3"/>
                  <w:tcBorders>
                    <w:top w:val="outset" w:sz="6" w:space="0" w:color="000000"/>
                    <w:left w:val="outset" w:sz="6" w:space="0" w:color="000000"/>
                    <w:bottom w:val="threeDEmboss" w:sz="6" w:space="0" w:color="000080"/>
                    <w:right w:val="outset" w:sz="6" w:space="0" w:color="000000"/>
                  </w:tcBorders>
                  <w:shd w:val="clear" w:color="auto" w:fill="FACDA0"/>
                  <w:vAlign w:val="center"/>
                  <w:hideMark/>
                </w:tcPr>
                <w:p w:rsidR="00D92F5B" w:rsidRPr="00D92F5B" w:rsidRDefault="00D92F5B" w:rsidP="00D92F5B">
                  <w:pPr>
                    <w:spacing w:before="100" w:beforeAutospacing="1" w:after="100" w:afterAutospacing="1" w:line="240" w:lineRule="auto"/>
                    <w:jc w:val="center"/>
                    <w:rPr>
                      <w:rFonts w:ascii="Times New Roman" w:eastAsia="Times New Roman" w:hAnsi="Times New Roman"/>
                      <w:sz w:val="24"/>
                      <w:szCs w:val="24"/>
                      <w:lang w:eastAsia="ru-RU"/>
                    </w:rPr>
                  </w:pPr>
                  <w:r w:rsidRPr="00D92F5B">
                    <w:rPr>
                      <w:rFonts w:ascii="Arial" w:eastAsia="Times New Roman" w:hAnsi="Arial" w:cs="Arial"/>
                      <w:b/>
                      <w:bCs/>
                      <w:sz w:val="20"/>
                      <w:szCs w:val="20"/>
                      <w:lang w:eastAsia="ru-RU"/>
                    </w:rPr>
                    <w:t>2. Надевание противогаза на пострадавшего</w:t>
                  </w:r>
                </w:p>
              </w:tc>
            </w:tr>
            <w:tr w:rsidR="00D92F5B" w:rsidRPr="00D92F5B">
              <w:trPr>
                <w:tblCellSpacing w:w="0" w:type="dxa"/>
                <w:jc w:val="center"/>
              </w:trPr>
              <w:tc>
                <w:tcPr>
                  <w:tcW w:w="6900" w:type="dxa"/>
                  <w:gridSpan w:val="3"/>
                  <w:tcBorders>
                    <w:top w:val="outset" w:sz="6" w:space="0" w:color="000000"/>
                    <w:left w:val="outset" w:sz="6" w:space="0" w:color="000000"/>
                    <w:bottom w:val="outset" w:sz="6" w:space="0" w:color="000000"/>
                    <w:right w:val="outset" w:sz="6" w:space="0" w:color="000000"/>
                  </w:tcBorders>
                  <w:vAlign w:val="center"/>
                  <w:hideMark/>
                </w:tcPr>
                <w:p w:rsidR="00D92F5B" w:rsidRPr="00D92F5B" w:rsidRDefault="00D92F5B" w:rsidP="00D92F5B">
                  <w:pPr>
                    <w:spacing w:before="100" w:beforeAutospacing="1" w:after="100" w:afterAutospacing="1" w:line="240" w:lineRule="auto"/>
                    <w:jc w:val="center"/>
                    <w:rPr>
                      <w:rFonts w:ascii="Times New Roman" w:eastAsia="Times New Roman" w:hAnsi="Times New Roman"/>
                      <w:sz w:val="24"/>
                      <w:szCs w:val="24"/>
                      <w:lang w:eastAsia="ru-RU"/>
                    </w:rPr>
                  </w:pPr>
                  <w:r w:rsidRPr="00D92F5B">
                    <w:rPr>
                      <w:rFonts w:ascii="Times New Roman" w:eastAsia="Times New Roman" w:hAnsi="Times New Roman"/>
                      <w:sz w:val="24"/>
                      <w:szCs w:val="24"/>
                      <w:lang w:eastAsia="ru-RU"/>
                    </w:rPr>
                    <w:br/>
                  </w:r>
                  <w:r w:rsidRPr="00D92F5B">
                    <w:rPr>
                      <w:rFonts w:ascii="Arial" w:eastAsia="Times New Roman" w:hAnsi="Arial" w:cs="Arial"/>
                      <w:sz w:val="20"/>
                      <w:szCs w:val="20"/>
                      <w:lang w:eastAsia="ru-RU"/>
                    </w:rPr>
                    <w:t>Учитываются те же ошибки, что и в предыдущем упражнении.</w:t>
                  </w:r>
                </w:p>
              </w:tc>
            </w:tr>
            <w:tr w:rsidR="00D92F5B" w:rsidRPr="00D92F5B">
              <w:trPr>
                <w:tblCellSpacing w:w="0" w:type="dxa"/>
                <w:jc w:val="center"/>
              </w:trPr>
              <w:tc>
                <w:tcPr>
                  <w:tcW w:w="6045" w:type="dxa"/>
                  <w:gridSpan w:val="2"/>
                  <w:tcBorders>
                    <w:top w:val="outset" w:sz="6" w:space="0" w:color="000000"/>
                    <w:left w:val="outset" w:sz="6" w:space="0" w:color="000000"/>
                    <w:bottom w:val="outset" w:sz="6" w:space="0" w:color="000000"/>
                    <w:right w:val="outset" w:sz="6" w:space="0" w:color="000000"/>
                  </w:tcBorders>
                  <w:vAlign w:val="center"/>
                  <w:hideMark/>
                </w:tcPr>
                <w:p w:rsidR="00D92F5B" w:rsidRPr="00D92F5B" w:rsidRDefault="00D92F5B" w:rsidP="00D92F5B">
                  <w:pPr>
                    <w:spacing w:after="0" w:line="240" w:lineRule="auto"/>
                    <w:rPr>
                      <w:rFonts w:ascii="Times New Roman" w:eastAsia="Times New Roman" w:hAnsi="Times New Roman"/>
                      <w:sz w:val="24"/>
                      <w:szCs w:val="24"/>
                      <w:lang w:eastAsia="ru-RU"/>
                    </w:rPr>
                  </w:pPr>
                  <w:r w:rsidRPr="00D92F5B">
                    <w:rPr>
                      <w:rFonts w:ascii="Times New Roman" w:eastAsia="Times New Roman" w:hAnsi="Times New Roman"/>
                      <w:sz w:val="24"/>
                      <w:szCs w:val="24"/>
                      <w:lang w:eastAsia="ru-RU"/>
                    </w:rPr>
                    <w:t xml:space="preserve">   </w:t>
                  </w:r>
                  <w:r w:rsidRPr="00D92F5B">
                    <w:rPr>
                      <w:rFonts w:ascii="Arial" w:eastAsia="Times New Roman" w:hAnsi="Arial" w:cs="Arial"/>
                      <w:sz w:val="20"/>
                      <w:szCs w:val="20"/>
                      <w:lang w:eastAsia="ru-RU"/>
                    </w:rPr>
                    <w:t>Высокий уровень ..................... 15 с</w:t>
                  </w:r>
                </w:p>
              </w:tc>
              <w:tc>
                <w:tcPr>
                  <w:tcW w:w="855" w:type="dxa"/>
                  <w:tcBorders>
                    <w:top w:val="outset" w:sz="6" w:space="0" w:color="000000"/>
                    <w:left w:val="outset" w:sz="6" w:space="0" w:color="000000"/>
                    <w:bottom w:val="outset" w:sz="6" w:space="0" w:color="000000"/>
                    <w:right w:val="outset" w:sz="6" w:space="0" w:color="000000"/>
                  </w:tcBorders>
                  <w:vAlign w:val="center"/>
                  <w:hideMark/>
                </w:tcPr>
                <w:p w:rsidR="00D92F5B" w:rsidRPr="00D92F5B" w:rsidRDefault="00D92F5B" w:rsidP="00D92F5B">
                  <w:pPr>
                    <w:spacing w:before="100" w:beforeAutospacing="1" w:after="100" w:afterAutospacing="1" w:line="240" w:lineRule="auto"/>
                    <w:jc w:val="center"/>
                    <w:rPr>
                      <w:rFonts w:ascii="Times New Roman" w:eastAsia="Times New Roman" w:hAnsi="Times New Roman"/>
                      <w:sz w:val="24"/>
                      <w:szCs w:val="24"/>
                      <w:lang w:eastAsia="ru-RU"/>
                    </w:rPr>
                  </w:pPr>
                  <w:r w:rsidRPr="00D92F5B">
                    <w:rPr>
                      <w:rFonts w:ascii="Arial" w:eastAsia="Times New Roman" w:hAnsi="Arial" w:cs="Arial"/>
                      <w:sz w:val="20"/>
                      <w:szCs w:val="20"/>
                      <w:lang w:eastAsia="ru-RU"/>
                    </w:rPr>
                    <w:t>оценка "отл."</w:t>
                  </w:r>
                </w:p>
              </w:tc>
            </w:tr>
            <w:tr w:rsidR="00D92F5B" w:rsidRPr="00D92F5B">
              <w:trPr>
                <w:tblCellSpacing w:w="0" w:type="dxa"/>
                <w:jc w:val="center"/>
              </w:trPr>
              <w:tc>
                <w:tcPr>
                  <w:tcW w:w="6045" w:type="dxa"/>
                  <w:gridSpan w:val="2"/>
                  <w:tcBorders>
                    <w:top w:val="outset" w:sz="6" w:space="0" w:color="000000"/>
                    <w:left w:val="outset" w:sz="6" w:space="0" w:color="000000"/>
                    <w:bottom w:val="outset" w:sz="6" w:space="0" w:color="000000"/>
                    <w:right w:val="outset" w:sz="6" w:space="0" w:color="000000"/>
                  </w:tcBorders>
                  <w:vAlign w:val="center"/>
                  <w:hideMark/>
                </w:tcPr>
                <w:p w:rsidR="00D92F5B" w:rsidRPr="00D92F5B" w:rsidRDefault="00D92F5B" w:rsidP="00D92F5B">
                  <w:pPr>
                    <w:spacing w:after="0" w:line="240" w:lineRule="auto"/>
                    <w:rPr>
                      <w:rFonts w:ascii="Times New Roman" w:eastAsia="Times New Roman" w:hAnsi="Times New Roman"/>
                      <w:sz w:val="24"/>
                      <w:szCs w:val="24"/>
                      <w:lang w:eastAsia="ru-RU"/>
                    </w:rPr>
                  </w:pPr>
                  <w:r w:rsidRPr="00D92F5B">
                    <w:rPr>
                      <w:rFonts w:ascii="Times New Roman" w:eastAsia="Times New Roman" w:hAnsi="Times New Roman"/>
                      <w:sz w:val="24"/>
                      <w:szCs w:val="24"/>
                      <w:lang w:eastAsia="ru-RU"/>
                    </w:rPr>
                    <w:t xml:space="preserve">   </w:t>
                  </w:r>
                  <w:r w:rsidRPr="00D92F5B">
                    <w:rPr>
                      <w:rFonts w:ascii="Arial" w:eastAsia="Times New Roman" w:hAnsi="Arial" w:cs="Arial"/>
                      <w:sz w:val="20"/>
                      <w:szCs w:val="20"/>
                      <w:lang w:eastAsia="ru-RU"/>
                    </w:rPr>
                    <w:t>Средний уровень..................... 16 с</w:t>
                  </w:r>
                </w:p>
              </w:tc>
              <w:tc>
                <w:tcPr>
                  <w:tcW w:w="855" w:type="dxa"/>
                  <w:tcBorders>
                    <w:top w:val="outset" w:sz="6" w:space="0" w:color="000000"/>
                    <w:left w:val="outset" w:sz="6" w:space="0" w:color="000000"/>
                    <w:bottom w:val="outset" w:sz="6" w:space="0" w:color="000000"/>
                    <w:right w:val="outset" w:sz="6" w:space="0" w:color="000000"/>
                  </w:tcBorders>
                  <w:vAlign w:val="center"/>
                  <w:hideMark/>
                </w:tcPr>
                <w:p w:rsidR="00D92F5B" w:rsidRPr="00D92F5B" w:rsidRDefault="00D92F5B" w:rsidP="00D92F5B">
                  <w:pPr>
                    <w:spacing w:before="100" w:beforeAutospacing="1" w:after="100" w:afterAutospacing="1" w:line="240" w:lineRule="auto"/>
                    <w:jc w:val="center"/>
                    <w:rPr>
                      <w:rFonts w:ascii="Times New Roman" w:eastAsia="Times New Roman" w:hAnsi="Times New Roman"/>
                      <w:sz w:val="24"/>
                      <w:szCs w:val="24"/>
                      <w:lang w:eastAsia="ru-RU"/>
                    </w:rPr>
                  </w:pPr>
                  <w:r w:rsidRPr="00D92F5B">
                    <w:rPr>
                      <w:rFonts w:ascii="Arial" w:eastAsia="Times New Roman" w:hAnsi="Arial" w:cs="Arial"/>
                      <w:sz w:val="20"/>
                      <w:szCs w:val="20"/>
                      <w:lang w:eastAsia="ru-RU"/>
                    </w:rPr>
                    <w:t>оценка "хор."</w:t>
                  </w:r>
                </w:p>
              </w:tc>
            </w:tr>
            <w:tr w:rsidR="00D92F5B" w:rsidRPr="00D92F5B">
              <w:trPr>
                <w:tblCellSpacing w:w="0" w:type="dxa"/>
                <w:jc w:val="center"/>
              </w:trPr>
              <w:tc>
                <w:tcPr>
                  <w:tcW w:w="6045" w:type="dxa"/>
                  <w:gridSpan w:val="2"/>
                  <w:tcBorders>
                    <w:top w:val="outset" w:sz="6" w:space="0" w:color="000000"/>
                    <w:left w:val="outset" w:sz="6" w:space="0" w:color="000000"/>
                    <w:bottom w:val="outset" w:sz="6" w:space="0" w:color="000000"/>
                    <w:right w:val="outset" w:sz="6" w:space="0" w:color="000000"/>
                  </w:tcBorders>
                  <w:vAlign w:val="center"/>
                  <w:hideMark/>
                </w:tcPr>
                <w:p w:rsidR="00D92F5B" w:rsidRPr="00D92F5B" w:rsidRDefault="00D92F5B" w:rsidP="00D92F5B">
                  <w:pPr>
                    <w:spacing w:after="0" w:line="240" w:lineRule="auto"/>
                    <w:rPr>
                      <w:rFonts w:ascii="Times New Roman" w:eastAsia="Times New Roman" w:hAnsi="Times New Roman"/>
                      <w:sz w:val="24"/>
                      <w:szCs w:val="24"/>
                      <w:lang w:eastAsia="ru-RU"/>
                    </w:rPr>
                  </w:pPr>
                  <w:r w:rsidRPr="00D92F5B">
                    <w:rPr>
                      <w:rFonts w:ascii="Times New Roman" w:eastAsia="Times New Roman" w:hAnsi="Times New Roman"/>
                      <w:sz w:val="24"/>
                      <w:szCs w:val="24"/>
                      <w:lang w:eastAsia="ru-RU"/>
                    </w:rPr>
                    <w:t xml:space="preserve">   </w:t>
                  </w:r>
                  <w:r w:rsidRPr="00D92F5B">
                    <w:rPr>
                      <w:rFonts w:ascii="Arial" w:eastAsia="Times New Roman" w:hAnsi="Arial" w:cs="Arial"/>
                      <w:sz w:val="20"/>
                      <w:szCs w:val="20"/>
                      <w:lang w:eastAsia="ru-RU"/>
                    </w:rPr>
                    <w:t>Низкий уровень ....................... 17 с</w:t>
                  </w:r>
                </w:p>
              </w:tc>
              <w:tc>
                <w:tcPr>
                  <w:tcW w:w="855" w:type="dxa"/>
                  <w:tcBorders>
                    <w:top w:val="outset" w:sz="6" w:space="0" w:color="000000"/>
                    <w:left w:val="outset" w:sz="6" w:space="0" w:color="000000"/>
                    <w:bottom w:val="outset" w:sz="6" w:space="0" w:color="000000"/>
                    <w:right w:val="outset" w:sz="6" w:space="0" w:color="000000"/>
                  </w:tcBorders>
                  <w:vAlign w:val="center"/>
                  <w:hideMark/>
                </w:tcPr>
                <w:p w:rsidR="00D92F5B" w:rsidRPr="00D92F5B" w:rsidRDefault="00D92F5B" w:rsidP="00D92F5B">
                  <w:pPr>
                    <w:spacing w:before="100" w:beforeAutospacing="1" w:after="100" w:afterAutospacing="1" w:line="240" w:lineRule="auto"/>
                    <w:jc w:val="center"/>
                    <w:rPr>
                      <w:rFonts w:ascii="Times New Roman" w:eastAsia="Times New Roman" w:hAnsi="Times New Roman"/>
                      <w:sz w:val="24"/>
                      <w:szCs w:val="24"/>
                      <w:lang w:eastAsia="ru-RU"/>
                    </w:rPr>
                  </w:pPr>
                  <w:r w:rsidRPr="00D92F5B">
                    <w:rPr>
                      <w:rFonts w:ascii="Arial" w:eastAsia="Times New Roman" w:hAnsi="Arial" w:cs="Arial"/>
                      <w:sz w:val="20"/>
                      <w:szCs w:val="20"/>
                      <w:lang w:eastAsia="ru-RU"/>
                    </w:rPr>
                    <w:t>оценка "удовл."</w:t>
                  </w:r>
                </w:p>
              </w:tc>
            </w:tr>
            <w:tr w:rsidR="00D92F5B" w:rsidRPr="00D92F5B">
              <w:trPr>
                <w:trHeight w:val="300"/>
                <w:tblCellSpacing w:w="0" w:type="dxa"/>
                <w:jc w:val="center"/>
              </w:trPr>
              <w:tc>
                <w:tcPr>
                  <w:tcW w:w="6900" w:type="dxa"/>
                  <w:gridSpan w:val="3"/>
                  <w:tcBorders>
                    <w:top w:val="outset" w:sz="6" w:space="0" w:color="000000"/>
                    <w:left w:val="outset" w:sz="6" w:space="0" w:color="000000"/>
                    <w:bottom w:val="outset" w:sz="6" w:space="0" w:color="000000"/>
                    <w:right w:val="outset" w:sz="6" w:space="0" w:color="000000"/>
                  </w:tcBorders>
                  <w:vAlign w:val="center"/>
                  <w:hideMark/>
                </w:tcPr>
                <w:p w:rsidR="00D92F5B" w:rsidRPr="00D92F5B" w:rsidRDefault="00D92F5B" w:rsidP="00D92F5B">
                  <w:pPr>
                    <w:spacing w:after="0" w:line="240" w:lineRule="auto"/>
                    <w:rPr>
                      <w:rFonts w:ascii="Times New Roman" w:eastAsia="Times New Roman" w:hAnsi="Times New Roman"/>
                      <w:sz w:val="24"/>
                      <w:szCs w:val="24"/>
                      <w:lang w:eastAsia="ru-RU"/>
                    </w:rPr>
                  </w:pPr>
                </w:p>
              </w:tc>
            </w:tr>
            <w:tr w:rsidR="00D92F5B" w:rsidRPr="00D92F5B">
              <w:trPr>
                <w:trHeight w:val="450"/>
                <w:tblCellSpacing w:w="0" w:type="dxa"/>
                <w:jc w:val="center"/>
              </w:trPr>
              <w:tc>
                <w:tcPr>
                  <w:tcW w:w="6900" w:type="dxa"/>
                  <w:gridSpan w:val="3"/>
                  <w:tcBorders>
                    <w:top w:val="outset" w:sz="6" w:space="0" w:color="000000"/>
                    <w:left w:val="outset" w:sz="6" w:space="0" w:color="000000"/>
                    <w:bottom w:val="threeDEmboss" w:sz="6" w:space="0" w:color="000080"/>
                    <w:right w:val="outset" w:sz="6" w:space="0" w:color="000000"/>
                  </w:tcBorders>
                  <w:shd w:val="clear" w:color="auto" w:fill="D2E6F0"/>
                  <w:vAlign w:val="center"/>
                  <w:hideMark/>
                </w:tcPr>
                <w:p w:rsidR="00D92F5B" w:rsidRPr="00D92F5B" w:rsidRDefault="00D92F5B" w:rsidP="00D92F5B">
                  <w:pPr>
                    <w:spacing w:before="100" w:beforeAutospacing="1" w:after="100" w:afterAutospacing="1" w:line="240" w:lineRule="auto"/>
                    <w:jc w:val="center"/>
                    <w:rPr>
                      <w:rFonts w:ascii="Times New Roman" w:eastAsia="Times New Roman" w:hAnsi="Times New Roman"/>
                      <w:sz w:val="24"/>
                      <w:szCs w:val="24"/>
                      <w:lang w:eastAsia="ru-RU"/>
                    </w:rPr>
                  </w:pPr>
                  <w:r w:rsidRPr="00D92F5B">
                    <w:rPr>
                      <w:rFonts w:ascii="Arial" w:eastAsia="Times New Roman" w:hAnsi="Arial" w:cs="Arial"/>
                      <w:b/>
                      <w:bCs/>
                      <w:sz w:val="20"/>
                      <w:szCs w:val="20"/>
                      <w:lang w:eastAsia="ru-RU"/>
                    </w:rPr>
                    <w:t>3. Надевание респиратора</w:t>
                  </w:r>
                </w:p>
              </w:tc>
            </w:tr>
            <w:tr w:rsidR="00D92F5B" w:rsidRPr="00D92F5B">
              <w:trPr>
                <w:tblCellSpacing w:w="0" w:type="dxa"/>
                <w:jc w:val="center"/>
              </w:trPr>
              <w:tc>
                <w:tcPr>
                  <w:tcW w:w="7290" w:type="dxa"/>
                  <w:gridSpan w:val="3"/>
                  <w:tcBorders>
                    <w:top w:val="outset" w:sz="6" w:space="0" w:color="000000"/>
                    <w:left w:val="outset" w:sz="6" w:space="0" w:color="000000"/>
                    <w:bottom w:val="outset" w:sz="6" w:space="0" w:color="000000"/>
                    <w:right w:val="outset" w:sz="6" w:space="0" w:color="000000"/>
                  </w:tcBorders>
                  <w:vAlign w:val="center"/>
                  <w:hideMark/>
                </w:tcPr>
                <w:p w:rsidR="00D92F5B" w:rsidRPr="00D92F5B" w:rsidRDefault="00D92F5B" w:rsidP="00D92F5B">
                  <w:pPr>
                    <w:spacing w:after="0" w:line="240" w:lineRule="auto"/>
                    <w:rPr>
                      <w:rFonts w:ascii="Times New Roman" w:eastAsia="Times New Roman" w:hAnsi="Times New Roman"/>
                      <w:sz w:val="24"/>
                      <w:szCs w:val="24"/>
                      <w:lang w:eastAsia="ru-RU"/>
                    </w:rPr>
                  </w:pPr>
                  <w:r w:rsidRPr="00D92F5B">
                    <w:rPr>
                      <w:rFonts w:ascii="Times New Roman" w:eastAsia="Times New Roman" w:hAnsi="Times New Roman"/>
                      <w:sz w:val="24"/>
                      <w:szCs w:val="24"/>
                      <w:lang w:eastAsia="ru-RU"/>
                    </w:rPr>
                    <w:br/>
                  </w:r>
                  <w:r w:rsidRPr="00D92F5B">
                    <w:rPr>
                      <w:rFonts w:ascii="Arial" w:eastAsia="Times New Roman" w:hAnsi="Arial" w:cs="Arial"/>
                      <w:sz w:val="20"/>
                      <w:szCs w:val="20"/>
                      <w:lang w:eastAsia="ru-RU"/>
                    </w:rPr>
                    <w:t>   В исходном положении респиратор находится в сумке. Норматив выполняется по команде "Респиратор надеть!". Ошибки, снижающие оценку на 1 балл:</w:t>
                  </w:r>
                  <w:r w:rsidRPr="00D92F5B">
                    <w:rPr>
                      <w:rFonts w:ascii="Arial" w:eastAsia="Times New Roman" w:hAnsi="Arial" w:cs="Arial"/>
                      <w:sz w:val="20"/>
                      <w:szCs w:val="20"/>
                      <w:lang w:eastAsia="ru-RU"/>
                    </w:rPr>
                    <w:br/>
                    <w:t>- неправильно подобран респиратор;</w:t>
                  </w:r>
                  <w:r w:rsidRPr="00D92F5B">
                    <w:rPr>
                      <w:rFonts w:ascii="Arial" w:eastAsia="Times New Roman" w:hAnsi="Arial" w:cs="Arial"/>
                      <w:sz w:val="20"/>
                      <w:szCs w:val="20"/>
                      <w:lang w:eastAsia="ru-RU"/>
                    </w:rPr>
                    <w:br/>
                    <w:t>- нет плотности прилегания респиратора к лицу;</w:t>
                  </w:r>
                  <w:r w:rsidRPr="00D92F5B">
                    <w:rPr>
                      <w:rFonts w:ascii="Arial" w:eastAsia="Times New Roman" w:hAnsi="Arial" w:cs="Arial"/>
                      <w:sz w:val="20"/>
                      <w:szCs w:val="20"/>
                      <w:lang w:eastAsia="ru-RU"/>
                    </w:rPr>
                    <w:br/>
                    <w:t>- при надевании респиратор поврежден.</w:t>
                  </w:r>
                </w:p>
              </w:tc>
            </w:tr>
            <w:tr w:rsidR="00D92F5B" w:rsidRPr="00D92F5B">
              <w:trPr>
                <w:tblCellSpacing w:w="0" w:type="dxa"/>
                <w:jc w:val="center"/>
              </w:trPr>
              <w:tc>
                <w:tcPr>
                  <w:tcW w:w="6045" w:type="dxa"/>
                  <w:gridSpan w:val="2"/>
                  <w:tcBorders>
                    <w:top w:val="outset" w:sz="6" w:space="0" w:color="000000"/>
                    <w:left w:val="outset" w:sz="6" w:space="0" w:color="000000"/>
                    <w:bottom w:val="outset" w:sz="6" w:space="0" w:color="000000"/>
                    <w:right w:val="outset" w:sz="6" w:space="0" w:color="000000"/>
                  </w:tcBorders>
                  <w:vAlign w:val="center"/>
                  <w:hideMark/>
                </w:tcPr>
                <w:p w:rsidR="00D92F5B" w:rsidRPr="00D92F5B" w:rsidRDefault="00D92F5B" w:rsidP="00D92F5B">
                  <w:pPr>
                    <w:spacing w:after="0" w:line="240" w:lineRule="auto"/>
                    <w:rPr>
                      <w:rFonts w:ascii="Times New Roman" w:eastAsia="Times New Roman" w:hAnsi="Times New Roman"/>
                      <w:sz w:val="24"/>
                      <w:szCs w:val="24"/>
                      <w:lang w:eastAsia="ru-RU"/>
                    </w:rPr>
                  </w:pPr>
                  <w:r w:rsidRPr="00D92F5B">
                    <w:rPr>
                      <w:rFonts w:ascii="Times New Roman" w:eastAsia="Times New Roman" w:hAnsi="Times New Roman"/>
                      <w:sz w:val="24"/>
                      <w:szCs w:val="24"/>
                      <w:lang w:eastAsia="ru-RU"/>
                    </w:rPr>
                    <w:t xml:space="preserve">   </w:t>
                  </w:r>
                  <w:r w:rsidRPr="00D92F5B">
                    <w:rPr>
                      <w:rFonts w:ascii="Arial" w:eastAsia="Times New Roman" w:hAnsi="Arial" w:cs="Arial"/>
                      <w:sz w:val="20"/>
                      <w:szCs w:val="20"/>
                      <w:lang w:eastAsia="ru-RU"/>
                    </w:rPr>
                    <w:t>Высокий уровень ..................... 10 с</w:t>
                  </w:r>
                </w:p>
              </w:tc>
              <w:tc>
                <w:tcPr>
                  <w:tcW w:w="855" w:type="dxa"/>
                  <w:tcBorders>
                    <w:top w:val="outset" w:sz="6" w:space="0" w:color="000000"/>
                    <w:left w:val="outset" w:sz="6" w:space="0" w:color="000000"/>
                    <w:bottom w:val="outset" w:sz="6" w:space="0" w:color="000000"/>
                    <w:right w:val="outset" w:sz="6" w:space="0" w:color="000000"/>
                  </w:tcBorders>
                  <w:vAlign w:val="center"/>
                  <w:hideMark/>
                </w:tcPr>
                <w:p w:rsidR="00D92F5B" w:rsidRPr="00D92F5B" w:rsidRDefault="00D92F5B" w:rsidP="00D92F5B">
                  <w:pPr>
                    <w:spacing w:before="100" w:beforeAutospacing="1" w:after="100" w:afterAutospacing="1" w:line="240" w:lineRule="auto"/>
                    <w:jc w:val="center"/>
                    <w:rPr>
                      <w:rFonts w:ascii="Times New Roman" w:eastAsia="Times New Roman" w:hAnsi="Times New Roman"/>
                      <w:sz w:val="24"/>
                      <w:szCs w:val="24"/>
                      <w:lang w:eastAsia="ru-RU"/>
                    </w:rPr>
                  </w:pPr>
                  <w:r w:rsidRPr="00D92F5B">
                    <w:rPr>
                      <w:rFonts w:ascii="Arial" w:eastAsia="Times New Roman" w:hAnsi="Arial" w:cs="Arial"/>
                      <w:sz w:val="20"/>
                      <w:szCs w:val="20"/>
                      <w:lang w:eastAsia="ru-RU"/>
                    </w:rPr>
                    <w:t>оценка "отл."</w:t>
                  </w:r>
                </w:p>
              </w:tc>
            </w:tr>
            <w:tr w:rsidR="00D92F5B" w:rsidRPr="00D92F5B">
              <w:trPr>
                <w:tblCellSpacing w:w="0" w:type="dxa"/>
                <w:jc w:val="center"/>
              </w:trPr>
              <w:tc>
                <w:tcPr>
                  <w:tcW w:w="6045" w:type="dxa"/>
                  <w:gridSpan w:val="2"/>
                  <w:tcBorders>
                    <w:top w:val="outset" w:sz="6" w:space="0" w:color="000000"/>
                    <w:left w:val="outset" w:sz="6" w:space="0" w:color="000000"/>
                    <w:bottom w:val="outset" w:sz="6" w:space="0" w:color="000000"/>
                    <w:right w:val="outset" w:sz="6" w:space="0" w:color="000000"/>
                  </w:tcBorders>
                  <w:vAlign w:val="center"/>
                  <w:hideMark/>
                </w:tcPr>
                <w:p w:rsidR="00D92F5B" w:rsidRPr="00D92F5B" w:rsidRDefault="00D92F5B" w:rsidP="00D92F5B">
                  <w:pPr>
                    <w:spacing w:after="0" w:line="240" w:lineRule="auto"/>
                    <w:rPr>
                      <w:rFonts w:ascii="Times New Roman" w:eastAsia="Times New Roman" w:hAnsi="Times New Roman"/>
                      <w:sz w:val="24"/>
                      <w:szCs w:val="24"/>
                      <w:lang w:eastAsia="ru-RU"/>
                    </w:rPr>
                  </w:pPr>
                  <w:r w:rsidRPr="00D92F5B">
                    <w:rPr>
                      <w:rFonts w:ascii="Times New Roman" w:eastAsia="Times New Roman" w:hAnsi="Times New Roman"/>
                      <w:sz w:val="24"/>
                      <w:szCs w:val="24"/>
                      <w:lang w:eastAsia="ru-RU"/>
                    </w:rPr>
                    <w:t xml:space="preserve">   </w:t>
                  </w:r>
                  <w:r w:rsidRPr="00D92F5B">
                    <w:rPr>
                      <w:rFonts w:ascii="Arial" w:eastAsia="Times New Roman" w:hAnsi="Arial" w:cs="Arial"/>
                      <w:sz w:val="20"/>
                      <w:szCs w:val="20"/>
                      <w:lang w:eastAsia="ru-RU"/>
                    </w:rPr>
                    <w:t>Средний уровень..................... 11с</w:t>
                  </w:r>
                </w:p>
              </w:tc>
              <w:tc>
                <w:tcPr>
                  <w:tcW w:w="855" w:type="dxa"/>
                  <w:tcBorders>
                    <w:top w:val="outset" w:sz="6" w:space="0" w:color="000000"/>
                    <w:left w:val="outset" w:sz="6" w:space="0" w:color="000000"/>
                    <w:bottom w:val="outset" w:sz="6" w:space="0" w:color="000000"/>
                    <w:right w:val="outset" w:sz="6" w:space="0" w:color="000000"/>
                  </w:tcBorders>
                  <w:vAlign w:val="center"/>
                  <w:hideMark/>
                </w:tcPr>
                <w:p w:rsidR="00D92F5B" w:rsidRPr="00D92F5B" w:rsidRDefault="00D92F5B" w:rsidP="00D92F5B">
                  <w:pPr>
                    <w:spacing w:before="100" w:beforeAutospacing="1" w:after="100" w:afterAutospacing="1" w:line="240" w:lineRule="auto"/>
                    <w:jc w:val="center"/>
                    <w:rPr>
                      <w:rFonts w:ascii="Times New Roman" w:eastAsia="Times New Roman" w:hAnsi="Times New Roman"/>
                      <w:sz w:val="24"/>
                      <w:szCs w:val="24"/>
                      <w:lang w:eastAsia="ru-RU"/>
                    </w:rPr>
                  </w:pPr>
                  <w:r w:rsidRPr="00D92F5B">
                    <w:rPr>
                      <w:rFonts w:ascii="Arial" w:eastAsia="Times New Roman" w:hAnsi="Arial" w:cs="Arial"/>
                      <w:sz w:val="20"/>
                      <w:szCs w:val="20"/>
                      <w:lang w:eastAsia="ru-RU"/>
                    </w:rPr>
                    <w:t>оценка "хор."</w:t>
                  </w:r>
                </w:p>
              </w:tc>
            </w:tr>
            <w:tr w:rsidR="00D92F5B" w:rsidRPr="00D92F5B">
              <w:trPr>
                <w:tblCellSpacing w:w="0" w:type="dxa"/>
                <w:jc w:val="center"/>
              </w:trPr>
              <w:tc>
                <w:tcPr>
                  <w:tcW w:w="6045" w:type="dxa"/>
                  <w:gridSpan w:val="2"/>
                  <w:tcBorders>
                    <w:top w:val="outset" w:sz="6" w:space="0" w:color="000000"/>
                    <w:left w:val="outset" w:sz="6" w:space="0" w:color="000000"/>
                    <w:bottom w:val="outset" w:sz="6" w:space="0" w:color="000000"/>
                    <w:right w:val="outset" w:sz="6" w:space="0" w:color="000000"/>
                  </w:tcBorders>
                  <w:vAlign w:val="center"/>
                  <w:hideMark/>
                </w:tcPr>
                <w:p w:rsidR="00D92F5B" w:rsidRPr="00D92F5B" w:rsidRDefault="00D92F5B" w:rsidP="00D92F5B">
                  <w:pPr>
                    <w:spacing w:after="0" w:line="240" w:lineRule="auto"/>
                    <w:rPr>
                      <w:rFonts w:ascii="Times New Roman" w:eastAsia="Times New Roman" w:hAnsi="Times New Roman"/>
                      <w:sz w:val="24"/>
                      <w:szCs w:val="24"/>
                      <w:lang w:eastAsia="ru-RU"/>
                    </w:rPr>
                  </w:pPr>
                  <w:r w:rsidRPr="00D92F5B">
                    <w:rPr>
                      <w:rFonts w:ascii="Times New Roman" w:eastAsia="Times New Roman" w:hAnsi="Times New Roman"/>
                      <w:sz w:val="24"/>
                      <w:szCs w:val="24"/>
                      <w:lang w:eastAsia="ru-RU"/>
                    </w:rPr>
                    <w:t xml:space="preserve">   </w:t>
                  </w:r>
                  <w:r w:rsidRPr="00D92F5B">
                    <w:rPr>
                      <w:rFonts w:ascii="Arial" w:eastAsia="Times New Roman" w:hAnsi="Arial" w:cs="Arial"/>
                      <w:sz w:val="20"/>
                      <w:szCs w:val="20"/>
                      <w:lang w:eastAsia="ru-RU"/>
                    </w:rPr>
                    <w:t>Низкий уровень ....................... 13 с</w:t>
                  </w:r>
                </w:p>
              </w:tc>
              <w:tc>
                <w:tcPr>
                  <w:tcW w:w="855" w:type="dxa"/>
                  <w:tcBorders>
                    <w:top w:val="outset" w:sz="6" w:space="0" w:color="000000"/>
                    <w:left w:val="outset" w:sz="6" w:space="0" w:color="000000"/>
                    <w:bottom w:val="outset" w:sz="6" w:space="0" w:color="000000"/>
                    <w:right w:val="outset" w:sz="6" w:space="0" w:color="000000"/>
                  </w:tcBorders>
                  <w:vAlign w:val="center"/>
                  <w:hideMark/>
                </w:tcPr>
                <w:p w:rsidR="00D92F5B" w:rsidRPr="00D92F5B" w:rsidRDefault="00D92F5B" w:rsidP="00D92F5B">
                  <w:pPr>
                    <w:spacing w:before="100" w:beforeAutospacing="1" w:after="100" w:afterAutospacing="1" w:line="240" w:lineRule="auto"/>
                    <w:jc w:val="center"/>
                    <w:rPr>
                      <w:rFonts w:ascii="Times New Roman" w:eastAsia="Times New Roman" w:hAnsi="Times New Roman"/>
                      <w:sz w:val="24"/>
                      <w:szCs w:val="24"/>
                      <w:lang w:eastAsia="ru-RU"/>
                    </w:rPr>
                  </w:pPr>
                  <w:r w:rsidRPr="00D92F5B">
                    <w:rPr>
                      <w:rFonts w:ascii="Arial" w:eastAsia="Times New Roman" w:hAnsi="Arial" w:cs="Arial"/>
                      <w:sz w:val="20"/>
                      <w:szCs w:val="20"/>
                      <w:lang w:eastAsia="ru-RU"/>
                    </w:rPr>
                    <w:t>оценка "удовл."</w:t>
                  </w:r>
                </w:p>
              </w:tc>
            </w:tr>
          </w:tbl>
          <w:p w:rsidR="00D92F5B" w:rsidRPr="00D92F5B" w:rsidRDefault="00D92F5B" w:rsidP="00D92F5B">
            <w:pPr>
              <w:spacing w:after="0" w:line="240" w:lineRule="auto"/>
              <w:rPr>
                <w:rFonts w:ascii="Times New Roman" w:eastAsia="Times New Roman" w:hAnsi="Times New Roman"/>
                <w:sz w:val="24"/>
                <w:szCs w:val="24"/>
                <w:lang w:eastAsia="ru-RU"/>
              </w:rPr>
            </w:pPr>
          </w:p>
        </w:tc>
      </w:tr>
    </w:tbl>
    <w:p w:rsidR="00D92F5B" w:rsidRDefault="00D92F5B" w:rsidP="00D92F5B">
      <w:pPr>
        <w:pStyle w:val="a3"/>
        <w:jc w:val="center"/>
      </w:pPr>
      <w:bookmarkStart w:id="244" w:name="заголовок_-_Аттестация_аварийно-спасател"/>
      <w:r>
        <w:rPr>
          <w:rStyle w:val="a4"/>
          <w:rFonts w:ascii="MS Sans Serif" w:hAnsi="MS Sans Serif"/>
          <w:sz w:val="20"/>
          <w:szCs w:val="20"/>
        </w:rPr>
        <w:t>Аттестация аварийно-спасательных формирований</w:t>
      </w:r>
      <w:r>
        <w:rPr>
          <w:rFonts w:ascii="MS Sans Serif" w:hAnsi="MS Sans Serif"/>
          <w:b/>
          <w:bCs/>
          <w:sz w:val="20"/>
          <w:szCs w:val="20"/>
        </w:rPr>
        <w:br/>
      </w:r>
      <w:bookmarkEnd w:id="244"/>
      <w:r>
        <w:rPr>
          <w:rStyle w:val="a4"/>
          <w:rFonts w:ascii="MS Sans Serif" w:hAnsi="MS Sans Serif"/>
          <w:sz w:val="20"/>
          <w:szCs w:val="20"/>
        </w:rPr>
        <w:t>и спасателей на территории России</w:t>
      </w:r>
    </w:p>
    <w:tbl>
      <w:tblPr>
        <w:tblW w:w="14775" w:type="dxa"/>
        <w:jc w:val="center"/>
        <w:tblCellSpacing w:w="15" w:type="dxa"/>
        <w:tblCellMar>
          <w:top w:w="15" w:type="dxa"/>
          <w:left w:w="15" w:type="dxa"/>
          <w:bottom w:w="15" w:type="dxa"/>
          <w:right w:w="15" w:type="dxa"/>
        </w:tblCellMar>
        <w:tblLook w:val="04A0"/>
      </w:tblPr>
      <w:tblGrid>
        <w:gridCol w:w="888"/>
        <w:gridCol w:w="12999"/>
        <w:gridCol w:w="888"/>
      </w:tblGrid>
      <w:tr w:rsidR="00D92F5B" w:rsidRPr="00D92F5B" w:rsidTr="00D92F5B">
        <w:trPr>
          <w:gridAfter w:val="1"/>
          <w:wAfter w:w="843" w:type="dxa"/>
          <w:tblCellSpacing w:w="15" w:type="dxa"/>
          <w:jc w:val="center"/>
        </w:trPr>
        <w:tc>
          <w:tcPr>
            <w:tcW w:w="13842" w:type="dxa"/>
            <w:gridSpan w:val="2"/>
            <w:vAlign w:val="center"/>
            <w:hideMark/>
          </w:tcPr>
          <w:p w:rsidR="00D92F5B" w:rsidRPr="00D92F5B" w:rsidRDefault="00D92F5B" w:rsidP="00D92F5B">
            <w:pPr>
              <w:spacing w:before="100" w:beforeAutospacing="1" w:after="100" w:afterAutospacing="1" w:line="240" w:lineRule="auto"/>
              <w:jc w:val="center"/>
              <w:rPr>
                <w:rFonts w:ascii="Times New Roman" w:eastAsia="Times New Roman" w:hAnsi="Times New Roman"/>
                <w:sz w:val="24"/>
                <w:szCs w:val="24"/>
                <w:lang w:eastAsia="ru-RU"/>
              </w:rPr>
            </w:pPr>
            <w:hyperlink r:id="rId372" w:anchor="цели аттестации" w:history="1">
              <w:r w:rsidRPr="00D92F5B">
                <w:rPr>
                  <w:rFonts w:ascii="MS Sans Serif" w:eastAsia="Times New Roman" w:hAnsi="MS Sans Serif"/>
                  <w:color w:val="0000FF"/>
                  <w:sz w:val="20"/>
                  <w:u w:val="single"/>
                  <w:lang w:eastAsia="ru-RU"/>
                </w:rPr>
                <w:t>цели аттестации</w:t>
              </w:r>
              <w:r w:rsidRPr="00D92F5B">
                <w:rPr>
                  <w:rFonts w:ascii="MS Sans Serif" w:eastAsia="Times New Roman" w:hAnsi="MS Sans Serif"/>
                  <w:color w:val="0000FF"/>
                  <w:sz w:val="24"/>
                  <w:szCs w:val="24"/>
                  <w:u w:val="single"/>
                  <w:lang w:eastAsia="ru-RU"/>
                </w:rPr>
                <w:br/>
              </w:r>
            </w:hyperlink>
            <w:hyperlink r:id="rId373" w:anchor="Аттестации подлежат" w:history="1">
              <w:r w:rsidRPr="00D92F5B">
                <w:rPr>
                  <w:rFonts w:ascii="MS Sans Serif" w:eastAsia="Times New Roman" w:hAnsi="MS Sans Serif"/>
                  <w:color w:val="0000FF"/>
                  <w:sz w:val="20"/>
                  <w:u w:val="single"/>
                  <w:lang w:eastAsia="ru-RU"/>
                </w:rPr>
                <w:t>подлежат аттестации</w:t>
              </w:r>
              <w:r w:rsidRPr="00D92F5B">
                <w:rPr>
                  <w:rFonts w:ascii="MS Sans Serif" w:eastAsia="Times New Roman" w:hAnsi="MS Sans Serif"/>
                  <w:color w:val="0000FF"/>
                  <w:sz w:val="24"/>
                  <w:szCs w:val="24"/>
                  <w:u w:val="single"/>
                  <w:lang w:eastAsia="ru-RU"/>
                </w:rPr>
                <w:br/>
              </w:r>
            </w:hyperlink>
            <w:hyperlink r:id="rId374" w:anchor="аттестационные комиссии" w:history="1">
              <w:r w:rsidRPr="00D92F5B">
                <w:rPr>
                  <w:rFonts w:ascii="MS Sans Serif" w:eastAsia="Times New Roman" w:hAnsi="MS Sans Serif"/>
                  <w:color w:val="0000FF"/>
                  <w:sz w:val="20"/>
                  <w:u w:val="single"/>
                  <w:lang w:eastAsia="ru-RU"/>
                </w:rPr>
                <w:t xml:space="preserve">аттестационные комиссии </w:t>
              </w:r>
            </w:hyperlink>
            <w:r w:rsidRPr="00D92F5B">
              <w:rPr>
                <w:rFonts w:ascii="MS Sans Serif" w:eastAsia="Times New Roman" w:hAnsi="MS Sans Serif"/>
                <w:sz w:val="24"/>
                <w:szCs w:val="24"/>
                <w:lang w:eastAsia="ru-RU"/>
              </w:rPr>
              <w:br/>
            </w:r>
            <w:hyperlink r:id="rId375" w:anchor="акт аттестации" w:history="1">
              <w:r w:rsidRPr="00D92F5B">
                <w:rPr>
                  <w:rFonts w:ascii="MS Sans Serif" w:eastAsia="Times New Roman" w:hAnsi="MS Sans Serif"/>
                  <w:color w:val="0000FF"/>
                  <w:sz w:val="20"/>
                  <w:u w:val="single"/>
                  <w:lang w:eastAsia="ru-RU"/>
                </w:rPr>
                <w:t>акт аттестации</w:t>
              </w:r>
              <w:r w:rsidRPr="00D92F5B">
                <w:rPr>
                  <w:rFonts w:ascii="MS Sans Serif" w:eastAsia="Times New Roman" w:hAnsi="MS Sans Serif"/>
                  <w:color w:val="0000FF"/>
                  <w:sz w:val="24"/>
                  <w:szCs w:val="24"/>
                  <w:u w:val="single"/>
                  <w:lang w:eastAsia="ru-RU"/>
                </w:rPr>
                <w:br/>
              </w:r>
            </w:hyperlink>
            <w:hyperlink r:id="rId376" w:anchor="протокол аттестации" w:history="1">
              <w:r w:rsidRPr="00D92F5B">
                <w:rPr>
                  <w:rFonts w:ascii="MS Sans Serif" w:eastAsia="Times New Roman" w:hAnsi="MS Sans Serif"/>
                  <w:color w:val="0000FF"/>
                  <w:sz w:val="20"/>
                  <w:u w:val="single"/>
                  <w:lang w:eastAsia="ru-RU"/>
                </w:rPr>
                <w:t>протокол аттестации</w:t>
              </w:r>
              <w:r w:rsidRPr="00D92F5B">
                <w:rPr>
                  <w:rFonts w:ascii="MS Sans Serif" w:eastAsia="Times New Roman" w:hAnsi="MS Sans Serif"/>
                  <w:color w:val="0000FF"/>
                  <w:sz w:val="24"/>
                  <w:szCs w:val="24"/>
                  <w:u w:val="single"/>
                  <w:lang w:eastAsia="ru-RU"/>
                </w:rPr>
                <w:br/>
              </w:r>
            </w:hyperlink>
            <w:hyperlink r:id="rId377" w:anchor="экспертная группа" w:history="1">
              <w:r w:rsidRPr="00D92F5B">
                <w:rPr>
                  <w:rFonts w:ascii="MS Sans Serif" w:eastAsia="Times New Roman" w:hAnsi="MS Sans Serif"/>
                  <w:color w:val="0000FF"/>
                  <w:sz w:val="20"/>
                  <w:u w:val="single"/>
                  <w:lang w:eastAsia="ru-RU"/>
                </w:rPr>
                <w:t>экспертная группа</w:t>
              </w:r>
              <w:r w:rsidRPr="00D92F5B">
                <w:rPr>
                  <w:rFonts w:ascii="MS Sans Serif" w:eastAsia="Times New Roman" w:hAnsi="MS Sans Serif"/>
                  <w:color w:val="0000FF"/>
                  <w:sz w:val="24"/>
                  <w:szCs w:val="24"/>
                  <w:u w:val="single"/>
                  <w:lang w:eastAsia="ru-RU"/>
                </w:rPr>
                <w:br/>
              </w:r>
            </w:hyperlink>
            <w:hyperlink r:id="rId378" w:anchor="приниятие решения комиссией" w:history="1">
              <w:r w:rsidRPr="00D92F5B">
                <w:rPr>
                  <w:rFonts w:ascii="MS Sans Serif" w:eastAsia="Times New Roman" w:hAnsi="MS Sans Serif"/>
                  <w:color w:val="0000FF"/>
                  <w:sz w:val="20"/>
                  <w:u w:val="single"/>
                  <w:lang w:eastAsia="ru-RU"/>
                </w:rPr>
                <w:t>принятие решения комиссией</w:t>
              </w:r>
              <w:r w:rsidRPr="00D92F5B">
                <w:rPr>
                  <w:rFonts w:ascii="MS Sans Serif" w:eastAsia="Times New Roman" w:hAnsi="MS Sans Serif"/>
                  <w:color w:val="0000FF"/>
                  <w:sz w:val="24"/>
                  <w:szCs w:val="24"/>
                  <w:u w:val="single"/>
                  <w:lang w:eastAsia="ru-RU"/>
                </w:rPr>
                <w:br/>
              </w:r>
            </w:hyperlink>
            <w:hyperlink r:id="rId379" w:anchor="регистрационные реестры" w:history="1">
              <w:r w:rsidRPr="00D92F5B">
                <w:rPr>
                  <w:rFonts w:ascii="MS Sans Serif" w:eastAsia="Times New Roman" w:hAnsi="MS Sans Serif"/>
                  <w:color w:val="0000FF"/>
                  <w:sz w:val="20"/>
                  <w:u w:val="single"/>
                  <w:lang w:eastAsia="ru-RU"/>
                </w:rPr>
                <w:t>регистрационные реестры</w:t>
              </w:r>
              <w:r w:rsidRPr="00D92F5B">
                <w:rPr>
                  <w:rFonts w:ascii="MS Sans Serif" w:eastAsia="Times New Roman" w:hAnsi="MS Sans Serif"/>
                  <w:color w:val="0000FF"/>
                  <w:sz w:val="24"/>
                  <w:szCs w:val="24"/>
                  <w:u w:val="single"/>
                  <w:lang w:eastAsia="ru-RU"/>
                </w:rPr>
                <w:br/>
              </w:r>
            </w:hyperlink>
            <w:hyperlink r:id="rId380" w:anchor="плановый порядок аттестации" w:history="1">
              <w:r w:rsidRPr="00D92F5B">
                <w:rPr>
                  <w:rFonts w:ascii="MS Sans Serif" w:eastAsia="Times New Roman" w:hAnsi="MS Sans Serif"/>
                  <w:color w:val="0000FF"/>
                  <w:sz w:val="20"/>
                  <w:u w:val="single"/>
                  <w:lang w:eastAsia="ru-RU"/>
                </w:rPr>
                <w:t>плановый порядок аттестации</w:t>
              </w:r>
              <w:r w:rsidRPr="00D92F5B">
                <w:rPr>
                  <w:rFonts w:ascii="MS Sans Serif" w:eastAsia="Times New Roman" w:hAnsi="MS Sans Serif"/>
                  <w:color w:val="0000FF"/>
                  <w:sz w:val="24"/>
                  <w:szCs w:val="24"/>
                  <w:u w:val="single"/>
                  <w:lang w:eastAsia="ru-RU"/>
                </w:rPr>
                <w:br/>
              </w:r>
            </w:hyperlink>
            <w:hyperlink r:id="rId381" w:anchor="свидетельства и сертификаты" w:history="1">
              <w:r w:rsidRPr="00D92F5B">
                <w:rPr>
                  <w:rFonts w:ascii="MS Sans Serif" w:eastAsia="Times New Roman" w:hAnsi="MS Sans Serif"/>
                  <w:color w:val="0000FF"/>
                  <w:sz w:val="20"/>
                  <w:u w:val="single"/>
                  <w:lang w:eastAsia="ru-RU"/>
                </w:rPr>
                <w:t>свидетельства и сертификаты</w:t>
              </w:r>
              <w:r w:rsidRPr="00D92F5B">
                <w:rPr>
                  <w:rFonts w:ascii="MS Sans Serif" w:eastAsia="Times New Roman" w:hAnsi="MS Sans Serif"/>
                  <w:color w:val="0000FF"/>
                  <w:sz w:val="24"/>
                  <w:szCs w:val="24"/>
                  <w:u w:val="single"/>
                  <w:lang w:eastAsia="ru-RU"/>
                </w:rPr>
                <w:br/>
              </w:r>
            </w:hyperlink>
            <w:hyperlink r:id="rId382" w:anchor="Основные требования при аттестации" w:history="1">
              <w:r w:rsidRPr="00D92F5B">
                <w:rPr>
                  <w:rFonts w:ascii="MS Sans Serif" w:eastAsia="Times New Roman" w:hAnsi="MS Sans Serif"/>
                  <w:color w:val="0000FF"/>
                  <w:sz w:val="20"/>
                  <w:u w:val="single"/>
                  <w:lang w:eastAsia="ru-RU"/>
                </w:rPr>
                <w:t>основные требования при аттестации</w:t>
              </w:r>
              <w:r w:rsidRPr="00D92F5B">
                <w:rPr>
                  <w:rFonts w:ascii="MS Sans Serif" w:eastAsia="Times New Roman" w:hAnsi="MS Sans Serif"/>
                  <w:color w:val="0000FF"/>
                  <w:sz w:val="24"/>
                  <w:szCs w:val="24"/>
                  <w:u w:val="single"/>
                  <w:lang w:eastAsia="ru-RU"/>
                </w:rPr>
                <w:br/>
              </w:r>
            </w:hyperlink>
            <w:hyperlink r:id="rId383" w:anchor="Материалы, представляемые для аттестации" w:history="1">
              <w:r w:rsidRPr="00D92F5B">
                <w:rPr>
                  <w:rFonts w:ascii="MS Sans Serif" w:eastAsia="Times New Roman" w:hAnsi="MS Sans Serif"/>
                  <w:color w:val="0000FF"/>
                  <w:sz w:val="20"/>
                  <w:u w:val="single"/>
                  <w:lang w:eastAsia="ru-RU"/>
                </w:rPr>
                <w:t>материалы, представляемые для аттестации</w:t>
              </w:r>
              <w:r w:rsidRPr="00D92F5B">
                <w:rPr>
                  <w:rFonts w:ascii="MS Sans Serif" w:eastAsia="Times New Roman" w:hAnsi="MS Sans Serif"/>
                  <w:color w:val="0000FF"/>
                  <w:sz w:val="20"/>
                  <w:szCs w:val="20"/>
                  <w:u w:val="single"/>
                  <w:lang w:eastAsia="ru-RU"/>
                </w:rPr>
                <w:br/>
              </w:r>
            </w:hyperlink>
          </w:p>
        </w:tc>
      </w:tr>
      <w:tr w:rsidR="00D92F5B" w:rsidRPr="00D92F5B" w:rsidTr="00D92F5B">
        <w:trPr>
          <w:tblCellSpacing w:w="15" w:type="dxa"/>
          <w:jc w:val="center"/>
        </w:trPr>
        <w:tc>
          <w:tcPr>
            <w:tcW w:w="843" w:type="dxa"/>
            <w:vAlign w:val="center"/>
            <w:hideMark/>
          </w:tcPr>
          <w:p w:rsidR="00D92F5B" w:rsidRPr="00D92F5B" w:rsidRDefault="00D92F5B" w:rsidP="00D92F5B">
            <w:pPr>
              <w:spacing w:after="0" w:line="240" w:lineRule="auto"/>
              <w:rPr>
                <w:rFonts w:ascii="Times New Roman" w:eastAsia="Times New Roman" w:hAnsi="Times New Roman"/>
                <w:sz w:val="24"/>
                <w:szCs w:val="24"/>
                <w:lang w:eastAsia="ru-RU"/>
              </w:rPr>
            </w:pPr>
            <w:r w:rsidRPr="00D92F5B">
              <w:rPr>
                <w:rFonts w:ascii="Times New Roman" w:eastAsia="Times New Roman" w:hAnsi="Times New Roman"/>
                <w:sz w:val="24"/>
                <w:szCs w:val="24"/>
                <w:lang w:eastAsia="ru-RU"/>
              </w:rPr>
              <w:t> </w:t>
            </w:r>
          </w:p>
        </w:tc>
        <w:tc>
          <w:tcPr>
            <w:tcW w:w="13842" w:type="dxa"/>
            <w:gridSpan w:val="2"/>
            <w:vMerge w:val="restart"/>
            <w:vAlign w:val="center"/>
            <w:hideMark/>
          </w:tcPr>
          <w:p w:rsidR="00D92F5B" w:rsidRPr="00D92F5B" w:rsidRDefault="00D92F5B" w:rsidP="00D92F5B">
            <w:pPr>
              <w:spacing w:before="100" w:beforeAutospacing="1" w:after="100" w:afterAutospacing="1" w:line="240" w:lineRule="auto"/>
              <w:jc w:val="center"/>
              <w:rPr>
                <w:rFonts w:ascii="Times New Roman" w:eastAsia="Times New Roman" w:hAnsi="Times New Roman"/>
                <w:sz w:val="24"/>
                <w:szCs w:val="24"/>
                <w:lang w:eastAsia="ru-RU"/>
              </w:rPr>
            </w:pPr>
            <w:r w:rsidRPr="00D92F5B">
              <w:rPr>
                <w:rFonts w:ascii="Times New Roman" w:eastAsia="Times New Roman" w:hAnsi="Times New Roman"/>
                <w:sz w:val="24"/>
                <w:szCs w:val="24"/>
                <w:lang w:eastAsia="ru-RU"/>
              </w:rPr>
              <w:t> </w:t>
            </w:r>
          </w:p>
          <w:p w:rsidR="00D92F5B" w:rsidRPr="00D92F5B" w:rsidRDefault="00D92F5B" w:rsidP="00D92F5B">
            <w:pPr>
              <w:spacing w:before="100" w:beforeAutospacing="1" w:after="100" w:afterAutospacing="1" w:line="240" w:lineRule="auto"/>
              <w:jc w:val="center"/>
              <w:rPr>
                <w:rFonts w:ascii="Times New Roman" w:eastAsia="Times New Roman" w:hAnsi="Times New Roman"/>
                <w:sz w:val="24"/>
                <w:szCs w:val="24"/>
                <w:lang w:eastAsia="ru-RU"/>
              </w:rPr>
            </w:pPr>
            <w:r w:rsidRPr="00D92F5B">
              <w:rPr>
                <w:rFonts w:ascii="Arial" w:eastAsia="Times New Roman" w:hAnsi="Arial" w:cs="Arial"/>
                <w:b/>
                <w:bCs/>
                <w:sz w:val="20"/>
                <w:szCs w:val="20"/>
                <w:lang w:eastAsia="ru-RU"/>
              </w:rPr>
              <w:t>ПОЛОЖЕНИЕ</w:t>
            </w:r>
            <w:r w:rsidRPr="00D92F5B">
              <w:rPr>
                <w:rFonts w:ascii="Arial" w:eastAsia="Times New Roman" w:hAnsi="Arial" w:cs="Arial"/>
                <w:b/>
                <w:bCs/>
                <w:sz w:val="20"/>
                <w:szCs w:val="20"/>
                <w:lang w:eastAsia="ru-RU"/>
              </w:rPr>
              <w:br/>
              <w:t>об аттестации аварийно-спасательных формирований</w:t>
            </w:r>
            <w:r w:rsidRPr="00D92F5B">
              <w:rPr>
                <w:rFonts w:ascii="Arial" w:eastAsia="Times New Roman" w:hAnsi="Arial" w:cs="Arial"/>
                <w:b/>
                <w:bCs/>
                <w:sz w:val="20"/>
                <w:szCs w:val="20"/>
                <w:lang w:eastAsia="ru-RU"/>
              </w:rPr>
              <w:br/>
              <w:t>и спасателей на территории РФ</w:t>
            </w:r>
          </w:p>
          <w:p w:rsidR="00D92F5B" w:rsidRPr="00D92F5B" w:rsidRDefault="00D92F5B" w:rsidP="00D92F5B">
            <w:pPr>
              <w:spacing w:before="100" w:beforeAutospacing="1" w:after="100" w:afterAutospacing="1" w:line="240" w:lineRule="auto"/>
              <w:rPr>
                <w:rFonts w:ascii="Arial" w:eastAsia="Times New Roman" w:hAnsi="Arial" w:cs="Arial"/>
                <w:sz w:val="20"/>
                <w:szCs w:val="20"/>
                <w:lang w:eastAsia="ru-RU"/>
              </w:rPr>
            </w:pPr>
            <w:r w:rsidRPr="00D92F5B">
              <w:rPr>
                <w:rFonts w:ascii="Arial" w:eastAsia="Times New Roman" w:hAnsi="Arial" w:cs="Arial"/>
                <w:b/>
                <w:bCs/>
                <w:sz w:val="20"/>
                <w:szCs w:val="20"/>
                <w:lang w:eastAsia="ru-RU"/>
              </w:rPr>
              <w:t xml:space="preserve">   </w:t>
            </w:r>
            <w:bookmarkStart w:id="245" w:name="цели_аттестации"/>
            <w:r w:rsidRPr="00D92F5B">
              <w:rPr>
                <w:rFonts w:ascii="Arial" w:eastAsia="Times New Roman" w:hAnsi="Arial" w:cs="Arial"/>
                <w:b/>
                <w:bCs/>
                <w:sz w:val="20"/>
                <w:szCs w:val="20"/>
                <w:lang w:eastAsia="ru-RU"/>
              </w:rPr>
              <w:t>Статья 1.</w:t>
            </w:r>
            <w:bookmarkEnd w:id="245"/>
            <w:r w:rsidRPr="00D92F5B">
              <w:rPr>
                <w:rFonts w:ascii="Arial" w:eastAsia="Times New Roman" w:hAnsi="Arial" w:cs="Arial"/>
                <w:sz w:val="20"/>
                <w:szCs w:val="20"/>
                <w:lang w:eastAsia="ru-RU"/>
              </w:rPr>
              <w:t xml:space="preserve"> Аттестация аварийно-спасательных формирований и спасателей, привлекаемых к ликвидации последствий аварий, катастроф и стихийных бедствий, </w:t>
            </w:r>
            <w:r w:rsidRPr="00D92F5B">
              <w:rPr>
                <w:rFonts w:ascii="Arial" w:eastAsia="Times New Roman" w:hAnsi="Arial" w:cs="Arial"/>
                <w:b/>
                <w:bCs/>
                <w:sz w:val="20"/>
                <w:lang w:eastAsia="ru-RU"/>
              </w:rPr>
              <w:t>проводится с целями</w:t>
            </w:r>
            <w:r w:rsidRPr="00D92F5B">
              <w:rPr>
                <w:rFonts w:ascii="Arial" w:eastAsia="Times New Roman" w:hAnsi="Arial" w:cs="Arial"/>
                <w:sz w:val="20"/>
                <w:szCs w:val="20"/>
                <w:lang w:eastAsia="ru-RU"/>
              </w:rPr>
              <w:t>:</w:t>
            </w:r>
            <w:r w:rsidRPr="00D92F5B">
              <w:rPr>
                <w:rFonts w:ascii="Arial" w:eastAsia="Times New Roman" w:hAnsi="Arial" w:cs="Arial"/>
                <w:sz w:val="20"/>
                <w:szCs w:val="20"/>
                <w:lang w:eastAsia="ru-RU"/>
              </w:rPr>
              <w:br/>
              <w:t>- определить степень готовности и возможность привлечения аварийно-спасательных формирований и спасателей к выполнению ими аварийно-спасательных работ в чрезвычайной ситуации;</w:t>
            </w:r>
            <w:r w:rsidRPr="00D92F5B">
              <w:rPr>
                <w:rFonts w:ascii="Arial" w:eastAsia="Times New Roman" w:hAnsi="Arial" w:cs="Arial"/>
                <w:sz w:val="20"/>
                <w:szCs w:val="20"/>
                <w:lang w:eastAsia="ru-RU"/>
              </w:rPr>
              <w:br/>
              <w:t>- определить соответствие профессиональной выучки (медицинской подготовки), физической, психологической и моральной готовности спасателей требованиям нормативных документов.</w:t>
            </w:r>
          </w:p>
          <w:p w:rsidR="00D92F5B" w:rsidRPr="00D92F5B" w:rsidRDefault="00D92F5B" w:rsidP="00D92F5B">
            <w:pPr>
              <w:spacing w:before="100" w:beforeAutospacing="1" w:after="100" w:afterAutospacing="1" w:line="240" w:lineRule="auto"/>
              <w:rPr>
                <w:rFonts w:ascii="Arial" w:eastAsia="Times New Roman" w:hAnsi="Arial" w:cs="Arial"/>
                <w:sz w:val="20"/>
                <w:szCs w:val="20"/>
                <w:lang w:eastAsia="ru-RU"/>
              </w:rPr>
            </w:pPr>
            <w:r w:rsidRPr="00D92F5B">
              <w:rPr>
                <w:rFonts w:ascii="Arial" w:eastAsia="Times New Roman" w:hAnsi="Arial" w:cs="Arial"/>
                <w:b/>
                <w:bCs/>
                <w:sz w:val="20"/>
                <w:szCs w:val="20"/>
                <w:lang w:eastAsia="ru-RU"/>
              </w:rPr>
              <w:t>   Статья 2.</w:t>
            </w:r>
            <w:r w:rsidRPr="00D92F5B">
              <w:rPr>
                <w:rFonts w:ascii="Arial" w:eastAsia="Times New Roman" w:hAnsi="Arial" w:cs="Arial"/>
                <w:sz w:val="20"/>
                <w:szCs w:val="20"/>
                <w:lang w:eastAsia="ru-RU"/>
              </w:rPr>
              <w:t xml:space="preserve"> </w:t>
            </w:r>
            <w:bookmarkStart w:id="246" w:name="Аттестации_подлежат"/>
            <w:r w:rsidRPr="00D92F5B">
              <w:rPr>
                <w:rFonts w:ascii="Arial" w:eastAsia="Times New Roman" w:hAnsi="Arial" w:cs="Arial"/>
                <w:b/>
                <w:bCs/>
                <w:sz w:val="20"/>
                <w:lang w:eastAsia="ru-RU"/>
              </w:rPr>
              <w:t>Аттестации</w:t>
            </w:r>
            <w:r w:rsidRPr="00D92F5B">
              <w:rPr>
                <w:rFonts w:ascii="Arial" w:eastAsia="Times New Roman" w:hAnsi="Arial" w:cs="Arial"/>
                <w:sz w:val="20"/>
                <w:szCs w:val="20"/>
                <w:lang w:eastAsia="ru-RU"/>
              </w:rPr>
              <w:t xml:space="preserve"> </w:t>
            </w:r>
            <w:r w:rsidRPr="00D92F5B">
              <w:rPr>
                <w:rFonts w:ascii="Arial" w:eastAsia="Times New Roman" w:hAnsi="Arial" w:cs="Arial"/>
                <w:b/>
                <w:bCs/>
                <w:sz w:val="20"/>
                <w:lang w:eastAsia="ru-RU"/>
              </w:rPr>
              <w:t>подлежат</w:t>
            </w:r>
            <w:bookmarkEnd w:id="246"/>
            <w:r w:rsidRPr="00D92F5B">
              <w:rPr>
                <w:rFonts w:ascii="Arial" w:eastAsia="Times New Roman" w:hAnsi="Arial" w:cs="Arial"/>
                <w:sz w:val="20"/>
                <w:szCs w:val="20"/>
                <w:lang w:eastAsia="ru-RU"/>
              </w:rPr>
              <w:t xml:space="preserve"> зарегистрированные в государственном комитете при Президенте Российской Федерации по делам гражданской обороны, чрезвычайным ситуациям и ликвидации последствий стихийных бедствий (в дальнейшем - ГКЧС России), его региональных органах, в комиссиях по чрезвычайным ситуациям республик в составе Российской Федерации , краев, областей, министерствах и ведомствах:</w:t>
            </w:r>
            <w:r w:rsidRPr="00D92F5B">
              <w:rPr>
                <w:rFonts w:ascii="Arial" w:eastAsia="Times New Roman" w:hAnsi="Arial" w:cs="Arial"/>
                <w:sz w:val="20"/>
                <w:szCs w:val="20"/>
                <w:lang w:eastAsia="ru-RU"/>
              </w:rPr>
              <w:br/>
              <w:t>- профессиональные (военизированные и невоенизированные) аварийно-спасательные формирования и спасатели; формирования спасателей-общественников (в том числе муниципальные); региональные, административные и ведомственные аттестационные комиссии; учебные заведения осуществляющие подготовку специалистов Российской системы предупреждения и действий в чрезвычайных ситуациях.</w:t>
            </w:r>
          </w:p>
          <w:p w:rsidR="00D92F5B" w:rsidRPr="00D92F5B" w:rsidRDefault="00D92F5B" w:rsidP="00D92F5B">
            <w:pPr>
              <w:spacing w:before="100" w:beforeAutospacing="1" w:after="100" w:afterAutospacing="1" w:line="240" w:lineRule="auto"/>
              <w:rPr>
                <w:rFonts w:ascii="Arial" w:eastAsia="Times New Roman" w:hAnsi="Arial" w:cs="Arial"/>
                <w:sz w:val="20"/>
                <w:szCs w:val="20"/>
                <w:lang w:eastAsia="ru-RU"/>
              </w:rPr>
            </w:pPr>
            <w:r w:rsidRPr="00D92F5B">
              <w:rPr>
                <w:rFonts w:ascii="Arial" w:eastAsia="Times New Roman" w:hAnsi="Arial" w:cs="Arial"/>
                <w:b/>
                <w:bCs/>
                <w:sz w:val="20"/>
                <w:szCs w:val="20"/>
                <w:lang w:eastAsia="ru-RU"/>
              </w:rPr>
              <w:t xml:space="preserve">   </w:t>
            </w:r>
            <w:bookmarkStart w:id="247" w:name="аттестационные_комиссии"/>
            <w:r w:rsidRPr="00D92F5B">
              <w:rPr>
                <w:rFonts w:ascii="Arial" w:eastAsia="Times New Roman" w:hAnsi="Arial" w:cs="Arial"/>
                <w:b/>
                <w:bCs/>
                <w:sz w:val="20"/>
                <w:szCs w:val="20"/>
                <w:lang w:eastAsia="ru-RU"/>
              </w:rPr>
              <w:t>Статья 3</w:t>
            </w:r>
            <w:bookmarkEnd w:id="247"/>
            <w:r w:rsidRPr="00D92F5B">
              <w:rPr>
                <w:rFonts w:ascii="Arial" w:eastAsia="Times New Roman" w:hAnsi="Arial" w:cs="Arial"/>
                <w:b/>
                <w:bCs/>
                <w:sz w:val="20"/>
                <w:szCs w:val="20"/>
                <w:lang w:eastAsia="ru-RU"/>
              </w:rPr>
              <w:t>.</w:t>
            </w:r>
            <w:r w:rsidRPr="00D92F5B">
              <w:rPr>
                <w:rFonts w:ascii="Arial" w:eastAsia="Times New Roman" w:hAnsi="Arial" w:cs="Arial"/>
                <w:sz w:val="20"/>
                <w:szCs w:val="20"/>
                <w:lang w:eastAsia="ru-RU"/>
              </w:rPr>
              <w:t xml:space="preserve"> Для проведения аттестации создаются постоянно действующие государственные, региональные, административно-территориальные и центральные ведомственные </w:t>
            </w:r>
            <w:r w:rsidRPr="00D92F5B">
              <w:rPr>
                <w:rFonts w:ascii="Arial" w:eastAsia="Times New Roman" w:hAnsi="Arial" w:cs="Arial"/>
                <w:b/>
                <w:bCs/>
                <w:sz w:val="20"/>
                <w:lang w:eastAsia="ru-RU"/>
              </w:rPr>
              <w:t>аттестационные комиссии</w:t>
            </w:r>
            <w:r w:rsidRPr="00D92F5B">
              <w:rPr>
                <w:rFonts w:ascii="Arial" w:eastAsia="Times New Roman" w:hAnsi="Arial" w:cs="Arial"/>
                <w:sz w:val="20"/>
                <w:szCs w:val="20"/>
                <w:lang w:eastAsia="ru-RU"/>
              </w:rPr>
              <w:t>.</w:t>
            </w:r>
            <w:r w:rsidRPr="00D92F5B">
              <w:rPr>
                <w:rFonts w:ascii="Arial" w:eastAsia="Times New Roman" w:hAnsi="Arial" w:cs="Arial"/>
                <w:sz w:val="20"/>
                <w:szCs w:val="20"/>
                <w:lang w:eastAsia="ru-RU"/>
              </w:rPr>
              <w:br/>
              <w:t>  1. Государственная комиссия по аттестации аварийно-спасательных формирований и спасателей на территории Российской Федерации при ГКЧС</w:t>
            </w:r>
            <w:r w:rsidRPr="00D92F5B">
              <w:rPr>
                <w:rFonts w:ascii="Arial" w:eastAsia="Times New Roman" w:hAnsi="Arial" w:cs="Arial"/>
                <w:b/>
                <w:bCs/>
                <w:sz w:val="20"/>
                <w:szCs w:val="20"/>
                <w:lang w:eastAsia="ru-RU"/>
              </w:rPr>
              <w:t xml:space="preserve"> </w:t>
            </w:r>
            <w:r w:rsidRPr="00D92F5B">
              <w:rPr>
                <w:rFonts w:ascii="Arial" w:eastAsia="Times New Roman" w:hAnsi="Arial" w:cs="Arial"/>
                <w:sz w:val="20"/>
                <w:szCs w:val="20"/>
                <w:lang w:eastAsia="ru-RU"/>
              </w:rPr>
              <w:t>России (в дальнейшем - Государственная аттестационная комиссия) выполняет функции головного координирующего, методического и контрольного органа по проведению аттестации на территории России. Председателем Государственной аттестационной комиссии является Председатель Государственного комитета при Президенте Российской Федерации по делам гражданской обороны, чрезвычайным ситуациям и ликвидации последствий стихийных бедствий, заместителями Председателя Государственной аттестационной комиссии - заместители Председателя ГКЧС России по должности.</w:t>
            </w:r>
            <w:r w:rsidRPr="00D92F5B">
              <w:rPr>
                <w:rFonts w:ascii="Arial" w:eastAsia="Times New Roman" w:hAnsi="Arial" w:cs="Arial"/>
                <w:sz w:val="20"/>
                <w:szCs w:val="20"/>
                <w:lang w:eastAsia="ru-RU"/>
              </w:rPr>
              <w:br/>
              <w:t>Государственная аттестационная комиссия осуществляет аттестацию:</w:t>
            </w:r>
            <w:r w:rsidRPr="00D92F5B">
              <w:rPr>
                <w:rFonts w:ascii="Arial" w:eastAsia="Times New Roman" w:hAnsi="Arial" w:cs="Arial"/>
                <w:sz w:val="20"/>
                <w:szCs w:val="20"/>
                <w:lang w:eastAsia="ru-RU"/>
              </w:rPr>
              <w:br/>
              <w:t>- всероссийских аварийно-спасательных формирований, независимо от их ведомственной принадлежности;</w:t>
            </w:r>
            <w:r w:rsidRPr="00D92F5B">
              <w:rPr>
                <w:rFonts w:ascii="Arial" w:eastAsia="Times New Roman" w:hAnsi="Arial" w:cs="Arial"/>
                <w:sz w:val="20"/>
                <w:szCs w:val="20"/>
                <w:lang w:eastAsia="ru-RU"/>
              </w:rPr>
              <w:br/>
              <w:t>- индивидуальных спасателей-профессионалов, представляемых</w:t>
            </w:r>
            <w:r w:rsidRPr="00D92F5B">
              <w:rPr>
                <w:rFonts w:ascii="Arial" w:eastAsia="Times New Roman" w:hAnsi="Arial" w:cs="Arial"/>
                <w:b/>
                <w:bCs/>
                <w:sz w:val="20"/>
                <w:szCs w:val="20"/>
                <w:lang w:eastAsia="ru-RU"/>
              </w:rPr>
              <w:t xml:space="preserve"> </w:t>
            </w:r>
            <w:r w:rsidRPr="00D92F5B">
              <w:rPr>
                <w:rFonts w:ascii="Arial" w:eastAsia="Times New Roman" w:hAnsi="Arial" w:cs="Arial"/>
                <w:sz w:val="20"/>
                <w:szCs w:val="20"/>
                <w:lang w:eastAsia="ru-RU"/>
              </w:rPr>
              <w:t>на</w:t>
            </w:r>
            <w:r w:rsidRPr="00D92F5B">
              <w:rPr>
                <w:rFonts w:ascii="Arial" w:eastAsia="Times New Roman" w:hAnsi="Arial" w:cs="Arial"/>
                <w:b/>
                <w:bCs/>
                <w:sz w:val="20"/>
                <w:szCs w:val="20"/>
                <w:lang w:eastAsia="ru-RU"/>
              </w:rPr>
              <w:t xml:space="preserve"> </w:t>
            </w:r>
            <w:r w:rsidRPr="00D92F5B">
              <w:rPr>
                <w:rFonts w:ascii="Arial" w:eastAsia="Times New Roman" w:hAnsi="Arial" w:cs="Arial"/>
                <w:sz w:val="20"/>
                <w:szCs w:val="20"/>
                <w:lang w:eastAsia="ru-RU"/>
              </w:rPr>
              <w:t>присвоение звания "Спасатель международного класса";</w:t>
            </w:r>
            <w:r w:rsidRPr="00D92F5B">
              <w:rPr>
                <w:rFonts w:ascii="Arial" w:eastAsia="Times New Roman" w:hAnsi="Arial" w:cs="Arial"/>
                <w:sz w:val="20"/>
                <w:szCs w:val="20"/>
                <w:lang w:eastAsia="ru-RU"/>
              </w:rPr>
              <w:br/>
              <w:t>- руководителей и членов региональных и центральных ведомственных аттестационных комиссий, а также работников аппарата ГКЧС России, участвующих в аварийно-спасательных и аварийно-восстановительных работах;</w:t>
            </w:r>
            <w:r w:rsidRPr="00D92F5B">
              <w:rPr>
                <w:rFonts w:ascii="Arial" w:eastAsia="Times New Roman" w:hAnsi="Arial" w:cs="Arial"/>
                <w:sz w:val="20"/>
                <w:szCs w:val="20"/>
                <w:lang w:eastAsia="ru-RU"/>
              </w:rPr>
              <w:br/>
              <w:t>- высшего командно-начальствующего состава аварийно-спасательных формирований всероссийского уровня и руководящего состава центральных органов управления ведомственными спасательными формированиями;</w:t>
            </w:r>
            <w:r w:rsidRPr="00D92F5B">
              <w:rPr>
                <w:rFonts w:ascii="Arial" w:eastAsia="Times New Roman" w:hAnsi="Arial" w:cs="Arial"/>
                <w:sz w:val="20"/>
                <w:szCs w:val="20"/>
                <w:lang w:eastAsia="ru-RU"/>
              </w:rPr>
              <w:br/>
              <w:t>- учебных заведений международного, всероссийского и регионального уровня (в том числе ведомственных), осуществляющих подготовку, переподготовку и повышение квалификации специалистов Российской системы предупреждения и действий в чрезвычайных ситуациях.</w:t>
            </w:r>
            <w:r w:rsidRPr="00D92F5B">
              <w:rPr>
                <w:rFonts w:ascii="Arial" w:eastAsia="Times New Roman" w:hAnsi="Arial" w:cs="Arial"/>
                <w:sz w:val="20"/>
                <w:szCs w:val="20"/>
                <w:lang w:eastAsia="ru-RU"/>
              </w:rPr>
              <w:br/>
              <w:t>  2. Государственная аттестационная комиссия утверждает и лицензирует программы подготовки специалистов Российской системы предупреждения и действий в чрезвычайных ситуациях.</w:t>
            </w:r>
            <w:r w:rsidRPr="00D92F5B">
              <w:rPr>
                <w:rFonts w:ascii="Arial" w:eastAsia="Times New Roman" w:hAnsi="Arial" w:cs="Arial"/>
                <w:sz w:val="20"/>
                <w:szCs w:val="20"/>
                <w:lang w:eastAsia="ru-RU"/>
              </w:rPr>
              <w:br/>
              <w:t>  3. Региональные аттестационные комиссии формируются на базе региональных органов ГКЧС России. Председателем Региональной аттестационной комиссии является начальник регионального центра ГКЧС России. Состав региональных аттестационных комиссий по представлению руководителей региональных органов ГКЧС России утверждает Председатель Государственной аттестационной комиссии. Региональные аттестационные комиссии осуществляют аттестацию:</w:t>
            </w:r>
            <w:r w:rsidRPr="00D92F5B">
              <w:rPr>
                <w:rFonts w:ascii="Arial" w:eastAsia="Times New Roman" w:hAnsi="Arial" w:cs="Arial"/>
                <w:sz w:val="20"/>
                <w:szCs w:val="20"/>
                <w:lang w:eastAsia="ru-RU"/>
              </w:rPr>
              <w:br/>
              <w:t>- региональных аварийно-спасательных формирований Российской системы предупреждения и действий в чрезвычайных ситуациях;</w:t>
            </w:r>
            <w:r w:rsidRPr="00D92F5B">
              <w:rPr>
                <w:rFonts w:ascii="Arial" w:eastAsia="Times New Roman" w:hAnsi="Arial" w:cs="Arial"/>
                <w:sz w:val="20"/>
                <w:szCs w:val="20"/>
                <w:lang w:eastAsia="ru-RU"/>
              </w:rPr>
              <w:br/>
              <w:t>- индивидуальных спасателей, представляемых на присвоение звания "Спасатель Российской Федерации";</w:t>
            </w:r>
            <w:r w:rsidRPr="00D92F5B">
              <w:rPr>
                <w:rFonts w:ascii="Arial" w:eastAsia="Times New Roman" w:hAnsi="Arial" w:cs="Arial"/>
                <w:sz w:val="20"/>
                <w:szCs w:val="20"/>
                <w:lang w:eastAsia="ru-RU"/>
              </w:rPr>
              <w:br/>
              <w:t>- высшего командно-начальствующего состава аварийно-спасательных формирований и служб республиканского подчинения, краевого и областного уровня;</w:t>
            </w:r>
            <w:r w:rsidRPr="00D92F5B">
              <w:rPr>
                <w:rFonts w:ascii="Arial" w:eastAsia="Times New Roman" w:hAnsi="Arial" w:cs="Arial"/>
                <w:sz w:val="20"/>
                <w:szCs w:val="20"/>
                <w:lang w:eastAsia="ru-RU"/>
              </w:rPr>
              <w:br/>
              <w:t>- учебных заведений территориального уровня (в том числе ведомственных) осуществляющих подготовку, переподготовку и повышение квалификации специалистов Российской системы предупреждения и действий в чрезвычайных ситуациях;</w:t>
            </w:r>
            <w:r w:rsidRPr="00D92F5B">
              <w:rPr>
                <w:rFonts w:ascii="Arial" w:eastAsia="Times New Roman" w:hAnsi="Arial" w:cs="Arial"/>
                <w:sz w:val="20"/>
                <w:szCs w:val="20"/>
                <w:lang w:eastAsia="ru-RU"/>
              </w:rPr>
              <w:br/>
              <w:t>- руководителей административно-территориальных и региональных ведомственных аттестационных комиссий, а также работников региональных центров ГКЧС России, участвующих в аварийно-спасательных и аварийно-восстановительных работах.</w:t>
            </w:r>
            <w:r w:rsidRPr="00D92F5B">
              <w:rPr>
                <w:rFonts w:ascii="Arial" w:eastAsia="Times New Roman" w:hAnsi="Arial" w:cs="Arial"/>
                <w:sz w:val="20"/>
                <w:szCs w:val="20"/>
                <w:lang w:eastAsia="ru-RU"/>
              </w:rPr>
              <w:br/>
              <w:t>Региональные аттестационные комиссии координируют и контролируют деятельность административно-территориальных и ведомственных аттестационных комиссий своего региона и оказывают им методическую помощь в организации и проведении аттестации.</w:t>
            </w:r>
            <w:r w:rsidRPr="00D92F5B">
              <w:rPr>
                <w:rFonts w:ascii="Arial" w:eastAsia="Times New Roman" w:hAnsi="Arial" w:cs="Arial"/>
                <w:sz w:val="20"/>
                <w:szCs w:val="20"/>
                <w:lang w:eastAsia="ru-RU"/>
              </w:rPr>
              <w:br/>
              <w:t>  4. Административно-территориальные (республиканские в составе Российской Федерации, краевые, областные и городские) аттестационные комиссии формируются на базе соответствующих комиссий по чрезвычайным ситуациям и возглавляются председателем комиссии по чрезвычайным ситуациям.</w:t>
            </w:r>
            <w:r w:rsidRPr="00D92F5B">
              <w:rPr>
                <w:rFonts w:ascii="Arial" w:eastAsia="Times New Roman" w:hAnsi="Arial" w:cs="Arial"/>
                <w:sz w:val="20"/>
                <w:szCs w:val="20"/>
                <w:lang w:eastAsia="ru-RU"/>
              </w:rPr>
              <w:br/>
              <w:t>Состав административно-территориальных аттестационных комиссий (по представлению руководителей комиссий по чрезвычайным ситуациям) согласовывается в региональном центре ГКЧС России и утверждается Председателем Государственной аттестационной комиссии.</w:t>
            </w:r>
            <w:r w:rsidRPr="00D92F5B">
              <w:rPr>
                <w:rFonts w:ascii="Arial" w:eastAsia="Times New Roman" w:hAnsi="Arial" w:cs="Arial"/>
                <w:sz w:val="20"/>
                <w:szCs w:val="20"/>
                <w:lang w:eastAsia="ru-RU"/>
              </w:rPr>
              <w:br/>
              <w:t>Административно-территориальные аттестационные комиссии осуществляют аттестацию:</w:t>
            </w:r>
            <w:r w:rsidRPr="00D92F5B">
              <w:rPr>
                <w:rFonts w:ascii="Arial" w:eastAsia="Times New Roman" w:hAnsi="Arial" w:cs="Arial"/>
                <w:sz w:val="20"/>
                <w:szCs w:val="20"/>
                <w:lang w:eastAsia="ru-RU"/>
              </w:rPr>
              <w:br/>
              <w:t>- территориальных аварийно-спасательных формирований, а также формирований спасателей-общественников;</w:t>
            </w:r>
            <w:r w:rsidRPr="00D92F5B">
              <w:rPr>
                <w:rFonts w:ascii="Arial" w:eastAsia="Times New Roman" w:hAnsi="Arial" w:cs="Arial"/>
                <w:sz w:val="20"/>
                <w:szCs w:val="20"/>
                <w:lang w:eastAsia="ru-RU"/>
              </w:rPr>
              <w:br/>
              <w:t>- индивидуальных спасателей, с присвоением им квалификационной категории, а также представляемых на присвоение звания "Спасатель Российской Федерации";</w:t>
            </w:r>
            <w:r w:rsidRPr="00D92F5B">
              <w:rPr>
                <w:rFonts w:ascii="Arial" w:eastAsia="Times New Roman" w:hAnsi="Arial" w:cs="Arial"/>
                <w:sz w:val="20"/>
                <w:szCs w:val="20"/>
                <w:lang w:eastAsia="ru-RU"/>
              </w:rPr>
              <w:br/>
              <w:t>- командно-начальствующего состава аварийно-спасательных формирований и служб территориального уровня.</w:t>
            </w:r>
            <w:r w:rsidRPr="00D92F5B">
              <w:rPr>
                <w:rFonts w:ascii="Arial" w:eastAsia="Times New Roman" w:hAnsi="Arial" w:cs="Arial"/>
                <w:sz w:val="20"/>
                <w:szCs w:val="20"/>
                <w:lang w:eastAsia="ru-RU"/>
              </w:rPr>
              <w:br/>
              <w:t>Административно-территориальные аттестационные комиссии координируют и контролируют деятельность ведомственных аттестационных комиссий на своей территории и оказывают им методическую помощь.</w:t>
            </w:r>
            <w:r w:rsidRPr="00D92F5B">
              <w:rPr>
                <w:rFonts w:ascii="Arial" w:eastAsia="Times New Roman" w:hAnsi="Arial" w:cs="Arial"/>
                <w:sz w:val="20"/>
                <w:szCs w:val="20"/>
                <w:lang w:eastAsia="ru-RU"/>
              </w:rPr>
              <w:br/>
              <w:t>  5. Центральные ведомственные аттестационные комиссии формируются на базе министерств и ведомств, в структуре которых имеются спасательные формирования.</w:t>
            </w:r>
            <w:r w:rsidRPr="00D92F5B">
              <w:rPr>
                <w:rFonts w:ascii="Arial" w:eastAsia="Times New Roman" w:hAnsi="Arial" w:cs="Arial"/>
                <w:sz w:val="20"/>
                <w:szCs w:val="20"/>
                <w:lang w:eastAsia="ru-RU"/>
              </w:rPr>
              <w:br/>
              <w:t>  Председателя и состав Центральных ведомственных аттестационных комиссий по представлению руководителей министерств и ведомств утверждает Председатель Государственной аттестационной комиссии. Центральные ведомственные аттестационные комиссии по согласованию с Государственной аттестационной комиссией могут создавать в своей структуре региональные и территориальные ведомственные аттестационные комиссии.</w:t>
            </w:r>
            <w:r w:rsidRPr="00D92F5B">
              <w:rPr>
                <w:rFonts w:ascii="Arial" w:eastAsia="Times New Roman" w:hAnsi="Arial" w:cs="Arial"/>
                <w:sz w:val="20"/>
                <w:szCs w:val="20"/>
                <w:lang w:eastAsia="ru-RU"/>
              </w:rPr>
              <w:br/>
              <w:t>  Ведомственные аттестационные комиссии осуществляют аттестацию:</w:t>
            </w:r>
            <w:r w:rsidRPr="00D92F5B">
              <w:rPr>
                <w:rFonts w:ascii="Arial" w:eastAsia="Times New Roman" w:hAnsi="Arial" w:cs="Arial"/>
                <w:sz w:val="20"/>
                <w:szCs w:val="20"/>
                <w:lang w:eastAsia="ru-RU"/>
              </w:rPr>
              <w:br/>
              <w:t>- ведомственных спасательных формирований и служб;</w:t>
            </w:r>
            <w:r w:rsidRPr="00D92F5B">
              <w:rPr>
                <w:rFonts w:ascii="Arial" w:eastAsia="Times New Roman" w:hAnsi="Arial" w:cs="Arial"/>
                <w:sz w:val="20"/>
                <w:szCs w:val="20"/>
                <w:lang w:eastAsia="ru-RU"/>
              </w:rPr>
              <w:br/>
              <w:t>- индивидуальных спасателей ведомственных спасательных формирований, с присвоением им соответствующей квалификационной категории (классности), а также представляемых на присвоение звания "Спасатель Российской Федерации";</w:t>
            </w:r>
            <w:r w:rsidRPr="00D92F5B">
              <w:rPr>
                <w:rFonts w:ascii="Arial" w:eastAsia="Times New Roman" w:hAnsi="Arial" w:cs="Arial"/>
                <w:sz w:val="20"/>
                <w:szCs w:val="20"/>
                <w:lang w:eastAsia="ru-RU"/>
              </w:rPr>
              <w:br/>
              <w:t>- руководящего состава региональных и территориальных органов управления ведомственными спасательными формированиями, руководящего и преподавательского состава ведомственных учебных заведений осуществляющих подготовку спасателей.  Решения ведомственных аттестационных комиссий об аттестации спасательных формирований и индивидуальных спасателей, представляемых на присвоение звания "Спасатель Российской Федерации", утверждаются вышестоящими аттестационными комиссиями при ГКЧС России.</w:t>
            </w:r>
          </w:p>
          <w:p w:rsidR="00D92F5B" w:rsidRPr="00D92F5B" w:rsidRDefault="00D92F5B" w:rsidP="00D92F5B">
            <w:pPr>
              <w:spacing w:before="100" w:beforeAutospacing="1" w:after="100" w:afterAutospacing="1" w:line="240" w:lineRule="auto"/>
              <w:rPr>
                <w:rFonts w:ascii="Arial" w:eastAsia="Times New Roman" w:hAnsi="Arial" w:cs="Arial"/>
                <w:sz w:val="20"/>
                <w:szCs w:val="20"/>
                <w:lang w:eastAsia="ru-RU"/>
              </w:rPr>
            </w:pPr>
            <w:r w:rsidRPr="00D92F5B">
              <w:rPr>
                <w:rFonts w:ascii="Arial" w:eastAsia="Times New Roman" w:hAnsi="Arial" w:cs="Arial"/>
                <w:b/>
                <w:bCs/>
                <w:sz w:val="20"/>
                <w:szCs w:val="20"/>
                <w:lang w:eastAsia="ru-RU"/>
              </w:rPr>
              <w:t xml:space="preserve">   </w:t>
            </w:r>
            <w:bookmarkStart w:id="248" w:name="акт_аттестации"/>
            <w:r w:rsidRPr="00D92F5B">
              <w:rPr>
                <w:rFonts w:ascii="Arial" w:eastAsia="Times New Roman" w:hAnsi="Arial" w:cs="Arial"/>
                <w:b/>
                <w:bCs/>
                <w:sz w:val="20"/>
                <w:szCs w:val="20"/>
                <w:lang w:eastAsia="ru-RU"/>
              </w:rPr>
              <w:t>Статья 4.</w:t>
            </w:r>
            <w:bookmarkEnd w:id="248"/>
            <w:r w:rsidRPr="00D92F5B">
              <w:rPr>
                <w:rFonts w:ascii="Arial" w:eastAsia="Times New Roman" w:hAnsi="Arial" w:cs="Arial"/>
                <w:sz w:val="20"/>
                <w:szCs w:val="20"/>
                <w:lang w:eastAsia="ru-RU"/>
              </w:rPr>
              <w:t xml:space="preserve"> Аттестация аварийно-спасательных формирований, учебных заведений, осуществляющих подготовку специалистов Российской системы предупреждения и действий в чрезвычайных ситуациях, проводится аттестационной комиссией на месте их дислокации, на основании материала, представляемого учредителями и руководителем спасательного формирования или учебного заведения. На основании рассмотренных материалов и проведенного обследования аварийно-спасательного формирования </w:t>
            </w:r>
            <w:r w:rsidRPr="00D92F5B">
              <w:rPr>
                <w:rFonts w:ascii="Arial" w:eastAsia="Times New Roman" w:hAnsi="Arial" w:cs="Arial"/>
                <w:b/>
                <w:bCs/>
                <w:sz w:val="20"/>
                <w:lang w:eastAsia="ru-RU"/>
              </w:rPr>
              <w:t>комиссия составляет акт</w:t>
            </w:r>
            <w:r w:rsidRPr="00D92F5B">
              <w:rPr>
                <w:rFonts w:ascii="Arial" w:eastAsia="Times New Roman" w:hAnsi="Arial" w:cs="Arial"/>
                <w:sz w:val="20"/>
                <w:szCs w:val="20"/>
                <w:lang w:eastAsia="ru-RU"/>
              </w:rPr>
              <w:t>, утверждаемый Председателем ГКЧС России, руководителем регионального органа ГКЧС России, председателем комиссии по чрезвычайным ситуациям соответственно, с заключением о возможностях спасательного формирования эффективно выполнять возложенные на него функции.</w:t>
            </w:r>
          </w:p>
          <w:p w:rsidR="00D92F5B" w:rsidRPr="00D92F5B" w:rsidRDefault="00D92F5B" w:rsidP="00D92F5B">
            <w:pPr>
              <w:spacing w:before="100" w:beforeAutospacing="1" w:after="100" w:afterAutospacing="1" w:line="240" w:lineRule="auto"/>
              <w:rPr>
                <w:rFonts w:ascii="Arial" w:eastAsia="Times New Roman" w:hAnsi="Arial" w:cs="Arial"/>
                <w:sz w:val="20"/>
                <w:szCs w:val="20"/>
                <w:lang w:eastAsia="ru-RU"/>
              </w:rPr>
            </w:pPr>
            <w:r w:rsidRPr="00D92F5B">
              <w:rPr>
                <w:rFonts w:ascii="Arial" w:eastAsia="Times New Roman" w:hAnsi="Arial" w:cs="Arial"/>
                <w:b/>
                <w:bCs/>
                <w:sz w:val="20"/>
                <w:szCs w:val="20"/>
                <w:lang w:eastAsia="ru-RU"/>
              </w:rPr>
              <w:t xml:space="preserve">   </w:t>
            </w:r>
            <w:bookmarkStart w:id="249" w:name="протокол_аттестации"/>
            <w:r w:rsidRPr="00D92F5B">
              <w:rPr>
                <w:rFonts w:ascii="Arial" w:eastAsia="Times New Roman" w:hAnsi="Arial" w:cs="Arial"/>
                <w:b/>
                <w:bCs/>
                <w:sz w:val="20"/>
                <w:szCs w:val="20"/>
                <w:lang w:eastAsia="ru-RU"/>
              </w:rPr>
              <w:t>Статья 5</w:t>
            </w:r>
            <w:bookmarkEnd w:id="249"/>
            <w:r w:rsidRPr="00D92F5B">
              <w:rPr>
                <w:rFonts w:ascii="Arial" w:eastAsia="Times New Roman" w:hAnsi="Arial" w:cs="Arial"/>
                <w:b/>
                <w:bCs/>
                <w:sz w:val="20"/>
                <w:szCs w:val="20"/>
                <w:lang w:eastAsia="ru-RU"/>
              </w:rPr>
              <w:t>.</w:t>
            </w:r>
            <w:r w:rsidRPr="00D92F5B">
              <w:rPr>
                <w:rFonts w:ascii="Arial" w:eastAsia="Times New Roman" w:hAnsi="Arial" w:cs="Arial"/>
                <w:sz w:val="20"/>
                <w:szCs w:val="20"/>
                <w:lang w:eastAsia="ru-RU"/>
              </w:rPr>
              <w:t xml:space="preserve"> Аттестация индивидуальных спасателей, специалистов и руководителей Российской системы предупреждения и действий в чрезвычайных ситуациях производится аттестационными комиссиями и оформляется протоколом  (см.</w:t>
            </w:r>
            <w:hyperlink r:id="rId384" w:history="1">
              <w:r w:rsidRPr="00D92F5B">
                <w:rPr>
                  <w:rFonts w:ascii="Arial" w:eastAsia="Times New Roman" w:hAnsi="Arial" w:cs="Arial"/>
                  <w:color w:val="0000FF"/>
                  <w:sz w:val="20"/>
                  <w:u w:val="single"/>
                  <w:lang w:eastAsia="ru-RU"/>
                </w:rPr>
                <w:t>форму протокола аттестационной комиссии</w:t>
              </w:r>
            </w:hyperlink>
            <w:r w:rsidRPr="00D92F5B">
              <w:rPr>
                <w:rFonts w:ascii="Arial" w:eastAsia="Times New Roman" w:hAnsi="Arial" w:cs="Arial"/>
                <w:sz w:val="20"/>
                <w:szCs w:val="20"/>
                <w:lang w:eastAsia="ru-RU"/>
              </w:rPr>
              <w:t>)</w:t>
            </w:r>
          </w:p>
          <w:p w:rsidR="00D92F5B" w:rsidRPr="00D92F5B" w:rsidRDefault="00D92F5B" w:rsidP="00D92F5B">
            <w:pPr>
              <w:spacing w:before="100" w:beforeAutospacing="1" w:after="100" w:afterAutospacing="1" w:line="240" w:lineRule="auto"/>
              <w:rPr>
                <w:rFonts w:ascii="Arial" w:eastAsia="Times New Roman" w:hAnsi="Arial" w:cs="Arial"/>
                <w:sz w:val="20"/>
                <w:szCs w:val="20"/>
                <w:lang w:eastAsia="ru-RU"/>
              </w:rPr>
            </w:pPr>
            <w:r w:rsidRPr="00D92F5B">
              <w:rPr>
                <w:rFonts w:ascii="Arial" w:eastAsia="Times New Roman" w:hAnsi="Arial" w:cs="Arial"/>
                <w:b/>
                <w:bCs/>
                <w:sz w:val="20"/>
                <w:szCs w:val="20"/>
                <w:lang w:eastAsia="ru-RU"/>
              </w:rPr>
              <w:t xml:space="preserve">   </w:t>
            </w:r>
            <w:bookmarkStart w:id="250" w:name="экспертная_группа"/>
            <w:r w:rsidRPr="00D92F5B">
              <w:rPr>
                <w:rFonts w:ascii="Arial" w:eastAsia="Times New Roman" w:hAnsi="Arial" w:cs="Arial"/>
                <w:b/>
                <w:bCs/>
                <w:sz w:val="20"/>
                <w:szCs w:val="20"/>
                <w:lang w:eastAsia="ru-RU"/>
              </w:rPr>
              <w:t>Статья 6</w:t>
            </w:r>
            <w:bookmarkEnd w:id="250"/>
            <w:r w:rsidRPr="00D92F5B">
              <w:rPr>
                <w:rFonts w:ascii="Arial" w:eastAsia="Times New Roman" w:hAnsi="Arial" w:cs="Arial"/>
                <w:b/>
                <w:bCs/>
                <w:sz w:val="20"/>
                <w:szCs w:val="20"/>
                <w:lang w:eastAsia="ru-RU"/>
              </w:rPr>
              <w:t>.</w:t>
            </w:r>
            <w:r w:rsidRPr="00D92F5B">
              <w:rPr>
                <w:rFonts w:ascii="Arial" w:eastAsia="Times New Roman" w:hAnsi="Arial" w:cs="Arial"/>
                <w:sz w:val="20"/>
                <w:szCs w:val="20"/>
                <w:lang w:eastAsia="ru-RU"/>
              </w:rPr>
              <w:t xml:space="preserve"> При Государственной аттестационной комиссии создается </w:t>
            </w:r>
            <w:r w:rsidRPr="00D92F5B">
              <w:rPr>
                <w:rFonts w:ascii="Arial" w:eastAsia="Times New Roman" w:hAnsi="Arial" w:cs="Arial"/>
                <w:b/>
                <w:bCs/>
                <w:sz w:val="20"/>
                <w:lang w:eastAsia="ru-RU"/>
              </w:rPr>
              <w:t>экспертная группа</w:t>
            </w:r>
            <w:r w:rsidRPr="00D92F5B">
              <w:rPr>
                <w:rFonts w:ascii="Arial" w:eastAsia="Times New Roman" w:hAnsi="Arial" w:cs="Arial"/>
                <w:sz w:val="20"/>
                <w:szCs w:val="20"/>
                <w:lang w:eastAsia="ru-RU"/>
              </w:rPr>
              <w:t xml:space="preserve"> из числа специалистов министерств, ведомств и других организаций Российской Федерации. Члены экспертной группы по представлению министерств и ведомств утверждаются решением Государственной аттестационной комиссии. На экспертную группу возлагается:</w:t>
            </w:r>
            <w:r w:rsidRPr="00D92F5B">
              <w:rPr>
                <w:rFonts w:ascii="Arial" w:eastAsia="Times New Roman" w:hAnsi="Arial" w:cs="Arial"/>
                <w:sz w:val="20"/>
                <w:szCs w:val="20"/>
                <w:lang w:eastAsia="ru-RU"/>
              </w:rPr>
              <w:br/>
              <w:t>- экспертиза программ подготовки специалистов Российской системы предупреждения и действий в чрезвычайных ситуациях, представляемых на утверждение Государственной аттестационной комиссии и подготовка заключений по ним;</w:t>
            </w:r>
            <w:r w:rsidRPr="00D92F5B">
              <w:rPr>
                <w:rFonts w:ascii="Arial" w:eastAsia="Times New Roman" w:hAnsi="Arial" w:cs="Arial"/>
                <w:sz w:val="20"/>
                <w:szCs w:val="20"/>
                <w:lang w:eastAsia="ru-RU"/>
              </w:rPr>
              <w:br/>
              <w:t>- участие в работе аттестационных комиссий на местах по оценке степени готовности аварийно-спасательного формирования эффективно выполнять возложенные на него функции;</w:t>
            </w:r>
            <w:r w:rsidRPr="00D92F5B">
              <w:rPr>
                <w:rFonts w:ascii="Arial" w:eastAsia="Times New Roman" w:hAnsi="Arial" w:cs="Arial"/>
                <w:sz w:val="20"/>
                <w:szCs w:val="20"/>
                <w:lang w:eastAsia="ru-RU"/>
              </w:rPr>
              <w:br/>
              <w:t>- участие в оценке уровня подготовки аварийно-спасательных формирований и спасателей в случае разногласий.</w:t>
            </w:r>
          </w:p>
          <w:p w:rsidR="00D92F5B" w:rsidRPr="00D92F5B" w:rsidRDefault="00D92F5B" w:rsidP="00D92F5B">
            <w:pPr>
              <w:spacing w:before="100" w:beforeAutospacing="1" w:after="100" w:afterAutospacing="1" w:line="240" w:lineRule="auto"/>
              <w:rPr>
                <w:rFonts w:ascii="Arial" w:eastAsia="Times New Roman" w:hAnsi="Arial" w:cs="Arial"/>
                <w:sz w:val="20"/>
                <w:szCs w:val="20"/>
                <w:lang w:eastAsia="ru-RU"/>
              </w:rPr>
            </w:pPr>
            <w:r w:rsidRPr="00D92F5B">
              <w:rPr>
                <w:rFonts w:ascii="Arial" w:eastAsia="Times New Roman" w:hAnsi="Arial" w:cs="Arial"/>
                <w:b/>
                <w:bCs/>
                <w:sz w:val="20"/>
                <w:szCs w:val="20"/>
                <w:lang w:eastAsia="ru-RU"/>
              </w:rPr>
              <w:t xml:space="preserve">   </w:t>
            </w:r>
            <w:bookmarkStart w:id="251" w:name="приниятие_решения_комиссией"/>
            <w:r w:rsidRPr="00D92F5B">
              <w:rPr>
                <w:rFonts w:ascii="Arial" w:eastAsia="Times New Roman" w:hAnsi="Arial" w:cs="Arial"/>
                <w:b/>
                <w:bCs/>
                <w:sz w:val="20"/>
                <w:szCs w:val="20"/>
                <w:lang w:eastAsia="ru-RU"/>
              </w:rPr>
              <w:t>Статья 7</w:t>
            </w:r>
            <w:bookmarkEnd w:id="251"/>
            <w:r w:rsidRPr="00D92F5B">
              <w:rPr>
                <w:rFonts w:ascii="Arial" w:eastAsia="Times New Roman" w:hAnsi="Arial" w:cs="Arial"/>
                <w:b/>
                <w:bCs/>
                <w:sz w:val="20"/>
                <w:szCs w:val="20"/>
                <w:lang w:eastAsia="ru-RU"/>
              </w:rPr>
              <w:t>.</w:t>
            </w:r>
            <w:r w:rsidRPr="00D92F5B">
              <w:rPr>
                <w:rFonts w:ascii="Arial" w:eastAsia="Times New Roman" w:hAnsi="Arial" w:cs="Arial"/>
                <w:sz w:val="20"/>
                <w:szCs w:val="20"/>
                <w:lang w:eastAsia="ru-RU"/>
              </w:rPr>
              <w:t xml:space="preserve"> </w:t>
            </w:r>
            <w:r w:rsidRPr="00D92F5B">
              <w:rPr>
                <w:rFonts w:ascii="Arial" w:eastAsia="Times New Roman" w:hAnsi="Arial" w:cs="Arial"/>
                <w:b/>
                <w:bCs/>
                <w:sz w:val="20"/>
                <w:lang w:eastAsia="ru-RU"/>
              </w:rPr>
              <w:t>Итоги аттестации определяются голосованием</w:t>
            </w:r>
            <w:r w:rsidRPr="00D92F5B">
              <w:rPr>
                <w:rFonts w:ascii="Arial" w:eastAsia="Times New Roman" w:hAnsi="Arial" w:cs="Arial"/>
                <w:sz w:val="20"/>
                <w:szCs w:val="20"/>
                <w:lang w:eastAsia="ru-RU"/>
              </w:rPr>
              <w:t>. Решение считается принятым, если за него проголосовало более 50 процентов от числа присутствующих членов комиссии.</w:t>
            </w:r>
          </w:p>
          <w:p w:rsidR="00D92F5B" w:rsidRPr="00D92F5B" w:rsidRDefault="00D92F5B" w:rsidP="00D92F5B">
            <w:pPr>
              <w:spacing w:before="100" w:beforeAutospacing="1" w:after="100" w:afterAutospacing="1" w:line="240" w:lineRule="auto"/>
              <w:rPr>
                <w:rFonts w:ascii="Arial" w:eastAsia="Times New Roman" w:hAnsi="Arial" w:cs="Arial"/>
                <w:sz w:val="20"/>
                <w:szCs w:val="20"/>
                <w:lang w:eastAsia="ru-RU"/>
              </w:rPr>
            </w:pPr>
            <w:r w:rsidRPr="00D92F5B">
              <w:rPr>
                <w:rFonts w:ascii="Arial" w:eastAsia="Times New Roman" w:hAnsi="Arial" w:cs="Arial"/>
                <w:b/>
                <w:bCs/>
                <w:sz w:val="20"/>
                <w:szCs w:val="20"/>
                <w:lang w:eastAsia="ru-RU"/>
              </w:rPr>
              <w:t xml:space="preserve">   </w:t>
            </w:r>
            <w:bookmarkStart w:id="252" w:name="регистрационные_реестры"/>
            <w:r w:rsidRPr="00D92F5B">
              <w:rPr>
                <w:rFonts w:ascii="Arial" w:eastAsia="Times New Roman" w:hAnsi="Arial" w:cs="Arial"/>
                <w:b/>
                <w:bCs/>
                <w:sz w:val="20"/>
                <w:szCs w:val="20"/>
                <w:lang w:eastAsia="ru-RU"/>
              </w:rPr>
              <w:t>Статья 8</w:t>
            </w:r>
            <w:bookmarkEnd w:id="252"/>
            <w:r w:rsidRPr="00D92F5B">
              <w:rPr>
                <w:rFonts w:ascii="Arial" w:eastAsia="Times New Roman" w:hAnsi="Arial" w:cs="Arial"/>
                <w:b/>
                <w:bCs/>
                <w:sz w:val="20"/>
                <w:szCs w:val="20"/>
                <w:lang w:eastAsia="ru-RU"/>
              </w:rPr>
              <w:t>.</w:t>
            </w:r>
            <w:r w:rsidRPr="00D92F5B">
              <w:rPr>
                <w:rFonts w:ascii="Arial" w:eastAsia="Times New Roman" w:hAnsi="Arial" w:cs="Arial"/>
                <w:sz w:val="20"/>
                <w:szCs w:val="20"/>
                <w:lang w:eastAsia="ru-RU"/>
              </w:rPr>
              <w:t xml:space="preserve"> Результаты аттестации вносятся в </w:t>
            </w:r>
            <w:r w:rsidRPr="00D92F5B">
              <w:rPr>
                <w:rFonts w:ascii="Arial" w:eastAsia="Times New Roman" w:hAnsi="Arial" w:cs="Arial"/>
                <w:b/>
                <w:bCs/>
                <w:sz w:val="20"/>
                <w:lang w:eastAsia="ru-RU"/>
              </w:rPr>
              <w:t>регистрационные реестры</w:t>
            </w:r>
            <w:r w:rsidRPr="00D92F5B">
              <w:rPr>
                <w:rFonts w:ascii="Arial" w:eastAsia="Times New Roman" w:hAnsi="Arial" w:cs="Arial"/>
                <w:sz w:val="20"/>
                <w:szCs w:val="20"/>
                <w:lang w:eastAsia="ru-RU"/>
              </w:rPr>
              <w:t xml:space="preserve"> соответствующих аттестационных комиссий. В случае отрицательных результатов аттестации, вышестоящий орган управления принимает незамедлительные меры по устранению выявленных недостатков и по мере их устранения докладывает в аттестационную комиссию о готовности аварийно-спасательного формирования пройти повторную аттестацию. В случае отказа в аттестации спасателя, аттестационной комиссией составляется протокол, в котором указываются причины, по которым отказано в аттестации.</w:t>
            </w:r>
          </w:p>
          <w:p w:rsidR="00D92F5B" w:rsidRPr="00D92F5B" w:rsidRDefault="00D92F5B" w:rsidP="00D92F5B">
            <w:pPr>
              <w:spacing w:before="100" w:beforeAutospacing="1" w:after="100" w:afterAutospacing="1" w:line="240" w:lineRule="auto"/>
              <w:rPr>
                <w:rFonts w:ascii="Arial" w:eastAsia="Times New Roman" w:hAnsi="Arial" w:cs="Arial"/>
                <w:sz w:val="20"/>
                <w:szCs w:val="20"/>
                <w:lang w:eastAsia="ru-RU"/>
              </w:rPr>
            </w:pPr>
            <w:r w:rsidRPr="00D92F5B">
              <w:rPr>
                <w:rFonts w:ascii="Arial" w:eastAsia="Times New Roman" w:hAnsi="Arial" w:cs="Arial"/>
                <w:b/>
                <w:bCs/>
                <w:sz w:val="20"/>
                <w:szCs w:val="20"/>
                <w:lang w:eastAsia="ru-RU"/>
              </w:rPr>
              <w:t xml:space="preserve">   </w:t>
            </w:r>
            <w:bookmarkStart w:id="253" w:name="плановый_порядок_аттестации"/>
            <w:r w:rsidRPr="00D92F5B">
              <w:rPr>
                <w:rFonts w:ascii="Arial" w:eastAsia="Times New Roman" w:hAnsi="Arial" w:cs="Arial"/>
                <w:b/>
                <w:bCs/>
                <w:sz w:val="20"/>
                <w:szCs w:val="20"/>
                <w:lang w:eastAsia="ru-RU"/>
              </w:rPr>
              <w:t>Статья 9</w:t>
            </w:r>
            <w:bookmarkEnd w:id="253"/>
            <w:r w:rsidRPr="00D92F5B">
              <w:rPr>
                <w:rFonts w:ascii="Arial" w:eastAsia="Times New Roman" w:hAnsi="Arial" w:cs="Arial"/>
                <w:b/>
                <w:bCs/>
                <w:sz w:val="20"/>
                <w:szCs w:val="20"/>
                <w:lang w:eastAsia="ru-RU"/>
              </w:rPr>
              <w:t>.</w:t>
            </w:r>
            <w:r w:rsidRPr="00D92F5B">
              <w:rPr>
                <w:rFonts w:ascii="Arial" w:eastAsia="Times New Roman" w:hAnsi="Arial" w:cs="Arial"/>
                <w:sz w:val="20"/>
                <w:szCs w:val="20"/>
                <w:lang w:eastAsia="ru-RU"/>
              </w:rPr>
              <w:t xml:space="preserve"> </w:t>
            </w:r>
            <w:r w:rsidRPr="00D92F5B">
              <w:rPr>
                <w:rFonts w:ascii="Arial" w:eastAsia="Times New Roman" w:hAnsi="Arial" w:cs="Arial"/>
                <w:b/>
                <w:bCs/>
                <w:sz w:val="20"/>
                <w:lang w:eastAsia="ru-RU"/>
              </w:rPr>
              <w:t>Аттестация проводится в плановом порядке</w:t>
            </w:r>
            <w:r w:rsidRPr="00D92F5B">
              <w:rPr>
                <w:rFonts w:ascii="Arial" w:eastAsia="Times New Roman" w:hAnsi="Arial" w:cs="Arial"/>
                <w:sz w:val="20"/>
                <w:szCs w:val="20"/>
                <w:lang w:eastAsia="ru-RU"/>
              </w:rPr>
              <w:t>, по утвержденному графику. Первичная - для вновь создаваемого или действующего аварийно-спасательного формирования (учебного заведения), а также лица. решившего стать спасателем, дающая им право на участие в аварийно-спасательных, аварийно-восстановительных и профилактических работах. Периодическая - при изменении функций, перепрофилировании аварийно-спасательного формирования (учебного заведения), спасателя, а также по истечении срока аттестации, указанного в свидетельстве о регистрации формирования или удостоверении спасателя (1 раз в 3 года).</w:t>
            </w:r>
          </w:p>
          <w:p w:rsidR="00D92F5B" w:rsidRPr="00D92F5B" w:rsidRDefault="00D92F5B" w:rsidP="00D92F5B">
            <w:pPr>
              <w:spacing w:before="100" w:beforeAutospacing="1" w:after="100" w:afterAutospacing="1" w:line="240" w:lineRule="auto"/>
              <w:rPr>
                <w:rFonts w:ascii="Arial" w:eastAsia="Times New Roman" w:hAnsi="Arial" w:cs="Arial"/>
                <w:sz w:val="20"/>
                <w:szCs w:val="20"/>
                <w:lang w:eastAsia="ru-RU"/>
              </w:rPr>
            </w:pPr>
            <w:r w:rsidRPr="00D92F5B">
              <w:rPr>
                <w:rFonts w:ascii="Arial" w:eastAsia="Times New Roman" w:hAnsi="Arial" w:cs="Arial"/>
                <w:b/>
                <w:bCs/>
                <w:sz w:val="20"/>
                <w:szCs w:val="20"/>
                <w:lang w:eastAsia="ru-RU"/>
              </w:rPr>
              <w:t xml:space="preserve">   </w:t>
            </w:r>
            <w:bookmarkStart w:id="254" w:name="свидетельства_и_сертификаты"/>
            <w:r w:rsidRPr="00D92F5B">
              <w:rPr>
                <w:rFonts w:ascii="Arial" w:eastAsia="Times New Roman" w:hAnsi="Arial" w:cs="Arial"/>
                <w:b/>
                <w:bCs/>
                <w:sz w:val="20"/>
                <w:szCs w:val="20"/>
                <w:lang w:eastAsia="ru-RU"/>
              </w:rPr>
              <w:t>Статья 10</w:t>
            </w:r>
            <w:bookmarkEnd w:id="254"/>
            <w:r w:rsidRPr="00D92F5B">
              <w:rPr>
                <w:rFonts w:ascii="Arial" w:eastAsia="Times New Roman" w:hAnsi="Arial" w:cs="Arial"/>
                <w:b/>
                <w:bCs/>
                <w:sz w:val="20"/>
                <w:szCs w:val="20"/>
                <w:lang w:eastAsia="ru-RU"/>
              </w:rPr>
              <w:t>.</w:t>
            </w:r>
            <w:r w:rsidRPr="00D92F5B">
              <w:rPr>
                <w:rFonts w:ascii="Arial" w:eastAsia="Times New Roman" w:hAnsi="Arial" w:cs="Arial"/>
                <w:sz w:val="20"/>
                <w:szCs w:val="20"/>
                <w:lang w:eastAsia="ru-RU"/>
              </w:rPr>
              <w:t xml:space="preserve"> По результатам аттестации выдается:</w:t>
            </w:r>
            <w:r w:rsidRPr="00D92F5B">
              <w:rPr>
                <w:rFonts w:ascii="Arial" w:eastAsia="Times New Roman" w:hAnsi="Arial" w:cs="Arial"/>
                <w:sz w:val="20"/>
                <w:szCs w:val="20"/>
                <w:lang w:eastAsia="ru-RU"/>
              </w:rPr>
              <w:br/>
            </w:r>
            <w:r w:rsidRPr="00D92F5B">
              <w:rPr>
                <w:rFonts w:ascii="Arial" w:eastAsia="Times New Roman" w:hAnsi="Arial" w:cs="Arial"/>
                <w:b/>
                <w:bCs/>
                <w:sz w:val="20"/>
                <w:szCs w:val="20"/>
                <w:lang w:eastAsia="ru-RU"/>
              </w:rPr>
              <w:t>  Аварийно-спасательному формированию -</w:t>
            </w:r>
            <w:r w:rsidRPr="00D92F5B">
              <w:rPr>
                <w:rFonts w:ascii="Arial" w:eastAsia="Times New Roman" w:hAnsi="Arial" w:cs="Arial"/>
                <w:sz w:val="20"/>
                <w:szCs w:val="20"/>
                <w:lang w:eastAsia="ru-RU"/>
              </w:rPr>
              <w:t xml:space="preserve"> </w:t>
            </w:r>
            <w:r w:rsidRPr="00D92F5B">
              <w:rPr>
                <w:rFonts w:ascii="Arial" w:eastAsia="Times New Roman" w:hAnsi="Arial" w:cs="Arial"/>
                <w:b/>
                <w:bCs/>
                <w:sz w:val="20"/>
                <w:lang w:eastAsia="ru-RU"/>
              </w:rPr>
              <w:t>свидетельство</w:t>
            </w:r>
            <w:r w:rsidRPr="00D92F5B">
              <w:rPr>
                <w:rFonts w:ascii="Arial" w:eastAsia="Times New Roman" w:hAnsi="Arial" w:cs="Arial"/>
                <w:sz w:val="20"/>
                <w:szCs w:val="20"/>
                <w:lang w:eastAsia="ru-RU"/>
              </w:rPr>
              <w:t xml:space="preserve"> о регистрации на право выполнения оговоренных в нем видов работ по предупреждению и ликвидации чрезвычайных ситуаций.</w:t>
            </w:r>
            <w:r w:rsidRPr="00D92F5B">
              <w:rPr>
                <w:rFonts w:ascii="Arial" w:eastAsia="Times New Roman" w:hAnsi="Arial" w:cs="Arial"/>
                <w:sz w:val="20"/>
                <w:szCs w:val="20"/>
                <w:lang w:eastAsia="ru-RU"/>
              </w:rPr>
              <w:br/>
            </w:r>
            <w:r w:rsidRPr="00D92F5B">
              <w:rPr>
                <w:rFonts w:ascii="Arial" w:eastAsia="Times New Roman" w:hAnsi="Arial" w:cs="Arial"/>
                <w:b/>
                <w:bCs/>
                <w:sz w:val="20"/>
                <w:szCs w:val="20"/>
                <w:lang w:eastAsia="ru-RU"/>
              </w:rPr>
              <w:t>  Спасателю</w:t>
            </w:r>
            <w:r w:rsidRPr="00D92F5B">
              <w:rPr>
                <w:rFonts w:ascii="Arial" w:eastAsia="Times New Roman" w:hAnsi="Arial" w:cs="Arial"/>
                <w:sz w:val="20"/>
                <w:szCs w:val="20"/>
                <w:lang w:eastAsia="ru-RU"/>
              </w:rPr>
              <w:t xml:space="preserve"> - </w:t>
            </w:r>
            <w:r w:rsidRPr="00D92F5B">
              <w:rPr>
                <w:rFonts w:ascii="Arial" w:eastAsia="Times New Roman" w:hAnsi="Arial" w:cs="Arial"/>
                <w:b/>
                <w:bCs/>
                <w:sz w:val="20"/>
                <w:lang w:eastAsia="ru-RU"/>
              </w:rPr>
              <w:t>сертификат</w:t>
            </w:r>
            <w:r w:rsidRPr="00D92F5B">
              <w:rPr>
                <w:rFonts w:ascii="Arial" w:eastAsia="Times New Roman" w:hAnsi="Arial" w:cs="Arial"/>
                <w:sz w:val="20"/>
                <w:szCs w:val="20"/>
                <w:lang w:eastAsia="ru-RU"/>
              </w:rPr>
              <w:t xml:space="preserve"> на право выполнения оговоренных в нем видов работ и личная книжка спасателя.</w:t>
            </w:r>
            <w:r w:rsidRPr="00D92F5B">
              <w:rPr>
                <w:rFonts w:ascii="Arial" w:eastAsia="Times New Roman" w:hAnsi="Arial" w:cs="Arial"/>
                <w:sz w:val="20"/>
                <w:szCs w:val="20"/>
                <w:lang w:eastAsia="ru-RU"/>
              </w:rPr>
              <w:br/>
            </w:r>
            <w:r w:rsidRPr="00D92F5B">
              <w:rPr>
                <w:rFonts w:ascii="Arial" w:eastAsia="Times New Roman" w:hAnsi="Arial" w:cs="Arial"/>
                <w:b/>
                <w:bCs/>
                <w:sz w:val="20"/>
                <w:szCs w:val="20"/>
                <w:lang w:eastAsia="ru-RU"/>
              </w:rPr>
              <w:t>  Учебному заведению</w:t>
            </w:r>
            <w:r w:rsidRPr="00D92F5B">
              <w:rPr>
                <w:rFonts w:ascii="Arial" w:eastAsia="Times New Roman" w:hAnsi="Arial" w:cs="Arial"/>
                <w:sz w:val="20"/>
                <w:szCs w:val="20"/>
                <w:lang w:eastAsia="ru-RU"/>
              </w:rPr>
              <w:t xml:space="preserve"> - </w:t>
            </w:r>
            <w:r w:rsidRPr="00D92F5B">
              <w:rPr>
                <w:rFonts w:ascii="Arial" w:eastAsia="Times New Roman" w:hAnsi="Arial" w:cs="Arial"/>
                <w:b/>
                <w:bCs/>
                <w:sz w:val="20"/>
                <w:lang w:eastAsia="ru-RU"/>
              </w:rPr>
              <w:t>свидетельство</w:t>
            </w:r>
            <w:r w:rsidRPr="00D92F5B">
              <w:rPr>
                <w:rFonts w:ascii="Arial" w:eastAsia="Times New Roman" w:hAnsi="Arial" w:cs="Arial"/>
                <w:sz w:val="20"/>
                <w:szCs w:val="20"/>
                <w:lang w:eastAsia="ru-RU"/>
              </w:rPr>
              <w:t xml:space="preserve"> о регистрации на право подготовки специалистов Российской системы предупреждения и действий в чрезвычайных ситуациях. Программы подготовки лицензируются, как государственные и обязательные при подготовке специалистов Российской системы предупреждения и действий в чрезвычайных ситуациях на территории Российской Федерации. Организации, разработавшей программу, выдается лицензия.</w:t>
            </w:r>
          </w:p>
          <w:p w:rsidR="00D92F5B" w:rsidRPr="00D92F5B" w:rsidRDefault="00D92F5B" w:rsidP="00D92F5B">
            <w:pPr>
              <w:spacing w:before="100" w:beforeAutospacing="1" w:after="100" w:afterAutospacing="1" w:line="240" w:lineRule="auto"/>
              <w:rPr>
                <w:rFonts w:ascii="Arial" w:eastAsia="Times New Roman" w:hAnsi="Arial" w:cs="Arial"/>
                <w:sz w:val="20"/>
                <w:szCs w:val="20"/>
                <w:lang w:eastAsia="ru-RU"/>
              </w:rPr>
            </w:pPr>
            <w:r w:rsidRPr="00D92F5B">
              <w:rPr>
                <w:rFonts w:ascii="Arial" w:eastAsia="Times New Roman" w:hAnsi="Arial" w:cs="Arial"/>
                <w:b/>
                <w:bCs/>
                <w:sz w:val="20"/>
                <w:szCs w:val="20"/>
                <w:lang w:eastAsia="ru-RU"/>
              </w:rPr>
              <w:t>   Статья</w:t>
            </w:r>
            <w:r w:rsidRPr="00D92F5B">
              <w:rPr>
                <w:rFonts w:ascii="Arial" w:eastAsia="Times New Roman" w:hAnsi="Arial" w:cs="Arial"/>
                <w:sz w:val="20"/>
                <w:szCs w:val="20"/>
                <w:lang w:eastAsia="ru-RU"/>
              </w:rPr>
              <w:t xml:space="preserve"> 11. Свидетельства о регистрации аварийно-спасательных формирований (учебных заведений), сертификат спасателей и лицензии на программы подготовки действительны на всей территории Российской Федерации. Формы этих документов утверждаются ГКЧС России.</w:t>
            </w:r>
          </w:p>
          <w:p w:rsidR="00D92F5B" w:rsidRPr="00D92F5B" w:rsidRDefault="00D92F5B" w:rsidP="00D92F5B">
            <w:pPr>
              <w:spacing w:before="100" w:beforeAutospacing="1" w:after="100" w:afterAutospacing="1" w:line="240" w:lineRule="auto"/>
              <w:jc w:val="center"/>
              <w:rPr>
                <w:rFonts w:ascii="Arial" w:eastAsia="Times New Roman" w:hAnsi="Arial" w:cs="Arial"/>
                <w:b/>
                <w:bCs/>
                <w:sz w:val="20"/>
                <w:szCs w:val="20"/>
                <w:lang w:eastAsia="ru-RU"/>
              </w:rPr>
            </w:pPr>
            <w:r w:rsidRPr="00D92F5B">
              <w:rPr>
                <w:rFonts w:ascii="Arial" w:eastAsia="Times New Roman" w:hAnsi="Arial" w:cs="Arial"/>
                <w:b/>
                <w:bCs/>
                <w:sz w:val="20"/>
                <w:szCs w:val="20"/>
                <w:lang w:eastAsia="ru-RU"/>
              </w:rPr>
              <w:t xml:space="preserve">    </w:t>
            </w:r>
            <w:bookmarkStart w:id="255" w:name="Основные_требования_при_аттестации"/>
            <w:r w:rsidRPr="00D92F5B">
              <w:rPr>
                <w:rFonts w:ascii="Arial" w:eastAsia="Times New Roman" w:hAnsi="Arial" w:cs="Arial"/>
                <w:b/>
                <w:bCs/>
                <w:sz w:val="20"/>
                <w:szCs w:val="20"/>
                <w:lang w:eastAsia="ru-RU"/>
              </w:rPr>
              <w:t>II. Основные требования</w:t>
            </w:r>
            <w:bookmarkEnd w:id="255"/>
            <w:r w:rsidRPr="00D92F5B">
              <w:rPr>
                <w:rFonts w:ascii="Arial" w:eastAsia="Times New Roman" w:hAnsi="Arial" w:cs="Arial"/>
                <w:b/>
                <w:bCs/>
                <w:sz w:val="20"/>
                <w:szCs w:val="20"/>
                <w:lang w:eastAsia="ru-RU"/>
              </w:rPr>
              <w:t>, предъявляемые к аварийно-спасательным формированиям и спасателям при аттестации</w:t>
            </w:r>
          </w:p>
          <w:p w:rsidR="00D92F5B" w:rsidRPr="00D92F5B" w:rsidRDefault="00D92F5B" w:rsidP="00D92F5B">
            <w:pPr>
              <w:spacing w:before="100" w:beforeAutospacing="1" w:after="100" w:afterAutospacing="1" w:line="240" w:lineRule="auto"/>
              <w:rPr>
                <w:rFonts w:ascii="Arial" w:eastAsia="Times New Roman" w:hAnsi="Arial" w:cs="Arial"/>
                <w:sz w:val="20"/>
                <w:szCs w:val="20"/>
                <w:lang w:eastAsia="ru-RU"/>
              </w:rPr>
            </w:pPr>
            <w:r w:rsidRPr="00D92F5B">
              <w:rPr>
                <w:rFonts w:ascii="Arial" w:eastAsia="Times New Roman" w:hAnsi="Arial" w:cs="Arial"/>
                <w:b/>
                <w:bCs/>
                <w:sz w:val="20"/>
                <w:szCs w:val="20"/>
                <w:lang w:eastAsia="ru-RU"/>
              </w:rPr>
              <w:t>   Статья 12.</w:t>
            </w:r>
            <w:r w:rsidRPr="00D92F5B">
              <w:rPr>
                <w:rFonts w:ascii="Arial" w:eastAsia="Times New Roman" w:hAnsi="Arial" w:cs="Arial"/>
                <w:sz w:val="20"/>
                <w:szCs w:val="20"/>
                <w:lang w:eastAsia="ru-RU"/>
              </w:rPr>
              <w:t xml:space="preserve"> Аварийно-спасательное формирование должно соответствовать организационно-штатной структуре и дислоцировано таким образом, чтобы обеспечить своевременное прибытие сил и средств к месту чрезвычайной ситуации и безусловное выполнение возложенных на него задач. Формирование должно быть укомплектовано личным составом, знающим специфику объектов или территорий.</w:t>
            </w:r>
          </w:p>
          <w:p w:rsidR="00D92F5B" w:rsidRPr="00D92F5B" w:rsidRDefault="00D92F5B" w:rsidP="00D92F5B">
            <w:pPr>
              <w:spacing w:before="100" w:beforeAutospacing="1" w:after="100" w:afterAutospacing="1" w:line="240" w:lineRule="auto"/>
              <w:rPr>
                <w:rFonts w:ascii="Arial" w:eastAsia="Times New Roman" w:hAnsi="Arial" w:cs="Arial"/>
                <w:sz w:val="20"/>
                <w:szCs w:val="20"/>
                <w:lang w:eastAsia="ru-RU"/>
              </w:rPr>
            </w:pPr>
            <w:r w:rsidRPr="00D92F5B">
              <w:rPr>
                <w:rFonts w:ascii="Arial" w:eastAsia="Times New Roman" w:hAnsi="Arial" w:cs="Arial"/>
                <w:b/>
                <w:bCs/>
                <w:sz w:val="20"/>
                <w:szCs w:val="20"/>
                <w:lang w:eastAsia="ru-RU"/>
              </w:rPr>
              <w:t>   Статья 13.</w:t>
            </w:r>
            <w:r w:rsidRPr="00D92F5B">
              <w:rPr>
                <w:rFonts w:ascii="Arial" w:eastAsia="Times New Roman" w:hAnsi="Arial" w:cs="Arial"/>
                <w:sz w:val="20"/>
                <w:szCs w:val="20"/>
                <w:lang w:eastAsia="ru-RU"/>
              </w:rPr>
              <w:t xml:space="preserve"> Аварийно-спасательное формирование должно быть оснащено техническими средствами, обеспечивающими выполнение возложенных на него задач и функций по предупреждению и ликвидации чрезвычайных ситуаций.</w:t>
            </w:r>
          </w:p>
          <w:p w:rsidR="00D92F5B" w:rsidRPr="00D92F5B" w:rsidRDefault="00D92F5B" w:rsidP="00D92F5B">
            <w:pPr>
              <w:spacing w:before="100" w:beforeAutospacing="1" w:after="100" w:afterAutospacing="1" w:line="240" w:lineRule="auto"/>
              <w:rPr>
                <w:rFonts w:ascii="Arial" w:eastAsia="Times New Roman" w:hAnsi="Arial" w:cs="Arial"/>
                <w:sz w:val="20"/>
                <w:szCs w:val="20"/>
                <w:lang w:eastAsia="ru-RU"/>
              </w:rPr>
            </w:pPr>
            <w:r w:rsidRPr="00D92F5B">
              <w:rPr>
                <w:rFonts w:ascii="Arial" w:eastAsia="Times New Roman" w:hAnsi="Arial" w:cs="Arial"/>
                <w:b/>
                <w:bCs/>
                <w:sz w:val="20"/>
                <w:szCs w:val="20"/>
                <w:lang w:eastAsia="ru-RU"/>
              </w:rPr>
              <w:t>   Статья 14.</w:t>
            </w:r>
            <w:r w:rsidRPr="00D92F5B">
              <w:rPr>
                <w:rFonts w:ascii="Arial" w:eastAsia="Times New Roman" w:hAnsi="Arial" w:cs="Arial"/>
                <w:sz w:val="20"/>
                <w:szCs w:val="20"/>
                <w:lang w:eastAsia="ru-RU"/>
              </w:rPr>
              <w:t xml:space="preserve"> Аварийно-спасательное формирование должно иметь помещение и оборудование, позволяющее нести круглосуточное дежурство, иметь надежную связь с объектами и органами управления, средства оповещения и оперативный автотранспорт для быстрой доставки спасателей и материально-технических средств к месту чрезвычайной ситуации.</w:t>
            </w:r>
          </w:p>
          <w:p w:rsidR="00D92F5B" w:rsidRPr="00D92F5B" w:rsidRDefault="00D92F5B" w:rsidP="00D92F5B">
            <w:pPr>
              <w:spacing w:before="100" w:beforeAutospacing="1" w:after="100" w:afterAutospacing="1" w:line="240" w:lineRule="auto"/>
              <w:rPr>
                <w:rFonts w:ascii="Arial" w:eastAsia="Times New Roman" w:hAnsi="Arial" w:cs="Arial"/>
                <w:sz w:val="20"/>
                <w:szCs w:val="20"/>
                <w:lang w:eastAsia="ru-RU"/>
              </w:rPr>
            </w:pPr>
            <w:r w:rsidRPr="00D92F5B">
              <w:rPr>
                <w:rFonts w:ascii="Arial" w:eastAsia="Times New Roman" w:hAnsi="Arial" w:cs="Arial"/>
                <w:b/>
                <w:bCs/>
                <w:sz w:val="20"/>
                <w:szCs w:val="20"/>
                <w:lang w:eastAsia="ru-RU"/>
              </w:rPr>
              <w:t>   Статья</w:t>
            </w:r>
            <w:r w:rsidRPr="00D92F5B">
              <w:rPr>
                <w:rFonts w:ascii="Arial" w:eastAsia="Times New Roman" w:hAnsi="Arial" w:cs="Arial"/>
                <w:sz w:val="20"/>
                <w:szCs w:val="20"/>
                <w:lang w:eastAsia="ru-RU"/>
              </w:rPr>
              <w:t xml:space="preserve"> </w:t>
            </w:r>
            <w:r w:rsidRPr="00D92F5B">
              <w:rPr>
                <w:rFonts w:ascii="Arial" w:eastAsia="Times New Roman" w:hAnsi="Arial" w:cs="Arial"/>
                <w:b/>
                <w:bCs/>
                <w:sz w:val="20"/>
                <w:szCs w:val="20"/>
                <w:lang w:eastAsia="ru-RU"/>
              </w:rPr>
              <w:t>15</w:t>
            </w:r>
            <w:r w:rsidRPr="00D92F5B">
              <w:rPr>
                <w:rFonts w:ascii="Arial" w:eastAsia="Times New Roman" w:hAnsi="Arial" w:cs="Arial"/>
                <w:sz w:val="20"/>
                <w:szCs w:val="20"/>
                <w:lang w:eastAsia="ru-RU"/>
              </w:rPr>
              <w:t>. Аварийно-спасательное формирование должно иметь учебно-тренировочную базу, позволяющую проводить все виды подготовки, необходимые для обеспечения соответствующего уровня готовности спасателей.</w:t>
            </w:r>
          </w:p>
          <w:p w:rsidR="00D92F5B" w:rsidRPr="00D92F5B" w:rsidRDefault="00D92F5B" w:rsidP="00D92F5B">
            <w:pPr>
              <w:spacing w:before="100" w:beforeAutospacing="1" w:after="100" w:afterAutospacing="1" w:line="240" w:lineRule="auto"/>
              <w:rPr>
                <w:rFonts w:ascii="Arial" w:eastAsia="Times New Roman" w:hAnsi="Arial" w:cs="Arial"/>
                <w:b/>
                <w:bCs/>
                <w:sz w:val="20"/>
                <w:szCs w:val="20"/>
                <w:lang w:eastAsia="ru-RU"/>
              </w:rPr>
            </w:pPr>
            <w:r w:rsidRPr="00D92F5B">
              <w:rPr>
                <w:rFonts w:ascii="Arial" w:eastAsia="Times New Roman" w:hAnsi="Arial" w:cs="Arial"/>
                <w:b/>
                <w:bCs/>
                <w:sz w:val="20"/>
                <w:szCs w:val="20"/>
                <w:lang w:eastAsia="ru-RU"/>
              </w:rPr>
              <w:t>   Статья 16.</w:t>
            </w:r>
            <w:r w:rsidRPr="00D92F5B">
              <w:rPr>
                <w:rFonts w:ascii="Arial" w:eastAsia="Times New Roman" w:hAnsi="Arial" w:cs="Arial"/>
                <w:sz w:val="20"/>
                <w:szCs w:val="20"/>
                <w:lang w:eastAsia="ru-RU"/>
              </w:rPr>
              <w:t xml:space="preserve"> Требования к физическим, морально-волевым качествам, профессиональным знаниям и навыкам спасателей при присвоении им соответствующих званий, перечень присваиваемых квалификаций определяется специальным положением, утвержденным ГКЧС России.</w:t>
            </w:r>
          </w:p>
          <w:p w:rsidR="00D92F5B" w:rsidRPr="00D92F5B" w:rsidRDefault="00D92F5B" w:rsidP="00D92F5B">
            <w:pPr>
              <w:spacing w:before="100" w:beforeAutospacing="1" w:after="100" w:afterAutospacing="1" w:line="240" w:lineRule="auto"/>
              <w:jc w:val="center"/>
              <w:rPr>
                <w:rFonts w:ascii="Arial" w:eastAsia="Times New Roman" w:hAnsi="Arial" w:cs="Arial"/>
                <w:b/>
                <w:bCs/>
                <w:sz w:val="20"/>
                <w:szCs w:val="20"/>
                <w:lang w:eastAsia="ru-RU"/>
              </w:rPr>
            </w:pPr>
            <w:r w:rsidRPr="00D92F5B">
              <w:rPr>
                <w:rFonts w:ascii="Arial" w:eastAsia="Times New Roman" w:hAnsi="Arial" w:cs="Arial"/>
                <w:b/>
                <w:bCs/>
                <w:sz w:val="20"/>
                <w:szCs w:val="20"/>
                <w:lang w:eastAsia="ru-RU"/>
              </w:rPr>
              <w:t xml:space="preserve">   III. </w:t>
            </w:r>
            <w:bookmarkStart w:id="256" w:name="Материалы,_представляемые_для_аттестации"/>
            <w:r w:rsidRPr="00D92F5B">
              <w:rPr>
                <w:rFonts w:ascii="Arial" w:eastAsia="Times New Roman" w:hAnsi="Arial" w:cs="Arial"/>
                <w:b/>
                <w:bCs/>
                <w:sz w:val="20"/>
                <w:szCs w:val="20"/>
                <w:lang w:eastAsia="ru-RU"/>
              </w:rPr>
              <w:t>Материалы, представляемые для аттестации</w:t>
            </w:r>
            <w:bookmarkEnd w:id="256"/>
          </w:p>
          <w:p w:rsidR="00D92F5B" w:rsidRPr="00D92F5B" w:rsidRDefault="00D92F5B" w:rsidP="00D92F5B">
            <w:pPr>
              <w:spacing w:before="100" w:beforeAutospacing="1" w:after="100" w:afterAutospacing="1" w:line="240" w:lineRule="auto"/>
              <w:rPr>
                <w:rFonts w:ascii="Arial" w:eastAsia="Times New Roman" w:hAnsi="Arial" w:cs="Arial"/>
                <w:sz w:val="20"/>
                <w:szCs w:val="20"/>
                <w:lang w:eastAsia="ru-RU"/>
              </w:rPr>
            </w:pPr>
            <w:r w:rsidRPr="00D92F5B">
              <w:rPr>
                <w:rFonts w:ascii="Arial" w:eastAsia="Times New Roman" w:hAnsi="Arial" w:cs="Arial"/>
                <w:b/>
                <w:bCs/>
                <w:sz w:val="20"/>
                <w:szCs w:val="20"/>
                <w:lang w:eastAsia="ru-RU"/>
              </w:rPr>
              <w:t>   Статья 17.</w:t>
            </w:r>
            <w:r w:rsidRPr="00D92F5B">
              <w:rPr>
                <w:rFonts w:ascii="Arial" w:eastAsia="Times New Roman" w:hAnsi="Arial" w:cs="Arial"/>
                <w:sz w:val="20"/>
                <w:szCs w:val="20"/>
                <w:lang w:eastAsia="ru-RU"/>
              </w:rPr>
              <w:t xml:space="preserve"> Для первичной аттестации аварийно-спасательного формирования представляются следующие материалы:</w:t>
            </w:r>
            <w:r w:rsidRPr="00D92F5B">
              <w:rPr>
                <w:rFonts w:ascii="Arial" w:eastAsia="Times New Roman" w:hAnsi="Arial" w:cs="Arial"/>
                <w:sz w:val="20"/>
                <w:szCs w:val="20"/>
                <w:lang w:eastAsia="ru-RU"/>
              </w:rPr>
              <w:br/>
              <w:t>  1. Оперативная карта зоны действия аварийно-спасательного формирования.</w:t>
            </w:r>
            <w:r w:rsidRPr="00D92F5B">
              <w:rPr>
                <w:rFonts w:ascii="Arial" w:eastAsia="Times New Roman" w:hAnsi="Arial" w:cs="Arial"/>
                <w:sz w:val="20"/>
                <w:szCs w:val="20"/>
                <w:lang w:eastAsia="ru-RU"/>
              </w:rPr>
              <w:br/>
              <w:t>  2. Перечень показателей опасностей объектов, территории, прогнозируемых стихийных бедствий.</w:t>
            </w:r>
            <w:r w:rsidRPr="00D92F5B">
              <w:rPr>
                <w:rFonts w:ascii="Arial" w:eastAsia="Times New Roman" w:hAnsi="Arial" w:cs="Arial"/>
                <w:sz w:val="20"/>
                <w:szCs w:val="20"/>
                <w:lang w:eastAsia="ru-RU"/>
              </w:rPr>
              <w:br/>
              <w:t>  3. Виды работ, выполняемых аварийно-спасательным формированием по предупреждению и ликвидации чрезвычайных ситуаций.</w:t>
            </w:r>
            <w:r w:rsidRPr="00D92F5B">
              <w:rPr>
                <w:rFonts w:ascii="Arial" w:eastAsia="Times New Roman" w:hAnsi="Arial" w:cs="Arial"/>
                <w:sz w:val="20"/>
                <w:szCs w:val="20"/>
                <w:lang w:eastAsia="ru-RU"/>
              </w:rPr>
              <w:br/>
              <w:t>  4. Положение и структура формирования, штатная численность, укомплектованность личным составом, техническая оснащенность.</w:t>
            </w:r>
            <w:r w:rsidRPr="00D92F5B">
              <w:rPr>
                <w:rFonts w:ascii="Arial" w:eastAsia="Times New Roman" w:hAnsi="Arial" w:cs="Arial"/>
                <w:sz w:val="20"/>
                <w:szCs w:val="20"/>
                <w:lang w:eastAsia="ru-RU"/>
              </w:rPr>
              <w:br/>
              <w:t>  5. Наличие и состояние оперативного автотранспорта и другой техники.</w:t>
            </w:r>
            <w:r w:rsidRPr="00D92F5B">
              <w:rPr>
                <w:rFonts w:ascii="Arial" w:eastAsia="Times New Roman" w:hAnsi="Arial" w:cs="Arial"/>
                <w:sz w:val="20"/>
                <w:szCs w:val="20"/>
                <w:lang w:eastAsia="ru-RU"/>
              </w:rPr>
              <w:br/>
              <w:t>  6. Данные об учебно-тренировочной базе.</w:t>
            </w:r>
          </w:p>
          <w:p w:rsidR="00D92F5B" w:rsidRPr="00D92F5B" w:rsidRDefault="00D92F5B" w:rsidP="00D92F5B">
            <w:pPr>
              <w:spacing w:before="100" w:beforeAutospacing="1" w:after="100" w:afterAutospacing="1" w:line="240" w:lineRule="auto"/>
              <w:rPr>
                <w:rFonts w:ascii="Arial" w:eastAsia="Times New Roman" w:hAnsi="Arial" w:cs="Arial"/>
                <w:sz w:val="20"/>
                <w:szCs w:val="20"/>
                <w:lang w:eastAsia="ru-RU"/>
              </w:rPr>
            </w:pPr>
            <w:r w:rsidRPr="00D92F5B">
              <w:rPr>
                <w:rFonts w:ascii="Arial" w:eastAsia="Times New Roman" w:hAnsi="Arial" w:cs="Arial"/>
                <w:b/>
                <w:bCs/>
                <w:sz w:val="20"/>
                <w:szCs w:val="20"/>
                <w:lang w:eastAsia="ru-RU"/>
              </w:rPr>
              <w:t>   Статья 18.</w:t>
            </w:r>
            <w:r w:rsidRPr="00D92F5B">
              <w:rPr>
                <w:rFonts w:ascii="Arial" w:eastAsia="Times New Roman" w:hAnsi="Arial" w:cs="Arial"/>
                <w:sz w:val="20"/>
                <w:szCs w:val="20"/>
                <w:lang w:eastAsia="ru-RU"/>
              </w:rPr>
              <w:t xml:space="preserve"> Для периодической аттестации аварийно-спасательное формирование представляет:</w:t>
            </w:r>
            <w:r w:rsidRPr="00D92F5B">
              <w:rPr>
                <w:rFonts w:ascii="Arial" w:eastAsia="Times New Roman" w:hAnsi="Arial" w:cs="Arial"/>
                <w:sz w:val="20"/>
                <w:szCs w:val="20"/>
                <w:lang w:eastAsia="ru-RU"/>
              </w:rPr>
              <w:br/>
              <w:t>1. Документы предыдущей аттестации и данные об изменениях в соответствии со статьей 17, утвержденные в установленном порядке.</w:t>
            </w:r>
            <w:r w:rsidRPr="00D92F5B">
              <w:rPr>
                <w:rFonts w:ascii="Arial" w:eastAsia="Times New Roman" w:hAnsi="Arial" w:cs="Arial"/>
                <w:sz w:val="20"/>
                <w:szCs w:val="20"/>
                <w:lang w:eastAsia="ru-RU"/>
              </w:rPr>
              <w:br/>
              <w:t>2. Отчет об аварийно-спасательных работах, выполняемых аварийно-спасательными формированиями за предыдущий период.</w:t>
            </w:r>
          </w:p>
          <w:p w:rsidR="00D92F5B" w:rsidRPr="00D92F5B" w:rsidRDefault="00D92F5B" w:rsidP="00D92F5B">
            <w:pPr>
              <w:spacing w:before="100" w:beforeAutospacing="1" w:after="100" w:afterAutospacing="1" w:line="240" w:lineRule="auto"/>
              <w:rPr>
                <w:rFonts w:ascii="Arial" w:eastAsia="Times New Roman" w:hAnsi="Arial" w:cs="Arial"/>
                <w:sz w:val="20"/>
                <w:szCs w:val="20"/>
                <w:lang w:eastAsia="ru-RU"/>
              </w:rPr>
            </w:pPr>
            <w:r w:rsidRPr="00D92F5B">
              <w:rPr>
                <w:rFonts w:ascii="Arial" w:eastAsia="Times New Roman" w:hAnsi="Arial" w:cs="Arial"/>
                <w:b/>
                <w:bCs/>
                <w:sz w:val="20"/>
                <w:szCs w:val="20"/>
                <w:lang w:eastAsia="ru-RU"/>
              </w:rPr>
              <w:t>   Статья 19.</w:t>
            </w:r>
            <w:r w:rsidRPr="00D92F5B">
              <w:rPr>
                <w:rFonts w:ascii="Arial" w:eastAsia="Times New Roman" w:hAnsi="Arial" w:cs="Arial"/>
                <w:sz w:val="20"/>
                <w:szCs w:val="20"/>
                <w:lang w:eastAsia="ru-RU"/>
              </w:rPr>
              <w:t xml:space="preserve"> Для периодической аттестации спасателей представляются материалы предыдущей аттестации, а также отчет об участии в поисково-спасательных и аварийно-восстановительных работах за аттестуемый период.</w:t>
            </w:r>
          </w:p>
          <w:p w:rsidR="00D92F5B" w:rsidRPr="00D92F5B" w:rsidRDefault="00D92F5B" w:rsidP="00D92F5B">
            <w:pPr>
              <w:spacing w:before="100" w:beforeAutospacing="1" w:after="100" w:afterAutospacing="1" w:line="240" w:lineRule="auto"/>
              <w:rPr>
                <w:rFonts w:ascii="Times New Roman" w:eastAsia="Times New Roman" w:hAnsi="Times New Roman"/>
                <w:sz w:val="24"/>
                <w:szCs w:val="24"/>
                <w:lang w:eastAsia="ru-RU"/>
              </w:rPr>
            </w:pPr>
            <w:r w:rsidRPr="00D92F5B">
              <w:rPr>
                <w:rFonts w:ascii="Arial" w:eastAsia="Times New Roman" w:hAnsi="Arial" w:cs="Arial"/>
                <w:b/>
                <w:bCs/>
                <w:sz w:val="20"/>
                <w:szCs w:val="20"/>
                <w:lang w:eastAsia="ru-RU"/>
              </w:rPr>
              <w:t>   Статья 20.</w:t>
            </w:r>
            <w:r w:rsidRPr="00D92F5B">
              <w:rPr>
                <w:rFonts w:ascii="Arial" w:eastAsia="Times New Roman" w:hAnsi="Arial" w:cs="Arial"/>
                <w:sz w:val="20"/>
                <w:szCs w:val="20"/>
                <w:lang w:eastAsia="ru-RU"/>
              </w:rPr>
              <w:t xml:space="preserve"> ГКЧС России вправе вносить изменения в перечень документов, представляемых для аттестации, о чем он уведомляет свои региональные органы.</w:t>
            </w:r>
          </w:p>
          <w:p w:rsidR="00D92F5B" w:rsidRPr="00D92F5B" w:rsidRDefault="00D92F5B" w:rsidP="00D92F5B">
            <w:pPr>
              <w:spacing w:before="100" w:beforeAutospacing="1" w:after="100" w:afterAutospacing="1" w:line="240" w:lineRule="auto"/>
              <w:rPr>
                <w:rFonts w:ascii="Times New Roman" w:eastAsia="Times New Roman" w:hAnsi="Times New Roman"/>
                <w:sz w:val="24"/>
                <w:szCs w:val="24"/>
                <w:lang w:eastAsia="ru-RU"/>
              </w:rPr>
            </w:pPr>
            <w:r w:rsidRPr="00D92F5B">
              <w:rPr>
                <w:rFonts w:ascii="Times New Roman" w:eastAsia="Times New Roman" w:hAnsi="Times New Roman"/>
                <w:sz w:val="24"/>
                <w:szCs w:val="24"/>
                <w:lang w:eastAsia="ru-RU"/>
              </w:rPr>
              <w:t> </w:t>
            </w:r>
          </w:p>
        </w:tc>
      </w:tr>
      <w:tr w:rsidR="00D92F5B" w:rsidRPr="00D92F5B" w:rsidTr="00D92F5B">
        <w:trPr>
          <w:tblCellSpacing w:w="15" w:type="dxa"/>
          <w:jc w:val="center"/>
        </w:trPr>
        <w:tc>
          <w:tcPr>
            <w:tcW w:w="0" w:type="auto"/>
            <w:vAlign w:val="center"/>
            <w:hideMark/>
          </w:tcPr>
          <w:p w:rsidR="00D92F5B" w:rsidRPr="00D92F5B" w:rsidRDefault="00D92F5B" w:rsidP="00D92F5B">
            <w:pPr>
              <w:spacing w:after="0" w:line="240" w:lineRule="auto"/>
              <w:rPr>
                <w:rFonts w:ascii="Times New Roman" w:eastAsia="Times New Roman" w:hAnsi="Times New Roman"/>
                <w:sz w:val="24"/>
                <w:szCs w:val="24"/>
                <w:lang w:eastAsia="ru-RU"/>
              </w:rPr>
            </w:pPr>
          </w:p>
        </w:tc>
        <w:tc>
          <w:tcPr>
            <w:tcW w:w="0" w:type="auto"/>
            <w:gridSpan w:val="2"/>
            <w:vMerge/>
            <w:vAlign w:val="center"/>
            <w:hideMark/>
          </w:tcPr>
          <w:p w:rsidR="00D92F5B" w:rsidRPr="00D92F5B" w:rsidRDefault="00D92F5B" w:rsidP="00D92F5B">
            <w:pPr>
              <w:spacing w:after="0" w:line="240" w:lineRule="auto"/>
              <w:rPr>
                <w:rFonts w:ascii="Times New Roman" w:eastAsia="Times New Roman" w:hAnsi="Times New Roman"/>
                <w:sz w:val="24"/>
                <w:szCs w:val="24"/>
                <w:lang w:eastAsia="ru-RU"/>
              </w:rPr>
            </w:pPr>
          </w:p>
        </w:tc>
      </w:tr>
    </w:tbl>
    <w:p w:rsidR="00D92F5B" w:rsidRDefault="00D92F5B" w:rsidP="00D92F5B">
      <w:pPr>
        <w:pStyle w:val="a3"/>
        <w:jc w:val="center"/>
      </w:pPr>
      <w:bookmarkStart w:id="257" w:name="заголовок_-_Протокол_аттестации"/>
      <w:r>
        <w:rPr>
          <w:rStyle w:val="a4"/>
          <w:rFonts w:ascii="MS Sans Serif" w:hAnsi="MS Sans Serif"/>
          <w:sz w:val="20"/>
          <w:szCs w:val="20"/>
        </w:rPr>
        <w:t>Протокол аттестации</w:t>
      </w:r>
      <w:bookmarkEnd w:id="257"/>
    </w:p>
    <w:tbl>
      <w:tblPr>
        <w:tblW w:w="14775" w:type="dxa"/>
        <w:jc w:val="center"/>
        <w:tblCellSpacing w:w="15" w:type="dxa"/>
        <w:tblCellMar>
          <w:top w:w="15" w:type="dxa"/>
          <w:left w:w="15" w:type="dxa"/>
          <w:bottom w:w="15" w:type="dxa"/>
          <w:right w:w="15" w:type="dxa"/>
        </w:tblCellMar>
        <w:tblLook w:val="04A0"/>
      </w:tblPr>
      <w:tblGrid>
        <w:gridCol w:w="13887"/>
        <w:gridCol w:w="888"/>
      </w:tblGrid>
      <w:tr w:rsidR="00D92F5B" w:rsidRPr="00D92F5B" w:rsidTr="00D92F5B">
        <w:trPr>
          <w:gridAfter w:val="1"/>
          <w:wAfter w:w="585" w:type="dxa"/>
          <w:trHeight w:val="276"/>
          <w:tblCellSpacing w:w="15" w:type="dxa"/>
          <w:jc w:val="center"/>
        </w:trPr>
        <w:tc>
          <w:tcPr>
            <w:tcW w:w="10350" w:type="dxa"/>
            <w:vMerge w:val="restart"/>
            <w:vAlign w:val="center"/>
            <w:hideMark/>
          </w:tcPr>
          <w:p w:rsidR="00D92F5B" w:rsidRPr="00D92F5B" w:rsidRDefault="00D92F5B" w:rsidP="00D92F5B">
            <w:pPr>
              <w:spacing w:after="0" w:line="240" w:lineRule="auto"/>
              <w:jc w:val="center"/>
              <w:rPr>
                <w:rFonts w:ascii="Times New Roman" w:eastAsia="Times New Roman" w:hAnsi="Times New Roman"/>
                <w:sz w:val="24"/>
                <w:szCs w:val="24"/>
                <w:lang w:eastAsia="ru-RU"/>
              </w:rPr>
            </w:pPr>
            <w:r w:rsidRPr="00D92F5B">
              <w:rPr>
                <w:rFonts w:ascii="Times New Roman" w:eastAsia="Times New Roman" w:hAnsi="Times New Roman"/>
                <w:sz w:val="24"/>
                <w:szCs w:val="24"/>
                <w:lang w:eastAsia="ru-RU"/>
              </w:rPr>
              <w:t xml:space="preserve">  </w:t>
            </w:r>
          </w:p>
          <w:tbl>
            <w:tblPr>
              <w:tblW w:w="6900" w:type="dxa"/>
              <w:jc w:val="center"/>
              <w:tblCellSpacing w:w="0" w:type="dxa"/>
              <w:shd w:val="clear" w:color="auto" w:fill="FFFFE6"/>
              <w:tblCellMar>
                <w:left w:w="0" w:type="dxa"/>
                <w:right w:w="0" w:type="dxa"/>
              </w:tblCellMar>
              <w:tblLook w:val="04A0"/>
            </w:tblPr>
            <w:tblGrid>
              <w:gridCol w:w="6900"/>
            </w:tblGrid>
            <w:tr w:rsidR="00D92F5B" w:rsidRPr="00D92F5B">
              <w:trPr>
                <w:trHeight w:val="510"/>
                <w:tblCellSpacing w:w="0" w:type="dxa"/>
                <w:jc w:val="center"/>
              </w:trPr>
              <w:tc>
                <w:tcPr>
                  <w:tcW w:w="0" w:type="auto"/>
                  <w:tcBorders>
                    <w:top w:val="threeDEmboss" w:sz="6" w:space="0" w:color="000080"/>
                    <w:left w:val="threeDEmboss" w:sz="6" w:space="0" w:color="000080"/>
                    <w:right w:val="threeDEmboss" w:sz="6" w:space="0" w:color="000080"/>
                  </w:tcBorders>
                  <w:shd w:val="clear" w:color="auto" w:fill="FFFFE6"/>
                  <w:vAlign w:val="center"/>
                  <w:hideMark/>
                </w:tcPr>
                <w:p w:rsidR="00D92F5B" w:rsidRPr="00D92F5B" w:rsidRDefault="00D92F5B" w:rsidP="00D92F5B">
                  <w:pPr>
                    <w:spacing w:before="100" w:beforeAutospacing="1" w:after="100" w:afterAutospacing="1" w:line="240" w:lineRule="auto"/>
                    <w:jc w:val="center"/>
                    <w:rPr>
                      <w:rFonts w:ascii="Times New Roman" w:eastAsia="Times New Roman" w:hAnsi="Times New Roman"/>
                      <w:sz w:val="24"/>
                      <w:szCs w:val="24"/>
                      <w:lang w:eastAsia="ru-RU"/>
                    </w:rPr>
                  </w:pPr>
                  <w:r w:rsidRPr="00D92F5B">
                    <w:rPr>
                      <w:rFonts w:ascii="Arial" w:eastAsia="Times New Roman" w:hAnsi="Arial" w:cs="Arial"/>
                      <w:b/>
                      <w:bCs/>
                      <w:sz w:val="20"/>
                      <w:szCs w:val="20"/>
                      <w:lang w:eastAsia="ru-RU"/>
                    </w:rPr>
                    <w:br/>
                    <w:t xml:space="preserve">ПРОТОКОЛ № </w:t>
                  </w:r>
                  <w:r w:rsidRPr="00D92F5B">
                    <w:rPr>
                      <w:rFonts w:ascii="Arial" w:eastAsia="Times New Roman" w:hAnsi="Arial" w:cs="Arial"/>
                      <w:b/>
                      <w:bCs/>
                      <w:sz w:val="20"/>
                      <w:szCs w:val="20"/>
                      <w:lang w:eastAsia="ru-RU"/>
                    </w:rPr>
                    <w:br/>
                    <w:t>заседания аттестационной комиссии</w:t>
                  </w:r>
                </w:p>
              </w:tc>
            </w:tr>
            <w:tr w:rsidR="00D92F5B" w:rsidRPr="00D92F5B">
              <w:trPr>
                <w:trHeight w:val="555"/>
                <w:tblCellSpacing w:w="0" w:type="dxa"/>
                <w:jc w:val="center"/>
              </w:trPr>
              <w:tc>
                <w:tcPr>
                  <w:tcW w:w="0" w:type="auto"/>
                  <w:tcBorders>
                    <w:left w:val="threeDEmboss" w:sz="6" w:space="0" w:color="000080"/>
                    <w:right w:val="threeDEmboss" w:sz="6" w:space="0" w:color="000080"/>
                  </w:tcBorders>
                  <w:shd w:val="clear" w:color="auto" w:fill="FFFFE6"/>
                  <w:vAlign w:val="center"/>
                  <w:hideMark/>
                </w:tcPr>
                <w:p w:rsidR="00D92F5B" w:rsidRPr="00D92F5B" w:rsidRDefault="00D92F5B" w:rsidP="00D92F5B">
                  <w:pPr>
                    <w:spacing w:before="100" w:beforeAutospacing="1" w:after="100" w:afterAutospacing="1" w:line="240" w:lineRule="auto"/>
                    <w:jc w:val="center"/>
                    <w:rPr>
                      <w:rFonts w:ascii="Times New Roman" w:eastAsia="Times New Roman" w:hAnsi="Times New Roman"/>
                      <w:sz w:val="24"/>
                      <w:szCs w:val="24"/>
                      <w:lang w:eastAsia="ru-RU"/>
                    </w:rPr>
                  </w:pPr>
                  <w:r w:rsidRPr="00D92F5B">
                    <w:rPr>
                      <w:rFonts w:ascii="Times New Roman" w:eastAsia="Times New Roman" w:hAnsi="Times New Roman"/>
                      <w:b/>
                      <w:bCs/>
                      <w:sz w:val="20"/>
                      <w:szCs w:val="20"/>
                      <w:lang w:eastAsia="ru-RU"/>
                    </w:rPr>
                    <w:br/>
                  </w:r>
                  <w:r w:rsidRPr="00D92F5B">
                    <w:rPr>
                      <w:rFonts w:ascii="Times New Roman" w:eastAsia="Times New Roman" w:hAnsi="Times New Roman"/>
                      <w:sz w:val="20"/>
                      <w:szCs w:val="20"/>
                      <w:lang w:eastAsia="ru-RU"/>
                    </w:rPr>
                    <w:t>……………………………………………………………………</w:t>
                  </w:r>
                  <w:r w:rsidRPr="00D92F5B">
                    <w:rPr>
                      <w:rFonts w:ascii="Times New Roman" w:eastAsia="Times New Roman" w:hAnsi="Times New Roman"/>
                      <w:sz w:val="24"/>
                      <w:szCs w:val="24"/>
                      <w:lang w:eastAsia="ru-RU"/>
                    </w:rPr>
                    <w:br/>
                  </w:r>
                  <w:r w:rsidRPr="00D92F5B">
                    <w:rPr>
                      <w:rFonts w:ascii="MS Sans Serif" w:eastAsia="Times New Roman" w:hAnsi="MS Sans Serif"/>
                      <w:sz w:val="15"/>
                      <w:szCs w:val="15"/>
                      <w:lang w:eastAsia="ru-RU"/>
                    </w:rPr>
                    <w:t>(наименование органа, управления)</w:t>
                  </w:r>
                </w:p>
              </w:tc>
            </w:tr>
            <w:tr w:rsidR="00D92F5B" w:rsidRPr="00D92F5B">
              <w:trPr>
                <w:trHeight w:val="570"/>
                <w:tblCellSpacing w:w="0" w:type="dxa"/>
                <w:jc w:val="center"/>
              </w:trPr>
              <w:tc>
                <w:tcPr>
                  <w:tcW w:w="6900" w:type="dxa"/>
                  <w:tcBorders>
                    <w:left w:val="threeDEmboss" w:sz="6" w:space="0" w:color="000080"/>
                    <w:right w:val="threeDEmboss" w:sz="6" w:space="0" w:color="000080"/>
                  </w:tcBorders>
                  <w:shd w:val="clear" w:color="auto" w:fill="FFFFE6"/>
                  <w:vAlign w:val="center"/>
                  <w:hideMark/>
                </w:tcPr>
                <w:p w:rsidR="00D92F5B" w:rsidRPr="00D92F5B" w:rsidRDefault="00D92F5B" w:rsidP="00D92F5B">
                  <w:pPr>
                    <w:spacing w:after="0" w:line="240" w:lineRule="auto"/>
                    <w:rPr>
                      <w:rFonts w:ascii="Times New Roman" w:eastAsia="Times New Roman" w:hAnsi="Times New Roman"/>
                      <w:sz w:val="24"/>
                      <w:szCs w:val="24"/>
                      <w:lang w:eastAsia="ru-RU"/>
                    </w:rPr>
                  </w:pPr>
                  <w:r w:rsidRPr="00D92F5B">
                    <w:rPr>
                      <w:rFonts w:ascii="Times New Roman" w:eastAsia="Times New Roman" w:hAnsi="Times New Roman"/>
                      <w:sz w:val="24"/>
                      <w:szCs w:val="24"/>
                      <w:lang w:eastAsia="ru-RU"/>
                    </w:rPr>
                    <w:br/>
                  </w:r>
                  <w:r w:rsidRPr="00D92F5B">
                    <w:rPr>
                      <w:rFonts w:ascii="Arial" w:eastAsia="Times New Roman" w:hAnsi="Arial" w:cs="Arial"/>
                      <w:sz w:val="20"/>
                      <w:szCs w:val="20"/>
                      <w:lang w:eastAsia="ru-RU"/>
                    </w:rPr>
                    <w:t>  от “___” __________ 200__ года</w:t>
                  </w:r>
                </w:p>
              </w:tc>
            </w:tr>
            <w:tr w:rsidR="00D92F5B" w:rsidRPr="00D92F5B">
              <w:trPr>
                <w:trHeight w:val="570"/>
                <w:tblCellSpacing w:w="0" w:type="dxa"/>
                <w:jc w:val="center"/>
              </w:trPr>
              <w:tc>
                <w:tcPr>
                  <w:tcW w:w="0" w:type="auto"/>
                  <w:tcBorders>
                    <w:left w:val="threeDEmboss" w:sz="6" w:space="0" w:color="000080"/>
                    <w:right w:val="threeDEmboss" w:sz="6" w:space="0" w:color="000080"/>
                  </w:tcBorders>
                  <w:shd w:val="clear" w:color="auto" w:fill="FFFFE6"/>
                  <w:vAlign w:val="center"/>
                  <w:hideMark/>
                </w:tcPr>
                <w:p w:rsidR="00D92F5B" w:rsidRPr="00D92F5B" w:rsidRDefault="00D92F5B" w:rsidP="00D92F5B">
                  <w:pPr>
                    <w:spacing w:after="0" w:line="240" w:lineRule="auto"/>
                    <w:rPr>
                      <w:rFonts w:ascii="Times New Roman" w:eastAsia="Times New Roman" w:hAnsi="Times New Roman"/>
                      <w:sz w:val="24"/>
                      <w:szCs w:val="24"/>
                      <w:lang w:eastAsia="ru-RU"/>
                    </w:rPr>
                  </w:pPr>
                  <w:r w:rsidRPr="00D92F5B">
                    <w:rPr>
                      <w:rFonts w:ascii="Arial" w:eastAsia="Times New Roman" w:hAnsi="Arial" w:cs="Arial"/>
                      <w:b/>
                      <w:bCs/>
                      <w:sz w:val="20"/>
                      <w:szCs w:val="20"/>
                      <w:lang w:eastAsia="ru-RU"/>
                    </w:rPr>
                    <w:br/>
                    <w:t>  Присутствовали:</w:t>
                  </w:r>
                  <w:r w:rsidRPr="00D92F5B">
                    <w:rPr>
                      <w:rFonts w:ascii="Arial" w:eastAsia="Times New Roman" w:hAnsi="Arial" w:cs="Arial"/>
                      <w:sz w:val="20"/>
                      <w:szCs w:val="20"/>
                      <w:lang w:eastAsia="ru-RU"/>
                    </w:rPr>
                    <w:br/>
                    <w:t>  а) члены комиссии                 _______________</w:t>
                  </w:r>
                  <w:r w:rsidRPr="00D92F5B">
                    <w:rPr>
                      <w:rFonts w:ascii="Arial" w:eastAsia="Times New Roman" w:hAnsi="Arial" w:cs="Arial"/>
                      <w:sz w:val="20"/>
                      <w:szCs w:val="20"/>
                      <w:lang w:eastAsia="ru-RU"/>
                    </w:rPr>
                    <w:br/>
                    <w:t>                                         </w:t>
                  </w:r>
                  <w:r w:rsidRPr="00D92F5B">
                    <w:rPr>
                      <w:rFonts w:ascii="MS Sans Serif" w:eastAsia="Times New Roman" w:hAnsi="MS Sans Serif"/>
                      <w:sz w:val="15"/>
                      <w:szCs w:val="15"/>
                      <w:lang w:eastAsia="ru-RU"/>
                    </w:rPr>
                    <w:t>     (фамилия и инициалы)</w:t>
                  </w:r>
                  <w:r w:rsidRPr="00D92F5B">
                    <w:rPr>
                      <w:rFonts w:ascii="Times New Roman" w:eastAsia="Times New Roman" w:hAnsi="Times New Roman"/>
                      <w:sz w:val="24"/>
                      <w:szCs w:val="24"/>
                      <w:lang w:eastAsia="ru-RU"/>
                    </w:rPr>
                    <w:br/>
                  </w:r>
                  <w:r w:rsidRPr="00D92F5B">
                    <w:rPr>
                      <w:rFonts w:ascii="Arial" w:eastAsia="Times New Roman" w:hAnsi="Arial" w:cs="Arial"/>
                      <w:sz w:val="20"/>
                      <w:szCs w:val="20"/>
                      <w:lang w:eastAsia="ru-RU"/>
                    </w:rPr>
                    <w:t>  б) приглашены на заседание   _______________</w:t>
                  </w:r>
                  <w:r w:rsidRPr="00D92F5B">
                    <w:rPr>
                      <w:rFonts w:ascii="Arial" w:eastAsia="Times New Roman" w:hAnsi="Arial" w:cs="Arial"/>
                      <w:sz w:val="20"/>
                      <w:szCs w:val="20"/>
                      <w:lang w:eastAsia="ru-RU"/>
                    </w:rPr>
                    <w:br/>
                  </w:r>
                  <w:r w:rsidRPr="00D92F5B">
                    <w:rPr>
                      <w:rFonts w:ascii="Times New Roman" w:eastAsia="Times New Roman" w:hAnsi="Times New Roman"/>
                      <w:sz w:val="20"/>
                      <w:szCs w:val="20"/>
                      <w:lang w:eastAsia="ru-RU"/>
                    </w:rPr>
                    <w:t>                                                        </w:t>
                  </w:r>
                  <w:r w:rsidRPr="00D92F5B">
                    <w:rPr>
                      <w:rFonts w:ascii="MS Sans Serif" w:eastAsia="Times New Roman" w:hAnsi="MS Sans Serif"/>
                      <w:sz w:val="15"/>
                      <w:szCs w:val="15"/>
                      <w:lang w:eastAsia="ru-RU"/>
                    </w:rPr>
                    <w:t>    (фамилия и инициалы)</w:t>
                  </w:r>
                </w:p>
              </w:tc>
            </w:tr>
            <w:tr w:rsidR="00D92F5B" w:rsidRPr="00D92F5B">
              <w:trPr>
                <w:trHeight w:val="315"/>
                <w:tblCellSpacing w:w="0" w:type="dxa"/>
                <w:jc w:val="center"/>
              </w:trPr>
              <w:tc>
                <w:tcPr>
                  <w:tcW w:w="0" w:type="auto"/>
                  <w:tcBorders>
                    <w:left w:val="threeDEmboss" w:sz="6" w:space="0" w:color="000080"/>
                    <w:right w:val="threeDEmboss" w:sz="6" w:space="0" w:color="000080"/>
                  </w:tcBorders>
                  <w:shd w:val="clear" w:color="auto" w:fill="FFFFE6"/>
                  <w:vAlign w:val="center"/>
                  <w:hideMark/>
                </w:tcPr>
                <w:p w:rsidR="00D92F5B" w:rsidRPr="00D92F5B" w:rsidRDefault="00D92F5B" w:rsidP="00D92F5B">
                  <w:pPr>
                    <w:spacing w:before="100" w:beforeAutospacing="1" w:after="100" w:afterAutospacing="1" w:line="240" w:lineRule="auto"/>
                    <w:jc w:val="center"/>
                    <w:rPr>
                      <w:rFonts w:ascii="Times New Roman" w:eastAsia="Times New Roman" w:hAnsi="Times New Roman"/>
                      <w:sz w:val="24"/>
                      <w:szCs w:val="24"/>
                      <w:lang w:eastAsia="ru-RU"/>
                    </w:rPr>
                  </w:pPr>
                  <w:r w:rsidRPr="00D92F5B">
                    <w:rPr>
                      <w:rFonts w:ascii="Times New Roman" w:eastAsia="Times New Roman" w:hAnsi="Times New Roman"/>
                      <w:sz w:val="24"/>
                      <w:szCs w:val="24"/>
                      <w:lang w:eastAsia="ru-RU"/>
                    </w:rPr>
                    <w:br/>
                  </w:r>
                  <w:r w:rsidRPr="00D92F5B">
                    <w:rPr>
                      <w:rFonts w:ascii="Arial" w:eastAsia="Times New Roman" w:hAnsi="Arial" w:cs="Arial"/>
                      <w:b/>
                      <w:bCs/>
                      <w:sz w:val="24"/>
                      <w:szCs w:val="24"/>
                      <w:lang w:eastAsia="ru-RU"/>
                    </w:rPr>
                    <w:t>Повестка дня:</w:t>
                  </w:r>
                </w:p>
              </w:tc>
            </w:tr>
            <w:tr w:rsidR="00D92F5B" w:rsidRPr="00D92F5B">
              <w:trPr>
                <w:trHeight w:val="315"/>
                <w:tblCellSpacing w:w="0" w:type="dxa"/>
                <w:jc w:val="center"/>
              </w:trPr>
              <w:tc>
                <w:tcPr>
                  <w:tcW w:w="0" w:type="auto"/>
                  <w:tcBorders>
                    <w:left w:val="threeDEmboss" w:sz="6" w:space="0" w:color="000080"/>
                    <w:right w:val="threeDEmboss" w:sz="6" w:space="0" w:color="000080"/>
                  </w:tcBorders>
                  <w:shd w:val="clear" w:color="auto" w:fill="FFFFE6"/>
                  <w:vAlign w:val="center"/>
                  <w:hideMark/>
                </w:tcPr>
                <w:p w:rsidR="00D92F5B" w:rsidRPr="00D92F5B" w:rsidRDefault="00D92F5B" w:rsidP="00D92F5B">
                  <w:pPr>
                    <w:spacing w:after="0" w:line="240" w:lineRule="auto"/>
                    <w:rPr>
                      <w:rFonts w:ascii="Times New Roman" w:eastAsia="Times New Roman" w:hAnsi="Times New Roman"/>
                      <w:sz w:val="24"/>
                      <w:szCs w:val="24"/>
                      <w:lang w:eastAsia="ru-RU"/>
                    </w:rPr>
                  </w:pPr>
                  <w:r w:rsidRPr="00D92F5B">
                    <w:rPr>
                      <w:rFonts w:ascii="Times New Roman" w:eastAsia="Times New Roman" w:hAnsi="Times New Roman"/>
                      <w:sz w:val="24"/>
                      <w:szCs w:val="24"/>
                      <w:lang w:eastAsia="ru-RU"/>
                    </w:rPr>
                    <w:br/>
                  </w:r>
                  <w:r w:rsidRPr="00D92F5B">
                    <w:rPr>
                      <w:rFonts w:ascii="Arial" w:eastAsia="Times New Roman" w:hAnsi="Arial" w:cs="Arial"/>
                      <w:b/>
                      <w:bCs/>
                      <w:sz w:val="20"/>
                      <w:szCs w:val="20"/>
                      <w:lang w:eastAsia="ru-RU"/>
                    </w:rPr>
                    <w:t xml:space="preserve">   Аттестация </w:t>
                  </w:r>
                  <w:r w:rsidRPr="00D92F5B">
                    <w:rPr>
                      <w:rFonts w:ascii="Arial" w:eastAsia="Times New Roman" w:hAnsi="Arial" w:cs="Arial"/>
                      <w:sz w:val="20"/>
                      <w:szCs w:val="20"/>
                      <w:lang w:eastAsia="ru-RU"/>
                    </w:rPr>
                    <w:t>т.т .___________________________________________</w:t>
                  </w:r>
                  <w:r w:rsidRPr="00D92F5B">
                    <w:rPr>
                      <w:rFonts w:ascii="Arial" w:eastAsia="Times New Roman" w:hAnsi="Arial" w:cs="Arial"/>
                      <w:sz w:val="20"/>
                      <w:szCs w:val="20"/>
                      <w:lang w:eastAsia="ru-RU"/>
                    </w:rPr>
                    <w:br/>
                  </w:r>
                  <w:r w:rsidRPr="00D92F5B">
                    <w:rPr>
                      <w:rFonts w:ascii="Times New Roman" w:eastAsia="Times New Roman" w:hAnsi="Times New Roman"/>
                      <w:sz w:val="15"/>
                      <w:szCs w:val="15"/>
                      <w:lang w:eastAsia="ru-RU"/>
                    </w:rPr>
                    <w:t xml:space="preserve">                                </w:t>
                  </w:r>
                  <w:r w:rsidRPr="00D92F5B">
                    <w:rPr>
                      <w:rFonts w:ascii="MS Sans Serif" w:eastAsia="Times New Roman" w:hAnsi="MS Sans Serif"/>
                      <w:sz w:val="15"/>
                      <w:szCs w:val="15"/>
                      <w:lang w:eastAsia="ru-RU"/>
                    </w:rPr>
                    <w:t>     (фамилия и инициалы аттестуемых на данном заседании)</w:t>
                  </w:r>
                </w:p>
              </w:tc>
            </w:tr>
            <w:tr w:rsidR="00D92F5B" w:rsidRPr="00D92F5B">
              <w:trPr>
                <w:trHeight w:val="315"/>
                <w:tblCellSpacing w:w="0" w:type="dxa"/>
                <w:jc w:val="center"/>
              </w:trPr>
              <w:tc>
                <w:tcPr>
                  <w:tcW w:w="0" w:type="auto"/>
                  <w:tcBorders>
                    <w:left w:val="threeDEmboss" w:sz="6" w:space="0" w:color="000080"/>
                    <w:right w:val="threeDEmboss" w:sz="6" w:space="0" w:color="000080"/>
                  </w:tcBorders>
                  <w:shd w:val="clear" w:color="auto" w:fill="FFFFE6"/>
                  <w:vAlign w:val="center"/>
                  <w:hideMark/>
                </w:tcPr>
                <w:p w:rsidR="00D92F5B" w:rsidRPr="00D92F5B" w:rsidRDefault="00D92F5B" w:rsidP="00D92F5B">
                  <w:pPr>
                    <w:spacing w:after="0" w:line="240" w:lineRule="auto"/>
                    <w:rPr>
                      <w:rFonts w:ascii="Arial" w:eastAsia="Times New Roman" w:hAnsi="Arial" w:cs="Arial"/>
                      <w:sz w:val="15"/>
                      <w:szCs w:val="15"/>
                      <w:lang w:eastAsia="ru-RU"/>
                    </w:rPr>
                  </w:pPr>
                  <w:r w:rsidRPr="00D92F5B">
                    <w:rPr>
                      <w:rFonts w:ascii="Times New Roman" w:eastAsia="Times New Roman" w:hAnsi="Times New Roman"/>
                      <w:sz w:val="24"/>
                      <w:szCs w:val="24"/>
                      <w:lang w:eastAsia="ru-RU"/>
                    </w:rPr>
                    <w:br/>
                    <w:t xml:space="preserve">  </w:t>
                  </w:r>
                  <w:r w:rsidRPr="00D92F5B">
                    <w:rPr>
                      <w:rFonts w:ascii="Arial" w:eastAsia="Times New Roman" w:hAnsi="Arial" w:cs="Arial"/>
                      <w:b/>
                      <w:bCs/>
                      <w:sz w:val="20"/>
                      <w:lang w:eastAsia="ru-RU"/>
                    </w:rPr>
                    <w:t>1. Слушали</w:t>
                  </w:r>
                  <w:r w:rsidRPr="00D92F5B">
                    <w:rPr>
                      <w:rFonts w:ascii="Arial" w:eastAsia="Times New Roman" w:hAnsi="Arial" w:cs="Arial"/>
                      <w:sz w:val="20"/>
                      <w:szCs w:val="20"/>
                      <w:lang w:eastAsia="ru-RU"/>
                    </w:rPr>
                    <w:t xml:space="preserve">: </w:t>
                  </w:r>
                  <w:r w:rsidRPr="00D92F5B">
                    <w:rPr>
                      <w:rFonts w:ascii="Arial" w:eastAsia="Times New Roman" w:hAnsi="Arial" w:cs="Arial"/>
                      <w:sz w:val="20"/>
                      <w:szCs w:val="20"/>
                      <w:lang w:eastAsia="ru-RU"/>
                    </w:rPr>
                    <w:br/>
                    <w:t>  аттестационные материалы на тов</w:t>
                  </w:r>
                  <w:r w:rsidRPr="00D92F5B">
                    <w:rPr>
                      <w:rFonts w:ascii="Arial" w:eastAsia="Times New Roman" w:hAnsi="Arial" w:cs="Arial"/>
                      <w:sz w:val="15"/>
                      <w:szCs w:val="15"/>
                      <w:lang w:eastAsia="ru-RU"/>
                    </w:rPr>
                    <w:t>.  ________________________________</w:t>
                  </w:r>
                  <w:r w:rsidRPr="00D92F5B">
                    <w:rPr>
                      <w:rFonts w:ascii="Arial" w:eastAsia="Times New Roman" w:hAnsi="Arial" w:cs="Arial"/>
                      <w:sz w:val="15"/>
                      <w:szCs w:val="15"/>
                      <w:lang w:eastAsia="ru-RU"/>
                    </w:rPr>
                    <w:br/>
                    <w:t xml:space="preserve">   </w:t>
                  </w:r>
                  <w:r w:rsidRPr="00D92F5B">
                    <w:rPr>
                      <w:rFonts w:ascii="Arial" w:eastAsia="Times New Roman" w:hAnsi="Arial" w:cs="Arial"/>
                      <w:sz w:val="20"/>
                      <w:szCs w:val="20"/>
                      <w:lang w:eastAsia="ru-RU"/>
                    </w:rPr>
                    <w:t>рекомендуемого на должность</w:t>
                  </w:r>
                  <w:r w:rsidRPr="00D92F5B">
                    <w:rPr>
                      <w:rFonts w:ascii="Arial" w:eastAsia="Times New Roman" w:hAnsi="Arial" w:cs="Arial"/>
                      <w:sz w:val="15"/>
                      <w:szCs w:val="15"/>
                      <w:lang w:eastAsia="ru-RU"/>
                    </w:rPr>
                    <w:t xml:space="preserve">          ________________________________ </w:t>
                  </w:r>
                </w:p>
                <w:p w:rsidR="00D92F5B" w:rsidRPr="00D92F5B" w:rsidRDefault="00D92F5B" w:rsidP="00D92F5B">
                  <w:pPr>
                    <w:spacing w:before="100" w:beforeAutospacing="1" w:after="100" w:afterAutospacing="1" w:line="240" w:lineRule="auto"/>
                    <w:rPr>
                      <w:rFonts w:ascii="Arial" w:eastAsia="Times New Roman" w:hAnsi="Arial" w:cs="Arial"/>
                      <w:sz w:val="15"/>
                      <w:szCs w:val="15"/>
                      <w:lang w:eastAsia="ru-RU"/>
                    </w:rPr>
                  </w:pPr>
                  <w:r w:rsidRPr="00D92F5B">
                    <w:rPr>
                      <w:rFonts w:ascii="Arial" w:eastAsia="Times New Roman" w:hAnsi="Arial" w:cs="Arial"/>
                      <w:sz w:val="15"/>
                      <w:szCs w:val="15"/>
                      <w:lang w:eastAsia="ru-RU"/>
                    </w:rPr>
                    <w:t xml:space="preserve">   </w:t>
                  </w:r>
                  <w:r w:rsidRPr="00D92F5B">
                    <w:rPr>
                      <w:rFonts w:ascii="Arial" w:eastAsia="Times New Roman" w:hAnsi="Arial" w:cs="Arial"/>
                      <w:sz w:val="20"/>
                      <w:szCs w:val="20"/>
                      <w:lang w:eastAsia="ru-RU"/>
                    </w:rPr>
                    <w:t>Вопросы к аттестуемому и ответы на них</w:t>
                  </w:r>
                  <w:r w:rsidRPr="00D92F5B">
                    <w:rPr>
                      <w:rFonts w:ascii="Times New Roman" w:eastAsia="Times New Roman" w:hAnsi="Times New Roman"/>
                      <w:sz w:val="24"/>
                      <w:szCs w:val="24"/>
                      <w:lang w:eastAsia="ru-RU"/>
                    </w:rPr>
                    <w:br/>
                  </w:r>
                  <w:r w:rsidRPr="00D92F5B">
                    <w:rPr>
                      <w:rFonts w:ascii="Arial" w:eastAsia="Times New Roman" w:hAnsi="Arial" w:cs="Arial"/>
                      <w:sz w:val="15"/>
                      <w:szCs w:val="15"/>
                      <w:lang w:eastAsia="ru-RU"/>
                    </w:rPr>
                    <w:t>   ____________________________________________________________________</w:t>
                  </w:r>
                  <w:r w:rsidRPr="00D92F5B">
                    <w:rPr>
                      <w:rFonts w:ascii="Arial" w:eastAsia="Times New Roman" w:hAnsi="Arial" w:cs="Arial"/>
                      <w:sz w:val="15"/>
                      <w:szCs w:val="15"/>
                      <w:lang w:eastAsia="ru-RU"/>
                    </w:rPr>
                    <w:br/>
                    <w:t>   ____________________________________________________________________</w:t>
                  </w:r>
                </w:p>
                <w:p w:rsidR="00D92F5B" w:rsidRPr="00D92F5B" w:rsidRDefault="00D92F5B" w:rsidP="00D92F5B">
                  <w:pPr>
                    <w:spacing w:before="100" w:beforeAutospacing="1" w:after="100" w:afterAutospacing="1" w:line="240" w:lineRule="auto"/>
                    <w:rPr>
                      <w:rFonts w:ascii="Arial" w:eastAsia="Times New Roman" w:hAnsi="Arial" w:cs="Arial"/>
                      <w:sz w:val="15"/>
                      <w:szCs w:val="15"/>
                      <w:lang w:eastAsia="ru-RU"/>
                    </w:rPr>
                  </w:pPr>
                  <w:r w:rsidRPr="00D92F5B">
                    <w:rPr>
                      <w:rFonts w:ascii="Arial" w:eastAsia="Times New Roman" w:hAnsi="Arial" w:cs="Arial"/>
                      <w:sz w:val="15"/>
                      <w:szCs w:val="15"/>
                      <w:lang w:eastAsia="ru-RU"/>
                    </w:rPr>
                    <w:t xml:space="preserve">  </w:t>
                  </w:r>
                  <w:r w:rsidRPr="00D92F5B">
                    <w:rPr>
                      <w:rFonts w:ascii="Arial" w:eastAsia="Times New Roman" w:hAnsi="Arial" w:cs="Arial"/>
                      <w:b/>
                      <w:bCs/>
                      <w:sz w:val="20"/>
                      <w:lang w:eastAsia="ru-RU"/>
                    </w:rPr>
                    <w:t>Оценка деятельности аттестуемого</w:t>
                  </w:r>
                  <w:r w:rsidRPr="00D92F5B">
                    <w:rPr>
                      <w:rFonts w:ascii="Arial" w:eastAsia="Times New Roman" w:hAnsi="Arial" w:cs="Arial"/>
                      <w:sz w:val="15"/>
                      <w:szCs w:val="15"/>
                      <w:lang w:eastAsia="ru-RU"/>
                    </w:rPr>
                    <w:t xml:space="preserve"> _____________________________</w:t>
                  </w:r>
                </w:p>
                <w:p w:rsidR="00D92F5B" w:rsidRPr="00D92F5B" w:rsidRDefault="00D92F5B" w:rsidP="00D92F5B">
                  <w:pPr>
                    <w:spacing w:before="100" w:beforeAutospacing="1" w:after="100" w:afterAutospacing="1" w:line="240" w:lineRule="auto"/>
                    <w:rPr>
                      <w:rFonts w:ascii="Times New Roman" w:eastAsia="Times New Roman" w:hAnsi="Times New Roman"/>
                      <w:sz w:val="24"/>
                      <w:szCs w:val="24"/>
                      <w:lang w:eastAsia="ru-RU"/>
                    </w:rPr>
                  </w:pPr>
                  <w:r w:rsidRPr="00D92F5B">
                    <w:rPr>
                      <w:rFonts w:ascii="Arial" w:eastAsia="Times New Roman" w:hAnsi="Arial" w:cs="Arial"/>
                      <w:sz w:val="15"/>
                      <w:szCs w:val="15"/>
                      <w:lang w:eastAsia="ru-RU"/>
                    </w:rPr>
                    <w:t xml:space="preserve">   </w:t>
                  </w:r>
                  <w:r w:rsidRPr="00D92F5B">
                    <w:rPr>
                      <w:rFonts w:ascii="Arial" w:eastAsia="Times New Roman" w:hAnsi="Arial" w:cs="Arial"/>
                      <w:b/>
                      <w:bCs/>
                      <w:sz w:val="20"/>
                      <w:lang w:eastAsia="ru-RU"/>
                    </w:rPr>
                    <w:t>Рекомендация аттестационной комиссии</w:t>
                  </w:r>
                  <w:r w:rsidRPr="00D92F5B">
                    <w:rPr>
                      <w:rFonts w:ascii="Arial" w:eastAsia="Times New Roman" w:hAnsi="Arial" w:cs="Arial"/>
                      <w:sz w:val="15"/>
                      <w:szCs w:val="15"/>
                      <w:lang w:eastAsia="ru-RU"/>
                    </w:rPr>
                    <w:t xml:space="preserve"> _______________________</w:t>
                  </w:r>
                  <w:r w:rsidRPr="00D92F5B">
                    <w:rPr>
                      <w:rFonts w:ascii="Arial" w:eastAsia="Times New Roman" w:hAnsi="Arial" w:cs="Arial"/>
                      <w:sz w:val="15"/>
                      <w:szCs w:val="15"/>
                      <w:lang w:eastAsia="ru-RU"/>
                    </w:rPr>
                    <w:br/>
                  </w:r>
                  <w:r w:rsidRPr="00D92F5B">
                    <w:rPr>
                      <w:rFonts w:ascii="Arial" w:eastAsia="Times New Roman" w:hAnsi="Arial" w:cs="Arial"/>
                      <w:sz w:val="15"/>
                      <w:szCs w:val="15"/>
                      <w:lang w:eastAsia="ru-RU"/>
                    </w:rPr>
                    <w:br/>
                    <w:t>   _____________________________________________________________________</w:t>
                  </w:r>
                </w:p>
              </w:tc>
            </w:tr>
            <w:tr w:rsidR="00D92F5B" w:rsidRPr="00D92F5B">
              <w:trPr>
                <w:trHeight w:val="315"/>
                <w:tblCellSpacing w:w="0" w:type="dxa"/>
                <w:jc w:val="center"/>
              </w:trPr>
              <w:tc>
                <w:tcPr>
                  <w:tcW w:w="0" w:type="auto"/>
                  <w:tcBorders>
                    <w:left w:val="threeDEmboss" w:sz="6" w:space="0" w:color="000080"/>
                    <w:right w:val="threeDEmboss" w:sz="6" w:space="0" w:color="000080"/>
                  </w:tcBorders>
                  <w:shd w:val="clear" w:color="auto" w:fill="FFFFE6"/>
                  <w:vAlign w:val="center"/>
                  <w:hideMark/>
                </w:tcPr>
                <w:p w:rsidR="00D92F5B" w:rsidRPr="00D92F5B" w:rsidRDefault="00D92F5B" w:rsidP="00D92F5B">
                  <w:pPr>
                    <w:spacing w:after="0" w:line="240" w:lineRule="auto"/>
                    <w:rPr>
                      <w:rFonts w:ascii="Times New Roman" w:eastAsia="Times New Roman" w:hAnsi="Times New Roman"/>
                      <w:sz w:val="24"/>
                      <w:szCs w:val="24"/>
                      <w:lang w:eastAsia="ru-RU"/>
                    </w:rPr>
                  </w:pPr>
                  <w:r w:rsidRPr="00D92F5B">
                    <w:rPr>
                      <w:rFonts w:ascii="Times New Roman" w:eastAsia="Times New Roman" w:hAnsi="Times New Roman"/>
                      <w:sz w:val="24"/>
                      <w:szCs w:val="24"/>
                      <w:lang w:eastAsia="ru-RU"/>
                    </w:rPr>
                    <w:t xml:space="preserve">   </w:t>
                  </w:r>
                  <w:r w:rsidRPr="00D92F5B">
                    <w:rPr>
                      <w:rFonts w:ascii="Arial" w:eastAsia="Times New Roman" w:hAnsi="Arial" w:cs="Arial"/>
                      <w:sz w:val="20"/>
                      <w:szCs w:val="20"/>
                      <w:lang w:eastAsia="ru-RU"/>
                    </w:rPr>
                    <w:t>Подано голосов</w:t>
                  </w:r>
                  <w:r w:rsidRPr="00D92F5B">
                    <w:rPr>
                      <w:rFonts w:ascii="Arial" w:eastAsia="Times New Roman" w:hAnsi="Arial" w:cs="Arial"/>
                      <w:sz w:val="20"/>
                      <w:szCs w:val="20"/>
                      <w:lang w:eastAsia="ru-RU"/>
                    </w:rPr>
                    <w:br/>
                  </w:r>
                  <w:r w:rsidRPr="00D92F5B">
                    <w:rPr>
                      <w:rFonts w:ascii="Arial" w:eastAsia="Times New Roman" w:hAnsi="Arial" w:cs="Arial"/>
                      <w:b/>
                      <w:bCs/>
                      <w:sz w:val="20"/>
                      <w:szCs w:val="20"/>
                      <w:lang w:eastAsia="ru-RU"/>
                    </w:rPr>
                    <w:t>"за"</w:t>
                  </w:r>
                  <w:r w:rsidRPr="00D92F5B">
                    <w:rPr>
                      <w:rFonts w:ascii="Arial" w:eastAsia="Times New Roman" w:hAnsi="Arial" w:cs="Arial"/>
                      <w:sz w:val="20"/>
                      <w:szCs w:val="20"/>
                      <w:lang w:eastAsia="ru-RU"/>
                    </w:rPr>
                    <w:t xml:space="preserve"> _________ , </w:t>
                  </w:r>
                  <w:r w:rsidRPr="00D92F5B">
                    <w:rPr>
                      <w:rFonts w:ascii="Arial" w:eastAsia="Times New Roman" w:hAnsi="Arial" w:cs="Arial"/>
                      <w:b/>
                      <w:bCs/>
                      <w:sz w:val="20"/>
                      <w:szCs w:val="20"/>
                      <w:lang w:eastAsia="ru-RU"/>
                    </w:rPr>
                    <w:t>"против"</w:t>
                  </w:r>
                  <w:r w:rsidRPr="00D92F5B">
                    <w:rPr>
                      <w:rFonts w:ascii="Arial" w:eastAsia="Times New Roman" w:hAnsi="Arial" w:cs="Arial"/>
                      <w:sz w:val="20"/>
                      <w:szCs w:val="20"/>
                      <w:lang w:eastAsia="ru-RU"/>
                    </w:rPr>
                    <w:t xml:space="preserve"> __________ , </w:t>
                  </w:r>
                  <w:r w:rsidRPr="00D92F5B">
                    <w:rPr>
                      <w:rFonts w:ascii="Arial" w:eastAsia="Times New Roman" w:hAnsi="Arial" w:cs="Arial"/>
                      <w:b/>
                      <w:bCs/>
                      <w:sz w:val="20"/>
                      <w:szCs w:val="20"/>
                      <w:lang w:eastAsia="ru-RU"/>
                    </w:rPr>
                    <w:t>"воздержалось"</w:t>
                  </w:r>
                  <w:r w:rsidRPr="00D92F5B">
                    <w:rPr>
                      <w:rFonts w:ascii="Arial" w:eastAsia="Times New Roman" w:hAnsi="Arial" w:cs="Arial"/>
                      <w:sz w:val="20"/>
                      <w:szCs w:val="20"/>
                      <w:lang w:eastAsia="ru-RU"/>
                    </w:rPr>
                    <w:t xml:space="preserve"> _________</w:t>
                  </w:r>
                </w:p>
              </w:tc>
            </w:tr>
            <w:tr w:rsidR="00D92F5B" w:rsidRPr="00D92F5B">
              <w:trPr>
                <w:trHeight w:val="315"/>
                <w:tblCellSpacing w:w="0" w:type="dxa"/>
                <w:jc w:val="center"/>
              </w:trPr>
              <w:tc>
                <w:tcPr>
                  <w:tcW w:w="0" w:type="auto"/>
                  <w:tcBorders>
                    <w:left w:val="threeDEmboss" w:sz="6" w:space="0" w:color="000080"/>
                    <w:right w:val="threeDEmboss" w:sz="6" w:space="0" w:color="000080"/>
                  </w:tcBorders>
                  <w:shd w:val="clear" w:color="auto" w:fill="FFFFE6"/>
                  <w:vAlign w:val="center"/>
                  <w:hideMark/>
                </w:tcPr>
                <w:p w:rsidR="00D92F5B" w:rsidRPr="00D92F5B" w:rsidRDefault="00D92F5B" w:rsidP="00D92F5B">
                  <w:pPr>
                    <w:spacing w:after="0" w:line="240" w:lineRule="auto"/>
                    <w:rPr>
                      <w:rFonts w:ascii="Times New Roman" w:eastAsia="Times New Roman" w:hAnsi="Times New Roman"/>
                      <w:sz w:val="24"/>
                      <w:szCs w:val="24"/>
                      <w:lang w:eastAsia="ru-RU"/>
                    </w:rPr>
                  </w:pPr>
                  <w:r w:rsidRPr="00D92F5B">
                    <w:rPr>
                      <w:rFonts w:ascii="Times New Roman" w:eastAsia="Times New Roman" w:hAnsi="Times New Roman"/>
                      <w:sz w:val="24"/>
                      <w:szCs w:val="24"/>
                      <w:lang w:eastAsia="ru-RU"/>
                    </w:rPr>
                    <w:br/>
                    <w:t xml:space="preserve">   </w:t>
                  </w:r>
                  <w:r w:rsidRPr="00D92F5B">
                    <w:rPr>
                      <w:rFonts w:ascii="Arial" w:eastAsia="Times New Roman" w:hAnsi="Arial" w:cs="Arial"/>
                      <w:b/>
                      <w:bCs/>
                      <w:sz w:val="20"/>
                      <w:lang w:eastAsia="ru-RU"/>
                    </w:rPr>
                    <w:t>С выводами и рекомендациями</w:t>
                  </w:r>
                  <w:r w:rsidRPr="00D92F5B">
                    <w:rPr>
                      <w:rFonts w:ascii="Arial" w:eastAsia="Times New Roman" w:hAnsi="Arial" w:cs="Arial"/>
                      <w:b/>
                      <w:bCs/>
                      <w:sz w:val="20"/>
                      <w:szCs w:val="20"/>
                      <w:lang w:eastAsia="ru-RU"/>
                    </w:rPr>
                    <w:br/>
                  </w:r>
                  <w:r w:rsidRPr="00D92F5B">
                    <w:rPr>
                      <w:rFonts w:ascii="Arial" w:eastAsia="Times New Roman" w:hAnsi="Arial" w:cs="Arial"/>
                      <w:b/>
                      <w:bCs/>
                      <w:sz w:val="20"/>
                      <w:lang w:eastAsia="ru-RU"/>
                    </w:rPr>
                    <w:t xml:space="preserve">   аттестационной комиссии ознакомлен </w:t>
                  </w:r>
                </w:p>
                <w:p w:rsidR="00D92F5B" w:rsidRPr="00D92F5B" w:rsidRDefault="00D92F5B" w:rsidP="00D92F5B">
                  <w:pPr>
                    <w:spacing w:before="100" w:beforeAutospacing="1" w:after="100" w:afterAutospacing="1" w:line="240" w:lineRule="auto"/>
                    <w:jc w:val="center"/>
                    <w:rPr>
                      <w:rFonts w:ascii="Times New Roman" w:eastAsia="Times New Roman" w:hAnsi="Times New Roman"/>
                      <w:sz w:val="24"/>
                      <w:szCs w:val="24"/>
                      <w:lang w:eastAsia="ru-RU"/>
                    </w:rPr>
                  </w:pPr>
                  <w:r w:rsidRPr="00D92F5B">
                    <w:rPr>
                      <w:rFonts w:ascii="Times New Roman" w:eastAsia="Times New Roman" w:hAnsi="Times New Roman"/>
                      <w:sz w:val="20"/>
                      <w:szCs w:val="20"/>
                      <w:lang w:eastAsia="ru-RU"/>
                    </w:rPr>
                    <w:t>___________________</w:t>
                  </w:r>
                  <w:r w:rsidRPr="00D92F5B">
                    <w:rPr>
                      <w:rFonts w:ascii="Times New Roman" w:eastAsia="Times New Roman" w:hAnsi="Times New Roman"/>
                      <w:sz w:val="20"/>
                      <w:szCs w:val="20"/>
                      <w:lang w:eastAsia="ru-RU"/>
                    </w:rPr>
                    <w:br/>
                  </w:r>
                  <w:r w:rsidRPr="00D92F5B">
                    <w:rPr>
                      <w:rFonts w:ascii="MS Sans Serif" w:eastAsia="Times New Roman" w:hAnsi="MS Sans Serif"/>
                      <w:sz w:val="15"/>
                      <w:szCs w:val="15"/>
                      <w:lang w:eastAsia="ru-RU"/>
                    </w:rPr>
                    <w:t>(подпись аттестуемого)</w:t>
                  </w:r>
                </w:p>
              </w:tc>
            </w:tr>
            <w:tr w:rsidR="00D92F5B" w:rsidRPr="00D92F5B">
              <w:trPr>
                <w:trHeight w:val="315"/>
                <w:tblCellSpacing w:w="0" w:type="dxa"/>
                <w:jc w:val="center"/>
              </w:trPr>
              <w:tc>
                <w:tcPr>
                  <w:tcW w:w="0" w:type="auto"/>
                  <w:tcBorders>
                    <w:left w:val="threeDEmboss" w:sz="6" w:space="0" w:color="000080"/>
                    <w:right w:val="threeDEmboss" w:sz="6" w:space="0" w:color="000080"/>
                  </w:tcBorders>
                  <w:shd w:val="clear" w:color="auto" w:fill="FFFFE6"/>
                  <w:vAlign w:val="center"/>
                  <w:hideMark/>
                </w:tcPr>
                <w:p w:rsidR="00D92F5B" w:rsidRPr="00D92F5B" w:rsidRDefault="00D92F5B" w:rsidP="00D92F5B">
                  <w:pPr>
                    <w:spacing w:after="0" w:line="240" w:lineRule="auto"/>
                    <w:rPr>
                      <w:rFonts w:ascii="Times New Roman" w:eastAsia="Times New Roman" w:hAnsi="Times New Roman"/>
                      <w:sz w:val="24"/>
                      <w:szCs w:val="24"/>
                      <w:lang w:eastAsia="ru-RU"/>
                    </w:rPr>
                  </w:pPr>
                  <w:r w:rsidRPr="00D92F5B">
                    <w:rPr>
                      <w:rFonts w:ascii="Arial" w:eastAsia="Times New Roman" w:hAnsi="Arial" w:cs="Arial"/>
                      <w:b/>
                      <w:bCs/>
                      <w:sz w:val="20"/>
                      <w:szCs w:val="20"/>
                      <w:lang w:eastAsia="ru-RU"/>
                    </w:rPr>
                    <w:br/>
                  </w:r>
                  <w:r w:rsidRPr="00D92F5B">
                    <w:rPr>
                      <w:rFonts w:ascii="Arial" w:eastAsia="Times New Roman" w:hAnsi="Arial" w:cs="Arial"/>
                      <w:b/>
                      <w:bCs/>
                      <w:sz w:val="20"/>
                      <w:lang w:eastAsia="ru-RU"/>
                    </w:rPr>
                    <w:t>   1. Слушали</w:t>
                  </w:r>
                  <w:r w:rsidRPr="00D92F5B">
                    <w:rPr>
                      <w:rFonts w:ascii="Arial" w:eastAsia="Times New Roman" w:hAnsi="Arial" w:cs="Arial"/>
                      <w:sz w:val="20"/>
                      <w:szCs w:val="20"/>
                      <w:lang w:eastAsia="ru-RU"/>
                    </w:rPr>
                    <w:t xml:space="preserve">: </w:t>
                  </w:r>
                  <w:r w:rsidRPr="00D92F5B">
                    <w:rPr>
                      <w:rFonts w:ascii="Arial" w:eastAsia="Times New Roman" w:hAnsi="Arial" w:cs="Arial"/>
                      <w:sz w:val="20"/>
                      <w:szCs w:val="20"/>
                      <w:lang w:eastAsia="ru-RU"/>
                    </w:rPr>
                    <w:br/>
                    <w:t>   аттестационные материалы на тов</w:t>
                  </w:r>
                  <w:r w:rsidRPr="00D92F5B">
                    <w:rPr>
                      <w:rFonts w:ascii="Arial" w:eastAsia="Times New Roman" w:hAnsi="Arial" w:cs="Arial"/>
                      <w:sz w:val="15"/>
                      <w:szCs w:val="15"/>
                      <w:lang w:eastAsia="ru-RU"/>
                    </w:rPr>
                    <w:t>.  ________________________________</w:t>
                  </w:r>
                  <w:r w:rsidRPr="00D92F5B">
                    <w:rPr>
                      <w:rFonts w:ascii="Times New Roman" w:eastAsia="Times New Roman" w:hAnsi="Times New Roman"/>
                      <w:sz w:val="24"/>
                      <w:szCs w:val="24"/>
                      <w:lang w:eastAsia="ru-RU"/>
                    </w:rPr>
                    <w:t xml:space="preserve"> </w:t>
                  </w:r>
                </w:p>
                <w:p w:rsidR="00D92F5B" w:rsidRPr="00D92F5B" w:rsidRDefault="00D92F5B" w:rsidP="00D92F5B">
                  <w:pPr>
                    <w:spacing w:before="100" w:beforeAutospacing="1" w:after="100" w:afterAutospacing="1" w:line="240" w:lineRule="auto"/>
                    <w:jc w:val="center"/>
                    <w:rPr>
                      <w:rFonts w:ascii="Times New Roman" w:eastAsia="Times New Roman" w:hAnsi="Times New Roman"/>
                      <w:sz w:val="24"/>
                      <w:szCs w:val="24"/>
                      <w:lang w:eastAsia="ru-RU"/>
                    </w:rPr>
                  </w:pPr>
                  <w:r w:rsidRPr="00D92F5B">
                    <w:rPr>
                      <w:rFonts w:ascii="MS Sans Serif" w:eastAsia="Times New Roman" w:hAnsi="MS Sans Serif"/>
                      <w:sz w:val="15"/>
                      <w:szCs w:val="15"/>
                      <w:lang w:eastAsia="ru-RU"/>
                    </w:rPr>
                    <w:t>   и т. д. на каждого аттестуемого</w:t>
                  </w:r>
                </w:p>
                <w:p w:rsidR="00D92F5B" w:rsidRPr="00D92F5B" w:rsidRDefault="00D92F5B" w:rsidP="00D92F5B">
                  <w:pPr>
                    <w:spacing w:before="100" w:beforeAutospacing="1" w:after="100" w:afterAutospacing="1" w:line="240" w:lineRule="auto"/>
                    <w:rPr>
                      <w:rFonts w:ascii="Times New Roman" w:eastAsia="Times New Roman" w:hAnsi="Times New Roman"/>
                      <w:sz w:val="24"/>
                      <w:szCs w:val="24"/>
                      <w:lang w:eastAsia="ru-RU"/>
                    </w:rPr>
                  </w:pPr>
                  <w:r w:rsidRPr="00D92F5B">
                    <w:rPr>
                      <w:rFonts w:ascii="Times New Roman" w:eastAsia="Times New Roman" w:hAnsi="Times New Roman"/>
                      <w:sz w:val="24"/>
                      <w:szCs w:val="24"/>
                      <w:lang w:eastAsia="ru-RU"/>
                    </w:rPr>
                    <w:t> </w:t>
                  </w:r>
                </w:p>
              </w:tc>
            </w:tr>
            <w:tr w:rsidR="00D92F5B" w:rsidRPr="00D92F5B">
              <w:trPr>
                <w:trHeight w:val="315"/>
                <w:tblCellSpacing w:w="0" w:type="dxa"/>
                <w:jc w:val="center"/>
              </w:trPr>
              <w:tc>
                <w:tcPr>
                  <w:tcW w:w="0" w:type="auto"/>
                  <w:tcBorders>
                    <w:left w:val="threeDEmboss" w:sz="6" w:space="0" w:color="000080"/>
                    <w:bottom w:val="threeDEmboss" w:sz="6" w:space="0" w:color="000080"/>
                    <w:right w:val="threeDEmboss" w:sz="6" w:space="0" w:color="000080"/>
                  </w:tcBorders>
                  <w:shd w:val="clear" w:color="auto" w:fill="FFFFE6"/>
                  <w:vAlign w:val="center"/>
                  <w:hideMark/>
                </w:tcPr>
                <w:p w:rsidR="00D92F5B" w:rsidRPr="00D92F5B" w:rsidRDefault="00D92F5B" w:rsidP="00D92F5B">
                  <w:pPr>
                    <w:spacing w:after="0" w:line="240" w:lineRule="auto"/>
                    <w:rPr>
                      <w:rFonts w:ascii="Times New Roman" w:eastAsia="Times New Roman" w:hAnsi="Times New Roman"/>
                      <w:sz w:val="24"/>
                      <w:szCs w:val="24"/>
                      <w:lang w:eastAsia="ru-RU"/>
                    </w:rPr>
                  </w:pPr>
                  <w:r w:rsidRPr="00D92F5B">
                    <w:rPr>
                      <w:rFonts w:ascii="Times New Roman" w:eastAsia="Times New Roman" w:hAnsi="Times New Roman"/>
                      <w:sz w:val="24"/>
                      <w:szCs w:val="24"/>
                      <w:lang w:eastAsia="ru-RU"/>
                    </w:rPr>
                    <w:t xml:space="preserve">   </w:t>
                  </w:r>
                  <w:r w:rsidRPr="00D92F5B">
                    <w:rPr>
                      <w:rFonts w:ascii="Arial" w:eastAsia="Times New Roman" w:hAnsi="Arial" w:cs="Arial"/>
                      <w:sz w:val="20"/>
                      <w:szCs w:val="20"/>
                      <w:lang w:eastAsia="ru-RU"/>
                    </w:rPr>
                    <w:t>Председатель комиссиии</w:t>
                  </w:r>
                  <w:r w:rsidRPr="00D92F5B">
                    <w:rPr>
                      <w:rFonts w:ascii="Times New Roman" w:eastAsia="Times New Roman" w:hAnsi="Times New Roman"/>
                      <w:sz w:val="24"/>
                      <w:szCs w:val="24"/>
                      <w:lang w:eastAsia="ru-RU"/>
                    </w:rPr>
                    <w:t xml:space="preserve"> ________________________________</w:t>
                  </w:r>
                  <w:r w:rsidRPr="00D92F5B">
                    <w:rPr>
                      <w:rFonts w:ascii="Times New Roman" w:eastAsia="Times New Roman" w:hAnsi="Times New Roman"/>
                      <w:sz w:val="24"/>
                      <w:szCs w:val="24"/>
                      <w:lang w:eastAsia="ru-RU"/>
                    </w:rPr>
                    <w:br/>
                    <w:t xml:space="preserve">  </w:t>
                  </w:r>
                  <w:r w:rsidRPr="00D92F5B">
                    <w:rPr>
                      <w:rFonts w:ascii="Arial" w:eastAsia="Times New Roman" w:hAnsi="Arial" w:cs="Arial"/>
                      <w:sz w:val="20"/>
                      <w:szCs w:val="20"/>
                      <w:lang w:eastAsia="ru-RU"/>
                    </w:rPr>
                    <w:t>Секретарь комиссии          _____________________________________</w:t>
                  </w:r>
                  <w:r w:rsidRPr="00D92F5B">
                    <w:rPr>
                      <w:rFonts w:ascii="Arial" w:eastAsia="Times New Roman" w:hAnsi="Arial" w:cs="Arial"/>
                      <w:sz w:val="24"/>
                      <w:szCs w:val="24"/>
                      <w:lang w:eastAsia="ru-RU"/>
                    </w:rPr>
                    <w:br/>
                  </w:r>
                  <w:r w:rsidRPr="00D92F5B">
                    <w:rPr>
                      <w:rFonts w:ascii="Arial" w:eastAsia="Times New Roman" w:hAnsi="Arial" w:cs="Arial"/>
                      <w:sz w:val="20"/>
                      <w:szCs w:val="20"/>
                      <w:lang w:eastAsia="ru-RU"/>
                    </w:rPr>
                    <w:t>   Члены комиссии                _____________________________________</w:t>
                  </w:r>
                  <w:r w:rsidRPr="00D92F5B">
                    <w:rPr>
                      <w:rFonts w:ascii="Times New Roman" w:eastAsia="Times New Roman" w:hAnsi="Times New Roman"/>
                      <w:sz w:val="24"/>
                      <w:szCs w:val="24"/>
                      <w:lang w:eastAsia="ru-RU"/>
                    </w:rPr>
                    <w:t xml:space="preserve"> </w:t>
                  </w:r>
                </w:p>
                <w:p w:rsidR="00D92F5B" w:rsidRPr="00D92F5B" w:rsidRDefault="00D92F5B" w:rsidP="00D92F5B">
                  <w:pPr>
                    <w:spacing w:before="100" w:beforeAutospacing="1" w:after="100" w:afterAutospacing="1" w:line="240" w:lineRule="auto"/>
                    <w:rPr>
                      <w:rFonts w:ascii="Times New Roman" w:eastAsia="Times New Roman" w:hAnsi="Times New Roman"/>
                      <w:sz w:val="24"/>
                      <w:szCs w:val="24"/>
                      <w:lang w:eastAsia="ru-RU"/>
                    </w:rPr>
                  </w:pPr>
                  <w:r w:rsidRPr="00D92F5B">
                    <w:rPr>
                      <w:rFonts w:ascii="Arial" w:eastAsia="Times New Roman" w:hAnsi="Arial" w:cs="Arial"/>
                      <w:color w:val="FFFFD7"/>
                      <w:sz w:val="20"/>
                      <w:szCs w:val="20"/>
                      <w:lang w:eastAsia="ru-RU"/>
                    </w:rPr>
                    <w:t>....</w:t>
                  </w:r>
                </w:p>
              </w:tc>
            </w:tr>
          </w:tbl>
          <w:p w:rsidR="00D92F5B" w:rsidRPr="00D92F5B" w:rsidRDefault="00D92F5B" w:rsidP="00D92F5B">
            <w:pPr>
              <w:spacing w:before="100" w:beforeAutospacing="1" w:after="100" w:afterAutospacing="1" w:line="240" w:lineRule="auto"/>
              <w:jc w:val="center"/>
              <w:rPr>
                <w:rFonts w:ascii="Times New Roman" w:eastAsia="Times New Roman" w:hAnsi="Times New Roman"/>
                <w:sz w:val="24"/>
                <w:szCs w:val="24"/>
                <w:lang w:eastAsia="ru-RU"/>
              </w:rPr>
            </w:pPr>
            <w:r w:rsidRPr="00D92F5B">
              <w:rPr>
                <w:rFonts w:ascii="Times New Roman" w:eastAsia="Times New Roman" w:hAnsi="Times New Roman"/>
                <w:sz w:val="24"/>
                <w:szCs w:val="24"/>
                <w:lang w:eastAsia="ru-RU"/>
              </w:rPr>
              <w:t> </w:t>
            </w:r>
          </w:p>
        </w:tc>
      </w:tr>
      <w:tr w:rsidR="00D92F5B" w:rsidRPr="00D92F5B" w:rsidTr="00D92F5B">
        <w:trPr>
          <w:tblCellSpacing w:w="15" w:type="dxa"/>
          <w:jc w:val="center"/>
        </w:trPr>
        <w:tc>
          <w:tcPr>
            <w:tcW w:w="0" w:type="auto"/>
            <w:vMerge/>
            <w:vAlign w:val="center"/>
            <w:hideMark/>
          </w:tcPr>
          <w:p w:rsidR="00D92F5B" w:rsidRPr="00D92F5B" w:rsidRDefault="00D92F5B" w:rsidP="00D92F5B">
            <w:pPr>
              <w:spacing w:after="0" w:line="240" w:lineRule="auto"/>
              <w:rPr>
                <w:rFonts w:ascii="Times New Roman" w:eastAsia="Times New Roman" w:hAnsi="Times New Roman"/>
                <w:sz w:val="24"/>
                <w:szCs w:val="24"/>
                <w:lang w:eastAsia="ru-RU"/>
              </w:rPr>
            </w:pPr>
          </w:p>
        </w:tc>
        <w:tc>
          <w:tcPr>
            <w:tcW w:w="630" w:type="dxa"/>
            <w:vAlign w:val="center"/>
            <w:hideMark/>
          </w:tcPr>
          <w:p w:rsidR="00D92F5B" w:rsidRPr="00D92F5B" w:rsidRDefault="00D92F5B" w:rsidP="00D92F5B">
            <w:pPr>
              <w:spacing w:after="0" w:line="240" w:lineRule="auto"/>
              <w:rPr>
                <w:rFonts w:ascii="Times New Roman" w:eastAsia="Times New Roman" w:hAnsi="Times New Roman"/>
                <w:sz w:val="24"/>
                <w:szCs w:val="24"/>
                <w:lang w:eastAsia="ru-RU"/>
              </w:rPr>
            </w:pPr>
            <w:r w:rsidRPr="00D92F5B">
              <w:rPr>
                <w:rFonts w:ascii="Times New Roman" w:eastAsia="Times New Roman" w:hAnsi="Times New Roman"/>
                <w:sz w:val="24"/>
                <w:szCs w:val="24"/>
                <w:lang w:eastAsia="ru-RU"/>
              </w:rPr>
              <w:t> </w:t>
            </w:r>
          </w:p>
        </w:tc>
      </w:tr>
    </w:tbl>
    <w:p w:rsidR="008D0642" w:rsidRDefault="00D92F5B" w:rsidP="008D0642">
      <w:pPr>
        <w:spacing w:before="100" w:beforeAutospacing="1" w:after="100" w:afterAutospacing="1"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Глава 3</w:t>
      </w:r>
    </w:p>
    <w:p w:rsidR="00D92F5B" w:rsidRDefault="00D92F5B" w:rsidP="00D92F5B">
      <w:pPr>
        <w:pStyle w:val="a3"/>
        <w:jc w:val="center"/>
      </w:pPr>
      <w:r>
        <w:rPr>
          <w:rFonts w:ascii="MS Sans Serif" w:hAnsi="MS Sans Serif"/>
          <w:b/>
          <w:bCs/>
          <w:color w:val="FFFF00"/>
          <w:sz w:val="20"/>
          <w:szCs w:val="20"/>
        </w:rPr>
        <w:t>Содержание главы 3 :</w:t>
      </w:r>
    </w:p>
    <w:p w:rsidR="00D92F5B" w:rsidRDefault="00D92F5B" w:rsidP="00D92F5B">
      <w:pPr>
        <w:pStyle w:val="a3"/>
      </w:pPr>
      <w:hyperlink r:id="rId385" w:history="1">
        <w:r>
          <w:rPr>
            <w:rStyle w:val="a7"/>
            <w:rFonts w:ascii="Arial" w:hAnsi="Arial" w:cs="Arial"/>
            <w:sz w:val="20"/>
            <w:szCs w:val="20"/>
          </w:rPr>
          <w:t>Организация ПСР - вводные сведения</w:t>
        </w:r>
      </w:hyperlink>
      <w:r>
        <w:rPr>
          <w:rFonts w:ascii="Arial" w:hAnsi="Arial" w:cs="Arial"/>
          <w:sz w:val="20"/>
          <w:szCs w:val="20"/>
        </w:rPr>
        <w:br/>
      </w:r>
      <w:hyperlink r:id="rId386" w:history="1">
        <w:r>
          <w:rPr>
            <w:rStyle w:val="a7"/>
            <w:rFonts w:ascii="Arial" w:hAnsi="Arial" w:cs="Arial"/>
            <w:sz w:val="20"/>
            <w:szCs w:val="20"/>
          </w:rPr>
          <w:t>ПСР на авиационном транспорте</w:t>
        </w:r>
      </w:hyperlink>
      <w:r>
        <w:rPr>
          <w:rFonts w:ascii="Arial" w:hAnsi="Arial" w:cs="Arial"/>
          <w:sz w:val="20"/>
          <w:szCs w:val="20"/>
        </w:rPr>
        <w:br/>
      </w:r>
      <w:hyperlink r:id="rId387" w:history="1">
        <w:r>
          <w:rPr>
            <w:rStyle w:val="a7"/>
            <w:rFonts w:ascii="Arial" w:hAnsi="Arial" w:cs="Arial"/>
            <w:sz w:val="20"/>
            <w:szCs w:val="20"/>
          </w:rPr>
          <w:t>ПСР на ж/д транспорте</w:t>
        </w:r>
      </w:hyperlink>
      <w:r>
        <w:rPr>
          <w:rFonts w:ascii="Arial" w:hAnsi="Arial" w:cs="Arial"/>
          <w:sz w:val="20"/>
          <w:szCs w:val="20"/>
        </w:rPr>
        <w:br/>
      </w:r>
      <w:hyperlink r:id="rId388" w:history="1">
        <w:r>
          <w:rPr>
            <w:rStyle w:val="a7"/>
            <w:rFonts w:ascii="Arial" w:hAnsi="Arial" w:cs="Arial"/>
            <w:sz w:val="20"/>
            <w:szCs w:val="20"/>
          </w:rPr>
          <w:t>ПСР на автомобильном транспорте</w:t>
        </w:r>
      </w:hyperlink>
      <w:r>
        <w:rPr>
          <w:rFonts w:ascii="Arial" w:hAnsi="Arial" w:cs="Arial"/>
          <w:sz w:val="20"/>
          <w:szCs w:val="20"/>
        </w:rPr>
        <w:br/>
      </w:r>
      <w:hyperlink r:id="rId389" w:history="1">
        <w:r>
          <w:rPr>
            <w:rStyle w:val="a7"/>
            <w:rFonts w:ascii="Arial" w:hAnsi="Arial" w:cs="Arial"/>
            <w:sz w:val="20"/>
            <w:szCs w:val="20"/>
          </w:rPr>
          <w:t>ПСР на водном транспорте</w:t>
        </w:r>
      </w:hyperlink>
      <w:r>
        <w:rPr>
          <w:rFonts w:ascii="Arial" w:hAnsi="Arial" w:cs="Arial"/>
          <w:sz w:val="20"/>
          <w:szCs w:val="20"/>
        </w:rPr>
        <w:br/>
      </w:r>
      <w:hyperlink r:id="rId390" w:history="1">
        <w:r>
          <w:rPr>
            <w:rStyle w:val="a7"/>
            <w:rFonts w:ascii="Arial" w:hAnsi="Arial" w:cs="Arial"/>
            <w:sz w:val="20"/>
            <w:szCs w:val="20"/>
          </w:rPr>
          <w:t>ПСР на подвесных канатных   дорогах</w:t>
        </w:r>
      </w:hyperlink>
      <w:r>
        <w:rPr>
          <w:rFonts w:ascii="Arial" w:hAnsi="Arial" w:cs="Arial"/>
          <w:sz w:val="20"/>
          <w:szCs w:val="20"/>
        </w:rPr>
        <w:br/>
      </w:r>
      <w:hyperlink r:id="rId391" w:history="1">
        <w:r>
          <w:rPr>
            <w:rStyle w:val="a7"/>
            <w:rFonts w:ascii="Arial" w:hAnsi="Arial" w:cs="Arial"/>
            <w:sz w:val="20"/>
            <w:szCs w:val="20"/>
          </w:rPr>
          <w:t>ПСР на трубопроводном транспорте</w:t>
        </w:r>
      </w:hyperlink>
      <w:r>
        <w:rPr>
          <w:rFonts w:ascii="Arial" w:hAnsi="Arial" w:cs="Arial"/>
          <w:sz w:val="20"/>
          <w:szCs w:val="20"/>
        </w:rPr>
        <w:br/>
      </w:r>
      <w:hyperlink r:id="rId392" w:history="1">
        <w:r>
          <w:rPr>
            <w:rStyle w:val="a7"/>
            <w:rFonts w:ascii="Arial" w:hAnsi="Arial" w:cs="Arial"/>
            <w:sz w:val="20"/>
            <w:szCs w:val="20"/>
          </w:rPr>
          <w:t>ПСР в условиях пожаров</w:t>
        </w:r>
      </w:hyperlink>
      <w:r>
        <w:rPr>
          <w:rFonts w:ascii="Arial" w:hAnsi="Arial" w:cs="Arial"/>
          <w:sz w:val="20"/>
          <w:szCs w:val="20"/>
        </w:rPr>
        <w:br/>
      </w:r>
      <w:hyperlink r:id="rId393" w:history="1">
        <w:r>
          <w:rPr>
            <w:rStyle w:val="a7"/>
            <w:rFonts w:ascii="Arial" w:hAnsi="Arial" w:cs="Arial"/>
            <w:sz w:val="20"/>
            <w:szCs w:val="20"/>
          </w:rPr>
          <w:t>ПСР в условиях радиоактивного заражения</w:t>
        </w:r>
      </w:hyperlink>
      <w:r>
        <w:rPr>
          <w:rFonts w:ascii="Arial" w:hAnsi="Arial" w:cs="Arial"/>
          <w:sz w:val="20"/>
          <w:szCs w:val="20"/>
        </w:rPr>
        <w:br/>
      </w:r>
      <w:hyperlink r:id="rId394" w:history="1">
        <w:r>
          <w:rPr>
            <w:rStyle w:val="a7"/>
            <w:rFonts w:ascii="Arial" w:hAnsi="Arial" w:cs="Arial"/>
            <w:sz w:val="20"/>
            <w:szCs w:val="20"/>
          </w:rPr>
          <w:t>ПСР в зоне выбросов (проливов) СДЯВ</w:t>
        </w:r>
      </w:hyperlink>
      <w:r>
        <w:rPr>
          <w:rFonts w:ascii="Arial" w:hAnsi="Arial" w:cs="Arial"/>
          <w:sz w:val="20"/>
          <w:szCs w:val="20"/>
        </w:rPr>
        <w:br/>
      </w:r>
      <w:hyperlink r:id="rId395" w:history="1">
        <w:r>
          <w:rPr>
            <w:rStyle w:val="a7"/>
            <w:rFonts w:ascii="Arial" w:hAnsi="Arial" w:cs="Arial"/>
            <w:sz w:val="20"/>
            <w:szCs w:val="20"/>
          </w:rPr>
          <w:t>ПСР в горах</w:t>
        </w:r>
      </w:hyperlink>
      <w:r>
        <w:rPr>
          <w:rFonts w:ascii="Arial" w:hAnsi="Arial" w:cs="Arial"/>
          <w:sz w:val="20"/>
          <w:szCs w:val="20"/>
        </w:rPr>
        <w:br/>
      </w:r>
      <w:hyperlink r:id="rId396" w:history="1">
        <w:r>
          <w:rPr>
            <w:rStyle w:val="a7"/>
            <w:rFonts w:ascii="Arial" w:hAnsi="Arial" w:cs="Arial"/>
            <w:sz w:val="20"/>
            <w:szCs w:val="20"/>
          </w:rPr>
          <w:t>ПСР на воде</w:t>
        </w:r>
      </w:hyperlink>
      <w:r>
        <w:rPr>
          <w:rFonts w:ascii="Arial" w:hAnsi="Arial" w:cs="Arial"/>
          <w:sz w:val="20"/>
          <w:szCs w:val="20"/>
        </w:rPr>
        <w:br/>
      </w:r>
      <w:hyperlink r:id="rId397" w:history="1">
        <w:r>
          <w:rPr>
            <w:rStyle w:val="a7"/>
            <w:rFonts w:ascii="Arial" w:hAnsi="Arial" w:cs="Arial"/>
            <w:sz w:val="20"/>
            <w:szCs w:val="20"/>
          </w:rPr>
          <w:t>ПСР с использованием вертолета</w:t>
        </w:r>
      </w:hyperlink>
      <w:r>
        <w:rPr>
          <w:rFonts w:ascii="Arial" w:hAnsi="Arial" w:cs="Arial"/>
          <w:sz w:val="20"/>
          <w:szCs w:val="20"/>
        </w:rPr>
        <w:br/>
      </w:r>
      <w:hyperlink r:id="rId398" w:history="1">
        <w:r>
          <w:rPr>
            <w:rStyle w:val="a7"/>
            <w:rFonts w:ascii="Arial" w:hAnsi="Arial" w:cs="Arial"/>
            <w:sz w:val="20"/>
            <w:szCs w:val="20"/>
          </w:rPr>
          <w:t>ПСР в условиях эпидемий</w:t>
        </w:r>
      </w:hyperlink>
      <w:r>
        <w:rPr>
          <w:rFonts w:ascii="Arial" w:hAnsi="Arial" w:cs="Arial"/>
          <w:sz w:val="20"/>
          <w:szCs w:val="20"/>
        </w:rPr>
        <w:br/>
      </w:r>
      <w:hyperlink r:id="rId399" w:history="1">
        <w:r>
          <w:rPr>
            <w:rStyle w:val="a7"/>
            <w:rFonts w:ascii="Arial" w:hAnsi="Arial" w:cs="Arial"/>
            <w:sz w:val="20"/>
            <w:szCs w:val="20"/>
          </w:rPr>
          <w:t>Отчетные документы о проделанной ПСР</w:t>
        </w:r>
      </w:hyperlink>
    </w:p>
    <w:p w:rsidR="00D92F5B" w:rsidRDefault="00D92F5B" w:rsidP="00D92F5B">
      <w:pPr>
        <w:pStyle w:val="a3"/>
      </w:pPr>
      <w:r>
        <w:rPr>
          <w:rStyle w:val="a4"/>
          <w:rFonts w:ascii="MS Sans Serif" w:hAnsi="MS Sans Serif"/>
          <w:sz w:val="15"/>
          <w:szCs w:val="15"/>
        </w:rPr>
        <w:t>Организация и проведение поисково-спасательных работ в ЧС</w:t>
      </w:r>
      <w:r>
        <w:t xml:space="preserve"> </w:t>
      </w:r>
    </w:p>
    <w:p w:rsidR="00D92F5B" w:rsidRDefault="00D92F5B" w:rsidP="00D92F5B">
      <w:pPr>
        <w:pStyle w:val="a3"/>
      </w:pPr>
      <w:r>
        <w:rPr>
          <w:rStyle w:val="a4"/>
          <w:rFonts w:ascii="MS Sans Serif" w:hAnsi="MS Sans Serif"/>
          <w:sz w:val="20"/>
          <w:szCs w:val="20"/>
        </w:rPr>
        <w:t>Содержание</w:t>
      </w:r>
      <w:r>
        <w:rPr>
          <w:rStyle w:val="a4"/>
          <w:rFonts w:ascii="MS Sans Serif" w:hAnsi="MS Sans Serif"/>
          <w:color w:val="FFFF00"/>
          <w:sz w:val="20"/>
          <w:szCs w:val="20"/>
        </w:rPr>
        <w:t xml:space="preserve"> </w:t>
      </w:r>
      <w:r>
        <w:rPr>
          <w:rStyle w:val="a4"/>
          <w:rFonts w:ascii="MS Sans Serif" w:hAnsi="MS Sans Serif"/>
          <w:sz w:val="20"/>
          <w:szCs w:val="20"/>
        </w:rPr>
        <w:t>раздела</w:t>
      </w:r>
      <w:r>
        <w:rPr>
          <w:rStyle w:val="a4"/>
          <w:rFonts w:ascii="MS Sans Serif" w:hAnsi="MS Sans Serif"/>
          <w:color w:val="FFFF00"/>
          <w:sz w:val="20"/>
          <w:szCs w:val="20"/>
        </w:rPr>
        <w:t>:</w:t>
      </w:r>
    </w:p>
    <w:tbl>
      <w:tblPr>
        <w:tblW w:w="6870" w:type="dxa"/>
        <w:jc w:val="center"/>
        <w:tblCellSpacing w:w="7" w:type="dxa"/>
        <w:tblCellMar>
          <w:top w:w="15" w:type="dxa"/>
          <w:left w:w="15" w:type="dxa"/>
          <w:bottom w:w="15" w:type="dxa"/>
          <w:right w:w="15" w:type="dxa"/>
        </w:tblCellMar>
        <w:tblLook w:val="04A0"/>
      </w:tblPr>
      <w:tblGrid>
        <w:gridCol w:w="6870"/>
      </w:tblGrid>
      <w:tr w:rsidR="00D92F5B" w:rsidRPr="00D92F5B">
        <w:trPr>
          <w:tblCellSpacing w:w="7" w:type="dxa"/>
          <w:jc w:val="center"/>
        </w:trPr>
        <w:tc>
          <w:tcPr>
            <w:tcW w:w="0" w:type="auto"/>
            <w:vAlign w:val="center"/>
            <w:hideMark/>
          </w:tcPr>
          <w:p w:rsidR="00D92F5B" w:rsidRPr="00D92F5B" w:rsidRDefault="00D92F5B" w:rsidP="00D92F5B">
            <w:pPr>
              <w:spacing w:before="100" w:beforeAutospacing="1" w:after="100" w:afterAutospacing="1" w:line="240" w:lineRule="auto"/>
              <w:rPr>
                <w:rFonts w:ascii="Times New Roman" w:eastAsia="Times New Roman" w:hAnsi="Times New Roman"/>
                <w:sz w:val="24"/>
                <w:szCs w:val="24"/>
                <w:lang w:eastAsia="ru-RU"/>
              </w:rPr>
            </w:pPr>
            <w:r w:rsidRPr="00D92F5B">
              <w:rPr>
                <w:rFonts w:ascii="Arial" w:eastAsia="Times New Roman" w:hAnsi="Arial" w:cs="Arial"/>
                <w:sz w:val="20"/>
                <w:szCs w:val="20"/>
                <w:lang w:eastAsia="ru-RU"/>
              </w:rPr>
              <w:br/>
            </w:r>
            <w:hyperlink r:id="rId400" w:history="1">
              <w:r w:rsidRPr="00D92F5B">
                <w:rPr>
                  <w:rFonts w:ascii="Arial" w:eastAsia="Times New Roman" w:hAnsi="Arial" w:cs="Arial"/>
                  <w:color w:val="0000FF"/>
                  <w:sz w:val="20"/>
                  <w:u w:val="single"/>
                  <w:lang w:eastAsia="ru-RU"/>
                </w:rPr>
                <w:t>Вводные сведения</w:t>
              </w:r>
            </w:hyperlink>
          </w:p>
        </w:tc>
      </w:tr>
      <w:tr w:rsidR="00D92F5B" w:rsidRPr="00D92F5B">
        <w:trPr>
          <w:tblCellSpacing w:w="7" w:type="dxa"/>
          <w:jc w:val="center"/>
        </w:trPr>
        <w:tc>
          <w:tcPr>
            <w:tcW w:w="0" w:type="auto"/>
            <w:vAlign w:val="center"/>
            <w:hideMark/>
          </w:tcPr>
          <w:p w:rsidR="00D92F5B" w:rsidRPr="00D92F5B" w:rsidRDefault="00D92F5B" w:rsidP="00D92F5B">
            <w:pPr>
              <w:spacing w:before="100" w:beforeAutospacing="1" w:after="100" w:afterAutospacing="1" w:line="240" w:lineRule="auto"/>
              <w:rPr>
                <w:rFonts w:ascii="Times New Roman" w:eastAsia="Times New Roman" w:hAnsi="Times New Roman"/>
                <w:sz w:val="24"/>
                <w:szCs w:val="24"/>
                <w:lang w:eastAsia="ru-RU"/>
              </w:rPr>
            </w:pPr>
            <w:hyperlink r:id="rId401" w:history="1">
              <w:r w:rsidRPr="00D92F5B">
                <w:rPr>
                  <w:rFonts w:ascii="Arial" w:eastAsia="Times New Roman" w:hAnsi="Arial" w:cs="Arial"/>
                  <w:color w:val="0000FF"/>
                  <w:sz w:val="20"/>
                  <w:u w:val="single"/>
                  <w:lang w:eastAsia="ru-RU"/>
                </w:rPr>
                <w:t>Классификация ЧС</w:t>
              </w:r>
            </w:hyperlink>
          </w:p>
        </w:tc>
      </w:tr>
      <w:tr w:rsidR="00D92F5B" w:rsidRPr="00D92F5B">
        <w:trPr>
          <w:tblCellSpacing w:w="7" w:type="dxa"/>
          <w:jc w:val="center"/>
        </w:trPr>
        <w:tc>
          <w:tcPr>
            <w:tcW w:w="0" w:type="auto"/>
            <w:vAlign w:val="center"/>
            <w:hideMark/>
          </w:tcPr>
          <w:p w:rsidR="00D92F5B" w:rsidRPr="00D92F5B" w:rsidRDefault="00D92F5B" w:rsidP="00D92F5B">
            <w:pPr>
              <w:spacing w:before="100" w:beforeAutospacing="1" w:after="100" w:afterAutospacing="1" w:line="240" w:lineRule="auto"/>
              <w:rPr>
                <w:rFonts w:ascii="Times New Roman" w:eastAsia="Times New Roman" w:hAnsi="Times New Roman"/>
                <w:sz w:val="24"/>
                <w:szCs w:val="24"/>
                <w:lang w:eastAsia="ru-RU"/>
              </w:rPr>
            </w:pPr>
            <w:hyperlink r:id="rId402" w:history="1">
              <w:r w:rsidRPr="00D92F5B">
                <w:rPr>
                  <w:rFonts w:ascii="Arial" w:eastAsia="Times New Roman" w:hAnsi="Arial" w:cs="Arial"/>
                  <w:color w:val="0000FF"/>
                  <w:sz w:val="20"/>
                  <w:u w:val="single"/>
                  <w:lang w:eastAsia="ru-RU"/>
                </w:rPr>
                <w:t>Организация дежурства, оповещения,связи</w:t>
              </w:r>
            </w:hyperlink>
          </w:p>
        </w:tc>
      </w:tr>
      <w:tr w:rsidR="00D92F5B" w:rsidRPr="00D92F5B">
        <w:trPr>
          <w:tblCellSpacing w:w="7" w:type="dxa"/>
          <w:jc w:val="center"/>
        </w:trPr>
        <w:tc>
          <w:tcPr>
            <w:tcW w:w="0" w:type="auto"/>
            <w:vAlign w:val="center"/>
            <w:hideMark/>
          </w:tcPr>
          <w:p w:rsidR="00D92F5B" w:rsidRPr="00D92F5B" w:rsidRDefault="00D92F5B" w:rsidP="00D92F5B">
            <w:pPr>
              <w:spacing w:before="100" w:beforeAutospacing="1" w:after="100" w:afterAutospacing="1" w:line="240" w:lineRule="auto"/>
              <w:rPr>
                <w:rFonts w:ascii="Times New Roman" w:eastAsia="Times New Roman" w:hAnsi="Times New Roman"/>
                <w:sz w:val="24"/>
                <w:szCs w:val="24"/>
                <w:lang w:eastAsia="ru-RU"/>
              </w:rPr>
            </w:pPr>
            <w:hyperlink r:id="rId403" w:history="1">
              <w:r w:rsidRPr="00D92F5B">
                <w:rPr>
                  <w:rFonts w:ascii="Arial" w:eastAsia="Times New Roman" w:hAnsi="Arial" w:cs="Arial"/>
                  <w:color w:val="0000FF"/>
                  <w:sz w:val="20"/>
                  <w:u w:val="single"/>
                  <w:lang w:eastAsia="ru-RU"/>
                </w:rPr>
                <w:t>Передвижение к месту проведения ПСР и в зоне ЧС</w:t>
              </w:r>
            </w:hyperlink>
          </w:p>
        </w:tc>
      </w:tr>
      <w:tr w:rsidR="00D92F5B" w:rsidRPr="00D92F5B">
        <w:trPr>
          <w:tblCellSpacing w:w="7" w:type="dxa"/>
          <w:jc w:val="center"/>
        </w:trPr>
        <w:tc>
          <w:tcPr>
            <w:tcW w:w="0" w:type="auto"/>
            <w:vAlign w:val="center"/>
            <w:hideMark/>
          </w:tcPr>
          <w:p w:rsidR="00D92F5B" w:rsidRPr="00D92F5B" w:rsidRDefault="00D92F5B" w:rsidP="00D92F5B">
            <w:pPr>
              <w:spacing w:after="0" w:line="240" w:lineRule="auto"/>
              <w:rPr>
                <w:rFonts w:ascii="Times New Roman" w:eastAsia="Times New Roman" w:hAnsi="Times New Roman"/>
                <w:sz w:val="24"/>
                <w:szCs w:val="24"/>
                <w:lang w:eastAsia="ru-RU"/>
              </w:rPr>
            </w:pPr>
            <w:hyperlink r:id="rId404" w:history="1">
              <w:r w:rsidRPr="00D92F5B">
                <w:rPr>
                  <w:rFonts w:ascii="Arial" w:eastAsia="Times New Roman" w:hAnsi="Arial" w:cs="Arial"/>
                  <w:color w:val="0000FF"/>
                  <w:sz w:val="20"/>
                  <w:u w:val="single"/>
                  <w:lang w:eastAsia="ru-RU"/>
                </w:rPr>
                <w:t>Передвижение спасателей по пересеченной местности</w:t>
              </w:r>
            </w:hyperlink>
            <w:r w:rsidRPr="00D92F5B">
              <w:rPr>
                <w:rFonts w:ascii="Arial" w:eastAsia="Times New Roman" w:hAnsi="Arial" w:cs="Arial"/>
                <w:sz w:val="20"/>
                <w:szCs w:val="20"/>
                <w:lang w:eastAsia="ru-RU"/>
              </w:rPr>
              <w:t xml:space="preserve"> </w:t>
            </w:r>
          </w:p>
        </w:tc>
      </w:tr>
      <w:tr w:rsidR="00D92F5B" w:rsidRPr="00D92F5B">
        <w:trPr>
          <w:tblCellSpacing w:w="7" w:type="dxa"/>
          <w:jc w:val="center"/>
        </w:trPr>
        <w:tc>
          <w:tcPr>
            <w:tcW w:w="0" w:type="auto"/>
            <w:vAlign w:val="center"/>
            <w:hideMark/>
          </w:tcPr>
          <w:p w:rsidR="00D92F5B" w:rsidRPr="00D92F5B" w:rsidRDefault="00D92F5B" w:rsidP="00D92F5B">
            <w:pPr>
              <w:spacing w:after="0" w:line="240" w:lineRule="auto"/>
              <w:rPr>
                <w:rFonts w:ascii="Times New Roman" w:eastAsia="Times New Roman" w:hAnsi="Times New Roman"/>
                <w:sz w:val="24"/>
                <w:szCs w:val="24"/>
                <w:lang w:eastAsia="ru-RU"/>
              </w:rPr>
            </w:pPr>
            <w:hyperlink r:id="rId405" w:history="1">
              <w:r w:rsidRPr="00D92F5B">
                <w:rPr>
                  <w:rFonts w:ascii="Arial" w:eastAsia="Times New Roman" w:hAnsi="Arial" w:cs="Arial"/>
                  <w:color w:val="0000FF"/>
                  <w:sz w:val="20"/>
                  <w:u w:val="single"/>
                  <w:lang w:eastAsia="ru-RU"/>
                </w:rPr>
                <w:t>Передвижение спасателей в условиях завалов</w:t>
              </w:r>
            </w:hyperlink>
          </w:p>
        </w:tc>
      </w:tr>
      <w:tr w:rsidR="00D92F5B" w:rsidRPr="00D92F5B">
        <w:trPr>
          <w:tblCellSpacing w:w="7" w:type="dxa"/>
          <w:jc w:val="center"/>
        </w:trPr>
        <w:tc>
          <w:tcPr>
            <w:tcW w:w="0" w:type="auto"/>
            <w:vAlign w:val="center"/>
            <w:hideMark/>
          </w:tcPr>
          <w:p w:rsidR="00D92F5B" w:rsidRPr="00D92F5B" w:rsidRDefault="00D92F5B" w:rsidP="00D92F5B">
            <w:pPr>
              <w:spacing w:after="0" w:line="240" w:lineRule="auto"/>
              <w:rPr>
                <w:rFonts w:ascii="Times New Roman" w:eastAsia="Times New Roman" w:hAnsi="Times New Roman"/>
                <w:sz w:val="24"/>
                <w:szCs w:val="24"/>
                <w:lang w:eastAsia="ru-RU"/>
              </w:rPr>
            </w:pPr>
            <w:hyperlink r:id="rId406" w:history="1">
              <w:r w:rsidRPr="00D92F5B">
                <w:rPr>
                  <w:rFonts w:ascii="Arial" w:eastAsia="Times New Roman" w:hAnsi="Arial" w:cs="Arial"/>
                  <w:color w:val="0000FF"/>
                  <w:sz w:val="20"/>
                  <w:u w:val="single"/>
                  <w:lang w:eastAsia="ru-RU"/>
                </w:rPr>
                <w:t>Передвижение спасателей в стесненных условиях</w:t>
              </w:r>
            </w:hyperlink>
          </w:p>
        </w:tc>
      </w:tr>
      <w:tr w:rsidR="00D92F5B" w:rsidRPr="00D92F5B">
        <w:trPr>
          <w:tblCellSpacing w:w="7" w:type="dxa"/>
          <w:jc w:val="center"/>
        </w:trPr>
        <w:tc>
          <w:tcPr>
            <w:tcW w:w="0" w:type="auto"/>
            <w:vAlign w:val="center"/>
            <w:hideMark/>
          </w:tcPr>
          <w:p w:rsidR="00D92F5B" w:rsidRPr="00D92F5B" w:rsidRDefault="00D92F5B" w:rsidP="00D92F5B">
            <w:pPr>
              <w:spacing w:after="0" w:line="240" w:lineRule="auto"/>
              <w:rPr>
                <w:rFonts w:ascii="Times New Roman" w:eastAsia="Times New Roman" w:hAnsi="Times New Roman"/>
                <w:sz w:val="24"/>
                <w:szCs w:val="24"/>
                <w:lang w:eastAsia="ru-RU"/>
              </w:rPr>
            </w:pPr>
            <w:hyperlink r:id="rId407" w:history="1">
              <w:r w:rsidRPr="00D92F5B">
                <w:rPr>
                  <w:rFonts w:ascii="Arial" w:eastAsia="Times New Roman" w:hAnsi="Arial" w:cs="Arial"/>
                  <w:color w:val="0000FF"/>
                  <w:sz w:val="20"/>
                  <w:u w:val="single"/>
                  <w:lang w:eastAsia="ru-RU"/>
                </w:rPr>
                <w:t>Передвижение спасателей по снегу</w:t>
              </w:r>
            </w:hyperlink>
          </w:p>
        </w:tc>
      </w:tr>
      <w:tr w:rsidR="00D92F5B" w:rsidRPr="00D92F5B">
        <w:trPr>
          <w:tblCellSpacing w:w="7" w:type="dxa"/>
          <w:jc w:val="center"/>
        </w:trPr>
        <w:tc>
          <w:tcPr>
            <w:tcW w:w="0" w:type="auto"/>
            <w:vAlign w:val="center"/>
            <w:hideMark/>
          </w:tcPr>
          <w:p w:rsidR="00D92F5B" w:rsidRPr="00D92F5B" w:rsidRDefault="00D92F5B" w:rsidP="00D92F5B">
            <w:pPr>
              <w:spacing w:after="0" w:line="240" w:lineRule="auto"/>
              <w:rPr>
                <w:rFonts w:ascii="Times New Roman" w:eastAsia="Times New Roman" w:hAnsi="Times New Roman"/>
                <w:sz w:val="24"/>
                <w:szCs w:val="24"/>
                <w:lang w:eastAsia="ru-RU"/>
              </w:rPr>
            </w:pPr>
            <w:hyperlink r:id="rId408" w:history="1">
              <w:r w:rsidRPr="00D92F5B">
                <w:rPr>
                  <w:rFonts w:ascii="Arial" w:eastAsia="Times New Roman" w:hAnsi="Arial" w:cs="Arial"/>
                  <w:color w:val="0000FF"/>
                  <w:sz w:val="20"/>
                  <w:u w:val="single"/>
                  <w:lang w:eastAsia="ru-RU"/>
                </w:rPr>
                <w:t>Передвижение спасателей по льду</w:t>
              </w:r>
            </w:hyperlink>
            <w:r w:rsidRPr="00D92F5B">
              <w:rPr>
                <w:rFonts w:ascii="Arial" w:eastAsia="Times New Roman" w:hAnsi="Arial" w:cs="Arial"/>
                <w:sz w:val="20"/>
                <w:szCs w:val="20"/>
                <w:lang w:eastAsia="ru-RU"/>
              </w:rPr>
              <w:t xml:space="preserve">   </w:t>
            </w:r>
          </w:p>
        </w:tc>
      </w:tr>
      <w:tr w:rsidR="00D92F5B" w:rsidRPr="00D92F5B">
        <w:trPr>
          <w:tblCellSpacing w:w="7" w:type="dxa"/>
          <w:jc w:val="center"/>
        </w:trPr>
        <w:tc>
          <w:tcPr>
            <w:tcW w:w="0" w:type="auto"/>
            <w:vAlign w:val="center"/>
            <w:hideMark/>
          </w:tcPr>
          <w:p w:rsidR="00D92F5B" w:rsidRPr="00D92F5B" w:rsidRDefault="00D92F5B" w:rsidP="00D92F5B">
            <w:pPr>
              <w:spacing w:after="0" w:line="240" w:lineRule="auto"/>
              <w:rPr>
                <w:rFonts w:ascii="Times New Roman" w:eastAsia="Times New Roman" w:hAnsi="Times New Roman"/>
                <w:sz w:val="24"/>
                <w:szCs w:val="24"/>
                <w:lang w:eastAsia="ru-RU"/>
              </w:rPr>
            </w:pPr>
            <w:hyperlink r:id="rId409" w:history="1">
              <w:r w:rsidRPr="00D92F5B">
                <w:rPr>
                  <w:rFonts w:ascii="Arial" w:eastAsia="Times New Roman" w:hAnsi="Arial" w:cs="Arial"/>
                  <w:color w:val="0000FF"/>
                  <w:sz w:val="20"/>
                  <w:u w:val="single"/>
                  <w:lang w:eastAsia="ru-RU"/>
                </w:rPr>
                <w:t>Передвижение спасателей по болотам</w:t>
              </w:r>
            </w:hyperlink>
            <w:r w:rsidRPr="00D92F5B">
              <w:rPr>
                <w:rFonts w:ascii="Arial" w:eastAsia="Times New Roman" w:hAnsi="Arial" w:cs="Arial"/>
                <w:sz w:val="20"/>
                <w:szCs w:val="20"/>
                <w:lang w:eastAsia="ru-RU"/>
              </w:rPr>
              <w:t xml:space="preserve">  </w:t>
            </w:r>
          </w:p>
        </w:tc>
      </w:tr>
      <w:tr w:rsidR="00D92F5B" w:rsidRPr="00D92F5B">
        <w:trPr>
          <w:tblCellSpacing w:w="7" w:type="dxa"/>
          <w:jc w:val="center"/>
        </w:trPr>
        <w:tc>
          <w:tcPr>
            <w:tcW w:w="0" w:type="auto"/>
            <w:vAlign w:val="center"/>
            <w:hideMark/>
          </w:tcPr>
          <w:p w:rsidR="00D92F5B" w:rsidRPr="00D92F5B" w:rsidRDefault="00D92F5B" w:rsidP="00D92F5B">
            <w:pPr>
              <w:spacing w:after="0" w:line="240" w:lineRule="auto"/>
              <w:rPr>
                <w:rFonts w:ascii="Times New Roman" w:eastAsia="Times New Roman" w:hAnsi="Times New Roman"/>
                <w:sz w:val="24"/>
                <w:szCs w:val="24"/>
                <w:lang w:eastAsia="ru-RU"/>
              </w:rPr>
            </w:pPr>
            <w:hyperlink r:id="rId410" w:history="1">
              <w:r w:rsidRPr="00D92F5B">
                <w:rPr>
                  <w:rFonts w:ascii="Arial" w:eastAsia="Times New Roman" w:hAnsi="Arial" w:cs="Arial"/>
                  <w:color w:val="0000FF"/>
                  <w:sz w:val="20"/>
                  <w:u w:val="single"/>
                  <w:lang w:eastAsia="ru-RU"/>
                </w:rPr>
                <w:t xml:space="preserve">Передвижение спасателей в пещерах </w:t>
              </w:r>
            </w:hyperlink>
          </w:p>
        </w:tc>
      </w:tr>
      <w:tr w:rsidR="00D92F5B" w:rsidRPr="00D92F5B">
        <w:trPr>
          <w:tblCellSpacing w:w="7" w:type="dxa"/>
          <w:jc w:val="center"/>
        </w:trPr>
        <w:tc>
          <w:tcPr>
            <w:tcW w:w="0" w:type="auto"/>
            <w:vAlign w:val="center"/>
            <w:hideMark/>
          </w:tcPr>
          <w:p w:rsidR="00D92F5B" w:rsidRPr="00D92F5B" w:rsidRDefault="00D92F5B" w:rsidP="00D92F5B">
            <w:pPr>
              <w:spacing w:after="0" w:line="240" w:lineRule="auto"/>
              <w:rPr>
                <w:rFonts w:ascii="Times New Roman" w:eastAsia="Times New Roman" w:hAnsi="Times New Roman"/>
                <w:sz w:val="24"/>
                <w:szCs w:val="24"/>
                <w:lang w:eastAsia="ru-RU"/>
              </w:rPr>
            </w:pPr>
            <w:hyperlink r:id="rId411" w:history="1">
              <w:r w:rsidRPr="00D92F5B">
                <w:rPr>
                  <w:rFonts w:ascii="Arial" w:eastAsia="Times New Roman" w:hAnsi="Arial" w:cs="Arial"/>
                  <w:color w:val="0000FF"/>
                  <w:sz w:val="20"/>
                  <w:u w:val="single"/>
                  <w:lang w:eastAsia="ru-RU"/>
                </w:rPr>
                <w:t>Преодоление преград</w:t>
              </w:r>
            </w:hyperlink>
            <w:r w:rsidRPr="00D92F5B">
              <w:rPr>
                <w:rFonts w:ascii="Arial" w:eastAsia="Times New Roman" w:hAnsi="Arial" w:cs="Arial"/>
                <w:sz w:val="20"/>
                <w:szCs w:val="20"/>
                <w:lang w:eastAsia="ru-RU"/>
              </w:rPr>
              <w:t xml:space="preserve"> - водные преграды, страховка для брода,</w:t>
            </w:r>
            <w:r w:rsidRPr="00D92F5B">
              <w:rPr>
                <w:rFonts w:ascii="Arial" w:eastAsia="Times New Roman" w:hAnsi="Arial" w:cs="Arial"/>
                <w:sz w:val="20"/>
                <w:szCs w:val="20"/>
                <w:lang w:eastAsia="ru-RU"/>
              </w:rPr>
              <w:br/>
              <w:t xml:space="preserve">  веревочные перила, канатная переправа </w:t>
            </w:r>
          </w:p>
        </w:tc>
      </w:tr>
      <w:tr w:rsidR="00D92F5B" w:rsidRPr="00D92F5B">
        <w:trPr>
          <w:tblCellSpacing w:w="7" w:type="dxa"/>
          <w:jc w:val="center"/>
        </w:trPr>
        <w:tc>
          <w:tcPr>
            <w:tcW w:w="0" w:type="auto"/>
            <w:vAlign w:val="center"/>
            <w:hideMark/>
          </w:tcPr>
          <w:p w:rsidR="00D92F5B" w:rsidRPr="00D92F5B" w:rsidRDefault="00D92F5B" w:rsidP="00D92F5B">
            <w:pPr>
              <w:spacing w:after="0" w:line="240" w:lineRule="auto"/>
              <w:rPr>
                <w:rFonts w:ascii="Times New Roman" w:eastAsia="Times New Roman" w:hAnsi="Times New Roman"/>
                <w:sz w:val="24"/>
                <w:szCs w:val="24"/>
                <w:lang w:eastAsia="ru-RU"/>
              </w:rPr>
            </w:pPr>
            <w:hyperlink r:id="rId412" w:history="1">
              <w:r w:rsidRPr="00D92F5B">
                <w:rPr>
                  <w:rFonts w:ascii="Arial" w:eastAsia="Times New Roman" w:hAnsi="Arial" w:cs="Arial"/>
                  <w:color w:val="0000FF"/>
                  <w:sz w:val="20"/>
                  <w:u w:val="single"/>
                  <w:lang w:eastAsia="ru-RU"/>
                </w:rPr>
                <w:t>Ориентирование на местности </w:t>
              </w:r>
            </w:hyperlink>
          </w:p>
        </w:tc>
      </w:tr>
      <w:tr w:rsidR="00D92F5B" w:rsidRPr="00D92F5B">
        <w:trPr>
          <w:tblCellSpacing w:w="7" w:type="dxa"/>
          <w:jc w:val="center"/>
        </w:trPr>
        <w:tc>
          <w:tcPr>
            <w:tcW w:w="0" w:type="auto"/>
            <w:vAlign w:val="center"/>
            <w:hideMark/>
          </w:tcPr>
          <w:p w:rsidR="00D92F5B" w:rsidRPr="00D92F5B" w:rsidRDefault="00D92F5B" w:rsidP="00D92F5B">
            <w:pPr>
              <w:spacing w:after="0" w:line="240" w:lineRule="auto"/>
              <w:rPr>
                <w:rFonts w:ascii="Times New Roman" w:eastAsia="Times New Roman" w:hAnsi="Times New Roman"/>
                <w:sz w:val="24"/>
                <w:szCs w:val="24"/>
                <w:lang w:eastAsia="ru-RU"/>
              </w:rPr>
            </w:pPr>
            <w:hyperlink r:id="rId413" w:history="1">
              <w:r w:rsidRPr="00D92F5B">
                <w:rPr>
                  <w:rFonts w:ascii="Arial" w:eastAsia="Times New Roman" w:hAnsi="Arial" w:cs="Arial"/>
                  <w:color w:val="0000FF"/>
                  <w:sz w:val="20"/>
                  <w:u w:val="single"/>
                  <w:lang w:eastAsia="ru-RU"/>
                </w:rPr>
                <w:t>Топографическая карта</w:t>
              </w:r>
            </w:hyperlink>
          </w:p>
        </w:tc>
      </w:tr>
      <w:tr w:rsidR="00D92F5B" w:rsidRPr="00D92F5B">
        <w:trPr>
          <w:tblCellSpacing w:w="7" w:type="dxa"/>
          <w:jc w:val="center"/>
        </w:trPr>
        <w:tc>
          <w:tcPr>
            <w:tcW w:w="0" w:type="auto"/>
            <w:vAlign w:val="center"/>
            <w:hideMark/>
          </w:tcPr>
          <w:p w:rsidR="00D92F5B" w:rsidRPr="00D92F5B" w:rsidRDefault="00D92F5B" w:rsidP="00D92F5B">
            <w:pPr>
              <w:spacing w:after="0" w:line="240" w:lineRule="auto"/>
              <w:rPr>
                <w:rFonts w:ascii="Times New Roman" w:eastAsia="Times New Roman" w:hAnsi="Times New Roman"/>
                <w:sz w:val="24"/>
                <w:szCs w:val="24"/>
                <w:lang w:eastAsia="ru-RU"/>
              </w:rPr>
            </w:pPr>
            <w:hyperlink r:id="rId414" w:history="1">
              <w:r w:rsidRPr="00D92F5B">
                <w:rPr>
                  <w:rFonts w:ascii="Arial" w:eastAsia="Times New Roman" w:hAnsi="Arial" w:cs="Arial"/>
                  <w:color w:val="0000FF"/>
                  <w:sz w:val="20"/>
                  <w:u w:val="single"/>
                  <w:lang w:eastAsia="ru-RU"/>
                </w:rPr>
                <w:t>Набор необходимых предметов, виды и знаки сигнализации  </w:t>
              </w:r>
            </w:hyperlink>
          </w:p>
        </w:tc>
      </w:tr>
      <w:tr w:rsidR="00D92F5B" w:rsidRPr="00D92F5B">
        <w:trPr>
          <w:tblCellSpacing w:w="7" w:type="dxa"/>
          <w:jc w:val="center"/>
        </w:trPr>
        <w:tc>
          <w:tcPr>
            <w:tcW w:w="0" w:type="auto"/>
            <w:vAlign w:val="center"/>
            <w:hideMark/>
          </w:tcPr>
          <w:p w:rsidR="00D92F5B" w:rsidRPr="00D92F5B" w:rsidRDefault="00D92F5B" w:rsidP="00D92F5B">
            <w:pPr>
              <w:spacing w:after="0" w:line="240" w:lineRule="auto"/>
              <w:rPr>
                <w:rFonts w:ascii="Times New Roman" w:eastAsia="Times New Roman" w:hAnsi="Times New Roman"/>
                <w:sz w:val="24"/>
                <w:szCs w:val="24"/>
                <w:lang w:eastAsia="ru-RU"/>
              </w:rPr>
            </w:pPr>
            <w:hyperlink r:id="rId415" w:history="1">
              <w:r w:rsidRPr="00D92F5B">
                <w:rPr>
                  <w:rFonts w:ascii="Arial" w:eastAsia="Times New Roman" w:hAnsi="Arial" w:cs="Arial"/>
                  <w:color w:val="0000FF"/>
                  <w:sz w:val="20"/>
                  <w:u w:val="single"/>
                  <w:lang w:eastAsia="ru-RU"/>
                </w:rPr>
                <w:t>Условные обозначения в метеорологии</w:t>
              </w:r>
            </w:hyperlink>
          </w:p>
        </w:tc>
      </w:tr>
      <w:tr w:rsidR="00D92F5B" w:rsidRPr="00D92F5B">
        <w:trPr>
          <w:tblCellSpacing w:w="7" w:type="dxa"/>
          <w:jc w:val="center"/>
        </w:trPr>
        <w:tc>
          <w:tcPr>
            <w:tcW w:w="0" w:type="auto"/>
            <w:vAlign w:val="center"/>
            <w:hideMark/>
          </w:tcPr>
          <w:p w:rsidR="00D92F5B" w:rsidRPr="00D92F5B" w:rsidRDefault="00D92F5B" w:rsidP="00D92F5B">
            <w:pPr>
              <w:spacing w:after="0" w:line="240" w:lineRule="auto"/>
              <w:rPr>
                <w:rFonts w:ascii="Times New Roman" w:eastAsia="Times New Roman" w:hAnsi="Times New Roman"/>
                <w:sz w:val="24"/>
                <w:szCs w:val="24"/>
                <w:lang w:eastAsia="ru-RU"/>
              </w:rPr>
            </w:pPr>
            <w:hyperlink r:id="rId416" w:history="1">
              <w:r w:rsidRPr="00D92F5B">
                <w:rPr>
                  <w:rFonts w:ascii="Arial" w:eastAsia="Times New Roman" w:hAnsi="Arial" w:cs="Arial"/>
                  <w:color w:val="0000FF"/>
                  <w:sz w:val="20"/>
                  <w:u w:val="single"/>
                  <w:lang w:eastAsia="ru-RU"/>
                </w:rPr>
                <w:t>Признаки погоды</w:t>
              </w:r>
            </w:hyperlink>
          </w:p>
        </w:tc>
      </w:tr>
      <w:tr w:rsidR="00D92F5B" w:rsidRPr="00D92F5B">
        <w:trPr>
          <w:tblCellSpacing w:w="7" w:type="dxa"/>
          <w:jc w:val="center"/>
        </w:trPr>
        <w:tc>
          <w:tcPr>
            <w:tcW w:w="0" w:type="auto"/>
            <w:vAlign w:val="center"/>
            <w:hideMark/>
          </w:tcPr>
          <w:p w:rsidR="00D92F5B" w:rsidRPr="00D92F5B" w:rsidRDefault="00D92F5B" w:rsidP="00D92F5B">
            <w:pPr>
              <w:spacing w:after="0" w:line="240" w:lineRule="auto"/>
              <w:rPr>
                <w:rFonts w:ascii="Times New Roman" w:eastAsia="Times New Roman" w:hAnsi="Times New Roman"/>
                <w:sz w:val="24"/>
                <w:szCs w:val="24"/>
                <w:lang w:eastAsia="ru-RU"/>
              </w:rPr>
            </w:pPr>
            <w:hyperlink r:id="rId417" w:history="1">
              <w:r w:rsidRPr="00D92F5B">
                <w:rPr>
                  <w:rFonts w:ascii="Arial" w:eastAsia="Times New Roman" w:hAnsi="Arial" w:cs="Arial"/>
                  <w:color w:val="0000FF"/>
                  <w:sz w:val="20"/>
                  <w:u w:val="single"/>
                  <w:lang w:eastAsia="ru-RU"/>
                </w:rPr>
                <w:t>Организация временного жилья</w:t>
              </w:r>
            </w:hyperlink>
          </w:p>
        </w:tc>
      </w:tr>
      <w:tr w:rsidR="00D92F5B" w:rsidRPr="00D92F5B">
        <w:trPr>
          <w:tblCellSpacing w:w="7" w:type="dxa"/>
          <w:jc w:val="center"/>
        </w:trPr>
        <w:tc>
          <w:tcPr>
            <w:tcW w:w="0" w:type="auto"/>
            <w:vAlign w:val="center"/>
            <w:hideMark/>
          </w:tcPr>
          <w:p w:rsidR="00D92F5B" w:rsidRPr="00D92F5B" w:rsidRDefault="00D92F5B" w:rsidP="00D92F5B">
            <w:pPr>
              <w:spacing w:after="0" w:line="240" w:lineRule="auto"/>
              <w:rPr>
                <w:rFonts w:ascii="Times New Roman" w:eastAsia="Times New Roman" w:hAnsi="Times New Roman"/>
                <w:sz w:val="24"/>
                <w:szCs w:val="24"/>
                <w:lang w:eastAsia="ru-RU"/>
              </w:rPr>
            </w:pPr>
            <w:hyperlink r:id="rId418" w:history="1">
              <w:r w:rsidRPr="00D92F5B">
                <w:rPr>
                  <w:rFonts w:ascii="Arial" w:eastAsia="Times New Roman" w:hAnsi="Arial" w:cs="Arial"/>
                  <w:color w:val="0000FF"/>
                  <w:sz w:val="20"/>
                  <w:u w:val="single"/>
                  <w:lang w:eastAsia="ru-RU"/>
                </w:rPr>
                <w:t>Костры - типы, площадки, растопки</w:t>
              </w:r>
            </w:hyperlink>
          </w:p>
        </w:tc>
      </w:tr>
      <w:tr w:rsidR="00D92F5B" w:rsidRPr="00D92F5B">
        <w:trPr>
          <w:tblCellSpacing w:w="7" w:type="dxa"/>
          <w:jc w:val="center"/>
        </w:trPr>
        <w:tc>
          <w:tcPr>
            <w:tcW w:w="0" w:type="auto"/>
            <w:vAlign w:val="center"/>
            <w:hideMark/>
          </w:tcPr>
          <w:p w:rsidR="00D92F5B" w:rsidRPr="00D92F5B" w:rsidRDefault="00D92F5B" w:rsidP="00D92F5B">
            <w:pPr>
              <w:spacing w:after="0" w:line="240" w:lineRule="auto"/>
              <w:rPr>
                <w:rFonts w:ascii="Times New Roman" w:eastAsia="Times New Roman" w:hAnsi="Times New Roman"/>
                <w:sz w:val="24"/>
                <w:szCs w:val="24"/>
                <w:lang w:eastAsia="ru-RU"/>
              </w:rPr>
            </w:pPr>
            <w:hyperlink r:id="rId419" w:history="1">
              <w:r w:rsidRPr="00D92F5B">
                <w:rPr>
                  <w:rFonts w:ascii="Arial" w:eastAsia="Times New Roman" w:hAnsi="Arial" w:cs="Arial"/>
                  <w:color w:val="0000FF"/>
                  <w:sz w:val="20"/>
                  <w:u w:val="single"/>
                  <w:lang w:eastAsia="ru-RU"/>
                </w:rPr>
                <w:t>Сбалансированное питание по Покровскому</w:t>
              </w:r>
            </w:hyperlink>
          </w:p>
        </w:tc>
      </w:tr>
      <w:tr w:rsidR="00D92F5B" w:rsidRPr="00D92F5B">
        <w:trPr>
          <w:tblCellSpacing w:w="7" w:type="dxa"/>
          <w:jc w:val="center"/>
        </w:trPr>
        <w:tc>
          <w:tcPr>
            <w:tcW w:w="0" w:type="auto"/>
            <w:vAlign w:val="center"/>
            <w:hideMark/>
          </w:tcPr>
          <w:p w:rsidR="00D92F5B" w:rsidRPr="00D92F5B" w:rsidRDefault="00D92F5B" w:rsidP="00D92F5B">
            <w:pPr>
              <w:spacing w:after="0" w:line="240" w:lineRule="auto"/>
              <w:rPr>
                <w:rFonts w:ascii="Times New Roman" w:eastAsia="Times New Roman" w:hAnsi="Times New Roman"/>
                <w:sz w:val="24"/>
                <w:szCs w:val="24"/>
                <w:lang w:eastAsia="ru-RU"/>
              </w:rPr>
            </w:pPr>
            <w:hyperlink r:id="rId420" w:history="1">
              <w:r w:rsidRPr="00D92F5B">
                <w:rPr>
                  <w:rFonts w:ascii="Arial" w:eastAsia="Times New Roman" w:hAnsi="Arial" w:cs="Arial"/>
                  <w:color w:val="0000FF"/>
                  <w:sz w:val="20"/>
                  <w:u w:val="single"/>
                  <w:lang w:eastAsia="ru-RU"/>
                </w:rPr>
                <w:t>Рацион при интенсивных нагрузках</w:t>
              </w:r>
            </w:hyperlink>
          </w:p>
        </w:tc>
      </w:tr>
      <w:tr w:rsidR="00D92F5B" w:rsidRPr="00D92F5B">
        <w:trPr>
          <w:tblCellSpacing w:w="7" w:type="dxa"/>
          <w:jc w:val="center"/>
        </w:trPr>
        <w:tc>
          <w:tcPr>
            <w:tcW w:w="0" w:type="auto"/>
            <w:vAlign w:val="center"/>
            <w:hideMark/>
          </w:tcPr>
          <w:p w:rsidR="00D92F5B" w:rsidRPr="00D92F5B" w:rsidRDefault="00D92F5B" w:rsidP="00D92F5B">
            <w:pPr>
              <w:spacing w:after="0" w:line="240" w:lineRule="auto"/>
              <w:rPr>
                <w:rFonts w:ascii="Times New Roman" w:eastAsia="Times New Roman" w:hAnsi="Times New Roman"/>
                <w:sz w:val="24"/>
                <w:szCs w:val="24"/>
                <w:lang w:eastAsia="ru-RU"/>
              </w:rPr>
            </w:pPr>
            <w:hyperlink r:id="rId421" w:history="1">
              <w:r w:rsidRPr="00D92F5B">
                <w:rPr>
                  <w:rFonts w:ascii="Arial" w:eastAsia="Times New Roman" w:hAnsi="Arial" w:cs="Arial"/>
                  <w:color w:val="0000FF"/>
                  <w:sz w:val="20"/>
                  <w:u w:val="single"/>
                  <w:lang w:eastAsia="ru-RU"/>
                </w:rPr>
                <w:t>Режим потребления питьевой воды</w:t>
              </w:r>
            </w:hyperlink>
          </w:p>
        </w:tc>
      </w:tr>
    </w:tbl>
    <w:p w:rsidR="00D92F5B" w:rsidRPr="00D92F5B" w:rsidRDefault="00D92F5B" w:rsidP="00D92F5B">
      <w:pPr>
        <w:spacing w:after="0" w:line="240" w:lineRule="auto"/>
        <w:rPr>
          <w:rFonts w:ascii="Times New Roman" w:eastAsia="Times New Roman" w:hAnsi="Times New Roman"/>
          <w:vanish/>
          <w:sz w:val="24"/>
          <w:szCs w:val="24"/>
          <w:lang w:eastAsia="ru-RU"/>
        </w:rPr>
      </w:pPr>
    </w:p>
    <w:tbl>
      <w:tblPr>
        <w:tblW w:w="7905" w:type="dxa"/>
        <w:jc w:val="center"/>
        <w:tblCellSpacing w:w="7" w:type="dxa"/>
        <w:tblCellMar>
          <w:top w:w="15" w:type="dxa"/>
          <w:left w:w="15" w:type="dxa"/>
          <w:bottom w:w="15" w:type="dxa"/>
          <w:right w:w="15" w:type="dxa"/>
        </w:tblCellMar>
        <w:tblLook w:val="04A0"/>
      </w:tblPr>
      <w:tblGrid>
        <w:gridCol w:w="7905"/>
      </w:tblGrid>
      <w:tr w:rsidR="00D92F5B" w:rsidRPr="00D92F5B">
        <w:trPr>
          <w:tblCellSpacing w:w="7" w:type="dxa"/>
          <w:jc w:val="center"/>
        </w:trPr>
        <w:tc>
          <w:tcPr>
            <w:tcW w:w="0" w:type="auto"/>
            <w:vAlign w:val="center"/>
            <w:hideMark/>
          </w:tcPr>
          <w:p w:rsidR="00D92F5B" w:rsidRPr="00D92F5B" w:rsidRDefault="00D92F5B" w:rsidP="00D92F5B">
            <w:pPr>
              <w:spacing w:after="0" w:line="240" w:lineRule="auto"/>
              <w:rPr>
                <w:rFonts w:ascii="Times New Roman" w:eastAsia="Times New Roman" w:hAnsi="Times New Roman"/>
                <w:sz w:val="24"/>
                <w:szCs w:val="24"/>
                <w:lang w:eastAsia="ru-RU"/>
              </w:rPr>
            </w:pPr>
            <w:hyperlink r:id="rId422" w:history="1">
              <w:r w:rsidRPr="00D92F5B">
                <w:rPr>
                  <w:rFonts w:ascii="Arial" w:eastAsia="Times New Roman" w:hAnsi="Arial" w:cs="Arial"/>
                  <w:color w:val="0000FF"/>
                  <w:sz w:val="20"/>
                  <w:u w:val="single"/>
                  <w:lang w:eastAsia="ru-RU"/>
                </w:rPr>
                <w:t>Поиск пострадавших - правила, способы, сигналы, средства</w:t>
              </w:r>
            </w:hyperlink>
          </w:p>
        </w:tc>
      </w:tr>
      <w:tr w:rsidR="00D92F5B" w:rsidRPr="00D92F5B">
        <w:trPr>
          <w:tblCellSpacing w:w="7" w:type="dxa"/>
          <w:jc w:val="center"/>
        </w:trPr>
        <w:tc>
          <w:tcPr>
            <w:tcW w:w="0" w:type="auto"/>
            <w:vAlign w:val="center"/>
            <w:hideMark/>
          </w:tcPr>
          <w:p w:rsidR="00D92F5B" w:rsidRPr="00D92F5B" w:rsidRDefault="00D92F5B" w:rsidP="00D92F5B">
            <w:pPr>
              <w:spacing w:after="0" w:line="240" w:lineRule="auto"/>
              <w:rPr>
                <w:rFonts w:ascii="Times New Roman" w:eastAsia="Times New Roman" w:hAnsi="Times New Roman"/>
                <w:sz w:val="24"/>
                <w:szCs w:val="24"/>
                <w:lang w:eastAsia="ru-RU"/>
              </w:rPr>
            </w:pPr>
            <w:hyperlink r:id="rId423" w:history="1">
              <w:r w:rsidRPr="00D92F5B">
                <w:rPr>
                  <w:rFonts w:ascii="Arial" w:eastAsia="Times New Roman" w:hAnsi="Arial" w:cs="Arial"/>
                  <w:color w:val="0000FF"/>
                  <w:sz w:val="20"/>
                  <w:u w:val="single"/>
                  <w:lang w:eastAsia="ru-RU"/>
                </w:rPr>
                <w:t>Сплошное прочесывание, зондирование, использование животных</w:t>
              </w:r>
            </w:hyperlink>
          </w:p>
        </w:tc>
      </w:tr>
      <w:tr w:rsidR="00D92F5B" w:rsidRPr="00D92F5B">
        <w:trPr>
          <w:tblCellSpacing w:w="7" w:type="dxa"/>
          <w:jc w:val="center"/>
        </w:trPr>
        <w:tc>
          <w:tcPr>
            <w:tcW w:w="0" w:type="auto"/>
            <w:vAlign w:val="center"/>
            <w:hideMark/>
          </w:tcPr>
          <w:p w:rsidR="00D92F5B" w:rsidRPr="00D92F5B" w:rsidRDefault="00D92F5B" w:rsidP="00D92F5B">
            <w:pPr>
              <w:spacing w:after="0" w:line="240" w:lineRule="auto"/>
              <w:rPr>
                <w:rFonts w:ascii="Times New Roman" w:eastAsia="Times New Roman" w:hAnsi="Times New Roman"/>
                <w:sz w:val="24"/>
                <w:szCs w:val="24"/>
                <w:lang w:eastAsia="ru-RU"/>
              </w:rPr>
            </w:pPr>
            <w:hyperlink r:id="rId424" w:history="1">
              <w:r w:rsidRPr="00D92F5B">
                <w:rPr>
                  <w:rFonts w:ascii="Arial" w:eastAsia="Times New Roman" w:hAnsi="Arial" w:cs="Arial"/>
                  <w:color w:val="0000FF"/>
                  <w:sz w:val="20"/>
                  <w:u w:val="single"/>
                  <w:lang w:eastAsia="ru-RU"/>
                </w:rPr>
                <w:t>Поиск с использованием техники</w:t>
              </w:r>
            </w:hyperlink>
          </w:p>
        </w:tc>
      </w:tr>
      <w:tr w:rsidR="00D92F5B" w:rsidRPr="00D92F5B">
        <w:trPr>
          <w:tblCellSpacing w:w="7" w:type="dxa"/>
          <w:jc w:val="center"/>
        </w:trPr>
        <w:tc>
          <w:tcPr>
            <w:tcW w:w="0" w:type="auto"/>
            <w:vAlign w:val="center"/>
            <w:hideMark/>
          </w:tcPr>
          <w:p w:rsidR="00D92F5B" w:rsidRPr="00D92F5B" w:rsidRDefault="00D92F5B" w:rsidP="00D92F5B">
            <w:pPr>
              <w:spacing w:after="0" w:line="240" w:lineRule="auto"/>
              <w:rPr>
                <w:rFonts w:ascii="Times New Roman" w:eastAsia="Times New Roman" w:hAnsi="Times New Roman"/>
                <w:sz w:val="24"/>
                <w:szCs w:val="24"/>
                <w:lang w:eastAsia="ru-RU"/>
              </w:rPr>
            </w:pPr>
            <w:hyperlink r:id="rId425" w:history="1">
              <w:r w:rsidRPr="00D92F5B">
                <w:rPr>
                  <w:rFonts w:ascii="Arial" w:eastAsia="Times New Roman" w:hAnsi="Arial" w:cs="Arial"/>
                  <w:color w:val="0000FF"/>
                  <w:sz w:val="20"/>
                  <w:u w:val="single"/>
                  <w:lang w:eastAsia="ru-RU"/>
                </w:rPr>
                <w:t>Деблокирование пострадавших, способы</w:t>
              </w:r>
            </w:hyperlink>
          </w:p>
        </w:tc>
      </w:tr>
      <w:tr w:rsidR="00D92F5B" w:rsidRPr="00D92F5B">
        <w:trPr>
          <w:tblCellSpacing w:w="7" w:type="dxa"/>
          <w:jc w:val="center"/>
        </w:trPr>
        <w:tc>
          <w:tcPr>
            <w:tcW w:w="0" w:type="auto"/>
            <w:vAlign w:val="center"/>
            <w:hideMark/>
          </w:tcPr>
          <w:p w:rsidR="00D92F5B" w:rsidRPr="00D92F5B" w:rsidRDefault="00D92F5B" w:rsidP="00D92F5B">
            <w:pPr>
              <w:spacing w:after="0" w:line="240" w:lineRule="auto"/>
              <w:rPr>
                <w:rFonts w:ascii="Times New Roman" w:eastAsia="Times New Roman" w:hAnsi="Times New Roman"/>
                <w:sz w:val="24"/>
                <w:szCs w:val="24"/>
                <w:lang w:eastAsia="ru-RU"/>
              </w:rPr>
            </w:pPr>
            <w:hyperlink r:id="rId426" w:history="1">
              <w:r w:rsidRPr="00D92F5B">
                <w:rPr>
                  <w:rFonts w:ascii="Arial" w:eastAsia="Times New Roman" w:hAnsi="Arial" w:cs="Arial"/>
                  <w:color w:val="0000FF"/>
                  <w:sz w:val="20"/>
                  <w:u w:val="single"/>
                  <w:lang w:eastAsia="ru-RU"/>
                </w:rPr>
                <w:t>Транспортировка пострадавших - способы, очередность</w:t>
              </w:r>
            </w:hyperlink>
          </w:p>
        </w:tc>
      </w:tr>
      <w:tr w:rsidR="00D92F5B" w:rsidRPr="00D92F5B">
        <w:trPr>
          <w:tblCellSpacing w:w="7" w:type="dxa"/>
          <w:jc w:val="center"/>
        </w:trPr>
        <w:tc>
          <w:tcPr>
            <w:tcW w:w="0" w:type="auto"/>
            <w:vAlign w:val="center"/>
            <w:hideMark/>
          </w:tcPr>
          <w:p w:rsidR="00D92F5B" w:rsidRPr="00D92F5B" w:rsidRDefault="00D92F5B" w:rsidP="00D92F5B">
            <w:pPr>
              <w:spacing w:after="0" w:line="240" w:lineRule="auto"/>
              <w:rPr>
                <w:rFonts w:ascii="Times New Roman" w:eastAsia="Times New Roman" w:hAnsi="Times New Roman"/>
                <w:sz w:val="24"/>
                <w:szCs w:val="24"/>
                <w:lang w:eastAsia="ru-RU"/>
              </w:rPr>
            </w:pPr>
            <w:hyperlink r:id="rId427" w:history="1">
              <w:r w:rsidRPr="00D92F5B">
                <w:rPr>
                  <w:rFonts w:ascii="Arial" w:eastAsia="Times New Roman" w:hAnsi="Arial" w:cs="Arial"/>
                  <w:color w:val="0000FF"/>
                  <w:sz w:val="20"/>
                  <w:u w:val="single"/>
                  <w:lang w:eastAsia="ru-RU"/>
                </w:rPr>
                <w:t>Требования к экипировке спасателей</w:t>
              </w:r>
            </w:hyperlink>
          </w:p>
        </w:tc>
      </w:tr>
      <w:tr w:rsidR="00D92F5B" w:rsidRPr="00D92F5B">
        <w:trPr>
          <w:tblCellSpacing w:w="7" w:type="dxa"/>
          <w:jc w:val="center"/>
        </w:trPr>
        <w:tc>
          <w:tcPr>
            <w:tcW w:w="0" w:type="auto"/>
            <w:vAlign w:val="center"/>
            <w:hideMark/>
          </w:tcPr>
          <w:p w:rsidR="00D92F5B" w:rsidRPr="00D92F5B" w:rsidRDefault="00D92F5B" w:rsidP="00D92F5B">
            <w:pPr>
              <w:spacing w:after="0" w:line="240" w:lineRule="auto"/>
              <w:rPr>
                <w:rFonts w:ascii="Times New Roman" w:eastAsia="Times New Roman" w:hAnsi="Times New Roman"/>
                <w:sz w:val="24"/>
                <w:szCs w:val="24"/>
                <w:lang w:eastAsia="ru-RU"/>
              </w:rPr>
            </w:pPr>
            <w:hyperlink r:id="rId428" w:history="1">
              <w:r w:rsidRPr="00D92F5B">
                <w:rPr>
                  <w:rFonts w:ascii="Arial" w:eastAsia="Times New Roman" w:hAnsi="Arial" w:cs="Arial"/>
                  <w:color w:val="0000FF"/>
                  <w:sz w:val="20"/>
                  <w:u w:val="single"/>
                  <w:lang w:eastAsia="ru-RU"/>
                </w:rPr>
                <w:t>Инструменты, механизмы, машины, применяемые при  ПСР</w:t>
              </w:r>
            </w:hyperlink>
          </w:p>
        </w:tc>
      </w:tr>
      <w:tr w:rsidR="00D92F5B" w:rsidRPr="00D92F5B">
        <w:trPr>
          <w:tblCellSpacing w:w="7" w:type="dxa"/>
          <w:jc w:val="center"/>
        </w:trPr>
        <w:tc>
          <w:tcPr>
            <w:tcW w:w="0" w:type="auto"/>
            <w:vAlign w:val="center"/>
            <w:hideMark/>
          </w:tcPr>
          <w:p w:rsidR="00D92F5B" w:rsidRPr="00D92F5B" w:rsidRDefault="00D92F5B" w:rsidP="00D92F5B">
            <w:pPr>
              <w:spacing w:after="0" w:line="240" w:lineRule="auto"/>
              <w:rPr>
                <w:rFonts w:ascii="Times New Roman" w:eastAsia="Times New Roman" w:hAnsi="Times New Roman"/>
                <w:sz w:val="24"/>
                <w:szCs w:val="24"/>
                <w:lang w:eastAsia="ru-RU"/>
              </w:rPr>
            </w:pPr>
            <w:hyperlink r:id="rId429" w:history="1">
              <w:r w:rsidRPr="00D92F5B">
                <w:rPr>
                  <w:rFonts w:ascii="Arial" w:eastAsia="Times New Roman" w:hAnsi="Arial" w:cs="Arial"/>
                  <w:color w:val="0000FF"/>
                  <w:sz w:val="20"/>
                  <w:u w:val="single"/>
                  <w:lang w:eastAsia="ru-RU"/>
                </w:rPr>
                <w:t>Спецодежда - от механических и температурных воздействий</w:t>
              </w:r>
            </w:hyperlink>
          </w:p>
        </w:tc>
      </w:tr>
      <w:tr w:rsidR="00D92F5B" w:rsidRPr="00D92F5B">
        <w:trPr>
          <w:tblCellSpacing w:w="7" w:type="dxa"/>
          <w:jc w:val="center"/>
        </w:trPr>
        <w:tc>
          <w:tcPr>
            <w:tcW w:w="0" w:type="auto"/>
            <w:vAlign w:val="center"/>
            <w:hideMark/>
          </w:tcPr>
          <w:p w:rsidR="00D92F5B" w:rsidRPr="00D92F5B" w:rsidRDefault="00D92F5B" w:rsidP="00D92F5B">
            <w:pPr>
              <w:spacing w:after="0" w:line="240" w:lineRule="auto"/>
              <w:rPr>
                <w:rFonts w:ascii="Times New Roman" w:eastAsia="Times New Roman" w:hAnsi="Times New Roman"/>
                <w:sz w:val="24"/>
                <w:szCs w:val="24"/>
                <w:lang w:eastAsia="ru-RU"/>
              </w:rPr>
            </w:pPr>
            <w:hyperlink r:id="rId430" w:history="1">
              <w:r w:rsidRPr="00D92F5B">
                <w:rPr>
                  <w:rFonts w:ascii="Arial" w:eastAsia="Times New Roman" w:hAnsi="Arial" w:cs="Arial"/>
                  <w:color w:val="0000FF"/>
                  <w:sz w:val="20"/>
                  <w:u w:val="single"/>
                  <w:lang w:eastAsia="ru-RU"/>
                </w:rPr>
                <w:t>Спецобувь - от механических воздействий, температур, скольжения</w:t>
              </w:r>
            </w:hyperlink>
            <w:r w:rsidRPr="00D92F5B">
              <w:rPr>
                <w:rFonts w:ascii="Arial" w:eastAsia="Times New Roman" w:hAnsi="Arial" w:cs="Arial"/>
                <w:sz w:val="20"/>
                <w:szCs w:val="20"/>
                <w:lang w:eastAsia="ru-RU"/>
              </w:rPr>
              <w:t xml:space="preserve">  </w:t>
            </w:r>
          </w:p>
        </w:tc>
      </w:tr>
      <w:tr w:rsidR="00D92F5B" w:rsidRPr="00D92F5B">
        <w:trPr>
          <w:tblCellSpacing w:w="7" w:type="dxa"/>
          <w:jc w:val="center"/>
        </w:trPr>
        <w:tc>
          <w:tcPr>
            <w:tcW w:w="0" w:type="auto"/>
            <w:vAlign w:val="center"/>
            <w:hideMark/>
          </w:tcPr>
          <w:p w:rsidR="00D92F5B" w:rsidRPr="00D92F5B" w:rsidRDefault="00D92F5B" w:rsidP="00D92F5B">
            <w:pPr>
              <w:spacing w:after="0" w:line="240" w:lineRule="auto"/>
              <w:rPr>
                <w:rFonts w:ascii="Times New Roman" w:eastAsia="Times New Roman" w:hAnsi="Times New Roman"/>
                <w:sz w:val="24"/>
                <w:szCs w:val="24"/>
                <w:lang w:eastAsia="ru-RU"/>
              </w:rPr>
            </w:pPr>
            <w:hyperlink r:id="rId431" w:history="1">
              <w:r w:rsidRPr="00D92F5B">
                <w:rPr>
                  <w:rFonts w:ascii="Arial" w:eastAsia="Times New Roman" w:hAnsi="Arial" w:cs="Arial"/>
                  <w:color w:val="0000FF"/>
                  <w:sz w:val="20"/>
                  <w:u w:val="single"/>
                  <w:lang w:eastAsia="ru-RU"/>
                </w:rPr>
                <w:t>Такелажные работы при ЧС</w:t>
              </w:r>
            </w:hyperlink>
          </w:p>
        </w:tc>
      </w:tr>
      <w:tr w:rsidR="00D92F5B" w:rsidRPr="00D92F5B">
        <w:trPr>
          <w:tblCellSpacing w:w="7" w:type="dxa"/>
          <w:jc w:val="center"/>
        </w:trPr>
        <w:tc>
          <w:tcPr>
            <w:tcW w:w="0" w:type="auto"/>
            <w:vAlign w:val="center"/>
            <w:hideMark/>
          </w:tcPr>
          <w:p w:rsidR="00D92F5B" w:rsidRPr="00D92F5B" w:rsidRDefault="00D92F5B" w:rsidP="00D92F5B">
            <w:pPr>
              <w:spacing w:after="0" w:line="240" w:lineRule="auto"/>
              <w:rPr>
                <w:rFonts w:ascii="Times New Roman" w:eastAsia="Times New Roman" w:hAnsi="Times New Roman"/>
                <w:sz w:val="24"/>
                <w:szCs w:val="24"/>
                <w:lang w:eastAsia="ru-RU"/>
              </w:rPr>
            </w:pPr>
            <w:hyperlink r:id="rId432" w:history="1">
              <w:r w:rsidRPr="00D92F5B">
                <w:rPr>
                  <w:rFonts w:ascii="Arial" w:eastAsia="Times New Roman" w:hAnsi="Arial" w:cs="Arial"/>
                  <w:color w:val="0000FF"/>
                  <w:sz w:val="20"/>
                  <w:u w:val="single"/>
                  <w:lang w:eastAsia="ru-RU"/>
                </w:rPr>
                <w:t>Строповка (обвязка) опасных грузов</w:t>
              </w:r>
            </w:hyperlink>
          </w:p>
        </w:tc>
      </w:tr>
      <w:tr w:rsidR="00D92F5B" w:rsidRPr="00D92F5B">
        <w:trPr>
          <w:tblCellSpacing w:w="7" w:type="dxa"/>
          <w:jc w:val="center"/>
        </w:trPr>
        <w:tc>
          <w:tcPr>
            <w:tcW w:w="0" w:type="auto"/>
            <w:vAlign w:val="center"/>
            <w:hideMark/>
          </w:tcPr>
          <w:p w:rsidR="00D92F5B" w:rsidRPr="00D92F5B" w:rsidRDefault="00D92F5B" w:rsidP="00D92F5B">
            <w:pPr>
              <w:spacing w:after="0" w:line="240" w:lineRule="auto"/>
              <w:rPr>
                <w:rFonts w:ascii="Times New Roman" w:eastAsia="Times New Roman" w:hAnsi="Times New Roman"/>
                <w:sz w:val="24"/>
                <w:szCs w:val="24"/>
                <w:lang w:eastAsia="ru-RU"/>
              </w:rPr>
            </w:pPr>
            <w:hyperlink r:id="rId433" w:history="1">
              <w:r w:rsidRPr="00D92F5B">
                <w:rPr>
                  <w:rFonts w:ascii="Arial" w:eastAsia="Times New Roman" w:hAnsi="Arial" w:cs="Arial"/>
                  <w:color w:val="0000FF"/>
                  <w:sz w:val="20"/>
                  <w:u w:val="single"/>
                  <w:lang w:eastAsia="ru-RU"/>
                </w:rPr>
                <w:t>Знаковая сигнализация при такелажных работах</w:t>
              </w:r>
            </w:hyperlink>
          </w:p>
        </w:tc>
      </w:tr>
      <w:tr w:rsidR="00D92F5B" w:rsidRPr="00D92F5B">
        <w:trPr>
          <w:tblCellSpacing w:w="7" w:type="dxa"/>
          <w:jc w:val="center"/>
        </w:trPr>
        <w:tc>
          <w:tcPr>
            <w:tcW w:w="0" w:type="auto"/>
            <w:vAlign w:val="center"/>
            <w:hideMark/>
          </w:tcPr>
          <w:p w:rsidR="00D92F5B" w:rsidRPr="00D92F5B" w:rsidRDefault="00D92F5B" w:rsidP="00D92F5B">
            <w:pPr>
              <w:spacing w:after="0" w:line="240" w:lineRule="auto"/>
              <w:rPr>
                <w:rFonts w:ascii="Times New Roman" w:eastAsia="Times New Roman" w:hAnsi="Times New Roman"/>
                <w:sz w:val="24"/>
                <w:szCs w:val="24"/>
                <w:lang w:eastAsia="ru-RU"/>
              </w:rPr>
            </w:pPr>
            <w:hyperlink r:id="rId434" w:history="1">
              <w:r w:rsidRPr="00D92F5B">
                <w:rPr>
                  <w:rFonts w:ascii="Arial" w:eastAsia="Times New Roman" w:hAnsi="Arial" w:cs="Arial"/>
                  <w:color w:val="0000FF"/>
                  <w:sz w:val="20"/>
                  <w:u w:val="single"/>
                  <w:lang w:eastAsia="ru-RU"/>
                </w:rPr>
                <w:t>ПСР в условиях завалов</w:t>
              </w:r>
            </w:hyperlink>
          </w:p>
        </w:tc>
      </w:tr>
      <w:tr w:rsidR="00D92F5B" w:rsidRPr="00D92F5B">
        <w:trPr>
          <w:tblCellSpacing w:w="7" w:type="dxa"/>
          <w:jc w:val="center"/>
        </w:trPr>
        <w:tc>
          <w:tcPr>
            <w:tcW w:w="0" w:type="auto"/>
            <w:vAlign w:val="center"/>
            <w:hideMark/>
          </w:tcPr>
          <w:p w:rsidR="00D92F5B" w:rsidRPr="00D92F5B" w:rsidRDefault="00D92F5B" w:rsidP="00D92F5B">
            <w:pPr>
              <w:spacing w:after="0" w:line="240" w:lineRule="auto"/>
              <w:rPr>
                <w:rFonts w:ascii="Times New Roman" w:eastAsia="Times New Roman" w:hAnsi="Times New Roman"/>
                <w:sz w:val="24"/>
                <w:szCs w:val="24"/>
                <w:lang w:eastAsia="ru-RU"/>
              </w:rPr>
            </w:pPr>
            <w:hyperlink r:id="rId435" w:history="1">
              <w:r w:rsidRPr="00D92F5B">
                <w:rPr>
                  <w:rFonts w:ascii="Arial" w:eastAsia="Times New Roman" w:hAnsi="Arial" w:cs="Arial"/>
                  <w:color w:val="0000FF"/>
                  <w:sz w:val="20"/>
                  <w:u w:val="single"/>
                  <w:lang w:eastAsia="ru-RU"/>
                </w:rPr>
                <w:t>Специфические травмы при завалах</w:t>
              </w:r>
            </w:hyperlink>
          </w:p>
        </w:tc>
      </w:tr>
      <w:tr w:rsidR="00D92F5B" w:rsidRPr="00D92F5B">
        <w:trPr>
          <w:tblCellSpacing w:w="7" w:type="dxa"/>
          <w:jc w:val="center"/>
        </w:trPr>
        <w:tc>
          <w:tcPr>
            <w:tcW w:w="0" w:type="auto"/>
            <w:vAlign w:val="center"/>
            <w:hideMark/>
          </w:tcPr>
          <w:p w:rsidR="00D92F5B" w:rsidRPr="00D92F5B" w:rsidRDefault="00D92F5B" w:rsidP="00D92F5B">
            <w:pPr>
              <w:spacing w:after="0" w:line="240" w:lineRule="auto"/>
              <w:rPr>
                <w:rFonts w:ascii="Times New Roman" w:eastAsia="Times New Roman" w:hAnsi="Times New Roman"/>
                <w:sz w:val="24"/>
                <w:szCs w:val="24"/>
                <w:lang w:eastAsia="ru-RU"/>
              </w:rPr>
            </w:pPr>
            <w:hyperlink r:id="rId436" w:history="1">
              <w:r w:rsidRPr="00D92F5B">
                <w:rPr>
                  <w:rFonts w:ascii="Arial" w:eastAsia="Times New Roman" w:hAnsi="Arial" w:cs="Arial"/>
                  <w:color w:val="0000FF"/>
                  <w:sz w:val="20"/>
                  <w:u w:val="single"/>
                  <w:lang w:eastAsia="ru-RU"/>
                </w:rPr>
                <w:t>Способы обрушения опасных конструкций</w:t>
              </w:r>
            </w:hyperlink>
          </w:p>
        </w:tc>
      </w:tr>
      <w:tr w:rsidR="00D92F5B" w:rsidRPr="00D92F5B">
        <w:trPr>
          <w:tblCellSpacing w:w="7" w:type="dxa"/>
          <w:jc w:val="center"/>
        </w:trPr>
        <w:tc>
          <w:tcPr>
            <w:tcW w:w="0" w:type="auto"/>
            <w:vAlign w:val="center"/>
            <w:hideMark/>
          </w:tcPr>
          <w:p w:rsidR="00D92F5B" w:rsidRPr="00D92F5B" w:rsidRDefault="00D92F5B" w:rsidP="00D92F5B">
            <w:pPr>
              <w:spacing w:after="0" w:line="240" w:lineRule="auto"/>
              <w:jc w:val="center"/>
              <w:rPr>
                <w:rFonts w:ascii="Times New Roman" w:eastAsia="Times New Roman" w:hAnsi="Times New Roman"/>
                <w:sz w:val="24"/>
                <w:szCs w:val="24"/>
                <w:lang w:eastAsia="ru-RU"/>
              </w:rPr>
            </w:pPr>
            <w:hyperlink r:id="rId437" w:history="1">
              <w:r w:rsidRPr="00D92F5B">
                <w:rPr>
                  <w:rFonts w:ascii="Arial" w:eastAsia="Times New Roman" w:hAnsi="Arial" w:cs="Arial"/>
                  <w:color w:val="0000FF"/>
                  <w:sz w:val="20"/>
                  <w:u w:val="single"/>
                  <w:lang w:eastAsia="ru-RU"/>
                </w:rPr>
                <w:t>Применение лестниц - правила, способы, приемы</w:t>
              </w:r>
            </w:hyperlink>
          </w:p>
        </w:tc>
      </w:tr>
    </w:tbl>
    <w:p w:rsidR="00D92F5B" w:rsidRPr="00D92F5B" w:rsidRDefault="00D92F5B" w:rsidP="00D92F5B">
      <w:pPr>
        <w:spacing w:before="100" w:beforeAutospacing="1" w:after="100" w:afterAutospacing="1" w:line="240" w:lineRule="auto"/>
        <w:jc w:val="center"/>
        <w:rPr>
          <w:rFonts w:ascii="Times New Roman" w:eastAsia="Times New Roman" w:hAnsi="Times New Roman"/>
          <w:sz w:val="24"/>
          <w:szCs w:val="24"/>
          <w:lang w:eastAsia="ru-RU"/>
        </w:rPr>
      </w:pPr>
      <w:r w:rsidRPr="00D92F5B">
        <w:rPr>
          <w:rFonts w:ascii="Times New Roman" w:eastAsia="Times New Roman" w:hAnsi="Times New Roman"/>
          <w:sz w:val="24"/>
          <w:szCs w:val="24"/>
          <w:lang w:eastAsia="ru-RU"/>
        </w:rPr>
        <w:t> </w:t>
      </w:r>
    </w:p>
    <w:p w:rsidR="00D92F5B" w:rsidRDefault="00D92F5B" w:rsidP="00D92F5B">
      <w:pPr>
        <w:pStyle w:val="a3"/>
        <w:jc w:val="center"/>
      </w:pPr>
      <w:r>
        <w:rPr>
          <w:rStyle w:val="a4"/>
          <w:rFonts w:ascii="MS Sans Serif" w:hAnsi="MS Sans Serif"/>
          <w:sz w:val="20"/>
          <w:szCs w:val="20"/>
        </w:rPr>
        <w:t>Вводные сведения</w:t>
      </w:r>
    </w:p>
    <w:tbl>
      <w:tblPr>
        <w:tblW w:w="14775" w:type="dxa"/>
        <w:jc w:val="center"/>
        <w:tblCellSpacing w:w="15" w:type="dxa"/>
        <w:tblCellMar>
          <w:top w:w="15" w:type="dxa"/>
          <w:left w:w="15" w:type="dxa"/>
          <w:bottom w:w="15" w:type="dxa"/>
          <w:right w:w="15" w:type="dxa"/>
        </w:tblCellMar>
        <w:tblLook w:val="04A0"/>
      </w:tblPr>
      <w:tblGrid>
        <w:gridCol w:w="888"/>
        <w:gridCol w:w="12999"/>
        <w:gridCol w:w="888"/>
      </w:tblGrid>
      <w:tr w:rsidR="00D92F5B" w:rsidRPr="00D92F5B" w:rsidTr="00D92F5B">
        <w:trPr>
          <w:gridAfter w:val="1"/>
          <w:wAfter w:w="843" w:type="dxa"/>
          <w:tblCellSpacing w:w="15" w:type="dxa"/>
          <w:jc w:val="center"/>
        </w:trPr>
        <w:tc>
          <w:tcPr>
            <w:tcW w:w="13842" w:type="dxa"/>
            <w:gridSpan w:val="2"/>
            <w:vAlign w:val="center"/>
            <w:hideMark/>
          </w:tcPr>
          <w:p w:rsidR="00D92F5B" w:rsidRPr="00D92F5B" w:rsidRDefault="00D92F5B" w:rsidP="00D92F5B">
            <w:pPr>
              <w:spacing w:before="100" w:beforeAutospacing="1" w:after="100" w:afterAutospacing="1" w:line="240" w:lineRule="auto"/>
              <w:jc w:val="center"/>
              <w:rPr>
                <w:rFonts w:ascii="Times New Roman" w:eastAsia="Times New Roman" w:hAnsi="Times New Roman"/>
                <w:sz w:val="24"/>
                <w:szCs w:val="24"/>
                <w:lang w:eastAsia="ru-RU"/>
              </w:rPr>
            </w:pPr>
            <w:hyperlink r:id="rId438" w:anchor="Основная задача спасателей" w:history="1">
              <w:r w:rsidRPr="00D92F5B">
                <w:rPr>
                  <w:rFonts w:ascii="MS Sans Serif" w:eastAsia="Times New Roman" w:hAnsi="MS Sans Serif"/>
                  <w:color w:val="000080"/>
                  <w:sz w:val="20"/>
                  <w:u w:val="single"/>
                  <w:lang w:eastAsia="ru-RU"/>
                </w:rPr>
                <w:t>основная задача спасателей</w:t>
              </w:r>
              <w:r w:rsidRPr="00D92F5B">
                <w:rPr>
                  <w:rFonts w:ascii="MS Sans Serif" w:eastAsia="Times New Roman" w:hAnsi="MS Sans Serif"/>
                  <w:color w:val="000080"/>
                  <w:sz w:val="20"/>
                  <w:szCs w:val="20"/>
                  <w:u w:val="single"/>
                  <w:lang w:eastAsia="ru-RU"/>
                </w:rPr>
                <w:br/>
              </w:r>
            </w:hyperlink>
            <w:hyperlink r:id="rId439" w:anchor="единоначалие" w:history="1">
              <w:r w:rsidRPr="00D92F5B">
                <w:rPr>
                  <w:rFonts w:ascii="MS Sans Serif" w:eastAsia="Times New Roman" w:hAnsi="MS Sans Serif"/>
                  <w:color w:val="000080"/>
                  <w:sz w:val="20"/>
                  <w:u w:val="single"/>
                  <w:lang w:eastAsia="ru-RU"/>
                </w:rPr>
                <w:t>принцип единоначалия</w:t>
              </w:r>
              <w:r w:rsidRPr="00D92F5B">
                <w:rPr>
                  <w:rFonts w:ascii="MS Sans Serif" w:eastAsia="Times New Roman" w:hAnsi="MS Sans Serif"/>
                  <w:color w:val="000080"/>
                  <w:sz w:val="20"/>
                  <w:szCs w:val="20"/>
                  <w:u w:val="single"/>
                  <w:lang w:eastAsia="ru-RU"/>
                </w:rPr>
                <w:br/>
              </w:r>
            </w:hyperlink>
            <w:hyperlink r:id="rId440" w:anchor="этапы" w:history="1">
              <w:r w:rsidRPr="00D92F5B">
                <w:rPr>
                  <w:rFonts w:ascii="MS Sans Serif" w:eastAsia="Times New Roman" w:hAnsi="MS Sans Serif"/>
                  <w:color w:val="000080"/>
                  <w:sz w:val="20"/>
                  <w:u w:val="single"/>
                  <w:lang w:eastAsia="ru-RU"/>
                </w:rPr>
                <w:t>этапы организации ПСР</w:t>
              </w:r>
            </w:hyperlink>
          </w:p>
        </w:tc>
      </w:tr>
      <w:tr w:rsidR="00D92F5B" w:rsidRPr="00D92F5B" w:rsidTr="00D92F5B">
        <w:trPr>
          <w:tblCellSpacing w:w="15" w:type="dxa"/>
          <w:jc w:val="center"/>
        </w:trPr>
        <w:tc>
          <w:tcPr>
            <w:tcW w:w="843" w:type="dxa"/>
            <w:vAlign w:val="center"/>
            <w:hideMark/>
          </w:tcPr>
          <w:p w:rsidR="00D92F5B" w:rsidRPr="00D92F5B" w:rsidRDefault="00D92F5B" w:rsidP="00D92F5B">
            <w:pPr>
              <w:spacing w:after="0" w:line="240" w:lineRule="auto"/>
              <w:rPr>
                <w:rFonts w:ascii="Times New Roman" w:eastAsia="Times New Roman" w:hAnsi="Times New Roman"/>
                <w:sz w:val="24"/>
                <w:szCs w:val="24"/>
                <w:lang w:eastAsia="ru-RU"/>
              </w:rPr>
            </w:pPr>
            <w:r w:rsidRPr="00D92F5B">
              <w:rPr>
                <w:rFonts w:ascii="Times New Roman" w:eastAsia="Times New Roman" w:hAnsi="Times New Roman"/>
                <w:sz w:val="24"/>
                <w:szCs w:val="24"/>
                <w:lang w:eastAsia="ru-RU"/>
              </w:rPr>
              <w:t> </w:t>
            </w:r>
          </w:p>
        </w:tc>
        <w:tc>
          <w:tcPr>
            <w:tcW w:w="13842" w:type="dxa"/>
            <w:gridSpan w:val="2"/>
            <w:vMerge w:val="restart"/>
            <w:vAlign w:val="center"/>
            <w:hideMark/>
          </w:tcPr>
          <w:p w:rsidR="00D92F5B" w:rsidRPr="00D92F5B" w:rsidRDefault="00D92F5B" w:rsidP="00D92F5B">
            <w:pPr>
              <w:spacing w:after="0" w:line="240" w:lineRule="auto"/>
              <w:jc w:val="center"/>
              <w:rPr>
                <w:rFonts w:ascii="Times New Roman" w:eastAsia="Times New Roman" w:hAnsi="Times New Roman"/>
                <w:sz w:val="24"/>
                <w:szCs w:val="24"/>
                <w:lang w:eastAsia="ru-RU"/>
              </w:rPr>
            </w:pPr>
            <w:r w:rsidRPr="00D92F5B">
              <w:rPr>
                <w:rFonts w:ascii="Times New Roman" w:eastAsia="Times New Roman" w:hAnsi="Times New Roman"/>
                <w:sz w:val="24"/>
                <w:szCs w:val="24"/>
                <w:lang w:eastAsia="ru-RU"/>
              </w:rPr>
              <w:t> </w:t>
            </w:r>
          </w:p>
          <w:p w:rsidR="00D92F5B" w:rsidRPr="00D92F5B" w:rsidRDefault="00D92F5B" w:rsidP="00D92F5B">
            <w:pPr>
              <w:spacing w:before="100" w:beforeAutospacing="1" w:after="100" w:afterAutospacing="1" w:line="240" w:lineRule="auto"/>
              <w:rPr>
                <w:rFonts w:ascii="Times New Roman" w:eastAsia="Times New Roman" w:hAnsi="Times New Roman"/>
                <w:sz w:val="24"/>
                <w:szCs w:val="24"/>
                <w:lang w:eastAsia="ru-RU"/>
              </w:rPr>
            </w:pPr>
            <w:r w:rsidRPr="00D92F5B">
              <w:rPr>
                <w:rFonts w:ascii="Arial" w:eastAsia="Times New Roman" w:hAnsi="Arial" w:cs="Arial"/>
                <w:sz w:val="20"/>
                <w:szCs w:val="20"/>
                <w:lang w:eastAsia="ru-RU"/>
              </w:rPr>
              <w:t xml:space="preserve">   </w:t>
            </w:r>
            <w:r w:rsidRPr="00D92F5B">
              <w:rPr>
                <w:rFonts w:ascii="Arial" w:eastAsia="Times New Roman" w:hAnsi="Arial" w:cs="Arial"/>
                <w:b/>
                <w:bCs/>
                <w:sz w:val="20"/>
                <w:lang w:eastAsia="ru-RU"/>
              </w:rPr>
              <w:t>Основная задача спасателей</w:t>
            </w:r>
            <w:r w:rsidRPr="00D92F5B">
              <w:rPr>
                <w:rFonts w:ascii="Arial" w:eastAsia="Times New Roman" w:hAnsi="Arial" w:cs="Arial"/>
                <w:sz w:val="20"/>
                <w:szCs w:val="20"/>
                <w:lang w:eastAsia="ru-RU"/>
              </w:rPr>
              <w:t xml:space="preserve"> при ликвидации последствий ЧС - это организация и проведение оперативного поиска пострадавших и оказание им своевременной помощи. Статистика свидетельствует о том, что в первый час после ЧС при отсутствии помощи умирает около 40% тяжелораненых, через 3 ч - 60%, через 6 ч - 95%.</w:t>
            </w:r>
            <w:r w:rsidRPr="00D92F5B">
              <w:rPr>
                <w:rFonts w:ascii="Arial" w:eastAsia="Times New Roman" w:hAnsi="Arial" w:cs="Arial"/>
                <w:sz w:val="20"/>
                <w:szCs w:val="20"/>
                <w:lang w:eastAsia="ru-RU"/>
              </w:rPr>
              <w:br/>
              <w:t>         В течение 3 ч после начала землетрясения удается спасти 90% пострадавших, через 6 ч это число сокращается до 50%, а по истечении нескольких дней оказывать помощь уже практически некому. В первые минуты под лавиной погибает 20% от числа засыпанных снегом людей, в течение первого часа количество погибших увеличивается до 60%, а по истечении 2 ч в живых остается один из десяти человек. Поэтому на оперативное проведение ПСР и оказание помощи пострадавшим должны быть направлены все силы, участвующие в ликвидации последствий ЧС. Так, в 1988 г. при ликвидации последствий землетрясения в Армении было задействовано свыше 70 тыс. человек, которые спасли жизни 15 тыс. человек.</w:t>
            </w:r>
          </w:p>
          <w:p w:rsidR="00D92F5B" w:rsidRPr="00D92F5B" w:rsidRDefault="00D92F5B" w:rsidP="00D92F5B">
            <w:pPr>
              <w:spacing w:before="100" w:beforeAutospacing="1" w:after="100" w:afterAutospacing="1" w:line="240" w:lineRule="auto"/>
              <w:rPr>
                <w:rFonts w:ascii="Times New Roman" w:eastAsia="Times New Roman" w:hAnsi="Times New Roman"/>
                <w:sz w:val="24"/>
                <w:szCs w:val="24"/>
                <w:lang w:eastAsia="ru-RU"/>
              </w:rPr>
            </w:pPr>
            <w:r w:rsidRPr="00D92F5B">
              <w:rPr>
                <w:rFonts w:ascii="Arial" w:eastAsia="Times New Roman" w:hAnsi="Arial" w:cs="Arial"/>
                <w:sz w:val="20"/>
                <w:szCs w:val="20"/>
                <w:lang w:eastAsia="ru-RU"/>
              </w:rPr>
              <w:t xml:space="preserve">      </w:t>
            </w:r>
            <w:bookmarkStart w:id="258" w:name="единоначалие"/>
            <w:r w:rsidRPr="00D92F5B">
              <w:rPr>
                <w:rFonts w:ascii="Arial" w:eastAsia="Times New Roman" w:hAnsi="Arial" w:cs="Arial"/>
                <w:sz w:val="20"/>
                <w:szCs w:val="20"/>
                <w:lang w:eastAsia="ru-RU"/>
              </w:rPr>
              <w:t>Всю полноту</w:t>
            </w:r>
            <w:bookmarkEnd w:id="258"/>
            <w:r w:rsidRPr="00D92F5B">
              <w:rPr>
                <w:rFonts w:ascii="Arial" w:eastAsia="Times New Roman" w:hAnsi="Arial" w:cs="Arial"/>
                <w:sz w:val="20"/>
                <w:szCs w:val="20"/>
                <w:lang w:eastAsia="ru-RU"/>
              </w:rPr>
              <w:t xml:space="preserve"> действий по организации ликвидации последствий ЧС осуществляют республиканские, краевые, областные, районные, городские комиссии по ЧС или специально создаваемые временные штабы. </w:t>
            </w:r>
            <w:r w:rsidRPr="00D92F5B">
              <w:rPr>
                <w:rFonts w:ascii="Arial" w:eastAsia="Times New Roman" w:hAnsi="Arial" w:cs="Arial"/>
                <w:b/>
                <w:bCs/>
                <w:sz w:val="20"/>
                <w:lang w:eastAsia="ru-RU"/>
              </w:rPr>
              <w:t>Основной принцип руководства</w:t>
            </w:r>
            <w:r w:rsidRPr="00D92F5B">
              <w:rPr>
                <w:rFonts w:ascii="Arial" w:eastAsia="Times New Roman" w:hAnsi="Arial" w:cs="Arial"/>
                <w:sz w:val="20"/>
                <w:szCs w:val="20"/>
                <w:lang w:eastAsia="ru-RU"/>
              </w:rPr>
              <w:t xml:space="preserve"> работами по ликвидации последствий</w:t>
            </w:r>
            <w:r w:rsidRPr="00D92F5B">
              <w:rPr>
                <w:rFonts w:ascii="Arial" w:eastAsia="Times New Roman" w:hAnsi="Arial" w:cs="Arial"/>
                <w:b/>
                <w:bCs/>
                <w:sz w:val="20"/>
                <w:szCs w:val="20"/>
                <w:lang w:eastAsia="ru-RU"/>
              </w:rPr>
              <w:t xml:space="preserve"> </w:t>
            </w:r>
            <w:r w:rsidRPr="00D92F5B">
              <w:rPr>
                <w:rFonts w:ascii="Arial" w:eastAsia="Times New Roman" w:hAnsi="Arial" w:cs="Arial"/>
                <w:sz w:val="20"/>
                <w:szCs w:val="20"/>
                <w:lang w:eastAsia="ru-RU"/>
              </w:rPr>
              <w:t>ЧС</w:t>
            </w:r>
            <w:r w:rsidRPr="00D92F5B">
              <w:rPr>
                <w:rFonts w:ascii="Arial" w:eastAsia="Times New Roman" w:hAnsi="Arial" w:cs="Arial"/>
                <w:b/>
                <w:bCs/>
                <w:sz w:val="20"/>
                <w:szCs w:val="20"/>
                <w:lang w:eastAsia="ru-RU"/>
              </w:rPr>
              <w:t xml:space="preserve"> - единоначалие.</w:t>
            </w:r>
          </w:p>
          <w:p w:rsidR="00D92F5B" w:rsidRPr="00D92F5B" w:rsidRDefault="00D92F5B" w:rsidP="00D92F5B">
            <w:pPr>
              <w:spacing w:before="100" w:beforeAutospacing="1" w:after="100" w:afterAutospacing="1" w:line="240" w:lineRule="auto"/>
              <w:rPr>
                <w:rFonts w:ascii="Times New Roman" w:eastAsia="Times New Roman" w:hAnsi="Times New Roman"/>
                <w:sz w:val="24"/>
                <w:szCs w:val="24"/>
                <w:lang w:eastAsia="ru-RU"/>
              </w:rPr>
            </w:pPr>
            <w:r w:rsidRPr="00D92F5B">
              <w:rPr>
                <w:rFonts w:ascii="Arial" w:eastAsia="Times New Roman" w:hAnsi="Arial" w:cs="Arial"/>
                <w:b/>
                <w:bCs/>
                <w:sz w:val="20"/>
                <w:szCs w:val="20"/>
                <w:lang w:eastAsia="ru-RU"/>
              </w:rPr>
              <w:t xml:space="preserve">      </w:t>
            </w:r>
            <w:r w:rsidRPr="00D92F5B">
              <w:rPr>
                <w:rFonts w:ascii="Arial" w:eastAsia="Times New Roman" w:hAnsi="Arial" w:cs="Arial"/>
                <w:b/>
                <w:bCs/>
                <w:sz w:val="20"/>
                <w:lang w:eastAsia="ru-RU"/>
              </w:rPr>
              <w:t>Мероприятия по организации ПСР</w:t>
            </w:r>
            <w:r w:rsidRPr="00D92F5B">
              <w:rPr>
                <w:rFonts w:ascii="Arial" w:eastAsia="Times New Roman" w:hAnsi="Arial" w:cs="Arial"/>
                <w:sz w:val="20"/>
                <w:szCs w:val="20"/>
                <w:lang w:eastAsia="ru-RU"/>
              </w:rPr>
              <w:t xml:space="preserve"> зависят от конкретной ЧС и включают в себя следующие </w:t>
            </w:r>
            <w:r w:rsidRPr="00D92F5B">
              <w:rPr>
                <w:rFonts w:ascii="Arial" w:eastAsia="Times New Roman" w:hAnsi="Arial" w:cs="Arial"/>
                <w:b/>
                <w:bCs/>
                <w:sz w:val="20"/>
                <w:lang w:eastAsia="ru-RU"/>
              </w:rPr>
              <w:t>основные этапы</w:t>
            </w:r>
            <w:r w:rsidRPr="00D92F5B">
              <w:rPr>
                <w:rFonts w:ascii="Arial" w:eastAsia="Times New Roman" w:hAnsi="Arial" w:cs="Arial"/>
                <w:sz w:val="20"/>
                <w:szCs w:val="20"/>
                <w:lang w:eastAsia="ru-RU"/>
              </w:rPr>
              <w:t>:</w:t>
            </w:r>
            <w:r w:rsidRPr="00D92F5B">
              <w:rPr>
                <w:rFonts w:ascii="Arial" w:eastAsia="Times New Roman" w:hAnsi="Arial" w:cs="Arial"/>
                <w:sz w:val="20"/>
                <w:szCs w:val="20"/>
                <w:lang w:eastAsia="ru-RU"/>
              </w:rPr>
              <w:br/>
              <w:t>- получение и анализ информации о ЧС, принятие решения;</w:t>
            </w:r>
            <w:r w:rsidRPr="00D92F5B">
              <w:rPr>
                <w:rFonts w:ascii="Arial" w:eastAsia="Times New Roman" w:hAnsi="Arial" w:cs="Arial"/>
                <w:sz w:val="20"/>
                <w:szCs w:val="20"/>
                <w:lang w:eastAsia="ru-RU"/>
              </w:rPr>
              <w:br/>
              <w:t>- передвижение спасателей и техники к месту проведения работ;</w:t>
            </w:r>
            <w:r w:rsidRPr="00D92F5B">
              <w:rPr>
                <w:rFonts w:ascii="Arial" w:eastAsia="Times New Roman" w:hAnsi="Arial" w:cs="Arial"/>
                <w:sz w:val="20"/>
                <w:szCs w:val="20"/>
                <w:lang w:eastAsia="ru-RU"/>
              </w:rPr>
              <w:br/>
              <w:t>- непосредственное проведение ПСР;</w:t>
            </w:r>
            <w:r w:rsidRPr="00D92F5B">
              <w:rPr>
                <w:rFonts w:ascii="Arial" w:eastAsia="Times New Roman" w:hAnsi="Arial" w:cs="Arial"/>
                <w:sz w:val="20"/>
                <w:szCs w:val="20"/>
                <w:lang w:eastAsia="ru-RU"/>
              </w:rPr>
              <w:br/>
              <w:t>- деблокирование пострадавших, их транспортировка;</w:t>
            </w:r>
            <w:r w:rsidRPr="00D92F5B">
              <w:rPr>
                <w:rFonts w:ascii="Arial" w:eastAsia="Times New Roman" w:hAnsi="Arial" w:cs="Arial"/>
                <w:sz w:val="20"/>
                <w:szCs w:val="20"/>
                <w:lang w:eastAsia="ru-RU"/>
              </w:rPr>
              <w:br/>
              <w:t>- оказание первой медицинской помощи пострадавшим и их эвакуация;</w:t>
            </w:r>
            <w:r w:rsidRPr="00D92F5B">
              <w:rPr>
                <w:rFonts w:ascii="Arial" w:eastAsia="Times New Roman" w:hAnsi="Arial" w:cs="Arial"/>
                <w:sz w:val="20"/>
                <w:szCs w:val="20"/>
                <w:lang w:eastAsia="ru-RU"/>
              </w:rPr>
              <w:br/>
              <w:t>- спасение материальных ценностей, окружающей природной среды;</w:t>
            </w:r>
            <w:r w:rsidRPr="00D92F5B">
              <w:rPr>
                <w:rFonts w:ascii="Arial" w:eastAsia="Times New Roman" w:hAnsi="Arial" w:cs="Arial"/>
                <w:sz w:val="20"/>
                <w:szCs w:val="20"/>
                <w:lang w:eastAsia="ru-RU"/>
              </w:rPr>
              <w:br/>
              <w:t>- локализация источника ЧС, проведение аварийно-восстановительных работ.</w:t>
            </w:r>
          </w:p>
          <w:p w:rsidR="00D92F5B" w:rsidRPr="00D92F5B" w:rsidRDefault="00D92F5B" w:rsidP="00D92F5B">
            <w:pPr>
              <w:spacing w:before="100" w:beforeAutospacing="1" w:after="100" w:afterAutospacing="1" w:line="240" w:lineRule="auto"/>
              <w:rPr>
                <w:rFonts w:ascii="Times New Roman" w:eastAsia="Times New Roman" w:hAnsi="Times New Roman"/>
                <w:sz w:val="24"/>
                <w:szCs w:val="24"/>
                <w:lang w:eastAsia="ru-RU"/>
              </w:rPr>
            </w:pPr>
            <w:r w:rsidRPr="00D92F5B">
              <w:rPr>
                <w:rFonts w:ascii="Arial" w:eastAsia="Times New Roman" w:hAnsi="Arial" w:cs="Arial"/>
                <w:sz w:val="20"/>
                <w:szCs w:val="20"/>
                <w:lang w:eastAsia="ru-RU"/>
              </w:rPr>
              <w:t xml:space="preserve">      Поисково-спасательные и аварийно-восстановительные </w:t>
            </w:r>
            <w:r w:rsidRPr="00D92F5B">
              <w:rPr>
                <w:rFonts w:ascii="Arial" w:eastAsia="Times New Roman" w:hAnsi="Arial" w:cs="Arial"/>
                <w:b/>
                <w:bCs/>
                <w:sz w:val="20"/>
                <w:lang w:eastAsia="ru-RU"/>
              </w:rPr>
              <w:t>работы начинаются сразу же по прибытии</w:t>
            </w:r>
            <w:r w:rsidRPr="00D92F5B">
              <w:rPr>
                <w:rFonts w:ascii="Arial" w:eastAsia="Times New Roman" w:hAnsi="Arial" w:cs="Arial"/>
                <w:sz w:val="20"/>
                <w:szCs w:val="20"/>
                <w:lang w:eastAsia="ru-RU"/>
              </w:rPr>
              <w:t xml:space="preserve"> спасателей в зону ЧС. Они должны выполняться непрерывно и в любых условиях.</w:t>
            </w:r>
          </w:p>
        </w:tc>
      </w:tr>
      <w:tr w:rsidR="00D92F5B" w:rsidRPr="00D92F5B" w:rsidTr="00D92F5B">
        <w:trPr>
          <w:tblCellSpacing w:w="15" w:type="dxa"/>
          <w:jc w:val="center"/>
        </w:trPr>
        <w:tc>
          <w:tcPr>
            <w:tcW w:w="0" w:type="auto"/>
            <w:vAlign w:val="center"/>
            <w:hideMark/>
          </w:tcPr>
          <w:p w:rsidR="00D92F5B" w:rsidRPr="00D92F5B" w:rsidRDefault="00D92F5B" w:rsidP="00D92F5B">
            <w:pPr>
              <w:spacing w:after="0" w:line="240" w:lineRule="auto"/>
              <w:rPr>
                <w:rFonts w:ascii="Times New Roman" w:eastAsia="Times New Roman" w:hAnsi="Times New Roman"/>
                <w:sz w:val="24"/>
                <w:szCs w:val="24"/>
                <w:lang w:eastAsia="ru-RU"/>
              </w:rPr>
            </w:pPr>
          </w:p>
        </w:tc>
        <w:tc>
          <w:tcPr>
            <w:tcW w:w="0" w:type="auto"/>
            <w:gridSpan w:val="2"/>
            <w:vMerge/>
            <w:vAlign w:val="center"/>
            <w:hideMark/>
          </w:tcPr>
          <w:p w:rsidR="00D92F5B" w:rsidRPr="00D92F5B" w:rsidRDefault="00D92F5B" w:rsidP="00D92F5B">
            <w:pPr>
              <w:spacing w:after="0" w:line="240" w:lineRule="auto"/>
              <w:rPr>
                <w:rFonts w:ascii="Times New Roman" w:eastAsia="Times New Roman" w:hAnsi="Times New Roman"/>
                <w:sz w:val="24"/>
                <w:szCs w:val="24"/>
                <w:lang w:eastAsia="ru-RU"/>
              </w:rPr>
            </w:pPr>
          </w:p>
        </w:tc>
      </w:tr>
    </w:tbl>
    <w:p w:rsidR="00D92F5B" w:rsidRDefault="00D92F5B" w:rsidP="00D92F5B">
      <w:pPr>
        <w:pStyle w:val="a3"/>
        <w:jc w:val="center"/>
      </w:pPr>
      <w:r>
        <w:rPr>
          <w:rStyle w:val="a4"/>
          <w:rFonts w:ascii="MS Sans Serif" w:hAnsi="MS Sans Serif"/>
          <w:sz w:val="20"/>
          <w:szCs w:val="20"/>
        </w:rPr>
        <w:t>Классификация чрезвычайных ситуаций:</w:t>
      </w:r>
    </w:p>
    <w:tbl>
      <w:tblPr>
        <w:tblW w:w="14775" w:type="dxa"/>
        <w:jc w:val="center"/>
        <w:tblCellSpacing w:w="15" w:type="dxa"/>
        <w:tblCellMar>
          <w:top w:w="15" w:type="dxa"/>
          <w:left w:w="15" w:type="dxa"/>
          <w:bottom w:w="15" w:type="dxa"/>
          <w:right w:w="15" w:type="dxa"/>
        </w:tblCellMar>
        <w:tblLook w:val="04A0"/>
      </w:tblPr>
      <w:tblGrid>
        <w:gridCol w:w="306"/>
        <w:gridCol w:w="13914"/>
        <w:gridCol w:w="936"/>
      </w:tblGrid>
      <w:tr w:rsidR="00D92F5B" w:rsidRPr="00D92F5B" w:rsidTr="00765205">
        <w:trPr>
          <w:gridAfter w:val="1"/>
          <w:wAfter w:w="585" w:type="dxa"/>
          <w:trHeight w:val="276"/>
          <w:tblCellSpacing w:w="15" w:type="dxa"/>
          <w:jc w:val="center"/>
        </w:trPr>
        <w:tc>
          <w:tcPr>
            <w:tcW w:w="10350" w:type="dxa"/>
            <w:gridSpan w:val="2"/>
            <w:vMerge w:val="restart"/>
            <w:vAlign w:val="center"/>
            <w:hideMark/>
          </w:tcPr>
          <w:p w:rsidR="00D92F5B" w:rsidRPr="00D92F5B" w:rsidRDefault="00D92F5B" w:rsidP="00D92F5B">
            <w:pPr>
              <w:spacing w:before="100" w:beforeAutospacing="1" w:after="100" w:afterAutospacing="1" w:line="240" w:lineRule="auto"/>
              <w:jc w:val="center"/>
              <w:rPr>
                <w:rFonts w:ascii="Times New Roman" w:eastAsia="Times New Roman" w:hAnsi="Times New Roman"/>
                <w:sz w:val="24"/>
                <w:szCs w:val="24"/>
                <w:lang w:eastAsia="ru-RU"/>
              </w:rPr>
            </w:pPr>
            <w:r w:rsidRPr="00D92F5B">
              <w:rPr>
                <w:rFonts w:ascii="MS Sans Serif" w:eastAsia="Times New Roman" w:hAnsi="MS Sans Serif"/>
                <w:b/>
                <w:bCs/>
                <w:sz w:val="15"/>
                <w:lang w:eastAsia="ru-RU"/>
              </w:rPr>
              <w:t>по масштабу:</w:t>
            </w:r>
            <w:r w:rsidRPr="00D92F5B">
              <w:rPr>
                <w:rFonts w:ascii="Times New Roman" w:eastAsia="Times New Roman" w:hAnsi="Times New Roman"/>
                <w:sz w:val="24"/>
                <w:szCs w:val="24"/>
                <w:lang w:eastAsia="ru-RU"/>
              </w:rPr>
              <w:br/>
            </w:r>
            <w:hyperlink r:id="rId441" w:anchor="локальная" w:history="1">
              <w:r w:rsidRPr="00D92F5B">
                <w:rPr>
                  <w:rFonts w:ascii="MS Sans Serif" w:eastAsia="Times New Roman" w:hAnsi="MS Sans Serif"/>
                  <w:color w:val="0000FF"/>
                  <w:sz w:val="20"/>
                  <w:u w:val="single"/>
                  <w:lang w:eastAsia="ru-RU"/>
                </w:rPr>
                <w:t>локальная</w:t>
              </w:r>
              <w:r w:rsidRPr="00D92F5B">
                <w:rPr>
                  <w:rFonts w:ascii="MS Sans Serif" w:eastAsia="Times New Roman" w:hAnsi="MS Sans Serif"/>
                  <w:color w:val="0000FF"/>
                  <w:sz w:val="20"/>
                  <w:szCs w:val="20"/>
                  <w:u w:val="single"/>
                  <w:lang w:eastAsia="ru-RU"/>
                </w:rPr>
                <w:br/>
              </w:r>
            </w:hyperlink>
            <w:hyperlink r:id="rId442" w:anchor="местная" w:history="1">
              <w:r>
                <w:rPr>
                  <w:rFonts w:ascii="MS Sans Serif" w:eastAsia="Times New Roman" w:hAnsi="MS Sans Serif"/>
                  <w:color w:val="0000FF"/>
                  <w:sz w:val="20"/>
                  <w:u w:val="single"/>
                  <w:lang w:eastAsia="ru-RU"/>
                </w:rPr>
                <w:t>муниципальная</w:t>
              </w:r>
              <w:r w:rsidRPr="00D92F5B">
                <w:rPr>
                  <w:rFonts w:ascii="MS Sans Serif" w:eastAsia="Times New Roman" w:hAnsi="MS Sans Serif"/>
                  <w:color w:val="0000FF"/>
                  <w:sz w:val="20"/>
                  <w:szCs w:val="20"/>
                  <w:u w:val="single"/>
                  <w:lang w:eastAsia="ru-RU"/>
                </w:rPr>
                <w:br/>
              </w:r>
            </w:hyperlink>
            <w:hyperlink r:id="rId443" w:anchor="территориальная" w:history="1">
              <w:r>
                <w:rPr>
                  <w:rFonts w:ascii="MS Sans Serif" w:eastAsia="Times New Roman" w:hAnsi="MS Sans Serif"/>
                  <w:color w:val="0000FF"/>
                  <w:sz w:val="20"/>
                  <w:u w:val="single"/>
                  <w:lang w:eastAsia="ru-RU"/>
                </w:rPr>
                <w:t>региональная</w:t>
              </w:r>
              <w:r w:rsidRPr="00D92F5B">
                <w:rPr>
                  <w:rFonts w:ascii="MS Sans Serif" w:eastAsia="Times New Roman" w:hAnsi="MS Sans Serif"/>
                  <w:color w:val="0000FF"/>
                  <w:sz w:val="20"/>
                  <w:szCs w:val="20"/>
                  <w:u w:val="single"/>
                  <w:lang w:eastAsia="ru-RU"/>
                </w:rPr>
                <w:br/>
              </w:r>
            </w:hyperlink>
            <w:hyperlink r:id="rId444" w:anchor="региональная" w:history="1">
              <w:r>
                <w:rPr>
                  <w:rFonts w:ascii="MS Sans Serif" w:eastAsia="Times New Roman" w:hAnsi="MS Sans Serif"/>
                  <w:color w:val="0000FF"/>
                  <w:sz w:val="20"/>
                  <w:u w:val="single"/>
                  <w:lang w:eastAsia="ru-RU"/>
                </w:rPr>
                <w:t>межр</w:t>
              </w:r>
              <w:r w:rsidRPr="00D92F5B">
                <w:rPr>
                  <w:rFonts w:ascii="MS Sans Serif" w:eastAsia="Times New Roman" w:hAnsi="MS Sans Serif"/>
                  <w:color w:val="0000FF"/>
                  <w:sz w:val="20"/>
                  <w:u w:val="single"/>
                  <w:lang w:eastAsia="ru-RU"/>
                </w:rPr>
                <w:t>егиональная</w:t>
              </w:r>
              <w:r w:rsidRPr="00D92F5B">
                <w:rPr>
                  <w:rFonts w:ascii="MS Sans Serif" w:eastAsia="Times New Roman" w:hAnsi="MS Sans Serif"/>
                  <w:color w:val="0000FF"/>
                  <w:sz w:val="20"/>
                  <w:szCs w:val="20"/>
                  <w:u w:val="single"/>
                  <w:lang w:eastAsia="ru-RU"/>
                </w:rPr>
                <w:br/>
              </w:r>
            </w:hyperlink>
            <w:hyperlink r:id="rId445" w:anchor="федеральная" w:history="1">
              <w:r w:rsidRPr="00D92F5B">
                <w:rPr>
                  <w:rFonts w:ascii="MS Sans Serif" w:eastAsia="Times New Roman" w:hAnsi="MS Sans Serif"/>
                  <w:color w:val="0000FF"/>
                  <w:sz w:val="20"/>
                  <w:u w:val="single"/>
                  <w:lang w:eastAsia="ru-RU"/>
                </w:rPr>
                <w:t>федеральная</w:t>
              </w:r>
              <w:r w:rsidRPr="00D92F5B">
                <w:rPr>
                  <w:rFonts w:ascii="MS Sans Serif" w:eastAsia="Times New Roman" w:hAnsi="MS Sans Serif"/>
                  <w:color w:val="0000FF"/>
                  <w:sz w:val="20"/>
                  <w:szCs w:val="20"/>
                  <w:u w:val="single"/>
                  <w:lang w:eastAsia="ru-RU"/>
                </w:rPr>
                <w:br/>
              </w:r>
            </w:hyperlink>
            <w:hyperlink r:id="rId446" w:anchor="трансграничная" w:history="1">
              <w:r w:rsidRPr="00D92F5B">
                <w:rPr>
                  <w:rFonts w:ascii="MS Sans Serif" w:eastAsia="Times New Roman" w:hAnsi="MS Sans Serif"/>
                  <w:color w:val="0000FF"/>
                  <w:sz w:val="20"/>
                  <w:szCs w:val="20"/>
                  <w:u w:val="single"/>
                  <w:lang w:eastAsia="ru-RU"/>
                </w:rPr>
                <w:br/>
              </w:r>
            </w:hyperlink>
            <w:r w:rsidRPr="00D92F5B">
              <w:rPr>
                <w:rFonts w:ascii="MS Sans Serif" w:eastAsia="Times New Roman" w:hAnsi="MS Sans Serif"/>
                <w:b/>
                <w:bCs/>
                <w:sz w:val="15"/>
                <w:lang w:eastAsia="ru-RU"/>
              </w:rPr>
              <w:t>по причинам их возникновения:</w:t>
            </w:r>
            <w:r w:rsidRPr="00D92F5B">
              <w:rPr>
                <w:rFonts w:ascii="MS Sans Serif" w:eastAsia="Times New Roman" w:hAnsi="MS Sans Serif"/>
                <w:b/>
                <w:bCs/>
                <w:sz w:val="15"/>
                <w:szCs w:val="15"/>
                <w:lang w:eastAsia="ru-RU"/>
              </w:rPr>
              <w:br/>
            </w:r>
            <w:hyperlink r:id="rId447" w:anchor="  ТЕХНОГЕННЫЕ ЧС:" w:history="1">
              <w:r w:rsidRPr="00D92F5B">
                <w:rPr>
                  <w:rFonts w:ascii="MS Sans Serif" w:eastAsia="Times New Roman" w:hAnsi="MS Sans Serif"/>
                  <w:color w:val="0000FF"/>
                  <w:sz w:val="20"/>
                  <w:u w:val="single"/>
                  <w:lang w:eastAsia="ru-RU"/>
                </w:rPr>
                <w:t>техногенные</w:t>
              </w:r>
              <w:r w:rsidRPr="00D92F5B">
                <w:rPr>
                  <w:rFonts w:ascii="MS Sans Serif" w:eastAsia="Times New Roman" w:hAnsi="MS Sans Serif"/>
                  <w:color w:val="0000FF"/>
                  <w:sz w:val="20"/>
                  <w:szCs w:val="20"/>
                  <w:u w:val="single"/>
                  <w:lang w:eastAsia="ru-RU"/>
                </w:rPr>
                <w:br/>
              </w:r>
            </w:hyperlink>
            <w:hyperlink r:id="rId448" w:anchor="ПРИРОДНЫЕ ЧС:" w:history="1">
              <w:r w:rsidRPr="00D92F5B">
                <w:rPr>
                  <w:rFonts w:ascii="MS Sans Serif" w:eastAsia="Times New Roman" w:hAnsi="MS Sans Serif"/>
                  <w:color w:val="0000FF"/>
                  <w:sz w:val="20"/>
                  <w:u w:val="single"/>
                  <w:lang w:eastAsia="ru-RU"/>
                </w:rPr>
                <w:t>природные</w:t>
              </w:r>
              <w:r w:rsidRPr="00D92F5B">
                <w:rPr>
                  <w:rFonts w:ascii="MS Sans Serif" w:eastAsia="Times New Roman" w:hAnsi="MS Sans Serif"/>
                  <w:color w:val="0000FF"/>
                  <w:sz w:val="20"/>
                  <w:szCs w:val="20"/>
                  <w:u w:val="single"/>
                  <w:lang w:eastAsia="ru-RU"/>
                </w:rPr>
                <w:br/>
              </w:r>
            </w:hyperlink>
            <w:hyperlink r:id="rId449" w:anchor="ЭПИДЕМИОЛОГИЧЕСКИЕ ЧС:" w:history="1">
              <w:r w:rsidRPr="00D92F5B">
                <w:rPr>
                  <w:rFonts w:ascii="MS Sans Serif" w:eastAsia="Times New Roman" w:hAnsi="MS Sans Serif"/>
                  <w:color w:val="0000FF"/>
                  <w:sz w:val="20"/>
                  <w:u w:val="single"/>
                  <w:lang w:eastAsia="ru-RU"/>
                </w:rPr>
                <w:t>эпидемиологические</w:t>
              </w:r>
              <w:r w:rsidRPr="00D92F5B">
                <w:rPr>
                  <w:rFonts w:ascii="MS Sans Serif" w:eastAsia="Times New Roman" w:hAnsi="MS Sans Serif"/>
                  <w:color w:val="0000FF"/>
                  <w:sz w:val="20"/>
                  <w:szCs w:val="20"/>
                  <w:u w:val="single"/>
                  <w:lang w:eastAsia="ru-RU"/>
                </w:rPr>
                <w:br/>
              </w:r>
            </w:hyperlink>
            <w:hyperlink r:id="rId450" w:anchor="СОЦИАЛЬНЫЕ  ЧС:" w:history="1">
              <w:r w:rsidRPr="00D92F5B">
                <w:rPr>
                  <w:rFonts w:ascii="MS Sans Serif" w:eastAsia="Times New Roman" w:hAnsi="MS Sans Serif"/>
                  <w:color w:val="0000FF"/>
                  <w:sz w:val="20"/>
                  <w:u w:val="single"/>
                  <w:lang w:eastAsia="ru-RU"/>
                </w:rPr>
                <w:t>социальные</w:t>
              </w:r>
            </w:hyperlink>
            <w:r w:rsidRPr="00D92F5B">
              <w:rPr>
                <w:rFonts w:ascii="Times New Roman" w:eastAsia="Times New Roman" w:hAnsi="Times New Roman"/>
                <w:sz w:val="24"/>
                <w:szCs w:val="24"/>
                <w:lang w:eastAsia="ru-RU"/>
              </w:rPr>
              <w:t xml:space="preserve"> </w:t>
            </w:r>
          </w:p>
          <w:p w:rsidR="00D92F5B" w:rsidRPr="00D92F5B" w:rsidRDefault="00D92F5B" w:rsidP="00D92F5B">
            <w:pPr>
              <w:spacing w:before="100" w:beforeAutospacing="1" w:after="100" w:afterAutospacing="1" w:line="240" w:lineRule="auto"/>
              <w:jc w:val="center"/>
              <w:rPr>
                <w:rFonts w:ascii="Times New Roman" w:eastAsia="Times New Roman" w:hAnsi="Times New Roman"/>
                <w:sz w:val="24"/>
                <w:szCs w:val="24"/>
                <w:lang w:eastAsia="ru-RU"/>
              </w:rPr>
            </w:pPr>
            <w:r w:rsidRPr="00D92F5B">
              <w:rPr>
                <w:rFonts w:ascii="Times New Roman" w:eastAsia="Times New Roman" w:hAnsi="Times New Roman"/>
                <w:sz w:val="24"/>
                <w:szCs w:val="24"/>
                <w:lang w:eastAsia="ru-RU"/>
              </w:rPr>
              <w:t> </w:t>
            </w:r>
          </w:p>
        </w:tc>
      </w:tr>
      <w:tr w:rsidR="00D92F5B" w:rsidRPr="00D92F5B" w:rsidTr="00765205">
        <w:trPr>
          <w:tblCellSpacing w:w="15" w:type="dxa"/>
          <w:jc w:val="center"/>
        </w:trPr>
        <w:tc>
          <w:tcPr>
            <w:tcW w:w="0" w:type="auto"/>
            <w:gridSpan w:val="2"/>
            <w:vMerge/>
            <w:vAlign w:val="center"/>
            <w:hideMark/>
          </w:tcPr>
          <w:p w:rsidR="00D92F5B" w:rsidRPr="00D92F5B" w:rsidRDefault="00D92F5B" w:rsidP="00D92F5B">
            <w:pPr>
              <w:spacing w:after="0" w:line="240" w:lineRule="auto"/>
              <w:rPr>
                <w:rFonts w:ascii="Times New Roman" w:eastAsia="Times New Roman" w:hAnsi="Times New Roman"/>
                <w:sz w:val="24"/>
                <w:szCs w:val="24"/>
                <w:lang w:eastAsia="ru-RU"/>
              </w:rPr>
            </w:pPr>
          </w:p>
        </w:tc>
        <w:tc>
          <w:tcPr>
            <w:tcW w:w="630" w:type="dxa"/>
            <w:vAlign w:val="center"/>
            <w:hideMark/>
          </w:tcPr>
          <w:p w:rsidR="00D92F5B" w:rsidRPr="00D92F5B" w:rsidRDefault="00D92F5B" w:rsidP="00D92F5B">
            <w:pPr>
              <w:spacing w:after="0" w:line="240" w:lineRule="auto"/>
              <w:rPr>
                <w:rFonts w:ascii="Times New Roman" w:eastAsia="Times New Roman" w:hAnsi="Times New Roman"/>
                <w:sz w:val="24"/>
                <w:szCs w:val="24"/>
                <w:lang w:eastAsia="ru-RU"/>
              </w:rPr>
            </w:pPr>
            <w:r w:rsidRPr="00D92F5B">
              <w:rPr>
                <w:rFonts w:ascii="Times New Roman" w:eastAsia="Times New Roman" w:hAnsi="Times New Roman"/>
                <w:sz w:val="24"/>
                <w:szCs w:val="24"/>
                <w:lang w:eastAsia="ru-RU"/>
              </w:rPr>
              <w:t> </w:t>
            </w:r>
          </w:p>
        </w:tc>
      </w:tr>
      <w:tr w:rsidR="00D92F5B" w:rsidRPr="00D92F5B" w:rsidTr="00765205">
        <w:trPr>
          <w:tblCellSpacing w:w="15" w:type="dxa"/>
          <w:jc w:val="center"/>
        </w:trPr>
        <w:tc>
          <w:tcPr>
            <w:tcW w:w="0" w:type="auto"/>
            <w:gridSpan w:val="2"/>
            <w:vMerge/>
            <w:vAlign w:val="center"/>
            <w:hideMark/>
          </w:tcPr>
          <w:p w:rsidR="00D92F5B" w:rsidRPr="00D92F5B" w:rsidRDefault="00D92F5B" w:rsidP="00D92F5B">
            <w:pPr>
              <w:spacing w:after="0" w:line="240" w:lineRule="auto"/>
              <w:rPr>
                <w:rFonts w:ascii="Times New Roman" w:eastAsia="Times New Roman" w:hAnsi="Times New Roman"/>
                <w:sz w:val="24"/>
                <w:szCs w:val="24"/>
                <w:lang w:eastAsia="ru-RU"/>
              </w:rPr>
            </w:pPr>
          </w:p>
        </w:tc>
        <w:tc>
          <w:tcPr>
            <w:tcW w:w="630" w:type="dxa"/>
            <w:vAlign w:val="center"/>
            <w:hideMark/>
          </w:tcPr>
          <w:p w:rsidR="00D92F5B" w:rsidRPr="00D92F5B" w:rsidRDefault="00D92F5B" w:rsidP="00D92F5B">
            <w:pPr>
              <w:spacing w:after="0" w:line="240" w:lineRule="auto"/>
              <w:rPr>
                <w:rFonts w:ascii="Times New Roman" w:eastAsia="Times New Roman" w:hAnsi="Times New Roman"/>
                <w:sz w:val="24"/>
                <w:szCs w:val="24"/>
                <w:lang w:eastAsia="ru-RU"/>
              </w:rPr>
            </w:pPr>
            <w:r w:rsidRPr="00D92F5B">
              <w:rPr>
                <w:rFonts w:ascii="Times New Roman" w:eastAsia="Times New Roman" w:hAnsi="Times New Roman"/>
                <w:sz w:val="24"/>
                <w:szCs w:val="24"/>
                <w:lang w:eastAsia="ru-RU"/>
              </w:rPr>
              <w:t> </w:t>
            </w:r>
          </w:p>
        </w:tc>
      </w:tr>
      <w:tr w:rsidR="00D92F5B" w:rsidRPr="00D92F5B" w:rsidTr="00765205">
        <w:trPr>
          <w:trHeight w:val="360"/>
          <w:tblCellSpacing w:w="15" w:type="dxa"/>
          <w:jc w:val="center"/>
        </w:trPr>
        <w:tc>
          <w:tcPr>
            <w:tcW w:w="630" w:type="dxa"/>
            <w:vAlign w:val="center"/>
            <w:hideMark/>
          </w:tcPr>
          <w:p w:rsidR="00D92F5B" w:rsidRPr="00D92F5B" w:rsidRDefault="00D92F5B" w:rsidP="00D92F5B">
            <w:pPr>
              <w:spacing w:after="0" w:line="240" w:lineRule="auto"/>
              <w:rPr>
                <w:rFonts w:ascii="Times New Roman" w:eastAsia="Times New Roman" w:hAnsi="Times New Roman"/>
                <w:sz w:val="24"/>
                <w:szCs w:val="24"/>
                <w:lang w:eastAsia="ru-RU"/>
              </w:rPr>
            </w:pPr>
            <w:r w:rsidRPr="00D92F5B">
              <w:rPr>
                <w:rFonts w:ascii="Times New Roman" w:eastAsia="Times New Roman" w:hAnsi="Times New Roman"/>
                <w:sz w:val="24"/>
                <w:szCs w:val="24"/>
                <w:lang w:eastAsia="ru-RU"/>
              </w:rPr>
              <w:t> </w:t>
            </w:r>
          </w:p>
        </w:tc>
        <w:tc>
          <w:tcPr>
            <w:tcW w:w="10350" w:type="dxa"/>
            <w:gridSpan w:val="2"/>
            <w:vAlign w:val="center"/>
            <w:hideMark/>
          </w:tcPr>
          <w:p w:rsidR="00D92F5B" w:rsidRPr="00D92F5B" w:rsidRDefault="00D92F5B" w:rsidP="00D92F5B">
            <w:pPr>
              <w:spacing w:after="0" w:line="240" w:lineRule="auto"/>
              <w:rPr>
                <w:rFonts w:ascii="Times New Roman" w:eastAsia="Times New Roman" w:hAnsi="Times New Roman"/>
                <w:sz w:val="24"/>
                <w:szCs w:val="24"/>
                <w:lang w:eastAsia="ru-RU"/>
              </w:rPr>
            </w:pPr>
            <w:r w:rsidRPr="00D92F5B">
              <w:rPr>
                <w:rFonts w:ascii="Times New Roman" w:eastAsia="Times New Roman" w:hAnsi="Times New Roman"/>
                <w:sz w:val="24"/>
                <w:szCs w:val="24"/>
                <w:lang w:eastAsia="ru-RU"/>
              </w:rPr>
              <w:t xml:space="preserve">  </w:t>
            </w:r>
          </w:p>
          <w:p w:rsidR="00D92F5B" w:rsidRPr="00D92F5B" w:rsidRDefault="00D92F5B" w:rsidP="00D92F5B">
            <w:pPr>
              <w:spacing w:before="100" w:beforeAutospacing="1" w:after="100" w:afterAutospacing="1" w:line="240" w:lineRule="auto"/>
              <w:rPr>
                <w:rFonts w:ascii="Times New Roman" w:eastAsia="Times New Roman" w:hAnsi="Times New Roman"/>
                <w:b/>
                <w:bCs/>
                <w:sz w:val="24"/>
                <w:szCs w:val="24"/>
                <w:highlight w:val="yellow"/>
                <w:lang w:eastAsia="ru-RU"/>
              </w:rPr>
            </w:pPr>
            <w:r w:rsidRPr="00D92F5B">
              <w:rPr>
                <w:rFonts w:ascii="Arial" w:eastAsia="Times New Roman" w:hAnsi="Arial" w:cs="Arial"/>
                <w:sz w:val="20"/>
                <w:szCs w:val="20"/>
                <w:lang w:eastAsia="ru-RU"/>
              </w:rPr>
              <w:t xml:space="preserve">   </w:t>
            </w:r>
            <w:r w:rsidRPr="00D92F5B">
              <w:rPr>
                <w:rFonts w:ascii="Arial" w:eastAsia="Times New Roman" w:hAnsi="Arial" w:cs="Arial"/>
                <w:sz w:val="20"/>
                <w:szCs w:val="20"/>
                <w:highlight w:val="yellow"/>
                <w:lang w:eastAsia="ru-RU"/>
              </w:rPr>
              <w:t>В соответствии с Положением о классификации ЧС природного и техногенного характера (Приказ Министра по чрезвычайным ситуациям РФ № 637 от 30.09.96 г.) ЧС подразделяются на локальные, местные, территориальные, региональные, федеральные и трансграничные.</w:t>
            </w:r>
          </w:p>
          <w:p w:rsidR="00D92F5B" w:rsidRPr="00D92F5B" w:rsidRDefault="00D92F5B" w:rsidP="00D92F5B">
            <w:pPr>
              <w:spacing w:before="100" w:beforeAutospacing="1" w:after="100" w:afterAutospacing="1" w:line="240" w:lineRule="auto"/>
              <w:rPr>
                <w:rFonts w:ascii="Times New Roman" w:eastAsia="Times New Roman" w:hAnsi="Times New Roman"/>
                <w:sz w:val="24"/>
                <w:szCs w:val="24"/>
                <w:highlight w:val="yellow"/>
                <w:lang w:eastAsia="ru-RU"/>
              </w:rPr>
            </w:pPr>
            <w:r w:rsidRPr="00D92F5B">
              <w:rPr>
                <w:rFonts w:ascii="Arial" w:eastAsia="Times New Roman" w:hAnsi="Arial" w:cs="Arial"/>
                <w:b/>
                <w:bCs/>
                <w:sz w:val="20"/>
                <w:szCs w:val="20"/>
                <w:highlight w:val="yellow"/>
                <w:lang w:eastAsia="ru-RU"/>
              </w:rPr>
              <w:t>  К</w:t>
            </w:r>
            <w:bookmarkStart w:id="259" w:name="локальная"/>
            <w:r w:rsidRPr="00D92F5B">
              <w:rPr>
                <w:rFonts w:ascii="Arial" w:eastAsia="Times New Roman" w:hAnsi="Arial" w:cs="Arial"/>
                <w:b/>
                <w:bCs/>
                <w:sz w:val="20"/>
                <w:szCs w:val="20"/>
                <w:highlight w:val="yellow"/>
                <w:lang w:eastAsia="ru-RU"/>
              </w:rPr>
              <w:t xml:space="preserve"> локальной</w:t>
            </w:r>
            <w:bookmarkEnd w:id="259"/>
            <w:r w:rsidRPr="00D92F5B">
              <w:rPr>
                <w:rFonts w:ascii="Arial" w:eastAsia="Times New Roman" w:hAnsi="Arial" w:cs="Arial"/>
                <w:sz w:val="20"/>
                <w:szCs w:val="20"/>
                <w:highlight w:val="yellow"/>
                <w:lang w:eastAsia="ru-RU"/>
              </w:rPr>
              <w:t xml:space="preserve"> относится ЧС, в результате которой пострадало не более 10 человек, либо нарушены условия жизнедеятельности не более 100 человек, либо материальный ущерб составляет не более 1 тыс. минимальных размеров оплаты труда на день возникновения ЧС, и зона ЧС не выходит за пределы территории объекта производственного или социального назначения.</w:t>
            </w:r>
          </w:p>
          <w:p w:rsidR="00D92F5B" w:rsidRPr="00D92F5B" w:rsidRDefault="00D92F5B" w:rsidP="00D92F5B">
            <w:pPr>
              <w:spacing w:before="100" w:beforeAutospacing="1" w:after="100" w:afterAutospacing="1" w:line="240" w:lineRule="auto"/>
              <w:rPr>
                <w:rFonts w:ascii="Times New Roman" w:eastAsia="Times New Roman" w:hAnsi="Times New Roman"/>
                <w:sz w:val="24"/>
                <w:szCs w:val="24"/>
                <w:highlight w:val="yellow"/>
                <w:lang w:eastAsia="ru-RU"/>
              </w:rPr>
            </w:pPr>
            <w:r w:rsidRPr="00D92F5B">
              <w:rPr>
                <w:rFonts w:ascii="Arial" w:eastAsia="Times New Roman" w:hAnsi="Arial" w:cs="Arial"/>
                <w:sz w:val="20"/>
                <w:szCs w:val="20"/>
                <w:highlight w:val="yellow"/>
                <w:lang w:eastAsia="ru-RU"/>
              </w:rPr>
              <w:t xml:space="preserve">    </w:t>
            </w:r>
            <w:r w:rsidRPr="00D92F5B">
              <w:rPr>
                <w:rFonts w:ascii="Arial" w:eastAsia="Times New Roman" w:hAnsi="Arial" w:cs="Arial"/>
                <w:b/>
                <w:bCs/>
                <w:sz w:val="20"/>
                <w:szCs w:val="20"/>
                <w:highlight w:val="yellow"/>
                <w:lang w:eastAsia="ru-RU"/>
              </w:rPr>
              <w:t>К</w:t>
            </w:r>
            <w:bookmarkStart w:id="260" w:name="местная"/>
            <w:r w:rsidRPr="00D92F5B">
              <w:rPr>
                <w:rFonts w:ascii="Arial" w:eastAsia="Times New Roman" w:hAnsi="Arial" w:cs="Arial"/>
                <w:b/>
                <w:bCs/>
                <w:sz w:val="20"/>
                <w:szCs w:val="20"/>
                <w:highlight w:val="yellow"/>
                <w:lang w:eastAsia="ru-RU"/>
              </w:rPr>
              <w:t xml:space="preserve"> муниципальной</w:t>
            </w:r>
            <w:bookmarkEnd w:id="260"/>
            <w:r w:rsidRPr="00D92F5B">
              <w:rPr>
                <w:rFonts w:ascii="Arial" w:eastAsia="Times New Roman" w:hAnsi="Arial" w:cs="Arial"/>
                <w:sz w:val="20"/>
                <w:szCs w:val="20"/>
                <w:highlight w:val="yellow"/>
                <w:lang w:eastAsia="ru-RU"/>
              </w:rPr>
              <w:t xml:space="preserve"> относится ЧС, в результате которой пострадало свыше 10 человек, но не более 50 человек, либо нарушены условия жизнедеятельности свыше 100, но не более 300 человек, либо материальный ущерб составляет свыше 1 тыс., но не более 5 тыс. минимальных размеров оплаты труда на день возникновения ЧС, и зона ЧС не выходит за пределы населенного пункта, города, района.</w:t>
            </w:r>
          </w:p>
          <w:p w:rsidR="00D92F5B" w:rsidRPr="00D92F5B" w:rsidRDefault="00D92F5B" w:rsidP="00D92F5B">
            <w:pPr>
              <w:spacing w:before="100" w:beforeAutospacing="1" w:after="100" w:afterAutospacing="1" w:line="240" w:lineRule="auto"/>
              <w:rPr>
                <w:rFonts w:ascii="Times New Roman" w:eastAsia="Times New Roman" w:hAnsi="Times New Roman"/>
                <w:sz w:val="24"/>
                <w:szCs w:val="24"/>
                <w:highlight w:val="yellow"/>
                <w:lang w:eastAsia="ru-RU"/>
              </w:rPr>
            </w:pPr>
            <w:r w:rsidRPr="00D92F5B">
              <w:rPr>
                <w:rFonts w:ascii="Arial" w:eastAsia="Times New Roman" w:hAnsi="Arial" w:cs="Arial"/>
                <w:sz w:val="20"/>
                <w:szCs w:val="20"/>
                <w:highlight w:val="yellow"/>
                <w:lang w:eastAsia="ru-RU"/>
              </w:rPr>
              <w:t xml:space="preserve">    </w:t>
            </w:r>
            <w:r w:rsidRPr="00D92F5B">
              <w:rPr>
                <w:rFonts w:ascii="Arial" w:eastAsia="Times New Roman" w:hAnsi="Arial" w:cs="Arial"/>
                <w:b/>
                <w:bCs/>
                <w:sz w:val="20"/>
                <w:szCs w:val="20"/>
                <w:highlight w:val="yellow"/>
                <w:lang w:eastAsia="ru-RU"/>
              </w:rPr>
              <w:t xml:space="preserve">К </w:t>
            </w:r>
            <w:bookmarkStart w:id="261" w:name="территориальная"/>
            <w:r w:rsidRPr="00D92F5B">
              <w:rPr>
                <w:rFonts w:ascii="Arial" w:eastAsia="Times New Roman" w:hAnsi="Arial" w:cs="Arial"/>
                <w:b/>
                <w:bCs/>
                <w:sz w:val="20"/>
                <w:szCs w:val="20"/>
                <w:highlight w:val="yellow"/>
                <w:lang w:eastAsia="ru-RU"/>
              </w:rPr>
              <w:t>региональной</w:t>
            </w:r>
            <w:bookmarkEnd w:id="261"/>
            <w:r w:rsidRPr="00D92F5B">
              <w:rPr>
                <w:rFonts w:ascii="Arial" w:eastAsia="Times New Roman" w:hAnsi="Arial" w:cs="Arial"/>
                <w:sz w:val="20"/>
                <w:szCs w:val="20"/>
                <w:highlight w:val="yellow"/>
                <w:lang w:eastAsia="ru-RU"/>
              </w:rPr>
              <w:t xml:space="preserve"> относится ЧС, в результате которой пострадало свыше 50 человек, но не более 500 человек, либо нарушены условия жизнедеятельности свыше 300, но не более 500 человек, либо материальный ущерб составляет свыше 5 тыс., но не более 0,5 млн. минимальных размеров оплаты труда на день возникновения ЧС, и зона ЧС не выходит за пределы субъекта РФ. </w:t>
            </w:r>
          </w:p>
          <w:p w:rsidR="00D92F5B" w:rsidRPr="00D92F5B" w:rsidRDefault="00D92F5B" w:rsidP="00D92F5B">
            <w:pPr>
              <w:spacing w:before="100" w:beforeAutospacing="1" w:after="100" w:afterAutospacing="1" w:line="240" w:lineRule="auto"/>
              <w:rPr>
                <w:rFonts w:ascii="Times New Roman" w:eastAsia="Times New Roman" w:hAnsi="Times New Roman"/>
                <w:sz w:val="24"/>
                <w:szCs w:val="24"/>
                <w:highlight w:val="yellow"/>
                <w:lang w:eastAsia="ru-RU"/>
              </w:rPr>
            </w:pPr>
            <w:r w:rsidRPr="00D92F5B">
              <w:rPr>
                <w:rFonts w:ascii="Arial" w:eastAsia="Times New Roman" w:hAnsi="Arial" w:cs="Arial"/>
                <w:sz w:val="20"/>
                <w:szCs w:val="20"/>
                <w:highlight w:val="yellow"/>
                <w:lang w:eastAsia="ru-RU"/>
              </w:rPr>
              <w:t xml:space="preserve">     </w:t>
            </w:r>
            <w:r w:rsidRPr="00D92F5B">
              <w:rPr>
                <w:rFonts w:ascii="Arial" w:eastAsia="Times New Roman" w:hAnsi="Arial" w:cs="Arial"/>
                <w:b/>
                <w:bCs/>
                <w:sz w:val="20"/>
                <w:szCs w:val="20"/>
                <w:highlight w:val="yellow"/>
                <w:lang w:eastAsia="ru-RU"/>
              </w:rPr>
              <w:t xml:space="preserve">К </w:t>
            </w:r>
            <w:bookmarkStart w:id="262" w:name="региональная"/>
            <w:r w:rsidRPr="00D92F5B">
              <w:rPr>
                <w:rFonts w:ascii="Arial" w:eastAsia="Times New Roman" w:hAnsi="Arial" w:cs="Arial"/>
                <w:b/>
                <w:bCs/>
                <w:sz w:val="20"/>
                <w:szCs w:val="20"/>
                <w:highlight w:val="yellow"/>
                <w:lang w:eastAsia="ru-RU"/>
              </w:rPr>
              <w:t>межрегиональной</w:t>
            </w:r>
            <w:bookmarkEnd w:id="262"/>
            <w:r w:rsidRPr="00D92F5B">
              <w:rPr>
                <w:rFonts w:ascii="Arial" w:eastAsia="Times New Roman" w:hAnsi="Arial" w:cs="Arial"/>
                <w:sz w:val="20"/>
                <w:szCs w:val="20"/>
                <w:highlight w:val="yellow"/>
                <w:lang w:eastAsia="ru-RU"/>
              </w:rPr>
              <w:t xml:space="preserve"> относится ЧС, в результате которой пострадало свыше 50, но не более 500 человек, либо нарушены условия жизнедеятельности свыше 500, но не более 1 тыс. человек, либо материальный ущерб составляет свыше 0,5 млн., но не более 5 млн. минимальных размеров оплаты труда на день возникновения ЧС, и зона ЧС охватывает территорию двух субъектов РФ.</w:t>
            </w:r>
          </w:p>
          <w:p w:rsidR="00D92F5B" w:rsidRPr="00D92F5B" w:rsidRDefault="00D92F5B" w:rsidP="00D92F5B">
            <w:pPr>
              <w:spacing w:before="100" w:beforeAutospacing="1" w:after="100" w:afterAutospacing="1" w:line="240" w:lineRule="auto"/>
              <w:rPr>
                <w:rFonts w:ascii="Times New Roman" w:eastAsia="Times New Roman" w:hAnsi="Times New Roman"/>
                <w:sz w:val="24"/>
                <w:szCs w:val="24"/>
                <w:lang w:eastAsia="ru-RU"/>
              </w:rPr>
            </w:pPr>
            <w:r w:rsidRPr="00D92F5B">
              <w:rPr>
                <w:rFonts w:ascii="Arial" w:eastAsia="Times New Roman" w:hAnsi="Arial" w:cs="Arial"/>
                <w:sz w:val="20"/>
                <w:szCs w:val="20"/>
                <w:highlight w:val="yellow"/>
                <w:lang w:eastAsia="ru-RU"/>
              </w:rPr>
              <w:t>  </w:t>
            </w:r>
            <w:r w:rsidRPr="00D92F5B">
              <w:rPr>
                <w:rFonts w:ascii="Arial" w:eastAsia="Times New Roman" w:hAnsi="Arial" w:cs="Arial"/>
                <w:b/>
                <w:bCs/>
                <w:sz w:val="20"/>
                <w:szCs w:val="20"/>
                <w:highlight w:val="yellow"/>
                <w:lang w:eastAsia="ru-RU"/>
              </w:rPr>
              <w:t xml:space="preserve">  К </w:t>
            </w:r>
            <w:bookmarkStart w:id="263" w:name="федеральная"/>
            <w:r w:rsidRPr="00D92F5B">
              <w:rPr>
                <w:rFonts w:ascii="Arial" w:eastAsia="Times New Roman" w:hAnsi="Arial" w:cs="Arial"/>
                <w:b/>
                <w:bCs/>
                <w:sz w:val="20"/>
                <w:szCs w:val="20"/>
                <w:highlight w:val="yellow"/>
                <w:lang w:eastAsia="ru-RU"/>
              </w:rPr>
              <w:t>федеральной</w:t>
            </w:r>
            <w:bookmarkEnd w:id="263"/>
            <w:r w:rsidRPr="00D92F5B">
              <w:rPr>
                <w:rFonts w:ascii="Arial" w:eastAsia="Times New Roman" w:hAnsi="Arial" w:cs="Arial"/>
                <w:sz w:val="20"/>
                <w:szCs w:val="20"/>
                <w:highlight w:val="yellow"/>
                <w:lang w:eastAsia="ru-RU"/>
              </w:rPr>
              <w:t xml:space="preserve"> относится ЧС, в результате которой пострадало свыше 500 человек, либо нарушены условия жизнедеятельности свыше 1 тыс. человек, либо материальный ущерб составляет свыше 5 млн. минимальных размеров оплаты труда на день возникновения ЧС, и зона ЧС выходит за пределы более чем двух субъектов РФ.</w:t>
            </w:r>
          </w:p>
          <w:p w:rsidR="00D92F5B" w:rsidRPr="00D92F5B" w:rsidRDefault="00D92F5B" w:rsidP="00D92F5B">
            <w:pPr>
              <w:spacing w:before="100" w:beforeAutospacing="1" w:after="100" w:afterAutospacing="1" w:line="240" w:lineRule="auto"/>
              <w:jc w:val="center"/>
              <w:rPr>
                <w:rFonts w:ascii="Times New Roman" w:eastAsia="Times New Roman" w:hAnsi="Times New Roman"/>
                <w:sz w:val="24"/>
                <w:szCs w:val="24"/>
                <w:lang w:eastAsia="ru-RU"/>
              </w:rPr>
            </w:pPr>
            <w:r w:rsidRPr="00D92F5B">
              <w:rPr>
                <w:rFonts w:ascii="MS Sans Serif" w:eastAsia="Times New Roman" w:hAnsi="MS Sans Serif"/>
                <w:b/>
                <w:bCs/>
                <w:sz w:val="20"/>
                <w:lang w:eastAsia="ru-RU"/>
              </w:rPr>
              <w:t>по причинам их возникновения:</w:t>
            </w:r>
          </w:p>
          <w:tbl>
            <w:tblPr>
              <w:tblW w:w="8670" w:type="dxa"/>
              <w:jc w:val="center"/>
              <w:tblCellSpacing w:w="0" w:type="dxa"/>
              <w:tblCellMar>
                <w:left w:w="0" w:type="dxa"/>
                <w:right w:w="0" w:type="dxa"/>
              </w:tblCellMar>
              <w:tblLook w:val="04A0"/>
            </w:tblPr>
            <w:tblGrid>
              <w:gridCol w:w="2861"/>
              <w:gridCol w:w="2861"/>
              <w:gridCol w:w="2948"/>
            </w:tblGrid>
            <w:tr w:rsidR="00D92F5B" w:rsidRPr="00D92F5B">
              <w:trPr>
                <w:trHeight w:val="375"/>
                <w:tblCellSpacing w:w="0" w:type="dxa"/>
                <w:jc w:val="center"/>
              </w:trPr>
              <w:tc>
                <w:tcPr>
                  <w:tcW w:w="5000" w:type="pct"/>
                  <w:gridSpan w:val="3"/>
                  <w:tcBorders>
                    <w:bottom w:val="threeDEmboss" w:sz="6" w:space="0" w:color="000080"/>
                  </w:tcBorders>
                  <w:shd w:val="clear" w:color="auto" w:fill="D6D6AB"/>
                  <w:vAlign w:val="center"/>
                  <w:hideMark/>
                </w:tcPr>
                <w:p w:rsidR="00D92F5B" w:rsidRPr="00D92F5B" w:rsidRDefault="00D92F5B" w:rsidP="00D92F5B">
                  <w:pPr>
                    <w:spacing w:before="100" w:beforeAutospacing="1" w:after="100" w:afterAutospacing="1" w:line="240" w:lineRule="auto"/>
                    <w:jc w:val="center"/>
                    <w:rPr>
                      <w:rFonts w:ascii="Times New Roman" w:eastAsia="Times New Roman" w:hAnsi="Times New Roman"/>
                      <w:sz w:val="24"/>
                      <w:szCs w:val="24"/>
                      <w:lang w:eastAsia="ru-RU"/>
                    </w:rPr>
                  </w:pPr>
                  <w:r w:rsidRPr="00D92F5B">
                    <w:rPr>
                      <w:rFonts w:ascii="Arial" w:eastAsia="Times New Roman" w:hAnsi="Arial" w:cs="Arial"/>
                      <w:b/>
                      <w:bCs/>
                      <w:sz w:val="20"/>
                      <w:lang w:eastAsia="ru-RU"/>
                    </w:rPr>
                    <w:t xml:space="preserve">    </w:t>
                  </w:r>
                  <w:bookmarkStart w:id="264" w:name="__ТЕХНОГЕННЫЕ_ЧС:"/>
                  <w:r w:rsidRPr="00D92F5B">
                    <w:rPr>
                      <w:rFonts w:ascii="Arial" w:eastAsia="Times New Roman" w:hAnsi="Arial" w:cs="Arial"/>
                      <w:b/>
                      <w:bCs/>
                      <w:sz w:val="20"/>
                      <w:lang w:eastAsia="ru-RU"/>
                    </w:rPr>
                    <w:t>Техногенные ЧС:</w:t>
                  </w:r>
                  <w:bookmarkEnd w:id="264"/>
                </w:p>
              </w:tc>
            </w:tr>
            <w:tr w:rsidR="00D92F5B" w:rsidRPr="00D92F5B">
              <w:trPr>
                <w:trHeight w:val="300"/>
                <w:tblCellSpacing w:w="0" w:type="dxa"/>
                <w:jc w:val="center"/>
              </w:trPr>
              <w:tc>
                <w:tcPr>
                  <w:tcW w:w="1650" w:type="pct"/>
                  <w:tcBorders>
                    <w:bottom w:val="threeDEmboss" w:sz="6" w:space="0" w:color="000080"/>
                  </w:tcBorders>
                  <w:shd w:val="clear" w:color="auto" w:fill="C6C688"/>
                  <w:vAlign w:val="center"/>
                  <w:hideMark/>
                </w:tcPr>
                <w:p w:rsidR="00D92F5B" w:rsidRPr="00D92F5B" w:rsidRDefault="00D92F5B" w:rsidP="00D92F5B">
                  <w:pPr>
                    <w:spacing w:after="0" w:line="240" w:lineRule="auto"/>
                    <w:jc w:val="center"/>
                    <w:rPr>
                      <w:rFonts w:ascii="Times New Roman" w:eastAsia="Times New Roman" w:hAnsi="Times New Roman"/>
                      <w:sz w:val="24"/>
                      <w:szCs w:val="24"/>
                      <w:lang w:eastAsia="ru-RU"/>
                    </w:rPr>
                  </w:pPr>
                  <w:r w:rsidRPr="00D92F5B">
                    <w:rPr>
                      <w:rFonts w:ascii="MS Sans Serif" w:eastAsia="Times New Roman" w:hAnsi="MS Sans Serif"/>
                      <w:b/>
                      <w:bCs/>
                      <w:sz w:val="15"/>
                      <w:lang w:eastAsia="ru-RU"/>
                    </w:rPr>
                    <w:t>ТРАНСПОРТ</w:t>
                  </w:r>
                </w:p>
              </w:tc>
              <w:tc>
                <w:tcPr>
                  <w:tcW w:w="1650" w:type="pct"/>
                  <w:tcBorders>
                    <w:bottom w:val="threeDEmboss" w:sz="6" w:space="0" w:color="000080"/>
                  </w:tcBorders>
                  <w:shd w:val="clear" w:color="auto" w:fill="C6C688"/>
                  <w:vAlign w:val="center"/>
                  <w:hideMark/>
                </w:tcPr>
                <w:p w:rsidR="00D92F5B" w:rsidRPr="00D92F5B" w:rsidRDefault="00D92F5B" w:rsidP="00D92F5B">
                  <w:pPr>
                    <w:spacing w:after="0" w:line="240" w:lineRule="auto"/>
                    <w:jc w:val="center"/>
                    <w:rPr>
                      <w:rFonts w:ascii="Times New Roman" w:eastAsia="Times New Roman" w:hAnsi="Times New Roman"/>
                      <w:sz w:val="24"/>
                      <w:szCs w:val="24"/>
                      <w:lang w:eastAsia="ru-RU"/>
                    </w:rPr>
                  </w:pPr>
                  <w:r w:rsidRPr="00D92F5B">
                    <w:rPr>
                      <w:rFonts w:ascii="MS Sans Serif" w:eastAsia="Times New Roman" w:hAnsi="MS Sans Serif"/>
                      <w:b/>
                      <w:bCs/>
                      <w:sz w:val="15"/>
                      <w:lang w:eastAsia="ru-RU"/>
                    </w:rPr>
                    <w:t>ПРОМЫШЛЕННОСТЬ</w:t>
                  </w:r>
                </w:p>
              </w:tc>
              <w:tc>
                <w:tcPr>
                  <w:tcW w:w="1700" w:type="pct"/>
                  <w:tcBorders>
                    <w:bottom w:val="threeDEmboss" w:sz="6" w:space="0" w:color="000080"/>
                  </w:tcBorders>
                  <w:shd w:val="clear" w:color="auto" w:fill="C6C688"/>
                  <w:vAlign w:val="center"/>
                  <w:hideMark/>
                </w:tcPr>
                <w:p w:rsidR="00D92F5B" w:rsidRPr="00D92F5B" w:rsidRDefault="00D92F5B" w:rsidP="00D92F5B">
                  <w:pPr>
                    <w:spacing w:after="0" w:line="240" w:lineRule="auto"/>
                    <w:jc w:val="center"/>
                    <w:rPr>
                      <w:rFonts w:ascii="Times New Roman" w:eastAsia="Times New Roman" w:hAnsi="Times New Roman"/>
                      <w:sz w:val="24"/>
                      <w:szCs w:val="24"/>
                      <w:lang w:eastAsia="ru-RU"/>
                    </w:rPr>
                  </w:pPr>
                  <w:r w:rsidRPr="00D92F5B">
                    <w:rPr>
                      <w:rFonts w:ascii="MS Sans Serif" w:eastAsia="Times New Roman" w:hAnsi="MS Sans Serif"/>
                      <w:b/>
                      <w:bCs/>
                      <w:sz w:val="15"/>
                      <w:lang w:eastAsia="ru-RU"/>
                    </w:rPr>
                    <w:t>СТРОИТЕЛЬСТВО</w:t>
                  </w:r>
                </w:p>
              </w:tc>
            </w:tr>
            <w:tr w:rsidR="00D92F5B" w:rsidRPr="00D92F5B">
              <w:trPr>
                <w:trHeight w:val="270"/>
                <w:tblCellSpacing w:w="0" w:type="dxa"/>
                <w:jc w:val="center"/>
              </w:trPr>
              <w:tc>
                <w:tcPr>
                  <w:tcW w:w="1650" w:type="pct"/>
                  <w:vAlign w:val="center"/>
                  <w:hideMark/>
                </w:tcPr>
                <w:p w:rsidR="00D92F5B" w:rsidRPr="00D92F5B" w:rsidRDefault="00D92F5B" w:rsidP="00D92F5B">
                  <w:pPr>
                    <w:spacing w:after="0" w:line="240" w:lineRule="auto"/>
                    <w:jc w:val="center"/>
                    <w:rPr>
                      <w:rFonts w:ascii="Times New Roman" w:eastAsia="Times New Roman" w:hAnsi="Times New Roman"/>
                      <w:sz w:val="24"/>
                      <w:szCs w:val="24"/>
                      <w:lang w:eastAsia="ru-RU"/>
                    </w:rPr>
                  </w:pPr>
                  <w:r w:rsidRPr="00D92F5B">
                    <w:rPr>
                      <w:rFonts w:ascii="Arial" w:eastAsia="Times New Roman" w:hAnsi="Arial" w:cs="Arial"/>
                      <w:sz w:val="20"/>
                      <w:szCs w:val="20"/>
                      <w:lang w:eastAsia="ru-RU"/>
                    </w:rPr>
                    <w:t>автомобильный</w:t>
                  </w:r>
                </w:p>
              </w:tc>
              <w:tc>
                <w:tcPr>
                  <w:tcW w:w="1650" w:type="pct"/>
                  <w:vAlign w:val="center"/>
                  <w:hideMark/>
                </w:tcPr>
                <w:p w:rsidR="00D92F5B" w:rsidRPr="00D92F5B" w:rsidRDefault="00D92F5B" w:rsidP="00D92F5B">
                  <w:pPr>
                    <w:spacing w:after="0" w:line="240" w:lineRule="auto"/>
                    <w:jc w:val="center"/>
                    <w:rPr>
                      <w:rFonts w:ascii="Times New Roman" w:eastAsia="Times New Roman" w:hAnsi="Times New Roman"/>
                      <w:sz w:val="24"/>
                      <w:szCs w:val="24"/>
                      <w:lang w:eastAsia="ru-RU"/>
                    </w:rPr>
                  </w:pPr>
                  <w:r w:rsidRPr="00D92F5B">
                    <w:rPr>
                      <w:rFonts w:ascii="Arial" w:eastAsia="Times New Roman" w:hAnsi="Arial" w:cs="Arial"/>
                      <w:sz w:val="20"/>
                      <w:szCs w:val="20"/>
                      <w:lang w:eastAsia="ru-RU"/>
                    </w:rPr>
                    <w:t>машиностроение</w:t>
                  </w:r>
                </w:p>
              </w:tc>
              <w:tc>
                <w:tcPr>
                  <w:tcW w:w="1700" w:type="pct"/>
                  <w:vAlign w:val="center"/>
                  <w:hideMark/>
                </w:tcPr>
                <w:p w:rsidR="00D92F5B" w:rsidRPr="00D92F5B" w:rsidRDefault="00D92F5B" w:rsidP="00D92F5B">
                  <w:pPr>
                    <w:spacing w:after="0" w:line="240" w:lineRule="auto"/>
                    <w:jc w:val="center"/>
                    <w:rPr>
                      <w:rFonts w:ascii="Times New Roman" w:eastAsia="Times New Roman" w:hAnsi="Times New Roman"/>
                      <w:sz w:val="24"/>
                      <w:szCs w:val="24"/>
                      <w:lang w:eastAsia="ru-RU"/>
                    </w:rPr>
                  </w:pPr>
                  <w:r w:rsidRPr="00D92F5B">
                    <w:rPr>
                      <w:rFonts w:ascii="Arial" w:eastAsia="Times New Roman" w:hAnsi="Arial" w:cs="Arial"/>
                      <w:sz w:val="20"/>
                      <w:szCs w:val="20"/>
                      <w:lang w:eastAsia="ru-RU"/>
                    </w:rPr>
                    <w:t>гражданское</w:t>
                  </w:r>
                </w:p>
              </w:tc>
            </w:tr>
            <w:tr w:rsidR="00D92F5B" w:rsidRPr="00D92F5B">
              <w:trPr>
                <w:trHeight w:val="270"/>
                <w:tblCellSpacing w:w="0" w:type="dxa"/>
                <w:jc w:val="center"/>
              </w:trPr>
              <w:tc>
                <w:tcPr>
                  <w:tcW w:w="1650" w:type="pct"/>
                  <w:vAlign w:val="center"/>
                  <w:hideMark/>
                </w:tcPr>
                <w:p w:rsidR="00D92F5B" w:rsidRPr="00D92F5B" w:rsidRDefault="00D92F5B" w:rsidP="00D92F5B">
                  <w:pPr>
                    <w:spacing w:after="0" w:line="240" w:lineRule="auto"/>
                    <w:jc w:val="center"/>
                    <w:rPr>
                      <w:rFonts w:ascii="Times New Roman" w:eastAsia="Times New Roman" w:hAnsi="Times New Roman"/>
                      <w:sz w:val="24"/>
                      <w:szCs w:val="24"/>
                      <w:lang w:eastAsia="ru-RU"/>
                    </w:rPr>
                  </w:pPr>
                  <w:r w:rsidRPr="00D92F5B">
                    <w:rPr>
                      <w:rFonts w:ascii="Arial" w:eastAsia="Times New Roman" w:hAnsi="Arial" w:cs="Arial"/>
                      <w:sz w:val="20"/>
                      <w:szCs w:val="20"/>
                      <w:lang w:eastAsia="ru-RU"/>
                    </w:rPr>
                    <w:t>воздушный</w:t>
                  </w:r>
                </w:p>
              </w:tc>
              <w:tc>
                <w:tcPr>
                  <w:tcW w:w="1650" w:type="pct"/>
                  <w:vAlign w:val="center"/>
                  <w:hideMark/>
                </w:tcPr>
                <w:p w:rsidR="00D92F5B" w:rsidRPr="00D92F5B" w:rsidRDefault="00D92F5B" w:rsidP="00D92F5B">
                  <w:pPr>
                    <w:spacing w:after="0" w:line="240" w:lineRule="auto"/>
                    <w:jc w:val="center"/>
                    <w:rPr>
                      <w:rFonts w:ascii="Times New Roman" w:eastAsia="Times New Roman" w:hAnsi="Times New Roman"/>
                      <w:sz w:val="24"/>
                      <w:szCs w:val="24"/>
                      <w:lang w:eastAsia="ru-RU"/>
                    </w:rPr>
                  </w:pPr>
                  <w:r w:rsidRPr="00D92F5B">
                    <w:rPr>
                      <w:rFonts w:ascii="Arial" w:eastAsia="Times New Roman" w:hAnsi="Arial" w:cs="Arial"/>
                      <w:sz w:val="20"/>
                      <w:szCs w:val="20"/>
                      <w:lang w:eastAsia="ru-RU"/>
                    </w:rPr>
                    <w:t>металлургия</w:t>
                  </w:r>
                </w:p>
              </w:tc>
              <w:tc>
                <w:tcPr>
                  <w:tcW w:w="1700" w:type="pct"/>
                  <w:vAlign w:val="center"/>
                  <w:hideMark/>
                </w:tcPr>
                <w:p w:rsidR="00D92F5B" w:rsidRPr="00D92F5B" w:rsidRDefault="00D92F5B" w:rsidP="00D92F5B">
                  <w:pPr>
                    <w:spacing w:after="0" w:line="240" w:lineRule="auto"/>
                    <w:jc w:val="center"/>
                    <w:rPr>
                      <w:rFonts w:ascii="Times New Roman" w:eastAsia="Times New Roman" w:hAnsi="Times New Roman"/>
                      <w:sz w:val="24"/>
                      <w:szCs w:val="24"/>
                      <w:lang w:eastAsia="ru-RU"/>
                    </w:rPr>
                  </w:pPr>
                  <w:r w:rsidRPr="00D92F5B">
                    <w:rPr>
                      <w:rFonts w:ascii="Arial" w:eastAsia="Times New Roman" w:hAnsi="Arial" w:cs="Arial"/>
                      <w:sz w:val="20"/>
                      <w:szCs w:val="20"/>
                      <w:lang w:eastAsia="ru-RU"/>
                    </w:rPr>
                    <w:t>промышленное</w:t>
                  </w:r>
                </w:p>
              </w:tc>
            </w:tr>
            <w:tr w:rsidR="00D92F5B" w:rsidRPr="00D92F5B">
              <w:trPr>
                <w:trHeight w:val="270"/>
                <w:tblCellSpacing w:w="0" w:type="dxa"/>
                <w:jc w:val="center"/>
              </w:trPr>
              <w:tc>
                <w:tcPr>
                  <w:tcW w:w="1650" w:type="pct"/>
                  <w:vAlign w:val="center"/>
                  <w:hideMark/>
                </w:tcPr>
                <w:p w:rsidR="00D92F5B" w:rsidRPr="00D92F5B" w:rsidRDefault="00D92F5B" w:rsidP="00D92F5B">
                  <w:pPr>
                    <w:spacing w:after="0" w:line="240" w:lineRule="auto"/>
                    <w:jc w:val="center"/>
                    <w:rPr>
                      <w:rFonts w:ascii="Times New Roman" w:eastAsia="Times New Roman" w:hAnsi="Times New Roman"/>
                      <w:sz w:val="24"/>
                      <w:szCs w:val="24"/>
                      <w:lang w:eastAsia="ru-RU"/>
                    </w:rPr>
                  </w:pPr>
                  <w:r w:rsidRPr="00D92F5B">
                    <w:rPr>
                      <w:rFonts w:ascii="Arial" w:eastAsia="Times New Roman" w:hAnsi="Arial" w:cs="Arial"/>
                      <w:sz w:val="20"/>
                      <w:szCs w:val="20"/>
                      <w:lang w:eastAsia="ru-RU"/>
                    </w:rPr>
                    <w:t>железнодорожный</w:t>
                  </w:r>
                </w:p>
              </w:tc>
              <w:tc>
                <w:tcPr>
                  <w:tcW w:w="1650" w:type="pct"/>
                  <w:vAlign w:val="center"/>
                  <w:hideMark/>
                </w:tcPr>
                <w:p w:rsidR="00D92F5B" w:rsidRPr="00D92F5B" w:rsidRDefault="00D92F5B" w:rsidP="00D92F5B">
                  <w:pPr>
                    <w:spacing w:after="0" w:line="240" w:lineRule="auto"/>
                    <w:jc w:val="center"/>
                    <w:rPr>
                      <w:rFonts w:ascii="Times New Roman" w:eastAsia="Times New Roman" w:hAnsi="Times New Roman"/>
                      <w:sz w:val="24"/>
                      <w:szCs w:val="24"/>
                      <w:lang w:eastAsia="ru-RU"/>
                    </w:rPr>
                  </w:pPr>
                  <w:r w:rsidRPr="00D92F5B">
                    <w:rPr>
                      <w:rFonts w:ascii="Arial" w:eastAsia="Times New Roman" w:hAnsi="Arial" w:cs="Arial"/>
                      <w:sz w:val="20"/>
                      <w:szCs w:val="20"/>
                      <w:lang w:eastAsia="ru-RU"/>
                    </w:rPr>
                    <w:t>нефтехимия</w:t>
                  </w:r>
                </w:p>
              </w:tc>
              <w:tc>
                <w:tcPr>
                  <w:tcW w:w="1700" w:type="pct"/>
                  <w:vAlign w:val="center"/>
                  <w:hideMark/>
                </w:tcPr>
                <w:p w:rsidR="00D92F5B" w:rsidRPr="00D92F5B" w:rsidRDefault="00D92F5B" w:rsidP="00D92F5B">
                  <w:pPr>
                    <w:spacing w:after="0" w:line="240" w:lineRule="auto"/>
                    <w:jc w:val="center"/>
                    <w:rPr>
                      <w:rFonts w:ascii="Times New Roman" w:eastAsia="Times New Roman" w:hAnsi="Times New Roman"/>
                      <w:sz w:val="24"/>
                      <w:szCs w:val="24"/>
                      <w:lang w:eastAsia="ru-RU"/>
                    </w:rPr>
                  </w:pPr>
                  <w:r w:rsidRPr="00D92F5B">
                    <w:rPr>
                      <w:rFonts w:ascii="Arial" w:eastAsia="Times New Roman" w:hAnsi="Arial" w:cs="Arial"/>
                      <w:sz w:val="20"/>
                      <w:szCs w:val="20"/>
                      <w:lang w:eastAsia="ru-RU"/>
                    </w:rPr>
                    <w:t>специальное</w:t>
                  </w:r>
                </w:p>
              </w:tc>
            </w:tr>
            <w:tr w:rsidR="00D92F5B" w:rsidRPr="00D92F5B">
              <w:trPr>
                <w:trHeight w:val="315"/>
                <w:tblCellSpacing w:w="0" w:type="dxa"/>
                <w:jc w:val="center"/>
              </w:trPr>
              <w:tc>
                <w:tcPr>
                  <w:tcW w:w="1650" w:type="pct"/>
                  <w:vAlign w:val="center"/>
                  <w:hideMark/>
                </w:tcPr>
                <w:p w:rsidR="00D92F5B" w:rsidRPr="00D92F5B" w:rsidRDefault="00D92F5B" w:rsidP="00D92F5B">
                  <w:pPr>
                    <w:spacing w:after="0" w:line="240" w:lineRule="auto"/>
                    <w:jc w:val="center"/>
                    <w:rPr>
                      <w:rFonts w:ascii="Times New Roman" w:eastAsia="Times New Roman" w:hAnsi="Times New Roman"/>
                      <w:sz w:val="24"/>
                      <w:szCs w:val="24"/>
                      <w:lang w:eastAsia="ru-RU"/>
                    </w:rPr>
                  </w:pPr>
                  <w:r w:rsidRPr="00D92F5B">
                    <w:rPr>
                      <w:rFonts w:ascii="Arial" w:eastAsia="Times New Roman" w:hAnsi="Arial" w:cs="Arial"/>
                      <w:sz w:val="20"/>
                      <w:szCs w:val="20"/>
                      <w:lang w:eastAsia="ru-RU"/>
                    </w:rPr>
                    <w:t>водный</w:t>
                  </w:r>
                </w:p>
              </w:tc>
              <w:tc>
                <w:tcPr>
                  <w:tcW w:w="1650" w:type="pct"/>
                  <w:vAlign w:val="center"/>
                  <w:hideMark/>
                </w:tcPr>
                <w:p w:rsidR="00D92F5B" w:rsidRPr="00D92F5B" w:rsidRDefault="00D92F5B" w:rsidP="00D92F5B">
                  <w:pPr>
                    <w:spacing w:after="0" w:line="240" w:lineRule="auto"/>
                    <w:jc w:val="center"/>
                    <w:rPr>
                      <w:rFonts w:ascii="Times New Roman" w:eastAsia="Times New Roman" w:hAnsi="Times New Roman"/>
                      <w:sz w:val="24"/>
                      <w:szCs w:val="24"/>
                      <w:lang w:eastAsia="ru-RU"/>
                    </w:rPr>
                  </w:pPr>
                  <w:r w:rsidRPr="00D92F5B">
                    <w:rPr>
                      <w:rFonts w:ascii="Arial" w:eastAsia="Times New Roman" w:hAnsi="Arial" w:cs="Arial"/>
                      <w:sz w:val="20"/>
                      <w:szCs w:val="20"/>
                      <w:lang w:eastAsia="ru-RU"/>
                    </w:rPr>
                    <w:t>газовая</w:t>
                  </w:r>
                </w:p>
              </w:tc>
              <w:tc>
                <w:tcPr>
                  <w:tcW w:w="1700" w:type="pct"/>
                  <w:vAlign w:val="center"/>
                  <w:hideMark/>
                </w:tcPr>
                <w:p w:rsidR="00D92F5B" w:rsidRPr="00D92F5B" w:rsidRDefault="00D92F5B" w:rsidP="00D92F5B">
                  <w:pPr>
                    <w:spacing w:after="0" w:line="240" w:lineRule="auto"/>
                    <w:jc w:val="center"/>
                    <w:rPr>
                      <w:rFonts w:ascii="Times New Roman" w:eastAsia="Times New Roman" w:hAnsi="Times New Roman"/>
                      <w:sz w:val="24"/>
                      <w:szCs w:val="24"/>
                      <w:lang w:eastAsia="ru-RU"/>
                    </w:rPr>
                  </w:pPr>
                </w:p>
              </w:tc>
            </w:tr>
            <w:tr w:rsidR="00D92F5B" w:rsidRPr="00D92F5B">
              <w:trPr>
                <w:trHeight w:val="315"/>
                <w:tblCellSpacing w:w="0" w:type="dxa"/>
                <w:jc w:val="center"/>
              </w:trPr>
              <w:tc>
                <w:tcPr>
                  <w:tcW w:w="1650" w:type="pct"/>
                  <w:vAlign w:val="center"/>
                  <w:hideMark/>
                </w:tcPr>
                <w:p w:rsidR="00D92F5B" w:rsidRPr="00D92F5B" w:rsidRDefault="00D92F5B" w:rsidP="00D92F5B">
                  <w:pPr>
                    <w:spacing w:after="0" w:line="240" w:lineRule="auto"/>
                    <w:jc w:val="center"/>
                    <w:rPr>
                      <w:rFonts w:ascii="Times New Roman" w:eastAsia="Times New Roman" w:hAnsi="Times New Roman"/>
                      <w:sz w:val="24"/>
                      <w:szCs w:val="24"/>
                      <w:lang w:eastAsia="ru-RU"/>
                    </w:rPr>
                  </w:pPr>
                  <w:r w:rsidRPr="00D92F5B">
                    <w:rPr>
                      <w:rFonts w:ascii="Arial" w:eastAsia="Times New Roman" w:hAnsi="Arial" w:cs="Arial"/>
                      <w:sz w:val="20"/>
                      <w:szCs w:val="20"/>
                      <w:lang w:eastAsia="ru-RU"/>
                    </w:rPr>
                    <w:t>трубопроводный</w:t>
                  </w:r>
                </w:p>
              </w:tc>
              <w:tc>
                <w:tcPr>
                  <w:tcW w:w="1650" w:type="pct"/>
                  <w:vAlign w:val="center"/>
                  <w:hideMark/>
                </w:tcPr>
                <w:p w:rsidR="00D92F5B" w:rsidRPr="00D92F5B" w:rsidRDefault="00D92F5B" w:rsidP="00D92F5B">
                  <w:pPr>
                    <w:spacing w:after="0" w:line="240" w:lineRule="auto"/>
                    <w:jc w:val="center"/>
                    <w:rPr>
                      <w:rFonts w:ascii="Times New Roman" w:eastAsia="Times New Roman" w:hAnsi="Times New Roman"/>
                      <w:sz w:val="24"/>
                      <w:szCs w:val="24"/>
                      <w:lang w:eastAsia="ru-RU"/>
                    </w:rPr>
                  </w:pPr>
                  <w:r w:rsidRPr="00D92F5B">
                    <w:rPr>
                      <w:rFonts w:ascii="Arial" w:eastAsia="Times New Roman" w:hAnsi="Arial" w:cs="Arial"/>
                      <w:sz w:val="20"/>
                      <w:szCs w:val="20"/>
                      <w:lang w:eastAsia="ru-RU"/>
                    </w:rPr>
                    <w:t>пищевая</w:t>
                  </w:r>
                </w:p>
              </w:tc>
              <w:tc>
                <w:tcPr>
                  <w:tcW w:w="1700" w:type="pct"/>
                  <w:vAlign w:val="center"/>
                  <w:hideMark/>
                </w:tcPr>
                <w:p w:rsidR="00D92F5B" w:rsidRPr="00D92F5B" w:rsidRDefault="00D92F5B" w:rsidP="00D92F5B">
                  <w:pPr>
                    <w:spacing w:after="0" w:line="240" w:lineRule="auto"/>
                    <w:jc w:val="center"/>
                    <w:rPr>
                      <w:rFonts w:ascii="Times New Roman" w:eastAsia="Times New Roman" w:hAnsi="Times New Roman"/>
                      <w:sz w:val="24"/>
                      <w:szCs w:val="24"/>
                      <w:lang w:eastAsia="ru-RU"/>
                    </w:rPr>
                  </w:pPr>
                </w:p>
              </w:tc>
            </w:tr>
            <w:tr w:rsidR="00D92F5B" w:rsidRPr="00D92F5B">
              <w:trPr>
                <w:trHeight w:val="315"/>
                <w:tblCellSpacing w:w="0" w:type="dxa"/>
                <w:jc w:val="center"/>
              </w:trPr>
              <w:tc>
                <w:tcPr>
                  <w:tcW w:w="1650" w:type="pct"/>
                  <w:vAlign w:val="center"/>
                  <w:hideMark/>
                </w:tcPr>
                <w:p w:rsidR="00D92F5B" w:rsidRPr="00D92F5B" w:rsidRDefault="00D92F5B" w:rsidP="00D92F5B">
                  <w:pPr>
                    <w:spacing w:after="0" w:line="240" w:lineRule="auto"/>
                    <w:jc w:val="center"/>
                    <w:rPr>
                      <w:rFonts w:ascii="Times New Roman" w:eastAsia="Times New Roman" w:hAnsi="Times New Roman"/>
                      <w:sz w:val="24"/>
                      <w:szCs w:val="24"/>
                      <w:lang w:eastAsia="ru-RU"/>
                    </w:rPr>
                  </w:pPr>
                </w:p>
              </w:tc>
              <w:tc>
                <w:tcPr>
                  <w:tcW w:w="1650" w:type="pct"/>
                  <w:vAlign w:val="center"/>
                  <w:hideMark/>
                </w:tcPr>
                <w:p w:rsidR="00D92F5B" w:rsidRPr="00D92F5B" w:rsidRDefault="00D92F5B" w:rsidP="00D92F5B">
                  <w:pPr>
                    <w:spacing w:after="0" w:line="240" w:lineRule="auto"/>
                    <w:jc w:val="center"/>
                    <w:rPr>
                      <w:rFonts w:ascii="Times New Roman" w:eastAsia="Times New Roman" w:hAnsi="Times New Roman"/>
                      <w:sz w:val="24"/>
                      <w:szCs w:val="24"/>
                      <w:lang w:eastAsia="ru-RU"/>
                    </w:rPr>
                  </w:pPr>
                  <w:r w:rsidRPr="00D92F5B">
                    <w:rPr>
                      <w:rFonts w:ascii="Arial" w:eastAsia="Times New Roman" w:hAnsi="Arial" w:cs="Arial"/>
                      <w:sz w:val="20"/>
                      <w:szCs w:val="20"/>
                      <w:lang w:eastAsia="ru-RU"/>
                    </w:rPr>
                    <w:t>военная</w:t>
                  </w:r>
                </w:p>
              </w:tc>
              <w:tc>
                <w:tcPr>
                  <w:tcW w:w="1700" w:type="pct"/>
                  <w:vAlign w:val="center"/>
                  <w:hideMark/>
                </w:tcPr>
                <w:p w:rsidR="00D92F5B" w:rsidRPr="00D92F5B" w:rsidRDefault="00D92F5B" w:rsidP="00D92F5B">
                  <w:pPr>
                    <w:spacing w:after="0" w:line="240" w:lineRule="auto"/>
                    <w:jc w:val="center"/>
                    <w:rPr>
                      <w:rFonts w:ascii="Times New Roman" w:eastAsia="Times New Roman" w:hAnsi="Times New Roman"/>
                      <w:sz w:val="24"/>
                      <w:szCs w:val="24"/>
                      <w:lang w:eastAsia="ru-RU"/>
                    </w:rPr>
                  </w:pPr>
                </w:p>
              </w:tc>
            </w:tr>
            <w:tr w:rsidR="00D92F5B" w:rsidRPr="00D92F5B">
              <w:trPr>
                <w:trHeight w:val="270"/>
                <w:tblCellSpacing w:w="0" w:type="dxa"/>
                <w:jc w:val="center"/>
              </w:trPr>
              <w:tc>
                <w:tcPr>
                  <w:tcW w:w="1650" w:type="pct"/>
                  <w:vAlign w:val="center"/>
                  <w:hideMark/>
                </w:tcPr>
                <w:p w:rsidR="00D92F5B" w:rsidRPr="00D92F5B" w:rsidRDefault="00D92F5B" w:rsidP="00D92F5B">
                  <w:pPr>
                    <w:spacing w:after="0" w:line="240" w:lineRule="auto"/>
                    <w:jc w:val="center"/>
                    <w:rPr>
                      <w:rFonts w:ascii="Times New Roman" w:eastAsia="Times New Roman" w:hAnsi="Times New Roman"/>
                      <w:sz w:val="24"/>
                      <w:szCs w:val="24"/>
                      <w:lang w:eastAsia="ru-RU"/>
                    </w:rPr>
                  </w:pPr>
                </w:p>
              </w:tc>
              <w:tc>
                <w:tcPr>
                  <w:tcW w:w="1650" w:type="pct"/>
                  <w:vAlign w:val="center"/>
                  <w:hideMark/>
                </w:tcPr>
                <w:p w:rsidR="00D92F5B" w:rsidRPr="00D92F5B" w:rsidRDefault="00D92F5B" w:rsidP="00D92F5B">
                  <w:pPr>
                    <w:spacing w:after="0" w:line="240" w:lineRule="auto"/>
                    <w:jc w:val="center"/>
                    <w:rPr>
                      <w:rFonts w:ascii="Times New Roman" w:eastAsia="Times New Roman" w:hAnsi="Times New Roman"/>
                      <w:sz w:val="24"/>
                      <w:szCs w:val="24"/>
                      <w:lang w:eastAsia="ru-RU"/>
                    </w:rPr>
                  </w:pPr>
                  <w:r w:rsidRPr="00D92F5B">
                    <w:rPr>
                      <w:rFonts w:ascii="Arial" w:eastAsia="Times New Roman" w:hAnsi="Arial" w:cs="Arial"/>
                      <w:sz w:val="20"/>
                      <w:szCs w:val="20"/>
                      <w:lang w:eastAsia="ru-RU"/>
                    </w:rPr>
                    <w:t>легкая</w:t>
                  </w:r>
                </w:p>
              </w:tc>
              <w:tc>
                <w:tcPr>
                  <w:tcW w:w="0" w:type="auto"/>
                  <w:vAlign w:val="center"/>
                  <w:hideMark/>
                </w:tcPr>
                <w:p w:rsidR="00D92F5B" w:rsidRPr="00D92F5B" w:rsidRDefault="00D92F5B" w:rsidP="00D92F5B">
                  <w:pPr>
                    <w:spacing w:after="0" w:line="240" w:lineRule="auto"/>
                    <w:rPr>
                      <w:rFonts w:ascii="Times New Roman" w:eastAsia="Times New Roman" w:hAnsi="Times New Roman"/>
                      <w:sz w:val="20"/>
                      <w:szCs w:val="20"/>
                      <w:lang w:eastAsia="ru-RU"/>
                    </w:rPr>
                  </w:pPr>
                </w:p>
              </w:tc>
            </w:tr>
          </w:tbl>
          <w:p w:rsidR="00D92F5B" w:rsidRPr="00D92F5B" w:rsidRDefault="00D92F5B" w:rsidP="00D92F5B">
            <w:pPr>
              <w:spacing w:after="0" w:line="240" w:lineRule="auto"/>
              <w:jc w:val="center"/>
              <w:rPr>
                <w:rFonts w:ascii="Times New Roman" w:eastAsia="Times New Roman" w:hAnsi="Times New Roman"/>
                <w:vanish/>
                <w:sz w:val="24"/>
                <w:szCs w:val="24"/>
                <w:lang w:eastAsia="ru-RU"/>
              </w:rPr>
            </w:pPr>
          </w:p>
          <w:tbl>
            <w:tblPr>
              <w:tblW w:w="6900" w:type="dxa"/>
              <w:jc w:val="center"/>
              <w:tblCellSpacing w:w="0" w:type="dxa"/>
              <w:tblCellMar>
                <w:left w:w="0" w:type="dxa"/>
                <w:right w:w="0" w:type="dxa"/>
              </w:tblCellMar>
              <w:tblLook w:val="04A0"/>
            </w:tblPr>
            <w:tblGrid>
              <w:gridCol w:w="2277"/>
              <w:gridCol w:w="2277"/>
              <w:gridCol w:w="2346"/>
            </w:tblGrid>
            <w:tr w:rsidR="00D92F5B" w:rsidRPr="00D92F5B">
              <w:trPr>
                <w:trHeight w:val="375"/>
                <w:tblCellSpacing w:w="0" w:type="dxa"/>
                <w:jc w:val="center"/>
              </w:trPr>
              <w:tc>
                <w:tcPr>
                  <w:tcW w:w="5000" w:type="pct"/>
                  <w:gridSpan w:val="3"/>
                  <w:tcBorders>
                    <w:bottom w:val="threeDEmboss" w:sz="6" w:space="0" w:color="000080"/>
                  </w:tcBorders>
                  <w:shd w:val="clear" w:color="auto" w:fill="50BE9B"/>
                  <w:vAlign w:val="center"/>
                  <w:hideMark/>
                </w:tcPr>
                <w:p w:rsidR="00D92F5B" w:rsidRPr="00D92F5B" w:rsidRDefault="00D92F5B" w:rsidP="00D92F5B">
                  <w:pPr>
                    <w:spacing w:after="0" w:line="240" w:lineRule="auto"/>
                    <w:jc w:val="center"/>
                    <w:rPr>
                      <w:rFonts w:ascii="Times New Roman" w:eastAsia="Times New Roman" w:hAnsi="Times New Roman"/>
                      <w:sz w:val="24"/>
                      <w:szCs w:val="24"/>
                      <w:lang w:eastAsia="ru-RU"/>
                    </w:rPr>
                  </w:pPr>
                  <w:r w:rsidRPr="00D92F5B">
                    <w:rPr>
                      <w:rFonts w:ascii="Arial" w:eastAsia="Times New Roman" w:hAnsi="Arial" w:cs="Arial"/>
                      <w:sz w:val="20"/>
                      <w:szCs w:val="20"/>
                      <w:lang w:eastAsia="ru-RU"/>
                    </w:rPr>
                    <w:t xml:space="preserve">     </w:t>
                  </w:r>
                  <w:bookmarkStart w:id="265" w:name="ПРИРОДНЫЕ_ЧС:"/>
                  <w:r w:rsidRPr="00D92F5B">
                    <w:rPr>
                      <w:rFonts w:ascii="MS Sans Serif" w:eastAsia="Times New Roman" w:hAnsi="MS Sans Serif"/>
                      <w:b/>
                      <w:bCs/>
                      <w:sz w:val="20"/>
                      <w:lang w:eastAsia="ru-RU"/>
                    </w:rPr>
                    <w:t>Природные</w:t>
                  </w:r>
                  <w:r w:rsidRPr="00D92F5B">
                    <w:rPr>
                      <w:rFonts w:ascii="MS Sans Serif" w:eastAsia="Times New Roman" w:hAnsi="MS Sans Serif"/>
                      <w:b/>
                      <w:bCs/>
                      <w:sz w:val="15"/>
                      <w:lang w:eastAsia="ru-RU"/>
                    </w:rPr>
                    <w:t xml:space="preserve"> ЧС:</w:t>
                  </w:r>
                  <w:bookmarkEnd w:id="265"/>
                </w:p>
              </w:tc>
            </w:tr>
            <w:tr w:rsidR="00D92F5B" w:rsidRPr="00D92F5B">
              <w:trPr>
                <w:tblCellSpacing w:w="0" w:type="dxa"/>
                <w:jc w:val="center"/>
              </w:trPr>
              <w:tc>
                <w:tcPr>
                  <w:tcW w:w="1650" w:type="pct"/>
                  <w:vAlign w:val="center"/>
                  <w:hideMark/>
                </w:tcPr>
                <w:p w:rsidR="00D92F5B" w:rsidRPr="00D92F5B" w:rsidRDefault="00D92F5B" w:rsidP="00D92F5B">
                  <w:pPr>
                    <w:spacing w:before="100" w:beforeAutospacing="1" w:after="100" w:afterAutospacing="1" w:line="240" w:lineRule="auto"/>
                    <w:jc w:val="center"/>
                    <w:rPr>
                      <w:rFonts w:ascii="Times New Roman" w:eastAsia="Times New Roman" w:hAnsi="Times New Roman"/>
                      <w:sz w:val="24"/>
                      <w:szCs w:val="24"/>
                      <w:lang w:eastAsia="ru-RU"/>
                    </w:rPr>
                  </w:pPr>
                  <w:r w:rsidRPr="00D92F5B">
                    <w:rPr>
                      <w:rFonts w:ascii="Arial" w:eastAsia="Times New Roman" w:hAnsi="Arial" w:cs="Arial"/>
                      <w:sz w:val="20"/>
                      <w:szCs w:val="20"/>
                      <w:lang w:eastAsia="ru-RU"/>
                    </w:rPr>
                    <w:t>землетрясение</w:t>
                  </w:r>
                </w:p>
              </w:tc>
              <w:tc>
                <w:tcPr>
                  <w:tcW w:w="1650" w:type="pct"/>
                  <w:vAlign w:val="center"/>
                  <w:hideMark/>
                </w:tcPr>
                <w:p w:rsidR="00D92F5B" w:rsidRPr="00D92F5B" w:rsidRDefault="00D92F5B" w:rsidP="00D92F5B">
                  <w:pPr>
                    <w:spacing w:after="0" w:line="240" w:lineRule="auto"/>
                    <w:jc w:val="center"/>
                    <w:rPr>
                      <w:rFonts w:ascii="Times New Roman" w:eastAsia="Times New Roman" w:hAnsi="Times New Roman"/>
                      <w:sz w:val="24"/>
                      <w:szCs w:val="24"/>
                      <w:lang w:eastAsia="ru-RU"/>
                    </w:rPr>
                  </w:pPr>
                  <w:r w:rsidRPr="00D92F5B">
                    <w:rPr>
                      <w:rFonts w:ascii="Arial" w:eastAsia="Times New Roman" w:hAnsi="Arial" w:cs="Arial"/>
                      <w:sz w:val="20"/>
                      <w:szCs w:val="20"/>
                      <w:lang w:eastAsia="ru-RU"/>
                    </w:rPr>
                    <w:t>лавина</w:t>
                  </w:r>
                </w:p>
              </w:tc>
              <w:tc>
                <w:tcPr>
                  <w:tcW w:w="1700" w:type="pct"/>
                  <w:vAlign w:val="center"/>
                  <w:hideMark/>
                </w:tcPr>
                <w:p w:rsidR="00D92F5B" w:rsidRPr="00D92F5B" w:rsidRDefault="00D92F5B" w:rsidP="00D92F5B">
                  <w:pPr>
                    <w:spacing w:after="0" w:line="240" w:lineRule="auto"/>
                    <w:jc w:val="center"/>
                    <w:rPr>
                      <w:rFonts w:ascii="Times New Roman" w:eastAsia="Times New Roman" w:hAnsi="Times New Roman"/>
                      <w:sz w:val="24"/>
                      <w:szCs w:val="24"/>
                      <w:lang w:eastAsia="ru-RU"/>
                    </w:rPr>
                  </w:pPr>
                  <w:r w:rsidRPr="00D92F5B">
                    <w:rPr>
                      <w:rFonts w:ascii="Arial" w:eastAsia="Times New Roman" w:hAnsi="Arial" w:cs="Arial"/>
                      <w:sz w:val="20"/>
                      <w:szCs w:val="20"/>
                      <w:lang w:eastAsia="ru-RU"/>
                    </w:rPr>
                    <w:t>обвал</w:t>
                  </w:r>
                </w:p>
              </w:tc>
            </w:tr>
            <w:tr w:rsidR="00D92F5B" w:rsidRPr="00D92F5B">
              <w:trPr>
                <w:tblCellSpacing w:w="0" w:type="dxa"/>
                <w:jc w:val="center"/>
              </w:trPr>
              <w:tc>
                <w:tcPr>
                  <w:tcW w:w="1650" w:type="pct"/>
                  <w:vAlign w:val="center"/>
                  <w:hideMark/>
                </w:tcPr>
                <w:p w:rsidR="00D92F5B" w:rsidRPr="00D92F5B" w:rsidRDefault="00D92F5B" w:rsidP="00D92F5B">
                  <w:pPr>
                    <w:spacing w:after="0" w:line="240" w:lineRule="auto"/>
                    <w:jc w:val="center"/>
                    <w:rPr>
                      <w:rFonts w:ascii="Times New Roman" w:eastAsia="Times New Roman" w:hAnsi="Times New Roman"/>
                      <w:sz w:val="24"/>
                      <w:szCs w:val="24"/>
                      <w:lang w:eastAsia="ru-RU"/>
                    </w:rPr>
                  </w:pPr>
                  <w:r w:rsidRPr="00D92F5B">
                    <w:rPr>
                      <w:rFonts w:ascii="Arial" w:eastAsia="Times New Roman" w:hAnsi="Arial" w:cs="Arial"/>
                      <w:sz w:val="20"/>
                      <w:szCs w:val="20"/>
                      <w:lang w:eastAsia="ru-RU"/>
                    </w:rPr>
                    <w:t>наводнение</w:t>
                  </w:r>
                </w:p>
              </w:tc>
              <w:tc>
                <w:tcPr>
                  <w:tcW w:w="1650" w:type="pct"/>
                  <w:vAlign w:val="center"/>
                  <w:hideMark/>
                </w:tcPr>
                <w:p w:rsidR="00D92F5B" w:rsidRPr="00D92F5B" w:rsidRDefault="00D92F5B" w:rsidP="00D92F5B">
                  <w:pPr>
                    <w:spacing w:after="0" w:line="240" w:lineRule="auto"/>
                    <w:jc w:val="center"/>
                    <w:rPr>
                      <w:rFonts w:ascii="Times New Roman" w:eastAsia="Times New Roman" w:hAnsi="Times New Roman"/>
                      <w:sz w:val="24"/>
                      <w:szCs w:val="24"/>
                      <w:lang w:eastAsia="ru-RU"/>
                    </w:rPr>
                  </w:pPr>
                  <w:r w:rsidRPr="00D92F5B">
                    <w:rPr>
                      <w:rFonts w:ascii="Arial" w:eastAsia="Times New Roman" w:hAnsi="Arial" w:cs="Arial"/>
                      <w:sz w:val="20"/>
                      <w:szCs w:val="20"/>
                      <w:lang w:eastAsia="ru-RU"/>
                    </w:rPr>
                    <w:t>засуха</w:t>
                  </w:r>
                </w:p>
              </w:tc>
              <w:tc>
                <w:tcPr>
                  <w:tcW w:w="1700" w:type="pct"/>
                  <w:vAlign w:val="center"/>
                  <w:hideMark/>
                </w:tcPr>
                <w:p w:rsidR="00D92F5B" w:rsidRPr="00D92F5B" w:rsidRDefault="00D92F5B" w:rsidP="00D92F5B">
                  <w:pPr>
                    <w:spacing w:after="0" w:line="240" w:lineRule="auto"/>
                    <w:jc w:val="center"/>
                    <w:rPr>
                      <w:rFonts w:ascii="Times New Roman" w:eastAsia="Times New Roman" w:hAnsi="Times New Roman"/>
                      <w:sz w:val="24"/>
                      <w:szCs w:val="24"/>
                      <w:lang w:eastAsia="ru-RU"/>
                    </w:rPr>
                  </w:pPr>
                  <w:r w:rsidRPr="00D92F5B">
                    <w:rPr>
                      <w:rFonts w:ascii="Arial" w:eastAsia="Times New Roman" w:hAnsi="Arial" w:cs="Arial"/>
                      <w:sz w:val="20"/>
                      <w:szCs w:val="20"/>
                      <w:lang w:eastAsia="ru-RU"/>
                    </w:rPr>
                    <w:t>горы</w:t>
                  </w:r>
                </w:p>
              </w:tc>
            </w:tr>
            <w:tr w:rsidR="00D92F5B" w:rsidRPr="00D92F5B">
              <w:trPr>
                <w:tblCellSpacing w:w="0" w:type="dxa"/>
                <w:jc w:val="center"/>
              </w:trPr>
              <w:tc>
                <w:tcPr>
                  <w:tcW w:w="1650" w:type="pct"/>
                  <w:vAlign w:val="center"/>
                  <w:hideMark/>
                </w:tcPr>
                <w:p w:rsidR="00D92F5B" w:rsidRPr="00D92F5B" w:rsidRDefault="00D92F5B" w:rsidP="00D92F5B">
                  <w:pPr>
                    <w:spacing w:after="0" w:line="240" w:lineRule="auto"/>
                    <w:jc w:val="center"/>
                    <w:rPr>
                      <w:rFonts w:ascii="Times New Roman" w:eastAsia="Times New Roman" w:hAnsi="Times New Roman"/>
                      <w:sz w:val="24"/>
                      <w:szCs w:val="24"/>
                      <w:lang w:eastAsia="ru-RU"/>
                    </w:rPr>
                  </w:pPr>
                  <w:r w:rsidRPr="00D92F5B">
                    <w:rPr>
                      <w:rFonts w:ascii="Arial" w:eastAsia="Times New Roman" w:hAnsi="Arial" w:cs="Arial"/>
                      <w:sz w:val="20"/>
                      <w:szCs w:val="20"/>
                      <w:lang w:eastAsia="ru-RU"/>
                    </w:rPr>
                    <w:t>цунами</w:t>
                  </w:r>
                </w:p>
              </w:tc>
              <w:tc>
                <w:tcPr>
                  <w:tcW w:w="1650" w:type="pct"/>
                  <w:vAlign w:val="center"/>
                  <w:hideMark/>
                </w:tcPr>
                <w:p w:rsidR="00D92F5B" w:rsidRPr="00D92F5B" w:rsidRDefault="00D92F5B" w:rsidP="00D92F5B">
                  <w:pPr>
                    <w:spacing w:after="0" w:line="240" w:lineRule="auto"/>
                    <w:jc w:val="center"/>
                    <w:rPr>
                      <w:rFonts w:ascii="Times New Roman" w:eastAsia="Times New Roman" w:hAnsi="Times New Roman"/>
                      <w:sz w:val="24"/>
                      <w:szCs w:val="24"/>
                      <w:lang w:eastAsia="ru-RU"/>
                    </w:rPr>
                  </w:pPr>
                  <w:r w:rsidRPr="00D92F5B">
                    <w:rPr>
                      <w:rFonts w:ascii="Arial" w:eastAsia="Times New Roman" w:hAnsi="Arial" w:cs="Arial"/>
                      <w:sz w:val="20"/>
                      <w:szCs w:val="20"/>
                      <w:lang w:eastAsia="ru-RU"/>
                    </w:rPr>
                    <w:t>холод</w:t>
                  </w:r>
                </w:p>
              </w:tc>
              <w:tc>
                <w:tcPr>
                  <w:tcW w:w="1700" w:type="pct"/>
                  <w:vAlign w:val="center"/>
                  <w:hideMark/>
                </w:tcPr>
                <w:p w:rsidR="00D92F5B" w:rsidRPr="00D92F5B" w:rsidRDefault="00D92F5B" w:rsidP="00D92F5B">
                  <w:pPr>
                    <w:spacing w:after="0" w:line="240" w:lineRule="auto"/>
                    <w:jc w:val="center"/>
                    <w:rPr>
                      <w:rFonts w:ascii="Times New Roman" w:eastAsia="Times New Roman" w:hAnsi="Times New Roman"/>
                      <w:sz w:val="24"/>
                      <w:szCs w:val="24"/>
                      <w:lang w:eastAsia="ru-RU"/>
                    </w:rPr>
                  </w:pPr>
                  <w:r w:rsidRPr="00D92F5B">
                    <w:rPr>
                      <w:rFonts w:ascii="Arial" w:eastAsia="Times New Roman" w:hAnsi="Arial" w:cs="Arial"/>
                      <w:sz w:val="20"/>
                      <w:szCs w:val="20"/>
                      <w:lang w:eastAsia="ru-RU"/>
                    </w:rPr>
                    <w:t>пещера</w:t>
                  </w:r>
                </w:p>
              </w:tc>
            </w:tr>
            <w:tr w:rsidR="00D92F5B" w:rsidRPr="00D92F5B">
              <w:trPr>
                <w:tblCellSpacing w:w="0" w:type="dxa"/>
                <w:jc w:val="center"/>
              </w:trPr>
              <w:tc>
                <w:tcPr>
                  <w:tcW w:w="1650" w:type="pct"/>
                  <w:vAlign w:val="center"/>
                  <w:hideMark/>
                </w:tcPr>
                <w:p w:rsidR="00D92F5B" w:rsidRPr="00D92F5B" w:rsidRDefault="00D92F5B" w:rsidP="00D92F5B">
                  <w:pPr>
                    <w:spacing w:after="0" w:line="240" w:lineRule="auto"/>
                    <w:jc w:val="center"/>
                    <w:rPr>
                      <w:rFonts w:ascii="Times New Roman" w:eastAsia="Times New Roman" w:hAnsi="Times New Roman"/>
                      <w:sz w:val="24"/>
                      <w:szCs w:val="24"/>
                      <w:lang w:eastAsia="ru-RU"/>
                    </w:rPr>
                  </w:pPr>
                  <w:r w:rsidRPr="00D92F5B">
                    <w:rPr>
                      <w:rFonts w:ascii="Arial" w:eastAsia="Times New Roman" w:hAnsi="Arial" w:cs="Arial"/>
                      <w:sz w:val="20"/>
                      <w:szCs w:val="20"/>
                      <w:lang w:eastAsia="ru-RU"/>
                    </w:rPr>
                    <w:t>ураган</w:t>
                  </w:r>
                </w:p>
              </w:tc>
              <w:tc>
                <w:tcPr>
                  <w:tcW w:w="1650" w:type="pct"/>
                  <w:vAlign w:val="center"/>
                  <w:hideMark/>
                </w:tcPr>
                <w:p w:rsidR="00D92F5B" w:rsidRPr="00D92F5B" w:rsidRDefault="00D92F5B" w:rsidP="00D92F5B">
                  <w:pPr>
                    <w:spacing w:after="0" w:line="240" w:lineRule="auto"/>
                    <w:jc w:val="center"/>
                    <w:rPr>
                      <w:rFonts w:ascii="Times New Roman" w:eastAsia="Times New Roman" w:hAnsi="Times New Roman"/>
                      <w:sz w:val="24"/>
                      <w:szCs w:val="24"/>
                      <w:lang w:eastAsia="ru-RU"/>
                    </w:rPr>
                  </w:pPr>
                  <w:r w:rsidRPr="00D92F5B">
                    <w:rPr>
                      <w:rFonts w:ascii="Arial" w:eastAsia="Times New Roman" w:hAnsi="Arial" w:cs="Arial"/>
                      <w:sz w:val="20"/>
                      <w:szCs w:val="20"/>
                      <w:lang w:eastAsia="ru-RU"/>
                    </w:rPr>
                    <w:t>град</w:t>
                  </w:r>
                </w:p>
              </w:tc>
              <w:tc>
                <w:tcPr>
                  <w:tcW w:w="1700" w:type="pct"/>
                  <w:vAlign w:val="center"/>
                  <w:hideMark/>
                </w:tcPr>
                <w:p w:rsidR="00D92F5B" w:rsidRPr="00D92F5B" w:rsidRDefault="00D92F5B" w:rsidP="00D92F5B">
                  <w:pPr>
                    <w:spacing w:after="0" w:line="240" w:lineRule="auto"/>
                    <w:jc w:val="center"/>
                    <w:rPr>
                      <w:rFonts w:ascii="Times New Roman" w:eastAsia="Times New Roman" w:hAnsi="Times New Roman"/>
                      <w:sz w:val="24"/>
                      <w:szCs w:val="24"/>
                      <w:lang w:eastAsia="ru-RU"/>
                    </w:rPr>
                  </w:pPr>
                  <w:r w:rsidRPr="00D92F5B">
                    <w:rPr>
                      <w:rFonts w:ascii="Arial" w:eastAsia="Times New Roman" w:hAnsi="Arial" w:cs="Arial"/>
                      <w:sz w:val="20"/>
                      <w:szCs w:val="20"/>
                      <w:lang w:eastAsia="ru-RU"/>
                    </w:rPr>
                    <w:t>извержение вулкана</w:t>
                  </w:r>
                </w:p>
              </w:tc>
            </w:tr>
            <w:tr w:rsidR="00D92F5B" w:rsidRPr="00D92F5B">
              <w:trPr>
                <w:tblCellSpacing w:w="0" w:type="dxa"/>
                <w:jc w:val="center"/>
              </w:trPr>
              <w:tc>
                <w:tcPr>
                  <w:tcW w:w="1650" w:type="pct"/>
                  <w:vAlign w:val="center"/>
                  <w:hideMark/>
                </w:tcPr>
                <w:p w:rsidR="00D92F5B" w:rsidRPr="00D92F5B" w:rsidRDefault="00D92F5B" w:rsidP="00D92F5B">
                  <w:pPr>
                    <w:spacing w:after="0" w:line="240" w:lineRule="auto"/>
                    <w:jc w:val="center"/>
                    <w:rPr>
                      <w:rFonts w:ascii="Times New Roman" w:eastAsia="Times New Roman" w:hAnsi="Times New Roman"/>
                      <w:sz w:val="24"/>
                      <w:szCs w:val="24"/>
                      <w:lang w:eastAsia="ru-RU"/>
                    </w:rPr>
                  </w:pPr>
                  <w:r w:rsidRPr="00D92F5B">
                    <w:rPr>
                      <w:rFonts w:ascii="Arial" w:eastAsia="Times New Roman" w:hAnsi="Arial" w:cs="Arial"/>
                      <w:sz w:val="20"/>
                      <w:szCs w:val="20"/>
                      <w:lang w:eastAsia="ru-RU"/>
                    </w:rPr>
                    <w:t>смерч</w:t>
                  </w:r>
                </w:p>
              </w:tc>
              <w:tc>
                <w:tcPr>
                  <w:tcW w:w="1650" w:type="pct"/>
                  <w:vAlign w:val="center"/>
                  <w:hideMark/>
                </w:tcPr>
                <w:p w:rsidR="00D92F5B" w:rsidRPr="00D92F5B" w:rsidRDefault="00D92F5B" w:rsidP="00D92F5B">
                  <w:pPr>
                    <w:spacing w:after="0" w:line="240" w:lineRule="auto"/>
                    <w:jc w:val="center"/>
                    <w:rPr>
                      <w:rFonts w:ascii="Times New Roman" w:eastAsia="Times New Roman" w:hAnsi="Times New Roman"/>
                      <w:sz w:val="24"/>
                      <w:szCs w:val="24"/>
                      <w:lang w:eastAsia="ru-RU"/>
                    </w:rPr>
                  </w:pPr>
                  <w:r w:rsidRPr="00D92F5B">
                    <w:rPr>
                      <w:rFonts w:ascii="Arial" w:eastAsia="Times New Roman" w:hAnsi="Arial" w:cs="Arial"/>
                      <w:sz w:val="20"/>
                      <w:szCs w:val="20"/>
                      <w:lang w:eastAsia="ru-RU"/>
                    </w:rPr>
                    <w:t>туман</w:t>
                  </w:r>
                </w:p>
              </w:tc>
              <w:tc>
                <w:tcPr>
                  <w:tcW w:w="1700" w:type="pct"/>
                  <w:vAlign w:val="center"/>
                  <w:hideMark/>
                </w:tcPr>
                <w:p w:rsidR="00D92F5B" w:rsidRPr="00D92F5B" w:rsidRDefault="00D92F5B" w:rsidP="00D92F5B">
                  <w:pPr>
                    <w:spacing w:after="0" w:line="240" w:lineRule="auto"/>
                    <w:jc w:val="center"/>
                    <w:rPr>
                      <w:rFonts w:ascii="Times New Roman" w:eastAsia="Times New Roman" w:hAnsi="Times New Roman"/>
                      <w:sz w:val="24"/>
                      <w:szCs w:val="24"/>
                      <w:lang w:eastAsia="ru-RU"/>
                    </w:rPr>
                  </w:pPr>
                  <w:r w:rsidRPr="00D92F5B">
                    <w:rPr>
                      <w:rFonts w:ascii="Arial" w:eastAsia="Times New Roman" w:hAnsi="Arial" w:cs="Arial"/>
                      <w:sz w:val="20"/>
                      <w:szCs w:val="20"/>
                      <w:lang w:eastAsia="ru-RU"/>
                    </w:rPr>
                    <w:t>природный пожар</w:t>
                  </w:r>
                </w:p>
              </w:tc>
            </w:tr>
            <w:tr w:rsidR="00D92F5B" w:rsidRPr="00D92F5B">
              <w:trPr>
                <w:tblCellSpacing w:w="0" w:type="dxa"/>
                <w:jc w:val="center"/>
              </w:trPr>
              <w:tc>
                <w:tcPr>
                  <w:tcW w:w="1650" w:type="pct"/>
                  <w:vAlign w:val="center"/>
                  <w:hideMark/>
                </w:tcPr>
                <w:p w:rsidR="00D92F5B" w:rsidRPr="00D92F5B" w:rsidRDefault="00D92F5B" w:rsidP="00D92F5B">
                  <w:pPr>
                    <w:spacing w:after="0" w:line="240" w:lineRule="auto"/>
                    <w:jc w:val="center"/>
                    <w:rPr>
                      <w:rFonts w:ascii="Times New Roman" w:eastAsia="Times New Roman" w:hAnsi="Times New Roman"/>
                      <w:sz w:val="24"/>
                      <w:szCs w:val="24"/>
                      <w:lang w:eastAsia="ru-RU"/>
                    </w:rPr>
                  </w:pPr>
                  <w:r w:rsidRPr="00D92F5B">
                    <w:rPr>
                      <w:rFonts w:ascii="Arial" w:eastAsia="Times New Roman" w:hAnsi="Arial" w:cs="Arial"/>
                      <w:sz w:val="20"/>
                      <w:szCs w:val="20"/>
                      <w:lang w:eastAsia="ru-RU"/>
                    </w:rPr>
                    <w:t>оползень</w:t>
                  </w:r>
                </w:p>
              </w:tc>
              <w:tc>
                <w:tcPr>
                  <w:tcW w:w="1650" w:type="pct"/>
                  <w:vAlign w:val="center"/>
                  <w:hideMark/>
                </w:tcPr>
                <w:p w:rsidR="00D92F5B" w:rsidRPr="00D92F5B" w:rsidRDefault="00D92F5B" w:rsidP="00D92F5B">
                  <w:pPr>
                    <w:spacing w:after="0" w:line="240" w:lineRule="auto"/>
                    <w:jc w:val="center"/>
                    <w:rPr>
                      <w:rFonts w:ascii="Times New Roman" w:eastAsia="Times New Roman" w:hAnsi="Times New Roman"/>
                      <w:sz w:val="24"/>
                      <w:szCs w:val="24"/>
                      <w:lang w:eastAsia="ru-RU"/>
                    </w:rPr>
                  </w:pPr>
                  <w:r w:rsidRPr="00D92F5B">
                    <w:rPr>
                      <w:rFonts w:ascii="Arial" w:eastAsia="Times New Roman" w:hAnsi="Arial" w:cs="Arial"/>
                      <w:sz w:val="20"/>
                      <w:szCs w:val="20"/>
                      <w:lang w:eastAsia="ru-RU"/>
                    </w:rPr>
                    <w:t>гололед</w:t>
                  </w:r>
                </w:p>
              </w:tc>
              <w:tc>
                <w:tcPr>
                  <w:tcW w:w="1700" w:type="pct"/>
                  <w:vAlign w:val="center"/>
                  <w:hideMark/>
                </w:tcPr>
                <w:p w:rsidR="00D92F5B" w:rsidRPr="00D92F5B" w:rsidRDefault="00D92F5B" w:rsidP="00D92F5B">
                  <w:pPr>
                    <w:spacing w:after="0" w:line="240" w:lineRule="auto"/>
                    <w:jc w:val="center"/>
                    <w:rPr>
                      <w:rFonts w:ascii="Times New Roman" w:eastAsia="Times New Roman" w:hAnsi="Times New Roman"/>
                      <w:sz w:val="24"/>
                      <w:szCs w:val="24"/>
                      <w:lang w:eastAsia="ru-RU"/>
                    </w:rPr>
                  </w:pPr>
                  <w:r w:rsidRPr="00D92F5B">
                    <w:rPr>
                      <w:rFonts w:ascii="Arial" w:eastAsia="Times New Roman" w:hAnsi="Arial" w:cs="Arial"/>
                      <w:sz w:val="20"/>
                      <w:szCs w:val="20"/>
                      <w:lang w:eastAsia="ru-RU"/>
                    </w:rPr>
                    <w:t>отрыв прибрежных льдов</w:t>
                  </w:r>
                </w:p>
              </w:tc>
            </w:tr>
            <w:tr w:rsidR="00D92F5B" w:rsidRPr="00D92F5B">
              <w:trPr>
                <w:tblCellSpacing w:w="0" w:type="dxa"/>
                <w:jc w:val="center"/>
              </w:trPr>
              <w:tc>
                <w:tcPr>
                  <w:tcW w:w="1650" w:type="pct"/>
                  <w:vAlign w:val="center"/>
                  <w:hideMark/>
                </w:tcPr>
                <w:p w:rsidR="00D92F5B" w:rsidRPr="00D92F5B" w:rsidRDefault="00D92F5B" w:rsidP="00D92F5B">
                  <w:pPr>
                    <w:spacing w:after="0" w:line="240" w:lineRule="auto"/>
                    <w:jc w:val="center"/>
                    <w:rPr>
                      <w:rFonts w:ascii="Times New Roman" w:eastAsia="Times New Roman" w:hAnsi="Times New Roman"/>
                      <w:sz w:val="24"/>
                      <w:szCs w:val="24"/>
                      <w:lang w:eastAsia="ru-RU"/>
                    </w:rPr>
                  </w:pPr>
                  <w:r w:rsidRPr="00D92F5B">
                    <w:rPr>
                      <w:rFonts w:ascii="Arial" w:eastAsia="Times New Roman" w:hAnsi="Arial" w:cs="Arial"/>
                      <w:sz w:val="20"/>
                      <w:szCs w:val="20"/>
                      <w:lang w:eastAsia="ru-RU"/>
                    </w:rPr>
                    <w:t>сель</w:t>
                  </w:r>
                </w:p>
              </w:tc>
              <w:tc>
                <w:tcPr>
                  <w:tcW w:w="1650" w:type="pct"/>
                  <w:vAlign w:val="center"/>
                  <w:hideMark/>
                </w:tcPr>
                <w:p w:rsidR="00D92F5B" w:rsidRPr="00D92F5B" w:rsidRDefault="00D92F5B" w:rsidP="00D92F5B">
                  <w:pPr>
                    <w:spacing w:after="0" w:line="240" w:lineRule="auto"/>
                    <w:jc w:val="center"/>
                    <w:rPr>
                      <w:rFonts w:ascii="Times New Roman" w:eastAsia="Times New Roman" w:hAnsi="Times New Roman"/>
                      <w:sz w:val="24"/>
                      <w:szCs w:val="24"/>
                      <w:lang w:eastAsia="ru-RU"/>
                    </w:rPr>
                  </w:pPr>
                  <w:r w:rsidRPr="00D92F5B">
                    <w:rPr>
                      <w:rFonts w:ascii="Arial" w:eastAsia="Times New Roman" w:hAnsi="Arial" w:cs="Arial"/>
                      <w:sz w:val="20"/>
                      <w:szCs w:val="20"/>
                      <w:lang w:eastAsia="ru-RU"/>
                    </w:rPr>
                    <w:t>сильный снегопад</w:t>
                  </w:r>
                </w:p>
              </w:tc>
              <w:tc>
                <w:tcPr>
                  <w:tcW w:w="0" w:type="auto"/>
                  <w:vAlign w:val="center"/>
                  <w:hideMark/>
                </w:tcPr>
                <w:p w:rsidR="00D92F5B" w:rsidRPr="00D92F5B" w:rsidRDefault="00D92F5B" w:rsidP="00D92F5B">
                  <w:pPr>
                    <w:spacing w:after="0" w:line="240" w:lineRule="auto"/>
                    <w:rPr>
                      <w:rFonts w:ascii="Times New Roman" w:eastAsia="Times New Roman" w:hAnsi="Times New Roman"/>
                      <w:sz w:val="20"/>
                      <w:szCs w:val="20"/>
                      <w:lang w:eastAsia="ru-RU"/>
                    </w:rPr>
                  </w:pPr>
                </w:p>
              </w:tc>
            </w:tr>
          </w:tbl>
          <w:p w:rsidR="00D92F5B" w:rsidRPr="00D92F5B" w:rsidRDefault="00D92F5B" w:rsidP="00D92F5B">
            <w:pPr>
              <w:spacing w:after="0" w:line="240" w:lineRule="auto"/>
              <w:jc w:val="center"/>
              <w:rPr>
                <w:rFonts w:ascii="Times New Roman" w:eastAsia="Times New Roman" w:hAnsi="Times New Roman"/>
                <w:vanish/>
                <w:sz w:val="24"/>
                <w:szCs w:val="24"/>
                <w:lang w:eastAsia="ru-RU"/>
              </w:rPr>
            </w:pPr>
          </w:p>
          <w:tbl>
            <w:tblPr>
              <w:tblW w:w="6900" w:type="dxa"/>
              <w:jc w:val="center"/>
              <w:tblCellSpacing w:w="0" w:type="dxa"/>
              <w:tblCellMar>
                <w:left w:w="0" w:type="dxa"/>
                <w:right w:w="0" w:type="dxa"/>
              </w:tblCellMar>
              <w:tblLook w:val="04A0"/>
            </w:tblPr>
            <w:tblGrid>
              <w:gridCol w:w="6900"/>
            </w:tblGrid>
            <w:tr w:rsidR="00D92F5B" w:rsidRPr="00D92F5B">
              <w:trPr>
                <w:trHeight w:val="375"/>
                <w:tblCellSpacing w:w="0" w:type="dxa"/>
                <w:jc w:val="center"/>
              </w:trPr>
              <w:tc>
                <w:tcPr>
                  <w:tcW w:w="0" w:type="auto"/>
                  <w:tcBorders>
                    <w:bottom w:val="threeDEmboss" w:sz="6" w:space="0" w:color="000080"/>
                  </w:tcBorders>
                  <w:shd w:val="clear" w:color="auto" w:fill="EED7EC"/>
                  <w:vAlign w:val="center"/>
                  <w:hideMark/>
                </w:tcPr>
                <w:p w:rsidR="00D92F5B" w:rsidRPr="00D92F5B" w:rsidRDefault="00D92F5B" w:rsidP="00D92F5B">
                  <w:pPr>
                    <w:spacing w:before="100" w:beforeAutospacing="1" w:after="100" w:afterAutospacing="1" w:line="240" w:lineRule="auto"/>
                    <w:jc w:val="center"/>
                    <w:rPr>
                      <w:rFonts w:ascii="Times New Roman" w:eastAsia="Times New Roman" w:hAnsi="Times New Roman"/>
                      <w:sz w:val="24"/>
                      <w:szCs w:val="24"/>
                      <w:lang w:eastAsia="ru-RU"/>
                    </w:rPr>
                  </w:pPr>
                  <w:r w:rsidRPr="00D92F5B">
                    <w:rPr>
                      <w:rFonts w:ascii="MS Sans Serif" w:eastAsia="Times New Roman" w:hAnsi="MS Sans Serif"/>
                      <w:b/>
                      <w:bCs/>
                      <w:sz w:val="15"/>
                      <w:lang w:eastAsia="ru-RU"/>
                    </w:rPr>
                    <w:t xml:space="preserve">   </w:t>
                  </w:r>
                  <w:bookmarkStart w:id="266" w:name="ЭПИДЕМИОЛОГИЧЕСКИЕ_ЧС:"/>
                  <w:r w:rsidRPr="00D92F5B">
                    <w:rPr>
                      <w:rFonts w:ascii="MS Sans Serif" w:eastAsia="Times New Roman" w:hAnsi="MS Sans Serif"/>
                      <w:b/>
                      <w:bCs/>
                      <w:sz w:val="20"/>
                      <w:lang w:eastAsia="ru-RU"/>
                    </w:rPr>
                    <w:t>Эпидемиологические ЧС</w:t>
                  </w:r>
                  <w:r w:rsidRPr="00D92F5B">
                    <w:rPr>
                      <w:rFonts w:ascii="MS Sans Serif" w:eastAsia="Times New Roman" w:hAnsi="MS Sans Serif"/>
                      <w:b/>
                      <w:bCs/>
                      <w:sz w:val="15"/>
                      <w:lang w:eastAsia="ru-RU"/>
                    </w:rPr>
                    <w:t>:</w:t>
                  </w:r>
                  <w:bookmarkEnd w:id="266"/>
                </w:p>
              </w:tc>
            </w:tr>
            <w:tr w:rsidR="00D92F5B" w:rsidRPr="00D92F5B">
              <w:trPr>
                <w:tblCellSpacing w:w="0" w:type="dxa"/>
                <w:jc w:val="center"/>
              </w:trPr>
              <w:tc>
                <w:tcPr>
                  <w:tcW w:w="0" w:type="auto"/>
                  <w:vAlign w:val="center"/>
                  <w:hideMark/>
                </w:tcPr>
                <w:p w:rsidR="00D92F5B" w:rsidRPr="00D92F5B" w:rsidRDefault="00D92F5B" w:rsidP="00D92F5B">
                  <w:pPr>
                    <w:spacing w:before="100" w:beforeAutospacing="1" w:after="100" w:afterAutospacing="1" w:line="240" w:lineRule="auto"/>
                    <w:jc w:val="center"/>
                    <w:rPr>
                      <w:rFonts w:ascii="Times New Roman" w:eastAsia="Times New Roman" w:hAnsi="Times New Roman"/>
                      <w:sz w:val="24"/>
                      <w:szCs w:val="24"/>
                      <w:lang w:eastAsia="ru-RU"/>
                    </w:rPr>
                  </w:pPr>
                  <w:r w:rsidRPr="00D92F5B">
                    <w:rPr>
                      <w:rFonts w:ascii="Arial" w:eastAsia="Times New Roman" w:hAnsi="Arial" w:cs="Arial"/>
                      <w:sz w:val="20"/>
                      <w:szCs w:val="20"/>
                      <w:lang w:eastAsia="ru-RU"/>
                    </w:rPr>
                    <w:t>эпидемия</w:t>
                  </w:r>
                  <w:r w:rsidRPr="00D92F5B">
                    <w:rPr>
                      <w:rFonts w:ascii="Arial" w:eastAsia="Times New Roman" w:hAnsi="Arial" w:cs="Arial"/>
                      <w:sz w:val="20"/>
                      <w:szCs w:val="20"/>
                      <w:lang w:eastAsia="ru-RU"/>
                    </w:rPr>
                    <w:br/>
                    <w:t>эпифитотия</w:t>
                  </w:r>
                  <w:r w:rsidRPr="00D92F5B">
                    <w:rPr>
                      <w:rFonts w:ascii="Arial" w:eastAsia="Times New Roman" w:hAnsi="Arial" w:cs="Arial"/>
                      <w:sz w:val="20"/>
                      <w:szCs w:val="20"/>
                      <w:lang w:eastAsia="ru-RU"/>
                    </w:rPr>
                    <w:br/>
                    <w:t>эпизоотия</w:t>
                  </w:r>
                </w:p>
              </w:tc>
            </w:tr>
            <w:tr w:rsidR="00D92F5B" w:rsidRPr="00D92F5B">
              <w:trPr>
                <w:trHeight w:val="300"/>
                <w:tblCellSpacing w:w="0" w:type="dxa"/>
                <w:jc w:val="center"/>
              </w:trPr>
              <w:tc>
                <w:tcPr>
                  <w:tcW w:w="0" w:type="auto"/>
                  <w:vAlign w:val="center"/>
                  <w:hideMark/>
                </w:tcPr>
                <w:p w:rsidR="00D92F5B" w:rsidRPr="00D92F5B" w:rsidRDefault="00D92F5B" w:rsidP="00D92F5B">
                  <w:pPr>
                    <w:spacing w:after="0" w:line="240" w:lineRule="auto"/>
                    <w:rPr>
                      <w:rFonts w:ascii="Times New Roman" w:eastAsia="Times New Roman" w:hAnsi="Times New Roman"/>
                      <w:sz w:val="24"/>
                      <w:szCs w:val="24"/>
                      <w:lang w:eastAsia="ru-RU"/>
                    </w:rPr>
                  </w:pPr>
                  <w:r w:rsidRPr="00D92F5B">
                    <w:rPr>
                      <w:rFonts w:ascii="Times New Roman" w:eastAsia="Times New Roman" w:hAnsi="Times New Roman"/>
                      <w:sz w:val="24"/>
                      <w:szCs w:val="24"/>
                      <w:lang w:eastAsia="ru-RU"/>
                    </w:rPr>
                    <w:t> </w:t>
                  </w:r>
                </w:p>
              </w:tc>
            </w:tr>
            <w:tr w:rsidR="00D92F5B" w:rsidRPr="00D92F5B">
              <w:trPr>
                <w:trHeight w:val="375"/>
                <w:tblCellSpacing w:w="0" w:type="dxa"/>
                <w:jc w:val="center"/>
              </w:trPr>
              <w:tc>
                <w:tcPr>
                  <w:tcW w:w="0" w:type="auto"/>
                  <w:tcBorders>
                    <w:bottom w:val="threeDEmboss" w:sz="6" w:space="0" w:color="000080"/>
                  </w:tcBorders>
                  <w:shd w:val="clear" w:color="auto" w:fill="FF8080"/>
                  <w:vAlign w:val="center"/>
                  <w:hideMark/>
                </w:tcPr>
                <w:p w:rsidR="00D92F5B" w:rsidRPr="00D92F5B" w:rsidRDefault="00D92F5B" w:rsidP="00D92F5B">
                  <w:pPr>
                    <w:spacing w:before="100" w:beforeAutospacing="1" w:after="100" w:afterAutospacing="1" w:line="240" w:lineRule="auto"/>
                    <w:jc w:val="center"/>
                    <w:rPr>
                      <w:rFonts w:ascii="Times New Roman" w:eastAsia="Times New Roman" w:hAnsi="Times New Roman"/>
                      <w:sz w:val="24"/>
                      <w:szCs w:val="24"/>
                      <w:lang w:eastAsia="ru-RU"/>
                    </w:rPr>
                  </w:pPr>
                  <w:bookmarkStart w:id="267" w:name="СОЦИАЛЬНЫЕ__ЧС:"/>
                  <w:r w:rsidRPr="00D92F5B">
                    <w:rPr>
                      <w:rFonts w:ascii="MS Sans Serif" w:eastAsia="Times New Roman" w:hAnsi="MS Sans Serif"/>
                      <w:b/>
                      <w:bCs/>
                      <w:sz w:val="20"/>
                      <w:lang w:eastAsia="ru-RU"/>
                    </w:rPr>
                    <w:t>Социальные ЧС:</w:t>
                  </w:r>
                  <w:bookmarkEnd w:id="267"/>
                </w:p>
              </w:tc>
            </w:tr>
            <w:tr w:rsidR="00D92F5B" w:rsidRPr="00D92F5B">
              <w:trPr>
                <w:trHeight w:val="300"/>
                <w:tblCellSpacing w:w="0" w:type="dxa"/>
                <w:jc w:val="center"/>
              </w:trPr>
              <w:tc>
                <w:tcPr>
                  <w:tcW w:w="0" w:type="auto"/>
                  <w:tcBorders>
                    <w:bottom w:val="nil"/>
                  </w:tcBorders>
                  <w:vAlign w:val="center"/>
                  <w:hideMark/>
                </w:tcPr>
                <w:p w:rsidR="00D92F5B" w:rsidRPr="00D92F5B" w:rsidRDefault="00D92F5B" w:rsidP="00D92F5B">
                  <w:pPr>
                    <w:spacing w:before="100" w:beforeAutospacing="1" w:after="100" w:afterAutospacing="1" w:line="240" w:lineRule="auto"/>
                    <w:jc w:val="center"/>
                    <w:rPr>
                      <w:rFonts w:ascii="Times New Roman" w:eastAsia="Times New Roman" w:hAnsi="Times New Roman"/>
                      <w:sz w:val="24"/>
                      <w:szCs w:val="24"/>
                      <w:lang w:eastAsia="ru-RU"/>
                    </w:rPr>
                  </w:pPr>
                  <w:r w:rsidRPr="00D92F5B">
                    <w:rPr>
                      <w:rFonts w:ascii="Arial" w:eastAsia="Times New Roman" w:hAnsi="Arial" w:cs="Arial"/>
                      <w:sz w:val="20"/>
                      <w:szCs w:val="20"/>
                      <w:lang w:eastAsia="ru-RU"/>
                    </w:rPr>
                    <w:t>война</w:t>
                  </w:r>
                  <w:r w:rsidRPr="00D92F5B">
                    <w:rPr>
                      <w:rFonts w:ascii="Arial" w:eastAsia="Times New Roman" w:hAnsi="Arial" w:cs="Arial"/>
                      <w:sz w:val="20"/>
                      <w:szCs w:val="20"/>
                      <w:lang w:eastAsia="ru-RU"/>
                    </w:rPr>
                    <w:br/>
                    <w:t>национальный конфликт</w:t>
                  </w:r>
                  <w:r w:rsidRPr="00D92F5B">
                    <w:rPr>
                      <w:rFonts w:ascii="Arial" w:eastAsia="Times New Roman" w:hAnsi="Arial" w:cs="Arial"/>
                      <w:sz w:val="20"/>
                      <w:szCs w:val="20"/>
                      <w:lang w:eastAsia="ru-RU"/>
                    </w:rPr>
                    <w:br/>
                    <w:t>забастовка</w:t>
                  </w:r>
                  <w:r w:rsidRPr="00D92F5B">
                    <w:rPr>
                      <w:rFonts w:ascii="Arial" w:eastAsia="Times New Roman" w:hAnsi="Arial" w:cs="Arial"/>
                      <w:sz w:val="20"/>
                      <w:szCs w:val="20"/>
                      <w:lang w:eastAsia="ru-RU"/>
                    </w:rPr>
                    <w:br/>
                    <w:t>демонстрация</w:t>
                  </w:r>
                  <w:r w:rsidRPr="00D92F5B">
                    <w:rPr>
                      <w:rFonts w:ascii="Arial" w:eastAsia="Times New Roman" w:hAnsi="Arial" w:cs="Arial"/>
                      <w:sz w:val="20"/>
                      <w:szCs w:val="20"/>
                      <w:lang w:eastAsia="ru-RU"/>
                    </w:rPr>
                    <w:br/>
                    <w:t>массовые волнения</w:t>
                  </w:r>
                  <w:r w:rsidRPr="00D92F5B">
                    <w:rPr>
                      <w:rFonts w:ascii="Arial" w:eastAsia="Times New Roman" w:hAnsi="Arial" w:cs="Arial"/>
                      <w:sz w:val="20"/>
                      <w:szCs w:val="20"/>
                      <w:lang w:eastAsia="ru-RU"/>
                    </w:rPr>
                    <w:br/>
                    <w:t>терроризм</w:t>
                  </w:r>
                </w:p>
              </w:tc>
            </w:tr>
          </w:tbl>
          <w:p w:rsidR="00D92F5B" w:rsidRDefault="00D92F5B" w:rsidP="00D92F5B">
            <w:pPr>
              <w:pStyle w:val="a3"/>
              <w:jc w:val="center"/>
            </w:pPr>
            <w:r w:rsidRPr="00D92F5B">
              <w:t> </w:t>
            </w:r>
            <w:r>
              <w:rPr>
                <w:rStyle w:val="a4"/>
                <w:rFonts w:ascii="MS Sans Serif" w:hAnsi="MS Sans Serif"/>
                <w:sz w:val="20"/>
                <w:szCs w:val="20"/>
              </w:rPr>
              <w:t>Организация дежурства, оповещения, связи</w:t>
            </w:r>
          </w:p>
          <w:tbl>
            <w:tblPr>
              <w:tblW w:w="14775" w:type="dxa"/>
              <w:jc w:val="center"/>
              <w:tblCellSpacing w:w="15" w:type="dxa"/>
              <w:tblCellMar>
                <w:top w:w="15" w:type="dxa"/>
                <w:left w:w="15" w:type="dxa"/>
                <w:bottom w:w="15" w:type="dxa"/>
                <w:right w:w="15" w:type="dxa"/>
              </w:tblCellMar>
              <w:tblLook w:val="04A0"/>
            </w:tblPr>
            <w:tblGrid>
              <w:gridCol w:w="888"/>
              <w:gridCol w:w="12999"/>
              <w:gridCol w:w="888"/>
            </w:tblGrid>
            <w:tr w:rsidR="00D92F5B" w:rsidRPr="00D92F5B" w:rsidTr="00D92F5B">
              <w:trPr>
                <w:gridAfter w:val="1"/>
                <w:wAfter w:w="435" w:type="dxa"/>
                <w:tblCellSpacing w:w="15" w:type="dxa"/>
                <w:jc w:val="center"/>
              </w:trPr>
              <w:tc>
                <w:tcPr>
                  <w:tcW w:w="10350" w:type="dxa"/>
                  <w:gridSpan w:val="2"/>
                  <w:vAlign w:val="center"/>
                  <w:hideMark/>
                </w:tcPr>
                <w:p w:rsidR="00D92F5B" w:rsidRPr="00D92F5B" w:rsidRDefault="00D92F5B" w:rsidP="00D92F5B">
                  <w:pPr>
                    <w:spacing w:before="100" w:beforeAutospacing="1" w:after="100" w:afterAutospacing="1" w:line="240" w:lineRule="auto"/>
                    <w:jc w:val="center"/>
                    <w:rPr>
                      <w:rFonts w:ascii="Times New Roman" w:eastAsia="Times New Roman" w:hAnsi="Times New Roman"/>
                      <w:sz w:val="24"/>
                      <w:szCs w:val="24"/>
                      <w:lang w:eastAsia="ru-RU"/>
                    </w:rPr>
                  </w:pPr>
                  <w:hyperlink r:id="rId451" w:anchor="формы дежурств" w:history="1">
                    <w:r w:rsidRPr="00D92F5B">
                      <w:rPr>
                        <w:rFonts w:ascii="MS Sans Serif" w:eastAsia="Times New Roman" w:hAnsi="MS Sans Serif"/>
                        <w:color w:val="0000FF"/>
                        <w:sz w:val="20"/>
                        <w:u w:val="single"/>
                        <w:lang w:eastAsia="ru-RU"/>
                      </w:rPr>
                      <w:t>формы дежурств</w:t>
                    </w:r>
                    <w:r w:rsidRPr="00D92F5B">
                      <w:rPr>
                        <w:rFonts w:ascii="MS Sans Serif" w:eastAsia="Times New Roman" w:hAnsi="MS Sans Serif"/>
                        <w:color w:val="0000FF"/>
                        <w:sz w:val="20"/>
                        <w:szCs w:val="20"/>
                        <w:u w:val="single"/>
                        <w:lang w:eastAsia="ru-RU"/>
                      </w:rPr>
                      <w:br/>
                    </w:r>
                  </w:hyperlink>
                  <w:hyperlink r:id="rId452" w:anchor="Оперативный дежурный ПСС" w:history="1">
                    <w:r w:rsidRPr="00D92F5B">
                      <w:rPr>
                        <w:rFonts w:ascii="MS Sans Serif" w:eastAsia="Times New Roman" w:hAnsi="MS Sans Serif"/>
                        <w:color w:val="0000FF"/>
                        <w:sz w:val="20"/>
                        <w:u w:val="single"/>
                        <w:lang w:eastAsia="ru-RU"/>
                      </w:rPr>
                      <w:t>оперативный дежурный ПСС</w:t>
                    </w:r>
                    <w:r w:rsidRPr="00D92F5B">
                      <w:rPr>
                        <w:rFonts w:ascii="MS Sans Serif" w:eastAsia="Times New Roman" w:hAnsi="MS Sans Serif"/>
                        <w:color w:val="0000FF"/>
                        <w:sz w:val="20"/>
                        <w:szCs w:val="20"/>
                        <w:u w:val="single"/>
                        <w:lang w:eastAsia="ru-RU"/>
                      </w:rPr>
                      <w:br/>
                    </w:r>
                  </w:hyperlink>
                  <w:hyperlink r:id="rId453" w:anchor="Связь" w:history="1">
                    <w:r w:rsidRPr="00D92F5B">
                      <w:rPr>
                        <w:rFonts w:ascii="MS Sans Serif" w:eastAsia="Times New Roman" w:hAnsi="MS Sans Serif"/>
                        <w:color w:val="0000FF"/>
                        <w:sz w:val="20"/>
                        <w:u w:val="single"/>
                        <w:lang w:eastAsia="ru-RU"/>
                      </w:rPr>
                      <w:t>связь</w:t>
                    </w:r>
                    <w:r w:rsidRPr="00D92F5B">
                      <w:rPr>
                        <w:rFonts w:ascii="MS Sans Serif" w:eastAsia="Times New Roman" w:hAnsi="MS Sans Serif"/>
                        <w:color w:val="0000FF"/>
                        <w:sz w:val="20"/>
                        <w:szCs w:val="20"/>
                        <w:u w:val="single"/>
                        <w:lang w:eastAsia="ru-RU"/>
                      </w:rPr>
                      <w:br/>
                    </w:r>
                  </w:hyperlink>
                  <w:hyperlink r:id="rId454" w:anchor="Порядок радиопереговоров" w:history="1">
                    <w:r w:rsidRPr="00D92F5B">
                      <w:rPr>
                        <w:rFonts w:ascii="MS Sans Serif" w:eastAsia="Times New Roman" w:hAnsi="MS Sans Serif"/>
                        <w:color w:val="0000FF"/>
                        <w:sz w:val="20"/>
                        <w:u w:val="single"/>
                        <w:lang w:eastAsia="ru-RU"/>
                      </w:rPr>
                      <w:t>порядок радиопереговоров</w:t>
                    </w:r>
                    <w:r w:rsidRPr="00D92F5B">
                      <w:rPr>
                        <w:rFonts w:ascii="MS Sans Serif" w:eastAsia="Times New Roman" w:hAnsi="MS Sans Serif"/>
                        <w:color w:val="0000FF"/>
                        <w:sz w:val="20"/>
                        <w:szCs w:val="20"/>
                        <w:u w:val="single"/>
                        <w:lang w:eastAsia="ru-RU"/>
                      </w:rPr>
                      <w:br/>
                    </w:r>
                  </w:hyperlink>
                  <w:hyperlink r:id="rId455" w:anchor="диапазоны частот" w:history="1">
                    <w:r w:rsidRPr="00D92F5B">
                      <w:rPr>
                        <w:rFonts w:ascii="MS Sans Serif" w:eastAsia="Times New Roman" w:hAnsi="MS Sans Serif"/>
                        <w:color w:val="0000FF"/>
                        <w:sz w:val="20"/>
                        <w:u w:val="single"/>
                        <w:lang w:eastAsia="ru-RU"/>
                      </w:rPr>
                      <w:t>диапазоны частот</w:t>
                    </w:r>
                    <w:r w:rsidRPr="00D92F5B">
                      <w:rPr>
                        <w:rFonts w:ascii="MS Sans Serif" w:eastAsia="Times New Roman" w:hAnsi="MS Sans Serif"/>
                        <w:color w:val="0000FF"/>
                        <w:sz w:val="20"/>
                        <w:szCs w:val="20"/>
                        <w:u w:val="single"/>
                        <w:lang w:eastAsia="ru-RU"/>
                      </w:rPr>
                      <w:br/>
                    </w:r>
                  </w:hyperlink>
                  <w:hyperlink r:id="rId456" w:anchor="выбор места развертывания" w:history="1">
                    <w:r w:rsidRPr="00D92F5B">
                      <w:rPr>
                        <w:rFonts w:ascii="MS Sans Serif" w:eastAsia="Times New Roman" w:hAnsi="MS Sans Serif"/>
                        <w:color w:val="0000FF"/>
                        <w:sz w:val="20"/>
                        <w:u w:val="single"/>
                        <w:lang w:eastAsia="ru-RU"/>
                      </w:rPr>
                      <w:t>выбор места развертывания</w:t>
                    </w:r>
                    <w:r w:rsidRPr="00D92F5B">
                      <w:rPr>
                        <w:rFonts w:ascii="MS Sans Serif" w:eastAsia="Times New Roman" w:hAnsi="MS Sans Serif"/>
                        <w:color w:val="0000FF"/>
                        <w:sz w:val="20"/>
                        <w:szCs w:val="20"/>
                        <w:u w:val="single"/>
                        <w:lang w:eastAsia="ru-RU"/>
                      </w:rPr>
                      <w:br/>
                    </w:r>
                  </w:hyperlink>
                  <w:hyperlink r:id="rId457" w:anchor="Связь проводными средствами" w:history="1">
                    <w:r w:rsidRPr="00D92F5B">
                      <w:rPr>
                        <w:rFonts w:ascii="MS Sans Serif" w:eastAsia="Times New Roman" w:hAnsi="MS Sans Serif"/>
                        <w:color w:val="0000FF"/>
                        <w:sz w:val="20"/>
                        <w:u w:val="single"/>
                        <w:lang w:eastAsia="ru-RU"/>
                      </w:rPr>
                      <w:t>связь проводными средствами</w:t>
                    </w:r>
                    <w:r w:rsidRPr="00D92F5B">
                      <w:rPr>
                        <w:rFonts w:ascii="MS Sans Serif" w:eastAsia="Times New Roman" w:hAnsi="MS Sans Serif"/>
                        <w:color w:val="0000FF"/>
                        <w:sz w:val="20"/>
                        <w:szCs w:val="20"/>
                        <w:u w:val="single"/>
                        <w:lang w:eastAsia="ru-RU"/>
                      </w:rPr>
                      <w:br/>
                    </w:r>
                  </w:hyperlink>
                  <w:hyperlink r:id="rId458" w:anchor="правила обмена" w:history="1">
                    <w:r w:rsidRPr="00D92F5B">
                      <w:rPr>
                        <w:rFonts w:ascii="MS Sans Serif" w:eastAsia="Times New Roman" w:hAnsi="MS Sans Serif"/>
                        <w:color w:val="0000FF"/>
                        <w:sz w:val="20"/>
                        <w:u w:val="single"/>
                        <w:lang w:eastAsia="ru-RU"/>
                      </w:rPr>
                      <w:t>правила обмена информацией</w:t>
                    </w:r>
                  </w:hyperlink>
                  <w:r w:rsidRPr="00D92F5B">
                    <w:rPr>
                      <w:rFonts w:ascii="Times New Roman" w:eastAsia="Times New Roman" w:hAnsi="Times New Roman"/>
                      <w:sz w:val="24"/>
                      <w:szCs w:val="24"/>
                      <w:lang w:eastAsia="ru-RU"/>
                    </w:rPr>
                    <w:t xml:space="preserve"> </w:t>
                  </w:r>
                </w:p>
                <w:p w:rsidR="00D92F5B" w:rsidRPr="00D92F5B" w:rsidRDefault="00D92F5B" w:rsidP="00D92F5B">
                  <w:pPr>
                    <w:spacing w:before="100" w:beforeAutospacing="1" w:after="100" w:afterAutospacing="1" w:line="240" w:lineRule="auto"/>
                    <w:jc w:val="center"/>
                    <w:rPr>
                      <w:rFonts w:ascii="Times New Roman" w:eastAsia="Times New Roman" w:hAnsi="Times New Roman"/>
                      <w:sz w:val="24"/>
                      <w:szCs w:val="24"/>
                      <w:lang w:eastAsia="ru-RU"/>
                    </w:rPr>
                  </w:pPr>
                  <w:r w:rsidRPr="00D92F5B">
                    <w:rPr>
                      <w:rFonts w:ascii="Times New Roman" w:eastAsia="Times New Roman" w:hAnsi="Times New Roman"/>
                      <w:sz w:val="24"/>
                      <w:szCs w:val="24"/>
                      <w:lang w:eastAsia="ru-RU"/>
                    </w:rPr>
                    <w:t> </w:t>
                  </w:r>
                </w:p>
              </w:tc>
            </w:tr>
            <w:tr w:rsidR="00D92F5B" w:rsidRPr="00D92F5B" w:rsidTr="00D92F5B">
              <w:trPr>
                <w:tblCellSpacing w:w="15" w:type="dxa"/>
                <w:jc w:val="center"/>
              </w:trPr>
              <w:tc>
                <w:tcPr>
                  <w:tcW w:w="630" w:type="dxa"/>
                  <w:vAlign w:val="center"/>
                  <w:hideMark/>
                </w:tcPr>
                <w:p w:rsidR="00D92F5B" w:rsidRPr="00D92F5B" w:rsidRDefault="00D92F5B" w:rsidP="00D92F5B">
                  <w:pPr>
                    <w:spacing w:after="0" w:line="240" w:lineRule="auto"/>
                    <w:rPr>
                      <w:rFonts w:ascii="Times New Roman" w:eastAsia="Times New Roman" w:hAnsi="Times New Roman"/>
                      <w:sz w:val="24"/>
                      <w:szCs w:val="24"/>
                      <w:lang w:eastAsia="ru-RU"/>
                    </w:rPr>
                  </w:pPr>
                  <w:r w:rsidRPr="00D92F5B">
                    <w:rPr>
                      <w:rFonts w:ascii="Times New Roman" w:eastAsia="Times New Roman" w:hAnsi="Times New Roman"/>
                      <w:sz w:val="24"/>
                      <w:szCs w:val="24"/>
                      <w:lang w:eastAsia="ru-RU"/>
                    </w:rPr>
                    <w:t> </w:t>
                  </w:r>
                </w:p>
              </w:tc>
              <w:tc>
                <w:tcPr>
                  <w:tcW w:w="10350" w:type="dxa"/>
                  <w:gridSpan w:val="2"/>
                  <w:vMerge w:val="restart"/>
                  <w:vAlign w:val="center"/>
                  <w:hideMark/>
                </w:tcPr>
                <w:p w:rsidR="00D92F5B" w:rsidRPr="00D92F5B" w:rsidRDefault="00D92F5B" w:rsidP="00D92F5B">
                  <w:pPr>
                    <w:spacing w:before="100" w:beforeAutospacing="1" w:after="100" w:afterAutospacing="1" w:line="240" w:lineRule="auto"/>
                    <w:rPr>
                      <w:rFonts w:ascii="Times New Roman" w:eastAsia="Times New Roman" w:hAnsi="Times New Roman"/>
                      <w:sz w:val="24"/>
                      <w:szCs w:val="24"/>
                      <w:lang w:eastAsia="ru-RU"/>
                    </w:rPr>
                  </w:pPr>
                  <w:r w:rsidRPr="00D92F5B">
                    <w:rPr>
                      <w:rFonts w:ascii="Times New Roman" w:eastAsia="Times New Roman" w:hAnsi="Times New Roman"/>
                      <w:sz w:val="24"/>
                      <w:szCs w:val="24"/>
                      <w:lang w:eastAsia="ru-RU"/>
                    </w:rPr>
                    <w:t> </w:t>
                  </w:r>
                </w:p>
                <w:p w:rsidR="00D92F5B" w:rsidRPr="00D92F5B" w:rsidRDefault="00D92F5B" w:rsidP="00D92F5B">
                  <w:pPr>
                    <w:spacing w:before="100" w:beforeAutospacing="1" w:after="100" w:afterAutospacing="1" w:line="240" w:lineRule="auto"/>
                    <w:rPr>
                      <w:rFonts w:ascii="Times New Roman" w:eastAsia="Times New Roman" w:hAnsi="Times New Roman"/>
                      <w:sz w:val="24"/>
                      <w:szCs w:val="24"/>
                      <w:lang w:eastAsia="ru-RU"/>
                    </w:rPr>
                  </w:pPr>
                  <w:r w:rsidRPr="00D92F5B">
                    <w:rPr>
                      <w:rFonts w:ascii="Arial" w:eastAsia="Times New Roman" w:hAnsi="Arial" w:cs="Arial"/>
                      <w:sz w:val="20"/>
                      <w:szCs w:val="20"/>
                      <w:lang w:eastAsia="ru-RU"/>
                    </w:rPr>
                    <w:t xml:space="preserve">     С целью оперативного решения поставленных задач в ПСС и ПСО организуется следующая </w:t>
                  </w:r>
                  <w:bookmarkStart w:id="268" w:name="формы_дежурств"/>
                  <w:r w:rsidRPr="00D92F5B">
                    <w:rPr>
                      <w:rFonts w:ascii="Arial" w:eastAsia="Times New Roman" w:hAnsi="Arial" w:cs="Arial"/>
                      <w:b/>
                      <w:bCs/>
                      <w:sz w:val="20"/>
                      <w:lang w:eastAsia="ru-RU"/>
                    </w:rPr>
                    <w:t>форма дежурств</w:t>
                  </w:r>
                  <w:bookmarkEnd w:id="268"/>
                  <w:r w:rsidRPr="00D92F5B">
                    <w:rPr>
                      <w:rFonts w:ascii="Arial" w:eastAsia="Times New Roman" w:hAnsi="Arial" w:cs="Arial"/>
                      <w:sz w:val="20"/>
                      <w:szCs w:val="20"/>
                      <w:lang w:eastAsia="ru-RU"/>
                    </w:rPr>
                    <w:t>:</w:t>
                  </w:r>
                  <w:r w:rsidRPr="00D92F5B">
                    <w:rPr>
                      <w:rFonts w:ascii="Arial" w:eastAsia="Times New Roman" w:hAnsi="Arial" w:cs="Arial"/>
                      <w:sz w:val="20"/>
                      <w:szCs w:val="20"/>
                      <w:lang w:eastAsia="ru-RU"/>
                    </w:rPr>
                    <w:br/>
                    <w:t>- постоянное, круглосуточное;</w:t>
                  </w:r>
                  <w:r w:rsidRPr="00D92F5B">
                    <w:rPr>
                      <w:rFonts w:ascii="Arial" w:eastAsia="Times New Roman" w:hAnsi="Arial" w:cs="Arial"/>
                      <w:sz w:val="20"/>
                      <w:szCs w:val="20"/>
                      <w:lang w:eastAsia="ru-RU"/>
                    </w:rPr>
                    <w:br/>
                    <w:t>- на период ведения ПСР;</w:t>
                  </w:r>
                  <w:r w:rsidRPr="00D92F5B">
                    <w:rPr>
                      <w:rFonts w:ascii="Arial" w:eastAsia="Times New Roman" w:hAnsi="Arial" w:cs="Arial"/>
                      <w:sz w:val="20"/>
                      <w:szCs w:val="20"/>
                      <w:lang w:eastAsia="ru-RU"/>
                    </w:rPr>
                    <w:br/>
                    <w:t>- на период потенциальной опасности возникновения ЧС;</w:t>
                  </w:r>
                  <w:r w:rsidRPr="00D92F5B">
                    <w:rPr>
                      <w:rFonts w:ascii="Arial" w:eastAsia="Times New Roman" w:hAnsi="Arial" w:cs="Arial"/>
                      <w:sz w:val="20"/>
                      <w:szCs w:val="20"/>
                      <w:lang w:eastAsia="ru-RU"/>
                    </w:rPr>
                    <w:br/>
                    <w:t>- по команде вышестоящего руководителя.</w:t>
                  </w:r>
                  <w:r w:rsidRPr="00D92F5B">
                    <w:rPr>
                      <w:rFonts w:ascii="Arial" w:eastAsia="Times New Roman" w:hAnsi="Arial" w:cs="Arial"/>
                      <w:sz w:val="20"/>
                      <w:szCs w:val="20"/>
                      <w:lang w:eastAsia="ru-RU"/>
                    </w:rPr>
                    <w:br/>
                    <w:t>     Форма дежурства устанавливается руководителем ПСС в зависимости от конкретных условий; им же утверждается и график несения дежурства.</w:t>
                  </w:r>
                  <w:r w:rsidRPr="00D92F5B">
                    <w:rPr>
                      <w:rFonts w:ascii="Arial" w:eastAsia="Times New Roman" w:hAnsi="Arial" w:cs="Arial"/>
                      <w:sz w:val="20"/>
                      <w:szCs w:val="20"/>
                      <w:lang w:eastAsia="ru-RU"/>
                    </w:rPr>
                    <w:br/>
                    <w:t>    Основная задача дежурных заключается в получении информации, передаче ее адресатам, оповещении сотрудников, участии в подготовке и оперативном проведении ПСР. Дежурная смена состоит из 3-8 спасателей, медицинского работника, водителя с машиной, связиста. Она может находиться по месту дислокации отряда или по месту жительства. В последнем случае нужно определить форму связи для оповещения дежурных и оперативного их выезда на ПСР.</w:t>
                  </w:r>
                  <w:r w:rsidRPr="00D92F5B">
                    <w:rPr>
                      <w:rFonts w:ascii="Times New Roman" w:eastAsia="Times New Roman" w:hAnsi="Times New Roman"/>
                      <w:sz w:val="24"/>
                      <w:szCs w:val="24"/>
                      <w:lang w:eastAsia="ru-RU"/>
                    </w:rPr>
                    <w:br/>
                  </w:r>
                  <w:r w:rsidRPr="00D92F5B">
                    <w:rPr>
                      <w:rFonts w:ascii="Arial" w:eastAsia="Times New Roman" w:hAnsi="Arial" w:cs="Arial"/>
                      <w:sz w:val="15"/>
                      <w:szCs w:val="15"/>
                      <w:lang w:eastAsia="ru-RU"/>
                    </w:rPr>
                    <w:t xml:space="preserve">    </w:t>
                  </w:r>
                  <w:r w:rsidRPr="00D92F5B">
                    <w:rPr>
                      <w:rFonts w:ascii="Arial" w:eastAsia="Times New Roman" w:hAnsi="Arial" w:cs="Arial"/>
                      <w:sz w:val="20"/>
                      <w:szCs w:val="20"/>
                      <w:lang w:eastAsia="ru-RU"/>
                    </w:rPr>
                    <w:t>Оповещение спасателей и сотрудников осуществляется по радио и телефонной связи, с помощью вызывных устройств и посыльными.</w:t>
                  </w:r>
                  <w:r w:rsidRPr="00D92F5B">
                    <w:rPr>
                      <w:rFonts w:ascii="Arial" w:eastAsia="Times New Roman" w:hAnsi="Arial" w:cs="Arial"/>
                      <w:sz w:val="20"/>
                      <w:szCs w:val="20"/>
                      <w:lang w:eastAsia="ru-RU"/>
                    </w:rPr>
                    <w:br/>
                    <w:t xml:space="preserve">     </w:t>
                  </w:r>
                </w:p>
                <w:p w:rsidR="00D92F5B" w:rsidRPr="00D92F5B" w:rsidRDefault="00D92F5B" w:rsidP="00D92F5B">
                  <w:pPr>
                    <w:spacing w:before="100" w:beforeAutospacing="1" w:after="100" w:afterAutospacing="1" w:line="240" w:lineRule="auto"/>
                    <w:rPr>
                      <w:rFonts w:ascii="Arial" w:eastAsia="Times New Roman" w:hAnsi="Arial" w:cs="Arial"/>
                      <w:sz w:val="15"/>
                      <w:szCs w:val="15"/>
                      <w:lang w:eastAsia="ru-RU"/>
                    </w:rPr>
                  </w:pPr>
                  <w:r w:rsidRPr="00D92F5B">
                    <w:rPr>
                      <w:rFonts w:ascii="Arial" w:eastAsia="Times New Roman" w:hAnsi="Arial" w:cs="Arial"/>
                      <w:b/>
                      <w:bCs/>
                      <w:sz w:val="20"/>
                      <w:lang w:eastAsia="ru-RU"/>
                    </w:rPr>
                    <w:t xml:space="preserve">    </w:t>
                  </w:r>
                  <w:bookmarkStart w:id="269" w:name="Оперативный_дежурный_ПСС"/>
                  <w:r w:rsidRPr="00D92F5B">
                    <w:rPr>
                      <w:rFonts w:ascii="Arial" w:eastAsia="Times New Roman" w:hAnsi="Arial" w:cs="Arial"/>
                      <w:b/>
                      <w:bCs/>
                      <w:sz w:val="20"/>
                      <w:lang w:eastAsia="ru-RU"/>
                    </w:rPr>
                    <w:t>Оперативный дежурный ПСС</w:t>
                  </w:r>
                  <w:bookmarkEnd w:id="269"/>
                  <w:r w:rsidRPr="00D92F5B">
                    <w:rPr>
                      <w:rFonts w:ascii="Arial" w:eastAsia="Times New Roman" w:hAnsi="Arial" w:cs="Arial"/>
                      <w:sz w:val="20"/>
                      <w:szCs w:val="20"/>
                      <w:lang w:eastAsia="ru-RU"/>
                    </w:rPr>
                    <w:t xml:space="preserve"> должен иметь:</w:t>
                  </w:r>
                  <w:r w:rsidRPr="00D92F5B">
                    <w:rPr>
                      <w:rFonts w:ascii="Arial" w:eastAsia="Times New Roman" w:hAnsi="Arial" w:cs="Arial"/>
                      <w:sz w:val="20"/>
                      <w:szCs w:val="20"/>
                      <w:lang w:eastAsia="ru-RU"/>
                    </w:rPr>
                    <w:br/>
                    <w:t>- схему вызова спасателей, специалистов и должностных лиц:</w:t>
                  </w:r>
                  <w:r w:rsidRPr="00D92F5B">
                    <w:rPr>
                      <w:rFonts w:ascii="Arial" w:eastAsia="Times New Roman" w:hAnsi="Arial" w:cs="Arial"/>
                      <w:sz w:val="20"/>
                      <w:szCs w:val="20"/>
                      <w:lang w:eastAsia="ru-RU"/>
                    </w:rPr>
                    <w:br/>
                    <w:t>- ежемесячно уточняемую карту местности с указанием места жительства вызываемого, наличия у него средств связи;</w:t>
                  </w:r>
                  <w:r w:rsidRPr="00D92F5B">
                    <w:rPr>
                      <w:rFonts w:ascii="Arial" w:eastAsia="Times New Roman" w:hAnsi="Arial" w:cs="Arial"/>
                      <w:sz w:val="20"/>
                      <w:szCs w:val="20"/>
                      <w:lang w:eastAsia="ru-RU"/>
                    </w:rPr>
                    <w:br/>
                    <w:t>- схему сбора на случай тревоги, полного сбора всего личного состава или вызова оперативно-спасательной группы.</w:t>
                  </w:r>
                  <w:r w:rsidRPr="00D92F5B">
                    <w:rPr>
                      <w:rFonts w:ascii="Arial" w:eastAsia="Times New Roman" w:hAnsi="Arial" w:cs="Arial"/>
                      <w:sz w:val="15"/>
                      <w:szCs w:val="15"/>
                      <w:lang w:eastAsia="ru-RU"/>
                    </w:rPr>
                    <w:br/>
                  </w:r>
                  <w:r w:rsidRPr="00D92F5B">
                    <w:rPr>
                      <w:rFonts w:ascii="Arial" w:eastAsia="Times New Roman" w:hAnsi="Arial" w:cs="Arial"/>
                      <w:sz w:val="20"/>
                      <w:szCs w:val="20"/>
                      <w:lang w:eastAsia="ru-RU"/>
                    </w:rPr>
                    <w:t xml:space="preserve">    </w:t>
                  </w:r>
                  <w:r w:rsidRPr="00D92F5B">
                    <w:rPr>
                      <w:rFonts w:ascii="Arial" w:eastAsia="Times New Roman" w:hAnsi="Arial" w:cs="Arial"/>
                      <w:sz w:val="15"/>
                      <w:szCs w:val="15"/>
                      <w:lang w:eastAsia="ru-RU"/>
                    </w:rPr>
                    <w:t xml:space="preserve">    </w:t>
                  </w:r>
                  <w:r w:rsidRPr="00D92F5B">
                    <w:rPr>
                      <w:rFonts w:ascii="Arial" w:eastAsia="Times New Roman" w:hAnsi="Arial" w:cs="Arial"/>
                      <w:sz w:val="20"/>
                      <w:szCs w:val="20"/>
                      <w:lang w:eastAsia="ru-RU"/>
                    </w:rPr>
                    <w:t>Каждый вызываемый должен иметь четкие инструкции и немедленно выполнять предписанные ему действия, в том числе связываться с оперативным дежурным и уточнять задачу; немедленно прибывать в точку  сбора, где будут находиться транспортные средства; проводить дальнейшее оповещение по цепочке.</w:t>
                  </w:r>
                </w:p>
                <w:p w:rsidR="00D92F5B" w:rsidRPr="00D92F5B" w:rsidRDefault="00D92F5B" w:rsidP="00D92F5B">
                  <w:pPr>
                    <w:spacing w:before="100" w:beforeAutospacing="1" w:after="100" w:afterAutospacing="1" w:line="240" w:lineRule="auto"/>
                    <w:rPr>
                      <w:rFonts w:ascii="Arial" w:eastAsia="Times New Roman" w:hAnsi="Arial" w:cs="Arial"/>
                      <w:sz w:val="15"/>
                      <w:szCs w:val="15"/>
                      <w:lang w:eastAsia="ru-RU"/>
                    </w:rPr>
                  </w:pPr>
                  <w:r w:rsidRPr="00D92F5B">
                    <w:rPr>
                      <w:rFonts w:ascii="Arial" w:eastAsia="Times New Roman" w:hAnsi="Arial" w:cs="Arial"/>
                      <w:b/>
                      <w:bCs/>
                      <w:sz w:val="15"/>
                      <w:szCs w:val="15"/>
                      <w:lang w:eastAsia="ru-RU"/>
                    </w:rPr>
                    <w:t xml:space="preserve">      </w:t>
                  </w:r>
                  <w:bookmarkStart w:id="270" w:name="Связь"/>
                  <w:r w:rsidRPr="00D92F5B">
                    <w:rPr>
                      <w:rFonts w:ascii="Arial" w:eastAsia="Times New Roman" w:hAnsi="Arial" w:cs="Arial"/>
                      <w:b/>
                      <w:bCs/>
                      <w:sz w:val="20"/>
                      <w:szCs w:val="20"/>
                      <w:lang w:eastAsia="ru-RU"/>
                    </w:rPr>
                    <w:t>Связь</w:t>
                  </w:r>
                  <w:bookmarkEnd w:id="270"/>
                  <w:r w:rsidRPr="00D92F5B">
                    <w:rPr>
                      <w:rFonts w:ascii="Arial" w:eastAsia="Times New Roman" w:hAnsi="Arial" w:cs="Arial"/>
                      <w:b/>
                      <w:bCs/>
                      <w:sz w:val="20"/>
                      <w:szCs w:val="20"/>
                      <w:lang w:eastAsia="ru-RU"/>
                    </w:rPr>
                    <w:t xml:space="preserve"> -</w:t>
                  </w:r>
                  <w:r w:rsidRPr="00D92F5B">
                    <w:rPr>
                      <w:rFonts w:ascii="Arial" w:eastAsia="Times New Roman" w:hAnsi="Arial" w:cs="Arial"/>
                      <w:sz w:val="20"/>
                      <w:szCs w:val="20"/>
                      <w:lang w:eastAsia="ru-RU"/>
                    </w:rPr>
                    <w:t xml:space="preserve"> это важнейший элемент четкой организации и оперативного проведения поисково-спасательных и аварийно-восстановительных работ Одним из основных видов связи является радиосвязь. При выдвижении в зону ЧС она может быть налажена KB- и УКВ-радиостанциями из командно-штабных машин или других транспортных средств.</w:t>
                  </w:r>
                  <w:r w:rsidRPr="00D92F5B">
                    <w:rPr>
                      <w:rFonts w:ascii="Arial" w:eastAsia="Times New Roman" w:hAnsi="Arial" w:cs="Arial"/>
                      <w:sz w:val="20"/>
                      <w:szCs w:val="20"/>
                      <w:lang w:eastAsia="ru-RU"/>
                    </w:rPr>
                    <w:br/>
                    <w:t>    При совершении марша связь обеспечивает:</w:t>
                  </w:r>
                  <w:r w:rsidRPr="00D92F5B">
                    <w:rPr>
                      <w:rFonts w:ascii="Arial" w:eastAsia="Times New Roman" w:hAnsi="Arial" w:cs="Arial"/>
                      <w:sz w:val="20"/>
                      <w:szCs w:val="20"/>
                      <w:lang w:eastAsia="ru-RU"/>
                    </w:rPr>
                    <w:br/>
                    <w:t>- своевременную передачу распоряжений подразделениям при подготовке к маршу;</w:t>
                  </w:r>
                  <w:r w:rsidRPr="00D92F5B">
                    <w:rPr>
                      <w:rFonts w:ascii="Arial" w:eastAsia="Times New Roman" w:hAnsi="Arial" w:cs="Arial"/>
                      <w:sz w:val="20"/>
                      <w:szCs w:val="20"/>
                      <w:lang w:eastAsia="ru-RU"/>
                    </w:rPr>
                    <w:br/>
                    <w:t>- непрерывное управление в движении, в местах погрузки (выгрузки) в транспорт (железнодорожный, авиационный и др.) и в местах отдыха;</w:t>
                  </w:r>
                  <w:r w:rsidRPr="00D92F5B">
                    <w:rPr>
                      <w:rFonts w:ascii="Arial" w:eastAsia="Times New Roman" w:hAnsi="Arial" w:cs="Arial"/>
                      <w:sz w:val="20"/>
                      <w:szCs w:val="20"/>
                      <w:lang w:eastAsia="ru-RU"/>
                    </w:rPr>
                    <w:br/>
                    <w:t>- своевременное получение данных о ЧС от подразделений разведки и непрерывное управление ими;</w:t>
                  </w:r>
                  <w:r w:rsidRPr="00D92F5B">
                    <w:rPr>
                      <w:rFonts w:ascii="Arial" w:eastAsia="Times New Roman" w:hAnsi="Arial" w:cs="Arial"/>
                      <w:sz w:val="20"/>
                      <w:szCs w:val="20"/>
                      <w:lang w:eastAsia="ru-RU"/>
                    </w:rPr>
                    <w:br/>
                    <w:t>- управление подразделениями технического и тылового обеспечения;</w:t>
                  </w:r>
                  <w:r w:rsidRPr="00D92F5B">
                    <w:rPr>
                      <w:rFonts w:ascii="Arial" w:eastAsia="Times New Roman" w:hAnsi="Arial" w:cs="Arial"/>
                      <w:sz w:val="20"/>
                      <w:szCs w:val="20"/>
                      <w:lang w:eastAsia="ru-RU"/>
                    </w:rPr>
                    <w:br/>
                    <w:t>- прием сигналов оповещения.</w:t>
                  </w:r>
                </w:p>
                <w:p w:rsidR="00D92F5B" w:rsidRPr="00D92F5B" w:rsidRDefault="00D92F5B" w:rsidP="00D92F5B">
                  <w:pPr>
                    <w:spacing w:before="100" w:beforeAutospacing="1" w:after="100" w:afterAutospacing="1" w:line="240" w:lineRule="auto"/>
                    <w:rPr>
                      <w:rFonts w:ascii="Times New Roman" w:eastAsia="Times New Roman" w:hAnsi="Times New Roman"/>
                      <w:sz w:val="24"/>
                      <w:szCs w:val="24"/>
                      <w:lang w:eastAsia="ru-RU"/>
                    </w:rPr>
                  </w:pPr>
                  <w:r w:rsidRPr="00D92F5B">
                    <w:rPr>
                      <w:rFonts w:ascii="Arial" w:eastAsia="Times New Roman" w:hAnsi="Arial" w:cs="Arial"/>
                      <w:sz w:val="20"/>
                      <w:szCs w:val="20"/>
                      <w:lang w:eastAsia="ru-RU"/>
                    </w:rPr>
                    <w:t xml:space="preserve">      </w:t>
                  </w:r>
                  <w:bookmarkStart w:id="271" w:name="Порядок_радиопереговоров"/>
                  <w:r w:rsidRPr="00D92F5B">
                    <w:rPr>
                      <w:rFonts w:ascii="Arial" w:eastAsia="Times New Roman" w:hAnsi="Arial" w:cs="Arial"/>
                      <w:b/>
                      <w:bCs/>
                      <w:sz w:val="20"/>
                      <w:lang w:eastAsia="ru-RU"/>
                    </w:rPr>
                    <w:t>Порядок проведения радиопереговоров</w:t>
                  </w:r>
                  <w:bookmarkEnd w:id="271"/>
                  <w:r w:rsidRPr="00D92F5B">
                    <w:rPr>
                      <w:rFonts w:ascii="Arial" w:eastAsia="Times New Roman" w:hAnsi="Arial" w:cs="Arial"/>
                      <w:sz w:val="20"/>
                      <w:szCs w:val="20"/>
                      <w:lang w:eastAsia="ru-RU"/>
                    </w:rPr>
                    <w:t xml:space="preserve"> устанавливается заблаговременно и доводится до командиров экипажей, станций, операторов связи и других задействованных специалистов. В ходе проведения ПСР узлы и станции связи разворачиваются,</w:t>
                  </w:r>
                  <w:r w:rsidRPr="00D92F5B">
                    <w:rPr>
                      <w:rFonts w:ascii="Arial" w:eastAsia="Times New Roman" w:hAnsi="Arial" w:cs="Arial"/>
                      <w:b/>
                      <w:bCs/>
                      <w:sz w:val="20"/>
                      <w:szCs w:val="20"/>
                      <w:lang w:eastAsia="ru-RU"/>
                    </w:rPr>
                    <w:t xml:space="preserve"> </w:t>
                  </w:r>
                  <w:r w:rsidRPr="00D92F5B">
                    <w:rPr>
                      <w:rFonts w:ascii="Arial" w:eastAsia="Times New Roman" w:hAnsi="Arial" w:cs="Arial"/>
                      <w:sz w:val="20"/>
                      <w:szCs w:val="20"/>
                      <w:lang w:eastAsia="ru-RU"/>
                    </w:rPr>
                    <w:t>как правило, с ходу, причем все их элементы - одновременно. Размещение и инженерное оборудование узлов и станций связи должны обеспечивать:</w:t>
                  </w:r>
                  <w:r w:rsidRPr="00D92F5B">
                    <w:rPr>
                      <w:rFonts w:ascii="Arial" w:eastAsia="Times New Roman" w:hAnsi="Arial" w:cs="Arial"/>
                      <w:sz w:val="20"/>
                      <w:szCs w:val="20"/>
                      <w:lang w:eastAsia="ru-RU"/>
                    </w:rPr>
                    <w:br/>
                    <w:t>- защиту средств связи и личного состава от поражающих факторов ЧС;</w:t>
                  </w:r>
                  <w:r w:rsidRPr="00D92F5B">
                    <w:rPr>
                      <w:rFonts w:ascii="Arial" w:eastAsia="Times New Roman" w:hAnsi="Arial" w:cs="Arial"/>
                      <w:sz w:val="20"/>
                      <w:szCs w:val="20"/>
                      <w:lang w:eastAsia="ru-RU"/>
                    </w:rPr>
                    <w:br/>
                    <w:t>- своевременное установление требуемой связи и предоставление</w:t>
                  </w:r>
                  <w:r w:rsidRPr="00D92F5B">
                    <w:rPr>
                      <w:rFonts w:ascii="Arial" w:eastAsia="Times New Roman" w:hAnsi="Arial" w:cs="Arial"/>
                      <w:b/>
                      <w:bCs/>
                      <w:sz w:val="20"/>
                      <w:szCs w:val="20"/>
                      <w:lang w:eastAsia="ru-RU"/>
                    </w:rPr>
                    <w:t xml:space="preserve"> </w:t>
                  </w:r>
                  <w:r w:rsidRPr="00D92F5B">
                    <w:rPr>
                      <w:rFonts w:ascii="Arial" w:eastAsia="Times New Roman" w:hAnsi="Arial" w:cs="Arial"/>
                      <w:sz w:val="20"/>
                      <w:szCs w:val="20"/>
                      <w:lang w:eastAsia="ru-RU"/>
                    </w:rPr>
                    <w:t>ее</w:t>
                  </w:r>
                  <w:r w:rsidRPr="00D92F5B">
                    <w:rPr>
                      <w:rFonts w:ascii="Arial" w:eastAsia="Times New Roman" w:hAnsi="Arial" w:cs="Arial"/>
                      <w:b/>
                      <w:bCs/>
                      <w:sz w:val="20"/>
                      <w:szCs w:val="20"/>
                      <w:lang w:eastAsia="ru-RU"/>
                    </w:rPr>
                    <w:t xml:space="preserve"> </w:t>
                  </w:r>
                  <w:r w:rsidRPr="00D92F5B">
                    <w:rPr>
                      <w:rFonts w:ascii="Arial" w:eastAsia="Times New Roman" w:hAnsi="Arial" w:cs="Arial"/>
                      <w:sz w:val="20"/>
                      <w:szCs w:val="20"/>
                      <w:lang w:eastAsia="ru-RU"/>
                    </w:rPr>
                    <w:t>должностным лицам пунктов управления;</w:t>
                  </w:r>
                  <w:r w:rsidRPr="00D92F5B">
                    <w:rPr>
                      <w:rFonts w:ascii="Arial" w:eastAsia="Times New Roman" w:hAnsi="Arial" w:cs="Arial"/>
                      <w:sz w:val="20"/>
                      <w:szCs w:val="20"/>
                      <w:lang w:eastAsia="ru-RU"/>
                    </w:rPr>
                    <w:br/>
                    <w:t>- удобство пользования средствами связи;</w:t>
                  </w:r>
                  <w:r w:rsidRPr="00D92F5B">
                    <w:rPr>
                      <w:rFonts w:ascii="Arial" w:eastAsia="Times New Roman" w:hAnsi="Arial" w:cs="Arial"/>
                      <w:sz w:val="20"/>
                      <w:szCs w:val="20"/>
                      <w:lang w:eastAsia="ru-RU"/>
                    </w:rPr>
                    <w:br/>
                    <w:t>- возможность быстрой эвакуации в случае возникновения угрозы воздействия поражающих факторов ЧС;</w:t>
                  </w:r>
                  <w:r w:rsidRPr="00D92F5B">
                    <w:rPr>
                      <w:rFonts w:ascii="Arial" w:eastAsia="Times New Roman" w:hAnsi="Arial" w:cs="Arial"/>
                      <w:sz w:val="20"/>
                      <w:szCs w:val="20"/>
                      <w:lang w:eastAsia="ru-RU"/>
                    </w:rPr>
                    <w:br/>
                    <w:t>- возможность оперативного управления связью.</w:t>
                  </w:r>
                  <w:r w:rsidRPr="00D92F5B">
                    <w:rPr>
                      <w:rFonts w:ascii="Times New Roman" w:eastAsia="Times New Roman" w:hAnsi="Times New Roman"/>
                      <w:sz w:val="24"/>
                      <w:szCs w:val="24"/>
                      <w:lang w:eastAsia="ru-RU"/>
                    </w:rPr>
                    <w:br/>
                  </w:r>
                  <w:r w:rsidRPr="00D92F5B">
                    <w:rPr>
                      <w:rFonts w:ascii="Arial" w:eastAsia="Times New Roman" w:hAnsi="Arial" w:cs="Arial"/>
                      <w:sz w:val="20"/>
                      <w:szCs w:val="20"/>
                      <w:lang w:eastAsia="ru-RU"/>
                    </w:rPr>
                    <w:t>   Для обеспечения быстрого и четкого развертывания узлов и станций связи в зоне ЧС, задачи на развертывание должны ставиться личному составу перед перемещением в зону: по прибытии они могут уточняться в соответствии</w:t>
                  </w:r>
                  <w:r w:rsidRPr="00D92F5B">
                    <w:rPr>
                      <w:rFonts w:ascii="Arial" w:eastAsia="Times New Roman" w:hAnsi="Arial" w:cs="Arial"/>
                      <w:b/>
                      <w:bCs/>
                      <w:sz w:val="20"/>
                      <w:szCs w:val="20"/>
                      <w:lang w:eastAsia="ru-RU"/>
                    </w:rPr>
                    <w:t xml:space="preserve"> </w:t>
                  </w:r>
                  <w:r w:rsidRPr="00D92F5B">
                    <w:rPr>
                      <w:rFonts w:ascii="Arial" w:eastAsia="Times New Roman" w:hAnsi="Arial" w:cs="Arial"/>
                      <w:sz w:val="20"/>
                      <w:szCs w:val="20"/>
                      <w:lang w:eastAsia="ru-RU"/>
                    </w:rPr>
                    <w:t>со</w:t>
                  </w:r>
                  <w:r w:rsidRPr="00D92F5B">
                    <w:rPr>
                      <w:rFonts w:ascii="Arial" w:eastAsia="Times New Roman" w:hAnsi="Arial" w:cs="Arial"/>
                      <w:b/>
                      <w:bCs/>
                      <w:sz w:val="20"/>
                      <w:szCs w:val="20"/>
                      <w:lang w:eastAsia="ru-RU"/>
                    </w:rPr>
                    <w:t xml:space="preserve"> </w:t>
                  </w:r>
                  <w:r w:rsidRPr="00D92F5B">
                    <w:rPr>
                      <w:rFonts w:ascii="Arial" w:eastAsia="Times New Roman" w:hAnsi="Arial" w:cs="Arial"/>
                      <w:sz w:val="20"/>
                      <w:szCs w:val="20"/>
                      <w:lang w:eastAsia="ru-RU"/>
                    </w:rPr>
                    <w:t xml:space="preserve">сложившейся обстановкой. </w:t>
                  </w:r>
                  <w:r w:rsidRPr="00D92F5B">
                    <w:rPr>
                      <w:rFonts w:ascii="Arial" w:eastAsia="Times New Roman" w:hAnsi="Arial" w:cs="Arial"/>
                      <w:sz w:val="20"/>
                      <w:szCs w:val="20"/>
                      <w:lang w:eastAsia="ru-RU"/>
                    </w:rPr>
                    <w:br/>
                    <w:t xml:space="preserve">       </w:t>
                  </w:r>
                  <w:r w:rsidRPr="00D92F5B">
                    <w:rPr>
                      <w:rFonts w:ascii="Arial" w:eastAsia="Times New Roman" w:hAnsi="Arial" w:cs="Arial"/>
                      <w:b/>
                      <w:bCs/>
                      <w:sz w:val="20"/>
                      <w:lang w:eastAsia="ru-RU"/>
                    </w:rPr>
                    <w:t>При выборе места размещения</w:t>
                  </w:r>
                  <w:r w:rsidRPr="00D92F5B">
                    <w:rPr>
                      <w:rFonts w:ascii="Arial" w:eastAsia="Times New Roman" w:hAnsi="Arial" w:cs="Arial"/>
                      <w:sz w:val="20"/>
                      <w:szCs w:val="20"/>
                      <w:lang w:eastAsia="ru-RU"/>
                    </w:rPr>
                    <w:t xml:space="preserve"> узлов связи и их элементов следует учитывать условия организации и обеспечения радио-, радиорелейной и проводной связи, возможность размещения средств связи и их охрану.</w:t>
                  </w:r>
                </w:p>
                <w:p w:rsidR="00D92F5B" w:rsidRPr="00D92F5B" w:rsidRDefault="00D92F5B" w:rsidP="00D92F5B">
                  <w:pPr>
                    <w:spacing w:before="100" w:beforeAutospacing="1" w:after="100" w:afterAutospacing="1" w:line="240" w:lineRule="auto"/>
                    <w:rPr>
                      <w:rFonts w:ascii="Times New Roman" w:eastAsia="Times New Roman" w:hAnsi="Times New Roman"/>
                      <w:sz w:val="24"/>
                      <w:szCs w:val="24"/>
                      <w:lang w:eastAsia="ru-RU"/>
                    </w:rPr>
                  </w:pPr>
                  <w:r w:rsidRPr="00D92F5B">
                    <w:rPr>
                      <w:rFonts w:ascii="Arial" w:eastAsia="Times New Roman" w:hAnsi="Arial" w:cs="Arial"/>
                      <w:sz w:val="20"/>
                      <w:szCs w:val="20"/>
                      <w:lang w:eastAsia="ru-RU"/>
                    </w:rPr>
                    <w:t xml:space="preserve">       </w:t>
                  </w:r>
                  <w:bookmarkStart w:id="272" w:name="диапазоны_частот"/>
                  <w:r w:rsidRPr="00D92F5B">
                    <w:rPr>
                      <w:rFonts w:ascii="Arial" w:eastAsia="Times New Roman" w:hAnsi="Arial" w:cs="Arial"/>
                      <w:b/>
                      <w:bCs/>
                      <w:sz w:val="20"/>
                      <w:lang w:eastAsia="ru-RU"/>
                    </w:rPr>
                    <w:t>Радиосвязь</w:t>
                  </w:r>
                  <w:bookmarkEnd w:id="272"/>
                  <w:r w:rsidRPr="00D92F5B">
                    <w:rPr>
                      <w:rFonts w:ascii="Arial" w:eastAsia="Times New Roman" w:hAnsi="Arial" w:cs="Arial"/>
                      <w:sz w:val="20"/>
                      <w:szCs w:val="20"/>
                      <w:lang w:eastAsia="ru-RU"/>
                    </w:rPr>
                    <w:t xml:space="preserve"> осуществляется по радионаправлениям и по радиосетям круглосуточно или сеансами. Основной вид используемой коротковолновой радиосвязи - телефонная в режиме однополюсной модуляции (ТФ ОМ). Основной вид ультракоротковолновой радиосвязи - телефонная в режиме частотной модуляции (ТФ ЧМ).</w:t>
                  </w:r>
                  <w:r w:rsidRPr="00D92F5B">
                    <w:rPr>
                      <w:rFonts w:ascii="Arial" w:eastAsia="Times New Roman" w:hAnsi="Arial" w:cs="Arial"/>
                      <w:sz w:val="20"/>
                      <w:szCs w:val="20"/>
                      <w:lang w:eastAsia="ru-RU"/>
                    </w:rPr>
                    <w:br/>
                    <w:t>   Для обеспечения связи в зоне ЧС силами ПСФ могут применяться радиостанции малой (0,1-500,0 Вт) и средней (500-1000 Вт) мощности. Радиостанции средней мощности используются, как правило, в соединениях войск ГО, а радиостанции малой мощности - во всех подразделениях ПСФ.</w:t>
                  </w:r>
                  <w:r w:rsidRPr="00D92F5B">
                    <w:rPr>
                      <w:rFonts w:ascii="Arial" w:eastAsia="Times New Roman" w:hAnsi="Arial" w:cs="Arial"/>
                      <w:sz w:val="24"/>
                      <w:szCs w:val="24"/>
                      <w:lang w:eastAsia="ru-RU"/>
                    </w:rPr>
                    <w:t xml:space="preserve"> </w:t>
                  </w:r>
                  <w:r w:rsidRPr="00D92F5B">
                    <w:rPr>
                      <w:rFonts w:ascii="Arial" w:eastAsia="Times New Roman" w:hAnsi="Arial" w:cs="Arial"/>
                      <w:sz w:val="20"/>
                      <w:szCs w:val="20"/>
                      <w:lang w:eastAsia="ru-RU"/>
                    </w:rPr>
                    <w:t>В зависимости от диапазона рабочих частот радиостанции подразделяются на коротковолновые (KB) - от 1,5 до 30,0 Мгц и ультракоротковолновые (УКВ) - от 30 до 800 Мгц.</w:t>
                  </w:r>
                  <w:r w:rsidRPr="00D92F5B">
                    <w:rPr>
                      <w:rFonts w:ascii="Times New Roman" w:eastAsia="Times New Roman" w:hAnsi="Times New Roman"/>
                      <w:sz w:val="24"/>
                      <w:szCs w:val="24"/>
                      <w:lang w:eastAsia="ru-RU"/>
                    </w:rPr>
                    <w:br/>
                  </w:r>
                  <w:r w:rsidRPr="00D92F5B">
                    <w:rPr>
                      <w:rFonts w:ascii="Arial" w:eastAsia="Times New Roman" w:hAnsi="Arial" w:cs="Arial"/>
                      <w:sz w:val="20"/>
                      <w:szCs w:val="20"/>
                      <w:lang w:eastAsia="ru-RU"/>
                    </w:rPr>
                    <w:t>   Связь радиорелейными средствами в районе ЧС организуется, как правило, по направлениям, силами и средствами подразделений связи органов управления РСЧС, и соединений (частей) войск ГО, ПСФ. При использовании средств УКВ - радиосвязи в горной местности требуется тщательно изучить характер изломов ущелий, каньонов, направлений долин, скальных "зеркал" и углов их отражения, а также характер подстилающей поверхности и растительного покрова.</w:t>
                  </w:r>
                  <w:r w:rsidRPr="00D92F5B">
                    <w:rPr>
                      <w:rFonts w:ascii="Times New Roman" w:eastAsia="Times New Roman" w:hAnsi="Times New Roman"/>
                      <w:sz w:val="24"/>
                      <w:szCs w:val="24"/>
                      <w:lang w:eastAsia="ru-RU"/>
                    </w:rPr>
                    <w:br/>
                  </w:r>
                  <w:r w:rsidRPr="00D92F5B">
                    <w:rPr>
                      <w:rFonts w:ascii="Arial" w:eastAsia="Times New Roman" w:hAnsi="Arial" w:cs="Arial"/>
                      <w:sz w:val="20"/>
                      <w:szCs w:val="20"/>
                      <w:lang w:eastAsia="ru-RU"/>
                    </w:rPr>
                    <w:t xml:space="preserve">       Большое значение имеют </w:t>
                  </w:r>
                  <w:bookmarkStart w:id="273" w:name="выбор_места_развертывания"/>
                  <w:r w:rsidRPr="00D92F5B">
                    <w:rPr>
                      <w:rFonts w:ascii="Arial" w:eastAsia="Times New Roman" w:hAnsi="Arial" w:cs="Arial"/>
                      <w:b/>
                      <w:bCs/>
                      <w:sz w:val="20"/>
                      <w:lang w:eastAsia="ru-RU"/>
                    </w:rPr>
                    <w:t>выбор места развертывания</w:t>
                  </w:r>
                  <w:bookmarkEnd w:id="273"/>
                  <w:r w:rsidRPr="00D92F5B">
                    <w:rPr>
                      <w:rFonts w:ascii="Arial" w:eastAsia="Times New Roman" w:hAnsi="Arial" w:cs="Arial"/>
                      <w:sz w:val="20"/>
                      <w:szCs w:val="20"/>
                      <w:lang w:eastAsia="ru-RU"/>
                    </w:rPr>
                    <w:t xml:space="preserve"> радиостанций, установки антенн, определение рабочих и запасных частот.  При действиях в горных ущельях с крутыми склонами и резкими изломами дальняя УКВ - радиосвязь обеспечивается по природному "волноводу" за счет многократного отражения волны от склонов. Для этого применяются радиостанции типа Р-111 (Р-123, Р-171). Если же такой "волновод" отсутствует, то на изгибах ущелья организуются переприемные (ретрансляционные) пункты.</w:t>
                  </w:r>
                  <w:r w:rsidRPr="00D92F5B">
                    <w:rPr>
                      <w:rFonts w:ascii="Times New Roman" w:eastAsia="Times New Roman" w:hAnsi="Times New Roman"/>
                      <w:sz w:val="24"/>
                      <w:szCs w:val="24"/>
                      <w:lang w:eastAsia="ru-RU"/>
                    </w:rPr>
                    <w:br/>
                  </w:r>
                  <w:r w:rsidRPr="00D92F5B">
                    <w:rPr>
                      <w:rFonts w:ascii="Arial" w:eastAsia="Times New Roman" w:hAnsi="Arial" w:cs="Arial"/>
                      <w:sz w:val="15"/>
                      <w:szCs w:val="15"/>
                      <w:lang w:eastAsia="ru-RU"/>
                    </w:rPr>
                    <w:t xml:space="preserve">   </w:t>
                  </w:r>
                  <w:r w:rsidRPr="00D92F5B">
                    <w:rPr>
                      <w:rFonts w:ascii="Arial" w:eastAsia="Times New Roman" w:hAnsi="Arial" w:cs="Arial"/>
                      <w:sz w:val="20"/>
                      <w:szCs w:val="20"/>
                      <w:lang w:eastAsia="ru-RU"/>
                    </w:rPr>
                    <w:t>При действии в городах узлы и станции связи развертываются, как правило, вблизи объектов работ с учетом возможности подключения к узлам связи горсети, народнохозяйственных объектов или Министерства обороны. В целях увеличения дальности УКВ - радиосвязи возможна установка радиостанций на крышах зданий. При этом дистанционное управление ими может обеспечиваться с использованием телефонных аппаратов типа ТА-57 (ТА-88) в качестве оконечных средств. В качестве линии управления можно применить полевой кабель типа П-274М. Данный способ позволяет увеличить дальность УКВ - радиосвязи в два раза и более. В зданиях, сооружениях из-за экранирующего действия ограждающих конструкций УКВ - радиосвязь может быть неустойчивой. При потере радиосвязи для ее восстановления следует выйти на открытую в сторону корреспондента местность или воспользоваться оконными проемами зданий. Радиосвязь в таком случае может осуществляться сеансами в установленное время.</w:t>
                  </w:r>
                  <w:r w:rsidRPr="00D92F5B">
                    <w:rPr>
                      <w:rFonts w:ascii="Arial" w:eastAsia="Times New Roman" w:hAnsi="Arial" w:cs="Arial"/>
                      <w:sz w:val="15"/>
                      <w:szCs w:val="15"/>
                      <w:lang w:eastAsia="ru-RU"/>
                    </w:rPr>
                    <w:t xml:space="preserve"> </w:t>
                  </w:r>
                  <w:r w:rsidRPr="00D92F5B">
                    <w:rPr>
                      <w:rFonts w:ascii="Arial" w:eastAsia="Times New Roman" w:hAnsi="Arial" w:cs="Arial"/>
                      <w:sz w:val="20"/>
                      <w:szCs w:val="20"/>
                      <w:lang w:eastAsia="ru-RU"/>
                    </w:rPr>
                    <w:t>В зонах радиоактивного, химического и биологического заражения должны использоваться радиостанции, отвечающие требованиям эксплуатации в данных условиях: носимые радиостанции малой мощности типа Р-147, Р-148, Р-159, Р-163-IV и др.  Радиостанции "Виола-Н", "Транспорт-Н", "Ангора-Н", "Карат", "Кактус", "Лен-А" и др. нуждаются в дополнительной специальной защите. Поэтому перед выходом в зону работы их помещают в заранее изготовленные чехлы и контейнеры.</w:t>
                  </w:r>
                </w:p>
                <w:p w:rsidR="00D92F5B" w:rsidRPr="00D92F5B" w:rsidRDefault="00D92F5B" w:rsidP="00D92F5B">
                  <w:pPr>
                    <w:spacing w:before="100" w:beforeAutospacing="1" w:after="100" w:afterAutospacing="1" w:line="240" w:lineRule="auto"/>
                    <w:rPr>
                      <w:rFonts w:ascii="Arial" w:eastAsia="Times New Roman" w:hAnsi="Arial" w:cs="Arial"/>
                      <w:sz w:val="15"/>
                      <w:szCs w:val="15"/>
                      <w:lang w:eastAsia="ru-RU"/>
                    </w:rPr>
                  </w:pPr>
                  <w:r w:rsidRPr="00D92F5B">
                    <w:rPr>
                      <w:rFonts w:ascii="Arial" w:eastAsia="Times New Roman" w:hAnsi="Arial" w:cs="Arial"/>
                      <w:sz w:val="15"/>
                      <w:szCs w:val="15"/>
                      <w:lang w:eastAsia="ru-RU"/>
                    </w:rPr>
                    <w:t xml:space="preserve">     </w:t>
                  </w:r>
                  <w:bookmarkStart w:id="274" w:name="Связь_проводными_средствами"/>
                  <w:r w:rsidRPr="00D92F5B">
                    <w:rPr>
                      <w:rFonts w:ascii="Arial" w:eastAsia="Times New Roman" w:hAnsi="Arial" w:cs="Arial"/>
                      <w:b/>
                      <w:bCs/>
                      <w:sz w:val="20"/>
                      <w:lang w:eastAsia="ru-RU"/>
                    </w:rPr>
                    <w:t>Связь проводными средствами</w:t>
                  </w:r>
                  <w:bookmarkEnd w:id="274"/>
                  <w:r w:rsidRPr="00D92F5B">
                    <w:rPr>
                      <w:rFonts w:ascii="Arial" w:eastAsia="Times New Roman" w:hAnsi="Arial" w:cs="Arial"/>
                      <w:sz w:val="20"/>
                      <w:szCs w:val="20"/>
                      <w:lang w:eastAsia="ru-RU"/>
                    </w:rPr>
                    <w:t xml:space="preserve"> развертывается по направлениям и по оси. Первая организуется, как правило, между пунктами управления соединений, частей, отдельных подразделений и формирований с прокладкой полевых кабельных линий. Вторая - между несколькими пунктами управления по одной кабельной линии. В основном используется проводная телефонная связь. Для ее обеспечения в зонах ЧС применяются коммутаторы, полевые кабели и телефонные аппараты. Оконечными средствами в полевых условиях служат аппараты ТА-57, работающие в системах МБ-ЦБ с индукторным вызовом. Они либо включаются в коммутаторы МБ или ЦБ, либо используются для дистанционного управления радиостанциями. Питание их осуществляется от ГБ-10V-1.3 (5-6 месяцев работы).</w:t>
                  </w:r>
                </w:p>
                <w:p w:rsidR="00D92F5B" w:rsidRPr="00D92F5B" w:rsidRDefault="00D92F5B" w:rsidP="00D92F5B">
                  <w:pPr>
                    <w:spacing w:before="100" w:beforeAutospacing="1" w:after="100" w:afterAutospacing="1" w:line="240" w:lineRule="auto"/>
                    <w:rPr>
                      <w:rFonts w:ascii="Times New Roman" w:eastAsia="Times New Roman" w:hAnsi="Times New Roman"/>
                      <w:sz w:val="24"/>
                      <w:szCs w:val="24"/>
                      <w:lang w:eastAsia="ru-RU"/>
                    </w:rPr>
                  </w:pPr>
                  <w:r w:rsidRPr="00D92F5B">
                    <w:rPr>
                      <w:rFonts w:ascii="Arial" w:eastAsia="Times New Roman" w:hAnsi="Arial" w:cs="Arial"/>
                      <w:sz w:val="20"/>
                      <w:szCs w:val="20"/>
                      <w:lang w:eastAsia="ru-RU"/>
                    </w:rPr>
                    <w:t xml:space="preserve">     </w:t>
                  </w:r>
                  <w:bookmarkStart w:id="275" w:name="правила_обмена"/>
                  <w:r w:rsidRPr="00D92F5B">
                    <w:rPr>
                      <w:rFonts w:ascii="Arial" w:eastAsia="Times New Roman" w:hAnsi="Arial" w:cs="Arial"/>
                      <w:sz w:val="20"/>
                      <w:szCs w:val="20"/>
                      <w:lang w:eastAsia="ru-RU"/>
                    </w:rPr>
                    <w:t>Пользующиеся</w:t>
                  </w:r>
                  <w:bookmarkEnd w:id="275"/>
                  <w:r w:rsidRPr="00D92F5B">
                    <w:rPr>
                      <w:rFonts w:ascii="Arial" w:eastAsia="Times New Roman" w:hAnsi="Arial" w:cs="Arial"/>
                      <w:sz w:val="20"/>
                      <w:szCs w:val="20"/>
                      <w:lang w:eastAsia="ru-RU"/>
                    </w:rPr>
                    <w:t xml:space="preserve"> средствами связи должны знать, что при обмене информацией между абонентами зоны и одновременном подключении центральной станции последняя пользуется преимуществом. При этом абоненты обязаны немедленно прекратить связь между собой и работать в режиме приема с центральной станцией. Исключение составляют экстренные сообщения, в том числе сигналы бедствия, сведения о несчастных случаях и т.д. Если при экстренном сообщении по каким-либо причинам не удается выйти на связь с центральной станцией, то следует обратиться ко всем станциям этой зоны с просьбой передать информацию на центральную станцию. В этом случае передачу следует начинать словами: "Всем! Всем! Всем!". Перед каждым выключением радиостанции или в случае временного прекращения ее работы нужно предупредить об этом центральную станцию, которая, в свою очередь, предупреждает об этом все радиостанции своей</w:t>
                  </w:r>
                  <w:r w:rsidRPr="00D92F5B">
                    <w:rPr>
                      <w:rFonts w:ascii="Arial" w:eastAsia="Times New Roman" w:hAnsi="Arial" w:cs="Arial"/>
                      <w:b/>
                      <w:bCs/>
                      <w:sz w:val="20"/>
                      <w:szCs w:val="20"/>
                      <w:lang w:eastAsia="ru-RU"/>
                    </w:rPr>
                    <w:t xml:space="preserve"> </w:t>
                  </w:r>
                  <w:r w:rsidRPr="00D92F5B">
                    <w:rPr>
                      <w:rFonts w:ascii="Arial" w:eastAsia="Times New Roman" w:hAnsi="Arial" w:cs="Arial"/>
                      <w:sz w:val="20"/>
                      <w:szCs w:val="20"/>
                      <w:lang w:eastAsia="ru-RU"/>
                    </w:rPr>
                    <w:t>зоны.</w:t>
                  </w:r>
                  <w:r w:rsidRPr="00D92F5B">
                    <w:rPr>
                      <w:rFonts w:ascii="Times New Roman" w:eastAsia="Times New Roman" w:hAnsi="Times New Roman"/>
                      <w:sz w:val="24"/>
                      <w:szCs w:val="24"/>
                      <w:lang w:eastAsia="ru-RU"/>
                    </w:rPr>
                    <w:br/>
                  </w:r>
                  <w:r w:rsidRPr="00D92F5B">
                    <w:rPr>
                      <w:rFonts w:ascii="Arial" w:eastAsia="Times New Roman" w:hAnsi="Arial" w:cs="Arial"/>
                      <w:sz w:val="20"/>
                      <w:szCs w:val="20"/>
                      <w:lang w:eastAsia="ru-RU"/>
                    </w:rPr>
                    <w:t xml:space="preserve">  </w:t>
                  </w:r>
                  <w:r w:rsidRPr="00D92F5B">
                    <w:rPr>
                      <w:rFonts w:ascii="Arial" w:eastAsia="Times New Roman" w:hAnsi="Arial" w:cs="Arial"/>
                      <w:b/>
                      <w:bCs/>
                      <w:sz w:val="20"/>
                      <w:lang w:eastAsia="ru-RU"/>
                    </w:rPr>
                    <w:t>Вызов</w:t>
                  </w:r>
                  <w:r w:rsidRPr="00D92F5B">
                    <w:rPr>
                      <w:rFonts w:ascii="Arial" w:eastAsia="Times New Roman" w:hAnsi="Arial" w:cs="Arial"/>
                      <w:sz w:val="20"/>
                      <w:szCs w:val="20"/>
                      <w:lang w:eastAsia="ru-RU"/>
                    </w:rPr>
                    <w:t xml:space="preserve"> осуществляется двух- или трехразовым повтором позывных радиостанции абонента. При передаче информации после каждой фразы передающий должен произносить следующие слова: "Прием", а при необходимости, - "Как понял? Прием".</w:t>
                  </w:r>
                  <w:r w:rsidRPr="00D92F5B">
                    <w:rPr>
                      <w:rFonts w:ascii="Arial" w:eastAsia="Times New Roman" w:hAnsi="Arial" w:cs="Arial"/>
                      <w:sz w:val="20"/>
                      <w:szCs w:val="20"/>
                      <w:lang w:eastAsia="ru-RU"/>
                    </w:rPr>
                    <w:br/>
                    <w:t>  </w:t>
                  </w:r>
                  <w:r w:rsidRPr="00D92F5B">
                    <w:rPr>
                      <w:rFonts w:ascii="Arial" w:eastAsia="Times New Roman" w:hAnsi="Arial" w:cs="Arial"/>
                      <w:b/>
                      <w:bCs/>
                      <w:sz w:val="20"/>
                      <w:lang w:eastAsia="ru-RU"/>
                    </w:rPr>
                    <w:t>При ответе</w:t>
                  </w:r>
                  <w:r w:rsidRPr="00D92F5B">
                    <w:rPr>
                      <w:rFonts w:ascii="Arial" w:eastAsia="Times New Roman" w:hAnsi="Arial" w:cs="Arial"/>
                      <w:sz w:val="20"/>
                      <w:szCs w:val="20"/>
                      <w:lang w:eastAsia="ru-RU"/>
                    </w:rPr>
                    <w:t xml:space="preserve"> вызываемой радиостанции первым называют ее позывной, а затем - свой.</w:t>
                  </w:r>
                  <w:r w:rsidRPr="00D92F5B">
                    <w:rPr>
                      <w:rFonts w:ascii="Arial" w:eastAsia="Times New Roman" w:hAnsi="Arial" w:cs="Arial"/>
                      <w:sz w:val="20"/>
                      <w:szCs w:val="20"/>
                      <w:lang w:eastAsia="ru-RU"/>
                    </w:rPr>
                    <w:br/>
                    <w:t xml:space="preserve">   Постоянные </w:t>
                  </w:r>
                  <w:r w:rsidRPr="00D92F5B">
                    <w:rPr>
                      <w:rFonts w:ascii="Arial" w:eastAsia="Times New Roman" w:hAnsi="Arial" w:cs="Arial"/>
                      <w:b/>
                      <w:bCs/>
                      <w:sz w:val="20"/>
                      <w:lang w:eastAsia="ru-RU"/>
                    </w:rPr>
                    <w:t>служебные выражения</w:t>
                  </w:r>
                  <w:r w:rsidRPr="00D92F5B">
                    <w:rPr>
                      <w:rFonts w:ascii="Arial" w:eastAsia="Times New Roman" w:hAnsi="Arial" w:cs="Arial"/>
                      <w:sz w:val="20"/>
                      <w:szCs w:val="20"/>
                      <w:lang w:eastAsia="ru-RU"/>
                    </w:rPr>
                    <w:t xml:space="preserve"> при радиотелефонной передаче информации могут быть заменены кодовыми служебными знаками (например, вместо "Примите радиограмму" произносится "СТЦ"). Передающий и принимающий операторы должны их хорошо знать. При радиотелефонной передаче каждое слово следует произносить четко,</w:t>
                  </w:r>
                  <w:r w:rsidRPr="00D92F5B">
                    <w:rPr>
                      <w:rFonts w:ascii="Arial" w:eastAsia="Times New Roman" w:hAnsi="Arial" w:cs="Arial"/>
                      <w:b/>
                      <w:bCs/>
                      <w:sz w:val="20"/>
                      <w:szCs w:val="20"/>
                      <w:lang w:eastAsia="ru-RU"/>
                    </w:rPr>
                    <w:t xml:space="preserve"> </w:t>
                  </w:r>
                  <w:r w:rsidRPr="00D92F5B">
                    <w:rPr>
                      <w:rFonts w:ascii="Arial" w:eastAsia="Times New Roman" w:hAnsi="Arial" w:cs="Arial"/>
                      <w:sz w:val="20"/>
                      <w:szCs w:val="20"/>
                      <w:lang w:eastAsia="ru-RU"/>
                    </w:rPr>
                    <w:t>правильно ставя ударение. Краткий текст должен быть написан заранее;</w:t>
                  </w:r>
                  <w:r w:rsidRPr="00D92F5B">
                    <w:rPr>
                      <w:rFonts w:ascii="Arial" w:eastAsia="Times New Roman" w:hAnsi="Arial" w:cs="Arial"/>
                      <w:b/>
                      <w:bCs/>
                      <w:sz w:val="20"/>
                      <w:szCs w:val="20"/>
                      <w:lang w:eastAsia="ru-RU"/>
                    </w:rPr>
                    <w:t xml:space="preserve"> </w:t>
                  </w:r>
                  <w:r w:rsidRPr="00D92F5B">
                    <w:rPr>
                      <w:rFonts w:ascii="Arial" w:eastAsia="Times New Roman" w:hAnsi="Arial" w:cs="Arial"/>
                      <w:sz w:val="20"/>
                      <w:szCs w:val="20"/>
                      <w:lang w:eastAsia="ru-RU"/>
                    </w:rPr>
                    <w:t>потом</w:t>
                  </w:r>
                  <w:r w:rsidRPr="00D92F5B">
                    <w:rPr>
                      <w:rFonts w:ascii="Arial" w:eastAsia="Times New Roman" w:hAnsi="Arial" w:cs="Arial"/>
                      <w:b/>
                      <w:bCs/>
                      <w:sz w:val="20"/>
                      <w:szCs w:val="20"/>
                      <w:lang w:eastAsia="ru-RU"/>
                    </w:rPr>
                    <w:t xml:space="preserve"> </w:t>
                  </w:r>
                  <w:r w:rsidRPr="00D92F5B">
                    <w:rPr>
                      <w:rFonts w:ascii="Arial" w:eastAsia="Times New Roman" w:hAnsi="Arial" w:cs="Arial"/>
                      <w:sz w:val="20"/>
                      <w:szCs w:val="20"/>
                      <w:lang w:eastAsia="ru-RU"/>
                    </w:rPr>
                    <w:t>он зачитывается непосредственно с листа.</w:t>
                  </w:r>
                </w:p>
              </w:tc>
            </w:tr>
            <w:tr w:rsidR="00D92F5B" w:rsidRPr="00D92F5B" w:rsidTr="00D92F5B">
              <w:trPr>
                <w:tblCellSpacing w:w="15" w:type="dxa"/>
                <w:jc w:val="center"/>
              </w:trPr>
              <w:tc>
                <w:tcPr>
                  <w:tcW w:w="0" w:type="auto"/>
                  <w:vAlign w:val="center"/>
                  <w:hideMark/>
                </w:tcPr>
                <w:p w:rsidR="00D92F5B" w:rsidRPr="00D92F5B" w:rsidRDefault="00D92F5B" w:rsidP="00D92F5B">
                  <w:pPr>
                    <w:spacing w:after="0" w:line="240" w:lineRule="auto"/>
                    <w:rPr>
                      <w:rFonts w:ascii="Times New Roman" w:eastAsia="Times New Roman" w:hAnsi="Times New Roman"/>
                      <w:sz w:val="24"/>
                      <w:szCs w:val="24"/>
                      <w:lang w:eastAsia="ru-RU"/>
                    </w:rPr>
                  </w:pPr>
                </w:p>
              </w:tc>
              <w:tc>
                <w:tcPr>
                  <w:tcW w:w="0" w:type="auto"/>
                  <w:gridSpan w:val="2"/>
                  <w:vMerge/>
                  <w:vAlign w:val="center"/>
                  <w:hideMark/>
                </w:tcPr>
                <w:p w:rsidR="00D92F5B" w:rsidRPr="00D92F5B" w:rsidRDefault="00D92F5B" w:rsidP="00D92F5B">
                  <w:pPr>
                    <w:spacing w:after="0" w:line="240" w:lineRule="auto"/>
                    <w:rPr>
                      <w:rFonts w:ascii="Times New Roman" w:eastAsia="Times New Roman" w:hAnsi="Times New Roman"/>
                      <w:sz w:val="24"/>
                      <w:szCs w:val="24"/>
                      <w:lang w:eastAsia="ru-RU"/>
                    </w:rPr>
                  </w:pPr>
                </w:p>
              </w:tc>
            </w:tr>
          </w:tbl>
          <w:p w:rsidR="00765205" w:rsidRPr="00765205" w:rsidRDefault="00765205" w:rsidP="00765205">
            <w:pPr>
              <w:pStyle w:val="a3"/>
              <w:jc w:val="center"/>
              <w:rPr>
                <w:rFonts w:ascii="Arial" w:hAnsi="Arial" w:cs="Arial"/>
              </w:rPr>
            </w:pPr>
            <w:r w:rsidRPr="00765205">
              <w:rPr>
                <w:rStyle w:val="a4"/>
                <w:rFonts w:ascii="Arial" w:hAnsi="Arial" w:cs="Arial"/>
                <w:sz w:val="20"/>
                <w:szCs w:val="20"/>
              </w:rPr>
              <w:t xml:space="preserve">Передвижение спасателей </w:t>
            </w:r>
          </w:p>
          <w:tbl>
            <w:tblPr>
              <w:tblW w:w="14775" w:type="dxa"/>
              <w:jc w:val="center"/>
              <w:tblCellSpacing w:w="15" w:type="dxa"/>
              <w:tblCellMar>
                <w:top w:w="15" w:type="dxa"/>
                <w:left w:w="15" w:type="dxa"/>
                <w:bottom w:w="15" w:type="dxa"/>
                <w:right w:w="15" w:type="dxa"/>
              </w:tblCellMar>
              <w:tblLook w:val="04A0"/>
            </w:tblPr>
            <w:tblGrid>
              <w:gridCol w:w="888"/>
              <w:gridCol w:w="12999"/>
              <w:gridCol w:w="888"/>
            </w:tblGrid>
            <w:tr w:rsidR="00765205" w:rsidRPr="00765205" w:rsidTr="00765205">
              <w:trPr>
                <w:gridAfter w:val="1"/>
                <w:wAfter w:w="435" w:type="dxa"/>
                <w:tblCellSpacing w:w="15" w:type="dxa"/>
                <w:jc w:val="center"/>
              </w:trPr>
              <w:tc>
                <w:tcPr>
                  <w:tcW w:w="10350" w:type="dxa"/>
                  <w:gridSpan w:val="2"/>
                  <w:vAlign w:val="center"/>
                  <w:hideMark/>
                </w:tcPr>
                <w:p w:rsidR="00765205" w:rsidRPr="00765205" w:rsidRDefault="00765205" w:rsidP="00765205">
                  <w:pPr>
                    <w:spacing w:before="100" w:beforeAutospacing="1" w:after="100" w:afterAutospacing="1" w:line="240" w:lineRule="auto"/>
                    <w:jc w:val="center"/>
                    <w:rPr>
                      <w:rFonts w:ascii="Times New Roman" w:eastAsia="Times New Roman" w:hAnsi="Times New Roman"/>
                      <w:sz w:val="24"/>
                      <w:szCs w:val="24"/>
                      <w:lang w:eastAsia="ru-RU"/>
                    </w:rPr>
                  </w:pPr>
                  <w:hyperlink r:id="rId459" w:history="1">
                    <w:r w:rsidRPr="00765205">
                      <w:rPr>
                        <w:rFonts w:ascii="MS Sans Serif" w:eastAsia="Times New Roman" w:hAnsi="MS Sans Serif"/>
                        <w:color w:val="0000FF"/>
                        <w:sz w:val="20"/>
                        <w:u w:val="single"/>
                        <w:lang w:eastAsia="ru-RU"/>
                      </w:rPr>
                      <w:t>по пересеченной местности</w:t>
                    </w:r>
                  </w:hyperlink>
                  <w:r w:rsidRPr="00765205">
                    <w:rPr>
                      <w:rFonts w:ascii="MS Sans Serif" w:eastAsia="Times New Roman" w:hAnsi="MS Sans Serif"/>
                      <w:sz w:val="20"/>
                      <w:szCs w:val="20"/>
                      <w:lang w:eastAsia="ru-RU"/>
                    </w:rPr>
                    <w:br/>
                  </w:r>
                  <w:hyperlink r:id="rId460" w:history="1">
                    <w:r w:rsidRPr="00765205">
                      <w:rPr>
                        <w:rFonts w:ascii="MS Sans Serif" w:eastAsia="Times New Roman" w:hAnsi="MS Sans Serif"/>
                        <w:color w:val="0000FF"/>
                        <w:sz w:val="20"/>
                        <w:u w:val="single"/>
                        <w:lang w:eastAsia="ru-RU"/>
                      </w:rPr>
                      <w:t>в условиях завалов</w:t>
                    </w:r>
                  </w:hyperlink>
                  <w:r w:rsidRPr="00765205">
                    <w:rPr>
                      <w:rFonts w:ascii="MS Sans Serif" w:eastAsia="Times New Roman" w:hAnsi="MS Sans Serif"/>
                      <w:sz w:val="20"/>
                      <w:szCs w:val="20"/>
                      <w:lang w:eastAsia="ru-RU"/>
                    </w:rPr>
                    <w:br/>
                  </w:r>
                  <w:hyperlink r:id="rId461" w:history="1">
                    <w:r w:rsidRPr="00765205">
                      <w:rPr>
                        <w:rFonts w:ascii="MS Sans Serif" w:eastAsia="Times New Roman" w:hAnsi="MS Sans Serif"/>
                        <w:color w:val="0000FF"/>
                        <w:sz w:val="20"/>
                        <w:u w:val="single"/>
                        <w:lang w:eastAsia="ru-RU"/>
                      </w:rPr>
                      <w:t>в стесненных условиях</w:t>
                    </w:r>
                  </w:hyperlink>
                  <w:r w:rsidRPr="00765205">
                    <w:rPr>
                      <w:rFonts w:ascii="MS Sans Serif" w:eastAsia="Times New Roman" w:hAnsi="MS Sans Serif"/>
                      <w:sz w:val="20"/>
                      <w:szCs w:val="20"/>
                      <w:lang w:eastAsia="ru-RU"/>
                    </w:rPr>
                    <w:br/>
                  </w:r>
                  <w:hyperlink r:id="rId462" w:history="1">
                    <w:r w:rsidRPr="00765205">
                      <w:rPr>
                        <w:rFonts w:ascii="MS Sans Serif" w:eastAsia="Times New Roman" w:hAnsi="MS Sans Serif"/>
                        <w:color w:val="0000FF"/>
                        <w:sz w:val="20"/>
                        <w:u w:val="single"/>
                        <w:lang w:eastAsia="ru-RU"/>
                      </w:rPr>
                      <w:t xml:space="preserve">по снегу </w:t>
                    </w:r>
                  </w:hyperlink>
                  <w:r w:rsidRPr="00765205">
                    <w:rPr>
                      <w:rFonts w:ascii="MS Sans Serif" w:eastAsia="Times New Roman" w:hAnsi="MS Sans Serif"/>
                      <w:sz w:val="20"/>
                      <w:szCs w:val="20"/>
                      <w:lang w:eastAsia="ru-RU"/>
                    </w:rPr>
                    <w:br/>
                  </w:r>
                  <w:hyperlink r:id="rId463" w:history="1">
                    <w:r w:rsidRPr="00765205">
                      <w:rPr>
                        <w:rFonts w:ascii="MS Sans Serif" w:eastAsia="Times New Roman" w:hAnsi="MS Sans Serif"/>
                        <w:color w:val="0000FF"/>
                        <w:sz w:val="20"/>
                        <w:u w:val="single"/>
                        <w:lang w:eastAsia="ru-RU"/>
                      </w:rPr>
                      <w:t>по льду</w:t>
                    </w:r>
                  </w:hyperlink>
                  <w:r w:rsidRPr="00765205">
                    <w:rPr>
                      <w:rFonts w:ascii="MS Sans Serif" w:eastAsia="Times New Roman" w:hAnsi="MS Sans Serif"/>
                      <w:sz w:val="20"/>
                      <w:szCs w:val="20"/>
                      <w:lang w:eastAsia="ru-RU"/>
                    </w:rPr>
                    <w:br/>
                  </w:r>
                  <w:hyperlink r:id="rId464" w:history="1">
                    <w:r w:rsidRPr="00765205">
                      <w:rPr>
                        <w:rFonts w:ascii="MS Sans Serif" w:eastAsia="Times New Roman" w:hAnsi="MS Sans Serif"/>
                        <w:color w:val="0000FF"/>
                        <w:sz w:val="20"/>
                        <w:u w:val="single"/>
                        <w:lang w:eastAsia="ru-RU"/>
                      </w:rPr>
                      <w:t>по болотам</w:t>
                    </w:r>
                  </w:hyperlink>
                  <w:r w:rsidRPr="00765205">
                    <w:rPr>
                      <w:rFonts w:ascii="MS Sans Serif" w:eastAsia="Times New Roman" w:hAnsi="MS Sans Serif"/>
                      <w:sz w:val="20"/>
                      <w:szCs w:val="20"/>
                      <w:lang w:eastAsia="ru-RU"/>
                    </w:rPr>
                    <w:br/>
                  </w:r>
                  <w:hyperlink r:id="rId465" w:history="1">
                    <w:r w:rsidRPr="00765205">
                      <w:rPr>
                        <w:rFonts w:ascii="MS Sans Serif" w:eastAsia="Times New Roman" w:hAnsi="MS Sans Serif"/>
                        <w:color w:val="0000FF"/>
                        <w:sz w:val="20"/>
                        <w:u w:val="single"/>
                        <w:lang w:eastAsia="ru-RU"/>
                      </w:rPr>
                      <w:t>в пещерах</w:t>
                    </w:r>
                  </w:hyperlink>
                  <w:r w:rsidRPr="00765205">
                    <w:rPr>
                      <w:rFonts w:ascii="MS Sans Serif" w:eastAsia="Times New Roman" w:hAnsi="MS Sans Serif"/>
                      <w:sz w:val="20"/>
                      <w:szCs w:val="20"/>
                      <w:lang w:eastAsia="ru-RU"/>
                    </w:rPr>
                    <w:br/>
                  </w:r>
                  <w:hyperlink r:id="rId466" w:history="1">
                    <w:r w:rsidRPr="00765205">
                      <w:rPr>
                        <w:rFonts w:ascii="MS Sans Serif" w:eastAsia="Times New Roman" w:hAnsi="MS Sans Serif"/>
                        <w:color w:val="0000FF"/>
                        <w:sz w:val="20"/>
                        <w:u w:val="single"/>
                        <w:lang w:eastAsia="ru-RU"/>
                      </w:rPr>
                      <w:t>преодоление преград</w:t>
                    </w:r>
                  </w:hyperlink>
                  <w:r w:rsidRPr="00765205">
                    <w:rPr>
                      <w:rFonts w:ascii="Times New Roman" w:eastAsia="Times New Roman" w:hAnsi="Times New Roman"/>
                      <w:sz w:val="24"/>
                      <w:szCs w:val="24"/>
                      <w:lang w:eastAsia="ru-RU"/>
                    </w:rPr>
                    <w:t xml:space="preserve"> </w:t>
                  </w:r>
                </w:p>
                <w:p w:rsidR="00765205" w:rsidRPr="00765205" w:rsidRDefault="00765205" w:rsidP="00765205">
                  <w:pPr>
                    <w:spacing w:before="100" w:beforeAutospacing="1" w:after="100" w:afterAutospacing="1" w:line="240" w:lineRule="auto"/>
                    <w:jc w:val="center"/>
                    <w:rPr>
                      <w:rFonts w:ascii="Times New Roman" w:eastAsia="Times New Roman" w:hAnsi="Times New Roman"/>
                      <w:sz w:val="24"/>
                      <w:szCs w:val="24"/>
                      <w:lang w:eastAsia="ru-RU"/>
                    </w:rPr>
                  </w:pPr>
                  <w:r w:rsidRPr="00765205">
                    <w:rPr>
                      <w:rFonts w:ascii="Times New Roman" w:eastAsia="Times New Roman" w:hAnsi="Times New Roman"/>
                      <w:sz w:val="24"/>
                      <w:szCs w:val="24"/>
                      <w:lang w:eastAsia="ru-RU"/>
                    </w:rPr>
                    <w:t> </w:t>
                  </w:r>
                </w:p>
              </w:tc>
            </w:tr>
            <w:tr w:rsidR="00765205" w:rsidRPr="00765205" w:rsidTr="00765205">
              <w:trPr>
                <w:tblCellSpacing w:w="15" w:type="dxa"/>
                <w:jc w:val="center"/>
              </w:trPr>
              <w:tc>
                <w:tcPr>
                  <w:tcW w:w="630" w:type="dxa"/>
                  <w:vAlign w:val="center"/>
                  <w:hideMark/>
                </w:tcPr>
                <w:p w:rsidR="00765205" w:rsidRPr="00765205" w:rsidRDefault="00765205" w:rsidP="00765205">
                  <w:pPr>
                    <w:spacing w:after="0" w:line="240" w:lineRule="auto"/>
                    <w:rPr>
                      <w:rFonts w:ascii="Times New Roman" w:eastAsia="Times New Roman" w:hAnsi="Times New Roman"/>
                      <w:sz w:val="24"/>
                      <w:szCs w:val="24"/>
                      <w:lang w:eastAsia="ru-RU"/>
                    </w:rPr>
                  </w:pPr>
                  <w:r w:rsidRPr="00765205">
                    <w:rPr>
                      <w:rFonts w:ascii="Times New Roman" w:eastAsia="Times New Roman" w:hAnsi="Times New Roman"/>
                      <w:sz w:val="24"/>
                      <w:szCs w:val="24"/>
                      <w:lang w:eastAsia="ru-RU"/>
                    </w:rPr>
                    <w:t> </w:t>
                  </w:r>
                </w:p>
              </w:tc>
              <w:tc>
                <w:tcPr>
                  <w:tcW w:w="10350" w:type="dxa"/>
                  <w:gridSpan w:val="2"/>
                  <w:vMerge w:val="restart"/>
                  <w:vAlign w:val="center"/>
                  <w:hideMark/>
                </w:tcPr>
                <w:p w:rsidR="00765205" w:rsidRPr="00765205" w:rsidRDefault="00765205" w:rsidP="00765205">
                  <w:pPr>
                    <w:spacing w:after="0" w:line="240" w:lineRule="auto"/>
                    <w:rPr>
                      <w:rFonts w:ascii="Times New Roman" w:eastAsia="Times New Roman" w:hAnsi="Times New Roman"/>
                      <w:sz w:val="24"/>
                      <w:szCs w:val="24"/>
                      <w:lang w:eastAsia="ru-RU"/>
                    </w:rPr>
                  </w:pPr>
                  <w:r w:rsidRPr="00765205">
                    <w:rPr>
                      <w:rFonts w:ascii="Times New Roman" w:eastAsia="Times New Roman" w:hAnsi="Times New Roman"/>
                      <w:sz w:val="24"/>
                      <w:szCs w:val="24"/>
                      <w:lang w:eastAsia="ru-RU"/>
                    </w:rPr>
                    <w:t xml:space="preserve">  </w:t>
                  </w:r>
                </w:p>
                <w:p w:rsidR="00765205" w:rsidRPr="00765205" w:rsidRDefault="00765205" w:rsidP="00765205">
                  <w:pPr>
                    <w:spacing w:before="100" w:beforeAutospacing="1" w:after="100" w:afterAutospacing="1" w:line="240" w:lineRule="auto"/>
                    <w:rPr>
                      <w:rFonts w:ascii="Times New Roman" w:eastAsia="Times New Roman" w:hAnsi="Times New Roman"/>
                      <w:sz w:val="24"/>
                      <w:szCs w:val="24"/>
                      <w:lang w:eastAsia="ru-RU"/>
                    </w:rPr>
                  </w:pPr>
                  <w:r w:rsidRPr="00765205">
                    <w:rPr>
                      <w:rFonts w:ascii="Arial" w:eastAsia="Times New Roman" w:hAnsi="Arial" w:cs="Arial"/>
                      <w:sz w:val="20"/>
                      <w:szCs w:val="20"/>
                      <w:lang w:eastAsia="ru-RU"/>
                    </w:rPr>
                    <w:t>    Характерной особенностью профессиональной деятельности спасателей является необходимость перемещаться к месту проведения ПСР и непосредственно в зоне ЧС.</w:t>
                  </w:r>
                  <w:r w:rsidRPr="00765205">
                    <w:rPr>
                      <w:rFonts w:ascii="Arial" w:eastAsia="Times New Roman" w:hAnsi="Arial" w:cs="Arial"/>
                      <w:sz w:val="20"/>
                      <w:szCs w:val="20"/>
                      <w:lang w:eastAsia="ru-RU"/>
                    </w:rPr>
                    <w:br/>
                    <w:t>      После принятия решения об участии спасателей в проведении</w:t>
                  </w:r>
                  <w:r w:rsidRPr="00765205">
                    <w:rPr>
                      <w:rFonts w:ascii="Arial" w:eastAsia="Times New Roman" w:hAnsi="Arial" w:cs="Arial"/>
                      <w:b/>
                      <w:bCs/>
                      <w:sz w:val="20"/>
                      <w:szCs w:val="20"/>
                      <w:lang w:eastAsia="ru-RU"/>
                    </w:rPr>
                    <w:t xml:space="preserve"> </w:t>
                  </w:r>
                  <w:r w:rsidRPr="00765205">
                    <w:rPr>
                      <w:rFonts w:ascii="Arial" w:eastAsia="Times New Roman" w:hAnsi="Arial" w:cs="Arial"/>
                      <w:sz w:val="20"/>
                      <w:szCs w:val="20"/>
                      <w:lang w:eastAsia="ru-RU"/>
                    </w:rPr>
                    <w:t>ПСР</w:t>
                  </w:r>
                  <w:r w:rsidRPr="00765205">
                    <w:rPr>
                      <w:rFonts w:ascii="Arial" w:eastAsia="Times New Roman" w:hAnsi="Arial" w:cs="Arial"/>
                      <w:b/>
                      <w:bCs/>
                      <w:sz w:val="20"/>
                      <w:szCs w:val="20"/>
                      <w:lang w:eastAsia="ru-RU"/>
                    </w:rPr>
                    <w:t xml:space="preserve"> </w:t>
                  </w:r>
                  <w:r w:rsidRPr="00765205">
                    <w:rPr>
                      <w:rFonts w:ascii="Arial" w:eastAsia="Times New Roman" w:hAnsi="Arial" w:cs="Arial"/>
                      <w:sz w:val="20"/>
                      <w:szCs w:val="20"/>
                      <w:lang w:eastAsia="ru-RU"/>
                    </w:rPr>
                    <w:t>определяется способ их доставки к месту работы. При этом следует учитывать расстояние от места дислокации отряда к месту работы, характер ЧС, количество спасателей и необходимой техники, наличие транспортных средств.</w:t>
                  </w:r>
                  <w:r w:rsidRPr="00765205">
                    <w:rPr>
                      <w:rFonts w:ascii="Arial" w:eastAsia="Times New Roman" w:hAnsi="Arial" w:cs="Arial"/>
                      <w:sz w:val="20"/>
                      <w:szCs w:val="20"/>
                      <w:lang w:eastAsia="ru-RU"/>
                    </w:rPr>
                    <w:br/>
                    <w:t>     Основными транспортными средствами для доставки спасателей и грузов являются автомобили, поезда, самолеты, водные суда. Передвижение спасателей на них осуществляется в соответствии с требованиями правил, инструкций, наставлений по перевозке людей и грузов. Указанные документы подробно излагают требования к загрузке (разгрузке) транспортного средства, расположению пассажиров, технике безопасности, скорости движения.</w:t>
                  </w:r>
                  <w:r w:rsidRPr="00765205">
                    <w:rPr>
                      <w:rFonts w:ascii="Arial" w:eastAsia="Times New Roman" w:hAnsi="Arial" w:cs="Arial"/>
                      <w:sz w:val="20"/>
                      <w:szCs w:val="20"/>
                      <w:lang w:eastAsia="ru-RU"/>
                    </w:rPr>
                    <w:br/>
                    <w:t>   В тех случаях, когда использование транспортных средств не представляется возможным, спасатели могут передвигаться к месту работы и непосредственно в зоне ЧС различными способами, такими, например, как обычная ходьба, ходьба с наклоном туловища, ходьба "гусиным шагом", на четвереньках, бег, прыжки, лазанье, скольжение, раскачивание, плавание, ныряние.</w:t>
                  </w:r>
                </w:p>
                <w:p w:rsidR="00765205" w:rsidRPr="00765205" w:rsidRDefault="00765205" w:rsidP="00765205">
                  <w:pPr>
                    <w:spacing w:before="100" w:beforeAutospacing="1" w:after="100" w:afterAutospacing="1" w:line="240" w:lineRule="auto"/>
                    <w:rPr>
                      <w:rFonts w:ascii="Times New Roman" w:eastAsia="Times New Roman" w:hAnsi="Times New Roman"/>
                      <w:sz w:val="24"/>
                      <w:szCs w:val="24"/>
                      <w:lang w:eastAsia="ru-RU"/>
                    </w:rPr>
                  </w:pPr>
                  <w:r w:rsidRPr="00765205">
                    <w:rPr>
                      <w:rFonts w:ascii="Times New Roman" w:eastAsia="Times New Roman" w:hAnsi="Times New Roman"/>
                      <w:sz w:val="24"/>
                      <w:szCs w:val="24"/>
                      <w:lang w:eastAsia="ru-RU"/>
                    </w:rPr>
                    <w:t> </w:t>
                  </w:r>
                </w:p>
              </w:tc>
            </w:tr>
            <w:tr w:rsidR="00765205" w:rsidRPr="00765205" w:rsidTr="00765205">
              <w:trPr>
                <w:tblCellSpacing w:w="15" w:type="dxa"/>
                <w:jc w:val="center"/>
              </w:trPr>
              <w:tc>
                <w:tcPr>
                  <w:tcW w:w="0" w:type="auto"/>
                  <w:vAlign w:val="center"/>
                  <w:hideMark/>
                </w:tcPr>
                <w:p w:rsidR="00765205" w:rsidRPr="00765205" w:rsidRDefault="00765205" w:rsidP="00765205">
                  <w:pPr>
                    <w:spacing w:after="0" w:line="240" w:lineRule="auto"/>
                    <w:rPr>
                      <w:rFonts w:ascii="Times New Roman" w:eastAsia="Times New Roman" w:hAnsi="Times New Roman"/>
                      <w:sz w:val="24"/>
                      <w:szCs w:val="24"/>
                      <w:lang w:eastAsia="ru-RU"/>
                    </w:rPr>
                  </w:pPr>
                </w:p>
              </w:tc>
              <w:tc>
                <w:tcPr>
                  <w:tcW w:w="0" w:type="auto"/>
                  <w:gridSpan w:val="2"/>
                  <w:vMerge/>
                  <w:vAlign w:val="center"/>
                  <w:hideMark/>
                </w:tcPr>
                <w:p w:rsidR="00765205" w:rsidRPr="00765205" w:rsidRDefault="00765205" w:rsidP="00765205">
                  <w:pPr>
                    <w:spacing w:after="0" w:line="240" w:lineRule="auto"/>
                    <w:rPr>
                      <w:rFonts w:ascii="Times New Roman" w:eastAsia="Times New Roman" w:hAnsi="Times New Roman"/>
                      <w:sz w:val="24"/>
                      <w:szCs w:val="24"/>
                      <w:lang w:eastAsia="ru-RU"/>
                    </w:rPr>
                  </w:pPr>
                </w:p>
              </w:tc>
            </w:tr>
          </w:tbl>
          <w:p w:rsidR="00765205" w:rsidRPr="00765205" w:rsidRDefault="00765205" w:rsidP="00765205">
            <w:pPr>
              <w:pStyle w:val="a3"/>
              <w:jc w:val="center"/>
              <w:rPr>
                <w:rFonts w:ascii="Arial" w:hAnsi="Arial" w:cs="Arial"/>
              </w:rPr>
            </w:pPr>
            <w:r w:rsidRPr="00765205">
              <w:rPr>
                <w:rStyle w:val="a4"/>
                <w:rFonts w:ascii="Arial" w:hAnsi="Arial" w:cs="Arial"/>
                <w:sz w:val="20"/>
                <w:szCs w:val="20"/>
              </w:rPr>
              <w:t>Передвижение спасателей по пересеченной местности</w:t>
            </w:r>
          </w:p>
          <w:p w:rsidR="00D92F5B" w:rsidRPr="00D92F5B" w:rsidRDefault="00D92F5B" w:rsidP="00D92F5B">
            <w:pPr>
              <w:spacing w:before="100" w:beforeAutospacing="1" w:after="100" w:afterAutospacing="1" w:line="240" w:lineRule="auto"/>
              <w:rPr>
                <w:rFonts w:ascii="Times New Roman" w:eastAsia="Times New Roman" w:hAnsi="Times New Roman"/>
                <w:sz w:val="24"/>
                <w:szCs w:val="24"/>
                <w:lang w:eastAsia="ru-RU"/>
              </w:rPr>
            </w:pPr>
          </w:p>
        </w:tc>
      </w:tr>
    </w:tbl>
    <w:p w:rsidR="004070FC" w:rsidRPr="004070FC" w:rsidRDefault="004070FC" w:rsidP="004070FC">
      <w:pPr>
        <w:spacing w:before="100" w:beforeAutospacing="1" w:after="100" w:afterAutospacing="1" w:line="240" w:lineRule="auto"/>
        <w:rPr>
          <w:rFonts w:ascii="Times New Roman" w:eastAsia="Times New Roman" w:hAnsi="Times New Roman"/>
          <w:sz w:val="24"/>
          <w:szCs w:val="24"/>
          <w:lang w:eastAsia="ru-RU"/>
        </w:rPr>
      </w:pPr>
      <w:r w:rsidRPr="004070FC">
        <w:rPr>
          <w:rFonts w:ascii="Arial" w:eastAsia="Times New Roman" w:hAnsi="Arial" w:cs="Arial"/>
          <w:b/>
          <w:bCs/>
          <w:sz w:val="20"/>
          <w:szCs w:val="20"/>
          <w:lang w:eastAsia="ru-RU"/>
        </w:rPr>
        <w:t>Пересеченной местностью</w:t>
      </w:r>
      <w:r w:rsidRPr="004070FC">
        <w:rPr>
          <w:rFonts w:ascii="Arial" w:eastAsia="Times New Roman" w:hAnsi="Arial" w:cs="Arial"/>
          <w:sz w:val="20"/>
          <w:szCs w:val="20"/>
          <w:lang w:eastAsia="ru-RU"/>
        </w:rPr>
        <w:t xml:space="preserve"> называется участок земной поверхности без высоких гор. Ей присуще многообразие условий, в том числе наличие, наряду с ровными участками земли, возвышенностей, холмов, оврагов, долин, осыпей, рек, водоемов, растительности.</w:t>
      </w:r>
      <w:r w:rsidRPr="004070FC">
        <w:rPr>
          <w:rFonts w:ascii="Times New Roman" w:eastAsia="Times New Roman" w:hAnsi="Times New Roman"/>
          <w:sz w:val="24"/>
          <w:szCs w:val="24"/>
          <w:lang w:eastAsia="ru-RU"/>
        </w:rPr>
        <w:t xml:space="preserve"> </w:t>
      </w:r>
    </w:p>
    <w:p w:rsidR="004070FC" w:rsidRPr="004070FC" w:rsidRDefault="004070FC" w:rsidP="004070FC">
      <w:pPr>
        <w:spacing w:before="100" w:beforeAutospacing="1" w:after="100" w:afterAutospacing="1" w:line="240" w:lineRule="auto"/>
        <w:rPr>
          <w:rFonts w:ascii="Times New Roman" w:eastAsia="Times New Roman" w:hAnsi="Times New Roman"/>
          <w:sz w:val="24"/>
          <w:szCs w:val="24"/>
          <w:lang w:eastAsia="ru-RU"/>
        </w:rPr>
      </w:pPr>
      <w:r w:rsidRPr="004070FC">
        <w:rPr>
          <w:rFonts w:ascii="Times New Roman" w:eastAsia="Times New Roman" w:hAnsi="Times New Roman"/>
          <w:sz w:val="24"/>
          <w:szCs w:val="24"/>
          <w:lang w:eastAsia="ru-RU"/>
        </w:rPr>
        <w:t xml:space="preserve">      </w:t>
      </w:r>
      <w:r w:rsidRPr="004070FC">
        <w:rPr>
          <w:rFonts w:ascii="Arial" w:eastAsia="Times New Roman" w:hAnsi="Arial" w:cs="Arial"/>
          <w:sz w:val="20"/>
          <w:szCs w:val="20"/>
          <w:lang w:eastAsia="ru-RU"/>
        </w:rPr>
        <w:t>Передвижение по ровным участкам пересеченной местности характеризуется ритмичностью шагов с примерно одинаковой длиной и частотой. Ритмичность движений обеспечивается оптимальной работой системы кровообращения, дыхательной и других функциональных систем организма.</w:t>
      </w:r>
      <w:r w:rsidRPr="004070FC">
        <w:rPr>
          <w:rFonts w:ascii="Times New Roman" w:eastAsia="Times New Roman" w:hAnsi="Times New Roman"/>
          <w:sz w:val="24"/>
          <w:szCs w:val="24"/>
          <w:lang w:eastAsia="ru-RU"/>
        </w:rPr>
        <w:t xml:space="preserve">     </w:t>
      </w:r>
      <w:r w:rsidRPr="004070FC">
        <w:rPr>
          <w:rFonts w:ascii="Times New Roman" w:eastAsia="Times New Roman" w:hAnsi="Times New Roman"/>
          <w:sz w:val="24"/>
          <w:szCs w:val="24"/>
          <w:lang w:eastAsia="ru-RU"/>
        </w:rPr>
        <w:br/>
      </w:r>
      <w:r w:rsidRPr="004070FC">
        <w:rPr>
          <w:rFonts w:ascii="Arial" w:eastAsia="Times New Roman" w:hAnsi="Arial" w:cs="Arial"/>
          <w:sz w:val="20"/>
          <w:szCs w:val="20"/>
          <w:lang w:eastAsia="ru-RU"/>
        </w:rPr>
        <w:t>     В момент безопорного положения ноги ее мышцы необходимо максимально расслабить. При опускании на землю мышцы ноги вновь напрягаются. Ступню нужно ставить на всю поверхность, а не на ребро, чтобы избежать травмирования голеностопного сустава. Идти следует со слегка согнутыми коленями.</w:t>
      </w:r>
      <w:r w:rsidRPr="004070FC">
        <w:rPr>
          <w:rFonts w:ascii="Arial" w:eastAsia="Times New Roman" w:hAnsi="Arial" w:cs="Arial"/>
          <w:sz w:val="20"/>
          <w:szCs w:val="20"/>
          <w:lang w:eastAsia="ru-RU"/>
        </w:rPr>
        <w:br/>
        <w:t>   Длина и частота шага сугубо индивидуальны и зависят от многих факторов: роста, веса. силы, опыта, тренированности человека, рельефа местности, массы переносимого груза. На крутых участках длина шага сокращается более чем наполовину, иногда она равна длине ступни или может быть даже короче.</w:t>
      </w:r>
      <w:r w:rsidRPr="004070FC">
        <w:rPr>
          <w:rFonts w:ascii="Arial" w:eastAsia="Times New Roman" w:hAnsi="Arial" w:cs="Arial"/>
          <w:sz w:val="20"/>
          <w:szCs w:val="20"/>
          <w:lang w:eastAsia="ru-RU"/>
        </w:rPr>
        <w:br/>
        <w:t>   При движении по ровным участкам средняя скорость составляет 4-5 км/ч и уменьшается при движении по лесу, болоту, кустарнику, зарослям, снегу, песку.</w:t>
      </w:r>
      <w:r w:rsidRPr="004070FC">
        <w:rPr>
          <w:rFonts w:ascii="Arial" w:eastAsia="Times New Roman" w:hAnsi="Arial" w:cs="Arial"/>
          <w:sz w:val="20"/>
          <w:szCs w:val="20"/>
          <w:lang w:eastAsia="ru-RU"/>
        </w:rPr>
        <w:br/>
        <w:t xml:space="preserve">   На подъемах ногу необходимо ставить на всю ступню, носки ног слегка развернуть в стороны. Это обеспечивает надежное сцепление подошвы обуви с опорной поверхностью. Туловище слегка наклоняется вперед. </w:t>
      </w:r>
    </w:p>
    <w:tbl>
      <w:tblPr>
        <w:tblW w:w="6900" w:type="dxa"/>
        <w:jc w:val="center"/>
        <w:tblCellSpacing w:w="7" w:type="dxa"/>
        <w:tblCellMar>
          <w:top w:w="15" w:type="dxa"/>
          <w:left w:w="15" w:type="dxa"/>
          <w:bottom w:w="15" w:type="dxa"/>
          <w:right w:w="15" w:type="dxa"/>
        </w:tblCellMar>
        <w:tblLook w:val="04A0"/>
      </w:tblPr>
      <w:tblGrid>
        <w:gridCol w:w="1883"/>
        <w:gridCol w:w="5017"/>
      </w:tblGrid>
      <w:tr w:rsidR="004070FC" w:rsidRPr="004070FC">
        <w:trPr>
          <w:tblCellSpacing w:w="7" w:type="dxa"/>
          <w:jc w:val="center"/>
        </w:trPr>
        <w:tc>
          <w:tcPr>
            <w:tcW w:w="1875" w:type="dxa"/>
            <w:vAlign w:val="center"/>
            <w:hideMark/>
          </w:tcPr>
          <w:p w:rsidR="004070FC" w:rsidRPr="004070FC" w:rsidRDefault="00065860" w:rsidP="004070FC">
            <w:pPr>
              <w:spacing w:after="0" w:line="240" w:lineRule="auto"/>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drawing>
                <wp:inline distT="0" distB="0" distL="0" distR="0">
                  <wp:extent cx="1143000" cy="923925"/>
                  <wp:effectExtent l="19050" t="0" r="0" b="0"/>
                  <wp:docPr id="61" name="Рисунок 1" descr="передвижение способом &quot;елочка&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передвижение способом &quot;елочка&quot;"/>
                          <pic:cNvPicPr>
                            <a:picLocks noChangeAspect="1" noChangeArrowheads="1"/>
                          </pic:cNvPicPr>
                        </pic:nvPicPr>
                        <pic:blipFill>
                          <a:blip r:embed="rId467" cstate="print"/>
                          <a:srcRect/>
                          <a:stretch>
                            <a:fillRect/>
                          </a:stretch>
                        </pic:blipFill>
                        <pic:spPr bwMode="auto">
                          <a:xfrm>
                            <a:off x="0" y="0"/>
                            <a:ext cx="1143000" cy="923925"/>
                          </a:xfrm>
                          <a:prstGeom prst="rect">
                            <a:avLst/>
                          </a:prstGeom>
                          <a:noFill/>
                          <a:ln w="9525">
                            <a:noFill/>
                            <a:miter lim="800000"/>
                            <a:headEnd/>
                            <a:tailEnd/>
                          </a:ln>
                        </pic:spPr>
                      </pic:pic>
                    </a:graphicData>
                  </a:graphic>
                </wp:inline>
              </w:drawing>
            </w:r>
          </w:p>
        </w:tc>
        <w:tc>
          <w:tcPr>
            <w:tcW w:w="5025" w:type="dxa"/>
            <w:vAlign w:val="center"/>
            <w:hideMark/>
          </w:tcPr>
          <w:p w:rsidR="004070FC" w:rsidRPr="004070FC" w:rsidRDefault="004070FC" w:rsidP="004070FC">
            <w:pPr>
              <w:spacing w:before="100" w:beforeAutospacing="1" w:after="100" w:afterAutospacing="1" w:line="240" w:lineRule="auto"/>
              <w:rPr>
                <w:rFonts w:ascii="Times New Roman" w:eastAsia="Times New Roman" w:hAnsi="Times New Roman"/>
                <w:sz w:val="24"/>
                <w:szCs w:val="24"/>
                <w:lang w:eastAsia="ru-RU"/>
              </w:rPr>
            </w:pPr>
            <w:r w:rsidRPr="004070FC">
              <w:rPr>
                <w:rFonts w:ascii="Times New Roman" w:eastAsia="Times New Roman" w:hAnsi="Times New Roman"/>
                <w:sz w:val="24"/>
                <w:szCs w:val="24"/>
                <w:lang w:eastAsia="ru-RU"/>
              </w:rPr>
              <w:t xml:space="preserve">   </w:t>
            </w:r>
            <w:r w:rsidRPr="004070FC">
              <w:rPr>
                <w:rFonts w:ascii="Arial" w:eastAsia="Times New Roman" w:hAnsi="Arial" w:cs="Arial"/>
                <w:sz w:val="20"/>
                <w:szCs w:val="20"/>
                <w:lang w:eastAsia="ru-RU"/>
              </w:rPr>
              <w:t>С увеличением крутизны склона более 15° подъем осуществляется "елочкой". При этом носки ног разворачиваются в стороны. Чем круче склон, тем на больший угол надо разворачивать ступни.</w:t>
            </w:r>
          </w:p>
        </w:tc>
      </w:tr>
      <w:tr w:rsidR="004070FC" w:rsidRPr="004070FC">
        <w:trPr>
          <w:tblCellSpacing w:w="7" w:type="dxa"/>
          <w:jc w:val="center"/>
        </w:trPr>
        <w:tc>
          <w:tcPr>
            <w:tcW w:w="0" w:type="auto"/>
            <w:vAlign w:val="center"/>
            <w:hideMark/>
          </w:tcPr>
          <w:p w:rsidR="004070FC" w:rsidRPr="004070FC" w:rsidRDefault="00065860" w:rsidP="004070FC">
            <w:pPr>
              <w:spacing w:after="0" w:line="240" w:lineRule="auto"/>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drawing>
                <wp:inline distT="0" distB="0" distL="0" distR="0">
                  <wp:extent cx="1143000" cy="914400"/>
                  <wp:effectExtent l="19050" t="0" r="0" b="0"/>
                  <wp:docPr id="62" name="Рисунок 2" descr="передвижение способом &quot;серпантин&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передвижение способом &quot;серпантин&quot;"/>
                          <pic:cNvPicPr>
                            <a:picLocks noChangeAspect="1" noChangeArrowheads="1"/>
                          </pic:cNvPicPr>
                        </pic:nvPicPr>
                        <pic:blipFill>
                          <a:blip r:embed="rId468" cstate="print"/>
                          <a:srcRect/>
                          <a:stretch>
                            <a:fillRect/>
                          </a:stretch>
                        </pic:blipFill>
                        <pic:spPr bwMode="auto">
                          <a:xfrm>
                            <a:off x="0" y="0"/>
                            <a:ext cx="1143000" cy="914400"/>
                          </a:xfrm>
                          <a:prstGeom prst="rect">
                            <a:avLst/>
                          </a:prstGeom>
                          <a:noFill/>
                          <a:ln w="9525">
                            <a:noFill/>
                            <a:miter lim="800000"/>
                            <a:headEnd/>
                            <a:tailEnd/>
                          </a:ln>
                        </pic:spPr>
                      </pic:pic>
                    </a:graphicData>
                  </a:graphic>
                </wp:inline>
              </w:drawing>
            </w:r>
          </w:p>
        </w:tc>
        <w:tc>
          <w:tcPr>
            <w:tcW w:w="0" w:type="auto"/>
            <w:hideMark/>
          </w:tcPr>
          <w:p w:rsidR="004070FC" w:rsidRPr="004070FC" w:rsidRDefault="004070FC" w:rsidP="004070FC">
            <w:pPr>
              <w:spacing w:before="100" w:beforeAutospacing="1" w:after="100" w:afterAutospacing="1" w:line="240" w:lineRule="auto"/>
              <w:rPr>
                <w:rFonts w:ascii="Times New Roman" w:eastAsia="Times New Roman" w:hAnsi="Times New Roman"/>
                <w:sz w:val="24"/>
                <w:szCs w:val="24"/>
                <w:lang w:eastAsia="ru-RU"/>
              </w:rPr>
            </w:pPr>
            <w:r w:rsidRPr="004070FC">
              <w:rPr>
                <w:rFonts w:ascii="MS Sans Serif" w:eastAsia="Times New Roman" w:hAnsi="MS Sans Serif"/>
                <w:sz w:val="15"/>
                <w:szCs w:val="15"/>
                <w:lang w:eastAsia="ru-RU"/>
              </w:rPr>
              <w:t>Подъем и спуск по склонам зачастую осуществляется "серпантином". Этот способ связан с движением поперек склона (траверсом). При "серпантине" ноги необходимо ставить всей подошвой поперек склона так. чтобы носок "ближней" к склону ноги был развернут вверх, а носок "дальней" ноги - вниз. Угол разворота ступни зависит от крутизны склона. В момент перемены направления движения вдоль склона необходимо сделать удлиненный шаг "дальней" ногой, поставив ее вверх по склону, затем расположить ступню "ближней" ноги поперек склона, в "елочку", развернуться и продолжить движение.</w:t>
            </w:r>
          </w:p>
        </w:tc>
      </w:tr>
    </w:tbl>
    <w:p w:rsidR="004070FC" w:rsidRPr="004070FC" w:rsidRDefault="004070FC" w:rsidP="004070FC">
      <w:pPr>
        <w:spacing w:before="100" w:beforeAutospacing="1" w:after="100" w:afterAutospacing="1" w:line="240" w:lineRule="auto"/>
        <w:jc w:val="center"/>
        <w:rPr>
          <w:rFonts w:ascii="Times New Roman" w:eastAsia="Times New Roman" w:hAnsi="Times New Roman"/>
          <w:sz w:val="24"/>
          <w:szCs w:val="24"/>
          <w:lang w:eastAsia="ru-RU"/>
        </w:rPr>
      </w:pPr>
      <w:r w:rsidRPr="004070FC">
        <w:rPr>
          <w:rFonts w:ascii="Arial" w:eastAsia="Times New Roman" w:hAnsi="Arial" w:cs="Arial"/>
          <w:b/>
          <w:bCs/>
          <w:sz w:val="20"/>
          <w:lang w:eastAsia="ru-RU"/>
        </w:rPr>
        <w:t>   Передвижение спасателей по осыпям:</w:t>
      </w:r>
    </w:p>
    <w:tbl>
      <w:tblPr>
        <w:tblW w:w="6900" w:type="dxa"/>
        <w:jc w:val="center"/>
        <w:tblCellSpacing w:w="7" w:type="dxa"/>
        <w:tblCellMar>
          <w:top w:w="15" w:type="dxa"/>
          <w:left w:w="15" w:type="dxa"/>
          <w:bottom w:w="15" w:type="dxa"/>
          <w:right w:w="15" w:type="dxa"/>
        </w:tblCellMar>
        <w:tblLook w:val="04A0"/>
      </w:tblPr>
      <w:tblGrid>
        <w:gridCol w:w="3450"/>
        <w:gridCol w:w="3450"/>
      </w:tblGrid>
      <w:tr w:rsidR="004070FC" w:rsidRPr="004070FC">
        <w:trPr>
          <w:tblCellSpacing w:w="7" w:type="dxa"/>
          <w:jc w:val="center"/>
        </w:trPr>
        <w:tc>
          <w:tcPr>
            <w:tcW w:w="0" w:type="auto"/>
            <w:vAlign w:val="center"/>
            <w:hideMark/>
          </w:tcPr>
          <w:p w:rsidR="004070FC" w:rsidRPr="004070FC" w:rsidRDefault="00065860" w:rsidP="004070FC">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drawing>
                <wp:inline distT="0" distB="0" distL="0" distR="0">
                  <wp:extent cx="1143000" cy="876300"/>
                  <wp:effectExtent l="19050" t="0" r="0" b="0"/>
                  <wp:docPr id="63" name="Рисунок 3" descr="правильное передвижение по осыпя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правильное передвижение по осыпям"/>
                          <pic:cNvPicPr>
                            <a:picLocks noChangeAspect="1" noChangeArrowheads="1"/>
                          </pic:cNvPicPr>
                        </pic:nvPicPr>
                        <pic:blipFill>
                          <a:blip r:embed="rId469" cstate="print"/>
                          <a:srcRect/>
                          <a:stretch>
                            <a:fillRect/>
                          </a:stretch>
                        </pic:blipFill>
                        <pic:spPr bwMode="auto">
                          <a:xfrm>
                            <a:off x="0" y="0"/>
                            <a:ext cx="1143000" cy="876300"/>
                          </a:xfrm>
                          <a:prstGeom prst="rect">
                            <a:avLst/>
                          </a:prstGeom>
                          <a:noFill/>
                          <a:ln w="9525">
                            <a:noFill/>
                            <a:miter lim="800000"/>
                            <a:headEnd/>
                            <a:tailEnd/>
                          </a:ln>
                        </pic:spPr>
                      </pic:pic>
                    </a:graphicData>
                  </a:graphic>
                </wp:inline>
              </w:drawing>
            </w:r>
          </w:p>
        </w:tc>
        <w:tc>
          <w:tcPr>
            <w:tcW w:w="0" w:type="auto"/>
            <w:vAlign w:val="center"/>
            <w:hideMark/>
          </w:tcPr>
          <w:p w:rsidR="004070FC" w:rsidRPr="004070FC" w:rsidRDefault="00065860" w:rsidP="004070FC">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drawing>
                <wp:inline distT="0" distB="0" distL="0" distR="0">
                  <wp:extent cx="1143000" cy="923925"/>
                  <wp:effectExtent l="19050" t="0" r="0" b="0"/>
                  <wp:docPr id="64" name="Рисунок 4" descr="неправильное передвижение по осыпя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неправильное передвижение по осыпям"/>
                          <pic:cNvPicPr>
                            <a:picLocks noChangeAspect="1" noChangeArrowheads="1"/>
                          </pic:cNvPicPr>
                        </pic:nvPicPr>
                        <pic:blipFill>
                          <a:blip r:embed="rId470" cstate="print"/>
                          <a:srcRect/>
                          <a:stretch>
                            <a:fillRect/>
                          </a:stretch>
                        </pic:blipFill>
                        <pic:spPr bwMode="auto">
                          <a:xfrm>
                            <a:off x="0" y="0"/>
                            <a:ext cx="1143000" cy="923925"/>
                          </a:xfrm>
                          <a:prstGeom prst="rect">
                            <a:avLst/>
                          </a:prstGeom>
                          <a:noFill/>
                          <a:ln w="9525">
                            <a:noFill/>
                            <a:miter lim="800000"/>
                            <a:headEnd/>
                            <a:tailEnd/>
                          </a:ln>
                        </pic:spPr>
                      </pic:pic>
                    </a:graphicData>
                  </a:graphic>
                </wp:inline>
              </w:drawing>
            </w:r>
          </w:p>
        </w:tc>
      </w:tr>
    </w:tbl>
    <w:p w:rsidR="004070FC" w:rsidRPr="004070FC" w:rsidRDefault="004070FC" w:rsidP="004070FC">
      <w:pPr>
        <w:spacing w:before="100" w:beforeAutospacing="1" w:after="100" w:afterAutospacing="1" w:line="240" w:lineRule="auto"/>
        <w:rPr>
          <w:rFonts w:ascii="Times New Roman" w:eastAsia="Times New Roman" w:hAnsi="Times New Roman"/>
          <w:sz w:val="24"/>
          <w:szCs w:val="24"/>
          <w:lang w:eastAsia="ru-RU"/>
        </w:rPr>
      </w:pPr>
      <w:r w:rsidRPr="004070FC">
        <w:rPr>
          <w:rFonts w:ascii="Arial" w:eastAsia="Times New Roman" w:hAnsi="Arial" w:cs="Arial"/>
          <w:sz w:val="20"/>
          <w:szCs w:val="20"/>
          <w:lang w:eastAsia="ru-RU"/>
        </w:rPr>
        <w:t xml:space="preserve">   </w:t>
      </w:r>
      <w:r w:rsidRPr="004070FC">
        <w:rPr>
          <w:rFonts w:ascii="Arial" w:eastAsia="Times New Roman" w:hAnsi="Arial" w:cs="Arial"/>
          <w:sz w:val="20"/>
          <w:szCs w:val="20"/>
          <w:lang w:eastAsia="ru-RU"/>
        </w:rPr>
        <w:br/>
        <w:t>     Для облегчения движения по склону следует использовать звериные тропы, выбоины, надежно лежащие предметы, альпеншток, ледоруб.</w:t>
      </w:r>
      <w:r w:rsidRPr="004070FC">
        <w:rPr>
          <w:rFonts w:ascii="Times New Roman" w:eastAsia="Times New Roman" w:hAnsi="Times New Roman"/>
          <w:sz w:val="24"/>
          <w:szCs w:val="24"/>
          <w:lang w:eastAsia="ru-RU"/>
        </w:rPr>
        <w:br/>
      </w:r>
      <w:r w:rsidRPr="004070FC">
        <w:rPr>
          <w:rFonts w:ascii="Arial" w:eastAsia="Times New Roman" w:hAnsi="Arial" w:cs="Arial"/>
          <w:sz w:val="20"/>
          <w:szCs w:val="20"/>
          <w:lang w:eastAsia="ru-RU"/>
        </w:rPr>
        <w:t xml:space="preserve">   Особого внимания требует движение по осыпям, поскольку оно связано с возможностью камнепада. Осыпи бывают прочными и непрочными, с мелкими, средними </w:t>
      </w:r>
    </w:p>
    <w:p w:rsidR="004C0219" w:rsidRDefault="004C0219" w:rsidP="004C0219">
      <w:pPr>
        <w:pStyle w:val="a3"/>
      </w:pPr>
      <w:r>
        <w:rPr>
          <w:rFonts w:ascii="Arial" w:hAnsi="Arial" w:cs="Arial"/>
          <w:sz w:val="20"/>
          <w:szCs w:val="20"/>
        </w:rPr>
        <w:t>Проведение ПСР способно вызвать необходимость передвижения спасателей в условиях завалов.</w:t>
      </w:r>
    </w:p>
    <w:p w:rsidR="004C0219" w:rsidRDefault="004C0219" w:rsidP="004C0219">
      <w:pPr>
        <w:pStyle w:val="a3"/>
      </w:pPr>
      <w:r>
        <w:t> </w:t>
      </w:r>
      <w:bookmarkStart w:id="276" w:name="выбор_маршрута"/>
      <w:r>
        <w:rPr>
          <w:rStyle w:val="a4"/>
          <w:rFonts w:ascii="Arial" w:hAnsi="Arial" w:cs="Arial"/>
          <w:sz w:val="20"/>
          <w:szCs w:val="20"/>
        </w:rPr>
        <w:t>Маршрут движения</w:t>
      </w:r>
      <w:bookmarkEnd w:id="276"/>
      <w:r>
        <w:rPr>
          <w:rStyle w:val="a4"/>
          <w:rFonts w:ascii="Arial" w:hAnsi="Arial" w:cs="Arial"/>
          <w:sz w:val="20"/>
          <w:szCs w:val="20"/>
        </w:rPr>
        <w:t xml:space="preserve"> выбирается с учетом кратчайшего расстояния</w:t>
      </w:r>
      <w:r>
        <w:rPr>
          <w:rFonts w:ascii="Arial" w:hAnsi="Arial" w:cs="Arial"/>
          <w:sz w:val="20"/>
          <w:szCs w:val="20"/>
        </w:rPr>
        <w:t xml:space="preserve"> к месту работы, при отсутствии неустойчивых элементов и дополнительных препятствий на пути.</w:t>
      </w:r>
      <w:r>
        <w:rPr>
          <w:rFonts w:ascii="Arial" w:hAnsi="Arial" w:cs="Arial"/>
          <w:sz w:val="20"/>
          <w:szCs w:val="20"/>
        </w:rPr>
        <w:br/>
        <w:t>    При передвижении в условиях завала спасатели должны проявлять предельную осторожность, поскольку он может таить в себе много неожиданного:</w:t>
      </w:r>
      <w:r>
        <w:rPr>
          <w:rFonts w:ascii="Arial" w:hAnsi="Arial" w:cs="Arial"/>
          <w:sz w:val="20"/>
          <w:szCs w:val="20"/>
        </w:rPr>
        <w:br/>
        <w:t>- пострадавших и материальные ценности;</w:t>
      </w:r>
      <w:r>
        <w:rPr>
          <w:rFonts w:ascii="Arial" w:hAnsi="Arial" w:cs="Arial"/>
          <w:sz w:val="20"/>
          <w:szCs w:val="20"/>
        </w:rPr>
        <w:br/>
        <w:t>- обрушение уцелевших, неустойчивых фрагментов строений и элементов зданий;</w:t>
      </w:r>
      <w:r>
        <w:rPr>
          <w:rFonts w:ascii="Arial" w:hAnsi="Arial" w:cs="Arial"/>
          <w:sz w:val="20"/>
          <w:szCs w:val="20"/>
        </w:rPr>
        <w:br/>
        <w:t>- пустоты и проседание их;</w:t>
      </w:r>
      <w:r>
        <w:rPr>
          <w:rFonts w:ascii="Arial" w:hAnsi="Arial" w:cs="Arial"/>
          <w:sz w:val="20"/>
          <w:szCs w:val="20"/>
        </w:rPr>
        <w:br/>
        <w:t>- взрывы в результате скопления в пустотах горючих и взрывоопасных газов;</w:t>
      </w:r>
      <w:r>
        <w:rPr>
          <w:rFonts w:ascii="Arial" w:hAnsi="Arial" w:cs="Arial"/>
          <w:sz w:val="20"/>
          <w:szCs w:val="20"/>
        </w:rPr>
        <w:br/>
        <w:t>- огонь и дым;</w:t>
      </w:r>
      <w:r>
        <w:rPr>
          <w:rFonts w:ascii="Arial" w:hAnsi="Arial" w:cs="Arial"/>
          <w:sz w:val="20"/>
          <w:szCs w:val="20"/>
        </w:rPr>
        <w:br/>
        <w:t>- поврежденные коммунальные сети, продуктопроводы;</w:t>
      </w:r>
      <w:r>
        <w:rPr>
          <w:rFonts w:ascii="Arial" w:hAnsi="Arial" w:cs="Arial"/>
          <w:sz w:val="20"/>
          <w:szCs w:val="20"/>
        </w:rPr>
        <w:br/>
        <w:t>- вредные вещества, в том числе СДЯВ.</w:t>
      </w:r>
    </w:p>
    <w:p w:rsidR="004C0219" w:rsidRDefault="004C0219" w:rsidP="004C0219">
      <w:pPr>
        <w:pStyle w:val="a3"/>
      </w:pPr>
      <w:r>
        <w:rPr>
          <w:rFonts w:ascii="Arial" w:hAnsi="Arial" w:cs="Arial"/>
          <w:sz w:val="20"/>
          <w:szCs w:val="20"/>
        </w:rPr>
        <w:t xml:space="preserve">   При передвижении </w:t>
      </w:r>
      <w:bookmarkStart w:id="277" w:name="вблизи_завала"/>
      <w:r>
        <w:rPr>
          <w:rStyle w:val="a4"/>
          <w:rFonts w:ascii="Arial" w:hAnsi="Arial" w:cs="Arial"/>
          <w:sz w:val="20"/>
          <w:szCs w:val="20"/>
        </w:rPr>
        <w:t>в непосредственной близости</w:t>
      </w:r>
      <w:bookmarkEnd w:id="277"/>
      <w:r>
        <w:rPr>
          <w:rStyle w:val="a4"/>
          <w:rFonts w:ascii="Arial" w:hAnsi="Arial" w:cs="Arial"/>
          <w:sz w:val="20"/>
          <w:szCs w:val="20"/>
        </w:rPr>
        <w:t xml:space="preserve"> от завала</w:t>
      </w:r>
      <w:r>
        <w:rPr>
          <w:rFonts w:ascii="Arial" w:hAnsi="Arial" w:cs="Arial"/>
          <w:sz w:val="20"/>
          <w:szCs w:val="20"/>
        </w:rPr>
        <w:t xml:space="preserve"> особое внимание следует уделять уцелевшим фрагментам строений, поскольку они представляют собой повышенную опасность. Это связано с возможностью их внезапного обрушения. Не меньшую опасность таят в себе поврежденные системы коммунального хозяйства. В отдельных случаях существует угроза пожароопасности, взрывоопасности или отравления.</w:t>
      </w:r>
    </w:p>
    <w:p w:rsidR="004C0219" w:rsidRDefault="004C0219" w:rsidP="004C0219">
      <w:pPr>
        <w:pStyle w:val="a3"/>
      </w:pPr>
      <w:r>
        <w:rPr>
          <w:rFonts w:ascii="Arial" w:hAnsi="Arial" w:cs="Arial"/>
          <w:sz w:val="20"/>
          <w:szCs w:val="20"/>
        </w:rPr>
        <w:t xml:space="preserve">   При движении </w:t>
      </w:r>
      <w:bookmarkStart w:id="278" w:name="по_поверхности_завала"/>
      <w:r>
        <w:rPr>
          <w:rStyle w:val="a4"/>
          <w:rFonts w:ascii="Arial" w:hAnsi="Arial" w:cs="Arial"/>
          <w:sz w:val="20"/>
          <w:szCs w:val="20"/>
        </w:rPr>
        <w:t>по поверхности завала</w:t>
      </w:r>
      <w:bookmarkEnd w:id="278"/>
      <w:r>
        <w:rPr>
          <w:rFonts w:ascii="Arial" w:hAnsi="Arial" w:cs="Arial"/>
          <w:sz w:val="20"/>
          <w:szCs w:val="20"/>
        </w:rPr>
        <w:t xml:space="preserve"> выбирают оптимальный и безопасный маршрут. Особое внимание уделяют выбору места постановки ног. Наступать нужно только на надежно лежащие предметы. В ряде случаев следует убрать с дороги остатки строений, доски, трубы, арматуру. Передвигаться в условиях завала, заходить в разрушенные здания, находиться вблизи них без необходимости нельзя. По завалу не следует бегать, прыгать, бросать на него тяжелые предметы. Это может вызвать травмирование спасателей и создать дополнительную угрозу здоровью и жизни пострадавших. В тех случаях, когда в зоне проведения ПСР остались частично разрушенные строения, необходимо оказать помощь людям, находящимся в них. Для этого спасатели должны оценить надежность строений, определить способы передвижения, извлечения и эвакуации пострадавших.</w:t>
      </w:r>
    </w:p>
    <w:p w:rsidR="004C0219" w:rsidRDefault="004C0219" w:rsidP="004C0219">
      <w:pPr>
        <w:pStyle w:val="a3"/>
        <w:rPr>
          <w:rFonts w:ascii="Arial" w:hAnsi="Arial" w:cs="Arial"/>
          <w:sz w:val="20"/>
          <w:szCs w:val="20"/>
        </w:rPr>
      </w:pPr>
      <w:r>
        <w:t> </w:t>
      </w:r>
      <w:r w:rsidRPr="004C0219">
        <w:rPr>
          <w:rFonts w:ascii="MS Sans Serif" w:hAnsi="MS Sans Serif"/>
          <w:b/>
          <w:bCs/>
          <w:sz w:val="20"/>
        </w:rPr>
        <w:t>Передвижение в стесненных условиях</w:t>
      </w:r>
      <w:r w:rsidRPr="004C0219">
        <w:rPr>
          <w:rFonts w:ascii="Arial" w:hAnsi="Arial" w:cs="Arial"/>
          <w:sz w:val="20"/>
          <w:szCs w:val="20"/>
        </w:rPr>
        <w:t xml:space="preserve"> </w:t>
      </w:r>
    </w:p>
    <w:p w:rsidR="004C0219" w:rsidRDefault="004C0219" w:rsidP="004C0219">
      <w:pPr>
        <w:pStyle w:val="a3"/>
        <w:rPr>
          <w:rFonts w:ascii="Arial" w:hAnsi="Arial" w:cs="Arial"/>
          <w:sz w:val="20"/>
          <w:szCs w:val="20"/>
        </w:rPr>
      </w:pPr>
      <w:r w:rsidRPr="004C0219">
        <w:rPr>
          <w:rFonts w:ascii="Arial" w:hAnsi="Arial" w:cs="Arial"/>
          <w:sz w:val="20"/>
          <w:szCs w:val="20"/>
        </w:rPr>
        <w:t xml:space="preserve">При проведении ПСР спасателям зачастую приходится передвигаться в стесненных условиях (узкий проход, колодец, трещина, труба). </w:t>
      </w:r>
      <w:r w:rsidRPr="004C0219">
        <w:rPr>
          <w:rFonts w:ascii="Arial" w:hAnsi="Arial" w:cs="Arial"/>
          <w:sz w:val="20"/>
          <w:szCs w:val="20"/>
        </w:rPr>
        <w:br/>
        <w:t>Особенность такого передвижения заключается в том, что оно осуществляется в непривычных позах: на боку, на спине, на четвереньках. К этому необходимо добавить психологический дискомфорт, связанный с постоянным чувством страха, возникающим на основе клаустрофобии - боязни замкнутого пространства.</w:t>
      </w:r>
    </w:p>
    <w:p w:rsidR="004C0219" w:rsidRDefault="004C0219" w:rsidP="004C0219">
      <w:pPr>
        <w:pStyle w:val="a3"/>
      </w:pPr>
      <w:r w:rsidRPr="004C0219">
        <w:rPr>
          <w:rFonts w:ascii="Arial" w:hAnsi="Arial" w:cs="Arial"/>
          <w:sz w:val="20"/>
          <w:szCs w:val="20"/>
        </w:rPr>
        <w:t>   Как правило, в замкнутом пространстве скапливаются отравляющие и взрывоопасные вещества, в нем отсутствует свет.</w:t>
      </w:r>
      <w:r w:rsidRPr="004C0219">
        <w:rPr>
          <w:rFonts w:ascii="Arial" w:hAnsi="Arial" w:cs="Arial"/>
          <w:sz w:val="20"/>
          <w:szCs w:val="20"/>
        </w:rPr>
        <w:br/>
        <w:t xml:space="preserve">   </w:t>
      </w:r>
      <w:r w:rsidRPr="004C0219">
        <w:rPr>
          <w:rFonts w:ascii="Arial" w:hAnsi="Arial" w:cs="Arial"/>
          <w:b/>
          <w:bCs/>
          <w:sz w:val="20"/>
        </w:rPr>
        <w:t>Работы в стесненных условиях можно проводить после проверки воздуха рабочей зоны приборами или в изолирующем противогазе.</w:t>
      </w:r>
      <w:r w:rsidRPr="004C0219">
        <w:rPr>
          <w:rFonts w:ascii="Arial" w:hAnsi="Arial" w:cs="Arial"/>
          <w:sz w:val="20"/>
          <w:szCs w:val="20"/>
        </w:rPr>
        <w:t xml:space="preserve"> Спасатель находящийся в стесненных условиях должен быть застрахован веревкой. Для освещения пути следования и мест работы используются специальные фонари.</w:t>
      </w:r>
    </w:p>
    <w:p w:rsidR="004C0219" w:rsidRDefault="004C0219" w:rsidP="004C0219">
      <w:pPr>
        <w:pStyle w:val="a3"/>
        <w:jc w:val="center"/>
      </w:pPr>
      <w:r>
        <w:rPr>
          <w:rStyle w:val="a4"/>
          <w:rFonts w:ascii="MS Sans Serif" w:hAnsi="MS Sans Serif"/>
          <w:sz w:val="20"/>
          <w:szCs w:val="20"/>
        </w:rPr>
        <w:t>Передвижение по снегу</w:t>
      </w:r>
    </w:p>
    <w:p w:rsidR="004C0219" w:rsidRPr="004C0219" w:rsidRDefault="004C0219" w:rsidP="004C0219">
      <w:pPr>
        <w:spacing w:before="100" w:beforeAutospacing="1" w:after="100" w:afterAutospacing="1" w:line="240" w:lineRule="auto"/>
        <w:rPr>
          <w:rFonts w:ascii="Times New Roman" w:eastAsia="Times New Roman" w:hAnsi="Times New Roman"/>
          <w:sz w:val="24"/>
          <w:szCs w:val="24"/>
          <w:lang w:eastAsia="ru-RU"/>
        </w:rPr>
      </w:pPr>
      <w:r w:rsidRPr="004C0219">
        <w:rPr>
          <w:rFonts w:ascii="Arial" w:eastAsia="Times New Roman" w:hAnsi="Arial" w:cs="Arial"/>
          <w:sz w:val="20"/>
          <w:szCs w:val="20"/>
          <w:lang w:eastAsia="ru-RU"/>
        </w:rPr>
        <w:t xml:space="preserve">Передвижение спасателей по снегу может осуществляться пешком, с использованием снегоступов, лыж, саней, снегоходной и вездеходной техники. </w:t>
      </w:r>
      <w:r w:rsidRPr="004C0219">
        <w:rPr>
          <w:rFonts w:ascii="Arial" w:eastAsia="Times New Roman" w:hAnsi="Arial" w:cs="Arial"/>
          <w:sz w:val="20"/>
          <w:szCs w:val="20"/>
          <w:lang w:eastAsia="ru-RU"/>
        </w:rPr>
        <w:br/>
        <w:t>      Одним их распространенных способов является пеший. Его скорость</w:t>
      </w:r>
      <w:r w:rsidRPr="004C0219">
        <w:rPr>
          <w:rFonts w:ascii="Arial" w:eastAsia="Times New Roman" w:hAnsi="Arial" w:cs="Arial"/>
          <w:b/>
          <w:bCs/>
          <w:sz w:val="20"/>
          <w:szCs w:val="20"/>
          <w:lang w:eastAsia="ru-RU"/>
        </w:rPr>
        <w:t xml:space="preserve"> </w:t>
      </w:r>
      <w:r w:rsidRPr="004C0219">
        <w:rPr>
          <w:rFonts w:ascii="Arial" w:eastAsia="Times New Roman" w:hAnsi="Arial" w:cs="Arial"/>
          <w:sz w:val="20"/>
          <w:szCs w:val="20"/>
          <w:lang w:eastAsia="ru-RU"/>
        </w:rPr>
        <w:t>зависит</w:t>
      </w:r>
      <w:r w:rsidRPr="004C0219">
        <w:rPr>
          <w:rFonts w:ascii="Arial" w:eastAsia="Times New Roman" w:hAnsi="Arial" w:cs="Arial"/>
          <w:b/>
          <w:bCs/>
          <w:sz w:val="20"/>
          <w:szCs w:val="20"/>
          <w:lang w:eastAsia="ru-RU"/>
        </w:rPr>
        <w:t xml:space="preserve"> </w:t>
      </w:r>
      <w:r w:rsidRPr="004C0219">
        <w:rPr>
          <w:rFonts w:ascii="Arial" w:eastAsia="Times New Roman" w:hAnsi="Arial" w:cs="Arial"/>
          <w:sz w:val="20"/>
          <w:szCs w:val="20"/>
          <w:lang w:eastAsia="ru-RU"/>
        </w:rPr>
        <w:t>от высоты и структуры снежного покрова, характера местности. Снежный покров высотой 0,3 м и более для пешего передвижения труден. Это связано с особенностью ходьбы, которая заключается в необходимости пробивать сплошную дорогу в свежевыпавшем, или отдельных лунок - в лежалом снегу. Все это требует больших физических усилий, вызывает быстрое утомление. Поэтому при пешем передвижении по глубокому снегу необходимо часто сменять идущего впереди спасателя. Для того чтобы снег не попадал в обувь, поверх нее следует надеть</w:t>
      </w:r>
      <w:r w:rsidRPr="004C0219">
        <w:rPr>
          <w:rFonts w:ascii="Arial" w:eastAsia="Times New Roman" w:hAnsi="Arial" w:cs="Arial"/>
          <w:b/>
          <w:bCs/>
          <w:sz w:val="20"/>
          <w:szCs w:val="20"/>
          <w:lang w:eastAsia="ru-RU"/>
        </w:rPr>
        <w:t xml:space="preserve"> </w:t>
      </w:r>
      <w:r w:rsidRPr="004C0219">
        <w:rPr>
          <w:rFonts w:ascii="Arial" w:eastAsia="Times New Roman" w:hAnsi="Arial" w:cs="Arial"/>
          <w:sz w:val="20"/>
          <w:szCs w:val="20"/>
          <w:lang w:eastAsia="ru-RU"/>
        </w:rPr>
        <w:t>брюки</w:t>
      </w:r>
      <w:r w:rsidRPr="004C0219">
        <w:rPr>
          <w:rFonts w:ascii="Arial" w:eastAsia="Times New Roman" w:hAnsi="Arial" w:cs="Arial"/>
          <w:b/>
          <w:bCs/>
          <w:sz w:val="20"/>
          <w:szCs w:val="20"/>
          <w:lang w:eastAsia="ru-RU"/>
        </w:rPr>
        <w:t xml:space="preserve"> </w:t>
      </w:r>
      <w:r w:rsidRPr="004C0219">
        <w:rPr>
          <w:rFonts w:ascii="Arial" w:eastAsia="Times New Roman" w:hAnsi="Arial" w:cs="Arial"/>
          <w:sz w:val="20"/>
          <w:szCs w:val="20"/>
          <w:lang w:eastAsia="ru-RU"/>
        </w:rPr>
        <w:t xml:space="preserve">и завязать их внизу. </w:t>
      </w:r>
    </w:p>
    <w:tbl>
      <w:tblPr>
        <w:tblW w:w="10305" w:type="dxa"/>
        <w:jc w:val="center"/>
        <w:tblCellSpacing w:w="7" w:type="dxa"/>
        <w:tblCellMar>
          <w:top w:w="15" w:type="dxa"/>
          <w:left w:w="15" w:type="dxa"/>
          <w:bottom w:w="15" w:type="dxa"/>
          <w:right w:w="15" w:type="dxa"/>
        </w:tblCellMar>
        <w:tblLook w:val="04A0"/>
      </w:tblPr>
      <w:tblGrid>
        <w:gridCol w:w="1829"/>
        <w:gridCol w:w="8476"/>
      </w:tblGrid>
      <w:tr w:rsidR="004C0219" w:rsidRPr="004C0219">
        <w:trPr>
          <w:tblCellSpacing w:w="7" w:type="dxa"/>
          <w:jc w:val="center"/>
        </w:trPr>
        <w:tc>
          <w:tcPr>
            <w:tcW w:w="1800" w:type="dxa"/>
            <w:vAlign w:val="center"/>
            <w:hideMark/>
          </w:tcPr>
          <w:p w:rsidR="004C0219" w:rsidRPr="004C0219" w:rsidRDefault="00065860" w:rsidP="004C0219">
            <w:pPr>
              <w:spacing w:after="0" w:line="240" w:lineRule="auto"/>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drawing>
                <wp:inline distT="0" distB="0" distL="0" distR="0">
                  <wp:extent cx="1095375" cy="1600200"/>
                  <wp:effectExtent l="19050" t="0" r="9525" b="0"/>
                  <wp:docPr id="65" name="Рисунок 65" descr="снегосту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снегоступ"/>
                          <pic:cNvPicPr>
                            <a:picLocks noChangeAspect="1" noChangeArrowheads="1"/>
                          </pic:cNvPicPr>
                        </pic:nvPicPr>
                        <pic:blipFill>
                          <a:blip r:embed="rId471" cstate="print"/>
                          <a:srcRect/>
                          <a:stretch>
                            <a:fillRect/>
                          </a:stretch>
                        </pic:blipFill>
                        <pic:spPr bwMode="auto">
                          <a:xfrm>
                            <a:off x="0" y="0"/>
                            <a:ext cx="1095375" cy="1600200"/>
                          </a:xfrm>
                          <a:prstGeom prst="rect">
                            <a:avLst/>
                          </a:prstGeom>
                          <a:noFill/>
                          <a:ln w="9525">
                            <a:noFill/>
                            <a:miter lim="800000"/>
                            <a:headEnd/>
                            <a:tailEnd/>
                          </a:ln>
                        </pic:spPr>
                      </pic:pic>
                    </a:graphicData>
                  </a:graphic>
                </wp:inline>
              </w:drawing>
            </w:r>
          </w:p>
        </w:tc>
        <w:tc>
          <w:tcPr>
            <w:tcW w:w="8415" w:type="dxa"/>
            <w:hideMark/>
          </w:tcPr>
          <w:p w:rsidR="004C0219" w:rsidRPr="004C0219" w:rsidRDefault="004C0219" w:rsidP="004C0219">
            <w:pPr>
              <w:spacing w:before="100" w:beforeAutospacing="1" w:after="100" w:afterAutospacing="1" w:line="240" w:lineRule="auto"/>
              <w:rPr>
                <w:rFonts w:ascii="Times New Roman" w:eastAsia="Times New Roman" w:hAnsi="Times New Roman"/>
                <w:sz w:val="24"/>
                <w:szCs w:val="24"/>
                <w:lang w:eastAsia="ru-RU"/>
              </w:rPr>
            </w:pPr>
            <w:r w:rsidRPr="004C0219">
              <w:rPr>
                <w:rFonts w:ascii="Times New Roman" w:eastAsia="Times New Roman" w:hAnsi="Times New Roman"/>
                <w:sz w:val="24"/>
                <w:szCs w:val="24"/>
                <w:lang w:eastAsia="ru-RU"/>
              </w:rPr>
              <w:t xml:space="preserve">    </w:t>
            </w:r>
            <w:bookmarkStart w:id="279" w:name="снегоступы"/>
            <w:r w:rsidRPr="004C0219">
              <w:rPr>
                <w:rFonts w:ascii="Arial" w:eastAsia="Times New Roman" w:hAnsi="Arial" w:cs="Arial"/>
                <w:sz w:val="20"/>
                <w:szCs w:val="20"/>
                <w:lang w:eastAsia="ru-RU"/>
              </w:rPr>
              <w:t>Увеличить скорость передвижения</w:t>
            </w:r>
            <w:bookmarkEnd w:id="279"/>
            <w:r w:rsidRPr="004C0219">
              <w:rPr>
                <w:rFonts w:ascii="Arial" w:eastAsia="Times New Roman" w:hAnsi="Arial" w:cs="Arial"/>
                <w:sz w:val="20"/>
                <w:szCs w:val="20"/>
                <w:lang w:eastAsia="ru-RU"/>
              </w:rPr>
              <w:t xml:space="preserve"> спасателей по снегу и сэкономить силы помогают специальные приспособления -</w:t>
            </w:r>
            <w:r w:rsidRPr="004C0219">
              <w:rPr>
                <w:rFonts w:ascii="Arial" w:eastAsia="Times New Roman" w:hAnsi="Arial" w:cs="Arial"/>
                <w:b/>
                <w:bCs/>
                <w:sz w:val="20"/>
                <w:szCs w:val="20"/>
                <w:lang w:eastAsia="ru-RU"/>
              </w:rPr>
              <w:t xml:space="preserve"> снегоступы.</w:t>
            </w:r>
            <w:r w:rsidRPr="004C0219">
              <w:rPr>
                <w:rFonts w:ascii="Arial" w:eastAsia="Times New Roman" w:hAnsi="Arial" w:cs="Arial"/>
                <w:sz w:val="20"/>
                <w:szCs w:val="20"/>
                <w:lang w:eastAsia="ru-RU"/>
              </w:rPr>
              <w:t xml:space="preserve"> Они представляют собой изготовленную из бруска толщиной 7 мм раму овальной формы длиной 420 мм и шириной 200 мм. В раме просверливаются 20-25 отверстий диаметром 8-9 мм, через которые она переплетается сыромятными ремнями. К полученной сетке крепятся брезент или плотная ткань размером 80 х 270 мм и кольца для подвязывания снегоступов к обуви.</w:t>
            </w:r>
          </w:p>
          <w:p w:rsidR="004C0219" w:rsidRPr="004C0219" w:rsidRDefault="004C0219" w:rsidP="004C0219">
            <w:pPr>
              <w:spacing w:before="100" w:beforeAutospacing="1" w:after="100" w:afterAutospacing="1" w:line="240" w:lineRule="auto"/>
              <w:rPr>
                <w:rFonts w:ascii="Times New Roman" w:eastAsia="Times New Roman" w:hAnsi="Times New Roman"/>
                <w:sz w:val="24"/>
                <w:szCs w:val="24"/>
                <w:lang w:eastAsia="ru-RU"/>
              </w:rPr>
            </w:pPr>
            <w:r w:rsidRPr="004C0219">
              <w:rPr>
                <w:rFonts w:ascii="Arial" w:eastAsia="Times New Roman" w:hAnsi="Arial" w:cs="Arial"/>
                <w:sz w:val="20"/>
                <w:szCs w:val="20"/>
                <w:lang w:eastAsia="ru-RU"/>
              </w:rPr>
              <w:t>Иногда на поверхности снега образуется снежно-ледяное покрытие (наст).</w:t>
            </w:r>
            <w:r w:rsidRPr="004C0219">
              <w:rPr>
                <w:rFonts w:ascii="Arial" w:eastAsia="Times New Roman" w:hAnsi="Arial" w:cs="Arial"/>
                <w:b/>
                <w:bCs/>
                <w:sz w:val="20"/>
                <w:szCs w:val="20"/>
                <w:lang w:eastAsia="ru-RU"/>
              </w:rPr>
              <w:t xml:space="preserve"> </w:t>
            </w:r>
            <w:r w:rsidRPr="004C0219">
              <w:rPr>
                <w:rFonts w:ascii="Arial" w:eastAsia="Times New Roman" w:hAnsi="Arial" w:cs="Arial"/>
                <w:sz w:val="20"/>
                <w:szCs w:val="20"/>
                <w:lang w:eastAsia="ru-RU"/>
              </w:rPr>
              <w:t>Он характеризуется большой прочностью и очень высоким коэффициентом скольжения. Передвижение спасателей по насту предполагает соблюдение повышенных мер безопасности и использование специальных приспособлений (кошки, трикони, упоры). Особого внимания требует от спасателей передвижение по заснеженным склонам. В этих условиях необходимо применять альпеншток, ледоруб, противоскользящие приспособления для обуви. В плотном снегу можно вырубать ступени лопаткой ледоруба, носком или пяткой ботинка.</w:t>
            </w:r>
          </w:p>
        </w:tc>
      </w:tr>
    </w:tbl>
    <w:p w:rsidR="004C0219" w:rsidRPr="004C0219" w:rsidRDefault="004C0219" w:rsidP="004C0219">
      <w:pPr>
        <w:spacing w:before="100" w:beforeAutospacing="1" w:after="100" w:afterAutospacing="1" w:line="240" w:lineRule="auto"/>
        <w:rPr>
          <w:rFonts w:ascii="Times New Roman" w:eastAsia="Times New Roman" w:hAnsi="Times New Roman"/>
          <w:sz w:val="24"/>
          <w:szCs w:val="24"/>
          <w:lang w:eastAsia="ru-RU"/>
        </w:rPr>
      </w:pPr>
      <w:r w:rsidRPr="004C0219">
        <w:rPr>
          <w:rFonts w:ascii="Arial" w:eastAsia="Times New Roman" w:hAnsi="Arial" w:cs="Arial"/>
          <w:sz w:val="20"/>
          <w:szCs w:val="20"/>
          <w:lang w:eastAsia="ru-RU"/>
        </w:rPr>
        <w:t xml:space="preserve">   </w:t>
      </w:r>
      <w:bookmarkStart w:id="280" w:name="При_падении"/>
      <w:r w:rsidRPr="004C0219">
        <w:rPr>
          <w:rFonts w:ascii="Arial" w:eastAsia="Times New Roman" w:hAnsi="Arial" w:cs="Arial"/>
          <w:b/>
          <w:bCs/>
          <w:sz w:val="20"/>
          <w:lang w:eastAsia="ru-RU"/>
        </w:rPr>
        <w:t>При падении</w:t>
      </w:r>
      <w:bookmarkEnd w:id="280"/>
      <w:r w:rsidRPr="004C0219">
        <w:rPr>
          <w:rFonts w:ascii="Arial" w:eastAsia="Times New Roman" w:hAnsi="Arial" w:cs="Arial"/>
          <w:sz w:val="20"/>
          <w:szCs w:val="20"/>
          <w:lang w:eastAsia="ru-RU"/>
        </w:rPr>
        <w:t xml:space="preserve"> на снежном склоне спасатель должен перевернуться на живот лицом к склону, расставить ноги, упереться носками ног в склон, затормозить движение.</w:t>
      </w:r>
      <w:r w:rsidRPr="004C0219">
        <w:rPr>
          <w:rFonts w:ascii="Times New Roman" w:eastAsia="Times New Roman" w:hAnsi="Times New Roman"/>
          <w:sz w:val="24"/>
          <w:szCs w:val="24"/>
          <w:lang w:eastAsia="ru-RU"/>
        </w:rPr>
        <w:br/>
      </w:r>
      <w:r w:rsidRPr="004C0219">
        <w:rPr>
          <w:rFonts w:ascii="Arial" w:eastAsia="Times New Roman" w:hAnsi="Arial" w:cs="Arial"/>
          <w:sz w:val="20"/>
          <w:szCs w:val="20"/>
          <w:lang w:eastAsia="ru-RU"/>
        </w:rPr>
        <w:t>   В ряде случаев к месту проведения ПСР спасатели передвигаются по снегу на лыжах. На пересеченной местности можно использовать туристские лыжи, поскольку у них большая рабочая поверхность и несколько увеличена ширина носковой и пяточной частей. На них легко перемещаться по глубокому снегу без лыжни, ими легко управлять, передвигаясь среди многочисленных препятствий (деревья, кустарники, камни). Для спуска с гор или передвижения по лыжне используются спортивные (беговые) или слаломные лыжи.</w:t>
      </w:r>
      <w:r w:rsidRPr="004C0219">
        <w:rPr>
          <w:rFonts w:ascii="Times New Roman" w:eastAsia="Times New Roman" w:hAnsi="Times New Roman"/>
          <w:sz w:val="24"/>
          <w:szCs w:val="24"/>
          <w:lang w:eastAsia="ru-RU"/>
        </w:rPr>
        <w:br/>
      </w:r>
      <w:r w:rsidRPr="004C0219">
        <w:rPr>
          <w:rFonts w:ascii="Arial" w:eastAsia="Times New Roman" w:hAnsi="Arial" w:cs="Arial"/>
          <w:sz w:val="20"/>
          <w:szCs w:val="20"/>
          <w:lang w:eastAsia="ru-RU"/>
        </w:rPr>
        <w:t>   Длина лыж выбирается такой, чтобы спасатель доставал верх стоящей лыжи согнутыми пальцами вытянутой руки. Весовой прогиб лыж должен обеспечивать их опору на снег по всей скользящей поверхности, а направляющий желобок - быть ровным по всей длине лыжи. На лыжах используются жесткие и полужесткие крепления. Лыжные палки должны быть на 3-5 см ниже плечевого сустава спасателя.</w:t>
      </w:r>
      <w:r w:rsidRPr="004C0219">
        <w:rPr>
          <w:rFonts w:ascii="Times New Roman" w:eastAsia="Times New Roman" w:hAnsi="Times New Roman"/>
          <w:sz w:val="24"/>
          <w:szCs w:val="24"/>
          <w:lang w:eastAsia="ru-RU"/>
        </w:rPr>
        <w:br/>
      </w:r>
      <w:r w:rsidRPr="004C0219">
        <w:rPr>
          <w:rFonts w:ascii="Arial" w:eastAsia="Times New Roman" w:hAnsi="Arial" w:cs="Arial"/>
          <w:sz w:val="20"/>
          <w:szCs w:val="20"/>
          <w:lang w:eastAsia="ru-RU"/>
        </w:rPr>
        <w:t xml:space="preserve">    </w:t>
      </w:r>
      <w:r w:rsidRPr="004C0219">
        <w:rPr>
          <w:rFonts w:ascii="Arial" w:eastAsia="Times New Roman" w:hAnsi="Arial" w:cs="Arial"/>
          <w:sz w:val="20"/>
          <w:szCs w:val="20"/>
          <w:lang w:eastAsia="ru-RU"/>
        </w:rPr>
        <w:br/>
        <w:t xml:space="preserve">   </w:t>
      </w:r>
      <w:bookmarkStart w:id="281" w:name="камусы"/>
      <w:r w:rsidRPr="004C0219">
        <w:rPr>
          <w:rFonts w:ascii="Arial" w:eastAsia="Times New Roman" w:hAnsi="Arial" w:cs="Arial"/>
          <w:sz w:val="20"/>
          <w:szCs w:val="20"/>
          <w:lang w:eastAsia="ru-RU"/>
        </w:rPr>
        <w:t>Для преодоления</w:t>
      </w:r>
      <w:bookmarkEnd w:id="281"/>
      <w:r w:rsidRPr="004C0219">
        <w:rPr>
          <w:rFonts w:ascii="Arial" w:eastAsia="Times New Roman" w:hAnsi="Arial" w:cs="Arial"/>
          <w:sz w:val="20"/>
          <w:szCs w:val="20"/>
          <w:lang w:eastAsia="ru-RU"/>
        </w:rPr>
        <w:t xml:space="preserve"> длинных крутых подъемов на лыжи целесообразно надевать </w:t>
      </w:r>
      <w:r w:rsidRPr="004C0219">
        <w:rPr>
          <w:rFonts w:ascii="Arial" w:eastAsia="Times New Roman" w:hAnsi="Arial" w:cs="Arial"/>
          <w:b/>
          <w:bCs/>
          <w:sz w:val="20"/>
          <w:lang w:eastAsia="ru-RU"/>
        </w:rPr>
        <w:t>камусы</w:t>
      </w:r>
      <w:r w:rsidRPr="004C0219">
        <w:rPr>
          <w:rFonts w:ascii="Arial" w:eastAsia="Times New Roman" w:hAnsi="Arial" w:cs="Arial"/>
          <w:sz w:val="20"/>
          <w:szCs w:val="20"/>
          <w:lang w:eastAsia="ru-RU"/>
        </w:rPr>
        <w:t xml:space="preserve"> - ремни из кожи животных, которые препятствуют соскальзыванию лыж по склону. При отсутствии камусов лыжи можно оплести веревкой. По ровным участкам местности передвигаются на лыжах, как правило, двухшажным ходом. На пологих склонах , по крепкому насту и при хорошем скольжении на ровной лыжне применяется одновременный бесшажный или одно-двухшажный ход. </w:t>
      </w:r>
    </w:p>
    <w:p w:rsidR="004C0219" w:rsidRPr="004C0219" w:rsidRDefault="004C0219" w:rsidP="004C0219">
      <w:pPr>
        <w:spacing w:before="100" w:beforeAutospacing="1" w:after="100" w:afterAutospacing="1" w:line="240" w:lineRule="auto"/>
        <w:rPr>
          <w:rFonts w:ascii="Times New Roman" w:eastAsia="Times New Roman" w:hAnsi="Times New Roman"/>
          <w:sz w:val="24"/>
          <w:szCs w:val="24"/>
          <w:lang w:eastAsia="ru-RU"/>
        </w:rPr>
      </w:pPr>
      <w:r w:rsidRPr="004C0219">
        <w:rPr>
          <w:rFonts w:ascii="Arial" w:eastAsia="Times New Roman" w:hAnsi="Arial" w:cs="Arial"/>
          <w:sz w:val="20"/>
          <w:szCs w:val="20"/>
          <w:lang w:eastAsia="ru-RU"/>
        </w:rPr>
        <w:t xml:space="preserve">   </w:t>
      </w:r>
      <w:bookmarkStart w:id="282" w:name="Подъем_по_склонам"/>
      <w:r w:rsidRPr="004C0219">
        <w:rPr>
          <w:rFonts w:ascii="Arial" w:eastAsia="Times New Roman" w:hAnsi="Arial" w:cs="Arial"/>
          <w:b/>
          <w:bCs/>
          <w:sz w:val="20"/>
          <w:lang w:eastAsia="ru-RU"/>
        </w:rPr>
        <w:t>Подъем по склонам</w:t>
      </w:r>
      <w:bookmarkEnd w:id="282"/>
      <w:r w:rsidRPr="004C0219">
        <w:rPr>
          <w:rFonts w:ascii="Arial" w:eastAsia="Times New Roman" w:hAnsi="Arial" w:cs="Arial"/>
          <w:sz w:val="20"/>
          <w:szCs w:val="20"/>
          <w:lang w:eastAsia="ru-RU"/>
        </w:rPr>
        <w:t xml:space="preserve"> осуществляется ступенчатым шагом, "полуелочкой", "елочкой", "лесенкой", спуск - в основной или низкой стойке. Торможение производится "плугом" или "упором". В отдельных случаях, чтобы остановиться, применяют падение. Для этого нужно присесть как можно ниже и упасть назад-в сторону.</w:t>
      </w:r>
      <w:r w:rsidRPr="004C0219">
        <w:rPr>
          <w:rFonts w:ascii="Arial" w:eastAsia="Times New Roman" w:hAnsi="Arial" w:cs="Arial"/>
          <w:sz w:val="20"/>
          <w:szCs w:val="20"/>
          <w:lang w:eastAsia="ru-RU"/>
        </w:rPr>
        <w:br/>
        <w:t>   Для проведения разведки, поиска пострадавших, их транспортировки, перевозки спасателей и грузов к месту работы используются снегоходы, вездеходы и горные лыжи (скитуры).</w:t>
      </w:r>
    </w:p>
    <w:p w:rsidR="004C0219" w:rsidRDefault="004C0219" w:rsidP="004C0219">
      <w:pPr>
        <w:pStyle w:val="a3"/>
        <w:jc w:val="center"/>
      </w:pPr>
      <w:r>
        <w:rPr>
          <w:rStyle w:val="a4"/>
          <w:rFonts w:ascii="MS Sans Serif" w:hAnsi="MS Sans Serif"/>
          <w:sz w:val="20"/>
          <w:szCs w:val="20"/>
        </w:rPr>
        <w:t>Передвижение по льду</w:t>
      </w:r>
    </w:p>
    <w:p w:rsidR="004C0219" w:rsidRPr="004C0219" w:rsidRDefault="004C0219" w:rsidP="004C0219">
      <w:pPr>
        <w:spacing w:before="100" w:beforeAutospacing="1" w:after="100" w:afterAutospacing="1" w:line="240" w:lineRule="auto"/>
        <w:rPr>
          <w:rFonts w:ascii="Times New Roman" w:eastAsia="Times New Roman" w:hAnsi="Times New Roman"/>
          <w:sz w:val="24"/>
          <w:szCs w:val="24"/>
          <w:lang w:eastAsia="ru-RU"/>
        </w:rPr>
      </w:pPr>
      <w:r w:rsidRPr="004C0219">
        <w:rPr>
          <w:rFonts w:ascii="Arial" w:eastAsia="Times New Roman" w:hAnsi="Arial" w:cs="Arial"/>
          <w:sz w:val="20"/>
          <w:szCs w:val="20"/>
          <w:lang w:eastAsia="ru-RU"/>
        </w:rPr>
        <w:t>При температуре воздуха 0° С и ниже вода из жидкого состояния переходит в твердое (кристаллизуется), образуя лед. На водных поверхностях толщина и прочность льда зависят от скорости течения воды, ее состава и наличия водной растительности. Ровный лед образуется на гладкой, защищенной от ветра поверхности воды. Старый (паковый) лед покрыт торосами, которые появляются в результате сжатия льдов. При столкновении больших тяжелых льдин между ними образуется тертый лед, непригодый для передвижения.</w:t>
      </w:r>
      <w:r w:rsidRPr="004C0219">
        <w:rPr>
          <w:rFonts w:ascii="Arial" w:eastAsia="Times New Roman" w:hAnsi="Arial" w:cs="Arial"/>
          <w:sz w:val="20"/>
          <w:szCs w:val="20"/>
          <w:lang w:eastAsia="ru-RU"/>
        </w:rPr>
        <w:br/>
        <w:t xml:space="preserve">   </w:t>
      </w:r>
      <w:bookmarkStart w:id="283" w:name="Толщина_льда"/>
      <w:r w:rsidRPr="004C0219">
        <w:rPr>
          <w:rFonts w:ascii="Arial" w:eastAsia="Times New Roman" w:hAnsi="Arial" w:cs="Arial"/>
          <w:b/>
          <w:bCs/>
          <w:sz w:val="20"/>
          <w:lang w:eastAsia="ru-RU"/>
        </w:rPr>
        <w:t>Толщина льда</w:t>
      </w:r>
      <w:bookmarkEnd w:id="283"/>
      <w:r w:rsidRPr="004C0219">
        <w:rPr>
          <w:rFonts w:ascii="Arial" w:eastAsia="Times New Roman" w:hAnsi="Arial" w:cs="Arial"/>
          <w:sz w:val="20"/>
          <w:szCs w:val="20"/>
          <w:lang w:eastAsia="ru-RU"/>
        </w:rPr>
        <w:t>, особенно на быстрой воде, не везде одинакова. Он тонкий у берегов, на стремнине, в районе перекатов, у скал, в местах слияния рек, их впадения в море (озеро), около вмерзшихся предметов на изгибах и излучинах рек. Наиболее опасен лед под снегом и сугробами. Опасность при перемещении по льду представляют собой полыньи, проруби, лунки, трещины торосы, места соприкосновения припойного и движущегося льда.</w:t>
      </w:r>
      <w:r w:rsidRPr="004C0219">
        <w:rPr>
          <w:rFonts w:ascii="Arial" w:eastAsia="Times New Roman" w:hAnsi="Arial" w:cs="Arial"/>
          <w:sz w:val="20"/>
          <w:szCs w:val="20"/>
          <w:lang w:eastAsia="ru-RU"/>
        </w:rPr>
        <w:br/>
        <w:t>   Передвижение спасателей по льду предъявляет к ним повышенные требования; безопасной считается толщина льда 10см в пресной воде и 15см в соленой воде. Для определения толщины льда его необходимо пробурить (прорубить).</w:t>
      </w:r>
      <w:r w:rsidRPr="004C0219">
        <w:rPr>
          <w:rFonts w:ascii="Arial" w:eastAsia="Times New Roman" w:hAnsi="Arial" w:cs="Arial"/>
          <w:sz w:val="15"/>
          <w:szCs w:val="15"/>
          <w:lang w:eastAsia="ru-RU"/>
        </w:rPr>
        <w:br/>
        <w:t xml:space="preserve">   </w:t>
      </w:r>
      <w:r w:rsidRPr="004C0219">
        <w:rPr>
          <w:rFonts w:ascii="Arial" w:eastAsia="Times New Roman" w:hAnsi="Arial" w:cs="Arial"/>
          <w:sz w:val="20"/>
          <w:szCs w:val="20"/>
          <w:lang w:eastAsia="ru-RU"/>
        </w:rPr>
        <w:t>Надежность льда проверяется прохождением по нему одного спасателя налегке, которого в целях безопасности необходимо страховать веревкой. Если лед издает характерные звуки - при передвижении по нему трещит, то идти нельзя. В случае проламывания льда необходимо сбросить тяжелые вещи, выбраться на поверхность льда, лечь на живот, опереться на шест, лыжи или лыжные палки и ползком передвигаться к берегу.</w:t>
      </w:r>
      <w:r w:rsidRPr="004C0219">
        <w:rPr>
          <w:rFonts w:ascii="Arial" w:eastAsia="Times New Roman" w:hAnsi="Arial" w:cs="Arial"/>
          <w:sz w:val="20"/>
          <w:szCs w:val="20"/>
          <w:lang w:eastAsia="ru-RU"/>
        </w:rPr>
        <w:br/>
        <w:t>   Особую осторожность нужно проявлять при движении по льду, который покрыт снегом или водой. При перепрыгивании с одной льдины на другую точка опоры должна находиться не ближе 50 см от края льда. Не рекомендуется скапливаться на льду группой по несколько человек или складировать груз в одном месте. Безопасное расстояние между идущими по льду спасателями должно составлять 5 м и более.</w:t>
      </w:r>
      <w:r w:rsidRPr="004C0219">
        <w:rPr>
          <w:rFonts w:ascii="Arial" w:eastAsia="Times New Roman" w:hAnsi="Arial" w:cs="Arial"/>
          <w:sz w:val="20"/>
          <w:szCs w:val="20"/>
          <w:lang w:eastAsia="ru-RU"/>
        </w:rPr>
        <w:br/>
        <w:t xml:space="preserve">   </w:t>
      </w:r>
      <w:r w:rsidRPr="004C0219">
        <w:rPr>
          <w:rFonts w:ascii="Arial" w:eastAsia="Times New Roman" w:hAnsi="Arial" w:cs="Arial"/>
          <w:sz w:val="20"/>
          <w:szCs w:val="20"/>
          <w:lang w:eastAsia="ru-RU"/>
        </w:rPr>
        <w:br/>
        <w:t>   В зимнее время по льду можно передвигаться на автотранспортных средствах и перевозить грузы. Соотношение массы перевозимых грузов и безопасной толщины льда представлено в следующей таблице.</w:t>
      </w:r>
    </w:p>
    <w:p w:rsidR="004C0219" w:rsidRPr="004C0219" w:rsidRDefault="004C0219" w:rsidP="004C0219">
      <w:pPr>
        <w:spacing w:before="100" w:beforeAutospacing="1" w:after="100" w:afterAutospacing="1" w:line="240" w:lineRule="auto"/>
        <w:jc w:val="center"/>
        <w:rPr>
          <w:rFonts w:ascii="Times New Roman" w:eastAsia="Times New Roman" w:hAnsi="Times New Roman"/>
          <w:sz w:val="24"/>
          <w:szCs w:val="24"/>
          <w:lang w:eastAsia="ru-RU"/>
        </w:rPr>
      </w:pPr>
      <w:r w:rsidRPr="004C0219">
        <w:rPr>
          <w:rFonts w:ascii="Arial" w:eastAsia="Times New Roman" w:hAnsi="Arial" w:cs="Arial"/>
          <w:b/>
          <w:bCs/>
          <w:sz w:val="20"/>
          <w:szCs w:val="20"/>
          <w:lang w:eastAsia="ru-RU"/>
        </w:rPr>
        <w:t xml:space="preserve">    </w:t>
      </w:r>
      <w:bookmarkStart w:id="284" w:name="Безопасная_толщина_льда_и_масса_груза"/>
      <w:r w:rsidRPr="004C0219">
        <w:rPr>
          <w:rFonts w:ascii="Arial" w:eastAsia="Times New Roman" w:hAnsi="Arial" w:cs="Arial"/>
          <w:b/>
          <w:bCs/>
          <w:sz w:val="20"/>
          <w:szCs w:val="20"/>
          <w:lang w:eastAsia="ru-RU"/>
        </w:rPr>
        <w:t>Безопасная толщина льда и масса груза</w:t>
      </w:r>
      <w:bookmarkEnd w:id="284"/>
    </w:p>
    <w:tbl>
      <w:tblPr>
        <w:tblW w:w="6900" w:type="dxa"/>
        <w:jc w:val="center"/>
        <w:tblCellSpacing w:w="0" w:type="dxa"/>
        <w:tblBorders>
          <w:top w:val="outset" w:sz="6" w:space="0" w:color="000000"/>
          <w:left w:val="outset" w:sz="6" w:space="0" w:color="000000"/>
          <w:bottom w:val="outset" w:sz="6" w:space="0" w:color="000000"/>
          <w:right w:val="outset" w:sz="6" w:space="0" w:color="000000"/>
        </w:tblBorders>
        <w:tblCellMar>
          <w:left w:w="0" w:type="dxa"/>
          <w:right w:w="0" w:type="dxa"/>
        </w:tblCellMar>
        <w:tblLook w:val="04A0"/>
      </w:tblPr>
      <w:tblGrid>
        <w:gridCol w:w="1725"/>
        <w:gridCol w:w="1725"/>
        <w:gridCol w:w="1794"/>
        <w:gridCol w:w="1656"/>
      </w:tblGrid>
      <w:tr w:rsidR="004C0219" w:rsidRPr="004C0219">
        <w:trPr>
          <w:trHeight w:val="300"/>
          <w:tblCellSpacing w:w="0" w:type="dxa"/>
          <w:jc w:val="center"/>
        </w:trPr>
        <w:tc>
          <w:tcPr>
            <w:tcW w:w="2500" w:type="pct"/>
            <w:gridSpan w:val="2"/>
            <w:tcBorders>
              <w:top w:val="outset" w:sz="6" w:space="0" w:color="000000"/>
              <w:left w:val="outset" w:sz="6" w:space="0" w:color="000000"/>
              <w:bottom w:val="threeDEmboss" w:sz="6" w:space="0" w:color="000080"/>
              <w:right w:val="outset" w:sz="6" w:space="0" w:color="000000"/>
            </w:tcBorders>
            <w:shd w:val="clear" w:color="auto" w:fill="BBD5FF"/>
            <w:vAlign w:val="center"/>
            <w:hideMark/>
          </w:tcPr>
          <w:p w:rsidR="004C0219" w:rsidRPr="004C0219" w:rsidRDefault="004C0219" w:rsidP="004C0219">
            <w:pPr>
              <w:spacing w:before="100" w:beforeAutospacing="1" w:after="100" w:afterAutospacing="1" w:line="240" w:lineRule="auto"/>
              <w:jc w:val="center"/>
              <w:rPr>
                <w:rFonts w:ascii="Times New Roman" w:eastAsia="Times New Roman" w:hAnsi="Times New Roman"/>
                <w:sz w:val="24"/>
                <w:szCs w:val="24"/>
                <w:lang w:eastAsia="ru-RU"/>
              </w:rPr>
            </w:pPr>
            <w:r w:rsidRPr="004C0219">
              <w:rPr>
                <w:rFonts w:ascii="MS Sans Serif" w:eastAsia="Times New Roman" w:hAnsi="MS Sans Serif"/>
                <w:sz w:val="15"/>
                <w:szCs w:val="15"/>
                <w:lang w:eastAsia="ru-RU"/>
              </w:rPr>
              <w:t>Толщина льда, см</w:t>
            </w:r>
          </w:p>
        </w:tc>
        <w:tc>
          <w:tcPr>
            <w:tcW w:w="1250" w:type="pct"/>
            <w:vMerge w:val="restart"/>
            <w:tcBorders>
              <w:top w:val="outset" w:sz="6" w:space="0" w:color="000000"/>
              <w:left w:val="outset" w:sz="6" w:space="0" w:color="000000"/>
              <w:bottom w:val="threeDEmboss" w:sz="6" w:space="0" w:color="000080"/>
              <w:right w:val="outset" w:sz="6" w:space="0" w:color="000000"/>
            </w:tcBorders>
            <w:shd w:val="clear" w:color="auto" w:fill="BBD5FF"/>
            <w:vAlign w:val="center"/>
            <w:hideMark/>
          </w:tcPr>
          <w:p w:rsidR="004C0219" w:rsidRPr="004C0219" w:rsidRDefault="004C0219" w:rsidP="004C0219">
            <w:pPr>
              <w:spacing w:before="100" w:beforeAutospacing="1" w:after="100" w:afterAutospacing="1" w:line="240" w:lineRule="auto"/>
              <w:jc w:val="center"/>
              <w:rPr>
                <w:rFonts w:ascii="Times New Roman" w:eastAsia="Times New Roman" w:hAnsi="Times New Roman"/>
                <w:sz w:val="24"/>
                <w:szCs w:val="24"/>
                <w:lang w:eastAsia="ru-RU"/>
              </w:rPr>
            </w:pPr>
            <w:r w:rsidRPr="004C0219">
              <w:rPr>
                <w:rFonts w:ascii="MS Sans Serif" w:eastAsia="Times New Roman" w:hAnsi="MS Sans Serif"/>
                <w:sz w:val="15"/>
                <w:szCs w:val="15"/>
                <w:lang w:eastAsia="ru-RU"/>
              </w:rPr>
              <w:t>Масса груза, т</w:t>
            </w:r>
          </w:p>
        </w:tc>
        <w:tc>
          <w:tcPr>
            <w:tcW w:w="1250" w:type="pct"/>
            <w:vMerge w:val="restart"/>
            <w:tcBorders>
              <w:top w:val="outset" w:sz="6" w:space="0" w:color="000000"/>
              <w:left w:val="outset" w:sz="6" w:space="0" w:color="000000"/>
              <w:bottom w:val="threeDEmboss" w:sz="6" w:space="0" w:color="000080"/>
              <w:right w:val="outset" w:sz="6" w:space="0" w:color="000000"/>
            </w:tcBorders>
            <w:shd w:val="clear" w:color="auto" w:fill="BBD5FF"/>
            <w:vAlign w:val="center"/>
            <w:hideMark/>
          </w:tcPr>
          <w:p w:rsidR="004C0219" w:rsidRPr="004C0219" w:rsidRDefault="004C0219" w:rsidP="004C0219">
            <w:pPr>
              <w:spacing w:before="100" w:beforeAutospacing="1" w:after="100" w:afterAutospacing="1" w:line="240" w:lineRule="auto"/>
              <w:jc w:val="center"/>
              <w:rPr>
                <w:rFonts w:ascii="Times New Roman" w:eastAsia="Times New Roman" w:hAnsi="Times New Roman"/>
                <w:sz w:val="24"/>
                <w:szCs w:val="24"/>
                <w:lang w:eastAsia="ru-RU"/>
              </w:rPr>
            </w:pPr>
            <w:r w:rsidRPr="004C0219">
              <w:rPr>
                <w:rFonts w:ascii="MS Sans Serif" w:eastAsia="Times New Roman" w:hAnsi="MS Sans Serif"/>
                <w:sz w:val="15"/>
                <w:szCs w:val="15"/>
                <w:lang w:eastAsia="ru-RU"/>
              </w:rPr>
              <w:t>Безопасное расстояние от кромки льда, м</w:t>
            </w:r>
          </w:p>
        </w:tc>
      </w:tr>
      <w:tr w:rsidR="004C0219" w:rsidRPr="004C0219">
        <w:trPr>
          <w:trHeight w:val="315"/>
          <w:tblCellSpacing w:w="0" w:type="dxa"/>
          <w:jc w:val="center"/>
        </w:trPr>
        <w:tc>
          <w:tcPr>
            <w:tcW w:w="1250" w:type="pct"/>
            <w:tcBorders>
              <w:top w:val="outset" w:sz="6" w:space="0" w:color="000000"/>
              <w:left w:val="outset" w:sz="6" w:space="0" w:color="000000"/>
              <w:bottom w:val="threeDEmboss" w:sz="6" w:space="0" w:color="000080"/>
              <w:right w:val="outset" w:sz="6" w:space="0" w:color="000000"/>
            </w:tcBorders>
            <w:shd w:val="clear" w:color="auto" w:fill="BBD5FF"/>
            <w:vAlign w:val="center"/>
            <w:hideMark/>
          </w:tcPr>
          <w:p w:rsidR="004C0219" w:rsidRPr="004C0219" w:rsidRDefault="004C0219" w:rsidP="004C0219">
            <w:pPr>
              <w:spacing w:before="100" w:beforeAutospacing="1" w:after="100" w:afterAutospacing="1" w:line="240" w:lineRule="auto"/>
              <w:jc w:val="center"/>
              <w:rPr>
                <w:rFonts w:ascii="Times New Roman" w:eastAsia="Times New Roman" w:hAnsi="Times New Roman"/>
                <w:sz w:val="24"/>
                <w:szCs w:val="24"/>
                <w:lang w:eastAsia="ru-RU"/>
              </w:rPr>
            </w:pPr>
            <w:r w:rsidRPr="004C0219">
              <w:rPr>
                <w:rFonts w:ascii="MS Sans Serif" w:eastAsia="Times New Roman" w:hAnsi="MS Sans Serif"/>
                <w:sz w:val="15"/>
                <w:szCs w:val="15"/>
                <w:lang w:eastAsia="ru-RU"/>
              </w:rPr>
              <w:t>морского</w:t>
            </w:r>
          </w:p>
        </w:tc>
        <w:tc>
          <w:tcPr>
            <w:tcW w:w="1250" w:type="pct"/>
            <w:tcBorders>
              <w:top w:val="outset" w:sz="6" w:space="0" w:color="000000"/>
              <w:left w:val="outset" w:sz="6" w:space="0" w:color="000000"/>
              <w:bottom w:val="threeDEmboss" w:sz="6" w:space="0" w:color="000080"/>
              <w:right w:val="outset" w:sz="6" w:space="0" w:color="000000"/>
            </w:tcBorders>
            <w:shd w:val="clear" w:color="auto" w:fill="BBD5FF"/>
            <w:vAlign w:val="center"/>
            <w:hideMark/>
          </w:tcPr>
          <w:p w:rsidR="004C0219" w:rsidRPr="004C0219" w:rsidRDefault="004C0219" w:rsidP="004C0219">
            <w:pPr>
              <w:spacing w:before="100" w:beforeAutospacing="1" w:after="100" w:afterAutospacing="1" w:line="240" w:lineRule="auto"/>
              <w:jc w:val="center"/>
              <w:rPr>
                <w:rFonts w:ascii="Times New Roman" w:eastAsia="Times New Roman" w:hAnsi="Times New Roman"/>
                <w:sz w:val="24"/>
                <w:szCs w:val="24"/>
                <w:lang w:eastAsia="ru-RU"/>
              </w:rPr>
            </w:pPr>
            <w:r w:rsidRPr="004C0219">
              <w:rPr>
                <w:rFonts w:ascii="MS Sans Serif" w:eastAsia="Times New Roman" w:hAnsi="MS Sans Serif"/>
                <w:sz w:val="15"/>
                <w:szCs w:val="15"/>
                <w:lang w:eastAsia="ru-RU"/>
              </w:rPr>
              <w:t>пресного</w:t>
            </w:r>
          </w:p>
        </w:tc>
        <w:tc>
          <w:tcPr>
            <w:tcW w:w="0" w:type="auto"/>
            <w:vMerge/>
            <w:tcBorders>
              <w:top w:val="outset" w:sz="6" w:space="0" w:color="000000"/>
              <w:left w:val="outset" w:sz="6" w:space="0" w:color="000000"/>
              <w:bottom w:val="threeDEmboss" w:sz="6" w:space="0" w:color="000080"/>
              <w:right w:val="outset" w:sz="6" w:space="0" w:color="000000"/>
            </w:tcBorders>
            <w:vAlign w:val="center"/>
            <w:hideMark/>
          </w:tcPr>
          <w:p w:rsidR="004C0219" w:rsidRPr="004C0219" w:rsidRDefault="004C0219" w:rsidP="004C0219">
            <w:pPr>
              <w:spacing w:after="0" w:line="240" w:lineRule="auto"/>
              <w:rPr>
                <w:rFonts w:ascii="Times New Roman" w:eastAsia="Times New Roman" w:hAnsi="Times New Roman"/>
                <w:sz w:val="24"/>
                <w:szCs w:val="24"/>
                <w:lang w:eastAsia="ru-RU"/>
              </w:rPr>
            </w:pPr>
          </w:p>
        </w:tc>
        <w:tc>
          <w:tcPr>
            <w:tcW w:w="0" w:type="auto"/>
            <w:vMerge/>
            <w:tcBorders>
              <w:top w:val="outset" w:sz="6" w:space="0" w:color="000000"/>
              <w:left w:val="outset" w:sz="6" w:space="0" w:color="000000"/>
              <w:bottom w:val="threeDEmboss" w:sz="6" w:space="0" w:color="000080"/>
              <w:right w:val="outset" w:sz="6" w:space="0" w:color="000000"/>
            </w:tcBorders>
            <w:vAlign w:val="center"/>
            <w:hideMark/>
          </w:tcPr>
          <w:p w:rsidR="004C0219" w:rsidRPr="004C0219" w:rsidRDefault="004C0219" w:rsidP="004C0219">
            <w:pPr>
              <w:spacing w:after="0" w:line="240" w:lineRule="auto"/>
              <w:rPr>
                <w:rFonts w:ascii="Times New Roman" w:eastAsia="Times New Roman" w:hAnsi="Times New Roman"/>
                <w:sz w:val="24"/>
                <w:szCs w:val="24"/>
                <w:lang w:eastAsia="ru-RU"/>
              </w:rPr>
            </w:pPr>
          </w:p>
        </w:tc>
      </w:tr>
      <w:tr w:rsidR="004C0219" w:rsidRPr="004C0219">
        <w:trPr>
          <w:trHeight w:val="345"/>
          <w:tblCellSpacing w:w="0" w:type="dxa"/>
          <w:jc w:val="center"/>
        </w:trPr>
        <w:tc>
          <w:tcPr>
            <w:tcW w:w="1150" w:type="pct"/>
            <w:tcBorders>
              <w:top w:val="outset" w:sz="6" w:space="0" w:color="000000"/>
              <w:left w:val="outset" w:sz="6" w:space="0" w:color="000000"/>
              <w:bottom w:val="threeDEmboss" w:sz="6" w:space="0" w:color="000080"/>
              <w:right w:val="outset" w:sz="6" w:space="0" w:color="000000"/>
            </w:tcBorders>
            <w:vAlign w:val="center"/>
            <w:hideMark/>
          </w:tcPr>
          <w:p w:rsidR="004C0219" w:rsidRPr="004C0219" w:rsidRDefault="004C0219" w:rsidP="004C0219">
            <w:pPr>
              <w:spacing w:before="100" w:beforeAutospacing="1" w:after="100" w:afterAutospacing="1" w:line="240" w:lineRule="auto"/>
              <w:jc w:val="center"/>
              <w:rPr>
                <w:rFonts w:ascii="Times New Roman" w:eastAsia="Times New Roman" w:hAnsi="Times New Roman"/>
                <w:sz w:val="24"/>
                <w:szCs w:val="24"/>
                <w:lang w:eastAsia="ru-RU"/>
              </w:rPr>
            </w:pPr>
            <w:r w:rsidRPr="004C0219">
              <w:rPr>
                <w:rFonts w:ascii="MS Sans Serif" w:eastAsia="Times New Roman" w:hAnsi="MS Sans Serif"/>
                <w:b/>
                <w:bCs/>
                <w:sz w:val="15"/>
                <w:szCs w:val="15"/>
                <w:lang w:eastAsia="ru-RU"/>
              </w:rPr>
              <w:t>15</w:t>
            </w:r>
          </w:p>
        </w:tc>
        <w:tc>
          <w:tcPr>
            <w:tcW w:w="1150" w:type="pct"/>
            <w:tcBorders>
              <w:top w:val="outset" w:sz="6" w:space="0" w:color="000000"/>
              <w:left w:val="outset" w:sz="6" w:space="0" w:color="000000"/>
              <w:bottom w:val="threeDEmboss" w:sz="6" w:space="0" w:color="000080"/>
              <w:right w:val="outset" w:sz="6" w:space="0" w:color="000000"/>
            </w:tcBorders>
            <w:vAlign w:val="center"/>
            <w:hideMark/>
          </w:tcPr>
          <w:p w:rsidR="004C0219" w:rsidRPr="004C0219" w:rsidRDefault="004C0219" w:rsidP="004C0219">
            <w:pPr>
              <w:spacing w:before="100" w:beforeAutospacing="1" w:after="100" w:afterAutospacing="1" w:line="240" w:lineRule="auto"/>
              <w:jc w:val="center"/>
              <w:rPr>
                <w:rFonts w:ascii="Times New Roman" w:eastAsia="Times New Roman" w:hAnsi="Times New Roman"/>
                <w:sz w:val="24"/>
                <w:szCs w:val="24"/>
                <w:lang w:eastAsia="ru-RU"/>
              </w:rPr>
            </w:pPr>
            <w:r w:rsidRPr="004C0219">
              <w:rPr>
                <w:rFonts w:ascii="MS Sans Serif" w:eastAsia="Times New Roman" w:hAnsi="MS Sans Serif"/>
                <w:b/>
                <w:bCs/>
                <w:sz w:val="15"/>
                <w:szCs w:val="15"/>
                <w:lang w:eastAsia="ru-RU"/>
              </w:rPr>
              <w:t>10</w:t>
            </w:r>
          </w:p>
        </w:tc>
        <w:tc>
          <w:tcPr>
            <w:tcW w:w="1300" w:type="pct"/>
            <w:tcBorders>
              <w:top w:val="outset" w:sz="6" w:space="0" w:color="000000"/>
              <w:left w:val="outset" w:sz="6" w:space="0" w:color="000000"/>
              <w:bottom w:val="threeDEmboss" w:sz="6" w:space="0" w:color="000080"/>
              <w:right w:val="outset" w:sz="6" w:space="0" w:color="000000"/>
            </w:tcBorders>
            <w:vAlign w:val="center"/>
            <w:hideMark/>
          </w:tcPr>
          <w:p w:rsidR="004C0219" w:rsidRPr="004C0219" w:rsidRDefault="004C0219" w:rsidP="004C0219">
            <w:pPr>
              <w:spacing w:before="100" w:beforeAutospacing="1" w:after="100" w:afterAutospacing="1" w:line="240" w:lineRule="auto"/>
              <w:jc w:val="center"/>
              <w:rPr>
                <w:rFonts w:ascii="Times New Roman" w:eastAsia="Times New Roman" w:hAnsi="Times New Roman"/>
                <w:sz w:val="24"/>
                <w:szCs w:val="24"/>
                <w:lang w:eastAsia="ru-RU"/>
              </w:rPr>
            </w:pPr>
            <w:r w:rsidRPr="004C0219">
              <w:rPr>
                <w:rFonts w:ascii="MS Sans Serif" w:eastAsia="Times New Roman" w:hAnsi="MS Sans Serif"/>
                <w:b/>
                <w:bCs/>
                <w:sz w:val="15"/>
                <w:szCs w:val="15"/>
                <w:lang w:eastAsia="ru-RU"/>
              </w:rPr>
              <w:t>0,1</w:t>
            </w:r>
          </w:p>
        </w:tc>
        <w:tc>
          <w:tcPr>
            <w:tcW w:w="1400" w:type="pct"/>
            <w:tcBorders>
              <w:top w:val="outset" w:sz="6" w:space="0" w:color="000000"/>
              <w:left w:val="outset" w:sz="6" w:space="0" w:color="000000"/>
              <w:bottom w:val="threeDEmboss" w:sz="6" w:space="0" w:color="000080"/>
              <w:right w:val="outset" w:sz="6" w:space="0" w:color="000000"/>
            </w:tcBorders>
            <w:vAlign w:val="center"/>
            <w:hideMark/>
          </w:tcPr>
          <w:p w:rsidR="004C0219" w:rsidRPr="004C0219" w:rsidRDefault="004C0219" w:rsidP="004C0219">
            <w:pPr>
              <w:spacing w:before="100" w:beforeAutospacing="1" w:after="100" w:afterAutospacing="1" w:line="240" w:lineRule="auto"/>
              <w:jc w:val="center"/>
              <w:rPr>
                <w:rFonts w:ascii="Times New Roman" w:eastAsia="Times New Roman" w:hAnsi="Times New Roman"/>
                <w:sz w:val="24"/>
                <w:szCs w:val="24"/>
                <w:lang w:eastAsia="ru-RU"/>
              </w:rPr>
            </w:pPr>
            <w:r w:rsidRPr="004C0219">
              <w:rPr>
                <w:rFonts w:ascii="MS Sans Serif" w:eastAsia="Times New Roman" w:hAnsi="MS Sans Serif"/>
                <w:b/>
                <w:bCs/>
                <w:sz w:val="15"/>
                <w:szCs w:val="15"/>
                <w:lang w:eastAsia="ru-RU"/>
              </w:rPr>
              <w:t>5</w:t>
            </w:r>
          </w:p>
        </w:tc>
      </w:tr>
      <w:tr w:rsidR="004C0219" w:rsidRPr="004C0219">
        <w:trPr>
          <w:trHeight w:val="345"/>
          <w:tblCellSpacing w:w="0" w:type="dxa"/>
          <w:jc w:val="center"/>
        </w:trPr>
        <w:tc>
          <w:tcPr>
            <w:tcW w:w="1150" w:type="pct"/>
            <w:tcBorders>
              <w:top w:val="outset" w:sz="6" w:space="0" w:color="000000"/>
              <w:left w:val="outset" w:sz="6" w:space="0" w:color="000000"/>
              <w:bottom w:val="threeDEmboss" w:sz="6" w:space="0" w:color="000080"/>
              <w:right w:val="outset" w:sz="6" w:space="0" w:color="000000"/>
            </w:tcBorders>
            <w:shd w:val="clear" w:color="auto" w:fill="DADADA"/>
            <w:vAlign w:val="center"/>
            <w:hideMark/>
          </w:tcPr>
          <w:p w:rsidR="004C0219" w:rsidRPr="004C0219" w:rsidRDefault="004C0219" w:rsidP="004C0219">
            <w:pPr>
              <w:spacing w:before="100" w:beforeAutospacing="1" w:after="100" w:afterAutospacing="1" w:line="240" w:lineRule="auto"/>
              <w:jc w:val="center"/>
              <w:rPr>
                <w:rFonts w:ascii="Times New Roman" w:eastAsia="Times New Roman" w:hAnsi="Times New Roman"/>
                <w:sz w:val="24"/>
                <w:szCs w:val="24"/>
                <w:lang w:eastAsia="ru-RU"/>
              </w:rPr>
            </w:pPr>
            <w:r w:rsidRPr="004C0219">
              <w:rPr>
                <w:rFonts w:ascii="MS Sans Serif" w:eastAsia="Times New Roman" w:hAnsi="MS Sans Serif"/>
                <w:b/>
                <w:bCs/>
                <w:sz w:val="15"/>
                <w:szCs w:val="15"/>
                <w:lang w:eastAsia="ru-RU"/>
              </w:rPr>
              <w:t>25</w:t>
            </w:r>
          </w:p>
        </w:tc>
        <w:tc>
          <w:tcPr>
            <w:tcW w:w="1150" w:type="pct"/>
            <w:tcBorders>
              <w:top w:val="outset" w:sz="6" w:space="0" w:color="000000"/>
              <w:left w:val="outset" w:sz="6" w:space="0" w:color="000000"/>
              <w:bottom w:val="threeDEmboss" w:sz="6" w:space="0" w:color="000080"/>
              <w:right w:val="outset" w:sz="6" w:space="0" w:color="000000"/>
            </w:tcBorders>
            <w:shd w:val="clear" w:color="auto" w:fill="DADADA"/>
            <w:vAlign w:val="center"/>
            <w:hideMark/>
          </w:tcPr>
          <w:p w:rsidR="004C0219" w:rsidRPr="004C0219" w:rsidRDefault="004C0219" w:rsidP="004C0219">
            <w:pPr>
              <w:spacing w:before="100" w:beforeAutospacing="1" w:after="100" w:afterAutospacing="1" w:line="240" w:lineRule="auto"/>
              <w:jc w:val="center"/>
              <w:rPr>
                <w:rFonts w:ascii="Times New Roman" w:eastAsia="Times New Roman" w:hAnsi="Times New Roman"/>
                <w:sz w:val="24"/>
                <w:szCs w:val="24"/>
                <w:lang w:eastAsia="ru-RU"/>
              </w:rPr>
            </w:pPr>
            <w:r w:rsidRPr="004C0219">
              <w:rPr>
                <w:rFonts w:ascii="MS Sans Serif" w:eastAsia="Times New Roman" w:hAnsi="MS Sans Serif"/>
                <w:b/>
                <w:bCs/>
                <w:sz w:val="15"/>
                <w:szCs w:val="15"/>
                <w:lang w:eastAsia="ru-RU"/>
              </w:rPr>
              <w:t>20</w:t>
            </w:r>
          </w:p>
        </w:tc>
        <w:tc>
          <w:tcPr>
            <w:tcW w:w="1300" w:type="pct"/>
            <w:tcBorders>
              <w:top w:val="outset" w:sz="6" w:space="0" w:color="000000"/>
              <w:left w:val="outset" w:sz="6" w:space="0" w:color="000000"/>
              <w:bottom w:val="threeDEmboss" w:sz="6" w:space="0" w:color="000080"/>
              <w:right w:val="outset" w:sz="6" w:space="0" w:color="000000"/>
            </w:tcBorders>
            <w:shd w:val="clear" w:color="auto" w:fill="DADADA"/>
            <w:vAlign w:val="center"/>
            <w:hideMark/>
          </w:tcPr>
          <w:p w:rsidR="004C0219" w:rsidRPr="004C0219" w:rsidRDefault="004C0219" w:rsidP="004C0219">
            <w:pPr>
              <w:spacing w:before="100" w:beforeAutospacing="1" w:after="100" w:afterAutospacing="1" w:line="240" w:lineRule="auto"/>
              <w:jc w:val="center"/>
              <w:rPr>
                <w:rFonts w:ascii="Times New Roman" w:eastAsia="Times New Roman" w:hAnsi="Times New Roman"/>
                <w:sz w:val="24"/>
                <w:szCs w:val="24"/>
                <w:lang w:eastAsia="ru-RU"/>
              </w:rPr>
            </w:pPr>
            <w:r w:rsidRPr="004C0219">
              <w:rPr>
                <w:rFonts w:ascii="MS Sans Serif" w:eastAsia="Times New Roman" w:hAnsi="MS Sans Serif"/>
                <w:b/>
                <w:bCs/>
                <w:sz w:val="15"/>
                <w:szCs w:val="15"/>
                <w:lang w:eastAsia="ru-RU"/>
              </w:rPr>
              <w:t>0,8</w:t>
            </w:r>
          </w:p>
        </w:tc>
        <w:tc>
          <w:tcPr>
            <w:tcW w:w="1400" w:type="pct"/>
            <w:tcBorders>
              <w:top w:val="outset" w:sz="6" w:space="0" w:color="000000"/>
              <w:left w:val="outset" w:sz="6" w:space="0" w:color="000000"/>
              <w:bottom w:val="threeDEmboss" w:sz="6" w:space="0" w:color="000080"/>
              <w:right w:val="outset" w:sz="6" w:space="0" w:color="000000"/>
            </w:tcBorders>
            <w:shd w:val="clear" w:color="auto" w:fill="DADADA"/>
            <w:vAlign w:val="center"/>
            <w:hideMark/>
          </w:tcPr>
          <w:p w:rsidR="004C0219" w:rsidRPr="004C0219" w:rsidRDefault="004C0219" w:rsidP="004C0219">
            <w:pPr>
              <w:spacing w:before="100" w:beforeAutospacing="1" w:after="100" w:afterAutospacing="1" w:line="240" w:lineRule="auto"/>
              <w:jc w:val="center"/>
              <w:rPr>
                <w:rFonts w:ascii="Times New Roman" w:eastAsia="Times New Roman" w:hAnsi="Times New Roman"/>
                <w:sz w:val="24"/>
                <w:szCs w:val="24"/>
                <w:lang w:eastAsia="ru-RU"/>
              </w:rPr>
            </w:pPr>
            <w:r w:rsidRPr="004C0219">
              <w:rPr>
                <w:rFonts w:ascii="MS Sans Serif" w:eastAsia="Times New Roman" w:hAnsi="MS Sans Serif"/>
                <w:b/>
                <w:bCs/>
                <w:sz w:val="15"/>
                <w:szCs w:val="15"/>
                <w:lang w:eastAsia="ru-RU"/>
              </w:rPr>
              <w:t>10</w:t>
            </w:r>
          </w:p>
        </w:tc>
      </w:tr>
      <w:tr w:rsidR="004C0219" w:rsidRPr="004C0219">
        <w:trPr>
          <w:trHeight w:val="345"/>
          <w:tblCellSpacing w:w="0" w:type="dxa"/>
          <w:jc w:val="center"/>
        </w:trPr>
        <w:tc>
          <w:tcPr>
            <w:tcW w:w="1150" w:type="pct"/>
            <w:tcBorders>
              <w:top w:val="outset" w:sz="6" w:space="0" w:color="000000"/>
              <w:left w:val="outset" w:sz="6" w:space="0" w:color="000000"/>
              <w:bottom w:val="threeDEmboss" w:sz="6" w:space="0" w:color="000080"/>
              <w:right w:val="outset" w:sz="6" w:space="0" w:color="000000"/>
            </w:tcBorders>
            <w:vAlign w:val="center"/>
            <w:hideMark/>
          </w:tcPr>
          <w:p w:rsidR="004C0219" w:rsidRPr="004C0219" w:rsidRDefault="004C0219" w:rsidP="004C0219">
            <w:pPr>
              <w:spacing w:before="100" w:beforeAutospacing="1" w:after="100" w:afterAutospacing="1" w:line="240" w:lineRule="auto"/>
              <w:jc w:val="center"/>
              <w:rPr>
                <w:rFonts w:ascii="Times New Roman" w:eastAsia="Times New Roman" w:hAnsi="Times New Roman"/>
                <w:sz w:val="24"/>
                <w:szCs w:val="24"/>
                <w:lang w:eastAsia="ru-RU"/>
              </w:rPr>
            </w:pPr>
            <w:r w:rsidRPr="004C0219">
              <w:rPr>
                <w:rFonts w:ascii="MS Sans Serif" w:eastAsia="Times New Roman" w:hAnsi="MS Sans Serif"/>
                <w:b/>
                <w:bCs/>
                <w:sz w:val="15"/>
                <w:szCs w:val="15"/>
                <w:lang w:eastAsia="ru-RU"/>
              </w:rPr>
              <w:t>30</w:t>
            </w:r>
          </w:p>
        </w:tc>
        <w:tc>
          <w:tcPr>
            <w:tcW w:w="1150" w:type="pct"/>
            <w:tcBorders>
              <w:top w:val="outset" w:sz="6" w:space="0" w:color="000000"/>
              <w:left w:val="outset" w:sz="6" w:space="0" w:color="000000"/>
              <w:bottom w:val="threeDEmboss" w:sz="6" w:space="0" w:color="000080"/>
              <w:right w:val="outset" w:sz="6" w:space="0" w:color="000000"/>
            </w:tcBorders>
            <w:vAlign w:val="center"/>
            <w:hideMark/>
          </w:tcPr>
          <w:p w:rsidR="004C0219" w:rsidRPr="004C0219" w:rsidRDefault="004C0219" w:rsidP="004C0219">
            <w:pPr>
              <w:spacing w:before="100" w:beforeAutospacing="1" w:after="100" w:afterAutospacing="1" w:line="240" w:lineRule="auto"/>
              <w:jc w:val="center"/>
              <w:rPr>
                <w:rFonts w:ascii="Times New Roman" w:eastAsia="Times New Roman" w:hAnsi="Times New Roman"/>
                <w:sz w:val="24"/>
                <w:szCs w:val="24"/>
                <w:lang w:eastAsia="ru-RU"/>
              </w:rPr>
            </w:pPr>
            <w:r w:rsidRPr="004C0219">
              <w:rPr>
                <w:rFonts w:ascii="MS Sans Serif" w:eastAsia="Times New Roman" w:hAnsi="MS Sans Serif"/>
                <w:b/>
                <w:bCs/>
                <w:sz w:val="15"/>
                <w:szCs w:val="15"/>
                <w:lang w:eastAsia="ru-RU"/>
              </w:rPr>
              <w:t>25</w:t>
            </w:r>
          </w:p>
        </w:tc>
        <w:tc>
          <w:tcPr>
            <w:tcW w:w="1300" w:type="pct"/>
            <w:tcBorders>
              <w:top w:val="outset" w:sz="6" w:space="0" w:color="000000"/>
              <w:left w:val="outset" w:sz="6" w:space="0" w:color="000000"/>
              <w:bottom w:val="threeDEmboss" w:sz="6" w:space="0" w:color="000080"/>
              <w:right w:val="outset" w:sz="6" w:space="0" w:color="000000"/>
            </w:tcBorders>
            <w:vAlign w:val="center"/>
            <w:hideMark/>
          </w:tcPr>
          <w:p w:rsidR="004C0219" w:rsidRPr="004C0219" w:rsidRDefault="004C0219" w:rsidP="004C0219">
            <w:pPr>
              <w:spacing w:before="100" w:beforeAutospacing="1" w:after="100" w:afterAutospacing="1" w:line="240" w:lineRule="auto"/>
              <w:jc w:val="center"/>
              <w:rPr>
                <w:rFonts w:ascii="Times New Roman" w:eastAsia="Times New Roman" w:hAnsi="Times New Roman"/>
                <w:sz w:val="24"/>
                <w:szCs w:val="24"/>
                <w:lang w:eastAsia="ru-RU"/>
              </w:rPr>
            </w:pPr>
            <w:r w:rsidRPr="004C0219">
              <w:rPr>
                <w:rFonts w:ascii="MS Sans Serif" w:eastAsia="Times New Roman" w:hAnsi="MS Sans Serif"/>
                <w:b/>
                <w:bCs/>
                <w:sz w:val="15"/>
                <w:szCs w:val="15"/>
                <w:lang w:eastAsia="ru-RU"/>
              </w:rPr>
              <w:t>3,0</w:t>
            </w:r>
          </w:p>
        </w:tc>
        <w:tc>
          <w:tcPr>
            <w:tcW w:w="1400" w:type="pct"/>
            <w:tcBorders>
              <w:top w:val="outset" w:sz="6" w:space="0" w:color="000000"/>
              <w:left w:val="outset" w:sz="6" w:space="0" w:color="000000"/>
              <w:bottom w:val="threeDEmboss" w:sz="6" w:space="0" w:color="000080"/>
              <w:right w:val="outset" w:sz="6" w:space="0" w:color="000000"/>
            </w:tcBorders>
            <w:vAlign w:val="center"/>
            <w:hideMark/>
          </w:tcPr>
          <w:p w:rsidR="004C0219" w:rsidRPr="004C0219" w:rsidRDefault="004C0219" w:rsidP="004C0219">
            <w:pPr>
              <w:spacing w:before="100" w:beforeAutospacing="1" w:after="100" w:afterAutospacing="1" w:line="240" w:lineRule="auto"/>
              <w:jc w:val="center"/>
              <w:rPr>
                <w:rFonts w:ascii="Times New Roman" w:eastAsia="Times New Roman" w:hAnsi="Times New Roman"/>
                <w:sz w:val="24"/>
                <w:szCs w:val="24"/>
                <w:lang w:eastAsia="ru-RU"/>
              </w:rPr>
            </w:pPr>
            <w:r w:rsidRPr="004C0219">
              <w:rPr>
                <w:rFonts w:ascii="MS Sans Serif" w:eastAsia="Times New Roman" w:hAnsi="MS Sans Serif"/>
                <w:b/>
                <w:bCs/>
                <w:sz w:val="15"/>
                <w:szCs w:val="15"/>
                <w:lang w:eastAsia="ru-RU"/>
              </w:rPr>
              <w:t>20</w:t>
            </w:r>
          </w:p>
        </w:tc>
      </w:tr>
      <w:tr w:rsidR="004C0219" w:rsidRPr="004C0219">
        <w:trPr>
          <w:trHeight w:val="345"/>
          <w:tblCellSpacing w:w="0" w:type="dxa"/>
          <w:jc w:val="center"/>
        </w:trPr>
        <w:tc>
          <w:tcPr>
            <w:tcW w:w="1150" w:type="pct"/>
            <w:tcBorders>
              <w:top w:val="outset" w:sz="6" w:space="0" w:color="000000"/>
              <w:left w:val="outset" w:sz="6" w:space="0" w:color="000000"/>
              <w:bottom w:val="threeDEmboss" w:sz="6" w:space="0" w:color="000080"/>
              <w:right w:val="outset" w:sz="6" w:space="0" w:color="000000"/>
            </w:tcBorders>
            <w:shd w:val="clear" w:color="auto" w:fill="DADADA"/>
            <w:vAlign w:val="center"/>
            <w:hideMark/>
          </w:tcPr>
          <w:p w:rsidR="004C0219" w:rsidRPr="004C0219" w:rsidRDefault="004C0219" w:rsidP="004C0219">
            <w:pPr>
              <w:spacing w:before="100" w:beforeAutospacing="1" w:after="100" w:afterAutospacing="1" w:line="240" w:lineRule="auto"/>
              <w:jc w:val="center"/>
              <w:rPr>
                <w:rFonts w:ascii="Times New Roman" w:eastAsia="Times New Roman" w:hAnsi="Times New Roman"/>
                <w:sz w:val="24"/>
                <w:szCs w:val="24"/>
                <w:lang w:eastAsia="ru-RU"/>
              </w:rPr>
            </w:pPr>
            <w:r w:rsidRPr="004C0219">
              <w:rPr>
                <w:rFonts w:ascii="MS Sans Serif" w:eastAsia="Times New Roman" w:hAnsi="MS Sans Serif"/>
                <w:b/>
                <w:bCs/>
                <w:sz w:val="15"/>
                <w:szCs w:val="15"/>
                <w:lang w:eastAsia="ru-RU"/>
              </w:rPr>
              <w:t>45</w:t>
            </w:r>
          </w:p>
        </w:tc>
        <w:tc>
          <w:tcPr>
            <w:tcW w:w="1150" w:type="pct"/>
            <w:tcBorders>
              <w:top w:val="outset" w:sz="6" w:space="0" w:color="000000"/>
              <w:left w:val="outset" w:sz="6" w:space="0" w:color="000000"/>
              <w:bottom w:val="threeDEmboss" w:sz="6" w:space="0" w:color="000080"/>
              <w:right w:val="outset" w:sz="6" w:space="0" w:color="000000"/>
            </w:tcBorders>
            <w:shd w:val="clear" w:color="auto" w:fill="DADADA"/>
            <w:vAlign w:val="center"/>
            <w:hideMark/>
          </w:tcPr>
          <w:p w:rsidR="004C0219" w:rsidRPr="004C0219" w:rsidRDefault="004C0219" w:rsidP="004C0219">
            <w:pPr>
              <w:spacing w:before="100" w:beforeAutospacing="1" w:after="100" w:afterAutospacing="1" w:line="240" w:lineRule="auto"/>
              <w:jc w:val="center"/>
              <w:rPr>
                <w:rFonts w:ascii="Times New Roman" w:eastAsia="Times New Roman" w:hAnsi="Times New Roman"/>
                <w:sz w:val="24"/>
                <w:szCs w:val="24"/>
                <w:lang w:eastAsia="ru-RU"/>
              </w:rPr>
            </w:pPr>
            <w:r w:rsidRPr="004C0219">
              <w:rPr>
                <w:rFonts w:ascii="MS Sans Serif" w:eastAsia="Times New Roman" w:hAnsi="MS Sans Serif"/>
                <w:b/>
                <w:bCs/>
                <w:sz w:val="15"/>
                <w:szCs w:val="15"/>
                <w:lang w:eastAsia="ru-RU"/>
              </w:rPr>
              <w:t>35</w:t>
            </w:r>
          </w:p>
        </w:tc>
        <w:tc>
          <w:tcPr>
            <w:tcW w:w="1300" w:type="pct"/>
            <w:tcBorders>
              <w:top w:val="outset" w:sz="6" w:space="0" w:color="000000"/>
              <w:left w:val="outset" w:sz="6" w:space="0" w:color="000000"/>
              <w:bottom w:val="threeDEmboss" w:sz="6" w:space="0" w:color="000080"/>
              <w:right w:val="outset" w:sz="6" w:space="0" w:color="000000"/>
            </w:tcBorders>
            <w:shd w:val="clear" w:color="auto" w:fill="DADADA"/>
            <w:vAlign w:val="center"/>
            <w:hideMark/>
          </w:tcPr>
          <w:p w:rsidR="004C0219" w:rsidRPr="004C0219" w:rsidRDefault="004C0219" w:rsidP="004C0219">
            <w:pPr>
              <w:spacing w:before="100" w:beforeAutospacing="1" w:after="100" w:afterAutospacing="1" w:line="240" w:lineRule="auto"/>
              <w:jc w:val="center"/>
              <w:rPr>
                <w:rFonts w:ascii="Times New Roman" w:eastAsia="Times New Roman" w:hAnsi="Times New Roman"/>
                <w:sz w:val="24"/>
                <w:szCs w:val="24"/>
                <w:lang w:eastAsia="ru-RU"/>
              </w:rPr>
            </w:pPr>
            <w:r w:rsidRPr="004C0219">
              <w:rPr>
                <w:rFonts w:ascii="MS Sans Serif" w:eastAsia="Times New Roman" w:hAnsi="MS Sans Serif"/>
                <w:b/>
                <w:bCs/>
                <w:sz w:val="15"/>
                <w:szCs w:val="15"/>
                <w:lang w:eastAsia="ru-RU"/>
              </w:rPr>
              <w:t>6,5</w:t>
            </w:r>
          </w:p>
        </w:tc>
        <w:tc>
          <w:tcPr>
            <w:tcW w:w="1400" w:type="pct"/>
            <w:tcBorders>
              <w:top w:val="outset" w:sz="6" w:space="0" w:color="000000"/>
              <w:left w:val="outset" w:sz="6" w:space="0" w:color="000000"/>
              <w:bottom w:val="threeDEmboss" w:sz="6" w:space="0" w:color="000080"/>
              <w:right w:val="outset" w:sz="6" w:space="0" w:color="000000"/>
            </w:tcBorders>
            <w:shd w:val="clear" w:color="auto" w:fill="DADADA"/>
            <w:vAlign w:val="center"/>
            <w:hideMark/>
          </w:tcPr>
          <w:p w:rsidR="004C0219" w:rsidRPr="004C0219" w:rsidRDefault="004C0219" w:rsidP="004C0219">
            <w:pPr>
              <w:spacing w:before="100" w:beforeAutospacing="1" w:after="100" w:afterAutospacing="1" w:line="240" w:lineRule="auto"/>
              <w:jc w:val="center"/>
              <w:rPr>
                <w:rFonts w:ascii="Times New Roman" w:eastAsia="Times New Roman" w:hAnsi="Times New Roman"/>
                <w:sz w:val="24"/>
                <w:szCs w:val="24"/>
                <w:lang w:eastAsia="ru-RU"/>
              </w:rPr>
            </w:pPr>
            <w:r w:rsidRPr="004C0219">
              <w:rPr>
                <w:rFonts w:ascii="MS Sans Serif" w:eastAsia="Times New Roman" w:hAnsi="MS Sans Serif"/>
                <w:b/>
                <w:bCs/>
                <w:sz w:val="15"/>
                <w:szCs w:val="15"/>
                <w:lang w:eastAsia="ru-RU"/>
              </w:rPr>
              <w:t>23</w:t>
            </w:r>
          </w:p>
        </w:tc>
      </w:tr>
      <w:tr w:rsidR="004C0219" w:rsidRPr="004C0219">
        <w:trPr>
          <w:trHeight w:val="360"/>
          <w:tblCellSpacing w:w="0" w:type="dxa"/>
          <w:jc w:val="center"/>
        </w:trPr>
        <w:tc>
          <w:tcPr>
            <w:tcW w:w="1150" w:type="pct"/>
            <w:tcBorders>
              <w:top w:val="outset" w:sz="6" w:space="0" w:color="000000"/>
              <w:left w:val="outset" w:sz="6" w:space="0" w:color="000000"/>
              <w:bottom w:val="threeDEmboss" w:sz="6" w:space="0" w:color="000080"/>
              <w:right w:val="outset" w:sz="6" w:space="0" w:color="000000"/>
            </w:tcBorders>
            <w:vAlign w:val="center"/>
            <w:hideMark/>
          </w:tcPr>
          <w:p w:rsidR="004C0219" w:rsidRPr="004C0219" w:rsidRDefault="004C0219" w:rsidP="004C0219">
            <w:pPr>
              <w:spacing w:before="100" w:beforeAutospacing="1" w:after="100" w:afterAutospacing="1" w:line="240" w:lineRule="auto"/>
              <w:jc w:val="center"/>
              <w:rPr>
                <w:rFonts w:ascii="Times New Roman" w:eastAsia="Times New Roman" w:hAnsi="Times New Roman"/>
                <w:sz w:val="24"/>
                <w:szCs w:val="24"/>
                <w:lang w:eastAsia="ru-RU"/>
              </w:rPr>
            </w:pPr>
            <w:r w:rsidRPr="004C0219">
              <w:rPr>
                <w:rFonts w:ascii="MS Sans Serif" w:eastAsia="Times New Roman" w:hAnsi="MS Sans Serif"/>
                <w:b/>
                <w:bCs/>
                <w:sz w:val="15"/>
                <w:szCs w:val="15"/>
                <w:lang w:eastAsia="ru-RU"/>
              </w:rPr>
              <w:t>50</w:t>
            </w:r>
          </w:p>
        </w:tc>
        <w:tc>
          <w:tcPr>
            <w:tcW w:w="1150" w:type="pct"/>
            <w:tcBorders>
              <w:top w:val="outset" w:sz="6" w:space="0" w:color="000000"/>
              <w:left w:val="outset" w:sz="6" w:space="0" w:color="000000"/>
              <w:bottom w:val="threeDEmboss" w:sz="6" w:space="0" w:color="000080"/>
              <w:right w:val="outset" w:sz="6" w:space="0" w:color="000000"/>
            </w:tcBorders>
            <w:vAlign w:val="center"/>
            <w:hideMark/>
          </w:tcPr>
          <w:p w:rsidR="004C0219" w:rsidRPr="004C0219" w:rsidRDefault="004C0219" w:rsidP="004C0219">
            <w:pPr>
              <w:spacing w:before="100" w:beforeAutospacing="1" w:after="100" w:afterAutospacing="1" w:line="240" w:lineRule="auto"/>
              <w:jc w:val="center"/>
              <w:rPr>
                <w:rFonts w:ascii="Times New Roman" w:eastAsia="Times New Roman" w:hAnsi="Times New Roman"/>
                <w:sz w:val="24"/>
                <w:szCs w:val="24"/>
                <w:lang w:eastAsia="ru-RU"/>
              </w:rPr>
            </w:pPr>
            <w:r w:rsidRPr="004C0219">
              <w:rPr>
                <w:rFonts w:ascii="MS Sans Serif" w:eastAsia="Times New Roman" w:hAnsi="MS Sans Serif"/>
                <w:b/>
                <w:bCs/>
                <w:sz w:val="15"/>
                <w:szCs w:val="15"/>
                <w:lang w:eastAsia="ru-RU"/>
              </w:rPr>
              <w:t>40</w:t>
            </w:r>
          </w:p>
        </w:tc>
        <w:tc>
          <w:tcPr>
            <w:tcW w:w="1300" w:type="pct"/>
            <w:tcBorders>
              <w:top w:val="outset" w:sz="6" w:space="0" w:color="000000"/>
              <w:left w:val="outset" w:sz="6" w:space="0" w:color="000000"/>
              <w:bottom w:val="threeDEmboss" w:sz="6" w:space="0" w:color="000080"/>
              <w:right w:val="outset" w:sz="6" w:space="0" w:color="000000"/>
            </w:tcBorders>
            <w:vAlign w:val="center"/>
            <w:hideMark/>
          </w:tcPr>
          <w:p w:rsidR="004C0219" w:rsidRPr="004C0219" w:rsidRDefault="004C0219" w:rsidP="004C0219">
            <w:pPr>
              <w:spacing w:before="100" w:beforeAutospacing="1" w:after="100" w:afterAutospacing="1" w:line="240" w:lineRule="auto"/>
              <w:jc w:val="center"/>
              <w:rPr>
                <w:rFonts w:ascii="Times New Roman" w:eastAsia="Times New Roman" w:hAnsi="Times New Roman"/>
                <w:sz w:val="24"/>
                <w:szCs w:val="24"/>
                <w:lang w:eastAsia="ru-RU"/>
              </w:rPr>
            </w:pPr>
            <w:r w:rsidRPr="004C0219">
              <w:rPr>
                <w:rFonts w:ascii="MS Sans Serif" w:eastAsia="Times New Roman" w:hAnsi="MS Sans Serif"/>
                <w:b/>
                <w:bCs/>
                <w:sz w:val="15"/>
                <w:szCs w:val="15"/>
                <w:lang w:eastAsia="ru-RU"/>
              </w:rPr>
              <w:t>10,0</w:t>
            </w:r>
          </w:p>
        </w:tc>
        <w:tc>
          <w:tcPr>
            <w:tcW w:w="1400" w:type="pct"/>
            <w:tcBorders>
              <w:top w:val="outset" w:sz="6" w:space="0" w:color="000000"/>
              <w:left w:val="outset" w:sz="6" w:space="0" w:color="000000"/>
              <w:bottom w:val="threeDEmboss" w:sz="6" w:space="0" w:color="000080"/>
              <w:right w:val="outset" w:sz="6" w:space="0" w:color="000000"/>
            </w:tcBorders>
            <w:vAlign w:val="center"/>
            <w:hideMark/>
          </w:tcPr>
          <w:p w:rsidR="004C0219" w:rsidRPr="004C0219" w:rsidRDefault="004C0219" w:rsidP="004C0219">
            <w:pPr>
              <w:spacing w:before="100" w:beforeAutospacing="1" w:after="100" w:afterAutospacing="1" w:line="240" w:lineRule="auto"/>
              <w:jc w:val="center"/>
              <w:rPr>
                <w:rFonts w:ascii="Times New Roman" w:eastAsia="Times New Roman" w:hAnsi="Times New Roman"/>
                <w:sz w:val="24"/>
                <w:szCs w:val="24"/>
                <w:lang w:eastAsia="ru-RU"/>
              </w:rPr>
            </w:pPr>
            <w:r w:rsidRPr="004C0219">
              <w:rPr>
                <w:rFonts w:ascii="MS Sans Serif" w:eastAsia="Times New Roman" w:hAnsi="MS Sans Serif"/>
                <w:b/>
                <w:bCs/>
                <w:sz w:val="15"/>
                <w:szCs w:val="15"/>
                <w:lang w:eastAsia="ru-RU"/>
              </w:rPr>
              <w:t>26</w:t>
            </w:r>
          </w:p>
        </w:tc>
      </w:tr>
      <w:tr w:rsidR="004C0219" w:rsidRPr="004C0219">
        <w:trPr>
          <w:trHeight w:val="360"/>
          <w:tblCellSpacing w:w="0" w:type="dxa"/>
          <w:jc w:val="center"/>
        </w:trPr>
        <w:tc>
          <w:tcPr>
            <w:tcW w:w="1150" w:type="pct"/>
            <w:tcBorders>
              <w:top w:val="outset" w:sz="6" w:space="0" w:color="000000"/>
              <w:left w:val="outset" w:sz="6" w:space="0" w:color="000000"/>
              <w:bottom w:val="threeDEmboss" w:sz="6" w:space="0" w:color="000080"/>
              <w:right w:val="outset" w:sz="6" w:space="0" w:color="000000"/>
            </w:tcBorders>
            <w:shd w:val="clear" w:color="auto" w:fill="DADADA"/>
            <w:vAlign w:val="center"/>
            <w:hideMark/>
          </w:tcPr>
          <w:p w:rsidR="004C0219" w:rsidRPr="004C0219" w:rsidRDefault="004C0219" w:rsidP="004C0219">
            <w:pPr>
              <w:spacing w:before="100" w:beforeAutospacing="1" w:after="100" w:afterAutospacing="1" w:line="240" w:lineRule="auto"/>
              <w:jc w:val="center"/>
              <w:rPr>
                <w:rFonts w:ascii="Times New Roman" w:eastAsia="Times New Roman" w:hAnsi="Times New Roman"/>
                <w:sz w:val="24"/>
                <w:szCs w:val="24"/>
                <w:lang w:eastAsia="ru-RU"/>
              </w:rPr>
            </w:pPr>
            <w:r w:rsidRPr="004C0219">
              <w:rPr>
                <w:rFonts w:ascii="MS Sans Serif" w:eastAsia="Times New Roman" w:hAnsi="MS Sans Serif"/>
                <w:b/>
                <w:bCs/>
                <w:sz w:val="15"/>
                <w:szCs w:val="15"/>
                <w:lang w:eastAsia="ru-RU"/>
              </w:rPr>
              <w:t>70</w:t>
            </w:r>
          </w:p>
        </w:tc>
        <w:tc>
          <w:tcPr>
            <w:tcW w:w="1150" w:type="pct"/>
            <w:tcBorders>
              <w:top w:val="outset" w:sz="6" w:space="0" w:color="000000"/>
              <w:left w:val="outset" w:sz="6" w:space="0" w:color="000000"/>
              <w:bottom w:val="threeDEmboss" w:sz="6" w:space="0" w:color="000080"/>
              <w:right w:val="outset" w:sz="6" w:space="0" w:color="000000"/>
            </w:tcBorders>
            <w:shd w:val="clear" w:color="auto" w:fill="DADADA"/>
            <w:vAlign w:val="center"/>
            <w:hideMark/>
          </w:tcPr>
          <w:p w:rsidR="004C0219" w:rsidRPr="004C0219" w:rsidRDefault="004C0219" w:rsidP="004C0219">
            <w:pPr>
              <w:spacing w:before="100" w:beforeAutospacing="1" w:after="100" w:afterAutospacing="1" w:line="240" w:lineRule="auto"/>
              <w:jc w:val="center"/>
              <w:rPr>
                <w:rFonts w:ascii="Times New Roman" w:eastAsia="Times New Roman" w:hAnsi="Times New Roman"/>
                <w:sz w:val="24"/>
                <w:szCs w:val="24"/>
                <w:lang w:eastAsia="ru-RU"/>
              </w:rPr>
            </w:pPr>
            <w:r w:rsidRPr="004C0219">
              <w:rPr>
                <w:rFonts w:ascii="MS Sans Serif" w:eastAsia="Times New Roman" w:hAnsi="MS Sans Serif"/>
                <w:b/>
                <w:bCs/>
                <w:sz w:val="15"/>
                <w:szCs w:val="15"/>
                <w:lang w:eastAsia="ru-RU"/>
              </w:rPr>
              <w:t>55</w:t>
            </w:r>
          </w:p>
        </w:tc>
        <w:tc>
          <w:tcPr>
            <w:tcW w:w="1300" w:type="pct"/>
            <w:tcBorders>
              <w:top w:val="outset" w:sz="6" w:space="0" w:color="000000"/>
              <w:left w:val="outset" w:sz="6" w:space="0" w:color="000000"/>
              <w:bottom w:val="threeDEmboss" w:sz="6" w:space="0" w:color="000080"/>
              <w:right w:val="outset" w:sz="6" w:space="0" w:color="000000"/>
            </w:tcBorders>
            <w:shd w:val="clear" w:color="auto" w:fill="DADADA"/>
            <w:vAlign w:val="center"/>
            <w:hideMark/>
          </w:tcPr>
          <w:p w:rsidR="004C0219" w:rsidRPr="004C0219" w:rsidRDefault="004C0219" w:rsidP="004C0219">
            <w:pPr>
              <w:spacing w:before="100" w:beforeAutospacing="1" w:after="100" w:afterAutospacing="1" w:line="240" w:lineRule="auto"/>
              <w:jc w:val="center"/>
              <w:rPr>
                <w:rFonts w:ascii="Times New Roman" w:eastAsia="Times New Roman" w:hAnsi="Times New Roman"/>
                <w:sz w:val="24"/>
                <w:szCs w:val="24"/>
                <w:lang w:eastAsia="ru-RU"/>
              </w:rPr>
            </w:pPr>
            <w:r w:rsidRPr="004C0219">
              <w:rPr>
                <w:rFonts w:ascii="MS Sans Serif" w:eastAsia="Times New Roman" w:hAnsi="MS Sans Serif"/>
                <w:b/>
                <w:bCs/>
                <w:sz w:val="15"/>
                <w:szCs w:val="15"/>
                <w:lang w:eastAsia="ru-RU"/>
              </w:rPr>
              <w:t>20,0</w:t>
            </w:r>
          </w:p>
        </w:tc>
        <w:tc>
          <w:tcPr>
            <w:tcW w:w="1400" w:type="pct"/>
            <w:tcBorders>
              <w:top w:val="outset" w:sz="6" w:space="0" w:color="000000"/>
              <w:left w:val="outset" w:sz="6" w:space="0" w:color="000000"/>
              <w:bottom w:val="threeDEmboss" w:sz="6" w:space="0" w:color="000080"/>
              <w:right w:val="outset" w:sz="6" w:space="0" w:color="000000"/>
            </w:tcBorders>
            <w:shd w:val="clear" w:color="auto" w:fill="DADADA"/>
            <w:vAlign w:val="center"/>
            <w:hideMark/>
          </w:tcPr>
          <w:p w:rsidR="004C0219" w:rsidRPr="004C0219" w:rsidRDefault="004C0219" w:rsidP="004C0219">
            <w:pPr>
              <w:spacing w:before="100" w:beforeAutospacing="1" w:after="100" w:afterAutospacing="1" w:line="240" w:lineRule="auto"/>
              <w:jc w:val="center"/>
              <w:rPr>
                <w:rFonts w:ascii="Times New Roman" w:eastAsia="Times New Roman" w:hAnsi="Times New Roman"/>
                <w:sz w:val="24"/>
                <w:szCs w:val="24"/>
                <w:lang w:eastAsia="ru-RU"/>
              </w:rPr>
            </w:pPr>
            <w:r w:rsidRPr="004C0219">
              <w:rPr>
                <w:rFonts w:ascii="MS Sans Serif" w:eastAsia="Times New Roman" w:hAnsi="MS Sans Serif"/>
                <w:b/>
                <w:bCs/>
                <w:sz w:val="15"/>
                <w:szCs w:val="15"/>
                <w:lang w:eastAsia="ru-RU"/>
              </w:rPr>
              <w:t>30</w:t>
            </w:r>
          </w:p>
        </w:tc>
      </w:tr>
      <w:tr w:rsidR="004C0219" w:rsidRPr="004C0219">
        <w:trPr>
          <w:trHeight w:val="360"/>
          <w:tblCellSpacing w:w="0" w:type="dxa"/>
          <w:jc w:val="center"/>
        </w:trPr>
        <w:tc>
          <w:tcPr>
            <w:tcW w:w="1150" w:type="pct"/>
            <w:tcBorders>
              <w:top w:val="outset" w:sz="6" w:space="0" w:color="000000"/>
              <w:left w:val="outset" w:sz="6" w:space="0" w:color="000000"/>
              <w:bottom w:val="threeDEmboss" w:sz="6" w:space="0" w:color="000080"/>
              <w:right w:val="outset" w:sz="6" w:space="0" w:color="000000"/>
            </w:tcBorders>
            <w:vAlign w:val="center"/>
            <w:hideMark/>
          </w:tcPr>
          <w:p w:rsidR="004C0219" w:rsidRPr="004C0219" w:rsidRDefault="004C0219" w:rsidP="004C0219">
            <w:pPr>
              <w:spacing w:before="100" w:beforeAutospacing="1" w:after="100" w:afterAutospacing="1" w:line="240" w:lineRule="auto"/>
              <w:jc w:val="center"/>
              <w:rPr>
                <w:rFonts w:ascii="Times New Roman" w:eastAsia="Times New Roman" w:hAnsi="Times New Roman"/>
                <w:sz w:val="24"/>
                <w:szCs w:val="24"/>
                <w:lang w:eastAsia="ru-RU"/>
              </w:rPr>
            </w:pPr>
            <w:r w:rsidRPr="004C0219">
              <w:rPr>
                <w:rFonts w:ascii="MS Sans Serif" w:eastAsia="Times New Roman" w:hAnsi="MS Sans Serif"/>
                <w:b/>
                <w:bCs/>
                <w:sz w:val="15"/>
                <w:szCs w:val="15"/>
                <w:lang w:eastAsia="ru-RU"/>
              </w:rPr>
              <w:t>100</w:t>
            </w:r>
          </w:p>
        </w:tc>
        <w:tc>
          <w:tcPr>
            <w:tcW w:w="1150" w:type="pct"/>
            <w:tcBorders>
              <w:top w:val="outset" w:sz="6" w:space="0" w:color="000000"/>
              <w:left w:val="outset" w:sz="6" w:space="0" w:color="000000"/>
              <w:bottom w:val="threeDEmboss" w:sz="6" w:space="0" w:color="000080"/>
              <w:right w:val="outset" w:sz="6" w:space="0" w:color="000000"/>
            </w:tcBorders>
            <w:vAlign w:val="center"/>
            <w:hideMark/>
          </w:tcPr>
          <w:p w:rsidR="004C0219" w:rsidRPr="004C0219" w:rsidRDefault="004C0219" w:rsidP="004C0219">
            <w:pPr>
              <w:spacing w:before="100" w:beforeAutospacing="1" w:after="100" w:afterAutospacing="1" w:line="240" w:lineRule="auto"/>
              <w:jc w:val="center"/>
              <w:rPr>
                <w:rFonts w:ascii="Times New Roman" w:eastAsia="Times New Roman" w:hAnsi="Times New Roman"/>
                <w:sz w:val="24"/>
                <w:szCs w:val="24"/>
                <w:lang w:eastAsia="ru-RU"/>
              </w:rPr>
            </w:pPr>
            <w:r w:rsidRPr="004C0219">
              <w:rPr>
                <w:rFonts w:ascii="MS Sans Serif" w:eastAsia="Times New Roman" w:hAnsi="MS Sans Serif"/>
                <w:b/>
                <w:bCs/>
                <w:sz w:val="15"/>
                <w:szCs w:val="15"/>
                <w:lang w:eastAsia="ru-RU"/>
              </w:rPr>
              <w:t>95</w:t>
            </w:r>
          </w:p>
        </w:tc>
        <w:tc>
          <w:tcPr>
            <w:tcW w:w="1300" w:type="pct"/>
            <w:tcBorders>
              <w:top w:val="outset" w:sz="6" w:space="0" w:color="000000"/>
              <w:left w:val="outset" w:sz="6" w:space="0" w:color="000000"/>
              <w:bottom w:val="threeDEmboss" w:sz="6" w:space="0" w:color="000080"/>
              <w:right w:val="outset" w:sz="6" w:space="0" w:color="000000"/>
            </w:tcBorders>
            <w:vAlign w:val="center"/>
            <w:hideMark/>
          </w:tcPr>
          <w:p w:rsidR="004C0219" w:rsidRPr="004C0219" w:rsidRDefault="004C0219" w:rsidP="004C0219">
            <w:pPr>
              <w:spacing w:before="100" w:beforeAutospacing="1" w:after="100" w:afterAutospacing="1" w:line="240" w:lineRule="auto"/>
              <w:jc w:val="center"/>
              <w:rPr>
                <w:rFonts w:ascii="Times New Roman" w:eastAsia="Times New Roman" w:hAnsi="Times New Roman"/>
                <w:sz w:val="24"/>
                <w:szCs w:val="24"/>
                <w:lang w:eastAsia="ru-RU"/>
              </w:rPr>
            </w:pPr>
            <w:r w:rsidRPr="004C0219">
              <w:rPr>
                <w:rFonts w:ascii="MS Sans Serif" w:eastAsia="Times New Roman" w:hAnsi="MS Sans Serif"/>
                <w:b/>
                <w:bCs/>
                <w:sz w:val="15"/>
                <w:szCs w:val="15"/>
                <w:lang w:eastAsia="ru-RU"/>
              </w:rPr>
              <w:t>40,0</w:t>
            </w:r>
          </w:p>
        </w:tc>
        <w:tc>
          <w:tcPr>
            <w:tcW w:w="1400" w:type="pct"/>
            <w:tcBorders>
              <w:top w:val="outset" w:sz="6" w:space="0" w:color="000000"/>
              <w:left w:val="outset" w:sz="6" w:space="0" w:color="000000"/>
              <w:bottom w:val="threeDEmboss" w:sz="6" w:space="0" w:color="000080"/>
              <w:right w:val="outset" w:sz="6" w:space="0" w:color="000000"/>
            </w:tcBorders>
            <w:vAlign w:val="center"/>
            <w:hideMark/>
          </w:tcPr>
          <w:p w:rsidR="004C0219" w:rsidRPr="004C0219" w:rsidRDefault="004C0219" w:rsidP="004C0219">
            <w:pPr>
              <w:spacing w:before="100" w:beforeAutospacing="1" w:after="100" w:afterAutospacing="1" w:line="240" w:lineRule="auto"/>
              <w:jc w:val="center"/>
              <w:rPr>
                <w:rFonts w:ascii="Times New Roman" w:eastAsia="Times New Roman" w:hAnsi="Times New Roman"/>
                <w:sz w:val="24"/>
                <w:szCs w:val="24"/>
                <w:lang w:eastAsia="ru-RU"/>
              </w:rPr>
            </w:pPr>
            <w:r w:rsidRPr="004C0219">
              <w:rPr>
                <w:rFonts w:ascii="MS Sans Serif" w:eastAsia="Times New Roman" w:hAnsi="MS Sans Serif"/>
                <w:b/>
                <w:bCs/>
                <w:sz w:val="15"/>
                <w:szCs w:val="15"/>
                <w:lang w:eastAsia="ru-RU"/>
              </w:rPr>
              <w:t>40</w:t>
            </w:r>
          </w:p>
        </w:tc>
      </w:tr>
    </w:tbl>
    <w:p w:rsidR="004C0219" w:rsidRPr="004C0219" w:rsidRDefault="004C0219" w:rsidP="004C0219">
      <w:pPr>
        <w:spacing w:before="100" w:beforeAutospacing="1" w:after="100" w:afterAutospacing="1" w:line="240" w:lineRule="auto"/>
        <w:rPr>
          <w:rFonts w:ascii="Times New Roman" w:eastAsia="Times New Roman" w:hAnsi="Times New Roman"/>
          <w:sz w:val="24"/>
          <w:szCs w:val="24"/>
          <w:lang w:eastAsia="ru-RU"/>
        </w:rPr>
      </w:pPr>
      <w:r w:rsidRPr="004C0219">
        <w:rPr>
          <w:rFonts w:ascii="MS Sans Serif" w:eastAsia="Times New Roman" w:hAnsi="MS Sans Serif"/>
          <w:sz w:val="20"/>
          <w:szCs w:val="20"/>
          <w:lang w:eastAsia="ru-RU"/>
        </w:rPr>
        <w:t xml:space="preserve">   </w:t>
      </w:r>
      <w:bookmarkStart w:id="285" w:name="торосы"/>
      <w:r w:rsidRPr="004C0219">
        <w:rPr>
          <w:rFonts w:ascii="Arial" w:eastAsia="Times New Roman" w:hAnsi="Arial" w:cs="Arial"/>
          <w:sz w:val="20"/>
          <w:szCs w:val="20"/>
          <w:lang w:eastAsia="ru-RU"/>
        </w:rPr>
        <w:t xml:space="preserve">При передвижении в </w:t>
      </w:r>
      <w:r w:rsidRPr="004C0219">
        <w:rPr>
          <w:rFonts w:ascii="Arial" w:eastAsia="Times New Roman" w:hAnsi="Arial" w:cs="Arial"/>
          <w:b/>
          <w:bCs/>
          <w:sz w:val="20"/>
          <w:lang w:eastAsia="ru-RU"/>
        </w:rPr>
        <w:t>торосах</w:t>
      </w:r>
      <w:bookmarkEnd w:id="285"/>
      <w:r w:rsidRPr="004C0219">
        <w:rPr>
          <w:rFonts w:ascii="Arial" w:eastAsia="Times New Roman" w:hAnsi="Arial" w:cs="Arial"/>
          <w:sz w:val="20"/>
          <w:szCs w:val="20"/>
          <w:lang w:eastAsia="ru-RU"/>
        </w:rPr>
        <w:t xml:space="preserve"> нужно наступать только на прочные ледяные глыбы. Снежные мосты, образующиеся между вершинами торосов, зачастую непригодны для передвижения по причине своей непрочности.</w:t>
      </w:r>
      <w:r w:rsidRPr="004C0219">
        <w:rPr>
          <w:rFonts w:ascii="Arial" w:eastAsia="Times New Roman" w:hAnsi="Arial" w:cs="Arial"/>
          <w:sz w:val="20"/>
          <w:szCs w:val="20"/>
          <w:lang w:eastAsia="ru-RU"/>
        </w:rPr>
        <w:br/>
        <w:t>   В период весеннего таяния ледовая поверхность изобилует впадинами и неровностями, лед становится пористым и слабым, покрывается талой водой, а после ее ухода поверхность ледяного поля просыхает, белеет и размягчается. При понижении температуры талая вода иногда замерзает, покрывает тонким ледяным слоем основной, мокрый и рыхлый, лед. Передвигаться по такому льду нельзя.</w:t>
      </w:r>
      <w:r w:rsidRPr="004C0219">
        <w:rPr>
          <w:rFonts w:ascii="Arial" w:eastAsia="Times New Roman" w:hAnsi="Arial" w:cs="Arial"/>
          <w:sz w:val="20"/>
          <w:szCs w:val="20"/>
          <w:lang w:eastAsia="ru-RU"/>
        </w:rPr>
        <w:br/>
        <w:t xml:space="preserve">   </w:t>
      </w:r>
      <w:bookmarkStart w:id="286" w:name="дрейф"/>
      <w:r w:rsidRPr="004C0219">
        <w:rPr>
          <w:rFonts w:ascii="Arial" w:eastAsia="Times New Roman" w:hAnsi="Arial" w:cs="Arial"/>
          <w:sz w:val="20"/>
          <w:szCs w:val="20"/>
          <w:lang w:eastAsia="ru-RU"/>
        </w:rPr>
        <w:t>Спасатели должны помнить</w:t>
      </w:r>
      <w:bookmarkEnd w:id="286"/>
      <w:r w:rsidRPr="004C0219">
        <w:rPr>
          <w:rFonts w:ascii="Arial" w:eastAsia="Times New Roman" w:hAnsi="Arial" w:cs="Arial"/>
          <w:sz w:val="20"/>
          <w:szCs w:val="20"/>
          <w:lang w:eastAsia="ru-RU"/>
        </w:rPr>
        <w:t xml:space="preserve">, что в море (океане, озере) </w:t>
      </w:r>
      <w:r w:rsidRPr="004C0219">
        <w:rPr>
          <w:rFonts w:ascii="Arial" w:eastAsia="Times New Roman" w:hAnsi="Arial" w:cs="Arial"/>
          <w:b/>
          <w:bCs/>
          <w:sz w:val="20"/>
          <w:lang w:eastAsia="ru-RU"/>
        </w:rPr>
        <w:t>лед постоянно перемещается</w:t>
      </w:r>
      <w:r w:rsidRPr="004C0219">
        <w:rPr>
          <w:rFonts w:ascii="Arial" w:eastAsia="Times New Roman" w:hAnsi="Arial" w:cs="Arial"/>
          <w:sz w:val="20"/>
          <w:szCs w:val="20"/>
          <w:lang w:eastAsia="ru-RU"/>
        </w:rPr>
        <w:t xml:space="preserve"> (</w:t>
      </w:r>
      <w:r w:rsidRPr="004C0219">
        <w:rPr>
          <w:rFonts w:ascii="Arial" w:eastAsia="Times New Roman" w:hAnsi="Arial" w:cs="Arial"/>
          <w:b/>
          <w:bCs/>
          <w:sz w:val="20"/>
          <w:lang w:eastAsia="ru-RU"/>
        </w:rPr>
        <w:t>дрейфует</w:t>
      </w:r>
      <w:r w:rsidRPr="004C0219">
        <w:rPr>
          <w:rFonts w:ascii="Arial" w:eastAsia="Times New Roman" w:hAnsi="Arial" w:cs="Arial"/>
          <w:sz w:val="20"/>
          <w:szCs w:val="20"/>
          <w:lang w:eastAsia="ru-RU"/>
        </w:rPr>
        <w:t>). Это необходимо учитывать при выборе маршрута движения, а в отдельных случаях - и ориентирования на местности. Зачастую между льдами образуются открытые участки воды. Их необходимо преодолевать с помощью плавсредств.</w:t>
      </w:r>
      <w:r w:rsidRPr="004C0219">
        <w:rPr>
          <w:rFonts w:ascii="Arial" w:eastAsia="Times New Roman" w:hAnsi="Arial" w:cs="Arial"/>
          <w:sz w:val="20"/>
          <w:szCs w:val="20"/>
          <w:lang w:eastAsia="ru-RU"/>
        </w:rPr>
        <w:br/>
        <w:t>   Передвигаться по льду спасатели должны в обуви с противоскользящей подошвой или используя специальные противоскользящие приспособления. Если на поверхности льда проступает талая вода, то предпочтение отдается резиновой обуви с рифленой подошвой.</w:t>
      </w:r>
      <w:r w:rsidRPr="004C0219">
        <w:rPr>
          <w:rFonts w:ascii="Arial" w:eastAsia="Times New Roman" w:hAnsi="Arial" w:cs="Arial"/>
          <w:sz w:val="20"/>
          <w:szCs w:val="20"/>
          <w:lang w:eastAsia="ru-RU"/>
        </w:rPr>
        <w:br/>
        <w:t xml:space="preserve">   </w:t>
      </w:r>
      <w:r w:rsidRPr="004C0219">
        <w:rPr>
          <w:rFonts w:ascii="Arial" w:eastAsia="Times New Roman" w:hAnsi="Arial" w:cs="Arial"/>
          <w:b/>
          <w:bCs/>
          <w:sz w:val="20"/>
          <w:lang w:eastAsia="ru-RU"/>
        </w:rPr>
        <w:t xml:space="preserve">Особую опасность представляет собой </w:t>
      </w:r>
      <w:bookmarkStart w:id="287" w:name="ледяное_покрытие_болот"/>
      <w:r w:rsidRPr="004C0219">
        <w:rPr>
          <w:rFonts w:ascii="Arial" w:eastAsia="Times New Roman" w:hAnsi="Arial" w:cs="Arial"/>
          <w:b/>
          <w:bCs/>
          <w:sz w:val="20"/>
          <w:lang w:eastAsia="ru-RU"/>
        </w:rPr>
        <w:t>ледяное покрытие болот</w:t>
      </w:r>
      <w:bookmarkEnd w:id="287"/>
      <w:r w:rsidRPr="004C0219">
        <w:rPr>
          <w:rFonts w:ascii="Arial" w:eastAsia="Times New Roman" w:hAnsi="Arial" w:cs="Arial"/>
          <w:sz w:val="20"/>
          <w:szCs w:val="20"/>
          <w:lang w:eastAsia="ru-RU"/>
        </w:rPr>
        <w:t>. На их поверхности часто остаются "окна" с тонким льдом, который трещит и ломается под тяжестью человека. Плохо промерзают болота, покрытые ряской, порослью деревьев или кустарников. Кочковатые болота промерзают неравномерно. Как правило, центр болота промерзает лучше, чем его края. Очень опасны болота, покрытые толстым слоем снега, так как вода под ним замерзает медленно и неравномерно.</w:t>
      </w:r>
    </w:p>
    <w:p w:rsidR="004C0219" w:rsidRPr="00C95492" w:rsidRDefault="004C0219" w:rsidP="004C0219">
      <w:pPr>
        <w:pStyle w:val="a3"/>
        <w:jc w:val="center"/>
        <w:rPr>
          <w:rFonts w:ascii="Arial" w:hAnsi="Arial" w:cs="Arial"/>
        </w:rPr>
      </w:pPr>
      <w:r w:rsidRPr="00C95492">
        <w:rPr>
          <w:rStyle w:val="a4"/>
          <w:rFonts w:ascii="Arial" w:hAnsi="Arial" w:cs="Arial"/>
        </w:rPr>
        <w:t>Передвижение по болотам</w:t>
      </w:r>
    </w:p>
    <w:p w:rsidR="004C0219" w:rsidRPr="005F2C38" w:rsidRDefault="004C0219" w:rsidP="004C0219">
      <w:pPr>
        <w:pStyle w:val="a3"/>
        <w:rPr>
          <w:rFonts w:ascii="Arial" w:hAnsi="Arial" w:cs="Arial"/>
        </w:rPr>
      </w:pPr>
      <w:bookmarkStart w:id="288" w:name="виды_болот"/>
      <w:r w:rsidRPr="005F2C38">
        <w:rPr>
          <w:rFonts w:ascii="Arial" w:hAnsi="Arial" w:cs="Arial"/>
          <w:b/>
          <w:bCs/>
          <w:sz w:val="20"/>
          <w:szCs w:val="20"/>
        </w:rPr>
        <w:t>Болотом</w:t>
      </w:r>
      <w:bookmarkEnd w:id="288"/>
      <w:r w:rsidRPr="005F2C38">
        <w:rPr>
          <w:rFonts w:ascii="Arial" w:hAnsi="Arial" w:cs="Arial"/>
          <w:sz w:val="20"/>
          <w:szCs w:val="20"/>
        </w:rPr>
        <w:t xml:space="preserve"> называется топкое место со стоячей водой и специфической растительностью. Болота бывают </w:t>
      </w:r>
      <w:r w:rsidRPr="005F2C38">
        <w:rPr>
          <w:rStyle w:val="a4"/>
          <w:rFonts w:ascii="Arial" w:hAnsi="Arial" w:cs="Arial"/>
          <w:sz w:val="20"/>
          <w:szCs w:val="20"/>
        </w:rPr>
        <w:t>верховыми</w:t>
      </w:r>
      <w:r w:rsidRPr="005F2C38">
        <w:rPr>
          <w:rFonts w:ascii="Arial" w:hAnsi="Arial" w:cs="Arial"/>
          <w:sz w:val="20"/>
          <w:szCs w:val="20"/>
        </w:rPr>
        <w:t xml:space="preserve">, </w:t>
      </w:r>
      <w:r w:rsidRPr="005F2C38">
        <w:rPr>
          <w:rStyle w:val="a4"/>
          <w:rFonts w:ascii="Arial" w:hAnsi="Arial" w:cs="Arial"/>
          <w:sz w:val="20"/>
          <w:szCs w:val="20"/>
        </w:rPr>
        <w:t>низовыми</w:t>
      </w:r>
      <w:r w:rsidRPr="005F2C38">
        <w:rPr>
          <w:rFonts w:ascii="Arial" w:hAnsi="Arial" w:cs="Arial"/>
          <w:sz w:val="20"/>
          <w:szCs w:val="20"/>
        </w:rPr>
        <w:t xml:space="preserve">, </w:t>
      </w:r>
      <w:r w:rsidRPr="005F2C38">
        <w:rPr>
          <w:rStyle w:val="a4"/>
          <w:rFonts w:ascii="Arial" w:hAnsi="Arial" w:cs="Arial"/>
          <w:sz w:val="20"/>
          <w:szCs w:val="20"/>
        </w:rPr>
        <w:t>лесными</w:t>
      </w:r>
      <w:r w:rsidRPr="005F2C38">
        <w:rPr>
          <w:rFonts w:ascii="Arial" w:hAnsi="Arial" w:cs="Arial"/>
          <w:sz w:val="20"/>
          <w:szCs w:val="20"/>
        </w:rPr>
        <w:t xml:space="preserve">, </w:t>
      </w:r>
      <w:r w:rsidRPr="005F2C38">
        <w:rPr>
          <w:rStyle w:val="a4"/>
          <w:rFonts w:ascii="Arial" w:hAnsi="Arial" w:cs="Arial"/>
          <w:sz w:val="20"/>
          <w:szCs w:val="20"/>
        </w:rPr>
        <w:t>торфяными</w:t>
      </w:r>
      <w:r w:rsidRPr="005F2C38">
        <w:rPr>
          <w:rFonts w:ascii="Arial" w:hAnsi="Arial" w:cs="Arial"/>
          <w:sz w:val="20"/>
          <w:szCs w:val="20"/>
        </w:rPr>
        <w:t>.</w:t>
      </w:r>
    </w:p>
    <w:p w:rsidR="004C0219" w:rsidRDefault="004C0219" w:rsidP="004C0219">
      <w:pPr>
        <w:pStyle w:val="a3"/>
      </w:pPr>
      <w:r>
        <w:t xml:space="preserve">  </w:t>
      </w:r>
      <w:r>
        <w:rPr>
          <w:rFonts w:ascii="Arial" w:hAnsi="Arial" w:cs="Arial"/>
          <w:sz w:val="20"/>
          <w:szCs w:val="20"/>
        </w:rPr>
        <w:t>   Передвижение спасателей по болотам должно рассматриваться как вынужденная мера, поскольку оно связано с риском для человека. Вязкий грунт, вода, растительность, кочки, топкие участки, постоянное чувство страха создают дискомфорт для спасателей. Большое количество воды приводит к промоканию одежды, обуви, снаряжения. Скорость передвижения по болоту мала. Отсутствие возвышенных сухих мест делает практически невозможным разведение костра.</w:t>
      </w:r>
    </w:p>
    <w:p w:rsidR="004C0219" w:rsidRDefault="004C0219" w:rsidP="004C0219">
      <w:pPr>
        <w:pStyle w:val="a3"/>
      </w:pPr>
      <w:r>
        <w:rPr>
          <w:rFonts w:ascii="Arial" w:hAnsi="Arial" w:cs="Arial"/>
          <w:sz w:val="20"/>
          <w:szCs w:val="20"/>
        </w:rPr>
        <w:t xml:space="preserve">   </w:t>
      </w:r>
      <w:bookmarkStart w:id="289" w:name="Перед_началом_передвижения"/>
      <w:r>
        <w:rPr>
          <w:rStyle w:val="a4"/>
          <w:rFonts w:ascii="Arial" w:hAnsi="Arial" w:cs="Arial"/>
          <w:sz w:val="20"/>
          <w:szCs w:val="20"/>
        </w:rPr>
        <w:t>Перед началом передвижения</w:t>
      </w:r>
      <w:r>
        <w:rPr>
          <w:rFonts w:ascii="Arial" w:hAnsi="Arial" w:cs="Arial"/>
          <w:sz w:val="20"/>
          <w:szCs w:val="20"/>
        </w:rPr>
        <w:t xml:space="preserve"> </w:t>
      </w:r>
      <w:bookmarkEnd w:id="289"/>
      <w:r>
        <w:rPr>
          <w:rFonts w:ascii="Arial" w:hAnsi="Arial" w:cs="Arial"/>
          <w:sz w:val="20"/>
          <w:szCs w:val="20"/>
        </w:rPr>
        <w:t>необходимо получить информацию от местных жителей о "характере" болота, тропах, гатях, путях обхода опасных участков. Передвигаться по болотам необходимо только по тропам. Все вещи должны быть завернуты в непромокаемый материал. Лямки рюкзака следует максимально ослабить. Спасательные жилеты, если они есть, должны быть надеты. К телу можно закрепить поролоновый коврик, обувь необходимо тщательно привязать к ногам.</w:t>
      </w:r>
      <w:r>
        <w:rPr>
          <w:rFonts w:ascii="Arial" w:hAnsi="Arial" w:cs="Arial"/>
          <w:sz w:val="15"/>
          <w:szCs w:val="15"/>
        </w:rPr>
        <w:br/>
        <w:t xml:space="preserve">   </w:t>
      </w:r>
      <w:r>
        <w:rPr>
          <w:rFonts w:ascii="Arial" w:hAnsi="Arial" w:cs="Arial"/>
          <w:sz w:val="15"/>
          <w:szCs w:val="15"/>
        </w:rPr>
        <w:br/>
        <w:t>    </w:t>
      </w:r>
      <w:bookmarkStart w:id="290" w:name="правила_передвижения"/>
      <w:r>
        <w:rPr>
          <w:rFonts w:ascii="Arial" w:hAnsi="Arial" w:cs="Arial"/>
          <w:sz w:val="15"/>
          <w:szCs w:val="15"/>
        </w:rPr>
        <w:t xml:space="preserve"> </w:t>
      </w:r>
      <w:bookmarkEnd w:id="290"/>
      <w:r>
        <w:rPr>
          <w:rStyle w:val="a4"/>
          <w:rFonts w:ascii="Arial" w:hAnsi="Arial" w:cs="Arial"/>
          <w:sz w:val="20"/>
          <w:szCs w:val="20"/>
        </w:rPr>
        <w:t>Расстояние</w:t>
      </w:r>
      <w:r>
        <w:rPr>
          <w:rFonts w:ascii="Arial" w:hAnsi="Arial" w:cs="Arial"/>
          <w:sz w:val="20"/>
          <w:szCs w:val="20"/>
        </w:rPr>
        <w:t xml:space="preserve"> между идущими по болоту спасателями должно составлять 5-7 м. Идущего впереди необходимо страховать веревкой. Все участники движения должны иметь </w:t>
      </w:r>
      <w:r>
        <w:rPr>
          <w:rStyle w:val="a4"/>
          <w:rFonts w:ascii="Arial" w:hAnsi="Arial" w:cs="Arial"/>
          <w:sz w:val="20"/>
          <w:szCs w:val="20"/>
        </w:rPr>
        <w:t>шесты</w:t>
      </w:r>
      <w:r>
        <w:rPr>
          <w:rFonts w:ascii="Arial" w:hAnsi="Arial" w:cs="Arial"/>
          <w:sz w:val="20"/>
          <w:szCs w:val="20"/>
        </w:rPr>
        <w:t xml:space="preserve"> длиной 3-4 м для измерения глубины, ощупывания дна, удерживания равновесия и опоры в случае падения. Оптимальное положение шеста - перед грудью, параллельно земле, перпендикулярно направлению движения.   По болоту можно передвигаться скачками </w:t>
      </w:r>
      <w:r>
        <w:rPr>
          <w:rStyle w:val="a4"/>
          <w:rFonts w:ascii="Arial" w:hAnsi="Arial" w:cs="Arial"/>
          <w:sz w:val="20"/>
          <w:szCs w:val="20"/>
        </w:rPr>
        <w:t>с кочки на кочку</w:t>
      </w:r>
      <w:r>
        <w:rPr>
          <w:rFonts w:ascii="Arial" w:hAnsi="Arial" w:cs="Arial"/>
          <w:sz w:val="20"/>
          <w:szCs w:val="20"/>
        </w:rPr>
        <w:t xml:space="preserve">, </w:t>
      </w:r>
      <w:r>
        <w:rPr>
          <w:rStyle w:val="a4"/>
          <w:rFonts w:ascii="Arial" w:hAnsi="Arial" w:cs="Arial"/>
          <w:sz w:val="20"/>
          <w:szCs w:val="20"/>
        </w:rPr>
        <w:t>по моховой полосе</w:t>
      </w:r>
      <w:r>
        <w:rPr>
          <w:rFonts w:ascii="Arial" w:hAnsi="Arial" w:cs="Arial"/>
          <w:sz w:val="20"/>
          <w:szCs w:val="20"/>
        </w:rPr>
        <w:t xml:space="preserve">, </w:t>
      </w:r>
      <w:r>
        <w:rPr>
          <w:rStyle w:val="a4"/>
          <w:rFonts w:ascii="Arial" w:hAnsi="Arial" w:cs="Arial"/>
          <w:sz w:val="20"/>
          <w:szCs w:val="20"/>
        </w:rPr>
        <w:t>по кустарникам</w:t>
      </w:r>
      <w:r>
        <w:rPr>
          <w:rFonts w:ascii="Arial" w:hAnsi="Arial" w:cs="Arial"/>
          <w:sz w:val="20"/>
          <w:szCs w:val="20"/>
        </w:rPr>
        <w:t xml:space="preserve"> или корневищам растений. Шаги должны быть короткими, останавливаться на одном месте нельзя. Отдыхать можно только на твердой почве или у деревьев. </w:t>
      </w:r>
      <w:r>
        <w:rPr>
          <w:rStyle w:val="a4"/>
          <w:rFonts w:ascii="Arial" w:hAnsi="Arial" w:cs="Arial"/>
          <w:sz w:val="20"/>
          <w:szCs w:val="20"/>
        </w:rPr>
        <w:t>Ходить</w:t>
      </w:r>
      <w:r>
        <w:rPr>
          <w:rFonts w:ascii="Arial" w:hAnsi="Arial" w:cs="Arial"/>
          <w:sz w:val="20"/>
          <w:szCs w:val="20"/>
        </w:rPr>
        <w:t xml:space="preserve"> по болоту </w:t>
      </w:r>
      <w:r>
        <w:rPr>
          <w:rStyle w:val="a4"/>
          <w:rFonts w:ascii="Arial" w:hAnsi="Arial" w:cs="Arial"/>
          <w:sz w:val="20"/>
          <w:szCs w:val="20"/>
        </w:rPr>
        <w:t>в одиночку нельзя</w:t>
      </w:r>
      <w:r>
        <w:rPr>
          <w:rFonts w:ascii="Arial" w:hAnsi="Arial" w:cs="Arial"/>
          <w:sz w:val="20"/>
          <w:szCs w:val="20"/>
        </w:rPr>
        <w:t>.</w:t>
      </w:r>
    </w:p>
    <w:p w:rsidR="004C0219" w:rsidRDefault="004C0219" w:rsidP="004C0219">
      <w:pPr>
        <w:pStyle w:val="a3"/>
        <w:rPr>
          <w:rFonts w:ascii="Arial" w:hAnsi="Arial" w:cs="Arial"/>
          <w:sz w:val="15"/>
          <w:szCs w:val="15"/>
        </w:rPr>
      </w:pPr>
      <w:r>
        <w:rPr>
          <w:rStyle w:val="a4"/>
          <w:rFonts w:ascii="Arial" w:hAnsi="Arial" w:cs="Arial"/>
          <w:sz w:val="15"/>
          <w:szCs w:val="15"/>
        </w:rPr>
        <w:t xml:space="preserve">   </w:t>
      </w:r>
      <w:bookmarkStart w:id="291" w:name="Если_человек_провалился"/>
      <w:r>
        <w:rPr>
          <w:rStyle w:val="a4"/>
          <w:rFonts w:ascii="Arial" w:hAnsi="Arial" w:cs="Arial"/>
          <w:sz w:val="20"/>
          <w:szCs w:val="20"/>
        </w:rPr>
        <w:t>Если человек провалился</w:t>
      </w:r>
      <w:bookmarkEnd w:id="291"/>
      <w:r>
        <w:rPr>
          <w:rFonts w:ascii="Arial" w:hAnsi="Arial" w:cs="Arial"/>
          <w:sz w:val="20"/>
          <w:szCs w:val="20"/>
        </w:rPr>
        <w:t xml:space="preserve"> в болото, то ему следует сбросить рюкзак, принять горизонтальное положение, опереться на шест. Выбираться нужно постепенно, не делать резких движений, не барахтаться. Помощь пострадавшему следует оказывать, используя веревку или шест. При подходе к пострадавшему спасатель должен быть застрахован веревкой.</w:t>
      </w:r>
    </w:p>
    <w:p w:rsidR="004C0219" w:rsidRDefault="004C0219" w:rsidP="004C0219">
      <w:pPr>
        <w:pStyle w:val="a3"/>
      </w:pPr>
      <w:r>
        <w:rPr>
          <w:rFonts w:ascii="Arial" w:hAnsi="Arial" w:cs="Arial"/>
          <w:sz w:val="15"/>
          <w:szCs w:val="15"/>
        </w:rPr>
        <w:t>    </w:t>
      </w:r>
      <w:bookmarkStart w:id="292" w:name="болотоходы"/>
      <w:r>
        <w:rPr>
          <w:rFonts w:ascii="Arial" w:hAnsi="Arial" w:cs="Arial"/>
          <w:sz w:val="15"/>
          <w:szCs w:val="15"/>
        </w:rPr>
        <w:t xml:space="preserve"> </w:t>
      </w:r>
      <w:r>
        <w:rPr>
          <w:rFonts w:ascii="Arial" w:hAnsi="Arial" w:cs="Arial"/>
          <w:sz w:val="20"/>
          <w:szCs w:val="20"/>
        </w:rPr>
        <w:t>Для облегчения</w:t>
      </w:r>
      <w:bookmarkEnd w:id="292"/>
      <w:r>
        <w:rPr>
          <w:rFonts w:ascii="Arial" w:hAnsi="Arial" w:cs="Arial"/>
          <w:sz w:val="20"/>
          <w:szCs w:val="20"/>
        </w:rPr>
        <w:t xml:space="preserve"> перемещения по болоту спасатели могут использовать "</w:t>
      </w:r>
      <w:r>
        <w:rPr>
          <w:rStyle w:val="a4"/>
          <w:rFonts w:ascii="Arial" w:hAnsi="Arial" w:cs="Arial"/>
          <w:sz w:val="20"/>
          <w:szCs w:val="20"/>
        </w:rPr>
        <w:t>болотоходы</w:t>
      </w:r>
      <w:r>
        <w:rPr>
          <w:rFonts w:ascii="Arial" w:hAnsi="Arial" w:cs="Arial"/>
          <w:sz w:val="20"/>
          <w:szCs w:val="20"/>
        </w:rPr>
        <w:t>", которые изготавливаются из кусков фанеры, веток, легкого металла. Крепление болотоходов к ногам должно обеспечивать их быстрое снимание в случае необходимости. Иногда для перемещения могут быть использованы заранее заготовленные приспособления</w:t>
      </w:r>
      <w:r>
        <w:rPr>
          <w:rFonts w:ascii="Arial" w:hAnsi="Arial" w:cs="Arial"/>
          <w:b/>
          <w:bCs/>
          <w:sz w:val="20"/>
          <w:szCs w:val="20"/>
        </w:rPr>
        <w:t xml:space="preserve"> - гати</w:t>
      </w:r>
      <w:r>
        <w:rPr>
          <w:rFonts w:ascii="Arial" w:hAnsi="Arial" w:cs="Arial"/>
          <w:sz w:val="20"/>
          <w:szCs w:val="20"/>
        </w:rPr>
        <w:t xml:space="preserve"> (переносимые настилы из досок, жердей, веток).</w:t>
      </w:r>
      <w:r>
        <w:rPr>
          <w:rFonts w:ascii="Arial" w:hAnsi="Arial" w:cs="Arial"/>
          <w:sz w:val="20"/>
          <w:szCs w:val="20"/>
        </w:rPr>
        <w:br/>
        <w:t xml:space="preserve">   Путь передвижения спасателей по болоту нужно </w:t>
      </w:r>
      <w:r>
        <w:rPr>
          <w:rStyle w:val="a4"/>
          <w:rFonts w:ascii="Arial" w:hAnsi="Arial" w:cs="Arial"/>
          <w:sz w:val="20"/>
          <w:szCs w:val="20"/>
        </w:rPr>
        <w:t>маркировать</w:t>
      </w:r>
      <w:r>
        <w:rPr>
          <w:rFonts w:ascii="Arial" w:hAnsi="Arial" w:cs="Arial"/>
          <w:sz w:val="20"/>
          <w:szCs w:val="20"/>
        </w:rPr>
        <w:t xml:space="preserve"> зарубками на деревьях, развешанными на кустарниках предметами, вехами.</w:t>
      </w:r>
    </w:p>
    <w:p w:rsidR="004C0219" w:rsidRPr="00C95492" w:rsidRDefault="004C0219" w:rsidP="004C0219">
      <w:pPr>
        <w:pStyle w:val="a3"/>
        <w:jc w:val="center"/>
        <w:rPr>
          <w:rFonts w:ascii="Arial" w:hAnsi="Arial" w:cs="Arial"/>
        </w:rPr>
      </w:pPr>
      <w:r w:rsidRPr="00C95492">
        <w:rPr>
          <w:rStyle w:val="a4"/>
          <w:rFonts w:ascii="Arial" w:hAnsi="Arial" w:cs="Arial"/>
        </w:rPr>
        <w:t>Передвижение спасателей в пещерах</w:t>
      </w:r>
    </w:p>
    <w:p w:rsidR="004C0219" w:rsidRDefault="004C0219" w:rsidP="004C0219">
      <w:pPr>
        <w:pStyle w:val="a3"/>
      </w:pPr>
      <w:bookmarkStart w:id="293" w:name="виды_пещер"/>
      <w:r>
        <w:rPr>
          <w:rFonts w:ascii="Arial" w:hAnsi="Arial" w:cs="Arial"/>
          <w:b/>
          <w:bCs/>
          <w:sz w:val="20"/>
          <w:szCs w:val="20"/>
        </w:rPr>
        <w:t>Пещерой</w:t>
      </w:r>
      <w:bookmarkEnd w:id="293"/>
      <w:r>
        <w:rPr>
          <w:rFonts w:ascii="Arial" w:hAnsi="Arial" w:cs="Arial"/>
          <w:sz w:val="20"/>
          <w:szCs w:val="20"/>
        </w:rPr>
        <w:t xml:space="preserve"> называется полость в верхней толще земной коры, открывающаяся на земной поверхности одним или несколькими входными отверстиями. Если ширина и высота пещеры больше ее длины, то она называется</w:t>
      </w:r>
      <w:r>
        <w:rPr>
          <w:rFonts w:ascii="Arial" w:hAnsi="Arial" w:cs="Arial"/>
          <w:b/>
          <w:bCs/>
          <w:sz w:val="20"/>
          <w:szCs w:val="20"/>
        </w:rPr>
        <w:t xml:space="preserve"> гротом.</w:t>
      </w:r>
      <w:r>
        <w:rPr>
          <w:rFonts w:ascii="Arial" w:hAnsi="Arial" w:cs="Arial"/>
          <w:sz w:val="20"/>
          <w:szCs w:val="20"/>
        </w:rPr>
        <w:t xml:space="preserve"> Вертикальная полость глубиной менее 20 м называется </w:t>
      </w:r>
      <w:r>
        <w:rPr>
          <w:rFonts w:ascii="Arial" w:hAnsi="Arial" w:cs="Arial"/>
          <w:b/>
          <w:bCs/>
          <w:sz w:val="20"/>
          <w:szCs w:val="20"/>
        </w:rPr>
        <w:t>колодцем,</w:t>
      </w:r>
      <w:r>
        <w:rPr>
          <w:rFonts w:ascii="Arial" w:hAnsi="Arial" w:cs="Arial"/>
          <w:sz w:val="20"/>
          <w:szCs w:val="20"/>
        </w:rPr>
        <w:t xml:space="preserve"> а более 20 м -</w:t>
      </w:r>
      <w:r>
        <w:rPr>
          <w:rFonts w:ascii="Arial" w:hAnsi="Arial" w:cs="Arial"/>
          <w:b/>
          <w:bCs/>
          <w:sz w:val="20"/>
          <w:szCs w:val="20"/>
        </w:rPr>
        <w:t xml:space="preserve"> шахтой.</w:t>
      </w:r>
      <w:r>
        <w:rPr>
          <w:rFonts w:ascii="Arial" w:hAnsi="Arial" w:cs="Arial"/>
        </w:rPr>
        <w:t xml:space="preserve">    </w:t>
      </w:r>
      <w:r>
        <w:rPr>
          <w:rFonts w:ascii="Arial" w:hAnsi="Arial" w:cs="Arial"/>
          <w:sz w:val="20"/>
          <w:szCs w:val="20"/>
        </w:rPr>
        <w:br/>
      </w:r>
      <w:r>
        <w:rPr>
          <w:rFonts w:ascii="Arial" w:hAnsi="Arial" w:cs="Arial"/>
          <w:b/>
          <w:bCs/>
          <w:sz w:val="20"/>
          <w:szCs w:val="20"/>
        </w:rPr>
        <w:t xml:space="preserve">   </w:t>
      </w:r>
      <w:r>
        <w:rPr>
          <w:rFonts w:ascii="Arial" w:hAnsi="Arial" w:cs="Arial"/>
          <w:sz w:val="20"/>
          <w:szCs w:val="20"/>
        </w:rPr>
        <w:t>Пещеры возникают в результате растворяющего воздействия талых вод и снега, разрушения пород потоками воды. деятельности человека. Существуют вулканические, ледяные, соляные, морские, карстовые пещеры.</w:t>
      </w:r>
      <w:r>
        <w:rPr>
          <w:rFonts w:ascii="Arial" w:hAnsi="Arial" w:cs="Arial"/>
          <w:sz w:val="20"/>
          <w:szCs w:val="20"/>
        </w:rPr>
        <w:br/>
        <w:t>   По форме пещеры бывают цилиндрическими, конусными, щелевидными, сложными (колодцы и шахты). По расположению - горизонтальными, наклонными, вертикальными. Пещеры бывают одноэтажными и многоэтажными .</w:t>
      </w:r>
    </w:p>
    <w:p w:rsidR="004C0219" w:rsidRDefault="004C0219" w:rsidP="004C0219">
      <w:pPr>
        <w:pStyle w:val="a3"/>
      </w:pPr>
      <w:r>
        <w:rPr>
          <w:rFonts w:ascii="Arial" w:hAnsi="Arial" w:cs="Arial"/>
          <w:sz w:val="20"/>
          <w:szCs w:val="20"/>
        </w:rPr>
        <w:t xml:space="preserve">   Особенность передвижения спасателей в пещерах определяется </w:t>
      </w:r>
      <w:r>
        <w:rPr>
          <w:rStyle w:val="a4"/>
          <w:rFonts w:ascii="Arial" w:hAnsi="Arial" w:cs="Arial"/>
          <w:sz w:val="20"/>
          <w:szCs w:val="20"/>
        </w:rPr>
        <w:t>полной темнотой</w:t>
      </w:r>
      <w:r>
        <w:rPr>
          <w:rFonts w:ascii="Arial" w:hAnsi="Arial" w:cs="Arial"/>
          <w:sz w:val="20"/>
          <w:szCs w:val="20"/>
        </w:rPr>
        <w:t xml:space="preserve"> и </w:t>
      </w:r>
      <w:r>
        <w:rPr>
          <w:rStyle w:val="a4"/>
          <w:rFonts w:ascii="Arial" w:hAnsi="Arial" w:cs="Arial"/>
          <w:sz w:val="20"/>
          <w:szCs w:val="20"/>
        </w:rPr>
        <w:t>стопроцентной влажностью</w:t>
      </w:r>
      <w:r>
        <w:rPr>
          <w:rFonts w:ascii="Arial" w:hAnsi="Arial" w:cs="Arial"/>
          <w:sz w:val="20"/>
          <w:szCs w:val="20"/>
        </w:rPr>
        <w:t xml:space="preserve"> воздуха. Темнота не позволяет наметить маршрут, а влажность делает поверхность пещер мокрой. Поэтому движение в пещерах должно быть выверенным и мягким. Прыгать с камня на камень, с уступа на уступ нельзя из-за неверной оценки расстояния в темноте и неустойчивости камней.    Для обеспечения безопасности используются веревки и лестницы. Освещаются пещеры специальными пещерными лампами, фонарями и свечами.</w:t>
      </w:r>
    </w:p>
    <w:p w:rsidR="004C0219" w:rsidRDefault="004C0219" w:rsidP="004C0219">
      <w:pPr>
        <w:pStyle w:val="a3"/>
      </w:pPr>
      <w:r>
        <w:rPr>
          <w:rFonts w:ascii="Arial" w:hAnsi="Arial" w:cs="Arial"/>
          <w:sz w:val="20"/>
          <w:szCs w:val="20"/>
        </w:rPr>
        <w:t xml:space="preserve">   </w:t>
      </w:r>
      <w:bookmarkStart w:id="294" w:name="Основные_опасности"/>
      <w:r>
        <w:rPr>
          <w:rStyle w:val="a4"/>
          <w:rFonts w:ascii="Arial" w:hAnsi="Arial" w:cs="Arial"/>
          <w:sz w:val="20"/>
          <w:szCs w:val="20"/>
        </w:rPr>
        <w:t>Основные опасности</w:t>
      </w:r>
      <w:bookmarkEnd w:id="294"/>
      <w:r>
        <w:rPr>
          <w:rFonts w:ascii="Arial" w:hAnsi="Arial" w:cs="Arial"/>
          <w:sz w:val="20"/>
          <w:szCs w:val="20"/>
        </w:rPr>
        <w:t xml:space="preserve"> при передвижении в пещерах связаны с естественными обвалами и камнепадами, загазованностью, наличием воды, возможностью заблудиться, задымлением, узкими лазами, психическими расстройствами. </w:t>
      </w:r>
    </w:p>
    <w:p w:rsidR="004C0219" w:rsidRDefault="004C0219" w:rsidP="004C0219">
      <w:pPr>
        <w:pStyle w:val="a3"/>
      </w:pPr>
      <w:r>
        <w:t> </w:t>
      </w:r>
    </w:p>
    <w:p w:rsidR="004C0219" w:rsidRPr="00C95492" w:rsidRDefault="004C0219" w:rsidP="004C0219">
      <w:pPr>
        <w:pStyle w:val="a3"/>
        <w:jc w:val="center"/>
        <w:rPr>
          <w:rFonts w:ascii="Arial" w:hAnsi="Arial" w:cs="Arial"/>
        </w:rPr>
      </w:pPr>
      <w:r w:rsidRPr="00C95492">
        <w:rPr>
          <w:rStyle w:val="a4"/>
          <w:rFonts w:ascii="Arial" w:hAnsi="Arial" w:cs="Arial"/>
        </w:rPr>
        <w:t>Преодоление водных преград</w:t>
      </w:r>
    </w:p>
    <w:p w:rsidR="004C0219" w:rsidRPr="004C0219" w:rsidRDefault="004C0219" w:rsidP="004C0219">
      <w:pPr>
        <w:spacing w:before="100" w:beforeAutospacing="1" w:after="100" w:afterAutospacing="1" w:line="240" w:lineRule="auto"/>
        <w:rPr>
          <w:rFonts w:ascii="Times New Roman" w:eastAsia="Times New Roman" w:hAnsi="Times New Roman"/>
          <w:sz w:val="24"/>
          <w:szCs w:val="24"/>
          <w:lang w:eastAsia="ru-RU"/>
        </w:rPr>
      </w:pPr>
      <w:r w:rsidRPr="004C0219">
        <w:rPr>
          <w:rFonts w:ascii="Arial" w:eastAsia="Times New Roman" w:hAnsi="Arial" w:cs="Arial"/>
          <w:sz w:val="20"/>
          <w:szCs w:val="20"/>
          <w:lang w:eastAsia="ru-RU"/>
        </w:rPr>
        <w:t>При передвижении спасателей к месту работы на их пути возникают различные преграды (вода, ров, трещина во льду, забор, стена, завал, гора, камнепад).Умение быстро преодолевать их свидетельствует о профессионализме спасателей.</w:t>
      </w:r>
    </w:p>
    <w:p w:rsidR="004C0219" w:rsidRPr="004C0219" w:rsidRDefault="004C0219" w:rsidP="004C0219">
      <w:pPr>
        <w:spacing w:before="100" w:beforeAutospacing="1" w:after="100" w:afterAutospacing="1" w:line="360" w:lineRule="auto"/>
        <w:rPr>
          <w:rFonts w:ascii="Times New Roman" w:eastAsia="Times New Roman" w:hAnsi="Times New Roman"/>
          <w:sz w:val="24"/>
          <w:szCs w:val="24"/>
          <w:lang w:eastAsia="ru-RU"/>
        </w:rPr>
      </w:pPr>
      <w:r w:rsidRPr="004C0219">
        <w:rPr>
          <w:rFonts w:ascii="Arial" w:eastAsia="Times New Roman" w:hAnsi="Arial" w:cs="Arial"/>
          <w:sz w:val="15"/>
          <w:szCs w:val="15"/>
          <w:lang w:eastAsia="ru-RU"/>
        </w:rPr>
        <w:t> </w:t>
      </w:r>
      <w:r w:rsidRPr="004C0219">
        <w:rPr>
          <w:rFonts w:ascii="Arial" w:eastAsia="Times New Roman" w:hAnsi="Arial" w:cs="Arial"/>
          <w:sz w:val="20"/>
          <w:szCs w:val="20"/>
          <w:lang w:eastAsia="ru-RU"/>
        </w:rPr>
        <w:t xml:space="preserve">  </w:t>
      </w:r>
      <w:bookmarkStart w:id="295" w:name="преодоление_водных_преград"/>
      <w:r w:rsidRPr="004C0219">
        <w:rPr>
          <w:rFonts w:ascii="Arial" w:eastAsia="Times New Roman" w:hAnsi="Arial" w:cs="Arial"/>
          <w:sz w:val="20"/>
          <w:szCs w:val="20"/>
          <w:lang w:eastAsia="ru-RU"/>
        </w:rPr>
        <w:t>Спасатели могут</w:t>
      </w:r>
      <w:bookmarkEnd w:id="295"/>
      <w:r w:rsidRPr="004C0219">
        <w:rPr>
          <w:rFonts w:ascii="Arial" w:eastAsia="Times New Roman" w:hAnsi="Arial" w:cs="Arial"/>
          <w:sz w:val="20"/>
          <w:szCs w:val="20"/>
          <w:lang w:eastAsia="ru-RU"/>
        </w:rPr>
        <w:t xml:space="preserve"> преодолевать водные преграды по </w:t>
      </w:r>
      <w:r w:rsidRPr="004C0219">
        <w:rPr>
          <w:rFonts w:ascii="Arial" w:eastAsia="Times New Roman" w:hAnsi="Arial" w:cs="Arial"/>
          <w:b/>
          <w:bCs/>
          <w:sz w:val="20"/>
          <w:lang w:eastAsia="ru-RU"/>
        </w:rPr>
        <w:t>стационарным, временным или навесным мостам, веревочным переправам, бревнам, камням, вброд, с помощью животных, вплавь, на плавсредствах</w:t>
      </w:r>
      <w:r w:rsidRPr="004C0219">
        <w:rPr>
          <w:rFonts w:ascii="Arial" w:eastAsia="Times New Roman" w:hAnsi="Arial" w:cs="Arial"/>
          <w:sz w:val="20"/>
          <w:szCs w:val="20"/>
          <w:lang w:eastAsia="ru-RU"/>
        </w:rPr>
        <w:t>. При передвижении по узким, скользким, незнакомым мосткам спасатели должны проверить их надежность путем осмотра и осторожного прохождения. При отсутствии перил устанавливаются временные веревочные или деревянные перила.</w:t>
      </w:r>
      <w:r w:rsidRPr="004C0219">
        <w:rPr>
          <w:rFonts w:ascii="Arial" w:eastAsia="Times New Roman" w:hAnsi="Arial" w:cs="Arial"/>
          <w:sz w:val="20"/>
          <w:szCs w:val="20"/>
          <w:lang w:eastAsia="ru-RU"/>
        </w:rPr>
        <w:br/>
        <w:t>     Водную преграду можно преодолевать по камням. В этом случае лучше всего наступать на надежно лежащие камни, которые не покрыты мхом, водорослями, льдом, снегом. Допустимо устраивать в воде тумбы (острова) из камней с расстоянием между ними 0.5-0,6 м. При внезапном падении человека в воду страховочная веревка может зацепиться за камни. Чтобы этого не случилось, ее располагают по течению ниже линии камней.</w:t>
      </w:r>
      <w:r w:rsidRPr="004C0219">
        <w:rPr>
          <w:rFonts w:ascii="Arial" w:eastAsia="Times New Roman" w:hAnsi="Arial" w:cs="Arial"/>
          <w:sz w:val="20"/>
          <w:szCs w:val="20"/>
          <w:lang w:eastAsia="ru-RU"/>
        </w:rPr>
        <w:br/>
        <w:t xml:space="preserve">    </w:t>
      </w:r>
      <w:bookmarkStart w:id="296" w:name="страховка_для_брода"/>
      <w:r w:rsidRPr="004C0219">
        <w:rPr>
          <w:rFonts w:ascii="Arial" w:eastAsia="Times New Roman" w:hAnsi="Arial" w:cs="Arial"/>
          <w:sz w:val="20"/>
          <w:szCs w:val="20"/>
          <w:lang w:eastAsia="ru-RU"/>
        </w:rPr>
        <w:t>Реку</w:t>
      </w:r>
      <w:bookmarkEnd w:id="296"/>
      <w:r w:rsidRPr="004C0219">
        <w:rPr>
          <w:rFonts w:ascii="Arial" w:eastAsia="Times New Roman" w:hAnsi="Arial" w:cs="Arial"/>
          <w:sz w:val="20"/>
          <w:szCs w:val="20"/>
          <w:lang w:eastAsia="ru-RU"/>
        </w:rPr>
        <w:t xml:space="preserve"> глубиной около 1 м можно преодолевать вброд. При этом важное значение имеет </w:t>
      </w:r>
      <w:r w:rsidRPr="004C0219">
        <w:rPr>
          <w:rFonts w:ascii="Arial" w:eastAsia="Times New Roman" w:hAnsi="Arial" w:cs="Arial"/>
          <w:b/>
          <w:bCs/>
          <w:sz w:val="20"/>
          <w:lang w:eastAsia="ru-RU"/>
        </w:rPr>
        <w:t>страховка спасателей</w:t>
      </w:r>
      <w:r w:rsidRPr="004C0219">
        <w:rPr>
          <w:rFonts w:ascii="Arial" w:eastAsia="Times New Roman" w:hAnsi="Arial" w:cs="Arial"/>
          <w:sz w:val="20"/>
          <w:szCs w:val="20"/>
          <w:lang w:eastAsia="ru-RU"/>
        </w:rPr>
        <w:t>. Один конец веревки привязывают на спине. Человеку так удобно идти; если он внезапно упадет в воду, то благодаря такому расположению узла его можно вытащить из воды лицом вверх. Вытаскивание пострадавшего в этом положении не стесняет его дыхания и позволяет ему контролировать собственные действия. Если узел завязать на груди, то при вытаскивании лицо пострадавшего погружается в воду и его дыхание затрудняется. Страховка через плечо и поясницу при переправах совершенно недопустима, поскольку веревку, в зависимости от обстоятельств, необходимо быстро то выдавать, то выбирать. Если спасателя сбил водный поток, то его нужно удерживать на основной веревке, подтягивая к берегу вспомогательной, которая протягивается перпендикулярно течению воды или несколько ниже основной веревки.</w:t>
      </w:r>
      <w:r w:rsidRPr="004C0219">
        <w:rPr>
          <w:rFonts w:ascii="Times New Roman" w:eastAsia="Times New Roman" w:hAnsi="Times New Roman"/>
          <w:sz w:val="24"/>
          <w:szCs w:val="24"/>
          <w:lang w:eastAsia="ru-RU"/>
        </w:rPr>
        <w:br/>
      </w:r>
      <w:r w:rsidRPr="004C0219">
        <w:rPr>
          <w:rFonts w:ascii="Arial" w:eastAsia="Times New Roman" w:hAnsi="Arial" w:cs="Arial"/>
          <w:sz w:val="20"/>
          <w:szCs w:val="20"/>
          <w:lang w:eastAsia="ru-RU"/>
        </w:rPr>
        <w:t xml:space="preserve">  </w:t>
      </w:r>
      <w:bookmarkStart w:id="297" w:name="веревочные_перила"/>
      <w:r w:rsidRPr="004C0219">
        <w:rPr>
          <w:rFonts w:ascii="Arial" w:eastAsia="Times New Roman" w:hAnsi="Arial" w:cs="Arial"/>
          <w:sz w:val="20"/>
          <w:szCs w:val="20"/>
          <w:lang w:eastAsia="ru-RU"/>
        </w:rPr>
        <w:t>Первый спасатель</w:t>
      </w:r>
      <w:bookmarkEnd w:id="297"/>
      <w:r w:rsidRPr="004C0219">
        <w:rPr>
          <w:rFonts w:ascii="Arial" w:eastAsia="Times New Roman" w:hAnsi="Arial" w:cs="Arial"/>
          <w:sz w:val="20"/>
          <w:szCs w:val="20"/>
          <w:lang w:eastAsia="ru-RU"/>
        </w:rPr>
        <w:t xml:space="preserve">, преодолевший водную преграду, приступает к установке </w:t>
      </w:r>
      <w:r w:rsidRPr="004C0219">
        <w:rPr>
          <w:rFonts w:ascii="Arial" w:eastAsia="Times New Roman" w:hAnsi="Arial" w:cs="Arial"/>
          <w:b/>
          <w:bCs/>
          <w:sz w:val="20"/>
          <w:lang w:eastAsia="ru-RU"/>
        </w:rPr>
        <w:t>веревочных перил</w:t>
      </w:r>
      <w:r w:rsidRPr="004C0219">
        <w:rPr>
          <w:rFonts w:ascii="Arial" w:eastAsia="Times New Roman" w:hAnsi="Arial" w:cs="Arial"/>
          <w:sz w:val="20"/>
          <w:szCs w:val="20"/>
          <w:lang w:eastAsia="ru-RU"/>
        </w:rPr>
        <w:t>. Веревку можно закрепить за деревья, кусты, камни или искусственные опоры. Для увеличения прочности перил к обоим концам основной веревки на расстоянии 2-3 м подвязывают по две веревки, сильно оттягивают их в стороны и привязывают к дополнительным опорам. Веревочные перила устанавливаются над водой на уровне груди стоящего в воде спасателя. После этого все спасатели переправляются на другой берег. Они располагаются лицом к течению, передвигаются боком, приставными шагами, держась за веревку руками. Страховка осуществляется следующим образом. С помощью грудной обвязки и карабина спасатель пристегивается к перилам, при этом длина веревки от груди до перил должна быть короче длины руки. Идущего страхуют веревкой, закрепленной на спине, которую удерживают спасатели, стоящие выше по течению.</w:t>
      </w:r>
      <w:r w:rsidRPr="004C0219">
        <w:rPr>
          <w:rFonts w:ascii="Arial" w:eastAsia="Times New Roman" w:hAnsi="Arial" w:cs="Arial"/>
          <w:sz w:val="20"/>
          <w:szCs w:val="20"/>
          <w:lang w:eastAsia="ru-RU"/>
        </w:rPr>
        <w:br/>
        <w:t xml:space="preserve">   </w:t>
      </w:r>
      <w:bookmarkStart w:id="298" w:name="приставными_шагами"/>
      <w:r w:rsidRPr="004C0219">
        <w:rPr>
          <w:rFonts w:ascii="Arial" w:eastAsia="Times New Roman" w:hAnsi="Arial" w:cs="Arial"/>
          <w:sz w:val="20"/>
          <w:szCs w:val="20"/>
          <w:lang w:eastAsia="ru-RU"/>
        </w:rPr>
        <w:t>Два спасателя</w:t>
      </w:r>
      <w:bookmarkEnd w:id="298"/>
      <w:r w:rsidRPr="004C0219">
        <w:rPr>
          <w:rFonts w:ascii="Arial" w:eastAsia="Times New Roman" w:hAnsi="Arial" w:cs="Arial"/>
          <w:sz w:val="20"/>
          <w:szCs w:val="20"/>
          <w:lang w:eastAsia="ru-RU"/>
        </w:rPr>
        <w:t xml:space="preserve"> могут переходить реку </w:t>
      </w:r>
      <w:r w:rsidRPr="004C0219">
        <w:rPr>
          <w:rFonts w:ascii="Arial" w:eastAsia="Times New Roman" w:hAnsi="Arial" w:cs="Arial"/>
          <w:b/>
          <w:bCs/>
          <w:sz w:val="20"/>
          <w:lang w:eastAsia="ru-RU"/>
        </w:rPr>
        <w:t>приставными шагами</w:t>
      </w:r>
      <w:r w:rsidRPr="004C0219">
        <w:rPr>
          <w:rFonts w:ascii="Arial" w:eastAsia="Times New Roman" w:hAnsi="Arial" w:cs="Arial"/>
          <w:sz w:val="20"/>
          <w:szCs w:val="20"/>
          <w:lang w:eastAsia="ru-RU"/>
        </w:rPr>
        <w:t>, повернувшись лицом друг к другу и положив руки друг другу на плечи. Четыре спасателя преодолевают водную преграду "</w:t>
      </w:r>
      <w:r w:rsidRPr="004C0219">
        <w:rPr>
          <w:rFonts w:ascii="Arial" w:eastAsia="Times New Roman" w:hAnsi="Arial" w:cs="Arial"/>
          <w:b/>
          <w:bCs/>
          <w:sz w:val="20"/>
          <w:lang w:eastAsia="ru-RU"/>
        </w:rPr>
        <w:t>квадратом</w:t>
      </w:r>
      <w:r w:rsidRPr="004C0219">
        <w:rPr>
          <w:rFonts w:ascii="Arial" w:eastAsia="Times New Roman" w:hAnsi="Arial" w:cs="Arial"/>
          <w:sz w:val="20"/>
          <w:szCs w:val="20"/>
          <w:lang w:eastAsia="ru-RU"/>
        </w:rPr>
        <w:t>", повернувшись лицом друг к другу, положив руки на плечи рядом стоящим спасателям.</w:t>
      </w:r>
      <w:r w:rsidRPr="004C0219">
        <w:rPr>
          <w:rFonts w:ascii="Arial" w:eastAsia="Times New Roman" w:hAnsi="Arial" w:cs="Arial"/>
          <w:sz w:val="20"/>
          <w:szCs w:val="20"/>
          <w:lang w:eastAsia="ru-RU"/>
        </w:rPr>
        <w:br/>
        <w:t xml:space="preserve">   При так называемом </w:t>
      </w:r>
      <w:bookmarkStart w:id="299" w:name="таджикский_способ"/>
      <w:r w:rsidRPr="004C0219">
        <w:rPr>
          <w:rFonts w:ascii="Arial" w:eastAsia="Times New Roman" w:hAnsi="Arial" w:cs="Arial"/>
          <w:b/>
          <w:bCs/>
          <w:sz w:val="20"/>
          <w:lang w:eastAsia="ru-RU"/>
        </w:rPr>
        <w:t>таджикском способе</w:t>
      </w:r>
      <w:bookmarkEnd w:id="299"/>
      <w:r w:rsidRPr="004C0219">
        <w:rPr>
          <w:rFonts w:ascii="Arial" w:eastAsia="Times New Roman" w:hAnsi="Arial" w:cs="Arial"/>
          <w:sz w:val="20"/>
          <w:szCs w:val="20"/>
          <w:lang w:eastAsia="ru-RU"/>
        </w:rPr>
        <w:t xml:space="preserve"> переправы</w:t>
      </w:r>
      <w:r w:rsidRPr="004C0219">
        <w:rPr>
          <w:rFonts w:ascii="Arial" w:eastAsia="Times New Roman" w:hAnsi="Arial" w:cs="Arial"/>
          <w:b/>
          <w:bCs/>
          <w:sz w:val="20"/>
          <w:lang w:eastAsia="ru-RU"/>
        </w:rPr>
        <w:t xml:space="preserve"> спасатели передвигаются шеренгой</w:t>
      </w:r>
      <w:r w:rsidRPr="004C0219">
        <w:rPr>
          <w:rFonts w:ascii="Arial" w:eastAsia="Times New Roman" w:hAnsi="Arial" w:cs="Arial"/>
          <w:sz w:val="20"/>
          <w:szCs w:val="20"/>
          <w:lang w:eastAsia="ru-RU"/>
        </w:rPr>
        <w:t>, держа друг друга за плечи. Успех здесь во многом зависит от слаженности их действий. По краям шеренги ставятся наиболее сильные и опытные спасатели. Для обеспечения безопасности возможна страховка веревкой каждого из идущих. Переходить воду нужно в обуви, надежно закрепленной на ногах. Одежда должна облегать тело. По теплой воде лучше переправляться без нее.</w:t>
      </w:r>
      <w:r w:rsidRPr="004C0219">
        <w:rPr>
          <w:rFonts w:ascii="Times New Roman" w:eastAsia="Times New Roman" w:hAnsi="Times New Roman"/>
          <w:sz w:val="24"/>
          <w:szCs w:val="24"/>
          <w:lang w:eastAsia="ru-RU"/>
        </w:rPr>
        <w:br/>
      </w:r>
      <w:r w:rsidRPr="004C0219">
        <w:rPr>
          <w:rFonts w:ascii="Arial" w:eastAsia="Times New Roman" w:hAnsi="Arial" w:cs="Arial"/>
          <w:sz w:val="20"/>
          <w:szCs w:val="20"/>
          <w:lang w:eastAsia="ru-RU"/>
        </w:rPr>
        <w:t xml:space="preserve">   Водную преграду можно преодолевать вплавь. При этом способе передвижения выбирается участок реки со слабым течением, без торчащих из воды деревьев, камней, завалов. Плывущий спасатель страхуется веревкой, которая закрепляется на спине или поясе. Плыть нужно любым из известных способов: кролем, брассом, на спине, на боку. После преодоления водной преграды следует установить веревочные перила. </w:t>
      </w:r>
      <w:r w:rsidRPr="004C0219">
        <w:rPr>
          <w:rFonts w:ascii="Arial" w:eastAsia="Times New Roman" w:hAnsi="Arial" w:cs="Arial"/>
          <w:sz w:val="20"/>
          <w:szCs w:val="20"/>
          <w:lang w:eastAsia="ru-RU"/>
        </w:rPr>
        <w:br/>
        <w:t>   Вещи и снаряжение переправляются через водную преграду с помощью плота, веревки или в руках.</w:t>
      </w:r>
      <w:r w:rsidRPr="004C0219">
        <w:rPr>
          <w:rFonts w:ascii="Arial" w:eastAsia="Times New Roman" w:hAnsi="Arial" w:cs="Arial"/>
          <w:sz w:val="20"/>
          <w:szCs w:val="20"/>
          <w:lang w:eastAsia="ru-RU"/>
        </w:rPr>
        <w:br/>
        <w:t xml:space="preserve">   </w:t>
      </w:r>
      <w:bookmarkStart w:id="300" w:name="канатная_переправа"/>
      <w:r w:rsidRPr="004C0219">
        <w:rPr>
          <w:rFonts w:ascii="Arial" w:eastAsia="Times New Roman" w:hAnsi="Arial" w:cs="Arial"/>
          <w:sz w:val="20"/>
          <w:szCs w:val="20"/>
          <w:lang w:eastAsia="ru-RU"/>
        </w:rPr>
        <w:t>Один из способов</w:t>
      </w:r>
      <w:bookmarkEnd w:id="300"/>
      <w:r w:rsidRPr="004C0219">
        <w:rPr>
          <w:rFonts w:ascii="Arial" w:eastAsia="Times New Roman" w:hAnsi="Arial" w:cs="Arial"/>
          <w:sz w:val="20"/>
          <w:szCs w:val="20"/>
          <w:lang w:eastAsia="ru-RU"/>
        </w:rPr>
        <w:t xml:space="preserve"> преодоления водных преград заключается в установке веревочной </w:t>
      </w:r>
      <w:r w:rsidRPr="004C0219">
        <w:rPr>
          <w:rFonts w:ascii="Arial" w:eastAsia="Times New Roman" w:hAnsi="Arial" w:cs="Arial"/>
          <w:b/>
          <w:bCs/>
          <w:sz w:val="20"/>
          <w:lang w:eastAsia="ru-RU"/>
        </w:rPr>
        <w:t>(канатной) переправы</w:t>
      </w:r>
      <w:r w:rsidRPr="004C0219">
        <w:rPr>
          <w:rFonts w:ascii="Arial" w:eastAsia="Times New Roman" w:hAnsi="Arial" w:cs="Arial"/>
          <w:sz w:val="20"/>
          <w:szCs w:val="20"/>
          <w:lang w:eastAsia="ru-RU"/>
        </w:rPr>
        <w:t>. Для этого необходимо натянуть на высоте 0.7-1,0 м над уровнем воды основную веревку. Спасатель прикрепляется к ней карабином страховочной системы и располагается параллельно водной поверхности, спиной к воде. Передвижение осуществляется по веревке перехватом рук.</w:t>
      </w:r>
      <w:r w:rsidRPr="004C0219">
        <w:rPr>
          <w:rFonts w:ascii="Arial" w:eastAsia="Times New Roman" w:hAnsi="Arial" w:cs="Arial"/>
          <w:sz w:val="15"/>
          <w:szCs w:val="15"/>
          <w:lang w:eastAsia="ru-RU"/>
        </w:rPr>
        <w:t xml:space="preserve"> </w:t>
      </w:r>
      <w:r w:rsidRPr="004C0219">
        <w:rPr>
          <w:rFonts w:ascii="Arial" w:eastAsia="Times New Roman" w:hAnsi="Arial" w:cs="Arial"/>
          <w:sz w:val="20"/>
          <w:szCs w:val="20"/>
          <w:lang w:eastAsia="ru-RU"/>
        </w:rPr>
        <w:t>Канатная переправа применяется для транспортировки пострадавших на носилках, которые закрепляются на основной веревке с помощью специального ролика или карабина. </w:t>
      </w:r>
      <w:r w:rsidRPr="004C0219">
        <w:rPr>
          <w:rFonts w:ascii="Arial" w:eastAsia="Times New Roman" w:hAnsi="Arial" w:cs="Arial"/>
          <w:sz w:val="15"/>
          <w:szCs w:val="15"/>
          <w:lang w:eastAsia="ru-RU"/>
        </w:rPr>
        <w:t xml:space="preserve">  </w:t>
      </w:r>
      <w:r w:rsidRPr="004C0219">
        <w:rPr>
          <w:rFonts w:ascii="Arial" w:eastAsia="Times New Roman" w:hAnsi="Arial" w:cs="Arial"/>
          <w:sz w:val="20"/>
          <w:szCs w:val="20"/>
          <w:lang w:eastAsia="ru-RU"/>
        </w:rPr>
        <w:t xml:space="preserve">  </w:t>
      </w:r>
    </w:p>
    <w:p w:rsidR="004C0219" w:rsidRPr="00C95492" w:rsidRDefault="004C0219" w:rsidP="004C0219">
      <w:pPr>
        <w:spacing w:before="100" w:beforeAutospacing="1" w:after="100" w:afterAutospacing="1" w:line="240" w:lineRule="auto"/>
        <w:jc w:val="center"/>
        <w:rPr>
          <w:rFonts w:ascii="Times New Roman" w:eastAsia="Times New Roman" w:hAnsi="Times New Roman"/>
          <w:sz w:val="24"/>
          <w:szCs w:val="24"/>
          <w:lang w:eastAsia="ru-RU"/>
        </w:rPr>
      </w:pPr>
      <w:r w:rsidRPr="00C95492">
        <w:rPr>
          <w:rFonts w:ascii="Arial" w:eastAsia="Times New Roman" w:hAnsi="Arial" w:cs="Arial"/>
          <w:b/>
          <w:bCs/>
          <w:sz w:val="24"/>
          <w:szCs w:val="24"/>
          <w:lang w:eastAsia="ru-RU"/>
        </w:rPr>
        <w:t xml:space="preserve">   </w:t>
      </w:r>
      <w:bookmarkStart w:id="301" w:name="Страховка"/>
      <w:r w:rsidRPr="00C95492">
        <w:rPr>
          <w:rFonts w:ascii="Arial" w:eastAsia="Times New Roman" w:hAnsi="Arial" w:cs="Arial"/>
          <w:b/>
          <w:bCs/>
          <w:sz w:val="24"/>
          <w:szCs w:val="24"/>
          <w:lang w:eastAsia="ru-RU"/>
        </w:rPr>
        <w:t>Страховка</w:t>
      </w:r>
      <w:bookmarkEnd w:id="301"/>
      <w:r w:rsidRPr="00C95492">
        <w:rPr>
          <w:rFonts w:ascii="Arial" w:eastAsia="Times New Roman" w:hAnsi="Arial" w:cs="Arial"/>
          <w:b/>
          <w:bCs/>
          <w:sz w:val="24"/>
          <w:szCs w:val="24"/>
          <w:lang w:eastAsia="ru-RU"/>
        </w:rPr>
        <w:t xml:space="preserve"> спасателей при преодолении водных преград</w:t>
      </w:r>
    </w:p>
    <w:tbl>
      <w:tblPr>
        <w:tblW w:w="6900" w:type="dxa"/>
        <w:jc w:val="center"/>
        <w:tblCellSpacing w:w="7" w:type="dxa"/>
        <w:tblCellMar>
          <w:top w:w="15" w:type="dxa"/>
          <w:left w:w="15" w:type="dxa"/>
          <w:bottom w:w="15" w:type="dxa"/>
          <w:right w:w="15" w:type="dxa"/>
        </w:tblCellMar>
        <w:tblLook w:val="04A0"/>
      </w:tblPr>
      <w:tblGrid>
        <w:gridCol w:w="3450"/>
        <w:gridCol w:w="3450"/>
      </w:tblGrid>
      <w:tr w:rsidR="004C0219" w:rsidRPr="004C0219">
        <w:trPr>
          <w:tblCellSpacing w:w="7" w:type="dxa"/>
          <w:jc w:val="center"/>
        </w:trPr>
        <w:tc>
          <w:tcPr>
            <w:tcW w:w="3450" w:type="dxa"/>
            <w:vAlign w:val="center"/>
            <w:hideMark/>
          </w:tcPr>
          <w:p w:rsidR="004C0219" w:rsidRPr="004C0219" w:rsidRDefault="00065860" w:rsidP="004C0219">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drawing>
                <wp:inline distT="0" distB="0" distL="0" distR="0">
                  <wp:extent cx="1905000" cy="1228725"/>
                  <wp:effectExtent l="19050" t="0" r="0" b="0"/>
                  <wp:docPr id="66" name="Рисунок 66" descr="страховка спасателей при преодолении водных прегра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страховка спасателей при преодолении водных преград"/>
                          <pic:cNvPicPr>
                            <a:picLocks noChangeAspect="1" noChangeArrowheads="1"/>
                          </pic:cNvPicPr>
                        </pic:nvPicPr>
                        <pic:blipFill>
                          <a:blip r:embed="rId472" cstate="print"/>
                          <a:srcRect/>
                          <a:stretch>
                            <a:fillRect/>
                          </a:stretch>
                        </pic:blipFill>
                        <pic:spPr bwMode="auto">
                          <a:xfrm>
                            <a:off x="0" y="0"/>
                            <a:ext cx="1905000" cy="1228725"/>
                          </a:xfrm>
                          <a:prstGeom prst="rect">
                            <a:avLst/>
                          </a:prstGeom>
                          <a:noFill/>
                          <a:ln w="9525">
                            <a:noFill/>
                            <a:miter lim="800000"/>
                            <a:headEnd/>
                            <a:tailEnd/>
                          </a:ln>
                        </pic:spPr>
                      </pic:pic>
                    </a:graphicData>
                  </a:graphic>
                </wp:inline>
              </w:drawing>
            </w:r>
            <w:r w:rsidR="004C0219" w:rsidRPr="004C0219">
              <w:rPr>
                <w:rFonts w:ascii="Times New Roman" w:eastAsia="Times New Roman" w:hAnsi="Times New Roman"/>
                <w:sz w:val="24"/>
                <w:szCs w:val="24"/>
                <w:lang w:eastAsia="ru-RU"/>
              </w:rPr>
              <w:br/>
            </w:r>
            <w:r w:rsidR="004C0219" w:rsidRPr="004C0219">
              <w:rPr>
                <w:rFonts w:ascii="Arial" w:eastAsia="Times New Roman" w:hAnsi="Arial" w:cs="Arial"/>
                <w:sz w:val="20"/>
                <w:szCs w:val="20"/>
                <w:lang w:eastAsia="ru-RU"/>
              </w:rPr>
              <w:t>а) основная веревка</w:t>
            </w:r>
            <w:r w:rsidR="004C0219" w:rsidRPr="004C0219">
              <w:rPr>
                <w:rFonts w:ascii="Arial" w:eastAsia="Times New Roman" w:hAnsi="Arial" w:cs="Arial"/>
                <w:sz w:val="20"/>
                <w:szCs w:val="20"/>
                <w:lang w:eastAsia="ru-RU"/>
              </w:rPr>
              <w:br/>
              <w:t>б) вспомогательная веревка</w:t>
            </w:r>
          </w:p>
        </w:tc>
        <w:tc>
          <w:tcPr>
            <w:tcW w:w="3450" w:type="dxa"/>
            <w:vAlign w:val="center"/>
            <w:hideMark/>
          </w:tcPr>
          <w:p w:rsidR="004C0219" w:rsidRPr="004C0219" w:rsidRDefault="00065860" w:rsidP="004C0219">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drawing>
                <wp:inline distT="0" distB="0" distL="0" distR="0">
                  <wp:extent cx="1905000" cy="1247775"/>
                  <wp:effectExtent l="19050" t="0" r="0" b="0"/>
                  <wp:docPr id="67" name="Рисунок 67" descr="страховка с использованием веревочных пери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страховка с использованием веревочных перил"/>
                          <pic:cNvPicPr>
                            <a:picLocks noChangeAspect="1" noChangeArrowheads="1"/>
                          </pic:cNvPicPr>
                        </pic:nvPicPr>
                        <pic:blipFill>
                          <a:blip r:embed="rId473" cstate="print"/>
                          <a:srcRect/>
                          <a:stretch>
                            <a:fillRect/>
                          </a:stretch>
                        </pic:blipFill>
                        <pic:spPr bwMode="auto">
                          <a:xfrm>
                            <a:off x="0" y="0"/>
                            <a:ext cx="1905000" cy="1247775"/>
                          </a:xfrm>
                          <a:prstGeom prst="rect">
                            <a:avLst/>
                          </a:prstGeom>
                          <a:noFill/>
                          <a:ln w="9525">
                            <a:noFill/>
                            <a:miter lim="800000"/>
                            <a:headEnd/>
                            <a:tailEnd/>
                          </a:ln>
                        </pic:spPr>
                      </pic:pic>
                    </a:graphicData>
                  </a:graphic>
                </wp:inline>
              </w:drawing>
            </w:r>
            <w:r w:rsidR="004C0219" w:rsidRPr="004C0219">
              <w:rPr>
                <w:rFonts w:ascii="Times New Roman" w:eastAsia="Times New Roman" w:hAnsi="Times New Roman"/>
                <w:sz w:val="24"/>
                <w:szCs w:val="24"/>
                <w:lang w:eastAsia="ru-RU"/>
              </w:rPr>
              <w:br/>
            </w:r>
            <w:r w:rsidR="004C0219" w:rsidRPr="004C0219">
              <w:rPr>
                <w:rFonts w:ascii="Arial" w:eastAsia="Times New Roman" w:hAnsi="Arial" w:cs="Arial"/>
                <w:sz w:val="20"/>
                <w:szCs w:val="20"/>
                <w:lang w:eastAsia="ru-RU"/>
              </w:rPr>
              <w:t>страховка с использованием веревочных перил</w:t>
            </w:r>
          </w:p>
        </w:tc>
      </w:tr>
      <w:tr w:rsidR="004C0219" w:rsidRPr="004C0219">
        <w:trPr>
          <w:trHeight w:val="150"/>
          <w:tblCellSpacing w:w="7" w:type="dxa"/>
          <w:jc w:val="center"/>
        </w:trPr>
        <w:tc>
          <w:tcPr>
            <w:tcW w:w="6900" w:type="dxa"/>
            <w:gridSpan w:val="2"/>
            <w:vAlign w:val="center"/>
            <w:hideMark/>
          </w:tcPr>
          <w:p w:rsidR="004C0219" w:rsidRPr="004C0219" w:rsidRDefault="004C0219" w:rsidP="004C0219">
            <w:pPr>
              <w:spacing w:after="0" w:line="240" w:lineRule="auto"/>
              <w:jc w:val="center"/>
              <w:rPr>
                <w:rFonts w:ascii="Times New Roman" w:eastAsia="Times New Roman" w:hAnsi="Times New Roman"/>
                <w:sz w:val="16"/>
                <w:szCs w:val="24"/>
                <w:lang w:eastAsia="ru-RU"/>
              </w:rPr>
            </w:pPr>
          </w:p>
        </w:tc>
      </w:tr>
      <w:tr w:rsidR="004C0219" w:rsidRPr="004C0219">
        <w:trPr>
          <w:tblCellSpacing w:w="7" w:type="dxa"/>
          <w:jc w:val="center"/>
        </w:trPr>
        <w:tc>
          <w:tcPr>
            <w:tcW w:w="3450" w:type="dxa"/>
            <w:vAlign w:val="center"/>
            <w:hideMark/>
          </w:tcPr>
          <w:p w:rsidR="004C0219" w:rsidRPr="004C0219" w:rsidRDefault="00065860" w:rsidP="004C0219">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drawing>
                <wp:inline distT="0" distB="0" distL="0" distR="0">
                  <wp:extent cx="1905000" cy="1247775"/>
                  <wp:effectExtent l="19050" t="0" r="0" b="0"/>
                  <wp:docPr id="68" name="Рисунок 68" descr="веревочные пери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веревочные перила"/>
                          <pic:cNvPicPr>
                            <a:picLocks noChangeAspect="1" noChangeArrowheads="1"/>
                          </pic:cNvPicPr>
                        </pic:nvPicPr>
                        <pic:blipFill>
                          <a:blip r:embed="rId474" cstate="print"/>
                          <a:srcRect/>
                          <a:stretch>
                            <a:fillRect/>
                          </a:stretch>
                        </pic:blipFill>
                        <pic:spPr bwMode="auto">
                          <a:xfrm>
                            <a:off x="0" y="0"/>
                            <a:ext cx="1905000" cy="1247775"/>
                          </a:xfrm>
                          <a:prstGeom prst="rect">
                            <a:avLst/>
                          </a:prstGeom>
                          <a:noFill/>
                          <a:ln w="9525">
                            <a:noFill/>
                            <a:miter lim="800000"/>
                            <a:headEnd/>
                            <a:tailEnd/>
                          </a:ln>
                        </pic:spPr>
                      </pic:pic>
                    </a:graphicData>
                  </a:graphic>
                </wp:inline>
              </w:drawing>
            </w:r>
            <w:r w:rsidR="004C0219" w:rsidRPr="004C0219">
              <w:rPr>
                <w:rFonts w:ascii="Times New Roman" w:eastAsia="Times New Roman" w:hAnsi="Times New Roman"/>
                <w:sz w:val="24"/>
                <w:szCs w:val="24"/>
                <w:lang w:eastAsia="ru-RU"/>
              </w:rPr>
              <w:br/>
            </w:r>
            <w:r w:rsidR="004C0219" w:rsidRPr="004C0219">
              <w:rPr>
                <w:rFonts w:ascii="Arial" w:eastAsia="Times New Roman" w:hAnsi="Arial" w:cs="Arial"/>
                <w:sz w:val="20"/>
                <w:szCs w:val="20"/>
                <w:lang w:eastAsia="ru-RU"/>
              </w:rPr>
              <w:t>веревочные перила</w:t>
            </w:r>
          </w:p>
        </w:tc>
        <w:tc>
          <w:tcPr>
            <w:tcW w:w="3450" w:type="dxa"/>
            <w:vAlign w:val="center"/>
            <w:hideMark/>
          </w:tcPr>
          <w:p w:rsidR="004C0219" w:rsidRPr="004C0219" w:rsidRDefault="00065860" w:rsidP="004C0219">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drawing>
                <wp:inline distT="0" distB="0" distL="0" distR="0">
                  <wp:extent cx="1714500" cy="723900"/>
                  <wp:effectExtent l="19050" t="0" r="0" b="0"/>
                  <wp:docPr id="69" name="Рисунок 69" descr="веревочные перила, вид сверх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веревочные перила, вид сверху"/>
                          <pic:cNvPicPr>
                            <a:picLocks noChangeAspect="1" noChangeArrowheads="1"/>
                          </pic:cNvPicPr>
                        </pic:nvPicPr>
                        <pic:blipFill>
                          <a:blip r:embed="rId475" cstate="print"/>
                          <a:srcRect/>
                          <a:stretch>
                            <a:fillRect/>
                          </a:stretch>
                        </pic:blipFill>
                        <pic:spPr bwMode="auto">
                          <a:xfrm>
                            <a:off x="0" y="0"/>
                            <a:ext cx="1714500" cy="723900"/>
                          </a:xfrm>
                          <a:prstGeom prst="rect">
                            <a:avLst/>
                          </a:prstGeom>
                          <a:noFill/>
                          <a:ln w="9525">
                            <a:noFill/>
                            <a:miter lim="800000"/>
                            <a:headEnd/>
                            <a:tailEnd/>
                          </a:ln>
                        </pic:spPr>
                      </pic:pic>
                    </a:graphicData>
                  </a:graphic>
                </wp:inline>
              </w:drawing>
            </w:r>
            <w:r w:rsidR="004C0219" w:rsidRPr="004C0219">
              <w:rPr>
                <w:rFonts w:ascii="Times New Roman" w:eastAsia="Times New Roman" w:hAnsi="Times New Roman"/>
                <w:sz w:val="24"/>
                <w:szCs w:val="24"/>
                <w:lang w:eastAsia="ru-RU"/>
              </w:rPr>
              <w:br/>
            </w:r>
            <w:r w:rsidR="004C0219" w:rsidRPr="004C0219">
              <w:rPr>
                <w:rFonts w:ascii="Arial" w:eastAsia="Times New Roman" w:hAnsi="Arial" w:cs="Arial"/>
                <w:sz w:val="20"/>
                <w:szCs w:val="20"/>
                <w:lang w:eastAsia="ru-RU"/>
              </w:rPr>
              <w:t>веревочные перила,</w:t>
            </w:r>
            <w:r w:rsidR="004C0219" w:rsidRPr="004C0219">
              <w:rPr>
                <w:rFonts w:ascii="Arial" w:eastAsia="Times New Roman" w:hAnsi="Arial" w:cs="Arial"/>
                <w:sz w:val="20"/>
                <w:szCs w:val="20"/>
                <w:lang w:eastAsia="ru-RU"/>
              </w:rPr>
              <w:br/>
              <w:t>вид сверху:</w:t>
            </w:r>
            <w:r w:rsidR="004C0219" w:rsidRPr="004C0219">
              <w:rPr>
                <w:rFonts w:ascii="Arial" w:eastAsia="Times New Roman" w:hAnsi="Arial" w:cs="Arial"/>
                <w:sz w:val="20"/>
                <w:szCs w:val="20"/>
                <w:lang w:eastAsia="ru-RU"/>
              </w:rPr>
              <w:br/>
              <w:t>BC - основная веревка;</w:t>
            </w:r>
            <w:r w:rsidR="004C0219" w:rsidRPr="004C0219">
              <w:rPr>
                <w:rFonts w:ascii="Arial" w:eastAsia="Times New Roman" w:hAnsi="Arial" w:cs="Arial"/>
                <w:sz w:val="20"/>
                <w:szCs w:val="20"/>
                <w:lang w:eastAsia="ru-RU"/>
              </w:rPr>
              <w:br/>
              <w:t>AB, BE, CD, CF - репшнуры;</w:t>
            </w:r>
            <w:r w:rsidR="004C0219" w:rsidRPr="004C0219">
              <w:rPr>
                <w:rFonts w:ascii="Arial" w:eastAsia="Times New Roman" w:hAnsi="Arial" w:cs="Arial"/>
                <w:sz w:val="20"/>
                <w:szCs w:val="20"/>
                <w:lang w:eastAsia="ru-RU"/>
              </w:rPr>
              <w:br/>
              <w:t>B, C - схватывающий узел</w:t>
            </w:r>
          </w:p>
        </w:tc>
      </w:tr>
    </w:tbl>
    <w:p w:rsidR="004C0219" w:rsidRPr="004C0219" w:rsidRDefault="004C0219" w:rsidP="004C0219">
      <w:pPr>
        <w:spacing w:before="100" w:beforeAutospacing="1" w:after="100" w:afterAutospacing="1" w:line="240" w:lineRule="auto"/>
        <w:jc w:val="center"/>
        <w:rPr>
          <w:rFonts w:ascii="Times New Roman" w:eastAsia="Times New Roman" w:hAnsi="Times New Roman"/>
          <w:sz w:val="24"/>
          <w:szCs w:val="24"/>
          <w:lang w:eastAsia="ru-RU"/>
        </w:rPr>
      </w:pPr>
      <w:r w:rsidRPr="004C0219">
        <w:rPr>
          <w:rFonts w:ascii="Arial" w:eastAsia="Times New Roman" w:hAnsi="Arial" w:cs="Arial"/>
          <w:b/>
          <w:bCs/>
          <w:sz w:val="20"/>
          <w:lang w:eastAsia="ru-RU"/>
        </w:rPr>
        <w:t xml:space="preserve">   </w:t>
      </w:r>
      <w:bookmarkStart w:id="302" w:name="Cпособы_закрепления_веревки"/>
      <w:r w:rsidRPr="004C0219">
        <w:rPr>
          <w:rFonts w:ascii="Arial" w:eastAsia="Times New Roman" w:hAnsi="Arial" w:cs="Arial"/>
          <w:b/>
          <w:bCs/>
          <w:sz w:val="20"/>
          <w:lang w:eastAsia="ru-RU"/>
        </w:rPr>
        <w:t>Cпособы закрепления веревки</w:t>
      </w:r>
      <w:bookmarkEnd w:id="302"/>
    </w:p>
    <w:tbl>
      <w:tblPr>
        <w:tblW w:w="6900" w:type="dxa"/>
        <w:jc w:val="center"/>
        <w:tblCellSpacing w:w="7" w:type="dxa"/>
        <w:tblCellMar>
          <w:top w:w="15" w:type="dxa"/>
          <w:left w:w="15" w:type="dxa"/>
          <w:bottom w:w="15" w:type="dxa"/>
          <w:right w:w="15" w:type="dxa"/>
        </w:tblCellMar>
        <w:tblLook w:val="04A0"/>
      </w:tblPr>
      <w:tblGrid>
        <w:gridCol w:w="4521"/>
        <w:gridCol w:w="2379"/>
      </w:tblGrid>
      <w:tr w:rsidR="004C0219" w:rsidRPr="004C0219" w:rsidTr="004C0219">
        <w:trPr>
          <w:tblCellSpacing w:w="7" w:type="dxa"/>
          <w:jc w:val="center"/>
        </w:trPr>
        <w:tc>
          <w:tcPr>
            <w:tcW w:w="4499" w:type="dxa"/>
            <w:vAlign w:val="center"/>
            <w:hideMark/>
          </w:tcPr>
          <w:p w:rsidR="004C0219" w:rsidRPr="004C0219" w:rsidRDefault="00065860" w:rsidP="004C0219">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drawing>
                <wp:inline distT="0" distB="0" distL="0" distR="0">
                  <wp:extent cx="2771775" cy="819150"/>
                  <wp:effectExtent l="19050" t="0" r="9525" b="0"/>
                  <wp:docPr id="70" name="Рисунок 70" descr="закрепление веревки за деревь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закрепление веревки за деревья"/>
                          <pic:cNvPicPr>
                            <a:picLocks noChangeAspect="1" noChangeArrowheads="1"/>
                          </pic:cNvPicPr>
                        </pic:nvPicPr>
                        <pic:blipFill>
                          <a:blip r:embed="rId476" cstate="print"/>
                          <a:srcRect/>
                          <a:stretch>
                            <a:fillRect/>
                          </a:stretch>
                        </pic:blipFill>
                        <pic:spPr bwMode="auto">
                          <a:xfrm>
                            <a:off x="0" y="0"/>
                            <a:ext cx="2771775" cy="819150"/>
                          </a:xfrm>
                          <a:prstGeom prst="rect">
                            <a:avLst/>
                          </a:prstGeom>
                          <a:noFill/>
                          <a:ln w="9525">
                            <a:noFill/>
                            <a:miter lim="800000"/>
                            <a:headEnd/>
                            <a:tailEnd/>
                          </a:ln>
                        </pic:spPr>
                      </pic:pic>
                    </a:graphicData>
                  </a:graphic>
                </wp:inline>
              </w:drawing>
            </w:r>
          </w:p>
        </w:tc>
        <w:tc>
          <w:tcPr>
            <w:tcW w:w="2359" w:type="dxa"/>
            <w:vAlign w:val="center"/>
            <w:hideMark/>
          </w:tcPr>
          <w:p w:rsidR="004C0219" w:rsidRPr="004C0219" w:rsidRDefault="004C0219" w:rsidP="004C0219">
            <w:pPr>
              <w:spacing w:after="0" w:line="240" w:lineRule="auto"/>
              <w:jc w:val="center"/>
              <w:rPr>
                <w:rFonts w:ascii="Times New Roman" w:eastAsia="Times New Roman" w:hAnsi="Times New Roman"/>
                <w:sz w:val="24"/>
                <w:szCs w:val="24"/>
                <w:lang w:eastAsia="ru-RU"/>
              </w:rPr>
            </w:pPr>
            <w:r w:rsidRPr="004C0219">
              <w:rPr>
                <w:rFonts w:ascii="Arial" w:eastAsia="Times New Roman" w:hAnsi="Arial" w:cs="Arial"/>
                <w:sz w:val="20"/>
                <w:szCs w:val="20"/>
                <w:lang w:eastAsia="ru-RU"/>
              </w:rPr>
              <w:t>за деревья</w:t>
            </w:r>
          </w:p>
        </w:tc>
      </w:tr>
      <w:tr w:rsidR="004C0219" w:rsidRPr="004C0219" w:rsidTr="004C0219">
        <w:trPr>
          <w:tblCellSpacing w:w="7" w:type="dxa"/>
          <w:jc w:val="center"/>
        </w:trPr>
        <w:tc>
          <w:tcPr>
            <w:tcW w:w="4499" w:type="dxa"/>
            <w:vAlign w:val="center"/>
            <w:hideMark/>
          </w:tcPr>
          <w:p w:rsidR="004C0219" w:rsidRPr="004C0219" w:rsidRDefault="00065860" w:rsidP="004C0219">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drawing>
                <wp:inline distT="0" distB="0" distL="0" distR="0">
                  <wp:extent cx="2781300" cy="714375"/>
                  <wp:effectExtent l="19050" t="0" r="0" b="0"/>
                  <wp:docPr id="71" name="Рисунок 71" descr="закрепление веревки за куст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закрепление веревки за кусты"/>
                          <pic:cNvPicPr>
                            <a:picLocks noChangeAspect="1" noChangeArrowheads="1"/>
                          </pic:cNvPicPr>
                        </pic:nvPicPr>
                        <pic:blipFill>
                          <a:blip r:embed="rId477" cstate="print"/>
                          <a:srcRect/>
                          <a:stretch>
                            <a:fillRect/>
                          </a:stretch>
                        </pic:blipFill>
                        <pic:spPr bwMode="auto">
                          <a:xfrm>
                            <a:off x="0" y="0"/>
                            <a:ext cx="2781300" cy="714375"/>
                          </a:xfrm>
                          <a:prstGeom prst="rect">
                            <a:avLst/>
                          </a:prstGeom>
                          <a:noFill/>
                          <a:ln w="9525">
                            <a:noFill/>
                            <a:miter lim="800000"/>
                            <a:headEnd/>
                            <a:tailEnd/>
                          </a:ln>
                        </pic:spPr>
                      </pic:pic>
                    </a:graphicData>
                  </a:graphic>
                </wp:inline>
              </w:drawing>
            </w:r>
          </w:p>
        </w:tc>
        <w:tc>
          <w:tcPr>
            <w:tcW w:w="2359" w:type="dxa"/>
            <w:vAlign w:val="center"/>
            <w:hideMark/>
          </w:tcPr>
          <w:p w:rsidR="004C0219" w:rsidRPr="004C0219" w:rsidRDefault="004C0219" w:rsidP="004C0219">
            <w:pPr>
              <w:spacing w:after="0" w:line="240" w:lineRule="auto"/>
              <w:jc w:val="center"/>
              <w:rPr>
                <w:rFonts w:ascii="Times New Roman" w:eastAsia="Times New Roman" w:hAnsi="Times New Roman"/>
                <w:sz w:val="24"/>
                <w:szCs w:val="24"/>
                <w:lang w:eastAsia="ru-RU"/>
              </w:rPr>
            </w:pPr>
            <w:r w:rsidRPr="004C0219">
              <w:rPr>
                <w:rFonts w:ascii="Arial" w:eastAsia="Times New Roman" w:hAnsi="Arial" w:cs="Arial"/>
                <w:sz w:val="20"/>
                <w:szCs w:val="20"/>
                <w:lang w:eastAsia="ru-RU"/>
              </w:rPr>
              <w:t>за кусты</w:t>
            </w:r>
          </w:p>
        </w:tc>
      </w:tr>
      <w:tr w:rsidR="004C0219" w:rsidRPr="004C0219" w:rsidTr="004C0219">
        <w:trPr>
          <w:tblCellSpacing w:w="7" w:type="dxa"/>
          <w:jc w:val="center"/>
        </w:trPr>
        <w:tc>
          <w:tcPr>
            <w:tcW w:w="4499" w:type="dxa"/>
            <w:vAlign w:val="center"/>
            <w:hideMark/>
          </w:tcPr>
          <w:p w:rsidR="004C0219" w:rsidRPr="004C0219" w:rsidRDefault="00065860" w:rsidP="004C0219">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drawing>
                <wp:inline distT="0" distB="0" distL="0" distR="0">
                  <wp:extent cx="2771775" cy="781050"/>
                  <wp:effectExtent l="19050" t="0" r="9525" b="0"/>
                  <wp:docPr id="72" name="Рисунок 72" descr="закрепление веревки за камн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закрепление веревки за камни"/>
                          <pic:cNvPicPr>
                            <a:picLocks noChangeAspect="1" noChangeArrowheads="1"/>
                          </pic:cNvPicPr>
                        </pic:nvPicPr>
                        <pic:blipFill>
                          <a:blip r:embed="rId478" cstate="print"/>
                          <a:srcRect/>
                          <a:stretch>
                            <a:fillRect/>
                          </a:stretch>
                        </pic:blipFill>
                        <pic:spPr bwMode="auto">
                          <a:xfrm>
                            <a:off x="0" y="0"/>
                            <a:ext cx="2771775" cy="781050"/>
                          </a:xfrm>
                          <a:prstGeom prst="rect">
                            <a:avLst/>
                          </a:prstGeom>
                          <a:noFill/>
                          <a:ln w="9525">
                            <a:noFill/>
                            <a:miter lim="800000"/>
                            <a:headEnd/>
                            <a:tailEnd/>
                          </a:ln>
                        </pic:spPr>
                      </pic:pic>
                    </a:graphicData>
                  </a:graphic>
                </wp:inline>
              </w:drawing>
            </w:r>
          </w:p>
        </w:tc>
        <w:tc>
          <w:tcPr>
            <w:tcW w:w="2359" w:type="dxa"/>
            <w:vAlign w:val="center"/>
            <w:hideMark/>
          </w:tcPr>
          <w:p w:rsidR="004C0219" w:rsidRPr="004C0219" w:rsidRDefault="004C0219" w:rsidP="004C0219">
            <w:pPr>
              <w:spacing w:after="0" w:line="240" w:lineRule="auto"/>
              <w:jc w:val="center"/>
              <w:rPr>
                <w:rFonts w:ascii="Times New Roman" w:eastAsia="Times New Roman" w:hAnsi="Times New Roman"/>
                <w:sz w:val="24"/>
                <w:szCs w:val="24"/>
                <w:lang w:eastAsia="ru-RU"/>
              </w:rPr>
            </w:pPr>
            <w:r w:rsidRPr="004C0219">
              <w:rPr>
                <w:rFonts w:ascii="Arial" w:eastAsia="Times New Roman" w:hAnsi="Arial" w:cs="Arial"/>
                <w:sz w:val="20"/>
                <w:szCs w:val="20"/>
                <w:lang w:eastAsia="ru-RU"/>
              </w:rPr>
              <w:t>за камни</w:t>
            </w:r>
          </w:p>
        </w:tc>
      </w:tr>
      <w:tr w:rsidR="004C0219" w:rsidRPr="004C0219" w:rsidTr="004C0219">
        <w:trPr>
          <w:tblCellSpacing w:w="7" w:type="dxa"/>
          <w:jc w:val="center"/>
        </w:trPr>
        <w:tc>
          <w:tcPr>
            <w:tcW w:w="4499" w:type="dxa"/>
            <w:vAlign w:val="center"/>
            <w:hideMark/>
          </w:tcPr>
          <w:p w:rsidR="004C0219" w:rsidRPr="004C0219" w:rsidRDefault="00065860" w:rsidP="004C0219">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drawing>
                <wp:inline distT="0" distB="0" distL="0" distR="0">
                  <wp:extent cx="2819400" cy="828675"/>
                  <wp:effectExtent l="19050" t="0" r="0" b="0"/>
                  <wp:docPr id="73" name="Рисунок 73" descr="закрепление веревки за коль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закрепление веревки за колья"/>
                          <pic:cNvPicPr>
                            <a:picLocks noChangeAspect="1" noChangeArrowheads="1"/>
                          </pic:cNvPicPr>
                        </pic:nvPicPr>
                        <pic:blipFill>
                          <a:blip r:embed="rId479" cstate="print"/>
                          <a:srcRect/>
                          <a:stretch>
                            <a:fillRect/>
                          </a:stretch>
                        </pic:blipFill>
                        <pic:spPr bwMode="auto">
                          <a:xfrm>
                            <a:off x="0" y="0"/>
                            <a:ext cx="2819400" cy="828675"/>
                          </a:xfrm>
                          <a:prstGeom prst="rect">
                            <a:avLst/>
                          </a:prstGeom>
                          <a:noFill/>
                          <a:ln w="9525">
                            <a:noFill/>
                            <a:miter lim="800000"/>
                            <a:headEnd/>
                            <a:tailEnd/>
                          </a:ln>
                        </pic:spPr>
                      </pic:pic>
                    </a:graphicData>
                  </a:graphic>
                </wp:inline>
              </w:drawing>
            </w:r>
          </w:p>
        </w:tc>
        <w:tc>
          <w:tcPr>
            <w:tcW w:w="2359" w:type="dxa"/>
            <w:vAlign w:val="center"/>
            <w:hideMark/>
          </w:tcPr>
          <w:p w:rsidR="004C0219" w:rsidRPr="004C0219" w:rsidRDefault="004C0219" w:rsidP="004C0219">
            <w:pPr>
              <w:spacing w:after="0" w:line="240" w:lineRule="auto"/>
              <w:jc w:val="center"/>
              <w:rPr>
                <w:rFonts w:ascii="Times New Roman" w:eastAsia="Times New Roman" w:hAnsi="Times New Roman"/>
                <w:sz w:val="24"/>
                <w:szCs w:val="24"/>
                <w:lang w:eastAsia="ru-RU"/>
              </w:rPr>
            </w:pPr>
            <w:r w:rsidRPr="004C0219">
              <w:rPr>
                <w:rFonts w:ascii="Arial" w:eastAsia="Times New Roman" w:hAnsi="Arial" w:cs="Arial"/>
                <w:sz w:val="20"/>
                <w:szCs w:val="20"/>
                <w:lang w:eastAsia="ru-RU"/>
              </w:rPr>
              <w:t>за колья</w:t>
            </w:r>
          </w:p>
        </w:tc>
      </w:tr>
      <w:tr w:rsidR="004C0219" w:rsidRPr="004C0219" w:rsidTr="004C0219">
        <w:trPr>
          <w:tblCellSpacing w:w="7" w:type="dxa"/>
          <w:jc w:val="center"/>
        </w:trPr>
        <w:tc>
          <w:tcPr>
            <w:tcW w:w="4499" w:type="dxa"/>
            <w:vAlign w:val="center"/>
            <w:hideMark/>
          </w:tcPr>
          <w:p w:rsidR="004C0219" w:rsidRPr="004C0219" w:rsidRDefault="00065860" w:rsidP="004C0219">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drawing>
                <wp:inline distT="0" distB="0" distL="0" distR="0">
                  <wp:extent cx="2771775" cy="952500"/>
                  <wp:effectExtent l="19050" t="0" r="9525" b="0"/>
                  <wp:docPr id="74" name="Рисунок 74" descr="закрепление веревки за шалашик из альпеншток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закрепление веревки за шалашик из альпенштоков"/>
                          <pic:cNvPicPr>
                            <a:picLocks noChangeAspect="1" noChangeArrowheads="1"/>
                          </pic:cNvPicPr>
                        </pic:nvPicPr>
                        <pic:blipFill>
                          <a:blip r:embed="rId480" cstate="print"/>
                          <a:srcRect/>
                          <a:stretch>
                            <a:fillRect/>
                          </a:stretch>
                        </pic:blipFill>
                        <pic:spPr bwMode="auto">
                          <a:xfrm>
                            <a:off x="0" y="0"/>
                            <a:ext cx="2771775" cy="952500"/>
                          </a:xfrm>
                          <a:prstGeom prst="rect">
                            <a:avLst/>
                          </a:prstGeom>
                          <a:noFill/>
                          <a:ln w="9525">
                            <a:noFill/>
                            <a:miter lim="800000"/>
                            <a:headEnd/>
                            <a:tailEnd/>
                          </a:ln>
                        </pic:spPr>
                      </pic:pic>
                    </a:graphicData>
                  </a:graphic>
                </wp:inline>
              </w:drawing>
            </w:r>
          </w:p>
        </w:tc>
        <w:tc>
          <w:tcPr>
            <w:tcW w:w="2359" w:type="dxa"/>
            <w:vAlign w:val="center"/>
            <w:hideMark/>
          </w:tcPr>
          <w:p w:rsidR="004C0219" w:rsidRPr="004C0219" w:rsidRDefault="004C0219" w:rsidP="004C0219">
            <w:pPr>
              <w:spacing w:after="0" w:line="240" w:lineRule="auto"/>
              <w:jc w:val="center"/>
              <w:rPr>
                <w:rFonts w:ascii="Times New Roman" w:eastAsia="Times New Roman" w:hAnsi="Times New Roman"/>
                <w:sz w:val="24"/>
                <w:szCs w:val="24"/>
                <w:lang w:eastAsia="ru-RU"/>
              </w:rPr>
            </w:pPr>
            <w:r w:rsidRPr="004C0219">
              <w:rPr>
                <w:rFonts w:ascii="Arial" w:eastAsia="Times New Roman" w:hAnsi="Arial" w:cs="Arial"/>
                <w:sz w:val="20"/>
                <w:szCs w:val="20"/>
                <w:lang w:eastAsia="ru-RU"/>
              </w:rPr>
              <w:t>за шалашик из альпенштоков</w:t>
            </w:r>
          </w:p>
        </w:tc>
      </w:tr>
    </w:tbl>
    <w:p w:rsidR="004C0219" w:rsidRPr="00C95492" w:rsidRDefault="004C0219" w:rsidP="004C0219">
      <w:pPr>
        <w:pStyle w:val="a3"/>
        <w:jc w:val="center"/>
        <w:rPr>
          <w:rFonts w:ascii="Arial" w:hAnsi="Arial" w:cs="Arial"/>
        </w:rPr>
      </w:pPr>
      <w:r w:rsidRPr="00C95492">
        <w:rPr>
          <w:rStyle w:val="a4"/>
          <w:rFonts w:ascii="Arial" w:hAnsi="Arial" w:cs="Arial"/>
          <w:sz w:val="20"/>
          <w:szCs w:val="20"/>
        </w:rPr>
        <w:t>Ориентирование на местности</w:t>
      </w:r>
    </w:p>
    <w:p w:rsidR="004C0219" w:rsidRPr="004C0219" w:rsidRDefault="004C0219" w:rsidP="004C0219">
      <w:pPr>
        <w:spacing w:before="100" w:beforeAutospacing="1" w:after="100" w:afterAutospacing="1" w:line="240" w:lineRule="auto"/>
        <w:rPr>
          <w:rFonts w:ascii="Times New Roman" w:eastAsia="Times New Roman" w:hAnsi="Times New Roman"/>
          <w:sz w:val="24"/>
          <w:szCs w:val="24"/>
          <w:lang w:eastAsia="ru-RU"/>
        </w:rPr>
      </w:pPr>
      <w:r w:rsidRPr="004C0219">
        <w:rPr>
          <w:rFonts w:ascii="Arial" w:eastAsia="Times New Roman" w:hAnsi="Arial" w:cs="Arial"/>
          <w:sz w:val="20"/>
          <w:szCs w:val="20"/>
          <w:lang w:eastAsia="ru-RU"/>
        </w:rPr>
        <w:t xml:space="preserve">Важным профессиональным умением спасателей является ориентирование на местности.Ориентированием называется умение определять свое местонахождение относительно сторон горизонта: Север (N), Юг (S), Восток (О), Запад (W). Ориентирование можно осуществлять по компасу, небесным светилам, звездам, окружающим предметам, местным признакам, </w:t>
      </w:r>
      <w:hyperlink r:id="rId481" w:history="1">
        <w:r w:rsidRPr="004C0219">
          <w:rPr>
            <w:rFonts w:ascii="Arial" w:eastAsia="Times New Roman" w:hAnsi="Arial" w:cs="Arial"/>
            <w:color w:val="0000FF"/>
            <w:sz w:val="20"/>
            <w:u w:val="single"/>
            <w:lang w:eastAsia="ru-RU"/>
          </w:rPr>
          <w:t>топографическим картам</w:t>
        </w:r>
      </w:hyperlink>
      <w:r w:rsidRPr="004C0219">
        <w:rPr>
          <w:rFonts w:ascii="Arial" w:eastAsia="Times New Roman" w:hAnsi="Arial" w:cs="Arial"/>
          <w:sz w:val="20"/>
          <w:szCs w:val="20"/>
          <w:lang w:eastAsia="ru-RU"/>
        </w:rPr>
        <w:t>.</w:t>
      </w:r>
    </w:p>
    <w:p w:rsidR="004C0219" w:rsidRPr="004C0219" w:rsidRDefault="004C0219" w:rsidP="004C0219">
      <w:pPr>
        <w:spacing w:before="100" w:beforeAutospacing="1" w:after="100" w:afterAutospacing="1" w:line="240" w:lineRule="auto"/>
        <w:jc w:val="center"/>
        <w:rPr>
          <w:rFonts w:ascii="Times New Roman" w:eastAsia="Times New Roman" w:hAnsi="Times New Roman"/>
          <w:sz w:val="24"/>
          <w:szCs w:val="24"/>
          <w:lang w:eastAsia="ru-RU"/>
        </w:rPr>
      </w:pPr>
      <w:r w:rsidRPr="004C0219">
        <w:rPr>
          <w:rFonts w:ascii="Times New Roman" w:eastAsia="Times New Roman" w:hAnsi="Times New Roman"/>
          <w:b/>
          <w:bCs/>
          <w:sz w:val="24"/>
          <w:szCs w:val="24"/>
          <w:lang w:eastAsia="ru-RU"/>
        </w:rPr>
        <w:t xml:space="preserve">    </w:t>
      </w:r>
      <w:bookmarkStart w:id="303" w:name="по_компасу"/>
      <w:r w:rsidRPr="004C0219">
        <w:rPr>
          <w:rFonts w:ascii="Arial" w:eastAsia="Times New Roman" w:hAnsi="Arial" w:cs="Arial"/>
          <w:b/>
          <w:bCs/>
          <w:sz w:val="20"/>
          <w:szCs w:val="20"/>
          <w:lang w:eastAsia="ru-RU"/>
        </w:rPr>
        <w:t>Определение сторон горизонта по компасу.</w:t>
      </w:r>
      <w:bookmarkEnd w:id="303"/>
      <w:r w:rsidRPr="004C0219">
        <w:rPr>
          <w:rFonts w:ascii="Arial" w:eastAsia="Times New Roman" w:hAnsi="Arial" w:cs="Arial"/>
          <w:sz w:val="20"/>
          <w:szCs w:val="20"/>
          <w:lang w:eastAsia="ru-RU"/>
        </w:rPr>
        <w:t xml:space="preserve"> </w:t>
      </w:r>
    </w:p>
    <w:p w:rsidR="004C0219" w:rsidRPr="004C0219" w:rsidRDefault="004C0219" w:rsidP="004C0219">
      <w:pPr>
        <w:spacing w:before="100" w:beforeAutospacing="1" w:after="100" w:afterAutospacing="1" w:line="240" w:lineRule="auto"/>
        <w:rPr>
          <w:rFonts w:ascii="Arial" w:eastAsia="Times New Roman" w:hAnsi="Arial" w:cs="Arial"/>
          <w:sz w:val="15"/>
          <w:szCs w:val="15"/>
          <w:lang w:eastAsia="ru-RU"/>
        </w:rPr>
      </w:pPr>
      <w:r w:rsidRPr="004C0219">
        <w:rPr>
          <w:rFonts w:ascii="Arial" w:eastAsia="Times New Roman" w:hAnsi="Arial" w:cs="Arial"/>
          <w:sz w:val="15"/>
          <w:szCs w:val="15"/>
          <w:lang w:eastAsia="ru-RU"/>
        </w:rPr>
        <w:t xml:space="preserve">   </w:t>
      </w:r>
      <w:r w:rsidRPr="004C0219">
        <w:rPr>
          <w:rFonts w:ascii="Arial" w:eastAsia="Times New Roman" w:hAnsi="Arial" w:cs="Arial"/>
          <w:sz w:val="20"/>
          <w:szCs w:val="20"/>
          <w:lang w:eastAsia="ru-RU"/>
        </w:rPr>
        <w:t>Наличие исправного компаса снимает практически все проблемы определения сторон горизонта. Метод его применения общеизвестен. Исправность компаса проверяется путем поднесения к стрелке металлического предмета и выведения стрелки из устойчивого равновесия. После удаления металлического предмета стрелка должна установиться в исходное положение. Если стрелка не устанавливается в исходное положение или долго не успокаивается, то такой компас использовать нельзя. В походном положении стрелка компаса должна быть заторможена.</w:t>
      </w:r>
    </w:p>
    <w:p w:rsidR="004C0219" w:rsidRPr="004C0219" w:rsidRDefault="004C0219" w:rsidP="004C0219">
      <w:pPr>
        <w:spacing w:before="100" w:beforeAutospacing="1" w:after="100" w:afterAutospacing="1" w:line="240" w:lineRule="auto"/>
        <w:jc w:val="center"/>
        <w:rPr>
          <w:rFonts w:ascii="Times New Roman" w:eastAsia="Times New Roman" w:hAnsi="Times New Roman"/>
          <w:sz w:val="24"/>
          <w:szCs w:val="24"/>
          <w:lang w:eastAsia="ru-RU"/>
        </w:rPr>
      </w:pPr>
      <w:r w:rsidRPr="004C0219">
        <w:rPr>
          <w:rFonts w:ascii="Arial" w:eastAsia="Times New Roman" w:hAnsi="Arial" w:cs="Arial"/>
          <w:b/>
          <w:bCs/>
          <w:sz w:val="20"/>
          <w:szCs w:val="20"/>
          <w:lang w:eastAsia="ru-RU"/>
        </w:rPr>
        <w:t xml:space="preserve">    </w:t>
      </w:r>
      <w:bookmarkStart w:id="304" w:name="по_небесным_светилам."/>
      <w:r w:rsidRPr="004C0219">
        <w:rPr>
          <w:rFonts w:ascii="Arial" w:eastAsia="Times New Roman" w:hAnsi="Arial" w:cs="Arial"/>
          <w:b/>
          <w:bCs/>
          <w:sz w:val="20"/>
          <w:szCs w:val="20"/>
          <w:lang w:eastAsia="ru-RU"/>
        </w:rPr>
        <w:t xml:space="preserve">Определение сторон горизонта по небесным светилам. </w:t>
      </w:r>
      <w:bookmarkEnd w:id="304"/>
    </w:p>
    <w:p w:rsidR="004C0219" w:rsidRPr="004C0219" w:rsidRDefault="004C0219" w:rsidP="004C0219">
      <w:pPr>
        <w:spacing w:before="100" w:beforeAutospacing="1" w:after="100" w:afterAutospacing="1" w:line="240" w:lineRule="auto"/>
        <w:rPr>
          <w:rFonts w:ascii="Arial" w:eastAsia="Times New Roman" w:hAnsi="Arial" w:cs="Arial"/>
          <w:sz w:val="15"/>
          <w:szCs w:val="15"/>
          <w:lang w:eastAsia="ru-RU"/>
        </w:rPr>
      </w:pPr>
      <w:r w:rsidRPr="004C0219">
        <w:rPr>
          <w:rFonts w:ascii="Arial" w:eastAsia="Times New Roman" w:hAnsi="Arial" w:cs="Arial"/>
          <w:sz w:val="15"/>
          <w:szCs w:val="15"/>
          <w:lang w:eastAsia="ru-RU"/>
        </w:rPr>
        <w:t xml:space="preserve">   </w:t>
      </w:r>
      <w:r w:rsidRPr="004C0219">
        <w:rPr>
          <w:rFonts w:ascii="Arial" w:eastAsia="Times New Roman" w:hAnsi="Arial" w:cs="Arial"/>
          <w:sz w:val="20"/>
          <w:szCs w:val="20"/>
          <w:lang w:eastAsia="ru-RU"/>
        </w:rPr>
        <w:t>  В ясную солнечную погоду определить стороны горизонта можно по Солнцу. Около 7 ч утра Солнце бывает на востоке, в 13 ч - на юге, около 19 ч - на западе. При наличии часов стороны горизонта определяются следующим образом. Часовую стрелку необходимо направить на Солнце, при этом положении часов прямая, делящая угол между часовой стрелкой и цифрой "1" на циферблате, укажет направление на юг. Часы должны показывать местное время.</w:t>
      </w:r>
    </w:p>
    <w:p w:rsidR="004C0219" w:rsidRDefault="004C0219" w:rsidP="004C0219">
      <w:pPr>
        <w:spacing w:before="100" w:beforeAutospacing="1" w:after="100" w:afterAutospacing="1" w:line="240" w:lineRule="auto"/>
        <w:jc w:val="center"/>
        <w:rPr>
          <w:rFonts w:ascii="Arial" w:eastAsia="Times New Roman" w:hAnsi="Arial" w:cs="Arial"/>
          <w:b/>
          <w:bCs/>
          <w:sz w:val="20"/>
          <w:lang w:val="en-US" w:eastAsia="ru-RU"/>
        </w:rPr>
      </w:pPr>
      <w:r w:rsidRPr="004C0219">
        <w:rPr>
          <w:rFonts w:ascii="Arial" w:eastAsia="Times New Roman" w:hAnsi="Arial" w:cs="Arial"/>
          <w:b/>
          <w:bCs/>
          <w:sz w:val="20"/>
          <w:lang w:eastAsia="ru-RU"/>
        </w:rPr>
        <w:t xml:space="preserve">В ночное время суток при отсутствии облаков и тумана </w:t>
      </w:r>
      <w:r w:rsidRPr="004C0219">
        <w:rPr>
          <w:rFonts w:ascii="Arial" w:eastAsia="Times New Roman" w:hAnsi="Arial" w:cs="Arial"/>
          <w:b/>
          <w:bCs/>
          <w:sz w:val="20"/>
          <w:szCs w:val="20"/>
          <w:lang w:eastAsia="ru-RU"/>
        </w:rPr>
        <w:br/>
      </w:r>
      <w:r w:rsidRPr="004C0219">
        <w:rPr>
          <w:rFonts w:ascii="Arial" w:eastAsia="Times New Roman" w:hAnsi="Arial" w:cs="Arial"/>
          <w:b/>
          <w:bCs/>
          <w:sz w:val="20"/>
          <w:lang w:eastAsia="ru-RU"/>
        </w:rPr>
        <w:t xml:space="preserve">стороны горизонта можно определить по положению </w:t>
      </w:r>
      <w:r w:rsidRPr="004C0219">
        <w:rPr>
          <w:rFonts w:ascii="Arial" w:eastAsia="Times New Roman" w:hAnsi="Arial" w:cs="Arial"/>
          <w:b/>
          <w:bCs/>
          <w:sz w:val="20"/>
          <w:szCs w:val="20"/>
          <w:lang w:eastAsia="ru-RU"/>
        </w:rPr>
        <w:br/>
      </w:r>
      <w:r w:rsidRPr="004C0219">
        <w:rPr>
          <w:rFonts w:ascii="Arial" w:eastAsia="Times New Roman" w:hAnsi="Arial" w:cs="Arial"/>
          <w:b/>
          <w:bCs/>
          <w:sz w:val="20"/>
          <w:lang w:eastAsia="ru-RU"/>
        </w:rPr>
        <w:t xml:space="preserve">Полярной звезды </w:t>
      </w:r>
    </w:p>
    <w:p w:rsidR="00C95492" w:rsidRPr="00C95492" w:rsidRDefault="00C95492" w:rsidP="00C95492">
      <w:pPr>
        <w:spacing w:before="100" w:beforeAutospacing="1" w:after="100" w:afterAutospacing="1" w:line="240" w:lineRule="auto"/>
        <w:rPr>
          <w:rFonts w:ascii="Times New Roman" w:eastAsia="Times New Roman" w:hAnsi="Times New Roman"/>
          <w:sz w:val="24"/>
          <w:szCs w:val="24"/>
          <w:lang w:eastAsia="ru-RU"/>
        </w:rPr>
      </w:pPr>
      <w:r w:rsidRPr="004C0219">
        <w:rPr>
          <w:rFonts w:ascii="Arial" w:eastAsia="Times New Roman" w:hAnsi="Arial" w:cs="Arial"/>
          <w:sz w:val="20"/>
          <w:szCs w:val="20"/>
          <w:lang w:eastAsia="ru-RU"/>
        </w:rPr>
        <w:t>Полярная звезда всегда находится на севере и выделяется среди звезд своей яркостью. Чтобы отыскать на небе Полярную звезду, необходимо найти созвездие Большой Медведицы, которое представляет собой "ковш" из 7 ярких звезд.   Если мысленно провести прямую линию через крайние звезды и  отметить на ней пятикратное расстояние между звездами, в конце пятого отрезка будет находиться Полярная звезда.</w:t>
      </w:r>
    </w:p>
    <w:p w:rsidR="004C0219" w:rsidRPr="004C0219" w:rsidRDefault="004C0219" w:rsidP="004C0219">
      <w:pPr>
        <w:spacing w:before="100" w:beforeAutospacing="1" w:after="100" w:afterAutospacing="1" w:line="240" w:lineRule="auto"/>
        <w:jc w:val="center"/>
        <w:rPr>
          <w:rFonts w:ascii="Arial" w:eastAsia="Times New Roman" w:hAnsi="Arial" w:cs="Arial"/>
          <w:sz w:val="20"/>
          <w:szCs w:val="20"/>
          <w:lang w:eastAsia="ru-RU"/>
        </w:rPr>
      </w:pPr>
      <w:r w:rsidRPr="004C0219">
        <w:rPr>
          <w:rFonts w:ascii="Arial" w:eastAsia="Times New Roman" w:hAnsi="Arial" w:cs="Arial"/>
          <w:b/>
          <w:bCs/>
          <w:sz w:val="20"/>
          <w:szCs w:val="20"/>
          <w:lang w:eastAsia="ru-RU"/>
        </w:rPr>
        <w:t xml:space="preserve">    </w:t>
      </w:r>
      <w:bookmarkStart w:id="305" w:name="по_Луне"/>
      <w:r w:rsidRPr="004C0219">
        <w:rPr>
          <w:rFonts w:ascii="Arial" w:eastAsia="Times New Roman" w:hAnsi="Arial" w:cs="Arial"/>
          <w:b/>
          <w:bCs/>
          <w:sz w:val="20"/>
          <w:szCs w:val="20"/>
          <w:lang w:eastAsia="ru-RU"/>
        </w:rPr>
        <w:t>Определение сторон горизонта по Луне</w:t>
      </w:r>
      <w:bookmarkEnd w:id="305"/>
      <w:r w:rsidRPr="004C0219">
        <w:rPr>
          <w:rFonts w:ascii="Arial" w:eastAsia="Times New Roman" w:hAnsi="Arial" w:cs="Arial"/>
          <w:sz w:val="15"/>
          <w:szCs w:val="15"/>
          <w:lang w:eastAsia="ru-RU"/>
        </w:rPr>
        <w:t xml:space="preserve"> </w:t>
      </w:r>
    </w:p>
    <w:tbl>
      <w:tblPr>
        <w:tblW w:w="6900" w:type="dxa"/>
        <w:jc w:val="center"/>
        <w:tblCellSpacing w:w="0" w:type="dxa"/>
        <w:tblCellMar>
          <w:left w:w="0" w:type="dxa"/>
          <w:right w:w="0" w:type="dxa"/>
        </w:tblCellMar>
        <w:tblLook w:val="04A0"/>
      </w:tblPr>
      <w:tblGrid>
        <w:gridCol w:w="1794"/>
        <w:gridCol w:w="966"/>
        <w:gridCol w:w="1380"/>
        <w:gridCol w:w="1380"/>
        <w:gridCol w:w="1380"/>
      </w:tblGrid>
      <w:tr w:rsidR="004C0219" w:rsidRPr="004C0219">
        <w:trPr>
          <w:trHeight w:val="300"/>
          <w:tblCellSpacing w:w="0" w:type="dxa"/>
          <w:jc w:val="center"/>
        </w:trPr>
        <w:tc>
          <w:tcPr>
            <w:tcW w:w="0" w:type="auto"/>
            <w:gridSpan w:val="2"/>
            <w:tcBorders>
              <w:bottom w:val="threeDEmboss" w:sz="6" w:space="0" w:color="000080"/>
            </w:tcBorders>
            <w:shd w:val="clear" w:color="auto" w:fill="045371"/>
            <w:vAlign w:val="center"/>
            <w:hideMark/>
          </w:tcPr>
          <w:p w:rsidR="004C0219" w:rsidRPr="004C0219" w:rsidRDefault="004C0219" w:rsidP="004C0219">
            <w:pPr>
              <w:spacing w:before="100" w:beforeAutospacing="1" w:after="100" w:afterAutospacing="1" w:line="240" w:lineRule="auto"/>
              <w:jc w:val="center"/>
              <w:rPr>
                <w:rFonts w:ascii="Times New Roman" w:eastAsia="Times New Roman" w:hAnsi="Times New Roman"/>
                <w:sz w:val="24"/>
                <w:szCs w:val="24"/>
                <w:lang w:eastAsia="ru-RU"/>
              </w:rPr>
            </w:pPr>
            <w:r w:rsidRPr="004C0219">
              <w:rPr>
                <w:rFonts w:ascii="MS Sans Serif" w:eastAsia="Times New Roman" w:hAnsi="MS Sans Serif"/>
                <w:color w:val="FFFF00"/>
                <w:sz w:val="15"/>
                <w:szCs w:val="15"/>
                <w:lang w:eastAsia="ru-RU"/>
              </w:rPr>
              <w:t>Фаза Луны</w:t>
            </w:r>
          </w:p>
        </w:tc>
        <w:tc>
          <w:tcPr>
            <w:tcW w:w="0" w:type="auto"/>
            <w:tcBorders>
              <w:bottom w:val="threeDEmboss" w:sz="6" w:space="0" w:color="000080"/>
            </w:tcBorders>
            <w:shd w:val="clear" w:color="auto" w:fill="045371"/>
            <w:vAlign w:val="center"/>
            <w:hideMark/>
          </w:tcPr>
          <w:p w:rsidR="004C0219" w:rsidRPr="004C0219" w:rsidRDefault="004C0219" w:rsidP="004C0219">
            <w:pPr>
              <w:spacing w:before="100" w:beforeAutospacing="1" w:after="100" w:afterAutospacing="1" w:line="240" w:lineRule="auto"/>
              <w:jc w:val="center"/>
              <w:rPr>
                <w:rFonts w:ascii="Times New Roman" w:eastAsia="Times New Roman" w:hAnsi="Times New Roman"/>
                <w:sz w:val="24"/>
                <w:szCs w:val="24"/>
                <w:lang w:eastAsia="ru-RU"/>
              </w:rPr>
            </w:pPr>
            <w:r w:rsidRPr="004C0219">
              <w:rPr>
                <w:rFonts w:ascii="MS Sans Serif" w:eastAsia="Times New Roman" w:hAnsi="MS Sans Serif"/>
                <w:color w:val="FFFF00"/>
                <w:sz w:val="15"/>
                <w:szCs w:val="15"/>
                <w:lang w:eastAsia="ru-RU"/>
              </w:rPr>
              <w:t>В 19 часов</w:t>
            </w:r>
          </w:p>
        </w:tc>
        <w:tc>
          <w:tcPr>
            <w:tcW w:w="1000" w:type="pct"/>
            <w:tcBorders>
              <w:bottom w:val="threeDEmboss" w:sz="6" w:space="0" w:color="000080"/>
            </w:tcBorders>
            <w:shd w:val="clear" w:color="auto" w:fill="045371"/>
            <w:vAlign w:val="center"/>
            <w:hideMark/>
          </w:tcPr>
          <w:p w:rsidR="004C0219" w:rsidRPr="004C0219" w:rsidRDefault="004C0219" w:rsidP="004C0219">
            <w:pPr>
              <w:spacing w:before="100" w:beforeAutospacing="1" w:after="100" w:afterAutospacing="1" w:line="240" w:lineRule="auto"/>
              <w:jc w:val="center"/>
              <w:rPr>
                <w:rFonts w:ascii="Times New Roman" w:eastAsia="Times New Roman" w:hAnsi="Times New Roman"/>
                <w:sz w:val="24"/>
                <w:szCs w:val="24"/>
                <w:lang w:eastAsia="ru-RU"/>
              </w:rPr>
            </w:pPr>
            <w:r w:rsidRPr="004C0219">
              <w:rPr>
                <w:rFonts w:ascii="MS Sans Serif" w:eastAsia="Times New Roman" w:hAnsi="MS Sans Serif"/>
                <w:color w:val="FFFF00"/>
                <w:sz w:val="15"/>
                <w:szCs w:val="15"/>
                <w:lang w:eastAsia="ru-RU"/>
              </w:rPr>
              <w:t>В 1 час</w:t>
            </w:r>
          </w:p>
        </w:tc>
        <w:tc>
          <w:tcPr>
            <w:tcW w:w="1000" w:type="pct"/>
            <w:tcBorders>
              <w:bottom w:val="threeDEmboss" w:sz="6" w:space="0" w:color="000080"/>
            </w:tcBorders>
            <w:shd w:val="clear" w:color="auto" w:fill="045371"/>
            <w:vAlign w:val="center"/>
            <w:hideMark/>
          </w:tcPr>
          <w:p w:rsidR="004C0219" w:rsidRPr="004C0219" w:rsidRDefault="004C0219" w:rsidP="004C0219">
            <w:pPr>
              <w:spacing w:before="100" w:beforeAutospacing="1" w:after="100" w:afterAutospacing="1" w:line="240" w:lineRule="auto"/>
              <w:jc w:val="center"/>
              <w:rPr>
                <w:rFonts w:ascii="Times New Roman" w:eastAsia="Times New Roman" w:hAnsi="Times New Roman"/>
                <w:sz w:val="24"/>
                <w:szCs w:val="24"/>
                <w:lang w:eastAsia="ru-RU"/>
              </w:rPr>
            </w:pPr>
            <w:r w:rsidRPr="004C0219">
              <w:rPr>
                <w:rFonts w:ascii="MS Sans Serif" w:eastAsia="Times New Roman" w:hAnsi="MS Sans Serif"/>
                <w:color w:val="FFFF00"/>
                <w:sz w:val="15"/>
                <w:szCs w:val="15"/>
                <w:lang w:eastAsia="ru-RU"/>
              </w:rPr>
              <w:t>В 7 часов</w:t>
            </w:r>
          </w:p>
        </w:tc>
      </w:tr>
      <w:tr w:rsidR="004C0219" w:rsidRPr="004C0219">
        <w:trPr>
          <w:tblCellSpacing w:w="0" w:type="dxa"/>
          <w:jc w:val="center"/>
        </w:trPr>
        <w:tc>
          <w:tcPr>
            <w:tcW w:w="0" w:type="auto"/>
            <w:vAlign w:val="center"/>
            <w:hideMark/>
          </w:tcPr>
          <w:p w:rsidR="004C0219" w:rsidRPr="004C0219" w:rsidRDefault="004C0219" w:rsidP="004C0219">
            <w:pPr>
              <w:spacing w:before="100" w:beforeAutospacing="1" w:after="100" w:afterAutospacing="1" w:line="240" w:lineRule="auto"/>
              <w:jc w:val="center"/>
              <w:rPr>
                <w:rFonts w:ascii="Times New Roman" w:eastAsia="Times New Roman" w:hAnsi="Times New Roman"/>
                <w:sz w:val="24"/>
                <w:szCs w:val="24"/>
                <w:lang w:eastAsia="ru-RU"/>
              </w:rPr>
            </w:pPr>
            <w:r w:rsidRPr="004C0219">
              <w:rPr>
                <w:rFonts w:ascii="Arial" w:eastAsia="Times New Roman" w:hAnsi="Arial" w:cs="Arial"/>
                <w:b/>
                <w:bCs/>
                <w:color w:val="000000"/>
                <w:sz w:val="20"/>
                <w:lang w:eastAsia="ru-RU"/>
              </w:rPr>
              <w:t xml:space="preserve">Первая четверть </w:t>
            </w:r>
            <w:r w:rsidRPr="004C0219">
              <w:rPr>
                <w:rFonts w:ascii="Times New Roman" w:eastAsia="Times New Roman" w:hAnsi="Times New Roman"/>
                <w:color w:val="000000"/>
                <w:sz w:val="24"/>
                <w:szCs w:val="24"/>
                <w:lang w:eastAsia="ru-RU"/>
              </w:rPr>
              <w:br/>
            </w:r>
            <w:r w:rsidRPr="004C0219">
              <w:rPr>
                <w:rFonts w:ascii="MS Sans Serif" w:eastAsia="Times New Roman" w:hAnsi="MS Sans Serif"/>
                <w:color w:val="000000"/>
                <w:sz w:val="15"/>
                <w:szCs w:val="15"/>
                <w:lang w:eastAsia="ru-RU"/>
              </w:rPr>
              <w:t>(видна правая половина диска Луны)</w:t>
            </w:r>
          </w:p>
        </w:tc>
        <w:tc>
          <w:tcPr>
            <w:tcW w:w="0" w:type="auto"/>
            <w:vAlign w:val="center"/>
            <w:hideMark/>
          </w:tcPr>
          <w:p w:rsidR="004C0219" w:rsidRPr="004C0219" w:rsidRDefault="004C0219" w:rsidP="004C0219">
            <w:pPr>
              <w:spacing w:after="0" w:line="240" w:lineRule="auto"/>
              <w:jc w:val="center"/>
              <w:rPr>
                <w:rFonts w:ascii="Times New Roman" w:eastAsia="Times New Roman" w:hAnsi="Times New Roman"/>
                <w:sz w:val="24"/>
                <w:szCs w:val="24"/>
                <w:lang w:eastAsia="ru-RU"/>
              </w:rPr>
            </w:pPr>
          </w:p>
        </w:tc>
        <w:tc>
          <w:tcPr>
            <w:tcW w:w="1000" w:type="pct"/>
            <w:vAlign w:val="center"/>
            <w:hideMark/>
          </w:tcPr>
          <w:p w:rsidR="004C0219" w:rsidRPr="004C0219" w:rsidRDefault="004C0219" w:rsidP="004C0219">
            <w:pPr>
              <w:spacing w:before="100" w:beforeAutospacing="1" w:after="100" w:afterAutospacing="1" w:line="240" w:lineRule="auto"/>
              <w:jc w:val="center"/>
              <w:rPr>
                <w:rFonts w:ascii="Times New Roman" w:eastAsia="Times New Roman" w:hAnsi="Times New Roman"/>
                <w:sz w:val="24"/>
                <w:szCs w:val="24"/>
                <w:lang w:eastAsia="ru-RU"/>
              </w:rPr>
            </w:pPr>
            <w:r w:rsidRPr="004C0219">
              <w:rPr>
                <w:rFonts w:ascii="Arial" w:eastAsia="Times New Roman" w:hAnsi="Arial" w:cs="Arial"/>
                <w:sz w:val="20"/>
                <w:szCs w:val="20"/>
                <w:lang w:eastAsia="ru-RU"/>
              </w:rPr>
              <w:t>На юге</w:t>
            </w:r>
          </w:p>
        </w:tc>
        <w:tc>
          <w:tcPr>
            <w:tcW w:w="1000" w:type="pct"/>
            <w:vAlign w:val="center"/>
            <w:hideMark/>
          </w:tcPr>
          <w:p w:rsidR="004C0219" w:rsidRPr="004C0219" w:rsidRDefault="004C0219" w:rsidP="004C0219">
            <w:pPr>
              <w:spacing w:before="100" w:beforeAutospacing="1" w:after="100" w:afterAutospacing="1" w:line="240" w:lineRule="auto"/>
              <w:jc w:val="center"/>
              <w:rPr>
                <w:rFonts w:ascii="Times New Roman" w:eastAsia="Times New Roman" w:hAnsi="Times New Roman"/>
                <w:sz w:val="24"/>
                <w:szCs w:val="24"/>
                <w:lang w:eastAsia="ru-RU"/>
              </w:rPr>
            </w:pPr>
            <w:r w:rsidRPr="004C0219">
              <w:rPr>
                <w:rFonts w:ascii="Arial" w:eastAsia="Times New Roman" w:hAnsi="Arial" w:cs="Arial"/>
                <w:sz w:val="20"/>
                <w:szCs w:val="20"/>
                <w:lang w:eastAsia="ru-RU"/>
              </w:rPr>
              <w:t>На западе</w:t>
            </w:r>
          </w:p>
        </w:tc>
        <w:tc>
          <w:tcPr>
            <w:tcW w:w="1000" w:type="pct"/>
            <w:vAlign w:val="center"/>
            <w:hideMark/>
          </w:tcPr>
          <w:p w:rsidR="004C0219" w:rsidRPr="004C0219" w:rsidRDefault="004C0219" w:rsidP="004C0219">
            <w:pPr>
              <w:spacing w:before="100" w:beforeAutospacing="1" w:after="100" w:afterAutospacing="1" w:line="240" w:lineRule="auto"/>
              <w:jc w:val="center"/>
              <w:rPr>
                <w:rFonts w:ascii="Times New Roman" w:eastAsia="Times New Roman" w:hAnsi="Times New Roman"/>
                <w:sz w:val="24"/>
                <w:szCs w:val="24"/>
                <w:lang w:eastAsia="ru-RU"/>
              </w:rPr>
            </w:pPr>
            <w:r w:rsidRPr="004C0219">
              <w:rPr>
                <w:rFonts w:ascii="MS Sans Serif" w:eastAsia="Times New Roman" w:hAnsi="MS Sans Serif"/>
                <w:color w:val="FFFFFF"/>
                <w:sz w:val="27"/>
                <w:szCs w:val="27"/>
                <w:lang w:eastAsia="ru-RU"/>
              </w:rPr>
              <w:t>-</w:t>
            </w:r>
          </w:p>
        </w:tc>
      </w:tr>
      <w:tr w:rsidR="004C0219" w:rsidRPr="004C0219">
        <w:trPr>
          <w:trHeight w:val="390"/>
          <w:tblCellSpacing w:w="0" w:type="dxa"/>
          <w:jc w:val="center"/>
        </w:trPr>
        <w:tc>
          <w:tcPr>
            <w:tcW w:w="0" w:type="auto"/>
            <w:shd w:val="clear" w:color="auto" w:fill="DBDBDB"/>
            <w:vAlign w:val="center"/>
            <w:hideMark/>
          </w:tcPr>
          <w:p w:rsidR="004C0219" w:rsidRPr="004C0219" w:rsidRDefault="004C0219" w:rsidP="004C0219">
            <w:pPr>
              <w:spacing w:after="0" w:line="240" w:lineRule="auto"/>
              <w:jc w:val="center"/>
              <w:rPr>
                <w:rFonts w:ascii="Times New Roman" w:eastAsia="Times New Roman" w:hAnsi="Times New Roman"/>
                <w:sz w:val="24"/>
                <w:szCs w:val="24"/>
                <w:lang w:eastAsia="ru-RU"/>
              </w:rPr>
            </w:pPr>
            <w:r w:rsidRPr="004C0219">
              <w:rPr>
                <w:rFonts w:ascii="Arial" w:eastAsia="Times New Roman" w:hAnsi="Arial" w:cs="Arial"/>
                <w:b/>
                <w:bCs/>
                <w:color w:val="000000"/>
                <w:sz w:val="20"/>
                <w:lang w:eastAsia="ru-RU"/>
              </w:rPr>
              <w:t>Полнолуние</w:t>
            </w:r>
          </w:p>
        </w:tc>
        <w:tc>
          <w:tcPr>
            <w:tcW w:w="0" w:type="auto"/>
            <w:shd w:val="clear" w:color="auto" w:fill="DBDBDB"/>
            <w:vAlign w:val="center"/>
            <w:hideMark/>
          </w:tcPr>
          <w:p w:rsidR="004C0219" w:rsidRPr="004C0219" w:rsidRDefault="004C0219" w:rsidP="004C0219">
            <w:pPr>
              <w:spacing w:after="0" w:line="240" w:lineRule="auto"/>
              <w:jc w:val="center"/>
              <w:rPr>
                <w:rFonts w:ascii="Times New Roman" w:eastAsia="Times New Roman" w:hAnsi="Times New Roman"/>
                <w:sz w:val="24"/>
                <w:szCs w:val="24"/>
                <w:lang w:eastAsia="ru-RU"/>
              </w:rPr>
            </w:pPr>
          </w:p>
        </w:tc>
        <w:tc>
          <w:tcPr>
            <w:tcW w:w="1000" w:type="pct"/>
            <w:shd w:val="clear" w:color="auto" w:fill="DBDBDB"/>
            <w:vAlign w:val="center"/>
            <w:hideMark/>
          </w:tcPr>
          <w:p w:rsidR="004C0219" w:rsidRPr="004C0219" w:rsidRDefault="004C0219" w:rsidP="004C0219">
            <w:pPr>
              <w:spacing w:before="100" w:beforeAutospacing="1" w:after="100" w:afterAutospacing="1" w:line="240" w:lineRule="auto"/>
              <w:jc w:val="center"/>
              <w:rPr>
                <w:rFonts w:ascii="Times New Roman" w:eastAsia="Times New Roman" w:hAnsi="Times New Roman"/>
                <w:sz w:val="24"/>
                <w:szCs w:val="24"/>
                <w:lang w:eastAsia="ru-RU"/>
              </w:rPr>
            </w:pPr>
            <w:r w:rsidRPr="004C0219">
              <w:rPr>
                <w:rFonts w:ascii="Arial" w:eastAsia="Times New Roman" w:hAnsi="Arial" w:cs="Arial"/>
                <w:sz w:val="20"/>
                <w:szCs w:val="20"/>
                <w:lang w:eastAsia="ru-RU"/>
              </w:rPr>
              <w:t>На востоке</w:t>
            </w:r>
          </w:p>
        </w:tc>
        <w:tc>
          <w:tcPr>
            <w:tcW w:w="950" w:type="pct"/>
            <w:shd w:val="clear" w:color="auto" w:fill="DBDBDB"/>
            <w:vAlign w:val="center"/>
            <w:hideMark/>
          </w:tcPr>
          <w:p w:rsidR="004C0219" w:rsidRPr="004C0219" w:rsidRDefault="004C0219" w:rsidP="004C0219">
            <w:pPr>
              <w:spacing w:after="0" w:line="240" w:lineRule="auto"/>
              <w:jc w:val="center"/>
              <w:rPr>
                <w:rFonts w:ascii="Times New Roman" w:eastAsia="Times New Roman" w:hAnsi="Times New Roman"/>
                <w:sz w:val="24"/>
                <w:szCs w:val="24"/>
                <w:lang w:eastAsia="ru-RU"/>
              </w:rPr>
            </w:pPr>
            <w:r w:rsidRPr="004C0219">
              <w:rPr>
                <w:rFonts w:ascii="Arial" w:eastAsia="Times New Roman" w:hAnsi="Arial" w:cs="Arial"/>
                <w:sz w:val="20"/>
                <w:szCs w:val="20"/>
                <w:lang w:eastAsia="ru-RU"/>
              </w:rPr>
              <w:t>На юге</w:t>
            </w:r>
          </w:p>
        </w:tc>
        <w:tc>
          <w:tcPr>
            <w:tcW w:w="850" w:type="pct"/>
            <w:shd w:val="clear" w:color="auto" w:fill="DBDBDB"/>
            <w:vAlign w:val="center"/>
            <w:hideMark/>
          </w:tcPr>
          <w:p w:rsidR="004C0219" w:rsidRPr="004C0219" w:rsidRDefault="004C0219" w:rsidP="004C0219">
            <w:pPr>
              <w:spacing w:after="0" w:line="240" w:lineRule="auto"/>
              <w:jc w:val="center"/>
              <w:rPr>
                <w:rFonts w:ascii="Times New Roman" w:eastAsia="Times New Roman" w:hAnsi="Times New Roman"/>
                <w:sz w:val="24"/>
                <w:szCs w:val="24"/>
                <w:lang w:eastAsia="ru-RU"/>
              </w:rPr>
            </w:pPr>
            <w:r w:rsidRPr="004C0219">
              <w:rPr>
                <w:rFonts w:ascii="Arial" w:eastAsia="Times New Roman" w:hAnsi="Arial" w:cs="Arial"/>
                <w:sz w:val="20"/>
                <w:szCs w:val="20"/>
                <w:lang w:eastAsia="ru-RU"/>
              </w:rPr>
              <w:t>На западе</w:t>
            </w:r>
          </w:p>
        </w:tc>
      </w:tr>
      <w:tr w:rsidR="004C0219" w:rsidRPr="004C0219">
        <w:trPr>
          <w:trHeight w:val="750"/>
          <w:tblCellSpacing w:w="0" w:type="dxa"/>
          <w:jc w:val="center"/>
        </w:trPr>
        <w:tc>
          <w:tcPr>
            <w:tcW w:w="0" w:type="auto"/>
            <w:tcBorders>
              <w:bottom w:val="threeDEmboss" w:sz="6" w:space="0" w:color="000080"/>
            </w:tcBorders>
            <w:vAlign w:val="center"/>
            <w:hideMark/>
          </w:tcPr>
          <w:p w:rsidR="004C0219" w:rsidRPr="004C0219" w:rsidRDefault="004C0219" w:rsidP="004C0219">
            <w:pPr>
              <w:spacing w:before="100" w:beforeAutospacing="1" w:after="100" w:afterAutospacing="1" w:line="240" w:lineRule="auto"/>
              <w:jc w:val="center"/>
              <w:rPr>
                <w:rFonts w:ascii="Times New Roman" w:eastAsia="Times New Roman" w:hAnsi="Times New Roman"/>
                <w:sz w:val="24"/>
                <w:szCs w:val="24"/>
                <w:lang w:eastAsia="ru-RU"/>
              </w:rPr>
            </w:pPr>
            <w:r w:rsidRPr="004C0219">
              <w:rPr>
                <w:rFonts w:ascii="Arial" w:eastAsia="Times New Roman" w:hAnsi="Arial" w:cs="Arial"/>
                <w:b/>
                <w:bCs/>
                <w:color w:val="000000"/>
                <w:sz w:val="20"/>
                <w:lang w:eastAsia="ru-RU"/>
              </w:rPr>
              <w:t xml:space="preserve">Последняя четверть </w:t>
            </w:r>
            <w:r w:rsidRPr="004C0219">
              <w:rPr>
                <w:rFonts w:ascii="Times New Roman" w:eastAsia="Times New Roman" w:hAnsi="Times New Roman"/>
                <w:sz w:val="24"/>
                <w:szCs w:val="24"/>
                <w:lang w:eastAsia="ru-RU"/>
              </w:rPr>
              <w:br/>
            </w:r>
            <w:r w:rsidRPr="004C0219">
              <w:rPr>
                <w:rFonts w:ascii="MS Sans Serif" w:eastAsia="Times New Roman" w:hAnsi="MS Sans Serif"/>
                <w:color w:val="000000"/>
                <w:sz w:val="15"/>
                <w:szCs w:val="15"/>
                <w:lang w:eastAsia="ru-RU"/>
              </w:rPr>
              <w:t>(видна левая половина диска Луны)</w:t>
            </w:r>
          </w:p>
        </w:tc>
        <w:tc>
          <w:tcPr>
            <w:tcW w:w="700" w:type="pct"/>
            <w:tcBorders>
              <w:bottom w:val="threeDEmboss" w:sz="6" w:space="0" w:color="000080"/>
            </w:tcBorders>
            <w:vAlign w:val="center"/>
            <w:hideMark/>
          </w:tcPr>
          <w:p w:rsidR="004C0219" w:rsidRPr="004C0219" w:rsidRDefault="004C0219" w:rsidP="004C0219">
            <w:pPr>
              <w:spacing w:after="0" w:line="240" w:lineRule="auto"/>
              <w:jc w:val="center"/>
              <w:rPr>
                <w:rFonts w:ascii="Times New Roman" w:eastAsia="Times New Roman" w:hAnsi="Times New Roman"/>
                <w:sz w:val="24"/>
                <w:szCs w:val="24"/>
                <w:lang w:eastAsia="ru-RU"/>
              </w:rPr>
            </w:pPr>
            <w:r w:rsidRPr="004C0219">
              <w:rPr>
                <w:rFonts w:ascii="Times New Roman" w:eastAsia="Times New Roman" w:hAnsi="Times New Roman"/>
                <w:sz w:val="24"/>
                <w:szCs w:val="24"/>
                <w:lang w:eastAsia="ru-RU"/>
              </w:rPr>
              <w:t>.</w:t>
            </w:r>
          </w:p>
        </w:tc>
        <w:tc>
          <w:tcPr>
            <w:tcW w:w="900" w:type="pct"/>
            <w:tcBorders>
              <w:bottom w:val="threeDEmboss" w:sz="6" w:space="0" w:color="000080"/>
            </w:tcBorders>
            <w:vAlign w:val="center"/>
            <w:hideMark/>
          </w:tcPr>
          <w:p w:rsidR="004C0219" w:rsidRPr="004C0219" w:rsidRDefault="004C0219" w:rsidP="004C0219">
            <w:pPr>
              <w:spacing w:after="0" w:line="240" w:lineRule="auto"/>
              <w:jc w:val="center"/>
              <w:rPr>
                <w:rFonts w:ascii="Times New Roman" w:eastAsia="Times New Roman" w:hAnsi="Times New Roman"/>
                <w:sz w:val="24"/>
                <w:szCs w:val="24"/>
                <w:lang w:eastAsia="ru-RU"/>
              </w:rPr>
            </w:pPr>
            <w:r w:rsidRPr="004C0219">
              <w:rPr>
                <w:rFonts w:ascii="Arial" w:eastAsia="Times New Roman" w:hAnsi="Arial" w:cs="Arial"/>
                <w:sz w:val="20"/>
                <w:szCs w:val="20"/>
                <w:lang w:eastAsia="ru-RU"/>
              </w:rPr>
              <w:t>—</w:t>
            </w:r>
          </w:p>
        </w:tc>
        <w:tc>
          <w:tcPr>
            <w:tcW w:w="950" w:type="pct"/>
            <w:tcBorders>
              <w:bottom w:val="threeDEmboss" w:sz="6" w:space="0" w:color="000080"/>
            </w:tcBorders>
            <w:vAlign w:val="center"/>
            <w:hideMark/>
          </w:tcPr>
          <w:p w:rsidR="004C0219" w:rsidRPr="004C0219" w:rsidRDefault="004C0219" w:rsidP="004C0219">
            <w:pPr>
              <w:spacing w:after="0" w:line="240" w:lineRule="auto"/>
              <w:jc w:val="center"/>
              <w:rPr>
                <w:rFonts w:ascii="Times New Roman" w:eastAsia="Times New Roman" w:hAnsi="Times New Roman"/>
                <w:sz w:val="24"/>
                <w:szCs w:val="24"/>
                <w:lang w:eastAsia="ru-RU"/>
              </w:rPr>
            </w:pPr>
            <w:r w:rsidRPr="004C0219">
              <w:rPr>
                <w:rFonts w:ascii="Arial" w:eastAsia="Times New Roman" w:hAnsi="Arial" w:cs="Arial"/>
                <w:sz w:val="20"/>
                <w:szCs w:val="20"/>
                <w:lang w:eastAsia="ru-RU"/>
              </w:rPr>
              <w:t>На востоке</w:t>
            </w:r>
          </w:p>
        </w:tc>
        <w:tc>
          <w:tcPr>
            <w:tcW w:w="850" w:type="pct"/>
            <w:tcBorders>
              <w:bottom w:val="threeDEmboss" w:sz="6" w:space="0" w:color="000080"/>
            </w:tcBorders>
            <w:vAlign w:val="center"/>
            <w:hideMark/>
          </w:tcPr>
          <w:p w:rsidR="004C0219" w:rsidRPr="004C0219" w:rsidRDefault="004C0219" w:rsidP="004C0219">
            <w:pPr>
              <w:spacing w:after="0" w:line="240" w:lineRule="auto"/>
              <w:jc w:val="center"/>
              <w:rPr>
                <w:rFonts w:ascii="Times New Roman" w:eastAsia="Times New Roman" w:hAnsi="Times New Roman"/>
                <w:sz w:val="24"/>
                <w:szCs w:val="24"/>
                <w:lang w:eastAsia="ru-RU"/>
              </w:rPr>
            </w:pPr>
            <w:r w:rsidRPr="004C0219">
              <w:rPr>
                <w:rFonts w:ascii="Arial" w:eastAsia="Times New Roman" w:hAnsi="Arial" w:cs="Arial"/>
                <w:color w:val="FFFFFF"/>
                <w:sz w:val="20"/>
                <w:szCs w:val="20"/>
                <w:lang w:eastAsia="ru-RU"/>
              </w:rPr>
              <w:t>На юге</w:t>
            </w:r>
          </w:p>
        </w:tc>
      </w:tr>
    </w:tbl>
    <w:p w:rsidR="004C0219" w:rsidRPr="004C0219" w:rsidRDefault="004C0219" w:rsidP="004C0219">
      <w:pPr>
        <w:spacing w:after="0" w:line="240" w:lineRule="auto"/>
        <w:jc w:val="center"/>
        <w:rPr>
          <w:rFonts w:ascii="Times New Roman" w:eastAsia="Times New Roman" w:hAnsi="Times New Roman"/>
          <w:vanish/>
          <w:sz w:val="24"/>
          <w:szCs w:val="24"/>
          <w:lang w:eastAsia="ru-RU"/>
        </w:rPr>
      </w:pPr>
    </w:p>
    <w:tbl>
      <w:tblPr>
        <w:tblW w:w="6900" w:type="dxa"/>
        <w:jc w:val="center"/>
        <w:tblCellSpacing w:w="7" w:type="dxa"/>
        <w:tblCellMar>
          <w:top w:w="15" w:type="dxa"/>
          <w:left w:w="15" w:type="dxa"/>
          <w:bottom w:w="15" w:type="dxa"/>
          <w:right w:w="15" w:type="dxa"/>
        </w:tblCellMar>
        <w:tblLook w:val="04A0"/>
      </w:tblPr>
      <w:tblGrid>
        <w:gridCol w:w="2481"/>
        <w:gridCol w:w="4419"/>
      </w:tblGrid>
      <w:tr w:rsidR="004C0219" w:rsidRPr="004C0219">
        <w:trPr>
          <w:trHeight w:val="300"/>
          <w:tblCellSpacing w:w="7" w:type="dxa"/>
          <w:jc w:val="center"/>
        </w:trPr>
        <w:tc>
          <w:tcPr>
            <w:tcW w:w="6900" w:type="dxa"/>
            <w:gridSpan w:val="2"/>
            <w:vAlign w:val="center"/>
            <w:hideMark/>
          </w:tcPr>
          <w:p w:rsidR="004C0219" w:rsidRPr="004C0219" w:rsidRDefault="004C0219" w:rsidP="004C0219">
            <w:pPr>
              <w:spacing w:after="0" w:line="240" w:lineRule="auto"/>
              <w:rPr>
                <w:rFonts w:ascii="Times New Roman" w:eastAsia="Times New Roman" w:hAnsi="Times New Roman"/>
                <w:sz w:val="24"/>
                <w:szCs w:val="24"/>
                <w:lang w:eastAsia="ru-RU"/>
              </w:rPr>
            </w:pPr>
          </w:p>
        </w:tc>
      </w:tr>
      <w:tr w:rsidR="004C0219" w:rsidRPr="004C0219">
        <w:trPr>
          <w:tblCellSpacing w:w="7" w:type="dxa"/>
          <w:jc w:val="center"/>
        </w:trPr>
        <w:tc>
          <w:tcPr>
            <w:tcW w:w="2400" w:type="dxa"/>
            <w:vAlign w:val="center"/>
            <w:hideMark/>
          </w:tcPr>
          <w:p w:rsidR="004C0219" w:rsidRPr="004C0219" w:rsidRDefault="00065860" w:rsidP="004C0219">
            <w:pPr>
              <w:spacing w:after="0" w:line="240" w:lineRule="auto"/>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drawing>
                <wp:inline distT="0" distB="0" distL="0" distR="0">
                  <wp:extent cx="1524000" cy="2162175"/>
                  <wp:effectExtent l="19050" t="0" r="0" b="0"/>
                  <wp:docPr id="75" name="Рисунок 75" descr="На квартальных столбах грань между двумя наименьшими цифрами всегда ориентирована на севе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На квартальных столбах грань между двумя наименьшими цифрами всегда ориентирована на север."/>
                          <pic:cNvPicPr>
                            <a:picLocks noChangeAspect="1" noChangeArrowheads="1"/>
                          </pic:cNvPicPr>
                        </pic:nvPicPr>
                        <pic:blipFill>
                          <a:blip r:embed="rId482" cstate="print"/>
                          <a:srcRect/>
                          <a:stretch>
                            <a:fillRect/>
                          </a:stretch>
                        </pic:blipFill>
                        <pic:spPr bwMode="auto">
                          <a:xfrm>
                            <a:off x="0" y="0"/>
                            <a:ext cx="1524000" cy="2162175"/>
                          </a:xfrm>
                          <a:prstGeom prst="rect">
                            <a:avLst/>
                          </a:prstGeom>
                          <a:noFill/>
                          <a:ln w="9525">
                            <a:noFill/>
                            <a:miter lim="800000"/>
                            <a:headEnd/>
                            <a:tailEnd/>
                          </a:ln>
                        </pic:spPr>
                      </pic:pic>
                    </a:graphicData>
                  </a:graphic>
                </wp:inline>
              </w:drawing>
            </w:r>
          </w:p>
        </w:tc>
        <w:tc>
          <w:tcPr>
            <w:tcW w:w="4500" w:type="dxa"/>
            <w:hideMark/>
          </w:tcPr>
          <w:p w:rsidR="004C0219" w:rsidRPr="004C0219" w:rsidRDefault="004C0219" w:rsidP="004C0219">
            <w:pPr>
              <w:spacing w:before="100" w:beforeAutospacing="1" w:after="100" w:afterAutospacing="1" w:line="240" w:lineRule="auto"/>
              <w:jc w:val="center"/>
              <w:rPr>
                <w:rFonts w:ascii="Times New Roman" w:eastAsia="Times New Roman" w:hAnsi="Times New Roman"/>
                <w:sz w:val="24"/>
                <w:szCs w:val="24"/>
                <w:lang w:eastAsia="ru-RU"/>
              </w:rPr>
            </w:pPr>
            <w:r w:rsidRPr="004C0219">
              <w:rPr>
                <w:rFonts w:ascii="Times New Roman" w:eastAsia="Times New Roman" w:hAnsi="Times New Roman"/>
                <w:b/>
                <w:bCs/>
                <w:sz w:val="24"/>
                <w:szCs w:val="24"/>
                <w:lang w:eastAsia="ru-RU"/>
              </w:rPr>
              <w:t xml:space="preserve">   </w:t>
            </w:r>
            <w:bookmarkStart w:id="306" w:name="по_лесоустроительным_признакам"/>
            <w:r w:rsidRPr="004C0219">
              <w:rPr>
                <w:rFonts w:ascii="Arial" w:eastAsia="Times New Roman" w:hAnsi="Arial" w:cs="Arial"/>
                <w:b/>
                <w:bCs/>
                <w:sz w:val="20"/>
                <w:lang w:eastAsia="ru-RU"/>
              </w:rPr>
              <w:t>В лесу</w:t>
            </w:r>
            <w:bookmarkEnd w:id="306"/>
            <w:r w:rsidRPr="004C0219">
              <w:rPr>
                <w:rFonts w:ascii="Arial" w:eastAsia="Times New Roman" w:hAnsi="Arial" w:cs="Arial"/>
                <w:sz w:val="20"/>
                <w:szCs w:val="20"/>
                <w:lang w:eastAsia="ru-RU"/>
              </w:rPr>
              <w:t xml:space="preserve"> определить стороны горизонта можно по лесоустроительным признакам (просекам, квартальным столбам). Просеки прорубаются в направлении с севера на юг и с запада на восток. В местах пересечения просек устанавливаются квартальные столбы, на которые наносятся цифры с указанием номера квартала. Грань между двумя наименьшими цифрами всегда ориентирована на север.</w:t>
            </w:r>
            <w:r w:rsidRPr="004C0219">
              <w:rPr>
                <w:rFonts w:ascii="Arial" w:eastAsia="Times New Roman" w:hAnsi="Arial" w:cs="Arial"/>
                <w:sz w:val="20"/>
                <w:szCs w:val="20"/>
                <w:lang w:eastAsia="ru-RU"/>
              </w:rPr>
              <w:br/>
              <w:t xml:space="preserve">   </w:t>
            </w:r>
            <w:r w:rsidRPr="004C0219">
              <w:rPr>
                <w:rFonts w:ascii="MS Sans Serif" w:eastAsia="Times New Roman" w:hAnsi="MS Sans Serif"/>
                <w:sz w:val="15"/>
                <w:szCs w:val="15"/>
                <w:lang w:eastAsia="ru-RU"/>
              </w:rPr>
              <w:t xml:space="preserve">Надежным ориентиром в лесу являются зарубки на стволах деревьев. Они наносятся на высоте груди человека, с правой стороны от тропы (дороги). </w:t>
            </w:r>
            <w:r w:rsidRPr="004C0219">
              <w:rPr>
                <w:rFonts w:ascii="MS Sans Serif" w:eastAsia="Times New Roman" w:hAnsi="MS Sans Serif"/>
                <w:sz w:val="15"/>
                <w:szCs w:val="15"/>
                <w:lang w:eastAsia="ru-RU"/>
              </w:rPr>
              <w:br/>
              <w:t xml:space="preserve">Наличие на дереве нескольких зарубок является свидетельством близости дороги или стоянки. </w:t>
            </w:r>
          </w:p>
        </w:tc>
      </w:tr>
    </w:tbl>
    <w:p w:rsidR="004C0219" w:rsidRPr="004C0219" w:rsidRDefault="004C0219" w:rsidP="004C0219">
      <w:pPr>
        <w:spacing w:before="100" w:beforeAutospacing="1" w:after="100" w:afterAutospacing="1" w:line="240" w:lineRule="auto"/>
        <w:rPr>
          <w:rFonts w:ascii="Times New Roman" w:eastAsia="Times New Roman" w:hAnsi="Times New Roman"/>
          <w:sz w:val="24"/>
          <w:szCs w:val="24"/>
          <w:lang w:eastAsia="ru-RU"/>
        </w:rPr>
      </w:pPr>
      <w:r w:rsidRPr="004C0219">
        <w:rPr>
          <w:rFonts w:ascii="MS Sans Serif" w:eastAsia="Times New Roman" w:hAnsi="MS Sans Serif"/>
          <w:sz w:val="20"/>
          <w:szCs w:val="20"/>
          <w:lang w:eastAsia="ru-RU"/>
        </w:rPr>
        <w:t> </w:t>
      </w:r>
      <w:r w:rsidRPr="004C0219">
        <w:rPr>
          <w:rFonts w:ascii="Arial" w:eastAsia="Times New Roman" w:hAnsi="Arial" w:cs="Arial"/>
          <w:sz w:val="20"/>
          <w:szCs w:val="20"/>
          <w:lang w:eastAsia="ru-RU"/>
        </w:rPr>
        <w:t xml:space="preserve">     </w:t>
      </w:r>
      <w:bookmarkStart w:id="307" w:name="по_церковному_алтарю"/>
      <w:r w:rsidRPr="004C0219">
        <w:rPr>
          <w:rFonts w:ascii="Arial" w:eastAsia="Times New Roman" w:hAnsi="Arial" w:cs="Arial"/>
          <w:sz w:val="20"/>
          <w:szCs w:val="20"/>
          <w:lang w:eastAsia="ru-RU"/>
        </w:rPr>
        <w:t>Направление</w:t>
      </w:r>
      <w:bookmarkEnd w:id="307"/>
      <w:r w:rsidRPr="004C0219">
        <w:rPr>
          <w:rFonts w:ascii="Arial" w:eastAsia="Times New Roman" w:hAnsi="Arial" w:cs="Arial"/>
          <w:sz w:val="20"/>
          <w:szCs w:val="20"/>
          <w:lang w:eastAsia="ru-RU"/>
        </w:rPr>
        <w:t xml:space="preserve"> сторон горизонта можно определить </w:t>
      </w:r>
      <w:r w:rsidRPr="004C0219">
        <w:rPr>
          <w:rFonts w:ascii="Arial" w:eastAsia="Times New Roman" w:hAnsi="Arial" w:cs="Arial"/>
          <w:b/>
          <w:bCs/>
          <w:sz w:val="20"/>
          <w:lang w:eastAsia="ru-RU"/>
        </w:rPr>
        <w:t>по расположению церковного алтаря</w:t>
      </w:r>
      <w:r w:rsidRPr="004C0219">
        <w:rPr>
          <w:rFonts w:ascii="Arial" w:eastAsia="Times New Roman" w:hAnsi="Arial" w:cs="Arial"/>
          <w:sz w:val="20"/>
          <w:szCs w:val="20"/>
          <w:lang w:eastAsia="ru-RU"/>
        </w:rPr>
        <w:t>. В православных церквах он всегда находится на восточной стороне, а в католических костелах - на западной стороне. Кресты на крышах ориентированы в направлении "север-юг". Приподнятый конец нижней перекладины ориентирован на север. Могилы ориентированы с запада на восток, при этом крест устанавливается с восточной стороны и ориентирован с севера на юг.</w:t>
      </w:r>
      <w:r w:rsidRPr="004C0219">
        <w:rPr>
          <w:rFonts w:ascii="Times New Roman" w:eastAsia="Times New Roman" w:hAnsi="Times New Roman"/>
          <w:sz w:val="24"/>
          <w:szCs w:val="24"/>
          <w:lang w:eastAsia="ru-RU"/>
        </w:rPr>
        <w:br/>
      </w:r>
      <w:r w:rsidRPr="004C0219">
        <w:rPr>
          <w:rFonts w:ascii="Arial" w:eastAsia="Times New Roman" w:hAnsi="Arial" w:cs="Arial"/>
          <w:sz w:val="15"/>
          <w:szCs w:val="15"/>
          <w:lang w:eastAsia="ru-RU"/>
        </w:rPr>
        <w:t xml:space="preserve">     </w:t>
      </w:r>
      <w:bookmarkStart w:id="308" w:name="по_местным_признакам"/>
      <w:r w:rsidRPr="004C0219">
        <w:rPr>
          <w:rFonts w:ascii="Arial" w:eastAsia="Times New Roman" w:hAnsi="Arial" w:cs="Arial"/>
          <w:sz w:val="20"/>
          <w:szCs w:val="20"/>
          <w:lang w:eastAsia="ru-RU"/>
        </w:rPr>
        <w:t>Приближенно</w:t>
      </w:r>
      <w:bookmarkEnd w:id="308"/>
      <w:r w:rsidRPr="004C0219">
        <w:rPr>
          <w:rFonts w:ascii="Arial" w:eastAsia="Times New Roman" w:hAnsi="Arial" w:cs="Arial"/>
          <w:sz w:val="20"/>
          <w:szCs w:val="20"/>
          <w:lang w:eastAsia="ru-RU"/>
        </w:rPr>
        <w:t xml:space="preserve"> судить о расположении сторон горизонта можно </w:t>
      </w:r>
      <w:r w:rsidRPr="004C0219">
        <w:rPr>
          <w:rFonts w:ascii="Arial" w:eastAsia="Times New Roman" w:hAnsi="Arial" w:cs="Arial"/>
          <w:b/>
          <w:bCs/>
          <w:sz w:val="20"/>
          <w:lang w:eastAsia="ru-RU"/>
        </w:rPr>
        <w:t>по местным признакам</w:t>
      </w:r>
      <w:r w:rsidRPr="004C0219">
        <w:rPr>
          <w:rFonts w:ascii="Arial" w:eastAsia="Times New Roman" w:hAnsi="Arial" w:cs="Arial"/>
          <w:sz w:val="20"/>
          <w:szCs w:val="20"/>
          <w:lang w:eastAsia="ru-RU"/>
        </w:rPr>
        <w:t>. Кора отдельно стоящих деревьев покрыта мхом с северной стороны. Кора берез светлее, имеет меньше темных пятен и трещин с южной стороны. Весной снег быстрее тает с южной стороны. Муравейники и гнезда пчел расположены с южной стороны деревьев и камней. Весной караваны птиц летят с юга на север, а осенью в обратном направлении. Камни, скалы, деревянные, шиферные, черепичные крыши обычно покрываются мхом с северной стороны. На деревьях хвойных пород смола выделяется и накапливается больше с южной стороны. Ягоды и фрукты в период созревания приобретают окраску зрелости сначала с южной стороны.</w:t>
      </w:r>
      <w:r w:rsidRPr="004C0219">
        <w:rPr>
          <w:rFonts w:ascii="Arial" w:eastAsia="Times New Roman" w:hAnsi="Arial" w:cs="Arial"/>
          <w:sz w:val="20"/>
          <w:szCs w:val="20"/>
          <w:lang w:eastAsia="ru-RU"/>
        </w:rPr>
        <w:br/>
        <w:t xml:space="preserve">   При ориентировании по местным признакам нельзя окончательно судить о расположении сторон горизонта по одному-двум наблюдениям. Выводы можно делать только после многократной проверки первоначальных результатов. </w:t>
      </w:r>
    </w:p>
    <w:p w:rsidR="004C0219" w:rsidRPr="004C0219" w:rsidRDefault="004C0219" w:rsidP="004C0219">
      <w:pPr>
        <w:spacing w:before="100" w:beforeAutospacing="1" w:after="100" w:afterAutospacing="1" w:line="240" w:lineRule="auto"/>
        <w:rPr>
          <w:rFonts w:ascii="Times New Roman" w:eastAsia="Times New Roman" w:hAnsi="Times New Roman"/>
          <w:sz w:val="24"/>
          <w:szCs w:val="24"/>
          <w:lang w:eastAsia="ru-RU"/>
        </w:rPr>
      </w:pPr>
      <w:r w:rsidRPr="004C0219">
        <w:rPr>
          <w:rFonts w:ascii="Arial" w:eastAsia="Times New Roman" w:hAnsi="Arial" w:cs="Arial"/>
          <w:sz w:val="20"/>
          <w:szCs w:val="20"/>
          <w:lang w:eastAsia="ru-RU"/>
        </w:rPr>
        <w:t xml:space="preserve">    </w:t>
      </w:r>
      <w:bookmarkStart w:id="309" w:name="по_азимуту"/>
      <w:r w:rsidRPr="004C0219">
        <w:rPr>
          <w:rFonts w:ascii="Arial" w:eastAsia="Times New Roman" w:hAnsi="Arial" w:cs="Arial"/>
          <w:sz w:val="20"/>
          <w:szCs w:val="20"/>
          <w:lang w:eastAsia="ru-RU"/>
        </w:rPr>
        <w:t>В ряде случаев</w:t>
      </w:r>
      <w:bookmarkEnd w:id="309"/>
      <w:r w:rsidRPr="004C0219">
        <w:rPr>
          <w:rFonts w:ascii="Arial" w:eastAsia="Times New Roman" w:hAnsi="Arial" w:cs="Arial"/>
          <w:sz w:val="20"/>
          <w:szCs w:val="20"/>
          <w:lang w:eastAsia="ru-RU"/>
        </w:rPr>
        <w:t xml:space="preserve"> определить стороны горизонта не представляется возможным (густой туман, снегопад, заросли камыша, ночь, горы), тогда используется </w:t>
      </w:r>
      <w:r w:rsidRPr="004C0219">
        <w:rPr>
          <w:rFonts w:ascii="Arial" w:eastAsia="Times New Roman" w:hAnsi="Arial" w:cs="Arial"/>
          <w:b/>
          <w:bCs/>
          <w:sz w:val="20"/>
          <w:lang w:eastAsia="ru-RU"/>
        </w:rPr>
        <w:t>метод движения по азимуту</w:t>
      </w:r>
      <w:r w:rsidRPr="004C0219">
        <w:rPr>
          <w:rFonts w:ascii="Arial" w:eastAsia="Times New Roman" w:hAnsi="Arial" w:cs="Arial"/>
          <w:sz w:val="20"/>
          <w:szCs w:val="20"/>
          <w:lang w:eastAsia="ru-RU"/>
        </w:rPr>
        <w:t>.</w:t>
      </w:r>
      <w:r w:rsidRPr="004C0219">
        <w:rPr>
          <w:rFonts w:ascii="Arial" w:eastAsia="Times New Roman" w:hAnsi="Arial" w:cs="Arial"/>
          <w:b/>
          <w:bCs/>
          <w:sz w:val="20"/>
          <w:szCs w:val="20"/>
          <w:lang w:eastAsia="ru-RU"/>
        </w:rPr>
        <w:t xml:space="preserve"> Азимутом</w:t>
      </w:r>
      <w:r w:rsidRPr="004C0219">
        <w:rPr>
          <w:rFonts w:ascii="Arial" w:eastAsia="Times New Roman" w:hAnsi="Arial" w:cs="Arial"/>
          <w:sz w:val="20"/>
          <w:szCs w:val="20"/>
          <w:lang w:eastAsia="ru-RU"/>
        </w:rPr>
        <w:t xml:space="preserve"> называется угол, отсчитываемый по ходу часовой стрелки от северного направления меридиана до направления движения. Спасателю необходимо уметь определять пройденное расстояние и расстояние до недоступных предметов. Для определения пройденного расстояния используется подсчет количества шагов или контроль времени движения. В первом случае общее количество шагов умножается на среднюю длину шага, а во втором случае средняя величина пути, пройденного за 1 ч, умножается на количество часов пути. Расстояние до недоступного предмета определяется несколькими основными способами.</w:t>
      </w:r>
    </w:p>
    <w:p w:rsidR="004C0219" w:rsidRPr="004C0219" w:rsidRDefault="004C0219" w:rsidP="004C0219">
      <w:pPr>
        <w:spacing w:before="100" w:beforeAutospacing="1" w:after="100" w:afterAutospacing="1" w:line="240" w:lineRule="auto"/>
        <w:rPr>
          <w:rFonts w:ascii="Times New Roman" w:eastAsia="Times New Roman" w:hAnsi="Times New Roman"/>
          <w:sz w:val="24"/>
          <w:szCs w:val="24"/>
          <w:lang w:eastAsia="ru-RU"/>
        </w:rPr>
      </w:pPr>
      <w:r w:rsidRPr="004C0219">
        <w:rPr>
          <w:rFonts w:ascii="MS Sans Serif" w:eastAsia="Times New Roman" w:hAnsi="MS Sans Serif"/>
          <w:sz w:val="20"/>
          <w:szCs w:val="20"/>
          <w:lang w:eastAsia="ru-RU"/>
        </w:rPr>
        <w:t xml:space="preserve">   </w:t>
      </w:r>
      <w:bookmarkStart w:id="310" w:name="Глазомер"/>
      <w:r w:rsidRPr="004C0219">
        <w:rPr>
          <w:rFonts w:ascii="Arial" w:eastAsia="Times New Roman" w:hAnsi="Arial" w:cs="Arial"/>
          <w:b/>
          <w:bCs/>
          <w:sz w:val="20"/>
          <w:szCs w:val="20"/>
          <w:lang w:eastAsia="ru-RU"/>
        </w:rPr>
        <w:t>Глазомер</w:t>
      </w:r>
      <w:bookmarkEnd w:id="310"/>
      <w:r w:rsidRPr="004C0219">
        <w:rPr>
          <w:rFonts w:ascii="Arial" w:eastAsia="Times New Roman" w:hAnsi="Arial" w:cs="Arial"/>
          <w:sz w:val="20"/>
          <w:szCs w:val="20"/>
          <w:lang w:eastAsia="ru-RU"/>
        </w:rPr>
        <w:t xml:space="preserve"> - определение расстояния без использования специальных оптических приборов.  На расстоянии 2-3 км различаются только очертания больших деревьев, на расстоянии 1 км отчетливо виден ствол дерева, на расстоянии 500 м становятся видны большие сучья, на расстоянии 300 м видны ветки, а на расстоянии 200 м можно различать листья. Расстояние до человека определяется с помощью миллиметровой линейки по формуле:</w:t>
      </w:r>
      <w:r w:rsidRPr="004C0219">
        <w:rPr>
          <w:rFonts w:ascii="Arial" w:eastAsia="Times New Roman" w:hAnsi="Arial" w:cs="Arial"/>
          <w:b/>
          <w:bCs/>
          <w:sz w:val="20"/>
          <w:szCs w:val="20"/>
          <w:lang w:eastAsia="ru-RU"/>
        </w:rPr>
        <w:t xml:space="preserve"> Д =1000:р</w:t>
      </w:r>
      <w:r w:rsidRPr="004C0219">
        <w:rPr>
          <w:rFonts w:ascii="Arial" w:eastAsia="Times New Roman" w:hAnsi="Arial" w:cs="Arial"/>
          <w:sz w:val="20"/>
          <w:szCs w:val="20"/>
          <w:lang w:eastAsia="ru-RU"/>
        </w:rPr>
        <w:t xml:space="preserve"> (мм), где р - количество миллиметров, закрывающих видимый рост человека при удалении линейки на расстояние вытянутой руки от глаза (60 см).  Для определения ширины реки (оврага) необходимо встать на берег и надвинуть фуражку на лоб так, чтобы из-под края козырька был виден только обрез воды на противоположном берегу. Далее, не меняя наклона головы и положения фуражки, следует повернуть голову вправо (влево), заметить предмет, который находится на том же берегу, что и наблюдатель, и виден из-под края козырька. Расстояние до этого предмета примерно равно ширине реки.</w:t>
      </w:r>
      <w:r w:rsidRPr="004C0219">
        <w:rPr>
          <w:rFonts w:ascii="Times New Roman" w:eastAsia="Times New Roman" w:hAnsi="Times New Roman"/>
          <w:sz w:val="24"/>
          <w:szCs w:val="24"/>
          <w:lang w:eastAsia="ru-RU"/>
        </w:rPr>
        <w:br/>
      </w:r>
      <w:r w:rsidRPr="004C0219">
        <w:rPr>
          <w:rFonts w:ascii="Arial" w:eastAsia="Times New Roman" w:hAnsi="Arial" w:cs="Arial"/>
          <w:sz w:val="20"/>
          <w:szCs w:val="20"/>
          <w:lang w:eastAsia="ru-RU"/>
        </w:rPr>
        <w:t> </w:t>
      </w:r>
      <w:r w:rsidRPr="004C0219">
        <w:rPr>
          <w:rFonts w:ascii="Arial" w:eastAsia="Times New Roman" w:hAnsi="Arial" w:cs="Arial"/>
          <w:sz w:val="20"/>
          <w:szCs w:val="20"/>
          <w:lang w:eastAsia="ru-RU"/>
        </w:rPr>
        <w:br/>
        <w:t xml:space="preserve">  </w:t>
      </w:r>
      <w:bookmarkStart w:id="311" w:name="по_законам_геометрии"/>
      <w:r w:rsidRPr="004C0219">
        <w:rPr>
          <w:rFonts w:ascii="Arial" w:eastAsia="Times New Roman" w:hAnsi="Arial" w:cs="Arial"/>
          <w:sz w:val="20"/>
          <w:szCs w:val="20"/>
          <w:lang w:eastAsia="ru-RU"/>
        </w:rPr>
        <w:t>Один из способов</w:t>
      </w:r>
      <w:bookmarkEnd w:id="311"/>
      <w:r w:rsidRPr="004C0219">
        <w:rPr>
          <w:rFonts w:ascii="Arial" w:eastAsia="Times New Roman" w:hAnsi="Arial" w:cs="Arial"/>
          <w:sz w:val="20"/>
          <w:szCs w:val="20"/>
          <w:lang w:eastAsia="ru-RU"/>
        </w:rPr>
        <w:t xml:space="preserve"> определения расстояния, недоступного для непосредственного измерения, связан с </w:t>
      </w:r>
      <w:r w:rsidRPr="004C0219">
        <w:rPr>
          <w:rFonts w:ascii="Arial" w:eastAsia="Times New Roman" w:hAnsi="Arial" w:cs="Arial"/>
          <w:b/>
          <w:bCs/>
          <w:sz w:val="20"/>
          <w:lang w:eastAsia="ru-RU"/>
        </w:rPr>
        <w:t>законами геометрии</w:t>
      </w:r>
      <w:r w:rsidRPr="004C0219">
        <w:rPr>
          <w:rFonts w:ascii="Arial" w:eastAsia="Times New Roman" w:hAnsi="Arial" w:cs="Arial"/>
          <w:sz w:val="20"/>
          <w:szCs w:val="20"/>
          <w:lang w:eastAsia="ru-RU"/>
        </w:rPr>
        <w:t xml:space="preserve"> и основан на равенстве треугольников. Для этого необходимо стать на берегу реки лицом к воде, заметить на противоположном берегу неподвижный предмет в непосредственной близости от воды (В). Повернуться вправо на месте первоначального стояния (Д) и отмерить 50 шагов вдоль берега. В этом месте (О) ставится вертикальная веха. От нее в том же направлении отмеряется еще 50 шагов (С). Затем, повернувшись вправо, необходимо двигаться от реки перпендикулярно берегу до тех пор, пока веха в точке О и предмет на противоположном берегу (В) не окажутся в створе (на одной линии). Расстояние между точками С и А соответствует ширине реки. </w:t>
      </w:r>
    </w:p>
    <w:p w:rsidR="004C0219" w:rsidRPr="004C0219" w:rsidRDefault="004C0219" w:rsidP="004C0219">
      <w:pPr>
        <w:spacing w:before="100" w:beforeAutospacing="1" w:after="100" w:afterAutospacing="1" w:line="240" w:lineRule="auto"/>
        <w:rPr>
          <w:rFonts w:ascii="Times New Roman" w:eastAsia="Times New Roman" w:hAnsi="Times New Roman"/>
          <w:sz w:val="24"/>
          <w:szCs w:val="24"/>
          <w:lang w:eastAsia="ru-RU"/>
        </w:rPr>
      </w:pPr>
      <w:r w:rsidRPr="004C0219">
        <w:rPr>
          <w:rFonts w:ascii="MS Sans Serif" w:eastAsia="Times New Roman" w:hAnsi="MS Sans Serif"/>
          <w:sz w:val="20"/>
          <w:szCs w:val="20"/>
          <w:lang w:eastAsia="ru-RU"/>
        </w:rPr>
        <w:t xml:space="preserve">   </w:t>
      </w:r>
      <w:bookmarkStart w:id="312" w:name="по_идущему_человеку"/>
      <w:r w:rsidRPr="004C0219">
        <w:rPr>
          <w:rFonts w:ascii="Arial" w:eastAsia="Times New Roman" w:hAnsi="Arial" w:cs="Arial"/>
          <w:sz w:val="20"/>
          <w:szCs w:val="20"/>
          <w:lang w:eastAsia="ru-RU"/>
        </w:rPr>
        <w:t>Расстояние</w:t>
      </w:r>
      <w:bookmarkEnd w:id="312"/>
      <w:r w:rsidRPr="004C0219">
        <w:rPr>
          <w:rFonts w:ascii="Arial" w:eastAsia="Times New Roman" w:hAnsi="Arial" w:cs="Arial"/>
          <w:sz w:val="20"/>
          <w:szCs w:val="20"/>
          <w:lang w:eastAsia="ru-RU"/>
        </w:rPr>
        <w:t xml:space="preserve"> до недоступного предмета можно определить </w:t>
      </w:r>
      <w:r w:rsidRPr="004C0219">
        <w:rPr>
          <w:rFonts w:ascii="Arial" w:eastAsia="Times New Roman" w:hAnsi="Arial" w:cs="Arial"/>
          <w:b/>
          <w:bCs/>
          <w:sz w:val="20"/>
          <w:lang w:eastAsia="ru-RU"/>
        </w:rPr>
        <w:t>по идущему человеку</w:t>
      </w:r>
      <w:r w:rsidRPr="004C0219">
        <w:rPr>
          <w:rFonts w:ascii="Arial" w:eastAsia="Times New Roman" w:hAnsi="Arial" w:cs="Arial"/>
          <w:sz w:val="20"/>
          <w:szCs w:val="20"/>
          <w:lang w:eastAsia="ru-RU"/>
        </w:rPr>
        <w:t>. Для этого необходимо закрыть левый глаз, вытянуть руку вперед и отогнуть большой палец вверх: уловив момент, когда палец прикроет фигуру движущегося человека, необходимо закрыть правый глаз, а левый открыть. При этом ведется подсчет шагов до того момента, когда палец наблюдателя снова закроет идущего человека. Полученное количество шагов умножается на 10, в результате определяется расстояние до идущего человека.</w:t>
      </w:r>
      <w:r w:rsidRPr="004C0219">
        <w:rPr>
          <w:rFonts w:ascii="Times New Roman" w:eastAsia="Times New Roman" w:hAnsi="Times New Roman"/>
          <w:sz w:val="24"/>
          <w:szCs w:val="24"/>
          <w:lang w:eastAsia="ru-RU"/>
        </w:rPr>
        <w:br/>
      </w:r>
      <w:r w:rsidRPr="004C0219">
        <w:rPr>
          <w:rFonts w:ascii="Arial" w:eastAsia="Times New Roman" w:hAnsi="Arial" w:cs="Arial"/>
          <w:sz w:val="20"/>
          <w:szCs w:val="20"/>
          <w:lang w:eastAsia="ru-RU"/>
        </w:rPr>
        <w:t>  Если берег реки представляет собой ровное пространство, то для измерения ширины реки может быть использован и такой способ. Наблюдатель стоит в точке А и выбирает на противоположном берегу около воды 2 неподвижных предмета (ориентира), затем, держа в вытянутой руке травинку (проволоку), которая закрывает промежуток между ориентирами, складывает ее пополам и отходит от реки до тех пор, пока расстояние между ориентирами не уложится в сложенную пополам травинку (В). Расстояние между точками А и В равно ширине реки.</w:t>
      </w:r>
    </w:p>
    <w:p w:rsidR="004C0219" w:rsidRPr="004C0219" w:rsidRDefault="004C0219" w:rsidP="004C0219">
      <w:pPr>
        <w:spacing w:before="100" w:beforeAutospacing="1" w:after="100" w:afterAutospacing="1" w:line="240" w:lineRule="auto"/>
        <w:rPr>
          <w:rFonts w:ascii="Times New Roman" w:eastAsia="Times New Roman" w:hAnsi="Times New Roman"/>
          <w:sz w:val="24"/>
          <w:szCs w:val="24"/>
          <w:lang w:eastAsia="ru-RU"/>
        </w:rPr>
      </w:pPr>
      <w:r w:rsidRPr="004C0219">
        <w:rPr>
          <w:rFonts w:ascii="MS Sans Serif" w:eastAsia="Times New Roman" w:hAnsi="MS Sans Serif"/>
          <w:sz w:val="20"/>
          <w:szCs w:val="20"/>
          <w:lang w:eastAsia="ru-RU"/>
        </w:rPr>
        <w:t xml:space="preserve">     </w:t>
      </w:r>
      <w:r w:rsidRPr="004C0219">
        <w:rPr>
          <w:rFonts w:ascii="Arial" w:eastAsia="Times New Roman" w:hAnsi="Arial" w:cs="Arial"/>
          <w:sz w:val="20"/>
          <w:szCs w:val="20"/>
          <w:lang w:eastAsia="ru-RU"/>
        </w:rPr>
        <w:t xml:space="preserve">Для </w:t>
      </w:r>
      <w:bookmarkStart w:id="313" w:name="определение_высоты_по_тени"/>
      <w:r w:rsidRPr="004C0219">
        <w:rPr>
          <w:rFonts w:ascii="Arial" w:eastAsia="Times New Roman" w:hAnsi="Arial" w:cs="Arial"/>
          <w:b/>
          <w:bCs/>
          <w:sz w:val="20"/>
          <w:lang w:eastAsia="ru-RU"/>
        </w:rPr>
        <w:t>определения высоты предметов</w:t>
      </w:r>
      <w:bookmarkEnd w:id="313"/>
      <w:r w:rsidRPr="004C0219">
        <w:rPr>
          <w:rFonts w:ascii="Arial" w:eastAsia="Times New Roman" w:hAnsi="Arial" w:cs="Arial"/>
          <w:sz w:val="20"/>
          <w:szCs w:val="20"/>
          <w:lang w:eastAsia="ru-RU"/>
        </w:rPr>
        <w:t xml:space="preserve"> используют способ, который включает в себя измерение длины теней самого предмета и специальной вехи, установленной вертикально, длина которой известна. После измерения длины теней предмета и вехи определяется, во сколько раз тень предмета длиннее тени вехи, результат умножается на длину вехи. Полученное число является искомой величиной. </w:t>
      </w:r>
    </w:p>
    <w:p w:rsidR="004C0219" w:rsidRPr="004C0219" w:rsidRDefault="004C0219" w:rsidP="004C0219">
      <w:pPr>
        <w:spacing w:before="100" w:beforeAutospacing="1" w:after="100" w:afterAutospacing="1" w:line="240" w:lineRule="auto"/>
        <w:rPr>
          <w:rFonts w:ascii="Times New Roman" w:eastAsia="Times New Roman" w:hAnsi="Times New Roman"/>
          <w:sz w:val="24"/>
          <w:szCs w:val="24"/>
          <w:lang w:eastAsia="ru-RU"/>
        </w:rPr>
      </w:pPr>
      <w:r w:rsidRPr="004C0219">
        <w:rPr>
          <w:rFonts w:ascii="MS Sans Serif" w:eastAsia="Times New Roman" w:hAnsi="MS Sans Serif"/>
          <w:sz w:val="20"/>
          <w:szCs w:val="20"/>
          <w:lang w:eastAsia="ru-RU"/>
        </w:rPr>
        <w:t xml:space="preserve">   </w:t>
      </w:r>
      <w:r w:rsidRPr="004C0219">
        <w:rPr>
          <w:rFonts w:ascii="Arial" w:eastAsia="Times New Roman" w:hAnsi="Arial" w:cs="Arial"/>
          <w:sz w:val="20"/>
          <w:szCs w:val="20"/>
          <w:lang w:eastAsia="ru-RU"/>
        </w:rPr>
        <w:t>При отсутствии тени высота вертикальных предметов определяется следующим способом. Рядом с измеряемым предметом необходимо установить вертикально палку заранее известной длины и отойти на расстояние 25-30 шагов. В вытянутой руке держать перед глазами вертикально карандаш или ровную палочку. Отметить на карандаше высоту вертикальной палки и измерить это расстояние. Мысленно уложить это расстояние на измеряемый предмет. Умножив полученное количество раз на длину палки, можно получить искомую величину.</w:t>
      </w:r>
    </w:p>
    <w:p w:rsidR="004C0219" w:rsidRPr="004C0219" w:rsidRDefault="004C0219" w:rsidP="004C0219">
      <w:pPr>
        <w:spacing w:before="100" w:beforeAutospacing="1" w:after="100" w:afterAutospacing="1" w:line="240" w:lineRule="auto"/>
        <w:rPr>
          <w:rFonts w:ascii="Times New Roman" w:eastAsia="Times New Roman" w:hAnsi="Times New Roman"/>
          <w:sz w:val="24"/>
          <w:szCs w:val="24"/>
          <w:lang w:eastAsia="ru-RU"/>
        </w:rPr>
      </w:pPr>
      <w:r w:rsidRPr="004C0219">
        <w:rPr>
          <w:rFonts w:ascii="MS Sans Serif" w:eastAsia="Times New Roman" w:hAnsi="MS Sans Serif"/>
          <w:sz w:val="20"/>
          <w:szCs w:val="20"/>
          <w:lang w:eastAsia="ru-RU"/>
        </w:rPr>
        <w:t xml:space="preserve">   </w:t>
      </w:r>
      <w:bookmarkStart w:id="314" w:name="дальномер"/>
      <w:r w:rsidRPr="004C0219">
        <w:rPr>
          <w:rFonts w:ascii="Arial" w:eastAsia="Times New Roman" w:hAnsi="Arial" w:cs="Arial"/>
          <w:sz w:val="20"/>
          <w:szCs w:val="20"/>
          <w:lang w:eastAsia="ru-RU"/>
        </w:rPr>
        <w:t>Наряду</w:t>
      </w:r>
      <w:bookmarkEnd w:id="314"/>
      <w:r w:rsidRPr="004C0219">
        <w:rPr>
          <w:rFonts w:ascii="Arial" w:eastAsia="Times New Roman" w:hAnsi="Arial" w:cs="Arial"/>
          <w:sz w:val="20"/>
          <w:szCs w:val="20"/>
          <w:lang w:eastAsia="ru-RU"/>
        </w:rPr>
        <w:t xml:space="preserve"> с описанными способами определения расстояния применяются </w:t>
      </w:r>
      <w:r w:rsidRPr="004C0219">
        <w:rPr>
          <w:rFonts w:ascii="Arial" w:eastAsia="Times New Roman" w:hAnsi="Arial" w:cs="Arial"/>
          <w:b/>
          <w:bCs/>
          <w:sz w:val="20"/>
          <w:szCs w:val="20"/>
          <w:lang w:eastAsia="ru-RU"/>
        </w:rPr>
        <w:t>дальномеры.</w:t>
      </w:r>
      <w:r w:rsidRPr="004C0219">
        <w:rPr>
          <w:rFonts w:ascii="Arial" w:eastAsia="Times New Roman" w:hAnsi="Arial" w:cs="Arial"/>
          <w:sz w:val="20"/>
          <w:szCs w:val="20"/>
          <w:lang w:eastAsia="ru-RU"/>
        </w:rPr>
        <w:t xml:space="preserve"> В качестве дальномера спасатели используют бинокль. Простейший дальномер может быть изготовлен из картона, металла, дерева. Основание прямоугольного треугольника имеет длину 80 мм, а высота равна 17 мм.</w:t>
      </w:r>
      <w:r w:rsidRPr="004C0219">
        <w:rPr>
          <w:rFonts w:ascii="Arial" w:eastAsia="Times New Roman" w:hAnsi="Arial" w:cs="Arial"/>
          <w:sz w:val="20"/>
          <w:szCs w:val="20"/>
          <w:lang w:eastAsia="ru-RU"/>
        </w:rPr>
        <w:br/>
        <w:t>    Для определения расстояния до предмета дальномер необходимо удерживать на расстоянии 50 см от глаза, передвигать его вправо (влево) так чтобы фигура точно поместилась между линиями. Цифра, расположенная против предмета, покажет расстояние до него.</w:t>
      </w:r>
    </w:p>
    <w:p w:rsidR="004C0219" w:rsidRPr="00765205" w:rsidRDefault="004C0219" w:rsidP="004C0219">
      <w:pPr>
        <w:pStyle w:val="a3"/>
        <w:jc w:val="center"/>
        <w:rPr>
          <w:rFonts w:ascii="Arial" w:hAnsi="Arial" w:cs="Arial"/>
        </w:rPr>
      </w:pPr>
      <w:r w:rsidRPr="00765205">
        <w:rPr>
          <w:rStyle w:val="a4"/>
          <w:rFonts w:ascii="Arial" w:hAnsi="Arial" w:cs="Arial"/>
          <w:sz w:val="20"/>
          <w:szCs w:val="20"/>
        </w:rPr>
        <w:t>Топографические карты</w:t>
      </w:r>
    </w:p>
    <w:p w:rsidR="004C0219" w:rsidRPr="004C0219" w:rsidRDefault="004C0219" w:rsidP="004C0219">
      <w:pPr>
        <w:spacing w:before="100" w:beforeAutospacing="1" w:after="100" w:afterAutospacing="1" w:line="240" w:lineRule="auto"/>
        <w:rPr>
          <w:rFonts w:ascii="Times New Roman" w:eastAsia="Times New Roman" w:hAnsi="Times New Roman"/>
          <w:sz w:val="24"/>
          <w:szCs w:val="24"/>
          <w:lang w:eastAsia="ru-RU"/>
        </w:rPr>
      </w:pPr>
      <w:r w:rsidRPr="004C0219">
        <w:rPr>
          <w:rFonts w:ascii="Arial" w:eastAsia="Times New Roman" w:hAnsi="Arial" w:cs="Arial"/>
          <w:sz w:val="20"/>
          <w:szCs w:val="20"/>
          <w:lang w:eastAsia="ru-RU"/>
        </w:rPr>
        <w:t>Спасатели должны уметь ориентироваться на местности с помощью топографических карт.</w:t>
      </w:r>
      <w:r w:rsidRPr="004C0219">
        <w:rPr>
          <w:rFonts w:ascii="Arial" w:eastAsia="Times New Roman" w:hAnsi="Arial" w:cs="Arial"/>
          <w:b/>
          <w:bCs/>
          <w:sz w:val="20"/>
          <w:szCs w:val="20"/>
          <w:lang w:eastAsia="ru-RU"/>
        </w:rPr>
        <w:t xml:space="preserve"> Топографическая карта</w:t>
      </w:r>
      <w:r w:rsidRPr="004C0219">
        <w:rPr>
          <w:rFonts w:ascii="Arial" w:eastAsia="Times New Roman" w:hAnsi="Arial" w:cs="Arial"/>
          <w:sz w:val="20"/>
          <w:szCs w:val="20"/>
          <w:lang w:eastAsia="ru-RU"/>
        </w:rPr>
        <w:t xml:space="preserve"> представляет собой информацию, подробно нанесенную на бумагу с помощью условных знаков. По топографической карте можно изучать и оценивать местность, определять в расстояния, площади, крутизну склонов, высоту точек, осуществлять ориентирование. </w:t>
      </w:r>
      <w:r w:rsidRPr="004C0219">
        <w:rPr>
          <w:rFonts w:ascii="Arial" w:eastAsia="Times New Roman" w:hAnsi="Arial" w:cs="Arial"/>
          <w:sz w:val="20"/>
          <w:szCs w:val="20"/>
          <w:lang w:eastAsia="ru-RU"/>
        </w:rPr>
        <w:br/>
        <w:t xml:space="preserve">   </w:t>
      </w:r>
      <w:r w:rsidRPr="004C0219">
        <w:rPr>
          <w:rFonts w:ascii="Arial" w:eastAsia="Times New Roman" w:hAnsi="Arial" w:cs="Arial"/>
          <w:sz w:val="20"/>
          <w:szCs w:val="20"/>
          <w:lang w:eastAsia="ru-RU"/>
        </w:rPr>
        <w:br/>
        <w:t>       Для проведения ориентирования с помощью топографической карты ее необходимо сориентировать относительно сторон горизонта. Карту можно ориентировать с помощью компаса или относительно местных ориентиров.</w:t>
      </w:r>
      <w:r w:rsidRPr="004C0219">
        <w:rPr>
          <w:rFonts w:ascii="Times New Roman" w:eastAsia="Times New Roman" w:hAnsi="Times New Roman"/>
          <w:sz w:val="24"/>
          <w:szCs w:val="24"/>
          <w:lang w:eastAsia="ru-RU"/>
        </w:rPr>
        <w:t xml:space="preserve"> </w:t>
      </w:r>
    </w:p>
    <w:p w:rsidR="004C0219" w:rsidRPr="004C0219" w:rsidRDefault="004C0219" w:rsidP="004C0219">
      <w:pPr>
        <w:spacing w:before="100" w:beforeAutospacing="1" w:after="100" w:afterAutospacing="1" w:line="240" w:lineRule="auto"/>
        <w:rPr>
          <w:rFonts w:ascii="Times New Roman" w:eastAsia="Times New Roman" w:hAnsi="Times New Roman"/>
          <w:sz w:val="24"/>
          <w:szCs w:val="24"/>
          <w:lang w:eastAsia="ru-RU"/>
        </w:rPr>
      </w:pPr>
      <w:r w:rsidRPr="004C0219">
        <w:rPr>
          <w:rFonts w:ascii="Times New Roman" w:eastAsia="Times New Roman" w:hAnsi="Times New Roman"/>
          <w:sz w:val="24"/>
          <w:szCs w:val="24"/>
          <w:lang w:eastAsia="ru-RU"/>
        </w:rPr>
        <w:t xml:space="preserve">  </w:t>
      </w:r>
    </w:p>
    <w:tbl>
      <w:tblPr>
        <w:tblW w:w="6900" w:type="dxa"/>
        <w:jc w:val="center"/>
        <w:tblCellSpacing w:w="0" w:type="dxa"/>
        <w:tblCellMar>
          <w:left w:w="0" w:type="dxa"/>
          <w:right w:w="0" w:type="dxa"/>
        </w:tblCellMar>
        <w:tblLook w:val="04A0"/>
      </w:tblPr>
      <w:tblGrid>
        <w:gridCol w:w="1770"/>
        <w:gridCol w:w="1770"/>
        <w:gridCol w:w="1770"/>
        <w:gridCol w:w="1800"/>
      </w:tblGrid>
      <w:tr w:rsidR="004C0219" w:rsidRPr="004C0219">
        <w:trPr>
          <w:trHeight w:val="300"/>
          <w:tblCellSpacing w:w="0" w:type="dxa"/>
          <w:jc w:val="center"/>
        </w:trPr>
        <w:tc>
          <w:tcPr>
            <w:tcW w:w="6900" w:type="dxa"/>
            <w:gridSpan w:val="4"/>
            <w:vAlign w:val="center"/>
            <w:hideMark/>
          </w:tcPr>
          <w:p w:rsidR="004C0219" w:rsidRPr="004C0219" w:rsidRDefault="004C0219" w:rsidP="004C0219">
            <w:pPr>
              <w:spacing w:after="0" w:line="240" w:lineRule="auto"/>
              <w:jc w:val="center"/>
              <w:rPr>
                <w:rFonts w:ascii="MS Sans Serif" w:eastAsia="Times New Roman" w:hAnsi="MS Sans Serif"/>
                <w:sz w:val="15"/>
                <w:szCs w:val="15"/>
                <w:lang w:eastAsia="ru-RU"/>
              </w:rPr>
            </w:pPr>
            <w:r w:rsidRPr="004C0219">
              <w:rPr>
                <w:rFonts w:ascii="Arial" w:eastAsia="Times New Roman" w:hAnsi="Arial" w:cs="Arial"/>
                <w:b/>
                <w:bCs/>
                <w:sz w:val="20"/>
                <w:lang w:eastAsia="ru-RU"/>
              </w:rPr>
              <w:t>Изображение некоторых элементов рельефа на картах</w:t>
            </w:r>
          </w:p>
        </w:tc>
      </w:tr>
      <w:tr w:rsidR="004C0219" w:rsidRPr="004C0219">
        <w:trPr>
          <w:tblCellSpacing w:w="0" w:type="dxa"/>
          <w:jc w:val="center"/>
        </w:trPr>
        <w:tc>
          <w:tcPr>
            <w:tcW w:w="1725" w:type="dxa"/>
            <w:hideMark/>
          </w:tcPr>
          <w:p w:rsidR="004C0219" w:rsidRPr="004C0219" w:rsidRDefault="00065860" w:rsidP="004C0219">
            <w:pPr>
              <w:spacing w:after="0" w:line="240" w:lineRule="auto"/>
              <w:jc w:val="center"/>
              <w:rPr>
                <w:rFonts w:ascii="MS Sans Serif" w:eastAsia="Times New Roman" w:hAnsi="MS Sans Serif"/>
                <w:sz w:val="15"/>
                <w:szCs w:val="15"/>
                <w:lang w:eastAsia="ru-RU"/>
              </w:rPr>
            </w:pPr>
            <w:r>
              <w:rPr>
                <w:rFonts w:ascii="MS Sans Serif" w:eastAsia="Times New Roman" w:hAnsi="MS Sans Serif"/>
                <w:noProof/>
                <w:sz w:val="15"/>
                <w:szCs w:val="15"/>
                <w:lang w:eastAsia="ru-RU"/>
              </w:rPr>
              <w:drawing>
                <wp:inline distT="0" distB="0" distL="0" distR="0">
                  <wp:extent cx="952500" cy="542925"/>
                  <wp:effectExtent l="0" t="0" r="0" b="0"/>
                  <wp:docPr id="76" name="Рисунок 76" descr="Изображение горизонтали на карт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Изображение горизонтали на карте"/>
                          <pic:cNvPicPr>
                            <a:picLocks noChangeAspect="1" noChangeArrowheads="1"/>
                          </pic:cNvPicPr>
                        </pic:nvPicPr>
                        <pic:blipFill>
                          <a:blip r:embed="rId483" cstate="print"/>
                          <a:srcRect/>
                          <a:stretch>
                            <a:fillRect/>
                          </a:stretch>
                        </pic:blipFill>
                        <pic:spPr bwMode="auto">
                          <a:xfrm>
                            <a:off x="0" y="0"/>
                            <a:ext cx="952500" cy="542925"/>
                          </a:xfrm>
                          <a:prstGeom prst="rect">
                            <a:avLst/>
                          </a:prstGeom>
                          <a:noFill/>
                          <a:ln w="9525">
                            <a:noFill/>
                            <a:miter lim="800000"/>
                            <a:headEnd/>
                            <a:tailEnd/>
                          </a:ln>
                        </pic:spPr>
                      </pic:pic>
                    </a:graphicData>
                  </a:graphic>
                </wp:inline>
              </w:drawing>
            </w:r>
            <w:r w:rsidR="004C0219" w:rsidRPr="004C0219">
              <w:rPr>
                <w:rFonts w:ascii="MS Sans Serif" w:eastAsia="Times New Roman" w:hAnsi="MS Sans Serif"/>
                <w:sz w:val="15"/>
                <w:szCs w:val="15"/>
                <w:lang w:eastAsia="ru-RU"/>
              </w:rPr>
              <w:br/>
              <w:t>горизонтали</w:t>
            </w:r>
          </w:p>
        </w:tc>
        <w:tc>
          <w:tcPr>
            <w:tcW w:w="1725" w:type="dxa"/>
            <w:hideMark/>
          </w:tcPr>
          <w:p w:rsidR="004C0219" w:rsidRPr="004C0219" w:rsidRDefault="00065860" w:rsidP="004C0219">
            <w:pPr>
              <w:spacing w:after="0" w:line="240" w:lineRule="auto"/>
              <w:jc w:val="center"/>
              <w:rPr>
                <w:rFonts w:ascii="MS Sans Serif" w:eastAsia="Times New Roman" w:hAnsi="MS Sans Serif"/>
                <w:sz w:val="15"/>
                <w:szCs w:val="15"/>
                <w:lang w:eastAsia="ru-RU"/>
              </w:rPr>
            </w:pPr>
            <w:r>
              <w:rPr>
                <w:rFonts w:ascii="MS Sans Serif" w:eastAsia="Times New Roman" w:hAnsi="MS Sans Serif"/>
                <w:noProof/>
                <w:sz w:val="15"/>
                <w:szCs w:val="15"/>
                <w:lang w:eastAsia="ru-RU"/>
              </w:rPr>
              <w:drawing>
                <wp:inline distT="0" distB="0" distL="0" distR="0">
                  <wp:extent cx="952500" cy="542925"/>
                  <wp:effectExtent l="19050" t="0" r="0" b="0"/>
                  <wp:docPr id="77" name="Рисунок 77" descr="Подписи горизонталей в метрах и указатели направления скатов (бергштрих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Подписи горизонталей в метрах и указатели направления скатов (бергштрихи)"/>
                          <pic:cNvPicPr>
                            <a:picLocks noChangeAspect="1" noChangeArrowheads="1"/>
                          </pic:cNvPicPr>
                        </pic:nvPicPr>
                        <pic:blipFill>
                          <a:blip r:embed="rId484" cstate="print"/>
                          <a:srcRect/>
                          <a:stretch>
                            <a:fillRect/>
                          </a:stretch>
                        </pic:blipFill>
                        <pic:spPr bwMode="auto">
                          <a:xfrm>
                            <a:off x="0" y="0"/>
                            <a:ext cx="952500" cy="542925"/>
                          </a:xfrm>
                          <a:prstGeom prst="rect">
                            <a:avLst/>
                          </a:prstGeom>
                          <a:noFill/>
                          <a:ln w="9525">
                            <a:noFill/>
                            <a:miter lim="800000"/>
                            <a:headEnd/>
                            <a:tailEnd/>
                          </a:ln>
                        </pic:spPr>
                      </pic:pic>
                    </a:graphicData>
                  </a:graphic>
                </wp:inline>
              </w:drawing>
            </w:r>
            <w:r w:rsidR="004C0219" w:rsidRPr="004C0219">
              <w:rPr>
                <w:rFonts w:ascii="MS Sans Serif" w:eastAsia="Times New Roman" w:hAnsi="MS Sans Serif"/>
                <w:sz w:val="15"/>
                <w:szCs w:val="15"/>
                <w:lang w:eastAsia="ru-RU"/>
              </w:rPr>
              <w:br/>
              <w:t>подписи горизонталей в метрах и указатели направления скатов (бергштрихи)</w:t>
            </w:r>
          </w:p>
        </w:tc>
        <w:tc>
          <w:tcPr>
            <w:tcW w:w="1725" w:type="dxa"/>
            <w:hideMark/>
          </w:tcPr>
          <w:p w:rsidR="004C0219" w:rsidRPr="004C0219" w:rsidRDefault="00065860" w:rsidP="004C0219">
            <w:pPr>
              <w:spacing w:after="0" w:line="240" w:lineRule="auto"/>
              <w:jc w:val="center"/>
              <w:rPr>
                <w:rFonts w:ascii="MS Sans Serif" w:eastAsia="Times New Roman" w:hAnsi="MS Sans Serif"/>
                <w:sz w:val="15"/>
                <w:szCs w:val="15"/>
                <w:lang w:eastAsia="ru-RU"/>
              </w:rPr>
            </w:pPr>
            <w:r>
              <w:rPr>
                <w:rFonts w:ascii="MS Sans Serif" w:eastAsia="Times New Roman" w:hAnsi="MS Sans Serif"/>
                <w:noProof/>
                <w:sz w:val="15"/>
                <w:szCs w:val="15"/>
                <w:lang w:eastAsia="ru-RU"/>
              </w:rPr>
              <w:drawing>
                <wp:inline distT="0" distB="0" distL="0" distR="0">
                  <wp:extent cx="952500" cy="542925"/>
                  <wp:effectExtent l="19050" t="0" r="0" b="0"/>
                  <wp:docPr id="78" name="Рисунок 78" descr="Сухие русла ре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Сухие русла рек"/>
                          <pic:cNvPicPr>
                            <a:picLocks noChangeAspect="1" noChangeArrowheads="1"/>
                          </pic:cNvPicPr>
                        </pic:nvPicPr>
                        <pic:blipFill>
                          <a:blip r:embed="rId485" cstate="print"/>
                          <a:srcRect/>
                          <a:stretch>
                            <a:fillRect/>
                          </a:stretch>
                        </pic:blipFill>
                        <pic:spPr bwMode="auto">
                          <a:xfrm>
                            <a:off x="0" y="0"/>
                            <a:ext cx="952500" cy="542925"/>
                          </a:xfrm>
                          <a:prstGeom prst="rect">
                            <a:avLst/>
                          </a:prstGeom>
                          <a:noFill/>
                          <a:ln w="9525">
                            <a:noFill/>
                            <a:miter lim="800000"/>
                            <a:headEnd/>
                            <a:tailEnd/>
                          </a:ln>
                        </pic:spPr>
                      </pic:pic>
                    </a:graphicData>
                  </a:graphic>
                </wp:inline>
              </w:drawing>
            </w:r>
            <w:r w:rsidR="004C0219" w:rsidRPr="004C0219">
              <w:rPr>
                <w:rFonts w:ascii="MS Sans Serif" w:eastAsia="Times New Roman" w:hAnsi="MS Sans Serif"/>
                <w:sz w:val="15"/>
                <w:szCs w:val="15"/>
                <w:lang w:eastAsia="ru-RU"/>
              </w:rPr>
              <w:br/>
              <w:t>Сухие русла рек</w:t>
            </w:r>
          </w:p>
        </w:tc>
        <w:tc>
          <w:tcPr>
            <w:tcW w:w="1725" w:type="dxa"/>
            <w:hideMark/>
          </w:tcPr>
          <w:p w:rsidR="004C0219" w:rsidRPr="004C0219" w:rsidRDefault="00065860" w:rsidP="004C0219">
            <w:pPr>
              <w:spacing w:after="0" w:line="240" w:lineRule="auto"/>
              <w:jc w:val="center"/>
              <w:rPr>
                <w:rFonts w:ascii="MS Sans Serif" w:eastAsia="Times New Roman" w:hAnsi="MS Sans Serif"/>
                <w:sz w:val="15"/>
                <w:szCs w:val="15"/>
                <w:lang w:eastAsia="ru-RU"/>
              </w:rPr>
            </w:pPr>
            <w:r>
              <w:rPr>
                <w:rFonts w:ascii="MS Sans Serif" w:eastAsia="Times New Roman" w:hAnsi="MS Sans Serif"/>
                <w:noProof/>
                <w:sz w:val="15"/>
                <w:szCs w:val="15"/>
                <w:lang w:eastAsia="ru-RU"/>
              </w:rPr>
              <w:drawing>
                <wp:inline distT="0" distB="0" distL="0" distR="0">
                  <wp:extent cx="495300" cy="542925"/>
                  <wp:effectExtent l="19050" t="0" r="0" b="0"/>
                  <wp:docPr id="79" name="Рисунок 79" descr="Отметки высо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Отметки высот"/>
                          <pic:cNvPicPr>
                            <a:picLocks noChangeAspect="1" noChangeArrowheads="1"/>
                          </pic:cNvPicPr>
                        </pic:nvPicPr>
                        <pic:blipFill>
                          <a:blip r:embed="rId486" cstate="print"/>
                          <a:srcRect/>
                          <a:stretch>
                            <a:fillRect/>
                          </a:stretch>
                        </pic:blipFill>
                        <pic:spPr bwMode="auto">
                          <a:xfrm>
                            <a:off x="0" y="0"/>
                            <a:ext cx="495300" cy="542925"/>
                          </a:xfrm>
                          <a:prstGeom prst="rect">
                            <a:avLst/>
                          </a:prstGeom>
                          <a:noFill/>
                          <a:ln w="9525">
                            <a:noFill/>
                            <a:miter lim="800000"/>
                            <a:headEnd/>
                            <a:tailEnd/>
                          </a:ln>
                        </pic:spPr>
                      </pic:pic>
                    </a:graphicData>
                  </a:graphic>
                </wp:inline>
              </w:drawing>
            </w:r>
            <w:r w:rsidR="004C0219" w:rsidRPr="004C0219">
              <w:rPr>
                <w:rFonts w:ascii="MS Sans Serif" w:eastAsia="Times New Roman" w:hAnsi="MS Sans Serif"/>
                <w:sz w:val="15"/>
                <w:szCs w:val="15"/>
                <w:lang w:eastAsia="ru-RU"/>
              </w:rPr>
              <w:br/>
              <w:t>Отметки высот</w:t>
            </w:r>
          </w:p>
        </w:tc>
      </w:tr>
      <w:tr w:rsidR="004C0219" w:rsidRPr="004C0219">
        <w:trPr>
          <w:tblCellSpacing w:w="0" w:type="dxa"/>
          <w:jc w:val="center"/>
        </w:trPr>
        <w:tc>
          <w:tcPr>
            <w:tcW w:w="1725" w:type="dxa"/>
            <w:hideMark/>
          </w:tcPr>
          <w:p w:rsidR="004C0219" w:rsidRPr="004C0219" w:rsidRDefault="00065860" w:rsidP="004C0219">
            <w:pPr>
              <w:spacing w:after="0" w:line="240" w:lineRule="auto"/>
              <w:jc w:val="center"/>
              <w:rPr>
                <w:rFonts w:ascii="MS Sans Serif" w:eastAsia="Times New Roman" w:hAnsi="MS Sans Serif"/>
                <w:sz w:val="15"/>
                <w:szCs w:val="15"/>
                <w:lang w:eastAsia="ru-RU"/>
              </w:rPr>
            </w:pPr>
            <w:r>
              <w:rPr>
                <w:rFonts w:ascii="MS Sans Serif" w:eastAsia="Times New Roman" w:hAnsi="MS Sans Serif"/>
                <w:noProof/>
                <w:sz w:val="15"/>
                <w:szCs w:val="15"/>
                <w:lang w:eastAsia="ru-RU"/>
              </w:rPr>
              <w:drawing>
                <wp:inline distT="0" distB="0" distL="0" distR="0">
                  <wp:extent cx="952500" cy="485775"/>
                  <wp:effectExtent l="19050" t="0" r="0" b="0"/>
                  <wp:docPr id="80" name="Рисунок 80" descr="Отметки высот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Отметки высот "/>
                          <pic:cNvPicPr>
                            <a:picLocks noChangeAspect="1" noChangeArrowheads="1"/>
                          </pic:cNvPicPr>
                        </pic:nvPicPr>
                        <pic:blipFill>
                          <a:blip r:embed="rId487" cstate="print"/>
                          <a:srcRect/>
                          <a:stretch>
                            <a:fillRect/>
                          </a:stretch>
                        </pic:blipFill>
                        <pic:spPr bwMode="auto">
                          <a:xfrm>
                            <a:off x="0" y="0"/>
                            <a:ext cx="952500" cy="485775"/>
                          </a:xfrm>
                          <a:prstGeom prst="rect">
                            <a:avLst/>
                          </a:prstGeom>
                          <a:noFill/>
                          <a:ln w="9525">
                            <a:noFill/>
                            <a:miter lim="800000"/>
                            <a:headEnd/>
                            <a:tailEnd/>
                          </a:ln>
                        </pic:spPr>
                      </pic:pic>
                    </a:graphicData>
                  </a:graphic>
                </wp:inline>
              </w:drawing>
            </w:r>
            <w:r w:rsidR="004C0219" w:rsidRPr="004C0219">
              <w:rPr>
                <w:rFonts w:ascii="MS Sans Serif" w:eastAsia="Times New Roman" w:hAnsi="MS Sans Serif"/>
                <w:sz w:val="15"/>
                <w:szCs w:val="15"/>
                <w:lang w:eastAsia="ru-RU"/>
              </w:rPr>
              <w:br/>
              <w:t xml:space="preserve">Отметки высот </w:t>
            </w:r>
            <w:r w:rsidR="004C0219" w:rsidRPr="004C0219">
              <w:rPr>
                <w:rFonts w:ascii="MS Sans Serif" w:eastAsia="Times New Roman" w:hAnsi="MS Sans Serif"/>
                <w:sz w:val="15"/>
                <w:szCs w:val="15"/>
                <w:lang w:eastAsia="ru-RU"/>
              </w:rPr>
              <w:br/>
              <w:t>у ориентиров</w:t>
            </w:r>
          </w:p>
        </w:tc>
        <w:tc>
          <w:tcPr>
            <w:tcW w:w="3555" w:type="dxa"/>
            <w:gridSpan w:val="2"/>
            <w:hideMark/>
          </w:tcPr>
          <w:p w:rsidR="004C0219" w:rsidRPr="004C0219" w:rsidRDefault="00065860" w:rsidP="004C0219">
            <w:pPr>
              <w:spacing w:after="0" w:line="240" w:lineRule="auto"/>
              <w:jc w:val="center"/>
              <w:rPr>
                <w:rFonts w:ascii="MS Sans Serif" w:eastAsia="Times New Roman" w:hAnsi="MS Sans Serif"/>
                <w:sz w:val="15"/>
                <w:szCs w:val="15"/>
                <w:lang w:eastAsia="ru-RU"/>
              </w:rPr>
            </w:pPr>
            <w:r>
              <w:rPr>
                <w:rFonts w:ascii="MS Sans Serif" w:eastAsia="Times New Roman" w:hAnsi="MS Sans Serif"/>
                <w:noProof/>
                <w:sz w:val="15"/>
                <w:szCs w:val="15"/>
                <w:lang w:eastAsia="ru-RU"/>
              </w:rPr>
              <w:drawing>
                <wp:inline distT="0" distB="0" distL="0" distR="0">
                  <wp:extent cx="1085850" cy="542925"/>
                  <wp:effectExtent l="19050" t="0" r="0" b="0"/>
                  <wp:docPr id="81" name="Рисунок 81" descr="Овраги и промои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Овраги и промоины"/>
                          <pic:cNvPicPr>
                            <a:picLocks noChangeAspect="1" noChangeArrowheads="1"/>
                          </pic:cNvPicPr>
                        </pic:nvPicPr>
                        <pic:blipFill>
                          <a:blip r:embed="rId488" cstate="print"/>
                          <a:srcRect/>
                          <a:stretch>
                            <a:fillRect/>
                          </a:stretch>
                        </pic:blipFill>
                        <pic:spPr bwMode="auto">
                          <a:xfrm>
                            <a:off x="0" y="0"/>
                            <a:ext cx="1085850" cy="542925"/>
                          </a:xfrm>
                          <a:prstGeom prst="rect">
                            <a:avLst/>
                          </a:prstGeom>
                          <a:noFill/>
                          <a:ln w="9525">
                            <a:noFill/>
                            <a:miter lim="800000"/>
                            <a:headEnd/>
                            <a:tailEnd/>
                          </a:ln>
                        </pic:spPr>
                      </pic:pic>
                    </a:graphicData>
                  </a:graphic>
                </wp:inline>
              </w:drawing>
            </w:r>
            <w:r w:rsidR="004C0219" w:rsidRPr="004C0219">
              <w:rPr>
                <w:rFonts w:ascii="MS Sans Serif" w:eastAsia="Times New Roman" w:hAnsi="MS Sans Serif"/>
                <w:sz w:val="15"/>
                <w:szCs w:val="15"/>
                <w:lang w:eastAsia="ru-RU"/>
              </w:rPr>
              <w:br/>
              <w:t>Овраги и промоины: 1) шириной в масштабе карты более 1 мм; 2) шириной 1мм и менее (в числителе - ширина между бровками, в знаменателе - глубина в метрах)</w:t>
            </w:r>
          </w:p>
        </w:tc>
        <w:tc>
          <w:tcPr>
            <w:tcW w:w="1725" w:type="dxa"/>
            <w:hideMark/>
          </w:tcPr>
          <w:p w:rsidR="004C0219" w:rsidRPr="004C0219" w:rsidRDefault="00065860" w:rsidP="004C0219">
            <w:pPr>
              <w:spacing w:after="0" w:line="240" w:lineRule="auto"/>
              <w:jc w:val="center"/>
              <w:rPr>
                <w:rFonts w:ascii="MS Sans Serif" w:eastAsia="Times New Roman" w:hAnsi="MS Sans Serif"/>
                <w:sz w:val="15"/>
                <w:szCs w:val="15"/>
                <w:lang w:eastAsia="ru-RU"/>
              </w:rPr>
            </w:pPr>
            <w:r>
              <w:rPr>
                <w:rFonts w:ascii="MS Sans Serif" w:eastAsia="Times New Roman" w:hAnsi="MS Sans Serif"/>
                <w:noProof/>
                <w:sz w:val="15"/>
                <w:szCs w:val="15"/>
                <w:lang w:eastAsia="ru-RU"/>
              </w:rPr>
              <w:drawing>
                <wp:inline distT="0" distB="0" distL="0" distR="0">
                  <wp:extent cx="1047750" cy="504825"/>
                  <wp:effectExtent l="19050" t="0" r="0" b="0"/>
                  <wp:docPr id="82" name="Рисунок 82" descr="Обрыв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Обрывы"/>
                          <pic:cNvPicPr>
                            <a:picLocks noChangeAspect="1" noChangeArrowheads="1"/>
                          </pic:cNvPicPr>
                        </pic:nvPicPr>
                        <pic:blipFill>
                          <a:blip r:embed="rId489" cstate="print"/>
                          <a:srcRect/>
                          <a:stretch>
                            <a:fillRect/>
                          </a:stretch>
                        </pic:blipFill>
                        <pic:spPr bwMode="auto">
                          <a:xfrm>
                            <a:off x="0" y="0"/>
                            <a:ext cx="1047750" cy="504825"/>
                          </a:xfrm>
                          <a:prstGeom prst="rect">
                            <a:avLst/>
                          </a:prstGeom>
                          <a:noFill/>
                          <a:ln w="9525">
                            <a:noFill/>
                            <a:miter lim="800000"/>
                            <a:headEnd/>
                            <a:tailEnd/>
                          </a:ln>
                        </pic:spPr>
                      </pic:pic>
                    </a:graphicData>
                  </a:graphic>
                </wp:inline>
              </w:drawing>
            </w:r>
            <w:r w:rsidR="004C0219" w:rsidRPr="004C0219">
              <w:rPr>
                <w:rFonts w:ascii="MS Sans Serif" w:eastAsia="Times New Roman" w:hAnsi="MS Sans Serif"/>
                <w:sz w:val="15"/>
                <w:szCs w:val="15"/>
                <w:lang w:eastAsia="ru-RU"/>
              </w:rPr>
              <w:br/>
              <w:t xml:space="preserve">1) Обрывы </w:t>
            </w:r>
            <w:r w:rsidR="004C0219" w:rsidRPr="004C0219">
              <w:rPr>
                <w:rFonts w:ascii="MS Sans Serif" w:eastAsia="Times New Roman" w:hAnsi="MS Sans Serif"/>
                <w:sz w:val="15"/>
                <w:szCs w:val="15"/>
                <w:lang w:eastAsia="ru-RU"/>
              </w:rPr>
              <w:br/>
              <w:t xml:space="preserve">(21 - высота </w:t>
            </w:r>
            <w:r w:rsidR="004C0219" w:rsidRPr="004C0219">
              <w:rPr>
                <w:rFonts w:ascii="MS Sans Serif" w:eastAsia="Times New Roman" w:hAnsi="MS Sans Serif"/>
                <w:sz w:val="15"/>
                <w:szCs w:val="15"/>
                <w:lang w:eastAsia="ru-RU"/>
              </w:rPr>
              <w:br/>
              <w:t xml:space="preserve">в метрах); </w:t>
            </w:r>
            <w:r w:rsidR="004C0219" w:rsidRPr="004C0219">
              <w:rPr>
                <w:rFonts w:ascii="MS Sans Serif" w:eastAsia="Times New Roman" w:hAnsi="MS Sans Serif"/>
                <w:sz w:val="15"/>
                <w:szCs w:val="15"/>
                <w:lang w:eastAsia="ru-RU"/>
              </w:rPr>
              <w:br/>
              <w:t>2) укрепленные уступы полей на террасированных участках склонов</w:t>
            </w:r>
            <w:r w:rsidR="004C0219" w:rsidRPr="004C0219">
              <w:rPr>
                <w:rFonts w:ascii="MS Sans Serif" w:eastAsia="Times New Roman" w:hAnsi="MS Sans Serif"/>
                <w:sz w:val="15"/>
                <w:szCs w:val="15"/>
                <w:lang w:eastAsia="ru-RU"/>
              </w:rPr>
              <w:br/>
              <w:t> </w:t>
            </w:r>
          </w:p>
        </w:tc>
      </w:tr>
      <w:tr w:rsidR="004C0219" w:rsidRPr="004C0219">
        <w:trPr>
          <w:tblCellSpacing w:w="0" w:type="dxa"/>
          <w:jc w:val="center"/>
        </w:trPr>
        <w:tc>
          <w:tcPr>
            <w:tcW w:w="1725" w:type="dxa"/>
            <w:hideMark/>
          </w:tcPr>
          <w:p w:rsidR="004C0219" w:rsidRPr="004C0219" w:rsidRDefault="00065860" w:rsidP="004C0219">
            <w:pPr>
              <w:spacing w:after="0" w:line="240" w:lineRule="auto"/>
              <w:jc w:val="center"/>
              <w:rPr>
                <w:rFonts w:ascii="MS Sans Serif" w:eastAsia="Times New Roman" w:hAnsi="MS Sans Serif"/>
                <w:sz w:val="15"/>
                <w:szCs w:val="15"/>
                <w:lang w:eastAsia="ru-RU"/>
              </w:rPr>
            </w:pPr>
            <w:r>
              <w:rPr>
                <w:rFonts w:ascii="MS Sans Serif" w:eastAsia="Times New Roman" w:hAnsi="MS Sans Serif"/>
                <w:noProof/>
                <w:sz w:val="15"/>
                <w:szCs w:val="15"/>
                <w:lang w:eastAsia="ru-RU"/>
              </w:rPr>
              <w:drawing>
                <wp:inline distT="0" distB="0" distL="0" distR="0">
                  <wp:extent cx="914400" cy="542925"/>
                  <wp:effectExtent l="19050" t="0" r="0" b="0"/>
                  <wp:docPr id="83" name="Рисунок 83" descr="Изображение курганов на карт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Изображение курганов на карте"/>
                          <pic:cNvPicPr>
                            <a:picLocks noChangeAspect="1" noChangeArrowheads="1"/>
                          </pic:cNvPicPr>
                        </pic:nvPicPr>
                        <pic:blipFill>
                          <a:blip r:embed="rId490" cstate="print"/>
                          <a:srcRect/>
                          <a:stretch>
                            <a:fillRect/>
                          </a:stretch>
                        </pic:blipFill>
                        <pic:spPr bwMode="auto">
                          <a:xfrm>
                            <a:off x="0" y="0"/>
                            <a:ext cx="914400" cy="542925"/>
                          </a:xfrm>
                          <a:prstGeom prst="rect">
                            <a:avLst/>
                          </a:prstGeom>
                          <a:noFill/>
                          <a:ln w="9525">
                            <a:noFill/>
                            <a:miter lim="800000"/>
                            <a:headEnd/>
                            <a:tailEnd/>
                          </a:ln>
                        </pic:spPr>
                      </pic:pic>
                    </a:graphicData>
                  </a:graphic>
                </wp:inline>
              </w:drawing>
            </w:r>
            <w:r w:rsidR="004C0219" w:rsidRPr="004C0219">
              <w:rPr>
                <w:rFonts w:ascii="MS Sans Serif" w:eastAsia="Times New Roman" w:hAnsi="MS Sans Serif"/>
                <w:sz w:val="15"/>
                <w:szCs w:val="15"/>
                <w:lang w:eastAsia="ru-RU"/>
              </w:rPr>
              <w:br/>
              <w:t xml:space="preserve">Курганы: </w:t>
            </w:r>
            <w:r w:rsidR="004C0219" w:rsidRPr="004C0219">
              <w:rPr>
                <w:rFonts w:ascii="MS Sans Serif" w:eastAsia="Times New Roman" w:hAnsi="MS Sans Serif"/>
                <w:sz w:val="15"/>
                <w:szCs w:val="15"/>
                <w:lang w:eastAsia="ru-RU"/>
              </w:rPr>
              <w:br/>
              <w:t xml:space="preserve">1) выражающиеся </w:t>
            </w:r>
            <w:r w:rsidR="004C0219" w:rsidRPr="004C0219">
              <w:rPr>
                <w:rFonts w:ascii="MS Sans Serif" w:eastAsia="Times New Roman" w:hAnsi="MS Sans Serif"/>
                <w:sz w:val="15"/>
                <w:szCs w:val="15"/>
                <w:lang w:eastAsia="ru-RU"/>
              </w:rPr>
              <w:br/>
              <w:t xml:space="preserve">в масштабе карты </w:t>
            </w:r>
            <w:r w:rsidR="004C0219" w:rsidRPr="004C0219">
              <w:rPr>
                <w:rFonts w:ascii="MS Sans Serif" w:eastAsia="Times New Roman" w:hAnsi="MS Sans Serif"/>
                <w:sz w:val="15"/>
                <w:szCs w:val="15"/>
                <w:lang w:eastAsia="ru-RU"/>
              </w:rPr>
              <w:br/>
              <w:t>(5 - высота в метрах);</w:t>
            </w:r>
            <w:r w:rsidR="004C0219" w:rsidRPr="004C0219">
              <w:rPr>
                <w:rFonts w:ascii="MS Sans Serif" w:eastAsia="Times New Roman" w:hAnsi="MS Sans Serif"/>
                <w:sz w:val="15"/>
                <w:szCs w:val="15"/>
                <w:lang w:eastAsia="ru-RU"/>
              </w:rPr>
              <w:br/>
              <w:t>2) не выражающиеся в масштабе карты</w:t>
            </w:r>
          </w:p>
        </w:tc>
        <w:tc>
          <w:tcPr>
            <w:tcW w:w="1725" w:type="dxa"/>
            <w:hideMark/>
          </w:tcPr>
          <w:p w:rsidR="004C0219" w:rsidRPr="004C0219" w:rsidRDefault="00065860" w:rsidP="004C0219">
            <w:pPr>
              <w:spacing w:after="0" w:line="240" w:lineRule="auto"/>
              <w:jc w:val="center"/>
              <w:rPr>
                <w:rFonts w:ascii="MS Sans Serif" w:eastAsia="Times New Roman" w:hAnsi="MS Sans Serif"/>
                <w:sz w:val="15"/>
                <w:szCs w:val="15"/>
                <w:lang w:eastAsia="ru-RU"/>
              </w:rPr>
            </w:pPr>
            <w:r>
              <w:rPr>
                <w:rFonts w:ascii="MS Sans Serif" w:eastAsia="Times New Roman" w:hAnsi="MS Sans Serif"/>
                <w:noProof/>
                <w:sz w:val="15"/>
                <w:szCs w:val="15"/>
                <w:lang w:eastAsia="ru-RU"/>
              </w:rPr>
              <w:drawing>
                <wp:inline distT="0" distB="0" distL="0" distR="0">
                  <wp:extent cx="914400" cy="542925"/>
                  <wp:effectExtent l="19050" t="0" r="0" b="0"/>
                  <wp:docPr id="84" name="Рисунок 84" descr="Изображение ям на карт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Изображение ям на карте"/>
                          <pic:cNvPicPr>
                            <a:picLocks noChangeAspect="1" noChangeArrowheads="1"/>
                          </pic:cNvPicPr>
                        </pic:nvPicPr>
                        <pic:blipFill>
                          <a:blip r:embed="rId491" cstate="print"/>
                          <a:srcRect/>
                          <a:stretch>
                            <a:fillRect/>
                          </a:stretch>
                        </pic:blipFill>
                        <pic:spPr bwMode="auto">
                          <a:xfrm>
                            <a:off x="0" y="0"/>
                            <a:ext cx="914400" cy="542925"/>
                          </a:xfrm>
                          <a:prstGeom prst="rect">
                            <a:avLst/>
                          </a:prstGeom>
                          <a:noFill/>
                          <a:ln w="9525">
                            <a:noFill/>
                            <a:miter lim="800000"/>
                            <a:headEnd/>
                            <a:tailEnd/>
                          </a:ln>
                        </pic:spPr>
                      </pic:pic>
                    </a:graphicData>
                  </a:graphic>
                </wp:inline>
              </w:drawing>
            </w:r>
            <w:r w:rsidR="004C0219" w:rsidRPr="004C0219">
              <w:rPr>
                <w:rFonts w:ascii="MS Sans Serif" w:eastAsia="Times New Roman" w:hAnsi="MS Sans Serif"/>
                <w:sz w:val="15"/>
                <w:szCs w:val="15"/>
                <w:lang w:eastAsia="ru-RU"/>
              </w:rPr>
              <w:t xml:space="preserve">Ямы: </w:t>
            </w:r>
            <w:r w:rsidR="004C0219" w:rsidRPr="004C0219">
              <w:rPr>
                <w:rFonts w:ascii="MS Sans Serif" w:eastAsia="Times New Roman" w:hAnsi="MS Sans Serif"/>
                <w:sz w:val="15"/>
                <w:szCs w:val="15"/>
                <w:lang w:eastAsia="ru-RU"/>
              </w:rPr>
              <w:br/>
              <w:t xml:space="preserve">1) выражающиеся </w:t>
            </w:r>
            <w:r w:rsidR="004C0219" w:rsidRPr="004C0219">
              <w:rPr>
                <w:rFonts w:ascii="MS Sans Serif" w:eastAsia="Times New Roman" w:hAnsi="MS Sans Serif"/>
                <w:sz w:val="15"/>
                <w:szCs w:val="15"/>
                <w:lang w:eastAsia="ru-RU"/>
              </w:rPr>
              <w:br/>
              <w:t xml:space="preserve">в масштабе карты </w:t>
            </w:r>
            <w:r w:rsidR="004C0219" w:rsidRPr="004C0219">
              <w:rPr>
                <w:rFonts w:ascii="MS Sans Serif" w:eastAsia="Times New Roman" w:hAnsi="MS Sans Serif"/>
                <w:sz w:val="15"/>
                <w:szCs w:val="15"/>
                <w:lang w:eastAsia="ru-RU"/>
              </w:rPr>
              <w:br/>
              <w:t>(5 - глубина в метрах);</w:t>
            </w:r>
            <w:r w:rsidR="004C0219" w:rsidRPr="004C0219">
              <w:rPr>
                <w:rFonts w:ascii="MS Sans Serif" w:eastAsia="Times New Roman" w:hAnsi="MS Sans Serif"/>
                <w:sz w:val="15"/>
                <w:szCs w:val="15"/>
                <w:lang w:eastAsia="ru-RU"/>
              </w:rPr>
              <w:br/>
              <w:t>2) не выражающиеся в масштабе карты</w:t>
            </w:r>
            <w:r w:rsidR="004C0219" w:rsidRPr="004C0219">
              <w:rPr>
                <w:rFonts w:ascii="MS Sans Serif" w:eastAsia="Times New Roman" w:hAnsi="MS Sans Serif"/>
                <w:sz w:val="15"/>
                <w:szCs w:val="15"/>
                <w:lang w:eastAsia="ru-RU"/>
              </w:rPr>
              <w:br/>
            </w:r>
            <w:r w:rsidR="004C0219" w:rsidRPr="004C0219">
              <w:rPr>
                <w:rFonts w:ascii="MS Sans Serif" w:eastAsia="Times New Roman" w:hAnsi="MS Sans Serif"/>
                <w:color w:val="FFFFFF"/>
                <w:sz w:val="15"/>
                <w:szCs w:val="15"/>
                <w:lang w:eastAsia="ru-RU"/>
              </w:rPr>
              <w:t>.</w:t>
            </w:r>
          </w:p>
        </w:tc>
        <w:tc>
          <w:tcPr>
            <w:tcW w:w="1725" w:type="dxa"/>
            <w:hideMark/>
          </w:tcPr>
          <w:p w:rsidR="004C0219" w:rsidRPr="004C0219" w:rsidRDefault="00065860" w:rsidP="004C0219">
            <w:pPr>
              <w:spacing w:after="0" w:line="240" w:lineRule="auto"/>
              <w:jc w:val="center"/>
              <w:rPr>
                <w:rFonts w:ascii="MS Sans Serif" w:eastAsia="Times New Roman" w:hAnsi="MS Sans Serif"/>
                <w:sz w:val="15"/>
                <w:szCs w:val="15"/>
                <w:lang w:eastAsia="ru-RU"/>
              </w:rPr>
            </w:pPr>
            <w:r>
              <w:rPr>
                <w:rFonts w:ascii="MS Sans Serif" w:eastAsia="Times New Roman" w:hAnsi="MS Sans Serif"/>
                <w:noProof/>
                <w:sz w:val="15"/>
                <w:szCs w:val="15"/>
                <w:lang w:eastAsia="ru-RU"/>
              </w:rPr>
              <w:drawing>
                <wp:inline distT="0" distB="0" distL="0" distR="0">
                  <wp:extent cx="828675" cy="542925"/>
                  <wp:effectExtent l="19050" t="0" r="9525" b="0"/>
                  <wp:docPr id="85" name="Рисунок 85" descr="Скалы - останц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Скалы - останцы"/>
                          <pic:cNvPicPr>
                            <a:picLocks noChangeAspect="1" noChangeArrowheads="1"/>
                          </pic:cNvPicPr>
                        </pic:nvPicPr>
                        <pic:blipFill>
                          <a:blip r:embed="rId492" cstate="print"/>
                          <a:srcRect/>
                          <a:stretch>
                            <a:fillRect/>
                          </a:stretch>
                        </pic:blipFill>
                        <pic:spPr bwMode="auto">
                          <a:xfrm>
                            <a:off x="0" y="0"/>
                            <a:ext cx="828675" cy="542925"/>
                          </a:xfrm>
                          <a:prstGeom prst="rect">
                            <a:avLst/>
                          </a:prstGeom>
                          <a:noFill/>
                          <a:ln w="9525">
                            <a:noFill/>
                            <a:miter lim="800000"/>
                            <a:headEnd/>
                            <a:tailEnd/>
                          </a:ln>
                        </pic:spPr>
                      </pic:pic>
                    </a:graphicData>
                  </a:graphic>
                </wp:inline>
              </w:drawing>
            </w:r>
            <w:r w:rsidR="004C0219" w:rsidRPr="004C0219">
              <w:rPr>
                <w:rFonts w:ascii="MS Sans Serif" w:eastAsia="Times New Roman" w:hAnsi="MS Sans Serif"/>
                <w:sz w:val="15"/>
                <w:szCs w:val="15"/>
                <w:lang w:eastAsia="ru-RU"/>
              </w:rPr>
              <w:br/>
              <w:t>Скалы - останцы</w:t>
            </w:r>
            <w:r w:rsidR="004C0219" w:rsidRPr="004C0219">
              <w:rPr>
                <w:rFonts w:ascii="MS Sans Serif" w:eastAsia="Times New Roman" w:hAnsi="MS Sans Serif"/>
                <w:sz w:val="15"/>
                <w:szCs w:val="15"/>
                <w:lang w:eastAsia="ru-RU"/>
              </w:rPr>
              <w:br/>
              <w:t xml:space="preserve">(10 - высота </w:t>
            </w:r>
            <w:r w:rsidR="004C0219" w:rsidRPr="004C0219">
              <w:rPr>
                <w:rFonts w:ascii="MS Sans Serif" w:eastAsia="Times New Roman" w:hAnsi="MS Sans Serif"/>
                <w:sz w:val="15"/>
                <w:szCs w:val="15"/>
                <w:lang w:eastAsia="ru-RU"/>
              </w:rPr>
              <w:br/>
              <w:t>в метрах)</w:t>
            </w:r>
          </w:p>
        </w:tc>
        <w:tc>
          <w:tcPr>
            <w:tcW w:w="1725" w:type="dxa"/>
            <w:hideMark/>
          </w:tcPr>
          <w:p w:rsidR="004C0219" w:rsidRPr="004C0219" w:rsidRDefault="00065860" w:rsidP="004C0219">
            <w:pPr>
              <w:spacing w:after="0" w:line="240" w:lineRule="auto"/>
              <w:jc w:val="center"/>
              <w:rPr>
                <w:rFonts w:ascii="MS Sans Serif" w:eastAsia="Times New Roman" w:hAnsi="MS Sans Serif"/>
                <w:sz w:val="15"/>
                <w:szCs w:val="15"/>
                <w:lang w:eastAsia="ru-RU"/>
              </w:rPr>
            </w:pPr>
            <w:r>
              <w:rPr>
                <w:rFonts w:ascii="MS Sans Serif" w:eastAsia="Times New Roman" w:hAnsi="MS Sans Serif"/>
                <w:noProof/>
                <w:sz w:val="15"/>
                <w:szCs w:val="15"/>
                <w:lang w:eastAsia="ru-RU"/>
              </w:rPr>
              <w:drawing>
                <wp:inline distT="0" distB="0" distL="0" distR="0">
                  <wp:extent cx="828675" cy="542925"/>
                  <wp:effectExtent l="19050" t="0" r="9525" b="0"/>
                  <wp:docPr id="86" name="Рисунок 86" descr="Дайки (крутостенные гряды из твердых горных поро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Дайки (крутостенные гряды из твердых горных пород)"/>
                          <pic:cNvPicPr>
                            <a:picLocks noChangeAspect="1" noChangeArrowheads="1"/>
                          </pic:cNvPicPr>
                        </pic:nvPicPr>
                        <pic:blipFill>
                          <a:blip r:embed="rId493" cstate="print"/>
                          <a:srcRect/>
                          <a:stretch>
                            <a:fillRect/>
                          </a:stretch>
                        </pic:blipFill>
                        <pic:spPr bwMode="auto">
                          <a:xfrm>
                            <a:off x="0" y="0"/>
                            <a:ext cx="828675" cy="542925"/>
                          </a:xfrm>
                          <a:prstGeom prst="rect">
                            <a:avLst/>
                          </a:prstGeom>
                          <a:noFill/>
                          <a:ln w="9525">
                            <a:noFill/>
                            <a:miter lim="800000"/>
                            <a:headEnd/>
                            <a:tailEnd/>
                          </a:ln>
                        </pic:spPr>
                      </pic:pic>
                    </a:graphicData>
                  </a:graphic>
                </wp:inline>
              </w:drawing>
            </w:r>
            <w:r w:rsidR="004C0219" w:rsidRPr="004C0219">
              <w:rPr>
                <w:rFonts w:ascii="MS Sans Serif" w:eastAsia="Times New Roman" w:hAnsi="MS Sans Serif"/>
                <w:sz w:val="15"/>
                <w:szCs w:val="15"/>
                <w:lang w:eastAsia="ru-RU"/>
              </w:rPr>
              <w:br/>
              <w:t>Дайки</w:t>
            </w:r>
            <w:r w:rsidR="004C0219" w:rsidRPr="004C0219">
              <w:rPr>
                <w:rFonts w:ascii="MS Sans Serif" w:eastAsia="Times New Roman" w:hAnsi="MS Sans Serif"/>
                <w:sz w:val="15"/>
                <w:szCs w:val="15"/>
                <w:lang w:eastAsia="ru-RU"/>
              </w:rPr>
              <w:br/>
              <w:t>(крутостенные гряды из твердых горных пород)</w:t>
            </w:r>
          </w:p>
        </w:tc>
      </w:tr>
      <w:tr w:rsidR="004C0219" w:rsidRPr="004C0219">
        <w:trPr>
          <w:tblCellSpacing w:w="0" w:type="dxa"/>
          <w:jc w:val="center"/>
        </w:trPr>
        <w:tc>
          <w:tcPr>
            <w:tcW w:w="1725" w:type="dxa"/>
            <w:hideMark/>
          </w:tcPr>
          <w:p w:rsidR="004C0219" w:rsidRPr="004C0219" w:rsidRDefault="00065860" w:rsidP="004C0219">
            <w:pPr>
              <w:spacing w:after="0" w:line="240" w:lineRule="auto"/>
              <w:jc w:val="center"/>
              <w:rPr>
                <w:rFonts w:ascii="MS Sans Serif" w:eastAsia="Times New Roman" w:hAnsi="MS Sans Serif"/>
                <w:sz w:val="15"/>
                <w:szCs w:val="15"/>
                <w:lang w:eastAsia="ru-RU"/>
              </w:rPr>
            </w:pPr>
            <w:r>
              <w:rPr>
                <w:rFonts w:ascii="MS Sans Serif" w:eastAsia="Times New Roman" w:hAnsi="MS Sans Serif"/>
                <w:noProof/>
                <w:sz w:val="15"/>
                <w:szCs w:val="15"/>
                <w:lang w:eastAsia="ru-RU"/>
              </w:rPr>
              <w:drawing>
                <wp:inline distT="0" distB="0" distL="0" distR="0">
                  <wp:extent cx="542925" cy="542925"/>
                  <wp:effectExtent l="19050" t="0" r="9525" b="0"/>
                  <wp:docPr id="87" name="Рисунок 87" descr="Кратеры вулканов, не выражающиеся в масштабе карт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Кратеры вулканов, не выражающиеся в масштабе карты"/>
                          <pic:cNvPicPr>
                            <a:picLocks noChangeAspect="1" noChangeArrowheads="1"/>
                          </pic:cNvPicPr>
                        </pic:nvPicPr>
                        <pic:blipFill>
                          <a:blip r:embed="rId494" cstate="print"/>
                          <a:srcRect/>
                          <a:stretch>
                            <a:fillRect/>
                          </a:stretch>
                        </pic:blipFill>
                        <pic:spPr bwMode="auto">
                          <a:xfrm>
                            <a:off x="0" y="0"/>
                            <a:ext cx="542925" cy="542925"/>
                          </a:xfrm>
                          <a:prstGeom prst="rect">
                            <a:avLst/>
                          </a:prstGeom>
                          <a:noFill/>
                          <a:ln w="9525">
                            <a:noFill/>
                            <a:miter lim="800000"/>
                            <a:headEnd/>
                            <a:tailEnd/>
                          </a:ln>
                        </pic:spPr>
                      </pic:pic>
                    </a:graphicData>
                  </a:graphic>
                </wp:inline>
              </w:drawing>
            </w:r>
            <w:r w:rsidR="004C0219" w:rsidRPr="004C0219">
              <w:rPr>
                <w:rFonts w:ascii="MS Sans Serif" w:eastAsia="Times New Roman" w:hAnsi="MS Sans Serif"/>
                <w:sz w:val="15"/>
                <w:szCs w:val="15"/>
                <w:lang w:eastAsia="ru-RU"/>
              </w:rPr>
              <w:br/>
              <w:t xml:space="preserve">Кратеры вулканов, не выражающиеся </w:t>
            </w:r>
            <w:r w:rsidR="004C0219" w:rsidRPr="004C0219">
              <w:rPr>
                <w:rFonts w:ascii="MS Sans Serif" w:eastAsia="Times New Roman" w:hAnsi="MS Sans Serif"/>
                <w:sz w:val="15"/>
                <w:szCs w:val="15"/>
                <w:lang w:eastAsia="ru-RU"/>
              </w:rPr>
              <w:br/>
              <w:t>в масштабе карты</w:t>
            </w:r>
          </w:p>
        </w:tc>
        <w:tc>
          <w:tcPr>
            <w:tcW w:w="1725" w:type="dxa"/>
            <w:hideMark/>
          </w:tcPr>
          <w:p w:rsidR="004C0219" w:rsidRPr="004C0219" w:rsidRDefault="00065860" w:rsidP="004C0219">
            <w:pPr>
              <w:spacing w:after="0" w:line="240" w:lineRule="auto"/>
              <w:jc w:val="center"/>
              <w:rPr>
                <w:rFonts w:ascii="MS Sans Serif" w:eastAsia="Times New Roman" w:hAnsi="MS Sans Serif"/>
                <w:sz w:val="15"/>
                <w:szCs w:val="15"/>
                <w:lang w:eastAsia="ru-RU"/>
              </w:rPr>
            </w:pPr>
            <w:r>
              <w:rPr>
                <w:rFonts w:ascii="MS Sans Serif" w:eastAsia="Times New Roman" w:hAnsi="MS Sans Serif"/>
                <w:noProof/>
                <w:sz w:val="15"/>
                <w:szCs w:val="15"/>
                <w:lang w:eastAsia="ru-RU"/>
              </w:rPr>
              <w:drawing>
                <wp:inline distT="0" distB="0" distL="0" distR="0">
                  <wp:extent cx="542925" cy="542925"/>
                  <wp:effectExtent l="19050" t="0" r="9525" b="0"/>
                  <wp:docPr id="88" name="Рисунок 88" descr="Кратеры грязевых вулкан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Кратеры грязевых вулканов"/>
                          <pic:cNvPicPr>
                            <a:picLocks noChangeAspect="1" noChangeArrowheads="1"/>
                          </pic:cNvPicPr>
                        </pic:nvPicPr>
                        <pic:blipFill>
                          <a:blip r:embed="rId495" cstate="print"/>
                          <a:srcRect/>
                          <a:stretch>
                            <a:fillRect/>
                          </a:stretch>
                        </pic:blipFill>
                        <pic:spPr bwMode="auto">
                          <a:xfrm>
                            <a:off x="0" y="0"/>
                            <a:ext cx="542925" cy="542925"/>
                          </a:xfrm>
                          <a:prstGeom prst="rect">
                            <a:avLst/>
                          </a:prstGeom>
                          <a:noFill/>
                          <a:ln w="9525">
                            <a:noFill/>
                            <a:miter lim="800000"/>
                            <a:headEnd/>
                            <a:tailEnd/>
                          </a:ln>
                        </pic:spPr>
                      </pic:pic>
                    </a:graphicData>
                  </a:graphic>
                </wp:inline>
              </w:drawing>
            </w:r>
            <w:r w:rsidR="004C0219" w:rsidRPr="004C0219">
              <w:rPr>
                <w:rFonts w:ascii="MS Sans Serif" w:eastAsia="Times New Roman" w:hAnsi="MS Sans Serif"/>
                <w:sz w:val="15"/>
                <w:szCs w:val="15"/>
                <w:lang w:eastAsia="ru-RU"/>
              </w:rPr>
              <w:br/>
              <w:t>Кратеры грязевых вулканов</w:t>
            </w:r>
          </w:p>
        </w:tc>
        <w:tc>
          <w:tcPr>
            <w:tcW w:w="1725" w:type="dxa"/>
            <w:hideMark/>
          </w:tcPr>
          <w:p w:rsidR="004C0219" w:rsidRPr="004C0219" w:rsidRDefault="00065860" w:rsidP="004C0219">
            <w:pPr>
              <w:spacing w:after="0" w:line="240" w:lineRule="auto"/>
              <w:jc w:val="center"/>
              <w:rPr>
                <w:rFonts w:ascii="MS Sans Serif" w:eastAsia="Times New Roman" w:hAnsi="MS Sans Serif"/>
                <w:sz w:val="15"/>
                <w:szCs w:val="15"/>
                <w:lang w:eastAsia="ru-RU"/>
              </w:rPr>
            </w:pPr>
            <w:r>
              <w:rPr>
                <w:rFonts w:ascii="MS Sans Serif" w:eastAsia="Times New Roman" w:hAnsi="MS Sans Serif"/>
                <w:noProof/>
                <w:sz w:val="15"/>
                <w:szCs w:val="15"/>
                <w:lang w:eastAsia="ru-RU"/>
              </w:rPr>
              <w:drawing>
                <wp:inline distT="0" distB="0" distL="0" distR="0">
                  <wp:extent cx="914400" cy="542925"/>
                  <wp:effectExtent l="19050" t="0" r="0" b="0"/>
                  <wp:docPr id="89" name="Рисунок 89" descr="Отдельно лежащие камни и скопления камн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Отдельно лежащие камни и скопления камней"/>
                          <pic:cNvPicPr>
                            <a:picLocks noChangeAspect="1" noChangeArrowheads="1"/>
                          </pic:cNvPicPr>
                        </pic:nvPicPr>
                        <pic:blipFill>
                          <a:blip r:embed="rId496" cstate="print"/>
                          <a:srcRect/>
                          <a:stretch>
                            <a:fillRect/>
                          </a:stretch>
                        </pic:blipFill>
                        <pic:spPr bwMode="auto">
                          <a:xfrm>
                            <a:off x="0" y="0"/>
                            <a:ext cx="914400" cy="542925"/>
                          </a:xfrm>
                          <a:prstGeom prst="rect">
                            <a:avLst/>
                          </a:prstGeom>
                          <a:noFill/>
                          <a:ln w="9525">
                            <a:noFill/>
                            <a:miter lim="800000"/>
                            <a:headEnd/>
                            <a:tailEnd/>
                          </a:ln>
                        </pic:spPr>
                      </pic:pic>
                    </a:graphicData>
                  </a:graphic>
                </wp:inline>
              </w:drawing>
            </w:r>
            <w:r w:rsidR="004C0219" w:rsidRPr="004C0219">
              <w:rPr>
                <w:rFonts w:ascii="MS Sans Serif" w:eastAsia="Times New Roman" w:hAnsi="MS Sans Serif"/>
                <w:sz w:val="15"/>
                <w:szCs w:val="15"/>
                <w:lang w:eastAsia="ru-RU"/>
              </w:rPr>
              <w:br/>
              <w:t xml:space="preserve">1) Отдельно лежащие камни (3 - высота </w:t>
            </w:r>
            <w:r w:rsidR="004C0219" w:rsidRPr="004C0219">
              <w:rPr>
                <w:rFonts w:ascii="MS Sans Serif" w:eastAsia="Times New Roman" w:hAnsi="MS Sans Serif"/>
                <w:sz w:val="15"/>
                <w:szCs w:val="15"/>
                <w:lang w:eastAsia="ru-RU"/>
              </w:rPr>
              <w:br/>
              <w:t>в метрах;</w:t>
            </w:r>
            <w:r w:rsidR="004C0219" w:rsidRPr="004C0219">
              <w:rPr>
                <w:rFonts w:ascii="MS Sans Serif" w:eastAsia="Times New Roman" w:hAnsi="MS Sans Serif"/>
                <w:sz w:val="15"/>
                <w:szCs w:val="15"/>
                <w:lang w:eastAsia="ru-RU"/>
              </w:rPr>
              <w:br/>
              <w:t>2) скопления камней</w:t>
            </w:r>
            <w:r w:rsidR="004C0219" w:rsidRPr="004C0219">
              <w:rPr>
                <w:rFonts w:ascii="MS Sans Serif" w:eastAsia="Times New Roman" w:hAnsi="MS Sans Serif"/>
                <w:sz w:val="15"/>
                <w:szCs w:val="15"/>
                <w:lang w:eastAsia="ru-RU"/>
              </w:rPr>
              <w:br/>
            </w:r>
            <w:r w:rsidR="004C0219" w:rsidRPr="004C0219">
              <w:rPr>
                <w:rFonts w:ascii="MS Sans Serif" w:eastAsia="Times New Roman" w:hAnsi="MS Sans Serif"/>
                <w:color w:val="FFFFFF"/>
                <w:sz w:val="15"/>
                <w:szCs w:val="15"/>
                <w:lang w:eastAsia="ru-RU"/>
              </w:rPr>
              <w:t>.</w:t>
            </w:r>
          </w:p>
        </w:tc>
        <w:tc>
          <w:tcPr>
            <w:tcW w:w="1725" w:type="dxa"/>
            <w:hideMark/>
          </w:tcPr>
          <w:p w:rsidR="004C0219" w:rsidRPr="004C0219" w:rsidRDefault="00065860" w:rsidP="004C0219">
            <w:pPr>
              <w:spacing w:after="0" w:line="240" w:lineRule="auto"/>
              <w:jc w:val="center"/>
              <w:rPr>
                <w:rFonts w:ascii="MS Sans Serif" w:eastAsia="Times New Roman" w:hAnsi="MS Sans Serif"/>
                <w:sz w:val="15"/>
                <w:szCs w:val="15"/>
                <w:lang w:eastAsia="ru-RU"/>
              </w:rPr>
            </w:pPr>
            <w:r>
              <w:rPr>
                <w:rFonts w:ascii="MS Sans Serif" w:eastAsia="Times New Roman" w:hAnsi="MS Sans Serif"/>
                <w:noProof/>
                <w:sz w:val="15"/>
                <w:szCs w:val="15"/>
                <w:lang w:eastAsia="ru-RU"/>
              </w:rPr>
              <w:drawing>
                <wp:inline distT="0" distB="0" distL="0" distR="0">
                  <wp:extent cx="914400" cy="542925"/>
                  <wp:effectExtent l="19050" t="0" r="0" b="0"/>
                  <wp:docPr id="90" name="Рисунок 90" descr="Карстовые ворон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Карстовые воронки"/>
                          <pic:cNvPicPr>
                            <a:picLocks noChangeAspect="1" noChangeArrowheads="1"/>
                          </pic:cNvPicPr>
                        </pic:nvPicPr>
                        <pic:blipFill>
                          <a:blip r:embed="rId497" cstate="print"/>
                          <a:srcRect/>
                          <a:stretch>
                            <a:fillRect/>
                          </a:stretch>
                        </pic:blipFill>
                        <pic:spPr bwMode="auto">
                          <a:xfrm>
                            <a:off x="0" y="0"/>
                            <a:ext cx="914400" cy="542925"/>
                          </a:xfrm>
                          <a:prstGeom prst="rect">
                            <a:avLst/>
                          </a:prstGeom>
                          <a:noFill/>
                          <a:ln w="9525">
                            <a:noFill/>
                            <a:miter lim="800000"/>
                            <a:headEnd/>
                            <a:tailEnd/>
                          </a:ln>
                        </pic:spPr>
                      </pic:pic>
                    </a:graphicData>
                  </a:graphic>
                </wp:inline>
              </w:drawing>
            </w:r>
            <w:r w:rsidR="004C0219" w:rsidRPr="004C0219">
              <w:rPr>
                <w:rFonts w:ascii="MS Sans Serif" w:eastAsia="Times New Roman" w:hAnsi="MS Sans Serif"/>
                <w:sz w:val="15"/>
                <w:szCs w:val="15"/>
                <w:lang w:eastAsia="ru-RU"/>
              </w:rPr>
              <w:br/>
              <w:t>Карстовые воронки</w:t>
            </w:r>
          </w:p>
        </w:tc>
      </w:tr>
      <w:tr w:rsidR="004C0219" w:rsidRPr="004C0219">
        <w:trPr>
          <w:tblCellSpacing w:w="0" w:type="dxa"/>
          <w:jc w:val="center"/>
        </w:trPr>
        <w:tc>
          <w:tcPr>
            <w:tcW w:w="1725" w:type="dxa"/>
            <w:hideMark/>
          </w:tcPr>
          <w:p w:rsidR="004C0219" w:rsidRPr="004C0219" w:rsidRDefault="00065860" w:rsidP="004C0219">
            <w:pPr>
              <w:spacing w:after="240" w:line="240" w:lineRule="auto"/>
              <w:jc w:val="center"/>
              <w:rPr>
                <w:rFonts w:ascii="MS Sans Serif" w:eastAsia="Times New Roman" w:hAnsi="MS Sans Serif"/>
                <w:sz w:val="15"/>
                <w:szCs w:val="15"/>
                <w:lang w:eastAsia="ru-RU"/>
              </w:rPr>
            </w:pPr>
            <w:r>
              <w:rPr>
                <w:rFonts w:ascii="MS Sans Serif" w:eastAsia="Times New Roman" w:hAnsi="MS Sans Serif"/>
                <w:noProof/>
                <w:sz w:val="15"/>
                <w:szCs w:val="15"/>
                <w:lang w:eastAsia="ru-RU"/>
              </w:rPr>
              <w:drawing>
                <wp:inline distT="0" distB="0" distL="0" distR="0">
                  <wp:extent cx="914400" cy="542925"/>
                  <wp:effectExtent l="19050" t="0" r="0" b="0"/>
                  <wp:docPr id="91" name="Рисунок 91" descr="Входы в пещеры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Входы в пещеры "/>
                          <pic:cNvPicPr>
                            <a:picLocks noChangeAspect="1" noChangeArrowheads="1"/>
                          </pic:cNvPicPr>
                        </pic:nvPicPr>
                        <pic:blipFill>
                          <a:blip r:embed="rId498" cstate="print"/>
                          <a:srcRect/>
                          <a:stretch>
                            <a:fillRect/>
                          </a:stretch>
                        </pic:blipFill>
                        <pic:spPr bwMode="auto">
                          <a:xfrm>
                            <a:off x="0" y="0"/>
                            <a:ext cx="914400" cy="542925"/>
                          </a:xfrm>
                          <a:prstGeom prst="rect">
                            <a:avLst/>
                          </a:prstGeom>
                          <a:noFill/>
                          <a:ln w="9525">
                            <a:noFill/>
                            <a:miter lim="800000"/>
                            <a:headEnd/>
                            <a:tailEnd/>
                          </a:ln>
                        </pic:spPr>
                      </pic:pic>
                    </a:graphicData>
                  </a:graphic>
                </wp:inline>
              </w:drawing>
            </w:r>
            <w:r w:rsidR="004C0219" w:rsidRPr="004C0219">
              <w:rPr>
                <w:rFonts w:ascii="MS Sans Serif" w:eastAsia="Times New Roman" w:hAnsi="MS Sans Serif"/>
                <w:sz w:val="15"/>
                <w:szCs w:val="15"/>
                <w:lang w:eastAsia="ru-RU"/>
              </w:rPr>
              <w:br/>
              <w:t xml:space="preserve">Входы в пещеры </w:t>
            </w:r>
            <w:r w:rsidR="004C0219" w:rsidRPr="004C0219">
              <w:rPr>
                <w:rFonts w:ascii="MS Sans Serif" w:eastAsia="Times New Roman" w:hAnsi="MS Sans Serif"/>
                <w:sz w:val="15"/>
                <w:szCs w:val="15"/>
                <w:lang w:eastAsia="ru-RU"/>
              </w:rPr>
              <w:br/>
              <w:t>и гроты</w:t>
            </w:r>
          </w:p>
        </w:tc>
        <w:tc>
          <w:tcPr>
            <w:tcW w:w="1725" w:type="dxa"/>
            <w:hideMark/>
          </w:tcPr>
          <w:p w:rsidR="004C0219" w:rsidRPr="004C0219" w:rsidRDefault="00065860" w:rsidP="004C0219">
            <w:pPr>
              <w:spacing w:after="240" w:line="240" w:lineRule="auto"/>
              <w:jc w:val="center"/>
              <w:rPr>
                <w:rFonts w:ascii="MS Sans Serif" w:eastAsia="Times New Roman" w:hAnsi="MS Sans Serif"/>
                <w:sz w:val="15"/>
                <w:szCs w:val="15"/>
                <w:lang w:eastAsia="ru-RU"/>
              </w:rPr>
            </w:pPr>
            <w:r>
              <w:rPr>
                <w:rFonts w:ascii="MS Sans Serif" w:eastAsia="Times New Roman" w:hAnsi="MS Sans Serif"/>
                <w:noProof/>
                <w:sz w:val="15"/>
                <w:szCs w:val="15"/>
                <w:lang w:eastAsia="ru-RU"/>
              </w:rPr>
              <w:drawing>
                <wp:inline distT="0" distB="0" distL="0" distR="0">
                  <wp:extent cx="1095375" cy="542925"/>
                  <wp:effectExtent l="19050" t="0" r="9525" b="0"/>
                  <wp:docPr id="92" name="Рисунок 92" descr="Лавовые пото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Лавовые потоки"/>
                          <pic:cNvPicPr>
                            <a:picLocks noChangeAspect="1" noChangeArrowheads="1"/>
                          </pic:cNvPicPr>
                        </pic:nvPicPr>
                        <pic:blipFill>
                          <a:blip r:embed="rId499" cstate="print"/>
                          <a:srcRect/>
                          <a:stretch>
                            <a:fillRect/>
                          </a:stretch>
                        </pic:blipFill>
                        <pic:spPr bwMode="auto">
                          <a:xfrm>
                            <a:off x="0" y="0"/>
                            <a:ext cx="1095375" cy="542925"/>
                          </a:xfrm>
                          <a:prstGeom prst="rect">
                            <a:avLst/>
                          </a:prstGeom>
                          <a:noFill/>
                          <a:ln w="9525">
                            <a:noFill/>
                            <a:miter lim="800000"/>
                            <a:headEnd/>
                            <a:tailEnd/>
                          </a:ln>
                        </pic:spPr>
                      </pic:pic>
                    </a:graphicData>
                  </a:graphic>
                </wp:inline>
              </w:drawing>
            </w:r>
            <w:r w:rsidR="004C0219" w:rsidRPr="004C0219">
              <w:rPr>
                <w:rFonts w:ascii="MS Sans Serif" w:eastAsia="Times New Roman" w:hAnsi="MS Sans Serif"/>
                <w:sz w:val="15"/>
                <w:szCs w:val="15"/>
                <w:lang w:eastAsia="ru-RU"/>
              </w:rPr>
              <w:br/>
              <w:t>Лавовые потоки</w:t>
            </w:r>
          </w:p>
        </w:tc>
        <w:tc>
          <w:tcPr>
            <w:tcW w:w="1725" w:type="dxa"/>
            <w:hideMark/>
          </w:tcPr>
          <w:p w:rsidR="004C0219" w:rsidRPr="004C0219" w:rsidRDefault="00065860" w:rsidP="004C0219">
            <w:pPr>
              <w:spacing w:after="0" w:line="240" w:lineRule="auto"/>
              <w:jc w:val="center"/>
              <w:rPr>
                <w:rFonts w:ascii="MS Sans Serif" w:eastAsia="Times New Roman" w:hAnsi="MS Sans Serif"/>
                <w:sz w:val="15"/>
                <w:szCs w:val="15"/>
                <w:lang w:eastAsia="ru-RU"/>
              </w:rPr>
            </w:pPr>
            <w:r>
              <w:rPr>
                <w:rFonts w:ascii="MS Sans Serif" w:eastAsia="Times New Roman" w:hAnsi="MS Sans Serif"/>
                <w:noProof/>
                <w:sz w:val="15"/>
                <w:szCs w:val="15"/>
                <w:lang w:eastAsia="ru-RU"/>
              </w:rPr>
              <w:drawing>
                <wp:inline distT="0" distB="0" distL="0" distR="0">
                  <wp:extent cx="1095375" cy="542925"/>
                  <wp:effectExtent l="19050" t="0" r="9525" b="0"/>
                  <wp:docPr id="93" name="Рисунок 93" descr="Задернованные уступы (бровки), не выражающиеся горизонтал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Задернованные уступы (бровки), не выражающиеся горизонталями"/>
                          <pic:cNvPicPr>
                            <a:picLocks noChangeAspect="1" noChangeArrowheads="1"/>
                          </pic:cNvPicPr>
                        </pic:nvPicPr>
                        <pic:blipFill>
                          <a:blip r:embed="rId500" cstate="print"/>
                          <a:srcRect/>
                          <a:stretch>
                            <a:fillRect/>
                          </a:stretch>
                        </pic:blipFill>
                        <pic:spPr bwMode="auto">
                          <a:xfrm>
                            <a:off x="0" y="0"/>
                            <a:ext cx="1095375" cy="542925"/>
                          </a:xfrm>
                          <a:prstGeom prst="rect">
                            <a:avLst/>
                          </a:prstGeom>
                          <a:noFill/>
                          <a:ln w="9525">
                            <a:noFill/>
                            <a:miter lim="800000"/>
                            <a:headEnd/>
                            <a:tailEnd/>
                          </a:ln>
                        </pic:spPr>
                      </pic:pic>
                    </a:graphicData>
                  </a:graphic>
                </wp:inline>
              </w:drawing>
            </w:r>
            <w:r w:rsidR="004C0219" w:rsidRPr="004C0219">
              <w:rPr>
                <w:rFonts w:ascii="MS Sans Serif" w:eastAsia="Times New Roman" w:hAnsi="MS Sans Serif"/>
                <w:sz w:val="15"/>
                <w:szCs w:val="15"/>
                <w:lang w:eastAsia="ru-RU"/>
              </w:rPr>
              <w:br/>
              <w:t xml:space="preserve">Задернованные уступы (бровки), </w:t>
            </w:r>
            <w:r w:rsidR="004C0219" w:rsidRPr="004C0219">
              <w:rPr>
                <w:rFonts w:ascii="MS Sans Serif" w:eastAsia="Times New Roman" w:hAnsi="MS Sans Serif"/>
                <w:sz w:val="15"/>
                <w:szCs w:val="15"/>
                <w:lang w:eastAsia="ru-RU"/>
              </w:rPr>
              <w:br/>
              <w:t>не выражающиеся горизонталями</w:t>
            </w:r>
          </w:p>
        </w:tc>
        <w:tc>
          <w:tcPr>
            <w:tcW w:w="1725" w:type="dxa"/>
            <w:hideMark/>
          </w:tcPr>
          <w:p w:rsidR="004C0219" w:rsidRPr="004C0219" w:rsidRDefault="00065860" w:rsidP="004C0219">
            <w:pPr>
              <w:spacing w:after="0" w:line="240" w:lineRule="auto"/>
              <w:jc w:val="center"/>
              <w:rPr>
                <w:rFonts w:ascii="MS Sans Serif" w:eastAsia="Times New Roman" w:hAnsi="MS Sans Serif"/>
                <w:sz w:val="15"/>
                <w:szCs w:val="15"/>
                <w:lang w:eastAsia="ru-RU"/>
              </w:rPr>
            </w:pPr>
            <w:r>
              <w:rPr>
                <w:rFonts w:ascii="MS Sans Serif" w:eastAsia="Times New Roman" w:hAnsi="MS Sans Serif"/>
                <w:noProof/>
                <w:sz w:val="15"/>
                <w:szCs w:val="15"/>
                <w:lang w:eastAsia="ru-RU"/>
              </w:rPr>
              <w:drawing>
                <wp:inline distT="0" distB="0" distL="0" distR="0">
                  <wp:extent cx="1057275" cy="542925"/>
                  <wp:effectExtent l="19050" t="0" r="9525" b="0"/>
                  <wp:docPr id="94" name="Рисунок 94" descr="Оползн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Оползни"/>
                          <pic:cNvPicPr>
                            <a:picLocks noChangeAspect="1" noChangeArrowheads="1"/>
                          </pic:cNvPicPr>
                        </pic:nvPicPr>
                        <pic:blipFill>
                          <a:blip r:embed="rId501" cstate="print"/>
                          <a:srcRect/>
                          <a:stretch>
                            <a:fillRect/>
                          </a:stretch>
                        </pic:blipFill>
                        <pic:spPr bwMode="auto">
                          <a:xfrm>
                            <a:off x="0" y="0"/>
                            <a:ext cx="1057275" cy="542925"/>
                          </a:xfrm>
                          <a:prstGeom prst="rect">
                            <a:avLst/>
                          </a:prstGeom>
                          <a:noFill/>
                          <a:ln w="9525">
                            <a:noFill/>
                            <a:miter lim="800000"/>
                            <a:headEnd/>
                            <a:tailEnd/>
                          </a:ln>
                        </pic:spPr>
                      </pic:pic>
                    </a:graphicData>
                  </a:graphic>
                </wp:inline>
              </w:drawing>
            </w:r>
            <w:r w:rsidR="004C0219" w:rsidRPr="004C0219">
              <w:rPr>
                <w:rFonts w:ascii="MS Sans Serif" w:eastAsia="Times New Roman" w:hAnsi="MS Sans Serif"/>
                <w:sz w:val="15"/>
                <w:szCs w:val="15"/>
                <w:lang w:eastAsia="ru-RU"/>
              </w:rPr>
              <w:br/>
              <w:t xml:space="preserve">Оползни </w:t>
            </w:r>
          </w:p>
          <w:p w:rsidR="004C0219" w:rsidRPr="004C0219" w:rsidRDefault="004C0219" w:rsidP="004C0219">
            <w:pPr>
              <w:spacing w:before="100" w:beforeAutospacing="1" w:after="100" w:afterAutospacing="1" w:line="240" w:lineRule="auto"/>
              <w:jc w:val="center"/>
              <w:rPr>
                <w:rFonts w:ascii="MS Sans Serif" w:eastAsia="Times New Roman" w:hAnsi="MS Sans Serif"/>
                <w:sz w:val="15"/>
                <w:szCs w:val="15"/>
                <w:lang w:eastAsia="ru-RU"/>
              </w:rPr>
            </w:pPr>
            <w:r w:rsidRPr="004C0219">
              <w:rPr>
                <w:rFonts w:ascii="MS Sans Serif" w:eastAsia="Times New Roman" w:hAnsi="MS Sans Serif"/>
                <w:sz w:val="15"/>
                <w:szCs w:val="15"/>
                <w:lang w:eastAsia="ru-RU"/>
              </w:rPr>
              <w:t> </w:t>
            </w:r>
          </w:p>
        </w:tc>
      </w:tr>
      <w:tr w:rsidR="004C0219" w:rsidRPr="004C0219">
        <w:trPr>
          <w:tblCellSpacing w:w="0" w:type="dxa"/>
          <w:jc w:val="center"/>
        </w:trPr>
        <w:tc>
          <w:tcPr>
            <w:tcW w:w="1725" w:type="dxa"/>
            <w:hideMark/>
          </w:tcPr>
          <w:p w:rsidR="004C0219" w:rsidRPr="004C0219" w:rsidRDefault="00065860" w:rsidP="004C0219">
            <w:pPr>
              <w:spacing w:after="240" w:line="240" w:lineRule="auto"/>
              <w:jc w:val="center"/>
              <w:rPr>
                <w:rFonts w:ascii="MS Sans Serif" w:eastAsia="Times New Roman" w:hAnsi="MS Sans Serif"/>
                <w:sz w:val="15"/>
                <w:szCs w:val="15"/>
                <w:lang w:eastAsia="ru-RU"/>
              </w:rPr>
            </w:pPr>
            <w:r>
              <w:rPr>
                <w:rFonts w:ascii="MS Sans Serif" w:eastAsia="Times New Roman" w:hAnsi="MS Sans Serif"/>
                <w:noProof/>
                <w:sz w:val="15"/>
                <w:szCs w:val="15"/>
                <w:lang w:eastAsia="ru-RU"/>
              </w:rPr>
              <w:drawing>
                <wp:inline distT="0" distB="0" distL="0" distR="0">
                  <wp:extent cx="1066800" cy="542925"/>
                  <wp:effectExtent l="19050" t="0" r="0" b="0"/>
                  <wp:docPr id="95" name="Рисунок 95" descr="Песчаные и земляные осып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Песчаные и земляные осыпи"/>
                          <pic:cNvPicPr>
                            <a:picLocks noChangeAspect="1" noChangeArrowheads="1"/>
                          </pic:cNvPicPr>
                        </pic:nvPicPr>
                        <pic:blipFill>
                          <a:blip r:embed="rId502" cstate="print"/>
                          <a:srcRect/>
                          <a:stretch>
                            <a:fillRect/>
                          </a:stretch>
                        </pic:blipFill>
                        <pic:spPr bwMode="auto">
                          <a:xfrm>
                            <a:off x="0" y="0"/>
                            <a:ext cx="1066800" cy="542925"/>
                          </a:xfrm>
                          <a:prstGeom prst="rect">
                            <a:avLst/>
                          </a:prstGeom>
                          <a:noFill/>
                          <a:ln w="9525">
                            <a:noFill/>
                            <a:miter lim="800000"/>
                            <a:headEnd/>
                            <a:tailEnd/>
                          </a:ln>
                        </pic:spPr>
                      </pic:pic>
                    </a:graphicData>
                  </a:graphic>
                </wp:inline>
              </w:drawing>
            </w:r>
            <w:r w:rsidR="004C0219" w:rsidRPr="004C0219">
              <w:rPr>
                <w:rFonts w:ascii="MS Sans Serif" w:eastAsia="Times New Roman" w:hAnsi="MS Sans Serif"/>
                <w:sz w:val="15"/>
                <w:szCs w:val="15"/>
                <w:lang w:eastAsia="ru-RU"/>
              </w:rPr>
              <w:br/>
              <w:t>Песчаные и земляные осыпи</w:t>
            </w:r>
          </w:p>
        </w:tc>
        <w:tc>
          <w:tcPr>
            <w:tcW w:w="1725" w:type="dxa"/>
            <w:hideMark/>
          </w:tcPr>
          <w:p w:rsidR="004C0219" w:rsidRPr="004C0219" w:rsidRDefault="00065860" w:rsidP="004C0219">
            <w:pPr>
              <w:spacing w:after="240" w:line="240" w:lineRule="auto"/>
              <w:jc w:val="center"/>
              <w:rPr>
                <w:rFonts w:ascii="MS Sans Serif" w:eastAsia="Times New Roman" w:hAnsi="MS Sans Serif"/>
                <w:sz w:val="15"/>
                <w:szCs w:val="15"/>
                <w:lang w:eastAsia="ru-RU"/>
              </w:rPr>
            </w:pPr>
            <w:r>
              <w:rPr>
                <w:rFonts w:ascii="MS Sans Serif" w:eastAsia="Times New Roman" w:hAnsi="MS Sans Serif"/>
                <w:noProof/>
                <w:sz w:val="15"/>
                <w:szCs w:val="15"/>
                <w:lang w:eastAsia="ru-RU"/>
              </w:rPr>
              <w:drawing>
                <wp:inline distT="0" distB="0" distL="0" distR="0">
                  <wp:extent cx="1085850" cy="542925"/>
                  <wp:effectExtent l="19050" t="0" r="0" b="0"/>
                  <wp:docPr id="96" name="Рисунок 96" descr="Каменистые и щебеночные осып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Каменистые и щебеночные осыпи"/>
                          <pic:cNvPicPr>
                            <a:picLocks noChangeAspect="1" noChangeArrowheads="1"/>
                          </pic:cNvPicPr>
                        </pic:nvPicPr>
                        <pic:blipFill>
                          <a:blip r:embed="rId503" cstate="print"/>
                          <a:srcRect/>
                          <a:stretch>
                            <a:fillRect/>
                          </a:stretch>
                        </pic:blipFill>
                        <pic:spPr bwMode="auto">
                          <a:xfrm>
                            <a:off x="0" y="0"/>
                            <a:ext cx="1085850" cy="542925"/>
                          </a:xfrm>
                          <a:prstGeom prst="rect">
                            <a:avLst/>
                          </a:prstGeom>
                          <a:noFill/>
                          <a:ln w="9525">
                            <a:noFill/>
                            <a:miter lim="800000"/>
                            <a:headEnd/>
                            <a:tailEnd/>
                          </a:ln>
                        </pic:spPr>
                      </pic:pic>
                    </a:graphicData>
                  </a:graphic>
                </wp:inline>
              </w:drawing>
            </w:r>
            <w:r w:rsidR="004C0219" w:rsidRPr="004C0219">
              <w:rPr>
                <w:rFonts w:ascii="MS Sans Serif" w:eastAsia="Times New Roman" w:hAnsi="MS Sans Serif"/>
                <w:sz w:val="15"/>
                <w:szCs w:val="15"/>
                <w:lang w:eastAsia="ru-RU"/>
              </w:rPr>
              <w:br/>
              <w:t>Каменистые и щебеночные осыпи</w:t>
            </w:r>
          </w:p>
        </w:tc>
        <w:tc>
          <w:tcPr>
            <w:tcW w:w="1725" w:type="dxa"/>
            <w:hideMark/>
          </w:tcPr>
          <w:p w:rsidR="004C0219" w:rsidRPr="004C0219" w:rsidRDefault="00065860" w:rsidP="004C0219">
            <w:pPr>
              <w:spacing w:after="240" w:line="240" w:lineRule="auto"/>
              <w:jc w:val="center"/>
              <w:rPr>
                <w:rFonts w:ascii="MS Sans Serif" w:eastAsia="Times New Roman" w:hAnsi="MS Sans Serif"/>
                <w:sz w:val="15"/>
                <w:szCs w:val="15"/>
                <w:lang w:eastAsia="ru-RU"/>
              </w:rPr>
            </w:pPr>
            <w:r>
              <w:rPr>
                <w:rFonts w:ascii="MS Sans Serif" w:eastAsia="Times New Roman" w:hAnsi="MS Sans Serif"/>
                <w:noProof/>
                <w:sz w:val="15"/>
                <w:szCs w:val="15"/>
                <w:lang w:eastAsia="ru-RU"/>
              </w:rPr>
              <w:drawing>
                <wp:inline distT="0" distB="0" distL="0" distR="0">
                  <wp:extent cx="1038225" cy="542925"/>
                  <wp:effectExtent l="19050" t="0" r="9525" b="0"/>
                  <wp:docPr id="97" name="Рисунок 97" descr="Налед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Наледи"/>
                          <pic:cNvPicPr>
                            <a:picLocks noChangeAspect="1" noChangeArrowheads="1"/>
                          </pic:cNvPicPr>
                        </pic:nvPicPr>
                        <pic:blipFill>
                          <a:blip r:embed="rId504" cstate="print"/>
                          <a:srcRect/>
                          <a:stretch>
                            <a:fillRect/>
                          </a:stretch>
                        </pic:blipFill>
                        <pic:spPr bwMode="auto">
                          <a:xfrm>
                            <a:off x="0" y="0"/>
                            <a:ext cx="1038225" cy="542925"/>
                          </a:xfrm>
                          <a:prstGeom prst="rect">
                            <a:avLst/>
                          </a:prstGeom>
                          <a:noFill/>
                          <a:ln w="9525">
                            <a:noFill/>
                            <a:miter lim="800000"/>
                            <a:headEnd/>
                            <a:tailEnd/>
                          </a:ln>
                        </pic:spPr>
                      </pic:pic>
                    </a:graphicData>
                  </a:graphic>
                </wp:inline>
              </w:drawing>
            </w:r>
            <w:r w:rsidR="004C0219" w:rsidRPr="004C0219">
              <w:rPr>
                <w:rFonts w:ascii="MS Sans Serif" w:eastAsia="Times New Roman" w:hAnsi="MS Sans Serif"/>
                <w:sz w:val="15"/>
                <w:szCs w:val="15"/>
                <w:lang w:eastAsia="ru-RU"/>
              </w:rPr>
              <w:br/>
              <w:t>Наледи</w:t>
            </w:r>
            <w:r w:rsidR="004C0219" w:rsidRPr="004C0219">
              <w:rPr>
                <w:rFonts w:ascii="MS Sans Serif" w:eastAsia="Times New Roman" w:hAnsi="MS Sans Serif"/>
                <w:sz w:val="15"/>
                <w:szCs w:val="15"/>
                <w:lang w:eastAsia="ru-RU"/>
              </w:rPr>
              <w:br/>
            </w:r>
          </w:p>
        </w:tc>
        <w:tc>
          <w:tcPr>
            <w:tcW w:w="1725" w:type="dxa"/>
            <w:hideMark/>
          </w:tcPr>
          <w:p w:rsidR="004C0219" w:rsidRPr="004C0219" w:rsidRDefault="00065860" w:rsidP="004C0219">
            <w:pPr>
              <w:spacing w:after="0" w:line="240" w:lineRule="auto"/>
              <w:jc w:val="center"/>
              <w:rPr>
                <w:rFonts w:ascii="MS Sans Serif" w:eastAsia="Times New Roman" w:hAnsi="MS Sans Serif"/>
                <w:sz w:val="15"/>
                <w:szCs w:val="15"/>
                <w:lang w:eastAsia="ru-RU"/>
              </w:rPr>
            </w:pPr>
            <w:r>
              <w:rPr>
                <w:rFonts w:ascii="MS Sans Serif" w:eastAsia="Times New Roman" w:hAnsi="MS Sans Serif"/>
                <w:noProof/>
                <w:sz w:val="15"/>
                <w:szCs w:val="15"/>
                <w:lang w:eastAsia="ru-RU"/>
              </w:rPr>
              <w:drawing>
                <wp:inline distT="0" distB="0" distL="0" distR="0">
                  <wp:extent cx="1114425" cy="542925"/>
                  <wp:effectExtent l="19050" t="0" r="9525" b="0"/>
                  <wp:docPr id="98" name="Рисунок 98" descr="Ледяные обрывы (барьеры) и ископаемые льды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Ледяные обрывы (барьеры) и ископаемые льды "/>
                          <pic:cNvPicPr>
                            <a:picLocks noChangeAspect="1" noChangeArrowheads="1"/>
                          </pic:cNvPicPr>
                        </pic:nvPicPr>
                        <pic:blipFill>
                          <a:blip r:embed="rId505" cstate="print"/>
                          <a:srcRect/>
                          <a:stretch>
                            <a:fillRect/>
                          </a:stretch>
                        </pic:blipFill>
                        <pic:spPr bwMode="auto">
                          <a:xfrm>
                            <a:off x="0" y="0"/>
                            <a:ext cx="1114425" cy="542925"/>
                          </a:xfrm>
                          <a:prstGeom prst="rect">
                            <a:avLst/>
                          </a:prstGeom>
                          <a:noFill/>
                          <a:ln w="9525">
                            <a:noFill/>
                            <a:miter lim="800000"/>
                            <a:headEnd/>
                            <a:tailEnd/>
                          </a:ln>
                        </pic:spPr>
                      </pic:pic>
                    </a:graphicData>
                  </a:graphic>
                </wp:inline>
              </w:drawing>
            </w:r>
            <w:r w:rsidR="004C0219" w:rsidRPr="004C0219">
              <w:rPr>
                <w:rFonts w:ascii="MS Sans Serif" w:eastAsia="Times New Roman" w:hAnsi="MS Sans Serif"/>
                <w:sz w:val="15"/>
                <w:szCs w:val="15"/>
                <w:lang w:eastAsia="ru-RU"/>
              </w:rPr>
              <w:br/>
              <w:t xml:space="preserve">Ледяные обрывы (барьеры) и ископаемые льды </w:t>
            </w:r>
            <w:r w:rsidR="004C0219" w:rsidRPr="004C0219">
              <w:rPr>
                <w:rFonts w:ascii="MS Sans Serif" w:eastAsia="Times New Roman" w:hAnsi="MS Sans Serif"/>
                <w:sz w:val="15"/>
                <w:szCs w:val="15"/>
                <w:lang w:eastAsia="ru-RU"/>
              </w:rPr>
              <w:br/>
              <w:t>(7 - высота обрыва в метрах)</w:t>
            </w:r>
            <w:r w:rsidR="004C0219" w:rsidRPr="004C0219">
              <w:rPr>
                <w:rFonts w:ascii="MS Sans Serif" w:eastAsia="Times New Roman" w:hAnsi="MS Sans Serif"/>
                <w:sz w:val="15"/>
                <w:szCs w:val="15"/>
                <w:lang w:eastAsia="ru-RU"/>
              </w:rPr>
              <w:br/>
            </w:r>
            <w:r w:rsidR="004C0219" w:rsidRPr="004C0219">
              <w:rPr>
                <w:rFonts w:ascii="MS Sans Serif" w:eastAsia="Times New Roman" w:hAnsi="MS Sans Serif"/>
                <w:color w:val="FFFFFF"/>
                <w:sz w:val="15"/>
                <w:szCs w:val="15"/>
                <w:lang w:eastAsia="ru-RU"/>
              </w:rPr>
              <w:t>.</w:t>
            </w:r>
          </w:p>
        </w:tc>
      </w:tr>
      <w:tr w:rsidR="004C0219" w:rsidRPr="004C0219">
        <w:trPr>
          <w:trHeight w:val="375"/>
          <w:tblCellSpacing w:w="0" w:type="dxa"/>
          <w:jc w:val="center"/>
        </w:trPr>
        <w:tc>
          <w:tcPr>
            <w:tcW w:w="6900" w:type="dxa"/>
            <w:gridSpan w:val="4"/>
            <w:vAlign w:val="center"/>
            <w:hideMark/>
          </w:tcPr>
          <w:p w:rsidR="004C0219" w:rsidRPr="004C0219" w:rsidRDefault="004C0219" w:rsidP="004C0219">
            <w:pPr>
              <w:spacing w:after="0" w:line="240" w:lineRule="auto"/>
              <w:jc w:val="center"/>
              <w:rPr>
                <w:rFonts w:ascii="MS Sans Serif" w:eastAsia="Times New Roman" w:hAnsi="MS Sans Serif"/>
                <w:sz w:val="15"/>
                <w:szCs w:val="15"/>
                <w:lang w:eastAsia="ru-RU"/>
              </w:rPr>
            </w:pPr>
            <w:r w:rsidRPr="004C0219">
              <w:rPr>
                <w:rFonts w:ascii="Arial" w:eastAsia="Times New Roman" w:hAnsi="Arial" w:cs="Arial"/>
                <w:b/>
                <w:bCs/>
                <w:sz w:val="20"/>
                <w:lang w:eastAsia="ru-RU"/>
              </w:rPr>
              <w:t>Растительный покров и грунты</w:t>
            </w:r>
          </w:p>
        </w:tc>
      </w:tr>
      <w:tr w:rsidR="004C0219" w:rsidRPr="004C0219">
        <w:trPr>
          <w:tblCellSpacing w:w="0" w:type="dxa"/>
          <w:jc w:val="center"/>
        </w:trPr>
        <w:tc>
          <w:tcPr>
            <w:tcW w:w="1725" w:type="dxa"/>
            <w:hideMark/>
          </w:tcPr>
          <w:p w:rsidR="004C0219" w:rsidRPr="004C0219" w:rsidRDefault="00065860" w:rsidP="004C0219">
            <w:pPr>
              <w:spacing w:after="240" w:line="240" w:lineRule="auto"/>
              <w:jc w:val="center"/>
              <w:rPr>
                <w:rFonts w:ascii="MS Sans Serif" w:eastAsia="Times New Roman" w:hAnsi="MS Sans Serif"/>
                <w:sz w:val="15"/>
                <w:szCs w:val="15"/>
                <w:lang w:eastAsia="ru-RU"/>
              </w:rPr>
            </w:pPr>
            <w:r>
              <w:rPr>
                <w:rFonts w:ascii="MS Sans Serif" w:eastAsia="Times New Roman" w:hAnsi="MS Sans Serif"/>
                <w:noProof/>
                <w:sz w:val="15"/>
                <w:szCs w:val="15"/>
                <w:lang w:eastAsia="ru-RU"/>
              </w:rPr>
              <w:drawing>
                <wp:inline distT="0" distB="0" distL="0" distR="0">
                  <wp:extent cx="1066800" cy="523875"/>
                  <wp:effectExtent l="19050" t="0" r="0" b="0"/>
                  <wp:docPr id="99" name="Рисунок 99" descr="Хвойные лес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Хвойные леса"/>
                          <pic:cNvPicPr>
                            <a:picLocks noChangeAspect="1" noChangeArrowheads="1"/>
                          </pic:cNvPicPr>
                        </pic:nvPicPr>
                        <pic:blipFill>
                          <a:blip r:embed="rId506" cstate="print"/>
                          <a:srcRect/>
                          <a:stretch>
                            <a:fillRect/>
                          </a:stretch>
                        </pic:blipFill>
                        <pic:spPr bwMode="auto">
                          <a:xfrm>
                            <a:off x="0" y="0"/>
                            <a:ext cx="1066800" cy="523875"/>
                          </a:xfrm>
                          <a:prstGeom prst="rect">
                            <a:avLst/>
                          </a:prstGeom>
                          <a:noFill/>
                          <a:ln w="9525">
                            <a:noFill/>
                            <a:miter lim="800000"/>
                            <a:headEnd/>
                            <a:tailEnd/>
                          </a:ln>
                        </pic:spPr>
                      </pic:pic>
                    </a:graphicData>
                  </a:graphic>
                </wp:inline>
              </w:drawing>
            </w:r>
            <w:r w:rsidR="004C0219" w:rsidRPr="004C0219">
              <w:rPr>
                <w:rFonts w:ascii="MS Sans Serif" w:eastAsia="Times New Roman" w:hAnsi="MS Sans Serif"/>
                <w:sz w:val="15"/>
                <w:szCs w:val="15"/>
                <w:lang w:eastAsia="ru-RU"/>
              </w:rPr>
              <w:br/>
              <w:t>Хвойные леса</w:t>
            </w:r>
            <w:r w:rsidR="004C0219" w:rsidRPr="004C0219">
              <w:rPr>
                <w:rFonts w:ascii="MS Sans Serif" w:eastAsia="Times New Roman" w:hAnsi="MS Sans Serif"/>
                <w:sz w:val="15"/>
                <w:szCs w:val="15"/>
                <w:lang w:eastAsia="ru-RU"/>
              </w:rPr>
              <w:br/>
              <w:t xml:space="preserve">(ель, пихта, сосна, кедр, лиственница </w:t>
            </w:r>
            <w:r w:rsidR="004C0219" w:rsidRPr="004C0219">
              <w:rPr>
                <w:rFonts w:ascii="MS Sans Serif" w:eastAsia="Times New Roman" w:hAnsi="MS Sans Serif"/>
                <w:sz w:val="15"/>
                <w:szCs w:val="15"/>
                <w:lang w:eastAsia="ru-RU"/>
              </w:rPr>
              <w:br/>
              <w:t>и др.)</w:t>
            </w:r>
            <w:r w:rsidR="004C0219" w:rsidRPr="004C0219">
              <w:rPr>
                <w:rFonts w:ascii="MS Sans Serif" w:eastAsia="Times New Roman" w:hAnsi="MS Sans Serif"/>
                <w:sz w:val="15"/>
                <w:szCs w:val="15"/>
                <w:lang w:eastAsia="ru-RU"/>
              </w:rPr>
              <w:br/>
            </w:r>
          </w:p>
        </w:tc>
        <w:tc>
          <w:tcPr>
            <w:tcW w:w="1725" w:type="dxa"/>
            <w:hideMark/>
          </w:tcPr>
          <w:p w:rsidR="004C0219" w:rsidRPr="004C0219" w:rsidRDefault="00065860" w:rsidP="004C0219">
            <w:pPr>
              <w:spacing w:after="240" w:line="240" w:lineRule="auto"/>
              <w:jc w:val="center"/>
              <w:rPr>
                <w:rFonts w:ascii="MS Sans Serif" w:eastAsia="Times New Roman" w:hAnsi="MS Sans Serif"/>
                <w:sz w:val="15"/>
                <w:szCs w:val="15"/>
                <w:lang w:eastAsia="ru-RU"/>
              </w:rPr>
            </w:pPr>
            <w:r>
              <w:rPr>
                <w:rFonts w:ascii="MS Sans Serif" w:eastAsia="Times New Roman" w:hAnsi="MS Sans Serif"/>
                <w:noProof/>
                <w:sz w:val="15"/>
                <w:szCs w:val="15"/>
                <w:lang w:eastAsia="ru-RU"/>
              </w:rPr>
              <w:drawing>
                <wp:inline distT="0" distB="0" distL="0" distR="0">
                  <wp:extent cx="1076325" cy="542925"/>
                  <wp:effectExtent l="19050" t="0" r="9525" b="0"/>
                  <wp:docPr id="100" name="Рисунок 100" descr="Лиственные лес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Лиственные леса"/>
                          <pic:cNvPicPr>
                            <a:picLocks noChangeAspect="1" noChangeArrowheads="1"/>
                          </pic:cNvPicPr>
                        </pic:nvPicPr>
                        <pic:blipFill>
                          <a:blip r:embed="rId507" cstate="print"/>
                          <a:srcRect/>
                          <a:stretch>
                            <a:fillRect/>
                          </a:stretch>
                        </pic:blipFill>
                        <pic:spPr bwMode="auto">
                          <a:xfrm>
                            <a:off x="0" y="0"/>
                            <a:ext cx="1076325" cy="542925"/>
                          </a:xfrm>
                          <a:prstGeom prst="rect">
                            <a:avLst/>
                          </a:prstGeom>
                          <a:noFill/>
                          <a:ln w="9525">
                            <a:noFill/>
                            <a:miter lim="800000"/>
                            <a:headEnd/>
                            <a:tailEnd/>
                          </a:ln>
                        </pic:spPr>
                      </pic:pic>
                    </a:graphicData>
                  </a:graphic>
                </wp:inline>
              </w:drawing>
            </w:r>
            <w:r w:rsidR="004C0219" w:rsidRPr="004C0219">
              <w:rPr>
                <w:rFonts w:ascii="MS Sans Serif" w:eastAsia="Times New Roman" w:hAnsi="MS Sans Serif"/>
                <w:sz w:val="15"/>
                <w:szCs w:val="15"/>
                <w:lang w:eastAsia="ru-RU"/>
              </w:rPr>
              <w:br/>
              <w:t>Лиственные леса</w:t>
            </w:r>
            <w:r w:rsidR="004C0219" w:rsidRPr="004C0219">
              <w:rPr>
                <w:rFonts w:ascii="MS Sans Serif" w:eastAsia="Times New Roman" w:hAnsi="MS Sans Serif"/>
                <w:sz w:val="15"/>
                <w:szCs w:val="15"/>
                <w:lang w:eastAsia="ru-RU"/>
              </w:rPr>
              <w:br/>
              <w:t>(дуб, бук, клен, береза, осина и др.)</w:t>
            </w:r>
            <w:r w:rsidR="004C0219" w:rsidRPr="004C0219">
              <w:rPr>
                <w:rFonts w:ascii="MS Sans Serif" w:eastAsia="Times New Roman" w:hAnsi="MS Sans Serif"/>
                <w:sz w:val="15"/>
                <w:szCs w:val="15"/>
                <w:lang w:eastAsia="ru-RU"/>
              </w:rPr>
              <w:br/>
            </w:r>
            <w:r w:rsidR="004C0219" w:rsidRPr="004C0219">
              <w:rPr>
                <w:rFonts w:ascii="MS Sans Serif" w:eastAsia="Times New Roman" w:hAnsi="MS Sans Serif"/>
                <w:sz w:val="15"/>
                <w:szCs w:val="15"/>
                <w:lang w:eastAsia="ru-RU"/>
              </w:rPr>
              <w:br/>
            </w:r>
          </w:p>
        </w:tc>
        <w:tc>
          <w:tcPr>
            <w:tcW w:w="1725" w:type="dxa"/>
            <w:hideMark/>
          </w:tcPr>
          <w:p w:rsidR="004C0219" w:rsidRPr="004C0219" w:rsidRDefault="00065860" w:rsidP="004C0219">
            <w:pPr>
              <w:spacing w:after="240" w:line="240" w:lineRule="auto"/>
              <w:jc w:val="center"/>
              <w:rPr>
                <w:rFonts w:ascii="MS Sans Serif" w:eastAsia="Times New Roman" w:hAnsi="MS Sans Serif"/>
                <w:sz w:val="15"/>
                <w:szCs w:val="15"/>
                <w:lang w:eastAsia="ru-RU"/>
              </w:rPr>
            </w:pPr>
            <w:r>
              <w:rPr>
                <w:rFonts w:ascii="MS Sans Serif" w:eastAsia="Times New Roman" w:hAnsi="MS Sans Serif"/>
                <w:noProof/>
                <w:sz w:val="15"/>
                <w:szCs w:val="15"/>
                <w:lang w:eastAsia="ru-RU"/>
              </w:rPr>
              <w:drawing>
                <wp:inline distT="0" distB="0" distL="0" distR="0">
                  <wp:extent cx="1095375" cy="523875"/>
                  <wp:effectExtent l="19050" t="0" r="9525" b="0"/>
                  <wp:docPr id="101" name="Рисунок 101" descr="Смешанные лес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Смешанные леса"/>
                          <pic:cNvPicPr>
                            <a:picLocks noChangeAspect="1" noChangeArrowheads="1"/>
                          </pic:cNvPicPr>
                        </pic:nvPicPr>
                        <pic:blipFill>
                          <a:blip r:embed="rId508" cstate="print"/>
                          <a:srcRect/>
                          <a:stretch>
                            <a:fillRect/>
                          </a:stretch>
                        </pic:blipFill>
                        <pic:spPr bwMode="auto">
                          <a:xfrm>
                            <a:off x="0" y="0"/>
                            <a:ext cx="1095375" cy="523875"/>
                          </a:xfrm>
                          <a:prstGeom prst="rect">
                            <a:avLst/>
                          </a:prstGeom>
                          <a:noFill/>
                          <a:ln w="9525">
                            <a:noFill/>
                            <a:miter lim="800000"/>
                            <a:headEnd/>
                            <a:tailEnd/>
                          </a:ln>
                        </pic:spPr>
                      </pic:pic>
                    </a:graphicData>
                  </a:graphic>
                </wp:inline>
              </w:drawing>
            </w:r>
            <w:r w:rsidR="004C0219" w:rsidRPr="004C0219">
              <w:rPr>
                <w:rFonts w:ascii="MS Sans Serif" w:eastAsia="Times New Roman" w:hAnsi="MS Sans Serif"/>
                <w:sz w:val="15"/>
                <w:szCs w:val="15"/>
                <w:lang w:eastAsia="ru-RU"/>
              </w:rPr>
              <w:br/>
              <w:t>Смешанные леса</w:t>
            </w:r>
            <w:r w:rsidR="004C0219" w:rsidRPr="004C0219">
              <w:rPr>
                <w:rFonts w:ascii="MS Sans Serif" w:eastAsia="Times New Roman" w:hAnsi="MS Sans Serif"/>
                <w:sz w:val="15"/>
                <w:szCs w:val="15"/>
                <w:lang w:eastAsia="ru-RU"/>
              </w:rPr>
              <w:br/>
            </w:r>
            <w:r w:rsidR="004C0219" w:rsidRPr="004C0219">
              <w:rPr>
                <w:rFonts w:ascii="MS Sans Serif" w:eastAsia="Times New Roman" w:hAnsi="MS Sans Serif"/>
                <w:sz w:val="15"/>
                <w:szCs w:val="15"/>
                <w:lang w:eastAsia="ru-RU"/>
              </w:rPr>
              <w:br/>
            </w:r>
            <w:r w:rsidR="004C0219" w:rsidRPr="004C0219">
              <w:rPr>
                <w:rFonts w:ascii="MS Sans Serif" w:eastAsia="Times New Roman" w:hAnsi="MS Sans Serif"/>
                <w:sz w:val="15"/>
                <w:szCs w:val="15"/>
                <w:lang w:eastAsia="ru-RU"/>
              </w:rPr>
              <w:br/>
            </w:r>
            <w:r w:rsidR="004C0219" w:rsidRPr="004C0219">
              <w:rPr>
                <w:rFonts w:ascii="MS Sans Serif" w:eastAsia="Times New Roman" w:hAnsi="MS Sans Serif"/>
                <w:sz w:val="15"/>
                <w:szCs w:val="15"/>
                <w:lang w:eastAsia="ru-RU"/>
              </w:rPr>
              <w:br/>
            </w:r>
          </w:p>
        </w:tc>
        <w:tc>
          <w:tcPr>
            <w:tcW w:w="1725" w:type="dxa"/>
            <w:hideMark/>
          </w:tcPr>
          <w:p w:rsidR="004C0219" w:rsidRPr="004C0219" w:rsidRDefault="00065860" w:rsidP="004C0219">
            <w:pPr>
              <w:spacing w:after="0" w:line="240" w:lineRule="auto"/>
              <w:jc w:val="center"/>
              <w:rPr>
                <w:rFonts w:ascii="MS Sans Serif" w:eastAsia="Times New Roman" w:hAnsi="MS Sans Serif"/>
                <w:sz w:val="15"/>
                <w:szCs w:val="15"/>
                <w:lang w:eastAsia="ru-RU"/>
              </w:rPr>
            </w:pPr>
            <w:r>
              <w:rPr>
                <w:rFonts w:ascii="MS Sans Serif" w:eastAsia="Times New Roman" w:hAnsi="MS Sans Serif"/>
                <w:noProof/>
                <w:sz w:val="15"/>
                <w:szCs w:val="15"/>
                <w:lang w:eastAsia="ru-RU"/>
              </w:rPr>
              <w:drawing>
                <wp:inline distT="0" distB="0" distL="0" distR="0">
                  <wp:extent cx="1095375" cy="333375"/>
                  <wp:effectExtent l="19050" t="0" r="9525" b="0"/>
                  <wp:docPr id="102" name="Рисунок 102" descr="Характеристика древостоя в метра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Характеристика древостоя в метрах"/>
                          <pic:cNvPicPr>
                            <a:picLocks noChangeAspect="1" noChangeArrowheads="1"/>
                          </pic:cNvPicPr>
                        </pic:nvPicPr>
                        <pic:blipFill>
                          <a:blip r:embed="rId509" cstate="print"/>
                          <a:srcRect/>
                          <a:stretch>
                            <a:fillRect/>
                          </a:stretch>
                        </pic:blipFill>
                        <pic:spPr bwMode="auto">
                          <a:xfrm>
                            <a:off x="0" y="0"/>
                            <a:ext cx="1095375" cy="333375"/>
                          </a:xfrm>
                          <a:prstGeom prst="rect">
                            <a:avLst/>
                          </a:prstGeom>
                          <a:noFill/>
                          <a:ln w="9525">
                            <a:noFill/>
                            <a:miter lim="800000"/>
                            <a:headEnd/>
                            <a:tailEnd/>
                          </a:ln>
                        </pic:spPr>
                      </pic:pic>
                    </a:graphicData>
                  </a:graphic>
                </wp:inline>
              </w:drawing>
            </w:r>
            <w:r w:rsidR="004C0219" w:rsidRPr="004C0219">
              <w:rPr>
                <w:rFonts w:ascii="MS Sans Serif" w:eastAsia="Times New Roman" w:hAnsi="MS Sans Serif"/>
                <w:sz w:val="15"/>
                <w:szCs w:val="15"/>
                <w:lang w:eastAsia="ru-RU"/>
              </w:rPr>
              <w:br/>
              <w:t>Характеристика древостоя в метрах:</w:t>
            </w:r>
            <w:r w:rsidR="004C0219" w:rsidRPr="004C0219">
              <w:rPr>
                <w:rFonts w:ascii="MS Sans Serif" w:eastAsia="Times New Roman" w:hAnsi="MS Sans Serif"/>
                <w:sz w:val="15"/>
                <w:szCs w:val="15"/>
                <w:lang w:eastAsia="ru-RU"/>
              </w:rPr>
              <w:br/>
              <w:t xml:space="preserve">в числителе - высота деревьев, </w:t>
            </w:r>
            <w:r w:rsidR="004C0219" w:rsidRPr="004C0219">
              <w:rPr>
                <w:rFonts w:ascii="MS Sans Serif" w:eastAsia="Times New Roman" w:hAnsi="MS Sans Serif"/>
                <w:sz w:val="15"/>
                <w:szCs w:val="15"/>
                <w:lang w:eastAsia="ru-RU"/>
              </w:rPr>
              <w:br/>
              <w:t>в знаменателе - толщина, справа от дроби - расстояние между деревьями</w:t>
            </w:r>
            <w:r w:rsidR="004C0219" w:rsidRPr="004C0219">
              <w:rPr>
                <w:rFonts w:ascii="MS Sans Serif" w:eastAsia="Times New Roman" w:hAnsi="MS Sans Serif"/>
                <w:sz w:val="15"/>
                <w:szCs w:val="15"/>
                <w:lang w:eastAsia="ru-RU"/>
              </w:rPr>
              <w:br/>
            </w:r>
            <w:r w:rsidR="004C0219" w:rsidRPr="004C0219">
              <w:rPr>
                <w:rFonts w:ascii="MS Sans Serif" w:eastAsia="Times New Roman" w:hAnsi="MS Sans Serif"/>
                <w:color w:val="FFFFFF"/>
                <w:sz w:val="15"/>
                <w:szCs w:val="15"/>
                <w:lang w:eastAsia="ru-RU"/>
              </w:rPr>
              <w:t>.</w:t>
            </w:r>
          </w:p>
        </w:tc>
      </w:tr>
      <w:tr w:rsidR="004C0219" w:rsidRPr="004C0219">
        <w:trPr>
          <w:tblCellSpacing w:w="0" w:type="dxa"/>
          <w:jc w:val="center"/>
        </w:trPr>
        <w:tc>
          <w:tcPr>
            <w:tcW w:w="1725" w:type="dxa"/>
            <w:hideMark/>
          </w:tcPr>
          <w:p w:rsidR="004C0219" w:rsidRPr="004C0219" w:rsidRDefault="00065860" w:rsidP="004C0219">
            <w:pPr>
              <w:spacing w:after="240" w:line="240" w:lineRule="auto"/>
              <w:jc w:val="center"/>
              <w:rPr>
                <w:rFonts w:ascii="MS Sans Serif" w:eastAsia="Times New Roman" w:hAnsi="MS Sans Serif"/>
                <w:sz w:val="15"/>
                <w:szCs w:val="15"/>
                <w:lang w:eastAsia="ru-RU"/>
              </w:rPr>
            </w:pPr>
            <w:r>
              <w:rPr>
                <w:rFonts w:ascii="MS Sans Serif" w:eastAsia="Times New Roman" w:hAnsi="MS Sans Serif"/>
                <w:noProof/>
                <w:sz w:val="15"/>
                <w:szCs w:val="15"/>
                <w:lang w:eastAsia="ru-RU"/>
              </w:rPr>
              <w:drawing>
                <wp:inline distT="0" distB="0" distL="0" distR="0">
                  <wp:extent cx="1095375" cy="333375"/>
                  <wp:effectExtent l="19050" t="0" r="9525" b="0"/>
                  <wp:docPr id="103" name="Рисунок 103" descr="Узкие полосы леса и защитные лесонасажд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Узкие полосы леса и защитные лесонасаждения"/>
                          <pic:cNvPicPr>
                            <a:picLocks noChangeAspect="1" noChangeArrowheads="1"/>
                          </pic:cNvPicPr>
                        </pic:nvPicPr>
                        <pic:blipFill>
                          <a:blip r:embed="rId510" cstate="print"/>
                          <a:srcRect/>
                          <a:stretch>
                            <a:fillRect/>
                          </a:stretch>
                        </pic:blipFill>
                        <pic:spPr bwMode="auto">
                          <a:xfrm>
                            <a:off x="0" y="0"/>
                            <a:ext cx="1095375" cy="333375"/>
                          </a:xfrm>
                          <a:prstGeom prst="rect">
                            <a:avLst/>
                          </a:prstGeom>
                          <a:noFill/>
                          <a:ln w="9525">
                            <a:noFill/>
                            <a:miter lim="800000"/>
                            <a:headEnd/>
                            <a:tailEnd/>
                          </a:ln>
                        </pic:spPr>
                      </pic:pic>
                    </a:graphicData>
                  </a:graphic>
                </wp:inline>
              </w:drawing>
            </w:r>
            <w:r w:rsidR="004C0219" w:rsidRPr="004C0219">
              <w:rPr>
                <w:rFonts w:ascii="MS Sans Serif" w:eastAsia="Times New Roman" w:hAnsi="MS Sans Serif"/>
                <w:sz w:val="15"/>
                <w:szCs w:val="15"/>
                <w:lang w:eastAsia="ru-RU"/>
              </w:rPr>
              <w:br/>
              <w:t xml:space="preserve">Узкие полосы леса </w:t>
            </w:r>
            <w:r w:rsidR="004C0219" w:rsidRPr="004C0219">
              <w:rPr>
                <w:rFonts w:ascii="MS Sans Serif" w:eastAsia="Times New Roman" w:hAnsi="MS Sans Serif"/>
                <w:sz w:val="15"/>
                <w:szCs w:val="15"/>
                <w:lang w:eastAsia="ru-RU"/>
              </w:rPr>
              <w:br/>
              <w:t xml:space="preserve">и защитные лесонасаждения </w:t>
            </w:r>
            <w:r w:rsidR="004C0219" w:rsidRPr="004C0219">
              <w:rPr>
                <w:rFonts w:ascii="MS Sans Serif" w:eastAsia="Times New Roman" w:hAnsi="MS Sans Serif"/>
                <w:sz w:val="15"/>
                <w:szCs w:val="15"/>
                <w:lang w:eastAsia="ru-RU"/>
              </w:rPr>
              <w:br/>
              <w:t>(2 - средняя высота деревьев в метрах)</w:t>
            </w:r>
          </w:p>
        </w:tc>
        <w:tc>
          <w:tcPr>
            <w:tcW w:w="1725" w:type="dxa"/>
            <w:hideMark/>
          </w:tcPr>
          <w:p w:rsidR="004C0219" w:rsidRPr="004C0219" w:rsidRDefault="00065860" w:rsidP="004C0219">
            <w:pPr>
              <w:spacing w:after="240" w:line="240" w:lineRule="auto"/>
              <w:jc w:val="center"/>
              <w:rPr>
                <w:rFonts w:ascii="MS Sans Serif" w:eastAsia="Times New Roman" w:hAnsi="MS Sans Serif"/>
                <w:sz w:val="15"/>
                <w:szCs w:val="15"/>
                <w:lang w:eastAsia="ru-RU"/>
              </w:rPr>
            </w:pPr>
            <w:r>
              <w:rPr>
                <w:rFonts w:ascii="MS Sans Serif" w:eastAsia="Times New Roman" w:hAnsi="MS Sans Serif"/>
                <w:noProof/>
                <w:sz w:val="15"/>
                <w:szCs w:val="15"/>
                <w:lang w:eastAsia="ru-RU"/>
              </w:rPr>
              <w:drawing>
                <wp:inline distT="0" distB="0" distL="0" distR="0">
                  <wp:extent cx="523875" cy="333375"/>
                  <wp:effectExtent l="19050" t="0" r="9525" b="0"/>
                  <wp:docPr id="104" name="Рисунок 104" descr="Небольшие площади леса, не выражающиеся в масштабе карт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Небольшие площади леса, не выражающиеся в масштабе карты"/>
                          <pic:cNvPicPr>
                            <a:picLocks noChangeAspect="1" noChangeArrowheads="1"/>
                          </pic:cNvPicPr>
                        </pic:nvPicPr>
                        <pic:blipFill>
                          <a:blip r:embed="rId511" cstate="print"/>
                          <a:srcRect/>
                          <a:stretch>
                            <a:fillRect/>
                          </a:stretch>
                        </pic:blipFill>
                        <pic:spPr bwMode="auto">
                          <a:xfrm>
                            <a:off x="0" y="0"/>
                            <a:ext cx="523875" cy="333375"/>
                          </a:xfrm>
                          <a:prstGeom prst="rect">
                            <a:avLst/>
                          </a:prstGeom>
                          <a:noFill/>
                          <a:ln w="9525">
                            <a:noFill/>
                            <a:miter lim="800000"/>
                            <a:headEnd/>
                            <a:tailEnd/>
                          </a:ln>
                        </pic:spPr>
                      </pic:pic>
                    </a:graphicData>
                  </a:graphic>
                </wp:inline>
              </w:drawing>
            </w:r>
            <w:r w:rsidR="004C0219" w:rsidRPr="004C0219">
              <w:rPr>
                <w:rFonts w:ascii="MS Sans Serif" w:eastAsia="Times New Roman" w:hAnsi="MS Sans Serif"/>
                <w:sz w:val="15"/>
                <w:szCs w:val="15"/>
                <w:lang w:eastAsia="ru-RU"/>
              </w:rPr>
              <w:br/>
              <w:t xml:space="preserve">Небольшие площади леса, </w:t>
            </w:r>
            <w:r w:rsidR="004C0219" w:rsidRPr="004C0219">
              <w:rPr>
                <w:rFonts w:ascii="MS Sans Serif" w:eastAsia="Times New Roman" w:hAnsi="MS Sans Serif"/>
                <w:sz w:val="15"/>
                <w:szCs w:val="15"/>
                <w:lang w:eastAsia="ru-RU"/>
              </w:rPr>
              <w:br/>
              <w:t xml:space="preserve">не выражающиеся </w:t>
            </w:r>
            <w:r w:rsidR="004C0219" w:rsidRPr="004C0219">
              <w:rPr>
                <w:rFonts w:ascii="MS Sans Serif" w:eastAsia="Times New Roman" w:hAnsi="MS Sans Serif"/>
                <w:sz w:val="15"/>
                <w:szCs w:val="15"/>
                <w:lang w:eastAsia="ru-RU"/>
              </w:rPr>
              <w:br/>
              <w:t>в масштабе карты</w:t>
            </w:r>
            <w:r w:rsidR="004C0219" w:rsidRPr="004C0219">
              <w:rPr>
                <w:rFonts w:ascii="MS Sans Serif" w:eastAsia="Times New Roman" w:hAnsi="MS Sans Serif"/>
                <w:sz w:val="15"/>
                <w:szCs w:val="15"/>
                <w:lang w:eastAsia="ru-RU"/>
              </w:rPr>
              <w:br/>
            </w:r>
          </w:p>
        </w:tc>
        <w:tc>
          <w:tcPr>
            <w:tcW w:w="1725" w:type="dxa"/>
            <w:hideMark/>
          </w:tcPr>
          <w:p w:rsidR="004C0219" w:rsidRPr="004C0219" w:rsidRDefault="00065860" w:rsidP="004C0219">
            <w:pPr>
              <w:spacing w:after="0" w:line="240" w:lineRule="auto"/>
              <w:jc w:val="center"/>
              <w:rPr>
                <w:rFonts w:ascii="MS Sans Serif" w:eastAsia="Times New Roman" w:hAnsi="MS Sans Serif"/>
                <w:sz w:val="15"/>
                <w:szCs w:val="15"/>
                <w:lang w:eastAsia="ru-RU"/>
              </w:rPr>
            </w:pPr>
            <w:r>
              <w:rPr>
                <w:rFonts w:ascii="MS Sans Serif" w:eastAsia="Times New Roman" w:hAnsi="MS Sans Serif"/>
                <w:noProof/>
                <w:sz w:val="15"/>
                <w:szCs w:val="15"/>
                <w:lang w:eastAsia="ru-RU"/>
              </w:rPr>
              <w:drawing>
                <wp:inline distT="0" distB="0" distL="0" distR="0">
                  <wp:extent cx="1095375" cy="419100"/>
                  <wp:effectExtent l="19050" t="0" r="9525" b="0"/>
                  <wp:docPr id="105" name="Рисунок 105" descr="Отдельные рощи, не выражающиеся в масштабе карт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Отдельные рощи, не выражающиеся в масштабе карты"/>
                          <pic:cNvPicPr>
                            <a:picLocks noChangeAspect="1" noChangeArrowheads="1"/>
                          </pic:cNvPicPr>
                        </pic:nvPicPr>
                        <pic:blipFill>
                          <a:blip r:embed="rId512" cstate="print"/>
                          <a:srcRect/>
                          <a:stretch>
                            <a:fillRect/>
                          </a:stretch>
                        </pic:blipFill>
                        <pic:spPr bwMode="auto">
                          <a:xfrm>
                            <a:off x="0" y="0"/>
                            <a:ext cx="1095375" cy="419100"/>
                          </a:xfrm>
                          <a:prstGeom prst="rect">
                            <a:avLst/>
                          </a:prstGeom>
                          <a:noFill/>
                          <a:ln w="9525">
                            <a:noFill/>
                            <a:miter lim="800000"/>
                            <a:headEnd/>
                            <a:tailEnd/>
                          </a:ln>
                        </pic:spPr>
                      </pic:pic>
                    </a:graphicData>
                  </a:graphic>
                </wp:inline>
              </w:drawing>
            </w:r>
            <w:r w:rsidR="004C0219" w:rsidRPr="004C0219">
              <w:rPr>
                <w:rFonts w:ascii="MS Sans Serif" w:eastAsia="Times New Roman" w:hAnsi="MS Sans Serif"/>
                <w:sz w:val="15"/>
                <w:szCs w:val="15"/>
                <w:lang w:eastAsia="ru-RU"/>
              </w:rPr>
              <w:br/>
              <w:t>Отдельные рощи, не выражающиеся в масштабе карты:</w:t>
            </w:r>
            <w:r w:rsidR="004C0219" w:rsidRPr="004C0219">
              <w:rPr>
                <w:rFonts w:ascii="MS Sans Serif" w:eastAsia="Times New Roman" w:hAnsi="MS Sans Serif"/>
                <w:sz w:val="15"/>
                <w:szCs w:val="15"/>
                <w:lang w:eastAsia="ru-RU"/>
              </w:rPr>
              <w:br/>
              <w:t>1) хвойные;</w:t>
            </w:r>
            <w:r w:rsidR="004C0219" w:rsidRPr="004C0219">
              <w:rPr>
                <w:rFonts w:ascii="MS Sans Serif" w:eastAsia="Times New Roman" w:hAnsi="MS Sans Serif"/>
                <w:sz w:val="15"/>
                <w:szCs w:val="15"/>
                <w:lang w:eastAsia="ru-RU"/>
              </w:rPr>
              <w:br/>
              <w:t>2) лиственные;</w:t>
            </w:r>
            <w:r w:rsidR="004C0219" w:rsidRPr="004C0219">
              <w:rPr>
                <w:rFonts w:ascii="MS Sans Serif" w:eastAsia="Times New Roman" w:hAnsi="MS Sans Serif"/>
                <w:sz w:val="15"/>
                <w:szCs w:val="15"/>
                <w:lang w:eastAsia="ru-RU"/>
              </w:rPr>
              <w:br/>
              <w:t>3) смешанные</w:t>
            </w:r>
            <w:r w:rsidR="004C0219" w:rsidRPr="004C0219">
              <w:rPr>
                <w:rFonts w:ascii="MS Sans Serif" w:eastAsia="Times New Roman" w:hAnsi="MS Sans Serif"/>
                <w:sz w:val="15"/>
                <w:szCs w:val="15"/>
                <w:lang w:eastAsia="ru-RU"/>
              </w:rPr>
              <w:br/>
            </w:r>
            <w:r w:rsidR="004C0219" w:rsidRPr="004C0219">
              <w:rPr>
                <w:rFonts w:ascii="MS Sans Serif" w:eastAsia="Times New Roman" w:hAnsi="MS Sans Serif"/>
                <w:color w:val="FFFFFF"/>
                <w:sz w:val="15"/>
                <w:szCs w:val="15"/>
                <w:lang w:eastAsia="ru-RU"/>
              </w:rPr>
              <w:t>.</w:t>
            </w:r>
          </w:p>
        </w:tc>
        <w:tc>
          <w:tcPr>
            <w:tcW w:w="1725" w:type="dxa"/>
            <w:hideMark/>
          </w:tcPr>
          <w:p w:rsidR="004C0219" w:rsidRPr="004C0219" w:rsidRDefault="00065860" w:rsidP="004C0219">
            <w:pPr>
              <w:spacing w:after="240" w:line="240" w:lineRule="auto"/>
              <w:jc w:val="center"/>
              <w:rPr>
                <w:rFonts w:ascii="MS Sans Serif" w:eastAsia="Times New Roman" w:hAnsi="MS Sans Serif"/>
                <w:sz w:val="15"/>
                <w:szCs w:val="15"/>
                <w:lang w:eastAsia="ru-RU"/>
              </w:rPr>
            </w:pPr>
            <w:r>
              <w:rPr>
                <w:rFonts w:ascii="MS Sans Serif" w:eastAsia="Times New Roman" w:hAnsi="MS Sans Serif"/>
                <w:noProof/>
                <w:sz w:val="15"/>
                <w:szCs w:val="15"/>
                <w:lang w:eastAsia="ru-RU"/>
              </w:rPr>
              <w:drawing>
                <wp:inline distT="0" distB="0" distL="0" distR="0">
                  <wp:extent cx="666750" cy="333375"/>
                  <wp:effectExtent l="19050" t="0" r="0" b="0"/>
                  <wp:docPr id="106" name="Рисунок 106" descr="Отдельно стоящие деревья, имеющие значение ориентир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Отдельно стоящие деревья, имеющие значение ориентиров"/>
                          <pic:cNvPicPr>
                            <a:picLocks noChangeAspect="1" noChangeArrowheads="1"/>
                          </pic:cNvPicPr>
                        </pic:nvPicPr>
                        <pic:blipFill>
                          <a:blip r:embed="rId513" cstate="print"/>
                          <a:srcRect/>
                          <a:stretch>
                            <a:fillRect/>
                          </a:stretch>
                        </pic:blipFill>
                        <pic:spPr bwMode="auto">
                          <a:xfrm>
                            <a:off x="0" y="0"/>
                            <a:ext cx="666750" cy="333375"/>
                          </a:xfrm>
                          <a:prstGeom prst="rect">
                            <a:avLst/>
                          </a:prstGeom>
                          <a:noFill/>
                          <a:ln w="9525">
                            <a:noFill/>
                            <a:miter lim="800000"/>
                            <a:headEnd/>
                            <a:tailEnd/>
                          </a:ln>
                        </pic:spPr>
                      </pic:pic>
                    </a:graphicData>
                  </a:graphic>
                </wp:inline>
              </w:drawing>
            </w:r>
            <w:r w:rsidR="004C0219" w:rsidRPr="004C0219">
              <w:rPr>
                <w:rFonts w:ascii="MS Sans Serif" w:eastAsia="Times New Roman" w:hAnsi="MS Sans Serif"/>
                <w:sz w:val="15"/>
                <w:szCs w:val="15"/>
                <w:lang w:eastAsia="ru-RU"/>
              </w:rPr>
              <w:br/>
              <w:t>Отдельно стоящие деревья, имеющие значение ориентиров:</w:t>
            </w:r>
            <w:r w:rsidR="004C0219" w:rsidRPr="004C0219">
              <w:rPr>
                <w:rFonts w:ascii="MS Sans Serif" w:eastAsia="Times New Roman" w:hAnsi="MS Sans Serif"/>
                <w:sz w:val="15"/>
                <w:szCs w:val="15"/>
                <w:lang w:eastAsia="ru-RU"/>
              </w:rPr>
              <w:br/>
              <w:t>1) хвойные;</w:t>
            </w:r>
            <w:r w:rsidR="004C0219" w:rsidRPr="004C0219">
              <w:rPr>
                <w:rFonts w:ascii="MS Sans Serif" w:eastAsia="Times New Roman" w:hAnsi="MS Sans Serif"/>
                <w:sz w:val="15"/>
                <w:szCs w:val="15"/>
                <w:lang w:eastAsia="ru-RU"/>
              </w:rPr>
              <w:br/>
              <w:t>2) лиственные</w:t>
            </w:r>
          </w:p>
        </w:tc>
      </w:tr>
      <w:tr w:rsidR="004C0219" w:rsidRPr="004C0219">
        <w:trPr>
          <w:tblCellSpacing w:w="0" w:type="dxa"/>
          <w:jc w:val="center"/>
        </w:trPr>
        <w:tc>
          <w:tcPr>
            <w:tcW w:w="1725" w:type="dxa"/>
            <w:hideMark/>
          </w:tcPr>
          <w:p w:rsidR="004C0219" w:rsidRPr="004C0219" w:rsidRDefault="00065860" w:rsidP="004C0219">
            <w:pPr>
              <w:spacing w:after="240" w:line="240" w:lineRule="auto"/>
              <w:jc w:val="center"/>
              <w:rPr>
                <w:rFonts w:ascii="MS Sans Serif" w:eastAsia="Times New Roman" w:hAnsi="MS Sans Serif"/>
                <w:sz w:val="15"/>
                <w:szCs w:val="15"/>
                <w:lang w:eastAsia="ru-RU"/>
              </w:rPr>
            </w:pPr>
            <w:r>
              <w:rPr>
                <w:rFonts w:ascii="MS Sans Serif" w:eastAsia="Times New Roman" w:hAnsi="MS Sans Serif"/>
                <w:noProof/>
                <w:sz w:val="15"/>
                <w:szCs w:val="15"/>
                <w:lang w:eastAsia="ru-RU"/>
              </w:rPr>
              <w:drawing>
                <wp:inline distT="0" distB="0" distL="0" distR="0">
                  <wp:extent cx="542925" cy="333375"/>
                  <wp:effectExtent l="19050" t="0" r="9525" b="0"/>
                  <wp:docPr id="107" name="Рисунок 107" descr="Отдельные деревья, не имеющие значение ориентир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Отдельные деревья, не имеющие значение ориентиров"/>
                          <pic:cNvPicPr>
                            <a:picLocks noChangeAspect="1" noChangeArrowheads="1"/>
                          </pic:cNvPicPr>
                        </pic:nvPicPr>
                        <pic:blipFill>
                          <a:blip r:embed="rId514" cstate="print"/>
                          <a:srcRect/>
                          <a:stretch>
                            <a:fillRect/>
                          </a:stretch>
                        </pic:blipFill>
                        <pic:spPr bwMode="auto">
                          <a:xfrm>
                            <a:off x="0" y="0"/>
                            <a:ext cx="542925" cy="333375"/>
                          </a:xfrm>
                          <a:prstGeom prst="rect">
                            <a:avLst/>
                          </a:prstGeom>
                          <a:noFill/>
                          <a:ln w="9525">
                            <a:noFill/>
                            <a:miter lim="800000"/>
                            <a:headEnd/>
                            <a:tailEnd/>
                          </a:ln>
                        </pic:spPr>
                      </pic:pic>
                    </a:graphicData>
                  </a:graphic>
                </wp:inline>
              </w:drawing>
            </w:r>
            <w:r w:rsidR="004C0219" w:rsidRPr="004C0219">
              <w:rPr>
                <w:rFonts w:ascii="MS Sans Serif" w:eastAsia="Times New Roman" w:hAnsi="MS Sans Serif"/>
                <w:sz w:val="15"/>
                <w:szCs w:val="15"/>
                <w:lang w:eastAsia="ru-RU"/>
              </w:rPr>
              <w:br/>
              <w:t xml:space="preserve">Отдельные деревья, не имеющие </w:t>
            </w:r>
            <w:r w:rsidR="004C0219" w:rsidRPr="004C0219">
              <w:rPr>
                <w:rFonts w:ascii="MS Sans Serif" w:eastAsia="Times New Roman" w:hAnsi="MS Sans Serif"/>
                <w:sz w:val="15"/>
                <w:szCs w:val="15"/>
                <w:lang w:eastAsia="ru-RU"/>
              </w:rPr>
              <w:br/>
              <w:t>значение ориентиров</w:t>
            </w:r>
            <w:r w:rsidR="004C0219" w:rsidRPr="004C0219">
              <w:rPr>
                <w:rFonts w:ascii="MS Sans Serif" w:eastAsia="Times New Roman" w:hAnsi="MS Sans Serif"/>
                <w:sz w:val="15"/>
                <w:szCs w:val="15"/>
                <w:lang w:eastAsia="ru-RU"/>
              </w:rPr>
              <w:br/>
            </w:r>
            <w:r w:rsidR="004C0219" w:rsidRPr="004C0219">
              <w:rPr>
                <w:rFonts w:ascii="MS Sans Serif" w:eastAsia="Times New Roman" w:hAnsi="MS Sans Serif"/>
                <w:sz w:val="15"/>
                <w:szCs w:val="15"/>
                <w:lang w:eastAsia="ru-RU"/>
              </w:rPr>
              <w:br/>
            </w:r>
          </w:p>
        </w:tc>
        <w:tc>
          <w:tcPr>
            <w:tcW w:w="1725" w:type="dxa"/>
            <w:hideMark/>
          </w:tcPr>
          <w:p w:rsidR="004C0219" w:rsidRPr="004C0219" w:rsidRDefault="00065860" w:rsidP="004C0219">
            <w:pPr>
              <w:spacing w:after="0" w:line="240" w:lineRule="auto"/>
              <w:jc w:val="center"/>
              <w:rPr>
                <w:rFonts w:ascii="MS Sans Serif" w:eastAsia="Times New Roman" w:hAnsi="MS Sans Serif"/>
                <w:sz w:val="15"/>
                <w:szCs w:val="15"/>
                <w:lang w:eastAsia="ru-RU"/>
              </w:rPr>
            </w:pPr>
            <w:r>
              <w:rPr>
                <w:rFonts w:ascii="MS Sans Serif" w:eastAsia="Times New Roman" w:hAnsi="MS Sans Serif"/>
                <w:noProof/>
                <w:sz w:val="15"/>
                <w:szCs w:val="15"/>
                <w:lang w:eastAsia="ru-RU"/>
              </w:rPr>
              <w:drawing>
                <wp:inline distT="0" distB="0" distL="0" distR="0">
                  <wp:extent cx="1095375" cy="504825"/>
                  <wp:effectExtent l="19050" t="0" r="9525" b="0"/>
                  <wp:docPr id="108" name="Рисунок 108" descr="Пальмовые рощи и отдельные пальм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Пальмовые рощи и отдельные пальмы"/>
                          <pic:cNvPicPr>
                            <a:picLocks noChangeAspect="1" noChangeArrowheads="1"/>
                          </pic:cNvPicPr>
                        </pic:nvPicPr>
                        <pic:blipFill>
                          <a:blip r:embed="rId515" cstate="print"/>
                          <a:srcRect/>
                          <a:stretch>
                            <a:fillRect/>
                          </a:stretch>
                        </pic:blipFill>
                        <pic:spPr bwMode="auto">
                          <a:xfrm>
                            <a:off x="0" y="0"/>
                            <a:ext cx="1095375" cy="504825"/>
                          </a:xfrm>
                          <a:prstGeom prst="rect">
                            <a:avLst/>
                          </a:prstGeom>
                          <a:noFill/>
                          <a:ln w="9525">
                            <a:noFill/>
                            <a:miter lim="800000"/>
                            <a:headEnd/>
                            <a:tailEnd/>
                          </a:ln>
                        </pic:spPr>
                      </pic:pic>
                    </a:graphicData>
                  </a:graphic>
                </wp:inline>
              </w:drawing>
            </w:r>
            <w:r w:rsidR="004C0219" w:rsidRPr="004C0219">
              <w:rPr>
                <w:rFonts w:ascii="MS Sans Serif" w:eastAsia="Times New Roman" w:hAnsi="MS Sans Serif"/>
                <w:sz w:val="15"/>
                <w:szCs w:val="15"/>
                <w:lang w:eastAsia="ru-RU"/>
              </w:rPr>
              <w:br/>
              <w:t>1) Пальмовые рощи, выражающиеся в масштабе карты;</w:t>
            </w:r>
            <w:r w:rsidR="004C0219" w:rsidRPr="004C0219">
              <w:rPr>
                <w:rFonts w:ascii="MS Sans Serif" w:eastAsia="Times New Roman" w:hAnsi="MS Sans Serif"/>
                <w:sz w:val="15"/>
                <w:szCs w:val="15"/>
                <w:lang w:eastAsia="ru-RU"/>
              </w:rPr>
              <w:br/>
              <w:t>2) пальмовые рощи, не выражающиеся в масштабе карты;</w:t>
            </w:r>
            <w:r w:rsidR="004C0219" w:rsidRPr="004C0219">
              <w:rPr>
                <w:rFonts w:ascii="MS Sans Serif" w:eastAsia="Times New Roman" w:hAnsi="MS Sans Serif"/>
                <w:sz w:val="15"/>
                <w:szCs w:val="15"/>
                <w:lang w:eastAsia="ru-RU"/>
              </w:rPr>
              <w:br/>
              <w:t>3) отдельные пальмы</w:t>
            </w:r>
            <w:r w:rsidR="004C0219" w:rsidRPr="004C0219">
              <w:rPr>
                <w:rFonts w:ascii="MS Sans Serif" w:eastAsia="Times New Roman" w:hAnsi="MS Sans Serif"/>
                <w:sz w:val="15"/>
                <w:szCs w:val="15"/>
                <w:lang w:eastAsia="ru-RU"/>
              </w:rPr>
              <w:br/>
            </w:r>
            <w:r w:rsidR="004C0219" w:rsidRPr="004C0219">
              <w:rPr>
                <w:rFonts w:ascii="MS Sans Serif" w:eastAsia="Times New Roman" w:hAnsi="MS Sans Serif"/>
                <w:color w:val="FFFFFF"/>
                <w:sz w:val="15"/>
                <w:szCs w:val="15"/>
                <w:lang w:eastAsia="ru-RU"/>
              </w:rPr>
              <w:t>.</w:t>
            </w:r>
          </w:p>
        </w:tc>
        <w:tc>
          <w:tcPr>
            <w:tcW w:w="1725" w:type="dxa"/>
            <w:hideMark/>
          </w:tcPr>
          <w:p w:rsidR="004C0219" w:rsidRPr="004C0219" w:rsidRDefault="00065860" w:rsidP="004C0219">
            <w:pPr>
              <w:spacing w:after="240" w:line="240" w:lineRule="auto"/>
              <w:jc w:val="center"/>
              <w:rPr>
                <w:rFonts w:ascii="MS Sans Serif" w:eastAsia="Times New Roman" w:hAnsi="MS Sans Serif"/>
                <w:sz w:val="15"/>
                <w:szCs w:val="15"/>
                <w:lang w:eastAsia="ru-RU"/>
              </w:rPr>
            </w:pPr>
            <w:r>
              <w:rPr>
                <w:rFonts w:ascii="MS Sans Serif" w:eastAsia="Times New Roman" w:hAnsi="MS Sans Serif"/>
                <w:noProof/>
                <w:sz w:val="15"/>
                <w:szCs w:val="15"/>
                <w:lang w:eastAsia="ru-RU"/>
              </w:rPr>
              <w:drawing>
                <wp:inline distT="0" distB="0" distL="0" distR="0">
                  <wp:extent cx="1095375" cy="485775"/>
                  <wp:effectExtent l="19050" t="0" r="9525" b="0"/>
                  <wp:docPr id="109" name="Рисунок 109" descr="Низкорослые (карликовые) лес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Низкорослые (карликовые) леса"/>
                          <pic:cNvPicPr>
                            <a:picLocks noChangeAspect="1" noChangeArrowheads="1"/>
                          </pic:cNvPicPr>
                        </pic:nvPicPr>
                        <pic:blipFill>
                          <a:blip r:embed="rId516" cstate="print"/>
                          <a:srcRect/>
                          <a:stretch>
                            <a:fillRect/>
                          </a:stretch>
                        </pic:blipFill>
                        <pic:spPr bwMode="auto">
                          <a:xfrm>
                            <a:off x="0" y="0"/>
                            <a:ext cx="1095375" cy="485775"/>
                          </a:xfrm>
                          <a:prstGeom prst="rect">
                            <a:avLst/>
                          </a:prstGeom>
                          <a:noFill/>
                          <a:ln w="9525">
                            <a:noFill/>
                            <a:miter lim="800000"/>
                            <a:headEnd/>
                            <a:tailEnd/>
                          </a:ln>
                        </pic:spPr>
                      </pic:pic>
                    </a:graphicData>
                  </a:graphic>
                </wp:inline>
              </w:drawing>
            </w:r>
            <w:r w:rsidR="004C0219" w:rsidRPr="004C0219">
              <w:rPr>
                <w:rFonts w:ascii="MS Sans Serif" w:eastAsia="Times New Roman" w:hAnsi="MS Sans Serif"/>
                <w:sz w:val="15"/>
                <w:szCs w:val="15"/>
                <w:lang w:eastAsia="ru-RU"/>
              </w:rPr>
              <w:br/>
              <w:t>Низкорослые (карликовые) леса</w:t>
            </w:r>
            <w:r w:rsidR="004C0219" w:rsidRPr="004C0219">
              <w:rPr>
                <w:rFonts w:ascii="MS Sans Serif" w:eastAsia="Times New Roman" w:hAnsi="MS Sans Serif"/>
                <w:sz w:val="15"/>
                <w:szCs w:val="15"/>
                <w:lang w:eastAsia="ru-RU"/>
              </w:rPr>
              <w:br/>
            </w:r>
            <w:r w:rsidR="004C0219" w:rsidRPr="004C0219">
              <w:rPr>
                <w:rFonts w:ascii="MS Sans Serif" w:eastAsia="Times New Roman" w:hAnsi="MS Sans Serif"/>
                <w:sz w:val="15"/>
                <w:szCs w:val="15"/>
                <w:lang w:eastAsia="ru-RU"/>
              </w:rPr>
              <w:br/>
            </w:r>
          </w:p>
        </w:tc>
        <w:tc>
          <w:tcPr>
            <w:tcW w:w="1725" w:type="dxa"/>
            <w:hideMark/>
          </w:tcPr>
          <w:p w:rsidR="004C0219" w:rsidRPr="004C0219" w:rsidRDefault="00065860" w:rsidP="004C0219">
            <w:pPr>
              <w:spacing w:after="0" w:line="240" w:lineRule="auto"/>
              <w:jc w:val="center"/>
              <w:rPr>
                <w:rFonts w:ascii="MS Sans Serif" w:eastAsia="Times New Roman" w:hAnsi="MS Sans Serif"/>
                <w:sz w:val="15"/>
                <w:szCs w:val="15"/>
                <w:lang w:eastAsia="ru-RU"/>
              </w:rPr>
            </w:pPr>
            <w:r>
              <w:rPr>
                <w:rFonts w:ascii="MS Sans Serif" w:eastAsia="Times New Roman" w:hAnsi="MS Sans Serif"/>
                <w:noProof/>
                <w:sz w:val="15"/>
                <w:szCs w:val="15"/>
                <w:lang w:eastAsia="ru-RU"/>
              </w:rPr>
              <w:drawing>
                <wp:inline distT="0" distB="0" distL="0" distR="0">
                  <wp:extent cx="1095375" cy="504825"/>
                  <wp:effectExtent l="19050" t="0" r="9525" b="0"/>
                  <wp:docPr id="110" name="Рисунок 110" descr="Поросль леса, лесные питомники и молодые посадки леса высотой до 4 м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Поросль леса, лесные питомники и молодые посадки леса высотой до 4 м "/>
                          <pic:cNvPicPr>
                            <a:picLocks noChangeAspect="1" noChangeArrowheads="1"/>
                          </pic:cNvPicPr>
                        </pic:nvPicPr>
                        <pic:blipFill>
                          <a:blip r:embed="rId517" cstate="print"/>
                          <a:srcRect/>
                          <a:stretch>
                            <a:fillRect/>
                          </a:stretch>
                        </pic:blipFill>
                        <pic:spPr bwMode="auto">
                          <a:xfrm>
                            <a:off x="0" y="0"/>
                            <a:ext cx="1095375" cy="504825"/>
                          </a:xfrm>
                          <a:prstGeom prst="rect">
                            <a:avLst/>
                          </a:prstGeom>
                          <a:noFill/>
                          <a:ln w="9525">
                            <a:noFill/>
                            <a:miter lim="800000"/>
                            <a:headEnd/>
                            <a:tailEnd/>
                          </a:ln>
                        </pic:spPr>
                      </pic:pic>
                    </a:graphicData>
                  </a:graphic>
                </wp:inline>
              </w:drawing>
            </w:r>
            <w:r w:rsidR="004C0219" w:rsidRPr="004C0219">
              <w:rPr>
                <w:rFonts w:ascii="MS Sans Serif" w:eastAsia="Times New Roman" w:hAnsi="MS Sans Serif"/>
                <w:sz w:val="15"/>
                <w:szCs w:val="15"/>
                <w:lang w:eastAsia="ru-RU"/>
              </w:rPr>
              <w:br/>
              <w:t xml:space="preserve">Поросль леса, лесные питомники и молодые посадки леса высотой до 4 м (2 - средняя высота деревьев </w:t>
            </w:r>
            <w:r w:rsidR="004C0219" w:rsidRPr="004C0219">
              <w:rPr>
                <w:rFonts w:ascii="MS Sans Serif" w:eastAsia="Times New Roman" w:hAnsi="MS Sans Serif"/>
                <w:sz w:val="15"/>
                <w:szCs w:val="15"/>
                <w:lang w:eastAsia="ru-RU"/>
              </w:rPr>
              <w:br/>
              <w:t>в метрах)</w:t>
            </w:r>
          </w:p>
        </w:tc>
      </w:tr>
      <w:tr w:rsidR="004C0219" w:rsidRPr="004C0219">
        <w:trPr>
          <w:tblCellSpacing w:w="0" w:type="dxa"/>
          <w:jc w:val="center"/>
        </w:trPr>
        <w:tc>
          <w:tcPr>
            <w:tcW w:w="1725" w:type="dxa"/>
            <w:hideMark/>
          </w:tcPr>
          <w:p w:rsidR="004C0219" w:rsidRPr="004C0219" w:rsidRDefault="00065860" w:rsidP="004C0219">
            <w:pPr>
              <w:spacing w:after="0" w:line="240" w:lineRule="auto"/>
              <w:jc w:val="center"/>
              <w:rPr>
                <w:rFonts w:ascii="MS Sans Serif" w:eastAsia="Times New Roman" w:hAnsi="MS Sans Serif"/>
                <w:sz w:val="15"/>
                <w:szCs w:val="15"/>
                <w:lang w:eastAsia="ru-RU"/>
              </w:rPr>
            </w:pPr>
            <w:r>
              <w:rPr>
                <w:rFonts w:ascii="MS Sans Serif" w:eastAsia="Times New Roman" w:hAnsi="MS Sans Serif"/>
                <w:noProof/>
                <w:sz w:val="15"/>
                <w:szCs w:val="15"/>
                <w:lang w:eastAsia="ru-RU"/>
              </w:rPr>
              <w:drawing>
                <wp:inline distT="0" distB="0" distL="0" distR="0">
                  <wp:extent cx="933450" cy="476250"/>
                  <wp:effectExtent l="19050" t="0" r="0" b="0"/>
                  <wp:docPr id="111" name="Рисунок 111" descr="Пески ровны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Пески ровные"/>
                          <pic:cNvPicPr>
                            <a:picLocks noChangeAspect="1" noChangeArrowheads="1"/>
                          </pic:cNvPicPr>
                        </pic:nvPicPr>
                        <pic:blipFill>
                          <a:blip r:embed="rId518" cstate="print"/>
                          <a:srcRect/>
                          <a:stretch>
                            <a:fillRect/>
                          </a:stretch>
                        </pic:blipFill>
                        <pic:spPr bwMode="auto">
                          <a:xfrm>
                            <a:off x="0" y="0"/>
                            <a:ext cx="933450" cy="476250"/>
                          </a:xfrm>
                          <a:prstGeom prst="rect">
                            <a:avLst/>
                          </a:prstGeom>
                          <a:noFill/>
                          <a:ln w="9525">
                            <a:noFill/>
                            <a:miter lim="800000"/>
                            <a:headEnd/>
                            <a:tailEnd/>
                          </a:ln>
                        </pic:spPr>
                      </pic:pic>
                    </a:graphicData>
                  </a:graphic>
                </wp:inline>
              </w:drawing>
            </w:r>
            <w:r w:rsidR="004C0219" w:rsidRPr="004C0219">
              <w:rPr>
                <w:rFonts w:ascii="MS Sans Serif" w:eastAsia="Times New Roman" w:hAnsi="MS Sans Serif"/>
                <w:sz w:val="15"/>
                <w:szCs w:val="15"/>
                <w:lang w:eastAsia="ru-RU"/>
              </w:rPr>
              <w:br/>
              <w:t>Пески ровные</w:t>
            </w:r>
          </w:p>
        </w:tc>
        <w:tc>
          <w:tcPr>
            <w:tcW w:w="1725" w:type="dxa"/>
            <w:hideMark/>
          </w:tcPr>
          <w:p w:rsidR="004C0219" w:rsidRPr="004C0219" w:rsidRDefault="00065860" w:rsidP="004C0219">
            <w:pPr>
              <w:spacing w:after="0" w:line="240" w:lineRule="auto"/>
              <w:jc w:val="center"/>
              <w:rPr>
                <w:rFonts w:ascii="MS Sans Serif" w:eastAsia="Times New Roman" w:hAnsi="MS Sans Serif"/>
                <w:sz w:val="15"/>
                <w:szCs w:val="15"/>
                <w:lang w:eastAsia="ru-RU"/>
              </w:rPr>
            </w:pPr>
            <w:r>
              <w:rPr>
                <w:rFonts w:ascii="MS Sans Serif" w:eastAsia="Times New Roman" w:hAnsi="MS Sans Serif"/>
                <w:noProof/>
                <w:sz w:val="15"/>
                <w:szCs w:val="15"/>
                <w:lang w:eastAsia="ru-RU"/>
              </w:rPr>
              <w:drawing>
                <wp:inline distT="0" distB="0" distL="0" distR="0">
                  <wp:extent cx="933450" cy="476250"/>
                  <wp:effectExtent l="19050" t="0" r="0" b="0"/>
                  <wp:docPr id="112" name="Рисунок 112" descr="Пески бугристы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Пески бугристые"/>
                          <pic:cNvPicPr>
                            <a:picLocks noChangeAspect="1" noChangeArrowheads="1"/>
                          </pic:cNvPicPr>
                        </pic:nvPicPr>
                        <pic:blipFill>
                          <a:blip r:embed="rId519" cstate="print"/>
                          <a:srcRect/>
                          <a:stretch>
                            <a:fillRect/>
                          </a:stretch>
                        </pic:blipFill>
                        <pic:spPr bwMode="auto">
                          <a:xfrm>
                            <a:off x="0" y="0"/>
                            <a:ext cx="933450" cy="476250"/>
                          </a:xfrm>
                          <a:prstGeom prst="rect">
                            <a:avLst/>
                          </a:prstGeom>
                          <a:noFill/>
                          <a:ln w="9525">
                            <a:noFill/>
                            <a:miter lim="800000"/>
                            <a:headEnd/>
                            <a:tailEnd/>
                          </a:ln>
                        </pic:spPr>
                      </pic:pic>
                    </a:graphicData>
                  </a:graphic>
                </wp:inline>
              </w:drawing>
            </w:r>
            <w:r w:rsidR="004C0219" w:rsidRPr="004C0219">
              <w:rPr>
                <w:rFonts w:ascii="MS Sans Serif" w:eastAsia="Times New Roman" w:hAnsi="MS Sans Serif"/>
                <w:sz w:val="15"/>
                <w:szCs w:val="15"/>
                <w:lang w:eastAsia="ru-RU"/>
              </w:rPr>
              <w:br/>
              <w:t>Пески бугристые</w:t>
            </w:r>
          </w:p>
        </w:tc>
        <w:tc>
          <w:tcPr>
            <w:tcW w:w="1725" w:type="dxa"/>
            <w:hideMark/>
          </w:tcPr>
          <w:p w:rsidR="004C0219" w:rsidRPr="004C0219" w:rsidRDefault="00065860" w:rsidP="004C0219">
            <w:pPr>
              <w:spacing w:after="0" w:line="240" w:lineRule="auto"/>
              <w:jc w:val="center"/>
              <w:rPr>
                <w:rFonts w:ascii="MS Sans Serif" w:eastAsia="Times New Roman" w:hAnsi="MS Sans Serif"/>
                <w:sz w:val="15"/>
                <w:szCs w:val="15"/>
                <w:lang w:eastAsia="ru-RU"/>
              </w:rPr>
            </w:pPr>
            <w:r>
              <w:rPr>
                <w:rFonts w:ascii="MS Sans Serif" w:eastAsia="Times New Roman" w:hAnsi="MS Sans Serif"/>
                <w:noProof/>
                <w:sz w:val="15"/>
                <w:szCs w:val="15"/>
                <w:lang w:eastAsia="ru-RU"/>
              </w:rPr>
              <w:drawing>
                <wp:inline distT="0" distB="0" distL="0" distR="0">
                  <wp:extent cx="933450" cy="476250"/>
                  <wp:effectExtent l="19050" t="0" r="0" b="0"/>
                  <wp:docPr id="113" name="Рисунок 113" descr="Пески грядовые и дюнны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Пески грядовые и дюнные"/>
                          <pic:cNvPicPr>
                            <a:picLocks noChangeAspect="1" noChangeArrowheads="1"/>
                          </pic:cNvPicPr>
                        </pic:nvPicPr>
                        <pic:blipFill>
                          <a:blip r:embed="rId520" cstate="print"/>
                          <a:srcRect/>
                          <a:stretch>
                            <a:fillRect/>
                          </a:stretch>
                        </pic:blipFill>
                        <pic:spPr bwMode="auto">
                          <a:xfrm>
                            <a:off x="0" y="0"/>
                            <a:ext cx="933450" cy="476250"/>
                          </a:xfrm>
                          <a:prstGeom prst="rect">
                            <a:avLst/>
                          </a:prstGeom>
                          <a:noFill/>
                          <a:ln w="9525">
                            <a:noFill/>
                            <a:miter lim="800000"/>
                            <a:headEnd/>
                            <a:tailEnd/>
                          </a:ln>
                        </pic:spPr>
                      </pic:pic>
                    </a:graphicData>
                  </a:graphic>
                </wp:inline>
              </w:drawing>
            </w:r>
            <w:r w:rsidR="004C0219" w:rsidRPr="004C0219">
              <w:rPr>
                <w:rFonts w:ascii="MS Sans Serif" w:eastAsia="Times New Roman" w:hAnsi="MS Sans Serif"/>
                <w:sz w:val="15"/>
                <w:szCs w:val="15"/>
                <w:lang w:eastAsia="ru-RU"/>
              </w:rPr>
              <w:br/>
              <w:t xml:space="preserve">Пески грядовые </w:t>
            </w:r>
            <w:r w:rsidR="004C0219" w:rsidRPr="004C0219">
              <w:rPr>
                <w:rFonts w:ascii="MS Sans Serif" w:eastAsia="Times New Roman" w:hAnsi="MS Sans Serif"/>
                <w:sz w:val="15"/>
                <w:szCs w:val="15"/>
                <w:lang w:eastAsia="ru-RU"/>
              </w:rPr>
              <w:br/>
              <w:t>и дюнные</w:t>
            </w:r>
          </w:p>
        </w:tc>
        <w:tc>
          <w:tcPr>
            <w:tcW w:w="1725" w:type="dxa"/>
            <w:hideMark/>
          </w:tcPr>
          <w:p w:rsidR="004C0219" w:rsidRPr="004C0219" w:rsidRDefault="00065860" w:rsidP="004C0219">
            <w:pPr>
              <w:spacing w:after="0" w:line="240" w:lineRule="auto"/>
              <w:jc w:val="center"/>
              <w:rPr>
                <w:rFonts w:ascii="MS Sans Serif" w:eastAsia="Times New Roman" w:hAnsi="MS Sans Serif"/>
                <w:sz w:val="15"/>
                <w:szCs w:val="15"/>
                <w:lang w:eastAsia="ru-RU"/>
              </w:rPr>
            </w:pPr>
            <w:r>
              <w:rPr>
                <w:rFonts w:ascii="MS Sans Serif" w:eastAsia="Times New Roman" w:hAnsi="MS Sans Serif"/>
                <w:noProof/>
                <w:sz w:val="15"/>
                <w:szCs w:val="15"/>
                <w:lang w:eastAsia="ru-RU"/>
              </w:rPr>
              <w:drawing>
                <wp:inline distT="0" distB="0" distL="0" distR="0">
                  <wp:extent cx="933450" cy="476250"/>
                  <wp:effectExtent l="19050" t="0" r="0" b="0"/>
                  <wp:docPr id="114" name="Рисунок 114" descr="Пески барханны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Пески барханные"/>
                          <pic:cNvPicPr>
                            <a:picLocks noChangeAspect="1" noChangeArrowheads="1"/>
                          </pic:cNvPicPr>
                        </pic:nvPicPr>
                        <pic:blipFill>
                          <a:blip r:embed="rId521" cstate="print"/>
                          <a:srcRect/>
                          <a:stretch>
                            <a:fillRect/>
                          </a:stretch>
                        </pic:blipFill>
                        <pic:spPr bwMode="auto">
                          <a:xfrm>
                            <a:off x="0" y="0"/>
                            <a:ext cx="933450" cy="476250"/>
                          </a:xfrm>
                          <a:prstGeom prst="rect">
                            <a:avLst/>
                          </a:prstGeom>
                          <a:noFill/>
                          <a:ln w="9525">
                            <a:noFill/>
                            <a:miter lim="800000"/>
                            <a:headEnd/>
                            <a:tailEnd/>
                          </a:ln>
                        </pic:spPr>
                      </pic:pic>
                    </a:graphicData>
                  </a:graphic>
                </wp:inline>
              </w:drawing>
            </w:r>
            <w:r w:rsidR="004C0219" w:rsidRPr="004C0219">
              <w:rPr>
                <w:rFonts w:ascii="MS Sans Serif" w:eastAsia="Times New Roman" w:hAnsi="MS Sans Serif"/>
                <w:sz w:val="15"/>
                <w:szCs w:val="15"/>
                <w:lang w:eastAsia="ru-RU"/>
              </w:rPr>
              <w:br/>
              <w:t>Пески  барханные</w:t>
            </w:r>
          </w:p>
        </w:tc>
      </w:tr>
    </w:tbl>
    <w:p w:rsidR="004C0219" w:rsidRPr="004C0219" w:rsidRDefault="004C0219" w:rsidP="004C0219">
      <w:pPr>
        <w:spacing w:before="100" w:beforeAutospacing="1" w:after="100" w:afterAutospacing="1" w:line="240" w:lineRule="auto"/>
        <w:rPr>
          <w:rFonts w:ascii="Times New Roman" w:eastAsia="Times New Roman" w:hAnsi="Times New Roman"/>
          <w:sz w:val="24"/>
          <w:szCs w:val="24"/>
          <w:lang w:eastAsia="ru-RU"/>
        </w:rPr>
      </w:pPr>
      <w:r w:rsidRPr="004C0219">
        <w:rPr>
          <w:rFonts w:ascii="Arial" w:eastAsia="Times New Roman" w:hAnsi="Arial" w:cs="Arial"/>
          <w:sz w:val="20"/>
          <w:szCs w:val="20"/>
          <w:lang w:eastAsia="ru-RU"/>
        </w:rPr>
        <w:t>       После проведения этих работ и определения на карте точки своего месторасположения, спасатели намечают маршрут движения и выбирают основные ориентиры. Во время движения особо внимательно нужно следить за правильностью соблюдения маршрута. При движении ночью выбираются заметные ориентиры, находящиеся на близком расстоянии друг от друга. В случае сомнения в правильности движения следует постоянно уточнять свое местонахождение, сверяя карту с местностью.</w:t>
      </w:r>
    </w:p>
    <w:p w:rsidR="004C0219" w:rsidRPr="00765205" w:rsidRDefault="004C0219" w:rsidP="004C0219">
      <w:pPr>
        <w:pStyle w:val="a3"/>
        <w:jc w:val="center"/>
        <w:rPr>
          <w:rFonts w:ascii="Arial" w:hAnsi="Arial" w:cs="Arial"/>
        </w:rPr>
      </w:pPr>
      <w:r w:rsidRPr="00765205">
        <w:rPr>
          <w:rStyle w:val="a4"/>
          <w:rFonts w:ascii="Arial" w:hAnsi="Arial" w:cs="Arial"/>
          <w:sz w:val="20"/>
          <w:szCs w:val="20"/>
        </w:rPr>
        <w:t>Виды и знаки сигнализации</w:t>
      </w:r>
    </w:p>
    <w:p w:rsidR="004C0219" w:rsidRPr="004C0219" w:rsidRDefault="004C0219" w:rsidP="004C0219">
      <w:pPr>
        <w:spacing w:before="100" w:beforeAutospacing="1" w:after="100" w:afterAutospacing="1" w:line="240" w:lineRule="auto"/>
        <w:rPr>
          <w:rFonts w:ascii="Times New Roman" w:eastAsia="Times New Roman" w:hAnsi="Times New Roman"/>
          <w:sz w:val="24"/>
          <w:szCs w:val="24"/>
          <w:lang w:eastAsia="ru-RU"/>
        </w:rPr>
      </w:pPr>
      <w:r w:rsidRPr="004C0219">
        <w:rPr>
          <w:rFonts w:ascii="Arial" w:eastAsia="Times New Roman" w:hAnsi="Arial" w:cs="Arial"/>
          <w:sz w:val="20"/>
          <w:szCs w:val="20"/>
          <w:lang w:eastAsia="ru-RU"/>
        </w:rPr>
        <w:t>При проведении ПСР спасателям зачастую приходится выполнять задания вдали от населенных пунктов, проводить несколько дней в "полевых условиях", сталкиваться с разнообразными экстремальными ситуациями, что предъявляет дополнительные требования к их способности работать в этих условиях. Прочные знания в различных областях, умение ими пользоваться в любых условиях являются основой выживания.</w:t>
      </w:r>
    </w:p>
    <w:p w:rsidR="004C0219" w:rsidRPr="004C0219" w:rsidRDefault="004C0219" w:rsidP="004C0219">
      <w:pPr>
        <w:spacing w:before="100" w:beforeAutospacing="1" w:after="100" w:afterAutospacing="1" w:line="240" w:lineRule="auto"/>
        <w:rPr>
          <w:rFonts w:ascii="Times New Roman" w:eastAsia="Times New Roman" w:hAnsi="Times New Roman"/>
          <w:sz w:val="24"/>
          <w:szCs w:val="24"/>
          <w:lang w:eastAsia="ru-RU"/>
        </w:rPr>
      </w:pPr>
      <w:r w:rsidRPr="004C0219">
        <w:rPr>
          <w:rFonts w:ascii="Times New Roman" w:eastAsia="Times New Roman" w:hAnsi="Times New Roman"/>
          <w:sz w:val="24"/>
          <w:szCs w:val="24"/>
          <w:lang w:eastAsia="ru-RU"/>
        </w:rPr>
        <w:t xml:space="preserve">   </w:t>
      </w:r>
      <w:bookmarkStart w:id="315" w:name="набор_необходимых_предметов"/>
      <w:r w:rsidRPr="004C0219">
        <w:rPr>
          <w:rFonts w:ascii="Arial" w:eastAsia="Times New Roman" w:hAnsi="Arial" w:cs="Arial"/>
          <w:sz w:val="20"/>
          <w:szCs w:val="20"/>
          <w:lang w:eastAsia="ru-RU"/>
        </w:rPr>
        <w:t>Отправляясь на ПСР</w:t>
      </w:r>
      <w:bookmarkEnd w:id="315"/>
      <w:r w:rsidRPr="004C0219">
        <w:rPr>
          <w:rFonts w:ascii="Arial" w:eastAsia="Times New Roman" w:hAnsi="Arial" w:cs="Arial"/>
          <w:sz w:val="20"/>
          <w:szCs w:val="20"/>
          <w:lang w:eastAsia="ru-RU"/>
        </w:rPr>
        <w:t xml:space="preserve">, спасатели должны, наряду с орудиями труда и средствами защиты, иметь следующий </w:t>
      </w:r>
      <w:r w:rsidRPr="004C0219">
        <w:rPr>
          <w:rFonts w:ascii="Arial" w:eastAsia="Times New Roman" w:hAnsi="Arial" w:cs="Arial"/>
          <w:b/>
          <w:bCs/>
          <w:sz w:val="20"/>
          <w:lang w:eastAsia="ru-RU"/>
        </w:rPr>
        <w:t>набор необходимых предметов</w:t>
      </w:r>
      <w:r w:rsidRPr="004C0219">
        <w:rPr>
          <w:rFonts w:ascii="Arial" w:eastAsia="Times New Roman" w:hAnsi="Arial" w:cs="Arial"/>
          <w:sz w:val="20"/>
          <w:szCs w:val="20"/>
          <w:lang w:eastAsia="ru-RU"/>
        </w:rPr>
        <w:t xml:space="preserve">, которые могут пригодиться в любой климатогеографической зоне: </w:t>
      </w:r>
      <w:r w:rsidRPr="004C0219">
        <w:rPr>
          <w:rFonts w:ascii="Arial" w:eastAsia="Times New Roman" w:hAnsi="Arial" w:cs="Arial"/>
          <w:sz w:val="20"/>
          <w:szCs w:val="20"/>
          <w:lang w:eastAsia="ru-RU"/>
        </w:rPr>
        <w:br/>
        <w:t xml:space="preserve">- сигнальное зеркало, с помощью которого можно подать сигнал бедствия на расстояние до 30-40 км; </w:t>
      </w:r>
      <w:r w:rsidRPr="004C0219">
        <w:rPr>
          <w:rFonts w:ascii="Arial" w:eastAsia="Times New Roman" w:hAnsi="Arial" w:cs="Arial"/>
          <w:sz w:val="20"/>
          <w:szCs w:val="20"/>
          <w:lang w:eastAsia="ru-RU"/>
        </w:rPr>
        <w:br/>
        <w:t xml:space="preserve">- охотничьи спички, свечу или таблетки сухого горючего для разведения костра или обогрева убежища; </w:t>
      </w:r>
      <w:r w:rsidRPr="004C0219">
        <w:rPr>
          <w:rFonts w:ascii="Arial" w:eastAsia="Times New Roman" w:hAnsi="Arial" w:cs="Arial"/>
          <w:sz w:val="20"/>
          <w:szCs w:val="20"/>
          <w:lang w:eastAsia="ru-RU"/>
        </w:rPr>
        <w:br/>
        <w:t xml:space="preserve">- свисток для сигнализации; </w:t>
      </w:r>
      <w:r w:rsidRPr="004C0219">
        <w:rPr>
          <w:rFonts w:ascii="Arial" w:eastAsia="Times New Roman" w:hAnsi="Arial" w:cs="Arial"/>
          <w:sz w:val="20"/>
          <w:szCs w:val="20"/>
          <w:lang w:eastAsia="ru-RU"/>
        </w:rPr>
        <w:br/>
        <w:t xml:space="preserve">- большой нож (мачете) в ножнах, который может использоваться как нож, топор, лопата, острога; </w:t>
      </w:r>
      <w:r w:rsidRPr="004C0219">
        <w:rPr>
          <w:rFonts w:ascii="Arial" w:eastAsia="Times New Roman" w:hAnsi="Arial" w:cs="Arial"/>
          <w:sz w:val="20"/>
          <w:szCs w:val="20"/>
          <w:lang w:eastAsia="ru-RU"/>
        </w:rPr>
        <w:br/>
        <w:t>- компас, кусок плотной фольги и полиэтилена, рыболовные принадлежности, сигнальные патроны, аварийный набор медикаментов, запас воды и продуктов.</w:t>
      </w:r>
    </w:p>
    <w:p w:rsidR="004C0219" w:rsidRPr="004C0219" w:rsidRDefault="004C0219" w:rsidP="004C0219">
      <w:pPr>
        <w:spacing w:before="100" w:beforeAutospacing="1" w:after="100" w:afterAutospacing="1" w:line="240" w:lineRule="auto"/>
        <w:rPr>
          <w:rFonts w:ascii="Times New Roman" w:eastAsia="Times New Roman" w:hAnsi="Times New Roman"/>
          <w:sz w:val="24"/>
          <w:szCs w:val="24"/>
          <w:lang w:eastAsia="ru-RU"/>
        </w:rPr>
      </w:pPr>
      <w:r w:rsidRPr="004C0219">
        <w:rPr>
          <w:rFonts w:ascii="Arial" w:eastAsia="Times New Roman" w:hAnsi="Arial" w:cs="Arial"/>
          <w:sz w:val="20"/>
          <w:szCs w:val="20"/>
          <w:lang w:eastAsia="ru-RU"/>
        </w:rPr>
        <w:t xml:space="preserve">   </w:t>
      </w:r>
      <w:bookmarkStart w:id="316" w:name="дым_костра"/>
      <w:r w:rsidRPr="004C0219">
        <w:rPr>
          <w:rFonts w:ascii="Arial" w:eastAsia="Times New Roman" w:hAnsi="Arial" w:cs="Arial"/>
          <w:b/>
          <w:bCs/>
          <w:sz w:val="20"/>
          <w:szCs w:val="20"/>
          <w:lang w:eastAsia="ru-RU"/>
        </w:rPr>
        <w:t>Сигнализация</w:t>
      </w:r>
      <w:bookmarkEnd w:id="316"/>
      <w:r w:rsidRPr="004C0219">
        <w:rPr>
          <w:rFonts w:ascii="Arial" w:eastAsia="Times New Roman" w:hAnsi="Arial" w:cs="Arial"/>
          <w:b/>
          <w:bCs/>
          <w:sz w:val="20"/>
          <w:szCs w:val="20"/>
          <w:lang w:eastAsia="ru-RU"/>
        </w:rPr>
        <w:t>.</w:t>
      </w:r>
      <w:r w:rsidRPr="004C0219">
        <w:rPr>
          <w:rFonts w:ascii="Arial" w:eastAsia="Times New Roman" w:hAnsi="Arial" w:cs="Arial"/>
          <w:sz w:val="20"/>
          <w:szCs w:val="20"/>
          <w:lang w:eastAsia="ru-RU"/>
        </w:rPr>
        <w:t xml:space="preserve"> Спасатели должны знать и уметь применять на практике специальные сигналы.  Для обозначения собственного местонахождения спасатели могут использовать </w:t>
      </w:r>
      <w:r w:rsidRPr="004C0219">
        <w:rPr>
          <w:rFonts w:ascii="Arial" w:eastAsia="Times New Roman" w:hAnsi="Arial" w:cs="Arial"/>
          <w:b/>
          <w:bCs/>
          <w:sz w:val="20"/>
          <w:lang w:eastAsia="ru-RU"/>
        </w:rPr>
        <w:t>дым костра</w:t>
      </w:r>
      <w:r w:rsidRPr="004C0219">
        <w:rPr>
          <w:rFonts w:ascii="Arial" w:eastAsia="Times New Roman" w:hAnsi="Arial" w:cs="Arial"/>
          <w:sz w:val="20"/>
          <w:szCs w:val="20"/>
          <w:lang w:eastAsia="ru-RU"/>
        </w:rPr>
        <w:t xml:space="preserve"> днем и яркий свет ночью. Если в костер бросить резину, куски изоляции, масляные тряпки, то будет выделяться черный дым, который хорошо виден в пасмурную погоду. Для получения белого дыма, который хорошо виден в ясную погоду, в костер следует бросать зеленые листья, свежую траву, сырой мох.</w:t>
      </w:r>
    </w:p>
    <w:p w:rsidR="004C0219" w:rsidRPr="004C0219" w:rsidRDefault="004C0219" w:rsidP="004C0219">
      <w:pPr>
        <w:spacing w:before="100" w:beforeAutospacing="1" w:after="100" w:afterAutospacing="1" w:line="240" w:lineRule="auto"/>
        <w:rPr>
          <w:rFonts w:ascii="Times New Roman" w:eastAsia="Times New Roman" w:hAnsi="Times New Roman"/>
          <w:sz w:val="24"/>
          <w:szCs w:val="24"/>
          <w:lang w:eastAsia="ru-RU"/>
        </w:rPr>
      </w:pPr>
      <w:r w:rsidRPr="004C0219">
        <w:rPr>
          <w:rFonts w:ascii="Times New Roman" w:eastAsia="Times New Roman" w:hAnsi="Times New Roman"/>
          <w:sz w:val="24"/>
          <w:szCs w:val="24"/>
          <w:lang w:eastAsia="ru-RU"/>
        </w:rPr>
        <w:t xml:space="preserve">   </w:t>
      </w:r>
      <w:bookmarkStart w:id="317" w:name="сигнальное_зеркало"/>
      <w:r w:rsidRPr="004C0219">
        <w:rPr>
          <w:rFonts w:ascii="Arial" w:eastAsia="Times New Roman" w:hAnsi="Arial" w:cs="Arial"/>
          <w:sz w:val="20"/>
          <w:szCs w:val="20"/>
          <w:lang w:eastAsia="ru-RU"/>
        </w:rPr>
        <w:t>Для подачи сигнала</w:t>
      </w:r>
      <w:bookmarkEnd w:id="317"/>
      <w:r w:rsidRPr="004C0219">
        <w:rPr>
          <w:rFonts w:ascii="Arial" w:eastAsia="Times New Roman" w:hAnsi="Arial" w:cs="Arial"/>
          <w:sz w:val="20"/>
          <w:szCs w:val="20"/>
          <w:lang w:eastAsia="ru-RU"/>
        </w:rPr>
        <w:t xml:space="preserve"> с земли воздушному транспортному средству (самолету) можно применять специальное </w:t>
      </w:r>
      <w:r w:rsidRPr="004C0219">
        <w:rPr>
          <w:rFonts w:ascii="Arial" w:eastAsia="Times New Roman" w:hAnsi="Arial" w:cs="Arial"/>
          <w:b/>
          <w:bCs/>
          <w:sz w:val="20"/>
          <w:lang w:eastAsia="ru-RU"/>
        </w:rPr>
        <w:t>сигнальное зеркало</w:t>
      </w:r>
      <w:r w:rsidRPr="004C0219">
        <w:rPr>
          <w:rFonts w:ascii="Arial" w:eastAsia="Times New Roman" w:hAnsi="Arial" w:cs="Arial"/>
          <w:sz w:val="20"/>
          <w:szCs w:val="20"/>
          <w:lang w:eastAsia="ru-RU"/>
        </w:rPr>
        <w:t>. Необходимо держать его на расстоянии 25-30 см от лица и смотреть через визирное отверстие на самолет; поворачивая зеркало, совместить световое пятно с визирным отверстием. В случае отсутствия сигнального зеркала можно использовать предметы с блестящими поверхностями. Для визирования нужно проделать в центре предмета отверстие. Световой луч необходимо посылать вдоль всей линии горизонта даже в тех случаях, когда не слышно шума мотора самолета.</w:t>
      </w:r>
    </w:p>
    <w:p w:rsidR="004C0219" w:rsidRPr="004C0219" w:rsidRDefault="004C0219" w:rsidP="004C0219">
      <w:pPr>
        <w:spacing w:before="100" w:beforeAutospacing="1" w:after="100" w:afterAutospacing="1" w:line="240" w:lineRule="auto"/>
        <w:rPr>
          <w:rFonts w:ascii="Times New Roman" w:eastAsia="Times New Roman" w:hAnsi="Times New Roman"/>
          <w:sz w:val="24"/>
          <w:szCs w:val="24"/>
          <w:lang w:eastAsia="ru-RU"/>
        </w:rPr>
      </w:pPr>
      <w:r w:rsidRPr="004C0219">
        <w:rPr>
          <w:rFonts w:ascii="Times New Roman" w:eastAsia="Times New Roman" w:hAnsi="Times New Roman"/>
          <w:sz w:val="24"/>
          <w:szCs w:val="24"/>
          <w:lang w:eastAsia="ru-RU"/>
        </w:rPr>
        <w:t xml:space="preserve">   </w:t>
      </w:r>
      <w:bookmarkStart w:id="318" w:name="другие_средства"/>
      <w:r w:rsidRPr="004C0219">
        <w:rPr>
          <w:rFonts w:ascii="Arial" w:eastAsia="Times New Roman" w:hAnsi="Arial" w:cs="Arial"/>
          <w:sz w:val="20"/>
          <w:szCs w:val="20"/>
          <w:lang w:eastAsia="ru-RU"/>
        </w:rPr>
        <w:t xml:space="preserve">Ночью для </w:t>
      </w:r>
      <w:bookmarkEnd w:id="318"/>
      <w:r w:rsidRPr="004C0219">
        <w:rPr>
          <w:rFonts w:ascii="Arial" w:eastAsia="Times New Roman" w:hAnsi="Arial" w:cs="Arial"/>
          <w:sz w:val="20"/>
          <w:szCs w:val="20"/>
          <w:lang w:eastAsia="ru-RU"/>
        </w:rPr>
        <w:t>сигнализации могут быть использованы свет ручного электрического фонарика, факел, костер. Костер, разведенный на плоту, является одним из сигналов бедствия.</w:t>
      </w:r>
      <w:r w:rsidRPr="004C0219">
        <w:rPr>
          <w:rFonts w:ascii="Arial" w:eastAsia="Times New Roman" w:hAnsi="Arial" w:cs="Arial"/>
          <w:sz w:val="20"/>
          <w:szCs w:val="20"/>
          <w:lang w:eastAsia="ru-RU"/>
        </w:rPr>
        <w:br/>
        <w:t xml:space="preserve">   Хорошие средства сигнализации - яркоокрашенные предметы и специальный красящий порошок (флюоресцин, уранин), которые разбрасываются на снегу, земле, воде, на льду при приближении самолета (вертолета). В отдельных случаях могут использоваться звуковые сигналы (крик, выстрел, стук), сигнальные ракеты, дымовые шашки. </w:t>
      </w:r>
      <w:r w:rsidRPr="004C0219">
        <w:rPr>
          <w:rFonts w:ascii="Arial" w:eastAsia="Times New Roman" w:hAnsi="Arial" w:cs="Arial"/>
          <w:sz w:val="20"/>
          <w:szCs w:val="20"/>
          <w:lang w:eastAsia="ru-RU"/>
        </w:rPr>
        <w:br/>
        <w:t>   Одним из последних достижений в разработке "целеуказания" является небольшой резиновый воздушный шар с нейлоновой оболочкой, покрытый четырьмя светящимися красками, под которым ночью вспыхивает лампочка; свет от нее хорошо виден на расстоянии 4-5 км. Перед запуском шар наполняется гелием из небольшой капсулы и удерживается на высоте 90 м нейлоновым тросом. Масса комплекта составляет 1,5 кг.</w:t>
      </w:r>
    </w:p>
    <w:p w:rsidR="004C0219" w:rsidRPr="004C0219" w:rsidRDefault="004C0219" w:rsidP="004C0219">
      <w:pPr>
        <w:spacing w:before="100" w:beforeAutospacing="1" w:after="100" w:afterAutospacing="1" w:line="240" w:lineRule="auto"/>
        <w:rPr>
          <w:rFonts w:ascii="Times New Roman" w:eastAsia="Times New Roman" w:hAnsi="Times New Roman"/>
          <w:sz w:val="24"/>
          <w:szCs w:val="24"/>
          <w:lang w:eastAsia="ru-RU"/>
        </w:rPr>
      </w:pPr>
      <w:r w:rsidRPr="004C0219">
        <w:rPr>
          <w:rFonts w:ascii="Times New Roman" w:eastAsia="Times New Roman" w:hAnsi="Times New Roman"/>
          <w:sz w:val="24"/>
          <w:szCs w:val="24"/>
          <w:lang w:eastAsia="ru-RU"/>
        </w:rPr>
        <w:t xml:space="preserve">   </w:t>
      </w:r>
      <w:bookmarkStart w:id="319" w:name="международная_кодовая_таблица"/>
      <w:r w:rsidRPr="004C0219">
        <w:rPr>
          <w:rFonts w:ascii="Arial" w:eastAsia="Times New Roman" w:hAnsi="Arial" w:cs="Arial"/>
          <w:sz w:val="20"/>
          <w:szCs w:val="20"/>
          <w:lang w:eastAsia="ru-RU"/>
        </w:rPr>
        <w:t>С целью</w:t>
      </w:r>
      <w:bookmarkEnd w:id="319"/>
      <w:r w:rsidRPr="004C0219">
        <w:rPr>
          <w:rFonts w:ascii="Arial" w:eastAsia="Times New Roman" w:hAnsi="Arial" w:cs="Arial"/>
          <w:sz w:val="20"/>
          <w:szCs w:val="20"/>
          <w:lang w:eastAsia="ru-RU"/>
        </w:rPr>
        <w:t xml:space="preserve"> облегчения поиска целесообразно применять </w:t>
      </w:r>
      <w:r w:rsidRPr="004C0219">
        <w:rPr>
          <w:rFonts w:ascii="Arial" w:eastAsia="Times New Roman" w:hAnsi="Arial" w:cs="Arial"/>
          <w:b/>
          <w:bCs/>
          <w:sz w:val="20"/>
          <w:lang w:eastAsia="ru-RU"/>
        </w:rPr>
        <w:t>Международную кодовую таблицу</w:t>
      </w:r>
      <w:r w:rsidRPr="004C0219">
        <w:rPr>
          <w:rFonts w:ascii="Arial" w:eastAsia="Times New Roman" w:hAnsi="Arial" w:cs="Arial"/>
          <w:sz w:val="20"/>
          <w:szCs w:val="20"/>
          <w:lang w:eastAsia="ru-RU"/>
        </w:rPr>
        <w:t xml:space="preserve"> воздушных сигналов "Земля - Воздух". Ее знаки могут быть выложены с помощью подручных средств (снаряжение, одежда, камни, деревья), непосредственно людьми, которые должны лечь на землю, снег, лед, вытоптаны на снегу.</w:t>
      </w:r>
    </w:p>
    <w:tbl>
      <w:tblPr>
        <w:tblW w:w="6900" w:type="dxa"/>
        <w:jc w:val="center"/>
        <w:tblCellSpacing w:w="0" w:type="dxa"/>
        <w:tblCellMar>
          <w:left w:w="0" w:type="dxa"/>
          <w:right w:w="0" w:type="dxa"/>
        </w:tblCellMar>
        <w:tblLook w:val="04A0"/>
      </w:tblPr>
      <w:tblGrid>
        <w:gridCol w:w="1380"/>
        <w:gridCol w:w="1380"/>
        <w:gridCol w:w="1380"/>
        <w:gridCol w:w="1380"/>
        <w:gridCol w:w="1380"/>
      </w:tblGrid>
      <w:tr w:rsidR="004C0219" w:rsidRPr="004C0219">
        <w:trPr>
          <w:tblCellSpacing w:w="0" w:type="dxa"/>
          <w:jc w:val="center"/>
        </w:trPr>
        <w:tc>
          <w:tcPr>
            <w:tcW w:w="1380" w:type="dxa"/>
            <w:tcBorders>
              <w:top w:val="threeDEmboss" w:sz="6" w:space="0" w:color="000080"/>
              <w:bottom w:val="nil"/>
            </w:tcBorders>
            <w:vAlign w:val="center"/>
            <w:hideMark/>
          </w:tcPr>
          <w:p w:rsidR="004C0219" w:rsidRPr="004C0219" w:rsidRDefault="00065860" w:rsidP="004C0219">
            <w:pPr>
              <w:spacing w:after="0" w:line="240" w:lineRule="auto"/>
              <w:jc w:val="center"/>
              <w:rPr>
                <w:rFonts w:ascii="Times New Roman" w:eastAsia="Times New Roman" w:hAnsi="Times New Roman"/>
                <w:sz w:val="24"/>
                <w:szCs w:val="24"/>
                <w:lang w:eastAsia="ru-RU"/>
              </w:rPr>
            </w:pPr>
            <w:r>
              <w:rPr>
                <w:rFonts w:ascii="MS Sans Serif" w:eastAsia="Times New Roman" w:hAnsi="MS Sans Serif"/>
                <w:b/>
                <w:bCs/>
                <w:noProof/>
                <w:sz w:val="15"/>
                <w:szCs w:val="15"/>
                <w:lang w:eastAsia="ru-RU"/>
              </w:rPr>
              <w:drawing>
                <wp:inline distT="0" distB="0" distL="0" distR="0">
                  <wp:extent cx="438150" cy="476250"/>
                  <wp:effectExtent l="0" t="0" r="0" b="0"/>
                  <wp:docPr id="115" name="Рисунок 115" descr="&quot;Нужен врач&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quot;Нужен врач&quot;"/>
                          <pic:cNvPicPr>
                            <a:picLocks noChangeAspect="1" noChangeArrowheads="1"/>
                          </pic:cNvPicPr>
                        </pic:nvPicPr>
                        <pic:blipFill>
                          <a:blip r:embed="rId522" cstate="print"/>
                          <a:srcRect/>
                          <a:stretch>
                            <a:fillRect/>
                          </a:stretch>
                        </pic:blipFill>
                        <pic:spPr bwMode="auto">
                          <a:xfrm>
                            <a:off x="0" y="0"/>
                            <a:ext cx="438150" cy="476250"/>
                          </a:xfrm>
                          <a:prstGeom prst="rect">
                            <a:avLst/>
                          </a:prstGeom>
                          <a:noFill/>
                          <a:ln w="9525">
                            <a:noFill/>
                            <a:miter lim="800000"/>
                            <a:headEnd/>
                            <a:tailEnd/>
                          </a:ln>
                        </pic:spPr>
                      </pic:pic>
                    </a:graphicData>
                  </a:graphic>
                </wp:inline>
              </w:drawing>
            </w:r>
            <w:r w:rsidR="004C0219" w:rsidRPr="004C0219">
              <w:rPr>
                <w:rFonts w:ascii="MS Sans Serif" w:eastAsia="Times New Roman" w:hAnsi="MS Sans Serif"/>
                <w:b/>
                <w:bCs/>
                <w:sz w:val="15"/>
                <w:szCs w:val="15"/>
                <w:lang w:eastAsia="ru-RU"/>
              </w:rPr>
              <w:br/>
            </w:r>
            <w:r w:rsidR="004C0219" w:rsidRPr="004C0219">
              <w:rPr>
                <w:rFonts w:ascii="MS Sans Serif" w:eastAsia="Times New Roman" w:hAnsi="MS Sans Serif"/>
                <w:color w:val="FF0000"/>
                <w:sz w:val="15"/>
                <w:szCs w:val="15"/>
                <w:lang w:eastAsia="ru-RU"/>
              </w:rPr>
              <w:t>"Нужен врач"</w:t>
            </w:r>
          </w:p>
        </w:tc>
        <w:tc>
          <w:tcPr>
            <w:tcW w:w="1380" w:type="dxa"/>
            <w:tcBorders>
              <w:top w:val="threeDEmboss" w:sz="6" w:space="0" w:color="000080"/>
              <w:bottom w:val="nil"/>
            </w:tcBorders>
            <w:vAlign w:val="center"/>
            <w:hideMark/>
          </w:tcPr>
          <w:p w:rsidR="004C0219" w:rsidRPr="004C0219" w:rsidRDefault="00065860" w:rsidP="004C0219">
            <w:pPr>
              <w:spacing w:after="0" w:line="240" w:lineRule="auto"/>
              <w:jc w:val="center"/>
              <w:rPr>
                <w:rFonts w:ascii="Times New Roman" w:eastAsia="Times New Roman" w:hAnsi="Times New Roman"/>
                <w:sz w:val="24"/>
                <w:szCs w:val="24"/>
                <w:lang w:eastAsia="ru-RU"/>
              </w:rPr>
            </w:pPr>
            <w:r>
              <w:rPr>
                <w:rFonts w:ascii="MS Sans Serif" w:eastAsia="Times New Roman" w:hAnsi="MS Sans Serif"/>
                <w:b/>
                <w:bCs/>
                <w:noProof/>
                <w:sz w:val="15"/>
                <w:szCs w:val="15"/>
                <w:lang w:eastAsia="ru-RU"/>
              </w:rPr>
              <w:drawing>
                <wp:inline distT="0" distB="0" distL="0" distR="0">
                  <wp:extent cx="438150" cy="476250"/>
                  <wp:effectExtent l="0" t="0" r="0" b="0"/>
                  <wp:docPr id="116" name="Рисунок 116" descr="&quot;Нужны медикаменты&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quot;Нужны медикаменты&quot;"/>
                          <pic:cNvPicPr>
                            <a:picLocks noChangeAspect="1" noChangeArrowheads="1"/>
                          </pic:cNvPicPr>
                        </pic:nvPicPr>
                        <pic:blipFill>
                          <a:blip r:embed="rId523" cstate="print"/>
                          <a:srcRect/>
                          <a:stretch>
                            <a:fillRect/>
                          </a:stretch>
                        </pic:blipFill>
                        <pic:spPr bwMode="auto">
                          <a:xfrm>
                            <a:off x="0" y="0"/>
                            <a:ext cx="438150" cy="476250"/>
                          </a:xfrm>
                          <a:prstGeom prst="rect">
                            <a:avLst/>
                          </a:prstGeom>
                          <a:noFill/>
                          <a:ln w="9525">
                            <a:noFill/>
                            <a:miter lim="800000"/>
                            <a:headEnd/>
                            <a:tailEnd/>
                          </a:ln>
                        </pic:spPr>
                      </pic:pic>
                    </a:graphicData>
                  </a:graphic>
                </wp:inline>
              </w:drawing>
            </w:r>
            <w:r w:rsidR="004C0219" w:rsidRPr="004C0219">
              <w:rPr>
                <w:rFonts w:ascii="MS Sans Serif" w:eastAsia="Times New Roman" w:hAnsi="MS Sans Serif"/>
                <w:b/>
                <w:bCs/>
                <w:sz w:val="15"/>
                <w:szCs w:val="15"/>
                <w:lang w:eastAsia="ru-RU"/>
              </w:rPr>
              <w:br/>
            </w:r>
            <w:r w:rsidR="004C0219" w:rsidRPr="004C0219">
              <w:rPr>
                <w:rFonts w:ascii="MS Sans Serif" w:eastAsia="Times New Roman" w:hAnsi="MS Sans Serif"/>
                <w:color w:val="FF0000"/>
                <w:sz w:val="15"/>
                <w:szCs w:val="15"/>
                <w:lang w:eastAsia="ru-RU"/>
              </w:rPr>
              <w:t>"Нужны</w:t>
            </w:r>
            <w:r w:rsidR="004C0219" w:rsidRPr="004C0219">
              <w:rPr>
                <w:rFonts w:ascii="MS Sans Serif" w:eastAsia="Times New Roman" w:hAnsi="MS Sans Serif"/>
                <w:color w:val="FF0000"/>
                <w:sz w:val="15"/>
                <w:szCs w:val="15"/>
                <w:lang w:eastAsia="ru-RU"/>
              </w:rPr>
              <w:br/>
              <w:t>медикаменты"</w:t>
            </w:r>
            <w:r w:rsidR="004C0219" w:rsidRPr="004C0219">
              <w:rPr>
                <w:rFonts w:ascii="MS Sans Serif" w:eastAsia="Times New Roman" w:hAnsi="MS Sans Serif"/>
                <w:b/>
                <w:bCs/>
                <w:color w:val="FF0000"/>
                <w:sz w:val="15"/>
                <w:szCs w:val="15"/>
                <w:lang w:eastAsia="ru-RU"/>
              </w:rPr>
              <w:br/>
            </w:r>
            <w:r w:rsidR="004C0219" w:rsidRPr="004C0219">
              <w:rPr>
                <w:rFonts w:ascii="MS Sans Serif" w:eastAsia="Times New Roman" w:hAnsi="MS Sans Serif"/>
                <w:b/>
                <w:bCs/>
                <w:color w:val="FFFFFF"/>
                <w:sz w:val="15"/>
                <w:lang w:eastAsia="ru-RU"/>
              </w:rPr>
              <w:t>.</w:t>
            </w:r>
          </w:p>
        </w:tc>
        <w:tc>
          <w:tcPr>
            <w:tcW w:w="1380" w:type="dxa"/>
            <w:tcBorders>
              <w:top w:val="threeDEmboss" w:sz="6" w:space="0" w:color="000080"/>
              <w:bottom w:val="nil"/>
            </w:tcBorders>
            <w:vAlign w:val="center"/>
            <w:hideMark/>
          </w:tcPr>
          <w:p w:rsidR="004C0219" w:rsidRPr="004C0219" w:rsidRDefault="00065860" w:rsidP="004C0219">
            <w:pPr>
              <w:spacing w:after="0" w:line="240" w:lineRule="auto"/>
              <w:jc w:val="center"/>
              <w:rPr>
                <w:rFonts w:ascii="Times New Roman" w:eastAsia="Times New Roman" w:hAnsi="Times New Roman"/>
                <w:sz w:val="24"/>
                <w:szCs w:val="24"/>
                <w:lang w:eastAsia="ru-RU"/>
              </w:rPr>
            </w:pPr>
            <w:r>
              <w:rPr>
                <w:rFonts w:ascii="MS Sans Serif" w:eastAsia="Times New Roman" w:hAnsi="MS Sans Serif"/>
                <w:b/>
                <w:bCs/>
                <w:noProof/>
                <w:color w:val="FF0000"/>
                <w:sz w:val="15"/>
                <w:szCs w:val="15"/>
                <w:lang w:eastAsia="ru-RU"/>
              </w:rPr>
              <w:drawing>
                <wp:inline distT="0" distB="0" distL="0" distR="0">
                  <wp:extent cx="438150" cy="476250"/>
                  <wp:effectExtent l="0" t="0" r="0" b="0"/>
                  <wp:docPr id="117" name="Рисунок 117" descr="&quot;Неспособны двигаться&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quot;Неспособны двигаться&quot;"/>
                          <pic:cNvPicPr>
                            <a:picLocks noChangeAspect="1" noChangeArrowheads="1"/>
                          </pic:cNvPicPr>
                        </pic:nvPicPr>
                        <pic:blipFill>
                          <a:blip r:embed="rId524" cstate="print"/>
                          <a:srcRect/>
                          <a:stretch>
                            <a:fillRect/>
                          </a:stretch>
                        </pic:blipFill>
                        <pic:spPr bwMode="auto">
                          <a:xfrm>
                            <a:off x="0" y="0"/>
                            <a:ext cx="438150" cy="476250"/>
                          </a:xfrm>
                          <a:prstGeom prst="rect">
                            <a:avLst/>
                          </a:prstGeom>
                          <a:noFill/>
                          <a:ln w="9525">
                            <a:noFill/>
                            <a:miter lim="800000"/>
                            <a:headEnd/>
                            <a:tailEnd/>
                          </a:ln>
                        </pic:spPr>
                      </pic:pic>
                    </a:graphicData>
                  </a:graphic>
                </wp:inline>
              </w:drawing>
            </w:r>
            <w:r w:rsidR="004C0219" w:rsidRPr="004C0219">
              <w:rPr>
                <w:rFonts w:ascii="MS Sans Serif" w:eastAsia="Times New Roman" w:hAnsi="MS Sans Serif"/>
                <w:b/>
                <w:bCs/>
                <w:color w:val="FF0000"/>
                <w:sz w:val="15"/>
                <w:szCs w:val="15"/>
                <w:lang w:eastAsia="ru-RU"/>
              </w:rPr>
              <w:br/>
            </w:r>
            <w:r w:rsidR="004C0219" w:rsidRPr="004C0219">
              <w:rPr>
                <w:rFonts w:ascii="MS Sans Serif" w:eastAsia="Times New Roman" w:hAnsi="MS Sans Serif"/>
                <w:color w:val="FF0000"/>
                <w:sz w:val="15"/>
                <w:szCs w:val="15"/>
                <w:lang w:eastAsia="ru-RU"/>
              </w:rPr>
              <w:t>"Неспособны</w:t>
            </w:r>
            <w:r w:rsidR="004C0219" w:rsidRPr="004C0219">
              <w:rPr>
                <w:rFonts w:ascii="MS Sans Serif" w:eastAsia="Times New Roman" w:hAnsi="MS Sans Serif"/>
                <w:color w:val="FF0000"/>
                <w:sz w:val="15"/>
                <w:szCs w:val="15"/>
                <w:lang w:eastAsia="ru-RU"/>
              </w:rPr>
              <w:br/>
              <w:t>двигаться"</w:t>
            </w:r>
          </w:p>
        </w:tc>
        <w:tc>
          <w:tcPr>
            <w:tcW w:w="1380" w:type="dxa"/>
            <w:tcBorders>
              <w:top w:val="threeDEmboss" w:sz="6" w:space="0" w:color="000080"/>
              <w:bottom w:val="nil"/>
            </w:tcBorders>
            <w:vAlign w:val="center"/>
            <w:hideMark/>
          </w:tcPr>
          <w:p w:rsidR="004C0219" w:rsidRPr="004C0219" w:rsidRDefault="00065860" w:rsidP="004C0219">
            <w:pPr>
              <w:spacing w:after="0" w:line="240" w:lineRule="auto"/>
              <w:jc w:val="center"/>
              <w:rPr>
                <w:rFonts w:ascii="Times New Roman" w:eastAsia="Times New Roman" w:hAnsi="Times New Roman"/>
                <w:sz w:val="24"/>
                <w:szCs w:val="24"/>
                <w:lang w:eastAsia="ru-RU"/>
              </w:rPr>
            </w:pPr>
            <w:r>
              <w:rPr>
                <w:rFonts w:ascii="MS Sans Serif" w:eastAsia="Times New Roman" w:hAnsi="MS Sans Serif"/>
                <w:b/>
                <w:bCs/>
                <w:noProof/>
                <w:color w:val="FF0000"/>
                <w:sz w:val="15"/>
                <w:szCs w:val="15"/>
                <w:lang w:eastAsia="ru-RU"/>
              </w:rPr>
              <w:drawing>
                <wp:inline distT="0" distB="0" distL="0" distR="0">
                  <wp:extent cx="390525" cy="476250"/>
                  <wp:effectExtent l="0" t="0" r="0" b="0"/>
                  <wp:docPr id="118" name="Рисунок 118" descr="&quot;Нужны пища и вода&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quot;Нужны пища и вода&quot;"/>
                          <pic:cNvPicPr>
                            <a:picLocks noChangeAspect="1" noChangeArrowheads="1"/>
                          </pic:cNvPicPr>
                        </pic:nvPicPr>
                        <pic:blipFill>
                          <a:blip r:embed="rId525" cstate="print"/>
                          <a:srcRect/>
                          <a:stretch>
                            <a:fillRect/>
                          </a:stretch>
                        </pic:blipFill>
                        <pic:spPr bwMode="auto">
                          <a:xfrm>
                            <a:off x="0" y="0"/>
                            <a:ext cx="390525" cy="476250"/>
                          </a:xfrm>
                          <a:prstGeom prst="rect">
                            <a:avLst/>
                          </a:prstGeom>
                          <a:noFill/>
                          <a:ln w="9525">
                            <a:noFill/>
                            <a:miter lim="800000"/>
                            <a:headEnd/>
                            <a:tailEnd/>
                          </a:ln>
                        </pic:spPr>
                      </pic:pic>
                    </a:graphicData>
                  </a:graphic>
                </wp:inline>
              </w:drawing>
            </w:r>
            <w:r w:rsidR="004C0219" w:rsidRPr="004C0219">
              <w:rPr>
                <w:rFonts w:ascii="Times New Roman" w:eastAsia="Times New Roman" w:hAnsi="Times New Roman"/>
                <w:sz w:val="24"/>
                <w:szCs w:val="24"/>
                <w:lang w:eastAsia="ru-RU"/>
              </w:rPr>
              <w:br/>
            </w:r>
            <w:r w:rsidR="004C0219" w:rsidRPr="004C0219">
              <w:rPr>
                <w:rFonts w:ascii="MS Sans Serif" w:eastAsia="Times New Roman" w:hAnsi="MS Sans Serif"/>
                <w:color w:val="FF0000"/>
                <w:sz w:val="15"/>
                <w:szCs w:val="15"/>
                <w:lang w:eastAsia="ru-RU"/>
              </w:rPr>
              <w:t xml:space="preserve">"Нужны </w:t>
            </w:r>
            <w:r w:rsidR="004C0219" w:rsidRPr="004C0219">
              <w:rPr>
                <w:rFonts w:ascii="MS Sans Serif" w:eastAsia="Times New Roman" w:hAnsi="MS Sans Serif"/>
                <w:color w:val="FF0000"/>
                <w:sz w:val="15"/>
                <w:szCs w:val="15"/>
                <w:lang w:eastAsia="ru-RU"/>
              </w:rPr>
              <w:br/>
              <w:t>пища и вода"</w:t>
            </w:r>
          </w:p>
        </w:tc>
        <w:tc>
          <w:tcPr>
            <w:tcW w:w="1380" w:type="dxa"/>
            <w:tcBorders>
              <w:top w:val="threeDEmboss" w:sz="6" w:space="0" w:color="000080"/>
              <w:bottom w:val="nil"/>
            </w:tcBorders>
            <w:vAlign w:val="center"/>
            <w:hideMark/>
          </w:tcPr>
          <w:p w:rsidR="004C0219" w:rsidRPr="004C0219" w:rsidRDefault="00065860" w:rsidP="004C0219">
            <w:pPr>
              <w:spacing w:after="0" w:line="240" w:lineRule="auto"/>
              <w:jc w:val="center"/>
              <w:rPr>
                <w:rFonts w:ascii="Times New Roman" w:eastAsia="Times New Roman" w:hAnsi="Times New Roman"/>
                <w:sz w:val="24"/>
                <w:szCs w:val="24"/>
                <w:lang w:eastAsia="ru-RU"/>
              </w:rPr>
            </w:pPr>
            <w:r>
              <w:rPr>
                <w:rFonts w:ascii="MS Sans Serif" w:eastAsia="Times New Roman" w:hAnsi="MS Sans Serif"/>
                <w:b/>
                <w:bCs/>
                <w:noProof/>
                <w:sz w:val="15"/>
                <w:szCs w:val="15"/>
                <w:lang w:eastAsia="ru-RU"/>
              </w:rPr>
              <w:drawing>
                <wp:inline distT="0" distB="0" distL="0" distR="0">
                  <wp:extent cx="457200" cy="571500"/>
                  <wp:effectExtent l="0" t="0" r="0" b="0"/>
                  <wp:docPr id="119" name="Рисунок 119" descr="&quot;Требуются оружие и боеприпасы&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quot;Требуются оружие и боеприпасы&quot;"/>
                          <pic:cNvPicPr>
                            <a:picLocks noChangeAspect="1" noChangeArrowheads="1"/>
                          </pic:cNvPicPr>
                        </pic:nvPicPr>
                        <pic:blipFill>
                          <a:blip r:embed="rId526" cstate="print"/>
                          <a:srcRect/>
                          <a:stretch>
                            <a:fillRect/>
                          </a:stretch>
                        </pic:blipFill>
                        <pic:spPr bwMode="auto">
                          <a:xfrm>
                            <a:off x="0" y="0"/>
                            <a:ext cx="457200" cy="571500"/>
                          </a:xfrm>
                          <a:prstGeom prst="rect">
                            <a:avLst/>
                          </a:prstGeom>
                          <a:noFill/>
                          <a:ln w="9525">
                            <a:noFill/>
                            <a:miter lim="800000"/>
                            <a:headEnd/>
                            <a:tailEnd/>
                          </a:ln>
                        </pic:spPr>
                      </pic:pic>
                    </a:graphicData>
                  </a:graphic>
                </wp:inline>
              </w:drawing>
            </w:r>
            <w:r w:rsidR="004C0219" w:rsidRPr="004C0219">
              <w:rPr>
                <w:rFonts w:ascii="Times New Roman" w:eastAsia="Times New Roman" w:hAnsi="Times New Roman"/>
                <w:sz w:val="24"/>
                <w:szCs w:val="24"/>
                <w:lang w:eastAsia="ru-RU"/>
              </w:rPr>
              <w:br/>
            </w:r>
            <w:r w:rsidR="004C0219" w:rsidRPr="004C0219">
              <w:rPr>
                <w:rFonts w:ascii="MS Sans Serif" w:eastAsia="Times New Roman" w:hAnsi="MS Sans Serif"/>
                <w:color w:val="FF0000"/>
                <w:sz w:val="15"/>
                <w:szCs w:val="15"/>
                <w:lang w:eastAsia="ru-RU"/>
              </w:rPr>
              <w:t>"Требуются</w:t>
            </w:r>
            <w:r w:rsidR="004C0219" w:rsidRPr="004C0219">
              <w:rPr>
                <w:rFonts w:ascii="MS Sans Serif" w:eastAsia="Times New Roman" w:hAnsi="MS Sans Serif"/>
                <w:color w:val="FF0000"/>
                <w:sz w:val="15"/>
                <w:szCs w:val="15"/>
                <w:lang w:eastAsia="ru-RU"/>
              </w:rPr>
              <w:br/>
              <w:t>оружие и</w:t>
            </w:r>
            <w:r w:rsidR="004C0219" w:rsidRPr="004C0219">
              <w:rPr>
                <w:rFonts w:ascii="MS Sans Serif" w:eastAsia="Times New Roman" w:hAnsi="MS Sans Serif"/>
                <w:color w:val="FF0000"/>
                <w:sz w:val="15"/>
                <w:szCs w:val="15"/>
                <w:lang w:eastAsia="ru-RU"/>
              </w:rPr>
              <w:br/>
              <w:t>боеприпасы"</w:t>
            </w:r>
          </w:p>
        </w:tc>
      </w:tr>
      <w:tr w:rsidR="004C0219" w:rsidRPr="004C0219">
        <w:trPr>
          <w:tblCellSpacing w:w="0" w:type="dxa"/>
          <w:jc w:val="center"/>
        </w:trPr>
        <w:tc>
          <w:tcPr>
            <w:tcW w:w="1380" w:type="dxa"/>
            <w:tcBorders>
              <w:bottom w:val="nil"/>
            </w:tcBorders>
            <w:shd w:val="clear" w:color="auto" w:fill="E9E9E9"/>
            <w:vAlign w:val="center"/>
            <w:hideMark/>
          </w:tcPr>
          <w:p w:rsidR="004C0219" w:rsidRPr="004C0219" w:rsidRDefault="00065860" w:rsidP="004C0219">
            <w:pPr>
              <w:spacing w:after="0" w:line="240" w:lineRule="auto"/>
              <w:jc w:val="center"/>
              <w:rPr>
                <w:rFonts w:ascii="Times New Roman" w:eastAsia="Times New Roman" w:hAnsi="Times New Roman"/>
                <w:sz w:val="24"/>
                <w:szCs w:val="24"/>
                <w:lang w:eastAsia="ru-RU"/>
              </w:rPr>
            </w:pPr>
            <w:r>
              <w:rPr>
                <w:rFonts w:ascii="MS Sans Serif" w:eastAsia="Times New Roman" w:hAnsi="MS Sans Serif"/>
                <w:b/>
                <w:bCs/>
                <w:noProof/>
                <w:color w:val="FF0000"/>
                <w:sz w:val="15"/>
                <w:szCs w:val="15"/>
                <w:lang w:eastAsia="ru-RU"/>
              </w:rPr>
              <w:drawing>
                <wp:inline distT="0" distB="0" distL="0" distR="0">
                  <wp:extent cx="447675" cy="476250"/>
                  <wp:effectExtent l="19050" t="0" r="9525" b="0"/>
                  <wp:docPr id="120" name="Рисунок 120" descr="&quot;Требуются карта и компас&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quot;Требуются карта и компас&quot;"/>
                          <pic:cNvPicPr>
                            <a:picLocks noChangeAspect="1" noChangeArrowheads="1"/>
                          </pic:cNvPicPr>
                        </pic:nvPicPr>
                        <pic:blipFill>
                          <a:blip r:embed="rId527" cstate="print"/>
                          <a:srcRect/>
                          <a:stretch>
                            <a:fillRect/>
                          </a:stretch>
                        </pic:blipFill>
                        <pic:spPr bwMode="auto">
                          <a:xfrm>
                            <a:off x="0" y="0"/>
                            <a:ext cx="447675" cy="476250"/>
                          </a:xfrm>
                          <a:prstGeom prst="rect">
                            <a:avLst/>
                          </a:prstGeom>
                          <a:noFill/>
                          <a:ln w="9525">
                            <a:noFill/>
                            <a:miter lim="800000"/>
                            <a:headEnd/>
                            <a:tailEnd/>
                          </a:ln>
                        </pic:spPr>
                      </pic:pic>
                    </a:graphicData>
                  </a:graphic>
                </wp:inline>
              </w:drawing>
            </w:r>
            <w:r w:rsidR="004C0219" w:rsidRPr="004C0219">
              <w:rPr>
                <w:rFonts w:ascii="MS Sans Serif" w:eastAsia="Times New Roman" w:hAnsi="MS Sans Serif"/>
                <w:color w:val="FF0000"/>
                <w:sz w:val="15"/>
                <w:szCs w:val="15"/>
                <w:lang w:eastAsia="ru-RU"/>
              </w:rPr>
              <w:br/>
              <w:t>"Требуются</w:t>
            </w:r>
            <w:r w:rsidR="004C0219" w:rsidRPr="004C0219">
              <w:rPr>
                <w:rFonts w:ascii="MS Sans Serif" w:eastAsia="Times New Roman" w:hAnsi="MS Sans Serif"/>
                <w:color w:val="FF0000"/>
                <w:sz w:val="15"/>
                <w:szCs w:val="15"/>
                <w:lang w:eastAsia="ru-RU"/>
              </w:rPr>
              <w:br/>
              <w:t>карта и</w:t>
            </w:r>
            <w:r w:rsidR="004C0219" w:rsidRPr="004C0219">
              <w:rPr>
                <w:rFonts w:ascii="MS Sans Serif" w:eastAsia="Times New Roman" w:hAnsi="MS Sans Serif"/>
                <w:color w:val="FF0000"/>
                <w:sz w:val="15"/>
                <w:szCs w:val="15"/>
                <w:lang w:eastAsia="ru-RU"/>
              </w:rPr>
              <w:br/>
              <w:t>компас"</w:t>
            </w:r>
          </w:p>
        </w:tc>
        <w:tc>
          <w:tcPr>
            <w:tcW w:w="1380" w:type="dxa"/>
            <w:tcBorders>
              <w:bottom w:val="nil"/>
            </w:tcBorders>
            <w:shd w:val="clear" w:color="auto" w:fill="E9E9E9"/>
            <w:vAlign w:val="center"/>
            <w:hideMark/>
          </w:tcPr>
          <w:p w:rsidR="004C0219" w:rsidRPr="004C0219" w:rsidRDefault="00065860" w:rsidP="004C0219">
            <w:pPr>
              <w:spacing w:after="0" w:line="240" w:lineRule="auto"/>
              <w:jc w:val="center"/>
              <w:rPr>
                <w:rFonts w:ascii="Times New Roman" w:eastAsia="Times New Roman" w:hAnsi="Times New Roman"/>
                <w:sz w:val="24"/>
                <w:szCs w:val="24"/>
                <w:lang w:eastAsia="ru-RU"/>
              </w:rPr>
            </w:pPr>
            <w:r>
              <w:rPr>
                <w:rFonts w:ascii="MS Sans Serif" w:eastAsia="Times New Roman" w:hAnsi="MS Sans Serif"/>
                <w:b/>
                <w:bCs/>
                <w:noProof/>
                <w:color w:val="FF0000"/>
                <w:sz w:val="15"/>
                <w:szCs w:val="15"/>
                <w:lang w:eastAsia="ru-RU"/>
              </w:rPr>
              <w:drawing>
                <wp:inline distT="0" distB="0" distL="0" distR="0">
                  <wp:extent cx="400050" cy="571500"/>
                  <wp:effectExtent l="0" t="0" r="0" b="0"/>
                  <wp:docPr id="121" name="Рисунок 121" descr="&quot;Нужны сигнальная лампа с батареей и радиостанцией&quo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quot;Нужны сигнальная лампа с батареей и радиостанцией&quot; "/>
                          <pic:cNvPicPr>
                            <a:picLocks noChangeAspect="1" noChangeArrowheads="1"/>
                          </pic:cNvPicPr>
                        </pic:nvPicPr>
                        <pic:blipFill>
                          <a:blip r:embed="rId528" cstate="print"/>
                          <a:srcRect/>
                          <a:stretch>
                            <a:fillRect/>
                          </a:stretch>
                        </pic:blipFill>
                        <pic:spPr bwMode="auto">
                          <a:xfrm>
                            <a:off x="0" y="0"/>
                            <a:ext cx="400050" cy="571500"/>
                          </a:xfrm>
                          <a:prstGeom prst="rect">
                            <a:avLst/>
                          </a:prstGeom>
                          <a:noFill/>
                          <a:ln w="9525">
                            <a:noFill/>
                            <a:miter lim="800000"/>
                            <a:headEnd/>
                            <a:tailEnd/>
                          </a:ln>
                        </pic:spPr>
                      </pic:pic>
                    </a:graphicData>
                  </a:graphic>
                </wp:inline>
              </w:drawing>
            </w:r>
            <w:r w:rsidR="004C0219" w:rsidRPr="004C0219">
              <w:rPr>
                <w:rFonts w:ascii="Times New Roman" w:eastAsia="Times New Roman" w:hAnsi="Times New Roman"/>
                <w:sz w:val="24"/>
                <w:szCs w:val="24"/>
                <w:lang w:eastAsia="ru-RU"/>
              </w:rPr>
              <w:br/>
            </w:r>
            <w:r w:rsidR="004C0219" w:rsidRPr="004C0219">
              <w:rPr>
                <w:rFonts w:ascii="MS Sans Serif" w:eastAsia="Times New Roman" w:hAnsi="MS Sans Serif"/>
                <w:color w:val="FF0000"/>
                <w:sz w:val="15"/>
                <w:szCs w:val="15"/>
                <w:lang w:eastAsia="ru-RU"/>
              </w:rPr>
              <w:t>"Нужны сигнальная лампа с батареей и радиостанцией"</w:t>
            </w:r>
          </w:p>
        </w:tc>
        <w:tc>
          <w:tcPr>
            <w:tcW w:w="1380" w:type="dxa"/>
            <w:tcBorders>
              <w:bottom w:val="nil"/>
            </w:tcBorders>
            <w:shd w:val="clear" w:color="auto" w:fill="E9E9E9"/>
            <w:vAlign w:val="center"/>
            <w:hideMark/>
          </w:tcPr>
          <w:p w:rsidR="004C0219" w:rsidRPr="004C0219" w:rsidRDefault="00065860" w:rsidP="004C0219">
            <w:pPr>
              <w:spacing w:after="0" w:line="240" w:lineRule="auto"/>
              <w:jc w:val="center"/>
              <w:rPr>
                <w:rFonts w:ascii="Times New Roman" w:eastAsia="Times New Roman" w:hAnsi="Times New Roman"/>
                <w:sz w:val="24"/>
                <w:szCs w:val="24"/>
                <w:lang w:eastAsia="ru-RU"/>
              </w:rPr>
            </w:pPr>
            <w:r>
              <w:rPr>
                <w:rFonts w:ascii="MS Sans Serif" w:eastAsia="Times New Roman" w:hAnsi="MS Sans Serif"/>
                <w:b/>
                <w:bCs/>
                <w:noProof/>
                <w:color w:val="FF0000"/>
                <w:sz w:val="15"/>
                <w:szCs w:val="15"/>
                <w:lang w:eastAsia="ru-RU"/>
              </w:rPr>
              <w:drawing>
                <wp:inline distT="0" distB="0" distL="0" distR="0">
                  <wp:extent cx="333375" cy="476250"/>
                  <wp:effectExtent l="0" t="0" r="0" b="0"/>
                  <wp:docPr id="122" name="Рисунок 122" descr="&quot;Укажите направление следования&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quot;Укажите направление следования&quot;"/>
                          <pic:cNvPicPr>
                            <a:picLocks noChangeAspect="1" noChangeArrowheads="1"/>
                          </pic:cNvPicPr>
                        </pic:nvPicPr>
                        <pic:blipFill>
                          <a:blip r:embed="rId529" cstate="print"/>
                          <a:srcRect/>
                          <a:stretch>
                            <a:fillRect/>
                          </a:stretch>
                        </pic:blipFill>
                        <pic:spPr bwMode="auto">
                          <a:xfrm>
                            <a:off x="0" y="0"/>
                            <a:ext cx="333375" cy="476250"/>
                          </a:xfrm>
                          <a:prstGeom prst="rect">
                            <a:avLst/>
                          </a:prstGeom>
                          <a:noFill/>
                          <a:ln w="9525">
                            <a:noFill/>
                            <a:miter lim="800000"/>
                            <a:headEnd/>
                            <a:tailEnd/>
                          </a:ln>
                        </pic:spPr>
                      </pic:pic>
                    </a:graphicData>
                  </a:graphic>
                </wp:inline>
              </w:drawing>
            </w:r>
            <w:r w:rsidR="004C0219" w:rsidRPr="004C0219">
              <w:rPr>
                <w:rFonts w:ascii="Times New Roman" w:eastAsia="Times New Roman" w:hAnsi="Times New Roman"/>
                <w:sz w:val="24"/>
                <w:szCs w:val="24"/>
                <w:lang w:eastAsia="ru-RU"/>
              </w:rPr>
              <w:br/>
            </w:r>
            <w:r w:rsidR="004C0219" w:rsidRPr="004C0219">
              <w:rPr>
                <w:rFonts w:ascii="MS Sans Serif" w:eastAsia="Times New Roman" w:hAnsi="MS Sans Serif"/>
                <w:color w:val="FF0000"/>
                <w:sz w:val="15"/>
                <w:szCs w:val="15"/>
                <w:lang w:eastAsia="ru-RU"/>
              </w:rPr>
              <w:t>"Укажите направление следования"</w:t>
            </w:r>
          </w:p>
        </w:tc>
        <w:tc>
          <w:tcPr>
            <w:tcW w:w="1380" w:type="dxa"/>
            <w:tcBorders>
              <w:bottom w:val="nil"/>
            </w:tcBorders>
            <w:shd w:val="clear" w:color="auto" w:fill="E9E9E9"/>
            <w:vAlign w:val="center"/>
            <w:hideMark/>
          </w:tcPr>
          <w:p w:rsidR="004C0219" w:rsidRPr="004C0219" w:rsidRDefault="00065860" w:rsidP="004C0219">
            <w:pPr>
              <w:spacing w:after="0" w:line="240" w:lineRule="auto"/>
              <w:jc w:val="center"/>
              <w:rPr>
                <w:rFonts w:ascii="Times New Roman" w:eastAsia="Times New Roman" w:hAnsi="Times New Roman"/>
                <w:sz w:val="24"/>
                <w:szCs w:val="24"/>
                <w:lang w:eastAsia="ru-RU"/>
              </w:rPr>
            </w:pPr>
            <w:r>
              <w:rPr>
                <w:rFonts w:ascii="MS Sans Serif" w:eastAsia="Times New Roman" w:hAnsi="MS Sans Serif"/>
                <w:b/>
                <w:bCs/>
                <w:noProof/>
                <w:color w:val="FF0000"/>
                <w:sz w:val="15"/>
                <w:szCs w:val="15"/>
                <w:lang w:eastAsia="ru-RU"/>
              </w:rPr>
              <w:drawing>
                <wp:inline distT="0" distB="0" distL="0" distR="0">
                  <wp:extent cx="333375" cy="476250"/>
                  <wp:effectExtent l="0" t="0" r="0" b="0"/>
                  <wp:docPr id="123" name="Рисунок 123" descr="&quot;Я двигаюсь в этом направлении&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quot;Я двигаюсь в этом направлении&quot;"/>
                          <pic:cNvPicPr>
                            <a:picLocks noChangeAspect="1" noChangeArrowheads="1"/>
                          </pic:cNvPicPr>
                        </pic:nvPicPr>
                        <pic:blipFill>
                          <a:blip r:embed="rId530" cstate="print"/>
                          <a:srcRect/>
                          <a:stretch>
                            <a:fillRect/>
                          </a:stretch>
                        </pic:blipFill>
                        <pic:spPr bwMode="auto">
                          <a:xfrm>
                            <a:off x="0" y="0"/>
                            <a:ext cx="333375" cy="476250"/>
                          </a:xfrm>
                          <a:prstGeom prst="rect">
                            <a:avLst/>
                          </a:prstGeom>
                          <a:noFill/>
                          <a:ln w="9525">
                            <a:noFill/>
                            <a:miter lim="800000"/>
                            <a:headEnd/>
                            <a:tailEnd/>
                          </a:ln>
                        </pic:spPr>
                      </pic:pic>
                    </a:graphicData>
                  </a:graphic>
                </wp:inline>
              </w:drawing>
            </w:r>
            <w:r w:rsidR="004C0219" w:rsidRPr="004C0219">
              <w:rPr>
                <w:rFonts w:ascii="Times New Roman" w:eastAsia="Times New Roman" w:hAnsi="Times New Roman"/>
                <w:sz w:val="24"/>
                <w:szCs w:val="24"/>
                <w:lang w:eastAsia="ru-RU"/>
              </w:rPr>
              <w:br/>
            </w:r>
            <w:r w:rsidR="004C0219" w:rsidRPr="004C0219">
              <w:rPr>
                <w:rFonts w:ascii="MS Sans Serif" w:eastAsia="Times New Roman" w:hAnsi="MS Sans Serif"/>
                <w:color w:val="FF0000"/>
                <w:sz w:val="15"/>
                <w:szCs w:val="15"/>
                <w:lang w:eastAsia="ru-RU"/>
              </w:rPr>
              <w:t xml:space="preserve">"Я двигаюсь </w:t>
            </w:r>
            <w:r w:rsidR="004C0219" w:rsidRPr="004C0219">
              <w:rPr>
                <w:rFonts w:ascii="MS Sans Serif" w:eastAsia="Times New Roman" w:hAnsi="MS Sans Serif"/>
                <w:color w:val="FF0000"/>
                <w:sz w:val="15"/>
                <w:szCs w:val="15"/>
                <w:lang w:eastAsia="ru-RU"/>
              </w:rPr>
              <w:br/>
              <w:t>в этом направлении"</w:t>
            </w:r>
          </w:p>
        </w:tc>
        <w:tc>
          <w:tcPr>
            <w:tcW w:w="1380" w:type="dxa"/>
            <w:tcBorders>
              <w:bottom w:val="nil"/>
            </w:tcBorders>
            <w:shd w:val="clear" w:color="auto" w:fill="E9E9E9"/>
            <w:vAlign w:val="center"/>
            <w:hideMark/>
          </w:tcPr>
          <w:p w:rsidR="004C0219" w:rsidRPr="004C0219" w:rsidRDefault="00065860" w:rsidP="004C0219">
            <w:pPr>
              <w:spacing w:after="240" w:line="240" w:lineRule="auto"/>
              <w:jc w:val="center"/>
              <w:rPr>
                <w:rFonts w:ascii="Times New Roman" w:eastAsia="Times New Roman" w:hAnsi="Times New Roman"/>
                <w:sz w:val="24"/>
                <w:szCs w:val="24"/>
                <w:lang w:eastAsia="ru-RU"/>
              </w:rPr>
            </w:pPr>
            <w:r>
              <w:rPr>
                <w:rFonts w:ascii="MS Sans Serif" w:eastAsia="Times New Roman" w:hAnsi="MS Sans Serif"/>
                <w:b/>
                <w:bCs/>
                <w:noProof/>
                <w:color w:val="FF0000"/>
                <w:sz w:val="15"/>
                <w:szCs w:val="15"/>
                <w:lang w:eastAsia="ru-RU"/>
              </w:rPr>
              <w:drawing>
                <wp:inline distT="0" distB="0" distL="0" distR="0">
                  <wp:extent cx="447675" cy="476250"/>
                  <wp:effectExtent l="0" t="0" r="0" b="0"/>
                  <wp:docPr id="124" name="Рисунок 124" descr="&quot;Попытаемся взлететь&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quot;Попытаемся взлететь&quot;"/>
                          <pic:cNvPicPr>
                            <a:picLocks noChangeAspect="1" noChangeArrowheads="1"/>
                          </pic:cNvPicPr>
                        </pic:nvPicPr>
                        <pic:blipFill>
                          <a:blip r:embed="rId531" cstate="print"/>
                          <a:srcRect/>
                          <a:stretch>
                            <a:fillRect/>
                          </a:stretch>
                        </pic:blipFill>
                        <pic:spPr bwMode="auto">
                          <a:xfrm>
                            <a:off x="0" y="0"/>
                            <a:ext cx="447675" cy="476250"/>
                          </a:xfrm>
                          <a:prstGeom prst="rect">
                            <a:avLst/>
                          </a:prstGeom>
                          <a:noFill/>
                          <a:ln w="9525">
                            <a:noFill/>
                            <a:miter lim="800000"/>
                            <a:headEnd/>
                            <a:tailEnd/>
                          </a:ln>
                        </pic:spPr>
                      </pic:pic>
                    </a:graphicData>
                  </a:graphic>
                </wp:inline>
              </w:drawing>
            </w:r>
            <w:r w:rsidR="004C0219" w:rsidRPr="004C0219">
              <w:rPr>
                <w:rFonts w:ascii="Times New Roman" w:eastAsia="Times New Roman" w:hAnsi="Times New Roman"/>
                <w:sz w:val="24"/>
                <w:szCs w:val="24"/>
                <w:lang w:eastAsia="ru-RU"/>
              </w:rPr>
              <w:br/>
            </w:r>
            <w:r w:rsidR="004C0219" w:rsidRPr="004C0219">
              <w:rPr>
                <w:rFonts w:ascii="MS Sans Serif" w:eastAsia="Times New Roman" w:hAnsi="MS Sans Serif"/>
                <w:color w:val="FF0000"/>
                <w:sz w:val="15"/>
                <w:szCs w:val="15"/>
                <w:lang w:eastAsia="ru-RU"/>
              </w:rPr>
              <w:t>"Попытаемся</w:t>
            </w:r>
            <w:r w:rsidR="004C0219" w:rsidRPr="004C0219">
              <w:rPr>
                <w:rFonts w:ascii="MS Sans Serif" w:eastAsia="Times New Roman" w:hAnsi="MS Sans Serif"/>
                <w:color w:val="FF0000"/>
                <w:sz w:val="15"/>
                <w:szCs w:val="15"/>
                <w:lang w:eastAsia="ru-RU"/>
              </w:rPr>
              <w:br/>
              <w:t>взлететь"</w:t>
            </w:r>
          </w:p>
        </w:tc>
      </w:tr>
      <w:tr w:rsidR="004C0219" w:rsidRPr="004C0219">
        <w:trPr>
          <w:tblCellSpacing w:w="0" w:type="dxa"/>
          <w:jc w:val="center"/>
        </w:trPr>
        <w:tc>
          <w:tcPr>
            <w:tcW w:w="1380" w:type="dxa"/>
            <w:tcBorders>
              <w:bottom w:val="nil"/>
            </w:tcBorders>
            <w:vAlign w:val="center"/>
            <w:hideMark/>
          </w:tcPr>
          <w:p w:rsidR="004C0219" w:rsidRPr="004C0219" w:rsidRDefault="00065860" w:rsidP="004C0219">
            <w:pPr>
              <w:spacing w:after="0" w:line="240" w:lineRule="auto"/>
              <w:jc w:val="center"/>
              <w:rPr>
                <w:rFonts w:ascii="Times New Roman" w:eastAsia="Times New Roman" w:hAnsi="Times New Roman"/>
                <w:sz w:val="24"/>
                <w:szCs w:val="24"/>
                <w:lang w:eastAsia="ru-RU"/>
              </w:rPr>
            </w:pPr>
            <w:r>
              <w:rPr>
                <w:rFonts w:ascii="MS Sans Serif" w:eastAsia="Times New Roman" w:hAnsi="MS Sans Serif"/>
                <w:b/>
                <w:bCs/>
                <w:noProof/>
                <w:color w:val="FF0000"/>
                <w:sz w:val="15"/>
                <w:szCs w:val="15"/>
                <w:lang w:eastAsia="ru-RU"/>
              </w:rPr>
              <w:drawing>
                <wp:inline distT="0" distB="0" distL="0" distR="0">
                  <wp:extent cx="447675" cy="476250"/>
                  <wp:effectExtent l="0" t="0" r="0" b="0"/>
                  <wp:docPr id="125" name="Рисунок 125" descr="&quot;Судно серьезно повреждено&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quot;Судно серьезно повреждено&quot;"/>
                          <pic:cNvPicPr>
                            <a:picLocks noChangeAspect="1" noChangeArrowheads="1"/>
                          </pic:cNvPicPr>
                        </pic:nvPicPr>
                        <pic:blipFill>
                          <a:blip r:embed="rId532" cstate="print"/>
                          <a:srcRect/>
                          <a:stretch>
                            <a:fillRect/>
                          </a:stretch>
                        </pic:blipFill>
                        <pic:spPr bwMode="auto">
                          <a:xfrm>
                            <a:off x="0" y="0"/>
                            <a:ext cx="447675" cy="476250"/>
                          </a:xfrm>
                          <a:prstGeom prst="rect">
                            <a:avLst/>
                          </a:prstGeom>
                          <a:noFill/>
                          <a:ln w="9525">
                            <a:noFill/>
                            <a:miter lim="800000"/>
                            <a:headEnd/>
                            <a:tailEnd/>
                          </a:ln>
                        </pic:spPr>
                      </pic:pic>
                    </a:graphicData>
                  </a:graphic>
                </wp:inline>
              </w:drawing>
            </w:r>
            <w:r w:rsidR="004C0219" w:rsidRPr="004C0219">
              <w:rPr>
                <w:rFonts w:ascii="Times New Roman" w:eastAsia="Times New Roman" w:hAnsi="Times New Roman"/>
                <w:sz w:val="24"/>
                <w:szCs w:val="24"/>
                <w:lang w:eastAsia="ru-RU"/>
              </w:rPr>
              <w:br/>
            </w:r>
            <w:r w:rsidR="004C0219" w:rsidRPr="004C0219">
              <w:rPr>
                <w:rFonts w:ascii="MS Sans Serif" w:eastAsia="Times New Roman" w:hAnsi="MS Sans Serif"/>
                <w:color w:val="FF0000"/>
                <w:sz w:val="15"/>
                <w:szCs w:val="15"/>
                <w:lang w:eastAsia="ru-RU"/>
              </w:rPr>
              <w:t xml:space="preserve">"Судно </w:t>
            </w:r>
            <w:r w:rsidR="004C0219" w:rsidRPr="004C0219">
              <w:rPr>
                <w:rFonts w:ascii="MS Sans Serif" w:eastAsia="Times New Roman" w:hAnsi="MS Sans Serif"/>
                <w:color w:val="FF0000"/>
                <w:sz w:val="15"/>
                <w:szCs w:val="15"/>
                <w:lang w:eastAsia="ru-RU"/>
              </w:rPr>
              <w:br/>
              <w:t>серьезно</w:t>
            </w:r>
            <w:r w:rsidR="004C0219" w:rsidRPr="004C0219">
              <w:rPr>
                <w:rFonts w:ascii="MS Sans Serif" w:eastAsia="Times New Roman" w:hAnsi="MS Sans Serif"/>
                <w:color w:val="FF0000"/>
                <w:sz w:val="15"/>
                <w:szCs w:val="15"/>
                <w:lang w:eastAsia="ru-RU"/>
              </w:rPr>
              <w:br/>
              <w:t>повреждено"</w:t>
            </w:r>
          </w:p>
        </w:tc>
        <w:tc>
          <w:tcPr>
            <w:tcW w:w="1380" w:type="dxa"/>
            <w:tcBorders>
              <w:bottom w:val="nil"/>
            </w:tcBorders>
            <w:vAlign w:val="center"/>
            <w:hideMark/>
          </w:tcPr>
          <w:p w:rsidR="004C0219" w:rsidRPr="004C0219" w:rsidRDefault="00065860" w:rsidP="004C0219">
            <w:pPr>
              <w:spacing w:after="0" w:line="240" w:lineRule="auto"/>
              <w:jc w:val="center"/>
              <w:rPr>
                <w:rFonts w:ascii="Times New Roman" w:eastAsia="Times New Roman" w:hAnsi="Times New Roman"/>
                <w:sz w:val="24"/>
                <w:szCs w:val="24"/>
                <w:lang w:eastAsia="ru-RU"/>
              </w:rPr>
            </w:pPr>
            <w:r>
              <w:rPr>
                <w:rFonts w:ascii="MS Sans Serif" w:eastAsia="Times New Roman" w:hAnsi="MS Sans Serif"/>
                <w:b/>
                <w:bCs/>
                <w:noProof/>
                <w:color w:val="FF0000"/>
                <w:sz w:val="15"/>
                <w:szCs w:val="15"/>
                <w:lang w:eastAsia="ru-RU"/>
              </w:rPr>
              <w:drawing>
                <wp:inline distT="0" distB="0" distL="0" distR="0">
                  <wp:extent cx="447675" cy="476250"/>
                  <wp:effectExtent l="0" t="0" r="0" b="0"/>
                  <wp:docPr id="126" name="Рисунок 126" descr="&quot;Здесь можно безопасно совершить посадку&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quot;Здесь можно безопасно совершить посадку&quot;"/>
                          <pic:cNvPicPr>
                            <a:picLocks noChangeAspect="1" noChangeArrowheads="1"/>
                          </pic:cNvPicPr>
                        </pic:nvPicPr>
                        <pic:blipFill>
                          <a:blip r:embed="rId533" cstate="print"/>
                          <a:srcRect/>
                          <a:stretch>
                            <a:fillRect/>
                          </a:stretch>
                        </pic:blipFill>
                        <pic:spPr bwMode="auto">
                          <a:xfrm>
                            <a:off x="0" y="0"/>
                            <a:ext cx="447675" cy="476250"/>
                          </a:xfrm>
                          <a:prstGeom prst="rect">
                            <a:avLst/>
                          </a:prstGeom>
                          <a:noFill/>
                          <a:ln w="9525">
                            <a:noFill/>
                            <a:miter lim="800000"/>
                            <a:headEnd/>
                            <a:tailEnd/>
                          </a:ln>
                        </pic:spPr>
                      </pic:pic>
                    </a:graphicData>
                  </a:graphic>
                </wp:inline>
              </w:drawing>
            </w:r>
            <w:r w:rsidR="004C0219" w:rsidRPr="004C0219">
              <w:rPr>
                <w:rFonts w:ascii="Times New Roman" w:eastAsia="Times New Roman" w:hAnsi="Times New Roman"/>
                <w:sz w:val="24"/>
                <w:szCs w:val="24"/>
                <w:lang w:eastAsia="ru-RU"/>
              </w:rPr>
              <w:br/>
            </w:r>
            <w:r w:rsidR="004C0219" w:rsidRPr="004C0219">
              <w:rPr>
                <w:rFonts w:ascii="MS Sans Serif" w:eastAsia="Times New Roman" w:hAnsi="MS Sans Serif"/>
                <w:color w:val="FF0000"/>
                <w:sz w:val="15"/>
                <w:szCs w:val="15"/>
                <w:lang w:eastAsia="ru-RU"/>
              </w:rPr>
              <w:t>"Здесь можно</w:t>
            </w:r>
            <w:r w:rsidR="004C0219" w:rsidRPr="004C0219">
              <w:rPr>
                <w:rFonts w:ascii="MS Sans Serif" w:eastAsia="Times New Roman" w:hAnsi="MS Sans Serif"/>
                <w:color w:val="FF0000"/>
                <w:sz w:val="15"/>
                <w:szCs w:val="15"/>
                <w:lang w:eastAsia="ru-RU"/>
              </w:rPr>
              <w:br/>
              <w:t>безопасно</w:t>
            </w:r>
            <w:r w:rsidR="004C0219" w:rsidRPr="004C0219">
              <w:rPr>
                <w:rFonts w:ascii="MS Sans Serif" w:eastAsia="Times New Roman" w:hAnsi="MS Sans Serif"/>
                <w:color w:val="FF0000"/>
                <w:sz w:val="15"/>
                <w:szCs w:val="15"/>
                <w:lang w:eastAsia="ru-RU"/>
              </w:rPr>
              <w:br/>
              <w:t>совершить</w:t>
            </w:r>
            <w:r w:rsidR="004C0219" w:rsidRPr="004C0219">
              <w:rPr>
                <w:rFonts w:ascii="MS Sans Serif" w:eastAsia="Times New Roman" w:hAnsi="MS Sans Serif"/>
                <w:color w:val="FF0000"/>
                <w:sz w:val="15"/>
                <w:szCs w:val="15"/>
                <w:lang w:eastAsia="ru-RU"/>
              </w:rPr>
              <w:br/>
              <w:t>посадку"</w:t>
            </w:r>
          </w:p>
        </w:tc>
        <w:tc>
          <w:tcPr>
            <w:tcW w:w="1380" w:type="dxa"/>
            <w:tcBorders>
              <w:bottom w:val="nil"/>
            </w:tcBorders>
            <w:vAlign w:val="center"/>
            <w:hideMark/>
          </w:tcPr>
          <w:p w:rsidR="004C0219" w:rsidRPr="004C0219" w:rsidRDefault="00065860" w:rsidP="004C0219">
            <w:pPr>
              <w:spacing w:after="0" w:line="240" w:lineRule="auto"/>
              <w:jc w:val="center"/>
              <w:rPr>
                <w:rFonts w:ascii="Times New Roman" w:eastAsia="Times New Roman" w:hAnsi="Times New Roman"/>
                <w:sz w:val="24"/>
                <w:szCs w:val="24"/>
                <w:lang w:eastAsia="ru-RU"/>
              </w:rPr>
            </w:pPr>
            <w:r>
              <w:rPr>
                <w:rFonts w:ascii="MS Sans Serif" w:eastAsia="Times New Roman" w:hAnsi="MS Sans Serif"/>
                <w:b/>
                <w:bCs/>
                <w:noProof/>
                <w:color w:val="FF0000"/>
                <w:sz w:val="15"/>
                <w:szCs w:val="15"/>
                <w:lang w:eastAsia="ru-RU"/>
              </w:rPr>
              <w:drawing>
                <wp:inline distT="0" distB="0" distL="0" distR="0">
                  <wp:extent cx="447675" cy="476250"/>
                  <wp:effectExtent l="0" t="0" r="0" b="0"/>
                  <wp:docPr id="127" name="Рисунок 127" descr="&quot;Требуется топливо и масло&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quot;Требуется топливо и масло&quot;"/>
                          <pic:cNvPicPr>
                            <a:picLocks noChangeAspect="1" noChangeArrowheads="1"/>
                          </pic:cNvPicPr>
                        </pic:nvPicPr>
                        <pic:blipFill>
                          <a:blip r:embed="rId534" cstate="print"/>
                          <a:srcRect/>
                          <a:stretch>
                            <a:fillRect/>
                          </a:stretch>
                        </pic:blipFill>
                        <pic:spPr bwMode="auto">
                          <a:xfrm>
                            <a:off x="0" y="0"/>
                            <a:ext cx="447675" cy="476250"/>
                          </a:xfrm>
                          <a:prstGeom prst="rect">
                            <a:avLst/>
                          </a:prstGeom>
                          <a:noFill/>
                          <a:ln w="9525">
                            <a:noFill/>
                            <a:miter lim="800000"/>
                            <a:headEnd/>
                            <a:tailEnd/>
                          </a:ln>
                        </pic:spPr>
                      </pic:pic>
                    </a:graphicData>
                  </a:graphic>
                </wp:inline>
              </w:drawing>
            </w:r>
            <w:r w:rsidR="004C0219" w:rsidRPr="004C0219">
              <w:rPr>
                <w:rFonts w:ascii="Times New Roman" w:eastAsia="Times New Roman" w:hAnsi="Times New Roman"/>
                <w:sz w:val="24"/>
                <w:szCs w:val="24"/>
                <w:lang w:eastAsia="ru-RU"/>
              </w:rPr>
              <w:br/>
            </w:r>
            <w:r w:rsidR="004C0219" w:rsidRPr="004C0219">
              <w:rPr>
                <w:rFonts w:ascii="MS Sans Serif" w:eastAsia="Times New Roman" w:hAnsi="MS Sans Serif"/>
                <w:color w:val="FF0000"/>
                <w:sz w:val="15"/>
                <w:szCs w:val="15"/>
                <w:lang w:eastAsia="ru-RU"/>
              </w:rPr>
              <w:t>"Требуется топливо и масло"</w:t>
            </w:r>
          </w:p>
        </w:tc>
        <w:tc>
          <w:tcPr>
            <w:tcW w:w="1380" w:type="dxa"/>
            <w:tcBorders>
              <w:bottom w:val="nil"/>
            </w:tcBorders>
            <w:vAlign w:val="center"/>
            <w:hideMark/>
          </w:tcPr>
          <w:p w:rsidR="004C0219" w:rsidRPr="004C0219" w:rsidRDefault="00065860" w:rsidP="004C0219">
            <w:pPr>
              <w:spacing w:after="240" w:line="240" w:lineRule="auto"/>
              <w:jc w:val="center"/>
              <w:rPr>
                <w:rFonts w:ascii="Times New Roman" w:eastAsia="Times New Roman" w:hAnsi="Times New Roman"/>
                <w:sz w:val="24"/>
                <w:szCs w:val="24"/>
                <w:lang w:eastAsia="ru-RU"/>
              </w:rPr>
            </w:pPr>
            <w:r>
              <w:rPr>
                <w:rFonts w:ascii="MS Sans Serif" w:eastAsia="Times New Roman" w:hAnsi="MS Sans Serif"/>
                <w:b/>
                <w:bCs/>
                <w:noProof/>
                <w:color w:val="FF0000"/>
                <w:sz w:val="15"/>
                <w:szCs w:val="15"/>
                <w:lang w:eastAsia="ru-RU"/>
              </w:rPr>
              <w:drawing>
                <wp:inline distT="0" distB="0" distL="0" distR="0">
                  <wp:extent cx="476250" cy="476250"/>
                  <wp:effectExtent l="0" t="0" r="0" b="0"/>
                  <wp:docPr id="128" name="Рисунок 128" descr="&quot;Все в порядке&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quot;Все в порядке&quot;"/>
                          <pic:cNvPicPr>
                            <a:picLocks noChangeAspect="1" noChangeArrowheads="1"/>
                          </pic:cNvPicPr>
                        </pic:nvPicPr>
                        <pic:blipFill>
                          <a:blip r:embed="rId535"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r w:rsidR="004C0219" w:rsidRPr="004C0219">
              <w:rPr>
                <w:rFonts w:ascii="Times New Roman" w:eastAsia="Times New Roman" w:hAnsi="Times New Roman"/>
                <w:sz w:val="24"/>
                <w:szCs w:val="24"/>
                <w:lang w:eastAsia="ru-RU"/>
              </w:rPr>
              <w:br/>
            </w:r>
            <w:r w:rsidR="004C0219" w:rsidRPr="004C0219">
              <w:rPr>
                <w:rFonts w:ascii="MS Sans Serif" w:eastAsia="Times New Roman" w:hAnsi="MS Sans Serif"/>
                <w:color w:val="FF0000"/>
                <w:sz w:val="15"/>
                <w:szCs w:val="15"/>
                <w:lang w:eastAsia="ru-RU"/>
              </w:rPr>
              <w:t>"Все в порядке"</w:t>
            </w:r>
          </w:p>
        </w:tc>
        <w:tc>
          <w:tcPr>
            <w:tcW w:w="1380" w:type="dxa"/>
            <w:tcBorders>
              <w:bottom w:val="nil"/>
            </w:tcBorders>
            <w:vAlign w:val="center"/>
            <w:hideMark/>
          </w:tcPr>
          <w:p w:rsidR="004C0219" w:rsidRPr="004C0219" w:rsidRDefault="00065860" w:rsidP="004C0219">
            <w:pPr>
              <w:spacing w:after="0" w:line="240" w:lineRule="auto"/>
              <w:jc w:val="center"/>
              <w:rPr>
                <w:rFonts w:ascii="Times New Roman" w:eastAsia="Times New Roman" w:hAnsi="Times New Roman"/>
                <w:sz w:val="24"/>
                <w:szCs w:val="24"/>
                <w:lang w:eastAsia="ru-RU"/>
              </w:rPr>
            </w:pPr>
            <w:r>
              <w:rPr>
                <w:rFonts w:ascii="MS Sans Serif" w:eastAsia="Times New Roman" w:hAnsi="MS Sans Serif"/>
                <w:b/>
                <w:bCs/>
                <w:noProof/>
                <w:color w:val="FF0000"/>
                <w:sz w:val="15"/>
                <w:szCs w:val="15"/>
                <w:lang w:eastAsia="ru-RU"/>
              </w:rPr>
              <w:drawing>
                <wp:inline distT="0" distB="0" distL="0" distR="0">
                  <wp:extent cx="381000" cy="476250"/>
                  <wp:effectExtent l="0" t="0" r="0" b="0"/>
                  <wp:docPr id="129" name="Рисунок 129" descr="&quot;Нет или отрицательно&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quot;Нет или отрицательно&quot;"/>
                          <pic:cNvPicPr>
                            <a:picLocks noChangeAspect="1" noChangeArrowheads="1"/>
                          </pic:cNvPicPr>
                        </pic:nvPicPr>
                        <pic:blipFill>
                          <a:blip r:embed="rId536" cstate="print"/>
                          <a:srcRect/>
                          <a:stretch>
                            <a:fillRect/>
                          </a:stretch>
                        </pic:blipFill>
                        <pic:spPr bwMode="auto">
                          <a:xfrm>
                            <a:off x="0" y="0"/>
                            <a:ext cx="381000" cy="476250"/>
                          </a:xfrm>
                          <a:prstGeom prst="rect">
                            <a:avLst/>
                          </a:prstGeom>
                          <a:noFill/>
                          <a:ln w="9525">
                            <a:noFill/>
                            <a:miter lim="800000"/>
                            <a:headEnd/>
                            <a:tailEnd/>
                          </a:ln>
                        </pic:spPr>
                      </pic:pic>
                    </a:graphicData>
                  </a:graphic>
                </wp:inline>
              </w:drawing>
            </w:r>
            <w:r w:rsidR="004C0219" w:rsidRPr="004C0219">
              <w:rPr>
                <w:rFonts w:ascii="Times New Roman" w:eastAsia="Times New Roman" w:hAnsi="Times New Roman"/>
                <w:sz w:val="24"/>
                <w:szCs w:val="24"/>
                <w:lang w:eastAsia="ru-RU"/>
              </w:rPr>
              <w:br/>
            </w:r>
            <w:r w:rsidR="004C0219" w:rsidRPr="004C0219">
              <w:rPr>
                <w:rFonts w:ascii="MS Sans Serif" w:eastAsia="Times New Roman" w:hAnsi="MS Sans Serif"/>
                <w:color w:val="FF0000"/>
                <w:sz w:val="15"/>
                <w:szCs w:val="15"/>
                <w:lang w:eastAsia="ru-RU"/>
              </w:rPr>
              <w:t>"Нет или</w:t>
            </w:r>
            <w:r w:rsidR="004C0219" w:rsidRPr="004C0219">
              <w:rPr>
                <w:rFonts w:ascii="MS Sans Serif" w:eastAsia="Times New Roman" w:hAnsi="MS Sans Serif"/>
                <w:color w:val="FF0000"/>
                <w:sz w:val="15"/>
                <w:szCs w:val="15"/>
                <w:lang w:eastAsia="ru-RU"/>
              </w:rPr>
              <w:br/>
              <w:t>отрицательно"</w:t>
            </w:r>
          </w:p>
        </w:tc>
      </w:tr>
      <w:tr w:rsidR="004C0219" w:rsidRPr="004C0219">
        <w:trPr>
          <w:tblCellSpacing w:w="0" w:type="dxa"/>
          <w:jc w:val="center"/>
        </w:trPr>
        <w:tc>
          <w:tcPr>
            <w:tcW w:w="1380" w:type="dxa"/>
            <w:tcBorders>
              <w:bottom w:val="nil"/>
            </w:tcBorders>
            <w:shd w:val="clear" w:color="auto" w:fill="E9E9E9"/>
            <w:vAlign w:val="center"/>
            <w:hideMark/>
          </w:tcPr>
          <w:p w:rsidR="004C0219" w:rsidRPr="004C0219" w:rsidRDefault="00065860" w:rsidP="004C0219">
            <w:pPr>
              <w:spacing w:after="0" w:line="240" w:lineRule="auto"/>
              <w:jc w:val="center"/>
              <w:rPr>
                <w:rFonts w:ascii="Times New Roman" w:eastAsia="Times New Roman" w:hAnsi="Times New Roman"/>
                <w:sz w:val="24"/>
                <w:szCs w:val="24"/>
                <w:lang w:eastAsia="ru-RU"/>
              </w:rPr>
            </w:pPr>
            <w:r>
              <w:rPr>
                <w:rFonts w:ascii="MS Sans Serif" w:eastAsia="Times New Roman" w:hAnsi="MS Sans Serif"/>
                <w:b/>
                <w:bCs/>
                <w:noProof/>
                <w:color w:val="FF0000"/>
                <w:sz w:val="15"/>
                <w:szCs w:val="15"/>
                <w:lang w:eastAsia="ru-RU"/>
              </w:rPr>
              <w:drawing>
                <wp:inline distT="0" distB="0" distL="0" distR="0">
                  <wp:extent cx="381000" cy="476250"/>
                  <wp:effectExtent l="0" t="0" r="0" b="0"/>
                  <wp:docPr id="130" name="Рисунок 130" descr="&quot;Да или положительно&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quot;Да или положительно&quot;"/>
                          <pic:cNvPicPr>
                            <a:picLocks noChangeAspect="1" noChangeArrowheads="1"/>
                          </pic:cNvPicPr>
                        </pic:nvPicPr>
                        <pic:blipFill>
                          <a:blip r:embed="rId537" cstate="print"/>
                          <a:srcRect/>
                          <a:stretch>
                            <a:fillRect/>
                          </a:stretch>
                        </pic:blipFill>
                        <pic:spPr bwMode="auto">
                          <a:xfrm>
                            <a:off x="0" y="0"/>
                            <a:ext cx="381000" cy="476250"/>
                          </a:xfrm>
                          <a:prstGeom prst="rect">
                            <a:avLst/>
                          </a:prstGeom>
                          <a:noFill/>
                          <a:ln w="9525">
                            <a:noFill/>
                            <a:miter lim="800000"/>
                            <a:headEnd/>
                            <a:tailEnd/>
                          </a:ln>
                        </pic:spPr>
                      </pic:pic>
                    </a:graphicData>
                  </a:graphic>
                </wp:inline>
              </w:drawing>
            </w:r>
            <w:r w:rsidR="004C0219" w:rsidRPr="004C0219">
              <w:rPr>
                <w:rFonts w:ascii="Times New Roman" w:eastAsia="Times New Roman" w:hAnsi="Times New Roman"/>
                <w:sz w:val="24"/>
                <w:szCs w:val="24"/>
                <w:lang w:eastAsia="ru-RU"/>
              </w:rPr>
              <w:br/>
            </w:r>
            <w:r w:rsidR="004C0219" w:rsidRPr="004C0219">
              <w:rPr>
                <w:rFonts w:ascii="MS Sans Serif" w:eastAsia="Times New Roman" w:hAnsi="MS Sans Serif"/>
                <w:color w:val="FF0000"/>
                <w:sz w:val="15"/>
                <w:szCs w:val="15"/>
                <w:lang w:eastAsia="ru-RU"/>
              </w:rPr>
              <w:t>"Да или</w:t>
            </w:r>
            <w:r w:rsidR="004C0219" w:rsidRPr="004C0219">
              <w:rPr>
                <w:rFonts w:ascii="MS Sans Serif" w:eastAsia="Times New Roman" w:hAnsi="MS Sans Serif"/>
                <w:color w:val="FF0000"/>
                <w:sz w:val="15"/>
                <w:szCs w:val="15"/>
                <w:lang w:eastAsia="ru-RU"/>
              </w:rPr>
              <w:br/>
              <w:t>положительно"</w:t>
            </w:r>
          </w:p>
        </w:tc>
        <w:tc>
          <w:tcPr>
            <w:tcW w:w="1380" w:type="dxa"/>
            <w:tcBorders>
              <w:bottom w:val="nil"/>
            </w:tcBorders>
            <w:shd w:val="clear" w:color="auto" w:fill="E9E9E9"/>
            <w:vAlign w:val="center"/>
            <w:hideMark/>
          </w:tcPr>
          <w:p w:rsidR="004C0219" w:rsidRPr="004C0219" w:rsidRDefault="00065860" w:rsidP="004C0219">
            <w:pPr>
              <w:spacing w:after="0" w:line="240" w:lineRule="auto"/>
              <w:jc w:val="center"/>
              <w:rPr>
                <w:rFonts w:ascii="Times New Roman" w:eastAsia="Times New Roman" w:hAnsi="Times New Roman"/>
                <w:sz w:val="24"/>
                <w:szCs w:val="24"/>
                <w:lang w:eastAsia="ru-RU"/>
              </w:rPr>
            </w:pPr>
            <w:r>
              <w:rPr>
                <w:rFonts w:ascii="MS Sans Serif" w:eastAsia="Times New Roman" w:hAnsi="MS Sans Serif"/>
                <w:b/>
                <w:bCs/>
                <w:noProof/>
                <w:color w:val="FF0000"/>
                <w:sz w:val="15"/>
                <w:szCs w:val="15"/>
                <w:lang w:eastAsia="ru-RU"/>
              </w:rPr>
              <w:drawing>
                <wp:inline distT="0" distB="0" distL="0" distR="0">
                  <wp:extent cx="514350" cy="476250"/>
                  <wp:effectExtent l="0" t="0" r="0" b="0"/>
                  <wp:docPr id="131" name="Рисунок 131" descr="&quot;Не понял&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quot;Не понял&quot;"/>
                          <pic:cNvPicPr>
                            <a:picLocks noChangeAspect="1" noChangeArrowheads="1"/>
                          </pic:cNvPicPr>
                        </pic:nvPicPr>
                        <pic:blipFill>
                          <a:blip r:embed="rId538" cstate="print"/>
                          <a:srcRect/>
                          <a:stretch>
                            <a:fillRect/>
                          </a:stretch>
                        </pic:blipFill>
                        <pic:spPr bwMode="auto">
                          <a:xfrm>
                            <a:off x="0" y="0"/>
                            <a:ext cx="514350" cy="476250"/>
                          </a:xfrm>
                          <a:prstGeom prst="rect">
                            <a:avLst/>
                          </a:prstGeom>
                          <a:noFill/>
                          <a:ln w="9525">
                            <a:noFill/>
                            <a:miter lim="800000"/>
                            <a:headEnd/>
                            <a:tailEnd/>
                          </a:ln>
                        </pic:spPr>
                      </pic:pic>
                    </a:graphicData>
                  </a:graphic>
                </wp:inline>
              </w:drawing>
            </w:r>
            <w:r w:rsidR="004C0219" w:rsidRPr="004C0219">
              <w:rPr>
                <w:rFonts w:ascii="Times New Roman" w:eastAsia="Times New Roman" w:hAnsi="Times New Roman"/>
                <w:sz w:val="24"/>
                <w:szCs w:val="24"/>
                <w:lang w:eastAsia="ru-RU"/>
              </w:rPr>
              <w:br/>
            </w:r>
            <w:r w:rsidR="004C0219" w:rsidRPr="004C0219">
              <w:rPr>
                <w:rFonts w:ascii="MS Sans Serif" w:eastAsia="Times New Roman" w:hAnsi="MS Sans Serif"/>
                <w:color w:val="FF0000"/>
                <w:sz w:val="15"/>
                <w:szCs w:val="15"/>
                <w:lang w:eastAsia="ru-RU"/>
              </w:rPr>
              <w:t>"Не понял"</w:t>
            </w:r>
          </w:p>
        </w:tc>
        <w:tc>
          <w:tcPr>
            <w:tcW w:w="1380" w:type="dxa"/>
            <w:tcBorders>
              <w:bottom w:val="nil"/>
            </w:tcBorders>
            <w:shd w:val="clear" w:color="auto" w:fill="E9E9E9"/>
            <w:vAlign w:val="center"/>
            <w:hideMark/>
          </w:tcPr>
          <w:p w:rsidR="004C0219" w:rsidRPr="004C0219" w:rsidRDefault="00065860" w:rsidP="004C0219">
            <w:pPr>
              <w:spacing w:after="0" w:line="240" w:lineRule="auto"/>
              <w:jc w:val="center"/>
              <w:rPr>
                <w:rFonts w:ascii="Times New Roman" w:eastAsia="Times New Roman" w:hAnsi="Times New Roman"/>
                <w:sz w:val="24"/>
                <w:szCs w:val="24"/>
                <w:lang w:eastAsia="ru-RU"/>
              </w:rPr>
            </w:pPr>
            <w:r>
              <w:rPr>
                <w:rFonts w:ascii="MS Sans Serif" w:eastAsia="Times New Roman" w:hAnsi="MS Sans Serif"/>
                <w:b/>
                <w:bCs/>
                <w:noProof/>
                <w:color w:val="FF0000"/>
                <w:sz w:val="15"/>
                <w:szCs w:val="15"/>
                <w:lang w:eastAsia="ru-RU"/>
              </w:rPr>
              <w:drawing>
                <wp:inline distT="0" distB="0" distL="0" distR="0">
                  <wp:extent cx="504825" cy="361950"/>
                  <wp:effectExtent l="19050" t="0" r="9525" b="0"/>
                  <wp:docPr id="132" name="Рисунок 132" descr="&quot;Требуется механик&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quot;Требуется механик&quot;"/>
                          <pic:cNvPicPr>
                            <a:picLocks noChangeAspect="1" noChangeArrowheads="1"/>
                          </pic:cNvPicPr>
                        </pic:nvPicPr>
                        <pic:blipFill>
                          <a:blip r:embed="rId539" cstate="print"/>
                          <a:srcRect/>
                          <a:stretch>
                            <a:fillRect/>
                          </a:stretch>
                        </pic:blipFill>
                        <pic:spPr bwMode="auto">
                          <a:xfrm>
                            <a:off x="0" y="0"/>
                            <a:ext cx="504825" cy="361950"/>
                          </a:xfrm>
                          <a:prstGeom prst="rect">
                            <a:avLst/>
                          </a:prstGeom>
                          <a:noFill/>
                          <a:ln w="9525">
                            <a:noFill/>
                            <a:miter lim="800000"/>
                            <a:headEnd/>
                            <a:tailEnd/>
                          </a:ln>
                        </pic:spPr>
                      </pic:pic>
                    </a:graphicData>
                  </a:graphic>
                </wp:inline>
              </w:drawing>
            </w:r>
            <w:r w:rsidR="004C0219" w:rsidRPr="004C0219">
              <w:rPr>
                <w:rFonts w:ascii="Times New Roman" w:eastAsia="Times New Roman" w:hAnsi="Times New Roman"/>
                <w:sz w:val="24"/>
                <w:szCs w:val="24"/>
                <w:lang w:eastAsia="ru-RU"/>
              </w:rPr>
              <w:br/>
            </w:r>
            <w:r w:rsidR="004C0219" w:rsidRPr="004C0219">
              <w:rPr>
                <w:rFonts w:ascii="MS Sans Serif" w:eastAsia="Times New Roman" w:hAnsi="MS Sans Serif"/>
                <w:color w:val="FF0000"/>
                <w:sz w:val="15"/>
                <w:szCs w:val="15"/>
                <w:lang w:eastAsia="ru-RU"/>
              </w:rPr>
              <w:t>"Требуется механик"</w:t>
            </w:r>
          </w:p>
        </w:tc>
        <w:tc>
          <w:tcPr>
            <w:tcW w:w="1380" w:type="dxa"/>
            <w:tcBorders>
              <w:bottom w:val="nil"/>
            </w:tcBorders>
            <w:shd w:val="clear" w:color="auto" w:fill="E9E9E9"/>
            <w:vAlign w:val="center"/>
            <w:hideMark/>
          </w:tcPr>
          <w:p w:rsidR="004C0219" w:rsidRPr="004C0219" w:rsidRDefault="00065860" w:rsidP="004C0219">
            <w:pPr>
              <w:spacing w:after="0" w:line="240" w:lineRule="auto"/>
              <w:jc w:val="center"/>
              <w:rPr>
                <w:rFonts w:ascii="Times New Roman" w:eastAsia="Times New Roman" w:hAnsi="Times New Roman"/>
                <w:sz w:val="24"/>
                <w:szCs w:val="24"/>
                <w:lang w:eastAsia="ru-RU"/>
              </w:rPr>
            </w:pPr>
            <w:r>
              <w:rPr>
                <w:rFonts w:ascii="MS Sans Serif" w:eastAsia="Times New Roman" w:hAnsi="MS Sans Serif"/>
                <w:b/>
                <w:bCs/>
                <w:noProof/>
                <w:color w:val="FF0000"/>
                <w:sz w:val="15"/>
                <w:szCs w:val="15"/>
                <w:lang w:eastAsia="ru-RU"/>
              </w:rPr>
              <w:drawing>
                <wp:inline distT="0" distB="0" distL="0" distR="0">
                  <wp:extent cx="514350" cy="476250"/>
                  <wp:effectExtent l="19050" t="0" r="0" b="0"/>
                  <wp:docPr id="133" name="Рисунок 133" descr="&quot;Операции закончены&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quot;Операции закончены&quot;"/>
                          <pic:cNvPicPr>
                            <a:picLocks noChangeAspect="1" noChangeArrowheads="1"/>
                          </pic:cNvPicPr>
                        </pic:nvPicPr>
                        <pic:blipFill>
                          <a:blip r:embed="rId540" cstate="print"/>
                          <a:srcRect/>
                          <a:stretch>
                            <a:fillRect/>
                          </a:stretch>
                        </pic:blipFill>
                        <pic:spPr bwMode="auto">
                          <a:xfrm>
                            <a:off x="0" y="0"/>
                            <a:ext cx="514350" cy="476250"/>
                          </a:xfrm>
                          <a:prstGeom prst="rect">
                            <a:avLst/>
                          </a:prstGeom>
                          <a:noFill/>
                          <a:ln w="9525">
                            <a:noFill/>
                            <a:miter lim="800000"/>
                            <a:headEnd/>
                            <a:tailEnd/>
                          </a:ln>
                        </pic:spPr>
                      </pic:pic>
                    </a:graphicData>
                  </a:graphic>
                </wp:inline>
              </w:drawing>
            </w:r>
            <w:r w:rsidR="004C0219" w:rsidRPr="004C0219">
              <w:rPr>
                <w:rFonts w:ascii="Times New Roman" w:eastAsia="Times New Roman" w:hAnsi="Times New Roman"/>
                <w:sz w:val="24"/>
                <w:szCs w:val="24"/>
                <w:lang w:eastAsia="ru-RU"/>
              </w:rPr>
              <w:br/>
            </w:r>
            <w:r w:rsidR="004C0219" w:rsidRPr="004C0219">
              <w:rPr>
                <w:rFonts w:ascii="MS Sans Serif" w:eastAsia="Times New Roman" w:hAnsi="MS Sans Serif"/>
                <w:color w:val="FF0000"/>
                <w:sz w:val="15"/>
                <w:szCs w:val="15"/>
                <w:lang w:eastAsia="ru-RU"/>
              </w:rPr>
              <w:t>"Операции</w:t>
            </w:r>
            <w:r w:rsidR="004C0219" w:rsidRPr="004C0219">
              <w:rPr>
                <w:rFonts w:ascii="MS Sans Serif" w:eastAsia="Times New Roman" w:hAnsi="MS Sans Serif"/>
                <w:color w:val="FF0000"/>
                <w:sz w:val="15"/>
                <w:szCs w:val="15"/>
                <w:lang w:eastAsia="ru-RU"/>
              </w:rPr>
              <w:br/>
              <w:t>закончены"</w:t>
            </w:r>
          </w:p>
        </w:tc>
        <w:tc>
          <w:tcPr>
            <w:tcW w:w="1380" w:type="dxa"/>
            <w:tcBorders>
              <w:bottom w:val="nil"/>
            </w:tcBorders>
            <w:shd w:val="clear" w:color="auto" w:fill="E9E9E9"/>
            <w:vAlign w:val="center"/>
            <w:hideMark/>
          </w:tcPr>
          <w:p w:rsidR="004C0219" w:rsidRPr="004C0219" w:rsidRDefault="00065860" w:rsidP="004C0219">
            <w:pPr>
              <w:spacing w:after="0" w:line="240" w:lineRule="auto"/>
              <w:jc w:val="center"/>
              <w:rPr>
                <w:rFonts w:ascii="Times New Roman" w:eastAsia="Times New Roman" w:hAnsi="Times New Roman"/>
                <w:sz w:val="24"/>
                <w:szCs w:val="24"/>
                <w:lang w:eastAsia="ru-RU"/>
              </w:rPr>
            </w:pPr>
            <w:r>
              <w:rPr>
                <w:rFonts w:ascii="MS Sans Serif" w:eastAsia="Times New Roman" w:hAnsi="MS Sans Serif"/>
                <w:b/>
                <w:bCs/>
                <w:noProof/>
                <w:color w:val="FF0000"/>
                <w:sz w:val="15"/>
                <w:szCs w:val="15"/>
                <w:lang w:eastAsia="ru-RU"/>
              </w:rPr>
              <w:drawing>
                <wp:inline distT="0" distB="0" distL="0" distR="0">
                  <wp:extent cx="514350" cy="476250"/>
                  <wp:effectExtent l="19050" t="0" r="0" b="0"/>
                  <wp:docPr id="134" name="Рисунок 134" descr="&quot;Ничего не обнаружено, продолжаем поиски&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quot;Ничего не обнаружено, продолжаем поиски&quot;"/>
                          <pic:cNvPicPr>
                            <a:picLocks noChangeAspect="1" noChangeArrowheads="1"/>
                          </pic:cNvPicPr>
                        </pic:nvPicPr>
                        <pic:blipFill>
                          <a:blip r:embed="rId541" cstate="print"/>
                          <a:srcRect/>
                          <a:stretch>
                            <a:fillRect/>
                          </a:stretch>
                        </pic:blipFill>
                        <pic:spPr bwMode="auto">
                          <a:xfrm>
                            <a:off x="0" y="0"/>
                            <a:ext cx="514350" cy="476250"/>
                          </a:xfrm>
                          <a:prstGeom prst="rect">
                            <a:avLst/>
                          </a:prstGeom>
                          <a:noFill/>
                          <a:ln w="9525">
                            <a:noFill/>
                            <a:miter lim="800000"/>
                            <a:headEnd/>
                            <a:tailEnd/>
                          </a:ln>
                        </pic:spPr>
                      </pic:pic>
                    </a:graphicData>
                  </a:graphic>
                </wp:inline>
              </w:drawing>
            </w:r>
            <w:r w:rsidR="004C0219" w:rsidRPr="004C0219">
              <w:rPr>
                <w:rFonts w:ascii="Times New Roman" w:eastAsia="Times New Roman" w:hAnsi="Times New Roman"/>
                <w:sz w:val="24"/>
                <w:szCs w:val="24"/>
                <w:lang w:eastAsia="ru-RU"/>
              </w:rPr>
              <w:br/>
            </w:r>
            <w:r w:rsidR="004C0219" w:rsidRPr="004C0219">
              <w:rPr>
                <w:rFonts w:ascii="MS Sans Serif" w:eastAsia="Times New Roman" w:hAnsi="MS Sans Serif"/>
                <w:color w:val="FF0000"/>
                <w:sz w:val="15"/>
                <w:szCs w:val="15"/>
                <w:lang w:eastAsia="ru-RU"/>
              </w:rPr>
              <w:t>"Ничего не обнаружено, продолжаем поиски"</w:t>
            </w:r>
          </w:p>
        </w:tc>
      </w:tr>
      <w:tr w:rsidR="004C0219" w:rsidRPr="004C0219">
        <w:trPr>
          <w:tblCellSpacing w:w="0" w:type="dxa"/>
          <w:jc w:val="center"/>
        </w:trPr>
        <w:tc>
          <w:tcPr>
            <w:tcW w:w="1380" w:type="dxa"/>
            <w:tcBorders>
              <w:bottom w:val="threeDEmboss" w:sz="6" w:space="0" w:color="000080"/>
            </w:tcBorders>
            <w:vAlign w:val="center"/>
            <w:hideMark/>
          </w:tcPr>
          <w:p w:rsidR="004C0219" w:rsidRPr="004C0219" w:rsidRDefault="00065860" w:rsidP="004C0219">
            <w:pPr>
              <w:spacing w:after="0" w:line="240" w:lineRule="auto"/>
              <w:jc w:val="center"/>
              <w:rPr>
                <w:rFonts w:ascii="Times New Roman" w:eastAsia="Times New Roman" w:hAnsi="Times New Roman"/>
                <w:sz w:val="24"/>
                <w:szCs w:val="24"/>
                <w:lang w:eastAsia="ru-RU"/>
              </w:rPr>
            </w:pPr>
            <w:r>
              <w:rPr>
                <w:rFonts w:ascii="MS Sans Serif" w:eastAsia="Times New Roman" w:hAnsi="MS Sans Serif"/>
                <w:b/>
                <w:bCs/>
                <w:noProof/>
                <w:color w:val="FF0000"/>
                <w:sz w:val="15"/>
                <w:szCs w:val="15"/>
                <w:lang w:eastAsia="ru-RU"/>
              </w:rPr>
              <w:drawing>
                <wp:inline distT="0" distB="0" distL="0" distR="0">
                  <wp:extent cx="733425" cy="276225"/>
                  <wp:effectExtent l="19050" t="0" r="9525" b="0"/>
                  <wp:docPr id="135" name="Рисунок 135" descr="&quot;Получены сведения, что воздушное судно находится в этом направлении&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quot;Получены сведения, что воздушное судно находится в этом направлении&quot;"/>
                          <pic:cNvPicPr>
                            <a:picLocks noChangeAspect="1" noChangeArrowheads="1"/>
                          </pic:cNvPicPr>
                        </pic:nvPicPr>
                        <pic:blipFill>
                          <a:blip r:embed="rId542" cstate="print"/>
                          <a:srcRect/>
                          <a:stretch>
                            <a:fillRect/>
                          </a:stretch>
                        </pic:blipFill>
                        <pic:spPr bwMode="auto">
                          <a:xfrm>
                            <a:off x="0" y="0"/>
                            <a:ext cx="733425" cy="276225"/>
                          </a:xfrm>
                          <a:prstGeom prst="rect">
                            <a:avLst/>
                          </a:prstGeom>
                          <a:noFill/>
                          <a:ln w="9525">
                            <a:noFill/>
                            <a:miter lim="800000"/>
                            <a:headEnd/>
                            <a:tailEnd/>
                          </a:ln>
                        </pic:spPr>
                      </pic:pic>
                    </a:graphicData>
                  </a:graphic>
                </wp:inline>
              </w:drawing>
            </w:r>
            <w:r w:rsidR="004C0219" w:rsidRPr="004C0219">
              <w:rPr>
                <w:rFonts w:ascii="Times New Roman" w:eastAsia="Times New Roman" w:hAnsi="Times New Roman"/>
                <w:sz w:val="24"/>
                <w:szCs w:val="24"/>
                <w:lang w:eastAsia="ru-RU"/>
              </w:rPr>
              <w:br/>
            </w:r>
            <w:r w:rsidR="004C0219" w:rsidRPr="004C0219">
              <w:rPr>
                <w:rFonts w:ascii="MS Sans Serif" w:eastAsia="Times New Roman" w:hAnsi="MS Sans Serif"/>
                <w:color w:val="FF0000"/>
                <w:sz w:val="15"/>
                <w:szCs w:val="15"/>
                <w:lang w:eastAsia="ru-RU"/>
              </w:rPr>
              <w:t>"Получены сведения, что воздушное судно находится в этом направлении"</w:t>
            </w:r>
          </w:p>
        </w:tc>
        <w:tc>
          <w:tcPr>
            <w:tcW w:w="1380" w:type="dxa"/>
            <w:tcBorders>
              <w:bottom w:val="threeDEmboss" w:sz="6" w:space="0" w:color="000080"/>
            </w:tcBorders>
            <w:vAlign w:val="center"/>
            <w:hideMark/>
          </w:tcPr>
          <w:p w:rsidR="004C0219" w:rsidRPr="004C0219" w:rsidRDefault="00065860" w:rsidP="004C0219">
            <w:pPr>
              <w:spacing w:after="0" w:line="240" w:lineRule="auto"/>
              <w:jc w:val="center"/>
              <w:rPr>
                <w:rFonts w:ascii="Times New Roman" w:eastAsia="Times New Roman" w:hAnsi="Times New Roman"/>
                <w:sz w:val="24"/>
                <w:szCs w:val="24"/>
                <w:lang w:eastAsia="ru-RU"/>
              </w:rPr>
            </w:pPr>
            <w:r>
              <w:rPr>
                <w:rFonts w:ascii="MS Sans Serif" w:eastAsia="Times New Roman" w:hAnsi="MS Sans Serif"/>
                <w:b/>
                <w:bCs/>
                <w:noProof/>
                <w:color w:val="FF0000"/>
                <w:sz w:val="15"/>
                <w:szCs w:val="15"/>
                <w:lang w:eastAsia="ru-RU"/>
              </w:rPr>
              <w:drawing>
                <wp:inline distT="0" distB="0" distL="0" distR="0">
                  <wp:extent cx="514350" cy="476250"/>
                  <wp:effectExtent l="0" t="0" r="0" b="0"/>
                  <wp:docPr id="136" name="Рисунок 136" descr="&quot;Мы нашли всех людей&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quot;Мы нашли всех людей&quot;"/>
                          <pic:cNvPicPr>
                            <a:picLocks noChangeAspect="1" noChangeArrowheads="1"/>
                          </pic:cNvPicPr>
                        </pic:nvPicPr>
                        <pic:blipFill>
                          <a:blip r:embed="rId543" cstate="print"/>
                          <a:srcRect/>
                          <a:stretch>
                            <a:fillRect/>
                          </a:stretch>
                        </pic:blipFill>
                        <pic:spPr bwMode="auto">
                          <a:xfrm>
                            <a:off x="0" y="0"/>
                            <a:ext cx="514350" cy="476250"/>
                          </a:xfrm>
                          <a:prstGeom prst="rect">
                            <a:avLst/>
                          </a:prstGeom>
                          <a:noFill/>
                          <a:ln w="9525">
                            <a:noFill/>
                            <a:miter lim="800000"/>
                            <a:headEnd/>
                            <a:tailEnd/>
                          </a:ln>
                        </pic:spPr>
                      </pic:pic>
                    </a:graphicData>
                  </a:graphic>
                </wp:inline>
              </w:drawing>
            </w:r>
            <w:r w:rsidR="004C0219" w:rsidRPr="004C0219">
              <w:rPr>
                <w:rFonts w:ascii="Times New Roman" w:eastAsia="Times New Roman" w:hAnsi="Times New Roman"/>
                <w:sz w:val="24"/>
                <w:szCs w:val="24"/>
                <w:lang w:eastAsia="ru-RU"/>
              </w:rPr>
              <w:br/>
            </w:r>
            <w:r w:rsidR="004C0219" w:rsidRPr="004C0219">
              <w:rPr>
                <w:rFonts w:ascii="Times New Roman" w:eastAsia="Times New Roman" w:hAnsi="Times New Roman"/>
                <w:sz w:val="24"/>
                <w:szCs w:val="24"/>
                <w:lang w:eastAsia="ru-RU"/>
              </w:rPr>
              <w:br/>
            </w:r>
            <w:r w:rsidR="004C0219" w:rsidRPr="004C0219">
              <w:rPr>
                <w:rFonts w:ascii="MS Sans Serif" w:eastAsia="Times New Roman" w:hAnsi="MS Sans Serif"/>
                <w:color w:val="FF0000"/>
                <w:sz w:val="15"/>
                <w:szCs w:val="15"/>
                <w:lang w:eastAsia="ru-RU"/>
              </w:rPr>
              <w:t xml:space="preserve">"Мы нашли </w:t>
            </w:r>
            <w:r w:rsidR="004C0219" w:rsidRPr="004C0219">
              <w:rPr>
                <w:rFonts w:ascii="MS Sans Serif" w:eastAsia="Times New Roman" w:hAnsi="MS Sans Serif"/>
                <w:color w:val="FF0000"/>
                <w:sz w:val="15"/>
                <w:szCs w:val="15"/>
                <w:lang w:eastAsia="ru-RU"/>
              </w:rPr>
              <w:br/>
              <w:t>всех людей"</w:t>
            </w:r>
          </w:p>
        </w:tc>
        <w:tc>
          <w:tcPr>
            <w:tcW w:w="1380" w:type="dxa"/>
            <w:tcBorders>
              <w:bottom w:val="threeDEmboss" w:sz="6" w:space="0" w:color="000080"/>
            </w:tcBorders>
            <w:vAlign w:val="center"/>
            <w:hideMark/>
          </w:tcPr>
          <w:p w:rsidR="004C0219" w:rsidRPr="004C0219" w:rsidRDefault="00065860" w:rsidP="004C0219">
            <w:pPr>
              <w:spacing w:after="0" w:line="240" w:lineRule="auto"/>
              <w:jc w:val="center"/>
              <w:rPr>
                <w:rFonts w:ascii="Times New Roman" w:eastAsia="Times New Roman" w:hAnsi="Times New Roman"/>
                <w:sz w:val="24"/>
                <w:szCs w:val="24"/>
                <w:lang w:eastAsia="ru-RU"/>
              </w:rPr>
            </w:pPr>
            <w:r>
              <w:rPr>
                <w:rFonts w:ascii="MS Sans Serif" w:eastAsia="Times New Roman" w:hAnsi="MS Sans Serif"/>
                <w:b/>
                <w:bCs/>
                <w:noProof/>
                <w:color w:val="FF0000"/>
                <w:sz w:val="15"/>
                <w:szCs w:val="15"/>
                <w:lang w:eastAsia="ru-RU"/>
              </w:rPr>
              <w:drawing>
                <wp:inline distT="0" distB="0" distL="0" distR="0">
                  <wp:extent cx="514350" cy="476250"/>
                  <wp:effectExtent l="19050" t="0" r="0" b="0"/>
                  <wp:docPr id="137" name="Рисунок 137" descr="&quot;Мы нашли только несколько человек&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quot;Мы нашли только несколько человек&quot;"/>
                          <pic:cNvPicPr>
                            <a:picLocks noChangeAspect="1" noChangeArrowheads="1"/>
                          </pic:cNvPicPr>
                        </pic:nvPicPr>
                        <pic:blipFill>
                          <a:blip r:embed="rId544" cstate="print"/>
                          <a:srcRect/>
                          <a:stretch>
                            <a:fillRect/>
                          </a:stretch>
                        </pic:blipFill>
                        <pic:spPr bwMode="auto">
                          <a:xfrm>
                            <a:off x="0" y="0"/>
                            <a:ext cx="514350" cy="476250"/>
                          </a:xfrm>
                          <a:prstGeom prst="rect">
                            <a:avLst/>
                          </a:prstGeom>
                          <a:noFill/>
                          <a:ln w="9525">
                            <a:noFill/>
                            <a:miter lim="800000"/>
                            <a:headEnd/>
                            <a:tailEnd/>
                          </a:ln>
                        </pic:spPr>
                      </pic:pic>
                    </a:graphicData>
                  </a:graphic>
                </wp:inline>
              </w:drawing>
            </w:r>
            <w:r w:rsidR="004C0219" w:rsidRPr="004C0219">
              <w:rPr>
                <w:rFonts w:ascii="Times New Roman" w:eastAsia="Times New Roman" w:hAnsi="Times New Roman"/>
                <w:sz w:val="24"/>
                <w:szCs w:val="24"/>
                <w:lang w:eastAsia="ru-RU"/>
              </w:rPr>
              <w:br/>
            </w:r>
            <w:r w:rsidR="004C0219" w:rsidRPr="004C0219">
              <w:rPr>
                <w:rFonts w:ascii="MS Sans Serif" w:eastAsia="Times New Roman" w:hAnsi="MS Sans Serif"/>
                <w:color w:val="FF0000"/>
                <w:sz w:val="15"/>
                <w:szCs w:val="15"/>
                <w:lang w:eastAsia="ru-RU"/>
              </w:rPr>
              <w:t>"Мы нашли только несколько человек"</w:t>
            </w:r>
          </w:p>
        </w:tc>
        <w:tc>
          <w:tcPr>
            <w:tcW w:w="1380" w:type="dxa"/>
            <w:tcBorders>
              <w:bottom w:val="threeDEmboss" w:sz="6" w:space="0" w:color="000080"/>
            </w:tcBorders>
            <w:vAlign w:val="center"/>
            <w:hideMark/>
          </w:tcPr>
          <w:p w:rsidR="004C0219" w:rsidRPr="004C0219" w:rsidRDefault="00065860" w:rsidP="004C0219">
            <w:pPr>
              <w:spacing w:after="0" w:line="240" w:lineRule="auto"/>
              <w:jc w:val="center"/>
              <w:rPr>
                <w:rFonts w:ascii="Times New Roman" w:eastAsia="Times New Roman" w:hAnsi="Times New Roman"/>
                <w:sz w:val="24"/>
                <w:szCs w:val="24"/>
                <w:lang w:eastAsia="ru-RU"/>
              </w:rPr>
            </w:pPr>
            <w:r>
              <w:rPr>
                <w:rFonts w:ascii="MS Sans Serif" w:eastAsia="Times New Roman" w:hAnsi="MS Sans Serif"/>
                <w:b/>
                <w:bCs/>
                <w:noProof/>
                <w:color w:val="FF0000"/>
                <w:sz w:val="15"/>
                <w:szCs w:val="15"/>
                <w:lang w:eastAsia="ru-RU"/>
              </w:rPr>
              <w:drawing>
                <wp:inline distT="0" distB="0" distL="0" distR="0">
                  <wp:extent cx="600075" cy="314325"/>
                  <wp:effectExtent l="19050" t="0" r="9525" b="0"/>
                  <wp:docPr id="138" name="Рисунок 138" descr="&quot;Мы не в состоянии продолжать, возвращаемся на базу&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quot;Мы не в состоянии продолжать, возвращаемся на базу&quot;"/>
                          <pic:cNvPicPr>
                            <a:picLocks noChangeAspect="1" noChangeArrowheads="1"/>
                          </pic:cNvPicPr>
                        </pic:nvPicPr>
                        <pic:blipFill>
                          <a:blip r:embed="rId545" cstate="print"/>
                          <a:srcRect/>
                          <a:stretch>
                            <a:fillRect/>
                          </a:stretch>
                        </pic:blipFill>
                        <pic:spPr bwMode="auto">
                          <a:xfrm>
                            <a:off x="0" y="0"/>
                            <a:ext cx="600075" cy="314325"/>
                          </a:xfrm>
                          <a:prstGeom prst="rect">
                            <a:avLst/>
                          </a:prstGeom>
                          <a:noFill/>
                          <a:ln w="9525">
                            <a:noFill/>
                            <a:miter lim="800000"/>
                            <a:headEnd/>
                            <a:tailEnd/>
                          </a:ln>
                        </pic:spPr>
                      </pic:pic>
                    </a:graphicData>
                  </a:graphic>
                </wp:inline>
              </w:drawing>
            </w:r>
            <w:r w:rsidR="004C0219" w:rsidRPr="004C0219">
              <w:rPr>
                <w:rFonts w:ascii="Times New Roman" w:eastAsia="Times New Roman" w:hAnsi="Times New Roman"/>
                <w:sz w:val="24"/>
                <w:szCs w:val="24"/>
                <w:lang w:eastAsia="ru-RU"/>
              </w:rPr>
              <w:br/>
            </w:r>
            <w:r w:rsidR="004C0219" w:rsidRPr="004C0219">
              <w:rPr>
                <w:rFonts w:ascii="MS Sans Serif" w:eastAsia="Times New Roman" w:hAnsi="MS Sans Serif"/>
                <w:color w:val="FF0000"/>
                <w:sz w:val="15"/>
                <w:szCs w:val="15"/>
                <w:lang w:eastAsia="ru-RU"/>
              </w:rPr>
              <w:t>"Мы не в состоянии продолжать, возвращаемся на базу"</w:t>
            </w:r>
          </w:p>
        </w:tc>
        <w:tc>
          <w:tcPr>
            <w:tcW w:w="1380" w:type="dxa"/>
            <w:tcBorders>
              <w:bottom w:val="threeDEmboss" w:sz="6" w:space="0" w:color="000080"/>
            </w:tcBorders>
            <w:vAlign w:val="center"/>
            <w:hideMark/>
          </w:tcPr>
          <w:p w:rsidR="004C0219" w:rsidRPr="004C0219" w:rsidRDefault="00065860" w:rsidP="004C0219">
            <w:pPr>
              <w:spacing w:after="0" w:line="240" w:lineRule="auto"/>
              <w:jc w:val="center"/>
              <w:rPr>
                <w:rFonts w:ascii="Times New Roman" w:eastAsia="Times New Roman" w:hAnsi="Times New Roman"/>
                <w:sz w:val="24"/>
                <w:szCs w:val="24"/>
                <w:lang w:eastAsia="ru-RU"/>
              </w:rPr>
            </w:pPr>
            <w:r>
              <w:rPr>
                <w:rFonts w:ascii="MS Sans Serif" w:eastAsia="Times New Roman" w:hAnsi="MS Sans Serif"/>
                <w:b/>
                <w:bCs/>
                <w:noProof/>
                <w:color w:val="FF0000"/>
                <w:sz w:val="15"/>
                <w:szCs w:val="15"/>
                <w:lang w:eastAsia="ru-RU"/>
              </w:rPr>
              <w:drawing>
                <wp:inline distT="0" distB="0" distL="0" distR="0">
                  <wp:extent cx="514350" cy="476250"/>
                  <wp:effectExtent l="19050" t="0" r="0" b="0"/>
                  <wp:docPr id="139" name="Рисунок 139" descr="&quot;Разделились на две группы, каждая следует в указанном направлении&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quot;Разделились на две группы, каждая следует в указанном направлении&quot;"/>
                          <pic:cNvPicPr>
                            <a:picLocks noChangeAspect="1" noChangeArrowheads="1"/>
                          </pic:cNvPicPr>
                        </pic:nvPicPr>
                        <pic:blipFill>
                          <a:blip r:embed="rId546" cstate="print"/>
                          <a:srcRect/>
                          <a:stretch>
                            <a:fillRect/>
                          </a:stretch>
                        </pic:blipFill>
                        <pic:spPr bwMode="auto">
                          <a:xfrm>
                            <a:off x="0" y="0"/>
                            <a:ext cx="514350" cy="476250"/>
                          </a:xfrm>
                          <a:prstGeom prst="rect">
                            <a:avLst/>
                          </a:prstGeom>
                          <a:noFill/>
                          <a:ln w="9525">
                            <a:noFill/>
                            <a:miter lim="800000"/>
                            <a:headEnd/>
                            <a:tailEnd/>
                          </a:ln>
                        </pic:spPr>
                      </pic:pic>
                    </a:graphicData>
                  </a:graphic>
                </wp:inline>
              </w:drawing>
            </w:r>
            <w:r w:rsidR="004C0219" w:rsidRPr="004C0219">
              <w:rPr>
                <w:rFonts w:ascii="Times New Roman" w:eastAsia="Times New Roman" w:hAnsi="Times New Roman"/>
                <w:sz w:val="24"/>
                <w:szCs w:val="24"/>
                <w:lang w:eastAsia="ru-RU"/>
              </w:rPr>
              <w:br/>
            </w:r>
            <w:r w:rsidR="004C0219" w:rsidRPr="004C0219">
              <w:rPr>
                <w:rFonts w:ascii="MS Sans Serif" w:eastAsia="Times New Roman" w:hAnsi="MS Sans Serif"/>
                <w:color w:val="FF0000"/>
                <w:sz w:val="15"/>
                <w:szCs w:val="15"/>
                <w:lang w:eastAsia="ru-RU"/>
              </w:rPr>
              <w:t>"Разделились на две группы, каждая следует в указанном направлении"</w:t>
            </w:r>
          </w:p>
        </w:tc>
      </w:tr>
    </w:tbl>
    <w:p w:rsidR="004C0219" w:rsidRDefault="004C0219" w:rsidP="004C0219">
      <w:pPr>
        <w:pStyle w:val="a3"/>
        <w:jc w:val="center"/>
      </w:pPr>
      <w:r>
        <w:rPr>
          <w:rStyle w:val="a4"/>
          <w:rFonts w:ascii="MS Sans Serif" w:hAnsi="MS Sans Serif"/>
          <w:sz w:val="20"/>
          <w:szCs w:val="20"/>
        </w:rPr>
        <w:t>Условные обозначения в метеорологии</w:t>
      </w:r>
    </w:p>
    <w:p w:rsidR="004C0219" w:rsidRPr="004C0219" w:rsidRDefault="004C0219" w:rsidP="004C0219">
      <w:pPr>
        <w:spacing w:before="100" w:beforeAutospacing="1" w:after="100" w:afterAutospacing="1" w:line="240" w:lineRule="auto"/>
        <w:rPr>
          <w:rFonts w:ascii="Times New Roman" w:eastAsia="Times New Roman" w:hAnsi="Times New Roman"/>
          <w:sz w:val="24"/>
          <w:szCs w:val="24"/>
          <w:lang w:eastAsia="ru-RU"/>
        </w:rPr>
      </w:pPr>
      <w:r w:rsidRPr="004C0219">
        <w:rPr>
          <w:rFonts w:ascii="Arial" w:eastAsia="Times New Roman" w:hAnsi="Arial" w:cs="Arial"/>
          <w:sz w:val="20"/>
          <w:szCs w:val="20"/>
          <w:lang w:eastAsia="ru-RU"/>
        </w:rPr>
        <w:t>Наряду с умением подавать сигналы, спасатели должны уметь работать и жить в полевых условиях, учитывая метеорологические (погодные) факторы. Контроль за состоянием и предсказанием погоды осуществляют специальные метеослужбы. Информация о погоде передается по средствам связи, в специальных сводках, наносится на карты с помощью условных знаков.</w:t>
      </w:r>
    </w:p>
    <w:p w:rsidR="004C0219" w:rsidRPr="004C0219" w:rsidRDefault="004C0219" w:rsidP="004C0219">
      <w:pPr>
        <w:spacing w:before="100" w:beforeAutospacing="1" w:after="100" w:afterAutospacing="1" w:line="240" w:lineRule="auto"/>
        <w:jc w:val="center"/>
        <w:rPr>
          <w:rFonts w:ascii="Times New Roman" w:eastAsia="Times New Roman" w:hAnsi="Times New Roman"/>
          <w:sz w:val="24"/>
          <w:szCs w:val="24"/>
          <w:lang w:eastAsia="ru-RU"/>
        </w:rPr>
      </w:pPr>
      <w:r w:rsidRPr="004C0219">
        <w:rPr>
          <w:rFonts w:ascii="Arial" w:eastAsia="Times New Roman" w:hAnsi="Arial" w:cs="Arial"/>
          <w:b/>
          <w:bCs/>
          <w:sz w:val="20"/>
          <w:lang w:eastAsia="ru-RU"/>
        </w:rPr>
        <w:t>    Условные обозначения, принятые в метеорологии</w:t>
      </w:r>
    </w:p>
    <w:tbl>
      <w:tblPr>
        <w:tblW w:w="6900" w:type="dxa"/>
        <w:jc w:val="center"/>
        <w:tblCellSpacing w:w="0" w:type="dxa"/>
        <w:tblCellMar>
          <w:left w:w="0" w:type="dxa"/>
          <w:right w:w="0" w:type="dxa"/>
        </w:tblCellMar>
        <w:tblLook w:val="04A0"/>
      </w:tblPr>
      <w:tblGrid>
        <w:gridCol w:w="6930"/>
      </w:tblGrid>
      <w:tr w:rsidR="004C0219" w:rsidRPr="004C0219">
        <w:trPr>
          <w:tblCellSpacing w:w="0" w:type="dxa"/>
          <w:jc w:val="center"/>
        </w:trPr>
        <w:tc>
          <w:tcPr>
            <w:tcW w:w="6900" w:type="dxa"/>
            <w:vAlign w:val="center"/>
            <w:hideMark/>
          </w:tcPr>
          <w:p w:rsidR="004C0219" w:rsidRPr="004C0219" w:rsidRDefault="00065860" w:rsidP="004C0219">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drawing>
                <wp:inline distT="0" distB="0" distL="0" distR="0">
                  <wp:extent cx="4381500" cy="1495425"/>
                  <wp:effectExtent l="19050" t="0" r="0" b="0"/>
                  <wp:docPr id="140" name="Рисунок 140" descr="Условные обозначения, принятые в метеоролог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Условные обозначения, принятые в метеорологии"/>
                          <pic:cNvPicPr>
                            <a:picLocks noChangeAspect="1" noChangeArrowheads="1"/>
                          </pic:cNvPicPr>
                        </pic:nvPicPr>
                        <pic:blipFill>
                          <a:blip r:embed="rId547" cstate="print"/>
                          <a:srcRect/>
                          <a:stretch>
                            <a:fillRect/>
                          </a:stretch>
                        </pic:blipFill>
                        <pic:spPr bwMode="auto">
                          <a:xfrm>
                            <a:off x="0" y="0"/>
                            <a:ext cx="4381500" cy="1495425"/>
                          </a:xfrm>
                          <a:prstGeom prst="rect">
                            <a:avLst/>
                          </a:prstGeom>
                          <a:noFill/>
                          <a:ln w="9525">
                            <a:noFill/>
                            <a:miter lim="800000"/>
                            <a:headEnd/>
                            <a:tailEnd/>
                          </a:ln>
                        </pic:spPr>
                      </pic:pic>
                    </a:graphicData>
                  </a:graphic>
                </wp:inline>
              </w:drawing>
            </w:r>
          </w:p>
        </w:tc>
      </w:tr>
    </w:tbl>
    <w:p w:rsidR="004C0219" w:rsidRPr="004C0219" w:rsidRDefault="004C0219" w:rsidP="004C0219">
      <w:pPr>
        <w:spacing w:before="100" w:beforeAutospacing="1" w:after="100" w:afterAutospacing="1" w:line="240" w:lineRule="auto"/>
        <w:rPr>
          <w:rFonts w:ascii="Times New Roman" w:eastAsia="Times New Roman" w:hAnsi="Times New Roman"/>
          <w:sz w:val="24"/>
          <w:szCs w:val="24"/>
          <w:lang w:eastAsia="ru-RU"/>
        </w:rPr>
      </w:pPr>
      <w:r w:rsidRPr="004C0219">
        <w:rPr>
          <w:rFonts w:ascii="Arial" w:eastAsia="Times New Roman" w:hAnsi="Arial" w:cs="Arial"/>
          <w:sz w:val="20"/>
          <w:szCs w:val="20"/>
          <w:lang w:eastAsia="ru-RU"/>
        </w:rPr>
        <w:t>       При отсутствии сведений о погоде спасатели должны уметь ее определять и предсказывать по местным признакам. Для получения достоверной информации целесообразно делать прогноз погоды одновременно по нескольким из них.</w:t>
      </w:r>
    </w:p>
    <w:p w:rsidR="004C0219" w:rsidRPr="00E5684E" w:rsidRDefault="004C0219" w:rsidP="004C0219">
      <w:pPr>
        <w:pStyle w:val="a3"/>
        <w:jc w:val="center"/>
        <w:rPr>
          <w:rFonts w:ascii="Arial" w:hAnsi="Arial" w:cs="Arial"/>
        </w:rPr>
      </w:pPr>
      <w:r w:rsidRPr="00E5684E">
        <w:rPr>
          <w:rStyle w:val="a4"/>
          <w:rFonts w:ascii="Arial" w:hAnsi="Arial" w:cs="Arial"/>
        </w:rPr>
        <w:t>Признаки погоды</w:t>
      </w:r>
    </w:p>
    <w:p w:rsidR="004C0219" w:rsidRDefault="004C0219" w:rsidP="004C0219">
      <w:pPr>
        <w:pStyle w:val="a3"/>
      </w:pPr>
      <w:r>
        <w:rPr>
          <w:rFonts w:ascii="Arial" w:hAnsi="Arial" w:cs="Arial"/>
          <w:sz w:val="20"/>
          <w:szCs w:val="20"/>
        </w:rPr>
        <w:t>При отсутствии сведений о погоде спасатели должны уметь ее определять и предсказывать по местным признакам. Для получения достоверной информации целесообразно делать прогноз погоды одновременно по нескольким из них.</w:t>
      </w:r>
      <w:r>
        <w:rPr>
          <w:rFonts w:ascii="MS Sans Serif" w:hAnsi="MS Sans Serif"/>
          <w:sz w:val="20"/>
          <w:szCs w:val="20"/>
        </w:rPr>
        <w:br/>
      </w:r>
      <w:r>
        <w:rPr>
          <w:sz w:val="20"/>
          <w:szCs w:val="20"/>
        </w:rPr>
        <w:t xml:space="preserve">   </w:t>
      </w:r>
      <w:r>
        <w:br/>
      </w:r>
      <w:r>
        <w:rPr>
          <w:rFonts w:ascii="Arial" w:hAnsi="Arial" w:cs="Arial"/>
          <w:sz w:val="20"/>
          <w:szCs w:val="20"/>
        </w:rPr>
        <w:t xml:space="preserve">    </w:t>
      </w:r>
      <w:bookmarkStart w:id="320" w:name="Признаки_устойчивой_хорошей_погоды"/>
      <w:r>
        <w:rPr>
          <w:rFonts w:ascii="Arial" w:hAnsi="Arial" w:cs="Arial"/>
          <w:b/>
          <w:bCs/>
          <w:sz w:val="20"/>
          <w:szCs w:val="20"/>
        </w:rPr>
        <w:t>Признаки устойчивой хорошей погоды</w:t>
      </w:r>
      <w:bookmarkEnd w:id="320"/>
      <w:r>
        <w:rPr>
          <w:rFonts w:ascii="Arial" w:hAnsi="Arial" w:cs="Arial"/>
          <w:sz w:val="20"/>
          <w:szCs w:val="20"/>
        </w:rPr>
        <w:br/>
        <w:t>Ночью тихо, днем ветер усиливается, а к вечеру затихает. Направление ветра у земли совпадает с направлением движения облаков. При заходе Солнца заря желтая, золотистая или розовая с зеленоватым отливом на отдаленном пространстве. Ночью в низинах скапливается туман. После захода Солнца на траве появляется роса, с восходом она исчезает. В горах дымка покрывает вершины. Ночью безоблачно, утром появляются облака, увеличивается к полудню и исчезают к вечеру. Муравьи не закрывают ходы в муравейнике.  Днем жарко, вечером прохладно.</w:t>
      </w:r>
    </w:p>
    <w:p w:rsidR="004C0219" w:rsidRDefault="004C0219" w:rsidP="004C0219">
      <w:pPr>
        <w:pStyle w:val="a3"/>
      </w:pPr>
      <w:r>
        <w:rPr>
          <w:rFonts w:ascii="Arial" w:hAnsi="Arial" w:cs="Arial"/>
          <w:sz w:val="20"/>
          <w:szCs w:val="20"/>
        </w:rPr>
        <w:t xml:space="preserve">   </w:t>
      </w:r>
      <w:bookmarkStart w:id="321" w:name="Признаки_приближения_ненастья"/>
      <w:r>
        <w:rPr>
          <w:rFonts w:ascii="Arial" w:hAnsi="Arial" w:cs="Arial"/>
          <w:b/>
          <w:bCs/>
          <w:sz w:val="20"/>
          <w:szCs w:val="20"/>
        </w:rPr>
        <w:t>Признаки приближения ненастья</w:t>
      </w:r>
      <w:bookmarkEnd w:id="321"/>
      <w:r>
        <w:rPr>
          <w:rFonts w:ascii="Arial" w:hAnsi="Arial" w:cs="Arial"/>
          <w:sz w:val="20"/>
          <w:szCs w:val="20"/>
        </w:rPr>
        <w:br/>
        <w:t>Ветер усиливается, становится более ровным, с одинаковой силой дует как днем, так и ночью, резко меняет направление. Облачность усиливается. Кучевые облака к вечеру не исчезают, а прибавляются. Вечерняя и утренняя зори красные. Вечером кажется теплее, чем днем. В горах утром понижается температура. Ночью нет росы или она очень слабая. У земли туман появляется после захода Солнца, к восходу - рассеивается. Днем небо мутнеет, становится белесоватым. Венцы вокруг Луны уменьшаются. Сильно мерцают звезды. Куры и воробьи купаются в пыли. Дым начинает стелиться по земле.</w:t>
      </w:r>
    </w:p>
    <w:p w:rsidR="004C0219" w:rsidRDefault="004C0219" w:rsidP="004C0219">
      <w:pPr>
        <w:pStyle w:val="a3"/>
      </w:pPr>
      <w:r>
        <w:t xml:space="preserve">   </w:t>
      </w:r>
      <w:bookmarkStart w:id="322" w:name="Признаки_устойчивого_ненастья"/>
      <w:r>
        <w:rPr>
          <w:rFonts w:ascii="Arial" w:hAnsi="Arial" w:cs="Arial"/>
          <w:b/>
          <w:bCs/>
          <w:sz w:val="20"/>
          <w:szCs w:val="20"/>
        </w:rPr>
        <w:t>Признаки устойчивого ненастья</w:t>
      </w:r>
      <w:bookmarkEnd w:id="322"/>
      <w:r>
        <w:rPr>
          <w:rFonts w:ascii="Arial" w:hAnsi="Arial" w:cs="Arial"/>
          <w:sz w:val="20"/>
          <w:szCs w:val="20"/>
        </w:rPr>
        <w:br/>
        <w:t>Мелкий непрерывный дождь. У земли туман, роса. И ночью, и днем умеренно тепло. В воздухе сырость днем и ночью, даже при отсутствии дождя. Малые, вплотную прилегающие к Луне венцы. Звезды при мерцании отливают красным или синеватым светом. Муравьи закрывают ходы. Пчелы не покидают улья. Вороны истошно кричат. Мелкие птицы забиваются в середину кроны деревьев.</w:t>
      </w:r>
    </w:p>
    <w:p w:rsidR="004C0219" w:rsidRDefault="004C0219" w:rsidP="004C0219">
      <w:pPr>
        <w:pStyle w:val="a3"/>
      </w:pPr>
      <w:r>
        <w:t xml:space="preserve">   </w:t>
      </w:r>
      <w:bookmarkStart w:id="323" w:name="Признаки_перемены_погоды_к_лучшему"/>
      <w:r>
        <w:rPr>
          <w:rFonts w:ascii="Arial" w:hAnsi="Arial" w:cs="Arial"/>
          <w:b/>
          <w:bCs/>
          <w:sz w:val="20"/>
          <w:szCs w:val="20"/>
        </w:rPr>
        <w:t>Признаки перемены погоды к лучшему</w:t>
      </w:r>
      <w:bookmarkEnd w:id="323"/>
      <w:r>
        <w:rPr>
          <w:rFonts w:ascii="Arial" w:hAnsi="Arial" w:cs="Arial"/>
          <w:sz w:val="20"/>
          <w:szCs w:val="20"/>
        </w:rPr>
        <w:br/>
        <w:t>Дождь прекращается или идет с перерывами, к вечеру появляется стелющийся туман, выпадает роса.</w:t>
      </w:r>
      <w:r>
        <w:rPr>
          <w:rFonts w:ascii="Arial" w:hAnsi="Arial" w:cs="Arial"/>
          <w:sz w:val="20"/>
          <w:szCs w:val="20"/>
        </w:rPr>
        <w:br/>
        <w:t>Разница между дневной и ночной температурами увеличивается. Резко холодает. Воздух становится суше. Небо в просветах ясное. Венцы вокруг Луны увеличиваются. Мерцание звезд уменьшается. Вечерняя заря желтая. Дым из труб и от костра поднимается вертикально. Пчелы в ульях шумят. Стрижи и ласточки поднимаются выше. Комары толкутся роем. Угли в костре быстро покрываются золой.</w:t>
      </w:r>
    </w:p>
    <w:p w:rsidR="004C0219" w:rsidRDefault="004C0219" w:rsidP="004C0219">
      <w:pPr>
        <w:pStyle w:val="a3"/>
      </w:pPr>
      <w:r>
        <w:t xml:space="preserve">   </w:t>
      </w:r>
      <w:bookmarkStart w:id="324" w:name="Признаки_устойчивой_малооблачной_погоды"/>
      <w:r>
        <w:rPr>
          <w:rFonts w:ascii="Arial" w:hAnsi="Arial" w:cs="Arial"/>
          <w:b/>
          <w:bCs/>
          <w:sz w:val="20"/>
          <w:szCs w:val="20"/>
        </w:rPr>
        <w:t>Признаки устойчивой малооблачной погоды</w:t>
      </w:r>
      <w:bookmarkEnd w:id="324"/>
      <w:r>
        <w:rPr>
          <w:rFonts w:ascii="Arial" w:hAnsi="Arial" w:cs="Arial"/>
          <w:sz w:val="20"/>
          <w:szCs w:val="20"/>
        </w:rPr>
        <w:br/>
        <w:t>Преобладание северного или северо-восточного ветра. Скорость ветра небольшая. Ночью стелющийся туман. Обильный иней на травяном сушье или ветках деревьев. Радужные столбы по бокам Солнца или красноватый столб через солнечный диск. Закат с желтоватым отливом.</w:t>
      </w:r>
    </w:p>
    <w:p w:rsidR="004C0219" w:rsidRDefault="004C0219" w:rsidP="004C0219">
      <w:pPr>
        <w:pStyle w:val="a3"/>
      </w:pPr>
      <w:r>
        <w:t xml:space="preserve">   </w:t>
      </w:r>
      <w:bookmarkStart w:id="325" w:name="Признаки_перемены_на_пасмурную,_снежную_"/>
      <w:r>
        <w:rPr>
          <w:rFonts w:ascii="Arial" w:hAnsi="Arial" w:cs="Arial"/>
          <w:b/>
          <w:bCs/>
          <w:sz w:val="20"/>
          <w:szCs w:val="20"/>
        </w:rPr>
        <w:t>Признаки перемены на пасмурную, снежную погоду</w:t>
      </w:r>
      <w:bookmarkEnd w:id="325"/>
      <w:r>
        <w:rPr>
          <w:rFonts w:ascii="Arial" w:hAnsi="Arial" w:cs="Arial"/>
          <w:sz w:val="20"/>
          <w:szCs w:val="20"/>
        </w:rPr>
        <w:br/>
        <w:t>Изменение направления ветра на юго-восток, затем на юго-запад. Изменение ветра с юга на север и его усиление - к метели. Увеличение облачности. Начинается слабый снег. Мороз ослабевает. Появляются синие пятна над лесом. Темные леса отражаются в низких плотных облаках.</w:t>
      </w:r>
    </w:p>
    <w:p w:rsidR="004C0219" w:rsidRDefault="004C0219" w:rsidP="004C0219">
      <w:pPr>
        <w:pStyle w:val="a3"/>
      </w:pPr>
      <w:r>
        <w:rPr>
          <w:rFonts w:ascii="Arial" w:hAnsi="Arial" w:cs="Arial"/>
          <w:sz w:val="20"/>
          <w:szCs w:val="20"/>
        </w:rPr>
        <w:t xml:space="preserve">   </w:t>
      </w:r>
      <w:r>
        <w:rPr>
          <w:rFonts w:ascii="Arial" w:hAnsi="Arial" w:cs="Arial"/>
          <w:b/>
          <w:bCs/>
          <w:sz w:val="20"/>
          <w:szCs w:val="20"/>
        </w:rPr>
        <w:t xml:space="preserve">Признаки </w:t>
      </w:r>
      <w:bookmarkStart w:id="326" w:name="устойчивой_пасмурной,_снежной_погоды_без"/>
      <w:r>
        <w:rPr>
          <w:rFonts w:ascii="Arial" w:hAnsi="Arial" w:cs="Arial"/>
          <w:b/>
          <w:bCs/>
          <w:sz w:val="20"/>
          <w:szCs w:val="20"/>
        </w:rPr>
        <w:t>устойчивой пасмурной, снежной погоды без больших морозов</w:t>
      </w:r>
      <w:bookmarkEnd w:id="326"/>
      <w:r>
        <w:rPr>
          <w:rFonts w:ascii="Arial" w:hAnsi="Arial" w:cs="Arial"/>
          <w:sz w:val="20"/>
          <w:szCs w:val="20"/>
        </w:rPr>
        <w:br/>
        <w:t>Слабый мороз или, при юго-западном ветре, оттепель. К оттепели синие пятна над лесом усиливаются. Устойчивый юго-восточный или северо-восточный ветер. Направление движения облаков не совпадает с направлением ветра у земли. Слабый непрерывный снег.</w:t>
      </w:r>
    </w:p>
    <w:p w:rsidR="004C0219" w:rsidRDefault="004C0219" w:rsidP="004C0219">
      <w:pPr>
        <w:pStyle w:val="a3"/>
      </w:pPr>
      <w:r>
        <w:rPr>
          <w:rFonts w:ascii="Arial" w:hAnsi="Arial" w:cs="Arial"/>
          <w:sz w:val="20"/>
          <w:szCs w:val="20"/>
        </w:rPr>
        <w:t xml:space="preserve">   </w:t>
      </w:r>
      <w:r>
        <w:rPr>
          <w:rFonts w:ascii="Arial" w:hAnsi="Arial" w:cs="Arial"/>
          <w:b/>
          <w:bCs/>
          <w:sz w:val="20"/>
          <w:szCs w:val="20"/>
        </w:rPr>
        <w:t xml:space="preserve">Признаки </w:t>
      </w:r>
      <w:bookmarkStart w:id="327" w:name="перемены_на_морозную_погоду_без_осадков"/>
      <w:r>
        <w:rPr>
          <w:rFonts w:ascii="Arial" w:hAnsi="Arial" w:cs="Arial"/>
          <w:b/>
          <w:bCs/>
          <w:sz w:val="20"/>
          <w:szCs w:val="20"/>
        </w:rPr>
        <w:t>перемены на морозную погоду без осадков</w:t>
      </w:r>
      <w:bookmarkEnd w:id="327"/>
      <w:r>
        <w:rPr>
          <w:rFonts w:ascii="Arial" w:hAnsi="Arial" w:cs="Arial"/>
          <w:sz w:val="20"/>
          <w:szCs w:val="20"/>
        </w:rPr>
        <w:br/>
        <w:t>Ветер с юго-западного переходит на западный или северо-западный, мороз усиливается. Уменьшается облачность. На травяном сушье и деревьях появляется иней. Синие пятна над лесом ослабевают и вскоре совсем исчезают.</w:t>
      </w:r>
    </w:p>
    <w:p w:rsidR="004C0219" w:rsidRDefault="004C0219" w:rsidP="004C0219">
      <w:pPr>
        <w:pStyle w:val="a3"/>
      </w:pPr>
      <w:r>
        <w:t> </w:t>
      </w:r>
    </w:p>
    <w:p w:rsidR="004C0219" w:rsidRPr="00E5684E" w:rsidRDefault="004C0219" w:rsidP="004C0219">
      <w:pPr>
        <w:pStyle w:val="a3"/>
        <w:jc w:val="center"/>
        <w:rPr>
          <w:rFonts w:ascii="Arial" w:hAnsi="Arial" w:cs="Arial"/>
        </w:rPr>
      </w:pPr>
      <w:r w:rsidRPr="00E5684E">
        <w:rPr>
          <w:rStyle w:val="a4"/>
          <w:rFonts w:ascii="Arial" w:hAnsi="Arial" w:cs="Arial"/>
        </w:rPr>
        <w:t>Организация временного жилья</w:t>
      </w:r>
    </w:p>
    <w:p w:rsidR="004C0219" w:rsidRPr="004C0219" w:rsidRDefault="004C0219" w:rsidP="004C0219">
      <w:pPr>
        <w:spacing w:before="100" w:beforeAutospacing="1" w:after="100" w:afterAutospacing="1" w:line="240" w:lineRule="auto"/>
        <w:rPr>
          <w:rFonts w:ascii="Times New Roman" w:eastAsia="Times New Roman" w:hAnsi="Times New Roman"/>
          <w:sz w:val="24"/>
          <w:szCs w:val="24"/>
          <w:lang w:eastAsia="ru-RU"/>
        </w:rPr>
      </w:pPr>
      <w:r w:rsidRPr="004C0219">
        <w:rPr>
          <w:rFonts w:ascii="Arial" w:eastAsia="Times New Roman" w:hAnsi="Arial" w:cs="Arial"/>
          <w:sz w:val="20"/>
          <w:szCs w:val="20"/>
          <w:lang w:eastAsia="ru-RU"/>
        </w:rPr>
        <w:t xml:space="preserve">Погода предъявляет </w:t>
      </w:r>
      <w:bookmarkStart w:id="328" w:name="требования_к_организации_бивуака"/>
      <w:r w:rsidRPr="004C0219">
        <w:rPr>
          <w:rFonts w:ascii="Arial" w:eastAsia="Times New Roman" w:hAnsi="Arial" w:cs="Arial"/>
          <w:b/>
          <w:bCs/>
          <w:sz w:val="20"/>
          <w:lang w:eastAsia="ru-RU"/>
        </w:rPr>
        <w:t>определенные требования</w:t>
      </w:r>
      <w:bookmarkEnd w:id="328"/>
      <w:r w:rsidRPr="004C0219">
        <w:rPr>
          <w:rFonts w:ascii="Arial" w:eastAsia="Times New Roman" w:hAnsi="Arial" w:cs="Arial"/>
          <w:b/>
          <w:bCs/>
          <w:sz w:val="20"/>
          <w:lang w:eastAsia="ru-RU"/>
        </w:rPr>
        <w:t xml:space="preserve"> </w:t>
      </w:r>
      <w:r w:rsidRPr="004C0219">
        <w:rPr>
          <w:rFonts w:ascii="Arial" w:eastAsia="Times New Roman" w:hAnsi="Arial" w:cs="Arial"/>
          <w:sz w:val="20"/>
          <w:szCs w:val="20"/>
          <w:lang w:eastAsia="ru-RU"/>
        </w:rPr>
        <w:t>к организации бивуака, временного жилья, быту и отдыху при многодневных ПСР. С учетом этого спасатели организуют</w:t>
      </w:r>
      <w:r w:rsidRPr="004C0219">
        <w:rPr>
          <w:rFonts w:ascii="Arial" w:eastAsia="Times New Roman" w:hAnsi="Arial" w:cs="Arial"/>
          <w:b/>
          <w:bCs/>
          <w:sz w:val="20"/>
          <w:szCs w:val="20"/>
          <w:lang w:eastAsia="ru-RU"/>
        </w:rPr>
        <w:t xml:space="preserve"> бивуак.</w:t>
      </w:r>
      <w:r w:rsidRPr="004C0219">
        <w:rPr>
          <w:rFonts w:ascii="Arial" w:eastAsia="Times New Roman" w:hAnsi="Arial" w:cs="Arial"/>
          <w:sz w:val="20"/>
          <w:szCs w:val="20"/>
          <w:lang w:eastAsia="ru-RU"/>
        </w:rPr>
        <w:t xml:space="preserve"> Он должен находиться на лавинобезопасных и камнепадобезопасных участках, вблизи от источника питьевой воды, иметь запас валежника или дров. </w:t>
      </w:r>
      <w:r w:rsidRPr="004C0219">
        <w:rPr>
          <w:rFonts w:ascii="Arial" w:eastAsia="Times New Roman" w:hAnsi="Arial" w:cs="Arial"/>
          <w:sz w:val="20"/>
          <w:szCs w:val="20"/>
          <w:lang w:eastAsia="ru-RU"/>
        </w:rPr>
        <w:br/>
        <w:t>   Нельзя устраивать бивуак в высохших руслах горных рек, у отмели, в густом кустарнике, хвойных зарослях, вблизи сухих, дуплистых, гнилых деревьев, в зарослях цветущего рододендрона. После удаления с площадки камней, веток, мусора и ее выравнивания спасатели могут приступить к установке</w:t>
      </w:r>
      <w:r w:rsidRPr="004C0219">
        <w:rPr>
          <w:rFonts w:ascii="Arial" w:eastAsia="Times New Roman" w:hAnsi="Arial" w:cs="Arial"/>
          <w:b/>
          <w:bCs/>
          <w:sz w:val="20"/>
          <w:szCs w:val="20"/>
          <w:lang w:eastAsia="ru-RU"/>
        </w:rPr>
        <w:t xml:space="preserve"> палатки. </w:t>
      </w:r>
      <w:r w:rsidRPr="004C0219">
        <w:rPr>
          <w:rFonts w:ascii="Arial" w:eastAsia="Times New Roman" w:hAnsi="Arial" w:cs="Arial"/>
          <w:sz w:val="20"/>
          <w:szCs w:val="20"/>
          <w:lang w:eastAsia="ru-RU"/>
        </w:rPr>
        <w:t>Палатки отличаются конструктивными особенностями, вместимостью, материалом. Несмотря на это, все они предназначены для защиты человека от холода, дождя, ветра, сырости, насекомых.</w:t>
      </w:r>
    </w:p>
    <w:p w:rsidR="004C0219" w:rsidRPr="004C0219" w:rsidRDefault="004C0219" w:rsidP="004C0219">
      <w:pPr>
        <w:spacing w:before="100" w:beforeAutospacing="1" w:after="100" w:afterAutospacing="1" w:line="240" w:lineRule="auto"/>
        <w:rPr>
          <w:rFonts w:ascii="Times New Roman" w:eastAsia="Times New Roman" w:hAnsi="Times New Roman"/>
          <w:sz w:val="24"/>
          <w:szCs w:val="24"/>
          <w:lang w:eastAsia="ru-RU"/>
        </w:rPr>
      </w:pPr>
      <w:r w:rsidRPr="004C0219">
        <w:rPr>
          <w:rFonts w:ascii="MS Sans Serif" w:eastAsia="Times New Roman" w:hAnsi="MS Sans Serif"/>
          <w:sz w:val="20"/>
          <w:szCs w:val="20"/>
          <w:lang w:eastAsia="ru-RU"/>
        </w:rPr>
        <w:t xml:space="preserve">    </w:t>
      </w:r>
      <w:bookmarkStart w:id="329" w:name="Порядок_установки_палатки_следующий:"/>
      <w:r w:rsidRPr="004C0219">
        <w:rPr>
          <w:rFonts w:ascii="Arial" w:eastAsia="Times New Roman" w:hAnsi="Arial" w:cs="Arial"/>
          <w:b/>
          <w:bCs/>
          <w:sz w:val="20"/>
          <w:lang w:eastAsia="ru-RU"/>
        </w:rPr>
        <w:t>Порядок установки палатки следующий:</w:t>
      </w:r>
      <w:bookmarkEnd w:id="329"/>
      <w:r w:rsidRPr="004C0219">
        <w:rPr>
          <w:rFonts w:ascii="Arial" w:eastAsia="Times New Roman" w:hAnsi="Arial" w:cs="Arial"/>
          <w:sz w:val="20"/>
          <w:szCs w:val="20"/>
          <w:lang w:eastAsia="ru-RU"/>
        </w:rPr>
        <w:br/>
        <w:t>- развернуть палатку;</w:t>
      </w:r>
      <w:r w:rsidRPr="004C0219">
        <w:rPr>
          <w:rFonts w:ascii="Arial" w:eastAsia="Times New Roman" w:hAnsi="Arial" w:cs="Arial"/>
          <w:sz w:val="20"/>
          <w:szCs w:val="20"/>
          <w:lang w:eastAsia="ru-RU"/>
        </w:rPr>
        <w:br/>
        <w:t>  - растянуть и закрепить дно;</w:t>
      </w:r>
      <w:r w:rsidRPr="004C0219">
        <w:rPr>
          <w:rFonts w:ascii="Arial" w:eastAsia="Times New Roman" w:hAnsi="Arial" w:cs="Arial"/>
          <w:sz w:val="20"/>
          <w:szCs w:val="20"/>
          <w:lang w:eastAsia="ru-RU"/>
        </w:rPr>
        <w:br/>
        <w:t>- установить стойки и натянуть оттяжки;</w:t>
      </w:r>
      <w:r w:rsidRPr="004C0219">
        <w:rPr>
          <w:rFonts w:ascii="Arial" w:eastAsia="Times New Roman" w:hAnsi="Arial" w:cs="Arial"/>
          <w:sz w:val="20"/>
          <w:szCs w:val="20"/>
          <w:lang w:eastAsia="ru-RU"/>
        </w:rPr>
        <w:br/>
        <w:t>- застегнуть выход и натянуть оттяжки крыши;</w:t>
      </w:r>
      <w:r w:rsidRPr="004C0219">
        <w:rPr>
          <w:rFonts w:ascii="Arial" w:eastAsia="Times New Roman" w:hAnsi="Arial" w:cs="Arial"/>
          <w:sz w:val="20"/>
          <w:szCs w:val="20"/>
          <w:lang w:eastAsia="ru-RU"/>
        </w:rPr>
        <w:br/>
        <w:t>- устранить складки на крыше путем натяжения (ослабления) оттяжек;</w:t>
      </w:r>
      <w:r w:rsidRPr="004C0219">
        <w:rPr>
          <w:rFonts w:ascii="Arial" w:eastAsia="Times New Roman" w:hAnsi="Arial" w:cs="Arial"/>
          <w:sz w:val="20"/>
          <w:szCs w:val="20"/>
          <w:lang w:eastAsia="ru-RU"/>
        </w:rPr>
        <w:br/>
        <w:t>- вырыть канаву вокруг палатки шириной и глубиной 8-10 см для отвода воды в случае дождя.</w:t>
      </w:r>
      <w:r w:rsidRPr="004C0219">
        <w:rPr>
          <w:rFonts w:ascii="Arial" w:eastAsia="Times New Roman" w:hAnsi="Arial" w:cs="Arial"/>
          <w:sz w:val="20"/>
          <w:szCs w:val="20"/>
          <w:lang w:eastAsia="ru-RU"/>
        </w:rPr>
        <w:br/>
        <w:t>   Под днище палатки можно уложить сухие листья, траву, папоротник, камыш, мох. При установке палатки на снегу (льду) на пол следует положить пустые рюкзаки, веревки, штормовки, одеяла, поролон. Колышки забиваются под углом 45° к земле на глубину 20-25 см. Для закрепления палатки могут быть использованы деревья, камни, уступы. Заднюю стенку палатки необходимо расположить в сторону преобладающих ветров. При отсутствии палатки можно переночевать под куском брезента, полиэтилена или оборудовать шалаш из подручных материалов (ветки, бревна, лапник, листья, камыш). Он устанавливается на ровном и сухом месте, на поляне или опушке леса. Зимой площадка для ночлега должна быть очищена от снега и льда.</w:t>
      </w:r>
    </w:p>
    <w:p w:rsidR="004C0219" w:rsidRPr="004C0219" w:rsidRDefault="004C0219" w:rsidP="004C0219">
      <w:pPr>
        <w:spacing w:before="100" w:beforeAutospacing="1" w:after="100" w:afterAutospacing="1" w:line="240" w:lineRule="auto"/>
        <w:jc w:val="center"/>
        <w:rPr>
          <w:rFonts w:ascii="Times New Roman" w:eastAsia="Times New Roman" w:hAnsi="Times New Roman"/>
          <w:sz w:val="24"/>
          <w:szCs w:val="24"/>
          <w:lang w:eastAsia="ru-RU"/>
        </w:rPr>
      </w:pPr>
      <w:r w:rsidRPr="004C0219">
        <w:rPr>
          <w:rFonts w:ascii="Arial" w:eastAsia="Times New Roman" w:hAnsi="Arial" w:cs="Arial"/>
          <w:b/>
          <w:bCs/>
          <w:sz w:val="20"/>
          <w:lang w:eastAsia="ru-RU"/>
        </w:rPr>
        <w:t>Установка туристской палатки</w:t>
      </w:r>
    </w:p>
    <w:p w:rsidR="004C0219" w:rsidRPr="004C0219" w:rsidRDefault="00065860" w:rsidP="004C0219">
      <w:pPr>
        <w:spacing w:before="100" w:beforeAutospacing="1" w:after="100" w:afterAutospacing="1" w:line="240" w:lineRule="auto"/>
        <w:jc w:val="center"/>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drawing>
          <wp:inline distT="0" distB="0" distL="0" distR="0">
            <wp:extent cx="3800475" cy="1847850"/>
            <wp:effectExtent l="19050" t="0" r="9525" b="0"/>
            <wp:docPr id="141" name="Рисунок 141" descr="Установка туристской палат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Установка туристской палатки"/>
                    <pic:cNvPicPr>
                      <a:picLocks noChangeAspect="1" noChangeArrowheads="1"/>
                    </pic:cNvPicPr>
                  </pic:nvPicPr>
                  <pic:blipFill>
                    <a:blip r:embed="rId548" cstate="print"/>
                    <a:srcRect/>
                    <a:stretch>
                      <a:fillRect/>
                    </a:stretch>
                  </pic:blipFill>
                  <pic:spPr bwMode="auto">
                    <a:xfrm>
                      <a:off x="0" y="0"/>
                      <a:ext cx="3800475" cy="1847850"/>
                    </a:xfrm>
                    <a:prstGeom prst="rect">
                      <a:avLst/>
                    </a:prstGeom>
                    <a:noFill/>
                    <a:ln w="9525">
                      <a:noFill/>
                      <a:miter lim="800000"/>
                      <a:headEnd/>
                      <a:tailEnd/>
                    </a:ln>
                  </pic:spPr>
                </pic:pic>
              </a:graphicData>
            </a:graphic>
          </wp:inline>
        </w:drawing>
      </w:r>
    </w:p>
    <w:p w:rsidR="004C0219" w:rsidRPr="004C0219" w:rsidRDefault="004C0219" w:rsidP="004C0219">
      <w:pPr>
        <w:spacing w:before="100" w:beforeAutospacing="1" w:after="100" w:afterAutospacing="1" w:line="240" w:lineRule="auto"/>
        <w:jc w:val="center"/>
        <w:rPr>
          <w:rFonts w:ascii="Times New Roman" w:eastAsia="Times New Roman" w:hAnsi="Times New Roman"/>
          <w:sz w:val="24"/>
          <w:szCs w:val="24"/>
          <w:lang w:eastAsia="ru-RU"/>
        </w:rPr>
      </w:pPr>
      <w:r w:rsidRPr="004C0219">
        <w:rPr>
          <w:rFonts w:ascii="Arial" w:eastAsia="Times New Roman" w:hAnsi="Arial" w:cs="Arial"/>
          <w:b/>
          <w:bCs/>
          <w:sz w:val="20"/>
          <w:lang w:eastAsia="ru-RU"/>
        </w:rPr>
        <w:t xml:space="preserve">    </w:t>
      </w:r>
      <w:bookmarkStart w:id="330" w:name="на_снегу"/>
      <w:r w:rsidRPr="004C0219">
        <w:rPr>
          <w:rFonts w:ascii="Arial" w:eastAsia="Times New Roman" w:hAnsi="Arial" w:cs="Arial"/>
          <w:b/>
          <w:bCs/>
          <w:sz w:val="20"/>
          <w:lang w:eastAsia="ru-RU"/>
        </w:rPr>
        <w:t xml:space="preserve">Установка </w:t>
      </w:r>
      <w:bookmarkEnd w:id="330"/>
      <w:r w:rsidRPr="004C0219">
        <w:rPr>
          <w:rFonts w:ascii="Arial" w:eastAsia="Times New Roman" w:hAnsi="Arial" w:cs="Arial"/>
          <w:b/>
          <w:bCs/>
          <w:sz w:val="20"/>
          <w:lang w:eastAsia="ru-RU"/>
        </w:rPr>
        <w:t>шатровой палатки на снегу</w:t>
      </w:r>
    </w:p>
    <w:p w:rsidR="004C0219" w:rsidRPr="004C0219" w:rsidRDefault="00065860" w:rsidP="004C0219">
      <w:pPr>
        <w:spacing w:before="100" w:beforeAutospacing="1" w:after="100" w:afterAutospacing="1" w:line="240" w:lineRule="auto"/>
        <w:jc w:val="center"/>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drawing>
          <wp:inline distT="0" distB="0" distL="0" distR="0">
            <wp:extent cx="3667125" cy="1581150"/>
            <wp:effectExtent l="19050" t="0" r="9525" b="0"/>
            <wp:docPr id="142" name="Рисунок 142" descr="схема установки шатровой палатки на снег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схема установки шатровой палатки на снегу"/>
                    <pic:cNvPicPr>
                      <a:picLocks noChangeAspect="1" noChangeArrowheads="1"/>
                    </pic:cNvPicPr>
                  </pic:nvPicPr>
                  <pic:blipFill>
                    <a:blip r:embed="rId549" cstate="print"/>
                    <a:srcRect/>
                    <a:stretch>
                      <a:fillRect/>
                    </a:stretch>
                  </pic:blipFill>
                  <pic:spPr bwMode="auto">
                    <a:xfrm>
                      <a:off x="0" y="0"/>
                      <a:ext cx="3667125" cy="1581150"/>
                    </a:xfrm>
                    <a:prstGeom prst="rect">
                      <a:avLst/>
                    </a:prstGeom>
                    <a:noFill/>
                    <a:ln w="9525">
                      <a:noFill/>
                      <a:miter lim="800000"/>
                      <a:headEnd/>
                      <a:tailEnd/>
                    </a:ln>
                  </pic:spPr>
                </pic:pic>
              </a:graphicData>
            </a:graphic>
          </wp:inline>
        </w:drawing>
      </w:r>
    </w:p>
    <w:tbl>
      <w:tblPr>
        <w:tblW w:w="10200" w:type="dxa"/>
        <w:jc w:val="center"/>
        <w:tblCellSpacing w:w="0" w:type="dxa"/>
        <w:tblCellMar>
          <w:left w:w="0" w:type="dxa"/>
          <w:right w:w="0" w:type="dxa"/>
        </w:tblCellMar>
        <w:tblLook w:val="04A0"/>
      </w:tblPr>
      <w:tblGrid>
        <w:gridCol w:w="3030"/>
        <w:gridCol w:w="7170"/>
      </w:tblGrid>
      <w:tr w:rsidR="004C0219" w:rsidRPr="004C0219">
        <w:trPr>
          <w:tblCellSpacing w:w="0" w:type="dxa"/>
          <w:jc w:val="center"/>
        </w:trPr>
        <w:tc>
          <w:tcPr>
            <w:tcW w:w="3000" w:type="dxa"/>
            <w:vAlign w:val="center"/>
            <w:hideMark/>
          </w:tcPr>
          <w:p w:rsidR="004C0219" w:rsidRPr="004C0219" w:rsidRDefault="00065860" w:rsidP="004C0219">
            <w:pPr>
              <w:spacing w:after="0" w:line="240" w:lineRule="auto"/>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drawing>
                <wp:inline distT="0" distB="0" distL="0" distR="0">
                  <wp:extent cx="1905000" cy="1285875"/>
                  <wp:effectExtent l="19050" t="0" r="0" b="0"/>
                  <wp:docPr id="143" name="Рисунок 143" descr=" Эскимоская игл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 Эскимоская иглу"/>
                          <pic:cNvPicPr>
                            <a:picLocks noChangeAspect="1" noChangeArrowheads="1"/>
                          </pic:cNvPicPr>
                        </pic:nvPicPr>
                        <pic:blipFill>
                          <a:blip r:embed="rId550" cstate="print"/>
                          <a:srcRect/>
                          <a:stretch>
                            <a:fillRect/>
                          </a:stretch>
                        </pic:blipFill>
                        <pic:spPr bwMode="auto">
                          <a:xfrm>
                            <a:off x="0" y="0"/>
                            <a:ext cx="1905000" cy="1285875"/>
                          </a:xfrm>
                          <a:prstGeom prst="rect">
                            <a:avLst/>
                          </a:prstGeom>
                          <a:noFill/>
                          <a:ln w="9525">
                            <a:noFill/>
                            <a:miter lim="800000"/>
                            <a:headEnd/>
                            <a:tailEnd/>
                          </a:ln>
                        </pic:spPr>
                      </pic:pic>
                    </a:graphicData>
                  </a:graphic>
                </wp:inline>
              </w:drawing>
            </w:r>
          </w:p>
        </w:tc>
        <w:tc>
          <w:tcPr>
            <w:tcW w:w="7200" w:type="dxa"/>
            <w:hideMark/>
          </w:tcPr>
          <w:p w:rsidR="004C0219" w:rsidRPr="004C0219" w:rsidRDefault="004C0219" w:rsidP="004C0219">
            <w:pPr>
              <w:spacing w:after="0" w:line="240" w:lineRule="auto"/>
              <w:rPr>
                <w:rFonts w:ascii="Times New Roman" w:eastAsia="Times New Roman" w:hAnsi="Times New Roman"/>
                <w:sz w:val="24"/>
                <w:szCs w:val="24"/>
                <w:lang w:eastAsia="ru-RU"/>
              </w:rPr>
            </w:pPr>
            <w:r w:rsidRPr="004C0219">
              <w:rPr>
                <w:rFonts w:ascii="Arial" w:eastAsia="Times New Roman" w:hAnsi="Arial" w:cs="Arial"/>
                <w:sz w:val="20"/>
                <w:szCs w:val="20"/>
                <w:lang w:eastAsia="ru-RU"/>
              </w:rPr>
              <w:t xml:space="preserve">    </w:t>
            </w:r>
            <w:bookmarkStart w:id="331" w:name="укрытия_в_снегу"/>
            <w:r w:rsidRPr="004C0219">
              <w:rPr>
                <w:rFonts w:ascii="Arial" w:eastAsia="Times New Roman" w:hAnsi="Arial" w:cs="Arial"/>
                <w:sz w:val="20"/>
                <w:szCs w:val="20"/>
                <w:lang w:eastAsia="ru-RU"/>
              </w:rPr>
              <w:t xml:space="preserve">В условиях </w:t>
            </w:r>
            <w:bookmarkEnd w:id="331"/>
            <w:r w:rsidRPr="004C0219">
              <w:rPr>
                <w:rFonts w:ascii="Arial" w:eastAsia="Times New Roman" w:hAnsi="Arial" w:cs="Arial"/>
                <w:sz w:val="20"/>
                <w:szCs w:val="20"/>
                <w:lang w:eastAsia="ru-RU"/>
              </w:rPr>
              <w:t xml:space="preserve">многоснежной зимы спасатели должны уметь устраивать </w:t>
            </w:r>
            <w:r w:rsidRPr="004C0219">
              <w:rPr>
                <w:rFonts w:ascii="Arial" w:eastAsia="Times New Roman" w:hAnsi="Arial" w:cs="Arial"/>
                <w:b/>
                <w:bCs/>
                <w:sz w:val="20"/>
                <w:lang w:eastAsia="ru-RU"/>
              </w:rPr>
              <w:t>укрытия в снегу</w:t>
            </w:r>
            <w:r w:rsidRPr="004C0219">
              <w:rPr>
                <w:rFonts w:ascii="Arial" w:eastAsia="Times New Roman" w:hAnsi="Arial" w:cs="Arial"/>
                <w:sz w:val="20"/>
                <w:szCs w:val="20"/>
                <w:lang w:eastAsia="ru-RU"/>
              </w:rPr>
              <w:t>. Самое простое из них - яма, вырытая вокруг дерева, размеры которой зависят от количества людей. Сверху яму необходимо закрыть ветками, плотной тканью, засыпать снегом для лучшей теплоизоляции.</w:t>
            </w:r>
            <w:r w:rsidRPr="004C0219">
              <w:rPr>
                <w:rFonts w:ascii="Times New Roman" w:eastAsia="Times New Roman" w:hAnsi="Times New Roman"/>
                <w:sz w:val="24"/>
                <w:szCs w:val="24"/>
                <w:lang w:eastAsia="ru-RU"/>
              </w:rPr>
              <w:t xml:space="preserve"> </w:t>
            </w:r>
          </w:p>
          <w:p w:rsidR="004C0219" w:rsidRPr="004C0219" w:rsidRDefault="004C0219" w:rsidP="004C0219">
            <w:pPr>
              <w:spacing w:before="100" w:beforeAutospacing="1" w:after="100" w:afterAutospacing="1" w:line="240" w:lineRule="auto"/>
              <w:rPr>
                <w:rFonts w:ascii="Times New Roman" w:eastAsia="Times New Roman" w:hAnsi="Times New Roman"/>
                <w:sz w:val="24"/>
                <w:szCs w:val="24"/>
                <w:lang w:eastAsia="ru-RU"/>
              </w:rPr>
            </w:pPr>
            <w:r w:rsidRPr="004C0219">
              <w:rPr>
                <w:rFonts w:ascii="Arial" w:eastAsia="Times New Roman" w:hAnsi="Arial" w:cs="Arial"/>
                <w:sz w:val="20"/>
                <w:szCs w:val="20"/>
                <w:lang w:eastAsia="ru-RU"/>
              </w:rPr>
              <w:t>Можно построить снежную пещеру, снежную землянку, снежную траншею. При входе в снежное убежище следует очистить одежду от снега и грязи, взять с собой лопату или нож, которые могут быть использованы для проделывания вентиляционных отверстий и прохода в случае обрушения снега.</w:t>
            </w:r>
          </w:p>
        </w:tc>
      </w:tr>
    </w:tbl>
    <w:p w:rsidR="004C0219" w:rsidRPr="004C0219" w:rsidRDefault="004C0219" w:rsidP="004C0219">
      <w:pPr>
        <w:spacing w:before="100" w:beforeAutospacing="1" w:after="100" w:afterAutospacing="1" w:line="240" w:lineRule="auto"/>
        <w:jc w:val="center"/>
        <w:rPr>
          <w:rFonts w:ascii="Times New Roman" w:eastAsia="Times New Roman" w:hAnsi="Times New Roman"/>
          <w:sz w:val="24"/>
          <w:szCs w:val="24"/>
          <w:lang w:eastAsia="ru-RU"/>
        </w:rPr>
      </w:pPr>
      <w:r w:rsidRPr="004C0219">
        <w:rPr>
          <w:rFonts w:ascii="Arial" w:eastAsia="Times New Roman" w:hAnsi="Arial" w:cs="Arial"/>
          <w:b/>
          <w:bCs/>
          <w:sz w:val="20"/>
          <w:lang w:eastAsia="ru-RU"/>
        </w:rPr>
        <w:t xml:space="preserve">     </w:t>
      </w:r>
      <w:bookmarkStart w:id="332" w:name="Способы_закрепления_палатки"/>
      <w:r w:rsidRPr="004C0219">
        <w:rPr>
          <w:rFonts w:ascii="Arial" w:eastAsia="Times New Roman" w:hAnsi="Arial" w:cs="Arial"/>
          <w:b/>
          <w:bCs/>
          <w:sz w:val="20"/>
          <w:lang w:eastAsia="ru-RU"/>
        </w:rPr>
        <w:t>Способы закрепления палатки</w:t>
      </w:r>
      <w:bookmarkEnd w:id="332"/>
    </w:p>
    <w:p w:rsidR="004C0219" w:rsidRPr="004C0219" w:rsidRDefault="00065860" w:rsidP="004C0219">
      <w:pPr>
        <w:spacing w:before="100" w:beforeAutospacing="1" w:after="100" w:afterAutospacing="1" w:line="240" w:lineRule="auto"/>
        <w:jc w:val="center"/>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drawing>
          <wp:inline distT="0" distB="0" distL="0" distR="0">
            <wp:extent cx="3609975" cy="1943100"/>
            <wp:effectExtent l="19050" t="0" r="9525" b="0"/>
            <wp:docPr id="144" name="Рисунок 144" descr="способы закрепления палат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способы закрепления палатки"/>
                    <pic:cNvPicPr>
                      <a:picLocks noChangeAspect="1" noChangeArrowheads="1"/>
                    </pic:cNvPicPr>
                  </pic:nvPicPr>
                  <pic:blipFill>
                    <a:blip r:embed="rId551" cstate="print"/>
                    <a:srcRect/>
                    <a:stretch>
                      <a:fillRect/>
                    </a:stretch>
                  </pic:blipFill>
                  <pic:spPr bwMode="auto">
                    <a:xfrm>
                      <a:off x="0" y="0"/>
                      <a:ext cx="3609975" cy="1943100"/>
                    </a:xfrm>
                    <a:prstGeom prst="rect">
                      <a:avLst/>
                    </a:prstGeom>
                    <a:noFill/>
                    <a:ln w="9525">
                      <a:noFill/>
                      <a:miter lim="800000"/>
                      <a:headEnd/>
                      <a:tailEnd/>
                    </a:ln>
                  </pic:spPr>
                </pic:pic>
              </a:graphicData>
            </a:graphic>
          </wp:inline>
        </w:drawing>
      </w:r>
    </w:p>
    <w:p w:rsidR="004C0219" w:rsidRPr="00E5684E" w:rsidRDefault="004C0219" w:rsidP="004C0219">
      <w:pPr>
        <w:pStyle w:val="a3"/>
        <w:jc w:val="center"/>
        <w:rPr>
          <w:rFonts w:ascii="Arial" w:hAnsi="Arial" w:cs="Arial"/>
        </w:rPr>
      </w:pPr>
      <w:r w:rsidRPr="00E5684E">
        <w:rPr>
          <w:rFonts w:ascii="Arial" w:hAnsi="Arial" w:cs="Arial"/>
        </w:rPr>
        <w:t>         </w:t>
      </w:r>
      <w:r w:rsidRPr="00E5684E">
        <w:rPr>
          <w:rStyle w:val="a4"/>
          <w:rFonts w:ascii="Arial" w:hAnsi="Arial" w:cs="Arial"/>
        </w:rPr>
        <w:t>Костры - типы, площадки, растопки</w:t>
      </w:r>
    </w:p>
    <w:p w:rsidR="004C0219" w:rsidRPr="004C0219" w:rsidRDefault="004C0219" w:rsidP="004C0219">
      <w:pPr>
        <w:spacing w:before="100" w:beforeAutospacing="1" w:after="100" w:afterAutospacing="1" w:line="240" w:lineRule="auto"/>
        <w:rPr>
          <w:rFonts w:ascii="Times New Roman" w:eastAsia="Times New Roman" w:hAnsi="Times New Roman"/>
          <w:sz w:val="24"/>
          <w:szCs w:val="24"/>
          <w:lang w:eastAsia="ru-RU"/>
        </w:rPr>
      </w:pPr>
      <w:bookmarkStart w:id="333" w:name="типы_костров"/>
      <w:r w:rsidRPr="004C0219">
        <w:rPr>
          <w:rFonts w:ascii="Arial" w:eastAsia="Times New Roman" w:hAnsi="Arial" w:cs="Arial"/>
          <w:sz w:val="20"/>
          <w:szCs w:val="20"/>
          <w:lang w:eastAsia="ru-RU"/>
        </w:rPr>
        <w:t>Для</w:t>
      </w:r>
      <w:bookmarkEnd w:id="333"/>
      <w:r w:rsidRPr="004C0219">
        <w:rPr>
          <w:rFonts w:ascii="Arial" w:eastAsia="Times New Roman" w:hAnsi="Arial" w:cs="Arial"/>
          <w:sz w:val="20"/>
          <w:szCs w:val="20"/>
          <w:lang w:eastAsia="ru-RU"/>
        </w:rPr>
        <w:t xml:space="preserve"> приготовления пищи, обогрева, сушки одежды, сигнализации спасатели используют костры следующих типов: "шалаш", "колодец" ("сруб"), "таежный", "нодья", "камин", "полинезийский", "звездный", "пирамида".</w:t>
      </w:r>
    </w:p>
    <w:tbl>
      <w:tblPr>
        <w:tblW w:w="10275" w:type="dxa"/>
        <w:tblCellSpacing w:w="0" w:type="dxa"/>
        <w:tblCellMar>
          <w:left w:w="0" w:type="dxa"/>
          <w:right w:w="0" w:type="dxa"/>
        </w:tblCellMar>
        <w:tblLook w:val="04A0"/>
      </w:tblPr>
      <w:tblGrid>
        <w:gridCol w:w="1500"/>
        <w:gridCol w:w="8775"/>
      </w:tblGrid>
      <w:tr w:rsidR="004C0219" w:rsidRPr="004C0219" w:rsidTr="004C0219">
        <w:trPr>
          <w:tblCellSpacing w:w="0" w:type="dxa"/>
        </w:trPr>
        <w:tc>
          <w:tcPr>
            <w:tcW w:w="1500" w:type="dxa"/>
            <w:vAlign w:val="center"/>
            <w:hideMark/>
          </w:tcPr>
          <w:p w:rsidR="004C0219" w:rsidRPr="004C0219" w:rsidRDefault="00065860" w:rsidP="004C0219">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drawing>
                <wp:inline distT="0" distB="0" distL="0" distR="0">
                  <wp:extent cx="676275" cy="742950"/>
                  <wp:effectExtent l="19050" t="0" r="9525" b="0"/>
                  <wp:docPr id="145" name="Рисунок 145" descr="костер типа &quot;шалаш&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костер типа &quot;шалаш&quot;"/>
                          <pic:cNvPicPr>
                            <a:picLocks noChangeAspect="1" noChangeArrowheads="1"/>
                          </pic:cNvPicPr>
                        </pic:nvPicPr>
                        <pic:blipFill>
                          <a:blip r:embed="rId552" cstate="print"/>
                          <a:srcRect/>
                          <a:stretch>
                            <a:fillRect/>
                          </a:stretch>
                        </pic:blipFill>
                        <pic:spPr bwMode="auto">
                          <a:xfrm>
                            <a:off x="0" y="0"/>
                            <a:ext cx="676275" cy="742950"/>
                          </a:xfrm>
                          <a:prstGeom prst="rect">
                            <a:avLst/>
                          </a:prstGeom>
                          <a:noFill/>
                          <a:ln w="9525">
                            <a:noFill/>
                            <a:miter lim="800000"/>
                            <a:headEnd/>
                            <a:tailEnd/>
                          </a:ln>
                        </pic:spPr>
                      </pic:pic>
                    </a:graphicData>
                  </a:graphic>
                </wp:inline>
              </w:drawing>
            </w:r>
          </w:p>
        </w:tc>
        <w:tc>
          <w:tcPr>
            <w:tcW w:w="8775" w:type="dxa"/>
            <w:vAlign w:val="center"/>
            <w:hideMark/>
          </w:tcPr>
          <w:p w:rsidR="004C0219" w:rsidRPr="004C0219" w:rsidRDefault="004C0219" w:rsidP="004C0219">
            <w:pPr>
              <w:spacing w:before="100" w:beforeAutospacing="1" w:after="100" w:afterAutospacing="1" w:line="240" w:lineRule="auto"/>
              <w:rPr>
                <w:rFonts w:ascii="Times New Roman" w:eastAsia="Times New Roman" w:hAnsi="Times New Roman"/>
                <w:sz w:val="24"/>
                <w:szCs w:val="24"/>
                <w:lang w:eastAsia="ru-RU"/>
              </w:rPr>
            </w:pPr>
            <w:r w:rsidRPr="004C0219">
              <w:rPr>
                <w:rFonts w:ascii="Arial" w:eastAsia="Times New Roman" w:hAnsi="Arial" w:cs="Arial"/>
                <w:sz w:val="20"/>
                <w:szCs w:val="20"/>
                <w:lang w:eastAsia="ru-RU"/>
              </w:rPr>
              <w:t xml:space="preserve">"Шалаш" удобен для быстрого приготовления чая и освещения лагеря. Этот костер очень "прожорлив", горит жарко. "Колодец" ("сруб") разжигают, если нужно приготовить пищу в большой посуде, просушить мокрую одежду. В "колодце" топливо сгорает </w:t>
            </w:r>
          </w:p>
        </w:tc>
      </w:tr>
      <w:tr w:rsidR="004C0219" w:rsidRPr="004C0219">
        <w:trPr>
          <w:tblCellSpacing w:w="0" w:type="dxa"/>
        </w:trPr>
        <w:tc>
          <w:tcPr>
            <w:tcW w:w="10275" w:type="dxa"/>
            <w:gridSpan w:val="2"/>
            <w:vAlign w:val="center"/>
            <w:hideMark/>
          </w:tcPr>
          <w:p w:rsidR="004C0219" w:rsidRPr="004C0219" w:rsidRDefault="004C0219" w:rsidP="004C0219">
            <w:pPr>
              <w:spacing w:before="100" w:beforeAutospacing="1" w:after="100" w:afterAutospacing="1" w:line="240" w:lineRule="auto"/>
              <w:jc w:val="center"/>
              <w:rPr>
                <w:rFonts w:ascii="Times New Roman" w:eastAsia="Times New Roman" w:hAnsi="Times New Roman"/>
                <w:sz w:val="24"/>
                <w:szCs w:val="24"/>
                <w:lang w:eastAsia="ru-RU"/>
              </w:rPr>
            </w:pPr>
            <w:r w:rsidRPr="004C0219">
              <w:rPr>
                <w:rFonts w:ascii="Arial" w:eastAsia="Times New Roman" w:hAnsi="Arial" w:cs="Arial"/>
                <w:sz w:val="20"/>
                <w:szCs w:val="20"/>
                <w:lang w:eastAsia="ru-RU"/>
              </w:rPr>
              <w:t>медленнее, чем в "шалаше"; образуется много углей, которые и создают высокую температуру. На "таежном" можно приготовить пищу одновременно в нескольких котелках. На одно толстое полено (толщиной примерно 20 см) кладут несколько более тонких сухих поленьев, которые сближаются концами под углом 30°, обязательно с подветренной стороны. Топливо горит долго. Около такого костра можно расположиться на ночлег. "Нодья" хорош для приготовления пищи, обогрева во время ночлега, сушки одежды и обуви. Близко друг к другу кладут два сухих бревна длиной до 3 м, в зазоре между ними зажигают легковоспламеняющееся топливо (тонкие сухие веточки, бересту), после чего кладут сверху третье сухое бревно такой же длины и толщиной 20-25 см. Чтобы бревна не раскатывались, с двух сторон от них вбивают в землю рогульки. Они одновременно будут служить подставками для палки, на которую подвешивают котелки. Разгорается "нодья" медленно, зато горит ровным пламенем, несколько часов.</w:t>
            </w:r>
          </w:p>
          <w:tbl>
            <w:tblPr>
              <w:tblW w:w="6900" w:type="dxa"/>
              <w:jc w:val="center"/>
              <w:tblCellSpacing w:w="0" w:type="dxa"/>
              <w:tblCellMar>
                <w:left w:w="0" w:type="dxa"/>
                <w:right w:w="0" w:type="dxa"/>
              </w:tblCellMar>
              <w:tblLook w:val="04A0"/>
            </w:tblPr>
            <w:tblGrid>
              <w:gridCol w:w="1845"/>
              <w:gridCol w:w="1860"/>
              <w:gridCol w:w="1815"/>
              <w:gridCol w:w="1380"/>
            </w:tblGrid>
            <w:tr w:rsidR="004C0219" w:rsidRPr="004C0219">
              <w:trPr>
                <w:gridAfter w:val="1"/>
                <w:wAfter w:w="1380" w:type="dxa"/>
                <w:tblCellSpacing w:w="0" w:type="dxa"/>
                <w:jc w:val="center"/>
              </w:trPr>
              <w:tc>
                <w:tcPr>
                  <w:tcW w:w="1845" w:type="dxa"/>
                  <w:vAlign w:val="center"/>
                  <w:hideMark/>
                </w:tcPr>
                <w:p w:rsidR="004C0219" w:rsidRPr="004C0219" w:rsidRDefault="00065860" w:rsidP="004C0219">
                  <w:pPr>
                    <w:spacing w:before="100" w:beforeAutospacing="1" w:after="100" w:afterAutospacing="1" w:line="240" w:lineRule="auto"/>
                    <w:jc w:val="center"/>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drawing>
                      <wp:inline distT="0" distB="0" distL="0" distR="0">
                        <wp:extent cx="695325" cy="762000"/>
                        <wp:effectExtent l="19050" t="0" r="9525" b="0"/>
                        <wp:docPr id="146" name="Рисунок 146" descr="костер типа &quot;колодец&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костер типа &quot;колодец&quot;"/>
                                <pic:cNvPicPr>
                                  <a:picLocks noChangeAspect="1" noChangeArrowheads="1"/>
                                </pic:cNvPicPr>
                              </pic:nvPicPr>
                              <pic:blipFill>
                                <a:blip r:embed="rId553" cstate="print"/>
                                <a:srcRect/>
                                <a:stretch>
                                  <a:fillRect/>
                                </a:stretch>
                              </pic:blipFill>
                              <pic:spPr bwMode="auto">
                                <a:xfrm>
                                  <a:off x="0" y="0"/>
                                  <a:ext cx="695325" cy="762000"/>
                                </a:xfrm>
                                <a:prstGeom prst="rect">
                                  <a:avLst/>
                                </a:prstGeom>
                                <a:noFill/>
                                <a:ln w="9525">
                                  <a:noFill/>
                                  <a:miter lim="800000"/>
                                  <a:headEnd/>
                                  <a:tailEnd/>
                                </a:ln>
                              </pic:spPr>
                            </pic:pic>
                          </a:graphicData>
                        </a:graphic>
                      </wp:inline>
                    </w:drawing>
                  </w:r>
                  <w:r w:rsidR="004C0219" w:rsidRPr="004C0219">
                    <w:rPr>
                      <w:rFonts w:ascii="Times New Roman" w:eastAsia="Times New Roman" w:hAnsi="Times New Roman"/>
                      <w:sz w:val="24"/>
                      <w:szCs w:val="24"/>
                      <w:lang w:eastAsia="ru-RU"/>
                    </w:rPr>
                    <w:br/>
                  </w:r>
                  <w:r w:rsidR="004C0219" w:rsidRPr="004C0219">
                    <w:rPr>
                      <w:rFonts w:ascii="Arial" w:eastAsia="Times New Roman" w:hAnsi="Arial" w:cs="Arial"/>
                      <w:b/>
                      <w:bCs/>
                      <w:sz w:val="20"/>
                      <w:lang w:eastAsia="ru-RU"/>
                    </w:rPr>
                    <w:t>"колодец"</w:t>
                  </w:r>
                </w:p>
              </w:tc>
              <w:tc>
                <w:tcPr>
                  <w:tcW w:w="1860" w:type="dxa"/>
                  <w:vAlign w:val="center"/>
                  <w:hideMark/>
                </w:tcPr>
                <w:p w:rsidR="004C0219" w:rsidRPr="004C0219" w:rsidRDefault="00065860" w:rsidP="004C0219">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drawing>
                      <wp:inline distT="0" distB="0" distL="0" distR="0">
                        <wp:extent cx="771525" cy="762000"/>
                        <wp:effectExtent l="19050" t="0" r="9525" b="0"/>
                        <wp:docPr id="147" name="Рисунок 147" descr="костер типа &quot;таежный&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костер типа &quot;таежный&quot;"/>
                                <pic:cNvPicPr>
                                  <a:picLocks noChangeAspect="1" noChangeArrowheads="1"/>
                                </pic:cNvPicPr>
                              </pic:nvPicPr>
                              <pic:blipFill>
                                <a:blip r:embed="rId554" cstate="print"/>
                                <a:srcRect/>
                                <a:stretch>
                                  <a:fillRect/>
                                </a:stretch>
                              </pic:blipFill>
                              <pic:spPr bwMode="auto">
                                <a:xfrm>
                                  <a:off x="0" y="0"/>
                                  <a:ext cx="771525" cy="762000"/>
                                </a:xfrm>
                                <a:prstGeom prst="rect">
                                  <a:avLst/>
                                </a:prstGeom>
                                <a:noFill/>
                                <a:ln w="9525">
                                  <a:noFill/>
                                  <a:miter lim="800000"/>
                                  <a:headEnd/>
                                  <a:tailEnd/>
                                </a:ln>
                              </pic:spPr>
                            </pic:pic>
                          </a:graphicData>
                        </a:graphic>
                      </wp:inline>
                    </w:drawing>
                  </w:r>
                  <w:r w:rsidR="004C0219" w:rsidRPr="004C0219">
                    <w:rPr>
                      <w:rFonts w:ascii="Times New Roman" w:eastAsia="Times New Roman" w:hAnsi="Times New Roman"/>
                      <w:sz w:val="24"/>
                      <w:szCs w:val="24"/>
                      <w:lang w:eastAsia="ru-RU"/>
                    </w:rPr>
                    <w:br/>
                  </w:r>
                  <w:r w:rsidR="004C0219" w:rsidRPr="004C0219">
                    <w:rPr>
                      <w:rFonts w:ascii="Arial" w:eastAsia="Times New Roman" w:hAnsi="Arial" w:cs="Arial"/>
                      <w:b/>
                      <w:bCs/>
                      <w:sz w:val="20"/>
                      <w:lang w:eastAsia="ru-RU"/>
                    </w:rPr>
                    <w:t>"таежный"</w:t>
                  </w:r>
                </w:p>
              </w:tc>
              <w:tc>
                <w:tcPr>
                  <w:tcW w:w="1815" w:type="dxa"/>
                  <w:vAlign w:val="center"/>
                  <w:hideMark/>
                </w:tcPr>
                <w:p w:rsidR="004C0219" w:rsidRPr="004C0219" w:rsidRDefault="00065860" w:rsidP="004C0219">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drawing>
                      <wp:inline distT="0" distB="0" distL="0" distR="0">
                        <wp:extent cx="714375" cy="685800"/>
                        <wp:effectExtent l="19050" t="0" r="9525" b="0"/>
                        <wp:docPr id="148" name="Рисунок 148" descr="костер типа &quot;нодья&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костер типа &quot;нодья&quot;"/>
                                <pic:cNvPicPr>
                                  <a:picLocks noChangeAspect="1" noChangeArrowheads="1"/>
                                </pic:cNvPicPr>
                              </pic:nvPicPr>
                              <pic:blipFill>
                                <a:blip r:embed="rId555" cstate="print"/>
                                <a:srcRect/>
                                <a:stretch>
                                  <a:fillRect/>
                                </a:stretch>
                              </pic:blipFill>
                              <pic:spPr bwMode="auto">
                                <a:xfrm>
                                  <a:off x="0" y="0"/>
                                  <a:ext cx="714375" cy="685800"/>
                                </a:xfrm>
                                <a:prstGeom prst="rect">
                                  <a:avLst/>
                                </a:prstGeom>
                                <a:noFill/>
                                <a:ln w="9525">
                                  <a:noFill/>
                                  <a:miter lim="800000"/>
                                  <a:headEnd/>
                                  <a:tailEnd/>
                                </a:ln>
                              </pic:spPr>
                            </pic:pic>
                          </a:graphicData>
                        </a:graphic>
                      </wp:inline>
                    </w:drawing>
                  </w:r>
                  <w:r w:rsidR="004C0219" w:rsidRPr="004C0219">
                    <w:rPr>
                      <w:rFonts w:ascii="Times New Roman" w:eastAsia="Times New Roman" w:hAnsi="Times New Roman"/>
                      <w:sz w:val="24"/>
                      <w:szCs w:val="24"/>
                      <w:lang w:eastAsia="ru-RU"/>
                    </w:rPr>
                    <w:br/>
                  </w:r>
                  <w:r w:rsidR="004C0219" w:rsidRPr="004C0219">
                    <w:rPr>
                      <w:rFonts w:ascii="Arial" w:eastAsia="Times New Roman" w:hAnsi="Arial" w:cs="Arial"/>
                      <w:b/>
                      <w:bCs/>
                      <w:sz w:val="20"/>
                      <w:lang w:eastAsia="ru-RU"/>
                    </w:rPr>
                    <w:t>"нодья"</w:t>
                  </w:r>
                </w:p>
              </w:tc>
            </w:tr>
            <w:tr w:rsidR="004C0219" w:rsidRPr="004C0219">
              <w:trPr>
                <w:tblCellSpacing w:w="0" w:type="dxa"/>
                <w:jc w:val="center"/>
              </w:trPr>
              <w:tc>
                <w:tcPr>
                  <w:tcW w:w="1845" w:type="dxa"/>
                  <w:vAlign w:val="center"/>
                  <w:hideMark/>
                </w:tcPr>
                <w:p w:rsidR="004C0219" w:rsidRPr="004C0219" w:rsidRDefault="00065860" w:rsidP="004C0219">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drawing>
                      <wp:inline distT="0" distB="0" distL="0" distR="0">
                        <wp:extent cx="752475" cy="685800"/>
                        <wp:effectExtent l="19050" t="0" r="9525" b="0"/>
                        <wp:docPr id="149" name="Рисунок 149" descr="костер типа &quot;камин&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костер типа &quot;камин&quot;"/>
                                <pic:cNvPicPr>
                                  <a:picLocks noChangeAspect="1" noChangeArrowheads="1"/>
                                </pic:cNvPicPr>
                              </pic:nvPicPr>
                              <pic:blipFill>
                                <a:blip r:embed="rId556" cstate="print"/>
                                <a:srcRect/>
                                <a:stretch>
                                  <a:fillRect/>
                                </a:stretch>
                              </pic:blipFill>
                              <pic:spPr bwMode="auto">
                                <a:xfrm>
                                  <a:off x="0" y="0"/>
                                  <a:ext cx="752475" cy="685800"/>
                                </a:xfrm>
                                <a:prstGeom prst="rect">
                                  <a:avLst/>
                                </a:prstGeom>
                                <a:noFill/>
                                <a:ln w="9525">
                                  <a:noFill/>
                                  <a:miter lim="800000"/>
                                  <a:headEnd/>
                                  <a:tailEnd/>
                                </a:ln>
                              </pic:spPr>
                            </pic:pic>
                          </a:graphicData>
                        </a:graphic>
                      </wp:inline>
                    </w:drawing>
                  </w:r>
                  <w:r w:rsidR="004C0219" w:rsidRPr="004C0219">
                    <w:rPr>
                      <w:rFonts w:ascii="Times New Roman" w:eastAsia="Times New Roman" w:hAnsi="Times New Roman"/>
                      <w:sz w:val="24"/>
                      <w:szCs w:val="24"/>
                      <w:lang w:eastAsia="ru-RU"/>
                    </w:rPr>
                    <w:br/>
                  </w:r>
                  <w:r w:rsidR="004C0219" w:rsidRPr="004C0219">
                    <w:rPr>
                      <w:rFonts w:ascii="Arial" w:eastAsia="Times New Roman" w:hAnsi="Arial" w:cs="Arial"/>
                      <w:b/>
                      <w:bCs/>
                      <w:sz w:val="20"/>
                      <w:lang w:eastAsia="ru-RU"/>
                    </w:rPr>
                    <w:t>"камин"</w:t>
                  </w:r>
                </w:p>
              </w:tc>
              <w:tc>
                <w:tcPr>
                  <w:tcW w:w="1860" w:type="dxa"/>
                  <w:vAlign w:val="center"/>
                  <w:hideMark/>
                </w:tcPr>
                <w:p w:rsidR="004C0219" w:rsidRPr="004C0219" w:rsidRDefault="00065860" w:rsidP="004C0219">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drawing>
                      <wp:inline distT="0" distB="0" distL="0" distR="0">
                        <wp:extent cx="742950" cy="762000"/>
                        <wp:effectExtent l="19050" t="0" r="0" b="0"/>
                        <wp:docPr id="150" name="Рисунок 150" descr="костер типа &quot;полинезийский&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костер типа &quot;полинезийский&quot;"/>
                                <pic:cNvPicPr>
                                  <a:picLocks noChangeAspect="1" noChangeArrowheads="1"/>
                                </pic:cNvPicPr>
                              </pic:nvPicPr>
                              <pic:blipFill>
                                <a:blip r:embed="rId557" cstate="print"/>
                                <a:srcRect/>
                                <a:stretch>
                                  <a:fillRect/>
                                </a:stretch>
                              </pic:blipFill>
                              <pic:spPr bwMode="auto">
                                <a:xfrm>
                                  <a:off x="0" y="0"/>
                                  <a:ext cx="742950" cy="762000"/>
                                </a:xfrm>
                                <a:prstGeom prst="rect">
                                  <a:avLst/>
                                </a:prstGeom>
                                <a:noFill/>
                                <a:ln w="9525">
                                  <a:noFill/>
                                  <a:miter lim="800000"/>
                                  <a:headEnd/>
                                  <a:tailEnd/>
                                </a:ln>
                              </pic:spPr>
                            </pic:pic>
                          </a:graphicData>
                        </a:graphic>
                      </wp:inline>
                    </w:drawing>
                  </w:r>
                  <w:r w:rsidR="004C0219" w:rsidRPr="004C0219">
                    <w:rPr>
                      <w:rFonts w:ascii="Times New Roman" w:eastAsia="Times New Roman" w:hAnsi="Times New Roman"/>
                      <w:sz w:val="24"/>
                      <w:szCs w:val="24"/>
                      <w:lang w:eastAsia="ru-RU"/>
                    </w:rPr>
                    <w:br/>
                  </w:r>
                  <w:r w:rsidR="004C0219" w:rsidRPr="004C0219">
                    <w:rPr>
                      <w:rFonts w:ascii="Arial" w:eastAsia="Times New Roman" w:hAnsi="Arial" w:cs="Arial"/>
                      <w:b/>
                      <w:bCs/>
                      <w:sz w:val="20"/>
                      <w:lang w:eastAsia="ru-RU"/>
                    </w:rPr>
                    <w:t>"полинезийский"</w:t>
                  </w:r>
                </w:p>
              </w:tc>
              <w:tc>
                <w:tcPr>
                  <w:tcW w:w="1815" w:type="dxa"/>
                  <w:vAlign w:val="center"/>
                  <w:hideMark/>
                </w:tcPr>
                <w:p w:rsidR="004C0219" w:rsidRPr="004C0219" w:rsidRDefault="00065860" w:rsidP="004C0219">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drawing>
                      <wp:inline distT="0" distB="0" distL="0" distR="0">
                        <wp:extent cx="666750" cy="762000"/>
                        <wp:effectExtent l="19050" t="0" r="0" b="0"/>
                        <wp:docPr id="151" name="Рисунок 151" descr="костер типа &quot;звездный&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костер типа &quot;звездный&quot;"/>
                                <pic:cNvPicPr>
                                  <a:picLocks noChangeAspect="1" noChangeArrowheads="1"/>
                                </pic:cNvPicPr>
                              </pic:nvPicPr>
                              <pic:blipFill>
                                <a:blip r:embed="rId558" cstate="print"/>
                                <a:srcRect/>
                                <a:stretch>
                                  <a:fillRect/>
                                </a:stretch>
                              </pic:blipFill>
                              <pic:spPr bwMode="auto">
                                <a:xfrm>
                                  <a:off x="0" y="0"/>
                                  <a:ext cx="666750" cy="762000"/>
                                </a:xfrm>
                                <a:prstGeom prst="rect">
                                  <a:avLst/>
                                </a:prstGeom>
                                <a:noFill/>
                                <a:ln w="9525">
                                  <a:noFill/>
                                  <a:miter lim="800000"/>
                                  <a:headEnd/>
                                  <a:tailEnd/>
                                </a:ln>
                              </pic:spPr>
                            </pic:pic>
                          </a:graphicData>
                        </a:graphic>
                      </wp:inline>
                    </w:drawing>
                  </w:r>
                  <w:r w:rsidR="004C0219" w:rsidRPr="004C0219">
                    <w:rPr>
                      <w:rFonts w:ascii="Times New Roman" w:eastAsia="Times New Roman" w:hAnsi="Times New Roman"/>
                      <w:sz w:val="24"/>
                      <w:szCs w:val="24"/>
                      <w:lang w:eastAsia="ru-RU"/>
                    </w:rPr>
                    <w:br/>
                  </w:r>
                  <w:r w:rsidR="004C0219" w:rsidRPr="004C0219">
                    <w:rPr>
                      <w:rFonts w:ascii="Arial" w:eastAsia="Times New Roman" w:hAnsi="Arial" w:cs="Arial"/>
                      <w:b/>
                      <w:bCs/>
                      <w:sz w:val="20"/>
                      <w:lang w:eastAsia="ru-RU"/>
                    </w:rPr>
                    <w:t>"звездный"</w:t>
                  </w:r>
                </w:p>
              </w:tc>
              <w:tc>
                <w:tcPr>
                  <w:tcW w:w="1380" w:type="dxa"/>
                  <w:vAlign w:val="center"/>
                  <w:hideMark/>
                </w:tcPr>
                <w:p w:rsidR="004C0219" w:rsidRPr="004C0219" w:rsidRDefault="00065860" w:rsidP="004C0219">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drawing>
                      <wp:inline distT="0" distB="0" distL="0" distR="0">
                        <wp:extent cx="676275" cy="752475"/>
                        <wp:effectExtent l="19050" t="0" r="9525" b="0"/>
                        <wp:docPr id="152" name="Рисунок 152" descr="костер типа &quot;пирамида&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костер типа &quot;пирамида&quot;"/>
                                <pic:cNvPicPr>
                                  <a:picLocks noChangeAspect="1" noChangeArrowheads="1"/>
                                </pic:cNvPicPr>
                              </pic:nvPicPr>
                              <pic:blipFill>
                                <a:blip r:embed="rId559" cstate="print"/>
                                <a:srcRect/>
                                <a:stretch>
                                  <a:fillRect/>
                                </a:stretch>
                              </pic:blipFill>
                              <pic:spPr bwMode="auto">
                                <a:xfrm>
                                  <a:off x="0" y="0"/>
                                  <a:ext cx="676275" cy="752475"/>
                                </a:xfrm>
                                <a:prstGeom prst="rect">
                                  <a:avLst/>
                                </a:prstGeom>
                                <a:noFill/>
                                <a:ln w="9525">
                                  <a:noFill/>
                                  <a:miter lim="800000"/>
                                  <a:headEnd/>
                                  <a:tailEnd/>
                                </a:ln>
                              </pic:spPr>
                            </pic:pic>
                          </a:graphicData>
                        </a:graphic>
                      </wp:inline>
                    </w:drawing>
                  </w:r>
                  <w:r w:rsidR="004C0219" w:rsidRPr="004C0219">
                    <w:rPr>
                      <w:rFonts w:ascii="Times New Roman" w:eastAsia="Times New Roman" w:hAnsi="Times New Roman"/>
                      <w:sz w:val="24"/>
                      <w:szCs w:val="24"/>
                      <w:lang w:eastAsia="ru-RU"/>
                    </w:rPr>
                    <w:br/>
                  </w:r>
                  <w:r w:rsidR="004C0219" w:rsidRPr="004C0219">
                    <w:rPr>
                      <w:rFonts w:ascii="Arial" w:eastAsia="Times New Roman" w:hAnsi="Arial" w:cs="Arial"/>
                      <w:b/>
                      <w:bCs/>
                      <w:sz w:val="20"/>
                      <w:lang w:eastAsia="ru-RU"/>
                    </w:rPr>
                    <w:t>"пирамида"</w:t>
                  </w:r>
                </w:p>
              </w:tc>
            </w:tr>
            <w:tr w:rsidR="004C0219" w:rsidRPr="004C0219">
              <w:trPr>
                <w:tblCellSpacing w:w="0" w:type="dxa"/>
                <w:jc w:val="center"/>
              </w:trPr>
              <w:tc>
                <w:tcPr>
                  <w:tcW w:w="1845" w:type="dxa"/>
                  <w:vAlign w:val="center"/>
                  <w:hideMark/>
                </w:tcPr>
                <w:p w:rsidR="004C0219" w:rsidRPr="004C0219" w:rsidRDefault="004C0219" w:rsidP="004C0219">
                  <w:pPr>
                    <w:spacing w:after="0" w:line="240" w:lineRule="auto"/>
                    <w:jc w:val="center"/>
                    <w:rPr>
                      <w:rFonts w:ascii="Times New Roman" w:eastAsia="Times New Roman" w:hAnsi="Times New Roman"/>
                      <w:sz w:val="24"/>
                      <w:szCs w:val="24"/>
                      <w:lang w:eastAsia="ru-RU"/>
                    </w:rPr>
                  </w:pPr>
                </w:p>
              </w:tc>
              <w:tc>
                <w:tcPr>
                  <w:tcW w:w="1860" w:type="dxa"/>
                  <w:vAlign w:val="center"/>
                  <w:hideMark/>
                </w:tcPr>
                <w:p w:rsidR="004C0219" w:rsidRPr="004C0219" w:rsidRDefault="004C0219" w:rsidP="004C0219">
                  <w:pPr>
                    <w:spacing w:after="0" w:line="240" w:lineRule="auto"/>
                    <w:jc w:val="center"/>
                    <w:rPr>
                      <w:rFonts w:ascii="Times New Roman" w:eastAsia="Times New Roman" w:hAnsi="Times New Roman"/>
                      <w:sz w:val="24"/>
                      <w:szCs w:val="24"/>
                      <w:lang w:eastAsia="ru-RU"/>
                    </w:rPr>
                  </w:pPr>
                </w:p>
              </w:tc>
              <w:tc>
                <w:tcPr>
                  <w:tcW w:w="1815" w:type="dxa"/>
                  <w:vAlign w:val="center"/>
                  <w:hideMark/>
                </w:tcPr>
                <w:p w:rsidR="004C0219" w:rsidRPr="004C0219" w:rsidRDefault="004C0219" w:rsidP="004C0219">
                  <w:pPr>
                    <w:spacing w:after="0" w:line="240" w:lineRule="auto"/>
                    <w:jc w:val="center"/>
                    <w:rPr>
                      <w:rFonts w:ascii="Times New Roman" w:eastAsia="Times New Roman" w:hAnsi="Times New Roman"/>
                      <w:sz w:val="24"/>
                      <w:szCs w:val="24"/>
                      <w:lang w:eastAsia="ru-RU"/>
                    </w:rPr>
                  </w:pPr>
                </w:p>
              </w:tc>
              <w:tc>
                <w:tcPr>
                  <w:tcW w:w="0" w:type="auto"/>
                  <w:vAlign w:val="center"/>
                  <w:hideMark/>
                </w:tcPr>
                <w:p w:rsidR="004C0219" w:rsidRPr="004C0219" w:rsidRDefault="004C0219" w:rsidP="004C0219">
                  <w:pPr>
                    <w:spacing w:after="0" w:line="240" w:lineRule="auto"/>
                    <w:rPr>
                      <w:rFonts w:ascii="Times New Roman" w:eastAsia="Times New Roman" w:hAnsi="Times New Roman"/>
                      <w:sz w:val="20"/>
                      <w:szCs w:val="20"/>
                      <w:lang w:eastAsia="ru-RU"/>
                    </w:rPr>
                  </w:pPr>
                </w:p>
              </w:tc>
            </w:tr>
          </w:tbl>
          <w:p w:rsidR="004C0219" w:rsidRPr="004C0219" w:rsidRDefault="004C0219" w:rsidP="004C0219">
            <w:pPr>
              <w:spacing w:before="100" w:beforeAutospacing="1" w:after="100" w:afterAutospacing="1" w:line="240" w:lineRule="auto"/>
              <w:jc w:val="center"/>
              <w:rPr>
                <w:rFonts w:ascii="Times New Roman" w:eastAsia="Times New Roman" w:hAnsi="Times New Roman"/>
                <w:sz w:val="24"/>
                <w:szCs w:val="24"/>
                <w:lang w:eastAsia="ru-RU"/>
              </w:rPr>
            </w:pPr>
            <w:r w:rsidRPr="004C0219">
              <w:rPr>
                <w:rFonts w:ascii="Arial" w:eastAsia="Times New Roman" w:hAnsi="Arial" w:cs="Arial"/>
                <w:sz w:val="20"/>
                <w:szCs w:val="20"/>
                <w:lang w:eastAsia="ru-RU"/>
              </w:rPr>
              <w:t xml:space="preserve">       </w:t>
            </w:r>
            <w:bookmarkStart w:id="334" w:name="подготовка_площадки"/>
            <w:r w:rsidRPr="004C0219">
              <w:rPr>
                <w:rFonts w:ascii="Arial" w:eastAsia="Times New Roman" w:hAnsi="Arial" w:cs="Arial"/>
                <w:sz w:val="20"/>
                <w:szCs w:val="20"/>
                <w:lang w:eastAsia="ru-RU"/>
              </w:rPr>
              <w:t>Любой костер</w:t>
            </w:r>
            <w:bookmarkEnd w:id="334"/>
            <w:r w:rsidRPr="004C0219">
              <w:rPr>
                <w:rFonts w:ascii="Arial" w:eastAsia="Times New Roman" w:hAnsi="Arial" w:cs="Arial"/>
                <w:sz w:val="20"/>
                <w:szCs w:val="20"/>
                <w:lang w:eastAsia="ru-RU"/>
              </w:rPr>
              <w:t xml:space="preserve"> необходимо разводить только после тщательной </w:t>
            </w:r>
            <w:r w:rsidRPr="004C0219">
              <w:rPr>
                <w:rFonts w:ascii="Arial" w:eastAsia="Times New Roman" w:hAnsi="Arial" w:cs="Arial"/>
                <w:b/>
                <w:bCs/>
                <w:sz w:val="20"/>
                <w:lang w:eastAsia="ru-RU"/>
              </w:rPr>
              <w:t>подготовки площадки</w:t>
            </w:r>
            <w:r w:rsidRPr="004C0219">
              <w:rPr>
                <w:rFonts w:ascii="Arial" w:eastAsia="Times New Roman" w:hAnsi="Arial" w:cs="Arial"/>
                <w:sz w:val="20"/>
                <w:szCs w:val="20"/>
                <w:lang w:eastAsia="ru-RU"/>
              </w:rPr>
              <w:t>: сбора сухой травы и валежника, устройства углубления в земле, ограждения камнями места, где он будет разведен. Топливом для костра служат сухой древостой, трава, камыш, кустарник. Замечено, что много искр дают горящие ель, сосна, кедр, каштан, лиственница. Спокойно горят дуб, клен, вяз, бук. Для быстрого разжигания костра нужна растопка (береста, мелкие сухие ветки и дрова, кусок резины, бумага, сухое топливо). Она плотно укладывается "шалашом" или "колодцем". Чтобы растопка лучше загоралась, в нее ставят кусочек свечи или кладут сухой спирт. Вокруг растопки укладывают более толстые сухие ветки, затем толстые дрова. В сырую погоду или во время дождя костер необходимо прикрывать брезентом, рюкзаком, плотной тканью.</w:t>
            </w:r>
          </w:p>
          <w:p w:rsidR="004C0219" w:rsidRPr="004C0219" w:rsidRDefault="004C0219" w:rsidP="004C0219">
            <w:pPr>
              <w:spacing w:before="100" w:beforeAutospacing="1" w:after="100" w:afterAutospacing="1" w:line="240" w:lineRule="auto"/>
              <w:jc w:val="center"/>
              <w:rPr>
                <w:rFonts w:ascii="Times New Roman" w:eastAsia="Times New Roman" w:hAnsi="Times New Roman"/>
                <w:sz w:val="24"/>
                <w:szCs w:val="24"/>
                <w:lang w:eastAsia="ru-RU"/>
              </w:rPr>
            </w:pPr>
            <w:r w:rsidRPr="004C0219">
              <w:rPr>
                <w:rFonts w:ascii="Arial" w:eastAsia="Times New Roman" w:hAnsi="Arial" w:cs="Arial"/>
                <w:sz w:val="20"/>
                <w:szCs w:val="20"/>
                <w:lang w:eastAsia="ru-RU"/>
              </w:rPr>
              <w:t xml:space="preserve">   </w:t>
            </w:r>
            <w:bookmarkStart w:id="335" w:name="розжиг_костра"/>
            <w:r w:rsidRPr="004C0219">
              <w:rPr>
                <w:rFonts w:ascii="Arial" w:eastAsia="Times New Roman" w:hAnsi="Arial" w:cs="Arial"/>
                <w:b/>
                <w:bCs/>
                <w:sz w:val="20"/>
                <w:lang w:eastAsia="ru-RU"/>
              </w:rPr>
              <w:t>Разжечь костер</w:t>
            </w:r>
            <w:bookmarkEnd w:id="335"/>
            <w:r w:rsidRPr="004C0219">
              <w:rPr>
                <w:rFonts w:ascii="Arial" w:eastAsia="Times New Roman" w:hAnsi="Arial" w:cs="Arial"/>
                <w:sz w:val="20"/>
                <w:szCs w:val="20"/>
                <w:lang w:eastAsia="ru-RU"/>
              </w:rPr>
              <w:t xml:space="preserve"> можно с помощью спичек, зажигалки, солнечного света и увеличительного стекла, трением, кремнем, выстрелом. В последнем случае необходимо:</w:t>
            </w:r>
            <w:r w:rsidRPr="004C0219">
              <w:rPr>
                <w:rFonts w:ascii="Arial" w:eastAsia="Times New Roman" w:hAnsi="Arial" w:cs="Arial"/>
                <w:sz w:val="20"/>
                <w:szCs w:val="20"/>
                <w:lang w:eastAsia="ru-RU"/>
              </w:rPr>
              <w:br/>
              <w:t>- вскрыть патрон и оставить в нем только порох;</w:t>
            </w:r>
            <w:r w:rsidRPr="004C0219">
              <w:rPr>
                <w:rFonts w:ascii="Arial" w:eastAsia="Times New Roman" w:hAnsi="Arial" w:cs="Arial"/>
                <w:sz w:val="20"/>
                <w:szCs w:val="20"/>
                <w:lang w:eastAsia="ru-RU"/>
              </w:rPr>
              <w:br/>
              <w:t>- сверху пороха уложить сухую вату;</w:t>
            </w:r>
            <w:r w:rsidRPr="004C0219">
              <w:rPr>
                <w:rFonts w:ascii="Arial" w:eastAsia="Times New Roman" w:hAnsi="Arial" w:cs="Arial"/>
                <w:sz w:val="20"/>
                <w:szCs w:val="20"/>
                <w:lang w:eastAsia="ru-RU"/>
              </w:rPr>
              <w:br/>
              <w:t>- выстрелить в землю, соблюдая при этом меры безопасности;</w:t>
            </w:r>
            <w:r w:rsidRPr="004C0219">
              <w:rPr>
                <w:rFonts w:ascii="Arial" w:eastAsia="Times New Roman" w:hAnsi="Arial" w:cs="Arial"/>
                <w:sz w:val="20"/>
                <w:szCs w:val="20"/>
                <w:lang w:eastAsia="ru-RU"/>
              </w:rPr>
              <w:br/>
              <w:t>- тлеющая вата обеспечит разжигание костра.</w:t>
            </w:r>
            <w:r w:rsidRPr="004C0219">
              <w:rPr>
                <w:rFonts w:ascii="Arial" w:eastAsia="Times New Roman" w:hAnsi="Arial" w:cs="Arial"/>
                <w:sz w:val="20"/>
                <w:szCs w:val="20"/>
                <w:lang w:eastAsia="ru-RU"/>
              </w:rPr>
              <w:br/>
              <w:t>   Для устройства костра в зимнее время необходимо расчистить снег до земли или соорудить на снегу настил из толстых бревен, иначе растаявший снег погасит огонь. Чтобы костер не стал причиной пожара, его нельзя разводить под низко расположенными ветками деревьев, вблизи легковоспламеняющихся предметов, с подветренной, относительно бивуака, стороны, на торфяниках вблизи камышовых и тростниковых зарослей, сухой травы, мха, в еловом и сосновом мелколесье. В этих местах огонь распространяется с большой скоростью и трудно поддается тушению. С целью предотвращения распространения огня костер нужно окружить канавой или камнями. Безопасное расстояние от костра до палатки – 10 м. Для просушивания у костра одежды, обуви, снаряжения их следует развешивать на жердях или веревках, расположенных с подветренной стороны на достаточном удалении от огня.</w:t>
            </w:r>
          </w:p>
          <w:tbl>
            <w:tblPr>
              <w:tblW w:w="6900" w:type="dxa"/>
              <w:jc w:val="center"/>
              <w:tblCellSpacing w:w="0" w:type="dxa"/>
              <w:tblCellMar>
                <w:left w:w="0" w:type="dxa"/>
                <w:right w:w="0" w:type="dxa"/>
              </w:tblCellMar>
              <w:tblLook w:val="04A0"/>
            </w:tblPr>
            <w:tblGrid>
              <w:gridCol w:w="600"/>
              <w:gridCol w:w="5700"/>
              <w:gridCol w:w="600"/>
            </w:tblGrid>
            <w:tr w:rsidR="004C0219" w:rsidRPr="004C0219">
              <w:trPr>
                <w:trHeight w:val="1200"/>
                <w:tblCellSpacing w:w="0" w:type="dxa"/>
                <w:jc w:val="center"/>
              </w:trPr>
              <w:tc>
                <w:tcPr>
                  <w:tcW w:w="600" w:type="dxa"/>
                  <w:vAlign w:val="center"/>
                  <w:hideMark/>
                </w:tcPr>
                <w:p w:rsidR="004C0219" w:rsidRPr="004C0219" w:rsidRDefault="004C0219" w:rsidP="004C0219">
                  <w:pPr>
                    <w:spacing w:after="0" w:line="240" w:lineRule="auto"/>
                    <w:rPr>
                      <w:rFonts w:ascii="Times New Roman" w:eastAsia="Times New Roman" w:hAnsi="Times New Roman"/>
                      <w:sz w:val="24"/>
                      <w:szCs w:val="24"/>
                      <w:lang w:eastAsia="ru-RU"/>
                    </w:rPr>
                  </w:pPr>
                </w:p>
              </w:tc>
              <w:tc>
                <w:tcPr>
                  <w:tcW w:w="5700" w:type="dxa"/>
                  <w:tcBorders>
                    <w:top w:val="threeDEmboss" w:sz="6" w:space="0" w:color="FF0000"/>
                    <w:left w:val="threeDEmboss" w:sz="6" w:space="0" w:color="FF0000"/>
                    <w:bottom w:val="threeDEmboss" w:sz="6" w:space="0" w:color="FF0000"/>
                    <w:right w:val="threeDEmboss" w:sz="6" w:space="0" w:color="FF0000"/>
                  </w:tcBorders>
                  <w:shd w:val="clear" w:color="auto" w:fill="FFFFD7"/>
                  <w:vAlign w:val="center"/>
                  <w:hideMark/>
                </w:tcPr>
                <w:p w:rsidR="004C0219" w:rsidRPr="004C0219" w:rsidRDefault="004C0219" w:rsidP="004C0219">
                  <w:pPr>
                    <w:spacing w:after="0" w:line="240" w:lineRule="auto"/>
                    <w:jc w:val="center"/>
                    <w:rPr>
                      <w:rFonts w:ascii="Times New Roman" w:eastAsia="Times New Roman" w:hAnsi="Times New Roman"/>
                      <w:sz w:val="24"/>
                      <w:szCs w:val="24"/>
                      <w:lang w:eastAsia="ru-RU"/>
                    </w:rPr>
                  </w:pPr>
                  <w:r w:rsidRPr="004C0219">
                    <w:rPr>
                      <w:rFonts w:ascii="Arial" w:eastAsia="Times New Roman" w:hAnsi="Arial" w:cs="Arial"/>
                      <w:b/>
                      <w:bCs/>
                      <w:sz w:val="20"/>
                      <w:lang w:eastAsia="ru-RU"/>
                    </w:rPr>
                    <w:t>Обязательным правилом является тушение костра (водой, землей, снегом) при оставлении бивуака.</w:t>
                  </w:r>
                </w:p>
              </w:tc>
              <w:tc>
                <w:tcPr>
                  <w:tcW w:w="600" w:type="dxa"/>
                  <w:vAlign w:val="center"/>
                  <w:hideMark/>
                </w:tcPr>
                <w:p w:rsidR="004C0219" w:rsidRPr="004C0219" w:rsidRDefault="004C0219" w:rsidP="004C0219">
                  <w:pPr>
                    <w:spacing w:after="0" w:line="240" w:lineRule="auto"/>
                    <w:rPr>
                      <w:rFonts w:ascii="Times New Roman" w:eastAsia="Times New Roman" w:hAnsi="Times New Roman"/>
                      <w:sz w:val="24"/>
                      <w:szCs w:val="24"/>
                      <w:lang w:eastAsia="ru-RU"/>
                    </w:rPr>
                  </w:pPr>
                </w:p>
              </w:tc>
            </w:tr>
          </w:tbl>
          <w:p w:rsidR="004C0219" w:rsidRPr="004C0219" w:rsidRDefault="004C0219" w:rsidP="004C0219">
            <w:pPr>
              <w:spacing w:before="100" w:beforeAutospacing="1" w:after="100" w:afterAutospacing="1" w:line="240" w:lineRule="auto"/>
              <w:rPr>
                <w:rFonts w:ascii="Times New Roman" w:eastAsia="Times New Roman" w:hAnsi="Times New Roman"/>
                <w:sz w:val="24"/>
                <w:szCs w:val="24"/>
                <w:lang w:eastAsia="ru-RU"/>
              </w:rPr>
            </w:pPr>
            <w:r w:rsidRPr="004C0219">
              <w:rPr>
                <w:rFonts w:ascii="MS Sans Serif" w:eastAsia="Times New Roman" w:hAnsi="MS Sans Serif"/>
                <w:sz w:val="20"/>
                <w:szCs w:val="20"/>
                <w:lang w:eastAsia="ru-RU"/>
              </w:rPr>
              <w:t>  </w:t>
            </w:r>
            <w:r w:rsidRPr="004C0219">
              <w:rPr>
                <w:rFonts w:ascii="MS Sans Serif" w:eastAsia="Times New Roman" w:hAnsi="MS Sans Serif"/>
                <w:b/>
                <w:bCs/>
                <w:sz w:val="20"/>
                <w:lang w:eastAsia="ru-RU"/>
              </w:rPr>
              <w:t xml:space="preserve"> </w:t>
            </w:r>
          </w:p>
        </w:tc>
      </w:tr>
    </w:tbl>
    <w:p w:rsidR="004C0219" w:rsidRDefault="004C0219" w:rsidP="004C0219">
      <w:pPr>
        <w:pStyle w:val="a3"/>
        <w:jc w:val="center"/>
      </w:pPr>
      <w:r>
        <w:rPr>
          <w:rStyle w:val="a4"/>
          <w:rFonts w:ascii="MS Sans Serif" w:hAnsi="MS Sans Serif"/>
          <w:sz w:val="20"/>
          <w:szCs w:val="20"/>
        </w:rPr>
        <w:t>Сбалансированное питание по Покровскому</w:t>
      </w:r>
    </w:p>
    <w:p w:rsidR="004C0219" w:rsidRPr="004C0219" w:rsidRDefault="004C0219" w:rsidP="004C0219">
      <w:pPr>
        <w:spacing w:before="100" w:beforeAutospacing="1" w:after="100" w:afterAutospacing="1" w:line="240" w:lineRule="auto"/>
        <w:rPr>
          <w:rFonts w:ascii="Times New Roman" w:eastAsia="Times New Roman" w:hAnsi="Times New Roman"/>
          <w:sz w:val="24"/>
          <w:szCs w:val="24"/>
          <w:lang w:eastAsia="ru-RU"/>
        </w:rPr>
      </w:pPr>
      <w:r w:rsidRPr="004C0219">
        <w:rPr>
          <w:rFonts w:ascii="Arial" w:eastAsia="Times New Roman" w:hAnsi="Arial" w:cs="Arial"/>
          <w:sz w:val="20"/>
          <w:szCs w:val="20"/>
          <w:lang w:eastAsia="ru-RU"/>
        </w:rPr>
        <w:t>Успешное выполнение спасателями поставленных перед ними задач возможно лишь при условии восстановления и поддержания высокой умственной и физической работоспособности организма на протяжении всего периода выполнения работ. Основой этому служит сбалансированное питание. Важно не только правильное соотношение в пище белков, жиров и углеводов, но и обязательное наличие в ней витаминов и других биологически активных веществ. Дневной рацион спасателя должен включать в себя не менее 1,5 г белка на каждый килограмм массы тела, почти столько же жиров и в 4 раза больше углеводов, а также порядка 30-35 г поваренной соли, витамины, воду и др.</w:t>
      </w:r>
    </w:p>
    <w:p w:rsidR="004C0219" w:rsidRPr="004C0219" w:rsidRDefault="004C0219" w:rsidP="004C0219">
      <w:pPr>
        <w:spacing w:before="100" w:beforeAutospacing="1" w:after="100" w:afterAutospacing="1" w:line="240" w:lineRule="auto"/>
        <w:jc w:val="center"/>
        <w:rPr>
          <w:rFonts w:ascii="Times New Roman" w:eastAsia="Times New Roman" w:hAnsi="Times New Roman"/>
          <w:sz w:val="24"/>
          <w:szCs w:val="24"/>
          <w:lang w:eastAsia="ru-RU"/>
        </w:rPr>
      </w:pPr>
      <w:r w:rsidRPr="004C0219">
        <w:rPr>
          <w:rFonts w:ascii="Arial" w:eastAsia="Times New Roman" w:hAnsi="Arial" w:cs="Arial"/>
          <w:sz w:val="20"/>
          <w:szCs w:val="20"/>
          <w:lang w:eastAsia="ru-RU"/>
        </w:rPr>
        <w:t xml:space="preserve">Средняя суточная потребность взрослого человека в пищевых веществах </w:t>
      </w:r>
      <w:r w:rsidRPr="004C0219">
        <w:rPr>
          <w:rFonts w:ascii="Arial" w:eastAsia="Times New Roman" w:hAnsi="Arial" w:cs="Arial"/>
          <w:sz w:val="20"/>
          <w:szCs w:val="20"/>
          <w:lang w:eastAsia="ru-RU"/>
        </w:rPr>
        <w:br/>
        <w:t>представлена в следующей таблице.</w:t>
      </w:r>
    </w:p>
    <w:tbl>
      <w:tblPr>
        <w:tblW w:w="690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560"/>
        <w:gridCol w:w="1577"/>
        <w:gridCol w:w="227"/>
        <w:gridCol w:w="1745"/>
        <w:gridCol w:w="1791"/>
      </w:tblGrid>
      <w:tr w:rsidR="004C0219" w:rsidRPr="00CA4CFF" w:rsidTr="00765205">
        <w:trPr>
          <w:jc w:val="center"/>
        </w:trPr>
        <w:tc>
          <w:tcPr>
            <w:tcW w:w="1530" w:type="dxa"/>
            <w:hideMark/>
          </w:tcPr>
          <w:p w:rsidR="004C0219" w:rsidRPr="00CA4CFF" w:rsidRDefault="004C0219"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MS Sans Serif" w:eastAsia="Times New Roman" w:hAnsi="MS Sans Serif"/>
                <w:b/>
                <w:bCs/>
                <w:sz w:val="15"/>
                <w:lang w:eastAsia="ru-RU"/>
              </w:rPr>
              <w:t>Пищевое вещество</w:t>
            </w:r>
          </w:p>
        </w:tc>
        <w:tc>
          <w:tcPr>
            <w:tcW w:w="1545" w:type="dxa"/>
            <w:hideMark/>
          </w:tcPr>
          <w:p w:rsidR="004C0219" w:rsidRPr="00CA4CFF" w:rsidRDefault="004C0219"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MS Sans Serif" w:eastAsia="Times New Roman" w:hAnsi="MS Sans Serif"/>
                <w:b/>
                <w:bCs/>
                <w:sz w:val="15"/>
                <w:lang w:eastAsia="ru-RU"/>
              </w:rPr>
              <w:t>Суточная потребность, г</w:t>
            </w:r>
          </w:p>
        </w:tc>
        <w:tc>
          <w:tcPr>
            <w:tcW w:w="120" w:type="dxa"/>
            <w:hideMark/>
          </w:tcPr>
          <w:p w:rsidR="004C0219" w:rsidRPr="00CA4CFF" w:rsidRDefault="004C0219" w:rsidP="00CA4CFF">
            <w:pPr>
              <w:spacing w:after="0" w:line="240" w:lineRule="auto"/>
              <w:rPr>
                <w:rFonts w:ascii="Times New Roman" w:eastAsia="Times New Roman" w:hAnsi="Times New Roman"/>
                <w:sz w:val="24"/>
                <w:szCs w:val="24"/>
                <w:lang w:eastAsia="ru-RU"/>
              </w:rPr>
            </w:pPr>
          </w:p>
        </w:tc>
        <w:tc>
          <w:tcPr>
            <w:tcW w:w="1710" w:type="dxa"/>
            <w:hideMark/>
          </w:tcPr>
          <w:p w:rsidR="004C0219" w:rsidRPr="00CA4CFF" w:rsidRDefault="004C0219"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MS Sans Serif" w:eastAsia="Times New Roman" w:hAnsi="MS Sans Serif"/>
                <w:b/>
                <w:bCs/>
                <w:sz w:val="15"/>
                <w:lang w:eastAsia="ru-RU"/>
              </w:rPr>
              <w:t>Пищевое вещество</w:t>
            </w:r>
          </w:p>
        </w:tc>
        <w:tc>
          <w:tcPr>
            <w:tcW w:w="1755" w:type="dxa"/>
            <w:hideMark/>
          </w:tcPr>
          <w:p w:rsidR="004C0219" w:rsidRPr="00CA4CFF" w:rsidRDefault="004C0219"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MS Sans Serif" w:eastAsia="Times New Roman" w:hAnsi="MS Sans Serif"/>
                <w:b/>
                <w:bCs/>
                <w:sz w:val="15"/>
                <w:lang w:eastAsia="ru-RU"/>
              </w:rPr>
              <w:t>Суточная потребность, г</w:t>
            </w:r>
          </w:p>
        </w:tc>
      </w:tr>
      <w:tr w:rsidR="004C0219" w:rsidRPr="00CA4CFF" w:rsidTr="00765205">
        <w:trPr>
          <w:jc w:val="center"/>
        </w:trPr>
        <w:tc>
          <w:tcPr>
            <w:tcW w:w="1530" w:type="dxa"/>
            <w:hideMark/>
          </w:tcPr>
          <w:p w:rsidR="004C0219" w:rsidRPr="00CA4CFF" w:rsidRDefault="004C0219" w:rsidP="00CA4CFF">
            <w:pPr>
              <w:spacing w:after="0" w:line="240" w:lineRule="auto"/>
              <w:jc w:val="center"/>
              <w:rPr>
                <w:rFonts w:ascii="Times New Roman" w:eastAsia="Times New Roman" w:hAnsi="Times New Roman"/>
                <w:sz w:val="24"/>
                <w:szCs w:val="24"/>
                <w:lang w:eastAsia="ru-RU"/>
              </w:rPr>
            </w:pPr>
            <w:r w:rsidRPr="00CA4CFF">
              <w:rPr>
                <w:rFonts w:ascii="MS Sans Serif" w:eastAsia="Times New Roman" w:hAnsi="MS Sans Serif"/>
                <w:b/>
                <w:bCs/>
                <w:sz w:val="15"/>
                <w:lang w:eastAsia="ru-RU"/>
              </w:rPr>
              <w:t xml:space="preserve">Вода </w:t>
            </w:r>
          </w:p>
        </w:tc>
        <w:tc>
          <w:tcPr>
            <w:tcW w:w="1545" w:type="dxa"/>
            <w:hideMark/>
          </w:tcPr>
          <w:p w:rsidR="004C0219" w:rsidRPr="00CA4CFF" w:rsidRDefault="004C0219"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MS Sans Serif" w:eastAsia="Times New Roman" w:hAnsi="MS Sans Serif"/>
                <w:sz w:val="15"/>
                <w:szCs w:val="15"/>
                <w:lang w:eastAsia="ru-RU"/>
              </w:rPr>
              <w:t>1750-2200</w:t>
            </w:r>
          </w:p>
        </w:tc>
        <w:tc>
          <w:tcPr>
            <w:tcW w:w="120" w:type="dxa"/>
            <w:hideMark/>
          </w:tcPr>
          <w:p w:rsidR="004C0219" w:rsidRPr="00CA4CFF" w:rsidRDefault="004C0219" w:rsidP="00CA4CFF">
            <w:pPr>
              <w:spacing w:after="0" w:line="240" w:lineRule="auto"/>
              <w:rPr>
                <w:rFonts w:ascii="Times New Roman" w:eastAsia="Times New Roman" w:hAnsi="Times New Roman"/>
                <w:sz w:val="24"/>
                <w:szCs w:val="24"/>
                <w:lang w:eastAsia="ru-RU"/>
              </w:rPr>
            </w:pPr>
          </w:p>
        </w:tc>
        <w:tc>
          <w:tcPr>
            <w:tcW w:w="1710" w:type="dxa"/>
            <w:hideMark/>
          </w:tcPr>
          <w:p w:rsidR="004C0219" w:rsidRPr="00CA4CFF" w:rsidRDefault="004C0219" w:rsidP="00CA4CFF">
            <w:pPr>
              <w:spacing w:after="0" w:line="240" w:lineRule="auto"/>
              <w:jc w:val="center"/>
              <w:rPr>
                <w:rFonts w:ascii="Times New Roman" w:eastAsia="Times New Roman" w:hAnsi="Times New Roman"/>
                <w:sz w:val="24"/>
                <w:szCs w:val="24"/>
                <w:lang w:eastAsia="ru-RU"/>
              </w:rPr>
            </w:pPr>
            <w:r w:rsidRPr="00CA4CFF">
              <w:rPr>
                <w:rFonts w:ascii="MS Sans Serif" w:eastAsia="Times New Roman" w:hAnsi="MS Sans Serif"/>
                <w:b/>
                <w:bCs/>
                <w:sz w:val="15"/>
                <w:lang w:eastAsia="ru-RU"/>
              </w:rPr>
              <w:t>Жиры, г</w:t>
            </w:r>
          </w:p>
        </w:tc>
        <w:tc>
          <w:tcPr>
            <w:tcW w:w="1755" w:type="dxa"/>
            <w:hideMark/>
          </w:tcPr>
          <w:p w:rsidR="004C0219" w:rsidRPr="00CA4CFF" w:rsidRDefault="004C0219"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MS Sans Serif" w:eastAsia="Times New Roman" w:hAnsi="MS Sans Serif"/>
                <w:sz w:val="15"/>
                <w:szCs w:val="15"/>
                <w:lang w:eastAsia="ru-RU"/>
              </w:rPr>
              <w:t>80-100</w:t>
            </w:r>
          </w:p>
        </w:tc>
      </w:tr>
      <w:tr w:rsidR="004C0219" w:rsidRPr="00CA4CFF" w:rsidTr="00765205">
        <w:trPr>
          <w:jc w:val="center"/>
        </w:trPr>
        <w:tc>
          <w:tcPr>
            <w:tcW w:w="1530" w:type="dxa"/>
            <w:hideMark/>
          </w:tcPr>
          <w:p w:rsidR="004C0219" w:rsidRPr="00CA4CFF" w:rsidRDefault="004C0219" w:rsidP="00CA4CFF">
            <w:pPr>
              <w:spacing w:after="0" w:line="240" w:lineRule="auto"/>
              <w:jc w:val="center"/>
              <w:rPr>
                <w:rFonts w:ascii="Times New Roman" w:eastAsia="Times New Roman" w:hAnsi="Times New Roman"/>
                <w:sz w:val="24"/>
                <w:szCs w:val="24"/>
                <w:lang w:eastAsia="ru-RU"/>
              </w:rPr>
            </w:pPr>
            <w:r w:rsidRPr="00CA4CFF">
              <w:rPr>
                <w:rFonts w:ascii="MS Sans Serif" w:eastAsia="Times New Roman" w:hAnsi="MS Sans Serif"/>
                <w:b/>
                <w:bCs/>
                <w:sz w:val="15"/>
                <w:lang w:eastAsia="ru-RU"/>
              </w:rPr>
              <w:t>Общая калорийность, ккал</w:t>
            </w:r>
          </w:p>
        </w:tc>
        <w:tc>
          <w:tcPr>
            <w:tcW w:w="1545" w:type="dxa"/>
            <w:hideMark/>
          </w:tcPr>
          <w:p w:rsidR="004C0219" w:rsidRPr="00CA4CFF" w:rsidRDefault="004C0219"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MS Sans Serif" w:eastAsia="Times New Roman" w:hAnsi="MS Sans Serif"/>
                <w:sz w:val="15"/>
                <w:szCs w:val="15"/>
                <w:lang w:eastAsia="ru-RU"/>
              </w:rPr>
              <w:t>3000</w:t>
            </w:r>
          </w:p>
        </w:tc>
        <w:tc>
          <w:tcPr>
            <w:tcW w:w="120" w:type="dxa"/>
            <w:hideMark/>
          </w:tcPr>
          <w:p w:rsidR="004C0219" w:rsidRPr="00CA4CFF" w:rsidRDefault="004C0219" w:rsidP="00CA4CFF">
            <w:pPr>
              <w:spacing w:after="0" w:line="240" w:lineRule="auto"/>
              <w:rPr>
                <w:rFonts w:ascii="Times New Roman" w:eastAsia="Times New Roman" w:hAnsi="Times New Roman"/>
                <w:sz w:val="24"/>
                <w:szCs w:val="24"/>
                <w:lang w:eastAsia="ru-RU"/>
              </w:rPr>
            </w:pPr>
          </w:p>
        </w:tc>
        <w:tc>
          <w:tcPr>
            <w:tcW w:w="1710" w:type="dxa"/>
            <w:hideMark/>
          </w:tcPr>
          <w:p w:rsidR="004C0219" w:rsidRPr="00CA4CFF" w:rsidRDefault="004C0219"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MS Sans Serif" w:eastAsia="Times New Roman" w:hAnsi="MS Sans Serif"/>
                <w:sz w:val="15"/>
                <w:szCs w:val="15"/>
                <w:lang w:eastAsia="ru-RU"/>
              </w:rPr>
              <w:t>в том числе:</w:t>
            </w:r>
          </w:p>
        </w:tc>
        <w:tc>
          <w:tcPr>
            <w:tcW w:w="1755" w:type="dxa"/>
            <w:hideMark/>
          </w:tcPr>
          <w:p w:rsidR="004C0219" w:rsidRPr="00CA4CFF" w:rsidRDefault="004C0219" w:rsidP="00CA4CFF">
            <w:pPr>
              <w:spacing w:after="0" w:line="240" w:lineRule="auto"/>
              <w:jc w:val="center"/>
              <w:rPr>
                <w:rFonts w:ascii="Times New Roman" w:eastAsia="Times New Roman" w:hAnsi="Times New Roman"/>
                <w:sz w:val="24"/>
                <w:szCs w:val="24"/>
                <w:lang w:eastAsia="ru-RU"/>
              </w:rPr>
            </w:pPr>
          </w:p>
        </w:tc>
      </w:tr>
      <w:tr w:rsidR="004C0219" w:rsidRPr="00CA4CFF" w:rsidTr="00765205">
        <w:trPr>
          <w:jc w:val="center"/>
        </w:trPr>
        <w:tc>
          <w:tcPr>
            <w:tcW w:w="1530" w:type="dxa"/>
            <w:hideMark/>
          </w:tcPr>
          <w:p w:rsidR="004C0219" w:rsidRPr="00CA4CFF" w:rsidRDefault="004C0219" w:rsidP="00CA4CFF">
            <w:pPr>
              <w:spacing w:after="0" w:line="240" w:lineRule="auto"/>
              <w:jc w:val="center"/>
              <w:rPr>
                <w:rFonts w:ascii="Times New Roman" w:eastAsia="Times New Roman" w:hAnsi="Times New Roman"/>
                <w:sz w:val="24"/>
                <w:szCs w:val="24"/>
                <w:lang w:eastAsia="ru-RU"/>
              </w:rPr>
            </w:pPr>
            <w:r w:rsidRPr="00CA4CFF">
              <w:rPr>
                <w:rFonts w:ascii="MS Sans Serif" w:eastAsia="Times New Roman" w:hAnsi="MS Sans Serif"/>
                <w:b/>
                <w:bCs/>
                <w:sz w:val="15"/>
                <w:lang w:eastAsia="ru-RU"/>
              </w:rPr>
              <w:t>Белки</w:t>
            </w:r>
          </w:p>
        </w:tc>
        <w:tc>
          <w:tcPr>
            <w:tcW w:w="1545" w:type="dxa"/>
            <w:hideMark/>
          </w:tcPr>
          <w:p w:rsidR="004C0219" w:rsidRPr="00CA4CFF" w:rsidRDefault="004C0219"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MS Sans Serif" w:eastAsia="Times New Roman" w:hAnsi="MS Sans Serif"/>
                <w:sz w:val="15"/>
                <w:szCs w:val="15"/>
                <w:lang w:eastAsia="ru-RU"/>
              </w:rPr>
              <w:t>80-100</w:t>
            </w:r>
          </w:p>
        </w:tc>
        <w:tc>
          <w:tcPr>
            <w:tcW w:w="120" w:type="dxa"/>
            <w:hideMark/>
          </w:tcPr>
          <w:p w:rsidR="004C0219" w:rsidRPr="00CA4CFF" w:rsidRDefault="004C0219" w:rsidP="00CA4CFF">
            <w:pPr>
              <w:spacing w:after="0" w:line="240" w:lineRule="auto"/>
              <w:rPr>
                <w:rFonts w:ascii="Times New Roman" w:eastAsia="Times New Roman" w:hAnsi="Times New Roman"/>
                <w:sz w:val="24"/>
                <w:szCs w:val="24"/>
                <w:lang w:eastAsia="ru-RU"/>
              </w:rPr>
            </w:pPr>
          </w:p>
        </w:tc>
        <w:tc>
          <w:tcPr>
            <w:tcW w:w="1710" w:type="dxa"/>
            <w:hideMark/>
          </w:tcPr>
          <w:p w:rsidR="004C0219" w:rsidRPr="00CA4CFF" w:rsidRDefault="004C0219" w:rsidP="00CA4CFF">
            <w:pPr>
              <w:spacing w:after="0" w:line="240" w:lineRule="auto"/>
              <w:jc w:val="center"/>
              <w:rPr>
                <w:rFonts w:ascii="Times New Roman" w:eastAsia="Times New Roman" w:hAnsi="Times New Roman"/>
                <w:sz w:val="24"/>
                <w:szCs w:val="24"/>
                <w:lang w:eastAsia="ru-RU"/>
              </w:rPr>
            </w:pPr>
            <w:r w:rsidRPr="00CA4CFF">
              <w:rPr>
                <w:rFonts w:ascii="MS Sans Serif" w:eastAsia="Times New Roman" w:hAnsi="MS Sans Serif"/>
                <w:b/>
                <w:bCs/>
                <w:sz w:val="15"/>
                <w:lang w:eastAsia="ru-RU"/>
              </w:rPr>
              <w:t>полиненасыщенные жирные кислоты</w:t>
            </w:r>
          </w:p>
        </w:tc>
        <w:tc>
          <w:tcPr>
            <w:tcW w:w="1755" w:type="dxa"/>
            <w:hideMark/>
          </w:tcPr>
          <w:p w:rsidR="004C0219" w:rsidRPr="00CA4CFF" w:rsidRDefault="004C0219"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MS Sans Serif" w:eastAsia="Times New Roman" w:hAnsi="MS Sans Serif"/>
                <w:sz w:val="15"/>
                <w:szCs w:val="15"/>
                <w:lang w:eastAsia="ru-RU"/>
              </w:rPr>
              <w:t>3-6</w:t>
            </w:r>
          </w:p>
        </w:tc>
      </w:tr>
      <w:tr w:rsidR="004C0219" w:rsidRPr="00CA4CFF" w:rsidTr="00765205">
        <w:trPr>
          <w:jc w:val="center"/>
        </w:trPr>
        <w:tc>
          <w:tcPr>
            <w:tcW w:w="1530" w:type="dxa"/>
            <w:hideMark/>
          </w:tcPr>
          <w:p w:rsidR="004C0219" w:rsidRPr="00CA4CFF" w:rsidRDefault="004C0219" w:rsidP="00CA4CFF">
            <w:pPr>
              <w:spacing w:after="0" w:line="240" w:lineRule="auto"/>
              <w:jc w:val="center"/>
              <w:rPr>
                <w:rFonts w:ascii="Times New Roman" w:eastAsia="Times New Roman" w:hAnsi="Times New Roman"/>
                <w:sz w:val="24"/>
                <w:szCs w:val="24"/>
                <w:lang w:eastAsia="ru-RU"/>
              </w:rPr>
            </w:pPr>
            <w:r w:rsidRPr="00CA4CFF">
              <w:rPr>
                <w:rFonts w:ascii="MS Sans Serif" w:eastAsia="Times New Roman" w:hAnsi="MS Sans Serif"/>
                <w:b/>
                <w:bCs/>
                <w:sz w:val="15"/>
                <w:lang w:eastAsia="ru-RU"/>
              </w:rPr>
              <w:t>Незаменимые аминокислоты:</w:t>
            </w:r>
          </w:p>
        </w:tc>
        <w:tc>
          <w:tcPr>
            <w:tcW w:w="1545" w:type="dxa"/>
            <w:hideMark/>
          </w:tcPr>
          <w:p w:rsidR="004C0219" w:rsidRPr="00CA4CFF" w:rsidRDefault="004C0219"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MS Sans Serif" w:eastAsia="Times New Roman" w:hAnsi="MS Sans Serif"/>
                <w:sz w:val="15"/>
                <w:szCs w:val="15"/>
                <w:lang w:eastAsia="ru-RU"/>
              </w:rPr>
              <w:t>21-31</w:t>
            </w:r>
          </w:p>
        </w:tc>
        <w:tc>
          <w:tcPr>
            <w:tcW w:w="120" w:type="dxa"/>
            <w:hideMark/>
          </w:tcPr>
          <w:p w:rsidR="004C0219" w:rsidRPr="00CA4CFF" w:rsidRDefault="004C0219" w:rsidP="00CA4CFF">
            <w:pPr>
              <w:spacing w:after="0" w:line="240" w:lineRule="auto"/>
              <w:rPr>
                <w:rFonts w:ascii="Times New Roman" w:eastAsia="Times New Roman" w:hAnsi="Times New Roman"/>
                <w:sz w:val="24"/>
                <w:szCs w:val="24"/>
                <w:lang w:eastAsia="ru-RU"/>
              </w:rPr>
            </w:pPr>
          </w:p>
        </w:tc>
        <w:tc>
          <w:tcPr>
            <w:tcW w:w="1710" w:type="dxa"/>
            <w:hideMark/>
          </w:tcPr>
          <w:p w:rsidR="004C0219" w:rsidRPr="00CA4CFF" w:rsidRDefault="004C0219" w:rsidP="00CA4CFF">
            <w:pPr>
              <w:spacing w:after="0" w:line="240" w:lineRule="auto"/>
              <w:jc w:val="center"/>
              <w:rPr>
                <w:rFonts w:ascii="Times New Roman" w:eastAsia="Times New Roman" w:hAnsi="Times New Roman"/>
                <w:sz w:val="24"/>
                <w:szCs w:val="24"/>
                <w:lang w:eastAsia="ru-RU"/>
              </w:rPr>
            </w:pPr>
            <w:r w:rsidRPr="00CA4CFF">
              <w:rPr>
                <w:rFonts w:ascii="MS Sans Serif" w:eastAsia="Times New Roman" w:hAnsi="MS Sans Serif"/>
                <w:b/>
                <w:bCs/>
                <w:sz w:val="15"/>
                <w:lang w:eastAsia="ru-RU"/>
              </w:rPr>
              <w:t>Холестерин</w:t>
            </w:r>
          </w:p>
        </w:tc>
        <w:tc>
          <w:tcPr>
            <w:tcW w:w="1755" w:type="dxa"/>
            <w:hideMark/>
          </w:tcPr>
          <w:p w:rsidR="004C0219" w:rsidRPr="00CA4CFF" w:rsidRDefault="004C0219"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MS Sans Serif" w:eastAsia="Times New Roman" w:hAnsi="MS Sans Serif"/>
                <w:sz w:val="15"/>
                <w:szCs w:val="15"/>
                <w:lang w:eastAsia="ru-RU"/>
              </w:rPr>
              <w:t>0,3-0,6</w:t>
            </w:r>
          </w:p>
        </w:tc>
      </w:tr>
      <w:tr w:rsidR="004C0219" w:rsidRPr="00CA4CFF" w:rsidTr="00765205">
        <w:trPr>
          <w:jc w:val="center"/>
        </w:trPr>
        <w:tc>
          <w:tcPr>
            <w:tcW w:w="1530" w:type="dxa"/>
            <w:hideMark/>
          </w:tcPr>
          <w:p w:rsidR="004C0219" w:rsidRPr="00CA4CFF" w:rsidRDefault="004C0219" w:rsidP="00CA4CFF">
            <w:pPr>
              <w:spacing w:after="0" w:line="240" w:lineRule="auto"/>
              <w:jc w:val="center"/>
              <w:rPr>
                <w:rFonts w:ascii="Times New Roman" w:eastAsia="Times New Roman" w:hAnsi="Times New Roman"/>
                <w:sz w:val="24"/>
                <w:szCs w:val="24"/>
                <w:lang w:eastAsia="ru-RU"/>
              </w:rPr>
            </w:pPr>
            <w:r w:rsidRPr="00CA4CFF">
              <w:rPr>
                <w:rFonts w:ascii="MS Sans Serif" w:eastAsia="Times New Roman" w:hAnsi="MS Sans Serif"/>
                <w:b/>
                <w:bCs/>
                <w:sz w:val="15"/>
                <w:lang w:eastAsia="ru-RU"/>
              </w:rPr>
              <w:t>Триптофен</w:t>
            </w:r>
          </w:p>
        </w:tc>
        <w:tc>
          <w:tcPr>
            <w:tcW w:w="1545" w:type="dxa"/>
            <w:hideMark/>
          </w:tcPr>
          <w:p w:rsidR="004C0219" w:rsidRPr="00CA4CFF" w:rsidRDefault="004C0219"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MS Sans Serif" w:eastAsia="Times New Roman" w:hAnsi="MS Sans Serif"/>
                <w:sz w:val="15"/>
                <w:szCs w:val="15"/>
                <w:lang w:eastAsia="ru-RU"/>
              </w:rPr>
              <w:t>4-6</w:t>
            </w:r>
          </w:p>
        </w:tc>
        <w:tc>
          <w:tcPr>
            <w:tcW w:w="120" w:type="dxa"/>
            <w:hideMark/>
          </w:tcPr>
          <w:p w:rsidR="004C0219" w:rsidRPr="00CA4CFF" w:rsidRDefault="004C0219" w:rsidP="00CA4CFF">
            <w:pPr>
              <w:spacing w:after="0" w:line="240" w:lineRule="auto"/>
              <w:rPr>
                <w:rFonts w:ascii="Times New Roman" w:eastAsia="Times New Roman" w:hAnsi="Times New Roman"/>
                <w:sz w:val="24"/>
                <w:szCs w:val="24"/>
                <w:lang w:eastAsia="ru-RU"/>
              </w:rPr>
            </w:pPr>
          </w:p>
        </w:tc>
        <w:tc>
          <w:tcPr>
            <w:tcW w:w="1710" w:type="dxa"/>
            <w:hideMark/>
          </w:tcPr>
          <w:p w:rsidR="004C0219" w:rsidRPr="00CA4CFF" w:rsidRDefault="004C0219" w:rsidP="00CA4CFF">
            <w:pPr>
              <w:spacing w:after="0" w:line="240" w:lineRule="auto"/>
              <w:jc w:val="center"/>
              <w:rPr>
                <w:rFonts w:ascii="Times New Roman" w:eastAsia="Times New Roman" w:hAnsi="Times New Roman"/>
                <w:sz w:val="24"/>
                <w:szCs w:val="24"/>
                <w:lang w:eastAsia="ru-RU"/>
              </w:rPr>
            </w:pPr>
            <w:r w:rsidRPr="00CA4CFF">
              <w:rPr>
                <w:rFonts w:ascii="MS Sans Serif" w:eastAsia="Times New Roman" w:hAnsi="MS Sans Serif"/>
                <w:b/>
                <w:bCs/>
                <w:sz w:val="15"/>
                <w:lang w:eastAsia="ru-RU"/>
              </w:rPr>
              <w:t>Фосфолипиды</w:t>
            </w:r>
          </w:p>
        </w:tc>
        <w:tc>
          <w:tcPr>
            <w:tcW w:w="1755" w:type="dxa"/>
            <w:hideMark/>
          </w:tcPr>
          <w:p w:rsidR="004C0219" w:rsidRPr="00CA4CFF" w:rsidRDefault="004C0219"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MS Sans Serif" w:eastAsia="Times New Roman" w:hAnsi="MS Sans Serif"/>
                <w:sz w:val="15"/>
                <w:szCs w:val="15"/>
                <w:lang w:eastAsia="ru-RU"/>
              </w:rPr>
              <w:t>5</w:t>
            </w:r>
          </w:p>
        </w:tc>
      </w:tr>
      <w:tr w:rsidR="004C0219" w:rsidRPr="00CA4CFF" w:rsidTr="00765205">
        <w:trPr>
          <w:jc w:val="center"/>
        </w:trPr>
        <w:tc>
          <w:tcPr>
            <w:tcW w:w="1530" w:type="dxa"/>
            <w:hideMark/>
          </w:tcPr>
          <w:p w:rsidR="004C0219" w:rsidRPr="00CA4CFF" w:rsidRDefault="004C0219" w:rsidP="00CA4CFF">
            <w:pPr>
              <w:spacing w:after="0" w:line="240" w:lineRule="auto"/>
              <w:jc w:val="center"/>
              <w:rPr>
                <w:rFonts w:ascii="Times New Roman" w:eastAsia="Times New Roman" w:hAnsi="Times New Roman"/>
                <w:sz w:val="24"/>
                <w:szCs w:val="24"/>
                <w:lang w:eastAsia="ru-RU"/>
              </w:rPr>
            </w:pPr>
            <w:r w:rsidRPr="00CA4CFF">
              <w:rPr>
                <w:rFonts w:ascii="MS Sans Serif" w:eastAsia="Times New Roman" w:hAnsi="MS Sans Serif"/>
                <w:b/>
                <w:bCs/>
                <w:sz w:val="15"/>
                <w:lang w:eastAsia="ru-RU"/>
              </w:rPr>
              <w:t>Лейцин</w:t>
            </w:r>
          </w:p>
        </w:tc>
        <w:tc>
          <w:tcPr>
            <w:tcW w:w="1545" w:type="dxa"/>
            <w:hideMark/>
          </w:tcPr>
          <w:p w:rsidR="004C0219" w:rsidRPr="00CA4CFF" w:rsidRDefault="004C0219"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MS Sans Serif" w:eastAsia="Times New Roman" w:hAnsi="MS Sans Serif"/>
                <w:sz w:val="15"/>
                <w:szCs w:val="15"/>
                <w:lang w:eastAsia="ru-RU"/>
              </w:rPr>
              <w:t>3-4</w:t>
            </w:r>
          </w:p>
        </w:tc>
        <w:tc>
          <w:tcPr>
            <w:tcW w:w="120" w:type="dxa"/>
            <w:hideMark/>
          </w:tcPr>
          <w:p w:rsidR="004C0219" w:rsidRPr="00CA4CFF" w:rsidRDefault="004C0219" w:rsidP="00CA4CFF">
            <w:pPr>
              <w:spacing w:after="0" w:line="240" w:lineRule="auto"/>
              <w:rPr>
                <w:rFonts w:ascii="Times New Roman" w:eastAsia="Times New Roman" w:hAnsi="Times New Roman"/>
                <w:sz w:val="24"/>
                <w:szCs w:val="24"/>
                <w:lang w:eastAsia="ru-RU"/>
              </w:rPr>
            </w:pPr>
          </w:p>
        </w:tc>
        <w:tc>
          <w:tcPr>
            <w:tcW w:w="1710" w:type="dxa"/>
            <w:hideMark/>
          </w:tcPr>
          <w:p w:rsidR="004C0219" w:rsidRPr="00CA4CFF" w:rsidRDefault="004C0219" w:rsidP="00CA4CFF">
            <w:pPr>
              <w:spacing w:after="0" w:line="240" w:lineRule="auto"/>
              <w:jc w:val="center"/>
              <w:rPr>
                <w:rFonts w:ascii="Times New Roman" w:eastAsia="Times New Roman" w:hAnsi="Times New Roman"/>
                <w:sz w:val="24"/>
                <w:szCs w:val="24"/>
                <w:lang w:eastAsia="ru-RU"/>
              </w:rPr>
            </w:pPr>
            <w:r w:rsidRPr="00CA4CFF">
              <w:rPr>
                <w:rFonts w:ascii="MS Sans Serif" w:eastAsia="Times New Roman" w:hAnsi="MS Sans Serif"/>
                <w:b/>
                <w:bCs/>
                <w:sz w:val="15"/>
                <w:lang w:eastAsia="ru-RU"/>
              </w:rPr>
              <w:t>Минеральные вещества, г</w:t>
            </w:r>
          </w:p>
        </w:tc>
        <w:tc>
          <w:tcPr>
            <w:tcW w:w="1755" w:type="dxa"/>
            <w:hideMark/>
          </w:tcPr>
          <w:p w:rsidR="004C0219" w:rsidRPr="00CA4CFF" w:rsidRDefault="004C0219"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MS Sans Serif" w:eastAsia="Times New Roman" w:hAnsi="MS Sans Serif"/>
                <w:sz w:val="15"/>
                <w:szCs w:val="15"/>
                <w:lang w:eastAsia="ru-RU"/>
              </w:rPr>
              <w:t>20</w:t>
            </w:r>
          </w:p>
        </w:tc>
      </w:tr>
      <w:tr w:rsidR="004C0219" w:rsidRPr="00CA4CFF" w:rsidTr="00765205">
        <w:trPr>
          <w:jc w:val="center"/>
        </w:trPr>
        <w:tc>
          <w:tcPr>
            <w:tcW w:w="1530" w:type="dxa"/>
            <w:hideMark/>
          </w:tcPr>
          <w:p w:rsidR="004C0219" w:rsidRPr="00CA4CFF" w:rsidRDefault="004C0219" w:rsidP="00CA4CFF">
            <w:pPr>
              <w:spacing w:after="0" w:line="240" w:lineRule="auto"/>
              <w:jc w:val="center"/>
              <w:rPr>
                <w:rFonts w:ascii="Times New Roman" w:eastAsia="Times New Roman" w:hAnsi="Times New Roman"/>
                <w:sz w:val="24"/>
                <w:szCs w:val="24"/>
                <w:lang w:eastAsia="ru-RU"/>
              </w:rPr>
            </w:pPr>
            <w:r w:rsidRPr="00CA4CFF">
              <w:rPr>
                <w:rFonts w:ascii="MS Sans Serif" w:eastAsia="Times New Roman" w:hAnsi="MS Sans Serif"/>
                <w:b/>
                <w:bCs/>
                <w:sz w:val="15"/>
                <w:lang w:eastAsia="ru-RU"/>
              </w:rPr>
              <w:t>Изолейцин</w:t>
            </w:r>
          </w:p>
        </w:tc>
        <w:tc>
          <w:tcPr>
            <w:tcW w:w="1545" w:type="dxa"/>
            <w:hideMark/>
          </w:tcPr>
          <w:p w:rsidR="004C0219" w:rsidRPr="00CA4CFF" w:rsidRDefault="004C0219"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MS Sans Serif" w:eastAsia="Times New Roman" w:hAnsi="MS Sans Serif"/>
                <w:sz w:val="15"/>
                <w:szCs w:val="15"/>
                <w:lang w:eastAsia="ru-RU"/>
              </w:rPr>
              <w:t>4</w:t>
            </w:r>
          </w:p>
        </w:tc>
        <w:tc>
          <w:tcPr>
            <w:tcW w:w="120" w:type="dxa"/>
            <w:hideMark/>
          </w:tcPr>
          <w:p w:rsidR="004C0219" w:rsidRPr="00CA4CFF" w:rsidRDefault="004C0219" w:rsidP="00CA4CFF">
            <w:pPr>
              <w:spacing w:after="0" w:line="240" w:lineRule="auto"/>
              <w:rPr>
                <w:rFonts w:ascii="Times New Roman" w:eastAsia="Times New Roman" w:hAnsi="Times New Roman"/>
                <w:sz w:val="24"/>
                <w:szCs w:val="24"/>
                <w:lang w:eastAsia="ru-RU"/>
              </w:rPr>
            </w:pPr>
          </w:p>
        </w:tc>
        <w:tc>
          <w:tcPr>
            <w:tcW w:w="1710" w:type="dxa"/>
            <w:hideMark/>
          </w:tcPr>
          <w:p w:rsidR="004C0219" w:rsidRPr="00CA4CFF" w:rsidRDefault="004C0219" w:rsidP="00CA4CFF">
            <w:pPr>
              <w:spacing w:after="0" w:line="240" w:lineRule="auto"/>
              <w:jc w:val="center"/>
              <w:rPr>
                <w:rFonts w:ascii="Times New Roman" w:eastAsia="Times New Roman" w:hAnsi="Times New Roman"/>
                <w:sz w:val="24"/>
                <w:szCs w:val="24"/>
                <w:lang w:eastAsia="ru-RU"/>
              </w:rPr>
            </w:pPr>
            <w:r w:rsidRPr="00CA4CFF">
              <w:rPr>
                <w:rFonts w:ascii="MS Sans Serif" w:eastAsia="Times New Roman" w:hAnsi="MS Sans Serif"/>
                <w:b/>
                <w:bCs/>
                <w:sz w:val="15"/>
                <w:lang w:eastAsia="ru-RU"/>
              </w:rPr>
              <w:t>Кальций</w:t>
            </w:r>
          </w:p>
        </w:tc>
        <w:tc>
          <w:tcPr>
            <w:tcW w:w="1755" w:type="dxa"/>
            <w:hideMark/>
          </w:tcPr>
          <w:p w:rsidR="004C0219" w:rsidRPr="00CA4CFF" w:rsidRDefault="004C0219"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MS Sans Serif" w:eastAsia="Times New Roman" w:hAnsi="MS Sans Serif"/>
                <w:sz w:val="15"/>
                <w:szCs w:val="15"/>
                <w:lang w:eastAsia="ru-RU"/>
              </w:rPr>
              <w:t>0,8-1</w:t>
            </w:r>
          </w:p>
        </w:tc>
      </w:tr>
      <w:tr w:rsidR="004C0219" w:rsidRPr="00CA4CFF" w:rsidTr="00765205">
        <w:trPr>
          <w:jc w:val="center"/>
        </w:trPr>
        <w:tc>
          <w:tcPr>
            <w:tcW w:w="1530" w:type="dxa"/>
            <w:hideMark/>
          </w:tcPr>
          <w:p w:rsidR="004C0219" w:rsidRPr="00CA4CFF" w:rsidRDefault="004C0219" w:rsidP="00CA4CFF">
            <w:pPr>
              <w:spacing w:after="0" w:line="240" w:lineRule="auto"/>
              <w:jc w:val="center"/>
              <w:rPr>
                <w:rFonts w:ascii="Times New Roman" w:eastAsia="Times New Roman" w:hAnsi="Times New Roman"/>
                <w:sz w:val="24"/>
                <w:szCs w:val="24"/>
                <w:lang w:eastAsia="ru-RU"/>
              </w:rPr>
            </w:pPr>
            <w:r w:rsidRPr="00CA4CFF">
              <w:rPr>
                <w:rFonts w:ascii="MS Sans Serif" w:eastAsia="Times New Roman" w:hAnsi="MS Sans Serif"/>
                <w:b/>
                <w:bCs/>
                <w:sz w:val="15"/>
                <w:lang w:eastAsia="ru-RU"/>
              </w:rPr>
              <w:t>Валин</w:t>
            </w:r>
          </w:p>
        </w:tc>
        <w:tc>
          <w:tcPr>
            <w:tcW w:w="1545" w:type="dxa"/>
            <w:hideMark/>
          </w:tcPr>
          <w:p w:rsidR="004C0219" w:rsidRPr="00CA4CFF" w:rsidRDefault="004C0219"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MS Sans Serif" w:eastAsia="Times New Roman" w:hAnsi="MS Sans Serif"/>
                <w:sz w:val="15"/>
                <w:szCs w:val="15"/>
                <w:lang w:eastAsia="ru-RU"/>
              </w:rPr>
              <w:t>2-3</w:t>
            </w:r>
          </w:p>
        </w:tc>
        <w:tc>
          <w:tcPr>
            <w:tcW w:w="120" w:type="dxa"/>
            <w:hideMark/>
          </w:tcPr>
          <w:p w:rsidR="004C0219" w:rsidRPr="00CA4CFF" w:rsidRDefault="004C0219" w:rsidP="00CA4CFF">
            <w:pPr>
              <w:spacing w:after="0" w:line="240" w:lineRule="auto"/>
              <w:rPr>
                <w:rFonts w:ascii="Times New Roman" w:eastAsia="Times New Roman" w:hAnsi="Times New Roman"/>
                <w:sz w:val="24"/>
                <w:szCs w:val="24"/>
                <w:lang w:eastAsia="ru-RU"/>
              </w:rPr>
            </w:pPr>
          </w:p>
        </w:tc>
        <w:tc>
          <w:tcPr>
            <w:tcW w:w="1710" w:type="dxa"/>
            <w:hideMark/>
          </w:tcPr>
          <w:p w:rsidR="004C0219" w:rsidRPr="00CA4CFF" w:rsidRDefault="004C0219" w:rsidP="00CA4CFF">
            <w:pPr>
              <w:spacing w:after="0" w:line="240" w:lineRule="auto"/>
              <w:jc w:val="center"/>
              <w:rPr>
                <w:rFonts w:ascii="Times New Roman" w:eastAsia="Times New Roman" w:hAnsi="Times New Roman"/>
                <w:sz w:val="24"/>
                <w:szCs w:val="24"/>
                <w:lang w:eastAsia="ru-RU"/>
              </w:rPr>
            </w:pPr>
            <w:r w:rsidRPr="00CA4CFF">
              <w:rPr>
                <w:rFonts w:ascii="MS Sans Serif" w:eastAsia="Times New Roman" w:hAnsi="MS Sans Serif"/>
                <w:b/>
                <w:bCs/>
                <w:sz w:val="15"/>
                <w:lang w:eastAsia="ru-RU"/>
              </w:rPr>
              <w:t>Фосфор</w:t>
            </w:r>
          </w:p>
        </w:tc>
        <w:tc>
          <w:tcPr>
            <w:tcW w:w="1755" w:type="dxa"/>
            <w:hideMark/>
          </w:tcPr>
          <w:p w:rsidR="004C0219" w:rsidRPr="00CA4CFF" w:rsidRDefault="004C0219"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MS Sans Serif" w:eastAsia="Times New Roman" w:hAnsi="MS Sans Serif"/>
                <w:sz w:val="15"/>
                <w:szCs w:val="15"/>
                <w:lang w:eastAsia="ru-RU"/>
              </w:rPr>
              <w:t>1-1,5</w:t>
            </w:r>
          </w:p>
        </w:tc>
      </w:tr>
      <w:tr w:rsidR="004C0219" w:rsidRPr="00CA4CFF" w:rsidTr="00765205">
        <w:trPr>
          <w:jc w:val="center"/>
        </w:trPr>
        <w:tc>
          <w:tcPr>
            <w:tcW w:w="1530" w:type="dxa"/>
            <w:hideMark/>
          </w:tcPr>
          <w:p w:rsidR="004C0219" w:rsidRPr="00CA4CFF" w:rsidRDefault="004C0219" w:rsidP="00CA4CFF">
            <w:pPr>
              <w:spacing w:after="0" w:line="240" w:lineRule="auto"/>
              <w:jc w:val="center"/>
              <w:rPr>
                <w:rFonts w:ascii="Times New Roman" w:eastAsia="Times New Roman" w:hAnsi="Times New Roman"/>
                <w:sz w:val="24"/>
                <w:szCs w:val="24"/>
                <w:lang w:eastAsia="ru-RU"/>
              </w:rPr>
            </w:pPr>
            <w:r w:rsidRPr="00CA4CFF">
              <w:rPr>
                <w:rFonts w:ascii="MS Sans Serif" w:eastAsia="Times New Roman" w:hAnsi="MS Sans Serif"/>
                <w:b/>
                <w:bCs/>
                <w:sz w:val="15"/>
                <w:lang w:eastAsia="ru-RU"/>
              </w:rPr>
              <w:t>Треонин</w:t>
            </w:r>
          </w:p>
        </w:tc>
        <w:tc>
          <w:tcPr>
            <w:tcW w:w="1545" w:type="dxa"/>
            <w:hideMark/>
          </w:tcPr>
          <w:p w:rsidR="004C0219" w:rsidRPr="00CA4CFF" w:rsidRDefault="004C0219"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MS Sans Serif" w:eastAsia="Times New Roman" w:hAnsi="MS Sans Serif"/>
                <w:sz w:val="15"/>
                <w:szCs w:val="15"/>
                <w:lang w:eastAsia="ru-RU"/>
              </w:rPr>
              <w:t>3-5</w:t>
            </w:r>
          </w:p>
        </w:tc>
        <w:tc>
          <w:tcPr>
            <w:tcW w:w="120" w:type="dxa"/>
            <w:hideMark/>
          </w:tcPr>
          <w:p w:rsidR="004C0219" w:rsidRPr="00CA4CFF" w:rsidRDefault="004C0219" w:rsidP="00CA4CFF">
            <w:pPr>
              <w:spacing w:after="0" w:line="240" w:lineRule="auto"/>
              <w:rPr>
                <w:rFonts w:ascii="Times New Roman" w:eastAsia="Times New Roman" w:hAnsi="Times New Roman"/>
                <w:sz w:val="24"/>
                <w:szCs w:val="24"/>
                <w:lang w:eastAsia="ru-RU"/>
              </w:rPr>
            </w:pPr>
          </w:p>
        </w:tc>
        <w:tc>
          <w:tcPr>
            <w:tcW w:w="1710" w:type="dxa"/>
            <w:hideMark/>
          </w:tcPr>
          <w:p w:rsidR="004C0219" w:rsidRPr="00CA4CFF" w:rsidRDefault="004C0219" w:rsidP="00CA4CFF">
            <w:pPr>
              <w:spacing w:after="0" w:line="240" w:lineRule="auto"/>
              <w:jc w:val="center"/>
              <w:rPr>
                <w:rFonts w:ascii="Times New Roman" w:eastAsia="Times New Roman" w:hAnsi="Times New Roman"/>
                <w:sz w:val="24"/>
                <w:szCs w:val="24"/>
                <w:lang w:eastAsia="ru-RU"/>
              </w:rPr>
            </w:pPr>
            <w:r w:rsidRPr="00CA4CFF">
              <w:rPr>
                <w:rFonts w:ascii="MS Sans Serif" w:eastAsia="Times New Roman" w:hAnsi="MS Sans Serif"/>
                <w:b/>
                <w:bCs/>
                <w:sz w:val="15"/>
                <w:lang w:eastAsia="ru-RU"/>
              </w:rPr>
              <w:t>Натрий</w:t>
            </w:r>
          </w:p>
        </w:tc>
        <w:tc>
          <w:tcPr>
            <w:tcW w:w="1755" w:type="dxa"/>
            <w:hideMark/>
          </w:tcPr>
          <w:p w:rsidR="004C0219" w:rsidRPr="00CA4CFF" w:rsidRDefault="004C0219"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MS Sans Serif" w:eastAsia="Times New Roman" w:hAnsi="MS Sans Serif"/>
                <w:sz w:val="15"/>
                <w:szCs w:val="15"/>
                <w:lang w:eastAsia="ru-RU"/>
              </w:rPr>
              <w:t>4-6</w:t>
            </w:r>
          </w:p>
        </w:tc>
      </w:tr>
      <w:tr w:rsidR="004C0219" w:rsidRPr="00CA4CFF" w:rsidTr="00765205">
        <w:trPr>
          <w:jc w:val="center"/>
        </w:trPr>
        <w:tc>
          <w:tcPr>
            <w:tcW w:w="1530" w:type="dxa"/>
            <w:hideMark/>
          </w:tcPr>
          <w:p w:rsidR="004C0219" w:rsidRPr="00CA4CFF" w:rsidRDefault="004C0219" w:rsidP="00CA4CFF">
            <w:pPr>
              <w:spacing w:after="0" w:line="240" w:lineRule="auto"/>
              <w:jc w:val="center"/>
              <w:rPr>
                <w:rFonts w:ascii="Times New Roman" w:eastAsia="Times New Roman" w:hAnsi="Times New Roman"/>
                <w:sz w:val="24"/>
                <w:szCs w:val="24"/>
                <w:lang w:eastAsia="ru-RU"/>
              </w:rPr>
            </w:pPr>
            <w:r w:rsidRPr="00CA4CFF">
              <w:rPr>
                <w:rFonts w:ascii="MS Sans Serif" w:eastAsia="Times New Roman" w:hAnsi="MS Sans Serif"/>
                <w:b/>
                <w:bCs/>
                <w:sz w:val="15"/>
                <w:lang w:eastAsia="ru-RU"/>
              </w:rPr>
              <w:t>Лизин</w:t>
            </w:r>
          </w:p>
        </w:tc>
        <w:tc>
          <w:tcPr>
            <w:tcW w:w="1545" w:type="dxa"/>
            <w:hideMark/>
          </w:tcPr>
          <w:p w:rsidR="004C0219" w:rsidRPr="00CA4CFF" w:rsidRDefault="004C0219"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MS Sans Serif" w:eastAsia="Times New Roman" w:hAnsi="MS Sans Serif"/>
                <w:sz w:val="15"/>
                <w:szCs w:val="15"/>
                <w:lang w:eastAsia="ru-RU"/>
              </w:rPr>
              <w:t>2-4</w:t>
            </w:r>
          </w:p>
        </w:tc>
        <w:tc>
          <w:tcPr>
            <w:tcW w:w="120" w:type="dxa"/>
            <w:hideMark/>
          </w:tcPr>
          <w:p w:rsidR="004C0219" w:rsidRPr="00CA4CFF" w:rsidRDefault="004C0219" w:rsidP="00CA4CFF">
            <w:pPr>
              <w:spacing w:after="0" w:line="240" w:lineRule="auto"/>
              <w:rPr>
                <w:rFonts w:ascii="Times New Roman" w:eastAsia="Times New Roman" w:hAnsi="Times New Roman"/>
                <w:sz w:val="24"/>
                <w:szCs w:val="24"/>
                <w:lang w:eastAsia="ru-RU"/>
              </w:rPr>
            </w:pPr>
          </w:p>
        </w:tc>
        <w:tc>
          <w:tcPr>
            <w:tcW w:w="1710" w:type="dxa"/>
            <w:hideMark/>
          </w:tcPr>
          <w:p w:rsidR="004C0219" w:rsidRPr="00CA4CFF" w:rsidRDefault="004C0219" w:rsidP="00CA4CFF">
            <w:pPr>
              <w:spacing w:after="0" w:line="240" w:lineRule="auto"/>
              <w:jc w:val="center"/>
              <w:rPr>
                <w:rFonts w:ascii="Times New Roman" w:eastAsia="Times New Roman" w:hAnsi="Times New Roman"/>
                <w:sz w:val="24"/>
                <w:szCs w:val="24"/>
                <w:lang w:eastAsia="ru-RU"/>
              </w:rPr>
            </w:pPr>
            <w:r w:rsidRPr="00CA4CFF">
              <w:rPr>
                <w:rFonts w:ascii="MS Sans Serif" w:eastAsia="Times New Roman" w:hAnsi="MS Sans Serif"/>
                <w:b/>
                <w:bCs/>
                <w:sz w:val="15"/>
                <w:lang w:eastAsia="ru-RU"/>
              </w:rPr>
              <w:t>Калий</w:t>
            </w:r>
          </w:p>
        </w:tc>
        <w:tc>
          <w:tcPr>
            <w:tcW w:w="1755" w:type="dxa"/>
            <w:hideMark/>
          </w:tcPr>
          <w:p w:rsidR="004C0219" w:rsidRPr="00CA4CFF" w:rsidRDefault="004C0219"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MS Sans Serif" w:eastAsia="Times New Roman" w:hAnsi="MS Sans Serif"/>
                <w:sz w:val="15"/>
                <w:szCs w:val="15"/>
                <w:lang w:eastAsia="ru-RU"/>
              </w:rPr>
              <w:t>2,5-5,0</w:t>
            </w:r>
          </w:p>
        </w:tc>
      </w:tr>
      <w:tr w:rsidR="004C0219" w:rsidRPr="00CA4CFF" w:rsidTr="00765205">
        <w:trPr>
          <w:jc w:val="center"/>
        </w:trPr>
        <w:tc>
          <w:tcPr>
            <w:tcW w:w="1530" w:type="dxa"/>
            <w:hideMark/>
          </w:tcPr>
          <w:p w:rsidR="004C0219" w:rsidRPr="00CA4CFF" w:rsidRDefault="004C0219" w:rsidP="00CA4CFF">
            <w:pPr>
              <w:spacing w:after="0" w:line="240" w:lineRule="auto"/>
              <w:jc w:val="center"/>
              <w:rPr>
                <w:rFonts w:ascii="Times New Roman" w:eastAsia="Times New Roman" w:hAnsi="Times New Roman"/>
                <w:sz w:val="24"/>
                <w:szCs w:val="24"/>
                <w:lang w:eastAsia="ru-RU"/>
              </w:rPr>
            </w:pPr>
            <w:r w:rsidRPr="00CA4CFF">
              <w:rPr>
                <w:rFonts w:ascii="MS Sans Serif" w:eastAsia="Times New Roman" w:hAnsi="MS Sans Serif"/>
                <w:b/>
                <w:bCs/>
                <w:sz w:val="15"/>
                <w:lang w:eastAsia="ru-RU"/>
              </w:rPr>
              <w:t>Метионин</w:t>
            </w:r>
          </w:p>
        </w:tc>
        <w:tc>
          <w:tcPr>
            <w:tcW w:w="1545" w:type="dxa"/>
            <w:hideMark/>
          </w:tcPr>
          <w:p w:rsidR="004C0219" w:rsidRPr="00CA4CFF" w:rsidRDefault="004C0219"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MS Sans Serif" w:eastAsia="Times New Roman" w:hAnsi="MS Sans Serif"/>
                <w:sz w:val="15"/>
                <w:szCs w:val="15"/>
                <w:lang w:eastAsia="ru-RU"/>
              </w:rPr>
              <w:t>2-4</w:t>
            </w:r>
          </w:p>
        </w:tc>
        <w:tc>
          <w:tcPr>
            <w:tcW w:w="120" w:type="dxa"/>
            <w:hideMark/>
          </w:tcPr>
          <w:p w:rsidR="004C0219" w:rsidRPr="00CA4CFF" w:rsidRDefault="004C0219" w:rsidP="00CA4CFF">
            <w:pPr>
              <w:spacing w:after="0" w:line="240" w:lineRule="auto"/>
              <w:rPr>
                <w:rFonts w:ascii="Times New Roman" w:eastAsia="Times New Roman" w:hAnsi="Times New Roman"/>
                <w:sz w:val="24"/>
                <w:szCs w:val="24"/>
                <w:lang w:eastAsia="ru-RU"/>
              </w:rPr>
            </w:pPr>
          </w:p>
        </w:tc>
        <w:tc>
          <w:tcPr>
            <w:tcW w:w="1710" w:type="dxa"/>
            <w:hideMark/>
          </w:tcPr>
          <w:p w:rsidR="004C0219" w:rsidRPr="00CA4CFF" w:rsidRDefault="004C0219" w:rsidP="00CA4CFF">
            <w:pPr>
              <w:spacing w:after="0" w:line="240" w:lineRule="auto"/>
              <w:jc w:val="center"/>
              <w:rPr>
                <w:rFonts w:ascii="Times New Roman" w:eastAsia="Times New Roman" w:hAnsi="Times New Roman"/>
                <w:sz w:val="24"/>
                <w:szCs w:val="24"/>
                <w:lang w:eastAsia="ru-RU"/>
              </w:rPr>
            </w:pPr>
            <w:r w:rsidRPr="00CA4CFF">
              <w:rPr>
                <w:rFonts w:ascii="MS Sans Serif" w:eastAsia="Times New Roman" w:hAnsi="MS Sans Serif"/>
                <w:b/>
                <w:bCs/>
                <w:sz w:val="15"/>
                <w:lang w:eastAsia="ru-RU"/>
              </w:rPr>
              <w:t>Хлориды</w:t>
            </w:r>
          </w:p>
        </w:tc>
        <w:tc>
          <w:tcPr>
            <w:tcW w:w="1755" w:type="dxa"/>
            <w:hideMark/>
          </w:tcPr>
          <w:p w:rsidR="004C0219" w:rsidRPr="00CA4CFF" w:rsidRDefault="004C0219"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MS Sans Serif" w:eastAsia="Times New Roman" w:hAnsi="MS Sans Serif"/>
                <w:sz w:val="15"/>
                <w:szCs w:val="15"/>
                <w:lang w:eastAsia="ru-RU"/>
              </w:rPr>
              <w:t>5-7</w:t>
            </w:r>
          </w:p>
        </w:tc>
      </w:tr>
      <w:tr w:rsidR="004C0219" w:rsidRPr="00CA4CFF" w:rsidTr="00765205">
        <w:trPr>
          <w:jc w:val="center"/>
        </w:trPr>
        <w:tc>
          <w:tcPr>
            <w:tcW w:w="1530" w:type="dxa"/>
            <w:hideMark/>
          </w:tcPr>
          <w:p w:rsidR="004C0219" w:rsidRPr="00CA4CFF" w:rsidRDefault="004C0219" w:rsidP="00CA4CFF">
            <w:pPr>
              <w:spacing w:after="0" w:line="240" w:lineRule="auto"/>
              <w:jc w:val="center"/>
              <w:rPr>
                <w:rFonts w:ascii="Times New Roman" w:eastAsia="Times New Roman" w:hAnsi="Times New Roman"/>
                <w:sz w:val="24"/>
                <w:szCs w:val="24"/>
                <w:lang w:eastAsia="ru-RU"/>
              </w:rPr>
            </w:pPr>
            <w:r w:rsidRPr="00CA4CFF">
              <w:rPr>
                <w:rFonts w:ascii="MS Sans Serif" w:eastAsia="Times New Roman" w:hAnsi="MS Sans Serif"/>
                <w:b/>
                <w:bCs/>
                <w:sz w:val="15"/>
                <w:lang w:eastAsia="ru-RU"/>
              </w:rPr>
              <w:t>Фенилаланин</w:t>
            </w:r>
          </w:p>
        </w:tc>
        <w:tc>
          <w:tcPr>
            <w:tcW w:w="1545" w:type="dxa"/>
            <w:hideMark/>
          </w:tcPr>
          <w:p w:rsidR="004C0219" w:rsidRPr="00CA4CFF" w:rsidRDefault="004C0219"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MS Sans Serif" w:eastAsia="Times New Roman" w:hAnsi="MS Sans Serif"/>
                <w:sz w:val="15"/>
                <w:szCs w:val="15"/>
                <w:lang w:eastAsia="ru-RU"/>
              </w:rPr>
              <w:t>49-51</w:t>
            </w:r>
          </w:p>
        </w:tc>
        <w:tc>
          <w:tcPr>
            <w:tcW w:w="120" w:type="dxa"/>
            <w:hideMark/>
          </w:tcPr>
          <w:p w:rsidR="004C0219" w:rsidRPr="00CA4CFF" w:rsidRDefault="004C0219" w:rsidP="00CA4CFF">
            <w:pPr>
              <w:spacing w:after="0" w:line="240" w:lineRule="auto"/>
              <w:rPr>
                <w:rFonts w:ascii="Times New Roman" w:eastAsia="Times New Roman" w:hAnsi="Times New Roman"/>
                <w:sz w:val="24"/>
                <w:szCs w:val="24"/>
                <w:lang w:eastAsia="ru-RU"/>
              </w:rPr>
            </w:pPr>
          </w:p>
        </w:tc>
        <w:tc>
          <w:tcPr>
            <w:tcW w:w="1710" w:type="dxa"/>
            <w:hideMark/>
          </w:tcPr>
          <w:p w:rsidR="004C0219" w:rsidRPr="00CA4CFF" w:rsidRDefault="004C0219" w:rsidP="00CA4CFF">
            <w:pPr>
              <w:spacing w:after="0" w:line="240" w:lineRule="auto"/>
              <w:jc w:val="center"/>
              <w:rPr>
                <w:rFonts w:ascii="Times New Roman" w:eastAsia="Times New Roman" w:hAnsi="Times New Roman"/>
                <w:sz w:val="24"/>
                <w:szCs w:val="24"/>
                <w:lang w:eastAsia="ru-RU"/>
              </w:rPr>
            </w:pPr>
            <w:r w:rsidRPr="00CA4CFF">
              <w:rPr>
                <w:rFonts w:ascii="MS Sans Serif" w:eastAsia="Times New Roman" w:hAnsi="MS Sans Serif"/>
                <w:b/>
                <w:bCs/>
                <w:sz w:val="15"/>
                <w:lang w:eastAsia="ru-RU"/>
              </w:rPr>
              <w:t>Магний</w:t>
            </w:r>
          </w:p>
        </w:tc>
        <w:tc>
          <w:tcPr>
            <w:tcW w:w="1755" w:type="dxa"/>
            <w:hideMark/>
          </w:tcPr>
          <w:p w:rsidR="004C0219" w:rsidRPr="00CA4CFF" w:rsidRDefault="004C0219"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MS Sans Serif" w:eastAsia="Times New Roman" w:hAnsi="MS Sans Serif"/>
                <w:sz w:val="15"/>
                <w:szCs w:val="15"/>
                <w:lang w:eastAsia="ru-RU"/>
              </w:rPr>
              <w:t>0,3-0,5</w:t>
            </w:r>
          </w:p>
        </w:tc>
      </w:tr>
      <w:tr w:rsidR="004C0219" w:rsidRPr="00CA4CFF" w:rsidTr="00765205">
        <w:trPr>
          <w:jc w:val="center"/>
        </w:trPr>
        <w:tc>
          <w:tcPr>
            <w:tcW w:w="1530" w:type="dxa"/>
            <w:hideMark/>
          </w:tcPr>
          <w:p w:rsidR="004C0219" w:rsidRPr="00CA4CFF" w:rsidRDefault="004C0219" w:rsidP="00CA4CFF">
            <w:pPr>
              <w:spacing w:after="0" w:line="240" w:lineRule="auto"/>
              <w:jc w:val="center"/>
              <w:rPr>
                <w:rFonts w:ascii="Times New Roman" w:eastAsia="Times New Roman" w:hAnsi="Times New Roman"/>
                <w:sz w:val="24"/>
                <w:szCs w:val="24"/>
                <w:lang w:eastAsia="ru-RU"/>
              </w:rPr>
            </w:pPr>
            <w:r w:rsidRPr="00CA4CFF">
              <w:rPr>
                <w:rFonts w:ascii="MS Sans Serif" w:eastAsia="Times New Roman" w:hAnsi="MS Sans Serif"/>
                <w:b/>
                <w:bCs/>
                <w:sz w:val="15"/>
                <w:lang w:eastAsia="ru-RU"/>
              </w:rPr>
              <w:t>Заменимые аминокислоты</w:t>
            </w:r>
          </w:p>
        </w:tc>
        <w:tc>
          <w:tcPr>
            <w:tcW w:w="1545" w:type="dxa"/>
            <w:hideMark/>
          </w:tcPr>
          <w:p w:rsidR="004C0219" w:rsidRPr="00CA4CFF" w:rsidRDefault="004C0219"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MS Sans Serif" w:eastAsia="Times New Roman" w:hAnsi="MS Sans Serif"/>
                <w:sz w:val="15"/>
                <w:szCs w:val="15"/>
                <w:lang w:eastAsia="ru-RU"/>
              </w:rPr>
              <w:t>70-82</w:t>
            </w:r>
          </w:p>
        </w:tc>
        <w:tc>
          <w:tcPr>
            <w:tcW w:w="120" w:type="dxa"/>
            <w:hideMark/>
          </w:tcPr>
          <w:p w:rsidR="004C0219" w:rsidRPr="00CA4CFF" w:rsidRDefault="004C0219" w:rsidP="00CA4CFF">
            <w:pPr>
              <w:spacing w:after="0" w:line="240" w:lineRule="auto"/>
              <w:rPr>
                <w:rFonts w:ascii="Times New Roman" w:eastAsia="Times New Roman" w:hAnsi="Times New Roman"/>
                <w:sz w:val="24"/>
                <w:szCs w:val="24"/>
                <w:lang w:eastAsia="ru-RU"/>
              </w:rPr>
            </w:pPr>
          </w:p>
        </w:tc>
        <w:tc>
          <w:tcPr>
            <w:tcW w:w="1710" w:type="dxa"/>
            <w:hideMark/>
          </w:tcPr>
          <w:p w:rsidR="004C0219" w:rsidRPr="00CA4CFF" w:rsidRDefault="004C0219" w:rsidP="00CA4CFF">
            <w:pPr>
              <w:spacing w:after="0" w:line="240" w:lineRule="auto"/>
              <w:jc w:val="center"/>
              <w:rPr>
                <w:rFonts w:ascii="Times New Roman" w:eastAsia="Times New Roman" w:hAnsi="Times New Roman"/>
                <w:sz w:val="24"/>
                <w:szCs w:val="24"/>
                <w:lang w:eastAsia="ru-RU"/>
              </w:rPr>
            </w:pPr>
            <w:r w:rsidRPr="00CA4CFF">
              <w:rPr>
                <w:rFonts w:ascii="MS Sans Serif" w:eastAsia="Times New Roman" w:hAnsi="MS Sans Serif"/>
                <w:b/>
                <w:bCs/>
                <w:sz w:val="15"/>
                <w:lang w:eastAsia="ru-RU"/>
              </w:rPr>
              <w:t>Железо</w:t>
            </w:r>
          </w:p>
        </w:tc>
        <w:tc>
          <w:tcPr>
            <w:tcW w:w="1755" w:type="dxa"/>
            <w:hideMark/>
          </w:tcPr>
          <w:p w:rsidR="004C0219" w:rsidRPr="00CA4CFF" w:rsidRDefault="004C0219"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MS Sans Serif" w:eastAsia="Times New Roman" w:hAnsi="MS Sans Serif"/>
                <w:sz w:val="15"/>
                <w:szCs w:val="15"/>
                <w:lang w:eastAsia="ru-RU"/>
              </w:rPr>
              <w:t>0,015</w:t>
            </w:r>
          </w:p>
        </w:tc>
      </w:tr>
      <w:tr w:rsidR="004C0219" w:rsidRPr="00CA4CFF" w:rsidTr="00765205">
        <w:trPr>
          <w:jc w:val="center"/>
        </w:trPr>
        <w:tc>
          <w:tcPr>
            <w:tcW w:w="1530" w:type="dxa"/>
            <w:hideMark/>
          </w:tcPr>
          <w:p w:rsidR="004C0219" w:rsidRPr="00CA4CFF" w:rsidRDefault="004C0219" w:rsidP="00CA4CFF">
            <w:pPr>
              <w:spacing w:after="0" w:line="240" w:lineRule="auto"/>
              <w:jc w:val="center"/>
              <w:rPr>
                <w:rFonts w:ascii="Times New Roman" w:eastAsia="Times New Roman" w:hAnsi="Times New Roman"/>
                <w:sz w:val="24"/>
                <w:szCs w:val="24"/>
                <w:lang w:eastAsia="ru-RU"/>
              </w:rPr>
            </w:pPr>
            <w:r w:rsidRPr="00CA4CFF">
              <w:rPr>
                <w:rFonts w:ascii="MS Sans Serif" w:eastAsia="Times New Roman" w:hAnsi="MS Sans Serif"/>
                <w:b/>
                <w:bCs/>
                <w:sz w:val="15"/>
                <w:lang w:eastAsia="ru-RU"/>
              </w:rPr>
              <w:t>Всего аминокислот</w:t>
            </w:r>
          </w:p>
        </w:tc>
        <w:tc>
          <w:tcPr>
            <w:tcW w:w="1545" w:type="dxa"/>
            <w:hideMark/>
          </w:tcPr>
          <w:p w:rsidR="004C0219" w:rsidRPr="00CA4CFF" w:rsidRDefault="004C0219"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MS Sans Serif" w:eastAsia="Times New Roman" w:hAnsi="MS Sans Serif"/>
                <w:sz w:val="15"/>
                <w:szCs w:val="15"/>
                <w:lang w:eastAsia="ru-RU"/>
              </w:rPr>
              <w:t>400-500</w:t>
            </w:r>
          </w:p>
        </w:tc>
        <w:tc>
          <w:tcPr>
            <w:tcW w:w="120" w:type="dxa"/>
            <w:hideMark/>
          </w:tcPr>
          <w:p w:rsidR="004C0219" w:rsidRPr="00CA4CFF" w:rsidRDefault="004C0219" w:rsidP="00CA4CFF">
            <w:pPr>
              <w:spacing w:after="0" w:line="240" w:lineRule="auto"/>
              <w:rPr>
                <w:rFonts w:ascii="Times New Roman" w:eastAsia="Times New Roman" w:hAnsi="Times New Roman"/>
                <w:sz w:val="24"/>
                <w:szCs w:val="24"/>
                <w:lang w:eastAsia="ru-RU"/>
              </w:rPr>
            </w:pPr>
          </w:p>
        </w:tc>
        <w:tc>
          <w:tcPr>
            <w:tcW w:w="1710" w:type="dxa"/>
            <w:hideMark/>
          </w:tcPr>
          <w:p w:rsidR="004C0219" w:rsidRPr="00CA4CFF" w:rsidRDefault="004C0219" w:rsidP="00CA4CFF">
            <w:pPr>
              <w:spacing w:after="0" w:line="240" w:lineRule="auto"/>
              <w:jc w:val="center"/>
              <w:rPr>
                <w:rFonts w:ascii="Times New Roman" w:eastAsia="Times New Roman" w:hAnsi="Times New Roman"/>
                <w:sz w:val="24"/>
                <w:szCs w:val="24"/>
                <w:lang w:eastAsia="ru-RU"/>
              </w:rPr>
            </w:pPr>
            <w:r w:rsidRPr="00CA4CFF">
              <w:rPr>
                <w:rFonts w:ascii="MS Sans Serif" w:eastAsia="Times New Roman" w:hAnsi="MS Sans Serif"/>
                <w:b/>
                <w:bCs/>
                <w:sz w:val="15"/>
                <w:lang w:eastAsia="ru-RU"/>
              </w:rPr>
              <w:t>Витамины, всего мг</w:t>
            </w:r>
          </w:p>
        </w:tc>
        <w:tc>
          <w:tcPr>
            <w:tcW w:w="1755" w:type="dxa"/>
            <w:hideMark/>
          </w:tcPr>
          <w:p w:rsidR="004C0219" w:rsidRPr="00CA4CFF" w:rsidRDefault="004C0219"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MS Sans Serif" w:eastAsia="Times New Roman" w:hAnsi="MS Sans Serif"/>
                <w:sz w:val="15"/>
                <w:szCs w:val="15"/>
                <w:lang w:eastAsia="ru-RU"/>
              </w:rPr>
              <w:t>1200</w:t>
            </w:r>
          </w:p>
        </w:tc>
      </w:tr>
      <w:tr w:rsidR="004C0219" w:rsidRPr="00CA4CFF" w:rsidTr="00765205">
        <w:trPr>
          <w:jc w:val="center"/>
        </w:trPr>
        <w:tc>
          <w:tcPr>
            <w:tcW w:w="1530" w:type="dxa"/>
            <w:hideMark/>
          </w:tcPr>
          <w:p w:rsidR="004C0219" w:rsidRPr="00CA4CFF" w:rsidRDefault="004C0219" w:rsidP="00CA4CFF">
            <w:pPr>
              <w:spacing w:after="0" w:line="240" w:lineRule="auto"/>
              <w:jc w:val="center"/>
              <w:rPr>
                <w:rFonts w:ascii="Times New Roman" w:eastAsia="Times New Roman" w:hAnsi="Times New Roman"/>
                <w:sz w:val="24"/>
                <w:szCs w:val="24"/>
                <w:lang w:eastAsia="ru-RU"/>
              </w:rPr>
            </w:pPr>
            <w:r w:rsidRPr="00CA4CFF">
              <w:rPr>
                <w:rFonts w:ascii="MS Sans Serif" w:eastAsia="Times New Roman" w:hAnsi="MS Sans Serif"/>
                <w:b/>
                <w:bCs/>
                <w:sz w:val="15"/>
                <w:lang w:eastAsia="ru-RU"/>
              </w:rPr>
              <w:t>Углеводы, всего</w:t>
            </w:r>
          </w:p>
        </w:tc>
        <w:tc>
          <w:tcPr>
            <w:tcW w:w="1545" w:type="dxa"/>
            <w:hideMark/>
          </w:tcPr>
          <w:p w:rsidR="004C0219" w:rsidRPr="00CA4CFF" w:rsidRDefault="004C0219"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MS Sans Serif" w:eastAsia="Times New Roman" w:hAnsi="MS Sans Serif"/>
                <w:sz w:val="15"/>
                <w:szCs w:val="15"/>
                <w:lang w:eastAsia="ru-RU"/>
              </w:rPr>
              <w:t>400-540</w:t>
            </w:r>
          </w:p>
        </w:tc>
        <w:tc>
          <w:tcPr>
            <w:tcW w:w="120" w:type="dxa"/>
            <w:hideMark/>
          </w:tcPr>
          <w:p w:rsidR="004C0219" w:rsidRPr="00CA4CFF" w:rsidRDefault="004C0219" w:rsidP="00CA4CFF">
            <w:pPr>
              <w:spacing w:after="0" w:line="240" w:lineRule="auto"/>
              <w:rPr>
                <w:rFonts w:ascii="Times New Roman" w:eastAsia="Times New Roman" w:hAnsi="Times New Roman"/>
                <w:sz w:val="24"/>
                <w:szCs w:val="24"/>
                <w:lang w:eastAsia="ru-RU"/>
              </w:rPr>
            </w:pPr>
          </w:p>
        </w:tc>
        <w:tc>
          <w:tcPr>
            <w:tcW w:w="1710" w:type="dxa"/>
            <w:hideMark/>
          </w:tcPr>
          <w:p w:rsidR="004C0219" w:rsidRPr="00CA4CFF" w:rsidRDefault="004C0219"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MS Sans Serif" w:eastAsia="Times New Roman" w:hAnsi="MS Sans Serif"/>
                <w:sz w:val="15"/>
                <w:szCs w:val="15"/>
                <w:lang w:eastAsia="ru-RU"/>
              </w:rPr>
              <w:t>в том числе:</w:t>
            </w:r>
          </w:p>
        </w:tc>
        <w:tc>
          <w:tcPr>
            <w:tcW w:w="1755" w:type="dxa"/>
            <w:hideMark/>
          </w:tcPr>
          <w:p w:rsidR="004C0219" w:rsidRPr="00CA4CFF" w:rsidRDefault="004C0219" w:rsidP="00CA4CFF">
            <w:pPr>
              <w:spacing w:after="0" w:line="240" w:lineRule="auto"/>
              <w:jc w:val="center"/>
              <w:rPr>
                <w:rFonts w:ascii="Times New Roman" w:eastAsia="Times New Roman" w:hAnsi="Times New Roman"/>
                <w:sz w:val="24"/>
                <w:szCs w:val="24"/>
                <w:lang w:eastAsia="ru-RU"/>
              </w:rPr>
            </w:pPr>
          </w:p>
        </w:tc>
      </w:tr>
      <w:tr w:rsidR="004C0219" w:rsidRPr="00CA4CFF" w:rsidTr="00765205">
        <w:trPr>
          <w:jc w:val="center"/>
        </w:trPr>
        <w:tc>
          <w:tcPr>
            <w:tcW w:w="1530" w:type="dxa"/>
            <w:hideMark/>
          </w:tcPr>
          <w:p w:rsidR="004C0219" w:rsidRPr="00CA4CFF" w:rsidRDefault="004C0219"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MS Sans Serif" w:eastAsia="Times New Roman" w:hAnsi="MS Sans Serif"/>
                <w:sz w:val="15"/>
                <w:szCs w:val="15"/>
                <w:lang w:eastAsia="ru-RU"/>
              </w:rPr>
              <w:t>в том числе:</w:t>
            </w:r>
          </w:p>
        </w:tc>
        <w:tc>
          <w:tcPr>
            <w:tcW w:w="1545" w:type="dxa"/>
            <w:hideMark/>
          </w:tcPr>
          <w:p w:rsidR="004C0219" w:rsidRPr="00CA4CFF" w:rsidRDefault="004C0219" w:rsidP="00CA4CFF">
            <w:pPr>
              <w:spacing w:after="0" w:line="240" w:lineRule="auto"/>
              <w:rPr>
                <w:rFonts w:ascii="Times New Roman" w:eastAsia="Times New Roman" w:hAnsi="Times New Roman"/>
                <w:sz w:val="24"/>
                <w:szCs w:val="24"/>
                <w:lang w:eastAsia="ru-RU"/>
              </w:rPr>
            </w:pPr>
          </w:p>
        </w:tc>
        <w:tc>
          <w:tcPr>
            <w:tcW w:w="120" w:type="dxa"/>
            <w:hideMark/>
          </w:tcPr>
          <w:p w:rsidR="004C0219" w:rsidRPr="00CA4CFF" w:rsidRDefault="004C0219" w:rsidP="00CA4CFF">
            <w:pPr>
              <w:spacing w:after="0" w:line="240" w:lineRule="auto"/>
              <w:rPr>
                <w:rFonts w:ascii="Times New Roman" w:eastAsia="Times New Roman" w:hAnsi="Times New Roman"/>
                <w:sz w:val="24"/>
                <w:szCs w:val="24"/>
                <w:lang w:eastAsia="ru-RU"/>
              </w:rPr>
            </w:pPr>
          </w:p>
        </w:tc>
        <w:tc>
          <w:tcPr>
            <w:tcW w:w="1710" w:type="dxa"/>
            <w:hideMark/>
          </w:tcPr>
          <w:p w:rsidR="004C0219" w:rsidRPr="00CA4CFF" w:rsidRDefault="004C0219" w:rsidP="00CA4CFF">
            <w:pPr>
              <w:spacing w:after="0" w:line="240" w:lineRule="auto"/>
              <w:jc w:val="center"/>
              <w:rPr>
                <w:rFonts w:ascii="Times New Roman" w:eastAsia="Times New Roman" w:hAnsi="Times New Roman"/>
                <w:sz w:val="24"/>
                <w:szCs w:val="24"/>
                <w:lang w:eastAsia="ru-RU"/>
              </w:rPr>
            </w:pPr>
            <w:r w:rsidRPr="00CA4CFF">
              <w:rPr>
                <w:rFonts w:ascii="MS Sans Serif" w:eastAsia="Times New Roman" w:hAnsi="MS Sans Serif"/>
                <w:b/>
                <w:bCs/>
                <w:sz w:val="15"/>
                <w:lang w:eastAsia="ru-RU"/>
              </w:rPr>
              <w:t>C</w:t>
            </w:r>
          </w:p>
        </w:tc>
        <w:tc>
          <w:tcPr>
            <w:tcW w:w="1755" w:type="dxa"/>
            <w:hideMark/>
          </w:tcPr>
          <w:p w:rsidR="004C0219" w:rsidRPr="00CA4CFF" w:rsidRDefault="004C0219"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MS Sans Serif" w:eastAsia="Times New Roman" w:hAnsi="MS Sans Serif"/>
                <w:sz w:val="15"/>
                <w:szCs w:val="15"/>
                <w:lang w:eastAsia="ru-RU"/>
              </w:rPr>
              <w:t>70-100</w:t>
            </w:r>
          </w:p>
        </w:tc>
      </w:tr>
      <w:tr w:rsidR="004C0219" w:rsidRPr="00CA4CFF" w:rsidTr="00765205">
        <w:trPr>
          <w:jc w:val="center"/>
        </w:trPr>
        <w:tc>
          <w:tcPr>
            <w:tcW w:w="1530" w:type="dxa"/>
            <w:hideMark/>
          </w:tcPr>
          <w:p w:rsidR="004C0219" w:rsidRPr="00CA4CFF" w:rsidRDefault="004C0219" w:rsidP="00CA4CFF">
            <w:pPr>
              <w:spacing w:after="0" w:line="240" w:lineRule="auto"/>
              <w:jc w:val="center"/>
              <w:rPr>
                <w:rFonts w:ascii="Times New Roman" w:eastAsia="Times New Roman" w:hAnsi="Times New Roman"/>
                <w:sz w:val="24"/>
                <w:szCs w:val="24"/>
                <w:lang w:eastAsia="ru-RU"/>
              </w:rPr>
            </w:pPr>
            <w:r w:rsidRPr="00CA4CFF">
              <w:rPr>
                <w:rFonts w:ascii="MS Sans Serif" w:eastAsia="Times New Roman" w:hAnsi="MS Sans Serif"/>
                <w:b/>
                <w:bCs/>
                <w:sz w:val="15"/>
                <w:lang w:eastAsia="ru-RU"/>
              </w:rPr>
              <w:t>Крахмал</w:t>
            </w:r>
          </w:p>
        </w:tc>
        <w:tc>
          <w:tcPr>
            <w:tcW w:w="1545" w:type="dxa"/>
            <w:hideMark/>
          </w:tcPr>
          <w:p w:rsidR="004C0219" w:rsidRPr="00CA4CFF" w:rsidRDefault="004C0219"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MS Sans Serif" w:eastAsia="Times New Roman" w:hAnsi="MS Sans Serif"/>
                <w:sz w:val="15"/>
                <w:szCs w:val="15"/>
                <w:lang w:eastAsia="ru-RU"/>
              </w:rPr>
              <w:t>50-100</w:t>
            </w:r>
          </w:p>
        </w:tc>
        <w:tc>
          <w:tcPr>
            <w:tcW w:w="120" w:type="dxa"/>
            <w:hideMark/>
          </w:tcPr>
          <w:p w:rsidR="004C0219" w:rsidRPr="00CA4CFF" w:rsidRDefault="004C0219" w:rsidP="00CA4CFF">
            <w:pPr>
              <w:spacing w:after="0" w:line="240" w:lineRule="auto"/>
              <w:rPr>
                <w:rFonts w:ascii="Times New Roman" w:eastAsia="Times New Roman" w:hAnsi="Times New Roman"/>
                <w:sz w:val="24"/>
                <w:szCs w:val="24"/>
                <w:lang w:eastAsia="ru-RU"/>
              </w:rPr>
            </w:pPr>
          </w:p>
        </w:tc>
        <w:tc>
          <w:tcPr>
            <w:tcW w:w="1710" w:type="dxa"/>
            <w:hideMark/>
          </w:tcPr>
          <w:p w:rsidR="004C0219" w:rsidRPr="00CA4CFF" w:rsidRDefault="004C0219" w:rsidP="00CA4CFF">
            <w:pPr>
              <w:spacing w:after="0" w:line="240" w:lineRule="auto"/>
              <w:jc w:val="center"/>
              <w:rPr>
                <w:rFonts w:ascii="Times New Roman" w:eastAsia="Times New Roman" w:hAnsi="Times New Roman"/>
                <w:sz w:val="24"/>
                <w:szCs w:val="24"/>
                <w:lang w:eastAsia="ru-RU"/>
              </w:rPr>
            </w:pPr>
            <w:r w:rsidRPr="00CA4CFF">
              <w:rPr>
                <w:rFonts w:ascii="MS Sans Serif" w:eastAsia="Times New Roman" w:hAnsi="MS Sans Serif"/>
                <w:b/>
                <w:bCs/>
                <w:sz w:val="15"/>
                <w:lang w:eastAsia="ru-RU"/>
              </w:rPr>
              <w:t>B</w:t>
            </w:r>
            <w:r w:rsidRPr="00CA4CFF">
              <w:rPr>
                <w:rFonts w:ascii="MS Sans Serif" w:eastAsia="Times New Roman" w:hAnsi="MS Sans Serif"/>
                <w:b/>
                <w:bCs/>
                <w:sz w:val="15"/>
                <w:vertAlign w:val="subscript"/>
                <w:lang w:eastAsia="ru-RU"/>
              </w:rPr>
              <w:t>1</w:t>
            </w:r>
          </w:p>
        </w:tc>
        <w:tc>
          <w:tcPr>
            <w:tcW w:w="1755" w:type="dxa"/>
            <w:hideMark/>
          </w:tcPr>
          <w:p w:rsidR="004C0219" w:rsidRPr="00CA4CFF" w:rsidRDefault="004C0219"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MS Sans Serif" w:eastAsia="Times New Roman" w:hAnsi="MS Sans Serif"/>
                <w:sz w:val="15"/>
                <w:szCs w:val="15"/>
                <w:lang w:eastAsia="ru-RU"/>
              </w:rPr>
              <w:t>1,5-2,0</w:t>
            </w:r>
          </w:p>
        </w:tc>
      </w:tr>
      <w:tr w:rsidR="004C0219" w:rsidRPr="00CA4CFF" w:rsidTr="00765205">
        <w:trPr>
          <w:jc w:val="center"/>
        </w:trPr>
        <w:tc>
          <w:tcPr>
            <w:tcW w:w="1530" w:type="dxa"/>
            <w:hideMark/>
          </w:tcPr>
          <w:p w:rsidR="004C0219" w:rsidRPr="00CA4CFF" w:rsidRDefault="004C0219" w:rsidP="00CA4CFF">
            <w:pPr>
              <w:spacing w:after="0" w:line="240" w:lineRule="auto"/>
              <w:jc w:val="center"/>
              <w:rPr>
                <w:rFonts w:ascii="Times New Roman" w:eastAsia="Times New Roman" w:hAnsi="Times New Roman"/>
                <w:sz w:val="24"/>
                <w:szCs w:val="24"/>
                <w:lang w:eastAsia="ru-RU"/>
              </w:rPr>
            </w:pPr>
            <w:r w:rsidRPr="00CA4CFF">
              <w:rPr>
                <w:rFonts w:ascii="MS Sans Serif" w:eastAsia="Times New Roman" w:hAnsi="MS Sans Serif"/>
                <w:b/>
                <w:bCs/>
                <w:sz w:val="15"/>
                <w:lang w:eastAsia="ru-RU"/>
              </w:rPr>
              <w:t>Сахар</w:t>
            </w:r>
          </w:p>
        </w:tc>
        <w:tc>
          <w:tcPr>
            <w:tcW w:w="1545" w:type="dxa"/>
            <w:hideMark/>
          </w:tcPr>
          <w:p w:rsidR="004C0219" w:rsidRPr="00CA4CFF" w:rsidRDefault="004C0219" w:rsidP="00CA4CFF">
            <w:pPr>
              <w:spacing w:after="0" w:line="240" w:lineRule="auto"/>
              <w:rPr>
                <w:rFonts w:ascii="Times New Roman" w:eastAsia="Times New Roman" w:hAnsi="Times New Roman"/>
                <w:sz w:val="24"/>
                <w:szCs w:val="24"/>
                <w:lang w:eastAsia="ru-RU"/>
              </w:rPr>
            </w:pPr>
          </w:p>
        </w:tc>
        <w:tc>
          <w:tcPr>
            <w:tcW w:w="120" w:type="dxa"/>
            <w:hideMark/>
          </w:tcPr>
          <w:p w:rsidR="004C0219" w:rsidRPr="00CA4CFF" w:rsidRDefault="004C0219" w:rsidP="00CA4CFF">
            <w:pPr>
              <w:spacing w:after="0" w:line="240" w:lineRule="auto"/>
              <w:rPr>
                <w:rFonts w:ascii="Times New Roman" w:eastAsia="Times New Roman" w:hAnsi="Times New Roman"/>
                <w:sz w:val="24"/>
                <w:szCs w:val="24"/>
                <w:lang w:eastAsia="ru-RU"/>
              </w:rPr>
            </w:pPr>
          </w:p>
        </w:tc>
        <w:tc>
          <w:tcPr>
            <w:tcW w:w="1710" w:type="dxa"/>
            <w:hideMark/>
          </w:tcPr>
          <w:p w:rsidR="004C0219" w:rsidRPr="00CA4CFF" w:rsidRDefault="004C0219" w:rsidP="00CA4CFF">
            <w:pPr>
              <w:spacing w:after="0" w:line="240" w:lineRule="auto"/>
              <w:jc w:val="center"/>
              <w:rPr>
                <w:rFonts w:ascii="Times New Roman" w:eastAsia="Times New Roman" w:hAnsi="Times New Roman"/>
                <w:sz w:val="24"/>
                <w:szCs w:val="24"/>
                <w:lang w:eastAsia="ru-RU"/>
              </w:rPr>
            </w:pPr>
            <w:r w:rsidRPr="00CA4CFF">
              <w:rPr>
                <w:rFonts w:ascii="MS Sans Serif" w:eastAsia="Times New Roman" w:hAnsi="MS Sans Serif"/>
                <w:b/>
                <w:bCs/>
                <w:sz w:val="15"/>
                <w:lang w:eastAsia="ru-RU"/>
              </w:rPr>
              <w:t>B</w:t>
            </w:r>
            <w:r w:rsidRPr="00CA4CFF">
              <w:rPr>
                <w:rFonts w:ascii="MS Sans Serif" w:eastAsia="Times New Roman" w:hAnsi="MS Sans Serif"/>
                <w:b/>
                <w:bCs/>
                <w:sz w:val="15"/>
                <w:vertAlign w:val="subscript"/>
                <w:lang w:eastAsia="ru-RU"/>
              </w:rPr>
              <w:t>2</w:t>
            </w:r>
          </w:p>
        </w:tc>
        <w:tc>
          <w:tcPr>
            <w:tcW w:w="1755" w:type="dxa"/>
            <w:hideMark/>
          </w:tcPr>
          <w:p w:rsidR="004C0219" w:rsidRPr="00CA4CFF" w:rsidRDefault="004C0219"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MS Sans Serif" w:eastAsia="Times New Roman" w:hAnsi="MS Sans Serif"/>
                <w:sz w:val="15"/>
                <w:szCs w:val="15"/>
                <w:lang w:eastAsia="ru-RU"/>
              </w:rPr>
              <w:t>2,0-2,5</w:t>
            </w:r>
          </w:p>
        </w:tc>
      </w:tr>
      <w:tr w:rsidR="004C0219" w:rsidRPr="00CA4CFF" w:rsidTr="00765205">
        <w:trPr>
          <w:jc w:val="center"/>
        </w:trPr>
        <w:tc>
          <w:tcPr>
            <w:tcW w:w="1530" w:type="dxa"/>
            <w:hideMark/>
          </w:tcPr>
          <w:p w:rsidR="004C0219" w:rsidRPr="00CA4CFF" w:rsidRDefault="004C0219" w:rsidP="00CA4CFF">
            <w:pPr>
              <w:spacing w:after="0" w:line="240" w:lineRule="auto"/>
              <w:jc w:val="center"/>
              <w:rPr>
                <w:rFonts w:ascii="Times New Roman" w:eastAsia="Times New Roman" w:hAnsi="Times New Roman"/>
                <w:sz w:val="24"/>
                <w:szCs w:val="24"/>
                <w:lang w:eastAsia="ru-RU"/>
              </w:rPr>
            </w:pPr>
            <w:r w:rsidRPr="00CA4CFF">
              <w:rPr>
                <w:rFonts w:ascii="MS Sans Serif" w:eastAsia="Times New Roman" w:hAnsi="MS Sans Serif"/>
                <w:b/>
                <w:bCs/>
                <w:sz w:val="15"/>
                <w:lang w:eastAsia="ru-RU"/>
              </w:rPr>
              <w:t>Балластные вещества</w:t>
            </w:r>
            <w:r w:rsidRPr="00CA4CFF">
              <w:rPr>
                <w:rFonts w:ascii="MS Sans Serif" w:eastAsia="Times New Roman" w:hAnsi="MS Sans Serif"/>
                <w:b/>
                <w:bCs/>
                <w:sz w:val="15"/>
                <w:szCs w:val="15"/>
                <w:lang w:eastAsia="ru-RU"/>
              </w:rPr>
              <w:br/>
            </w:r>
            <w:r w:rsidRPr="00CA4CFF">
              <w:rPr>
                <w:rFonts w:ascii="MS Sans Serif" w:eastAsia="Times New Roman" w:hAnsi="MS Sans Serif"/>
                <w:b/>
                <w:bCs/>
                <w:sz w:val="15"/>
                <w:lang w:eastAsia="ru-RU"/>
              </w:rPr>
              <w:t>(клетчатка и пектин)</w:t>
            </w:r>
          </w:p>
        </w:tc>
        <w:tc>
          <w:tcPr>
            <w:tcW w:w="1545" w:type="dxa"/>
            <w:hideMark/>
          </w:tcPr>
          <w:p w:rsidR="004C0219" w:rsidRPr="00CA4CFF" w:rsidRDefault="004C0219"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MS Sans Serif" w:eastAsia="Times New Roman" w:hAnsi="MS Sans Serif"/>
                <w:sz w:val="15"/>
                <w:szCs w:val="15"/>
                <w:lang w:eastAsia="ru-RU"/>
              </w:rPr>
              <w:t>25</w:t>
            </w:r>
          </w:p>
        </w:tc>
        <w:tc>
          <w:tcPr>
            <w:tcW w:w="120" w:type="dxa"/>
            <w:hideMark/>
          </w:tcPr>
          <w:p w:rsidR="004C0219" w:rsidRPr="00CA4CFF" w:rsidRDefault="004C0219" w:rsidP="00CA4CFF">
            <w:pPr>
              <w:spacing w:after="0" w:line="240" w:lineRule="auto"/>
              <w:rPr>
                <w:rFonts w:ascii="Times New Roman" w:eastAsia="Times New Roman" w:hAnsi="Times New Roman"/>
                <w:sz w:val="24"/>
                <w:szCs w:val="24"/>
                <w:lang w:eastAsia="ru-RU"/>
              </w:rPr>
            </w:pPr>
          </w:p>
        </w:tc>
        <w:tc>
          <w:tcPr>
            <w:tcW w:w="1710" w:type="dxa"/>
            <w:hideMark/>
          </w:tcPr>
          <w:p w:rsidR="004C0219" w:rsidRPr="00CA4CFF" w:rsidRDefault="004C0219" w:rsidP="00CA4CFF">
            <w:pPr>
              <w:spacing w:after="0" w:line="240" w:lineRule="auto"/>
              <w:jc w:val="center"/>
              <w:rPr>
                <w:rFonts w:ascii="Times New Roman" w:eastAsia="Times New Roman" w:hAnsi="Times New Roman"/>
                <w:sz w:val="24"/>
                <w:szCs w:val="24"/>
                <w:lang w:eastAsia="ru-RU"/>
              </w:rPr>
            </w:pPr>
            <w:r w:rsidRPr="00CA4CFF">
              <w:rPr>
                <w:rFonts w:ascii="MS Sans Serif" w:eastAsia="Times New Roman" w:hAnsi="MS Sans Serif"/>
                <w:b/>
                <w:bCs/>
                <w:sz w:val="15"/>
                <w:lang w:eastAsia="ru-RU"/>
              </w:rPr>
              <w:t>PP</w:t>
            </w:r>
          </w:p>
        </w:tc>
        <w:tc>
          <w:tcPr>
            <w:tcW w:w="1755" w:type="dxa"/>
            <w:hideMark/>
          </w:tcPr>
          <w:p w:rsidR="004C0219" w:rsidRPr="00CA4CFF" w:rsidRDefault="004C0219"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MS Sans Serif" w:eastAsia="Times New Roman" w:hAnsi="MS Sans Serif"/>
                <w:sz w:val="15"/>
                <w:szCs w:val="15"/>
                <w:lang w:eastAsia="ru-RU"/>
              </w:rPr>
              <w:t>15-25</w:t>
            </w:r>
          </w:p>
        </w:tc>
      </w:tr>
      <w:tr w:rsidR="004C0219" w:rsidRPr="00CA4CFF" w:rsidTr="00765205">
        <w:trPr>
          <w:jc w:val="center"/>
        </w:trPr>
        <w:tc>
          <w:tcPr>
            <w:tcW w:w="1530" w:type="dxa"/>
            <w:hideMark/>
          </w:tcPr>
          <w:p w:rsidR="004C0219" w:rsidRPr="00CA4CFF" w:rsidRDefault="004C0219" w:rsidP="00CA4CFF">
            <w:pPr>
              <w:spacing w:after="0" w:line="240" w:lineRule="auto"/>
              <w:jc w:val="center"/>
              <w:rPr>
                <w:rFonts w:ascii="Times New Roman" w:eastAsia="Times New Roman" w:hAnsi="Times New Roman"/>
                <w:sz w:val="24"/>
                <w:szCs w:val="24"/>
                <w:lang w:eastAsia="ru-RU"/>
              </w:rPr>
            </w:pPr>
            <w:r w:rsidRPr="00CA4CFF">
              <w:rPr>
                <w:rFonts w:ascii="MS Sans Serif" w:eastAsia="Times New Roman" w:hAnsi="MS Sans Serif"/>
                <w:b/>
                <w:bCs/>
                <w:sz w:val="15"/>
                <w:lang w:eastAsia="ru-RU"/>
              </w:rPr>
              <w:t xml:space="preserve">Органические кислоты </w:t>
            </w:r>
            <w:r w:rsidRPr="00CA4CFF">
              <w:rPr>
                <w:rFonts w:ascii="MS Sans Serif" w:eastAsia="Times New Roman" w:hAnsi="MS Sans Serif"/>
                <w:b/>
                <w:bCs/>
                <w:sz w:val="15"/>
                <w:szCs w:val="15"/>
                <w:lang w:eastAsia="ru-RU"/>
              </w:rPr>
              <w:br/>
            </w:r>
            <w:r w:rsidRPr="00CA4CFF">
              <w:rPr>
                <w:rFonts w:ascii="MS Sans Serif" w:eastAsia="Times New Roman" w:hAnsi="MS Sans Serif"/>
                <w:b/>
                <w:bCs/>
                <w:sz w:val="15"/>
                <w:lang w:eastAsia="ru-RU"/>
              </w:rPr>
              <w:t>(лимонная, молочная и др.)</w:t>
            </w:r>
          </w:p>
        </w:tc>
        <w:tc>
          <w:tcPr>
            <w:tcW w:w="1545" w:type="dxa"/>
            <w:hideMark/>
          </w:tcPr>
          <w:p w:rsidR="004C0219" w:rsidRPr="00CA4CFF" w:rsidRDefault="004C0219"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MS Sans Serif" w:eastAsia="Times New Roman" w:hAnsi="MS Sans Serif"/>
                <w:sz w:val="15"/>
                <w:szCs w:val="15"/>
                <w:lang w:eastAsia="ru-RU"/>
              </w:rPr>
              <w:t>2</w:t>
            </w:r>
          </w:p>
        </w:tc>
        <w:tc>
          <w:tcPr>
            <w:tcW w:w="120" w:type="dxa"/>
            <w:hideMark/>
          </w:tcPr>
          <w:p w:rsidR="004C0219" w:rsidRPr="00CA4CFF" w:rsidRDefault="004C0219" w:rsidP="00CA4CFF">
            <w:pPr>
              <w:spacing w:after="0" w:line="240" w:lineRule="auto"/>
              <w:rPr>
                <w:rFonts w:ascii="Times New Roman" w:eastAsia="Times New Roman" w:hAnsi="Times New Roman"/>
                <w:sz w:val="24"/>
                <w:szCs w:val="24"/>
                <w:lang w:eastAsia="ru-RU"/>
              </w:rPr>
            </w:pPr>
          </w:p>
        </w:tc>
        <w:tc>
          <w:tcPr>
            <w:tcW w:w="1710" w:type="dxa"/>
            <w:hideMark/>
          </w:tcPr>
          <w:p w:rsidR="004C0219" w:rsidRPr="00CA4CFF" w:rsidRDefault="004C0219" w:rsidP="00CA4CFF">
            <w:pPr>
              <w:spacing w:after="0" w:line="240" w:lineRule="auto"/>
              <w:jc w:val="center"/>
              <w:rPr>
                <w:rFonts w:ascii="Times New Roman" w:eastAsia="Times New Roman" w:hAnsi="Times New Roman"/>
                <w:sz w:val="24"/>
                <w:szCs w:val="24"/>
                <w:lang w:eastAsia="ru-RU"/>
              </w:rPr>
            </w:pPr>
            <w:r w:rsidRPr="00CA4CFF">
              <w:rPr>
                <w:rFonts w:ascii="MS Sans Serif" w:eastAsia="Times New Roman" w:hAnsi="MS Sans Serif"/>
                <w:b/>
                <w:bCs/>
                <w:sz w:val="15"/>
                <w:lang w:eastAsia="ru-RU"/>
              </w:rPr>
              <w:t>B</w:t>
            </w:r>
            <w:r w:rsidRPr="00CA4CFF">
              <w:rPr>
                <w:rFonts w:ascii="MS Sans Serif" w:eastAsia="Times New Roman" w:hAnsi="MS Sans Serif"/>
                <w:b/>
                <w:bCs/>
                <w:sz w:val="15"/>
                <w:vertAlign w:val="subscript"/>
                <w:lang w:eastAsia="ru-RU"/>
              </w:rPr>
              <w:t>3</w:t>
            </w:r>
          </w:p>
        </w:tc>
        <w:tc>
          <w:tcPr>
            <w:tcW w:w="1755" w:type="dxa"/>
            <w:hideMark/>
          </w:tcPr>
          <w:p w:rsidR="004C0219" w:rsidRPr="00CA4CFF" w:rsidRDefault="004C0219"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MS Sans Serif" w:eastAsia="Times New Roman" w:hAnsi="MS Sans Serif"/>
                <w:sz w:val="15"/>
                <w:szCs w:val="15"/>
                <w:lang w:eastAsia="ru-RU"/>
              </w:rPr>
              <w:t>5-10</w:t>
            </w:r>
          </w:p>
        </w:tc>
      </w:tr>
      <w:tr w:rsidR="004C0219" w:rsidRPr="00CA4CFF" w:rsidTr="00765205">
        <w:trPr>
          <w:jc w:val="center"/>
        </w:trPr>
        <w:tc>
          <w:tcPr>
            <w:tcW w:w="1530" w:type="dxa"/>
            <w:hideMark/>
          </w:tcPr>
          <w:p w:rsidR="004C0219" w:rsidRPr="00CA4CFF" w:rsidRDefault="004C0219" w:rsidP="00CA4CFF">
            <w:pPr>
              <w:spacing w:after="0" w:line="240" w:lineRule="auto"/>
              <w:jc w:val="center"/>
              <w:rPr>
                <w:rFonts w:ascii="Times New Roman" w:eastAsia="Times New Roman" w:hAnsi="Times New Roman"/>
                <w:sz w:val="24"/>
                <w:szCs w:val="24"/>
                <w:lang w:eastAsia="ru-RU"/>
              </w:rPr>
            </w:pPr>
          </w:p>
        </w:tc>
        <w:tc>
          <w:tcPr>
            <w:tcW w:w="1545" w:type="dxa"/>
            <w:hideMark/>
          </w:tcPr>
          <w:p w:rsidR="004C0219" w:rsidRPr="00CA4CFF" w:rsidRDefault="004C0219" w:rsidP="00CA4CFF">
            <w:pPr>
              <w:spacing w:after="0" w:line="240" w:lineRule="auto"/>
              <w:rPr>
                <w:rFonts w:ascii="Times New Roman" w:eastAsia="Times New Roman" w:hAnsi="Times New Roman"/>
                <w:sz w:val="24"/>
                <w:szCs w:val="24"/>
                <w:lang w:eastAsia="ru-RU"/>
              </w:rPr>
            </w:pPr>
          </w:p>
        </w:tc>
        <w:tc>
          <w:tcPr>
            <w:tcW w:w="120" w:type="dxa"/>
            <w:hideMark/>
          </w:tcPr>
          <w:p w:rsidR="004C0219" w:rsidRPr="00CA4CFF" w:rsidRDefault="004C0219" w:rsidP="00CA4CFF">
            <w:pPr>
              <w:spacing w:after="0" w:line="240" w:lineRule="auto"/>
              <w:rPr>
                <w:rFonts w:ascii="Times New Roman" w:eastAsia="Times New Roman" w:hAnsi="Times New Roman"/>
                <w:sz w:val="24"/>
                <w:szCs w:val="24"/>
                <w:lang w:eastAsia="ru-RU"/>
              </w:rPr>
            </w:pPr>
          </w:p>
        </w:tc>
        <w:tc>
          <w:tcPr>
            <w:tcW w:w="1710" w:type="dxa"/>
            <w:hideMark/>
          </w:tcPr>
          <w:p w:rsidR="004C0219" w:rsidRPr="00CA4CFF" w:rsidRDefault="004C0219" w:rsidP="00CA4CFF">
            <w:pPr>
              <w:spacing w:after="0" w:line="240" w:lineRule="auto"/>
              <w:jc w:val="center"/>
              <w:rPr>
                <w:rFonts w:ascii="Times New Roman" w:eastAsia="Times New Roman" w:hAnsi="Times New Roman"/>
                <w:sz w:val="24"/>
                <w:szCs w:val="24"/>
                <w:lang w:eastAsia="ru-RU"/>
              </w:rPr>
            </w:pPr>
            <w:r w:rsidRPr="00CA4CFF">
              <w:rPr>
                <w:rFonts w:ascii="MS Sans Serif" w:eastAsia="Times New Roman" w:hAnsi="MS Sans Serif"/>
                <w:b/>
                <w:bCs/>
                <w:sz w:val="15"/>
                <w:lang w:eastAsia="ru-RU"/>
              </w:rPr>
              <w:t>A</w:t>
            </w:r>
          </w:p>
        </w:tc>
        <w:tc>
          <w:tcPr>
            <w:tcW w:w="1755" w:type="dxa"/>
            <w:hideMark/>
          </w:tcPr>
          <w:p w:rsidR="004C0219" w:rsidRPr="00CA4CFF" w:rsidRDefault="004C0219"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MS Sans Serif" w:eastAsia="Times New Roman" w:hAnsi="MS Sans Serif"/>
                <w:sz w:val="15"/>
                <w:szCs w:val="15"/>
                <w:lang w:eastAsia="ru-RU"/>
              </w:rPr>
              <w:t>1,5-2,5</w:t>
            </w:r>
          </w:p>
        </w:tc>
      </w:tr>
      <w:tr w:rsidR="004C0219" w:rsidRPr="00CA4CFF" w:rsidTr="00765205">
        <w:trPr>
          <w:jc w:val="center"/>
        </w:trPr>
        <w:tc>
          <w:tcPr>
            <w:tcW w:w="1530" w:type="dxa"/>
            <w:hideMark/>
          </w:tcPr>
          <w:p w:rsidR="004C0219" w:rsidRPr="00CA4CFF" w:rsidRDefault="004C0219" w:rsidP="00CA4CFF">
            <w:pPr>
              <w:spacing w:after="0" w:line="240" w:lineRule="auto"/>
              <w:jc w:val="center"/>
              <w:rPr>
                <w:rFonts w:ascii="Times New Roman" w:eastAsia="Times New Roman" w:hAnsi="Times New Roman"/>
                <w:sz w:val="24"/>
                <w:szCs w:val="24"/>
                <w:lang w:eastAsia="ru-RU"/>
              </w:rPr>
            </w:pPr>
          </w:p>
        </w:tc>
        <w:tc>
          <w:tcPr>
            <w:tcW w:w="1545" w:type="dxa"/>
            <w:hideMark/>
          </w:tcPr>
          <w:p w:rsidR="004C0219" w:rsidRPr="00CA4CFF" w:rsidRDefault="004C0219" w:rsidP="00CA4CFF">
            <w:pPr>
              <w:spacing w:after="0" w:line="240" w:lineRule="auto"/>
              <w:rPr>
                <w:rFonts w:ascii="Times New Roman" w:eastAsia="Times New Roman" w:hAnsi="Times New Roman"/>
                <w:sz w:val="24"/>
                <w:szCs w:val="24"/>
                <w:lang w:eastAsia="ru-RU"/>
              </w:rPr>
            </w:pPr>
          </w:p>
        </w:tc>
        <w:tc>
          <w:tcPr>
            <w:tcW w:w="120" w:type="dxa"/>
            <w:hideMark/>
          </w:tcPr>
          <w:p w:rsidR="004C0219" w:rsidRPr="00CA4CFF" w:rsidRDefault="004C0219" w:rsidP="00CA4CFF">
            <w:pPr>
              <w:spacing w:after="0" w:line="240" w:lineRule="auto"/>
              <w:rPr>
                <w:rFonts w:ascii="Times New Roman" w:eastAsia="Times New Roman" w:hAnsi="Times New Roman"/>
                <w:sz w:val="24"/>
                <w:szCs w:val="24"/>
                <w:lang w:eastAsia="ru-RU"/>
              </w:rPr>
            </w:pPr>
          </w:p>
        </w:tc>
        <w:tc>
          <w:tcPr>
            <w:tcW w:w="1710" w:type="dxa"/>
            <w:hideMark/>
          </w:tcPr>
          <w:p w:rsidR="004C0219" w:rsidRPr="00CA4CFF" w:rsidRDefault="004C0219" w:rsidP="00CA4CFF">
            <w:pPr>
              <w:spacing w:after="0" w:line="240" w:lineRule="auto"/>
              <w:jc w:val="center"/>
              <w:rPr>
                <w:rFonts w:ascii="Times New Roman" w:eastAsia="Times New Roman" w:hAnsi="Times New Roman"/>
                <w:sz w:val="24"/>
                <w:szCs w:val="24"/>
                <w:lang w:eastAsia="ru-RU"/>
              </w:rPr>
            </w:pPr>
            <w:r w:rsidRPr="00CA4CFF">
              <w:rPr>
                <w:rFonts w:ascii="MS Sans Serif" w:eastAsia="Times New Roman" w:hAnsi="MS Sans Serif"/>
                <w:b/>
                <w:bCs/>
                <w:sz w:val="15"/>
                <w:lang w:eastAsia="ru-RU"/>
              </w:rPr>
              <w:t>B</w:t>
            </w:r>
            <w:r w:rsidRPr="00CA4CFF">
              <w:rPr>
                <w:rFonts w:ascii="MS Sans Serif" w:eastAsia="Times New Roman" w:hAnsi="MS Sans Serif"/>
                <w:b/>
                <w:bCs/>
                <w:sz w:val="15"/>
                <w:vertAlign w:val="subscript"/>
                <w:lang w:eastAsia="ru-RU"/>
              </w:rPr>
              <w:t>6</w:t>
            </w:r>
          </w:p>
        </w:tc>
        <w:tc>
          <w:tcPr>
            <w:tcW w:w="1755" w:type="dxa"/>
            <w:hideMark/>
          </w:tcPr>
          <w:p w:rsidR="004C0219" w:rsidRPr="00CA4CFF" w:rsidRDefault="004C0219"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MS Sans Serif" w:eastAsia="Times New Roman" w:hAnsi="MS Sans Serif"/>
                <w:sz w:val="15"/>
                <w:szCs w:val="15"/>
                <w:lang w:eastAsia="ru-RU"/>
              </w:rPr>
              <w:t>5-10</w:t>
            </w:r>
          </w:p>
        </w:tc>
      </w:tr>
      <w:tr w:rsidR="004C0219" w:rsidRPr="00CA4CFF" w:rsidTr="00765205">
        <w:trPr>
          <w:jc w:val="center"/>
        </w:trPr>
        <w:tc>
          <w:tcPr>
            <w:tcW w:w="1530" w:type="dxa"/>
            <w:hideMark/>
          </w:tcPr>
          <w:p w:rsidR="004C0219" w:rsidRPr="00CA4CFF" w:rsidRDefault="004C0219" w:rsidP="00CA4CFF">
            <w:pPr>
              <w:spacing w:after="0" w:line="240" w:lineRule="auto"/>
              <w:jc w:val="center"/>
              <w:rPr>
                <w:rFonts w:ascii="Times New Roman" w:eastAsia="Times New Roman" w:hAnsi="Times New Roman"/>
                <w:sz w:val="24"/>
                <w:szCs w:val="24"/>
                <w:lang w:eastAsia="ru-RU"/>
              </w:rPr>
            </w:pPr>
          </w:p>
        </w:tc>
        <w:tc>
          <w:tcPr>
            <w:tcW w:w="1545" w:type="dxa"/>
            <w:hideMark/>
          </w:tcPr>
          <w:p w:rsidR="004C0219" w:rsidRPr="00CA4CFF" w:rsidRDefault="004C0219" w:rsidP="00CA4CFF">
            <w:pPr>
              <w:spacing w:after="0" w:line="240" w:lineRule="auto"/>
              <w:rPr>
                <w:rFonts w:ascii="Times New Roman" w:eastAsia="Times New Roman" w:hAnsi="Times New Roman"/>
                <w:sz w:val="24"/>
                <w:szCs w:val="24"/>
                <w:lang w:eastAsia="ru-RU"/>
              </w:rPr>
            </w:pPr>
          </w:p>
        </w:tc>
        <w:tc>
          <w:tcPr>
            <w:tcW w:w="120" w:type="dxa"/>
            <w:hideMark/>
          </w:tcPr>
          <w:p w:rsidR="004C0219" w:rsidRPr="00CA4CFF" w:rsidRDefault="004C0219" w:rsidP="00CA4CFF">
            <w:pPr>
              <w:spacing w:after="0" w:line="240" w:lineRule="auto"/>
              <w:rPr>
                <w:rFonts w:ascii="Times New Roman" w:eastAsia="Times New Roman" w:hAnsi="Times New Roman"/>
                <w:sz w:val="24"/>
                <w:szCs w:val="24"/>
                <w:lang w:eastAsia="ru-RU"/>
              </w:rPr>
            </w:pPr>
          </w:p>
        </w:tc>
        <w:tc>
          <w:tcPr>
            <w:tcW w:w="1710" w:type="dxa"/>
            <w:hideMark/>
          </w:tcPr>
          <w:p w:rsidR="004C0219" w:rsidRPr="00CA4CFF" w:rsidRDefault="004C0219" w:rsidP="00CA4CFF">
            <w:pPr>
              <w:spacing w:after="0" w:line="240" w:lineRule="auto"/>
              <w:jc w:val="center"/>
              <w:rPr>
                <w:rFonts w:ascii="Times New Roman" w:eastAsia="Times New Roman" w:hAnsi="Times New Roman"/>
                <w:sz w:val="24"/>
                <w:szCs w:val="24"/>
                <w:lang w:eastAsia="ru-RU"/>
              </w:rPr>
            </w:pPr>
            <w:r w:rsidRPr="00CA4CFF">
              <w:rPr>
                <w:rFonts w:ascii="MS Sans Serif" w:eastAsia="Times New Roman" w:hAnsi="MS Sans Serif"/>
                <w:b/>
                <w:bCs/>
                <w:sz w:val="15"/>
                <w:lang w:eastAsia="ru-RU"/>
              </w:rPr>
              <w:t>B</w:t>
            </w:r>
            <w:r w:rsidRPr="00CA4CFF">
              <w:rPr>
                <w:rFonts w:ascii="MS Sans Serif" w:eastAsia="Times New Roman" w:hAnsi="MS Sans Serif"/>
                <w:b/>
                <w:bCs/>
                <w:sz w:val="15"/>
                <w:vertAlign w:val="subscript"/>
                <w:lang w:eastAsia="ru-RU"/>
              </w:rPr>
              <w:t>12</w:t>
            </w:r>
          </w:p>
        </w:tc>
        <w:tc>
          <w:tcPr>
            <w:tcW w:w="1755" w:type="dxa"/>
            <w:hideMark/>
          </w:tcPr>
          <w:p w:rsidR="004C0219" w:rsidRPr="00CA4CFF" w:rsidRDefault="004C0219"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MS Sans Serif" w:eastAsia="Times New Roman" w:hAnsi="MS Sans Serif"/>
                <w:sz w:val="15"/>
                <w:szCs w:val="15"/>
                <w:lang w:eastAsia="ru-RU"/>
              </w:rPr>
              <w:t>2-3</w:t>
            </w:r>
          </w:p>
        </w:tc>
      </w:tr>
      <w:tr w:rsidR="004C0219" w:rsidRPr="00CA4CFF" w:rsidTr="00765205">
        <w:trPr>
          <w:jc w:val="center"/>
        </w:trPr>
        <w:tc>
          <w:tcPr>
            <w:tcW w:w="1530" w:type="dxa"/>
            <w:hideMark/>
          </w:tcPr>
          <w:p w:rsidR="004C0219" w:rsidRPr="00CA4CFF" w:rsidRDefault="004C0219" w:rsidP="00CA4CFF">
            <w:pPr>
              <w:spacing w:after="0" w:line="240" w:lineRule="auto"/>
              <w:jc w:val="center"/>
              <w:rPr>
                <w:rFonts w:ascii="Times New Roman" w:eastAsia="Times New Roman" w:hAnsi="Times New Roman"/>
                <w:sz w:val="24"/>
                <w:szCs w:val="24"/>
                <w:lang w:eastAsia="ru-RU"/>
              </w:rPr>
            </w:pPr>
          </w:p>
        </w:tc>
        <w:tc>
          <w:tcPr>
            <w:tcW w:w="1545" w:type="dxa"/>
            <w:hideMark/>
          </w:tcPr>
          <w:p w:rsidR="004C0219" w:rsidRPr="00CA4CFF" w:rsidRDefault="004C0219" w:rsidP="00CA4CFF">
            <w:pPr>
              <w:spacing w:after="0" w:line="240" w:lineRule="auto"/>
              <w:rPr>
                <w:rFonts w:ascii="Times New Roman" w:eastAsia="Times New Roman" w:hAnsi="Times New Roman"/>
                <w:sz w:val="24"/>
                <w:szCs w:val="24"/>
                <w:lang w:eastAsia="ru-RU"/>
              </w:rPr>
            </w:pPr>
          </w:p>
        </w:tc>
        <w:tc>
          <w:tcPr>
            <w:tcW w:w="120" w:type="dxa"/>
            <w:hideMark/>
          </w:tcPr>
          <w:p w:rsidR="004C0219" w:rsidRPr="00CA4CFF" w:rsidRDefault="004C0219" w:rsidP="00CA4CFF">
            <w:pPr>
              <w:spacing w:after="0" w:line="240" w:lineRule="auto"/>
              <w:rPr>
                <w:rFonts w:ascii="Times New Roman" w:eastAsia="Times New Roman" w:hAnsi="Times New Roman"/>
                <w:sz w:val="24"/>
                <w:szCs w:val="24"/>
                <w:lang w:eastAsia="ru-RU"/>
              </w:rPr>
            </w:pPr>
          </w:p>
        </w:tc>
        <w:tc>
          <w:tcPr>
            <w:tcW w:w="1710" w:type="dxa"/>
            <w:hideMark/>
          </w:tcPr>
          <w:p w:rsidR="004C0219" w:rsidRPr="00CA4CFF" w:rsidRDefault="004C0219" w:rsidP="00CA4CFF">
            <w:pPr>
              <w:spacing w:after="0" w:line="240" w:lineRule="auto"/>
              <w:jc w:val="center"/>
              <w:rPr>
                <w:rFonts w:ascii="Times New Roman" w:eastAsia="Times New Roman" w:hAnsi="Times New Roman"/>
                <w:sz w:val="24"/>
                <w:szCs w:val="24"/>
                <w:lang w:eastAsia="ru-RU"/>
              </w:rPr>
            </w:pPr>
            <w:r w:rsidRPr="00CA4CFF">
              <w:rPr>
                <w:rFonts w:ascii="MS Sans Serif" w:eastAsia="Times New Roman" w:hAnsi="MS Sans Serif"/>
                <w:b/>
                <w:bCs/>
                <w:sz w:val="15"/>
                <w:lang w:eastAsia="ru-RU"/>
              </w:rPr>
              <w:t>H</w:t>
            </w:r>
          </w:p>
        </w:tc>
        <w:tc>
          <w:tcPr>
            <w:tcW w:w="1755" w:type="dxa"/>
            <w:hideMark/>
          </w:tcPr>
          <w:p w:rsidR="004C0219" w:rsidRPr="00CA4CFF" w:rsidRDefault="004C0219"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MS Sans Serif" w:eastAsia="Times New Roman" w:hAnsi="MS Sans Serif"/>
                <w:sz w:val="15"/>
                <w:szCs w:val="15"/>
                <w:lang w:eastAsia="ru-RU"/>
              </w:rPr>
              <w:t>0,15-0,3</w:t>
            </w:r>
          </w:p>
        </w:tc>
      </w:tr>
      <w:tr w:rsidR="004C0219" w:rsidRPr="00CA4CFF" w:rsidTr="00765205">
        <w:trPr>
          <w:jc w:val="center"/>
        </w:trPr>
        <w:tc>
          <w:tcPr>
            <w:tcW w:w="1530" w:type="dxa"/>
            <w:hideMark/>
          </w:tcPr>
          <w:p w:rsidR="004C0219" w:rsidRPr="00CA4CFF" w:rsidRDefault="004C0219" w:rsidP="00CA4CFF">
            <w:pPr>
              <w:spacing w:after="0" w:line="240" w:lineRule="auto"/>
              <w:jc w:val="center"/>
              <w:rPr>
                <w:rFonts w:ascii="Times New Roman" w:eastAsia="Times New Roman" w:hAnsi="Times New Roman"/>
                <w:sz w:val="24"/>
                <w:szCs w:val="24"/>
                <w:lang w:eastAsia="ru-RU"/>
              </w:rPr>
            </w:pPr>
          </w:p>
        </w:tc>
        <w:tc>
          <w:tcPr>
            <w:tcW w:w="1545" w:type="dxa"/>
            <w:hideMark/>
          </w:tcPr>
          <w:p w:rsidR="004C0219" w:rsidRPr="00CA4CFF" w:rsidRDefault="004C0219" w:rsidP="00CA4CFF">
            <w:pPr>
              <w:spacing w:after="0" w:line="240" w:lineRule="auto"/>
              <w:rPr>
                <w:rFonts w:ascii="Times New Roman" w:eastAsia="Times New Roman" w:hAnsi="Times New Roman"/>
                <w:sz w:val="24"/>
                <w:szCs w:val="24"/>
                <w:lang w:eastAsia="ru-RU"/>
              </w:rPr>
            </w:pPr>
          </w:p>
        </w:tc>
        <w:tc>
          <w:tcPr>
            <w:tcW w:w="120" w:type="dxa"/>
            <w:hideMark/>
          </w:tcPr>
          <w:p w:rsidR="004C0219" w:rsidRPr="00CA4CFF" w:rsidRDefault="004C0219" w:rsidP="00CA4CFF">
            <w:pPr>
              <w:spacing w:after="0" w:line="240" w:lineRule="auto"/>
              <w:rPr>
                <w:rFonts w:ascii="Times New Roman" w:eastAsia="Times New Roman" w:hAnsi="Times New Roman"/>
                <w:sz w:val="24"/>
                <w:szCs w:val="24"/>
                <w:lang w:eastAsia="ru-RU"/>
              </w:rPr>
            </w:pPr>
          </w:p>
        </w:tc>
        <w:tc>
          <w:tcPr>
            <w:tcW w:w="1710" w:type="dxa"/>
            <w:hideMark/>
          </w:tcPr>
          <w:p w:rsidR="004C0219" w:rsidRPr="00CA4CFF" w:rsidRDefault="004C0219" w:rsidP="00CA4CFF">
            <w:pPr>
              <w:spacing w:after="0" w:line="240" w:lineRule="auto"/>
              <w:jc w:val="center"/>
              <w:rPr>
                <w:rFonts w:ascii="Times New Roman" w:eastAsia="Times New Roman" w:hAnsi="Times New Roman"/>
                <w:sz w:val="24"/>
                <w:szCs w:val="24"/>
                <w:lang w:eastAsia="ru-RU"/>
              </w:rPr>
            </w:pPr>
            <w:r w:rsidRPr="00CA4CFF">
              <w:rPr>
                <w:rFonts w:ascii="MS Sans Serif" w:eastAsia="Times New Roman" w:hAnsi="MS Sans Serif"/>
                <w:b/>
                <w:bCs/>
                <w:sz w:val="15"/>
                <w:lang w:eastAsia="ru-RU"/>
              </w:rPr>
              <w:t>Холин</w:t>
            </w:r>
          </w:p>
        </w:tc>
        <w:tc>
          <w:tcPr>
            <w:tcW w:w="1755" w:type="dxa"/>
            <w:hideMark/>
          </w:tcPr>
          <w:p w:rsidR="004C0219" w:rsidRPr="00CA4CFF" w:rsidRDefault="004C0219"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MS Sans Serif" w:eastAsia="Times New Roman" w:hAnsi="MS Sans Serif"/>
                <w:sz w:val="15"/>
                <w:szCs w:val="15"/>
                <w:lang w:eastAsia="ru-RU"/>
              </w:rPr>
              <w:t>500-1000</w:t>
            </w:r>
          </w:p>
        </w:tc>
      </w:tr>
      <w:tr w:rsidR="004C0219" w:rsidRPr="00CA4CFF" w:rsidTr="00765205">
        <w:trPr>
          <w:jc w:val="center"/>
        </w:trPr>
        <w:tc>
          <w:tcPr>
            <w:tcW w:w="1530" w:type="dxa"/>
            <w:hideMark/>
          </w:tcPr>
          <w:p w:rsidR="004C0219" w:rsidRPr="00CA4CFF" w:rsidRDefault="004C0219" w:rsidP="00CA4CFF">
            <w:pPr>
              <w:spacing w:after="0" w:line="240" w:lineRule="auto"/>
              <w:jc w:val="center"/>
              <w:rPr>
                <w:rFonts w:ascii="Times New Roman" w:eastAsia="Times New Roman" w:hAnsi="Times New Roman"/>
                <w:sz w:val="24"/>
                <w:szCs w:val="24"/>
                <w:lang w:eastAsia="ru-RU"/>
              </w:rPr>
            </w:pPr>
          </w:p>
        </w:tc>
        <w:tc>
          <w:tcPr>
            <w:tcW w:w="1545" w:type="dxa"/>
            <w:hideMark/>
          </w:tcPr>
          <w:p w:rsidR="004C0219" w:rsidRPr="00CA4CFF" w:rsidRDefault="004C0219" w:rsidP="00CA4CFF">
            <w:pPr>
              <w:spacing w:after="0" w:line="240" w:lineRule="auto"/>
              <w:rPr>
                <w:rFonts w:ascii="Times New Roman" w:eastAsia="Times New Roman" w:hAnsi="Times New Roman"/>
                <w:sz w:val="24"/>
                <w:szCs w:val="24"/>
                <w:lang w:eastAsia="ru-RU"/>
              </w:rPr>
            </w:pPr>
          </w:p>
        </w:tc>
        <w:tc>
          <w:tcPr>
            <w:tcW w:w="120" w:type="dxa"/>
            <w:hideMark/>
          </w:tcPr>
          <w:p w:rsidR="004C0219" w:rsidRPr="00CA4CFF" w:rsidRDefault="004C0219" w:rsidP="00CA4CFF">
            <w:pPr>
              <w:spacing w:after="0" w:line="240" w:lineRule="auto"/>
              <w:rPr>
                <w:rFonts w:ascii="Times New Roman" w:eastAsia="Times New Roman" w:hAnsi="Times New Roman"/>
                <w:sz w:val="24"/>
                <w:szCs w:val="24"/>
                <w:lang w:eastAsia="ru-RU"/>
              </w:rPr>
            </w:pPr>
          </w:p>
        </w:tc>
        <w:tc>
          <w:tcPr>
            <w:tcW w:w="1710" w:type="dxa"/>
            <w:hideMark/>
          </w:tcPr>
          <w:p w:rsidR="004C0219" w:rsidRPr="00CA4CFF" w:rsidRDefault="004C0219" w:rsidP="00CA4CFF">
            <w:pPr>
              <w:spacing w:after="0" w:line="240" w:lineRule="auto"/>
              <w:jc w:val="center"/>
              <w:rPr>
                <w:rFonts w:ascii="Times New Roman" w:eastAsia="Times New Roman" w:hAnsi="Times New Roman"/>
                <w:sz w:val="24"/>
                <w:szCs w:val="24"/>
                <w:lang w:eastAsia="ru-RU"/>
              </w:rPr>
            </w:pPr>
            <w:r w:rsidRPr="00CA4CFF">
              <w:rPr>
                <w:rFonts w:ascii="MS Sans Serif" w:eastAsia="Times New Roman" w:hAnsi="MS Sans Serif"/>
                <w:b/>
                <w:bCs/>
                <w:sz w:val="15"/>
                <w:lang w:eastAsia="ru-RU"/>
              </w:rPr>
              <w:t>P</w:t>
            </w:r>
          </w:p>
        </w:tc>
        <w:tc>
          <w:tcPr>
            <w:tcW w:w="1755" w:type="dxa"/>
            <w:hideMark/>
          </w:tcPr>
          <w:p w:rsidR="004C0219" w:rsidRPr="00CA4CFF" w:rsidRDefault="004C0219"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MS Sans Serif" w:eastAsia="Times New Roman" w:hAnsi="MS Sans Serif"/>
                <w:sz w:val="15"/>
                <w:szCs w:val="15"/>
                <w:lang w:eastAsia="ru-RU"/>
              </w:rPr>
              <w:t>25</w:t>
            </w:r>
          </w:p>
        </w:tc>
      </w:tr>
      <w:tr w:rsidR="004C0219" w:rsidRPr="00CA4CFF" w:rsidTr="00765205">
        <w:trPr>
          <w:jc w:val="center"/>
        </w:trPr>
        <w:tc>
          <w:tcPr>
            <w:tcW w:w="1530" w:type="dxa"/>
            <w:hideMark/>
          </w:tcPr>
          <w:p w:rsidR="004C0219" w:rsidRPr="00CA4CFF" w:rsidRDefault="004C0219" w:rsidP="00CA4CFF">
            <w:pPr>
              <w:spacing w:after="0" w:line="240" w:lineRule="auto"/>
              <w:jc w:val="center"/>
              <w:rPr>
                <w:rFonts w:ascii="Times New Roman" w:eastAsia="Times New Roman" w:hAnsi="Times New Roman"/>
                <w:sz w:val="24"/>
                <w:szCs w:val="24"/>
                <w:lang w:eastAsia="ru-RU"/>
              </w:rPr>
            </w:pPr>
          </w:p>
        </w:tc>
        <w:tc>
          <w:tcPr>
            <w:tcW w:w="1545" w:type="dxa"/>
            <w:hideMark/>
          </w:tcPr>
          <w:p w:rsidR="004C0219" w:rsidRPr="00CA4CFF" w:rsidRDefault="004C0219" w:rsidP="00CA4CFF">
            <w:pPr>
              <w:spacing w:after="0" w:line="240" w:lineRule="auto"/>
              <w:rPr>
                <w:rFonts w:ascii="Times New Roman" w:eastAsia="Times New Roman" w:hAnsi="Times New Roman"/>
                <w:sz w:val="24"/>
                <w:szCs w:val="24"/>
                <w:lang w:eastAsia="ru-RU"/>
              </w:rPr>
            </w:pPr>
          </w:p>
        </w:tc>
        <w:tc>
          <w:tcPr>
            <w:tcW w:w="120" w:type="dxa"/>
            <w:hideMark/>
          </w:tcPr>
          <w:p w:rsidR="004C0219" w:rsidRPr="00CA4CFF" w:rsidRDefault="004C0219" w:rsidP="00CA4CFF">
            <w:pPr>
              <w:spacing w:after="0" w:line="240" w:lineRule="auto"/>
              <w:rPr>
                <w:rFonts w:ascii="Times New Roman" w:eastAsia="Times New Roman" w:hAnsi="Times New Roman"/>
                <w:sz w:val="24"/>
                <w:szCs w:val="24"/>
                <w:lang w:eastAsia="ru-RU"/>
              </w:rPr>
            </w:pPr>
          </w:p>
        </w:tc>
        <w:tc>
          <w:tcPr>
            <w:tcW w:w="1710" w:type="dxa"/>
            <w:hideMark/>
          </w:tcPr>
          <w:p w:rsidR="004C0219" w:rsidRPr="00CA4CFF" w:rsidRDefault="004C0219" w:rsidP="00CA4CFF">
            <w:pPr>
              <w:spacing w:after="0" w:line="240" w:lineRule="auto"/>
              <w:jc w:val="center"/>
              <w:rPr>
                <w:rFonts w:ascii="Times New Roman" w:eastAsia="Times New Roman" w:hAnsi="Times New Roman"/>
                <w:sz w:val="24"/>
                <w:szCs w:val="24"/>
                <w:lang w:eastAsia="ru-RU"/>
              </w:rPr>
            </w:pPr>
            <w:r w:rsidRPr="00CA4CFF">
              <w:rPr>
                <w:rFonts w:ascii="MS Sans Serif" w:eastAsia="Times New Roman" w:hAnsi="MS Sans Serif"/>
                <w:b/>
                <w:bCs/>
                <w:sz w:val="15"/>
                <w:lang w:eastAsia="ru-RU"/>
              </w:rPr>
              <w:t>B</w:t>
            </w:r>
            <w:r w:rsidRPr="00CA4CFF">
              <w:rPr>
                <w:rFonts w:ascii="MS Sans Serif" w:eastAsia="Times New Roman" w:hAnsi="MS Sans Serif"/>
                <w:b/>
                <w:bCs/>
                <w:sz w:val="15"/>
                <w:vertAlign w:val="subscript"/>
                <w:lang w:eastAsia="ru-RU"/>
              </w:rPr>
              <w:t>9</w:t>
            </w:r>
          </w:p>
        </w:tc>
        <w:tc>
          <w:tcPr>
            <w:tcW w:w="1755" w:type="dxa"/>
            <w:hideMark/>
          </w:tcPr>
          <w:p w:rsidR="004C0219" w:rsidRPr="00CA4CFF" w:rsidRDefault="004C0219"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MS Sans Serif" w:eastAsia="Times New Roman" w:hAnsi="MS Sans Serif"/>
                <w:sz w:val="15"/>
                <w:szCs w:val="15"/>
                <w:lang w:eastAsia="ru-RU"/>
              </w:rPr>
              <w:t>0,1-0,5</w:t>
            </w:r>
          </w:p>
        </w:tc>
      </w:tr>
      <w:tr w:rsidR="004C0219" w:rsidRPr="00CA4CFF" w:rsidTr="00765205">
        <w:trPr>
          <w:jc w:val="center"/>
        </w:trPr>
        <w:tc>
          <w:tcPr>
            <w:tcW w:w="1530" w:type="dxa"/>
            <w:hideMark/>
          </w:tcPr>
          <w:p w:rsidR="004C0219" w:rsidRPr="00CA4CFF" w:rsidRDefault="004C0219" w:rsidP="00CA4CFF">
            <w:pPr>
              <w:spacing w:after="0" w:line="240" w:lineRule="auto"/>
              <w:jc w:val="center"/>
              <w:rPr>
                <w:rFonts w:ascii="Times New Roman" w:eastAsia="Times New Roman" w:hAnsi="Times New Roman"/>
                <w:sz w:val="24"/>
                <w:szCs w:val="24"/>
                <w:lang w:eastAsia="ru-RU"/>
              </w:rPr>
            </w:pPr>
          </w:p>
        </w:tc>
        <w:tc>
          <w:tcPr>
            <w:tcW w:w="1545" w:type="dxa"/>
            <w:hideMark/>
          </w:tcPr>
          <w:p w:rsidR="004C0219" w:rsidRPr="00CA4CFF" w:rsidRDefault="004C0219" w:rsidP="00CA4CFF">
            <w:pPr>
              <w:spacing w:after="0" w:line="240" w:lineRule="auto"/>
              <w:rPr>
                <w:rFonts w:ascii="Times New Roman" w:eastAsia="Times New Roman" w:hAnsi="Times New Roman"/>
                <w:sz w:val="24"/>
                <w:szCs w:val="24"/>
                <w:lang w:eastAsia="ru-RU"/>
              </w:rPr>
            </w:pPr>
          </w:p>
        </w:tc>
        <w:tc>
          <w:tcPr>
            <w:tcW w:w="120" w:type="dxa"/>
            <w:hideMark/>
          </w:tcPr>
          <w:p w:rsidR="004C0219" w:rsidRPr="00CA4CFF" w:rsidRDefault="004C0219" w:rsidP="00CA4CFF">
            <w:pPr>
              <w:spacing w:after="0" w:line="240" w:lineRule="auto"/>
              <w:rPr>
                <w:rFonts w:ascii="Times New Roman" w:eastAsia="Times New Roman" w:hAnsi="Times New Roman"/>
                <w:sz w:val="24"/>
                <w:szCs w:val="24"/>
                <w:lang w:eastAsia="ru-RU"/>
              </w:rPr>
            </w:pPr>
          </w:p>
        </w:tc>
        <w:tc>
          <w:tcPr>
            <w:tcW w:w="1710" w:type="dxa"/>
            <w:hideMark/>
          </w:tcPr>
          <w:p w:rsidR="004C0219" w:rsidRPr="00CA4CFF" w:rsidRDefault="004C0219" w:rsidP="00CA4CFF">
            <w:pPr>
              <w:spacing w:after="0" w:line="240" w:lineRule="auto"/>
              <w:jc w:val="center"/>
              <w:rPr>
                <w:rFonts w:ascii="Times New Roman" w:eastAsia="Times New Roman" w:hAnsi="Times New Roman"/>
                <w:sz w:val="24"/>
                <w:szCs w:val="24"/>
                <w:lang w:eastAsia="ru-RU"/>
              </w:rPr>
            </w:pPr>
            <w:r w:rsidRPr="00CA4CFF">
              <w:rPr>
                <w:rFonts w:ascii="MS Sans Serif" w:eastAsia="Times New Roman" w:hAnsi="MS Sans Serif"/>
                <w:b/>
                <w:bCs/>
                <w:sz w:val="15"/>
                <w:lang w:eastAsia="ru-RU"/>
              </w:rPr>
              <w:t>E</w:t>
            </w:r>
          </w:p>
        </w:tc>
        <w:tc>
          <w:tcPr>
            <w:tcW w:w="1755" w:type="dxa"/>
            <w:hideMark/>
          </w:tcPr>
          <w:p w:rsidR="004C0219" w:rsidRPr="00CA4CFF" w:rsidRDefault="004C0219"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MS Sans Serif" w:eastAsia="Times New Roman" w:hAnsi="MS Sans Serif"/>
                <w:sz w:val="15"/>
                <w:szCs w:val="15"/>
                <w:lang w:eastAsia="ru-RU"/>
              </w:rPr>
              <w:t>10-30</w:t>
            </w:r>
          </w:p>
        </w:tc>
      </w:tr>
      <w:tr w:rsidR="004C0219" w:rsidRPr="00CA4CFF" w:rsidTr="00765205">
        <w:trPr>
          <w:jc w:val="center"/>
        </w:trPr>
        <w:tc>
          <w:tcPr>
            <w:tcW w:w="1530" w:type="dxa"/>
            <w:hideMark/>
          </w:tcPr>
          <w:p w:rsidR="004C0219" w:rsidRPr="00CA4CFF" w:rsidRDefault="004C0219" w:rsidP="00CA4CFF">
            <w:pPr>
              <w:spacing w:after="0" w:line="240" w:lineRule="auto"/>
              <w:jc w:val="center"/>
              <w:rPr>
                <w:rFonts w:ascii="Times New Roman" w:eastAsia="Times New Roman" w:hAnsi="Times New Roman"/>
                <w:sz w:val="24"/>
                <w:szCs w:val="24"/>
                <w:lang w:eastAsia="ru-RU"/>
              </w:rPr>
            </w:pPr>
          </w:p>
        </w:tc>
        <w:tc>
          <w:tcPr>
            <w:tcW w:w="1545" w:type="dxa"/>
            <w:hideMark/>
          </w:tcPr>
          <w:p w:rsidR="004C0219" w:rsidRPr="00CA4CFF" w:rsidRDefault="004C0219" w:rsidP="00CA4CFF">
            <w:pPr>
              <w:spacing w:after="0" w:line="240" w:lineRule="auto"/>
              <w:rPr>
                <w:rFonts w:ascii="Times New Roman" w:eastAsia="Times New Roman" w:hAnsi="Times New Roman"/>
                <w:sz w:val="24"/>
                <w:szCs w:val="24"/>
                <w:lang w:eastAsia="ru-RU"/>
              </w:rPr>
            </w:pPr>
          </w:p>
        </w:tc>
        <w:tc>
          <w:tcPr>
            <w:tcW w:w="120" w:type="dxa"/>
            <w:hideMark/>
          </w:tcPr>
          <w:p w:rsidR="004C0219" w:rsidRPr="00CA4CFF" w:rsidRDefault="004C0219" w:rsidP="00CA4CFF">
            <w:pPr>
              <w:spacing w:after="0" w:line="240" w:lineRule="auto"/>
              <w:rPr>
                <w:rFonts w:ascii="Times New Roman" w:eastAsia="Times New Roman" w:hAnsi="Times New Roman"/>
                <w:sz w:val="24"/>
                <w:szCs w:val="24"/>
                <w:lang w:eastAsia="ru-RU"/>
              </w:rPr>
            </w:pPr>
          </w:p>
        </w:tc>
        <w:tc>
          <w:tcPr>
            <w:tcW w:w="1710" w:type="dxa"/>
            <w:hideMark/>
          </w:tcPr>
          <w:p w:rsidR="004C0219" w:rsidRPr="00CA4CFF" w:rsidRDefault="004C0219" w:rsidP="00CA4CFF">
            <w:pPr>
              <w:spacing w:after="0" w:line="240" w:lineRule="auto"/>
              <w:jc w:val="center"/>
              <w:rPr>
                <w:rFonts w:ascii="Times New Roman" w:eastAsia="Times New Roman" w:hAnsi="Times New Roman"/>
                <w:sz w:val="24"/>
                <w:szCs w:val="24"/>
                <w:lang w:eastAsia="ru-RU"/>
              </w:rPr>
            </w:pPr>
            <w:r w:rsidRPr="00CA4CFF">
              <w:rPr>
                <w:rFonts w:ascii="MS Sans Serif" w:eastAsia="Times New Roman" w:hAnsi="MS Sans Serif"/>
                <w:b/>
                <w:bCs/>
                <w:sz w:val="15"/>
                <w:lang w:eastAsia="ru-RU"/>
              </w:rPr>
              <w:t>K</w:t>
            </w:r>
          </w:p>
        </w:tc>
        <w:tc>
          <w:tcPr>
            <w:tcW w:w="1755" w:type="dxa"/>
            <w:hideMark/>
          </w:tcPr>
          <w:p w:rsidR="004C0219" w:rsidRPr="00CA4CFF" w:rsidRDefault="004C0219"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MS Sans Serif" w:eastAsia="Times New Roman" w:hAnsi="MS Sans Serif"/>
                <w:sz w:val="15"/>
                <w:szCs w:val="15"/>
                <w:lang w:eastAsia="ru-RU"/>
              </w:rPr>
              <w:t>2</w:t>
            </w:r>
          </w:p>
        </w:tc>
      </w:tr>
    </w:tbl>
    <w:p w:rsidR="004C0219" w:rsidRPr="00765205" w:rsidRDefault="004C0219" w:rsidP="004C0219">
      <w:pPr>
        <w:pStyle w:val="a3"/>
        <w:jc w:val="center"/>
        <w:rPr>
          <w:rFonts w:ascii="Arial" w:hAnsi="Arial" w:cs="Arial"/>
        </w:rPr>
      </w:pPr>
      <w:r w:rsidRPr="00765205">
        <w:rPr>
          <w:rFonts w:ascii="Arial" w:hAnsi="Arial" w:cs="Arial"/>
        </w:rPr>
        <w:t> </w:t>
      </w:r>
      <w:r w:rsidRPr="00765205">
        <w:rPr>
          <w:rStyle w:val="a4"/>
          <w:rFonts w:ascii="Arial" w:hAnsi="Arial" w:cs="Arial"/>
          <w:sz w:val="20"/>
          <w:szCs w:val="20"/>
        </w:rPr>
        <w:t>Рацион при интенсивных нагрузках</w:t>
      </w:r>
    </w:p>
    <w:p w:rsidR="004C0219" w:rsidRPr="004C0219" w:rsidRDefault="004C0219" w:rsidP="005F2C38">
      <w:pPr>
        <w:spacing w:before="100" w:beforeAutospacing="1" w:after="100" w:afterAutospacing="1" w:line="240" w:lineRule="auto"/>
        <w:ind w:firstLine="708"/>
        <w:rPr>
          <w:rFonts w:ascii="Times New Roman" w:eastAsia="Times New Roman" w:hAnsi="Times New Roman"/>
          <w:sz w:val="24"/>
          <w:szCs w:val="24"/>
          <w:lang w:eastAsia="ru-RU"/>
        </w:rPr>
      </w:pPr>
      <w:r w:rsidRPr="004C0219">
        <w:rPr>
          <w:rFonts w:ascii="Arial" w:eastAsia="Times New Roman" w:hAnsi="Arial" w:cs="Arial"/>
          <w:sz w:val="20"/>
          <w:szCs w:val="20"/>
          <w:lang w:eastAsia="ru-RU"/>
        </w:rPr>
        <w:t xml:space="preserve">Энергозатраты организма человека при средней и выше средней интенсивности нагрузок составляют от 3200 до 4000 ккал в сутки. При экстремальных нагрузках энергозатраты повышаются до 4600-5000 ккал. Рацион питания при этом должен состоять из различных продуктов, содержащих все необходимые для организма элементы. </w:t>
      </w:r>
    </w:p>
    <w:tbl>
      <w:tblPr>
        <w:tblW w:w="690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048"/>
        <w:gridCol w:w="661"/>
        <w:gridCol w:w="1205"/>
        <w:gridCol w:w="804"/>
        <w:gridCol w:w="758"/>
        <w:gridCol w:w="1424"/>
      </w:tblGrid>
      <w:tr w:rsidR="004C0219" w:rsidRPr="00CA4CFF" w:rsidTr="005F2C38">
        <w:trPr>
          <w:jc w:val="center"/>
        </w:trPr>
        <w:tc>
          <w:tcPr>
            <w:tcW w:w="2160" w:type="dxa"/>
            <w:vMerge w:val="restart"/>
            <w:hideMark/>
          </w:tcPr>
          <w:p w:rsidR="004C0219" w:rsidRPr="00CA4CFF" w:rsidRDefault="004C0219"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MS Sans Serif" w:eastAsia="Times New Roman" w:hAnsi="MS Sans Serif"/>
                <w:b/>
                <w:bCs/>
                <w:sz w:val="15"/>
                <w:lang w:eastAsia="ru-RU"/>
              </w:rPr>
              <w:t>Наименование продуктов</w:t>
            </w:r>
          </w:p>
        </w:tc>
        <w:tc>
          <w:tcPr>
            <w:tcW w:w="450" w:type="dxa"/>
            <w:vMerge w:val="restart"/>
            <w:hideMark/>
          </w:tcPr>
          <w:p w:rsidR="004C0219" w:rsidRPr="00CA4CFF" w:rsidRDefault="004C0219"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MS Sans Serif" w:eastAsia="Times New Roman" w:hAnsi="MS Sans Serif"/>
                <w:b/>
                <w:bCs/>
                <w:sz w:val="15"/>
                <w:lang w:eastAsia="ru-RU"/>
              </w:rPr>
              <w:t>Вес</w:t>
            </w:r>
            <w:r w:rsidRPr="00CA4CFF">
              <w:rPr>
                <w:rFonts w:ascii="MS Sans Serif" w:eastAsia="Times New Roman" w:hAnsi="MS Sans Serif"/>
                <w:b/>
                <w:bCs/>
                <w:sz w:val="15"/>
                <w:szCs w:val="15"/>
                <w:lang w:eastAsia="ru-RU"/>
              </w:rPr>
              <w:br/>
            </w:r>
            <w:r w:rsidRPr="00CA4CFF">
              <w:rPr>
                <w:rFonts w:ascii="MS Sans Serif" w:eastAsia="Times New Roman" w:hAnsi="MS Sans Serif"/>
                <w:b/>
                <w:bCs/>
                <w:sz w:val="15"/>
                <w:lang w:eastAsia="ru-RU"/>
              </w:rPr>
              <w:t>(г)</w:t>
            </w:r>
          </w:p>
        </w:tc>
        <w:tc>
          <w:tcPr>
            <w:tcW w:w="1215" w:type="dxa"/>
            <w:vMerge w:val="restart"/>
            <w:hideMark/>
          </w:tcPr>
          <w:p w:rsidR="004C0219" w:rsidRPr="00CA4CFF" w:rsidRDefault="004C0219"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MS Sans Serif" w:eastAsia="Times New Roman" w:hAnsi="MS Sans Serif"/>
                <w:b/>
                <w:bCs/>
                <w:sz w:val="15"/>
                <w:lang w:eastAsia="ru-RU"/>
              </w:rPr>
              <w:t>Калорийность</w:t>
            </w:r>
            <w:r w:rsidRPr="00CA4CFF">
              <w:rPr>
                <w:rFonts w:ascii="MS Sans Serif" w:eastAsia="Times New Roman" w:hAnsi="MS Sans Serif"/>
                <w:b/>
                <w:bCs/>
                <w:sz w:val="15"/>
                <w:szCs w:val="15"/>
                <w:lang w:eastAsia="ru-RU"/>
              </w:rPr>
              <w:br/>
            </w:r>
            <w:r w:rsidRPr="00CA4CFF">
              <w:rPr>
                <w:rFonts w:ascii="MS Sans Serif" w:eastAsia="Times New Roman" w:hAnsi="MS Sans Serif"/>
                <w:b/>
                <w:bCs/>
                <w:sz w:val="15"/>
                <w:lang w:eastAsia="ru-RU"/>
              </w:rPr>
              <w:t>(ккал)</w:t>
            </w:r>
          </w:p>
        </w:tc>
        <w:tc>
          <w:tcPr>
            <w:tcW w:w="3420" w:type="dxa"/>
            <w:gridSpan w:val="3"/>
            <w:hideMark/>
          </w:tcPr>
          <w:p w:rsidR="004C0219" w:rsidRPr="00CA4CFF" w:rsidRDefault="004C0219"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MS Sans Serif" w:eastAsia="Times New Roman" w:hAnsi="MS Sans Serif"/>
                <w:b/>
                <w:bCs/>
                <w:sz w:val="15"/>
                <w:lang w:eastAsia="ru-RU"/>
              </w:rPr>
              <w:t>Состав</w:t>
            </w:r>
          </w:p>
        </w:tc>
      </w:tr>
      <w:tr w:rsidR="004C0219" w:rsidRPr="00CA4CFF" w:rsidTr="005F2C38">
        <w:trPr>
          <w:jc w:val="center"/>
        </w:trPr>
        <w:tc>
          <w:tcPr>
            <w:tcW w:w="0" w:type="auto"/>
            <w:vMerge/>
            <w:hideMark/>
          </w:tcPr>
          <w:p w:rsidR="004C0219" w:rsidRPr="00CA4CFF" w:rsidRDefault="004C0219" w:rsidP="00CA4CFF">
            <w:pPr>
              <w:spacing w:after="0" w:line="240" w:lineRule="auto"/>
              <w:rPr>
                <w:rFonts w:ascii="Times New Roman" w:eastAsia="Times New Roman" w:hAnsi="Times New Roman"/>
                <w:sz w:val="24"/>
                <w:szCs w:val="24"/>
                <w:lang w:eastAsia="ru-RU"/>
              </w:rPr>
            </w:pPr>
          </w:p>
        </w:tc>
        <w:tc>
          <w:tcPr>
            <w:tcW w:w="0" w:type="auto"/>
            <w:vMerge/>
            <w:hideMark/>
          </w:tcPr>
          <w:p w:rsidR="004C0219" w:rsidRPr="00CA4CFF" w:rsidRDefault="004C0219" w:rsidP="00CA4CFF">
            <w:pPr>
              <w:spacing w:after="0" w:line="240" w:lineRule="auto"/>
              <w:rPr>
                <w:rFonts w:ascii="Times New Roman" w:eastAsia="Times New Roman" w:hAnsi="Times New Roman"/>
                <w:sz w:val="24"/>
                <w:szCs w:val="24"/>
                <w:lang w:eastAsia="ru-RU"/>
              </w:rPr>
            </w:pPr>
          </w:p>
        </w:tc>
        <w:tc>
          <w:tcPr>
            <w:tcW w:w="0" w:type="auto"/>
            <w:vMerge/>
            <w:hideMark/>
          </w:tcPr>
          <w:p w:rsidR="004C0219" w:rsidRPr="00CA4CFF" w:rsidRDefault="004C0219" w:rsidP="00CA4CFF">
            <w:pPr>
              <w:spacing w:after="0" w:line="240" w:lineRule="auto"/>
              <w:rPr>
                <w:rFonts w:ascii="Times New Roman" w:eastAsia="Times New Roman" w:hAnsi="Times New Roman"/>
                <w:sz w:val="24"/>
                <w:szCs w:val="24"/>
                <w:lang w:eastAsia="ru-RU"/>
              </w:rPr>
            </w:pPr>
          </w:p>
        </w:tc>
        <w:tc>
          <w:tcPr>
            <w:tcW w:w="1065" w:type="dxa"/>
            <w:hideMark/>
          </w:tcPr>
          <w:p w:rsidR="004C0219" w:rsidRPr="00CA4CFF" w:rsidRDefault="004C0219"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MS Sans Serif" w:eastAsia="Times New Roman" w:hAnsi="MS Sans Serif"/>
                <w:b/>
                <w:bCs/>
                <w:sz w:val="15"/>
                <w:lang w:eastAsia="ru-RU"/>
              </w:rPr>
              <w:t>белки</w:t>
            </w:r>
          </w:p>
        </w:tc>
        <w:tc>
          <w:tcPr>
            <w:tcW w:w="960" w:type="dxa"/>
            <w:hideMark/>
          </w:tcPr>
          <w:p w:rsidR="004C0219" w:rsidRPr="00CA4CFF" w:rsidRDefault="004C0219"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MS Sans Serif" w:eastAsia="Times New Roman" w:hAnsi="MS Sans Serif"/>
                <w:b/>
                <w:bCs/>
                <w:sz w:val="15"/>
                <w:lang w:eastAsia="ru-RU"/>
              </w:rPr>
              <w:t>жиры</w:t>
            </w:r>
          </w:p>
        </w:tc>
        <w:tc>
          <w:tcPr>
            <w:tcW w:w="855" w:type="dxa"/>
            <w:hideMark/>
          </w:tcPr>
          <w:p w:rsidR="004C0219" w:rsidRPr="00CA4CFF" w:rsidRDefault="004C0219"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MS Sans Serif" w:eastAsia="Times New Roman" w:hAnsi="MS Sans Serif"/>
                <w:b/>
                <w:bCs/>
                <w:sz w:val="15"/>
                <w:lang w:eastAsia="ru-RU"/>
              </w:rPr>
              <w:t>углеводы</w:t>
            </w:r>
          </w:p>
        </w:tc>
      </w:tr>
      <w:tr w:rsidR="004C0219" w:rsidRPr="00CA4CFF" w:rsidTr="005F2C38">
        <w:trPr>
          <w:jc w:val="center"/>
        </w:trPr>
        <w:tc>
          <w:tcPr>
            <w:tcW w:w="8055" w:type="dxa"/>
            <w:gridSpan w:val="6"/>
            <w:hideMark/>
          </w:tcPr>
          <w:p w:rsidR="004C0219" w:rsidRPr="00CA4CFF" w:rsidRDefault="004C0219"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Arial" w:eastAsia="Times New Roman" w:hAnsi="Arial" w:cs="Arial"/>
                <w:b/>
                <w:bCs/>
                <w:sz w:val="20"/>
                <w:szCs w:val="20"/>
                <w:lang w:eastAsia="ru-RU"/>
              </w:rPr>
              <w:t>Молочные продукты</w:t>
            </w:r>
            <w:r w:rsidRPr="00CA4CFF">
              <w:rPr>
                <w:rFonts w:ascii="Arial" w:eastAsia="Times New Roman" w:hAnsi="Arial" w:cs="Arial"/>
                <w:sz w:val="20"/>
                <w:szCs w:val="20"/>
                <w:lang w:eastAsia="ru-RU"/>
              </w:rPr>
              <w:t xml:space="preserve"> (130 г.)</w:t>
            </w:r>
          </w:p>
        </w:tc>
      </w:tr>
      <w:tr w:rsidR="004C0219" w:rsidRPr="00CA4CFF" w:rsidTr="005F2C38">
        <w:trPr>
          <w:jc w:val="center"/>
        </w:trPr>
        <w:tc>
          <w:tcPr>
            <w:tcW w:w="2160" w:type="dxa"/>
            <w:hideMark/>
          </w:tcPr>
          <w:p w:rsidR="004C0219" w:rsidRPr="00CA4CFF" w:rsidRDefault="004C0219" w:rsidP="00CA4CFF">
            <w:pPr>
              <w:spacing w:after="0" w:line="240" w:lineRule="auto"/>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t>Масло сливочное</w:t>
            </w:r>
          </w:p>
        </w:tc>
        <w:tc>
          <w:tcPr>
            <w:tcW w:w="450" w:type="dxa"/>
            <w:hideMark/>
          </w:tcPr>
          <w:p w:rsidR="004C0219" w:rsidRPr="00CA4CFF" w:rsidRDefault="004C0219"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t>20</w:t>
            </w:r>
          </w:p>
        </w:tc>
        <w:tc>
          <w:tcPr>
            <w:tcW w:w="1215" w:type="dxa"/>
            <w:hideMark/>
          </w:tcPr>
          <w:p w:rsidR="004C0219" w:rsidRPr="00CA4CFF" w:rsidRDefault="004C0219"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t>147</w:t>
            </w:r>
          </w:p>
        </w:tc>
        <w:tc>
          <w:tcPr>
            <w:tcW w:w="1065" w:type="dxa"/>
            <w:hideMark/>
          </w:tcPr>
          <w:p w:rsidR="004C0219" w:rsidRPr="00CA4CFF" w:rsidRDefault="004C0219"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t>0,1</w:t>
            </w:r>
          </w:p>
        </w:tc>
        <w:tc>
          <w:tcPr>
            <w:tcW w:w="960" w:type="dxa"/>
            <w:hideMark/>
          </w:tcPr>
          <w:p w:rsidR="004C0219" w:rsidRPr="00CA4CFF" w:rsidRDefault="004C0219"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t>15,8</w:t>
            </w:r>
          </w:p>
        </w:tc>
        <w:tc>
          <w:tcPr>
            <w:tcW w:w="855" w:type="dxa"/>
            <w:hideMark/>
          </w:tcPr>
          <w:p w:rsidR="004C0219" w:rsidRPr="00CA4CFF" w:rsidRDefault="004C0219"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t>0,1</w:t>
            </w:r>
          </w:p>
        </w:tc>
      </w:tr>
      <w:tr w:rsidR="004C0219" w:rsidRPr="00CA4CFF" w:rsidTr="005F2C38">
        <w:trPr>
          <w:jc w:val="center"/>
        </w:trPr>
        <w:tc>
          <w:tcPr>
            <w:tcW w:w="2160" w:type="dxa"/>
            <w:hideMark/>
          </w:tcPr>
          <w:p w:rsidR="004C0219" w:rsidRPr="00CA4CFF" w:rsidRDefault="004C0219" w:rsidP="00CA4CFF">
            <w:pPr>
              <w:spacing w:after="0" w:line="240" w:lineRule="auto"/>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t>Масло растительное</w:t>
            </w:r>
          </w:p>
        </w:tc>
        <w:tc>
          <w:tcPr>
            <w:tcW w:w="450" w:type="dxa"/>
            <w:hideMark/>
          </w:tcPr>
          <w:p w:rsidR="004C0219" w:rsidRPr="00CA4CFF" w:rsidRDefault="004C0219"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t>20</w:t>
            </w:r>
          </w:p>
        </w:tc>
        <w:tc>
          <w:tcPr>
            <w:tcW w:w="1215" w:type="dxa"/>
            <w:hideMark/>
          </w:tcPr>
          <w:p w:rsidR="004C0219" w:rsidRPr="00CA4CFF" w:rsidRDefault="004C0219"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t>176</w:t>
            </w:r>
          </w:p>
        </w:tc>
        <w:tc>
          <w:tcPr>
            <w:tcW w:w="1065" w:type="dxa"/>
            <w:hideMark/>
          </w:tcPr>
          <w:p w:rsidR="004C0219" w:rsidRPr="00CA4CFF" w:rsidRDefault="004C0219"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t>-</w:t>
            </w:r>
          </w:p>
        </w:tc>
        <w:tc>
          <w:tcPr>
            <w:tcW w:w="960" w:type="dxa"/>
            <w:hideMark/>
          </w:tcPr>
          <w:p w:rsidR="004C0219" w:rsidRPr="00CA4CFF" w:rsidRDefault="004C0219"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t>19,0</w:t>
            </w:r>
          </w:p>
        </w:tc>
        <w:tc>
          <w:tcPr>
            <w:tcW w:w="855" w:type="dxa"/>
            <w:hideMark/>
          </w:tcPr>
          <w:p w:rsidR="004C0219" w:rsidRPr="00CA4CFF" w:rsidRDefault="004C0219"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t>-</w:t>
            </w:r>
          </w:p>
        </w:tc>
      </w:tr>
      <w:tr w:rsidR="004C0219" w:rsidRPr="00CA4CFF" w:rsidTr="005F2C38">
        <w:trPr>
          <w:jc w:val="center"/>
        </w:trPr>
        <w:tc>
          <w:tcPr>
            <w:tcW w:w="2160" w:type="dxa"/>
            <w:hideMark/>
          </w:tcPr>
          <w:p w:rsidR="004C0219" w:rsidRPr="00CA4CFF" w:rsidRDefault="004C0219" w:rsidP="00CA4CFF">
            <w:pPr>
              <w:spacing w:after="0" w:line="240" w:lineRule="auto"/>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t>Сыр</w:t>
            </w:r>
          </w:p>
        </w:tc>
        <w:tc>
          <w:tcPr>
            <w:tcW w:w="450" w:type="dxa"/>
            <w:hideMark/>
          </w:tcPr>
          <w:p w:rsidR="004C0219" w:rsidRPr="00CA4CFF" w:rsidRDefault="004C0219"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t>50</w:t>
            </w:r>
          </w:p>
        </w:tc>
        <w:tc>
          <w:tcPr>
            <w:tcW w:w="1215" w:type="dxa"/>
            <w:hideMark/>
          </w:tcPr>
          <w:p w:rsidR="004C0219" w:rsidRPr="00CA4CFF" w:rsidRDefault="004C0219"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t>172</w:t>
            </w:r>
          </w:p>
        </w:tc>
        <w:tc>
          <w:tcPr>
            <w:tcW w:w="1065" w:type="dxa"/>
            <w:hideMark/>
          </w:tcPr>
          <w:p w:rsidR="004C0219" w:rsidRPr="00CA4CFF" w:rsidRDefault="004C0219"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t>9,6</w:t>
            </w:r>
          </w:p>
        </w:tc>
        <w:tc>
          <w:tcPr>
            <w:tcW w:w="960" w:type="dxa"/>
            <w:hideMark/>
          </w:tcPr>
          <w:p w:rsidR="004C0219" w:rsidRPr="00CA4CFF" w:rsidRDefault="004C0219"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t>13,5</w:t>
            </w:r>
          </w:p>
        </w:tc>
        <w:tc>
          <w:tcPr>
            <w:tcW w:w="855" w:type="dxa"/>
            <w:hideMark/>
          </w:tcPr>
          <w:p w:rsidR="004C0219" w:rsidRPr="00CA4CFF" w:rsidRDefault="004C0219"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t>1,7</w:t>
            </w:r>
          </w:p>
        </w:tc>
      </w:tr>
      <w:tr w:rsidR="004C0219" w:rsidRPr="00CA4CFF" w:rsidTr="005F2C38">
        <w:trPr>
          <w:jc w:val="center"/>
        </w:trPr>
        <w:tc>
          <w:tcPr>
            <w:tcW w:w="2160" w:type="dxa"/>
            <w:hideMark/>
          </w:tcPr>
          <w:p w:rsidR="004C0219" w:rsidRPr="00CA4CFF" w:rsidRDefault="004C0219" w:rsidP="00CA4CFF">
            <w:pPr>
              <w:spacing w:after="0" w:line="240" w:lineRule="auto"/>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t>Молоко сухое</w:t>
            </w:r>
          </w:p>
        </w:tc>
        <w:tc>
          <w:tcPr>
            <w:tcW w:w="450" w:type="dxa"/>
            <w:hideMark/>
          </w:tcPr>
          <w:p w:rsidR="004C0219" w:rsidRPr="00CA4CFF" w:rsidRDefault="004C0219"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t>35</w:t>
            </w:r>
          </w:p>
        </w:tc>
        <w:tc>
          <w:tcPr>
            <w:tcW w:w="1215" w:type="dxa"/>
            <w:hideMark/>
          </w:tcPr>
          <w:p w:rsidR="004C0219" w:rsidRPr="00CA4CFF" w:rsidRDefault="004C0219"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t>168</w:t>
            </w:r>
          </w:p>
        </w:tc>
        <w:tc>
          <w:tcPr>
            <w:tcW w:w="1065" w:type="dxa"/>
            <w:hideMark/>
          </w:tcPr>
          <w:p w:rsidR="004C0219" w:rsidRPr="00CA4CFF" w:rsidRDefault="004C0219"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t>9,1</w:t>
            </w:r>
          </w:p>
        </w:tc>
        <w:tc>
          <w:tcPr>
            <w:tcW w:w="960" w:type="dxa"/>
            <w:hideMark/>
          </w:tcPr>
          <w:p w:rsidR="004C0219" w:rsidRPr="00CA4CFF" w:rsidRDefault="004C0219"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t>8,3</w:t>
            </w:r>
          </w:p>
        </w:tc>
        <w:tc>
          <w:tcPr>
            <w:tcW w:w="855" w:type="dxa"/>
            <w:hideMark/>
          </w:tcPr>
          <w:p w:rsidR="004C0219" w:rsidRPr="00CA4CFF" w:rsidRDefault="004C0219"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t>12,0</w:t>
            </w:r>
          </w:p>
        </w:tc>
      </w:tr>
      <w:tr w:rsidR="004C0219" w:rsidRPr="00CA4CFF" w:rsidTr="005F2C38">
        <w:trPr>
          <w:jc w:val="center"/>
        </w:trPr>
        <w:tc>
          <w:tcPr>
            <w:tcW w:w="2160" w:type="dxa"/>
            <w:hideMark/>
          </w:tcPr>
          <w:p w:rsidR="004C0219" w:rsidRPr="00CA4CFF" w:rsidRDefault="004C0219" w:rsidP="00CA4CFF">
            <w:pPr>
              <w:spacing w:after="0" w:line="240" w:lineRule="auto"/>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t>Яичный порошок</w:t>
            </w:r>
          </w:p>
        </w:tc>
        <w:tc>
          <w:tcPr>
            <w:tcW w:w="450" w:type="dxa"/>
            <w:hideMark/>
          </w:tcPr>
          <w:p w:rsidR="004C0219" w:rsidRPr="00CA4CFF" w:rsidRDefault="004C0219"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t>5</w:t>
            </w:r>
          </w:p>
        </w:tc>
        <w:tc>
          <w:tcPr>
            <w:tcW w:w="1215" w:type="dxa"/>
            <w:hideMark/>
          </w:tcPr>
          <w:p w:rsidR="004C0219" w:rsidRPr="00CA4CFF" w:rsidRDefault="004C0219"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t>26</w:t>
            </w:r>
          </w:p>
        </w:tc>
        <w:tc>
          <w:tcPr>
            <w:tcW w:w="1065" w:type="dxa"/>
            <w:hideMark/>
          </w:tcPr>
          <w:p w:rsidR="004C0219" w:rsidRPr="00CA4CFF" w:rsidRDefault="004C0219"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t>2,5</w:t>
            </w:r>
          </w:p>
        </w:tc>
        <w:tc>
          <w:tcPr>
            <w:tcW w:w="960" w:type="dxa"/>
            <w:hideMark/>
          </w:tcPr>
          <w:p w:rsidR="004C0219" w:rsidRPr="00CA4CFF" w:rsidRDefault="004C0219"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t>1,7</w:t>
            </w:r>
          </w:p>
        </w:tc>
        <w:tc>
          <w:tcPr>
            <w:tcW w:w="855" w:type="dxa"/>
            <w:hideMark/>
          </w:tcPr>
          <w:p w:rsidR="004C0219" w:rsidRPr="00CA4CFF" w:rsidRDefault="004C0219"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t>-</w:t>
            </w:r>
          </w:p>
        </w:tc>
      </w:tr>
      <w:tr w:rsidR="004C0219" w:rsidRPr="00CA4CFF" w:rsidTr="005F2C38">
        <w:trPr>
          <w:jc w:val="center"/>
        </w:trPr>
        <w:tc>
          <w:tcPr>
            <w:tcW w:w="8055" w:type="dxa"/>
            <w:gridSpan w:val="6"/>
            <w:hideMark/>
          </w:tcPr>
          <w:p w:rsidR="004C0219" w:rsidRPr="00CA4CFF" w:rsidRDefault="004C0219"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Arial" w:eastAsia="Times New Roman" w:hAnsi="Arial" w:cs="Arial"/>
                <w:b/>
                <w:bCs/>
                <w:sz w:val="20"/>
                <w:szCs w:val="20"/>
                <w:lang w:eastAsia="ru-RU"/>
              </w:rPr>
              <w:t>Мясные и рыбные продукты</w:t>
            </w:r>
            <w:r w:rsidRPr="00CA4CFF">
              <w:rPr>
                <w:rFonts w:ascii="Arial" w:eastAsia="Times New Roman" w:hAnsi="Arial" w:cs="Arial"/>
                <w:sz w:val="20"/>
                <w:szCs w:val="20"/>
                <w:lang w:eastAsia="ru-RU"/>
              </w:rPr>
              <w:t xml:space="preserve"> (225г.)</w:t>
            </w:r>
          </w:p>
        </w:tc>
      </w:tr>
      <w:tr w:rsidR="004C0219" w:rsidRPr="00CA4CFF" w:rsidTr="005F2C38">
        <w:trPr>
          <w:jc w:val="center"/>
        </w:trPr>
        <w:tc>
          <w:tcPr>
            <w:tcW w:w="2160" w:type="dxa"/>
            <w:hideMark/>
          </w:tcPr>
          <w:p w:rsidR="004C0219" w:rsidRPr="00CA4CFF" w:rsidRDefault="004C0219" w:rsidP="00CA4CFF">
            <w:pPr>
              <w:spacing w:after="0" w:line="240" w:lineRule="auto"/>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t>Свинина нежирная сублимированная</w:t>
            </w:r>
          </w:p>
        </w:tc>
        <w:tc>
          <w:tcPr>
            <w:tcW w:w="450" w:type="dxa"/>
            <w:hideMark/>
          </w:tcPr>
          <w:p w:rsidR="004C0219" w:rsidRPr="00CA4CFF" w:rsidRDefault="004C0219"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t>35</w:t>
            </w:r>
          </w:p>
        </w:tc>
        <w:tc>
          <w:tcPr>
            <w:tcW w:w="1215" w:type="dxa"/>
            <w:hideMark/>
          </w:tcPr>
          <w:p w:rsidR="004C0219" w:rsidRPr="00CA4CFF" w:rsidRDefault="004C0219"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t>168</w:t>
            </w:r>
          </w:p>
        </w:tc>
        <w:tc>
          <w:tcPr>
            <w:tcW w:w="1065" w:type="dxa"/>
            <w:hideMark/>
          </w:tcPr>
          <w:p w:rsidR="004C0219" w:rsidRPr="00CA4CFF" w:rsidRDefault="004C0219"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t>28,5</w:t>
            </w:r>
          </w:p>
        </w:tc>
        <w:tc>
          <w:tcPr>
            <w:tcW w:w="960" w:type="dxa"/>
            <w:hideMark/>
          </w:tcPr>
          <w:p w:rsidR="004C0219" w:rsidRPr="00CA4CFF" w:rsidRDefault="004C0219"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t>5,6</w:t>
            </w:r>
          </w:p>
        </w:tc>
        <w:tc>
          <w:tcPr>
            <w:tcW w:w="855" w:type="dxa"/>
            <w:hideMark/>
          </w:tcPr>
          <w:p w:rsidR="004C0219" w:rsidRPr="00CA4CFF" w:rsidRDefault="004C0219"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t>-</w:t>
            </w:r>
          </w:p>
        </w:tc>
      </w:tr>
      <w:tr w:rsidR="004C0219" w:rsidRPr="00CA4CFF" w:rsidTr="005F2C38">
        <w:trPr>
          <w:jc w:val="center"/>
        </w:trPr>
        <w:tc>
          <w:tcPr>
            <w:tcW w:w="2160" w:type="dxa"/>
            <w:hideMark/>
          </w:tcPr>
          <w:p w:rsidR="004C0219" w:rsidRPr="00CA4CFF" w:rsidRDefault="004C0219" w:rsidP="00CA4CFF">
            <w:pPr>
              <w:spacing w:after="0" w:line="240" w:lineRule="auto"/>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t xml:space="preserve">Сублимированный фарш, карбонат </w:t>
            </w:r>
            <w:r w:rsidRPr="00CA4CFF">
              <w:rPr>
                <w:rFonts w:ascii="Arial" w:eastAsia="Times New Roman" w:hAnsi="Arial" w:cs="Arial"/>
                <w:sz w:val="20"/>
                <w:szCs w:val="20"/>
                <w:lang w:eastAsia="ru-RU"/>
              </w:rPr>
              <w:br/>
              <w:t>или рулет</w:t>
            </w:r>
          </w:p>
        </w:tc>
        <w:tc>
          <w:tcPr>
            <w:tcW w:w="450" w:type="dxa"/>
            <w:hideMark/>
          </w:tcPr>
          <w:p w:rsidR="004C0219" w:rsidRPr="00CA4CFF" w:rsidRDefault="004C0219"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t>35</w:t>
            </w:r>
          </w:p>
        </w:tc>
        <w:tc>
          <w:tcPr>
            <w:tcW w:w="1215" w:type="dxa"/>
            <w:hideMark/>
          </w:tcPr>
          <w:p w:rsidR="004C0219" w:rsidRPr="00CA4CFF" w:rsidRDefault="004C0219"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t>182</w:t>
            </w:r>
          </w:p>
        </w:tc>
        <w:tc>
          <w:tcPr>
            <w:tcW w:w="1065" w:type="dxa"/>
            <w:hideMark/>
          </w:tcPr>
          <w:p w:rsidR="004C0219" w:rsidRPr="00CA4CFF" w:rsidRDefault="004C0219"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t>27,5</w:t>
            </w:r>
          </w:p>
        </w:tc>
        <w:tc>
          <w:tcPr>
            <w:tcW w:w="960" w:type="dxa"/>
            <w:hideMark/>
          </w:tcPr>
          <w:p w:rsidR="004C0219" w:rsidRPr="00CA4CFF" w:rsidRDefault="004C0219"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t>7,5</w:t>
            </w:r>
          </w:p>
        </w:tc>
        <w:tc>
          <w:tcPr>
            <w:tcW w:w="855" w:type="dxa"/>
            <w:hideMark/>
          </w:tcPr>
          <w:p w:rsidR="004C0219" w:rsidRPr="00CA4CFF" w:rsidRDefault="004C0219"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t>-</w:t>
            </w:r>
          </w:p>
        </w:tc>
      </w:tr>
      <w:tr w:rsidR="004C0219" w:rsidRPr="00CA4CFF" w:rsidTr="005F2C38">
        <w:trPr>
          <w:jc w:val="center"/>
        </w:trPr>
        <w:tc>
          <w:tcPr>
            <w:tcW w:w="2160" w:type="dxa"/>
            <w:hideMark/>
          </w:tcPr>
          <w:p w:rsidR="004C0219" w:rsidRPr="00CA4CFF" w:rsidRDefault="004C0219" w:rsidP="00CA4CFF">
            <w:pPr>
              <w:spacing w:after="0" w:line="240" w:lineRule="auto"/>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t>Колбаса сырокопченая</w:t>
            </w:r>
          </w:p>
        </w:tc>
        <w:tc>
          <w:tcPr>
            <w:tcW w:w="450" w:type="dxa"/>
            <w:hideMark/>
          </w:tcPr>
          <w:p w:rsidR="004C0219" w:rsidRPr="00CA4CFF" w:rsidRDefault="004C0219"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t>25</w:t>
            </w:r>
          </w:p>
        </w:tc>
        <w:tc>
          <w:tcPr>
            <w:tcW w:w="1215" w:type="dxa"/>
            <w:hideMark/>
          </w:tcPr>
          <w:p w:rsidR="004C0219" w:rsidRPr="00CA4CFF" w:rsidRDefault="004C0219"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t>105</w:t>
            </w:r>
          </w:p>
        </w:tc>
        <w:tc>
          <w:tcPr>
            <w:tcW w:w="1065" w:type="dxa"/>
            <w:hideMark/>
          </w:tcPr>
          <w:p w:rsidR="004C0219" w:rsidRPr="00CA4CFF" w:rsidRDefault="004C0219"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t>5,0</w:t>
            </w:r>
          </w:p>
        </w:tc>
        <w:tc>
          <w:tcPr>
            <w:tcW w:w="960" w:type="dxa"/>
            <w:hideMark/>
          </w:tcPr>
          <w:p w:rsidR="004C0219" w:rsidRPr="00CA4CFF" w:rsidRDefault="004C0219"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t>9,0</w:t>
            </w:r>
          </w:p>
        </w:tc>
        <w:tc>
          <w:tcPr>
            <w:tcW w:w="855" w:type="dxa"/>
            <w:hideMark/>
          </w:tcPr>
          <w:p w:rsidR="004C0219" w:rsidRPr="00CA4CFF" w:rsidRDefault="004C0219"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t>-</w:t>
            </w:r>
          </w:p>
        </w:tc>
      </w:tr>
      <w:tr w:rsidR="004C0219" w:rsidRPr="00CA4CFF" w:rsidTr="005F2C38">
        <w:trPr>
          <w:jc w:val="center"/>
        </w:trPr>
        <w:tc>
          <w:tcPr>
            <w:tcW w:w="2160" w:type="dxa"/>
            <w:hideMark/>
          </w:tcPr>
          <w:p w:rsidR="004C0219" w:rsidRPr="00CA4CFF" w:rsidRDefault="004C0219" w:rsidP="00CA4CFF">
            <w:pPr>
              <w:spacing w:after="0" w:line="240" w:lineRule="auto"/>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t>Колбаса варенокопченая</w:t>
            </w:r>
          </w:p>
        </w:tc>
        <w:tc>
          <w:tcPr>
            <w:tcW w:w="450" w:type="dxa"/>
            <w:hideMark/>
          </w:tcPr>
          <w:p w:rsidR="004C0219" w:rsidRPr="00CA4CFF" w:rsidRDefault="004C0219"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t>25</w:t>
            </w:r>
          </w:p>
        </w:tc>
        <w:tc>
          <w:tcPr>
            <w:tcW w:w="1215" w:type="dxa"/>
            <w:hideMark/>
          </w:tcPr>
          <w:p w:rsidR="004C0219" w:rsidRPr="00CA4CFF" w:rsidRDefault="004C0219"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t>75</w:t>
            </w:r>
          </w:p>
        </w:tc>
        <w:tc>
          <w:tcPr>
            <w:tcW w:w="1065" w:type="dxa"/>
            <w:hideMark/>
          </w:tcPr>
          <w:p w:rsidR="004C0219" w:rsidRPr="00CA4CFF" w:rsidRDefault="004C0219"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t>6,8</w:t>
            </w:r>
          </w:p>
        </w:tc>
        <w:tc>
          <w:tcPr>
            <w:tcW w:w="960" w:type="dxa"/>
            <w:hideMark/>
          </w:tcPr>
          <w:p w:rsidR="004C0219" w:rsidRPr="00CA4CFF" w:rsidRDefault="004C0219"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t>5,2</w:t>
            </w:r>
          </w:p>
        </w:tc>
        <w:tc>
          <w:tcPr>
            <w:tcW w:w="855" w:type="dxa"/>
            <w:hideMark/>
          </w:tcPr>
          <w:p w:rsidR="004C0219" w:rsidRPr="00CA4CFF" w:rsidRDefault="004C0219"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t>-</w:t>
            </w:r>
          </w:p>
        </w:tc>
      </w:tr>
      <w:tr w:rsidR="004C0219" w:rsidRPr="00CA4CFF" w:rsidTr="005F2C38">
        <w:trPr>
          <w:jc w:val="center"/>
        </w:trPr>
        <w:tc>
          <w:tcPr>
            <w:tcW w:w="2160" w:type="dxa"/>
            <w:hideMark/>
          </w:tcPr>
          <w:p w:rsidR="004C0219" w:rsidRPr="00CA4CFF" w:rsidRDefault="004C0219" w:rsidP="00CA4CFF">
            <w:pPr>
              <w:spacing w:after="0" w:line="240" w:lineRule="auto"/>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t>Мясо тушеное консервированное</w:t>
            </w:r>
          </w:p>
        </w:tc>
        <w:tc>
          <w:tcPr>
            <w:tcW w:w="450" w:type="dxa"/>
            <w:hideMark/>
          </w:tcPr>
          <w:p w:rsidR="004C0219" w:rsidRPr="00CA4CFF" w:rsidRDefault="004C0219"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t>50</w:t>
            </w:r>
          </w:p>
        </w:tc>
        <w:tc>
          <w:tcPr>
            <w:tcW w:w="1215" w:type="dxa"/>
            <w:hideMark/>
          </w:tcPr>
          <w:p w:rsidR="004C0219" w:rsidRPr="00CA4CFF" w:rsidRDefault="004C0219"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t>113</w:t>
            </w:r>
          </w:p>
        </w:tc>
        <w:tc>
          <w:tcPr>
            <w:tcW w:w="1065" w:type="dxa"/>
            <w:hideMark/>
          </w:tcPr>
          <w:p w:rsidR="004C0219" w:rsidRPr="00CA4CFF" w:rsidRDefault="004C0219"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t>7,5</w:t>
            </w:r>
          </w:p>
        </w:tc>
        <w:tc>
          <w:tcPr>
            <w:tcW w:w="960" w:type="dxa"/>
            <w:hideMark/>
          </w:tcPr>
          <w:p w:rsidR="004C0219" w:rsidRPr="00CA4CFF" w:rsidRDefault="004C0219"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t>8,5</w:t>
            </w:r>
          </w:p>
        </w:tc>
        <w:tc>
          <w:tcPr>
            <w:tcW w:w="855" w:type="dxa"/>
            <w:hideMark/>
          </w:tcPr>
          <w:p w:rsidR="004C0219" w:rsidRPr="00CA4CFF" w:rsidRDefault="004C0219"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t>0,7</w:t>
            </w:r>
          </w:p>
        </w:tc>
      </w:tr>
      <w:tr w:rsidR="004C0219" w:rsidRPr="00CA4CFF" w:rsidTr="005F2C38">
        <w:trPr>
          <w:jc w:val="center"/>
        </w:trPr>
        <w:tc>
          <w:tcPr>
            <w:tcW w:w="2160" w:type="dxa"/>
            <w:hideMark/>
          </w:tcPr>
          <w:p w:rsidR="004C0219" w:rsidRPr="00CA4CFF" w:rsidRDefault="004C0219" w:rsidP="00CA4CFF">
            <w:pPr>
              <w:spacing w:after="0" w:line="240" w:lineRule="auto"/>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t>Паштет печеночный</w:t>
            </w:r>
          </w:p>
        </w:tc>
        <w:tc>
          <w:tcPr>
            <w:tcW w:w="450" w:type="dxa"/>
            <w:hideMark/>
          </w:tcPr>
          <w:p w:rsidR="004C0219" w:rsidRPr="00CA4CFF" w:rsidRDefault="004C0219"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t>25</w:t>
            </w:r>
          </w:p>
        </w:tc>
        <w:tc>
          <w:tcPr>
            <w:tcW w:w="1215" w:type="dxa"/>
            <w:hideMark/>
          </w:tcPr>
          <w:p w:rsidR="004C0219" w:rsidRPr="00CA4CFF" w:rsidRDefault="004C0219"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t>76</w:t>
            </w:r>
          </w:p>
        </w:tc>
        <w:tc>
          <w:tcPr>
            <w:tcW w:w="1065" w:type="dxa"/>
            <w:hideMark/>
          </w:tcPr>
          <w:p w:rsidR="004C0219" w:rsidRPr="00CA4CFF" w:rsidRDefault="004C0219"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t>3,9</w:t>
            </w:r>
          </w:p>
        </w:tc>
        <w:tc>
          <w:tcPr>
            <w:tcW w:w="960" w:type="dxa"/>
            <w:hideMark/>
          </w:tcPr>
          <w:p w:rsidR="004C0219" w:rsidRPr="00CA4CFF" w:rsidRDefault="004C0219"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t>6,3</w:t>
            </w:r>
          </w:p>
        </w:tc>
        <w:tc>
          <w:tcPr>
            <w:tcW w:w="855" w:type="dxa"/>
            <w:hideMark/>
          </w:tcPr>
          <w:p w:rsidR="004C0219" w:rsidRPr="00CA4CFF" w:rsidRDefault="004C0219"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t>0,3</w:t>
            </w:r>
          </w:p>
        </w:tc>
      </w:tr>
      <w:tr w:rsidR="004C0219" w:rsidRPr="00CA4CFF" w:rsidTr="005F2C38">
        <w:trPr>
          <w:jc w:val="center"/>
        </w:trPr>
        <w:tc>
          <w:tcPr>
            <w:tcW w:w="2160" w:type="dxa"/>
            <w:hideMark/>
          </w:tcPr>
          <w:p w:rsidR="004C0219" w:rsidRPr="00CA4CFF" w:rsidRDefault="004C0219" w:rsidP="00CA4CFF">
            <w:pPr>
              <w:spacing w:after="0" w:line="240" w:lineRule="auto"/>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t>Рыба консервированная жареная в масле</w:t>
            </w:r>
          </w:p>
        </w:tc>
        <w:tc>
          <w:tcPr>
            <w:tcW w:w="450" w:type="dxa"/>
            <w:hideMark/>
          </w:tcPr>
          <w:p w:rsidR="004C0219" w:rsidRPr="00CA4CFF" w:rsidRDefault="004C0219"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t>20</w:t>
            </w:r>
          </w:p>
        </w:tc>
        <w:tc>
          <w:tcPr>
            <w:tcW w:w="1215" w:type="dxa"/>
            <w:hideMark/>
          </w:tcPr>
          <w:p w:rsidR="004C0219" w:rsidRPr="00CA4CFF" w:rsidRDefault="004C0219"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t>125</w:t>
            </w:r>
          </w:p>
        </w:tc>
        <w:tc>
          <w:tcPr>
            <w:tcW w:w="1065" w:type="dxa"/>
            <w:hideMark/>
          </w:tcPr>
          <w:p w:rsidR="004C0219" w:rsidRPr="00CA4CFF" w:rsidRDefault="004C0219"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t>0,8</w:t>
            </w:r>
          </w:p>
        </w:tc>
        <w:tc>
          <w:tcPr>
            <w:tcW w:w="960" w:type="dxa"/>
            <w:hideMark/>
          </w:tcPr>
          <w:p w:rsidR="004C0219" w:rsidRPr="00CA4CFF" w:rsidRDefault="004C0219"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t>12,5</w:t>
            </w:r>
          </w:p>
        </w:tc>
        <w:tc>
          <w:tcPr>
            <w:tcW w:w="855" w:type="dxa"/>
            <w:hideMark/>
          </w:tcPr>
          <w:p w:rsidR="004C0219" w:rsidRPr="00CA4CFF" w:rsidRDefault="004C0219"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t>0,3</w:t>
            </w:r>
          </w:p>
        </w:tc>
      </w:tr>
      <w:tr w:rsidR="004C0219" w:rsidRPr="00CA4CFF" w:rsidTr="005F2C38">
        <w:trPr>
          <w:jc w:val="center"/>
        </w:trPr>
        <w:tc>
          <w:tcPr>
            <w:tcW w:w="2160" w:type="dxa"/>
            <w:hideMark/>
          </w:tcPr>
          <w:p w:rsidR="004C0219" w:rsidRPr="00CA4CFF" w:rsidRDefault="004C0219" w:rsidP="00CA4CFF">
            <w:pPr>
              <w:spacing w:after="0" w:line="240" w:lineRule="auto"/>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t xml:space="preserve">Рыба консервированная </w:t>
            </w:r>
            <w:r w:rsidRPr="00CA4CFF">
              <w:rPr>
                <w:rFonts w:ascii="Arial" w:eastAsia="Times New Roman" w:hAnsi="Arial" w:cs="Arial"/>
                <w:sz w:val="20"/>
                <w:szCs w:val="20"/>
                <w:lang w:eastAsia="ru-RU"/>
              </w:rPr>
              <w:br/>
              <w:t>в томате</w:t>
            </w:r>
          </w:p>
        </w:tc>
        <w:tc>
          <w:tcPr>
            <w:tcW w:w="450" w:type="dxa"/>
            <w:hideMark/>
          </w:tcPr>
          <w:p w:rsidR="004C0219" w:rsidRPr="00CA4CFF" w:rsidRDefault="004C0219"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t>25</w:t>
            </w:r>
          </w:p>
        </w:tc>
        <w:tc>
          <w:tcPr>
            <w:tcW w:w="1215" w:type="dxa"/>
            <w:hideMark/>
          </w:tcPr>
          <w:p w:rsidR="004C0219" w:rsidRPr="00CA4CFF" w:rsidRDefault="004C0219"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t>29</w:t>
            </w:r>
          </w:p>
        </w:tc>
        <w:tc>
          <w:tcPr>
            <w:tcW w:w="1065" w:type="dxa"/>
            <w:hideMark/>
          </w:tcPr>
          <w:p w:rsidR="004C0219" w:rsidRPr="00CA4CFF" w:rsidRDefault="004C0219"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t>3,2</w:t>
            </w:r>
          </w:p>
        </w:tc>
        <w:tc>
          <w:tcPr>
            <w:tcW w:w="960" w:type="dxa"/>
            <w:hideMark/>
          </w:tcPr>
          <w:p w:rsidR="004C0219" w:rsidRPr="00CA4CFF" w:rsidRDefault="004C0219"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t>1,3</w:t>
            </w:r>
          </w:p>
        </w:tc>
        <w:tc>
          <w:tcPr>
            <w:tcW w:w="855" w:type="dxa"/>
            <w:hideMark/>
          </w:tcPr>
          <w:p w:rsidR="004C0219" w:rsidRPr="00CA4CFF" w:rsidRDefault="004C0219"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t>0,9</w:t>
            </w:r>
          </w:p>
        </w:tc>
      </w:tr>
      <w:tr w:rsidR="004C0219" w:rsidRPr="00CA4CFF" w:rsidTr="005F2C38">
        <w:trPr>
          <w:jc w:val="center"/>
        </w:trPr>
        <w:tc>
          <w:tcPr>
            <w:tcW w:w="2160" w:type="dxa"/>
            <w:hideMark/>
          </w:tcPr>
          <w:p w:rsidR="004C0219" w:rsidRPr="00CA4CFF" w:rsidRDefault="004C0219" w:rsidP="00CA4CFF">
            <w:pPr>
              <w:spacing w:after="0" w:line="240" w:lineRule="auto"/>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t>Вобла, кильки</w:t>
            </w:r>
          </w:p>
        </w:tc>
        <w:tc>
          <w:tcPr>
            <w:tcW w:w="450" w:type="dxa"/>
            <w:hideMark/>
          </w:tcPr>
          <w:p w:rsidR="004C0219" w:rsidRPr="00CA4CFF" w:rsidRDefault="004C0219"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t>15</w:t>
            </w:r>
          </w:p>
        </w:tc>
        <w:tc>
          <w:tcPr>
            <w:tcW w:w="1215" w:type="dxa"/>
            <w:hideMark/>
          </w:tcPr>
          <w:p w:rsidR="004C0219" w:rsidRPr="00CA4CFF" w:rsidRDefault="004C0219"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t>34</w:t>
            </w:r>
          </w:p>
        </w:tc>
        <w:tc>
          <w:tcPr>
            <w:tcW w:w="1065" w:type="dxa"/>
            <w:hideMark/>
          </w:tcPr>
          <w:p w:rsidR="004C0219" w:rsidRPr="00CA4CFF" w:rsidRDefault="004C0219"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t>6,5</w:t>
            </w:r>
          </w:p>
        </w:tc>
        <w:tc>
          <w:tcPr>
            <w:tcW w:w="960" w:type="dxa"/>
            <w:hideMark/>
          </w:tcPr>
          <w:p w:rsidR="004C0219" w:rsidRPr="00CA4CFF" w:rsidRDefault="004C0219"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t>0,7</w:t>
            </w:r>
          </w:p>
        </w:tc>
        <w:tc>
          <w:tcPr>
            <w:tcW w:w="855" w:type="dxa"/>
            <w:hideMark/>
          </w:tcPr>
          <w:p w:rsidR="004C0219" w:rsidRPr="00CA4CFF" w:rsidRDefault="004C0219"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t>-</w:t>
            </w:r>
          </w:p>
        </w:tc>
      </w:tr>
      <w:tr w:rsidR="004C0219" w:rsidRPr="00CA4CFF" w:rsidTr="005F2C38">
        <w:trPr>
          <w:jc w:val="center"/>
        </w:trPr>
        <w:tc>
          <w:tcPr>
            <w:tcW w:w="8055" w:type="dxa"/>
            <w:gridSpan w:val="6"/>
            <w:hideMark/>
          </w:tcPr>
          <w:p w:rsidR="004C0219" w:rsidRPr="00CA4CFF" w:rsidRDefault="004C0219"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Arial" w:eastAsia="Times New Roman" w:hAnsi="Arial" w:cs="Arial"/>
                <w:b/>
                <w:bCs/>
                <w:sz w:val="20"/>
                <w:szCs w:val="20"/>
                <w:lang w:eastAsia="ru-RU"/>
              </w:rPr>
              <w:t>Крупы, концентраты</w:t>
            </w:r>
            <w:r w:rsidRPr="00CA4CFF">
              <w:rPr>
                <w:rFonts w:ascii="Arial" w:eastAsia="Times New Roman" w:hAnsi="Arial" w:cs="Arial"/>
                <w:sz w:val="20"/>
                <w:szCs w:val="20"/>
                <w:lang w:eastAsia="ru-RU"/>
              </w:rPr>
              <w:t xml:space="preserve"> (160 г.)</w:t>
            </w:r>
          </w:p>
        </w:tc>
      </w:tr>
      <w:tr w:rsidR="004C0219" w:rsidRPr="00CA4CFF" w:rsidTr="005F2C38">
        <w:trPr>
          <w:jc w:val="center"/>
        </w:trPr>
        <w:tc>
          <w:tcPr>
            <w:tcW w:w="2160" w:type="dxa"/>
            <w:hideMark/>
          </w:tcPr>
          <w:p w:rsidR="004C0219" w:rsidRPr="00CA4CFF" w:rsidRDefault="004C0219" w:rsidP="00CA4CFF">
            <w:pPr>
              <w:spacing w:after="0" w:line="240" w:lineRule="auto"/>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t xml:space="preserve">Толокно </w:t>
            </w:r>
          </w:p>
        </w:tc>
        <w:tc>
          <w:tcPr>
            <w:tcW w:w="450" w:type="dxa"/>
            <w:hideMark/>
          </w:tcPr>
          <w:p w:rsidR="004C0219" w:rsidRPr="00CA4CFF" w:rsidRDefault="004C0219"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t>10</w:t>
            </w:r>
          </w:p>
        </w:tc>
        <w:tc>
          <w:tcPr>
            <w:tcW w:w="1215" w:type="dxa"/>
            <w:hideMark/>
          </w:tcPr>
          <w:p w:rsidR="004C0219" w:rsidRPr="00CA4CFF" w:rsidRDefault="004C0219"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t>40</w:t>
            </w:r>
          </w:p>
        </w:tc>
        <w:tc>
          <w:tcPr>
            <w:tcW w:w="1065" w:type="dxa"/>
            <w:hideMark/>
          </w:tcPr>
          <w:p w:rsidR="004C0219" w:rsidRPr="00CA4CFF" w:rsidRDefault="004C0219"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t>1,3</w:t>
            </w:r>
          </w:p>
        </w:tc>
        <w:tc>
          <w:tcPr>
            <w:tcW w:w="960" w:type="dxa"/>
            <w:hideMark/>
          </w:tcPr>
          <w:p w:rsidR="004C0219" w:rsidRPr="00CA4CFF" w:rsidRDefault="004C0219"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t>0,6</w:t>
            </w:r>
          </w:p>
        </w:tc>
        <w:tc>
          <w:tcPr>
            <w:tcW w:w="855" w:type="dxa"/>
            <w:hideMark/>
          </w:tcPr>
          <w:p w:rsidR="004C0219" w:rsidRPr="00CA4CFF" w:rsidRDefault="004C0219"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t>6,1</w:t>
            </w:r>
          </w:p>
        </w:tc>
      </w:tr>
      <w:tr w:rsidR="004C0219" w:rsidRPr="00CA4CFF" w:rsidTr="005F2C38">
        <w:trPr>
          <w:jc w:val="center"/>
        </w:trPr>
        <w:tc>
          <w:tcPr>
            <w:tcW w:w="2160" w:type="dxa"/>
            <w:hideMark/>
          </w:tcPr>
          <w:p w:rsidR="004C0219" w:rsidRPr="00CA4CFF" w:rsidRDefault="004C0219" w:rsidP="00CA4CFF">
            <w:pPr>
              <w:spacing w:after="0" w:line="240" w:lineRule="auto"/>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t>Манная крупа</w:t>
            </w:r>
          </w:p>
        </w:tc>
        <w:tc>
          <w:tcPr>
            <w:tcW w:w="450" w:type="dxa"/>
            <w:hideMark/>
          </w:tcPr>
          <w:p w:rsidR="004C0219" w:rsidRPr="00CA4CFF" w:rsidRDefault="004C0219"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t>25</w:t>
            </w:r>
          </w:p>
        </w:tc>
        <w:tc>
          <w:tcPr>
            <w:tcW w:w="1215" w:type="dxa"/>
            <w:hideMark/>
          </w:tcPr>
          <w:p w:rsidR="004C0219" w:rsidRPr="00CA4CFF" w:rsidRDefault="004C0219"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t>80</w:t>
            </w:r>
          </w:p>
        </w:tc>
        <w:tc>
          <w:tcPr>
            <w:tcW w:w="1065" w:type="dxa"/>
            <w:hideMark/>
          </w:tcPr>
          <w:p w:rsidR="004C0219" w:rsidRPr="00CA4CFF" w:rsidRDefault="004C0219"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t>2,5</w:t>
            </w:r>
          </w:p>
        </w:tc>
        <w:tc>
          <w:tcPr>
            <w:tcW w:w="960" w:type="dxa"/>
            <w:hideMark/>
          </w:tcPr>
          <w:p w:rsidR="004C0219" w:rsidRPr="00CA4CFF" w:rsidRDefault="004C0219"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t>0,2</w:t>
            </w:r>
          </w:p>
        </w:tc>
        <w:tc>
          <w:tcPr>
            <w:tcW w:w="855" w:type="dxa"/>
            <w:hideMark/>
          </w:tcPr>
          <w:p w:rsidR="004C0219" w:rsidRPr="00CA4CFF" w:rsidRDefault="004C0219"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t>17,0</w:t>
            </w:r>
          </w:p>
        </w:tc>
      </w:tr>
      <w:tr w:rsidR="004C0219" w:rsidRPr="00CA4CFF" w:rsidTr="005F2C38">
        <w:trPr>
          <w:jc w:val="center"/>
        </w:trPr>
        <w:tc>
          <w:tcPr>
            <w:tcW w:w="2160" w:type="dxa"/>
            <w:hideMark/>
          </w:tcPr>
          <w:p w:rsidR="004C0219" w:rsidRPr="00CA4CFF" w:rsidRDefault="004C0219" w:rsidP="00CA4CFF">
            <w:pPr>
              <w:spacing w:after="0" w:line="240" w:lineRule="auto"/>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t>Пшено, рис</w:t>
            </w:r>
          </w:p>
        </w:tc>
        <w:tc>
          <w:tcPr>
            <w:tcW w:w="450" w:type="dxa"/>
            <w:hideMark/>
          </w:tcPr>
          <w:p w:rsidR="004C0219" w:rsidRPr="00CA4CFF" w:rsidRDefault="004C0219"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t>10</w:t>
            </w:r>
          </w:p>
        </w:tc>
        <w:tc>
          <w:tcPr>
            <w:tcW w:w="1215" w:type="dxa"/>
            <w:hideMark/>
          </w:tcPr>
          <w:p w:rsidR="004C0219" w:rsidRPr="00CA4CFF" w:rsidRDefault="004C0219"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t>33</w:t>
            </w:r>
          </w:p>
        </w:tc>
        <w:tc>
          <w:tcPr>
            <w:tcW w:w="1065" w:type="dxa"/>
            <w:hideMark/>
          </w:tcPr>
          <w:p w:rsidR="004C0219" w:rsidRPr="00CA4CFF" w:rsidRDefault="004C0219"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t>0,8</w:t>
            </w:r>
          </w:p>
        </w:tc>
        <w:tc>
          <w:tcPr>
            <w:tcW w:w="960" w:type="dxa"/>
            <w:hideMark/>
          </w:tcPr>
          <w:p w:rsidR="004C0219" w:rsidRPr="00CA4CFF" w:rsidRDefault="004C0219"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t>0,2</w:t>
            </w:r>
          </w:p>
        </w:tc>
        <w:tc>
          <w:tcPr>
            <w:tcW w:w="855" w:type="dxa"/>
            <w:hideMark/>
          </w:tcPr>
          <w:p w:rsidR="004C0219" w:rsidRPr="00CA4CFF" w:rsidRDefault="004C0219"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t>6,5</w:t>
            </w:r>
          </w:p>
        </w:tc>
      </w:tr>
      <w:tr w:rsidR="004C0219" w:rsidRPr="00CA4CFF" w:rsidTr="005F2C38">
        <w:trPr>
          <w:jc w:val="center"/>
        </w:trPr>
        <w:tc>
          <w:tcPr>
            <w:tcW w:w="2160" w:type="dxa"/>
            <w:hideMark/>
          </w:tcPr>
          <w:p w:rsidR="004C0219" w:rsidRPr="00CA4CFF" w:rsidRDefault="004C0219" w:rsidP="00CA4CFF">
            <w:pPr>
              <w:spacing w:after="0" w:line="240" w:lineRule="auto"/>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t>Овсяная крупа</w:t>
            </w:r>
          </w:p>
        </w:tc>
        <w:tc>
          <w:tcPr>
            <w:tcW w:w="450" w:type="dxa"/>
            <w:hideMark/>
          </w:tcPr>
          <w:p w:rsidR="004C0219" w:rsidRPr="00CA4CFF" w:rsidRDefault="004C0219"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t>10</w:t>
            </w:r>
          </w:p>
        </w:tc>
        <w:tc>
          <w:tcPr>
            <w:tcW w:w="1215" w:type="dxa"/>
            <w:hideMark/>
          </w:tcPr>
          <w:p w:rsidR="004C0219" w:rsidRPr="00CA4CFF" w:rsidRDefault="004C0219"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t>32</w:t>
            </w:r>
          </w:p>
        </w:tc>
        <w:tc>
          <w:tcPr>
            <w:tcW w:w="1065" w:type="dxa"/>
            <w:hideMark/>
          </w:tcPr>
          <w:p w:rsidR="004C0219" w:rsidRPr="00CA4CFF" w:rsidRDefault="004C0219"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t>0,8</w:t>
            </w:r>
          </w:p>
        </w:tc>
        <w:tc>
          <w:tcPr>
            <w:tcW w:w="960" w:type="dxa"/>
            <w:hideMark/>
          </w:tcPr>
          <w:p w:rsidR="004C0219" w:rsidRPr="00CA4CFF" w:rsidRDefault="004C0219"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t>0,2</w:t>
            </w:r>
          </w:p>
        </w:tc>
        <w:tc>
          <w:tcPr>
            <w:tcW w:w="855" w:type="dxa"/>
            <w:hideMark/>
          </w:tcPr>
          <w:p w:rsidR="004C0219" w:rsidRPr="00CA4CFF" w:rsidRDefault="004C0219"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t>6,5</w:t>
            </w:r>
          </w:p>
        </w:tc>
      </w:tr>
      <w:tr w:rsidR="004C0219" w:rsidRPr="00CA4CFF" w:rsidTr="005F2C38">
        <w:trPr>
          <w:jc w:val="center"/>
        </w:trPr>
        <w:tc>
          <w:tcPr>
            <w:tcW w:w="2160" w:type="dxa"/>
            <w:hideMark/>
          </w:tcPr>
          <w:p w:rsidR="004C0219" w:rsidRPr="00CA4CFF" w:rsidRDefault="004C0219" w:rsidP="00CA4CFF">
            <w:pPr>
              <w:spacing w:after="0" w:line="240" w:lineRule="auto"/>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t>Гречневая крупа</w:t>
            </w:r>
          </w:p>
        </w:tc>
        <w:tc>
          <w:tcPr>
            <w:tcW w:w="450" w:type="dxa"/>
            <w:hideMark/>
          </w:tcPr>
          <w:p w:rsidR="004C0219" w:rsidRPr="00CA4CFF" w:rsidRDefault="004C0219"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t>15</w:t>
            </w:r>
          </w:p>
        </w:tc>
        <w:tc>
          <w:tcPr>
            <w:tcW w:w="1215" w:type="dxa"/>
            <w:hideMark/>
          </w:tcPr>
          <w:p w:rsidR="004C0219" w:rsidRPr="00CA4CFF" w:rsidRDefault="004C0219"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t>48</w:t>
            </w:r>
          </w:p>
        </w:tc>
        <w:tc>
          <w:tcPr>
            <w:tcW w:w="1065" w:type="dxa"/>
            <w:hideMark/>
          </w:tcPr>
          <w:p w:rsidR="004C0219" w:rsidRPr="00CA4CFF" w:rsidRDefault="004C0219"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t>1,3</w:t>
            </w:r>
          </w:p>
        </w:tc>
        <w:tc>
          <w:tcPr>
            <w:tcW w:w="960" w:type="dxa"/>
            <w:hideMark/>
          </w:tcPr>
          <w:p w:rsidR="004C0219" w:rsidRPr="00CA4CFF" w:rsidRDefault="004C0219"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t>0,3</w:t>
            </w:r>
          </w:p>
        </w:tc>
        <w:tc>
          <w:tcPr>
            <w:tcW w:w="855" w:type="dxa"/>
            <w:hideMark/>
          </w:tcPr>
          <w:p w:rsidR="004C0219" w:rsidRPr="00CA4CFF" w:rsidRDefault="004C0219"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t>10,0</w:t>
            </w:r>
          </w:p>
        </w:tc>
      </w:tr>
      <w:tr w:rsidR="004C0219" w:rsidRPr="00CA4CFF" w:rsidTr="005F2C38">
        <w:trPr>
          <w:jc w:val="center"/>
        </w:trPr>
        <w:tc>
          <w:tcPr>
            <w:tcW w:w="2160" w:type="dxa"/>
            <w:hideMark/>
          </w:tcPr>
          <w:p w:rsidR="004C0219" w:rsidRPr="00CA4CFF" w:rsidRDefault="004C0219" w:rsidP="00CA4CFF">
            <w:pPr>
              <w:spacing w:after="0" w:line="240" w:lineRule="auto"/>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t>Перловая крупа</w:t>
            </w:r>
          </w:p>
        </w:tc>
        <w:tc>
          <w:tcPr>
            <w:tcW w:w="450" w:type="dxa"/>
            <w:hideMark/>
          </w:tcPr>
          <w:p w:rsidR="004C0219" w:rsidRPr="00CA4CFF" w:rsidRDefault="004C0219"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t>10</w:t>
            </w:r>
          </w:p>
        </w:tc>
        <w:tc>
          <w:tcPr>
            <w:tcW w:w="1215" w:type="dxa"/>
            <w:hideMark/>
          </w:tcPr>
          <w:p w:rsidR="004C0219" w:rsidRPr="00CA4CFF" w:rsidRDefault="004C0219"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t>32</w:t>
            </w:r>
          </w:p>
        </w:tc>
        <w:tc>
          <w:tcPr>
            <w:tcW w:w="1065" w:type="dxa"/>
            <w:hideMark/>
          </w:tcPr>
          <w:p w:rsidR="004C0219" w:rsidRPr="00CA4CFF" w:rsidRDefault="004C0219"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t>0,8</w:t>
            </w:r>
          </w:p>
        </w:tc>
        <w:tc>
          <w:tcPr>
            <w:tcW w:w="960" w:type="dxa"/>
            <w:hideMark/>
          </w:tcPr>
          <w:p w:rsidR="004C0219" w:rsidRPr="00CA4CFF" w:rsidRDefault="004C0219"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t>0,2</w:t>
            </w:r>
          </w:p>
        </w:tc>
        <w:tc>
          <w:tcPr>
            <w:tcW w:w="855" w:type="dxa"/>
            <w:hideMark/>
          </w:tcPr>
          <w:p w:rsidR="004C0219" w:rsidRPr="00CA4CFF" w:rsidRDefault="004C0219"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t>6,5</w:t>
            </w:r>
          </w:p>
        </w:tc>
      </w:tr>
      <w:tr w:rsidR="004C0219" w:rsidRPr="00CA4CFF" w:rsidTr="005F2C38">
        <w:trPr>
          <w:jc w:val="center"/>
        </w:trPr>
        <w:tc>
          <w:tcPr>
            <w:tcW w:w="2160" w:type="dxa"/>
            <w:hideMark/>
          </w:tcPr>
          <w:p w:rsidR="004C0219" w:rsidRPr="00CA4CFF" w:rsidRDefault="004C0219" w:rsidP="00CA4CFF">
            <w:pPr>
              <w:spacing w:after="0" w:line="240" w:lineRule="auto"/>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t>Вермишель, лапша или макароны</w:t>
            </w:r>
          </w:p>
        </w:tc>
        <w:tc>
          <w:tcPr>
            <w:tcW w:w="450" w:type="dxa"/>
            <w:hideMark/>
          </w:tcPr>
          <w:p w:rsidR="004C0219" w:rsidRPr="00CA4CFF" w:rsidRDefault="004C0219"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t>15</w:t>
            </w:r>
          </w:p>
        </w:tc>
        <w:tc>
          <w:tcPr>
            <w:tcW w:w="1215" w:type="dxa"/>
            <w:hideMark/>
          </w:tcPr>
          <w:p w:rsidR="004C0219" w:rsidRPr="00CA4CFF" w:rsidRDefault="004C0219"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t>51</w:t>
            </w:r>
          </w:p>
        </w:tc>
        <w:tc>
          <w:tcPr>
            <w:tcW w:w="1065" w:type="dxa"/>
            <w:hideMark/>
          </w:tcPr>
          <w:p w:rsidR="004C0219" w:rsidRPr="00CA4CFF" w:rsidRDefault="004C0219"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t>1,5</w:t>
            </w:r>
          </w:p>
        </w:tc>
        <w:tc>
          <w:tcPr>
            <w:tcW w:w="960" w:type="dxa"/>
            <w:hideMark/>
          </w:tcPr>
          <w:p w:rsidR="004C0219" w:rsidRPr="00CA4CFF" w:rsidRDefault="004C0219"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t>0,3</w:t>
            </w:r>
          </w:p>
        </w:tc>
        <w:tc>
          <w:tcPr>
            <w:tcW w:w="855" w:type="dxa"/>
            <w:hideMark/>
          </w:tcPr>
          <w:p w:rsidR="004C0219" w:rsidRPr="00CA4CFF" w:rsidRDefault="004C0219"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t>11,5</w:t>
            </w:r>
          </w:p>
        </w:tc>
      </w:tr>
      <w:tr w:rsidR="004C0219" w:rsidRPr="00CA4CFF" w:rsidTr="005F2C38">
        <w:trPr>
          <w:jc w:val="center"/>
        </w:trPr>
        <w:tc>
          <w:tcPr>
            <w:tcW w:w="2160" w:type="dxa"/>
            <w:hideMark/>
          </w:tcPr>
          <w:p w:rsidR="004C0219" w:rsidRPr="00CA4CFF" w:rsidRDefault="004C0219" w:rsidP="00CA4CFF">
            <w:pPr>
              <w:spacing w:after="0" w:line="240" w:lineRule="auto"/>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t>Картофельная крупка</w:t>
            </w:r>
          </w:p>
        </w:tc>
        <w:tc>
          <w:tcPr>
            <w:tcW w:w="450" w:type="dxa"/>
            <w:hideMark/>
          </w:tcPr>
          <w:p w:rsidR="004C0219" w:rsidRPr="00CA4CFF" w:rsidRDefault="004C0219"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t>15</w:t>
            </w:r>
          </w:p>
        </w:tc>
        <w:tc>
          <w:tcPr>
            <w:tcW w:w="1215" w:type="dxa"/>
            <w:hideMark/>
          </w:tcPr>
          <w:p w:rsidR="004C0219" w:rsidRPr="00CA4CFF" w:rsidRDefault="004C0219"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t>38</w:t>
            </w:r>
          </w:p>
        </w:tc>
        <w:tc>
          <w:tcPr>
            <w:tcW w:w="1065" w:type="dxa"/>
            <w:hideMark/>
          </w:tcPr>
          <w:p w:rsidR="004C0219" w:rsidRPr="00CA4CFF" w:rsidRDefault="004C0219"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t>0,3</w:t>
            </w:r>
          </w:p>
        </w:tc>
        <w:tc>
          <w:tcPr>
            <w:tcW w:w="960" w:type="dxa"/>
            <w:hideMark/>
          </w:tcPr>
          <w:p w:rsidR="004C0219" w:rsidRPr="00CA4CFF" w:rsidRDefault="004C0219"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t>-</w:t>
            </w:r>
          </w:p>
        </w:tc>
        <w:tc>
          <w:tcPr>
            <w:tcW w:w="855" w:type="dxa"/>
            <w:hideMark/>
          </w:tcPr>
          <w:p w:rsidR="004C0219" w:rsidRPr="00CA4CFF" w:rsidRDefault="004C0219"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t>9,0</w:t>
            </w:r>
          </w:p>
        </w:tc>
      </w:tr>
      <w:tr w:rsidR="004C0219" w:rsidRPr="00CA4CFF" w:rsidTr="005F2C38">
        <w:trPr>
          <w:jc w:val="center"/>
        </w:trPr>
        <w:tc>
          <w:tcPr>
            <w:tcW w:w="2160" w:type="dxa"/>
            <w:hideMark/>
          </w:tcPr>
          <w:p w:rsidR="004C0219" w:rsidRPr="00CA4CFF" w:rsidRDefault="004C0219" w:rsidP="00CA4CFF">
            <w:pPr>
              <w:spacing w:after="0" w:line="240" w:lineRule="auto"/>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t>Суп гороховый с копченостями</w:t>
            </w:r>
          </w:p>
        </w:tc>
        <w:tc>
          <w:tcPr>
            <w:tcW w:w="450" w:type="dxa"/>
            <w:hideMark/>
          </w:tcPr>
          <w:p w:rsidR="004C0219" w:rsidRPr="00CA4CFF" w:rsidRDefault="004C0219"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t>15</w:t>
            </w:r>
          </w:p>
        </w:tc>
        <w:tc>
          <w:tcPr>
            <w:tcW w:w="1215" w:type="dxa"/>
            <w:hideMark/>
          </w:tcPr>
          <w:p w:rsidR="004C0219" w:rsidRPr="00CA4CFF" w:rsidRDefault="004C0219"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t>48</w:t>
            </w:r>
          </w:p>
        </w:tc>
        <w:tc>
          <w:tcPr>
            <w:tcW w:w="1065" w:type="dxa"/>
            <w:hideMark/>
          </w:tcPr>
          <w:p w:rsidR="004C0219" w:rsidRPr="00CA4CFF" w:rsidRDefault="004C0219"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t>2,2</w:t>
            </w:r>
          </w:p>
        </w:tc>
        <w:tc>
          <w:tcPr>
            <w:tcW w:w="960" w:type="dxa"/>
            <w:hideMark/>
          </w:tcPr>
          <w:p w:rsidR="004C0219" w:rsidRPr="00CA4CFF" w:rsidRDefault="004C0219"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t>1,5</w:t>
            </w:r>
          </w:p>
        </w:tc>
        <w:tc>
          <w:tcPr>
            <w:tcW w:w="855" w:type="dxa"/>
            <w:hideMark/>
          </w:tcPr>
          <w:p w:rsidR="004C0219" w:rsidRPr="00CA4CFF" w:rsidRDefault="004C0219"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t>6,0</w:t>
            </w:r>
          </w:p>
        </w:tc>
      </w:tr>
      <w:tr w:rsidR="004C0219" w:rsidRPr="00CA4CFF" w:rsidTr="005F2C38">
        <w:trPr>
          <w:jc w:val="center"/>
        </w:trPr>
        <w:tc>
          <w:tcPr>
            <w:tcW w:w="2160" w:type="dxa"/>
            <w:hideMark/>
          </w:tcPr>
          <w:p w:rsidR="004C0219" w:rsidRPr="00CA4CFF" w:rsidRDefault="004C0219" w:rsidP="00CA4CFF">
            <w:pPr>
              <w:spacing w:after="0" w:line="240" w:lineRule="auto"/>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t>Супы (концентраты россыпью)</w:t>
            </w:r>
          </w:p>
        </w:tc>
        <w:tc>
          <w:tcPr>
            <w:tcW w:w="450" w:type="dxa"/>
            <w:hideMark/>
          </w:tcPr>
          <w:p w:rsidR="004C0219" w:rsidRPr="00CA4CFF" w:rsidRDefault="004C0219"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t>35</w:t>
            </w:r>
          </w:p>
        </w:tc>
        <w:tc>
          <w:tcPr>
            <w:tcW w:w="1215" w:type="dxa"/>
            <w:hideMark/>
          </w:tcPr>
          <w:p w:rsidR="004C0219" w:rsidRPr="00CA4CFF" w:rsidRDefault="004C0219"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t>98</w:t>
            </w:r>
          </w:p>
        </w:tc>
        <w:tc>
          <w:tcPr>
            <w:tcW w:w="1065" w:type="dxa"/>
            <w:hideMark/>
          </w:tcPr>
          <w:p w:rsidR="004C0219" w:rsidRPr="00CA4CFF" w:rsidRDefault="004C0219"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t>4,5</w:t>
            </w:r>
          </w:p>
        </w:tc>
        <w:tc>
          <w:tcPr>
            <w:tcW w:w="960" w:type="dxa"/>
            <w:hideMark/>
          </w:tcPr>
          <w:p w:rsidR="004C0219" w:rsidRPr="00CA4CFF" w:rsidRDefault="004C0219"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t>3,0</w:t>
            </w:r>
          </w:p>
        </w:tc>
        <w:tc>
          <w:tcPr>
            <w:tcW w:w="855" w:type="dxa"/>
            <w:hideMark/>
          </w:tcPr>
          <w:p w:rsidR="004C0219" w:rsidRPr="00CA4CFF" w:rsidRDefault="004C0219"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t>13,0</w:t>
            </w:r>
          </w:p>
        </w:tc>
      </w:tr>
      <w:tr w:rsidR="004C0219" w:rsidRPr="00CA4CFF" w:rsidTr="005F2C38">
        <w:trPr>
          <w:jc w:val="center"/>
        </w:trPr>
        <w:tc>
          <w:tcPr>
            <w:tcW w:w="8055" w:type="dxa"/>
            <w:gridSpan w:val="6"/>
            <w:hideMark/>
          </w:tcPr>
          <w:p w:rsidR="004C0219" w:rsidRPr="00CA4CFF" w:rsidRDefault="004C0219"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Arial" w:eastAsia="Times New Roman" w:hAnsi="Arial" w:cs="Arial"/>
                <w:b/>
                <w:bCs/>
                <w:sz w:val="20"/>
                <w:szCs w:val="20"/>
                <w:lang w:eastAsia="ru-RU"/>
              </w:rPr>
              <w:t>Сладкое и напитки</w:t>
            </w:r>
            <w:r w:rsidRPr="00CA4CFF">
              <w:rPr>
                <w:rFonts w:ascii="Arial" w:eastAsia="Times New Roman" w:hAnsi="Arial" w:cs="Arial"/>
                <w:sz w:val="20"/>
                <w:szCs w:val="20"/>
                <w:lang w:eastAsia="ru-RU"/>
              </w:rPr>
              <w:t xml:space="preserve"> (370г.)</w:t>
            </w:r>
          </w:p>
        </w:tc>
      </w:tr>
      <w:tr w:rsidR="004C0219" w:rsidRPr="00CA4CFF" w:rsidTr="005F2C38">
        <w:trPr>
          <w:jc w:val="center"/>
        </w:trPr>
        <w:tc>
          <w:tcPr>
            <w:tcW w:w="2160" w:type="dxa"/>
            <w:hideMark/>
          </w:tcPr>
          <w:p w:rsidR="004C0219" w:rsidRPr="00CA4CFF" w:rsidRDefault="004C0219" w:rsidP="00CA4CFF">
            <w:pPr>
              <w:spacing w:after="0" w:line="240" w:lineRule="auto"/>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t>Сахар</w:t>
            </w:r>
          </w:p>
        </w:tc>
        <w:tc>
          <w:tcPr>
            <w:tcW w:w="450" w:type="dxa"/>
            <w:hideMark/>
          </w:tcPr>
          <w:p w:rsidR="004C0219" w:rsidRPr="00CA4CFF" w:rsidRDefault="004C0219"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t>175</w:t>
            </w:r>
          </w:p>
        </w:tc>
        <w:tc>
          <w:tcPr>
            <w:tcW w:w="1215" w:type="dxa"/>
            <w:hideMark/>
          </w:tcPr>
          <w:p w:rsidR="004C0219" w:rsidRPr="00CA4CFF" w:rsidRDefault="004C0219"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t>708</w:t>
            </w:r>
          </w:p>
        </w:tc>
        <w:tc>
          <w:tcPr>
            <w:tcW w:w="1065" w:type="dxa"/>
            <w:hideMark/>
          </w:tcPr>
          <w:p w:rsidR="004C0219" w:rsidRPr="00CA4CFF" w:rsidRDefault="004C0219"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t>-</w:t>
            </w:r>
          </w:p>
        </w:tc>
        <w:tc>
          <w:tcPr>
            <w:tcW w:w="960" w:type="dxa"/>
            <w:hideMark/>
          </w:tcPr>
          <w:p w:rsidR="004C0219" w:rsidRPr="00CA4CFF" w:rsidRDefault="004C0219"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t>-</w:t>
            </w:r>
          </w:p>
        </w:tc>
        <w:tc>
          <w:tcPr>
            <w:tcW w:w="855" w:type="dxa"/>
            <w:hideMark/>
          </w:tcPr>
          <w:p w:rsidR="004C0219" w:rsidRPr="00CA4CFF" w:rsidRDefault="004C0219"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t>173,4</w:t>
            </w:r>
          </w:p>
        </w:tc>
      </w:tr>
      <w:tr w:rsidR="004C0219" w:rsidRPr="00CA4CFF" w:rsidTr="005F2C38">
        <w:trPr>
          <w:jc w:val="center"/>
        </w:trPr>
        <w:tc>
          <w:tcPr>
            <w:tcW w:w="2160" w:type="dxa"/>
            <w:hideMark/>
          </w:tcPr>
          <w:p w:rsidR="004C0219" w:rsidRPr="00CA4CFF" w:rsidRDefault="004C0219" w:rsidP="00CA4CFF">
            <w:pPr>
              <w:spacing w:after="0" w:line="240" w:lineRule="auto"/>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t>Халва</w:t>
            </w:r>
          </w:p>
        </w:tc>
        <w:tc>
          <w:tcPr>
            <w:tcW w:w="450" w:type="dxa"/>
            <w:hideMark/>
          </w:tcPr>
          <w:p w:rsidR="004C0219" w:rsidRPr="00CA4CFF" w:rsidRDefault="004C0219"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t>30</w:t>
            </w:r>
          </w:p>
        </w:tc>
        <w:tc>
          <w:tcPr>
            <w:tcW w:w="1215" w:type="dxa"/>
            <w:hideMark/>
          </w:tcPr>
          <w:p w:rsidR="004C0219" w:rsidRPr="00CA4CFF" w:rsidRDefault="004C0219"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t>160</w:t>
            </w:r>
          </w:p>
        </w:tc>
        <w:tc>
          <w:tcPr>
            <w:tcW w:w="1065" w:type="dxa"/>
            <w:hideMark/>
          </w:tcPr>
          <w:p w:rsidR="004C0219" w:rsidRPr="00CA4CFF" w:rsidRDefault="004C0219"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t>4,8</w:t>
            </w:r>
          </w:p>
        </w:tc>
        <w:tc>
          <w:tcPr>
            <w:tcW w:w="960" w:type="dxa"/>
            <w:hideMark/>
          </w:tcPr>
          <w:p w:rsidR="004C0219" w:rsidRPr="00CA4CFF" w:rsidRDefault="004C0219"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t>7,8</w:t>
            </w:r>
          </w:p>
        </w:tc>
        <w:tc>
          <w:tcPr>
            <w:tcW w:w="855" w:type="dxa"/>
            <w:hideMark/>
          </w:tcPr>
          <w:p w:rsidR="004C0219" w:rsidRPr="00CA4CFF" w:rsidRDefault="004C0219"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t>13,5</w:t>
            </w:r>
          </w:p>
        </w:tc>
      </w:tr>
      <w:tr w:rsidR="004C0219" w:rsidRPr="00CA4CFF" w:rsidTr="005F2C38">
        <w:trPr>
          <w:jc w:val="center"/>
        </w:trPr>
        <w:tc>
          <w:tcPr>
            <w:tcW w:w="2160" w:type="dxa"/>
            <w:hideMark/>
          </w:tcPr>
          <w:p w:rsidR="004C0219" w:rsidRPr="00CA4CFF" w:rsidRDefault="004C0219" w:rsidP="00CA4CFF">
            <w:pPr>
              <w:spacing w:after="0" w:line="240" w:lineRule="auto"/>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t>Конфеты</w:t>
            </w:r>
          </w:p>
        </w:tc>
        <w:tc>
          <w:tcPr>
            <w:tcW w:w="450" w:type="dxa"/>
            <w:hideMark/>
          </w:tcPr>
          <w:p w:rsidR="004C0219" w:rsidRPr="00CA4CFF" w:rsidRDefault="004C0219"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t>40</w:t>
            </w:r>
          </w:p>
        </w:tc>
        <w:tc>
          <w:tcPr>
            <w:tcW w:w="1215" w:type="dxa"/>
            <w:hideMark/>
          </w:tcPr>
          <w:p w:rsidR="004C0219" w:rsidRPr="00CA4CFF" w:rsidRDefault="004C0219"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t>150</w:t>
            </w:r>
          </w:p>
        </w:tc>
        <w:tc>
          <w:tcPr>
            <w:tcW w:w="1065" w:type="dxa"/>
            <w:hideMark/>
          </w:tcPr>
          <w:p w:rsidR="004C0219" w:rsidRPr="00CA4CFF" w:rsidRDefault="004C0219"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t>-</w:t>
            </w:r>
          </w:p>
        </w:tc>
        <w:tc>
          <w:tcPr>
            <w:tcW w:w="960" w:type="dxa"/>
            <w:hideMark/>
          </w:tcPr>
          <w:p w:rsidR="004C0219" w:rsidRPr="00CA4CFF" w:rsidRDefault="004C0219"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t>-</w:t>
            </w:r>
          </w:p>
        </w:tc>
        <w:tc>
          <w:tcPr>
            <w:tcW w:w="855" w:type="dxa"/>
            <w:hideMark/>
          </w:tcPr>
          <w:p w:rsidR="004C0219" w:rsidRPr="00CA4CFF" w:rsidRDefault="004C0219"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t>36,0</w:t>
            </w:r>
          </w:p>
        </w:tc>
      </w:tr>
      <w:tr w:rsidR="004C0219" w:rsidRPr="00CA4CFF" w:rsidTr="005F2C38">
        <w:trPr>
          <w:jc w:val="center"/>
        </w:trPr>
        <w:tc>
          <w:tcPr>
            <w:tcW w:w="2160" w:type="dxa"/>
            <w:hideMark/>
          </w:tcPr>
          <w:p w:rsidR="004C0219" w:rsidRPr="00CA4CFF" w:rsidRDefault="004C0219" w:rsidP="00CA4CFF">
            <w:pPr>
              <w:spacing w:after="0" w:line="240" w:lineRule="auto"/>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t>Кофе, какао</w:t>
            </w:r>
          </w:p>
        </w:tc>
        <w:tc>
          <w:tcPr>
            <w:tcW w:w="450" w:type="dxa"/>
            <w:hideMark/>
          </w:tcPr>
          <w:p w:rsidR="004C0219" w:rsidRPr="00CA4CFF" w:rsidRDefault="004C0219"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t>10</w:t>
            </w:r>
          </w:p>
        </w:tc>
        <w:tc>
          <w:tcPr>
            <w:tcW w:w="1215" w:type="dxa"/>
            <w:hideMark/>
          </w:tcPr>
          <w:p w:rsidR="004C0219" w:rsidRPr="00CA4CFF" w:rsidRDefault="004C0219"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t>41</w:t>
            </w:r>
          </w:p>
        </w:tc>
        <w:tc>
          <w:tcPr>
            <w:tcW w:w="1065" w:type="dxa"/>
            <w:hideMark/>
          </w:tcPr>
          <w:p w:rsidR="004C0219" w:rsidRPr="00CA4CFF" w:rsidRDefault="004C0219"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t>2,0</w:t>
            </w:r>
          </w:p>
        </w:tc>
        <w:tc>
          <w:tcPr>
            <w:tcW w:w="960" w:type="dxa"/>
            <w:hideMark/>
          </w:tcPr>
          <w:p w:rsidR="004C0219" w:rsidRPr="00CA4CFF" w:rsidRDefault="004C0219"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t>1,8</w:t>
            </w:r>
          </w:p>
        </w:tc>
        <w:tc>
          <w:tcPr>
            <w:tcW w:w="855" w:type="dxa"/>
            <w:hideMark/>
          </w:tcPr>
          <w:p w:rsidR="004C0219" w:rsidRPr="00CA4CFF" w:rsidRDefault="004C0219"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t>3,8</w:t>
            </w:r>
          </w:p>
        </w:tc>
      </w:tr>
      <w:tr w:rsidR="004C0219" w:rsidRPr="00CA4CFF" w:rsidTr="005F2C38">
        <w:trPr>
          <w:jc w:val="center"/>
        </w:trPr>
        <w:tc>
          <w:tcPr>
            <w:tcW w:w="2160" w:type="dxa"/>
            <w:hideMark/>
          </w:tcPr>
          <w:p w:rsidR="004C0219" w:rsidRPr="00CA4CFF" w:rsidRDefault="004C0219" w:rsidP="00CA4CFF">
            <w:pPr>
              <w:spacing w:after="0" w:line="240" w:lineRule="auto"/>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t>Кисель, компот</w:t>
            </w:r>
          </w:p>
        </w:tc>
        <w:tc>
          <w:tcPr>
            <w:tcW w:w="450" w:type="dxa"/>
            <w:hideMark/>
          </w:tcPr>
          <w:p w:rsidR="004C0219" w:rsidRPr="00CA4CFF" w:rsidRDefault="004C0219"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t>50</w:t>
            </w:r>
          </w:p>
        </w:tc>
        <w:tc>
          <w:tcPr>
            <w:tcW w:w="1215" w:type="dxa"/>
            <w:hideMark/>
          </w:tcPr>
          <w:p w:rsidR="004C0219" w:rsidRPr="00CA4CFF" w:rsidRDefault="004C0219"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t>147</w:t>
            </w:r>
          </w:p>
        </w:tc>
        <w:tc>
          <w:tcPr>
            <w:tcW w:w="1065" w:type="dxa"/>
            <w:hideMark/>
          </w:tcPr>
          <w:p w:rsidR="004C0219" w:rsidRPr="00CA4CFF" w:rsidRDefault="004C0219"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t>1,9</w:t>
            </w:r>
          </w:p>
        </w:tc>
        <w:tc>
          <w:tcPr>
            <w:tcW w:w="960" w:type="dxa"/>
            <w:hideMark/>
          </w:tcPr>
          <w:p w:rsidR="004C0219" w:rsidRPr="00CA4CFF" w:rsidRDefault="004C0219"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t>-</w:t>
            </w:r>
          </w:p>
        </w:tc>
        <w:tc>
          <w:tcPr>
            <w:tcW w:w="855" w:type="dxa"/>
            <w:hideMark/>
          </w:tcPr>
          <w:p w:rsidR="004C0219" w:rsidRPr="00CA4CFF" w:rsidRDefault="004C0219"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t>33,5</w:t>
            </w:r>
          </w:p>
        </w:tc>
      </w:tr>
      <w:tr w:rsidR="004C0219" w:rsidRPr="00CA4CFF" w:rsidTr="005F2C38">
        <w:trPr>
          <w:jc w:val="center"/>
        </w:trPr>
        <w:tc>
          <w:tcPr>
            <w:tcW w:w="2160" w:type="dxa"/>
            <w:hideMark/>
          </w:tcPr>
          <w:p w:rsidR="004C0219" w:rsidRPr="00CA4CFF" w:rsidRDefault="004C0219" w:rsidP="00CA4CFF">
            <w:pPr>
              <w:spacing w:after="0" w:line="240" w:lineRule="auto"/>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t>Орехи с изюмом</w:t>
            </w:r>
          </w:p>
        </w:tc>
        <w:tc>
          <w:tcPr>
            <w:tcW w:w="450" w:type="dxa"/>
            <w:hideMark/>
          </w:tcPr>
          <w:p w:rsidR="004C0219" w:rsidRPr="00CA4CFF" w:rsidRDefault="004C0219"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t>30</w:t>
            </w:r>
          </w:p>
        </w:tc>
        <w:tc>
          <w:tcPr>
            <w:tcW w:w="1215" w:type="dxa"/>
            <w:hideMark/>
          </w:tcPr>
          <w:p w:rsidR="004C0219" w:rsidRPr="00CA4CFF" w:rsidRDefault="004C0219"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t>142</w:t>
            </w:r>
          </w:p>
        </w:tc>
        <w:tc>
          <w:tcPr>
            <w:tcW w:w="1065" w:type="dxa"/>
            <w:hideMark/>
          </w:tcPr>
          <w:p w:rsidR="004C0219" w:rsidRPr="00CA4CFF" w:rsidRDefault="004C0219"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t>2,5</w:t>
            </w:r>
          </w:p>
        </w:tc>
        <w:tc>
          <w:tcPr>
            <w:tcW w:w="960" w:type="dxa"/>
            <w:hideMark/>
          </w:tcPr>
          <w:p w:rsidR="004C0219" w:rsidRPr="00CA4CFF" w:rsidRDefault="004C0219"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t>9,0</w:t>
            </w:r>
          </w:p>
        </w:tc>
        <w:tc>
          <w:tcPr>
            <w:tcW w:w="855" w:type="dxa"/>
            <w:hideMark/>
          </w:tcPr>
          <w:p w:rsidR="004C0219" w:rsidRPr="00CA4CFF" w:rsidRDefault="004C0219"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t>12,0</w:t>
            </w:r>
          </w:p>
        </w:tc>
      </w:tr>
      <w:tr w:rsidR="004C0219" w:rsidRPr="00CA4CFF" w:rsidTr="005F2C38">
        <w:trPr>
          <w:jc w:val="center"/>
        </w:trPr>
        <w:tc>
          <w:tcPr>
            <w:tcW w:w="2160" w:type="dxa"/>
            <w:hideMark/>
          </w:tcPr>
          <w:p w:rsidR="004C0219" w:rsidRPr="00CA4CFF" w:rsidRDefault="004C0219" w:rsidP="00CA4CFF">
            <w:pPr>
              <w:spacing w:after="0" w:line="240" w:lineRule="auto"/>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t>Чай, клюквенный экстракт, лимонная кислота</w:t>
            </w:r>
          </w:p>
        </w:tc>
        <w:tc>
          <w:tcPr>
            <w:tcW w:w="450" w:type="dxa"/>
            <w:hideMark/>
          </w:tcPr>
          <w:p w:rsidR="004C0219" w:rsidRPr="00CA4CFF" w:rsidRDefault="004C0219"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t>15</w:t>
            </w:r>
          </w:p>
        </w:tc>
        <w:tc>
          <w:tcPr>
            <w:tcW w:w="1215" w:type="dxa"/>
            <w:hideMark/>
          </w:tcPr>
          <w:p w:rsidR="004C0219" w:rsidRPr="00CA4CFF" w:rsidRDefault="004C0219"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t>-</w:t>
            </w:r>
          </w:p>
        </w:tc>
        <w:tc>
          <w:tcPr>
            <w:tcW w:w="1065" w:type="dxa"/>
            <w:hideMark/>
          </w:tcPr>
          <w:p w:rsidR="004C0219" w:rsidRPr="00CA4CFF" w:rsidRDefault="004C0219"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t>-</w:t>
            </w:r>
          </w:p>
        </w:tc>
        <w:tc>
          <w:tcPr>
            <w:tcW w:w="960" w:type="dxa"/>
            <w:hideMark/>
          </w:tcPr>
          <w:p w:rsidR="004C0219" w:rsidRPr="00CA4CFF" w:rsidRDefault="004C0219"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t>-</w:t>
            </w:r>
          </w:p>
        </w:tc>
        <w:tc>
          <w:tcPr>
            <w:tcW w:w="855" w:type="dxa"/>
            <w:hideMark/>
          </w:tcPr>
          <w:p w:rsidR="004C0219" w:rsidRPr="00CA4CFF" w:rsidRDefault="004C0219"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t>-</w:t>
            </w:r>
          </w:p>
        </w:tc>
      </w:tr>
      <w:tr w:rsidR="004C0219" w:rsidRPr="00CA4CFF" w:rsidTr="005F2C38">
        <w:trPr>
          <w:jc w:val="center"/>
        </w:trPr>
        <w:tc>
          <w:tcPr>
            <w:tcW w:w="2160" w:type="dxa"/>
            <w:hideMark/>
          </w:tcPr>
          <w:p w:rsidR="004C0219" w:rsidRPr="00CA4CFF" w:rsidRDefault="004C0219" w:rsidP="00CA4CFF">
            <w:pPr>
              <w:spacing w:after="0" w:line="240" w:lineRule="auto"/>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t>Глюкоза с витаминами</w:t>
            </w:r>
          </w:p>
        </w:tc>
        <w:tc>
          <w:tcPr>
            <w:tcW w:w="450" w:type="dxa"/>
            <w:hideMark/>
          </w:tcPr>
          <w:p w:rsidR="004C0219" w:rsidRPr="00CA4CFF" w:rsidRDefault="004C0219"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t>20</w:t>
            </w:r>
          </w:p>
        </w:tc>
        <w:tc>
          <w:tcPr>
            <w:tcW w:w="1215" w:type="dxa"/>
            <w:hideMark/>
          </w:tcPr>
          <w:p w:rsidR="004C0219" w:rsidRPr="00CA4CFF" w:rsidRDefault="004C0219"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t>81</w:t>
            </w:r>
          </w:p>
        </w:tc>
        <w:tc>
          <w:tcPr>
            <w:tcW w:w="1065" w:type="dxa"/>
            <w:hideMark/>
          </w:tcPr>
          <w:p w:rsidR="004C0219" w:rsidRPr="00CA4CFF" w:rsidRDefault="004C0219"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t>-</w:t>
            </w:r>
          </w:p>
        </w:tc>
        <w:tc>
          <w:tcPr>
            <w:tcW w:w="960" w:type="dxa"/>
            <w:hideMark/>
          </w:tcPr>
          <w:p w:rsidR="004C0219" w:rsidRPr="00CA4CFF" w:rsidRDefault="004C0219"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t>-</w:t>
            </w:r>
          </w:p>
        </w:tc>
        <w:tc>
          <w:tcPr>
            <w:tcW w:w="855" w:type="dxa"/>
            <w:hideMark/>
          </w:tcPr>
          <w:p w:rsidR="004C0219" w:rsidRPr="00CA4CFF" w:rsidRDefault="004C0219"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t>19,8</w:t>
            </w:r>
          </w:p>
        </w:tc>
      </w:tr>
      <w:tr w:rsidR="004C0219" w:rsidRPr="00CA4CFF" w:rsidTr="005F2C38">
        <w:trPr>
          <w:jc w:val="center"/>
        </w:trPr>
        <w:tc>
          <w:tcPr>
            <w:tcW w:w="8055" w:type="dxa"/>
            <w:gridSpan w:val="6"/>
            <w:hideMark/>
          </w:tcPr>
          <w:p w:rsidR="004C0219" w:rsidRPr="00CA4CFF" w:rsidRDefault="004C0219"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Arial" w:eastAsia="Times New Roman" w:hAnsi="Arial" w:cs="Arial"/>
                <w:b/>
                <w:bCs/>
                <w:sz w:val="20"/>
                <w:szCs w:val="20"/>
                <w:lang w:eastAsia="ru-RU"/>
              </w:rPr>
              <w:t>Хлеб (сухари)</w:t>
            </w:r>
            <w:r w:rsidRPr="00CA4CFF">
              <w:rPr>
                <w:rFonts w:ascii="Arial" w:eastAsia="Times New Roman" w:hAnsi="Arial" w:cs="Arial"/>
                <w:sz w:val="20"/>
                <w:szCs w:val="20"/>
                <w:lang w:eastAsia="ru-RU"/>
              </w:rPr>
              <w:t xml:space="preserve"> (150 г.)</w:t>
            </w:r>
          </w:p>
        </w:tc>
      </w:tr>
      <w:tr w:rsidR="004C0219" w:rsidRPr="00CA4CFF" w:rsidTr="005F2C38">
        <w:trPr>
          <w:jc w:val="center"/>
        </w:trPr>
        <w:tc>
          <w:tcPr>
            <w:tcW w:w="2160" w:type="dxa"/>
            <w:hideMark/>
          </w:tcPr>
          <w:p w:rsidR="004C0219" w:rsidRPr="00CA4CFF" w:rsidRDefault="004C0219" w:rsidP="00CA4CFF">
            <w:pPr>
              <w:spacing w:after="0" w:line="240" w:lineRule="auto"/>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t>Сухари черные</w:t>
            </w:r>
          </w:p>
        </w:tc>
        <w:tc>
          <w:tcPr>
            <w:tcW w:w="450" w:type="dxa"/>
            <w:hideMark/>
          </w:tcPr>
          <w:p w:rsidR="004C0219" w:rsidRPr="00CA4CFF" w:rsidRDefault="004C0219"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t>70</w:t>
            </w:r>
          </w:p>
        </w:tc>
        <w:tc>
          <w:tcPr>
            <w:tcW w:w="1215" w:type="dxa"/>
            <w:hideMark/>
          </w:tcPr>
          <w:p w:rsidR="004C0219" w:rsidRPr="00CA4CFF" w:rsidRDefault="004C0219"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t>220</w:t>
            </w:r>
          </w:p>
        </w:tc>
        <w:tc>
          <w:tcPr>
            <w:tcW w:w="1065" w:type="dxa"/>
            <w:hideMark/>
          </w:tcPr>
          <w:p w:rsidR="004C0219" w:rsidRPr="00CA4CFF" w:rsidRDefault="004C0219"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t>6,0</w:t>
            </w:r>
          </w:p>
        </w:tc>
        <w:tc>
          <w:tcPr>
            <w:tcW w:w="960" w:type="dxa"/>
            <w:hideMark/>
          </w:tcPr>
          <w:p w:rsidR="004C0219" w:rsidRPr="00CA4CFF" w:rsidRDefault="004C0219"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t>0,9</w:t>
            </w:r>
          </w:p>
        </w:tc>
        <w:tc>
          <w:tcPr>
            <w:tcW w:w="855" w:type="dxa"/>
            <w:hideMark/>
          </w:tcPr>
          <w:p w:rsidR="004C0219" w:rsidRPr="00CA4CFF" w:rsidRDefault="004C0219"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t>45,2</w:t>
            </w:r>
          </w:p>
        </w:tc>
      </w:tr>
      <w:tr w:rsidR="004C0219" w:rsidRPr="00CA4CFF" w:rsidTr="005F2C38">
        <w:trPr>
          <w:jc w:val="center"/>
        </w:trPr>
        <w:tc>
          <w:tcPr>
            <w:tcW w:w="2160" w:type="dxa"/>
            <w:hideMark/>
          </w:tcPr>
          <w:p w:rsidR="004C0219" w:rsidRPr="00CA4CFF" w:rsidRDefault="004C0219" w:rsidP="00CA4CFF">
            <w:pPr>
              <w:spacing w:after="0" w:line="240" w:lineRule="auto"/>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t>Сухари белые</w:t>
            </w:r>
          </w:p>
        </w:tc>
        <w:tc>
          <w:tcPr>
            <w:tcW w:w="450" w:type="dxa"/>
            <w:hideMark/>
          </w:tcPr>
          <w:p w:rsidR="004C0219" w:rsidRPr="00CA4CFF" w:rsidRDefault="004C0219"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t>30</w:t>
            </w:r>
          </w:p>
        </w:tc>
        <w:tc>
          <w:tcPr>
            <w:tcW w:w="1215" w:type="dxa"/>
            <w:hideMark/>
          </w:tcPr>
          <w:p w:rsidR="004C0219" w:rsidRPr="00CA4CFF" w:rsidRDefault="004C0219"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t>106</w:t>
            </w:r>
          </w:p>
        </w:tc>
        <w:tc>
          <w:tcPr>
            <w:tcW w:w="1065" w:type="dxa"/>
            <w:hideMark/>
          </w:tcPr>
          <w:p w:rsidR="004C0219" w:rsidRPr="00CA4CFF" w:rsidRDefault="004C0219"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t>3,2</w:t>
            </w:r>
          </w:p>
        </w:tc>
        <w:tc>
          <w:tcPr>
            <w:tcW w:w="960" w:type="dxa"/>
            <w:hideMark/>
          </w:tcPr>
          <w:p w:rsidR="004C0219" w:rsidRPr="00CA4CFF" w:rsidRDefault="004C0219"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t>0,5</w:t>
            </w:r>
          </w:p>
        </w:tc>
        <w:tc>
          <w:tcPr>
            <w:tcW w:w="855" w:type="dxa"/>
            <w:hideMark/>
          </w:tcPr>
          <w:p w:rsidR="004C0219" w:rsidRPr="00CA4CFF" w:rsidRDefault="004C0219"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t>22,0</w:t>
            </w:r>
          </w:p>
        </w:tc>
      </w:tr>
      <w:tr w:rsidR="004C0219" w:rsidRPr="00CA4CFF" w:rsidTr="005F2C38">
        <w:trPr>
          <w:jc w:val="center"/>
        </w:trPr>
        <w:tc>
          <w:tcPr>
            <w:tcW w:w="2160" w:type="dxa"/>
            <w:hideMark/>
          </w:tcPr>
          <w:p w:rsidR="004C0219" w:rsidRPr="00CA4CFF" w:rsidRDefault="004C0219" w:rsidP="00CA4CFF">
            <w:pPr>
              <w:spacing w:after="0" w:line="240" w:lineRule="auto"/>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t>Вафли, сушки, галеты, печенье</w:t>
            </w:r>
          </w:p>
        </w:tc>
        <w:tc>
          <w:tcPr>
            <w:tcW w:w="450" w:type="dxa"/>
            <w:hideMark/>
          </w:tcPr>
          <w:p w:rsidR="004C0219" w:rsidRPr="00CA4CFF" w:rsidRDefault="004C0219"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t>50</w:t>
            </w:r>
          </w:p>
        </w:tc>
        <w:tc>
          <w:tcPr>
            <w:tcW w:w="1215" w:type="dxa"/>
            <w:hideMark/>
          </w:tcPr>
          <w:p w:rsidR="004C0219" w:rsidRPr="00CA4CFF" w:rsidRDefault="004C0219"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t>215</w:t>
            </w:r>
          </w:p>
        </w:tc>
        <w:tc>
          <w:tcPr>
            <w:tcW w:w="1065" w:type="dxa"/>
            <w:hideMark/>
          </w:tcPr>
          <w:p w:rsidR="004C0219" w:rsidRPr="00CA4CFF" w:rsidRDefault="004C0219"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t>7,5</w:t>
            </w:r>
          </w:p>
        </w:tc>
        <w:tc>
          <w:tcPr>
            <w:tcW w:w="960" w:type="dxa"/>
            <w:hideMark/>
          </w:tcPr>
          <w:p w:rsidR="004C0219" w:rsidRPr="00CA4CFF" w:rsidRDefault="004C0219"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t>4,1</w:t>
            </w:r>
          </w:p>
        </w:tc>
        <w:tc>
          <w:tcPr>
            <w:tcW w:w="855" w:type="dxa"/>
            <w:hideMark/>
          </w:tcPr>
          <w:p w:rsidR="004C0219" w:rsidRPr="00CA4CFF" w:rsidRDefault="004C0219"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t>35,1</w:t>
            </w:r>
          </w:p>
        </w:tc>
      </w:tr>
      <w:tr w:rsidR="004C0219" w:rsidRPr="00CA4CFF" w:rsidTr="005F2C38">
        <w:trPr>
          <w:jc w:val="center"/>
        </w:trPr>
        <w:tc>
          <w:tcPr>
            <w:tcW w:w="8055" w:type="dxa"/>
            <w:gridSpan w:val="6"/>
            <w:hideMark/>
          </w:tcPr>
          <w:p w:rsidR="004C0219" w:rsidRPr="00CA4CFF" w:rsidRDefault="004C0219"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Arial" w:eastAsia="Times New Roman" w:hAnsi="Arial" w:cs="Arial"/>
                <w:b/>
                <w:bCs/>
                <w:sz w:val="20"/>
                <w:szCs w:val="20"/>
                <w:lang w:eastAsia="ru-RU"/>
              </w:rPr>
              <w:t>Специи</w:t>
            </w:r>
            <w:r w:rsidRPr="00CA4CFF">
              <w:rPr>
                <w:rFonts w:ascii="Arial" w:eastAsia="Times New Roman" w:hAnsi="Arial" w:cs="Arial"/>
                <w:sz w:val="20"/>
                <w:szCs w:val="20"/>
                <w:lang w:eastAsia="ru-RU"/>
              </w:rPr>
              <w:t xml:space="preserve"> (35 г.)</w:t>
            </w:r>
          </w:p>
        </w:tc>
      </w:tr>
      <w:tr w:rsidR="004C0219" w:rsidRPr="00CA4CFF" w:rsidTr="005F2C38">
        <w:trPr>
          <w:jc w:val="center"/>
        </w:trPr>
        <w:tc>
          <w:tcPr>
            <w:tcW w:w="2160" w:type="dxa"/>
            <w:hideMark/>
          </w:tcPr>
          <w:p w:rsidR="004C0219" w:rsidRPr="00CA4CFF" w:rsidRDefault="004C0219" w:rsidP="00CA4CFF">
            <w:pPr>
              <w:spacing w:after="0" w:line="240" w:lineRule="auto"/>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t>Соль</w:t>
            </w:r>
          </w:p>
        </w:tc>
        <w:tc>
          <w:tcPr>
            <w:tcW w:w="450" w:type="dxa"/>
            <w:hideMark/>
          </w:tcPr>
          <w:p w:rsidR="004C0219" w:rsidRPr="00CA4CFF" w:rsidRDefault="004C0219"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t>15</w:t>
            </w:r>
          </w:p>
        </w:tc>
        <w:tc>
          <w:tcPr>
            <w:tcW w:w="1215" w:type="dxa"/>
            <w:hideMark/>
          </w:tcPr>
          <w:p w:rsidR="004C0219" w:rsidRPr="00CA4CFF" w:rsidRDefault="004C0219"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t>-</w:t>
            </w:r>
          </w:p>
        </w:tc>
        <w:tc>
          <w:tcPr>
            <w:tcW w:w="1065" w:type="dxa"/>
            <w:hideMark/>
          </w:tcPr>
          <w:p w:rsidR="004C0219" w:rsidRPr="00CA4CFF" w:rsidRDefault="004C0219"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t>-</w:t>
            </w:r>
          </w:p>
        </w:tc>
        <w:tc>
          <w:tcPr>
            <w:tcW w:w="960" w:type="dxa"/>
            <w:hideMark/>
          </w:tcPr>
          <w:p w:rsidR="004C0219" w:rsidRPr="00CA4CFF" w:rsidRDefault="004C0219"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t>-</w:t>
            </w:r>
          </w:p>
        </w:tc>
        <w:tc>
          <w:tcPr>
            <w:tcW w:w="855" w:type="dxa"/>
            <w:hideMark/>
          </w:tcPr>
          <w:p w:rsidR="004C0219" w:rsidRPr="00CA4CFF" w:rsidRDefault="004C0219"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t>-</w:t>
            </w:r>
          </w:p>
        </w:tc>
      </w:tr>
      <w:tr w:rsidR="004C0219" w:rsidRPr="00CA4CFF" w:rsidTr="005F2C38">
        <w:trPr>
          <w:jc w:val="center"/>
        </w:trPr>
        <w:tc>
          <w:tcPr>
            <w:tcW w:w="2160" w:type="dxa"/>
            <w:hideMark/>
          </w:tcPr>
          <w:p w:rsidR="004C0219" w:rsidRPr="00CA4CFF" w:rsidRDefault="004C0219" w:rsidP="00CA4CFF">
            <w:pPr>
              <w:spacing w:after="0" w:line="240" w:lineRule="auto"/>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t>Лук, чеснок</w:t>
            </w:r>
          </w:p>
        </w:tc>
        <w:tc>
          <w:tcPr>
            <w:tcW w:w="450" w:type="dxa"/>
            <w:hideMark/>
          </w:tcPr>
          <w:p w:rsidR="004C0219" w:rsidRPr="00CA4CFF" w:rsidRDefault="004C0219"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t>10</w:t>
            </w:r>
          </w:p>
        </w:tc>
        <w:tc>
          <w:tcPr>
            <w:tcW w:w="1215" w:type="dxa"/>
            <w:hideMark/>
          </w:tcPr>
          <w:p w:rsidR="004C0219" w:rsidRPr="00CA4CFF" w:rsidRDefault="004C0219"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t>-</w:t>
            </w:r>
          </w:p>
        </w:tc>
        <w:tc>
          <w:tcPr>
            <w:tcW w:w="1065" w:type="dxa"/>
            <w:hideMark/>
          </w:tcPr>
          <w:p w:rsidR="004C0219" w:rsidRPr="00CA4CFF" w:rsidRDefault="004C0219"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t>-</w:t>
            </w:r>
          </w:p>
        </w:tc>
        <w:tc>
          <w:tcPr>
            <w:tcW w:w="960" w:type="dxa"/>
            <w:hideMark/>
          </w:tcPr>
          <w:p w:rsidR="004C0219" w:rsidRPr="00CA4CFF" w:rsidRDefault="004C0219"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t>-</w:t>
            </w:r>
          </w:p>
        </w:tc>
        <w:tc>
          <w:tcPr>
            <w:tcW w:w="855" w:type="dxa"/>
            <w:hideMark/>
          </w:tcPr>
          <w:p w:rsidR="004C0219" w:rsidRPr="00CA4CFF" w:rsidRDefault="004C0219"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t>-</w:t>
            </w:r>
          </w:p>
        </w:tc>
      </w:tr>
      <w:tr w:rsidR="004C0219" w:rsidRPr="00CA4CFF" w:rsidTr="005F2C38">
        <w:trPr>
          <w:jc w:val="center"/>
        </w:trPr>
        <w:tc>
          <w:tcPr>
            <w:tcW w:w="2160" w:type="dxa"/>
            <w:hideMark/>
          </w:tcPr>
          <w:p w:rsidR="004C0219" w:rsidRPr="00CA4CFF" w:rsidRDefault="004C0219" w:rsidP="00CA4CFF">
            <w:pPr>
              <w:spacing w:after="0" w:line="240" w:lineRule="auto"/>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t>Перец, лавровый лист, томатная паста</w:t>
            </w:r>
          </w:p>
        </w:tc>
        <w:tc>
          <w:tcPr>
            <w:tcW w:w="450" w:type="dxa"/>
            <w:hideMark/>
          </w:tcPr>
          <w:p w:rsidR="004C0219" w:rsidRPr="00CA4CFF" w:rsidRDefault="004C0219"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t>10</w:t>
            </w:r>
          </w:p>
        </w:tc>
        <w:tc>
          <w:tcPr>
            <w:tcW w:w="1215" w:type="dxa"/>
            <w:hideMark/>
          </w:tcPr>
          <w:p w:rsidR="004C0219" w:rsidRPr="00CA4CFF" w:rsidRDefault="004C0219"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t>-</w:t>
            </w:r>
          </w:p>
        </w:tc>
        <w:tc>
          <w:tcPr>
            <w:tcW w:w="1065" w:type="dxa"/>
            <w:hideMark/>
          </w:tcPr>
          <w:p w:rsidR="004C0219" w:rsidRPr="00CA4CFF" w:rsidRDefault="004C0219"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t>-</w:t>
            </w:r>
          </w:p>
        </w:tc>
        <w:tc>
          <w:tcPr>
            <w:tcW w:w="960" w:type="dxa"/>
            <w:hideMark/>
          </w:tcPr>
          <w:p w:rsidR="004C0219" w:rsidRPr="00CA4CFF" w:rsidRDefault="004C0219"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t>-</w:t>
            </w:r>
          </w:p>
        </w:tc>
        <w:tc>
          <w:tcPr>
            <w:tcW w:w="855" w:type="dxa"/>
            <w:hideMark/>
          </w:tcPr>
          <w:p w:rsidR="004C0219" w:rsidRPr="00CA4CFF" w:rsidRDefault="004C0219"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t>-</w:t>
            </w:r>
          </w:p>
        </w:tc>
      </w:tr>
      <w:tr w:rsidR="004C0219" w:rsidRPr="00CA4CFF" w:rsidTr="005F2C38">
        <w:trPr>
          <w:jc w:val="center"/>
        </w:trPr>
        <w:tc>
          <w:tcPr>
            <w:tcW w:w="2160" w:type="dxa"/>
            <w:hideMark/>
          </w:tcPr>
          <w:p w:rsidR="004C0219" w:rsidRPr="00CA4CFF" w:rsidRDefault="004C0219" w:rsidP="00CA4CFF">
            <w:pPr>
              <w:spacing w:after="0" w:line="240" w:lineRule="auto"/>
              <w:jc w:val="center"/>
              <w:rPr>
                <w:rFonts w:ascii="Times New Roman" w:eastAsia="Times New Roman" w:hAnsi="Times New Roman"/>
                <w:sz w:val="24"/>
                <w:szCs w:val="24"/>
                <w:lang w:eastAsia="ru-RU"/>
              </w:rPr>
            </w:pPr>
          </w:p>
        </w:tc>
        <w:tc>
          <w:tcPr>
            <w:tcW w:w="450" w:type="dxa"/>
            <w:hideMark/>
          </w:tcPr>
          <w:p w:rsidR="004C0219" w:rsidRPr="00CA4CFF" w:rsidRDefault="004C0219" w:rsidP="00CA4CFF">
            <w:pPr>
              <w:spacing w:after="0" w:line="240" w:lineRule="auto"/>
              <w:jc w:val="center"/>
              <w:rPr>
                <w:rFonts w:ascii="Times New Roman" w:eastAsia="Times New Roman" w:hAnsi="Times New Roman"/>
                <w:sz w:val="24"/>
                <w:szCs w:val="24"/>
                <w:lang w:eastAsia="ru-RU"/>
              </w:rPr>
            </w:pPr>
          </w:p>
        </w:tc>
        <w:tc>
          <w:tcPr>
            <w:tcW w:w="1215" w:type="dxa"/>
            <w:hideMark/>
          </w:tcPr>
          <w:p w:rsidR="004C0219" w:rsidRPr="00CA4CFF" w:rsidRDefault="004C0219" w:rsidP="00CA4CFF">
            <w:pPr>
              <w:spacing w:after="0" w:line="240" w:lineRule="auto"/>
              <w:jc w:val="center"/>
              <w:rPr>
                <w:rFonts w:ascii="Times New Roman" w:eastAsia="Times New Roman" w:hAnsi="Times New Roman"/>
                <w:sz w:val="24"/>
                <w:szCs w:val="24"/>
                <w:lang w:eastAsia="ru-RU"/>
              </w:rPr>
            </w:pPr>
          </w:p>
        </w:tc>
        <w:tc>
          <w:tcPr>
            <w:tcW w:w="1065" w:type="dxa"/>
            <w:hideMark/>
          </w:tcPr>
          <w:p w:rsidR="004C0219" w:rsidRPr="00CA4CFF" w:rsidRDefault="004C0219" w:rsidP="00CA4CFF">
            <w:pPr>
              <w:spacing w:after="0" w:line="240" w:lineRule="auto"/>
              <w:jc w:val="center"/>
              <w:rPr>
                <w:rFonts w:ascii="Times New Roman" w:eastAsia="Times New Roman" w:hAnsi="Times New Roman"/>
                <w:sz w:val="24"/>
                <w:szCs w:val="24"/>
                <w:lang w:eastAsia="ru-RU"/>
              </w:rPr>
            </w:pPr>
          </w:p>
        </w:tc>
        <w:tc>
          <w:tcPr>
            <w:tcW w:w="960" w:type="dxa"/>
            <w:hideMark/>
          </w:tcPr>
          <w:p w:rsidR="004C0219" w:rsidRPr="00CA4CFF" w:rsidRDefault="004C0219" w:rsidP="00CA4CFF">
            <w:pPr>
              <w:spacing w:after="0" w:line="240" w:lineRule="auto"/>
              <w:jc w:val="center"/>
              <w:rPr>
                <w:rFonts w:ascii="Times New Roman" w:eastAsia="Times New Roman" w:hAnsi="Times New Roman"/>
                <w:sz w:val="24"/>
                <w:szCs w:val="24"/>
                <w:lang w:eastAsia="ru-RU"/>
              </w:rPr>
            </w:pPr>
          </w:p>
        </w:tc>
        <w:tc>
          <w:tcPr>
            <w:tcW w:w="855" w:type="dxa"/>
            <w:hideMark/>
          </w:tcPr>
          <w:p w:rsidR="004C0219" w:rsidRPr="00CA4CFF" w:rsidRDefault="004C0219" w:rsidP="00CA4CFF">
            <w:pPr>
              <w:spacing w:after="0" w:line="240" w:lineRule="auto"/>
              <w:jc w:val="center"/>
              <w:rPr>
                <w:rFonts w:ascii="Times New Roman" w:eastAsia="Times New Roman" w:hAnsi="Times New Roman"/>
                <w:sz w:val="24"/>
                <w:szCs w:val="24"/>
                <w:lang w:eastAsia="ru-RU"/>
              </w:rPr>
            </w:pPr>
          </w:p>
        </w:tc>
      </w:tr>
      <w:tr w:rsidR="004C0219" w:rsidRPr="00CA4CFF" w:rsidTr="005F2C38">
        <w:trPr>
          <w:jc w:val="center"/>
        </w:trPr>
        <w:tc>
          <w:tcPr>
            <w:tcW w:w="2160" w:type="dxa"/>
            <w:hideMark/>
          </w:tcPr>
          <w:p w:rsidR="004C0219" w:rsidRPr="00CA4CFF" w:rsidRDefault="004C0219"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Arial" w:eastAsia="Times New Roman" w:hAnsi="Arial" w:cs="Arial"/>
                <w:b/>
                <w:bCs/>
                <w:sz w:val="20"/>
                <w:szCs w:val="20"/>
                <w:lang w:eastAsia="ru-RU"/>
              </w:rPr>
              <w:t>Итого:</w:t>
            </w:r>
          </w:p>
        </w:tc>
        <w:tc>
          <w:tcPr>
            <w:tcW w:w="450" w:type="dxa"/>
            <w:hideMark/>
          </w:tcPr>
          <w:p w:rsidR="004C0219" w:rsidRPr="00CA4CFF" w:rsidRDefault="004C0219"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Arial" w:eastAsia="Times New Roman" w:hAnsi="Arial" w:cs="Arial"/>
                <w:b/>
                <w:bCs/>
                <w:sz w:val="20"/>
                <w:szCs w:val="20"/>
                <w:lang w:eastAsia="ru-RU"/>
              </w:rPr>
              <w:t>1100</w:t>
            </w:r>
          </w:p>
        </w:tc>
        <w:tc>
          <w:tcPr>
            <w:tcW w:w="1215" w:type="dxa"/>
            <w:hideMark/>
          </w:tcPr>
          <w:p w:rsidR="004C0219" w:rsidRPr="00CA4CFF" w:rsidRDefault="004C0219"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Arial" w:eastAsia="Times New Roman" w:hAnsi="Arial" w:cs="Arial"/>
                <w:b/>
                <w:bCs/>
                <w:sz w:val="20"/>
                <w:szCs w:val="20"/>
                <w:lang w:eastAsia="ru-RU"/>
              </w:rPr>
              <w:t>4150</w:t>
            </w:r>
          </w:p>
        </w:tc>
        <w:tc>
          <w:tcPr>
            <w:tcW w:w="1065" w:type="dxa"/>
            <w:hideMark/>
          </w:tcPr>
          <w:p w:rsidR="004C0219" w:rsidRPr="00CA4CFF" w:rsidRDefault="004C0219"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Arial" w:eastAsia="Times New Roman" w:hAnsi="Arial" w:cs="Arial"/>
                <w:b/>
                <w:bCs/>
                <w:sz w:val="20"/>
                <w:szCs w:val="20"/>
                <w:lang w:eastAsia="ru-RU"/>
              </w:rPr>
              <w:t>155</w:t>
            </w:r>
          </w:p>
        </w:tc>
        <w:tc>
          <w:tcPr>
            <w:tcW w:w="960" w:type="dxa"/>
            <w:hideMark/>
          </w:tcPr>
          <w:p w:rsidR="004C0219" w:rsidRPr="00CA4CFF" w:rsidRDefault="004C0219"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Arial" w:eastAsia="Times New Roman" w:hAnsi="Arial" w:cs="Arial"/>
                <w:b/>
                <w:bCs/>
                <w:sz w:val="20"/>
                <w:szCs w:val="20"/>
                <w:lang w:eastAsia="ru-RU"/>
              </w:rPr>
              <w:t>144</w:t>
            </w:r>
          </w:p>
        </w:tc>
        <w:tc>
          <w:tcPr>
            <w:tcW w:w="855" w:type="dxa"/>
            <w:hideMark/>
          </w:tcPr>
          <w:p w:rsidR="004C0219" w:rsidRPr="00CA4CFF" w:rsidRDefault="004C0219"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Arial" w:eastAsia="Times New Roman" w:hAnsi="Arial" w:cs="Arial"/>
                <w:b/>
                <w:bCs/>
                <w:sz w:val="20"/>
                <w:szCs w:val="20"/>
                <w:lang w:eastAsia="ru-RU"/>
              </w:rPr>
              <w:t>500</w:t>
            </w:r>
          </w:p>
        </w:tc>
      </w:tr>
    </w:tbl>
    <w:p w:rsidR="004C0219" w:rsidRPr="004C0219" w:rsidRDefault="004C0219" w:rsidP="004C0219">
      <w:pPr>
        <w:spacing w:before="100" w:beforeAutospacing="1" w:after="100" w:afterAutospacing="1" w:line="240" w:lineRule="auto"/>
        <w:rPr>
          <w:rFonts w:ascii="Arial" w:eastAsia="Times New Roman" w:hAnsi="Arial" w:cs="Arial"/>
          <w:sz w:val="15"/>
          <w:szCs w:val="15"/>
          <w:lang w:eastAsia="ru-RU"/>
        </w:rPr>
      </w:pPr>
      <w:r w:rsidRPr="004C0219">
        <w:rPr>
          <w:rFonts w:ascii="Arial" w:eastAsia="Times New Roman" w:hAnsi="Arial" w:cs="Arial"/>
          <w:sz w:val="20"/>
          <w:szCs w:val="20"/>
          <w:lang w:eastAsia="ru-RU"/>
        </w:rPr>
        <w:t xml:space="preserve">    Указанный перечень может быть дополнен продуктами леса </w:t>
      </w:r>
      <w:r w:rsidRPr="004C0219">
        <w:rPr>
          <w:rFonts w:ascii="Arial" w:eastAsia="Times New Roman" w:hAnsi="Arial" w:cs="Arial"/>
          <w:sz w:val="20"/>
          <w:szCs w:val="20"/>
          <w:lang w:eastAsia="ru-RU"/>
        </w:rPr>
        <w:br/>
        <w:t>(грибы, ягоды, плоды диких деревьев), охоты, рыбной ловли.</w:t>
      </w:r>
    </w:p>
    <w:p w:rsidR="004C0219" w:rsidRPr="004C0219" w:rsidRDefault="004C0219" w:rsidP="004C0219">
      <w:pPr>
        <w:spacing w:before="100" w:beforeAutospacing="1" w:after="100" w:afterAutospacing="1" w:line="240" w:lineRule="auto"/>
        <w:rPr>
          <w:rFonts w:ascii="Times New Roman" w:eastAsia="Times New Roman" w:hAnsi="Times New Roman"/>
          <w:sz w:val="24"/>
          <w:szCs w:val="24"/>
          <w:lang w:eastAsia="ru-RU"/>
        </w:rPr>
      </w:pPr>
      <w:r w:rsidRPr="004C0219">
        <w:rPr>
          <w:rFonts w:ascii="Arial" w:eastAsia="Times New Roman" w:hAnsi="Arial" w:cs="Arial"/>
          <w:sz w:val="20"/>
          <w:szCs w:val="20"/>
          <w:lang w:eastAsia="ru-RU"/>
        </w:rPr>
        <w:t xml:space="preserve">   Потребление продуктов питания осуществляется в установленном режиме, включающем в себя двух-трехразовый прием горячей пищи, по возможности, каждый день в одно и то же время. На обед затрачивается 40% дневного рациона, на завтрак - 35% и на ужин - 25%. </w:t>
      </w:r>
    </w:p>
    <w:p w:rsidR="00D71BCA" w:rsidRPr="00765205" w:rsidRDefault="00D71BCA" w:rsidP="00D71BCA">
      <w:pPr>
        <w:pStyle w:val="a3"/>
        <w:jc w:val="center"/>
        <w:rPr>
          <w:rFonts w:ascii="Arial" w:hAnsi="Arial" w:cs="Arial"/>
        </w:rPr>
      </w:pPr>
      <w:r w:rsidRPr="00765205">
        <w:rPr>
          <w:rStyle w:val="a4"/>
          <w:rFonts w:ascii="Arial" w:hAnsi="Arial" w:cs="Arial"/>
          <w:sz w:val="20"/>
          <w:szCs w:val="20"/>
        </w:rPr>
        <w:t>Режим потребления питьевой воды</w:t>
      </w:r>
    </w:p>
    <w:p w:rsidR="00D71BCA" w:rsidRDefault="00D71BCA" w:rsidP="00D71BCA">
      <w:pPr>
        <w:pStyle w:val="a3"/>
      </w:pPr>
      <w:r>
        <w:rPr>
          <w:rFonts w:ascii="Arial" w:hAnsi="Arial" w:cs="Arial"/>
          <w:sz w:val="20"/>
          <w:szCs w:val="20"/>
        </w:rPr>
        <w:t>Для поддержания высокого уровня работоспособности спасателю необходимо придерживаться оптимального режима потребления питьевой воды.</w:t>
      </w:r>
      <w:r>
        <w:t xml:space="preserve"> </w:t>
      </w:r>
    </w:p>
    <w:p w:rsidR="00D71BCA" w:rsidRDefault="00D71BCA" w:rsidP="00D71BCA">
      <w:pPr>
        <w:pStyle w:val="a3"/>
      </w:pPr>
      <w:r>
        <w:rPr>
          <w:rFonts w:ascii="Arial" w:hAnsi="Arial" w:cs="Arial"/>
          <w:sz w:val="20"/>
          <w:szCs w:val="20"/>
        </w:rPr>
        <w:t>Вода, потерянная организмом, должна быть возмещена, иначе начинается процесс обезвоживания. Потеря воды в количестве 1-2% от массы тела вызывает у человека сильную жажду; при 3-5% возникают тошнота, лихорадка, апатия, усталость; при 10% появляются необратимые изменения в организме;  при 20% человек умирает.</w:t>
      </w:r>
      <w:r>
        <w:rPr>
          <w:rFonts w:ascii="Arial" w:hAnsi="Arial" w:cs="Arial"/>
          <w:sz w:val="20"/>
          <w:szCs w:val="20"/>
        </w:rPr>
        <w:br/>
        <w:t xml:space="preserve">     Потребность в воде зависит от интенсивности выполнения работ, температуры и влажности воздуха, массы тела человека. При относительно ограниченной физической подвижности потребность в воде колеблется от 1,5-2,0 л в сутки в районах с умеренной температурой, до 4-6 л и более в сутки в зоне пустынь и тропиках. </w:t>
      </w:r>
      <w:r>
        <w:rPr>
          <w:rFonts w:ascii="Arial" w:hAnsi="Arial" w:cs="Arial"/>
          <w:sz w:val="20"/>
          <w:szCs w:val="20"/>
        </w:rPr>
        <w:br/>
        <w:t>     При высоких физических и нервных нагрузках потребность в воде увеличивается еще в 2-3 раза.</w:t>
      </w:r>
      <w:r>
        <w:t xml:space="preserve"> </w:t>
      </w:r>
    </w:p>
    <w:p w:rsidR="00D71BCA" w:rsidRDefault="00D71BCA" w:rsidP="00D71BCA">
      <w:pPr>
        <w:pStyle w:val="a3"/>
      </w:pPr>
      <w:r>
        <w:t xml:space="preserve">   </w:t>
      </w:r>
      <w:r>
        <w:rPr>
          <w:rFonts w:ascii="Arial" w:hAnsi="Arial" w:cs="Arial"/>
          <w:sz w:val="20"/>
          <w:szCs w:val="20"/>
        </w:rPr>
        <w:t>В естественных и искусственных водоемах вода часто не удовлетворяет требованиям безопасного использования. Поэтому ее перед употреблением желательно кипятить. Загрязненную или болотную воду перед кипячением нужно обработать марганцовокислым калием или специальными препаратами. Воду также можно отфильтровать, используя углубления в сырой земле, плотную ткань, специальные фильтры. Если вода перенасыщена солью (море, соляные озера), то ее необходимо опреснить путем испарения и конденсации. Воду с недостатком соли (водоемы высокогорья, горные реки) можно подсолить.</w:t>
      </w:r>
    </w:p>
    <w:p w:rsidR="00D71BCA" w:rsidRPr="005F2C38" w:rsidRDefault="00D71BCA" w:rsidP="00D71BCA">
      <w:pPr>
        <w:pStyle w:val="a3"/>
        <w:jc w:val="center"/>
        <w:rPr>
          <w:rFonts w:ascii="Arial" w:hAnsi="Arial" w:cs="Arial"/>
        </w:rPr>
      </w:pPr>
      <w:r w:rsidRPr="005F2C38">
        <w:rPr>
          <w:rStyle w:val="a4"/>
          <w:rFonts w:ascii="Arial" w:hAnsi="Arial" w:cs="Arial"/>
          <w:sz w:val="20"/>
          <w:szCs w:val="20"/>
        </w:rPr>
        <w:t>Разведка зоны ЧС</w:t>
      </w:r>
    </w:p>
    <w:p w:rsidR="00D71BCA" w:rsidRDefault="00D71BCA" w:rsidP="00D71BCA">
      <w:pPr>
        <w:pStyle w:val="a3"/>
      </w:pPr>
      <w:bookmarkStart w:id="336" w:name="Задачи_разведки"/>
      <w:r>
        <w:rPr>
          <w:rFonts w:ascii="Arial" w:hAnsi="Arial" w:cs="Arial"/>
          <w:sz w:val="20"/>
          <w:szCs w:val="20"/>
        </w:rPr>
        <w:t>Разведка</w:t>
      </w:r>
      <w:bookmarkEnd w:id="336"/>
      <w:r>
        <w:rPr>
          <w:rFonts w:ascii="Arial" w:hAnsi="Arial" w:cs="Arial"/>
          <w:sz w:val="20"/>
          <w:szCs w:val="20"/>
        </w:rPr>
        <w:t xml:space="preserve"> является важным этапом проведения работ по ликвидации последствий ЧС, обеспечения безопасности спасателей, пострадавших, населения.</w:t>
      </w:r>
      <w:r>
        <w:rPr>
          <w:rFonts w:ascii="Arial" w:hAnsi="Arial" w:cs="Arial"/>
          <w:sz w:val="20"/>
          <w:szCs w:val="20"/>
        </w:rPr>
        <w:br/>
        <w:t xml:space="preserve">   </w:t>
      </w:r>
      <w:r>
        <w:rPr>
          <w:rStyle w:val="a4"/>
          <w:rFonts w:ascii="Arial" w:hAnsi="Arial" w:cs="Arial"/>
          <w:sz w:val="20"/>
          <w:szCs w:val="20"/>
        </w:rPr>
        <w:t>Задачами</w:t>
      </w:r>
      <w:r>
        <w:rPr>
          <w:rFonts w:ascii="Arial" w:hAnsi="Arial" w:cs="Arial"/>
          <w:sz w:val="20"/>
          <w:szCs w:val="20"/>
        </w:rPr>
        <w:t xml:space="preserve"> </w:t>
      </w:r>
      <w:r>
        <w:rPr>
          <w:rStyle w:val="a4"/>
          <w:rFonts w:ascii="Arial" w:hAnsi="Arial" w:cs="Arial"/>
          <w:sz w:val="20"/>
          <w:szCs w:val="20"/>
        </w:rPr>
        <w:t>разведки</w:t>
      </w:r>
      <w:r>
        <w:rPr>
          <w:rFonts w:ascii="Arial" w:hAnsi="Arial" w:cs="Arial"/>
          <w:sz w:val="20"/>
          <w:szCs w:val="20"/>
        </w:rPr>
        <w:t xml:space="preserve"> являются:</w:t>
      </w:r>
      <w:r>
        <w:rPr>
          <w:rFonts w:ascii="Arial" w:hAnsi="Arial" w:cs="Arial"/>
          <w:sz w:val="20"/>
          <w:szCs w:val="20"/>
        </w:rPr>
        <w:br/>
        <w:t>- установление зоны и характера ЧС;</w:t>
      </w:r>
      <w:r>
        <w:rPr>
          <w:rFonts w:ascii="Arial" w:hAnsi="Arial" w:cs="Arial"/>
          <w:sz w:val="20"/>
          <w:szCs w:val="20"/>
        </w:rPr>
        <w:br/>
        <w:t>- определение мест нахождения пострадавших и их состояния;</w:t>
      </w:r>
      <w:r>
        <w:rPr>
          <w:rFonts w:ascii="Arial" w:hAnsi="Arial" w:cs="Arial"/>
          <w:sz w:val="20"/>
          <w:szCs w:val="20"/>
        </w:rPr>
        <w:br/>
        <w:t>- установление степени радиоактивного, химического, биологического заражения;</w:t>
      </w:r>
      <w:r>
        <w:rPr>
          <w:rFonts w:ascii="Arial" w:hAnsi="Arial" w:cs="Arial"/>
          <w:sz w:val="20"/>
          <w:szCs w:val="20"/>
        </w:rPr>
        <w:br/>
        <w:t>- оценка состояния объектов в зоне ЧС (строений, инженерных коммуникаций, линий связи, источников воды);</w:t>
      </w:r>
      <w:r>
        <w:rPr>
          <w:rFonts w:ascii="Arial" w:hAnsi="Arial" w:cs="Arial"/>
          <w:sz w:val="20"/>
          <w:szCs w:val="20"/>
        </w:rPr>
        <w:br/>
        <w:t>- выявление очагов пожаров;</w:t>
      </w:r>
      <w:r>
        <w:rPr>
          <w:rFonts w:ascii="Arial" w:hAnsi="Arial" w:cs="Arial"/>
          <w:sz w:val="20"/>
          <w:szCs w:val="20"/>
        </w:rPr>
        <w:br/>
        <w:t>- определение подъездных путей к месту работы и путей эвакуации пострадавших и населения;</w:t>
      </w:r>
      <w:r>
        <w:rPr>
          <w:rFonts w:ascii="Arial" w:hAnsi="Arial" w:cs="Arial"/>
          <w:sz w:val="20"/>
          <w:szCs w:val="20"/>
        </w:rPr>
        <w:br/>
        <w:t>- определение плана проведения ПСР.</w:t>
      </w:r>
    </w:p>
    <w:p w:rsidR="00D71BCA" w:rsidRDefault="00D71BCA" w:rsidP="00D71BCA">
      <w:pPr>
        <w:pStyle w:val="a3"/>
        <w:rPr>
          <w:sz w:val="20"/>
          <w:szCs w:val="20"/>
        </w:rPr>
      </w:pPr>
      <w:r>
        <w:rPr>
          <w:rFonts w:ascii="Arial" w:hAnsi="Arial" w:cs="Arial"/>
          <w:sz w:val="20"/>
          <w:szCs w:val="20"/>
        </w:rPr>
        <w:t>   Разведка проводится наземным, воздушным, водным, подземным, подводным способами при участии опытных спасателей. Разведывательные данные передаются руководителю работ, наносятся на карты или план объекта, заносятся в журнал наблюдений. Разведчики организуют приборный дозиметрический контроль уровня радиации, химической и биологической обстановки, устанавливают и отмечают зоны загрязнения, определяют степень разрушений, затоплений, повреждений объектов зоны ЧС.</w:t>
      </w:r>
    </w:p>
    <w:p w:rsidR="00D71BCA" w:rsidRDefault="00D71BCA" w:rsidP="00D71BCA">
      <w:pPr>
        <w:pStyle w:val="a3"/>
      </w:pPr>
      <w:r>
        <w:t xml:space="preserve">   </w:t>
      </w:r>
      <w:bookmarkStart w:id="337" w:name="Наземная_разведка"/>
      <w:r>
        <w:rPr>
          <w:rStyle w:val="a4"/>
          <w:rFonts w:ascii="Arial" w:hAnsi="Arial" w:cs="Arial"/>
          <w:sz w:val="20"/>
          <w:szCs w:val="20"/>
        </w:rPr>
        <w:t>Наземная разведка</w:t>
      </w:r>
      <w:bookmarkEnd w:id="337"/>
      <w:r>
        <w:rPr>
          <w:rFonts w:ascii="Arial" w:hAnsi="Arial" w:cs="Arial"/>
          <w:sz w:val="20"/>
          <w:szCs w:val="20"/>
        </w:rPr>
        <w:t xml:space="preserve"> является основным видом разведки. Она проводится группой спасателей в количестве 3-5 человек пешком, а также с использованием наземных транспортных средств и специальных приборов. Разведчики путем визуального наблюдения и приборного контроля определяют состояние объектов и окружающей природной среды. В задачу наземной разведки входит обнаружение убежищ, подвалов, подземных сооружений, в которых могут находиться люди, установление с ними связи, в некоторых случаях - расчистка отверстий для доступа воздуха, передачи информации, продуктов питания, медикаментов, проведение замеров уровня радиации, химического заражения, биологического состояния зоны ЧС, уточнение пожарной обстановки.</w:t>
      </w:r>
    </w:p>
    <w:p w:rsidR="00D71BCA" w:rsidRDefault="00D71BCA" w:rsidP="00D71BCA">
      <w:pPr>
        <w:pStyle w:val="a3"/>
      </w:pPr>
      <w:r>
        <w:rPr>
          <w:rFonts w:ascii="Arial" w:hAnsi="Arial" w:cs="Arial"/>
          <w:sz w:val="20"/>
          <w:szCs w:val="20"/>
        </w:rPr>
        <w:t xml:space="preserve">   </w:t>
      </w:r>
      <w:bookmarkStart w:id="338" w:name="Радиологическая_разведка"/>
      <w:r>
        <w:rPr>
          <w:rStyle w:val="a4"/>
          <w:rFonts w:ascii="Arial" w:hAnsi="Arial" w:cs="Arial"/>
          <w:sz w:val="20"/>
          <w:szCs w:val="20"/>
        </w:rPr>
        <w:t>Радиологическая разведка</w:t>
      </w:r>
      <w:bookmarkEnd w:id="338"/>
      <w:r>
        <w:rPr>
          <w:rFonts w:ascii="Arial" w:hAnsi="Arial" w:cs="Arial"/>
          <w:sz w:val="20"/>
          <w:szCs w:val="20"/>
        </w:rPr>
        <w:t>. Для проведения радиологической разведки спасатели используют специальные приборы (ДП-5А; ДРГ-01Т; ДП-22В; ИД-1; ИД-11 и др.). Местность считается радиоактивно зараженной при уровне радиации от 0,5 Р/ч и выше. При пешем проведении работ разведку необходимо вести до уровня радиации не более 30 Р/ч. На машинах - до уровня не более 100 Р/ч, на специальной технике (танк, бронетранспортер) - до 200 Р/ч, свыше 200 Р/ч -с самолетов или вертолетов. Время безопасного пребывания спасателей на радиоактивно зараженной местности рассчитывается по специальным таблицам с учетом величины радиоактивного излучения и коэффициента ослабления используемых средств защиты и передвижения. Замеры производятся через каждые 50-100 м пути, при этом датчик прибора необходимо располагать на одном расстоянии от уровня земли (10-15 см). Для определения истинного уровня заражения грунта, воды, строений разведчики берут пробы, которые затем исследуются вне зоны заражения. Пробы должны браться в местах с наибольшим уровнем радиации. Результат каждого измерения, точное место и время взятия пробы заносятся в регистрационный журнал. В населенных пунктах радиологическая разведка проводится вдоль улиц, переулков, в ряде случаев организуется разведка отдельных строений, помещений, подвалов.</w:t>
      </w:r>
    </w:p>
    <w:p w:rsidR="00D71BCA" w:rsidRDefault="00D71BCA" w:rsidP="00D71BCA">
      <w:pPr>
        <w:pStyle w:val="a3"/>
      </w:pPr>
      <w:r>
        <w:rPr>
          <w:rFonts w:ascii="Arial" w:hAnsi="Arial" w:cs="Arial"/>
          <w:sz w:val="20"/>
          <w:szCs w:val="20"/>
        </w:rPr>
        <w:t xml:space="preserve">   </w:t>
      </w:r>
      <w:bookmarkStart w:id="339" w:name="Химическая_разведка"/>
      <w:r>
        <w:rPr>
          <w:rStyle w:val="a4"/>
          <w:rFonts w:ascii="Arial" w:hAnsi="Arial" w:cs="Arial"/>
          <w:sz w:val="20"/>
          <w:szCs w:val="20"/>
        </w:rPr>
        <w:t>Химическая разведка</w:t>
      </w:r>
      <w:bookmarkEnd w:id="339"/>
      <w:r>
        <w:rPr>
          <w:rFonts w:ascii="Arial" w:hAnsi="Arial" w:cs="Arial"/>
          <w:sz w:val="20"/>
          <w:szCs w:val="20"/>
        </w:rPr>
        <w:t xml:space="preserve"> устанавливает наличие и степень химического заражения местности, воздуха, источников воды, народнохозяйственных объектов. Она осуществляется с использованием войсковых приборов химической разведки и приборов, применяемых для индикации на народнохозяйственных объектах (ВПХР, ППХР, ПХР-МВ, ГСА-13 и др.). При проведении химической разведки в очаге поражения наличие СДЯВ определяется через 20-30 м пути, в помещениях - через 10-15 м. Пробы воздуха берутся в местах определения наличия СДЯВ, пробы этих веществ в жидком состоянии - в местах их проливов или проникновения в грунт. При проведении химической разведки особое внимание уделяется местам возможного скопления СДЯВ (колодцы, шахты, подвальные помещения, котлованы и др.). Химическая разведка в населенных пунктах особенно тщательно производится вдоль улиц и переулков. На основании разведданных составляются картограммы заражения, в том числе на каждое здание постройку и приусадебный участок в населенном пункте.</w:t>
      </w:r>
    </w:p>
    <w:p w:rsidR="00D71BCA" w:rsidRDefault="00D71BCA" w:rsidP="00D71BCA">
      <w:pPr>
        <w:pStyle w:val="a3"/>
      </w:pPr>
      <w:r>
        <w:t xml:space="preserve">   </w:t>
      </w:r>
      <w:bookmarkStart w:id="340" w:name="Инженерная_разведка"/>
      <w:r>
        <w:rPr>
          <w:rStyle w:val="a4"/>
          <w:rFonts w:ascii="Arial" w:hAnsi="Arial" w:cs="Arial"/>
          <w:sz w:val="20"/>
          <w:szCs w:val="20"/>
        </w:rPr>
        <w:t>Инженерная разведка</w:t>
      </w:r>
      <w:bookmarkEnd w:id="340"/>
      <w:r>
        <w:rPr>
          <w:rFonts w:ascii="Arial" w:hAnsi="Arial" w:cs="Arial"/>
          <w:sz w:val="20"/>
          <w:szCs w:val="20"/>
        </w:rPr>
        <w:t xml:space="preserve"> проводится для установления степени и характера разрушений, состояния коммунально-энергетических систем, дорог, мостов, переправ, местонахождения пострадавших, определения объемов и способов проведения поисково-спасательных и аварийно-восстановительных работ.Инженерная разведка может быть:</w:t>
      </w:r>
      <w:r>
        <w:rPr>
          <w:rFonts w:ascii="Arial" w:hAnsi="Arial" w:cs="Arial"/>
          <w:sz w:val="20"/>
          <w:szCs w:val="20"/>
        </w:rPr>
        <w:br/>
        <w:t>- воздушной - с использованием пилотируемых аппаратов (самолеты, вертолеты) и беспилотных средств (спутники, воздушные шары и др.);</w:t>
      </w:r>
      <w:r>
        <w:rPr>
          <w:rFonts w:ascii="Arial" w:hAnsi="Arial" w:cs="Arial"/>
          <w:sz w:val="20"/>
          <w:szCs w:val="20"/>
        </w:rPr>
        <w:br/>
        <w:t>- наземной - с использованием специальных разведывательных машин, бронетранспортеров и обычных транспортных средств.</w:t>
      </w:r>
      <w:r>
        <w:rPr>
          <w:rFonts w:ascii="Arial" w:hAnsi="Arial" w:cs="Arial"/>
          <w:sz w:val="20"/>
          <w:szCs w:val="20"/>
        </w:rPr>
        <w:br/>
        <w:t xml:space="preserve">   Характер и объем инженерной разведки зависят от обстановки, природных условий, особенностей протекания ЧС, вида и объема намеченных работ. При осмотре поврежденных и разрушенных зданий и сооружений производится их наружный обход, во время которого выявляется состояние стен и свисающих частей здания: определяется, нет ли опасности их дальнейшего обрушения. Кроме того, устанавливается характер завалов от разрушенных сооружений, возможность их объезда, устройства проходов и объем работ по их уборке. </w:t>
      </w:r>
      <w:r>
        <w:rPr>
          <w:rFonts w:ascii="Arial" w:hAnsi="Arial" w:cs="Arial"/>
          <w:sz w:val="20"/>
          <w:szCs w:val="20"/>
        </w:rPr>
        <w:br/>
        <w:t>   К поврежденным конструкциям следует подходить с наименее опасной стороны, прислушиваясь при этом - нет ли характерного шума, шороха и потрескиваний, указывающих на продолжающуюся деформацию и возможность скорого обрушения.</w:t>
      </w:r>
      <w:r>
        <w:rPr>
          <w:rFonts w:ascii="Arial" w:hAnsi="Arial" w:cs="Arial"/>
          <w:sz w:val="20"/>
          <w:szCs w:val="20"/>
        </w:rPr>
        <w:br/>
        <w:t>   При обследовании отдельных частей зданий особое внимание следует обращать:</w:t>
      </w:r>
      <w:r>
        <w:rPr>
          <w:rFonts w:ascii="Arial" w:hAnsi="Arial" w:cs="Arial"/>
          <w:sz w:val="20"/>
          <w:szCs w:val="20"/>
        </w:rPr>
        <w:br/>
        <w:t xml:space="preserve">- при осмотре каменных конструкций - на отклонение стен, наличие трещин, на связь стен с перекрытиями; </w:t>
      </w:r>
      <w:r>
        <w:rPr>
          <w:rFonts w:ascii="Arial" w:hAnsi="Arial" w:cs="Arial"/>
          <w:sz w:val="20"/>
          <w:szCs w:val="20"/>
        </w:rPr>
        <w:br/>
        <w:t>- при осмотре железобетонных конструкций - на состояние бетона и арматуры, трещины и деформации, целость затяжек свода, арок, сборных конструкций;</w:t>
      </w:r>
      <w:r>
        <w:rPr>
          <w:rFonts w:ascii="Arial" w:hAnsi="Arial" w:cs="Arial"/>
          <w:sz w:val="20"/>
          <w:szCs w:val="20"/>
        </w:rPr>
        <w:br/>
        <w:t>- при осмотре металлических конструкций - на искривление и разрыв элементов, состояние сварных швов и заклепочных соединений опорных частей;</w:t>
      </w:r>
      <w:r>
        <w:rPr>
          <w:rFonts w:ascii="Arial" w:hAnsi="Arial" w:cs="Arial"/>
          <w:sz w:val="20"/>
          <w:szCs w:val="20"/>
        </w:rPr>
        <w:br/>
        <w:t>- при осмотре деревянных конструкций - на излом элементов, повреждение сопряжении, сохранность поковок, выпучивание или незначительное провисание конструкций и состояние опор.</w:t>
      </w:r>
      <w:r>
        <w:rPr>
          <w:rFonts w:ascii="Arial" w:hAnsi="Arial" w:cs="Arial"/>
          <w:sz w:val="20"/>
          <w:szCs w:val="20"/>
        </w:rPr>
        <w:br/>
        <w:t>   При разведке внутри объектных и подъездных дорог, а также путей движения подразделений к очагу поражения устанавливаются состояние проезжей части и земляного полотна, грузоподъемность (если она неизвестна заранее) и состояние мостов; возможность движения транспортных средств параллельно дороге. При необходимости дополнительно определяются возможность оборудования переправ (в броде, по льду), а также устройство объездов отдельных разрушенных участков дорог и искусственных сооружений на них.</w:t>
      </w:r>
      <w:r>
        <w:rPr>
          <w:rFonts w:ascii="Arial" w:hAnsi="Arial" w:cs="Arial"/>
          <w:sz w:val="20"/>
          <w:szCs w:val="20"/>
        </w:rPr>
        <w:br/>
        <w:t>   При инженерной разведке разрушенных объектов осмотру подлежат все открытые сооружения дренажно-водосточных систем, а также поверхность земли над трассами скрытых инженерных сетей; для этого вскрываются все смотровые колодцы, в том числе и с крышками, скрытыми под землей.</w:t>
      </w:r>
    </w:p>
    <w:p w:rsidR="00D71BCA" w:rsidRDefault="00D71BCA" w:rsidP="00D71BCA">
      <w:pPr>
        <w:pStyle w:val="a3"/>
      </w:pPr>
      <w:r>
        <w:t xml:space="preserve">   </w:t>
      </w:r>
      <w:bookmarkStart w:id="341" w:name="Пожарная_разведка"/>
      <w:r>
        <w:rPr>
          <w:rStyle w:val="a4"/>
          <w:rFonts w:ascii="Arial" w:hAnsi="Arial" w:cs="Arial"/>
          <w:sz w:val="20"/>
          <w:szCs w:val="20"/>
        </w:rPr>
        <w:t>Пожарная разведка</w:t>
      </w:r>
      <w:bookmarkEnd w:id="341"/>
      <w:r>
        <w:rPr>
          <w:rFonts w:ascii="Arial" w:hAnsi="Arial" w:cs="Arial"/>
          <w:sz w:val="20"/>
          <w:szCs w:val="20"/>
        </w:rPr>
        <w:t xml:space="preserve"> проводится для выявления и уточнения пожарной обстановки в зоне ЧС. После установления районов и масштабов пожаров определяются пути отхода и наиболее удобные рубежи локализации огня для обеспечения продвижения формирований к месту проведения спасательных работ.</w:t>
      </w:r>
    </w:p>
    <w:p w:rsidR="00D71BCA" w:rsidRDefault="00D71BCA" w:rsidP="00D71BCA">
      <w:pPr>
        <w:pStyle w:val="a3"/>
      </w:pPr>
      <w:r>
        <w:t xml:space="preserve">   </w:t>
      </w:r>
      <w:bookmarkStart w:id="342" w:name="Медицинская_разведка"/>
      <w:r>
        <w:rPr>
          <w:rStyle w:val="a4"/>
          <w:rFonts w:ascii="Arial" w:hAnsi="Arial" w:cs="Arial"/>
          <w:sz w:val="20"/>
          <w:szCs w:val="20"/>
        </w:rPr>
        <w:t>Медицинская разведка</w:t>
      </w:r>
      <w:bookmarkEnd w:id="342"/>
      <w:r>
        <w:rPr>
          <w:rFonts w:ascii="Arial" w:hAnsi="Arial" w:cs="Arial"/>
          <w:sz w:val="20"/>
          <w:szCs w:val="20"/>
        </w:rPr>
        <w:t xml:space="preserve"> организуется для определения санитарно-эпидемиологической обстановки в зоне ЧС. К ее проведению привлекаются медицинские формирования, подразделения, учреждения и специальные медицинские разведывательные группы. Медицинская разведка определяет:</w:t>
      </w:r>
      <w:r>
        <w:rPr>
          <w:rFonts w:ascii="Arial" w:hAnsi="Arial" w:cs="Arial"/>
          <w:sz w:val="20"/>
          <w:szCs w:val="20"/>
        </w:rPr>
        <w:br/>
        <w:t xml:space="preserve">-  территории очага поражения; </w:t>
      </w:r>
      <w:r>
        <w:rPr>
          <w:rFonts w:ascii="Arial" w:hAnsi="Arial" w:cs="Arial"/>
          <w:sz w:val="20"/>
          <w:szCs w:val="20"/>
        </w:rPr>
        <w:br/>
        <w:t>- проводит индикацию биологических средств;</w:t>
      </w:r>
      <w:r>
        <w:rPr>
          <w:rFonts w:ascii="Arial" w:hAnsi="Arial" w:cs="Arial"/>
          <w:sz w:val="20"/>
          <w:szCs w:val="20"/>
        </w:rPr>
        <w:br/>
        <w:t xml:space="preserve">- уточняет количество и состояние пораженных; </w:t>
      </w:r>
      <w:r>
        <w:rPr>
          <w:rFonts w:ascii="Arial" w:hAnsi="Arial" w:cs="Arial"/>
          <w:sz w:val="20"/>
          <w:szCs w:val="20"/>
        </w:rPr>
        <w:br/>
        <w:t xml:space="preserve">- определяет места сосредоточения пораженных перед их эвакуацией в лечебные учреждения и места развертывания медицинских формирований; </w:t>
      </w:r>
      <w:r>
        <w:rPr>
          <w:rFonts w:ascii="Arial" w:hAnsi="Arial" w:cs="Arial"/>
          <w:sz w:val="20"/>
          <w:szCs w:val="20"/>
        </w:rPr>
        <w:br/>
        <w:t>- определяет объем работ и необходимое количество привлекаемых сил и средств для их проведения.</w:t>
      </w:r>
    </w:p>
    <w:p w:rsidR="00D71BCA" w:rsidRDefault="00D71BCA" w:rsidP="00D71BCA">
      <w:pPr>
        <w:pStyle w:val="a3"/>
      </w:pPr>
      <w:r>
        <w:t xml:space="preserve">   </w:t>
      </w:r>
      <w:bookmarkStart w:id="343" w:name="Биологическая_разведка"/>
      <w:r>
        <w:rPr>
          <w:rStyle w:val="a4"/>
          <w:rFonts w:ascii="Arial" w:hAnsi="Arial" w:cs="Arial"/>
          <w:sz w:val="20"/>
          <w:szCs w:val="20"/>
        </w:rPr>
        <w:t>Биологическая разведка</w:t>
      </w:r>
      <w:bookmarkEnd w:id="343"/>
      <w:r>
        <w:rPr>
          <w:rFonts w:ascii="Arial" w:hAnsi="Arial" w:cs="Arial"/>
          <w:sz w:val="20"/>
          <w:szCs w:val="20"/>
        </w:rPr>
        <w:t xml:space="preserve"> проводится для выявления зараженности местности, воздуха, воды, продовольствия, определения границ заражения, обнаружения людей, подвергшихся воздействию заражения, объема и характера предстоящих работ. Она осуществляется путем забора проб воздуха, почвы, растительности, смывов с поверхности различных предметов и образцов, отбора для исследования насекомых и грызунов. Токсины и болезнетворные микробы распознаются только путем анализа в лаборатории.</w:t>
      </w:r>
    </w:p>
    <w:p w:rsidR="00D71BCA" w:rsidRDefault="00D71BCA" w:rsidP="00D71BCA">
      <w:pPr>
        <w:pStyle w:val="a3"/>
      </w:pPr>
      <w:r>
        <w:t xml:space="preserve">   </w:t>
      </w:r>
      <w:bookmarkStart w:id="344" w:name="Ветеринарная_разведка"/>
      <w:r>
        <w:rPr>
          <w:rStyle w:val="a4"/>
          <w:rFonts w:ascii="Arial" w:hAnsi="Arial" w:cs="Arial"/>
          <w:sz w:val="20"/>
          <w:szCs w:val="20"/>
        </w:rPr>
        <w:t>Ветеринарная разведка</w:t>
      </w:r>
      <w:bookmarkEnd w:id="344"/>
      <w:r>
        <w:rPr>
          <w:rFonts w:ascii="Arial" w:hAnsi="Arial" w:cs="Arial"/>
          <w:sz w:val="20"/>
          <w:szCs w:val="20"/>
        </w:rPr>
        <w:t xml:space="preserve"> проводится для определения степени поражения животных и растений, путей их эвакуации и способов лечения. При проведении разведки спасатели используют приборный метод, а также метод взятия проб и мазков. Проба должна храниться в закрывающейся таре или пакете, на которых указываются место и время ее взятия. Пробы земли берутся следующим способом:</w:t>
      </w:r>
      <w:r>
        <w:rPr>
          <w:rFonts w:ascii="Arial" w:hAnsi="Arial" w:cs="Arial"/>
          <w:sz w:val="20"/>
          <w:szCs w:val="20"/>
        </w:rPr>
        <w:br/>
        <w:t>- липкую сторону лейкопластыря размером 10х15 см наложить на поверхность земли, накрыть газетой или бумагой, придавить ступней ноги, затем лейкопластырь с прилипшей землей упаковать в банку;</w:t>
      </w:r>
      <w:r>
        <w:rPr>
          <w:rFonts w:ascii="Arial" w:hAnsi="Arial" w:cs="Arial"/>
          <w:sz w:val="20"/>
          <w:szCs w:val="20"/>
        </w:rPr>
        <w:br/>
        <w:t>- снять верхний слой земли на глубину 0,5 см с площади 150-200 см</w:t>
      </w:r>
      <w:r>
        <w:rPr>
          <w:rFonts w:ascii="Arial" w:hAnsi="Arial" w:cs="Arial"/>
          <w:sz w:val="20"/>
          <w:szCs w:val="20"/>
          <w:vertAlign w:val="superscript"/>
        </w:rPr>
        <w:t>2</w:t>
      </w:r>
      <w:r>
        <w:rPr>
          <w:rFonts w:ascii="Arial" w:hAnsi="Arial" w:cs="Arial"/>
          <w:sz w:val="20"/>
          <w:szCs w:val="20"/>
        </w:rPr>
        <w:t xml:space="preserve"> и ссыпать его в банку.</w:t>
      </w:r>
      <w:r>
        <w:rPr>
          <w:rFonts w:ascii="Arial" w:hAnsi="Arial" w:cs="Arial"/>
          <w:sz w:val="20"/>
          <w:szCs w:val="20"/>
        </w:rPr>
        <w:br/>
        <w:t>   Для взятия мазков используются тампоны из ветоши или марли, которые наматываются на палочки. Диаметр тампона - 25-30 мм, длина - 40-50 мм. Мазки берутся путем проведения тампоном по исследуемой поверхности размером 10х15 см. После взятия мазка он упаковывается в банку или пакет.</w:t>
      </w:r>
      <w:r>
        <w:rPr>
          <w:rFonts w:ascii="Arial" w:hAnsi="Arial" w:cs="Arial"/>
          <w:sz w:val="20"/>
          <w:szCs w:val="20"/>
        </w:rPr>
        <w:br/>
        <w:t>   Для исследования продовольствия и фуража спасатели отбирают пробы весом 150-200 г, в том числе:</w:t>
      </w:r>
      <w:r>
        <w:rPr>
          <w:rFonts w:ascii="Arial" w:hAnsi="Arial" w:cs="Arial"/>
          <w:sz w:val="20"/>
          <w:szCs w:val="20"/>
        </w:rPr>
        <w:br/>
        <w:t>- сыпучие продукты (мука, крупа, соль, сахар), при хранении их в мешках, берут совком из прилегающего к мешку слоя. Если эти продукты хранятся насыпом, то проба берется в нескольких местах из поверхностного слоя толщиной 1 см;</w:t>
      </w:r>
      <w:r>
        <w:rPr>
          <w:rFonts w:ascii="Arial" w:hAnsi="Arial" w:cs="Arial"/>
          <w:sz w:val="20"/>
          <w:szCs w:val="20"/>
        </w:rPr>
        <w:br/>
        <w:t>- печенье, конфеты, овощи, фрукты, концентраты, хранящиеся в таре, берут из разных мест поверхностного слоя;</w:t>
      </w:r>
      <w:r>
        <w:rPr>
          <w:rFonts w:ascii="Arial" w:hAnsi="Arial" w:cs="Arial"/>
          <w:sz w:val="20"/>
          <w:szCs w:val="20"/>
        </w:rPr>
        <w:br/>
        <w:t xml:space="preserve">- мясо, рыбу, колбасу, сливочное масло, сыр, твердые жиры берут ножом, срезая слой продукта толщиной 0,5 см; </w:t>
      </w:r>
      <w:r>
        <w:rPr>
          <w:rFonts w:ascii="Arial" w:hAnsi="Arial" w:cs="Arial"/>
          <w:sz w:val="20"/>
          <w:szCs w:val="20"/>
        </w:rPr>
        <w:br/>
        <w:t>- свежие овощи, фрукты, хранящиеся насыпом, отбирают по 5-6 шт. из разных мест;</w:t>
      </w:r>
      <w:r>
        <w:rPr>
          <w:rFonts w:ascii="Arial" w:hAnsi="Arial" w:cs="Arial"/>
          <w:sz w:val="20"/>
          <w:szCs w:val="20"/>
        </w:rPr>
        <w:br/>
        <w:t>- печеный хлеб отбирают целыми булками;</w:t>
      </w:r>
      <w:r>
        <w:rPr>
          <w:rFonts w:ascii="Arial" w:hAnsi="Arial" w:cs="Arial"/>
          <w:sz w:val="20"/>
          <w:szCs w:val="20"/>
        </w:rPr>
        <w:br/>
        <w:t>- растительное масло отбирают после перемешивания всей жидкости;</w:t>
      </w:r>
      <w:r>
        <w:rPr>
          <w:rFonts w:ascii="Arial" w:hAnsi="Arial" w:cs="Arial"/>
          <w:sz w:val="20"/>
          <w:szCs w:val="20"/>
        </w:rPr>
        <w:br/>
        <w:t>- пробу сена берут из разных мест верхнего слоя стога или тюка;</w:t>
      </w:r>
      <w:r>
        <w:rPr>
          <w:rFonts w:ascii="Arial" w:hAnsi="Arial" w:cs="Arial"/>
          <w:sz w:val="20"/>
          <w:szCs w:val="20"/>
        </w:rPr>
        <w:br/>
        <w:t>- пробу воды берут с поверхностного слоя и со дна. С поверхности воду забирают чистой посудой (кружка, банка, черпак), наливают 0,5 л в банку или бутылку, закрывают пробкой. Со дна воду берут следующим образом. К донышку бутылки привязывают камень массой не менее 1 кг, закрывают бутылку пробкой, к пробке привязывают шнур, бутылку опускают на дно водоема с помощью веревки; затем натяжением шнура открывают пробку, заполненную водой, бутылку поднимают на поверхность и закрывают пробкой.</w:t>
      </w:r>
      <w:r>
        <w:rPr>
          <w:rFonts w:ascii="Arial" w:hAnsi="Arial" w:cs="Arial"/>
          <w:sz w:val="20"/>
          <w:szCs w:val="20"/>
        </w:rPr>
        <w:br/>
        <w:t>   Анализ проб должен проводиться вне зоны заражения. Это делается для того, чтобы избежать влияния дополнительного излучения, которое имеется в ней. Исследуемые зараженные продукты раскладываются на твердом основании на площади 150 см</w:t>
      </w:r>
      <w:r>
        <w:rPr>
          <w:rFonts w:ascii="Arial" w:hAnsi="Arial" w:cs="Arial"/>
          <w:sz w:val="20"/>
          <w:szCs w:val="20"/>
          <w:vertAlign w:val="superscript"/>
        </w:rPr>
        <w:t>2</w:t>
      </w:r>
      <w:r>
        <w:rPr>
          <w:rFonts w:ascii="Arial" w:hAnsi="Arial" w:cs="Arial"/>
          <w:sz w:val="20"/>
          <w:szCs w:val="20"/>
        </w:rPr>
        <w:t>, в квадрате размером 10х15 см. После этого радиометром производится замер. Жидкие продукты исследуются путем опускания зонда прибора, предварительно защищенного резиновым наконечником, в емкость. Уровень жидкости в ней не должен быть менее 15 см. Полученные результаты анализа заносятся в журнал регистрации и докладываются руководителю работ.</w:t>
      </w:r>
    </w:p>
    <w:p w:rsidR="00D71BCA" w:rsidRDefault="00D71BCA" w:rsidP="00D71BCA">
      <w:pPr>
        <w:pStyle w:val="a3"/>
      </w:pPr>
      <w:r>
        <w:t xml:space="preserve">   </w:t>
      </w:r>
      <w:r>
        <w:rPr>
          <w:rFonts w:ascii="Arial" w:hAnsi="Arial" w:cs="Arial"/>
          <w:sz w:val="20"/>
          <w:szCs w:val="20"/>
        </w:rPr>
        <w:t xml:space="preserve">Для </w:t>
      </w:r>
      <w:bookmarkStart w:id="345" w:name="обозначение_зоны_ЧС"/>
      <w:r>
        <w:rPr>
          <w:rStyle w:val="a4"/>
          <w:rFonts w:ascii="Arial" w:hAnsi="Arial" w:cs="Arial"/>
          <w:sz w:val="20"/>
          <w:szCs w:val="20"/>
        </w:rPr>
        <w:t>обозначения зоны ЧС</w:t>
      </w:r>
      <w:bookmarkEnd w:id="345"/>
      <w:r>
        <w:rPr>
          <w:rFonts w:ascii="Arial" w:hAnsi="Arial" w:cs="Arial"/>
          <w:sz w:val="20"/>
          <w:szCs w:val="20"/>
        </w:rPr>
        <w:t>, характера и уровня заражения разведчиками используются несколько способов:</w:t>
      </w:r>
      <w:r>
        <w:rPr>
          <w:rFonts w:ascii="Arial" w:hAnsi="Arial" w:cs="Arial"/>
          <w:sz w:val="20"/>
          <w:szCs w:val="20"/>
        </w:rPr>
        <w:br/>
        <w:t>- установка специального щита со съемными карточками, на которых наносится информация;</w:t>
      </w:r>
      <w:r>
        <w:rPr>
          <w:rFonts w:ascii="Arial" w:hAnsi="Arial" w:cs="Arial"/>
          <w:sz w:val="20"/>
          <w:szCs w:val="20"/>
        </w:rPr>
        <w:br/>
        <w:t>- установка стационарных щитов;</w:t>
      </w:r>
      <w:r>
        <w:rPr>
          <w:rFonts w:ascii="Arial" w:hAnsi="Arial" w:cs="Arial"/>
          <w:sz w:val="20"/>
          <w:szCs w:val="20"/>
        </w:rPr>
        <w:br/>
        <w:t>- нанесение информации на стены, конструкции, заборы, стволы деревьев, дорожные знаки.</w:t>
      </w:r>
      <w:r>
        <w:rPr>
          <w:rFonts w:ascii="Arial" w:hAnsi="Arial" w:cs="Arial"/>
          <w:sz w:val="20"/>
          <w:szCs w:val="20"/>
        </w:rPr>
        <w:br/>
        <w:t>   Информацию необходимо наносить красками яркого цвета, в доступных, хорошо видимых местах. Знаки устанавливаются в обязательном порядке при обнаружении опасных и вредных веществ, дозы которых превышают допустимые нормы. В ночное время знаки и указатели должны быть освещены любым способом (электроподсветка, установка керосиновой лампы).</w:t>
      </w:r>
    </w:p>
    <w:p w:rsidR="00D71BCA" w:rsidRPr="00623D19" w:rsidRDefault="00D71BCA" w:rsidP="00D71BCA">
      <w:pPr>
        <w:pStyle w:val="a3"/>
        <w:jc w:val="center"/>
      </w:pPr>
      <w:r w:rsidRPr="00623D19">
        <w:rPr>
          <w:rStyle w:val="a4"/>
          <w:rFonts w:ascii="Arial" w:hAnsi="Arial" w:cs="Arial"/>
        </w:rPr>
        <w:t xml:space="preserve">Обозначение зараженных участков </w:t>
      </w:r>
      <w:r w:rsidRPr="00623D19">
        <w:rPr>
          <w:rFonts w:ascii="Arial" w:hAnsi="Arial" w:cs="Arial"/>
          <w:b/>
          <w:bCs/>
        </w:rPr>
        <w:br/>
      </w:r>
      <w:r w:rsidRPr="00623D19">
        <w:rPr>
          <w:rStyle w:val="a4"/>
          <w:rFonts w:ascii="Arial" w:hAnsi="Arial" w:cs="Arial"/>
        </w:rPr>
        <w:t>с использованием подручных средств</w:t>
      </w:r>
    </w:p>
    <w:p w:rsidR="00D71BCA" w:rsidRDefault="00065860" w:rsidP="00D71BCA">
      <w:pPr>
        <w:pStyle w:val="a3"/>
        <w:jc w:val="center"/>
      </w:pPr>
      <w:r>
        <w:rPr>
          <w:noProof/>
        </w:rPr>
        <w:drawing>
          <wp:inline distT="0" distB="0" distL="0" distR="0">
            <wp:extent cx="4381500" cy="4305300"/>
            <wp:effectExtent l="19050" t="0" r="0" b="0"/>
            <wp:docPr id="153" name="Рисунок 153" descr="обозначение зараженных участков с использованием подручных средст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обозначение зараженных участков с использованием подручных средств"/>
                    <pic:cNvPicPr>
                      <a:picLocks noChangeAspect="1" noChangeArrowheads="1"/>
                    </pic:cNvPicPr>
                  </pic:nvPicPr>
                  <pic:blipFill>
                    <a:blip r:embed="rId560" cstate="print"/>
                    <a:srcRect/>
                    <a:stretch>
                      <a:fillRect/>
                    </a:stretch>
                  </pic:blipFill>
                  <pic:spPr bwMode="auto">
                    <a:xfrm>
                      <a:off x="0" y="0"/>
                      <a:ext cx="4381500" cy="4305300"/>
                    </a:xfrm>
                    <a:prstGeom prst="rect">
                      <a:avLst/>
                    </a:prstGeom>
                    <a:noFill/>
                    <a:ln w="9525">
                      <a:noFill/>
                      <a:miter lim="800000"/>
                      <a:headEnd/>
                      <a:tailEnd/>
                    </a:ln>
                  </pic:spPr>
                </pic:pic>
              </a:graphicData>
            </a:graphic>
          </wp:inline>
        </w:drawing>
      </w:r>
    </w:p>
    <w:p w:rsidR="00D71BCA" w:rsidRDefault="00D71BCA" w:rsidP="00D71BCA">
      <w:pPr>
        <w:pStyle w:val="a3"/>
      </w:pPr>
      <w:r>
        <w:t xml:space="preserve">   </w:t>
      </w:r>
      <w:bookmarkStart w:id="346" w:name="Воздушная_разведка"/>
      <w:r>
        <w:rPr>
          <w:rStyle w:val="a4"/>
          <w:rFonts w:ascii="Arial" w:hAnsi="Arial" w:cs="Arial"/>
          <w:sz w:val="20"/>
          <w:szCs w:val="20"/>
        </w:rPr>
        <w:t>Воздушная разведка</w:t>
      </w:r>
      <w:bookmarkEnd w:id="346"/>
      <w:r>
        <w:rPr>
          <w:rFonts w:ascii="Arial" w:hAnsi="Arial" w:cs="Arial"/>
          <w:sz w:val="20"/>
          <w:szCs w:val="20"/>
        </w:rPr>
        <w:t>, осуществляющая визуальный и дозиметрический контроль фотографирование и телевизионную трансляцию, проводится с помощью самолетов, вертолетов и других летательных аппаратов. В ее задачу входят определение границ и характера ЧС, выявление состояния строений, дорог, мостов, обнаружение пострадавших, завалов, пожаров, выбор маршрутов передвижения техники. Полученные данные наносятся на карту или передаются по радио руководителю работ.</w:t>
      </w:r>
    </w:p>
    <w:p w:rsidR="00D71BCA" w:rsidRDefault="00D71BCA" w:rsidP="00D71BCA">
      <w:pPr>
        <w:pStyle w:val="a3"/>
      </w:pPr>
      <w:r>
        <w:t xml:space="preserve">   </w:t>
      </w:r>
      <w:bookmarkStart w:id="347" w:name="Водная_разведка"/>
      <w:r>
        <w:rPr>
          <w:rStyle w:val="a4"/>
          <w:rFonts w:ascii="Arial" w:hAnsi="Arial" w:cs="Arial"/>
          <w:sz w:val="20"/>
          <w:szCs w:val="20"/>
        </w:rPr>
        <w:t>Водная разведка</w:t>
      </w:r>
      <w:bookmarkEnd w:id="347"/>
      <w:r>
        <w:rPr>
          <w:rFonts w:ascii="Arial" w:hAnsi="Arial" w:cs="Arial"/>
          <w:sz w:val="20"/>
          <w:szCs w:val="20"/>
        </w:rPr>
        <w:t xml:space="preserve"> организуется с целью получения и уточнения данных о ЧС на воде или под водой. Для этих целей используются лодки, корабли, подводные аппараты, водолазы. К основным задачам водной разведки относятся:</w:t>
      </w:r>
      <w:r>
        <w:rPr>
          <w:rFonts w:ascii="Arial" w:hAnsi="Arial" w:cs="Arial"/>
          <w:sz w:val="20"/>
          <w:szCs w:val="20"/>
        </w:rPr>
        <w:br/>
        <w:t>- исследование и оценка характера ЧС;</w:t>
      </w:r>
      <w:r>
        <w:rPr>
          <w:rFonts w:ascii="Arial" w:hAnsi="Arial" w:cs="Arial"/>
          <w:sz w:val="20"/>
          <w:szCs w:val="20"/>
        </w:rPr>
        <w:br/>
        <w:t>- поиск пострадавших и оказание им помощи;</w:t>
      </w:r>
      <w:r>
        <w:rPr>
          <w:rFonts w:ascii="Arial" w:hAnsi="Arial" w:cs="Arial"/>
          <w:sz w:val="20"/>
          <w:szCs w:val="20"/>
        </w:rPr>
        <w:br/>
        <w:t>- поиск потерявшихся или затонувших объектов, оценка их состояния, разработка вариантов оказания помощи;</w:t>
      </w:r>
      <w:r>
        <w:rPr>
          <w:rFonts w:ascii="Arial" w:hAnsi="Arial" w:cs="Arial"/>
          <w:sz w:val="20"/>
          <w:szCs w:val="20"/>
        </w:rPr>
        <w:br/>
        <w:t>- проведение радиологического и биологического контроля воды;</w:t>
      </w:r>
      <w:r>
        <w:rPr>
          <w:rFonts w:ascii="Arial" w:hAnsi="Arial" w:cs="Arial"/>
          <w:sz w:val="20"/>
          <w:szCs w:val="20"/>
        </w:rPr>
        <w:br/>
        <w:t>- изучение ситуации и разработка прогноза ее развития;</w:t>
      </w:r>
      <w:r>
        <w:rPr>
          <w:rFonts w:ascii="Arial" w:hAnsi="Arial" w:cs="Arial"/>
          <w:sz w:val="20"/>
          <w:szCs w:val="20"/>
        </w:rPr>
        <w:br/>
        <w:t>- определение фарватеров и установка сигнальных знаков;</w:t>
      </w:r>
      <w:r>
        <w:rPr>
          <w:rFonts w:ascii="Arial" w:hAnsi="Arial" w:cs="Arial"/>
          <w:sz w:val="20"/>
          <w:szCs w:val="20"/>
        </w:rPr>
        <w:br/>
        <w:t>- определение состояния гидротехнических сооружений (дамб, плотин, шлюзов, подводных фундаментов).</w:t>
      </w:r>
    </w:p>
    <w:p w:rsidR="00D71BCA" w:rsidRDefault="00D71BCA" w:rsidP="00D71BCA">
      <w:pPr>
        <w:pStyle w:val="a3"/>
      </w:pPr>
      <w:r>
        <w:t xml:space="preserve">   </w:t>
      </w:r>
      <w:bookmarkStart w:id="348" w:name="Подземная_разведка"/>
      <w:r>
        <w:rPr>
          <w:rStyle w:val="a4"/>
          <w:rFonts w:ascii="Arial" w:hAnsi="Arial" w:cs="Arial"/>
          <w:sz w:val="20"/>
          <w:szCs w:val="20"/>
        </w:rPr>
        <w:t>Подземная разведка</w:t>
      </w:r>
      <w:bookmarkEnd w:id="348"/>
      <w:r>
        <w:rPr>
          <w:rFonts w:ascii="Arial" w:hAnsi="Arial" w:cs="Arial"/>
          <w:sz w:val="20"/>
          <w:szCs w:val="20"/>
        </w:rPr>
        <w:t xml:space="preserve"> проводится с целью изучения и получения данных о ЧС под землей (в шахте, метро, пещере, подземном сооружении). Основное внимание при ее проведении необходимо уделять безопасности спасателей, которые должны:</w:t>
      </w:r>
      <w:r>
        <w:rPr>
          <w:rFonts w:ascii="Arial" w:hAnsi="Arial" w:cs="Arial"/>
          <w:sz w:val="20"/>
          <w:szCs w:val="20"/>
        </w:rPr>
        <w:br/>
        <w:t>- проникнуть под землю;</w:t>
      </w:r>
      <w:r>
        <w:rPr>
          <w:rFonts w:ascii="Arial" w:hAnsi="Arial" w:cs="Arial"/>
          <w:sz w:val="20"/>
          <w:szCs w:val="20"/>
        </w:rPr>
        <w:br/>
        <w:t>- оценить ситуацию и доложить о ней руководителю;</w:t>
      </w:r>
      <w:r>
        <w:rPr>
          <w:rFonts w:ascii="Arial" w:hAnsi="Arial" w:cs="Arial"/>
          <w:sz w:val="20"/>
          <w:szCs w:val="20"/>
        </w:rPr>
        <w:br/>
        <w:t>- найти пострадавших и оказать им помощь;</w:t>
      </w:r>
      <w:r>
        <w:rPr>
          <w:rFonts w:ascii="Arial" w:hAnsi="Arial" w:cs="Arial"/>
          <w:sz w:val="20"/>
          <w:szCs w:val="20"/>
        </w:rPr>
        <w:br/>
        <w:t>- вернуться на поверхность.</w:t>
      </w:r>
    </w:p>
    <w:p w:rsidR="00D71BCA" w:rsidRDefault="00D71BCA" w:rsidP="00D71BCA">
      <w:pPr>
        <w:pStyle w:val="a3"/>
      </w:pPr>
      <w:r>
        <w:rPr>
          <w:rFonts w:ascii="Arial" w:hAnsi="Arial" w:cs="Arial"/>
          <w:sz w:val="20"/>
          <w:szCs w:val="20"/>
        </w:rPr>
        <w:t>           Поисково-спасательные работы могут проводиться как одновременно с разведкой, так и после ее завершения. Пока ЧС не локализована, для поддержания контроля над ее развитием разведку необходимо не прекращать.</w:t>
      </w:r>
    </w:p>
    <w:p w:rsidR="00D71BCA" w:rsidRPr="00623D19" w:rsidRDefault="00D71BCA" w:rsidP="00D71BCA">
      <w:pPr>
        <w:pStyle w:val="a3"/>
        <w:jc w:val="center"/>
        <w:rPr>
          <w:rFonts w:ascii="Arial" w:hAnsi="Arial" w:cs="Arial"/>
        </w:rPr>
      </w:pPr>
      <w:r w:rsidRPr="00623D19">
        <w:rPr>
          <w:rStyle w:val="a4"/>
          <w:rFonts w:ascii="Arial" w:hAnsi="Arial" w:cs="Arial"/>
        </w:rPr>
        <w:t>Поиск пострадавших - правила, способы, средства</w:t>
      </w:r>
    </w:p>
    <w:p w:rsidR="00D71BCA" w:rsidRPr="00D71BCA" w:rsidRDefault="00D71BCA" w:rsidP="00D71BCA">
      <w:pPr>
        <w:spacing w:before="100" w:beforeAutospacing="1" w:after="100" w:afterAutospacing="1" w:line="240" w:lineRule="auto"/>
        <w:rPr>
          <w:rFonts w:ascii="Times New Roman" w:eastAsia="Times New Roman" w:hAnsi="Times New Roman"/>
          <w:sz w:val="24"/>
          <w:szCs w:val="24"/>
          <w:lang w:eastAsia="ru-RU"/>
        </w:rPr>
      </w:pPr>
      <w:r w:rsidRPr="00D71BCA">
        <w:rPr>
          <w:rFonts w:ascii="Arial" w:eastAsia="Times New Roman" w:hAnsi="Arial" w:cs="Arial"/>
          <w:sz w:val="20"/>
          <w:szCs w:val="20"/>
          <w:lang w:eastAsia="ru-RU"/>
        </w:rPr>
        <w:t xml:space="preserve">Поиск пострадавших и оказание им первой помощи является </w:t>
      </w:r>
      <w:r w:rsidRPr="00D71BCA">
        <w:rPr>
          <w:rFonts w:ascii="Arial" w:eastAsia="Times New Roman" w:hAnsi="Arial" w:cs="Arial"/>
          <w:b/>
          <w:bCs/>
          <w:sz w:val="20"/>
          <w:lang w:eastAsia="ru-RU"/>
        </w:rPr>
        <w:t>главной задачей</w:t>
      </w:r>
      <w:r w:rsidRPr="00D71BCA">
        <w:rPr>
          <w:rFonts w:ascii="Arial" w:eastAsia="Times New Roman" w:hAnsi="Arial" w:cs="Arial"/>
          <w:sz w:val="20"/>
          <w:szCs w:val="20"/>
          <w:lang w:eastAsia="ru-RU"/>
        </w:rPr>
        <w:t xml:space="preserve"> спасателей при ликвидации последствий ЧС. Поиск пострадавших начинается с ознакомления с результатами разведки, изучения зоны (места) проведения работ, характера ЧС и определения методики проведения поиска. При изучении места проведения работ используются географические и топографические карты, фотографии, проводится рекогносцировка изучаются метеосводки, животный и растительный мир, рельеф местности, дороги, перевалы, места стоянок пасек, пастбищ, водный режим, труднопроходимые места, населенные пункты, лавиноопасные участки, лесосеки. После изучения зоны проведения работ и характера ЧС спасатели выбирают оптимальную методику проведения поиска пострадавших. К числу основных способов поиска пострадавших относятся: визуальный, слуховой (звуковой), прочесывание местности, зондирование, поиск по следам, опрос очевидцев, поиск с воздуха, поиск с использованием специальных приборов, животных.</w:t>
      </w:r>
    </w:p>
    <w:p w:rsidR="00D71BCA" w:rsidRPr="00D71BCA" w:rsidRDefault="00D71BCA" w:rsidP="00D71BCA">
      <w:pPr>
        <w:spacing w:before="100" w:beforeAutospacing="1" w:after="100" w:afterAutospacing="1" w:line="240" w:lineRule="auto"/>
        <w:rPr>
          <w:rFonts w:ascii="Times New Roman" w:eastAsia="Times New Roman" w:hAnsi="Times New Roman"/>
          <w:sz w:val="24"/>
          <w:szCs w:val="24"/>
          <w:lang w:eastAsia="ru-RU"/>
        </w:rPr>
      </w:pPr>
      <w:r w:rsidRPr="00D71BCA">
        <w:rPr>
          <w:rFonts w:ascii="Times New Roman" w:eastAsia="Times New Roman" w:hAnsi="Times New Roman"/>
          <w:sz w:val="24"/>
          <w:szCs w:val="24"/>
          <w:lang w:eastAsia="ru-RU"/>
        </w:rPr>
        <w:t xml:space="preserve">   </w:t>
      </w:r>
      <w:r w:rsidRPr="00D71BCA">
        <w:rPr>
          <w:rFonts w:ascii="Arial" w:eastAsia="Times New Roman" w:hAnsi="Arial" w:cs="Arial"/>
          <w:sz w:val="20"/>
          <w:szCs w:val="20"/>
          <w:lang w:eastAsia="ru-RU"/>
        </w:rPr>
        <w:t xml:space="preserve">Около 90% информации человек получает </w:t>
      </w:r>
      <w:bookmarkStart w:id="349" w:name="визуальный_поиск"/>
      <w:r w:rsidRPr="00D71BCA">
        <w:rPr>
          <w:rFonts w:ascii="Arial" w:eastAsia="Times New Roman" w:hAnsi="Arial" w:cs="Arial"/>
          <w:sz w:val="20"/>
          <w:szCs w:val="20"/>
          <w:lang w:eastAsia="ru-RU"/>
        </w:rPr>
        <w:t>с помощью зрения</w:t>
      </w:r>
      <w:bookmarkEnd w:id="349"/>
      <w:r w:rsidRPr="00D71BCA">
        <w:rPr>
          <w:rFonts w:ascii="Arial" w:eastAsia="Times New Roman" w:hAnsi="Arial" w:cs="Arial"/>
          <w:sz w:val="20"/>
          <w:szCs w:val="20"/>
          <w:lang w:eastAsia="ru-RU"/>
        </w:rPr>
        <w:t>. Поэтому основным способом поиска пострадавших является</w:t>
      </w:r>
      <w:r w:rsidRPr="00D71BCA">
        <w:rPr>
          <w:rFonts w:ascii="Arial" w:eastAsia="Times New Roman" w:hAnsi="Arial" w:cs="Arial"/>
          <w:b/>
          <w:bCs/>
          <w:sz w:val="20"/>
          <w:szCs w:val="20"/>
          <w:lang w:eastAsia="ru-RU"/>
        </w:rPr>
        <w:t xml:space="preserve"> визуальный.</w:t>
      </w:r>
      <w:r w:rsidRPr="00D71BCA">
        <w:rPr>
          <w:rFonts w:ascii="Arial" w:eastAsia="Times New Roman" w:hAnsi="Arial" w:cs="Arial"/>
          <w:sz w:val="20"/>
          <w:szCs w:val="20"/>
          <w:lang w:eastAsia="ru-RU"/>
        </w:rPr>
        <w:t xml:space="preserve"> Он заключается в осмотре местности и определении местонахождения пострадавших. Визуальный способ предъявляет повышенные требования к зрению, наблюдательности и зрительной памяти спасателей, поскольку, зачастую, видимыми остаются лишь небольшие части тела, фрагменты одежды, снаряжения, обмундирования, следы крови. Визуальный поиск начинается с осмотра всей видимой территории или зоны ЧС. При этом спасатель ведет наблюдение, находясь на одном</w:t>
      </w:r>
      <w:r w:rsidRPr="00D71BCA">
        <w:rPr>
          <w:rFonts w:ascii="Arial" w:eastAsia="Times New Roman" w:hAnsi="Arial" w:cs="Arial"/>
          <w:b/>
          <w:bCs/>
          <w:sz w:val="20"/>
          <w:szCs w:val="20"/>
          <w:lang w:eastAsia="ru-RU"/>
        </w:rPr>
        <w:t xml:space="preserve"> </w:t>
      </w:r>
      <w:r w:rsidRPr="00D71BCA">
        <w:rPr>
          <w:rFonts w:ascii="Arial" w:eastAsia="Times New Roman" w:hAnsi="Arial" w:cs="Arial"/>
          <w:sz w:val="20"/>
          <w:szCs w:val="20"/>
          <w:lang w:eastAsia="ru-RU"/>
        </w:rPr>
        <w:t>месте</w:t>
      </w:r>
      <w:r w:rsidRPr="00D71BCA">
        <w:rPr>
          <w:rFonts w:ascii="Arial" w:eastAsia="Times New Roman" w:hAnsi="Arial" w:cs="Arial"/>
          <w:b/>
          <w:bCs/>
          <w:sz w:val="20"/>
          <w:szCs w:val="20"/>
          <w:lang w:eastAsia="ru-RU"/>
        </w:rPr>
        <w:t xml:space="preserve"> </w:t>
      </w:r>
      <w:r w:rsidRPr="00D71BCA">
        <w:rPr>
          <w:rFonts w:ascii="Arial" w:eastAsia="Times New Roman" w:hAnsi="Arial" w:cs="Arial"/>
          <w:sz w:val="20"/>
          <w:szCs w:val="20"/>
          <w:lang w:eastAsia="ru-RU"/>
        </w:rPr>
        <w:t>или передвигаясь. Для увеличения поля зрения необходимо использовать местные</w:t>
      </w:r>
      <w:r w:rsidRPr="00D71BCA">
        <w:rPr>
          <w:rFonts w:ascii="Arial" w:eastAsia="Times New Roman" w:hAnsi="Arial" w:cs="Arial"/>
          <w:b/>
          <w:bCs/>
          <w:sz w:val="20"/>
          <w:szCs w:val="20"/>
          <w:lang w:eastAsia="ru-RU"/>
        </w:rPr>
        <w:t xml:space="preserve"> </w:t>
      </w:r>
      <w:r w:rsidRPr="00D71BCA">
        <w:rPr>
          <w:rFonts w:ascii="Arial" w:eastAsia="Times New Roman" w:hAnsi="Arial" w:cs="Arial"/>
          <w:sz w:val="20"/>
          <w:szCs w:val="20"/>
          <w:lang w:eastAsia="ru-RU"/>
        </w:rPr>
        <w:t>условия: подняться на гору, нефтевышку, крышу здания, взобраться на дерево. Оптимальное условие для проведения визуального поиска - ясная солнечная погода. С целью оптимизации визуального поиска целесообразно использовать бинокли, подзорные трубы, увеличительные стекла, перископы, приборы ночного видения. Они позволяют вести наблюдение на расстоянии и в условиях, недоступных невооруженному человеческому глазу.</w:t>
      </w:r>
      <w:r w:rsidRPr="00D71BCA">
        <w:rPr>
          <w:rFonts w:ascii="Arial" w:eastAsia="Times New Roman" w:hAnsi="Arial" w:cs="Arial"/>
          <w:sz w:val="20"/>
          <w:szCs w:val="20"/>
          <w:lang w:eastAsia="ru-RU"/>
        </w:rPr>
        <w:br/>
        <w:t>   Для проведения визуального поиска в ночное время, в темных замкнутых пространствах, пещерах, в тумане или дыму должны применяться прожекторы, фонари, лампы, факелы, свечи, осветительные ракеты.</w:t>
      </w:r>
      <w:r w:rsidRPr="00D71BCA">
        <w:rPr>
          <w:rFonts w:ascii="Arial" w:eastAsia="Times New Roman" w:hAnsi="Arial" w:cs="Arial"/>
          <w:sz w:val="20"/>
          <w:szCs w:val="20"/>
          <w:lang w:eastAsia="ru-RU"/>
        </w:rPr>
        <w:br/>
        <w:t>   Иногда необходимо вести визуальный поиск ночью, с целью обнаружения света костра или фонарика. Огни большого города видно на расстоянии 60 км, свет вертикального прожектора - на расстоянии 50 км, свет фар автомобиля - на расстоянии 10 км, огонь костра - на расстоянии 8 км, свет электрического фонарика –</w:t>
      </w:r>
      <w:r w:rsidRPr="00D71BCA">
        <w:rPr>
          <w:rFonts w:ascii="Arial" w:eastAsia="Times New Roman" w:hAnsi="Arial" w:cs="Arial"/>
          <w:b/>
          <w:bCs/>
          <w:sz w:val="20"/>
          <w:szCs w:val="20"/>
          <w:lang w:eastAsia="ru-RU"/>
        </w:rPr>
        <w:t xml:space="preserve"> </w:t>
      </w:r>
      <w:r w:rsidRPr="00D71BCA">
        <w:rPr>
          <w:rFonts w:ascii="Arial" w:eastAsia="Times New Roman" w:hAnsi="Arial" w:cs="Arial"/>
          <w:sz w:val="20"/>
          <w:szCs w:val="20"/>
          <w:lang w:eastAsia="ru-RU"/>
        </w:rPr>
        <w:t>на</w:t>
      </w:r>
      <w:r w:rsidRPr="00D71BCA">
        <w:rPr>
          <w:rFonts w:ascii="Arial" w:eastAsia="Times New Roman" w:hAnsi="Arial" w:cs="Arial"/>
          <w:b/>
          <w:bCs/>
          <w:sz w:val="20"/>
          <w:szCs w:val="20"/>
          <w:lang w:eastAsia="ru-RU"/>
        </w:rPr>
        <w:t xml:space="preserve"> </w:t>
      </w:r>
      <w:r w:rsidRPr="00D71BCA">
        <w:rPr>
          <w:rFonts w:ascii="Arial" w:eastAsia="Times New Roman" w:hAnsi="Arial" w:cs="Arial"/>
          <w:sz w:val="20"/>
          <w:szCs w:val="20"/>
          <w:lang w:eastAsia="ru-RU"/>
        </w:rPr>
        <w:t>расстоянии 3-4 км. При наблюдении днем большие башни, церкви, элеваторы видны за 18-20 км, населенные пункты - за 15-16 км, крупные здания - за 9-10 км, заводские трубы - за 6-8 км, дым от них - за 50 км, люди - за 1,5-2,0 км. Чувствительность зрения можно повысить с помощью глубокого и</w:t>
      </w:r>
      <w:r w:rsidRPr="00D71BCA">
        <w:rPr>
          <w:rFonts w:ascii="Arial" w:eastAsia="Times New Roman" w:hAnsi="Arial" w:cs="Arial"/>
          <w:b/>
          <w:bCs/>
          <w:sz w:val="20"/>
          <w:szCs w:val="20"/>
          <w:lang w:eastAsia="ru-RU"/>
        </w:rPr>
        <w:t xml:space="preserve"> </w:t>
      </w:r>
      <w:r w:rsidRPr="00D71BCA">
        <w:rPr>
          <w:rFonts w:ascii="Arial" w:eastAsia="Times New Roman" w:hAnsi="Arial" w:cs="Arial"/>
          <w:sz w:val="20"/>
          <w:szCs w:val="20"/>
          <w:lang w:eastAsia="ru-RU"/>
        </w:rPr>
        <w:t>спокойного</w:t>
      </w:r>
      <w:r w:rsidRPr="00D71BCA">
        <w:rPr>
          <w:rFonts w:ascii="Arial" w:eastAsia="Times New Roman" w:hAnsi="Arial" w:cs="Arial"/>
          <w:b/>
          <w:bCs/>
          <w:sz w:val="20"/>
          <w:szCs w:val="20"/>
          <w:lang w:eastAsia="ru-RU"/>
        </w:rPr>
        <w:t xml:space="preserve"> </w:t>
      </w:r>
      <w:r w:rsidRPr="00D71BCA">
        <w:rPr>
          <w:rFonts w:ascii="Arial" w:eastAsia="Times New Roman" w:hAnsi="Arial" w:cs="Arial"/>
          <w:sz w:val="20"/>
          <w:szCs w:val="20"/>
          <w:lang w:eastAsia="ru-RU"/>
        </w:rPr>
        <w:t>дыхания, периодического обтирания лица и затылка прохладной водой или снегом. При проведении визуального наблюдения в условиях ярко освещенных снежных, ледяных, водных пространств необходимо применять темные очки, линзы, козырьки.</w:t>
      </w:r>
      <w:r w:rsidRPr="00D71BCA">
        <w:rPr>
          <w:rFonts w:ascii="Arial" w:eastAsia="Times New Roman" w:hAnsi="Arial" w:cs="Arial"/>
          <w:sz w:val="20"/>
          <w:szCs w:val="20"/>
          <w:lang w:eastAsia="ru-RU"/>
        </w:rPr>
        <w:br/>
        <w:t>   Всю полученную информацию спасатели заносят в журнал наблюдений, на карту, схему объекта или передают в штаб.</w:t>
      </w:r>
    </w:p>
    <w:p w:rsidR="00623D19" w:rsidRDefault="00D71BCA" w:rsidP="00D71BCA">
      <w:pPr>
        <w:spacing w:before="100" w:beforeAutospacing="1" w:after="100" w:afterAutospacing="1" w:line="240" w:lineRule="auto"/>
        <w:rPr>
          <w:rFonts w:ascii="Arial" w:eastAsia="Times New Roman" w:hAnsi="Arial" w:cs="Arial"/>
          <w:sz w:val="20"/>
          <w:szCs w:val="20"/>
          <w:lang w:val="en-US" w:eastAsia="ru-RU"/>
        </w:rPr>
      </w:pPr>
      <w:r w:rsidRPr="00D71BCA">
        <w:rPr>
          <w:rFonts w:ascii="Times New Roman" w:eastAsia="Times New Roman" w:hAnsi="Times New Roman"/>
          <w:sz w:val="24"/>
          <w:szCs w:val="24"/>
          <w:lang w:eastAsia="ru-RU"/>
        </w:rPr>
        <w:t xml:space="preserve">   </w:t>
      </w:r>
      <w:bookmarkStart w:id="350" w:name="Слуховой"/>
      <w:r w:rsidRPr="00623D19">
        <w:rPr>
          <w:rFonts w:ascii="Arial" w:eastAsia="Times New Roman" w:hAnsi="Arial" w:cs="Arial"/>
          <w:b/>
          <w:bCs/>
          <w:sz w:val="24"/>
          <w:szCs w:val="24"/>
          <w:lang w:eastAsia="ru-RU"/>
        </w:rPr>
        <w:t>Слуховой</w:t>
      </w:r>
      <w:bookmarkEnd w:id="350"/>
      <w:r w:rsidRPr="00623D19">
        <w:rPr>
          <w:rFonts w:ascii="Arial" w:eastAsia="Times New Roman" w:hAnsi="Arial" w:cs="Arial"/>
          <w:b/>
          <w:bCs/>
          <w:sz w:val="24"/>
          <w:szCs w:val="24"/>
          <w:lang w:eastAsia="ru-RU"/>
        </w:rPr>
        <w:t xml:space="preserve"> (звуковой) способ.</w:t>
      </w:r>
      <w:r w:rsidRPr="00D71BCA">
        <w:rPr>
          <w:rFonts w:ascii="Arial" w:eastAsia="Times New Roman" w:hAnsi="Arial" w:cs="Arial"/>
          <w:sz w:val="20"/>
          <w:szCs w:val="20"/>
          <w:lang w:eastAsia="ru-RU"/>
        </w:rPr>
        <w:t xml:space="preserve"> </w:t>
      </w:r>
    </w:p>
    <w:p w:rsidR="00D71BCA" w:rsidRPr="00D71BCA" w:rsidRDefault="00D71BCA" w:rsidP="00D71BCA">
      <w:pPr>
        <w:spacing w:before="100" w:beforeAutospacing="1" w:after="100" w:afterAutospacing="1" w:line="240" w:lineRule="auto"/>
        <w:rPr>
          <w:rFonts w:ascii="Times New Roman" w:eastAsia="Times New Roman" w:hAnsi="Times New Roman"/>
          <w:sz w:val="24"/>
          <w:szCs w:val="24"/>
          <w:lang w:eastAsia="ru-RU"/>
        </w:rPr>
      </w:pPr>
      <w:r w:rsidRPr="00D71BCA">
        <w:rPr>
          <w:rFonts w:ascii="Arial" w:eastAsia="Times New Roman" w:hAnsi="Arial" w:cs="Arial"/>
          <w:sz w:val="20"/>
          <w:szCs w:val="20"/>
          <w:lang w:eastAsia="ru-RU"/>
        </w:rPr>
        <w:t>Когда визуальный поиск затруднен или не может использоваться, его проводят по получению звуковой информации от пострадавших. К основным звуковым сигналам относятся: разговор, крик, стон, плач, свист, дыхание, храп, хлопки в ладоши, топот, стук, выстрел, взрыв, звук двигателя, лай собаки, крик птицы.</w:t>
      </w:r>
    </w:p>
    <w:p w:rsidR="00D71BCA" w:rsidRPr="00623D19" w:rsidRDefault="00D71BCA" w:rsidP="00D71BCA">
      <w:pPr>
        <w:spacing w:before="100" w:beforeAutospacing="1" w:after="100" w:afterAutospacing="1" w:line="240" w:lineRule="auto"/>
        <w:jc w:val="center"/>
        <w:rPr>
          <w:rFonts w:ascii="Times New Roman" w:eastAsia="Times New Roman" w:hAnsi="Times New Roman"/>
          <w:sz w:val="24"/>
          <w:szCs w:val="24"/>
          <w:lang w:eastAsia="ru-RU"/>
        </w:rPr>
      </w:pPr>
      <w:bookmarkStart w:id="351" w:name="Звуковые_сигналы_-_таблица"/>
      <w:r w:rsidRPr="00623D19">
        <w:rPr>
          <w:rFonts w:ascii="Arial" w:eastAsia="Times New Roman" w:hAnsi="Arial" w:cs="Arial"/>
          <w:b/>
          <w:bCs/>
          <w:sz w:val="24"/>
          <w:szCs w:val="24"/>
          <w:lang w:eastAsia="ru-RU"/>
        </w:rPr>
        <w:t>Звуковые сигналы и расстояние их слышимости</w:t>
      </w:r>
      <w:bookmarkEnd w:id="351"/>
    </w:p>
    <w:tbl>
      <w:tblPr>
        <w:tblW w:w="69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523"/>
        <w:gridCol w:w="3377"/>
      </w:tblGrid>
      <w:tr w:rsidR="00D71BCA" w:rsidRPr="00CA4CFF" w:rsidTr="00CA4CFF">
        <w:trPr>
          <w:trHeight w:val="375"/>
        </w:trPr>
        <w:tc>
          <w:tcPr>
            <w:tcW w:w="3915" w:type="dxa"/>
            <w:hideMark/>
          </w:tcPr>
          <w:p w:rsidR="00D71BCA" w:rsidRPr="00CA4CFF" w:rsidRDefault="00D71BCA" w:rsidP="00CA4CFF">
            <w:pPr>
              <w:spacing w:before="100" w:beforeAutospacing="1" w:after="100" w:afterAutospacing="1" w:line="240" w:lineRule="auto"/>
              <w:jc w:val="center"/>
              <w:rPr>
                <w:rFonts w:ascii="Arial" w:eastAsia="Times New Roman" w:hAnsi="Arial" w:cs="Arial"/>
                <w:sz w:val="24"/>
                <w:szCs w:val="24"/>
                <w:lang w:eastAsia="ru-RU"/>
              </w:rPr>
            </w:pPr>
            <w:r w:rsidRPr="00CA4CFF">
              <w:rPr>
                <w:rFonts w:ascii="Arial" w:eastAsia="Times New Roman" w:hAnsi="Arial" w:cs="Arial"/>
                <w:b/>
                <w:bCs/>
                <w:sz w:val="24"/>
                <w:szCs w:val="24"/>
                <w:lang w:eastAsia="ru-RU"/>
              </w:rPr>
              <w:t>звуковой сигнал</w:t>
            </w:r>
          </w:p>
        </w:tc>
        <w:tc>
          <w:tcPr>
            <w:tcW w:w="3765" w:type="dxa"/>
            <w:hideMark/>
          </w:tcPr>
          <w:p w:rsidR="00D71BCA" w:rsidRPr="00CA4CFF" w:rsidRDefault="00D71BCA" w:rsidP="00CA4CFF">
            <w:pPr>
              <w:spacing w:before="100" w:beforeAutospacing="1" w:after="100" w:afterAutospacing="1" w:line="240" w:lineRule="auto"/>
              <w:jc w:val="center"/>
              <w:rPr>
                <w:rFonts w:ascii="Arial" w:eastAsia="Times New Roman" w:hAnsi="Arial" w:cs="Arial"/>
                <w:sz w:val="24"/>
                <w:szCs w:val="24"/>
                <w:lang w:eastAsia="ru-RU"/>
              </w:rPr>
            </w:pPr>
            <w:r w:rsidRPr="00CA4CFF">
              <w:rPr>
                <w:rFonts w:ascii="Arial" w:eastAsia="Times New Roman" w:hAnsi="Arial" w:cs="Arial"/>
                <w:b/>
                <w:bCs/>
                <w:sz w:val="24"/>
                <w:szCs w:val="24"/>
                <w:lang w:eastAsia="ru-RU"/>
              </w:rPr>
              <w:t>расстояние</w:t>
            </w:r>
          </w:p>
        </w:tc>
      </w:tr>
      <w:tr w:rsidR="00D71BCA" w:rsidRPr="00CA4CFF" w:rsidTr="00CA4CFF">
        <w:tc>
          <w:tcPr>
            <w:tcW w:w="3915" w:type="dxa"/>
            <w:hideMark/>
          </w:tcPr>
          <w:p w:rsidR="00D71BCA" w:rsidRPr="00CA4CFF" w:rsidRDefault="00D71BCA"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t>Взрыв</w:t>
            </w:r>
          </w:p>
        </w:tc>
        <w:tc>
          <w:tcPr>
            <w:tcW w:w="3765" w:type="dxa"/>
            <w:hideMark/>
          </w:tcPr>
          <w:p w:rsidR="00D71BCA" w:rsidRPr="00CA4CFF" w:rsidRDefault="00D71BCA"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t xml:space="preserve">12-15 </w:t>
            </w:r>
            <w:r w:rsidRPr="00CA4CFF">
              <w:rPr>
                <w:rFonts w:ascii="MS Sans Serif" w:eastAsia="Times New Roman" w:hAnsi="MS Sans Serif"/>
                <w:sz w:val="20"/>
                <w:szCs w:val="20"/>
                <w:lang w:eastAsia="ru-RU"/>
              </w:rPr>
              <w:t>км</w:t>
            </w:r>
          </w:p>
        </w:tc>
      </w:tr>
      <w:tr w:rsidR="00D71BCA" w:rsidRPr="00CA4CFF" w:rsidTr="00CA4CFF">
        <w:tc>
          <w:tcPr>
            <w:tcW w:w="3915" w:type="dxa"/>
            <w:hideMark/>
          </w:tcPr>
          <w:p w:rsidR="00D71BCA" w:rsidRPr="00CA4CFF" w:rsidRDefault="00D71BCA"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t>Шум поезда, гудок паровоза, сирена</w:t>
            </w:r>
          </w:p>
        </w:tc>
        <w:tc>
          <w:tcPr>
            <w:tcW w:w="3765" w:type="dxa"/>
            <w:hideMark/>
          </w:tcPr>
          <w:p w:rsidR="00D71BCA" w:rsidRPr="00CA4CFF" w:rsidRDefault="00D71BCA"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t xml:space="preserve">7-10 </w:t>
            </w:r>
            <w:r w:rsidRPr="00CA4CFF">
              <w:rPr>
                <w:rFonts w:ascii="MS Sans Serif" w:eastAsia="Times New Roman" w:hAnsi="MS Sans Serif"/>
                <w:sz w:val="20"/>
                <w:szCs w:val="20"/>
                <w:lang w:eastAsia="ru-RU"/>
              </w:rPr>
              <w:t>км</w:t>
            </w:r>
          </w:p>
        </w:tc>
      </w:tr>
      <w:tr w:rsidR="00D71BCA" w:rsidRPr="00CA4CFF" w:rsidTr="00CA4CFF">
        <w:tc>
          <w:tcPr>
            <w:tcW w:w="3915" w:type="dxa"/>
            <w:hideMark/>
          </w:tcPr>
          <w:p w:rsidR="00D71BCA" w:rsidRPr="00CA4CFF" w:rsidRDefault="00D71BCA"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t>Рокот трактора</w:t>
            </w:r>
          </w:p>
        </w:tc>
        <w:tc>
          <w:tcPr>
            <w:tcW w:w="3765" w:type="dxa"/>
            <w:hideMark/>
          </w:tcPr>
          <w:p w:rsidR="00D71BCA" w:rsidRPr="00CA4CFF" w:rsidRDefault="00D71BCA"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t xml:space="preserve">3-4 </w:t>
            </w:r>
            <w:r w:rsidRPr="00CA4CFF">
              <w:rPr>
                <w:rFonts w:ascii="MS Sans Serif" w:eastAsia="Times New Roman" w:hAnsi="MS Sans Serif"/>
                <w:sz w:val="20"/>
                <w:szCs w:val="20"/>
                <w:lang w:eastAsia="ru-RU"/>
              </w:rPr>
              <w:t>км</w:t>
            </w:r>
          </w:p>
        </w:tc>
      </w:tr>
      <w:tr w:rsidR="00D71BCA" w:rsidRPr="00CA4CFF" w:rsidTr="00CA4CFF">
        <w:tc>
          <w:tcPr>
            <w:tcW w:w="3915" w:type="dxa"/>
            <w:hideMark/>
          </w:tcPr>
          <w:p w:rsidR="00D71BCA" w:rsidRPr="00CA4CFF" w:rsidRDefault="00D71BCA"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t>Стрельба из ружья</w:t>
            </w:r>
          </w:p>
        </w:tc>
        <w:tc>
          <w:tcPr>
            <w:tcW w:w="3765" w:type="dxa"/>
            <w:hideMark/>
          </w:tcPr>
          <w:p w:rsidR="00D71BCA" w:rsidRPr="00CA4CFF" w:rsidRDefault="00D71BCA"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t xml:space="preserve">2-3 </w:t>
            </w:r>
            <w:r w:rsidRPr="00CA4CFF">
              <w:rPr>
                <w:rFonts w:ascii="MS Sans Serif" w:eastAsia="Times New Roman" w:hAnsi="MS Sans Serif"/>
                <w:sz w:val="20"/>
                <w:szCs w:val="20"/>
                <w:lang w:eastAsia="ru-RU"/>
              </w:rPr>
              <w:t>км</w:t>
            </w:r>
          </w:p>
        </w:tc>
      </w:tr>
      <w:tr w:rsidR="00D71BCA" w:rsidRPr="00CA4CFF" w:rsidTr="00CA4CFF">
        <w:tc>
          <w:tcPr>
            <w:tcW w:w="3915" w:type="dxa"/>
            <w:hideMark/>
          </w:tcPr>
          <w:p w:rsidR="00D71BCA" w:rsidRPr="00CA4CFF" w:rsidRDefault="00D71BCA"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t>Автомобильный гудок, ржание лошади, лай собаки</w:t>
            </w:r>
          </w:p>
        </w:tc>
        <w:tc>
          <w:tcPr>
            <w:tcW w:w="3765" w:type="dxa"/>
            <w:hideMark/>
          </w:tcPr>
          <w:p w:rsidR="00D71BCA" w:rsidRPr="00CA4CFF" w:rsidRDefault="00D71BCA"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t xml:space="preserve">2-3 </w:t>
            </w:r>
            <w:r w:rsidRPr="00CA4CFF">
              <w:rPr>
                <w:rFonts w:ascii="MS Sans Serif" w:eastAsia="Times New Roman" w:hAnsi="MS Sans Serif"/>
                <w:sz w:val="20"/>
                <w:szCs w:val="20"/>
                <w:lang w:eastAsia="ru-RU"/>
              </w:rPr>
              <w:t>км</w:t>
            </w:r>
          </w:p>
        </w:tc>
      </w:tr>
      <w:tr w:rsidR="00D71BCA" w:rsidRPr="00CA4CFF" w:rsidTr="00CA4CFF">
        <w:tc>
          <w:tcPr>
            <w:tcW w:w="3915" w:type="dxa"/>
            <w:hideMark/>
          </w:tcPr>
          <w:p w:rsidR="00D71BCA" w:rsidRPr="00CA4CFF" w:rsidRDefault="00D71BCA"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t>Крик человека</w:t>
            </w:r>
          </w:p>
        </w:tc>
        <w:tc>
          <w:tcPr>
            <w:tcW w:w="3765" w:type="dxa"/>
            <w:hideMark/>
          </w:tcPr>
          <w:p w:rsidR="00D71BCA" w:rsidRPr="00CA4CFF" w:rsidRDefault="00D71BCA"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t xml:space="preserve">1,0-1,5 </w:t>
            </w:r>
            <w:r w:rsidRPr="00CA4CFF">
              <w:rPr>
                <w:rFonts w:ascii="MS Sans Serif" w:eastAsia="Times New Roman" w:hAnsi="MS Sans Serif"/>
                <w:sz w:val="20"/>
                <w:szCs w:val="20"/>
                <w:lang w:eastAsia="ru-RU"/>
              </w:rPr>
              <w:t>км</w:t>
            </w:r>
          </w:p>
        </w:tc>
      </w:tr>
      <w:tr w:rsidR="00D71BCA" w:rsidRPr="00CA4CFF" w:rsidTr="00CA4CFF">
        <w:tc>
          <w:tcPr>
            <w:tcW w:w="3915" w:type="dxa"/>
            <w:hideMark/>
          </w:tcPr>
          <w:p w:rsidR="00D71BCA" w:rsidRPr="00CA4CFF" w:rsidRDefault="00D71BCA"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t>Треск падающего дерева</w:t>
            </w:r>
          </w:p>
        </w:tc>
        <w:tc>
          <w:tcPr>
            <w:tcW w:w="3765" w:type="dxa"/>
            <w:hideMark/>
          </w:tcPr>
          <w:p w:rsidR="00D71BCA" w:rsidRPr="00CA4CFF" w:rsidRDefault="00D71BCA"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t xml:space="preserve">0,8 </w:t>
            </w:r>
            <w:r w:rsidRPr="00CA4CFF">
              <w:rPr>
                <w:rFonts w:ascii="MS Sans Serif" w:eastAsia="Times New Roman" w:hAnsi="MS Sans Serif"/>
                <w:sz w:val="20"/>
                <w:szCs w:val="20"/>
                <w:lang w:eastAsia="ru-RU"/>
              </w:rPr>
              <w:t>км</w:t>
            </w:r>
          </w:p>
        </w:tc>
      </w:tr>
      <w:tr w:rsidR="00D71BCA" w:rsidRPr="00CA4CFF" w:rsidTr="00CA4CFF">
        <w:tc>
          <w:tcPr>
            <w:tcW w:w="3915" w:type="dxa"/>
            <w:hideMark/>
          </w:tcPr>
          <w:p w:rsidR="00D71BCA" w:rsidRPr="00CA4CFF" w:rsidRDefault="00D71BCA"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t>Стук весел, рубка и пилка леса</w:t>
            </w:r>
          </w:p>
        </w:tc>
        <w:tc>
          <w:tcPr>
            <w:tcW w:w="3765" w:type="dxa"/>
            <w:hideMark/>
          </w:tcPr>
          <w:p w:rsidR="00D71BCA" w:rsidRPr="00CA4CFF" w:rsidRDefault="00D71BCA"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t xml:space="preserve">0,5 </w:t>
            </w:r>
            <w:r w:rsidRPr="00CA4CFF">
              <w:rPr>
                <w:rFonts w:ascii="MS Sans Serif" w:eastAsia="Times New Roman" w:hAnsi="MS Sans Serif"/>
                <w:sz w:val="20"/>
                <w:szCs w:val="20"/>
                <w:lang w:eastAsia="ru-RU"/>
              </w:rPr>
              <w:t>км</w:t>
            </w:r>
          </w:p>
        </w:tc>
      </w:tr>
    </w:tbl>
    <w:p w:rsidR="00D71BCA" w:rsidRPr="00D71BCA" w:rsidRDefault="00D71BCA" w:rsidP="00D71BCA">
      <w:pPr>
        <w:spacing w:before="100" w:beforeAutospacing="1" w:after="100" w:afterAutospacing="1" w:line="240" w:lineRule="auto"/>
        <w:rPr>
          <w:rFonts w:ascii="Times New Roman" w:eastAsia="Times New Roman" w:hAnsi="Times New Roman"/>
          <w:sz w:val="24"/>
          <w:szCs w:val="24"/>
          <w:lang w:eastAsia="ru-RU"/>
        </w:rPr>
      </w:pPr>
      <w:r w:rsidRPr="00D71BCA">
        <w:rPr>
          <w:rFonts w:ascii="Times New Roman" w:eastAsia="Times New Roman" w:hAnsi="Times New Roman"/>
          <w:sz w:val="24"/>
          <w:szCs w:val="24"/>
          <w:lang w:eastAsia="ru-RU"/>
        </w:rPr>
        <w:t xml:space="preserve">   </w:t>
      </w:r>
      <w:r w:rsidRPr="00D71BCA">
        <w:rPr>
          <w:rFonts w:ascii="Arial" w:eastAsia="Times New Roman" w:hAnsi="Arial" w:cs="Arial"/>
          <w:sz w:val="20"/>
          <w:szCs w:val="20"/>
          <w:lang w:eastAsia="ru-RU"/>
        </w:rPr>
        <w:t xml:space="preserve">С целью оптимизации поиска пострадавших звуковые сигналы могут подавать сами спасатели - постоянно, с небольшим промежутком времени для прослушивания возможных ответов. Для получения звуковой информации необходимо одновременно периодически прекращать все виды работ на несколько минут. В это время все должны внимательно слушать звуковую информацию, определять место и направление ее подачи, приступать к поиску пострадавших. Важное значение для оперативного проведения ПСР имеет правильное определение по звуковому сигналу места нахождения пострадавших. С целью исключения ошибок необходимо повторно, а в некоторых случаях и многократно, получать звуковую информацию от пострадавших. В процессе проведения работы эта информация должна постоянно уточняться. </w:t>
      </w:r>
      <w:r w:rsidRPr="00D71BCA">
        <w:rPr>
          <w:rFonts w:ascii="Arial" w:eastAsia="Times New Roman" w:hAnsi="Arial" w:cs="Arial"/>
          <w:sz w:val="20"/>
          <w:szCs w:val="20"/>
          <w:lang w:eastAsia="ru-RU"/>
        </w:rPr>
        <w:br/>
        <w:t>   Определить направление звукового сигнала при условии постоянной его подачи и достаточной силы не составляет особого труда, при этом ошибки маловероятны. Гораздо труднее определить направление слабого и периодически повторяющегося сигнала. В этом случае следует направить ушную раковину в сторону подаваемого звукового сигнала и прослушать его. Далее нужно повернуть голову на 15-20° вправо (влево) и снова прослушать сигнал. Направление, откуда доносится самый сильный звук, является правильным ориентиром к его источнику. Наибольшую трудность представляет собой определение направления единичного звукового сигнала. В этом случае необходимо узнать мнения нескольких человек и, учтя их, определить направление звука. Звуковые колебания способны передаваться в разных средах (воздух, жидкость, твердое тело). На этом их свойстве основан способ получения звуковой информации методом прослушивания. С этой целью ухо прикладывается к твердому телу. Если по такому телу ударить, постучать или поцарапать его, то звук распространится и будет услышан.</w:t>
      </w:r>
    </w:p>
    <w:p w:rsidR="00D71BCA" w:rsidRPr="00D71BCA" w:rsidRDefault="00D71BCA" w:rsidP="00D71BCA">
      <w:pPr>
        <w:spacing w:before="100" w:beforeAutospacing="1" w:after="100" w:afterAutospacing="1" w:line="240" w:lineRule="auto"/>
        <w:rPr>
          <w:rFonts w:ascii="Times New Roman" w:eastAsia="Times New Roman" w:hAnsi="Times New Roman"/>
          <w:sz w:val="24"/>
          <w:szCs w:val="24"/>
          <w:lang w:eastAsia="ru-RU"/>
        </w:rPr>
      </w:pPr>
      <w:r w:rsidRPr="00D71BCA">
        <w:rPr>
          <w:rFonts w:ascii="Times New Roman" w:eastAsia="Times New Roman" w:hAnsi="Times New Roman"/>
          <w:sz w:val="24"/>
          <w:szCs w:val="24"/>
          <w:lang w:eastAsia="ru-RU"/>
        </w:rPr>
        <w:t xml:space="preserve">   </w:t>
      </w:r>
      <w:bookmarkStart w:id="352" w:name="эхолоты,_геофоны"/>
      <w:r w:rsidRPr="00D71BCA">
        <w:rPr>
          <w:rFonts w:ascii="Arial" w:eastAsia="Times New Roman" w:hAnsi="Arial" w:cs="Arial"/>
          <w:sz w:val="20"/>
          <w:szCs w:val="20"/>
          <w:lang w:eastAsia="ru-RU"/>
        </w:rPr>
        <w:t>В тех случаях</w:t>
      </w:r>
      <w:bookmarkEnd w:id="352"/>
      <w:r w:rsidRPr="00D71BCA">
        <w:rPr>
          <w:rFonts w:ascii="Arial" w:eastAsia="Times New Roman" w:hAnsi="Arial" w:cs="Arial"/>
          <w:sz w:val="20"/>
          <w:szCs w:val="20"/>
          <w:lang w:eastAsia="ru-RU"/>
        </w:rPr>
        <w:t>, когда ухо не способно уловить звуковые сигналы используются специальные акустические приборы:</w:t>
      </w:r>
      <w:r w:rsidRPr="00D71BCA">
        <w:rPr>
          <w:rFonts w:ascii="Arial" w:eastAsia="Times New Roman" w:hAnsi="Arial" w:cs="Arial"/>
          <w:b/>
          <w:bCs/>
          <w:sz w:val="20"/>
          <w:szCs w:val="20"/>
          <w:lang w:eastAsia="ru-RU"/>
        </w:rPr>
        <w:t xml:space="preserve"> эхолоты, геофоны. </w:t>
      </w:r>
      <w:r w:rsidRPr="00D71BCA">
        <w:rPr>
          <w:rFonts w:ascii="Arial" w:eastAsia="Times New Roman" w:hAnsi="Arial" w:cs="Arial"/>
          <w:sz w:val="20"/>
          <w:szCs w:val="20"/>
          <w:lang w:eastAsia="ru-RU"/>
        </w:rPr>
        <w:t>Их</w:t>
      </w:r>
      <w:r w:rsidRPr="00D71BCA">
        <w:rPr>
          <w:rFonts w:ascii="Arial" w:eastAsia="Times New Roman" w:hAnsi="Arial" w:cs="Arial"/>
          <w:b/>
          <w:bCs/>
          <w:sz w:val="20"/>
          <w:szCs w:val="20"/>
          <w:lang w:eastAsia="ru-RU"/>
        </w:rPr>
        <w:t xml:space="preserve"> </w:t>
      </w:r>
      <w:r w:rsidRPr="00D71BCA">
        <w:rPr>
          <w:rFonts w:ascii="Arial" w:eastAsia="Times New Roman" w:hAnsi="Arial" w:cs="Arial"/>
          <w:sz w:val="20"/>
          <w:szCs w:val="20"/>
          <w:lang w:eastAsia="ru-RU"/>
        </w:rPr>
        <w:t>принцип работы основан на регистрации характерных для жизнедеятельности человека проявлений (дыхание, стон, крик, сердцебиение, движение). Методика поиска пострадавших с помощью акустических приборов заключается в проведении замеров шумов (звуков) в местах возможного нахождения пострадавших. Хорошие результаты в этом плане достигаются при использовании акустического прибора "Пеленг-1". При проведении поиска пострадавших по звуковой информации важно уметь услышать нужную, полезную информацию даже при наличии посторонних звуков.</w:t>
      </w:r>
    </w:p>
    <w:p w:rsidR="00D71BCA" w:rsidRPr="00623D19" w:rsidRDefault="00D71BCA" w:rsidP="00D71BCA">
      <w:pPr>
        <w:pStyle w:val="a3"/>
        <w:jc w:val="center"/>
        <w:rPr>
          <w:rFonts w:ascii="Arial" w:hAnsi="Arial" w:cs="Arial"/>
        </w:rPr>
      </w:pPr>
      <w:r w:rsidRPr="00623D19">
        <w:rPr>
          <w:rStyle w:val="a4"/>
          <w:rFonts w:ascii="Arial" w:hAnsi="Arial" w:cs="Arial"/>
        </w:rPr>
        <w:t>Поиск - сплошное прочесывание, зондирование,</w:t>
      </w:r>
      <w:r w:rsidRPr="00623D19">
        <w:rPr>
          <w:rFonts w:ascii="Arial" w:hAnsi="Arial" w:cs="Arial"/>
          <w:b/>
          <w:bCs/>
        </w:rPr>
        <w:br/>
      </w:r>
      <w:r w:rsidRPr="00623D19">
        <w:rPr>
          <w:rStyle w:val="a4"/>
          <w:rFonts w:ascii="Arial" w:hAnsi="Arial" w:cs="Arial"/>
        </w:rPr>
        <w:t>использование животных</w:t>
      </w:r>
    </w:p>
    <w:p w:rsidR="00D71BCA" w:rsidRPr="00D71BCA" w:rsidRDefault="00D71BCA" w:rsidP="00D71BCA">
      <w:pPr>
        <w:spacing w:before="100" w:beforeAutospacing="1" w:after="100" w:afterAutospacing="1" w:line="240" w:lineRule="auto"/>
        <w:rPr>
          <w:rFonts w:ascii="Times New Roman" w:eastAsia="Times New Roman" w:hAnsi="Times New Roman"/>
          <w:sz w:val="24"/>
          <w:szCs w:val="24"/>
          <w:lang w:eastAsia="ru-RU"/>
        </w:rPr>
      </w:pPr>
      <w:r w:rsidRPr="00D71BCA">
        <w:rPr>
          <w:rFonts w:ascii="Arial" w:eastAsia="Times New Roman" w:hAnsi="Arial" w:cs="Arial"/>
          <w:sz w:val="20"/>
          <w:szCs w:val="20"/>
          <w:lang w:eastAsia="ru-RU"/>
        </w:rPr>
        <w:t>Одним из способов поиска пострадавших является</w:t>
      </w:r>
      <w:r w:rsidRPr="00D71BCA">
        <w:rPr>
          <w:rFonts w:ascii="Arial" w:eastAsia="Times New Roman" w:hAnsi="Arial" w:cs="Arial"/>
          <w:b/>
          <w:bCs/>
          <w:sz w:val="20"/>
          <w:szCs w:val="20"/>
          <w:lang w:eastAsia="ru-RU"/>
        </w:rPr>
        <w:t xml:space="preserve"> прочесывание местности.</w:t>
      </w:r>
      <w:r w:rsidRPr="00D71BCA">
        <w:rPr>
          <w:rFonts w:ascii="Arial" w:eastAsia="Times New Roman" w:hAnsi="Arial" w:cs="Arial"/>
          <w:sz w:val="20"/>
          <w:szCs w:val="20"/>
          <w:lang w:eastAsia="ru-RU"/>
        </w:rPr>
        <w:t xml:space="preserve"> Оно применяется, как правило, в природной среде, когда пострадавшие не могут самостоятельно двигаться, подавать звуковые или другие сигналы. Этот способ основан на пешем прохождении и внимательном визуальном осмотре обследуемой территории. В отдельных случаях прочесывание осуществляется с использованием техники и животных.</w:t>
      </w:r>
      <w:r w:rsidRPr="00D71BCA">
        <w:rPr>
          <w:rFonts w:ascii="Arial" w:eastAsia="Times New Roman" w:hAnsi="Arial" w:cs="Arial"/>
          <w:sz w:val="20"/>
          <w:szCs w:val="20"/>
          <w:lang w:eastAsia="ru-RU"/>
        </w:rPr>
        <w:br/>
        <w:t xml:space="preserve">   Предварительно </w:t>
      </w:r>
      <w:bookmarkStart w:id="353" w:name="сплошное_прочесывание"/>
      <w:r w:rsidRPr="00D71BCA">
        <w:rPr>
          <w:rFonts w:ascii="Arial" w:eastAsia="Times New Roman" w:hAnsi="Arial" w:cs="Arial"/>
          <w:sz w:val="20"/>
          <w:szCs w:val="20"/>
          <w:lang w:eastAsia="ru-RU"/>
        </w:rPr>
        <w:t>территория поиска</w:t>
      </w:r>
      <w:bookmarkEnd w:id="353"/>
      <w:r w:rsidRPr="00D71BCA">
        <w:rPr>
          <w:rFonts w:ascii="Arial" w:eastAsia="Times New Roman" w:hAnsi="Arial" w:cs="Arial"/>
          <w:sz w:val="20"/>
          <w:szCs w:val="20"/>
          <w:lang w:eastAsia="ru-RU"/>
        </w:rPr>
        <w:t xml:space="preserve"> разбивается на квадраты, каждый из которых затем подвергается прочесыванию. Вначале руководитель работы определяет на местности ориентиры, направление движения; обговариваются условные сигналы, место сбора и расстояние между участниками поиска. Движение осуществляется в шеренге, по краям которой нужно поставить наиболее опытных спасателей. Они задают направление движению, контролируют его выполнение, подают звуковые сигналы. </w:t>
      </w:r>
    </w:p>
    <w:tbl>
      <w:tblPr>
        <w:tblW w:w="6900" w:type="dxa"/>
        <w:jc w:val="center"/>
        <w:tblCellSpacing w:w="0" w:type="dxa"/>
        <w:tblCellMar>
          <w:left w:w="0" w:type="dxa"/>
          <w:right w:w="0" w:type="dxa"/>
        </w:tblCellMar>
        <w:tblLook w:val="04A0"/>
      </w:tblPr>
      <w:tblGrid>
        <w:gridCol w:w="2370"/>
        <w:gridCol w:w="4530"/>
      </w:tblGrid>
      <w:tr w:rsidR="00D71BCA" w:rsidRPr="00D71BCA">
        <w:trPr>
          <w:tblCellSpacing w:w="0" w:type="dxa"/>
          <w:jc w:val="center"/>
        </w:trPr>
        <w:tc>
          <w:tcPr>
            <w:tcW w:w="2400" w:type="dxa"/>
            <w:vAlign w:val="center"/>
            <w:hideMark/>
          </w:tcPr>
          <w:p w:rsidR="00D71BCA" w:rsidRPr="00D71BCA" w:rsidRDefault="00D71BCA" w:rsidP="00D71BCA">
            <w:pPr>
              <w:spacing w:after="0" w:line="240" w:lineRule="auto"/>
              <w:jc w:val="center"/>
              <w:rPr>
                <w:rFonts w:ascii="Times New Roman" w:eastAsia="Times New Roman" w:hAnsi="Times New Roman"/>
                <w:sz w:val="24"/>
                <w:szCs w:val="24"/>
                <w:lang w:eastAsia="ru-RU"/>
              </w:rPr>
            </w:pPr>
            <w:r w:rsidRPr="00D71BCA">
              <w:rPr>
                <w:rFonts w:ascii="MS Sans Serif" w:eastAsia="Times New Roman" w:hAnsi="MS Sans Serif"/>
                <w:b/>
                <w:bCs/>
                <w:sz w:val="15"/>
                <w:lang w:eastAsia="ru-RU"/>
              </w:rPr>
              <w:t>Во время прочесывания местности каждый спасатель должен внимательно осматривать территорию, изучать места вероятного нахождения пострадавших (поваленное дерево, овраг, расщелина, куча листьев, промоина, снежный занос, торосы), собирать вещественные доказательства.</w:t>
            </w:r>
          </w:p>
        </w:tc>
        <w:tc>
          <w:tcPr>
            <w:tcW w:w="4500" w:type="dxa"/>
            <w:hideMark/>
          </w:tcPr>
          <w:p w:rsidR="00D71BCA" w:rsidRPr="00D71BCA" w:rsidRDefault="00065860" w:rsidP="00D71BCA">
            <w:pPr>
              <w:spacing w:after="0" w:line="240" w:lineRule="auto"/>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drawing>
                <wp:inline distT="0" distB="0" distL="0" distR="0">
                  <wp:extent cx="2857500" cy="1962150"/>
                  <wp:effectExtent l="19050" t="0" r="0" b="0"/>
                  <wp:docPr id="154" name="Рисунок 154" descr="сплошное прочесывание мест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сплошное прочесывание местности"/>
                          <pic:cNvPicPr>
                            <a:picLocks noChangeAspect="1" noChangeArrowheads="1"/>
                          </pic:cNvPicPr>
                        </pic:nvPicPr>
                        <pic:blipFill>
                          <a:blip r:embed="rId561" cstate="print"/>
                          <a:srcRect/>
                          <a:stretch>
                            <a:fillRect/>
                          </a:stretch>
                        </pic:blipFill>
                        <pic:spPr bwMode="auto">
                          <a:xfrm>
                            <a:off x="0" y="0"/>
                            <a:ext cx="2857500" cy="1962150"/>
                          </a:xfrm>
                          <a:prstGeom prst="rect">
                            <a:avLst/>
                          </a:prstGeom>
                          <a:noFill/>
                          <a:ln w="9525">
                            <a:noFill/>
                            <a:miter lim="800000"/>
                            <a:headEnd/>
                            <a:tailEnd/>
                          </a:ln>
                        </pic:spPr>
                      </pic:pic>
                    </a:graphicData>
                  </a:graphic>
                </wp:inline>
              </w:drawing>
            </w:r>
          </w:p>
        </w:tc>
      </w:tr>
      <w:tr w:rsidR="00D71BCA" w:rsidRPr="00D71BCA">
        <w:trPr>
          <w:tblCellSpacing w:w="0" w:type="dxa"/>
          <w:jc w:val="center"/>
        </w:trPr>
        <w:tc>
          <w:tcPr>
            <w:tcW w:w="6900" w:type="dxa"/>
            <w:gridSpan w:val="2"/>
            <w:hideMark/>
          </w:tcPr>
          <w:p w:rsidR="00D71BCA" w:rsidRPr="00D71BCA" w:rsidRDefault="00D71BCA" w:rsidP="00D71BCA">
            <w:pPr>
              <w:spacing w:after="0" w:line="240" w:lineRule="auto"/>
              <w:jc w:val="center"/>
              <w:rPr>
                <w:rFonts w:ascii="Times New Roman" w:eastAsia="Times New Roman" w:hAnsi="Times New Roman"/>
                <w:sz w:val="24"/>
                <w:szCs w:val="24"/>
                <w:lang w:eastAsia="ru-RU"/>
              </w:rPr>
            </w:pPr>
            <w:r w:rsidRPr="00D71BCA">
              <w:rPr>
                <w:rFonts w:ascii="MS Sans Serif" w:eastAsia="Times New Roman" w:hAnsi="MS Sans Serif"/>
                <w:b/>
                <w:bCs/>
                <w:sz w:val="20"/>
                <w:lang w:eastAsia="ru-RU"/>
              </w:rPr>
              <w:t>а</w:t>
            </w:r>
            <w:r w:rsidRPr="00D71BCA">
              <w:rPr>
                <w:rFonts w:ascii="MS Sans Serif" w:eastAsia="Times New Roman" w:hAnsi="MS Sans Serif"/>
                <w:b/>
                <w:bCs/>
                <w:sz w:val="15"/>
                <w:lang w:eastAsia="ru-RU"/>
              </w:rPr>
              <w:t xml:space="preserve"> - </w:t>
            </w:r>
            <w:r w:rsidRPr="00D71BCA">
              <w:rPr>
                <w:rFonts w:ascii="MS Sans Serif" w:eastAsia="Times New Roman" w:hAnsi="MS Sans Serif"/>
                <w:sz w:val="20"/>
                <w:szCs w:val="20"/>
                <w:lang w:eastAsia="ru-RU"/>
              </w:rPr>
              <w:t xml:space="preserve">расстояние между спасателями в зависимости </w:t>
            </w:r>
            <w:r w:rsidRPr="00D71BCA">
              <w:rPr>
                <w:rFonts w:ascii="MS Sans Serif" w:eastAsia="Times New Roman" w:hAnsi="MS Sans Serif"/>
                <w:sz w:val="20"/>
                <w:szCs w:val="20"/>
                <w:lang w:eastAsia="ru-RU"/>
              </w:rPr>
              <w:br/>
              <w:t>от конкретных условий</w:t>
            </w:r>
          </w:p>
        </w:tc>
      </w:tr>
    </w:tbl>
    <w:p w:rsidR="00D71BCA" w:rsidRPr="00D71BCA" w:rsidRDefault="00D71BCA" w:rsidP="00D71BCA">
      <w:pPr>
        <w:spacing w:before="100" w:beforeAutospacing="1" w:after="100" w:afterAutospacing="1" w:line="240" w:lineRule="auto"/>
        <w:rPr>
          <w:rFonts w:ascii="Times New Roman" w:eastAsia="Times New Roman" w:hAnsi="Times New Roman"/>
          <w:sz w:val="24"/>
          <w:szCs w:val="24"/>
          <w:lang w:eastAsia="ru-RU"/>
        </w:rPr>
      </w:pPr>
      <w:r w:rsidRPr="00D71BCA">
        <w:rPr>
          <w:rFonts w:ascii="MS Sans Serif" w:eastAsia="Times New Roman" w:hAnsi="MS Sans Serif"/>
          <w:sz w:val="20"/>
          <w:szCs w:val="20"/>
          <w:lang w:eastAsia="ru-RU"/>
        </w:rPr>
        <w:t xml:space="preserve">    </w:t>
      </w:r>
      <w:r w:rsidRPr="00D71BCA">
        <w:rPr>
          <w:rFonts w:ascii="Arial" w:eastAsia="Times New Roman" w:hAnsi="Arial" w:cs="Arial"/>
          <w:sz w:val="20"/>
          <w:szCs w:val="20"/>
          <w:lang w:eastAsia="ru-RU"/>
        </w:rPr>
        <w:t>При обнаружении пострадавших следует оказать им помощь, организовать эвакуацию, доложить руководителю и, по необходимости, продолжить дальнейший поиск людей. Решение о прекращении поиска принимает только руководитель работы. В ходе прочесывания местности спасатели должны быть обеспечены топографическими картами, картами лесничества, компасами, средствами оказания неотложной помощи пострадавшим, продуктами питания. Движение участников поиска должно осуществляться с соблюдением мер безопасности, а одежда и обувь - отвечать условиям работы и погодным условиям.</w:t>
      </w:r>
    </w:p>
    <w:tbl>
      <w:tblPr>
        <w:tblW w:w="10245" w:type="dxa"/>
        <w:tblCellSpacing w:w="0" w:type="dxa"/>
        <w:tblCellMar>
          <w:left w:w="0" w:type="dxa"/>
          <w:right w:w="0" w:type="dxa"/>
        </w:tblCellMar>
        <w:tblLook w:val="04A0"/>
      </w:tblPr>
      <w:tblGrid>
        <w:gridCol w:w="2250"/>
        <w:gridCol w:w="7995"/>
      </w:tblGrid>
      <w:tr w:rsidR="00D71BCA" w:rsidRPr="00D71BCA">
        <w:trPr>
          <w:tblCellSpacing w:w="0" w:type="dxa"/>
        </w:trPr>
        <w:tc>
          <w:tcPr>
            <w:tcW w:w="2250" w:type="dxa"/>
            <w:vAlign w:val="center"/>
            <w:hideMark/>
          </w:tcPr>
          <w:p w:rsidR="00D71BCA" w:rsidRPr="00D71BCA" w:rsidRDefault="00065860" w:rsidP="00D71BCA">
            <w:pPr>
              <w:spacing w:before="100" w:beforeAutospacing="1" w:after="100" w:afterAutospacing="1" w:line="240" w:lineRule="auto"/>
              <w:jc w:val="center"/>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drawing>
                <wp:inline distT="0" distB="0" distL="0" distR="0">
                  <wp:extent cx="1333500" cy="609600"/>
                  <wp:effectExtent l="19050" t="0" r="0" b="0"/>
                  <wp:docPr id="155" name="Рисунок 155" descr="отпечатки следов - на двух ногах, на костыле или с пал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отпечатки следов - на двух ногах, на костыле или с палкой"/>
                          <pic:cNvPicPr>
                            <a:picLocks noChangeAspect="1" noChangeArrowheads="1"/>
                          </pic:cNvPicPr>
                        </pic:nvPicPr>
                        <pic:blipFill>
                          <a:blip r:embed="rId562" cstate="print"/>
                          <a:srcRect/>
                          <a:stretch>
                            <a:fillRect/>
                          </a:stretch>
                        </pic:blipFill>
                        <pic:spPr bwMode="auto">
                          <a:xfrm>
                            <a:off x="0" y="0"/>
                            <a:ext cx="1333500" cy="609600"/>
                          </a:xfrm>
                          <a:prstGeom prst="rect">
                            <a:avLst/>
                          </a:prstGeom>
                          <a:noFill/>
                          <a:ln w="9525">
                            <a:noFill/>
                            <a:miter lim="800000"/>
                            <a:headEnd/>
                            <a:tailEnd/>
                          </a:ln>
                        </pic:spPr>
                      </pic:pic>
                    </a:graphicData>
                  </a:graphic>
                </wp:inline>
              </w:drawing>
            </w:r>
            <w:r w:rsidR="00D71BCA" w:rsidRPr="00D71BCA">
              <w:rPr>
                <w:rFonts w:ascii="Times New Roman" w:eastAsia="Times New Roman" w:hAnsi="Times New Roman"/>
                <w:sz w:val="24"/>
                <w:szCs w:val="24"/>
                <w:lang w:eastAsia="ru-RU"/>
              </w:rPr>
              <w:br/>
            </w:r>
            <w:r w:rsidR="00D71BCA" w:rsidRPr="00D71BCA">
              <w:rPr>
                <w:rFonts w:ascii="MS Sans Serif" w:eastAsia="Times New Roman" w:hAnsi="MS Sans Serif"/>
                <w:sz w:val="15"/>
                <w:szCs w:val="15"/>
                <w:lang w:eastAsia="ru-RU"/>
              </w:rPr>
              <w:t xml:space="preserve">отпечатки следов - на двух ногах, на костыле </w:t>
            </w:r>
            <w:r w:rsidR="00D71BCA" w:rsidRPr="00D71BCA">
              <w:rPr>
                <w:rFonts w:ascii="MS Sans Serif" w:eastAsia="Times New Roman" w:hAnsi="MS Sans Serif"/>
                <w:sz w:val="15"/>
                <w:szCs w:val="15"/>
                <w:lang w:eastAsia="ru-RU"/>
              </w:rPr>
              <w:br/>
              <w:t>или с палкой</w:t>
            </w:r>
          </w:p>
        </w:tc>
        <w:tc>
          <w:tcPr>
            <w:tcW w:w="7995" w:type="dxa"/>
            <w:vMerge w:val="restart"/>
            <w:hideMark/>
          </w:tcPr>
          <w:p w:rsidR="00D71BCA" w:rsidRPr="00D71BCA" w:rsidRDefault="00D71BCA" w:rsidP="00D71BCA">
            <w:pPr>
              <w:spacing w:after="0" w:line="240" w:lineRule="auto"/>
              <w:rPr>
                <w:rFonts w:ascii="Times New Roman" w:eastAsia="Times New Roman" w:hAnsi="Times New Roman"/>
                <w:sz w:val="24"/>
                <w:szCs w:val="24"/>
                <w:lang w:eastAsia="ru-RU"/>
              </w:rPr>
            </w:pPr>
            <w:r w:rsidRPr="00D71BCA">
              <w:rPr>
                <w:rFonts w:ascii="Arial" w:eastAsia="Times New Roman" w:hAnsi="Arial" w:cs="Arial"/>
                <w:sz w:val="20"/>
                <w:szCs w:val="20"/>
                <w:lang w:eastAsia="ru-RU"/>
              </w:rPr>
              <w:t xml:space="preserve">В условиях природной среды эффективным </w:t>
            </w:r>
            <w:bookmarkStart w:id="354" w:name="поиск_по_следам0"/>
            <w:r w:rsidRPr="00D71BCA">
              <w:rPr>
                <w:rFonts w:ascii="Arial" w:eastAsia="Times New Roman" w:hAnsi="Arial" w:cs="Arial"/>
                <w:sz w:val="20"/>
                <w:szCs w:val="20"/>
                <w:lang w:eastAsia="ru-RU"/>
              </w:rPr>
              <w:t>способом поиска</w:t>
            </w:r>
            <w:bookmarkEnd w:id="354"/>
            <w:r w:rsidRPr="00D71BCA">
              <w:rPr>
                <w:rFonts w:ascii="Arial" w:eastAsia="Times New Roman" w:hAnsi="Arial" w:cs="Arial"/>
                <w:sz w:val="20"/>
                <w:szCs w:val="20"/>
                <w:lang w:eastAsia="ru-RU"/>
              </w:rPr>
              <w:t xml:space="preserve"> пострадавших является их поиск</w:t>
            </w:r>
            <w:r w:rsidRPr="00D71BCA">
              <w:rPr>
                <w:rFonts w:ascii="Arial" w:eastAsia="Times New Roman" w:hAnsi="Arial" w:cs="Arial"/>
                <w:b/>
                <w:bCs/>
                <w:sz w:val="20"/>
                <w:szCs w:val="20"/>
                <w:lang w:eastAsia="ru-RU"/>
              </w:rPr>
              <w:t xml:space="preserve"> по следам</w:t>
            </w:r>
            <w:r w:rsidRPr="00D71BCA">
              <w:rPr>
                <w:rFonts w:ascii="Arial" w:eastAsia="Times New Roman" w:hAnsi="Arial" w:cs="Arial"/>
                <w:sz w:val="20"/>
                <w:szCs w:val="20"/>
                <w:lang w:eastAsia="ru-RU"/>
              </w:rPr>
              <w:t xml:space="preserve"> на снегу, траве, грязи, льду, пыли, песке, по оставленным предметам, зарубкам. По следам определяются направление движения, наличие техники, животных, на которых передвигались пострадавшие, снаряжения, продуктов питания, медикаментов, состояние пострадавших, количественный и качественный состав группы, время нахождения людей в обследуемой местности.</w:t>
            </w:r>
            <w:r w:rsidRPr="00D71BCA">
              <w:rPr>
                <w:rFonts w:ascii="Times New Roman" w:eastAsia="Times New Roman" w:hAnsi="Times New Roman"/>
                <w:sz w:val="24"/>
                <w:szCs w:val="24"/>
                <w:lang w:eastAsia="ru-RU"/>
              </w:rPr>
              <w:t xml:space="preserve"> </w:t>
            </w:r>
          </w:p>
          <w:p w:rsidR="00D71BCA" w:rsidRPr="00D71BCA" w:rsidRDefault="00D71BCA" w:rsidP="00D71BCA">
            <w:pPr>
              <w:spacing w:before="100" w:beforeAutospacing="1" w:after="100" w:afterAutospacing="1" w:line="240" w:lineRule="auto"/>
              <w:rPr>
                <w:rFonts w:ascii="Times New Roman" w:eastAsia="Times New Roman" w:hAnsi="Times New Roman"/>
                <w:sz w:val="24"/>
                <w:szCs w:val="24"/>
                <w:lang w:eastAsia="ru-RU"/>
              </w:rPr>
            </w:pPr>
            <w:r w:rsidRPr="00D71BCA">
              <w:rPr>
                <w:rFonts w:ascii="Times New Roman" w:eastAsia="Times New Roman" w:hAnsi="Times New Roman"/>
                <w:sz w:val="24"/>
                <w:szCs w:val="24"/>
                <w:lang w:eastAsia="ru-RU"/>
              </w:rPr>
              <w:t xml:space="preserve">  </w:t>
            </w:r>
            <w:r w:rsidRPr="00D71BCA">
              <w:rPr>
                <w:rFonts w:ascii="Arial" w:eastAsia="Times New Roman" w:hAnsi="Arial" w:cs="Arial"/>
                <w:sz w:val="20"/>
                <w:szCs w:val="20"/>
                <w:lang w:eastAsia="ru-RU"/>
              </w:rPr>
              <w:t>В тех случаях, когда след не обрывается и хорошо виден, поиск пострадавших не прекращается до их обнаружения. Поиск по следам осуществляется в пешем порядке, с использованием животных и техники, группой спасателей в количестве 5-6 человек. Это необходимо для обеспечения оперативности и оказания помощи даже в случае дробления основной группы на несколько групп, которые идут по разным маршрутам в зависимости от количества пострадавших и направления их передвижения. Поиск по следам может продолжаться несколько дней. Поэтому спасатели должны иметь при себе запас продуктов с учетом потребностей пострадавших, медикаменты, снаряжение, средства связи. При проведении такого поиска нельзя затаптывать следы, все предметы, встречающиеся на пути следования, должны быть собраны, а информация о работе занесена в маршрутный лист (на карту). Для определения направления движения автомобиля необходимо знать, что воронкообразные завихрения на дне следа направлены острыми углами в сторону движения.   Песок, пыль, грязь откладываются по склону колеи в виде веера, направленного в противоположную от направления движения сторону. Концы раздавленных колесами ветвей и палок обращены в сторону движения транспорта.</w:t>
            </w:r>
          </w:p>
        </w:tc>
      </w:tr>
      <w:tr w:rsidR="00D71BCA" w:rsidRPr="00D71BCA">
        <w:trPr>
          <w:tblCellSpacing w:w="0" w:type="dxa"/>
        </w:trPr>
        <w:tc>
          <w:tcPr>
            <w:tcW w:w="2250" w:type="dxa"/>
            <w:vAlign w:val="center"/>
            <w:hideMark/>
          </w:tcPr>
          <w:p w:rsidR="00D71BCA" w:rsidRPr="00D71BCA" w:rsidRDefault="00065860" w:rsidP="00D71BCA">
            <w:pPr>
              <w:spacing w:before="100" w:beforeAutospacing="1" w:after="100" w:afterAutospacing="1" w:line="240" w:lineRule="auto"/>
              <w:jc w:val="center"/>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drawing>
                <wp:inline distT="0" distB="0" distL="0" distR="0">
                  <wp:extent cx="1333500" cy="657225"/>
                  <wp:effectExtent l="19050" t="0" r="0" b="0"/>
                  <wp:docPr id="156" name="Рисунок 156" descr=" отпечатки следов - на одной ноге, на костыля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 отпечатки следов - на одной ноге, на костылях"/>
                          <pic:cNvPicPr>
                            <a:picLocks noChangeAspect="1" noChangeArrowheads="1"/>
                          </pic:cNvPicPr>
                        </pic:nvPicPr>
                        <pic:blipFill>
                          <a:blip r:embed="rId563" cstate="print"/>
                          <a:srcRect/>
                          <a:stretch>
                            <a:fillRect/>
                          </a:stretch>
                        </pic:blipFill>
                        <pic:spPr bwMode="auto">
                          <a:xfrm>
                            <a:off x="0" y="0"/>
                            <a:ext cx="1333500" cy="657225"/>
                          </a:xfrm>
                          <a:prstGeom prst="rect">
                            <a:avLst/>
                          </a:prstGeom>
                          <a:noFill/>
                          <a:ln w="9525">
                            <a:noFill/>
                            <a:miter lim="800000"/>
                            <a:headEnd/>
                            <a:tailEnd/>
                          </a:ln>
                        </pic:spPr>
                      </pic:pic>
                    </a:graphicData>
                  </a:graphic>
                </wp:inline>
              </w:drawing>
            </w:r>
            <w:r w:rsidR="00D71BCA" w:rsidRPr="00D71BCA">
              <w:rPr>
                <w:rFonts w:ascii="Times New Roman" w:eastAsia="Times New Roman" w:hAnsi="Times New Roman"/>
                <w:sz w:val="24"/>
                <w:szCs w:val="24"/>
                <w:lang w:eastAsia="ru-RU"/>
              </w:rPr>
              <w:br/>
            </w:r>
            <w:r w:rsidR="00D71BCA" w:rsidRPr="00D71BCA">
              <w:rPr>
                <w:rFonts w:ascii="MS Sans Serif" w:eastAsia="Times New Roman" w:hAnsi="MS Sans Serif"/>
                <w:sz w:val="15"/>
                <w:szCs w:val="15"/>
                <w:lang w:eastAsia="ru-RU"/>
              </w:rPr>
              <w:t>отпечатки следов - на одной ноге, на костылях</w:t>
            </w:r>
          </w:p>
        </w:tc>
        <w:tc>
          <w:tcPr>
            <w:tcW w:w="0" w:type="auto"/>
            <w:vMerge/>
            <w:vAlign w:val="center"/>
            <w:hideMark/>
          </w:tcPr>
          <w:p w:rsidR="00D71BCA" w:rsidRPr="00D71BCA" w:rsidRDefault="00D71BCA" w:rsidP="00D71BCA">
            <w:pPr>
              <w:spacing w:after="0" w:line="240" w:lineRule="auto"/>
              <w:rPr>
                <w:rFonts w:ascii="Times New Roman" w:eastAsia="Times New Roman" w:hAnsi="Times New Roman"/>
                <w:sz w:val="24"/>
                <w:szCs w:val="24"/>
                <w:lang w:eastAsia="ru-RU"/>
              </w:rPr>
            </w:pPr>
          </w:p>
        </w:tc>
      </w:tr>
      <w:tr w:rsidR="00D71BCA" w:rsidRPr="00D71BCA">
        <w:trPr>
          <w:tblCellSpacing w:w="0" w:type="dxa"/>
        </w:trPr>
        <w:tc>
          <w:tcPr>
            <w:tcW w:w="2250" w:type="dxa"/>
            <w:vAlign w:val="center"/>
            <w:hideMark/>
          </w:tcPr>
          <w:p w:rsidR="00D71BCA" w:rsidRPr="00D71BCA" w:rsidRDefault="00065860" w:rsidP="00D71BCA">
            <w:pPr>
              <w:spacing w:before="100" w:beforeAutospacing="1" w:after="100" w:afterAutospacing="1" w:line="240" w:lineRule="auto"/>
              <w:jc w:val="center"/>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drawing>
                <wp:inline distT="0" distB="0" distL="0" distR="0">
                  <wp:extent cx="1371600" cy="657225"/>
                  <wp:effectExtent l="19050" t="0" r="0" b="0"/>
                  <wp:docPr id="157" name="Рисунок 157" descr=" отпечатки следов - на одной ноге, с костылем или пал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 отпечатки следов - на одной ноге, с костылем или палкой"/>
                          <pic:cNvPicPr>
                            <a:picLocks noChangeAspect="1" noChangeArrowheads="1"/>
                          </pic:cNvPicPr>
                        </pic:nvPicPr>
                        <pic:blipFill>
                          <a:blip r:embed="rId564" cstate="print"/>
                          <a:srcRect/>
                          <a:stretch>
                            <a:fillRect/>
                          </a:stretch>
                        </pic:blipFill>
                        <pic:spPr bwMode="auto">
                          <a:xfrm>
                            <a:off x="0" y="0"/>
                            <a:ext cx="1371600" cy="657225"/>
                          </a:xfrm>
                          <a:prstGeom prst="rect">
                            <a:avLst/>
                          </a:prstGeom>
                          <a:noFill/>
                          <a:ln w="9525">
                            <a:noFill/>
                            <a:miter lim="800000"/>
                            <a:headEnd/>
                            <a:tailEnd/>
                          </a:ln>
                        </pic:spPr>
                      </pic:pic>
                    </a:graphicData>
                  </a:graphic>
                </wp:inline>
              </w:drawing>
            </w:r>
            <w:r w:rsidR="00D71BCA" w:rsidRPr="00D71BCA">
              <w:rPr>
                <w:rFonts w:ascii="Times New Roman" w:eastAsia="Times New Roman" w:hAnsi="Times New Roman"/>
                <w:sz w:val="24"/>
                <w:szCs w:val="24"/>
                <w:lang w:eastAsia="ru-RU"/>
              </w:rPr>
              <w:br/>
            </w:r>
            <w:r w:rsidR="00D71BCA" w:rsidRPr="00D71BCA">
              <w:rPr>
                <w:rFonts w:ascii="MS Sans Serif" w:eastAsia="Times New Roman" w:hAnsi="MS Sans Serif"/>
                <w:sz w:val="15"/>
                <w:szCs w:val="15"/>
                <w:lang w:eastAsia="ru-RU"/>
              </w:rPr>
              <w:t xml:space="preserve">отпечатки следов - на одной ноге, на костыле </w:t>
            </w:r>
            <w:r w:rsidR="00D71BCA" w:rsidRPr="00D71BCA">
              <w:rPr>
                <w:rFonts w:ascii="MS Sans Serif" w:eastAsia="Times New Roman" w:hAnsi="MS Sans Serif"/>
                <w:sz w:val="15"/>
                <w:szCs w:val="15"/>
                <w:lang w:eastAsia="ru-RU"/>
              </w:rPr>
              <w:br/>
              <w:t>или с палкой</w:t>
            </w:r>
          </w:p>
        </w:tc>
        <w:tc>
          <w:tcPr>
            <w:tcW w:w="0" w:type="auto"/>
            <w:vMerge/>
            <w:vAlign w:val="center"/>
            <w:hideMark/>
          </w:tcPr>
          <w:p w:rsidR="00D71BCA" w:rsidRPr="00D71BCA" w:rsidRDefault="00D71BCA" w:rsidP="00D71BCA">
            <w:pPr>
              <w:spacing w:after="0" w:line="240" w:lineRule="auto"/>
              <w:rPr>
                <w:rFonts w:ascii="Times New Roman" w:eastAsia="Times New Roman" w:hAnsi="Times New Roman"/>
                <w:sz w:val="24"/>
                <w:szCs w:val="24"/>
                <w:lang w:eastAsia="ru-RU"/>
              </w:rPr>
            </w:pPr>
          </w:p>
        </w:tc>
      </w:tr>
      <w:tr w:rsidR="00D71BCA" w:rsidRPr="00D71BCA">
        <w:trPr>
          <w:tblCellSpacing w:w="0" w:type="dxa"/>
        </w:trPr>
        <w:tc>
          <w:tcPr>
            <w:tcW w:w="2250" w:type="dxa"/>
            <w:vAlign w:val="center"/>
            <w:hideMark/>
          </w:tcPr>
          <w:p w:rsidR="00D71BCA" w:rsidRPr="00D71BCA" w:rsidRDefault="00065860" w:rsidP="00D71BCA">
            <w:pPr>
              <w:spacing w:before="100" w:beforeAutospacing="1" w:after="100" w:afterAutospacing="1" w:line="240" w:lineRule="auto"/>
              <w:jc w:val="center"/>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drawing>
                <wp:inline distT="0" distB="0" distL="0" distR="0">
                  <wp:extent cx="1352550" cy="895350"/>
                  <wp:effectExtent l="19050" t="0" r="0" b="0"/>
                  <wp:docPr id="158" name="Рисунок 158" descr=" отпечатки следов - на четверенька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 отпечатки следов - на четвереньках"/>
                          <pic:cNvPicPr>
                            <a:picLocks noChangeAspect="1" noChangeArrowheads="1"/>
                          </pic:cNvPicPr>
                        </pic:nvPicPr>
                        <pic:blipFill>
                          <a:blip r:embed="rId565" cstate="print"/>
                          <a:srcRect/>
                          <a:stretch>
                            <a:fillRect/>
                          </a:stretch>
                        </pic:blipFill>
                        <pic:spPr bwMode="auto">
                          <a:xfrm>
                            <a:off x="0" y="0"/>
                            <a:ext cx="1352550" cy="895350"/>
                          </a:xfrm>
                          <a:prstGeom prst="rect">
                            <a:avLst/>
                          </a:prstGeom>
                          <a:noFill/>
                          <a:ln w="9525">
                            <a:noFill/>
                            <a:miter lim="800000"/>
                            <a:headEnd/>
                            <a:tailEnd/>
                          </a:ln>
                        </pic:spPr>
                      </pic:pic>
                    </a:graphicData>
                  </a:graphic>
                </wp:inline>
              </w:drawing>
            </w:r>
            <w:r w:rsidR="00D71BCA" w:rsidRPr="00D71BCA">
              <w:rPr>
                <w:rFonts w:ascii="Times New Roman" w:eastAsia="Times New Roman" w:hAnsi="Times New Roman"/>
                <w:sz w:val="24"/>
                <w:szCs w:val="24"/>
                <w:lang w:eastAsia="ru-RU"/>
              </w:rPr>
              <w:br/>
            </w:r>
            <w:r w:rsidR="00D71BCA" w:rsidRPr="00D71BCA">
              <w:rPr>
                <w:rFonts w:ascii="MS Sans Serif" w:eastAsia="Times New Roman" w:hAnsi="MS Sans Serif"/>
                <w:sz w:val="15"/>
                <w:szCs w:val="15"/>
                <w:lang w:eastAsia="ru-RU"/>
              </w:rPr>
              <w:t xml:space="preserve">отпечатки следов - </w:t>
            </w:r>
            <w:r w:rsidR="00D71BCA" w:rsidRPr="00D71BCA">
              <w:rPr>
                <w:rFonts w:ascii="MS Sans Serif" w:eastAsia="Times New Roman" w:hAnsi="MS Sans Serif"/>
                <w:sz w:val="24"/>
                <w:szCs w:val="24"/>
                <w:lang w:eastAsia="ru-RU"/>
              </w:rPr>
              <w:br/>
            </w:r>
            <w:r w:rsidR="00D71BCA" w:rsidRPr="00D71BCA">
              <w:rPr>
                <w:rFonts w:ascii="MS Sans Serif" w:eastAsia="Times New Roman" w:hAnsi="MS Sans Serif"/>
                <w:sz w:val="15"/>
                <w:szCs w:val="15"/>
                <w:lang w:eastAsia="ru-RU"/>
              </w:rPr>
              <w:t>на четвереньках</w:t>
            </w:r>
          </w:p>
        </w:tc>
        <w:tc>
          <w:tcPr>
            <w:tcW w:w="0" w:type="auto"/>
            <w:vMerge/>
            <w:vAlign w:val="center"/>
            <w:hideMark/>
          </w:tcPr>
          <w:p w:rsidR="00D71BCA" w:rsidRPr="00D71BCA" w:rsidRDefault="00D71BCA" w:rsidP="00D71BCA">
            <w:pPr>
              <w:spacing w:after="0" w:line="240" w:lineRule="auto"/>
              <w:rPr>
                <w:rFonts w:ascii="Times New Roman" w:eastAsia="Times New Roman" w:hAnsi="Times New Roman"/>
                <w:sz w:val="24"/>
                <w:szCs w:val="24"/>
                <w:lang w:eastAsia="ru-RU"/>
              </w:rPr>
            </w:pPr>
          </w:p>
        </w:tc>
      </w:tr>
    </w:tbl>
    <w:p w:rsidR="00D71BCA" w:rsidRPr="00D71BCA" w:rsidRDefault="00D71BCA" w:rsidP="00D71BCA">
      <w:pPr>
        <w:spacing w:before="100" w:beforeAutospacing="1" w:after="100" w:afterAutospacing="1" w:line="240" w:lineRule="auto"/>
        <w:rPr>
          <w:rFonts w:ascii="Times New Roman" w:eastAsia="Times New Roman" w:hAnsi="Times New Roman"/>
          <w:sz w:val="24"/>
          <w:szCs w:val="24"/>
          <w:lang w:eastAsia="ru-RU"/>
        </w:rPr>
      </w:pPr>
      <w:r w:rsidRPr="00D71BCA">
        <w:rPr>
          <w:rFonts w:ascii="MS Sans Serif" w:eastAsia="Times New Roman" w:hAnsi="MS Sans Serif"/>
          <w:sz w:val="20"/>
          <w:szCs w:val="20"/>
          <w:lang w:eastAsia="ru-RU"/>
        </w:rPr>
        <w:t>  </w:t>
      </w:r>
      <w:r w:rsidRPr="00D71BCA">
        <w:rPr>
          <w:rFonts w:ascii="Arial" w:eastAsia="Times New Roman" w:hAnsi="Arial" w:cs="Arial"/>
          <w:sz w:val="20"/>
          <w:szCs w:val="20"/>
          <w:lang w:eastAsia="ru-RU"/>
        </w:rPr>
        <w:t>   При переезде через лужи следы воды и грязи направлены в сторону движения транспорта. Для определения направления движения по отпечаткам лыж и палок спасатель должен знать, что отпечаток плоскости кольца лыжной палки наклонен в сторону движения. Глубокая лыжня, большое количество отпечатков лыжных палок свидетельствуют о том, что прошла группа людей.</w:t>
      </w:r>
    </w:p>
    <w:tbl>
      <w:tblPr>
        <w:tblW w:w="10245" w:type="dxa"/>
        <w:tblCellSpacing w:w="0" w:type="dxa"/>
        <w:tblCellMar>
          <w:left w:w="0" w:type="dxa"/>
          <w:right w:w="0" w:type="dxa"/>
        </w:tblCellMar>
        <w:tblLook w:val="04A0"/>
      </w:tblPr>
      <w:tblGrid>
        <w:gridCol w:w="3360"/>
        <w:gridCol w:w="6885"/>
      </w:tblGrid>
      <w:tr w:rsidR="00D71BCA" w:rsidRPr="00D71BCA">
        <w:trPr>
          <w:tblCellSpacing w:w="0" w:type="dxa"/>
        </w:trPr>
        <w:tc>
          <w:tcPr>
            <w:tcW w:w="3360" w:type="dxa"/>
            <w:vAlign w:val="center"/>
            <w:hideMark/>
          </w:tcPr>
          <w:p w:rsidR="00D71BCA" w:rsidRPr="00D71BCA" w:rsidRDefault="00065860" w:rsidP="00D71BCA">
            <w:pPr>
              <w:spacing w:after="0" w:line="240" w:lineRule="auto"/>
              <w:rPr>
                <w:rFonts w:ascii="Times New Roman" w:eastAsia="Times New Roman" w:hAnsi="Times New Roman"/>
                <w:sz w:val="24"/>
                <w:szCs w:val="24"/>
                <w:lang w:eastAsia="ru-RU"/>
              </w:rPr>
            </w:pPr>
            <w:r>
              <w:rPr>
                <w:rFonts w:ascii="Arial" w:eastAsia="Times New Roman" w:hAnsi="Arial" w:cs="Arial"/>
                <w:noProof/>
                <w:sz w:val="20"/>
                <w:szCs w:val="20"/>
                <w:lang w:eastAsia="ru-RU"/>
              </w:rPr>
              <w:drawing>
                <wp:inline distT="0" distB="0" distL="0" distR="0">
                  <wp:extent cx="2095500" cy="2781300"/>
                  <wp:effectExtent l="19050" t="0" r="0" b="0"/>
                  <wp:docPr id="159" name="Рисунок 159" descr="поиск пострадавших в лавине методом зондиров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поиск пострадавших в лавине методом зондирования"/>
                          <pic:cNvPicPr>
                            <a:picLocks noChangeAspect="1" noChangeArrowheads="1"/>
                          </pic:cNvPicPr>
                        </pic:nvPicPr>
                        <pic:blipFill>
                          <a:blip r:embed="rId566" cstate="print"/>
                          <a:srcRect/>
                          <a:stretch>
                            <a:fillRect/>
                          </a:stretch>
                        </pic:blipFill>
                        <pic:spPr bwMode="auto">
                          <a:xfrm>
                            <a:off x="0" y="0"/>
                            <a:ext cx="2095500" cy="2781300"/>
                          </a:xfrm>
                          <a:prstGeom prst="rect">
                            <a:avLst/>
                          </a:prstGeom>
                          <a:noFill/>
                          <a:ln w="9525">
                            <a:noFill/>
                            <a:miter lim="800000"/>
                            <a:headEnd/>
                            <a:tailEnd/>
                          </a:ln>
                        </pic:spPr>
                      </pic:pic>
                    </a:graphicData>
                  </a:graphic>
                </wp:inline>
              </w:drawing>
            </w:r>
          </w:p>
        </w:tc>
        <w:tc>
          <w:tcPr>
            <w:tcW w:w="6885" w:type="dxa"/>
            <w:hideMark/>
          </w:tcPr>
          <w:p w:rsidR="00D71BCA" w:rsidRPr="00D71BCA" w:rsidRDefault="00D71BCA" w:rsidP="00D71BCA">
            <w:pPr>
              <w:spacing w:after="0" w:line="240" w:lineRule="auto"/>
              <w:rPr>
                <w:rFonts w:ascii="Times New Roman" w:eastAsia="Times New Roman" w:hAnsi="Times New Roman"/>
                <w:sz w:val="24"/>
                <w:szCs w:val="24"/>
                <w:lang w:eastAsia="ru-RU"/>
              </w:rPr>
            </w:pPr>
            <w:r w:rsidRPr="00D71BCA">
              <w:rPr>
                <w:rFonts w:ascii="Arial" w:eastAsia="Times New Roman" w:hAnsi="Arial" w:cs="Arial"/>
                <w:sz w:val="20"/>
                <w:szCs w:val="20"/>
                <w:lang w:eastAsia="ru-RU"/>
              </w:rPr>
              <w:t xml:space="preserve">  </w:t>
            </w:r>
            <w:bookmarkStart w:id="355" w:name="зондирование"/>
            <w:r w:rsidRPr="00D71BCA">
              <w:rPr>
                <w:rFonts w:ascii="Arial" w:eastAsia="Times New Roman" w:hAnsi="Arial" w:cs="Arial"/>
                <w:sz w:val="20"/>
                <w:szCs w:val="20"/>
                <w:lang w:eastAsia="ru-RU"/>
              </w:rPr>
              <w:t>Для</w:t>
            </w:r>
            <w:bookmarkEnd w:id="355"/>
            <w:r w:rsidRPr="00D71BCA">
              <w:rPr>
                <w:rFonts w:ascii="Arial" w:eastAsia="Times New Roman" w:hAnsi="Arial" w:cs="Arial"/>
                <w:sz w:val="20"/>
                <w:szCs w:val="20"/>
                <w:lang w:eastAsia="ru-RU"/>
              </w:rPr>
              <w:t xml:space="preserve"> проведения поиска пострадавших в снегу, воде, в сыпучих продуктах и темных нишах используется</w:t>
            </w:r>
            <w:r w:rsidRPr="00D71BCA">
              <w:rPr>
                <w:rFonts w:ascii="Arial" w:eastAsia="Times New Roman" w:hAnsi="Arial" w:cs="Arial"/>
                <w:b/>
                <w:bCs/>
                <w:sz w:val="20"/>
                <w:szCs w:val="20"/>
                <w:lang w:eastAsia="ru-RU"/>
              </w:rPr>
              <w:t xml:space="preserve"> зондирование,</w:t>
            </w:r>
            <w:r w:rsidRPr="00D71BCA">
              <w:rPr>
                <w:rFonts w:ascii="Arial" w:eastAsia="Times New Roman" w:hAnsi="Arial" w:cs="Arial"/>
                <w:sz w:val="20"/>
                <w:szCs w:val="20"/>
                <w:lang w:eastAsia="ru-RU"/>
              </w:rPr>
              <w:t xml:space="preserve"> основанное на применении специального приспособления -</w:t>
            </w:r>
            <w:r w:rsidRPr="00D71BCA">
              <w:rPr>
                <w:rFonts w:ascii="Arial" w:eastAsia="Times New Roman" w:hAnsi="Arial" w:cs="Arial"/>
                <w:b/>
                <w:bCs/>
                <w:sz w:val="20"/>
                <w:szCs w:val="20"/>
                <w:lang w:eastAsia="ru-RU"/>
              </w:rPr>
              <w:t xml:space="preserve"> зонда,</w:t>
            </w:r>
            <w:r w:rsidRPr="00D71BCA">
              <w:rPr>
                <w:rFonts w:ascii="Arial" w:eastAsia="Times New Roman" w:hAnsi="Arial" w:cs="Arial"/>
                <w:sz w:val="20"/>
                <w:szCs w:val="20"/>
                <w:lang w:eastAsia="ru-RU"/>
              </w:rPr>
              <w:t xml:space="preserve"> который представляет собой 3-4-метровый металлический стержень с короной на конце. Корона предназначена для получения информации о тех предметах, в которые упирается зонд. Зонд вводится в исследуемую зону медленно, на всю длину одной рукой без рукавицы. Когда корона упирается в препятствие, его поворачивают на 180° вправо и вытаскивают.  По следам на короне устанавливается характер препятствия (земля, лед. камень, древесина, ткань, следы кожи человека, кровь). Во время зондирования необходимо соблюдать тишину: это позволяет услышать звук. получаемый от соприкосновения зонда с препятствием, и определить его характер. Ширина лежащего на боку человека составляет 30-35 см, поэтому зондирование должно проводиться с особой тщательностью. В нем принимают участие</w:t>
            </w:r>
          </w:p>
        </w:tc>
      </w:tr>
      <w:tr w:rsidR="00D71BCA" w:rsidRPr="00D71BCA">
        <w:trPr>
          <w:tblCellSpacing w:w="0" w:type="dxa"/>
        </w:trPr>
        <w:tc>
          <w:tcPr>
            <w:tcW w:w="10245" w:type="dxa"/>
            <w:gridSpan w:val="2"/>
            <w:vAlign w:val="center"/>
            <w:hideMark/>
          </w:tcPr>
          <w:p w:rsidR="00D71BCA" w:rsidRPr="00D71BCA" w:rsidRDefault="00D71BCA" w:rsidP="00D71BCA">
            <w:pPr>
              <w:spacing w:after="0" w:line="240" w:lineRule="auto"/>
              <w:rPr>
                <w:rFonts w:ascii="Times New Roman" w:eastAsia="Times New Roman" w:hAnsi="Times New Roman"/>
                <w:sz w:val="24"/>
                <w:szCs w:val="24"/>
                <w:lang w:eastAsia="ru-RU"/>
              </w:rPr>
            </w:pPr>
            <w:r w:rsidRPr="00D71BCA">
              <w:rPr>
                <w:rFonts w:ascii="Arial" w:eastAsia="Times New Roman" w:hAnsi="Arial" w:cs="Arial"/>
                <w:sz w:val="20"/>
                <w:szCs w:val="20"/>
                <w:lang w:eastAsia="ru-RU"/>
              </w:rPr>
              <w:t xml:space="preserve">  одновременно несколько человек. Они должны идти шеренгой, плечом к плечу. </w:t>
            </w:r>
          </w:p>
        </w:tc>
      </w:tr>
      <w:tr w:rsidR="00D71BCA" w:rsidRPr="00D71BCA">
        <w:trPr>
          <w:tblCellSpacing w:w="0" w:type="dxa"/>
        </w:trPr>
        <w:tc>
          <w:tcPr>
            <w:tcW w:w="10245" w:type="dxa"/>
            <w:gridSpan w:val="2"/>
            <w:vAlign w:val="center"/>
            <w:hideMark/>
          </w:tcPr>
          <w:p w:rsidR="00D71BCA" w:rsidRPr="00D71BCA" w:rsidRDefault="00D71BCA" w:rsidP="00D71BCA">
            <w:pPr>
              <w:spacing w:after="0" w:line="240" w:lineRule="auto"/>
              <w:rPr>
                <w:rFonts w:ascii="Times New Roman" w:eastAsia="Times New Roman" w:hAnsi="Times New Roman"/>
                <w:sz w:val="24"/>
                <w:szCs w:val="24"/>
                <w:lang w:eastAsia="ru-RU"/>
              </w:rPr>
            </w:pPr>
            <w:r w:rsidRPr="00D71BCA">
              <w:rPr>
                <w:rFonts w:ascii="Arial" w:eastAsia="Times New Roman" w:hAnsi="Arial" w:cs="Arial"/>
                <w:sz w:val="20"/>
                <w:szCs w:val="20"/>
                <w:lang w:eastAsia="ru-RU"/>
              </w:rPr>
              <w:t>По команде старшего зондирование осуществляется сначала у носка левой ноги, затем между ступнями и потом у носка правой ноги. После проведения зондирования, по команде, шеренга продвигается на 25-30 см вперед, и зондирование повторяется. В тех случаях, когда из-за большой глубины снега нельзя достичь грунта, после первого зондирования необходимо прорыть траншеи шириной 1 м. Расстояние между траншеями – З м. Зондированию подвергаются стенки траншей и область, находящаяся ниже траншеи. Для наземного поиска применяются автомобили, вездеходы, снегоходы, болотоходы, которые укомплектовываются необходимыми средствами.</w:t>
            </w:r>
          </w:p>
        </w:tc>
      </w:tr>
    </w:tbl>
    <w:p w:rsidR="00D71BCA" w:rsidRPr="00D71BCA" w:rsidRDefault="00D71BCA" w:rsidP="00D71BCA">
      <w:pPr>
        <w:spacing w:before="100" w:beforeAutospacing="1" w:after="100" w:afterAutospacing="1" w:line="240" w:lineRule="auto"/>
        <w:rPr>
          <w:rFonts w:ascii="Times New Roman" w:eastAsia="Times New Roman" w:hAnsi="Times New Roman"/>
          <w:sz w:val="24"/>
          <w:szCs w:val="24"/>
          <w:lang w:eastAsia="ru-RU"/>
        </w:rPr>
      </w:pPr>
      <w:r w:rsidRPr="00D71BCA">
        <w:rPr>
          <w:rFonts w:ascii="MS Sans Serif" w:eastAsia="Times New Roman" w:hAnsi="MS Sans Serif"/>
          <w:sz w:val="20"/>
          <w:szCs w:val="20"/>
          <w:lang w:eastAsia="ru-RU"/>
        </w:rPr>
        <w:t xml:space="preserve">    </w:t>
      </w:r>
      <w:bookmarkStart w:id="356" w:name="опрос_очевидцев"/>
      <w:r w:rsidRPr="00D71BCA">
        <w:rPr>
          <w:rFonts w:ascii="Arial" w:eastAsia="Times New Roman" w:hAnsi="Arial" w:cs="Arial"/>
          <w:sz w:val="20"/>
          <w:szCs w:val="20"/>
          <w:lang w:eastAsia="ru-RU"/>
        </w:rPr>
        <w:t>Одним из эффективных способов</w:t>
      </w:r>
      <w:bookmarkEnd w:id="356"/>
      <w:r w:rsidRPr="00D71BCA">
        <w:rPr>
          <w:rFonts w:ascii="Arial" w:eastAsia="Times New Roman" w:hAnsi="Arial" w:cs="Arial"/>
          <w:sz w:val="20"/>
          <w:szCs w:val="20"/>
          <w:lang w:eastAsia="ru-RU"/>
        </w:rPr>
        <w:t xml:space="preserve"> поиска пострадавших является</w:t>
      </w:r>
      <w:r w:rsidRPr="00D71BCA">
        <w:rPr>
          <w:rFonts w:ascii="Arial" w:eastAsia="Times New Roman" w:hAnsi="Arial" w:cs="Arial"/>
          <w:b/>
          <w:bCs/>
          <w:sz w:val="20"/>
          <w:szCs w:val="20"/>
          <w:lang w:eastAsia="ru-RU"/>
        </w:rPr>
        <w:t xml:space="preserve"> опрос очевидцев.</w:t>
      </w:r>
      <w:r w:rsidRPr="00D71BCA">
        <w:rPr>
          <w:rFonts w:ascii="Arial" w:eastAsia="Times New Roman" w:hAnsi="Arial" w:cs="Arial"/>
          <w:sz w:val="20"/>
          <w:szCs w:val="20"/>
          <w:lang w:eastAsia="ru-RU"/>
        </w:rPr>
        <w:t xml:space="preserve"> В ходе него определяются местонахождение пострадавших, их количество, общее состояние, наличие продуктов питания, средств жизнеобеспечения, направления движения, состояние подъездов (подходов), рельеф местности, наличие опасностей. Опрос проводится в форме доверительной беседы, а его результаты должны запоминаться или заноситься в журнал. При опросе нужно не перебивать рассказчика, а задавать ему уточняющие вопросы. Во время беседы человек должен быть заинтересован в передаче исчерпывающей информации, что обеспечит в дальнейшем оперативный поиск пострадавших. В качестве опрашиваемых могут выступать люди, непосредственно видевшие пострадавших, слышавшие о ЧС, деблокированные пострадавшие, участники ПСР. Место проведения опроса, группового или индивидуального, выбирается с учетом конкретных условий. Беседы с очевидцами затрагивают примерно следующий круг тем и вопросов:</w:t>
      </w:r>
      <w:r w:rsidRPr="00D71BCA">
        <w:rPr>
          <w:rFonts w:ascii="Arial" w:eastAsia="Times New Roman" w:hAnsi="Arial" w:cs="Arial"/>
          <w:sz w:val="20"/>
          <w:szCs w:val="20"/>
          <w:lang w:eastAsia="ru-RU"/>
        </w:rPr>
        <w:br/>
        <w:t>- место, время, масштабы ЧС;</w:t>
      </w:r>
      <w:r w:rsidRPr="00D71BCA">
        <w:rPr>
          <w:rFonts w:ascii="Arial" w:eastAsia="Times New Roman" w:hAnsi="Arial" w:cs="Arial"/>
          <w:sz w:val="20"/>
          <w:szCs w:val="20"/>
          <w:lang w:eastAsia="ru-RU"/>
        </w:rPr>
        <w:br/>
        <w:t>- наличие отравляющих веществ (0В), пожаров, взрывоопасных предметов;</w:t>
      </w:r>
      <w:r w:rsidRPr="00D71BCA">
        <w:rPr>
          <w:rFonts w:ascii="Arial" w:eastAsia="Times New Roman" w:hAnsi="Arial" w:cs="Arial"/>
          <w:sz w:val="20"/>
          <w:szCs w:val="20"/>
          <w:lang w:eastAsia="ru-RU"/>
        </w:rPr>
        <w:br/>
        <w:t>- преграды на пути следования в зону ЧС;</w:t>
      </w:r>
      <w:r w:rsidRPr="00D71BCA">
        <w:rPr>
          <w:rFonts w:ascii="Arial" w:eastAsia="Times New Roman" w:hAnsi="Arial" w:cs="Arial"/>
          <w:sz w:val="20"/>
          <w:szCs w:val="20"/>
          <w:lang w:eastAsia="ru-RU"/>
        </w:rPr>
        <w:br/>
        <w:t>- место и время последней встречи очевидцев с пострадавшими;</w:t>
      </w:r>
      <w:r w:rsidRPr="00D71BCA">
        <w:rPr>
          <w:rFonts w:ascii="Arial" w:eastAsia="Times New Roman" w:hAnsi="Arial" w:cs="Arial"/>
          <w:sz w:val="20"/>
          <w:szCs w:val="20"/>
          <w:lang w:eastAsia="ru-RU"/>
        </w:rPr>
        <w:br/>
        <w:t>- направление движения пострадавших;</w:t>
      </w:r>
      <w:r w:rsidRPr="00D71BCA">
        <w:rPr>
          <w:rFonts w:ascii="Arial" w:eastAsia="Times New Roman" w:hAnsi="Arial" w:cs="Arial"/>
          <w:sz w:val="20"/>
          <w:szCs w:val="20"/>
          <w:lang w:eastAsia="ru-RU"/>
        </w:rPr>
        <w:br/>
        <w:t>- характер травм и повреждений пострадавших.</w:t>
      </w:r>
    </w:p>
    <w:tbl>
      <w:tblPr>
        <w:tblW w:w="10215" w:type="dxa"/>
        <w:tblCellSpacing w:w="0" w:type="dxa"/>
        <w:tblCellMar>
          <w:left w:w="0" w:type="dxa"/>
          <w:right w:w="0" w:type="dxa"/>
        </w:tblCellMar>
        <w:tblLook w:val="04A0"/>
      </w:tblPr>
      <w:tblGrid>
        <w:gridCol w:w="3000"/>
        <w:gridCol w:w="7215"/>
      </w:tblGrid>
      <w:tr w:rsidR="00D71BCA" w:rsidRPr="00D71BCA">
        <w:trPr>
          <w:trHeight w:val="2820"/>
          <w:tblCellSpacing w:w="0" w:type="dxa"/>
        </w:trPr>
        <w:tc>
          <w:tcPr>
            <w:tcW w:w="3000" w:type="dxa"/>
            <w:hideMark/>
          </w:tcPr>
          <w:p w:rsidR="00D71BCA" w:rsidRPr="00D71BCA" w:rsidRDefault="00065860" w:rsidP="00D71BCA">
            <w:pPr>
              <w:spacing w:before="100" w:beforeAutospacing="1" w:after="100" w:afterAutospacing="1" w:line="240" w:lineRule="auto"/>
              <w:jc w:val="center"/>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drawing>
                <wp:inline distT="0" distB="0" distL="0" distR="0">
                  <wp:extent cx="1323975" cy="1790700"/>
                  <wp:effectExtent l="19050" t="0" r="9525" b="0"/>
                  <wp:docPr id="160" name="Рисунок 160" descr="d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dog"/>
                          <pic:cNvPicPr>
                            <a:picLocks noChangeAspect="1" noChangeArrowheads="1"/>
                          </pic:cNvPicPr>
                        </pic:nvPicPr>
                        <pic:blipFill>
                          <a:blip r:embed="rId567" cstate="print"/>
                          <a:srcRect/>
                          <a:stretch>
                            <a:fillRect/>
                          </a:stretch>
                        </pic:blipFill>
                        <pic:spPr bwMode="auto">
                          <a:xfrm>
                            <a:off x="0" y="0"/>
                            <a:ext cx="1323975" cy="1790700"/>
                          </a:xfrm>
                          <a:prstGeom prst="rect">
                            <a:avLst/>
                          </a:prstGeom>
                          <a:noFill/>
                          <a:ln w="9525">
                            <a:noFill/>
                            <a:miter lim="800000"/>
                            <a:headEnd/>
                            <a:tailEnd/>
                          </a:ln>
                        </pic:spPr>
                      </pic:pic>
                    </a:graphicData>
                  </a:graphic>
                </wp:inline>
              </w:drawing>
            </w:r>
          </w:p>
        </w:tc>
        <w:tc>
          <w:tcPr>
            <w:tcW w:w="7215" w:type="dxa"/>
            <w:vAlign w:val="center"/>
            <w:hideMark/>
          </w:tcPr>
          <w:p w:rsidR="00D71BCA" w:rsidRPr="00D71BCA" w:rsidRDefault="00D71BCA" w:rsidP="00D71BCA">
            <w:pPr>
              <w:spacing w:before="100" w:beforeAutospacing="1" w:after="100" w:afterAutospacing="1" w:line="240" w:lineRule="auto"/>
              <w:jc w:val="center"/>
              <w:rPr>
                <w:rFonts w:ascii="Times New Roman" w:eastAsia="Times New Roman" w:hAnsi="Times New Roman"/>
                <w:sz w:val="24"/>
                <w:szCs w:val="24"/>
                <w:lang w:eastAsia="ru-RU"/>
              </w:rPr>
            </w:pPr>
            <w:r w:rsidRPr="00D71BCA">
              <w:rPr>
                <w:rFonts w:ascii="MS Sans Serif" w:eastAsia="Times New Roman" w:hAnsi="MS Sans Serif"/>
                <w:sz w:val="20"/>
                <w:szCs w:val="20"/>
                <w:lang w:eastAsia="ru-RU"/>
              </w:rPr>
              <w:t xml:space="preserve">     </w:t>
            </w:r>
            <w:bookmarkStart w:id="357" w:name="с_использованием_животных"/>
            <w:r w:rsidRPr="00D71BCA">
              <w:rPr>
                <w:rFonts w:ascii="Arial" w:eastAsia="Times New Roman" w:hAnsi="Arial" w:cs="Arial"/>
                <w:sz w:val="20"/>
                <w:szCs w:val="20"/>
                <w:lang w:eastAsia="ru-RU"/>
              </w:rPr>
              <w:t>Поиск пострадавших</w:t>
            </w:r>
            <w:bookmarkEnd w:id="357"/>
            <w:r w:rsidRPr="00D71BCA">
              <w:rPr>
                <w:rFonts w:ascii="Arial" w:eastAsia="Times New Roman" w:hAnsi="Arial" w:cs="Arial"/>
                <w:sz w:val="20"/>
                <w:szCs w:val="20"/>
                <w:lang w:eastAsia="ru-RU"/>
              </w:rPr>
              <w:t xml:space="preserve"> может осуществляться с использованием животных. Чаще всего в нем участвуют специально подготовленные кинологами собаки. Этот способ основан на их природной способности улавливать запахи и реагировать на них (лай, заданная поза, стандартные движения). При поиске собаки обнюхивают зоны вероятного нахождения пострадавших (завал, лавина, замкнутое и узкое пространство).   Эффективность использования этих животных снижается при наличии в воздухе дыма, каких-либо пахучих веществ.</w:t>
            </w:r>
          </w:p>
        </w:tc>
      </w:tr>
    </w:tbl>
    <w:p w:rsidR="00D71BCA" w:rsidRPr="00D71BCA" w:rsidRDefault="00D71BCA" w:rsidP="00D71BCA">
      <w:pPr>
        <w:spacing w:before="100" w:beforeAutospacing="1" w:after="100" w:afterAutospacing="1" w:line="240" w:lineRule="auto"/>
        <w:rPr>
          <w:rFonts w:ascii="Times New Roman" w:eastAsia="Times New Roman" w:hAnsi="Times New Roman"/>
          <w:sz w:val="24"/>
          <w:szCs w:val="24"/>
          <w:lang w:eastAsia="ru-RU"/>
        </w:rPr>
      </w:pPr>
      <w:r w:rsidRPr="00D71BCA">
        <w:rPr>
          <w:rFonts w:ascii="MS Sans Serif" w:eastAsia="Times New Roman" w:hAnsi="MS Sans Serif"/>
          <w:sz w:val="20"/>
          <w:szCs w:val="20"/>
          <w:lang w:eastAsia="ru-RU"/>
        </w:rPr>
        <w:t xml:space="preserve">    </w:t>
      </w:r>
      <w:r w:rsidRPr="00D71BCA">
        <w:rPr>
          <w:rFonts w:ascii="Arial" w:eastAsia="Times New Roman" w:hAnsi="Arial" w:cs="Arial"/>
          <w:sz w:val="20"/>
          <w:szCs w:val="20"/>
          <w:lang w:eastAsia="ru-RU"/>
        </w:rPr>
        <w:t xml:space="preserve">Один из способов поиска связан с </w:t>
      </w:r>
      <w:bookmarkStart w:id="358" w:name="обоняние,_осязание"/>
      <w:r w:rsidRPr="00D71BCA">
        <w:rPr>
          <w:rFonts w:ascii="Arial" w:eastAsia="Times New Roman" w:hAnsi="Arial" w:cs="Arial"/>
          <w:sz w:val="20"/>
          <w:szCs w:val="20"/>
          <w:lang w:eastAsia="ru-RU"/>
        </w:rPr>
        <w:t>умением спасателя</w:t>
      </w:r>
      <w:bookmarkEnd w:id="358"/>
      <w:r w:rsidRPr="00D71BCA">
        <w:rPr>
          <w:rFonts w:ascii="Arial" w:eastAsia="Times New Roman" w:hAnsi="Arial" w:cs="Arial"/>
          <w:sz w:val="20"/>
          <w:szCs w:val="20"/>
          <w:lang w:eastAsia="ru-RU"/>
        </w:rPr>
        <w:t xml:space="preserve"> использовать собственное</w:t>
      </w:r>
      <w:r w:rsidRPr="00D71BCA">
        <w:rPr>
          <w:rFonts w:ascii="Arial" w:eastAsia="Times New Roman" w:hAnsi="Arial" w:cs="Arial"/>
          <w:b/>
          <w:bCs/>
          <w:sz w:val="20"/>
          <w:szCs w:val="20"/>
          <w:lang w:eastAsia="ru-RU"/>
        </w:rPr>
        <w:t xml:space="preserve"> обоняние.</w:t>
      </w:r>
      <w:r w:rsidRPr="00D71BCA">
        <w:rPr>
          <w:rFonts w:ascii="Arial" w:eastAsia="Times New Roman" w:hAnsi="Arial" w:cs="Arial"/>
          <w:sz w:val="20"/>
          <w:szCs w:val="20"/>
          <w:lang w:eastAsia="ru-RU"/>
        </w:rPr>
        <w:t xml:space="preserve"> Так, по запаху дыма можно определить местонахождение костра, жилья, бивуака; хорошее обоняние определит присутствие в воздухе некоторых отравляющих газов - аммиака, хлора, сероводорода, определит качество пищи и воды. Поиск пострадавших с помощью</w:t>
      </w:r>
      <w:r w:rsidRPr="00D71BCA">
        <w:rPr>
          <w:rFonts w:ascii="Arial" w:eastAsia="Times New Roman" w:hAnsi="Arial" w:cs="Arial"/>
          <w:b/>
          <w:bCs/>
          <w:sz w:val="20"/>
          <w:szCs w:val="20"/>
          <w:lang w:eastAsia="ru-RU"/>
        </w:rPr>
        <w:t xml:space="preserve"> осязания</w:t>
      </w:r>
      <w:r w:rsidRPr="00D71BCA">
        <w:rPr>
          <w:rFonts w:ascii="Arial" w:eastAsia="Times New Roman" w:hAnsi="Arial" w:cs="Arial"/>
          <w:sz w:val="20"/>
          <w:szCs w:val="20"/>
          <w:lang w:eastAsia="ru-RU"/>
        </w:rPr>
        <w:t xml:space="preserve"> основывается на получении информации от соприкосновения с предметом и используется в условиях ограниченной видимости, в мутной воде, снегу.  </w:t>
      </w:r>
    </w:p>
    <w:p w:rsidR="00C84767" w:rsidRPr="00623D19" w:rsidRDefault="00C84767" w:rsidP="00C84767">
      <w:pPr>
        <w:pStyle w:val="a3"/>
        <w:jc w:val="center"/>
        <w:rPr>
          <w:rFonts w:ascii="Arial" w:hAnsi="Arial" w:cs="Arial"/>
        </w:rPr>
      </w:pPr>
      <w:r w:rsidRPr="00623D19">
        <w:rPr>
          <w:rStyle w:val="a4"/>
          <w:rFonts w:ascii="Arial" w:hAnsi="Arial" w:cs="Arial"/>
        </w:rPr>
        <w:t>Поиск с использованием техники</w:t>
      </w:r>
    </w:p>
    <w:p w:rsidR="00C84767" w:rsidRPr="00C84767" w:rsidRDefault="00D71BCA" w:rsidP="00C84767">
      <w:pPr>
        <w:pStyle w:val="a3"/>
      </w:pPr>
      <w:r w:rsidRPr="00D71BCA">
        <w:t> </w:t>
      </w:r>
      <w:bookmarkStart w:id="359" w:name="авиация"/>
      <w:r w:rsidR="00C84767" w:rsidRPr="00C84767">
        <w:rPr>
          <w:rFonts w:ascii="Arial" w:hAnsi="Arial" w:cs="Arial"/>
          <w:sz w:val="20"/>
          <w:szCs w:val="20"/>
        </w:rPr>
        <w:t>Для</w:t>
      </w:r>
      <w:bookmarkEnd w:id="359"/>
      <w:r w:rsidR="00C84767" w:rsidRPr="00C84767">
        <w:rPr>
          <w:rFonts w:ascii="Arial" w:hAnsi="Arial" w:cs="Arial"/>
          <w:sz w:val="20"/>
          <w:szCs w:val="20"/>
        </w:rPr>
        <w:t xml:space="preserve"> ускорения поиска пострадавших на больших территориях используются летательные аппараты, речные (морские) суда, наземная техника. Успешно применяется для проведения визуального поиска пострадавших на больших территориях</w:t>
      </w:r>
      <w:r w:rsidR="00C84767" w:rsidRPr="00C84767">
        <w:rPr>
          <w:rFonts w:ascii="Arial" w:hAnsi="Arial" w:cs="Arial"/>
          <w:b/>
          <w:bCs/>
          <w:sz w:val="20"/>
          <w:szCs w:val="20"/>
        </w:rPr>
        <w:t xml:space="preserve"> авиационная техника.</w:t>
      </w:r>
      <w:r w:rsidR="00C84767" w:rsidRPr="00C84767">
        <w:rPr>
          <w:rFonts w:ascii="Arial" w:hAnsi="Arial" w:cs="Arial"/>
          <w:sz w:val="20"/>
          <w:szCs w:val="20"/>
        </w:rPr>
        <w:t xml:space="preserve"> Преимущественно используются вертолеты и самолеты - они осуществляют фотографирование отдельных участков земной поверхности или воды с дальнейшей расшифровкой полученного материала. Такой способ наиболее эффективен при авиационных, морских катастрофах, наводнениях, катастрофических пожарах. Поисковые самолеты и вертолеты должны иметь на борту запасы продуктов питания, плавсредства, которые необходимо сбросить при обнаружении пострадавших. В отдельных случаях возможно десантирование спасателей Одновременно с поисковыми работами вертолеты могут задействоваться для проведения спасательных работ.</w:t>
      </w:r>
    </w:p>
    <w:tbl>
      <w:tblPr>
        <w:tblW w:w="10275" w:type="dxa"/>
        <w:tblCellSpacing w:w="0" w:type="dxa"/>
        <w:tblCellMar>
          <w:left w:w="0" w:type="dxa"/>
          <w:right w:w="0" w:type="dxa"/>
        </w:tblCellMar>
        <w:tblLook w:val="04A0"/>
      </w:tblPr>
      <w:tblGrid>
        <w:gridCol w:w="3075"/>
        <w:gridCol w:w="7200"/>
      </w:tblGrid>
      <w:tr w:rsidR="00C84767" w:rsidRPr="00C84767">
        <w:trPr>
          <w:tblCellSpacing w:w="0" w:type="dxa"/>
        </w:trPr>
        <w:tc>
          <w:tcPr>
            <w:tcW w:w="3075" w:type="dxa"/>
            <w:vAlign w:val="center"/>
            <w:hideMark/>
          </w:tcPr>
          <w:p w:rsidR="00C84767" w:rsidRPr="00C84767" w:rsidRDefault="00065860" w:rsidP="00C84767">
            <w:pPr>
              <w:spacing w:after="0" w:line="240" w:lineRule="auto"/>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drawing>
                <wp:inline distT="0" distB="0" distL="0" distR="0">
                  <wp:extent cx="1905000" cy="1162050"/>
                  <wp:effectExtent l="19050" t="0" r="0" b="0"/>
                  <wp:docPr id="161" name="Рисунок 161" descr="ЗИЛ-4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ЗИЛ-4906"/>
                          <pic:cNvPicPr>
                            <a:picLocks noChangeAspect="1" noChangeArrowheads="1"/>
                          </pic:cNvPicPr>
                        </pic:nvPicPr>
                        <pic:blipFill>
                          <a:blip r:embed="rId568" cstate="print"/>
                          <a:srcRect/>
                          <a:stretch>
                            <a:fillRect/>
                          </a:stretch>
                        </pic:blipFill>
                        <pic:spPr bwMode="auto">
                          <a:xfrm>
                            <a:off x="0" y="0"/>
                            <a:ext cx="1905000" cy="1162050"/>
                          </a:xfrm>
                          <a:prstGeom prst="rect">
                            <a:avLst/>
                          </a:prstGeom>
                          <a:noFill/>
                          <a:ln w="9525">
                            <a:noFill/>
                            <a:miter lim="800000"/>
                            <a:headEnd/>
                            <a:tailEnd/>
                          </a:ln>
                        </pic:spPr>
                      </pic:pic>
                    </a:graphicData>
                  </a:graphic>
                </wp:inline>
              </w:drawing>
            </w:r>
          </w:p>
        </w:tc>
        <w:tc>
          <w:tcPr>
            <w:tcW w:w="7200" w:type="dxa"/>
            <w:hideMark/>
          </w:tcPr>
          <w:p w:rsidR="00C84767" w:rsidRPr="00C84767" w:rsidRDefault="00C84767" w:rsidP="00C84767">
            <w:pPr>
              <w:spacing w:before="100" w:beforeAutospacing="1" w:after="100" w:afterAutospacing="1" w:line="240" w:lineRule="auto"/>
              <w:rPr>
                <w:rFonts w:ascii="Times New Roman" w:eastAsia="Times New Roman" w:hAnsi="Times New Roman"/>
                <w:sz w:val="24"/>
                <w:szCs w:val="24"/>
                <w:lang w:eastAsia="ru-RU"/>
              </w:rPr>
            </w:pPr>
            <w:r w:rsidRPr="00C84767">
              <w:rPr>
                <w:rFonts w:ascii="Times New Roman" w:eastAsia="Times New Roman" w:hAnsi="Times New Roman"/>
                <w:sz w:val="24"/>
                <w:szCs w:val="24"/>
                <w:lang w:eastAsia="ru-RU"/>
              </w:rPr>
              <w:t xml:space="preserve">     </w:t>
            </w:r>
            <w:r w:rsidRPr="00C84767">
              <w:rPr>
                <w:rFonts w:ascii="Arial" w:eastAsia="Times New Roman" w:hAnsi="Arial" w:cs="Arial"/>
                <w:sz w:val="20"/>
                <w:szCs w:val="20"/>
                <w:lang w:eastAsia="ru-RU"/>
              </w:rPr>
              <w:t xml:space="preserve">При проведении поисковых </w:t>
            </w:r>
            <w:bookmarkStart w:id="360" w:name="плавсредства"/>
            <w:r w:rsidRPr="00C84767">
              <w:rPr>
                <w:rFonts w:ascii="Arial" w:eastAsia="Times New Roman" w:hAnsi="Arial" w:cs="Arial"/>
                <w:sz w:val="20"/>
                <w:szCs w:val="20"/>
                <w:lang w:eastAsia="ru-RU"/>
              </w:rPr>
              <w:t>работ на воде</w:t>
            </w:r>
            <w:bookmarkEnd w:id="360"/>
            <w:r w:rsidRPr="00C84767">
              <w:rPr>
                <w:rFonts w:ascii="Arial" w:eastAsia="Times New Roman" w:hAnsi="Arial" w:cs="Arial"/>
                <w:sz w:val="20"/>
                <w:szCs w:val="20"/>
                <w:lang w:eastAsia="ru-RU"/>
              </w:rPr>
              <w:t xml:space="preserve"> и под водой используются </w:t>
            </w:r>
            <w:r w:rsidRPr="00C84767">
              <w:rPr>
                <w:rFonts w:ascii="Arial" w:eastAsia="Times New Roman" w:hAnsi="Arial" w:cs="Arial"/>
                <w:b/>
                <w:bCs/>
                <w:sz w:val="20"/>
                <w:szCs w:val="20"/>
                <w:lang w:eastAsia="ru-RU"/>
              </w:rPr>
              <w:t>самоходные и гребные плавсредства.</w:t>
            </w:r>
            <w:r w:rsidRPr="00C84767">
              <w:rPr>
                <w:rFonts w:ascii="Arial" w:eastAsia="Times New Roman" w:hAnsi="Arial" w:cs="Arial"/>
                <w:sz w:val="20"/>
                <w:szCs w:val="20"/>
                <w:lang w:eastAsia="ru-RU"/>
              </w:rPr>
              <w:t xml:space="preserve"> Осмотр акватории осуществляется визуально, а затонувшие объекты обнаруживаются с помощью специальных приборов или водолазами. Поиск пострадавших под водой носит специфический характер, поскольку она не является для человека жизненной средой. Без специальных приспособлений человек может пробыть под водой в среднем 3-4 мин, а в холодной воде погибает через несколько минут. Этот поиск осуществляется с использованием плавсредств, водолазного снаряжения, сетей, "кошек", захватов.</w:t>
            </w:r>
          </w:p>
        </w:tc>
      </w:tr>
    </w:tbl>
    <w:p w:rsidR="00C84767" w:rsidRPr="00C84767" w:rsidRDefault="00C84767" w:rsidP="00C84767">
      <w:pPr>
        <w:spacing w:before="100" w:beforeAutospacing="1" w:after="100" w:afterAutospacing="1" w:line="240" w:lineRule="auto"/>
        <w:rPr>
          <w:rFonts w:ascii="Times New Roman" w:eastAsia="Times New Roman" w:hAnsi="Times New Roman"/>
          <w:sz w:val="24"/>
          <w:szCs w:val="24"/>
          <w:lang w:eastAsia="ru-RU"/>
        </w:rPr>
      </w:pPr>
      <w:r w:rsidRPr="00C84767">
        <w:rPr>
          <w:rFonts w:ascii="Arial" w:eastAsia="Times New Roman" w:hAnsi="Arial" w:cs="Arial"/>
          <w:sz w:val="20"/>
          <w:szCs w:val="20"/>
          <w:lang w:eastAsia="ru-RU"/>
        </w:rPr>
        <w:t xml:space="preserve">    </w:t>
      </w:r>
      <w:bookmarkStart w:id="361" w:name="особенности_рельефа"/>
      <w:r w:rsidRPr="00C84767">
        <w:rPr>
          <w:rFonts w:ascii="Arial" w:eastAsia="Times New Roman" w:hAnsi="Arial" w:cs="Arial"/>
          <w:sz w:val="20"/>
          <w:szCs w:val="20"/>
          <w:lang w:eastAsia="ru-RU"/>
        </w:rPr>
        <w:t>Спасатели должны</w:t>
      </w:r>
      <w:bookmarkEnd w:id="361"/>
      <w:r w:rsidRPr="00C84767">
        <w:rPr>
          <w:rFonts w:ascii="Arial" w:eastAsia="Times New Roman" w:hAnsi="Arial" w:cs="Arial"/>
          <w:sz w:val="20"/>
          <w:szCs w:val="20"/>
          <w:lang w:eastAsia="ru-RU"/>
        </w:rPr>
        <w:t xml:space="preserve"> проводить поиск, рационально применяя </w:t>
      </w:r>
      <w:r w:rsidRPr="00C84767">
        <w:rPr>
          <w:rFonts w:ascii="Arial" w:eastAsia="Times New Roman" w:hAnsi="Arial" w:cs="Arial"/>
          <w:b/>
          <w:bCs/>
          <w:sz w:val="20"/>
          <w:lang w:eastAsia="ru-RU"/>
        </w:rPr>
        <w:t>особенности местного</w:t>
      </w:r>
      <w:r w:rsidRPr="00C84767">
        <w:rPr>
          <w:rFonts w:ascii="Arial" w:eastAsia="Times New Roman" w:hAnsi="Arial" w:cs="Arial"/>
          <w:sz w:val="20"/>
          <w:szCs w:val="20"/>
          <w:lang w:eastAsia="ru-RU"/>
        </w:rPr>
        <w:t xml:space="preserve"> </w:t>
      </w:r>
      <w:r w:rsidRPr="00C84767">
        <w:rPr>
          <w:rFonts w:ascii="Arial" w:eastAsia="Times New Roman" w:hAnsi="Arial" w:cs="Arial"/>
          <w:b/>
          <w:bCs/>
          <w:sz w:val="20"/>
          <w:lang w:eastAsia="ru-RU"/>
        </w:rPr>
        <w:t>рельефа</w:t>
      </w:r>
      <w:r w:rsidRPr="00C84767">
        <w:rPr>
          <w:rFonts w:ascii="Arial" w:eastAsia="Times New Roman" w:hAnsi="Arial" w:cs="Arial"/>
          <w:sz w:val="20"/>
          <w:szCs w:val="20"/>
          <w:lang w:eastAsia="ru-RU"/>
        </w:rPr>
        <w:t xml:space="preserve"> и реальных условий. Для передвижения в лесу целесообразно использовать дороги, просеки, тропы. Преодолевать завалы, заросли, преграды необходимо с соблюдением мер безопасности. Визуальный осмотр следует осуществлять с высокого дерева или вершины горы. С этих же мест лучше всего подавать голосовые сигналы. Для преодоления горных массивов нужно использовать перевалы, седловины, ущелья. В ряде случаев передвижение может осуществляться по так называемым хребтовым дорогам, которые проходят по вершинам хребтов. Во время поиска можно использовать реакции животных и птиц (крик испуганного животного или птицы). С целью организации круглосуточной работы по поиску пострадавших спасатели должны освещать рабочие места. В этих целях используются:</w:t>
      </w:r>
      <w:r w:rsidRPr="00C84767">
        <w:rPr>
          <w:rFonts w:ascii="Arial" w:eastAsia="Times New Roman" w:hAnsi="Arial" w:cs="Arial"/>
          <w:sz w:val="20"/>
          <w:szCs w:val="20"/>
          <w:lang w:eastAsia="ru-RU"/>
        </w:rPr>
        <w:br/>
        <w:t>- открытый огонь (костер, факел);</w:t>
      </w:r>
      <w:r w:rsidRPr="00C84767">
        <w:rPr>
          <w:rFonts w:ascii="Arial" w:eastAsia="Times New Roman" w:hAnsi="Arial" w:cs="Arial"/>
          <w:sz w:val="20"/>
          <w:szCs w:val="20"/>
          <w:lang w:eastAsia="ru-RU"/>
        </w:rPr>
        <w:br/>
        <w:t>- электрические осветительные приборы от автономного питания;</w:t>
      </w:r>
      <w:r w:rsidRPr="00C84767">
        <w:rPr>
          <w:rFonts w:ascii="Arial" w:eastAsia="Times New Roman" w:hAnsi="Arial" w:cs="Arial"/>
          <w:sz w:val="20"/>
          <w:szCs w:val="20"/>
          <w:lang w:eastAsia="ru-RU"/>
        </w:rPr>
        <w:br/>
        <w:t>- электрические осветительные приборы от стационарного питания;</w:t>
      </w:r>
      <w:r w:rsidRPr="00C84767">
        <w:rPr>
          <w:rFonts w:ascii="Arial" w:eastAsia="Times New Roman" w:hAnsi="Arial" w:cs="Arial"/>
          <w:sz w:val="20"/>
          <w:szCs w:val="20"/>
          <w:lang w:eastAsia="ru-RU"/>
        </w:rPr>
        <w:br/>
        <w:t>- световоды;</w:t>
      </w:r>
      <w:r w:rsidRPr="00C84767">
        <w:rPr>
          <w:rFonts w:ascii="Arial" w:eastAsia="Times New Roman" w:hAnsi="Arial" w:cs="Arial"/>
          <w:sz w:val="20"/>
          <w:szCs w:val="20"/>
          <w:lang w:eastAsia="ru-RU"/>
        </w:rPr>
        <w:br/>
        <w:t>- осветительные ракеты;</w:t>
      </w:r>
      <w:r w:rsidRPr="00C84767">
        <w:rPr>
          <w:rFonts w:ascii="Arial" w:eastAsia="Times New Roman" w:hAnsi="Arial" w:cs="Arial"/>
          <w:sz w:val="20"/>
          <w:szCs w:val="20"/>
          <w:lang w:eastAsia="ru-RU"/>
        </w:rPr>
        <w:br/>
        <w:t>- лампы;</w:t>
      </w:r>
      <w:r w:rsidRPr="00C84767">
        <w:rPr>
          <w:rFonts w:ascii="Arial" w:eastAsia="Times New Roman" w:hAnsi="Arial" w:cs="Arial"/>
          <w:sz w:val="20"/>
          <w:szCs w:val="20"/>
          <w:lang w:eastAsia="ru-RU"/>
        </w:rPr>
        <w:br/>
        <w:t>- свечи, спички, зажигалки;</w:t>
      </w:r>
      <w:r w:rsidRPr="00C84767">
        <w:rPr>
          <w:rFonts w:ascii="Arial" w:eastAsia="Times New Roman" w:hAnsi="Arial" w:cs="Arial"/>
          <w:sz w:val="20"/>
          <w:szCs w:val="20"/>
          <w:lang w:eastAsia="ru-RU"/>
        </w:rPr>
        <w:br/>
        <w:t>- фары машин и другой техники.</w:t>
      </w:r>
    </w:p>
    <w:p w:rsidR="00C84767" w:rsidRPr="00C84767" w:rsidRDefault="00C84767" w:rsidP="00C84767">
      <w:pPr>
        <w:spacing w:before="100" w:beforeAutospacing="1" w:after="100" w:afterAutospacing="1" w:line="240" w:lineRule="auto"/>
        <w:rPr>
          <w:rFonts w:ascii="Times New Roman" w:eastAsia="Times New Roman" w:hAnsi="Times New Roman"/>
          <w:sz w:val="24"/>
          <w:szCs w:val="24"/>
          <w:lang w:eastAsia="ru-RU"/>
        </w:rPr>
      </w:pPr>
      <w:r w:rsidRPr="00C84767">
        <w:rPr>
          <w:rFonts w:ascii="Arial" w:eastAsia="Times New Roman" w:hAnsi="Arial" w:cs="Arial"/>
          <w:sz w:val="20"/>
          <w:szCs w:val="20"/>
          <w:lang w:eastAsia="ru-RU"/>
        </w:rPr>
        <w:t xml:space="preserve">После обнаружения пострадавших спасатели приступают к их </w:t>
      </w:r>
      <w:hyperlink r:id="rId569" w:history="1">
        <w:r w:rsidRPr="00C84767">
          <w:rPr>
            <w:rFonts w:ascii="Arial" w:eastAsia="Times New Roman" w:hAnsi="Arial" w:cs="Arial"/>
            <w:color w:val="0000FF"/>
            <w:sz w:val="20"/>
            <w:u w:val="single"/>
            <w:lang w:eastAsia="ru-RU"/>
          </w:rPr>
          <w:t>деблокированию.</w:t>
        </w:r>
      </w:hyperlink>
    </w:p>
    <w:p w:rsidR="00C84767" w:rsidRPr="00623D19" w:rsidRDefault="00C84767" w:rsidP="00C84767">
      <w:pPr>
        <w:pStyle w:val="a3"/>
        <w:jc w:val="center"/>
        <w:rPr>
          <w:rFonts w:ascii="Arial" w:hAnsi="Arial" w:cs="Arial"/>
        </w:rPr>
      </w:pPr>
      <w:r w:rsidRPr="00623D19">
        <w:rPr>
          <w:rStyle w:val="a4"/>
          <w:rFonts w:ascii="Arial" w:hAnsi="Arial" w:cs="Arial"/>
        </w:rPr>
        <w:t>Деблокирование пострадавших</w:t>
      </w:r>
    </w:p>
    <w:p w:rsidR="00C84767" w:rsidRDefault="00C84767" w:rsidP="00C84767">
      <w:pPr>
        <w:pStyle w:val="a3"/>
      </w:pPr>
      <w:r>
        <w:rPr>
          <w:rFonts w:ascii="Arial" w:hAnsi="Arial" w:cs="Arial"/>
          <w:sz w:val="20"/>
          <w:szCs w:val="20"/>
        </w:rPr>
        <w:t>Деблокирование пострадавших является важным этапом ПСР. Ниже приводятся его основные приемы и способы:</w:t>
      </w:r>
      <w:r>
        <w:rPr>
          <w:rFonts w:ascii="Arial" w:hAnsi="Arial" w:cs="Arial"/>
          <w:sz w:val="20"/>
          <w:szCs w:val="20"/>
        </w:rPr>
        <w:br/>
        <w:t>- определение пространственного положения и состояния пострадавшего;</w:t>
      </w:r>
      <w:r>
        <w:rPr>
          <w:rFonts w:ascii="Arial" w:hAnsi="Arial" w:cs="Arial"/>
          <w:sz w:val="20"/>
          <w:szCs w:val="20"/>
        </w:rPr>
        <w:br/>
        <w:t>- обеспечение доступа спасателей к пострадавшему;</w:t>
      </w:r>
      <w:r>
        <w:rPr>
          <w:rFonts w:ascii="Arial" w:hAnsi="Arial" w:cs="Arial"/>
          <w:sz w:val="20"/>
          <w:szCs w:val="20"/>
        </w:rPr>
        <w:br/>
        <w:t xml:space="preserve">- освобождение пострадавшего и оказание первой помощи. </w:t>
      </w:r>
    </w:p>
    <w:p w:rsidR="00C84767" w:rsidRPr="00B4362E" w:rsidRDefault="00C84767" w:rsidP="00C84767">
      <w:pPr>
        <w:pStyle w:val="a3"/>
        <w:jc w:val="center"/>
        <w:rPr>
          <w:rFonts w:ascii="Arial" w:hAnsi="Arial" w:cs="Arial"/>
          <w:sz w:val="20"/>
          <w:szCs w:val="20"/>
        </w:rPr>
      </w:pPr>
      <w:r w:rsidRPr="00B4362E">
        <w:rPr>
          <w:rStyle w:val="a4"/>
          <w:rFonts w:ascii="Arial" w:hAnsi="Arial" w:cs="Arial"/>
          <w:sz w:val="20"/>
          <w:szCs w:val="20"/>
        </w:rPr>
        <w:t xml:space="preserve">ВНИМАНИЕ! Высвобождая пострадавшего, учтите фактор </w:t>
      </w:r>
      <w:r w:rsidRPr="00B4362E">
        <w:rPr>
          <w:rStyle w:val="a4"/>
          <w:rFonts w:ascii="Arial" w:hAnsi="Arial" w:cs="Arial"/>
          <w:color w:val="FF0000"/>
          <w:sz w:val="20"/>
          <w:szCs w:val="20"/>
        </w:rPr>
        <w:t xml:space="preserve">синдрома сдавливания </w:t>
      </w:r>
      <w:r w:rsidRPr="00B4362E">
        <w:rPr>
          <w:rStyle w:val="a4"/>
          <w:rFonts w:ascii="Arial" w:hAnsi="Arial" w:cs="Arial"/>
          <w:sz w:val="20"/>
          <w:szCs w:val="20"/>
        </w:rPr>
        <w:t>- поспешные действия могут ухудшить ситуацию.</w:t>
      </w:r>
    </w:p>
    <w:p w:rsidR="00C84767" w:rsidRDefault="00C84767" w:rsidP="00C84767">
      <w:pPr>
        <w:pStyle w:val="a3"/>
      </w:pPr>
      <w:r>
        <w:rPr>
          <w:rFonts w:ascii="Arial" w:hAnsi="Arial" w:cs="Arial"/>
          <w:sz w:val="20"/>
          <w:szCs w:val="20"/>
        </w:rPr>
        <w:t>   После проведения работ по деблокированию пострадавших спасатели приступают к их транспортировке.</w:t>
      </w:r>
    </w:p>
    <w:p w:rsidR="00C84767" w:rsidRDefault="00C84767" w:rsidP="00C84767">
      <w:pPr>
        <w:pStyle w:val="a3"/>
        <w:jc w:val="center"/>
      </w:pPr>
      <w:r>
        <w:rPr>
          <w:rStyle w:val="a4"/>
          <w:rFonts w:ascii="Arial" w:hAnsi="Arial" w:cs="Arial"/>
          <w:sz w:val="20"/>
          <w:szCs w:val="20"/>
        </w:rPr>
        <w:t xml:space="preserve">КАК ПОМОЧЬ ПОСТРАДАВШИМ </w:t>
      </w:r>
      <w:r>
        <w:rPr>
          <w:rFonts w:ascii="Arial" w:hAnsi="Arial" w:cs="Arial"/>
          <w:b/>
          <w:bCs/>
          <w:sz w:val="20"/>
          <w:szCs w:val="20"/>
        </w:rPr>
        <w:br/>
      </w:r>
      <w:r>
        <w:rPr>
          <w:rStyle w:val="a4"/>
          <w:rFonts w:ascii="Arial" w:hAnsi="Arial" w:cs="Arial"/>
          <w:sz w:val="20"/>
          <w:szCs w:val="20"/>
        </w:rPr>
        <w:t>при извлечении из-под обломков зданий и техники</w:t>
      </w:r>
      <w:r>
        <w:rPr>
          <w:rFonts w:ascii="Arial" w:hAnsi="Arial" w:cs="Arial"/>
          <w:b/>
          <w:bCs/>
          <w:sz w:val="20"/>
          <w:szCs w:val="20"/>
        </w:rPr>
        <w:br/>
      </w:r>
      <w:r>
        <w:rPr>
          <w:rFonts w:ascii="Arial" w:hAnsi="Arial" w:cs="Arial"/>
          <w:sz w:val="15"/>
          <w:szCs w:val="15"/>
        </w:rPr>
        <w:t>(по материалам журнала ОБЖ № 10/99г.)</w:t>
      </w:r>
    </w:p>
    <w:p w:rsidR="00C84767" w:rsidRDefault="00C84767" w:rsidP="00C84767">
      <w:pPr>
        <w:pStyle w:val="a3"/>
        <w:rPr>
          <w:sz w:val="20"/>
          <w:szCs w:val="20"/>
        </w:rPr>
      </w:pPr>
      <w:r>
        <w:rPr>
          <w:rFonts w:ascii="Arial" w:hAnsi="Arial" w:cs="Arial"/>
          <w:sz w:val="20"/>
          <w:szCs w:val="20"/>
        </w:rPr>
        <w:t>Освобождение, приносящее смерть, - страшный парадокс, с которым неизбежно сталкиваются при неправильном извлечении пострадавших из-под обломков зданий и техники...</w:t>
      </w:r>
    </w:p>
    <w:p w:rsidR="00C84767" w:rsidRDefault="00C84767" w:rsidP="00C84767">
      <w:pPr>
        <w:pStyle w:val="a3"/>
        <w:jc w:val="center"/>
        <w:rPr>
          <w:sz w:val="20"/>
          <w:szCs w:val="20"/>
        </w:rPr>
      </w:pPr>
      <w:r>
        <w:t xml:space="preserve">   </w:t>
      </w:r>
      <w:bookmarkStart w:id="362" w:name="ПОНЯТИЕ_О_СИНДРОМЕ_ДЛИТЕЛЬНОГО_СДАВЛИВАН"/>
      <w:r>
        <w:rPr>
          <w:rStyle w:val="a4"/>
          <w:rFonts w:ascii="Arial" w:hAnsi="Arial" w:cs="Arial"/>
          <w:sz w:val="20"/>
          <w:szCs w:val="20"/>
        </w:rPr>
        <w:t>ПОНЯТИЕ О СИНДРОМЕ ДЛИТЕЛЬНОГО СДАВЛИВАНИЯ</w:t>
      </w:r>
      <w:bookmarkEnd w:id="362"/>
    </w:p>
    <w:p w:rsidR="00C84767" w:rsidRDefault="00C84767" w:rsidP="00C84767">
      <w:pPr>
        <w:pStyle w:val="a3"/>
        <w:rPr>
          <w:rFonts w:ascii="Arial" w:hAnsi="Arial" w:cs="Arial"/>
          <w:i/>
          <w:iCs/>
          <w:sz w:val="20"/>
          <w:szCs w:val="20"/>
        </w:rPr>
      </w:pPr>
      <w:r>
        <w:rPr>
          <w:rFonts w:ascii="Arial" w:hAnsi="Arial" w:cs="Arial"/>
          <w:sz w:val="20"/>
          <w:szCs w:val="20"/>
        </w:rPr>
        <w:t>   Опыт работы спасателей и медперсонала в зонах стихийных бедствий и катастроф показывает, что стремление извлечь пострадавшего из-под обломков как можно быстрее не всегда приводит к спасению. Можно представить степень недоумения и отчаяния спасателей, когда человек с придавленными более суток ногами умирал сразу же после освобождения. Многие века трагический абсурд этого явления оставался загадкой. Только в конце прошлого столетия и во время первой и второй мировых войн медики пришли к выводу, что в придавленных конечностях при пережатии сосудов интенсивно накапливаются недоокисленные продукты обмена, распада и разрушения тканей, крайне токсичные для организма. Сразу же после освобождения и восстановления кровообращения в организм поступало колоссальное количество токсинов.</w:t>
      </w:r>
    </w:p>
    <w:p w:rsidR="00C84767" w:rsidRDefault="00C84767" w:rsidP="00C84767">
      <w:pPr>
        <w:pStyle w:val="a3"/>
        <w:jc w:val="center"/>
        <w:rPr>
          <w:rFonts w:ascii="Arial" w:hAnsi="Arial" w:cs="Arial"/>
          <w:sz w:val="20"/>
          <w:szCs w:val="20"/>
        </w:rPr>
      </w:pPr>
      <w:r>
        <w:rPr>
          <w:rFonts w:ascii="Arial" w:hAnsi="Arial" w:cs="Arial"/>
          <w:i/>
          <w:iCs/>
          <w:sz w:val="20"/>
          <w:szCs w:val="20"/>
        </w:rPr>
        <w:t xml:space="preserve">   </w:t>
      </w:r>
      <w:r>
        <w:rPr>
          <w:rStyle w:val="a4"/>
          <w:rFonts w:ascii="MS Sans Serif" w:hAnsi="MS Sans Serif"/>
          <w:sz w:val="15"/>
          <w:szCs w:val="15"/>
        </w:rPr>
        <w:t xml:space="preserve">ЗАПОМНИ! Чем дольше сдавливание, тем сильнее токсический удар и тем скорее наступает смерть.  </w:t>
      </w:r>
    </w:p>
    <w:p w:rsidR="00C84767" w:rsidRDefault="00C84767" w:rsidP="00C84767">
      <w:pPr>
        <w:pStyle w:val="a3"/>
      </w:pPr>
      <w:r>
        <w:rPr>
          <w:rFonts w:ascii="Arial" w:hAnsi="Arial" w:cs="Arial"/>
          <w:sz w:val="20"/>
          <w:szCs w:val="20"/>
        </w:rPr>
        <w:t>Тяжесть состояния пострадавшего усугубляется еще и тем, что в поврежденную конечность устремляется огромное количество жидкости. При освобождении ноги в нее нагнетается до 2-3 литров плазмы. Конечность резко увеличивается в объеме, теряются контуры мышц, отек приобретает такую степень плотности, что нога становится похожа на деревянную и по твердости, и по звуку, издаваемому при легком постукивании. Очень часто пульс у лодыжек не прощупывается. Малейшие движения причиняют мучительные боли даже без признаков переломов костей.</w:t>
      </w:r>
    </w:p>
    <w:p w:rsidR="00C84767" w:rsidRDefault="00C84767" w:rsidP="00C84767">
      <w:pPr>
        <w:pStyle w:val="a3"/>
        <w:jc w:val="center"/>
        <w:rPr>
          <w:b/>
          <w:bCs/>
          <w:sz w:val="15"/>
          <w:szCs w:val="15"/>
        </w:rPr>
      </w:pPr>
      <w:r>
        <w:rPr>
          <w:rFonts w:ascii="MS Sans Serif" w:hAnsi="MS Sans Serif"/>
          <w:b/>
          <w:bCs/>
          <w:sz w:val="15"/>
          <w:szCs w:val="15"/>
        </w:rPr>
        <w:t xml:space="preserve">  </w:t>
      </w:r>
      <w:bookmarkStart w:id="363" w:name="Необходимо_заподозрить"/>
      <w:r>
        <w:rPr>
          <w:rFonts w:ascii="Arial" w:hAnsi="Arial" w:cs="Arial"/>
          <w:b/>
          <w:bCs/>
          <w:sz w:val="20"/>
          <w:szCs w:val="20"/>
        </w:rPr>
        <w:t>Необходимо заподозрить</w:t>
      </w:r>
      <w:bookmarkEnd w:id="363"/>
      <w:r>
        <w:rPr>
          <w:rFonts w:ascii="Arial" w:hAnsi="Arial" w:cs="Arial"/>
          <w:b/>
          <w:bCs/>
          <w:sz w:val="20"/>
          <w:szCs w:val="20"/>
        </w:rPr>
        <w:t xml:space="preserve"> синдром сдавливания:</w:t>
      </w:r>
    </w:p>
    <w:p w:rsidR="00C84767" w:rsidRDefault="00C84767" w:rsidP="00D83A53">
      <w:pPr>
        <w:pStyle w:val="a3"/>
        <w:numPr>
          <w:ilvl w:val="0"/>
          <w:numId w:val="1"/>
        </w:numPr>
        <w:rPr>
          <w:sz w:val="20"/>
          <w:szCs w:val="20"/>
        </w:rPr>
      </w:pPr>
      <w:r>
        <w:rPr>
          <w:rFonts w:ascii="MS Sans Serif" w:hAnsi="MS Sans Serif"/>
          <w:color w:val="FF0000"/>
          <w:sz w:val="20"/>
          <w:szCs w:val="20"/>
        </w:rPr>
        <w:t>при сдавливании конечности более 15 минут;</w:t>
      </w:r>
      <w:r>
        <w:rPr>
          <w:sz w:val="20"/>
          <w:szCs w:val="20"/>
        </w:rPr>
        <w:t xml:space="preserve"> </w:t>
      </w:r>
    </w:p>
    <w:p w:rsidR="00C84767" w:rsidRDefault="00C84767" w:rsidP="00D83A53">
      <w:pPr>
        <w:pStyle w:val="a3"/>
        <w:numPr>
          <w:ilvl w:val="0"/>
          <w:numId w:val="1"/>
        </w:numPr>
        <w:rPr>
          <w:sz w:val="20"/>
          <w:szCs w:val="20"/>
        </w:rPr>
      </w:pPr>
      <w:r>
        <w:rPr>
          <w:rFonts w:ascii="MS Sans Serif" w:hAnsi="MS Sans Serif"/>
          <w:color w:val="FF0000"/>
          <w:sz w:val="20"/>
          <w:szCs w:val="20"/>
        </w:rPr>
        <w:t>при появлении отека и исчезновении рельефа мышц ног;</w:t>
      </w:r>
      <w:r>
        <w:rPr>
          <w:sz w:val="20"/>
          <w:szCs w:val="20"/>
        </w:rPr>
        <w:t xml:space="preserve"> </w:t>
      </w:r>
    </w:p>
    <w:p w:rsidR="00C84767" w:rsidRDefault="00C84767" w:rsidP="00D83A53">
      <w:pPr>
        <w:pStyle w:val="a3"/>
        <w:numPr>
          <w:ilvl w:val="0"/>
          <w:numId w:val="1"/>
        </w:numPr>
      </w:pPr>
      <w:r>
        <w:rPr>
          <w:rFonts w:ascii="MS Sans Serif" w:hAnsi="MS Sans Serif"/>
          <w:color w:val="FF0000"/>
          <w:sz w:val="20"/>
          <w:szCs w:val="20"/>
        </w:rPr>
        <w:t>если не прощупывается пульс у лодыжек.</w:t>
      </w:r>
      <w:r>
        <w:t xml:space="preserve"> </w:t>
      </w:r>
    </w:p>
    <w:p w:rsidR="00C84767" w:rsidRDefault="00C84767" w:rsidP="00C84767">
      <w:pPr>
        <w:pStyle w:val="a3"/>
      </w:pPr>
      <w:r>
        <w:t> </w:t>
      </w:r>
    </w:p>
    <w:p w:rsidR="00C84767" w:rsidRPr="00623D19" w:rsidRDefault="00C84767" w:rsidP="00C84767">
      <w:pPr>
        <w:pStyle w:val="a3"/>
        <w:jc w:val="center"/>
        <w:rPr>
          <w:rFonts w:ascii="Arial" w:hAnsi="Arial" w:cs="Arial"/>
          <w:sz w:val="20"/>
          <w:szCs w:val="20"/>
        </w:rPr>
      </w:pPr>
      <w:r w:rsidRPr="00623D19">
        <w:rPr>
          <w:rFonts w:ascii="Arial" w:hAnsi="Arial" w:cs="Arial"/>
          <w:b/>
          <w:bCs/>
          <w:sz w:val="20"/>
          <w:szCs w:val="20"/>
        </w:rPr>
        <w:t xml:space="preserve">   </w:t>
      </w:r>
      <w:bookmarkStart w:id="364" w:name="ПРИЧИНЫ_СМЕРТИ_ПОСТРАДАВШИХ"/>
      <w:r w:rsidRPr="00623D19">
        <w:rPr>
          <w:rFonts w:ascii="Arial" w:hAnsi="Arial" w:cs="Arial"/>
          <w:b/>
          <w:bCs/>
          <w:sz w:val="20"/>
          <w:szCs w:val="20"/>
        </w:rPr>
        <w:t xml:space="preserve">ПРИЧИНЫ СМЕРТИ ПОСТРАДАВШИХ </w:t>
      </w:r>
      <w:bookmarkEnd w:id="364"/>
      <w:r w:rsidRPr="00623D19">
        <w:rPr>
          <w:rFonts w:ascii="Arial" w:hAnsi="Arial" w:cs="Arial"/>
          <w:b/>
          <w:bCs/>
          <w:sz w:val="20"/>
          <w:szCs w:val="20"/>
        </w:rPr>
        <w:br/>
        <w:t>В ПЕРВЫЕ МИНУТЫ И ЧЕРЕЗ НЕСКОЛЬКО СУТОК ПОСЛЕ ОСВОБОЖДЕНИЯ</w:t>
      </w:r>
    </w:p>
    <w:p w:rsidR="00C84767" w:rsidRDefault="00C84767" w:rsidP="00C84767">
      <w:pPr>
        <w:pStyle w:val="a3"/>
        <w:rPr>
          <w:rFonts w:ascii="Arial" w:hAnsi="Arial" w:cs="Arial"/>
          <w:sz w:val="20"/>
          <w:szCs w:val="20"/>
        </w:rPr>
      </w:pPr>
      <w:r>
        <w:rPr>
          <w:rFonts w:ascii="Arial" w:hAnsi="Arial" w:cs="Arial"/>
          <w:sz w:val="20"/>
          <w:szCs w:val="20"/>
        </w:rPr>
        <w:t>   Переход большого количества плазмы в поврежденные конечности (до 30% объема циркулирующей крови) вызывает не только значительное обезвоживание и снижение артериального давления, но и сверхконцентрацию токсинов. Такой противоток (из организма жидкость устремляется в освобожденную конечность, а токсичные продукты распада и миоглобин из зоны повреждения - в сосудистое русло) способствует резкому угнетению сердечной деятельности, всех органов и систем. Именно это станет причиной смерти в первые минуты после извлечения из-под завалов и обломков. Другое грозное осложнение при синдроме длительного сдавливания - появление в крови свободного миоглобина в результате повреждения мышечных волокон.</w:t>
      </w:r>
    </w:p>
    <w:p w:rsidR="00C84767" w:rsidRPr="00B4362E" w:rsidRDefault="00C84767" w:rsidP="00C84767">
      <w:pPr>
        <w:pStyle w:val="a3"/>
        <w:rPr>
          <w:rFonts w:ascii="Arial" w:hAnsi="Arial" w:cs="Arial"/>
        </w:rPr>
      </w:pPr>
      <w:r w:rsidRPr="00B4362E">
        <w:rPr>
          <w:rFonts w:ascii="Arial" w:hAnsi="Arial" w:cs="Arial"/>
          <w:i/>
          <w:iCs/>
        </w:rPr>
        <w:t>З</w:t>
      </w:r>
      <w:r w:rsidRPr="00B4362E">
        <w:rPr>
          <w:rStyle w:val="a4"/>
          <w:rFonts w:ascii="Arial" w:hAnsi="Arial" w:cs="Arial"/>
        </w:rPr>
        <w:t>АПОМНИ! Чем больше поражено мышечной массы, тем больше миоглобина в крови, тем хуже прогноз.</w:t>
      </w:r>
    </w:p>
    <w:p w:rsidR="00C84767" w:rsidRDefault="00C84767" w:rsidP="00C84767">
      <w:pPr>
        <w:pStyle w:val="a3"/>
      </w:pPr>
      <w:r>
        <w:rPr>
          <w:rFonts w:ascii="Arial" w:hAnsi="Arial" w:cs="Arial"/>
          <w:sz w:val="20"/>
          <w:szCs w:val="20"/>
        </w:rPr>
        <w:t>     Громоздкие молекулы миоглобина обязательно повреждают канальцы почек, что приводит к острой почечной недостаточности. Уже в первые сутки моча приобретает ярко-красный цвет (признак присутствия в моче миоглобина), а в последующие сутки, по мере развития почечной недостаточности, выделение мочи полностью прекращается. Пострадавший погибает от острой почечной недостаточности.</w:t>
      </w:r>
    </w:p>
    <w:p w:rsidR="00C84767" w:rsidRDefault="00C84767" w:rsidP="00C84767">
      <w:pPr>
        <w:pStyle w:val="a3"/>
        <w:jc w:val="center"/>
      </w:pPr>
      <w:r>
        <w:t xml:space="preserve">    </w:t>
      </w:r>
      <w:bookmarkStart w:id="365" w:name="ДОСТОВЕРНЫЕ_ПРИЗНАКИ"/>
      <w:r>
        <w:rPr>
          <w:rFonts w:ascii="MS Sans Serif" w:hAnsi="MS Sans Serif"/>
          <w:b/>
          <w:bCs/>
          <w:sz w:val="15"/>
          <w:szCs w:val="15"/>
          <w:u w:val="single"/>
        </w:rPr>
        <w:t>ДОСТОВЕРНЫЕ ПРИЗНАКИ</w:t>
      </w:r>
      <w:bookmarkEnd w:id="365"/>
      <w:r>
        <w:rPr>
          <w:rFonts w:ascii="MS Sans Serif" w:hAnsi="MS Sans Serif"/>
          <w:b/>
          <w:bCs/>
          <w:sz w:val="15"/>
          <w:szCs w:val="15"/>
          <w:u w:val="single"/>
        </w:rPr>
        <w:t xml:space="preserve"> СИНДРОМА СДАВЛИВАНИЯ:</w:t>
      </w:r>
    </w:p>
    <w:p w:rsidR="00C84767" w:rsidRPr="00B4362E" w:rsidRDefault="00C84767" w:rsidP="00C84767">
      <w:pPr>
        <w:pStyle w:val="a3"/>
        <w:jc w:val="center"/>
        <w:rPr>
          <w:rFonts w:ascii="Arial" w:hAnsi="Arial" w:cs="Arial"/>
          <w:sz w:val="22"/>
          <w:szCs w:val="22"/>
        </w:rPr>
      </w:pPr>
      <w:r w:rsidRPr="00B4362E">
        <w:rPr>
          <w:rStyle w:val="a4"/>
          <w:rFonts w:ascii="Arial" w:hAnsi="Arial" w:cs="Arial"/>
          <w:sz w:val="22"/>
          <w:szCs w:val="22"/>
        </w:rPr>
        <w:t>- значительное ухудшение состояния сразу после освобождения;</w:t>
      </w:r>
      <w:r w:rsidRPr="00B4362E">
        <w:rPr>
          <w:rFonts w:ascii="Arial" w:hAnsi="Arial" w:cs="Arial"/>
          <w:b/>
          <w:bCs/>
          <w:sz w:val="22"/>
          <w:szCs w:val="22"/>
        </w:rPr>
        <w:br/>
      </w:r>
      <w:r w:rsidRPr="00B4362E">
        <w:rPr>
          <w:rStyle w:val="a4"/>
          <w:rFonts w:ascii="Arial" w:hAnsi="Arial" w:cs="Arial"/>
          <w:sz w:val="22"/>
          <w:szCs w:val="22"/>
        </w:rPr>
        <w:t>- появление розовой или красной мочи.</w:t>
      </w:r>
    </w:p>
    <w:p w:rsidR="00C84767" w:rsidRDefault="00C84767" w:rsidP="00C84767">
      <w:pPr>
        <w:pStyle w:val="a3"/>
        <w:jc w:val="center"/>
      </w:pPr>
      <w:r>
        <w:rPr>
          <w:rFonts w:ascii="Arial" w:hAnsi="Arial" w:cs="Arial"/>
          <w:b/>
          <w:bCs/>
          <w:sz w:val="20"/>
          <w:szCs w:val="20"/>
        </w:rPr>
        <w:t xml:space="preserve">    </w:t>
      </w:r>
      <w:bookmarkStart w:id="366" w:name="ПРАВИЛА_ИЗВЛЕЧЕНИЯ"/>
      <w:r>
        <w:rPr>
          <w:rFonts w:ascii="MS Sans Serif" w:hAnsi="MS Sans Serif"/>
          <w:b/>
          <w:bCs/>
          <w:sz w:val="15"/>
          <w:szCs w:val="15"/>
        </w:rPr>
        <w:t>ПРАВИЛА ИЗВЛЕЧЕНИЯ</w:t>
      </w:r>
      <w:bookmarkEnd w:id="366"/>
      <w:r>
        <w:rPr>
          <w:rFonts w:ascii="MS Sans Serif" w:hAnsi="MS Sans Serif"/>
          <w:b/>
          <w:bCs/>
          <w:sz w:val="15"/>
          <w:szCs w:val="15"/>
        </w:rPr>
        <w:t xml:space="preserve"> ПОСТРАДАВШЕГО</w:t>
      </w:r>
      <w:r>
        <w:rPr>
          <w:rFonts w:ascii="MS Sans Serif" w:hAnsi="MS Sans Serif"/>
          <w:b/>
          <w:bCs/>
          <w:sz w:val="15"/>
          <w:szCs w:val="15"/>
        </w:rPr>
        <w:br/>
        <w:t>                 ИЗ-ПОД ОБЛОМКОВ И ЗАВАЛОВ</w:t>
      </w:r>
    </w:p>
    <w:p w:rsidR="00C84767" w:rsidRDefault="00C84767" w:rsidP="00C84767">
      <w:pPr>
        <w:pStyle w:val="a3"/>
        <w:rPr>
          <w:rFonts w:ascii="Arial" w:hAnsi="Arial" w:cs="Arial"/>
          <w:sz w:val="20"/>
          <w:szCs w:val="20"/>
        </w:rPr>
      </w:pPr>
      <w:r>
        <w:rPr>
          <w:rFonts w:ascii="Arial" w:hAnsi="Arial" w:cs="Arial"/>
          <w:sz w:val="20"/>
          <w:szCs w:val="20"/>
        </w:rPr>
        <w:t>   В начале века единственным условием спасения было предварительное наложение защитного жгута на придавленную конечность до ее освобождения. Затем обязательно проводилась ампутация. Если это и сохраняло жизнь, то неизбежно приводило к инвалидности. Благоприятные исходы были настолько редки, что их воспринимали как подарок судьбы. Хотя уже в те времена замечали, что если пострадавший до полного освобождения получал обильное теплое питье, а придавленная конечность находилась в холоде, то и ее отек, и степень интоксикации оказывались значительно меньше. Более того, удавалось сохранить такую конечность. В последние годы вероятность выживания при синдроме длительного сдавливания значительно увеличилась. Спасательными службами и медициной катастроф многих стран приняты на вооружение новые методики и тактика спасения.</w:t>
      </w:r>
      <w:r>
        <w:rPr>
          <w:rFonts w:ascii="Arial" w:hAnsi="Arial" w:cs="Arial"/>
          <w:sz w:val="20"/>
          <w:szCs w:val="20"/>
        </w:rPr>
        <w:br/>
        <w:t xml:space="preserve">   Оказалось, что </w:t>
      </w:r>
      <w:r>
        <w:rPr>
          <w:rStyle w:val="a4"/>
          <w:rFonts w:ascii="Arial" w:hAnsi="Arial" w:cs="Arial"/>
          <w:sz w:val="20"/>
          <w:szCs w:val="20"/>
        </w:rPr>
        <w:t>не следует торопиться сразу устранять препятствие</w:t>
      </w:r>
      <w:r>
        <w:rPr>
          <w:rFonts w:ascii="Arial" w:hAnsi="Arial" w:cs="Arial"/>
          <w:sz w:val="20"/>
          <w:szCs w:val="20"/>
        </w:rPr>
        <w:t xml:space="preserve">. Сначала необходимо наладить внутривенное введение плазмозамещающих растворов, а при их отсутствии давать обильное питье. Капельное введение 1,5-2 литров жидкости позволит избежать наложения защитных жгутов и сохранить конечности. </w:t>
      </w:r>
      <w:r>
        <w:rPr>
          <w:rStyle w:val="a4"/>
          <w:rFonts w:ascii="Arial" w:hAnsi="Arial" w:cs="Arial"/>
          <w:sz w:val="20"/>
          <w:szCs w:val="20"/>
        </w:rPr>
        <w:t>Применение холода</w:t>
      </w:r>
      <w:r>
        <w:rPr>
          <w:rFonts w:ascii="Arial" w:hAnsi="Arial" w:cs="Arial"/>
          <w:sz w:val="20"/>
          <w:szCs w:val="20"/>
        </w:rPr>
        <w:t xml:space="preserve"> улучшит прогноз. Сразу после извлечения необходимо как можно туже перебинтовать всю конечность (ногу - от пятки до паховой складки, руку - до плечевого пояса) и таким образом создать дополнительный сдерживающий футляр. Это не только уменьшит отек, но и ограничит объем перераспределяемой плазмы.</w:t>
      </w:r>
    </w:p>
    <w:p w:rsidR="00C84767" w:rsidRDefault="00C84767" w:rsidP="00C84767">
      <w:pPr>
        <w:pStyle w:val="a3"/>
        <w:jc w:val="center"/>
      </w:pPr>
      <w:r>
        <w:rPr>
          <w:rFonts w:ascii="MS Sans Serif" w:hAnsi="MS Sans Serif"/>
          <w:b/>
          <w:bCs/>
          <w:sz w:val="15"/>
          <w:szCs w:val="15"/>
        </w:rPr>
        <w:t>ДО ОСВОБОЖДЕНИЯ КОНЕЧНОСТЕЙ:</w:t>
      </w:r>
    </w:p>
    <w:p w:rsidR="00C84767" w:rsidRDefault="00C84767" w:rsidP="00C84767">
      <w:pPr>
        <w:pStyle w:val="a3"/>
        <w:jc w:val="center"/>
      </w:pPr>
      <w:r>
        <w:rPr>
          <w:rStyle w:val="a4"/>
          <w:rFonts w:ascii="MS Sans Serif" w:hAnsi="MS Sans Serif"/>
          <w:sz w:val="15"/>
          <w:szCs w:val="15"/>
        </w:rPr>
        <w:t xml:space="preserve">- </w:t>
      </w:r>
      <w:r>
        <w:rPr>
          <w:rStyle w:val="a4"/>
          <w:rFonts w:ascii="MS Sans Serif" w:hAnsi="MS Sans Serif"/>
          <w:sz w:val="20"/>
          <w:szCs w:val="20"/>
        </w:rPr>
        <w:t>обильное теплое питье и обезболивание</w:t>
      </w:r>
      <w:r>
        <w:rPr>
          <w:b/>
          <w:bCs/>
        </w:rPr>
        <w:br/>
      </w:r>
      <w:r>
        <w:rPr>
          <w:rStyle w:val="a4"/>
          <w:rFonts w:ascii="MS Sans Serif" w:hAnsi="MS Sans Serif"/>
          <w:sz w:val="20"/>
          <w:szCs w:val="20"/>
        </w:rPr>
        <w:t>- холод ниже места сдавливания (по возможности)</w:t>
      </w:r>
    </w:p>
    <w:p w:rsidR="00C84767" w:rsidRDefault="00C84767" w:rsidP="00C84767">
      <w:pPr>
        <w:pStyle w:val="a3"/>
      </w:pPr>
      <w:r>
        <w:t xml:space="preserve">   </w:t>
      </w:r>
      <w:bookmarkStart w:id="367" w:name="этапы"/>
      <w:r>
        <w:rPr>
          <w:rFonts w:ascii="Arial" w:hAnsi="Arial" w:cs="Arial"/>
          <w:sz w:val="20"/>
          <w:szCs w:val="20"/>
        </w:rPr>
        <w:t>Помощь</w:t>
      </w:r>
      <w:bookmarkEnd w:id="367"/>
      <w:r>
        <w:rPr>
          <w:rFonts w:ascii="Arial" w:hAnsi="Arial" w:cs="Arial"/>
          <w:sz w:val="20"/>
          <w:szCs w:val="20"/>
        </w:rPr>
        <w:t xml:space="preserve"> на месте происшествия оказывается в два этапа. </w:t>
      </w:r>
      <w:r>
        <w:rPr>
          <w:rFonts w:ascii="Arial" w:hAnsi="Arial" w:cs="Arial"/>
          <w:sz w:val="20"/>
          <w:szCs w:val="20"/>
        </w:rPr>
        <w:br/>
      </w:r>
      <w:r>
        <w:rPr>
          <w:rStyle w:val="a4"/>
          <w:rFonts w:ascii="Arial" w:hAnsi="Arial" w:cs="Arial"/>
          <w:sz w:val="20"/>
          <w:szCs w:val="20"/>
        </w:rPr>
        <w:t>   Первый этап</w:t>
      </w:r>
      <w:r>
        <w:rPr>
          <w:rFonts w:ascii="Arial" w:hAnsi="Arial" w:cs="Arial"/>
          <w:sz w:val="20"/>
          <w:szCs w:val="20"/>
        </w:rPr>
        <w:t xml:space="preserve"> может длиться несколько часов и зависит от того, как быстро удастся освободить конечности из-под придавивших их обломков. Пусть не приводит в отчаяние отсутствие возможности немедленно освободить пострадавшего. Поднять многотонную плиту или бетонный столб под силу лишь специальной технике. Но если уже </w:t>
      </w:r>
      <w:r>
        <w:rPr>
          <w:rStyle w:val="a4"/>
          <w:rFonts w:ascii="Arial" w:hAnsi="Arial" w:cs="Arial"/>
          <w:sz w:val="20"/>
          <w:szCs w:val="20"/>
        </w:rPr>
        <w:t>с первых минут</w:t>
      </w:r>
      <w:r>
        <w:rPr>
          <w:rFonts w:ascii="Arial" w:hAnsi="Arial" w:cs="Arial"/>
          <w:sz w:val="20"/>
          <w:szCs w:val="20"/>
        </w:rPr>
        <w:t xml:space="preserve"> несчастного случая </w:t>
      </w:r>
      <w:r>
        <w:rPr>
          <w:rStyle w:val="a4"/>
          <w:rFonts w:ascii="Arial" w:hAnsi="Arial" w:cs="Arial"/>
          <w:sz w:val="20"/>
          <w:szCs w:val="20"/>
        </w:rPr>
        <w:t>пострадавшие конечности обложить пакетами со льдом или снегом</w:t>
      </w:r>
      <w:r>
        <w:rPr>
          <w:rFonts w:ascii="Arial" w:hAnsi="Arial" w:cs="Arial"/>
          <w:sz w:val="20"/>
          <w:szCs w:val="20"/>
        </w:rPr>
        <w:t xml:space="preserve">, </w:t>
      </w:r>
      <w:r>
        <w:rPr>
          <w:rStyle w:val="a4"/>
          <w:rFonts w:ascii="Arial" w:hAnsi="Arial" w:cs="Arial"/>
          <w:sz w:val="20"/>
          <w:szCs w:val="20"/>
        </w:rPr>
        <w:t>сделать тугое бинтование</w:t>
      </w:r>
      <w:r>
        <w:rPr>
          <w:rFonts w:ascii="Arial" w:hAnsi="Arial" w:cs="Arial"/>
          <w:sz w:val="20"/>
          <w:szCs w:val="20"/>
        </w:rPr>
        <w:t xml:space="preserve"> (если к ним есть доступ) и </w:t>
      </w:r>
      <w:r>
        <w:rPr>
          <w:rStyle w:val="a4"/>
          <w:rFonts w:ascii="Arial" w:hAnsi="Arial" w:cs="Arial"/>
          <w:sz w:val="20"/>
          <w:szCs w:val="20"/>
        </w:rPr>
        <w:t>обеспечить человека обильным теплым питьем</w:t>
      </w:r>
      <w:r>
        <w:rPr>
          <w:rFonts w:ascii="Arial" w:hAnsi="Arial" w:cs="Arial"/>
          <w:sz w:val="20"/>
          <w:szCs w:val="20"/>
        </w:rPr>
        <w:t>, то есть все основания рассчитывать на благоприятный исход. Наложение защитных жгутов здесь необязательно. Оказание помощи на этом этапе может растянуться на несколько часов. Профессиональные спасательные команды, работающие в зонах землетрясений и катастроф, обязательно имеют в своем составе специально обученных людей, смысл действий которых заключается в одном - как можно скорее добраться до руки придавленного развалинами человека и наладить внутривенное введение плазмозамещающей жидкости. А их товарищи, идущие следом со специальной техникой, очень осторожно, без суеты, извлекают пострадавшего из-под руин. Такая тактика позволила спасти многие тысячи жизней.</w:t>
      </w:r>
      <w:r>
        <w:rPr>
          <w:rFonts w:ascii="Arial" w:hAnsi="Arial" w:cs="Arial"/>
          <w:sz w:val="20"/>
          <w:szCs w:val="20"/>
        </w:rPr>
        <w:br/>
        <w:t xml:space="preserve">   </w:t>
      </w:r>
      <w:r>
        <w:rPr>
          <w:rStyle w:val="a4"/>
          <w:rFonts w:ascii="Arial" w:hAnsi="Arial" w:cs="Arial"/>
          <w:sz w:val="20"/>
          <w:szCs w:val="20"/>
        </w:rPr>
        <w:t>Второй этап</w:t>
      </w:r>
      <w:r>
        <w:rPr>
          <w:rFonts w:ascii="Arial" w:hAnsi="Arial" w:cs="Arial"/>
          <w:sz w:val="20"/>
          <w:szCs w:val="20"/>
        </w:rPr>
        <w:t xml:space="preserve"> - оказание помощи после освобождения - необходимо предельно сократить. </w:t>
      </w:r>
      <w:r>
        <w:rPr>
          <w:rStyle w:val="a4"/>
          <w:rFonts w:ascii="Arial" w:hAnsi="Arial" w:cs="Arial"/>
          <w:sz w:val="20"/>
          <w:szCs w:val="20"/>
        </w:rPr>
        <w:t>Тугое бинтование, наложение транспортных шин и введение кровезамещающих жидкостей, быстрая доставка пострадавшего в реанимационный центр</w:t>
      </w:r>
      <w:r>
        <w:rPr>
          <w:rFonts w:ascii="Arial" w:hAnsi="Arial" w:cs="Arial"/>
          <w:sz w:val="20"/>
          <w:szCs w:val="20"/>
        </w:rPr>
        <w:t>, где обязательно должен быть аппарат "искусственная почка", дают основание рассчитывать на благоприятный исход.</w:t>
      </w:r>
    </w:p>
    <w:p w:rsidR="00AE27E4" w:rsidRPr="00623D19" w:rsidRDefault="00AE27E4" w:rsidP="00AE27E4">
      <w:pPr>
        <w:pStyle w:val="a3"/>
        <w:jc w:val="center"/>
        <w:rPr>
          <w:rFonts w:ascii="Arial" w:hAnsi="Arial" w:cs="Arial"/>
        </w:rPr>
      </w:pPr>
      <w:r w:rsidRPr="00623D19">
        <w:rPr>
          <w:rStyle w:val="a4"/>
          <w:rFonts w:ascii="Arial" w:hAnsi="Arial" w:cs="Arial"/>
        </w:rPr>
        <w:t>Транспортировка   пострадавших</w:t>
      </w:r>
    </w:p>
    <w:p w:rsidR="00AE27E4" w:rsidRPr="00AE27E4" w:rsidRDefault="00AE27E4" w:rsidP="00AE27E4">
      <w:pPr>
        <w:spacing w:before="100" w:beforeAutospacing="1" w:after="100" w:afterAutospacing="1" w:line="240" w:lineRule="auto"/>
        <w:rPr>
          <w:rFonts w:ascii="Times New Roman" w:eastAsia="Times New Roman" w:hAnsi="Times New Roman"/>
          <w:sz w:val="24"/>
          <w:szCs w:val="24"/>
          <w:lang w:eastAsia="ru-RU"/>
        </w:rPr>
      </w:pPr>
      <w:r w:rsidRPr="00AE27E4">
        <w:rPr>
          <w:rFonts w:ascii="Arial" w:eastAsia="Times New Roman" w:hAnsi="Arial" w:cs="Arial"/>
          <w:sz w:val="20"/>
          <w:szCs w:val="20"/>
          <w:lang w:eastAsia="ru-RU"/>
        </w:rPr>
        <w:t>Неотъемлемой и очень важной составляющей всего комплекса ПСР</w:t>
      </w:r>
      <w:r w:rsidRPr="00AE27E4">
        <w:rPr>
          <w:rFonts w:ascii="Arial" w:eastAsia="Times New Roman" w:hAnsi="Arial" w:cs="Arial"/>
          <w:b/>
          <w:bCs/>
          <w:sz w:val="20"/>
          <w:szCs w:val="20"/>
          <w:lang w:eastAsia="ru-RU"/>
        </w:rPr>
        <w:t xml:space="preserve"> </w:t>
      </w:r>
      <w:r w:rsidRPr="00AE27E4">
        <w:rPr>
          <w:rFonts w:ascii="Arial" w:eastAsia="Times New Roman" w:hAnsi="Arial" w:cs="Arial"/>
          <w:sz w:val="20"/>
          <w:szCs w:val="20"/>
          <w:lang w:eastAsia="ru-RU"/>
        </w:rPr>
        <w:t>при ликвидации последствий любой ЧС является транспортировка пострадавших жизнь и здоровье которых во многом зависят от ее своевременного и профессионального выполнения.</w:t>
      </w:r>
      <w:r w:rsidRPr="00AE27E4">
        <w:rPr>
          <w:rFonts w:ascii="Arial" w:eastAsia="Times New Roman" w:hAnsi="Arial" w:cs="Arial"/>
          <w:sz w:val="20"/>
          <w:szCs w:val="20"/>
          <w:lang w:eastAsia="ru-RU"/>
        </w:rPr>
        <w:br/>
        <w:t>   Способы и средства транспортировки определяются с учетом конкретных условий и ситуаций, в том числе характера ЧС, местонахождения пострадавших, степени травмирования, наличия специальных, подручных средств и расстояния транспортировки. Причинение боли во время транспортировки способствует ухудшению состояния пострадавших, развитию болевого</w:t>
      </w:r>
      <w:r w:rsidRPr="00AE27E4">
        <w:rPr>
          <w:rFonts w:ascii="Arial" w:eastAsia="Times New Roman" w:hAnsi="Arial" w:cs="Arial"/>
          <w:b/>
          <w:bCs/>
          <w:sz w:val="20"/>
          <w:szCs w:val="20"/>
          <w:lang w:eastAsia="ru-RU"/>
        </w:rPr>
        <w:t xml:space="preserve"> </w:t>
      </w:r>
      <w:r w:rsidRPr="00AE27E4">
        <w:rPr>
          <w:rFonts w:ascii="Arial" w:eastAsia="Times New Roman" w:hAnsi="Arial" w:cs="Arial"/>
          <w:sz w:val="20"/>
          <w:szCs w:val="20"/>
          <w:lang w:eastAsia="ru-RU"/>
        </w:rPr>
        <w:t>шока. Транспортировка пострадавших может осуществляться вручную одним или</w:t>
      </w:r>
      <w:r w:rsidRPr="00AE27E4">
        <w:rPr>
          <w:rFonts w:ascii="Arial" w:eastAsia="Times New Roman" w:hAnsi="Arial" w:cs="Arial"/>
          <w:b/>
          <w:bCs/>
          <w:sz w:val="20"/>
          <w:szCs w:val="20"/>
          <w:lang w:eastAsia="ru-RU"/>
        </w:rPr>
        <w:t xml:space="preserve"> </w:t>
      </w:r>
      <w:r w:rsidRPr="00AE27E4">
        <w:rPr>
          <w:rFonts w:ascii="Arial" w:eastAsia="Times New Roman" w:hAnsi="Arial" w:cs="Arial"/>
          <w:sz w:val="20"/>
          <w:szCs w:val="20"/>
          <w:lang w:eastAsia="ru-RU"/>
        </w:rPr>
        <w:t>несколькими спасателями, с использованием специальных приспособлений и подручных средств или без них, по горизонтальным, наклонным, вертикально расположенным поверхностям, в разных средах (воздух, вода, сыпучие материалы), при наличии опасных и вредных веществ. В ряде случаев транспортировку проводят с использованием автомобильного, авиационного, железнодорожного, водного, гужевого транспорта.</w:t>
      </w:r>
    </w:p>
    <w:p w:rsidR="00AE27E4" w:rsidRPr="00AE27E4" w:rsidRDefault="00AE27E4" w:rsidP="00AE27E4">
      <w:pPr>
        <w:spacing w:before="100" w:beforeAutospacing="1" w:after="100" w:afterAutospacing="1" w:line="240" w:lineRule="auto"/>
        <w:rPr>
          <w:rFonts w:ascii="Times New Roman" w:eastAsia="Times New Roman" w:hAnsi="Times New Roman"/>
          <w:sz w:val="24"/>
          <w:szCs w:val="24"/>
          <w:lang w:eastAsia="ru-RU"/>
        </w:rPr>
      </w:pPr>
      <w:r w:rsidRPr="00AE27E4">
        <w:rPr>
          <w:rFonts w:ascii="Times New Roman" w:eastAsia="Times New Roman" w:hAnsi="Times New Roman"/>
          <w:sz w:val="24"/>
          <w:szCs w:val="24"/>
          <w:lang w:eastAsia="ru-RU"/>
        </w:rPr>
        <w:t xml:space="preserve">   </w:t>
      </w:r>
      <w:bookmarkStart w:id="368" w:name="Основными_мероприятиями"/>
      <w:r w:rsidRPr="00AE27E4">
        <w:rPr>
          <w:rFonts w:ascii="Arial" w:eastAsia="Times New Roman" w:hAnsi="Arial" w:cs="Arial"/>
          <w:sz w:val="20"/>
          <w:szCs w:val="20"/>
          <w:lang w:eastAsia="ru-RU"/>
        </w:rPr>
        <w:t>Основными мероприятиями</w:t>
      </w:r>
      <w:bookmarkEnd w:id="368"/>
      <w:r w:rsidRPr="00AE27E4">
        <w:rPr>
          <w:rFonts w:ascii="Arial" w:eastAsia="Times New Roman" w:hAnsi="Arial" w:cs="Arial"/>
          <w:sz w:val="20"/>
          <w:szCs w:val="20"/>
          <w:lang w:eastAsia="ru-RU"/>
        </w:rPr>
        <w:t xml:space="preserve"> при транспортировке пострадавших являются следующие:</w:t>
      </w:r>
      <w:r w:rsidRPr="00AE27E4">
        <w:rPr>
          <w:rFonts w:ascii="Arial" w:eastAsia="Times New Roman" w:hAnsi="Arial" w:cs="Arial"/>
          <w:sz w:val="20"/>
          <w:szCs w:val="20"/>
          <w:lang w:eastAsia="ru-RU"/>
        </w:rPr>
        <w:br/>
        <w:t>- определение способа транспортировки;</w:t>
      </w:r>
      <w:r w:rsidRPr="00AE27E4">
        <w:rPr>
          <w:rFonts w:ascii="Arial" w:eastAsia="Times New Roman" w:hAnsi="Arial" w:cs="Arial"/>
          <w:sz w:val="20"/>
          <w:szCs w:val="20"/>
          <w:lang w:eastAsia="ru-RU"/>
        </w:rPr>
        <w:br/>
        <w:t>- подготовка пострадавших, специальных и подручных транспортных средств;</w:t>
      </w:r>
      <w:r w:rsidRPr="00AE27E4">
        <w:rPr>
          <w:rFonts w:ascii="Arial" w:eastAsia="Times New Roman" w:hAnsi="Arial" w:cs="Arial"/>
          <w:sz w:val="20"/>
          <w:szCs w:val="20"/>
          <w:lang w:eastAsia="ru-RU"/>
        </w:rPr>
        <w:br/>
        <w:t>- выбор маршрута;</w:t>
      </w:r>
      <w:r w:rsidRPr="00AE27E4">
        <w:rPr>
          <w:rFonts w:ascii="Arial" w:eastAsia="Times New Roman" w:hAnsi="Arial" w:cs="Arial"/>
          <w:sz w:val="20"/>
          <w:szCs w:val="20"/>
          <w:lang w:eastAsia="ru-RU"/>
        </w:rPr>
        <w:br/>
        <w:t>- обеспечение безопасности пострадавших и спасателей при транспортировке;</w:t>
      </w:r>
      <w:r w:rsidRPr="00AE27E4">
        <w:rPr>
          <w:rFonts w:ascii="Arial" w:eastAsia="Times New Roman" w:hAnsi="Arial" w:cs="Arial"/>
          <w:sz w:val="20"/>
          <w:szCs w:val="20"/>
          <w:lang w:eastAsia="ru-RU"/>
        </w:rPr>
        <w:br/>
        <w:t>- преодоление препятствий, контроль за состоянием пострадавших, организация отдыха;</w:t>
      </w:r>
      <w:r w:rsidRPr="00AE27E4">
        <w:rPr>
          <w:rFonts w:ascii="Arial" w:eastAsia="Times New Roman" w:hAnsi="Arial" w:cs="Arial"/>
          <w:sz w:val="20"/>
          <w:szCs w:val="20"/>
          <w:lang w:eastAsia="ru-RU"/>
        </w:rPr>
        <w:br/>
        <w:t>- погрузка пострадавших в транспортные средства.</w:t>
      </w:r>
    </w:p>
    <w:p w:rsidR="00AE27E4" w:rsidRPr="00AE27E4" w:rsidRDefault="00AE27E4" w:rsidP="00AE27E4">
      <w:pPr>
        <w:spacing w:before="100" w:beforeAutospacing="1" w:after="100" w:afterAutospacing="1" w:line="240" w:lineRule="auto"/>
        <w:rPr>
          <w:rFonts w:ascii="Times New Roman" w:eastAsia="Times New Roman" w:hAnsi="Times New Roman"/>
          <w:sz w:val="24"/>
          <w:szCs w:val="24"/>
          <w:lang w:eastAsia="ru-RU"/>
        </w:rPr>
      </w:pPr>
      <w:r w:rsidRPr="00AE27E4">
        <w:rPr>
          <w:rFonts w:ascii="Times New Roman" w:eastAsia="Times New Roman" w:hAnsi="Times New Roman"/>
          <w:sz w:val="24"/>
          <w:szCs w:val="24"/>
          <w:lang w:eastAsia="ru-RU"/>
        </w:rPr>
        <w:t xml:space="preserve">   </w:t>
      </w:r>
      <w:r w:rsidRPr="00AE27E4">
        <w:rPr>
          <w:rFonts w:ascii="Arial" w:eastAsia="Times New Roman" w:hAnsi="Arial" w:cs="Arial"/>
          <w:sz w:val="20"/>
          <w:szCs w:val="20"/>
          <w:lang w:eastAsia="ru-RU"/>
        </w:rPr>
        <w:t>Ведущую роль при выборе способа, средств, положений, в которых будут транспортироваться пострадавшие, играют виды травм, их локализация, состояние людей, характер заболевания. Правильно выбранные решения спасут жизнь пострадавшим, облегчат их страдания, обеспечат быстрое выздоровление. Пострадавших транспортируют в положении лежа на спине, на животе, на боку, сидя. При этом голова может быть приподнята или опущена, ноги, руки выпрямлены или согнуты. Для этих целей используются мягкие валики. Ниже представлены основные способы транспортировки пострадавших.Один из распространенных и хорошо зарекомендовавших себя способов транспортировки пострадавших - использование</w:t>
      </w:r>
      <w:r w:rsidRPr="00AE27E4">
        <w:rPr>
          <w:rFonts w:ascii="Arial" w:eastAsia="Times New Roman" w:hAnsi="Arial" w:cs="Arial"/>
          <w:b/>
          <w:bCs/>
          <w:sz w:val="20"/>
          <w:szCs w:val="20"/>
          <w:lang w:eastAsia="ru-RU"/>
        </w:rPr>
        <w:t xml:space="preserve"> </w:t>
      </w:r>
      <w:r w:rsidRPr="00AE27E4">
        <w:rPr>
          <w:rFonts w:ascii="Arial" w:eastAsia="Times New Roman" w:hAnsi="Arial" w:cs="Arial"/>
          <w:sz w:val="20"/>
          <w:szCs w:val="20"/>
          <w:lang w:eastAsia="ru-RU"/>
        </w:rPr>
        <w:t>носилок. Носилки бывают штатными (медицинскими) или самодельными (импровизированными). Для изготовления последних необходимо взять два шеста (палки, прута) длиной 1,5-2,0 м, закрепить между ними плотную ткань, пальто, шинель, веревку.</w:t>
      </w:r>
      <w:r w:rsidRPr="00AE27E4">
        <w:rPr>
          <w:rFonts w:ascii="Arial" w:eastAsia="Times New Roman" w:hAnsi="Arial" w:cs="Arial"/>
          <w:sz w:val="20"/>
          <w:szCs w:val="20"/>
          <w:lang w:eastAsia="ru-RU"/>
        </w:rPr>
        <w:br/>
        <w:t>   Нести пострадавшего на носилках могут два, три, четыре человека; при этом необходимо идти не в ногу, осторожно, не раскачивать носилки, постоянно следить за правильным (горизонтальным) положением носилок в местах подъема и спуска. Пострадавшего укладывают на носилки следующим образом. Один спасатель подводит руки под голову и спину, другой - под таз и ноги, одновременно поднимают и укладывают. Переносят пострадавшего обычно ногами вперед. Для преодоления препятствий (оконный проем, разрушенная стена, ограда) необходимо:</w:t>
      </w:r>
      <w:r w:rsidRPr="00AE27E4">
        <w:rPr>
          <w:rFonts w:ascii="Arial" w:eastAsia="Times New Roman" w:hAnsi="Arial" w:cs="Arial"/>
          <w:sz w:val="20"/>
          <w:szCs w:val="20"/>
          <w:lang w:eastAsia="ru-RU"/>
        </w:rPr>
        <w:br/>
        <w:t>- поставить носилки на землю перед преградой;</w:t>
      </w:r>
      <w:r w:rsidRPr="00AE27E4">
        <w:rPr>
          <w:rFonts w:ascii="Arial" w:eastAsia="Times New Roman" w:hAnsi="Arial" w:cs="Arial"/>
          <w:sz w:val="20"/>
          <w:szCs w:val="20"/>
          <w:lang w:eastAsia="ru-RU"/>
        </w:rPr>
        <w:br/>
        <w:t>- встать по обе стороны носилок и взяться за брусья руками;</w:t>
      </w:r>
      <w:r w:rsidRPr="00AE27E4">
        <w:rPr>
          <w:rFonts w:ascii="Arial" w:eastAsia="Times New Roman" w:hAnsi="Arial" w:cs="Arial"/>
          <w:sz w:val="20"/>
          <w:szCs w:val="20"/>
          <w:lang w:eastAsia="ru-RU"/>
        </w:rPr>
        <w:br/>
        <w:t>- приподнять головной конец носилок и поставить его на преграду;</w:t>
      </w:r>
      <w:r w:rsidRPr="00AE27E4">
        <w:rPr>
          <w:rFonts w:ascii="Arial" w:eastAsia="Times New Roman" w:hAnsi="Arial" w:cs="Arial"/>
          <w:sz w:val="20"/>
          <w:szCs w:val="20"/>
          <w:lang w:eastAsia="ru-RU"/>
        </w:rPr>
        <w:br/>
        <w:t>- одному спасателю преодолеть преграду;</w:t>
      </w:r>
      <w:r w:rsidRPr="00AE27E4">
        <w:rPr>
          <w:rFonts w:ascii="Arial" w:eastAsia="Times New Roman" w:hAnsi="Arial" w:cs="Arial"/>
          <w:sz w:val="20"/>
          <w:szCs w:val="20"/>
          <w:lang w:eastAsia="ru-RU"/>
        </w:rPr>
        <w:br/>
        <w:t>- одновременно поднять и пронести носилки над преградой и опустить на нее ближние концы;</w:t>
      </w:r>
      <w:r w:rsidRPr="00AE27E4">
        <w:rPr>
          <w:rFonts w:ascii="Arial" w:eastAsia="Times New Roman" w:hAnsi="Arial" w:cs="Arial"/>
          <w:sz w:val="20"/>
          <w:szCs w:val="20"/>
          <w:lang w:eastAsia="ru-RU"/>
        </w:rPr>
        <w:br/>
        <w:t>- преодолеть преграду другому спасателю;</w:t>
      </w:r>
      <w:r w:rsidRPr="00AE27E4">
        <w:rPr>
          <w:rFonts w:ascii="Arial" w:eastAsia="Times New Roman" w:hAnsi="Arial" w:cs="Arial"/>
          <w:sz w:val="20"/>
          <w:szCs w:val="20"/>
          <w:lang w:eastAsia="ru-RU"/>
        </w:rPr>
        <w:br/>
        <w:t>- опустить носилки на землю, одновременно взять их и продолжить движение.</w:t>
      </w:r>
      <w:r w:rsidRPr="00AE27E4">
        <w:rPr>
          <w:rFonts w:ascii="Arial" w:eastAsia="Times New Roman" w:hAnsi="Arial" w:cs="Arial"/>
          <w:sz w:val="20"/>
          <w:szCs w:val="20"/>
          <w:lang w:eastAsia="ru-RU"/>
        </w:rPr>
        <w:br/>
        <w:t>   Таким же способом преодолеваются трещины, канавы, щели. В этом случае носилки ставятся на край препятствия. Для облегчения и удобства транспортировки используются специальные лямки.</w:t>
      </w:r>
      <w:r w:rsidRPr="00AE27E4">
        <w:rPr>
          <w:rFonts w:ascii="Arial" w:eastAsia="Times New Roman" w:hAnsi="Arial" w:cs="Arial"/>
          <w:sz w:val="20"/>
          <w:szCs w:val="20"/>
          <w:lang w:eastAsia="ru-RU"/>
        </w:rPr>
        <w:br/>
        <w:t>   В том случае, когда пострадавшего необходимо спустить на носилках с высоты, следует надежно закрепить его к носилкам. Спуск может осуществляться в вертикальном или горизонтальном положении. Во время транспортировки спасатели должны постоянно следить</w:t>
      </w:r>
      <w:r w:rsidRPr="00AE27E4">
        <w:rPr>
          <w:rFonts w:ascii="Arial" w:eastAsia="Times New Roman" w:hAnsi="Arial" w:cs="Arial"/>
          <w:b/>
          <w:bCs/>
          <w:sz w:val="20"/>
          <w:szCs w:val="20"/>
          <w:lang w:eastAsia="ru-RU"/>
        </w:rPr>
        <w:t xml:space="preserve"> </w:t>
      </w:r>
      <w:r w:rsidRPr="00AE27E4">
        <w:rPr>
          <w:rFonts w:ascii="Arial" w:eastAsia="Times New Roman" w:hAnsi="Arial" w:cs="Arial"/>
          <w:sz w:val="20"/>
          <w:szCs w:val="20"/>
          <w:lang w:eastAsia="ru-RU"/>
        </w:rPr>
        <w:t>за</w:t>
      </w:r>
      <w:r w:rsidRPr="00AE27E4">
        <w:rPr>
          <w:rFonts w:ascii="Arial" w:eastAsia="Times New Roman" w:hAnsi="Arial" w:cs="Arial"/>
          <w:b/>
          <w:bCs/>
          <w:sz w:val="20"/>
          <w:szCs w:val="20"/>
          <w:lang w:eastAsia="ru-RU"/>
        </w:rPr>
        <w:t xml:space="preserve"> </w:t>
      </w:r>
      <w:r w:rsidRPr="00AE27E4">
        <w:rPr>
          <w:rFonts w:ascii="Arial" w:eastAsia="Times New Roman" w:hAnsi="Arial" w:cs="Arial"/>
          <w:sz w:val="20"/>
          <w:szCs w:val="20"/>
          <w:lang w:eastAsia="ru-RU"/>
        </w:rPr>
        <w:t>состоянием пострадавших (дыхание, пульс, поведение) и, если это необходимо, оказывать медицинскую помощь (искусственное дыхание, инъекция, массаж сердца, обезболивание). При транспортировке на большие расстояния нужно отвести время для отдыха, принятия пищи и проведения гигиенических мероприятий.</w:t>
      </w:r>
      <w:r w:rsidRPr="00AE27E4">
        <w:rPr>
          <w:rFonts w:ascii="Arial" w:eastAsia="Times New Roman" w:hAnsi="Arial" w:cs="Arial"/>
          <w:sz w:val="20"/>
          <w:szCs w:val="20"/>
          <w:lang w:eastAsia="ru-RU"/>
        </w:rPr>
        <w:br/>
        <w:t xml:space="preserve">   В холодное время года следует принять меры для предупреждения охлаждения (укрыть пострадавшего плотной тканью, дать теплое питье, использовать грелку). Важное значение для пострадавшего имеет уверенное поведение спасателей, его морально-психологическая поддержка. </w:t>
      </w:r>
      <w:r w:rsidRPr="00AE27E4">
        <w:rPr>
          <w:rFonts w:ascii="Arial" w:eastAsia="Times New Roman" w:hAnsi="Arial" w:cs="Arial"/>
          <w:sz w:val="20"/>
          <w:szCs w:val="20"/>
          <w:lang w:eastAsia="ru-RU"/>
        </w:rPr>
        <w:br/>
      </w:r>
      <w:r w:rsidRPr="00AE27E4">
        <w:rPr>
          <w:rFonts w:ascii="Times New Roman" w:eastAsia="Times New Roman" w:hAnsi="Times New Roman"/>
          <w:sz w:val="24"/>
          <w:szCs w:val="24"/>
          <w:lang w:eastAsia="ru-RU"/>
        </w:rPr>
        <w:t xml:space="preserve">   </w:t>
      </w:r>
      <w:bookmarkStart w:id="369" w:name="выбор_очередности"/>
      <w:r w:rsidRPr="00AE27E4">
        <w:rPr>
          <w:rFonts w:ascii="Arial" w:eastAsia="Times New Roman" w:hAnsi="Arial" w:cs="Arial"/>
          <w:sz w:val="20"/>
          <w:szCs w:val="20"/>
          <w:lang w:eastAsia="ru-RU"/>
        </w:rPr>
        <w:t>При массовом поражении</w:t>
      </w:r>
      <w:bookmarkEnd w:id="369"/>
      <w:r w:rsidRPr="00AE27E4">
        <w:rPr>
          <w:rFonts w:ascii="Arial" w:eastAsia="Times New Roman" w:hAnsi="Arial" w:cs="Arial"/>
          <w:sz w:val="20"/>
          <w:szCs w:val="20"/>
          <w:lang w:eastAsia="ru-RU"/>
        </w:rPr>
        <w:t xml:space="preserve"> людей чрезвычайно важен </w:t>
      </w:r>
      <w:r w:rsidRPr="00AE27E4">
        <w:rPr>
          <w:rFonts w:ascii="Arial" w:eastAsia="Times New Roman" w:hAnsi="Arial" w:cs="Arial"/>
          <w:b/>
          <w:bCs/>
          <w:sz w:val="20"/>
          <w:lang w:eastAsia="ru-RU"/>
        </w:rPr>
        <w:t>правильный выбор очередности</w:t>
      </w:r>
      <w:r w:rsidRPr="00AE27E4">
        <w:rPr>
          <w:rFonts w:ascii="Arial" w:eastAsia="Times New Roman" w:hAnsi="Arial" w:cs="Arial"/>
          <w:sz w:val="20"/>
          <w:szCs w:val="20"/>
          <w:lang w:eastAsia="ru-RU"/>
        </w:rPr>
        <w:t xml:space="preserve"> транспортировки пострадавших. Основным критерием при</w:t>
      </w:r>
      <w:r w:rsidRPr="00AE27E4">
        <w:rPr>
          <w:rFonts w:ascii="Arial" w:eastAsia="Times New Roman" w:hAnsi="Arial" w:cs="Arial"/>
          <w:b/>
          <w:bCs/>
          <w:sz w:val="20"/>
          <w:szCs w:val="20"/>
          <w:lang w:eastAsia="ru-RU"/>
        </w:rPr>
        <w:t xml:space="preserve"> </w:t>
      </w:r>
      <w:r w:rsidRPr="00AE27E4">
        <w:rPr>
          <w:rFonts w:ascii="Arial" w:eastAsia="Times New Roman" w:hAnsi="Arial" w:cs="Arial"/>
          <w:sz w:val="20"/>
          <w:szCs w:val="20"/>
          <w:lang w:eastAsia="ru-RU"/>
        </w:rPr>
        <w:t>этом</w:t>
      </w:r>
      <w:r w:rsidRPr="00AE27E4">
        <w:rPr>
          <w:rFonts w:ascii="Arial" w:eastAsia="Times New Roman" w:hAnsi="Arial" w:cs="Arial"/>
          <w:b/>
          <w:bCs/>
          <w:sz w:val="20"/>
          <w:szCs w:val="20"/>
          <w:lang w:eastAsia="ru-RU"/>
        </w:rPr>
        <w:t xml:space="preserve"> </w:t>
      </w:r>
      <w:r w:rsidRPr="00AE27E4">
        <w:rPr>
          <w:rFonts w:ascii="Arial" w:eastAsia="Times New Roman" w:hAnsi="Arial" w:cs="Arial"/>
          <w:sz w:val="20"/>
          <w:szCs w:val="20"/>
          <w:lang w:eastAsia="ru-RU"/>
        </w:rPr>
        <w:t xml:space="preserve">являются тяжесть повреждений и состояние человека. В первоочередном порядке транспортируются дети и пострадавшие в бессознательном и шоковом состоянии, с внутренними кровотечениями, ампутированными конечностями, открытыми переломами, ожогами, синдромом длительного сдавливания, послеоперационные больные.Затем транспортируются пострадавшие с закрытыми переломами, наружными кровотечениями. Последними транспортируются пострадавшие с небольшими кровотечениями, ушибами, вывихами. </w:t>
      </w:r>
    </w:p>
    <w:p w:rsidR="00AE27E4" w:rsidRPr="00AE27E4" w:rsidRDefault="00AE27E4" w:rsidP="00AE27E4">
      <w:pPr>
        <w:spacing w:before="100" w:beforeAutospacing="1" w:after="100" w:afterAutospacing="1" w:line="240" w:lineRule="auto"/>
        <w:rPr>
          <w:rFonts w:ascii="Times New Roman" w:eastAsia="Times New Roman" w:hAnsi="Times New Roman"/>
          <w:sz w:val="24"/>
          <w:szCs w:val="24"/>
          <w:lang w:eastAsia="ru-RU"/>
        </w:rPr>
      </w:pPr>
      <w:r w:rsidRPr="00AE27E4">
        <w:rPr>
          <w:rFonts w:ascii="Times New Roman" w:eastAsia="Times New Roman" w:hAnsi="Times New Roman"/>
          <w:sz w:val="24"/>
          <w:szCs w:val="24"/>
          <w:lang w:eastAsia="ru-RU"/>
        </w:rPr>
        <w:t xml:space="preserve">   </w:t>
      </w:r>
      <w:r w:rsidRPr="00AE27E4">
        <w:rPr>
          <w:rFonts w:ascii="Arial" w:eastAsia="Times New Roman" w:hAnsi="Arial" w:cs="Arial"/>
          <w:sz w:val="20"/>
          <w:szCs w:val="20"/>
          <w:lang w:eastAsia="ru-RU"/>
        </w:rPr>
        <w:t xml:space="preserve">Для быстрой </w:t>
      </w:r>
      <w:bookmarkStart w:id="370" w:name="правила_погрузки_пострадавших"/>
      <w:r w:rsidRPr="00AE27E4">
        <w:rPr>
          <w:rFonts w:ascii="Arial" w:eastAsia="Times New Roman" w:hAnsi="Arial" w:cs="Arial"/>
          <w:sz w:val="20"/>
          <w:szCs w:val="20"/>
          <w:lang w:eastAsia="ru-RU"/>
        </w:rPr>
        <w:t xml:space="preserve">доставки пострадавших </w:t>
      </w:r>
      <w:bookmarkEnd w:id="370"/>
      <w:r w:rsidRPr="00AE27E4">
        <w:rPr>
          <w:rFonts w:ascii="Arial" w:eastAsia="Times New Roman" w:hAnsi="Arial" w:cs="Arial"/>
          <w:sz w:val="20"/>
          <w:szCs w:val="20"/>
          <w:lang w:eastAsia="ru-RU"/>
        </w:rPr>
        <w:t>в лечебные учреждения используется специальный медицинский или обычный транспорт. Транспортировка пострадавших в грузовом транспорте осуществляется на носилках или непосредственно в кузове на полу. В первую очередь грузят тяжелобольных, размещая их головой к кабине. На свободные места рассаживаются пострадавшие с незначительными травмами. При транспортировке в кузове без носилок сначала необходимо насыпать в него балласт (землю, песок, солому). Поверх балласта укладывается мягкий настил (матрацы, ковры, стружка, поролон). Для защиты от дождя и снега кузов оборудуют тентом. Здесь же постоянно должен находиться медработник или спасатель. Погрузка пострадавших в железнодорожные вагоны проводится через тамбур или окна. Сначала людей размещают на верхних, а затем - на нижних полках. Все пострадавшие группируются по тяжести травмы, в зависимости от этого определяется очередность погрузки. Транспортировка водным и воздушным транспортом осуществляется с соблюдением описанных выше требований. Инфекционных больных транспортируют таким образом, чтобы исключить возможность их контакта с окружающими. Разгрузка пострадавших осуществляется несколькими спасателями.</w:t>
      </w:r>
    </w:p>
    <w:p w:rsidR="00AE27E4" w:rsidRPr="00AE27E4" w:rsidRDefault="00AE27E4" w:rsidP="00AE27E4">
      <w:pPr>
        <w:spacing w:before="100" w:beforeAutospacing="1" w:after="100" w:afterAutospacing="1" w:line="240" w:lineRule="auto"/>
        <w:rPr>
          <w:rFonts w:ascii="Times New Roman" w:eastAsia="Times New Roman" w:hAnsi="Times New Roman"/>
          <w:sz w:val="24"/>
          <w:szCs w:val="24"/>
          <w:lang w:eastAsia="ru-RU"/>
        </w:rPr>
      </w:pPr>
      <w:r w:rsidRPr="00AE27E4">
        <w:rPr>
          <w:rFonts w:ascii="Times New Roman" w:eastAsia="Times New Roman" w:hAnsi="Times New Roman"/>
          <w:sz w:val="24"/>
          <w:szCs w:val="24"/>
          <w:lang w:eastAsia="ru-RU"/>
        </w:rPr>
        <w:t xml:space="preserve">   </w:t>
      </w:r>
      <w:bookmarkStart w:id="371" w:name="Оптимальные_позы"/>
      <w:r w:rsidRPr="00AE27E4">
        <w:rPr>
          <w:rFonts w:ascii="Arial" w:eastAsia="Times New Roman" w:hAnsi="Arial" w:cs="Arial"/>
          <w:sz w:val="20"/>
          <w:szCs w:val="20"/>
          <w:lang w:eastAsia="ru-RU"/>
        </w:rPr>
        <w:t xml:space="preserve">Поза </w:t>
      </w:r>
      <w:bookmarkEnd w:id="371"/>
      <w:r w:rsidRPr="00AE27E4">
        <w:rPr>
          <w:rFonts w:ascii="Arial" w:eastAsia="Times New Roman" w:hAnsi="Arial" w:cs="Arial"/>
          <w:sz w:val="20"/>
          <w:szCs w:val="20"/>
          <w:lang w:eastAsia="ru-RU"/>
        </w:rPr>
        <w:t>для транспортировки пострадавших определяется с учетом вида травмы и состояния пострадавшего.</w:t>
      </w:r>
    </w:p>
    <w:tbl>
      <w:tblPr>
        <w:tblW w:w="6750" w:type="dxa"/>
        <w:jc w:val="center"/>
        <w:tblCellSpacing w:w="0" w:type="dxa"/>
        <w:tblCellMar>
          <w:left w:w="0" w:type="dxa"/>
          <w:right w:w="0" w:type="dxa"/>
        </w:tblCellMar>
        <w:tblLook w:val="04A0"/>
      </w:tblPr>
      <w:tblGrid>
        <w:gridCol w:w="1680"/>
        <w:gridCol w:w="1680"/>
        <w:gridCol w:w="1695"/>
        <w:gridCol w:w="1695"/>
      </w:tblGrid>
      <w:tr w:rsidR="00AE27E4" w:rsidRPr="00AE27E4">
        <w:trPr>
          <w:tblCellSpacing w:w="0" w:type="dxa"/>
          <w:jc w:val="center"/>
        </w:trPr>
        <w:tc>
          <w:tcPr>
            <w:tcW w:w="1680" w:type="dxa"/>
            <w:vAlign w:val="center"/>
            <w:hideMark/>
          </w:tcPr>
          <w:p w:rsidR="00AE27E4" w:rsidRPr="00AE27E4" w:rsidRDefault="00065860" w:rsidP="00AE27E4">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drawing>
                <wp:inline distT="0" distB="0" distL="0" distR="0">
                  <wp:extent cx="628650" cy="952500"/>
                  <wp:effectExtent l="19050" t="0" r="0" b="0"/>
                  <wp:docPr id="162" name="Рисунок 162" descr="Самостоятельно в сопровождении спасател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Самостоятельно в сопровождении спасателя"/>
                          <pic:cNvPicPr>
                            <a:picLocks noChangeAspect="1" noChangeArrowheads="1"/>
                          </pic:cNvPicPr>
                        </pic:nvPicPr>
                        <pic:blipFill>
                          <a:blip r:embed="rId570" cstate="print"/>
                          <a:srcRect/>
                          <a:stretch>
                            <a:fillRect/>
                          </a:stretch>
                        </pic:blipFill>
                        <pic:spPr bwMode="auto">
                          <a:xfrm>
                            <a:off x="0" y="0"/>
                            <a:ext cx="628650" cy="952500"/>
                          </a:xfrm>
                          <a:prstGeom prst="rect">
                            <a:avLst/>
                          </a:prstGeom>
                          <a:noFill/>
                          <a:ln w="9525">
                            <a:noFill/>
                            <a:miter lim="800000"/>
                            <a:headEnd/>
                            <a:tailEnd/>
                          </a:ln>
                        </pic:spPr>
                      </pic:pic>
                    </a:graphicData>
                  </a:graphic>
                </wp:inline>
              </w:drawing>
            </w:r>
          </w:p>
        </w:tc>
        <w:tc>
          <w:tcPr>
            <w:tcW w:w="1680" w:type="dxa"/>
            <w:vAlign w:val="center"/>
            <w:hideMark/>
          </w:tcPr>
          <w:p w:rsidR="00AE27E4" w:rsidRPr="00AE27E4" w:rsidRDefault="00065860" w:rsidP="00AE27E4">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drawing>
                <wp:inline distT="0" distB="0" distL="0" distR="0">
                  <wp:extent cx="638175" cy="952500"/>
                  <wp:effectExtent l="19050" t="0" r="9525" b="0"/>
                  <wp:docPr id="163" name="Рисунок 163" descr="Транспортировка пострадавшего на спин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Транспортировка пострадавшего на спине"/>
                          <pic:cNvPicPr>
                            <a:picLocks noChangeAspect="1" noChangeArrowheads="1"/>
                          </pic:cNvPicPr>
                        </pic:nvPicPr>
                        <pic:blipFill>
                          <a:blip r:embed="rId571" cstate="print"/>
                          <a:srcRect/>
                          <a:stretch>
                            <a:fillRect/>
                          </a:stretch>
                        </pic:blipFill>
                        <pic:spPr bwMode="auto">
                          <a:xfrm>
                            <a:off x="0" y="0"/>
                            <a:ext cx="638175" cy="952500"/>
                          </a:xfrm>
                          <a:prstGeom prst="rect">
                            <a:avLst/>
                          </a:prstGeom>
                          <a:noFill/>
                          <a:ln w="9525">
                            <a:noFill/>
                            <a:miter lim="800000"/>
                            <a:headEnd/>
                            <a:tailEnd/>
                          </a:ln>
                        </pic:spPr>
                      </pic:pic>
                    </a:graphicData>
                  </a:graphic>
                </wp:inline>
              </w:drawing>
            </w:r>
          </w:p>
        </w:tc>
        <w:tc>
          <w:tcPr>
            <w:tcW w:w="1695" w:type="dxa"/>
            <w:vAlign w:val="center"/>
            <w:hideMark/>
          </w:tcPr>
          <w:p w:rsidR="00AE27E4" w:rsidRPr="00AE27E4" w:rsidRDefault="00065860" w:rsidP="00AE27E4">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drawing>
                <wp:inline distT="0" distB="0" distL="0" distR="0">
                  <wp:extent cx="685800" cy="952500"/>
                  <wp:effectExtent l="19050" t="0" r="0" b="0"/>
                  <wp:docPr id="164" name="Рисунок 164" descr="Транспортировка пострадавшего на рука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Транспортировка пострадавшего на руках"/>
                          <pic:cNvPicPr>
                            <a:picLocks noChangeAspect="1" noChangeArrowheads="1"/>
                          </pic:cNvPicPr>
                        </pic:nvPicPr>
                        <pic:blipFill>
                          <a:blip r:embed="rId572" cstate="print"/>
                          <a:srcRect/>
                          <a:stretch>
                            <a:fillRect/>
                          </a:stretch>
                        </pic:blipFill>
                        <pic:spPr bwMode="auto">
                          <a:xfrm>
                            <a:off x="0" y="0"/>
                            <a:ext cx="685800" cy="952500"/>
                          </a:xfrm>
                          <a:prstGeom prst="rect">
                            <a:avLst/>
                          </a:prstGeom>
                          <a:noFill/>
                          <a:ln w="9525">
                            <a:noFill/>
                            <a:miter lim="800000"/>
                            <a:headEnd/>
                            <a:tailEnd/>
                          </a:ln>
                        </pic:spPr>
                      </pic:pic>
                    </a:graphicData>
                  </a:graphic>
                </wp:inline>
              </w:drawing>
            </w:r>
          </w:p>
        </w:tc>
        <w:tc>
          <w:tcPr>
            <w:tcW w:w="1695" w:type="dxa"/>
            <w:vAlign w:val="center"/>
            <w:hideMark/>
          </w:tcPr>
          <w:p w:rsidR="00AE27E4" w:rsidRPr="00AE27E4" w:rsidRDefault="00065860" w:rsidP="00AE27E4">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drawing>
                <wp:inline distT="0" distB="0" distL="0" distR="0">
                  <wp:extent cx="542925" cy="952500"/>
                  <wp:effectExtent l="19050" t="0" r="9525" b="0"/>
                  <wp:docPr id="165" name="Рисунок 165" descr="Транспортировка пострадавшего на плеча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Транспортировка пострадавшего на плечах"/>
                          <pic:cNvPicPr>
                            <a:picLocks noChangeAspect="1" noChangeArrowheads="1"/>
                          </pic:cNvPicPr>
                        </pic:nvPicPr>
                        <pic:blipFill>
                          <a:blip r:embed="rId573" cstate="print"/>
                          <a:srcRect/>
                          <a:stretch>
                            <a:fillRect/>
                          </a:stretch>
                        </pic:blipFill>
                        <pic:spPr bwMode="auto">
                          <a:xfrm>
                            <a:off x="0" y="0"/>
                            <a:ext cx="542925" cy="952500"/>
                          </a:xfrm>
                          <a:prstGeom prst="rect">
                            <a:avLst/>
                          </a:prstGeom>
                          <a:noFill/>
                          <a:ln w="9525">
                            <a:noFill/>
                            <a:miter lim="800000"/>
                            <a:headEnd/>
                            <a:tailEnd/>
                          </a:ln>
                        </pic:spPr>
                      </pic:pic>
                    </a:graphicData>
                  </a:graphic>
                </wp:inline>
              </w:drawing>
            </w:r>
          </w:p>
        </w:tc>
      </w:tr>
      <w:tr w:rsidR="00AE27E4" w:rsidRPr="00AE27E4">
        <w:trPr>
          <w:tblCellSpacing w:w="0" w:type="dxa"/>
          <w:jc w:val="center"/>
        </w:trPr>
        <w:tc>
          <w:tcPr>
            <w:tcW w:w="3360" w:type="dxa"/>
            <w:gridSpan w:val="2"/>
            <w:vAlign w:val="center"/>
            <w:hideMark/>
          </w:tcPr>
          <w:p w:rsidR="00AE27E4" w:rsidRPr="00AE27E4" w:rsidRDefault="00065860" w:rsidP="00AE27E4">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drawing>
                <wp:inline distT="0" distB="0" distL="0" distR="0">
                  <wp:extent cx="1704975" cy="952500"/>
                  <wp:effectExtent l="19050" t="0" r="9525" b="0"/>
                  <wp:docPr id="166" name="Рисунок 166" descr="Транспортировка пострадавшего с помощью шес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Транспортировка пострадавшего с помощью шеста"/>
                          <pic:cNvPicPr>
                            <a:picLocks noChangeAspect="1" noChangeArrowheads="1"/>
                          </pic:cNvPicPr>
                        </pic:nvPicPr>
                        <pic:blipFill>
                          <a:blip r:embed="rId574" cstate="print"/>
                          <a:srcRect/>
                          <a:stretch>
                            <a:fillRect/>
                          </a:stretch>
                        </pic:blipFill>
                        <pic:spPr bwMode="auto">
                          <a:xfrm>
                            <a:off x="0" y="0"/>
                            <a:ext cx="1704975" cy="952500"/>
                          </a:xfrm>
                          <a:prstGeom prst="rect">
                            <a:avLst/>
                          </a:prstGeom>
                          <a:noFill/>
                          <a:ln w="9525">
                            <a:noFill/>
                            <a:miter lim="800000"/>
                            <a:headEnd/>
                            <a:tailEnd/>
                          </a:ln>
                        </pic:spPr>
                      </pic:pic>
                    </a:graphicData>
                  </a:graphic>
                </wp:inline>
              </w:drawing>
            </w:r>
          </w:p>
        </w:tc>
        <w:tc>
          <w:tcPr>
            <w:tcW w:w="1695" w:type="dxa"/>
            <w:vAlign w:val="center"/>
            <w:hideMark/>
          </w:tcPr>
          <w:p w:rsidR="00AE27E4" w:rsidRPr="00AE27E4" w:rsidRDefault="00065860" w:rsidP="00AE27E4">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drawing>
                <wp:inline distT="0" distB="0" distL="0" distR="0">
                  <wp:extent cx="876300" cy="952500"/>
                  <wp:effectExtent l="19050" t="0" r="0" b="0"/>
                  <wp:docPr id="167" name="Рисунок 167" descr="Транспортировка пострадавшего на руках двумя спасател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Транспортировка пострадавшего на руках двумя спасателями"/>
                          <pic:cNvPicPr>
                            <a:picLocks noChangeAspect="1" noChangeArrowheads="1"/>
                          </pic:cNvPicPr>
                        </pic:nvPicPr>
                        <pic:blipFill>
                          <a:blip r:embed="rId575" cstate="print"/>
                          <a:srcRect/>
                          <a:stretch>
                            <a:fillRect/>
                          </a:stretch>
                        </pic:blipFill>
                        <pic:spPr bwMode="auto">
                          <a:xfrm>
                            <a:off x="0" y="0"/>
                            <a:ext cx="876300" cy="952500"/>
                          </a:xfrm>
                          <a:prstGeom prst="rect">
                            <a:avLst/>
                          </a:prstGeom>
                          <a:noFill/>
                          <a:ln w="9525">
                            <a:noFill/>
                            <a:miter lim="800000"/>
                            <a:headEnd/>
                            <a:tailEnd/>
                          </a:ln>
                        </pic:spPr>
                      </pic:pic>
                    </a:graphicData>
                  </a:graphic>
                </wp:inline>
              </w:drawing>
            </w:r>
          </w:p>
        </w:tc>
        <w:tc>
          <w:tcPr>
            <w:tcW w:w="1695" w:type="dxa"/>
            <w:vAlign w:val="center"/>
            <w:hideMark/>
          </w:tcPr>
          <w:p w:rsidR="00AE27E4" w:rsidRPr="00AE27E4" w:rsidRDefault="00065860" w:rsidP="00AE27E4">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drawing>
                <wp:inline distT="0" distB="0" distL="0" distR="0">
                  <wp:extent cx="676275" cy="952500"/>
                  <wp:effectExtent l="19050" t="0" r="9525" b="0"/>
                  <wp:docPr id="168" name="Рисунок 168" descr="Транспортировка пострадавшего на руках двумя спасател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Транспортировка пострадавшего на руках двумя спасателями"/>
                          <pic:cNvPicPr>
                            <a:picLocks noChangeAspect="1" noChangeArrowheads="1"/>
                          </pic:cNvPicPr>
                        </pic:nvPicPr>
                        <pic:blipFill>
                          <a:blip r:embed="rId576" cstate="print"/>
                          <a:srcRect/>
                          <a:stretch>
                            <a:fillRect/>
                          </a:stretch>
                        </pic:blipFill>
                        <pic:spPr bwMode="auto">
                          <a:xfrm>
                            <a:off x="0" y="0"/>
                            <a:ext cx="676275" cy="952500"/>
                          </a:xfrm>
                          <a:prstGeom prst="rect">
                            <a:avLst/>
                          </a:prstGeom>
                          <a:noFill/>
                          <a:ln w="9525">
                            <a:noFill/>
                            <a:miter lim="800000"/>
                            <a:headEnd/>
                            <a:tailEnd/>
                          </a:ln>
                        </pic:spPr>
                      </pic:pic>
                    </a:graphicData>
                  </a:graphic>
                </wp:inline>
              </w:drawing>
            </w:r>
          </w:p>
        </w:tc>
      </w:tr>
      <w:tr w:rsidR="00AE27E4" w:rsidRPr="00AE27E4">
        <w:trPr>
          <w:tblCellSpacing w:w="0" w:type="dxa"/>
          <w:jc w:val="center"/>
        </w:trPr>
        <w:tc>
          <w:tcPr>
            <w:tcW w:w="3360" w:type="dxa"/>
            <w:gridSpan w:val="2"/>
            <w:vAlign w:val="center"/>
            <w:hideMark/>
          </w:tcPr>
          <w:p w:rsidR="00AE27E4" w:rsidRPr="00AE27E4" w:rsidRDefault="00065860" w:rsidP="00AE27E4">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drawing>
                <wp:inline distT="0" distB="0" distL="0" distR="0">
                  <wp:extent cx="1247775" cy="1238250"/>
                  <wp:effectExtent l="19050" t="0" r="9525" b="0"/>
                  <wp:docPr id="169" name="Рисунок 169" descr="Правильное положение носилок при транспортировке пострадавшег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Правильное положение носилок при транспортировке пострадавшего"/>
                          <pic:cNvPicPr>
                            <a:picLocks noChangeAspect="1" noChangeArrowheads="1"/>
                          </pic:cNvPicPr>
                        </pic:nvPicPr>
                        <pic:blipFill>
                          <a:blip r:embed="rId577" cstate="print"/>
                          <a:srcRect/>
                          <a:stretch>
                            <a:fillRect/>
                          </a:stretch>
                        </pic:blipFill>
                        <pic:spPr bwMode="auto">
                          <a:xfrm>
                            <a:off x="0" y="0"/>
                            <a:ext cx="1247775" cy="1238250"/>
                          </a:xfrm>
                          <a:prstGeom prst="rect">
                            <a:avLst/>
                          </a:prstGeom>
                          <a:noFill/>
                          <a:ln w="9525">
                            <a:noFill/>
                            <a:miter lim="800000"/>
                            <a:headEnd/>
                            <a:tailEnd/>
                          </a:ln>
                        </pic:spPr>
                      </pic:pic>
                    </a:graphicData>
                  </a:graphic>
                </wp:inline>
              </w:drawing>
            </w:r>
          </w:p>
        </w:tc>
        <w:tc>
          <w:tcPr>
            <w:tcW w:w="3390" w:type="dxa"/>
            <w:gridSpan w:val="2"/>
            <w:vAlign w:val="center"/>
            <w:hideMark/>
          </w:tcPr>
          <w:p w:rsidR="00AE27E4" w:rsidRPr="00AE27E4" w:rsidRDefault="00065860" w:rsidP="00AE27E4">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drawing>
                <wp:inline distT="0" distB="0" distL="0" distR="0">
                  <wp:extent cx="1238250" cy="1238250"/>
                  <wp:effectExtent l="19050" t="0" r="0" b="0"/>
                  <wp:docPr id="170" name="Рисунок 170" descr="Правильное положение носилок при транспортировке пострадавшег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Правильное положение носилок при транспортировке пострадавшего"/>
                          <pic:cNvPicPr>
                            <a:picLocks noChangeAspect="1" noChangeArrowheads="1"/>
                          </pic:cNvPicPr>
                        </pic:nvPicPr>
                        <pic:blipFill>
                          <a:blip r:embed="rId578" cstate="print"/>
                          <a:srcRect/>
                          <a:stretch>
                            <a:fillRect/>
                          </a:stretch>
                        </pic:blipFill>
                        <pic:spPr bwMode="auto">
                          <a:xfrm>
                            <a:off x="0" y="0"/>
                            <a:ext cx="1238250" cy="1238250"/>
                          </a:xfrm>
                          <a:prstGeom prst="rect">
                            <a:avLst/>
                          </a:prstGeom>
                          <a:noFill/>
                          <a:ln w="9525">
                            <a:noFill/>
                            <a:miter lim="800000"/>
                            <a:headEnd/>
                            <a:tailEnd/>
                          </a:ln>
                        </pic:spPr>
                      </pic:pic>
                    </a:graphicData>
                  </a:graphic>
                </wp:inline>
              </w:drawing>
            </w:r>
          </w:p>
        </w:tc>
      </w:tr>
      <w:tr w:rsidR="00AE27E4" w:rsidRPr="00AE27E4">
        <w:trPr>
          <w:tblCellSpacing w:w="0" w:type="dxa"/>
          <w:jc w:val="center"/>
        </w:trPr>
        <w:tc>
          <w:tcPr>
            <w:tcW w:w="3360" w:type="dxa"/>
            <w:gridSpan w:val="2"/>
            <w:vAlign w:val="center"/>
            <w:hideMark/>
          </w:tcPr>
          <w:p w:rsidR="00AE27E4" w:rsidRPr="00AE27E4" w:rsidRDefault="00065860" w:rsidP="00AE27E4">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drawing>
                <wp:inline distT="0" distB="0" distL="0" distR="0">
                  <wp:extent cx="1524000" cy="952500"/>
                  <wp:effectExtent l="19050" t="0" r="0" b="0"/>
                  <wp:docPr id="171" name="Рисунок 171" descr="Транспортировка пострадавшего волоком с помощью подручного средст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Транспортировка пострадавшего волоком с помощью подручного средства"/>
                          <pic:cNvPicPr>
                            <a:picLocks noChangeAspect="1" noChangeArrowheads="1"/>
                          </pic:cNvPicPr>
                        </pic:nvPicPr>
                        <pic:blipFill>
                          <a:blip r:embed="rId579" cstate="print"/>
                          <a:srcRect/>
                          <a:stretch>
                            <a:fillRect/>
                          </a:stretch>
                        </pic:blipFill>
                        <pic:spPr bwMode="auto">
                          <a:xfrm>
                            <a:off x="0" y="0"/>
                            <a:ext cx="1524000" cy="952500"/>
                          </a:xfrm>
                          <a:prstGeom prst="rect">
                            <a:avLst/>
                          </a:prstGeom>
                          <a:noFill/>
                          <a:ln w="9525">
                            <a:noFill/>
                            <a:miter lim="800000"/>
                            <a:headEnd/>
                            <a:tailEnd/>
                          </a:ln>
                        </pic:spPr>
                      </pic:pic>
                    </a:graphicData>
                  </a:graphic>
                </wp:inline>
              </w:drawing>
            </w:r>
          </w:p>
        </w:tc>
        <w:tc>
          <w:tcPr>
            <w:tcW w:w="3390" w:type="dxa"/>
            <w:gridSpan w:val="2"/>
            <w:vAlign w:val="center"/>
            <w:hideMark/>
          </w:tcPr>
          <w:p w:rsidR="00AE27E4" w:rsidRPr="00AE27E4" w:rsidRDefault="00065860" w:rsidP="00AE27E4">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drawing>
                <wp:inline distT="0" distB="0" distL="0" distR="0">
                  <wp:extent cx="1552575" cy="952500"/>
                  <wp:effectExtent l="19050" t="0" r="9525" b="0"/>
                  <wp:docPr id="172" name="Рисунок 172" descr="Транспортировка пострадавшего волоком за ру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Транспортировка пострадавшего волоком за руки"/>
                          <pic:cNvPicPr>
                            <a:picLocks noChangeAspect="1" noChangeArrowheads="1"/>
                          </pic:cNvPicPr>
                        </pic:nvPicPr>
                        <pic:blipFill>
                          <a:blip r:embed="rId580" cstate="print"/>
                          <a:srcRect/>
                          <a:stretch>
                            <a:fillRect/>
                          </a:stretch>
                        </pic:blipFill>
                        <pic:spPr bwMode="auto">
                          <a:xfrm>
                            <a:off x="0" y="0"/>
                            <a:ext cx="1552575" cy="952500"/>
                          </a:xfrm>
                          <a:prstGeom prst="rect">
                            <a:avLst/>
                          </a:prstGeom>
                          <a:noFill/>
                          <a:ln w="9525">
                            <a:noFill/>
                            <a:miter lim="800000"/>
                            <a:headEnd/>
                            <a:tailEnd/>
                          </a:ln>
                        </pic:spPr>
                      </pic:pic>
                    </a:graphicData>
                  </a:graphic>
                </wp:inline>
              </w:drawing>
            </w:r>
          </w:p>
        </w:tc>
      </w:tr>
    </w:tbl>
    <w:p w:rsidR="00AE27E4" w:rsidRPr="00AE27E4" w:rsidRDefault="00AE27E4" w:rsidP="00AE27E4">
      <w:pPr>
        <w:spacing w:before="100" w:beforeAutospacing="1" w:after="100" w:afterAutospacing="1" w:line="240" w:lineRule="auto"/>
        <w:jc w:val="center"/>
        <w:rPr>
          <w:rFonts w:ascii="Times New Roman" w:eastAsia="Times New Roman" w:hAnsi="Times New Roman"/>
          <w:sz w:val="24"/>
          <w:szCs w:val="24"/>
          <w:lang w:eastAsia="ru-RU"/>
        </w:rPr>
      </w:pPr>
      <w:r w:rsidRPr="00AE27E4">
        <w:rPr>
          <w:rFonts w:ascii="Arial" w:eastAsia="Times New Roman" w:hAnsi="Arial" w:cs="Arial"/>
          <w:b/>
          <w:bCs/>
          <w:sz w:val="20"/>
          <w:szCs w:val="20"/>
          <w:lang w:eastAsia="ru-RU"/>
        </w:rPr>
        <w:t>Оптимальные позы транспортировки пострадавших</w:t>
      </w:r>
      <w:r w:rsidRPr="00AE27E4">
        <w:rPr>
          <w:rFonts w:ascii="Arial" w:eastAsia="Times New Roman" w:hAnsi="Arial" w:cs="Arial"/>
          <w:b/>
          <w:bCs/>
          <w:sz w:val="20"/>
          <w:szCs w:val="20"/>
          <w:lang w:eastAsia="ru-RU"/>
        </w:rPr>
        <w:br/>
        <w:t>в зависимости от травмы</w:t>
      </w:r>
    </w:p>
    <w:tbl>
      <w:tblPr>
        <w:tblW w:w="69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147"/>
        <w:gridCol w:w="2753"/>
      </w:tblGrid>
      <w:tr w:rsidR="00AE27E4" w:rsidRPr="00CA4CFF" w:rsidTr="00CA4CFF">
        <w:trPr>
          <w:trHeight w:val="300"/>
        </w:trPr>
        <w:tc>
          <w:tcPr>
            <w:tcW w:w="4122" w:type="dxa"/>
            <w:hideMark/>
          </w:tcPr>
          <w:p w:rsidR="00AE27E4" w:rsidRPr="00CA4CFF" w:rsidRDefault="00AE27E4"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Arial" w:eastAsia="Times New Roman" w:hAnsi="Arial" w:cs="Arial"/>
                <w:b/>
                <w:bCs/>
                <w:sz w:val="20"/>
                <w:lang w:eastAsia="ru-RU"/>
              </w:rPr>
              <w:t>Вид травмы</w:t>
            </w:r>
          </w:p>
        </w:tc>
        <w:tc>
          <w:tcPr>
            <w:tcW w:w="2736" w:type="dxa"/>
            <w:hideMark/>
          </w:tcPr>
          <w:p w:rsidR="00AE27E4" w:rsidRPr="00CA4CFF" w:rsidRDefault="00AE27E4" w:rsidP="00CA4CFF">
            <w:pPr>
              <w:spacing w:after="0" w:line="240" w:lineRule="auto"/>
              <w:jc w:val="center"/>
              <w:rPr>
                <w:rFonts w:ascii="Times New Roman" w:eastAsia="Times New Roman" w:hAnsi="Times New Roman"/>
                <w:sz w:val="24"/>
                <w:szCs w:val="24"/>
                <w:lang w:eastAsia="ru-RU"/>
              </w:rPr>
            </w:pPr>
            <w:r w:rsidRPr="00CA4CFF">
              <w:rPr>
                <w:rFonts w:ascii="Arial" w:eastAsia="Times New Roman" w:hAnsi="Arial" w:cs="Arial"/>
                <w:b/>
                <w:bCs/>
                <w:sz w:val="20"/>
                <w:lang w:eastAsia="ru-RU"/>
              </w:rPr>
              <w:t>Поза</w:t>
            </w:r>
          </w:p>
        </w:tc>
      </w:tr>
      <w:tr w:rsidR="00AE27E4" w:rsidRPr="00CA4CFF" w:rsidTr="00CA4CFF">
        <w:trPr>
          <w:trHeight w:val="255"/>
        </w:trPr>
        <w:tc>
          <w:tcPr>
            <w:tcW w:w="4122" w:type="dxa"/>
            <w:hideMark/>
          </w:tcPr>
          <w:p w:rsidR="00AE27E4" w:rsidRPr="00CA4CFF" w:rsidRDefault="00AE27E4" w:rsidP="00CA4CFF">
            <w:pPr>
              <w:spacing w:after="0" w:line="240" w:lineRule="auto"/>
              <w:rPr>
                <w:rFonts w:ascii="Times New Roman" w:eastAsia="Times New Roman" w:hAnsi="Times New Roman"/>
                <w:sz w:val="24"/>
                <w:szCs w:val="24"/>
                <w:lang w:eastAsia="ru-RU"/>
              </w:rPr>
            </w:pPr>
            <w:r w:rsidRPr="00CA4CFF">
              <w:rPr>
                <w:rFonts w:ascii="Arial" w:eastAsia="Times New Roman" w:hAnsi="Arial" w:cs="Arial"/>
                <w:sz w:val="20"/>
                <w:szCs w:val="20"/>
                <w:lang w:eastAsia="ru-RU"/>
              </w:rPr>
              <w:t>Сотрясение головного мозга</w:t>
            </w:r>
          </w:p>
        </w:tc>
        <w:tc>
          <w:tcPr>
            <w:tcW w:w="2736" w:type="dxa"/>
            <w:hideMark/>
          </w:tcPr>
          <w:p w:rsidR="00AE27E4" w:rsidRPr="00CA4CFF" w:rsidRDefault="00AE27E4" w:rsidP="00CA4CFF">
            <w:pPr>
              <w:spacing w:after="0" w:line="240" w:lineRule="auto"/>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t>На спине</w:t>
            </w:r>
          </w:p>
        </w:tc>
      </w:tr>
      <w:tr w:rsidR="00AE27E4" w:rsidRPr="00CA4CFF" w:rsidTr="00CA4CFF">
        <w:tc>
          <w:tcPr>
            <w:tcW w:w="4122" w:type="dxa"/>
            <w:hideMark/>
          </w:tcPr>
          <w:p w:rsidR="00AE27E4" w:rsidRPr="00CA4CFF" w:rsidRDefault="00AE27E4" w:rsidP="00CA4CFF">
            <w:pPr>
              <w:spacing w:after="0" w:line="240" w:lineRule="auto"/>
              <w:rPr>
                <w:rFonts w:ascii="Times New Roman" w:eastAsia="Times New Roman" w:hAnsi="Times New Roman"/>
                <w:sz w:val="24"/>
                <w:szCs w:val="24"/>
                <w:lang w:eastAsia="ru-RU"/>
              </w:rPr>
            </w:pPr>
            <w:r w:rsidRPr="00CA4CFF">
              <w:rPr>
                <w:rFonts w:ascii="Arial" w:eastAsia="Times New Roman" w:hAnsi="Arial" w:cs="Arial"/>
                <w:sz w:val="20"/>
                <w:szCs w:val="20"/>
                <w:lang w:eastAsia="ru-RU"/>
              </w:rPr>
              <w:t>Травмы передней части головы и лица</w:t>
            </w:r>
          </w:p>
        </w:tc>
        <w:tc>
          <w:tcPr>
            <w:tcW w:w="2736" w:type="dxa"/>
            <w:hideMark/>
          </w:tcPr>
          <w:p w:rsidR="00AE27E4" w:rsidRPr="00CA4CFF" w:rsidRDefault="00AE27E4" w:rsidP="00CA4CFF">
            <w:pPr>
              <w:spacing w:after="0" w:line="240" w:lineRule="auto"/>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t>На спине</w:t>
            </w:r>
          </w:p>
        </w:tc>
      </w:tr>
      <w:tr w:rsidR="00AE27E4" w:rsidRPr="00CA4CFF" w:rsidTr="00CA4CFF">
        <w:trPr>
          <w:trHeight w:val="195"/>
        </w:trPr>
        <w:tc>
          <w:tcPr>
            <w:tcW w:w="4122" w:type="dxa"/>
            <w:hideMark/>
          </w:tcPr>
          <w:p w:rsidR="00AE27E4" w:rsidRPr="00CA4CFF" w:rsidRDefault="00AE27E4" w:rsidP="00CA4CFF">
            <w:pPr>
              <w:spacing w:after="0" w:line="195" w:lineRule="atLeast"/>
              <w:rPr>
                <w:rFonts w:ascii="Times New Roman" w:eastAsia="Times New Roman" w:hAnsi="Times New Roman"/>
                <w:sz w:val="24"/>
                <w:szCs w:val="24"/>
                <w:lang w:eastAsia="ru-RU"/>
              </w:rPr>
            </w:pPr>
            <w:r w:rsidRPr="00CA4CFF">
              <w:rPr>
                <w:rFonts w:ascii="Arial" w:eastAsia="Times New Roman" w:hAnsi="Arial" w:cs="Arial"/>
                <w:sz w:val="20"/>
                <w:szCs w:val="20"/>
                <w:lang w:eastAsia="ru-RU"/>
              </w:rPr>
              <w:t>Повреждение позвоночника</w:t>
            </w:r>
          </w:p>
        </w:tc>
        <w:tc>
          <w:tcPr>
            <w:tcW w:w="2736" w:type="dxa"/>
            <w:hideMark/>
          </w:tcPr>
          <w:p w:rsidR="00AE27E4" w:rsidRPr="00CA4CFF" w:rsidRDefault="00AE27E4" w:rsidP="00CA4CFF">
            <w:pPr>
              <w:spacing w:after="0" w:line="195" w:lineRule="atLeast"/>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t>На спине</w:t>
            </w:r>
          </w:p>
        </w:tc>
      </w:tr>
      <w:tr w:rsidR="00AE27E4" w:rsidRPr="00CA4CFF" w:rsidTr="00CA4CFF">
        <w:tc>
          <w:tcPr>
            <w:tcW w:w="4122" w:type="dxa"/>
            <w:hideMark/>
          </w:tcPr>
          <w:p w:rsidR="00AE27E4" w:rsidRPr="00CA4CFF" w:rsidRDefault="00AE27E4" w:rsidP="00CA4CFF">
            <w:pPr>
              <w:spacing w:after="0" w:line="240" w:lineRule="auto"/>
              <w:rPr>
                <w:rFonts w:ascii="Times New Roman" w:eastAsia="Times New Roman" w:hAnsi="Times New Roman"/>
                <w:sz w:val="24"/>
                <w:szCs w:val="24"/>
                <w:lang w:eastAsia="ru-RU"/>
              </w:rPr>
            </w:pPr>
            <w:r w:rsidRPr="00CA4CFF">
              <w:rPr>
                <w:rFonts w:ascii="Arial" w:eastAsia="Times New Roman" w:hAnsi="Arial" w:cs="Arial"/>
                <w:sz w:val="20"/>
                <w:szCs w:val="20"/>
                <w:lang w:eastAsia="ru-RU"/>
              </w:rPr>
              <w:t>Переломы костей таза и нижних конечностей</w:t>
            </w:r>
          </w:p>
        </w:tc>
        <w:tc>
          <w:tcPr>
            <w:tcW w:w="2736" w:type="dxa"/>
            <w:hideMark/>
          </w:tcPr>
          <w:p w:rsidR="00AE27E4" w:rsidRPr="00CA4CFF" w:rsidRDefault="00AE27E4" w:rsidP="00CA4CFF">
            <w:pPr>
              <w:spacing w:after="0" w:line="240" w:lineRule="auto"/>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t>На спине</w:t>
            </w:r>
          </w:p>
        </w:tc>
      </w:tr>
      <w:tr w:rsidR="00AE27E4" w:rsidRPr="00CA4CFF" w:rsidTr="00CA4CFF">
        <w:trPr>
          <w:trHeight w:val="180"/>
        </w:trPr>
        <w:tc>
          <w:tcPr>
            <w:tcW w:w="4122" w:type="dxa"/>
            <w:hideMark/>
          </w:tcPr>
          <w:p w:rsidR="00AE27E4" w:rsidRPr="00CA4CFF" w:rsidRDefault="00AE27E4" w:rsidP="00CA4CFF">
            <w:pPr>
              <w:spacing w:after="0" w:line="180" w:lineRule="atLeast"/>
              <w:rPr>
                <w:rFonts w:ascii="Times New Roman" w:eastAsia="Times New Roman" w:hAnsi="Times New Roman"/>
                <w:sz w:val="24"/>
                <w:szCs w:val="24"/>
                <w:lang w:eastAsia="ru-RU"/>
              </w:rPr>
            </w:pPr>
            <w:r w:rsidRPr="00CA4CFF">
              <w:rPr>
                <w:rFonts w:ascii="Arial" w:eastAsia="Times New Roman" w:hAnsi="Arial" w:cs="Arial"/>
                <w:sz w:val="20"/>
                <w:szCs w:val="20"/>
                <w:lang w:eastAsia="ru-RU"/>
              </w:rPr>
              <w:t>Шоковое состояние</w:t>
            </w:r>
          </w:p>
        </w:tc>
        <w:tc>
          <w:tcPr>
            <w:tcW w:w="2736" w:type="dxa"/>
            <w:hideMark/>
          </w:tcPr>
          <w:p w:rsidR="00AE27E4" w:rsidRPr="00CA4CFF" w:rsidRDefault="00AE27E4" w:rsidP="00CA4CFF">
            <w:pPr>
              <w:spacing w:after="0" w:line="180" w:lineRule="atLeast"/>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t>На спине</w:t>
            </w:r>
          </w:p>
        </w:tc>
      </w:tr>
      <w:tr w:rsidR="00AE27E4" w:rsidRPr="00CA4CFF" w:rsidTr="00CA4CFF">
        <w:tc>
          <w:tcPr>
            <w:tcW w:w="4122" w:type="dxa"/>
            <w:hideMark/>
          </w:tcPr>
          <w:p w:rsidR="00AE27E4" w:rsidRPr="00CA4CFF" w:rsidRDefault="00AE27E4" w:rsidP="00CA4CFF">
            <w:pPr>
              <w:spacing w:after="0" w:line="240" w:lineRule="auto"/>
              <w:rPr>
                <w:rFonts w:ascii="Times New Roman" w:eastAsia="Times New Roman" w:hAnsi="Times New Roman"/>
                <w:sz w:val="24"/>
                <w:szCs w:val="24"/>
                <w:lang w:eastAsia="ru-RU"/>
              </w:rPr>
            </w:pPr>
            <w:r w:rsidRPr="00CA4CFF">
              <w:rPr>
                <w:rFonts w:ascii="Arial" w:eastAsia="Times New Roman" w:hAnsi="Arial" w:cs="Arial"/>
                <w:sz w:val="20"/>
                <w:szCs w:val="20"/>
                <w:lang w:eastAsia="ru-RU"/>
              </w:rPr>
              <w:t>Травмы органов брюшной полости</w:t>
            </w:r>
          </w:p>
        </w:tc>
        <w:tc>
          <w:tcPr>
            <w:tcW w:w="2736" w:type="dxa"/>
            <w:hideMark/>
          </w:tcPr>
          <w:p w:rsidR="00AE27E4" w:rsidRPr="00CA4CFF" w:rsidRDefault="00AE27E4" w:rsidP="00CA4CFF">
            <w:pPr>
              <w:spacing w:after="0" w:line="240" w:lineRule="auto"/>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t>На спине</w:t>
            </w:r>
          </w:p>
        </w:tc>
      </w:tr>
      <w:tr w:rsidR="00AE27E4" w:rsidRPr="00CA4CFF" w:rsidTr="00CA4CFF">
        <w:trPr>
          <w:trHeight w:val="195"/>
        </w:trPr>
        <w:tc>
          <w:tcPr>
            <w:tcW w:w="4122" w:type="dxa"/>
            <w:hideMark/>
          </w:tcPr>
          <w:p w:rsidR="00AE27E4" w:rsidRPr="00CA4CFF" w:rsidRDefault="00AE27E4" w:rsidP="00CA4CFF">
            <w:pPr>
              <w:spacing w:after="0" w:line="195" w:lineRule="atLeast"/>
              <w:rPr>
                <w:rFonts w:ascii="Times New Roman" w:eastAsia="Times New Roman" w:hAnsi="Times New Roman"/>
                <w:sz w:val="24"/>
                <w:szCs w:val="24"/>
                <w:lang w:eastAsia="ru-RU"/>
              </w:rPr>
            </w:pPr>
            <w:r w:rsidRPr="00CA4CFF">
              <w:rPr>
                <w:rFonts w:ascii="Arial" w:eastAsia="Times New Roman" w:hAnsi="Arial" w:cs="Arial"/>
                <w:sz w:val="20"/>
                <w:szCs w:val="20"/>
                <w:lang w:eastAsia="ru-RU"/>
              </w:rPr>
              <w:t>Травмы груди</w:t>
            </w:r>
          </w:p>
        </w:tc>
        <w:tc>
          <w:tcPr>
            <w:tcW w:w="2736" w:type="dxa"/>
            <w:hideMark/>
          </w:tcPr>
          <w:p w:rsidR="00AE27E4" w:rsidRPr="00CA4CFF" w:rsidRDefault="00AE27E4" w:rsidP="00CA4CFF">
            <w:pPr>
              <w:spacing w:after="0" w:line="195" w:lineRule="atLeast"/>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t>На спине</w:t>
            </w:r>
          </w:p>
        </w:tc>
      </w:tr>
      <w:tr w:rsidR="00AE27E4" w:rsidRPr="00CA4CFF" w:rsidTr="00CA4CFF">
        <w:tc>
          <w:tcPr>
            <w:tcW w:w="4122" w:type="dxa"/>
            <w:hideMark/>
          </w:tcPr>
          <w:p w:rsidR="00AE27E4" w:rsidRPr="00CA4CFF" w:rsidRDefault="00AE27E4" w:rsidP="00CA4CFF">
            <w:pPr>
              <w:spacing w:after="0" w:line="240" w:lineRule="auto"/>
              <w:rPr>
                <w:rFonts w:ascii="Times New Roman" w:eastAsia="Times New Roman" w:hAnsi="Times New Roman"/>
                <w:sz w:val="24"/>
                <w:szCs w:val="24"/>
                <w:lang w:eastAsia="ru-RU"/>
              </w:rPr>
            </w:pPr>
            <w:r w:rsidRPr="00CA4CFF">
              <w:rPr>
                <w:rFonts w:ascii="Arial" w:eastAsia="Times New Roman" w:hAnsi="Arial" w:cs="Arial"/>
                <w:sz w:val="20"/>
                <w:szCs w:val="20"/>
                <w:lang w:eastAsia="ru-RU"/>
              </w:rPr>
              <w:t>Ампутация нижних конечностей</w:t>
            </w:r>
          </w:p>
        </w:tc>
        <w:tc>
          <w:tcPr>
            <w:tcW w:w="2736" w:type="dxa"/>
            <w:hideMark/>
          </w:tcPr>
          <w:p w:rsidR="00AE27E4" w:rsidRPr="00CA4CFF" w:rsidRDefault="00AE27E4" w:rsidP="00CA4CFF">
            <w:pPr>
              <w:spacing w:after="0" w:line="240" w:lineRule="auto"/>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t>На спине, с валиком под травмированной ногой</w:t>
            </w:r>
          </w:p>
        </w:tc>
      </w:tr>
      <w:tr w:rsidR="00AE27E4" w:rsidRPr="00CA4CFF" w:rsidTr="00CA4CFF">
        <w:trPr>
          <w:trHeight w:val="195"/>
        </w:trPr>
        <w:tc>
          <w:tcPr>
            <w:tcW w:w="4122" w:type="dxa"/>
            <w:hideMark/>
          </w:tcPr>
          <w:p w:rsidR="00AE27E4" w:rsidRPr="00CA4CFF" w:rsidRDefault="00AE27E4" w:rsidP="00CA4CFF">
            <w:pPr>
              <w:spacing w:after="0" w:line="195" w:lineRule="atLeast"/>
              <w:rPr>
                <w:rFonts w:ascii="Times New Roman" w:eastAsia="Times New Roman" w:hAnsi="Times New Roman"/>
                <w:sz w:val="24"/>
                <w:szCs w:val="24"/>
                <w:lang w:eastAsia="ru-RU"/>
              </w:rPr>
            </w:pPr>
            <w:r w:rsidRPr="00CA4CFF">
              <w:rPr>
                <w:rFonts w:ascii="Arial" w:eastAsia="Times New Roman" w:hAnsi="Arial" w:cs="Arial"/>
                <w:sz w:val="20"/>
                <w:szCs w:val="20"/>
                <w:lang w:eastAsia="ru-RU"/>
              </w:rPr>
              <w:t>Острые хирургические заболевания (аппендицит, прободная язва, ущемленная грыжа)</w:t>
            </w:r>
          </w:p>
        </w:tc>
        <w:tc>
          <w:tcPr>
            <w:tcW w:w="2736" w:type="dxa"/>
            <w:hideMark/>
          </w:tcPr>
          <w:p w:rsidR="00AE27E4" w:rsidRPr="00CA4CFF" w:rsidRDefault="00AE27E4" w:rsidP="00CA4CFF">
            <w:pPr>
              <w:spacing w:after="0" w:line="195" w:lineRule="atLeast"/>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t>На спине</w:t>
            </w:r>
          </w:p>
        </w:tc>
      </w:tr>
      <w:tr w:rsidR="00AE27E4" w:rsidRPr="00CA4CFF" w:rsidTr="00CA4CFF">
        <w:tc>
          <w:tcPr>
            <w:tcW w:w="4122" w:type="dxa"/>
            <w:hideMark/>
          </w:tcPr>
          <w:p w:rsidR="00AE27E4" w:rsidRPr="00CA4CFF" w:rsidRDefault="00AE27E4" w:rsidP="00CA4CFF">
            <w:pPr>
              <w:spacing w:after="0" w:line="240" w:lineRule="auto"/>
              <w:rPr>
                <w:rFonts w:ascii="Times New Roman" w:eastAsia="Times New Roman" w:hAnsi="Times New Roman"/>
                <w:sz w:val="24"/>
                <w:szCs w:val="24"/>
                <w:lang w:eastAsia="ru-RU"/>
              </w:rPr>
            </w:pPr>
            <w:r w:rsidRPr="00CA4CFF">
              <w:rPr>
                <w:rFonts w:ascii="Arial" w:eastAsia="Times New Roman" w:hAnsi="Arial" w:cs="Arial"/>
                <w:sz w:val="20"/>
                <w:szCs w:val="20"/>
                <w:lang w:eastAsia="ru-RU"/>
              </w:rPr>
              <w:t>Кровопотеря</w:t>
            </w:r>
          </w:p>
        </w:tc>
        <w:tc>
          <w:tcPr>
            <w:tcW w:w="2736" w:type="dxa"/>
            <w:hideMark/>
          </w:tcPr>
          <w:p w:rsidR="00AE27E4" w:rsidRPr="00CA4CFF" w:rsidRDefault="00AE27E4" w:rsidP="00CA4CFF">
            <w:pPr>
              <w:spacing w:after="0" w:line="240" w:lineRule="auto"/>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t>На животе с валиком под грудью и головой</w:t>
            </w:r>
          </w:p>
        </w:tc>
      </w:tr>
      <w:tr w:rsidR="00AE27E4" w:rsidRPr="00CA4CFF" w:rsidTr="00CA4CFF">
        <w:trPr>
          <w:trHeight w:val="195"/>
        </w:trPr>
        <w:tc>
          <w:tcPr>
            <w:tcW w:w="4122" w:type="dxa"/>
            <w:hideMark/>
          </w:tcPr>
          <w:p w:rsidR="00AE27E4" w:rsidRPr="00CA4CFF" w:rsidRDefault="00AE27E4" w:rsidP="00CA4CFF">
            <w:pPr>
              <w:spacing w:after="0" w:line="195" w:lineRule="atLeast"/>
              <w:rPr>
                <w:rFonts w:ascii="Times New Roman" w:eastAsia="Times New Roman" w:hAnsi="Times New Roman"/>
                <w:sz w:val="24"/>
                <w:szCs w:val="24"/>
                <w:lang w:eastAsia="ru-RU"/>
              </w:rPr>
            </w:pPr>
            <w:r w:rsidRPr="00CA4CFF">
              <w:rPr>
                <w:rFonts w:ascii="Arial" w:eastAsia="Times New Roman" w:hAnsi="Arial" w:cs="Arial"/>
                <w:sz w:val="20"/>
                <w:szCs w:val="20"/>
                <w:lang w:eastAsia="ru-RU"/>
              </w:rPr>
              <w:t>Травмы спины</w:t>
            </w:r>
          </w:p>
        </w:tc>
        <w:tc>
          <w:tcPr>
            <w:tcW w:w="2736" w:type="dxa"/>
            <w:hideMark/>
          </w:tcPr>
          <w:p w:rsidR="00AE27E4" w:rsidRPr="00CA4CFF" w:rsidRDefault="00AE27E4" w:rsidP="00CA4CFF">
            <w:pPr>
              <w:spacing w:after="0" w:line="195" w:lineRule="atLeast"/>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t>На животе или правом боку</w:t>
            </w:r>
          </w:p>
        </w:tc>
      </w:tr>
      <w:tr w:rsidR="00AE27E4" w:rsidRPr="00CA4CFF" w:rsidTr="00CA4CFF">
        <w:tc>
          <w:tcPr>
            <w:tcW w:w="4122" w:type="dxa"/>
            <w:hideMark/>
          </w:tcPr>
          <w:p w:rsidR="00AE27E4" w:rsidRPr="00CA4CFF" w:rsidRDefault="00AE27E4" w:rsidP="00CA4CFF">
            <w:pPr>
              <w:spacing w:after="0" w:line="240" w:lineRule="auto"/>
              <w:rPr>
                <w:rFonts w:ascii="Times New Roman" w:eastAsia="Times New Roman" w:hAnsi="Times New Roman"/>
                <w:sz w:val="24"/>
                <w:szCs w:val="24"/>
                <w:lang w:eastAsia="ru-RU"/>
              </w:rPr>
            </w:pPr>
            <w:r w:rsidRPr="00CA4CFF">
              <w:rPr>
                <w:rFonts w:ascii="Arial" w:eastAsia="Times New Roman" w:hAnsi="Arial" w:cs="Arial"/>
                <w:sz w:val="20"/>
                <w:szCs w:val="20"/>
                <w:lang w:eastAsia="ru-RU"/>
              </w:rPr>
              <w:t>Травмы затылочной части головы</w:t>
            </w:r>
          </w:p>
        </w:tc>
        <w:tc>
          <w:tcPr>
            <w:tcW w:w="2736" w:type="dxa"/>
            <w:hideMark/>
          </w:tcPr>
          <w:p w:rsidR="00AE27E4" w:rsidRPr="00CA4CFF" w:rsidRDefault="00AE27E4" w:rsidP="00CA4CFF">
            <w:pPr>
              <w:spacing w:after="0" w:line="240" w:lineRule="auto"/>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t>На животе</w:t>
            </w:r>
          </w:p>
        </w:tc>
      </w:tr>
      <w:tr w:rsidR="00AE27E4" w:rsidRPr="00CA4CFF" w:rsidTr="00CA4CFF">
        <w:trPr>
          <w:trHeight w:val="195"/>
        </w:trPr>
        <w:tc>
          <w:tcPr>
            <w:tcW w:w="4122" w:type="dxa"/>
            <w:hideMark/>
          </w:tcPr>
          <w:p w:rsidR="00AE27E4" w:rsidRPr="00CA4CFF" w:rsidRDefault="00AE27E4" w:rsidP="00CA4CFF">
            <w:pPr>
              <w:spacing w:after="0" w:line="195" w:lineRule="atLeast"/>
              <w:rPr>
                <w:rFonts w:ascii="Times New Roman" w:eastAsia="Times New Roman" w:hAnsi="Times New Roman"/>
                <w:sz w:val="24"/>
                <w:szCs w:val="24"/>
                <w:lang w:eastAsia="ru-RU"/>
              </w:rPr>
            </w:pPr>
            <w:r w:rsidRPr="00CA4CFF">
              <w:rPr>
                <w:rFonts w:ascii="Arial" w:eastAsia="Times New Roman" w:hAnsi="Arial" w:cs="Arial"/>
                <w:sz w:val="20"/>
                <w:szCs w:val="20"/>
                <w:lang w:eastAsia="ru-RU"/>
              </w:rPr>
              <w:t>Травмы шеи</w:t>
            </w:r>
          </w:p>
        </w:tc>
        <w:tc>
          <w:tcPr>
            <w:tcW w:w="2736" w:type="dxa"/>
            <w:hideMark/>
          </w:tcPr>
          <w:p w:rsidR="00AE27E4" w:rsidRPr="00CA4CFF" w:rsidRDefault="00AE27E4" w:rsidP="00CA4CFF">
            <w:pPr>
              <w:spacing w:after="0" w:line="195" w:lineRule="atLeast"/>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t>Полусидячее положение со склоненной на грудь головой</w:t>
            </w:r>
          </w:p>
        </w:tc>
      </w:tr>
      <w:tr w:rsidR="00AE27E4" w:rsidRPr="00CA4CFF" w:rsidTr="00CA4CFF">
        <w:tc>
          <w:tcPr>
            <w:tcW w:w="4122" w:type="dxa"/>
            <w:hideMark/>
          </w:tcPr>
          <w:p w:rsidR="00AE27E4" w:rsidRPr="00CA4CFF" w:rsidRDefault="00AE27E4" w:rsidP="00CA4CFF">
            <w:pPr>
              <w:spacing w:after="0" w:line="240" w:lineRule="auto"/>
              <w:rPr>
                <w:rFonts w:ascii="Times New Roman" w:eastAsia="Times New Roman" w:hAnsi="Times New Roman"/>
                <w:sz w:val="24"/>
                <w:szCs w:val="24"/>
                <w:lang w:eastAsia="ru-RU"/>
              </w:rPr>
            </w:pPr>
            <w:r w:rsidRPr="00CA4CFF">
              <w:rPr>
                <w:rFonts w:ascii="Arial" w:eastAsia="Times New Roman" w:hAnsi="Arial" w:cs="Arial"/>
                <w:sz w:val="20"/>
                <w:szCs w:val="20"/>
                <w:lang w:eastAsia="ru-RU"/>
              </w:rPr>
              <w:t>Ампутированная верхняя конечность</w:t>
            </w:r>
          </w:p>
        </w:tc>
        <w:tc>
          <w:tcPr>
            <w:tcW w:w="2736" w:type="dxa"/>
            <w:hideMark/>
          </w:tcPr>
          <w:p w:rsidR="00AE27E4" w:rsidRPr="00CA4CFF" w:rsidRDefault="00AE27E4" w:rsidP="00CA4CFF">
            <w:pPr>
              <w:spacing w:after="0" w:line="240" w:lineRule="auto"/>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t>Сидя с поднятой вверх рукой</w:t>
            </w:r>
          </w:p>
        </w:tc>
      </w:tr>
      <w:tr w:rsidR="00AE27E4" w:rsidRPr="00CA4CFF" w:rsidTr="00CA4CFF">
        <w:trPr>
          <w:trHeight w:val="195"/>
        </w:trPr>
        <w:tc>
          <w:tcPr>
            <w:tcW w:w="4122" w:type="dxa"/>
            <w:hideMark/>
          </w:tcPr>
          <w:p w:rsidR="00AE27E4" w:rsidRPr="00CA4CFF" w:rsidRDefault="00AE27E4" w:rsidP="00CA4CFF">
            <w:pPr>
              <w:spacing w:after="0" w:line="195" w:lineRule="atLeast"/>
              <w:rPr>
                <w:rFonts w:ascii="Times New Roman" w:eastAsia="Times New Roman" w:hAnsi="Times New Roman"/>
                <w:sz w:val="24"/>
                <w:szCs w:val="24"/>
                <w:lang w:eastAsia="ru-RU"/>
              </w:rPr>
            </w:pPr>
            <w:r w:rsidRPr="00CA4CFF">
              <w:rPr>
                <w:rFonts w:ascii="Arial" w:eastAsia="Times New Roman" w:hAnsi="Arial" w:cs="Arial"/>
                <w:sz w:val="20"/>
                <w:szCs w:val="20"/>
                <w:lang w:eastAsia="ru-RU"/>
              </w:rPr>
              <w:t>Травмы глаза, груди, дыхательных путей</w:t>
            </w:r>
          </w:p>
        </w:tc>
        <w:tc>
          <w:tcPr>
            <w:tcW w:w="2736" w:type="dxa"/>
            <w:hideMark/>
          </w:tcPr>
          <w:p w:rsidR="00AE27E4" w:rsidRPr="00CA4CFF" w:rsidRDefault="00AE27E4" w:rsidP="00CA4CFF">
            <w:pPr>
              <w:spacing w:after="0" w:line="195" w:lineRule="atLeast"/>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t>Сидя</w:t>
            </w:r>
          </w:p>
        </w:tc>
      </w:tr>
      <w:tr w:rsidR="00AE27E4" w:rsidRPr="00CA4CFF" w:rsidTr="00CA4CFF">
        <w:tc>
          <w:tcPr>
            <w:tcW w:w="4122" w:type="dxa"/>
            <w:hideMark/>
          </w:tcPr>
          <w:p w:rsidR="00AE27E4" w:rsidRPr="00CA4CFF" w:rsidRDefault="00AE27E4" w:rsidP="00CA4CFF">
            <w:pPr>
              <w:spacing w:after="0" w:line="240" w:lineRule="auto"/>
              <w:rPr>
                <w:rFonts w:ascii="Times New Roman" w:eastAsia="Times New Roman" w:hAnsi="Times New Roman"/>
                <w:sz w:val="24"/>
                <w:szCs w:val="24"/>
                <w:lang w:eastAsia="ru-RU"/>
              </w:rPr>
            </w:pPr>
            <w:r w:rsidRPr="00CA4CFF">
              <w:rPr>
                <w:rFonts w:ascii="Arial" w:eastAsia="Times New Roman" w:hAnsi="Arial" w:cs="Arial"/>
                <w:sz w:val="20"/>
                <w:szCs w:val="20"/>
                <w:lang w:eastAsia="ru-RU"/>
              </w:rPr>
              <w:t>Травмы верхних конечностей</w:t>
            </w:r>
          </w:p>
        </w:tc>
        <w:tc>
          <w:tcPr>
            <w:tcW w:w="2736" w:type="dxa"/>
            <w:hideMark/>
          </w:tcPr>
          <w:p w:rsidR="00AE27E4" w:rsidRPr="00CA4CFF" w:rsidRDefault="00AE27E4" w:rsidP="00CA4CFF">
            <w:pPr>
              <w:spacing w:after="0" w:line="240" w:lineRule="auto"/>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t>Сидя</w:t>
            </w:r>
          </w:p>
        </w:tc>
      </w:tr>
      <w:tr w:rsidR="00AE27E4" w:rsidRPr="00CA4CFF" w:rsidTr="00CA4CFF">
        <w:trPr>
          <w:trHeight w:val="195"/>
        </w:trPr>
        <w:tc>
          <w:tcPr>
            <w:tcW w:w="4122" w:type="dxa"/>
            <w:hideMark/>
          </w:tcPr>
          <w:p w:rsidR="00AE27E4" w:rsidRPr="00CA4CFF" w:rsidRDefault="00AE27E4" w:rsidP="00CA4CFF">
            <w:pPr>
              <w:spacing w:after="0" w:line="195" w:lineRule="atLeast"/>
              <w:rPr>
                <w:rFonts w:ascii="Times New Roman" w:eastAsia="Times New Roman" w:hAnsi="Times New Roman"/>
                <w:sz w:val="24"/>
                <w:szCs w:val="24"/>
                <w:lang w:eastAsia="ru-RU"/>
              </w:rPr>
            </w:pPr>
            <w:r w:rsidRPr="00CA4CFF">
              <w:rPr>
                <w:rFonts w:ascii="Arial" w:eastAsia="Times New Roman" w:hAnsi="Arial" w:cs="Arial"/>
                <w:sz w:val="20"/>
                <w:szCs w:val="20"/>
                <w:lang w:eastAsia="ru-RU"/>
              </w:rPr>
              <w:t>Ушибы, порезы, ссадины</w:t>
            </w:r>
          </w:p>
        </w:tc>
        <w:tc>
          <w:tcPr>
            <w:tcW w:w="2736" w:type="dxa"/>
            <w:hideMark/>
          </w:tcPr>
          <w:p w:rsidR="00AE27E4" w:rsidRPr="00CA4CFF" w:rsidRDefault="00AE27E4" w:rsidP="00CA4CFF">
            <w:pPr>
              <w:spacing w:after="0" w:line="195" w:lineRule="atLeast"/>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t>Сидя</w:t>
            </w:r>
          </w:p>
        </w:tc>
      </w:tr>
      <w:tr w:rsidR="00AE27E4" w:rsidRPr="00CA4CFF" w:rsidTr="00CA4CFF">
        <w:tc>
          <w:tcPr>
            <w:tcW w:w="4122" w:type="dxa"/>
            <w:hideMark/>
          </w:tcPr>
          <w:p w:rsidR="00AE27E4" w:rsidRPr="00CA4CFF" w:rsidRDefault="00AE27E4" w:rsidP="00CA4CFF">
            <w:pPr>
              <w:spacing w:after="0" w:line="240" w:lineRule="auto"/>
              <w:rPr>
                <w:rFonts w:ascii="Times New Roman" w:eastAsia="Times New Roman" w:hAnsi="Times New Roman"/>
                <w:sz w:val="24"/>
                <w:szCs w:val="24"/>
                <w:lang w:eastAsia="ru-RU"/>
              </w:rPr>
            </w:pPr>
            <w:r w:rsidRPr="00CA4CFF">
              <w:rPr>
                <w:rFonts w:ascii="Arial" w:eastAsia="Times New Roman" w:hAnsi="Arial" w:cs="Arial"/>
                <w:sz w:val="20"/>
                <w:szCs w:val="20"/>
                <w:lang w:eastAsia="ru-RU"/>
              </w:rPr>
              <w:t xml:space="preserve">Травмы спины, ягодиц, </w:t>
            </w:r>
            <w:r w:rsidRPr="00CA4CFF">
              <w:rPr>
                <w:rFonts w:ascii="Arial" w:eastAsia="Times New Roman" w:hAnsi="Arial" w:cs="Arial"/>
                <w:sz w:val="20"/>
                <w:szCs w:val="20"/>
                <w:lang w:eastAsia="ru-RU"/>
              </w:rPr>
              <w:br/>
              <w:t>тыльной поверхности ног</w:t>
            </w:r>
          </w:p>
        </w:tc>
        <w:tc>
          <w:tcPr>
            <w:tcW w:w="2736" w:type="dxa"/>
            <w:hideMark/>
          </w:tcPr>
          <w:p w:rsidR="00AE27E4" w:rsidRPr="00CA4CFF" w:rsidRDefault="00AE27E4" w:rsidP="00CA4CFF">
            <w:pPr>
              <w:spacing w:after="0" w:line="240" w:lineRule="auto"/>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t>На животе</w:t>
            </w:r>
          </w:p>
        </w:tc>
      </w:tr>
      <w:tr w:rsidR="00AE27E4" w:rsidRPr="00CA4CFF" w:rsidTr="00CA4CFF">
        <w:trPr>
          <w:trHeight w:val="240"/>
        </w:trPr>
        <w:tc>
          <w:tcPr>
            <w:tcW w:w="4122" w:type="dxa"/>
            <w:hideMark/>
          </w:tcPr>
          <w:p w:rsidR="00AE27E4" w:rsidRPr="00CA4CFF" w:rsidRDefault="00AE27E4" w:rsidP="00CA4CFF">
            <w:pPr>
              <w:spacing w:after="0" w:line="240" w:lineRule="auto"/>
              <w:rPr>
                <w:rFonts w:ascii="Times New Roman" w:eastAsia="Times New Roman" w:hAnsi="Times New Roman"/>
                <w:sz w:val="24"/>
                <w:szCs w:val="24"/>
                <w:lang w:eastAsia="ru-RU"/>
              </w:rPr>
            </w:pPr>
            <w:r w:rsidRPr="00CA4CFF">
              <w:rPr>
                <w:rFonts w:ascii="Arial" w:eastAsia="Times New Roman" w:hAnsi="Arial" w:cs="Arial"/>
                <w:sz w:val="20"/>
                <w:szCs w:val="20"/>
                <w:lang w:eastAsia="ru-RU"/>
              </w:rPr>
              <w:t>Травмы плечевого пояса</w:t>
            </w:r>
          </w:p>
        </w:tc>
        <w:tc>
          <w:tcPr>
            <w:tcW w:w="2736" w:type="dxa"/>
            <w:hideMark/>
          </w:tcPr>
          <w:p w:rsidR="00AE27E4" w:rsidRPr="00CA4CFF" w:rsidRDefault="00AE27E4"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t>Сидя</w:t>
            </w:r>
          </w:p>
        </w:tc>
      </w:tr>
    </w:tbl>
    <w:p w:rsidR="00AE27E4" w:rsidRDefault="00AE27E4" w:rsidP="00AE27E4">
      <w:pPr>
        <w:pStyle w:val="a3"/>
        <w:jc w:val="center"/>
      </w:pPr>
      <w:r>
        <w:rPr>
          <w:rStyle w:val="a4"/>
          <w:rFonts w:ascii="MS Sans Serif" w:hAnsi="MS Sans Serif"/>
          <w:sz w:val="20"/>
          <w:szCs w:val="20"/>
        </w:rPr>
        <w:t>Требования  к  экипировке  спасателей</w:t>
      </w:r>
    </w:p>
    <w:p w:rsidR="00AE27E4" w:rsidRDefault="00AE27E4" w:rsidP="00AE27E4">
      <w:pPr>
        <w:pStyle w:val="a3"/>
      </w:pPr>
      <w:r w:rsidRPr="00AE27E4">
        <w:t> </w:t>
      </w:r>
      <w:r>
        <w:rPr>
          <w:rFonts w:ascii="Arial" w:hAnsi="Arial" w:cs="Arial"/>
          <w:sz w:val="20"/>
          <w:szCs w:val="20"/>
        </w:rPr>
        <w:t>Многообразие видов работ, условий их выполнения, воздействие различных экстремальных факторов ЧС, дефицит времени предъявляют повышенные требования к экипировке спасателей, в том числе к средствам защиты инструментам, механизмам, приспособлениям и машинам, применяемым при проведении ПСР.</w:t>
      </w:r>
      <w:r>
        <w:rPr>
          <w:rFonts w:ascii="Arial" w:hAnsi="Arial" w:cs="Arial"/>
          <w:sz w:val="20"/>
          <w:szCs w:val="20"/>
        </w:rPr>
        <w:br/>
        <w:t>      Они должны удовлетворять следующим требованиям:</w:t>
      </w:r>
      <w:r>
        <w:rPr>
          <w:rFonts w:ascii="Arial" w:hAnsi="Arial" w:cs="Arial"/>
          <w:sz w:val="20"/>
          <w:szCs w:val="20"/>
        </w:rPr>
        <w:br/>
        <w:t>- безопасности;</w:t>
      </w:r>
      <w:r>
        <w:rPr>
          <w:rFonts w:ascii="Arial" w:hAnsi="Arial" w:cs="Arial"/>
          <w:sz w:val="20"/>
          <w:szCs w:val="20"/>
        </w:rPr>
        <w:br/>
        <w:t>- удобству в эксплуатации;</w:t>
      </w:r>
      <w:r>
        <w:rPr>
          <w:rFonts w:ascii="Arial" w:hAnsi="Arial" w:cs="Arial"/>
          <w:sz w:val="20"/>
          <w:szCs w:val="20"/>
        </w:rPr>
        <w:br/>
        <w:t>- надежности;</w:t>
      </w:r>
      <w:r>
        <w:rPr>
          <w:rFonts w:ascii="Arial" w:hAnsi="Arial" w:cs="Arial"/>
          <w:sz w:val="20"/>
          <w:szCs w:val="20"/>
        </w:rPr>
        <w:br/>
        <w:t>- многопрофильности;</w:t>
      </w:r>
      <w:r>
        <w:rPr>
          <w:rFonts w:ascii="Arial" w:hAnsi="Arial" w:cs="Arial"/>
          <w:sz w:val="20"/>
          <w:szCs w:val="20"/>
        </w:rPr>
        <w:br/>
        <w:t>- долговечности;</w:t>
      </w:r>
      <w:r>
        <w:rPr>
          <w:rFonts w:ascii="Arial" w:hAnsi="Arial" w:cs="Arial"/>
          <w:sz w:val="20"/>
          <w:szCs w:val="20"/>
        </w:rPr>
        <w:br/>
        <w:t>- работоспособности в любых условиях;</w:t>
      </w:r>
      <w:r>
        <w:rPr>
          <w:rFonts w:ascii="Arial" w:hAnsi="Arial" w:cs="Arial"/>
          <w:sz w:val="20"/>
          <w:szCs w:val="20"/>
        </w:rPr>
        <w:br/>
        <w:t xml:space="preserve">- соответствовать психофизизологическим возможностям спасателей. </w:t>
      </w:r>
    </w:p>
    <w:p w:rsidR="00AE27E4" w:rsidRDefault="00AE27E4" w:rsidP="00AE27E4">
      <w:pPr>
        <w:pStyle w:val="a3"/>
      </w:pPr>
      <w:r>
        <w:rPr>
          <w:rFonts w:ascii="Arial" w:hAnsi="Arial" w:cs="Arial"/>
          <w:sz w:val="20"/>
          <w:szCs w:val="20"/>
        </w:rPr>
        <w:t xml:space="preserve">   Полный перечень инструментов, приспособлений, машин, механизмов и средств защиты, применяемых при проведении ПСР, насчитывает около тысячи наименований. Наиболее часто используемые из них представлены </w:t>
      </w:r>
      <w:hyperlink r:id="rId581" w:history="1">
        <w:r>
          <w:rPr>
            <w:rStyle w:val="a7"/>
            <w:rFonts w:ascii="Arial" w:hAnsi="Arial" w:cs="Arial"/>
            <w:sz w:val="20"/>
            <w:szCs w:val="20"/>
          </w:rPr>
          <w:t>в таблице</w:t>
        </w:r>
      </w:hyperlink>
    </w:p>
    <w:p w:rsidR="00AE27E4" w:rsidRPr="00D83A53" w:rsidRDefault="00AE27E4" w:rsidP="00AE27E4">
      <w:pPr>
        <w:pStyle w:val="a3"/>
        <w:jc w:val="center"/>
        <w:rPr>
          <w:rFonts w:ascii="Arial" w:hAnsi="Arial" w:cs="Arial"/>
        </w:rPr>
      </w:pPr>
      <w:r w:rsidRPr="00D83A53">
        <w:rPr>
          <w:rStyle w:val="a4"/>
          <w:rFonts w:ascii="Arial" w:hAnsi="Arial" w:cs="Arial"/>
          <w:sz w:val="20"/>
          <w:szCs w:val="20"/>
        </w:rPr>
        <w:t>Инструменты, механизмы, машины,</w:t>
      </w:r>
      <w:r w:rsidRPr="00D83A53">
        <w:rPr>
          <w:rFonts w:ascii="Arial" w:hAnsi="Arial" w:cs="Arial"/>
          <w:b/>
          <w:bCs/>
          <w:sz w:val="20"/>
          <w:szCs w:val="20"/>
        </w:rPr>
        <w:br/>
      </w:r>
      <w:r w:rsidRPr="00D83A53">
        <w:rPr>
          <w:rStyle w:val="a4"/>
          <w:rFonts w:ascii="Arial" w:hAnsi="Arial" w:cs="Arial"/>
          <w:sz w:val="20"/>
          <w:szCs w:val="20"/>
        </w:rPr>
        <w:t>применяемые при проведении ПСР</w:t>
      </w:r>
    </w:p>
    <w:tbl>
      <w:tblPr>
        <w:tblW w:w="69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804"/>
        <w:gridCol w:w="3096"/>
      </w:tblGrid>
      <w:tr w:rsidR="00AE27E4" w:rsidRPr="00CA4CFF" w:rsidTr="00CA4CFF">
        <w:trPr>
          <w:trHeight w:val="450"/>
        </w:trPr>
        <w:tc>
          <w:tcPr>
            <w:tcW w:w="3810" w:type="dxa"/>
            <w:hideMark/>
          </w:tcPr>
          <w:p w:rsidR="00AE27E4" w:rsidRPr="00CA4CFF" w:rsidRDefault="00AE27E4"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MS Sans Serif" w:eastAsia="Times New Roman" w:hAnsi="MS Sans Serif"/>
                <w:b/>
                <w:bCs/>
                <w:sz w:val="15"/>
                <w:lang w:eastAsia="ru-RU"/>
              </w:rPr>
              <w:t>наименование, назначение</w:t>
            </w:r>
          </w:p>
        </w:tc>
        <w:tc>
          <w:tcPr>
            <w:tcW w:w="3090" w:type="dxa"/>
            <w:hideMark/>
          </w:tcPr>
          <w:p w:rsidR="00AE27E4" w:rsidRPr="00CA4CFF" w:rsidRDefault="00AE27E4"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MS Sans Serif" w:eastAsia="Times New Roman" w:hAnsi="MS Sans Serif"/>
                <w:b/>
                <w:bCs/>
                <w:sz w:val="15"/>
                <w:lang w:eastAsia="ru-RU"/>
              </w:rPr>
              <w:t>внешний вид</w:t>
            </w:r>
          </w:p>
        </w:tc>
      </w:tr>
      <w:tr w:rsidR="00AE27E4" w:rsidRPr="00CA4CFF" w:rsidTr="00CA4CFF">
        <w:trPr>
          <w:trHeight w:val="1035"/>
        </w:trPr>
        <w:tc>
          <w:tcPr>
            <w:tcW w:w="3810" w:type="dxa"/>
            <w:hideMark/>
          </w:tcPr>
          <w:p w:rsidR="00AE27E4" w:rsidRPr="00CA4CFF" w:rsidRDefault="00AE27E4"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br/>
            </w:r>
            <w:r w:rsidRPr="00CA4CFF">
              <w:rPr>
                <w:rFonts w:ascii="Arial" w:eastAsia="Times New Roman" w:hAnsi="Arial" w:cs="Arial"/>
                <w:b/>
                <w:bCs/>
                <w:sz w:val="20"/>
                <w:lang w:eastAsia="ru-RU"/>
              </w:rPr>
              <w:t>Бетонолом</w:t>
            </w:r>
            <w:r w:rsidRPr="00CA4CFF">
              <w:rPr>
                <w:rFonts w:ascii="Arial" w:eastAsia="Times New Roman" w:hAnsi="Arial" w:cs="Arial"/>
                <w:sz w:val="20"/>
                <w:szCs w:val="20"/>
                <w:lang w:eastAsia="ru-RU"/>
              </w:rPr>
              <w:br/>
              <w:t>Инструмент для измельчения твердых пород (бетона, кирпичной кладки и др.)</w:t>
            </w:r>
          </w:p>
        </w:tc>
        <w:tc>
          <w:tcPr>
            <w:tcW w:w="3090" w:type="dxa"/>
            <w:hideMark/>
          </w:tcPr>
          <w:p w:rsidR="00AE27E4" w:rsidRPr="00CA4CFF" w:rsidRDefault="00065860" w:rsidP="00CA4CFF">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drawing>
                <wp:inline distT="0" distB="0" distL="0" distR="0">
                  <wp:extent cx="981075" cy="571500"/>
                  <wp:effectExtent l="19050" t="0" r="9525" b="0"/>
                  <wp:docPr id="173" name="Рисунок 173" descr="Бетонолом для измельчения твердых поро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Бетонолом для измельчения твердых пород"/>
                          <pic:cNvPicPr>
                            <a:picLocks noChangeAspect="1" noChangeArrowheads="1"/>
                          </pic:cNvPicPr>
                        </pic:nvPicPr>
                        <pic:blipFill>
                          <a:blip r:embed="rId582" cstate="print"/>
                          <a:srcRect/>
                          <a:stretch>
                            <a:fillRect/>
                          </a:stretch>
                        </pic:blipFill>
                        <pic:spPr bwMode="auto">
                          <a:xfrm>
                            <a:off x="0" y="0"/>
                            <a:ext cx="981075" cy="571500"/>
                          </a:xfrm>
                          <a:prstGeom prst="rect">
                            <a:avLst/>
                          </a:prstGeom>
                          <a:noFill/>
                          <a:ln w="9525">
                            <a:noFill/>
                            <a:miter lim="800000"/>
                            <a:headEnd/>
                            <a:tailEnd/>
                          </a:ln>
                        </pic:spPr>
                      </pic:pic>
                    </a:graphicData>
                  </a:graphic>
                </wp:inline>
              </w:drawing>
            </w:r>
          </w:p>
        </w:tc>
      </w:tr>
      <w:tr w:rsidR="00AE27E4" w:rsidRPr="00CA4CFF" w:rsidTr="00CA4CFF">
        <w:trPr>
          <w:trHeight w:val="750"/>
        </w:trPr>
        <w:tc>
          <w:tcPr>
            <w:tcW w:w="3810" w:type="dxa"/>
            <w:hideMark/>
          </w:tcPr>
          <w:p w:rsidR="00AE27E4" w:rsidRPr="00CA4CFF" w:rsidRDefault="00AE27E4" w:rsidP="00CA4CFF">
            <w:pPr>
              <w:spacing w:after="0" w:line="240" w:lineRule="auto"/>
              <w:jc w:val="center"/>
              <w:rPr>
                <w:rFonts w:ascii="Times New Roman" w:eastAsia="Times New Roman" w:hAnsi="Times New Roman"/>
                <w:sz w:val="24"/>
                <w:szCs w:val="24"/>
                <w:lang w:eastAsia="ru-RU"/>
              </w:rPr>
            </w:pPr>
            <w:r w:rsidRPr="00CA4CFF">
              <w:rPr>
                <w:rFonts w:ascii="Arial" w:eastAsia="Times New Roman" w:hAnsi="Arial" w:cs="Arial"/>
                <w:b/>
                <w:bCs/>
                <w:sz w:val="20"/>
                <w:lang w:eastAsia="ru-RU"/>
              </w:rPr>
              <w:t>Гак</w:t>
            </w:r>
            <w:r w:rsidRPr="00CA4CFF">
              <w:rPr>
                <w:rFonts w:ascii="Arial" w:eastAsia="Times New Roman" w:hAnsi="Arial" w:cs="Arial"/>
                <w:sz w:val="20"/>
                <w:szCs w:val="20"/>
                <w:lang w:eastAsia="ru-RU"/>
              </w:rPr>
              <w:br/>
              <w:t>Стальной кованый крюк для подъема грузов, закрепления цепей, тросов и др.</w:t>
            </w:r>
          </w:p>
        </w:tc>
        <w:tc>
          <w:tcPr>
            <w:tcW w:w="3090" w:type="dxa"/>
            <w:hideMark/>
          </w:tcPr>
          <w:p w:rsidR="00AE27E4" w:rsidRPr="00CA4CFF" w:rsidRDefault="00065860" w:rsidP="00CA4CFF">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drawing>
                <wp:inline distT="0" distB="0" distL="0" distR="0">
                  <wp:extent cx="533400" cy="476250"/>
                  <wp:effectExtent l="19050" t="0" r="0" b="0"/>
                  <wp:docPr id="174" name="Рисунок 174" descr="Гак - стальной кованый крюк для подьема груз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Гак - стальной кованый крюк для подьема грузов"/>
                          <pic:cNvPicPr>
                            <a:picLocks noChangeAspect="1" noChangeArrowheads="1"/>
                          </pic:cNvPicPr>
                        </pic:nvPicPr>
                        <pic:blipFill>
                          <a:blip r:embed="rId583" cstate="print"/>
                          <a:srcRect/>
                          <a:stretch>
                            <a:fillRect/>
                          </a:stretch>
                        </pic:blipFill>
                        <pic:spPr bwMode="auto">
                          <a:xfrm>
                            <a:off x="0" y="0"/>
                            <a:ext cx="533400" cy="476250"/>
                          </a:xfrm>
                          <a:prstGeom prst="rect">
                            <a:avLst/>
                          </a:prstGeom>
                          <a:noFill/>
                          <a:ln w="9525">
                            <a:noFill/>
                            <a:miter lim="800000"/>
                            <a:headEnd/>
                            <a:tailEnd/>
                          </a:ln>
                        </pic:spPr>
                      </pic:pic>
                    </a:graphicData>
                  </a:graphic>
                </wp:inline>
              </w:drawing>
            </w:r>
          </w:p>
        </w:tc>
      </w:tr>
      <w:tr w:rsidR="00AE27E4" w:rsidRPr="00CA4CFF" w:rsidTr="00CA4CFF">
        <w:trPr>
          <w:trHeight w:val="990"/>
        </w:trPr>
        <w:tc>
          <w:tcPr>
            <w:tcW w:w="3810" w:type="dxa"/>
            <w:hideMark/>
          </w:tcPr>
          <w:p w:rsidR="00AE27E4" w:rsidRPr="00CA4CFF" w:rsidRDefault="00AE27E4" w:rsidP="00CA4CFF">
            <w:pPr>
              <w:spacing w:after="0" w:line="240" w:lineRule="auto"/>
              <w:jc w:val="center"/>
              <w:rPr>
                <w:rFonts w:ascii="Times New Roman" w:eastAsia="Times New Roman" w:hAnsi="Times New Roman"/>
                <w:sz w:val="24"/>
                <w:szCs w:val="24"/>
                <w:lang w:eastAsia="ru-RU"/>
              </w:rPr>
            </w:pPr>
            <w:r w:rsidRPr="00CA4CFF">
              <w:rPr>
                <w:rFonts w:ascii="Arial" w:eastAsia="Times New Roman" w:hAnsi="Arial" w:cs="Arial"/>
                <w:b/>
                <w:bCs/>
                <w:sz w:val="20"/>
                <w:lang w:eastAsia="ru-RU"/>
              </w:rPr>
              <w:t>Гидронасос</w:t>
            </w:r>
            <w:r w:rsidRPr="00CA4CFF">
              <w:rPr>
                <w:rFonts w:ascii="Arial" w:eastAsia="Times New Roman" w:hAnsi="Arial" w:cs="Arial"/>
                <w:sz w:val="20"/>
                <w:szCs w:val="20"/>
                <w:lang w:eastAsia="ru-RU"/>
              </w:rPr>
              <w:br/>
              <w:t>Насос, подающий капельную жидкость под высоким давлением к гидравлическим устройствам</w:t>
            </w:r>
          </w:p>
        </w:tc>
        <w:tc>
          <w:tcPr>
            <w:tcW w:w="3090" w:type="dxa"/>
            <w:hideMark/>
          </w:tcPr>
          <w:p w:rsidR="00AE27E4" w:rsidRPr="00CA4CFF" w:rsidRDefault="00065860" w:rsidP="00CA4CFF">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drawing>
                <wp:inline distT="0" distB="0" distL="0" distR="0">
                  <wp:extent cx="1123950" cy="571500"/>
                  <wp:effectExtent l="19050" t="0" r="0" b="0"/>
                  <wp:docPr id="175" name="Рисунок 175" descr="Гидронасо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Гидронасос"/>
                          <pic:cNvPicPr>
                            <a:picLocks noChangeAspect="1" noChangeArrowheads="1"/>
                          </pic:cNvPicPr>
                        </pic:nvPicPr>
                        <pic:blipFill>
                          <a:blip r:embed="rId584" cstate="print"/>
                          <a:srcRect/>
                          <a:stretch>
                            <a:fillRect/>
                          </a:stretch>
                        </pic:blipFill>
                        <pic:spPr bwMode="auto">
                          <a:xfrm>
                            <a:off x="0" y="0"/>
                            <a:ext cx="1123950" cy="571500"/>
                          </a:xfrm>
                          <a:prstGeom prst="rect">
                            <a:avLst/>
                          </a:prstGeom>
                          <a:noFill/>
                          <a:ln w="9525">
                            <a:noFill/>
                            <a:miter lim="800000"/>
                            <a:headEnd/>
                            <a:tailEnd/>
                          </a:ln>
                        </pic:spPr>
                      </pic:pic>
                    </a:graphicData>
                  </a:graphic>
                </wp:inline>
              </w:drawing>
            </w:r>
          </w:p>
        </w:tc>
      </w:tr>
      <w:tr w:rsidR="00AE27E4" w:rsidRPr="00CA4CFF" w:rsidTr="00CA4CFF">
        <w:trPr>
          <w:trHeight w:val="990"/>
        </w:trPr>
        <w:tc>
          <w:tcPr>
            <w:tcW w:w="3810" w:type="dxa"/>
            <w:hideMark/>
          </w:tcPr>
          <w:p w:rsidR="00AE27E4" w:rsidRPr="00CA4CFF" w:rsidRDefault="00AE27E4" w:rsidP="00CA4CFF">
            <w:pPr>
              <w:spacing w:after="0" w:line="240" w:lineRule="auto"/>
              <w:jc w:val="center"/>
              <w:rPr>
                <w:rFonts w:ascii="Times New Roman" w:eastAsia="Times New Roman" w:hAnsi="Times New Roman"/>
                <w:sz w:val="24"/>
                <w:szCs w:val="24"/>
                <w:lang w:eastAsia="ru-RU"/>
              </w:rPr>
            </w:pPr>
            <w:r w:rsidRPr="00CA4CFF">
              <w:rPr>
                <w:rFonts w:ascii="Arial" w:eastAsia="Times New Roman" w:hAnsi="Arial" w:cs="Arial"/>
                <w:b/>
                <w:bCs/>
                <w:sz w:val="20"/>
                <w:lang w:eastAsia="ru-RU"/>
              </w:rPr>
              <w:t xml:space="preserve">Грузозахватное приспособление </w:t>
            </w:r>
            <w:r w:rsidRPr="00CA4CFF">
              <w:rPr>
                <w:rFonts w:ascii="Arial" w:eastAsia="Times New Roman" w:hAnsi="Arial" w:cs="Arial"/>
                <w:sz w:val="20"/>
                <w:szCs w:val="20"/>
                <w:lang w:eastAsia="ru-RU"/>
              </w:rPr>
              <w:br/>
              <w:t>Устройство или механизм грузоподъемной машины для захвата, перемещения и разгрузки различных грузов</w:t>
            </w:r>
          </w:p>
        </w:tc>
        <w:tc>
          <w:tcPr>
            <w:tcW w:w="3090" w:type="dxa"/>
            <w:hideMark/>
          </w:tcPr>
          <w:p w:rsidR="00AE27E4" w:rsidRPr="00CA4CFF" w:rsidRDefault="00065860" w:rsidP="00CA4CFF">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drawing>
                <wp:inline distT="0" distB="0" distL="0" distR="0">
                  <wp:extent cx="942975" cy="571500"/>
                  <wp:effectExtent l="19050" t="0" r="9525" b="0"/>
                  <wp:docPr id="176" name="Рисунок 176" descr="грузозахватное приспособл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грузозахватное приспособление"/>
                          <pic:cNvPicPr>
                            <a:picLocks noChangeAspect="1" noChangeArrowheads="1"/>
                          </pic:cNvPicPr>
                        </pic:nvPicPr>
                        <pic:blipFill>
                          <a:blip r:embed="rId585" cstate="print"/>
                          <a:srcRect/>
                          <a:stretch>
                            <a:fillRect/>
                          </a:stretch>
                        </pic:blipFill>
                        <pic:spPr bwMode="auto">
                          <a:xfrm>
                            <a:off x="0" y="0"/>
                            <a:ext cx="942975" cy="571500"/>
                          </a:xfrm>
                          <a:prstGeom prst="rect">
                            <a:avLst/>
                          </a:prstGeom>
                          <a:noFill/>
                          <a:ln w="9525">
                            <a:noFill/>
                            <a:miter lim="800000"/>
                            <a:headEnd/>
                            <a:tailEnd/>
                          </a:ln>
                        </pic:spPr>
                      </pic:pic>
                    </a:graphicData>
                  </a:graphic>
                </wp:inline>
              </w:drawing>
            </w:r>
          </w:p>
        </w:tc>
      </w:tr>
      <w:tr w:rsidR="00AE27E4" w:rsidRPr="00CA4CFF" w:rsidTr="00CA4CFF">
        <w:trPr>
          <w:trHeight w:val="1710"/>
        </w:trPr>
        <w:tc>
          <w:tcPr>
            <w:tcW w:w="3810" w:type="dxa"/>
            <w:hideMark/>
          </w:tcPr>
          <w:p w:rsidR="00AE27E4" w:rsidRPr="00CA4CFF" w:rsidRDefault="00AE27E4" w:rsidP="00CA4CFF">
            <w:pPr>
              <w:spacing w:after="0" w:line="240" w:lineRule="auto"/>
              <w:jc w:val="center"/>
              <w:rPr>
                <w:rFonts w:ascii="Times New Roman" w:eastAsia="Times New Roman" w:hAnsi="Times New Roman"/>
                <w:sz w:val="24"/>
                <w:szCs w:val="24"/>
                <w:lang w:eastAsia="ru-RU"/>
              </w:rPr>
            </w:pPr>
            <w:r w:rsidRPr="00CA4CFF">
              <w:rPr>
                <w:rFonts w:ascii="Arial" w:eastAsia="Times New Roman" w:hAnsi="Arial" w:cs="Arial"/>
                <w:b/>
                <w:bCs/>
                <w:sz w:val="20"/>
                <w:lang w:eastAsia="ru-RU"/>
              </w:rPr>
              <w:t xml:space="preserve">Домкрат </w:t>
            </w:r>
            <w:r w:rsidRPr="00CA4CFF">
              <w:rPr>
                <w:rFonts w:ascii="Arial" w:eastAsia="Times New Roman" w:hAnsi="Arial" w:cs="Arial"/>
                <w:sz w:val="20"/>
                <w:szCs w:val="20"/>
                <w:lang w:eastAsia="ru-RU"/>
              </w:rPr>
              <w:br/>
              <w:t>Стационарный, переносной или передвижной механизм для подъема или перемещения груза на небольшое расстояние. Домкраты бывают реечными, винтовыми, гидравлическими, пневмогидравлическими, клиновыми</w:t>
            </w:r>
          </w:p>
        </w:tc>
        <w:tc>
          <w:tcPr>
            <w:tcW w:w="3090" w:type="dxa"/>
            <w:hideMark/>
          </w:tcPr>
          <w:p w:rsidR="00AE27E4" w:rsidRPr="00CA4CFF" w:rsidRDefault="00065860" w:rsidP="00CA4CFF">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drawing>
                <wp:inline distT="0" distB="0" distL="0" distR="0">
                  <wp:extent cx="942975" cy="571500"/>
                  <wp:effectExtent l="19050" t="0" r="9525" b="0"/>
                  <wp:docPr id="177" name="Рисунок 177" descr="домкра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домкрат"/>
                          <pic:cNvPicPr>
                            <a:picLocks noChangeAspect="1" noChangeArrowheads="1"/>
                          </pic:cNvPicPr>
                        </pic:nvPicPr>
                        <pic:blipFill>
                          <a:blip r:embed="rId586" cstate="print"/>
                          <a:srcRect/>
                          <a:stretch>
                            <a:fillRect/>
                          </a:stretch>
                        </pic:blipFill>
                        <pic:spPr bwMode="auto">
                          <a:xfrm>
                            <a:off x="0" y="0"/>
                            <a:ext cx="942975" cy="571500"/>
                          </a:xfrm>
                          <a:prstGeom prst="rect">
                            <a:avLst/>
                          </a:prstGeom>
                          <a:noFill/>
                          <a:ln w="9525">
                            <a:noFill/>
                            <a:miter lim="800000"/>
                            <a:headEnd/>
                            <a:tailEnd/>
                          </a:ln>
                        </pic:spPr>
                      </pic:pic>
                    </a:graphicData>
                  </a:graphic>
                </wp:inline>
              </w:drawing>
            </w:r>
          </w:p>
        </w:tc>
      </w:tr>
      <w:tr w:rsidR="00AE27E4" w:rsidRPr="00CA4CFF" w:rsidTr="00CA4CFF">
        <w:trPr>
          <w:trHeight w:val="750"/>
        </w:trPr>
        <w:tc>
          <w:tcPr>
            <w:tcW w:w="3810" w:type="dxa"/>
            <w:hideMark/>
          </w:tcPr>
          <w:p w:rsidR="00AE27E4" w:rsidRPr="00CA4CFF" w:rsidRDefault="00AE27E4" w:rsidP="00CA4CFF">
            <w:pPr>
              <w:spacing w:after="0" w:line="240" w:lineRule="auto"/>
              <w:jc w:val="center"/>
              <w:rPr>
                <w:rFonts w:ascii="Times New Roman" w:eastAsia="Times New Roman" w:hAnsi="Times New Roman"/>
                <w:sz w:val="24"/>
                <w:szCs w:val="24"/>
                <w:lang w:eastAsia="ru-RU"/>
              </w:rPr>
            </w:pPr>
            <w:r w:rsidRPr="00CA4CFF">
              <w:rPr>
                <w:rFonts w:ascii="Arial" w:eastAsia="Times New Roman" w:hAnsi="Arial" w:cs="Arial"/>
                <w:b/>
                <w:bCs/>
                <w:sz w:val="20"/>
                <w:lang w:eastAsia="ru-RU"/>
              </w:rPr>
              <w:t xml:space="preserve">Катушка шланговая </w:t>
            </w:r>
            <w:r w:rsidRPr="00CA4CFF">
              <w:rPr>
                <w:rFonts w:ascii="Arial" w:eastAsia="Times New Roman" w:hAnsi="Arial" w:cs="Arial"/>
                <w:sz w:val="20"/>
                <w:szCs w:val="20"/>
                <w:lang w:eastAsia="ru-RU"/>
              </w:rPr>
              <w:br/>
              <w:t>Приспособление для наматывания на него соединительных шлангов</w:t>
            </w:r>
          </w:p>
        </w:tc>
        <w:tc>
          <w:tcPr>
            <w:tcW w:w="3090" w:type="dxa"/>
            <w:hideMark/>
          </w:tcPr>
          <w:p w:rsidR="00AE27E4" w:rsidRPr="00CA4CFF" w:rsidRDefault="00065860" w:rsidP="00CA4CFF">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drawing>
                <wp:inline distT="0" distB="0" distL="0" distR="0">
                  <wp:extent cx="828675" cy="571500"/>
                  <wp:effectExtent l="19050" t="0" r="9525" b="0"/>
                  <wp:docPr id="178" name="Рисунок 178" descr="катушка шлангов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катушка шланговая"/>
                          <pic:cNvPicPr>
                            <a:picLocks noChangeAspect="1" noChangeArrowheads="1"/>
                          </pic:cNvPicPr>
                        </pic:nvPicPr>
                        <pic:blipFill>
                          <a:blip r:embed="rId587" cstate="print"/>
                          <a:srcRect/>
                          <a:stretch>
                            <a:fillRect/>
                          </a:stretch>
                        </pic:blipFill>
                        <pic:spPr bwMode="auto">
                          <a:xfrm>
                            <a:off x="0" y="0"/>
                            <a:ext cx="828675" cy="571500"/>
                          </a:xfrm>
                          <a:prstGeom prst="rect">
                            <a:avLst/>
                          </a:prstGeom>
                          <a:noFill/>
                          <a:ln w="9525">
                            <a:noFill/>
                            <a:miter lim="800000"/>
                            <a:headEnd/>
                            <a:tailEnd/>
                          </a:ln>
                        </pic:spPr>
                      </pic:pic>
                    </a:graphicData>
                  </a:graphic>
                </wp:inline>
              </w:drawing>
            </w:r>
          </w:p>
        </w:tc>
      </w:tr>
      <w:tr w:rsidR="00AE27E4" w:rsidRPr="00CA4CFF" w:rsidTr="00CA4CFF">
        <w:trPr>
          <w:trHeight w:val="990"/>
        </w:trPr>
        <w:tc>
          <w:tcPr>
            <w:tcW w:w="3810" w:type="dxa"/>
            <w:hideMark/>
          </w:tcPr>
          <w:p w:rsidR="00AE27E4" w:rsidRPr="00CA4CFF" w:rsidRDefault="00AE27E4" w:rsidP="00CA4CFF">
            <w:pPr>
              <w:spacing w:after="0" w:line="240" w:lineRule="auto"/>
              <w:jc w:val="center"/>
              <w:rPr>
                <w:rFonts w:ascii="Times New Roman" w:eastAsia="Times New Roman" w:hAnsi="Times New Roman"/>
                <w:sz w:val="24"/>
                <w:szCs w:val="24"/>
                <w:lang w:eastAsia="ru-RU"/>
              </w:rPr>
            </w:pPr>
            <w:r w:rsidRPr="00CA4CFF">
              <w:rPr>
                <w:rFonts w:ascii="Arial" w:eastAsia="Times New Roman" w:hAnsi="Arial" w:cs="Arial"/>
                <w:b/>
                <w:bCs/>
                <w:sz w:val="20"/>
                <w:lang w:eastAsia="ru-RU"/>
              </w:rPr>
              <w:t xml:space="preserve">Кирка </w:t>
            </w:r>
            <w:r w:rsidRPr="00CA4CFF">
              <w:rPr>
                <w:rFonts w:ascii="Arial" w:eastAsia="Times New Roman" w:hAnsi="Arial" w:cs="Arial"/>
                <w:b/>
                <w:bCs/>
                <w:sz w:val="20"/>
                <w:szCs w:val="20"/>
                <w:lang w:eastAsia="ru-RU"/>
              </w:rPr>
              <w:br/>
            </w:r>
            <w:r w:rsidRPr="00CA4CFF">
              <w:rPr>
                <w:rFonts w:ascii="Arial" w:eastAsia="Times New Roman" w:hAnsi="Arial" w:cs="Arial"/>
                <w:sz w:val="20"/>
                <w:szCs w:val="20"/>
                <w:lang w:eastAsia="ru-RU"/>
              </w:rPr>
              <w:t>Ручной инструмент для разборки завалов, разрушения элементов железобетонных конструкций, каменной кладки</w:t>
            </w:r>
          </w:p>
        </w:tc>
        <w:tc>
          <w:tcPr>
            <w:tcW w:w="3090" w:type="dxa"/>
            <w:hideMark/>
          </w:tcPr>
          <w:p w:rsidR="00AE27E4" w:rsidRPr="00CA4CFF" w:rsidRDefault="00065860" w:rsidP="00CA4CFF">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drawing>
                <wp:inline distT="0" distB="0" distL="0" distR="0">
                  <wp:extent cx="1190625" cy="571500"/>
                  <wp:effectExtent l="19050" t="0" r="9525" b="0"/>
                  <wp:docPr id="179" name="Рисунок 179" descr="Кирка для разборки завалов, разрушения каменной кладки, элементов конструкц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Кирка для разборки завалов, разрушения каменной кладки, элементов конструкций"/>
                          <pic:cNvPicPr>
                            <a:picLocks noChangeAspect="1" noChangeArrowheads="1"/>
                          </pic:cNvPicPr>
                        </pic:nvPicPr>
                        <pic:blipFill>
                          <a:blip r:embed="rId588" cstate="print"/>
                          <a:srcRect/>
                          <a:stretch>
                            <a:fillRect/>
                          </a:stretch>
                        </pic:blipFill>
                        <pic:spPr bwMode="auto">
                          <a:xfrm>
                            <a:off x="0" y="0"/>
                            <a:ext cx="1190625" cy="571500"/>
                          </a:xfrm>
                          <a:prstGeom prst="rect">
                            <a:avLst/>
                          </a:prstGeom>
                          <a:noFill/>
                          <a:ln w="9525">
                            <a:noFill/>
                            <a:miter lim="800000"/>
                            <a:headEnd/>
                            <a:tailEnd/>
                          </a:ln>
                        </pic:spPr>
                      </pic:pic>
                    </a:graphicData>
                  </a:graphic>
                </wp:inline>
              </w:drawing>
            </w:r>
          </w:p>
        </w:tc>
      </w:tr>
      <w:tr w:rsidR="00AE27E4" w:rsidRPr="00CA4CFF" w:rsidTr="00CA4CFF">
        <w:trPr>
          <w:trHeight w:val="750"/>
        </w:trPr>
        <w:tc>
          <w:tcPr>
            <w:tcW w:w="3810" w:type="dxa"/>
            <w:hideMark/>
          </w:tcPr>
          <w:p w:rsidR="00AE27E4" w:rsidRPr="00CA4CFF" w:rsidRDefault="00AE27E4" w:rsidP="00CA4CFF">
            <w:pPr>
              <w:spacing w:after="0" w:line="240" w:lineRule="auto"/>
              <w:jc w:val="center"/>
              <w:rPr>
                <w:rFonts w:ascii="Times New Roman" w:eastAsia="Times New Roman" w:hAnsi="Times New Roman"/>
                <w:sz w:val="24"/>
                <w:szCs w:val="24"/>
                <w:lang w:eastAsia="ru-RU"/>
              </w:rPr>
            </w:pPr>
            <w:r w:rsidRPr="00CA4CFF">
              <w:rPr>
                <w:rFonts w:ascii="Arial" w:eastAsia="Times New Roman" w:hAnsi="Arial" w:cs="Arial"/>
                <w:b/>
                <w:bCs/>
                <w:sz w:val="20"/>
                <w:lang w:eastAsia="ru-RU"/>
              </w:rPr>
              <w:t xml:space="preserve">Компрессор </w:t>
            </w:r>
            <w:r w:rsidRPr="00CA4CFF">
              <w:rPr>
                <w:rFonts w:ascii="Arial" w:eastAsia="Times New Roman" w:hAnsi="Arial" w:cs="Arial"/>
                <w:sz w:val="20"/>
                <w:szCs w:val="20"/>
                <w:lang w:eastAsia="ru-RU"/>
              </w:rPr>
              <w:br/>
              <w:t>Машина для сжатия воздуха (газа) и подачи его к месту использования</w:t>
            </w:r>
          </w:p>
        </w:tc>
        <w:tc>
          <w:tcPr>
            <w:tcW w:w="3090" w:type="dxa"/>
            <w:hideMark/>
          </w:tcPr>
          <w:p w:rsidR="00AE27E4" w:rsidRPr="00CA4CFF" w:rsidRDefault="00065860" w:rsidP="00CA4CFF">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drawing>
                <wp:inline distT="0" distB="0" distL="0" distR="0">
                  <wp:extent cx="1009650" cy="571500"/>
                  <wp:effectExtent l="19050" t="0" r="0" b="0"/>
                  <wp:docPr id="180" name="Рисунок 180" descr="перевозимый компрессор для сжатия воздуха и подачи к механизма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перевозимый компрессор для сжатия воздуха и подачи к механизмам"/>
                          <pic:cNvPicPr>
                            <a:picLocks noChangeAspect="1" noChangeArrowheads="1"/>
                          </pic:cNvPicPr>
                        </pic:nvPicPr>
                        <pic:blipFill>
                          <a:blip r:embed="rId589" cstate="print"/>
                          <a:srcRect/>
                          <a:stretch>
                            <a:fillRect/>
                          </a:stretch>
                        </pic:blipFill>
                        <pic:spPr bwMode="auto">
                          <a:xfrm>
                            <a:off x="0" y="0"/>
                            <a:ext cx="1009650" cy="571500"/>
                          </a:xfrm>
                          <a:prstGeom prst="rect">
                            <a:avLst/>
                          </a:prstGeom>
                          <a:noFill/>
                          <a:ln w="9525">
                            <a:noFill/>
                            <a:miter lim="800000"/>
                            <a:headEnd/>
                            <a:tailEnd/>
                          </a:ln>
                        </pic:spPr>
                      </pic:pic>
                    </a:graphicData>
                  </a:graphic>
                </wp:inline>
              </w:drawing>
            </w:r>
          </w:p>
        </w:tc>
      </w:tr>
      <w:tr w:rsidR="00AE27E4" w:rsidRPr="00CA4CFF" w:rsidTr="00CA4CFF">
        <w:trPr>
          <w:trHeight w:val="510"/>
        </w:trPr>
        <w:tc>
          <w:tcPr>
            <w:tcW w:w="3810" w:type="dxa"/>
            <w:hideMark/>
          </w:tcPr>
          <w:p w:rsidR="00AE27E4" w:rsidRPr="00CA4CFF" w:rsidRDefault="00AE27E4" w:rsidP="00CA4CFF">
            <w:pPr>
              <w:spacing w:after="0" w:line="240" w:lineRule="auto"/>
              <w:jc w:val="center"/>
              <w:rPr>
                <w:rFonts w:ascii="Times New Roman" w:eastAsia="Times New Roman" w:hAnsi="Times New Roman"/>
                <w:sz w:val="24"/>
                <w:szCs w:val="24"/>
                <w:lang w:eastAsia="ru-RU"/>
              </w:rPr>
            </w:pPr>
            <w:r w:rsidRPr="00CA4CFF">
              <w:rPr>
                <w:rFonts w:ascii="Arial" w:eastAsia="Times New Roman" w:hAnsi="Arial" w:cs="Arial"/>
                <w:b/>
                <w:bCs/>
                <w:sz w:val="20"/>
                <w:lang w:eastAsia="ru-RU"/>
              </w:rPr>
              <w:t xml:space="preserve">Кувалда </w:t>
            </w:r>
            <w:r w:rsidRPr="00CA4CFF">
              <w:rPr>
                <w:rFonts w:ascii="Arial" w:eastAsia="Times New Roman" w:hAnsi="Arial" w:cs="Arial"/>
                <w:b/>
                <w:bCs/>
                <w:sz w:val="20"/>
                <w:szCs w:val="20"/>
                <w:lang w:eastAsia="ru-RU"/>
              </w:rPr>
              <w:br/>
            </w:r>
            <w:r w:rsidRPr="00CA4CFF">
              <w:rPr>
                <w:rFonts w:ascii="Arial" w:eastAsia="Times New Roman" w:hAnsi="Arial" w:cs="Arial"/>
                <w:sz w:val="20"/>
                <w:szCs w:val="20"/>
                <w:lang w:eastAsia="ru-RU"/>
              </w:rPr>
              <w:t>Молот весом от 2 до 10 кг</w:t>
            </w:r>
          </w:p>
        </w:tc>
        <w:tc>
          <w:tcPr>
            <w:tcW w:w="3090" w:type="dxa"/>
            <w:hideMark/>
          </w:tcPr>
          <w:p w:rsidR="00AE27E4" w:rsidRPr="00CA4CFF" w:rsidRDefault="00065860" w:rsidP="00CA4CFF">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drawing>
                <wp:inline distT="0" distB="0" distL="0" distR="0">
                  <wp:extent cx="1162050" cy="571500"/>
                  <wp:effectExtent l="19050" t="0" r="0" b="0"/>
                  <wp:docPr id="181" name="Рисунок 181" descr="кувал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кувалда"/>
                          <pic:cNvPicPr>
                            <a:picLocks noChangeAspect="1" noChangeArrowheads="1"/>
                          </pic:cNvPicPr>
                        </pic:nvPicPr>
                        <pic:blipFill>
                          <a:blip r:embed="rId590" cstate="print"/>
                          <a:srcRect/>
                          <a:stretch>
                            <a:fillRect/>
                          </a:stretch>
                        </pic:blipFill>
                        <pic:spPr bwMode="auto">
                          <a:xfrm>
                            <a:off x="0" y="0"/>
                            <a:ext cx="1162050" cy="571500"/>
                          </a:xfrm>
                          <a:prstGeom prst="rect">
                            <a:avLst/>
                          </a:prstGeom>
                          <a:noFill/>
                          <a:ln w="9525">
                            <a:noFill/>
                            <a:miter lim="800000"/>
                            <a:headEnd/>
                            <a:tailEnd/>
                          </a:ln>
                        </pic:spPr>
                      </pic:pic>
                    </a:graphicData>
                  </a:graphic>
                </wp:inline>
              </w:drawing>
            </w:r>
          </w:p>
        </w:tc>
      </w:tr>
      <w:tr w:rsidR="00AE27E4" w:rsidRPr="00CA4CFF" w:rsidTr="00CA4CFF">
        <w:trPr>
          <w:trHeight w:val="750"/>
        </w:trPr>
        <w:tc>
          <w:tcPr>
            <w:tcW w:w="3810" w:type="dxa"/>
            <w:hideMark/>
          </w:tcPr>
          <w:p w:rsidR="00AE27E4" w:rsidRPr="00CA4CFF" w:rsidRDefault="00AE27E4" w:rsidP="00CA4CFF">
            <w:pPr>
              <w:spacing w:after="0" w:line="240" w:lineRule="auto"/>
              <w:jc w:val="center"/>
              <w:rPr>
                <w:rFonts w:ascii="Times New Roman" w:eastAsia="Times New Roman" w:hAnsi="Times New Roman"/>
                <w:sz w:val="24"/>
                <w:szCs w:val="24"/>
                <w:lang w:eastAsia="ru-RU"/>
              </w:rPr>
            </w:pPr>
            <w:r w:rsidRPr="00CA4CFF">
              <w:rPr>
                <w:rFonts w:ascii="Arial" w:eastAsia="Times New Roman" w:hAnsi="Arial" w:cs="Arial"/>
                <w:b/>
                <w:bCs/>
                <w:sz w:val="20"/>
                <w:lang w:eastAsia="ru-RU"/>
              </w:rPr>
              <w:t xml:space="preserve">Лебедка </w:t>
            </w:r>
            <w:r w:rsidRPr="00CA4CFF">
              <w:rPr>
                <w:rFonts w:ascii="Arial" w:eastAsia="Times New Roman" w:hAnsi="Arial" w:cs="Arial"/>
                <w:b/>
                <w:bCs/>
                <w:sz w:val="20"/>
                <w:szCs w:val="20"/>
                <w:lang w:eastAsia="ru-RU"/>
              </w:rPr>
              <w:br/>
            </w:r>
            <w:r w:rsidRPr="00CA4CFF">
              <w:rPr>
                <w:rFonts w:ascii="Arial" w:eastAsia="Times New Roman" w:hAnsi="Arial" w:cs="Arial"/>
                <w:sz w:val="20"/>
                <w:szCs w:val="20"/>
                <w:lang w:eastAsia="ru-RU"/>
              </w:rPr>
              <w:t>Грузоподъемная машина или механизм для перемещения грузов</w:t>
            </w:r>
          </w:p>
        </w:tc>
        <w:tc>
          <w:tcPr>
            <w:tcW w:w="3090" w:type="dxa"/>
            <w:hideMark/>
          </w:tcPr>
          <w:p w:rsidR="00AE27E4" w:rsidRPr="00CA4CFF" w:rsidRDefault="00065860" w:rsidP="00CA4CFF">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drawing>
                <wp:inline distT="0" distB="0" distL="0" distR="0">
                  <wp:extent cx="1104900" cy="762000"/>
                  <wp:effectExtent l="19050" t="0" r="0" b="0"/>
                  <wp:docPr id="182" name="Рисунок 182" descr="лебедка для перемещения груз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лебедка для перемещения грузов"/>
                          <pic:cNvPicPr>
                            <a:picLocks noChangeAspect="1" noChangeArrowheads="1"/>
                          </pic:cNvPicPr>
                        </pic:nvPicPr>
                        <pic:blipFill>
                          <a:blip r:embed="rId591" cstate="print"/>
                          <a:srcRect/>
                          <a:stretch>
                            <a:fillRect/>
                          </a:stretch>
                        </pic:blipFill>
                        <pic:spPr bwMode="auto">
                          <a:xfrm>
                            <a:off x="0" y="0"/>
                            <a:ext cx="1104900" cy="762000"/>
                          </a:xfrm>
                          <a:prstGeom prst="rect">
                            <a:avLst/>
                          </a:prstGeom>
                          <a:noFill/>
                          <a:ln w="9525">
                            <a:noFill/>
                            <a:miter lim="800000"/>
                            <a:headEnd/>
                            <a:tailEnd/>
                          </a:ln>
                        </pic:spPr>
                      </pic:pic>
                    </a:graphicData>
                  </a:graphic>
                </wp:inline>
              </w:drawing>
            </w:r>
          </w:p>
        </w:tc>
      </w:tr>
      <w:tr w:rsidR="00AE27E4" w:rsidRPr="00CA4CFF" w:rsidTr="00CA4CFF">
        <w:trPr>
          <w:trHeight w:val="750"/>
        </w:trPr>
        <w:tc>
          <w:tcPr>
            <w:tcW w:w="3810" w:type="dxa"/>
            <w:hideMark/>
          </w:tcPr>
          <w:p w:rsidR="00AE27E4" w:rsidRPr="00CA4CFF" w:rsidRDefault="00AE27E4" w:rsidP="00CA4CFF">
            <w:pPr>
              <w:spacing w:after="0" w:line="240" w:lineRule="auto"/>
              <w:jc w:val="center"/>
              <w:rPr>
                <w:rFonts w:ascii="Times New Roman" w:eastAsia="Times New Roman" w:hAnsi="Times New Roman"/>
                <w:sz w:val="24"/>
                <w:szCs w:val="24"/>
                <w:lang w:eastAsia="ru-RU"/>
              </w:rPr>
            </w:pPr>
            <w:r w:rsidRPr="00CA4CFF">
              <w:rPr>
                <w:rFonts w:ascii="Arial" w:eastAsia="Times New Roman" w:hAnsi="Arial" w:cs="Arial"/>
                <w:b/>
                <w:bCs/>
                <w:sz w:val="20"/>
                <w:lang w:eastAsia="ru-RU"/>
              </w:rPr>
              <w:t xml:space="preserve">Лом </w:t>
            </w:r>
            <w:r w:rsidRPr="00CA4CFF">
              <w:rPr>
                <w:rFonts w:ascii="Arial" w:eastAsia="Times New Roman" w:hAnsi="Arial" w:cs="Arial"/>
                <w:b/>
                <w:bCs/>
                <w:sz w:val="20"/>
                <w:szCs w:val="20"/>
                <w:lang w:eastAsia="ru-RU"/>
              </w:rPr>
              <w:br/>
            </w:r>
            <w:r w:rsidRPr="00CA4CFF">
              <w:rPr>
                <w:rFonts w:ascii="Arial" w:eastAsia="Times New Roman" w:hAnsi="Arial" w:cs="Arial"/>
                <w:sz w:val="20"/>
                <w:szCs w:val="20"/>
                <w:lang w:eastAsia="ru-RU"/>
              </w:rPr>
              <w:t>Ручной инструмент для разбивания твердых поверхностей или предметов</w:t>
            </w:r>
          </w:p>
        </w:tc>
        <w:tc>
          <w:tcPr>
            <w:tcW w:w="3090" w:type="dxa"/>
            <w:hideMark/>
          </w:tcPr>
          <w:p w:rsidR="00AE27E4" w:rsidRPr="00CA4CFF" w:rsidRDefault="00065860" w:rsidP="00CA4CFF">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drawing>
                <wp:inline distT="0" distB="0" distL="0" distR="0">
                  <wp:extent cx="1809750" cy="571500"/>
                  <wp:effectExtent l="19050" t="0" r="0" b="0"/>
                  <wp:docPr id="183" name="Рисунок 183" descr="лом для разбивания твердых поверхност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лом для разбивания твердых поверхностей"/>
                          <pic:cNvPicPr>
                            <a:picLocks noChangeAspect="1" noChangeArrowheads="1"/>
                          </pic:cNvPicPr>
                        </pic:nvPicPr>
                        <pic:blipFill>
                          <a:blip r:embed="rId592" cstate="print"/>
                          <a:srcRect/>
                          <a:stretch>
                            <a:fillRect/>
                          </a:stretch>
                        </pic:blipFill>
                        <pic:spPr bwMode="auto">
                          <a:xfrm>
                            <a:off x="0" y="0"/>
                            <a:ext cx="1809750" cy="571500"/>
                          </a:xfrm>
                          <a:prstGeom prst="rect">
                            <a:avLst/>
                          </a:prstGeom>
                          <a:noFill/>
                          <a:ln w="9525">
                            <a:noFill/>
                            <a:miter lim="800000"/>
                            <a:headEnd/>
                            <a:tailEnd/>
                          </a:ln>
                        </pic:spPr>
                      </pic:pic>
                    </a:graphicData>
                  </a:graphic>
                </wp:inline>
              </w:drawing>
            </w:r>
          </w:p>
        </w:tc>
      </w:tr>
      <w:tr w:rsidR="00AE27E4" w:rsidRPr="00CA4CFF" w:rsidTr="00CA4CFF">
        <w:trPr>
          <w:trHeight w:val="750"/>
        </w:trPr>
        <w:tc>
          <w:tcPr>
            <w:tcW w:w="3810" w:type="dxa"/>
            <w:hideMark/>
          </w:tcPr>
          <w:p w:rsidR="00AE27E4" w:rsidRPr="00CA4CFF" w:rsidRDefault="00AE27E4" w:rsidP="00CA4CFF">
            <w:pPr>
              <w:spacing w:after="0" w:line="240" w:lineRule="auto"/>
              <w:jc w:val="center"/>
              <w:rPr>
                <w:rFonts w:ascii="Times New Roman" w:eastAsia="Times New Roman" w:hAnsi="Times New Roman"/>
                <w:sz w:val="24"/>
                <w:szCs w:val="24"/>
                <w:lang w:eastAsia="ru-RU"/>
              </w:rPr>
            </w:pPr>
            <w:r w:rsidRPr="00CA4CFF">
              <w:rPr>
                <w:rFonts w:ascii="Arial" w:eastAsia="Times New Roman" w:hAnsi="Arial" w:cs="Arial"/>
                <w:b/>
                <w:bCs/>
                <w:sz w:val="20"/>
                <w:lang w:eastAsia="ru-RU"/>
              </w:rPr>
              <w:t xml:space="preserve">Лопата </w:t>
            </w:r>
            <w:r w:rsidRPr="00CA4CFF">
              <w:rPr>
                <w:rFonts w:ascii="Arial" w:eastAsia="Times New Roman" w:hAnsi="Arial" w:cs="Arial"/>
                <w:b/>
                <w:bCs/>
                <w:sz w:val="20"/>
                <w:szCs w:val="20"/>
                <w:lang w:eastAsia="ru-RU"/>
              </w:rPr>
              <w:br/>
            </w:r>
            <w:r w:rsidRPr="00CA4CFF">
              <w:rPr>
                <w:rFonts w:ascii="Arial" w:eastAsia="Times New Roman" w:hAnsi="Arial" w:cs="Arial"/>
                <w:sz w:val="20"/>
                <w:szCs w:val="20"/>
                <w:lang w:eastAsia="ru-RU"/>
              </w:rPr>
              <w:t>Ручной инструмент для землекопных или мусоросборных работ</w:t>
            </w:r>
          </w:p>
        </w:tc>
        <w:tc>
          <w:tcPr>
            <w:tcW w:w="3090" w:type="dxa"/>
            <w:hideMark/>
          </w:tcPr>
          <w:p w:rsidR="00AE27E4" w:rsidRPr="00CA4CFF" w:rsidRDefault="00065860" w:rsidP="00CA4CFF">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drawing>
                <wp:inline distT="0" distB="0" distL="0" distR="0">
                  <wp:extent cx="1409700" cy="571500"/>
                  <wp:effectExtent l="19050" t="0" r="0" b="0"/>
                  <wp:docPr id="184" name="Рисунок 184" descr="лопа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лопата"/>
                          <pic:cNvPicPr>
                            <a:picLocks noChangeAspect="1" noChangeArrowheads="1"/>
                          </pic:cNvPicPr>
                        </pic:nvPicPr>
                        <pic:blipFill>
                          <a:blip r:embed="rId593" cstate="print"/>
                          <a:srcRect/>
                          <a:stretch>
                            <a:fillRect/>
                          </a:stretch>
                        </pic:blipFill>
                        <pic:spPr bwMode="auto">
                          <a:xfrm>
                            <a:off x="0" y="0"/>
                            <a:ext cx="1409700" cy="571500"/>
                          </a:xfrm>
                          <a:prstGeom prst="rect">
                            <a:avLst/>
                          </a:prstGeom>
                          <a:noFill/>
                          <a:ln w="9525">
                            <a:noFill/>
                            <a:miter lim="800000"/>
                            <a:headEnd/>
                            <a:tailEnd/>
                          </a:ln>
                        </pic:spPr>
                      </pic:pic>
                    </a:graphicData>
                  </a:graphic>
                </wp:inline>
              </w:drawing>
            </w:r>
          </w:p>
        </w:tc>
      </w:tr>
      <w:tr w:rsidR="00AE27E4" w:rsidRPr="00CA4CFF" w:rsidTr="00CA4CFF">
        <w:trPr>
          <w:trHeight w:val="1710"/>
        </w:trPr>
        <w:tc>
          <w:tcPr>
            <w:tcW w:w="3810" w:type="dxa"/>
            <w:hideMark/>
          </w:tcPr>
          <w:p w:rsidR="00AE27E4" w:rsidRPr="00CA4CFF" w:rsidRDefault="00AE27E4" w:rsidP="00CA4CFF">
            <w:pPr>
              <w:spacing w:after="0" w:line="240" w:lineRule="auto"/>
              <w:jc w:val="center"/>
              <w:rPr>
                <w:rFonts w:ascii="Times New Roman" w:eastAsia="Times New Roman" w:hAnsi="Times New Roman"/>
                <w:sz w:val="24"/>
                <w:szCs w:val="24"/>
                <w:lang w:eastAsia="ru-RU"/>
              </w:rPr>
            </w:pPr>
            <w:r w:rsidRPr="00CA4CFF">
              <w:rPr>
                <w:rFonts w:ascii="Arial" w:eastAsia="Times New Roman" w:hAnsi="Arial" w:cs="Arial"/>
                <w:b/>
                <w:bCs/>
                <w:sz w:val="20"/>
                <w:lang w:eastAsia="ru-RU"/>
              </w:rPr>
              <w:t xml:space="preserve">Машина обрезная дисковая </w:t>
            </w:r>
            <w:r w:rsidRPr="00CA4CFF">
              <w:rPr>
                <w:rFonts w:ascii="Arial" w:eastAsia="Times New Roman" w:hAnsi="Arial" w:cs="Arial"/>
                <w:b/>
                <w:bCs/>
                <w:sz w:val="20"/>
                <w:szCs w:val="20"/>
                <w:lang w:eastAsia="ru-RU"/>
              </w:rPr>
              <w:br/>
            </w:r>
            <w:r w:rsidRPr="00CA4CFF">
              <w:rPr>
                <w:rFonts w:ascii="Arial" w:eastAsia="Times New Roman" w:hAnsi="Arial" w:cs="Arial"/>
                <w:sz w:val="20"/>
                <w:szCs w:val="20"/>
                <w:lang w:eastAsia="ru-RU"/>
              </w:rPr>
              <w:t>Механизированный инструмент для разрезания металлических, железобетонных и деревянных изделий и конструкций. Такие инструменты могут работать с электрическим, пневматическим приводом и мотоприводом</w:t>
            </w:r>
          </w:p>
        </w:tc>
        <w:tc>
          <w:tcPr>
            <w:tcW w:w="3090" w:type="dxa"/>
            <w:hideMark/>
          </w:tcPr>
          <w:p w:rsidR="00AE27E4" w:rsidRPr="00CA4CFF" w:rsidRDefault="00065860" w:rsidP="00CA4CFF">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drawing>
                <wp:inline distT="0" distB="0" distL="0" distR="0">
                  <wp:extent cx="1028700" cy="762000"/>
                  <wp:effectExtent l="19050" t="0" r="0" b="0"/>
                  <wp:docPr id="185" name="Рисунок 185" descr="машина обрезная дисковая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машина обрезная дисковая "/>
                          <pic:cNvPicPr>
                            <a:picLocks noChangeAspect="1" noChangeArrowheads="1"/>
                          </pic:cNvPicPr>
                        </pic:nvPicPr>
                        <pic:blipFill>
                          <a:blip r:embed="rId594" cstate="print"/>
                          <a:srcRect/>
                          <a:stretch>
                            <a:fillRect/>
                          </a:stretch>
                        </pic:blipFill>
                        <pic:spPr bwMode="auto">
                          <a:xfrm>
                            <a:off x="0" y="0"/>
                            <a:ext cx="1028700" cy="762000"/>
                          </a:xfrm>
                          <a:prstGeom prst="rect">
                            <a:avLst/>
                          </a:prstGeom>
                          <a:noFill/>
                          <a:ln w="9525">
                            <a:noFill/>
                            <a:miter lim="800000"/>
                            <a:headEnd/>
                            <a:tailEnd/>
                          </a:ln>
                        </pic:spPr>
                      </pic:pic>
                    </a:graphicData>
                  </a:graphic>
                </wp:inline>
              </w:drawing>
            </w:r>
          </w:p>
        </w:tc>
      </w:tr>
      <w:tr w:rsidR="00AE27E4" w:rsidRPr="00CA4CFF" w:rsidTr="00CA4CFF">
        <w:trPr>
          <w:trHeight w:val="990"/>
        </w:trPr>
        <w:tc>
          <w:tcPr>
            <w:tcW w:w="3810" w:type="dxa"/>
            <w:hideMark/>
          </w:tcPr>
          <w:p w:rsidR="00AE27E4" w:rsidRPr="00CA4CFF" w:rsidRDefault="00AE27E4" w:rsidP="00CA4CFF">
            <w:pPr>
              <w:spacing w:after="0" w:line="240" w:lineRule="auto"/>
              <w:jc w:val="center"/>
              <w:rPr>
                <w:rFonts w:ascii="Times New Roman" w:eastAsia="Times New Roman" w:hAnsi="Times New Roman"/>
                <w:sz w:val="24"/>
                <w:szCs w:val="24"/>
                <w:lang w:eastAsia="ru-RU"/>
              </w:rPr>
            </w:pPr>
            <w:r w:rsidRPr="00CA4CFF">
              <w:rPr>
                <w:rFonts w:ascii="Arial" w:eastAsia="Times New Roman" w:hAnsi="Arial" w:cs="Arial"/>
                <w:b/>
                <w:bCs/>
                <w:sz w:val="20"/>
                <w:lang w:eastAsia="ru-RU"/>
              </w:rPr>
              <w:t xml:space="preserve">Насосная станция </w:t>
            </w:r>
            <w:r w:rsidRPr="00CA4CFF">
              <w:rPr>
                <w:rFonts w:ascii="Arial" w:eastAsia="Times New Roman" w:hAnsi="Arial" w:cs="Arial"/>
                <w:b/>
                <w:bCs/>
                <w:sz w:val="20"/>
                <w:szCs w:val="20"/>
                <w:lang w:eastAsia="ru-RU"/>
              </w:rPr>
              <w:br/>
            </w:r>
            <w:r w:rsidRPr="00CA4CFF">
              <w:rPr>
                <w:rFonts w:ascii="Arial" w:eastAsia="Times New Roman" w:hAnsi="Arial" w:cs="Arial"/>
                <w:sz w:val="20"/>
                <w:szCs w:val="20"/>
                <w:lang w:eastAsia="ru-RU"/>
              </w:rPr>
              <w:t>Машина или устройство для напорного перемещения жидкостей к гидравлическому инструменту</w:t>
            </w:r>
          </w:p>
        </w:tc>
        <w:tc>
          <w:tcPr>
            <w:tcW w:w="3090" w:type="dxa"/>
            <w:hideMark/>
          </w:tcPr>
          <w:p w:rsidR="00AE27E4" w:rsidRPr="00CA4CFF" w:rsidRDefault="00065860" w:rsidP="00CA4CFF">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drawing>
                <wp:inline distT="0" distB="0" distL="0" distR="0">
                  <wp:extent cx="1066800" cy="666750"/>
                  <wp:effectExtent l="19050" t="0" r="0" b="0"/>
                  <wp:docPr id="186" name="Рисунок 186" descr="насосная станц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насосная станция"/>
                          <pic:cNvPicPr>
                            <a:picLocks noChangeAspect="1" noChangeArrowheads="1"/>
                          </pic:cNvPicPr>
                        </pic:nvPicPr>
                        <pic:blipFill>
                          <a:blip r:embed="rId595" cstate="print"/>
                          <a:srcRect/>
                          <a:stretch>
                            <a:fillRect/>
                          </a:stretch>
                        </pic:blipFill>
                        <pic:spPr bwMode="auto">
                          <a:xfrm>
                            <a:off x="0" y="0"/>
                            <a:ext cx="1066800" cy="666750"/>
                          </a:xfrm>
                          <a:prstGeom prst="rect">
                            <a:avLst/>
                          </a:prstGeom>
                          <a:noFill/>
                          <a:ln w="9525">
                            <a:noFill/>
                            <a:miter lim="800000"/>
                            <a:headEnd/>
                            <a:tailEnd/>
                          </a:ln>
                        </pic:spPr>
                      </pic:pic>
                    </a:graphicData>
                  </a:graphic>
                </wp:inline>
              </w:drawing>
            </w:r>
          </w:p>
        </w:tc>
      </w:tr>
      <w:tr w:rsidR="00AE27E4" w:rsidRPr="00CA4CFF" w:rsidTr="00CA4CFF">
        <w:trPr>
          <w:trHeight w:val="750"/>
        </w:trPr>
        <w:tc>
          <w:tcPr>
            <w:tcW w:w="3810" w:type="dxa"/>
            <w:hideMark/>
          </w:tcPr>
          <w:p w:rsidR="00AE27E4" w:rsidRPr="00CA4CFF" w:rsidRDefault="00AE27E4" w:rsidP="00CA4CFF">
            <w:pPr>
              <w:spacing w:after="0" w:line="240" w:lineRule="auto"/>
              <w:jc w:val="center"/>
              <w:rPr>
                <w:rFonts w:ascii="Times New Roman" w:eastAsia="Times New Roman" w:hAnsi="Times New Roman"/>
                <w:sz w:val="24"/>
                <w:szCs w:val="24"/>
                <w:lang w:eastAsia="ru-RU"/>
              </w:rPr>
            </w:pPr>
            <w:r w:rsidRPr="00CA4CFF">
              <w:rPr>
                <w:rFonts w:ascii="Arial" w:eastAsia="Times New Roman" w:hAnsi="Arial" w:cs="Arial"/>
                <w:b/>
                <w:bCs/>
                <w:sz w:val="20"/>
                <w:lang w:eastAsia="ru-RU"/>
              </w:rPr>
              <w:t>Ножницы</w:t>
            </w:r>
            <w:r w:rsidRPr="00CA4CFF">
              <w:rPr>
                <w:rFonts w:ascii="Arial" w:eastAsia="Times New Roman" w:hAnsi="Arial" w:cs="Arial"/>
                <w:b/>
                <w:bCs/>
                <w:sz w:val="20"/>
                <w:szCs w:val="20"/>
                <w:lang w:eastAsia="ru-RU"/>
              </w:rPr>
              <w:br/>
            </w:r>
            <w:r w:rsidRPr="00CA4CFF">
              <w:rPr>
                <w:rFonts w:ascii="Arial" w:eastAsia="Times New Roman" w:hAnsi="Arial" w:cs="Arial"/>
                <w:sz w:val="20"/>
                <w:szCs w:val="20"/>
                <w:lang w:eastAsia="ru-RU"/>
              </w:rPr>
              <w:t>Ручной инструмент для разрезания различных материалов</w:t>
            </w:r>
          </w:p>
        </w:tc>
        <w:tc>
          <w:tcPr>
            <w:tcW w:w="3090" w:type="dxa"/>
            <w:hideMark/>
          </w:tcPr>
          <w:p w:rsidR="00AE27E4" w:rsidRPr="00CA4CFF" w:rsidRDefault="00065860" w:rsidP="00CA4CFF">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drawing>
                <wp:inline distT="0" distB="0" distL="0" distR="0">
                  <wp:extent cx="1152525" cy="666750"/>
                  <wp:effectExtent l="19050" t="0" r="9525" b="0"/>
                  <wp:docPr id="187" name="Рисунок 187" descr="ножниц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ножницы"/>
                          <pic:cNvPicPr>
                            <a:picLocks noChangeAspect="1" noChangeArrowheads="1"/>
                          </pic:cNvPicPr>
                        </pic:nvPicPr>
                        <pic:blipFill>
                          <a:blip r:embed="rId596" cstate="print"/>
                          <a:srcRect/>
                          <a:stretch>
                            <a:fillRect/>
                          </a:stretch>
                        </pic:blipFill>
                        <pic:spPr bwMode="auto">
                          <a:xfrm>
                            <a:off x="0" y="0"/>
                            <a:ext cx="1152525" cy="666750"/>
                          </a:xfrm>
                          <a:prstGeom prst="rect">
                            <a:avLst/>
                          </a:prstGeom>
                          <a:noFill/>
                          <a:ln w="9525">
                            <a:noFill/>
                            <a:miter lim="800000"/>
                            <a:headEnd/>
                            <a:tailEnd/>
                          </a:ln>
                        </pic:spPr>
                      </pic:pic>
                    </a:graphicData>
                  </a:graphic>
                </wp:inline>
              </w:drawing>
            </w:r>
          </w:p>
        </w:tc>
      </w:tr>
      <w:tr w:rsidR="00AE27E4" w:rsidRPr="00CA4CFF" w:rsidTr="00CA4CFF">
        <w:trPr>
          <w:trHeight w:val="435"/>
        </w:trPr>
        <w:tc>
          <w:tcPr>
            <w:tcW w:w="3810" w:type="dxa"/>
            <w:hideMark/>
          </w:tcPr>
          <w:p w:rsidR="00AE27E4" w:rsidRPr="00CA4CFF" w:rsidRDefault="00AE27E4"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Arial" w:eastAsia="Times New Roman" w:hAnsi="Arial" w:cs="Arial"/>
                <w:b/>
                <w:bCs/>
                <w:sz w:val="20"/>
                <w:lang w:eastAsia="ru-RU"/>
              </w:rPr>
              <w:t xml:space="preserve">Отбойный молоток </w:t>
            </w:r>
            <w:r w:rsidRPr="00CA4CFF">
              <w:rPr>
                <w:rFonts w:ascii="Arial" w:eastAsia="Times New Roman" w:hAnsi="Arial" w:cs="Arial"/>
                <w:b/>
                <w:bCs/>
                <w:sz w:val="20"/>
                <w:szCs w:val="20"/>
                <w:lang w:eastAsia="ru-RU"/>
              </w:rPr>
              <w:br/>
            </w:r>
            <w:r w:rsidRPr="00CA4CFF">
              <w:rPr>
                <w:rFonts w:ascii="Arial" w:eastAsia="Times New Roman" w:hAnsi="Arial" w:cs="Arial"/>
                <w:sz w:val="20"/>
                <w:szCs w:val="20"/>
                <w:lang w:eastAsia="ru-RU"/>
              </w:rPr>
              <w:t>Ручная машина ударного действия</w:t>
            </w:r>
          </w:p>
        </w:tc>
        <w:tc>
          <w:tcPr>
            <w:tcW w:w="3090" w:type="dxa"/>
            <w:hideMark/>
          </w:tcPr>
          <w:p w:rsidR="00AE27E4" w:rsidRPr="00CA4CFF" w:rsidRDefault="00065860" w:rsidP="00CA4CFF">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drawing>
                <wp:inline distT="0" distB="0" distL="0" distR="0">
                  <wp:extent cx="1323975" cy="571500"/>
                  <wp:effectExtent l="19050" t="0" r="9525" b="0"/>
                  <wp:docPr id="188" name="Рисунок 188" descr="отбойный молот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отбойный молоток"/>
                          <pic:cNvPicPr>
                            <a:picLocks noChangeAspect="1" noChangeArrowheads="1"/>
                          </pic:cNvPicPr>
                        </pic:nvPicPr>
                        <pic:blipFill>
                          <a:blip r:embed="rId597" cstate="print"/>
                          <a:srcRect/>
                          <a:stretch>
                            <a:fillRect/>
                          </a:stretch>
                        </pic:blipFill>
                        <pic:spPr bwMode="auto">
                          <a:xfrm>
                            <a:off x="0" y="0"/>
                            <a:ext cx="1323975" cy="571500"/>
                          </a:xfrm>
                          <a:prstGeom prst="rect">
                            <a:avLst/>
                          </a:prstGeom>
                          <a:noFill/>
                          <a:ln w="9525">
                            <a:noFill/>
                            <a:miter lim="800000"/>
                            <a:headEnd/>
                            <a:tailEnd/>
                          </a:ln>
                        </pic:spPr>
                      </pic:pic>
                    </a:graphicData>
                  </a:graphic>
                </wp:inline>
              </w:drawing>
            </w:r>
          </w:p>
        </w:tc>
      </w:tr>
      <w:tr w:rsidR="00AE27E4" w:rsidRPr="00CA4CFF" w:rsidTr="00CA4CFF">
        <w:trPr>
          <w:trHeight w:val="315"/>
        </w:trPr>
        <w:tc>
          <w:tcPr>
            <w:tcW w:w="3810" w:type="dxa"/>
            <w:hideMark/>
          </w:tcPr>
          <w:p w:rsidR="00AE27E4" w:rsidRPr="00CA4CFF" w:rsidRDefault="00AE27E4"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Arial" w:eastAsia="Times New Roman" w:hAnsi="Arial" w:cs="Arial"/>
                <w:b/>
                <w:bCs/>
                <w:sz w:val="20"/>
                <w:lang w:eastAsia="ru-RU"/>
              </w:rPr>
              <w:t>Пила цепная по дереву</w:t>
            </w:r>
            <w:r w:rsidRPr="00CA4CFF">
              <w:rPr>
                <w:rFonts w:ascii="Arial" w:eastAsia="Times New Roman" w:hAnsi="Arial" w:cs="Arial"/>
                <w:sz w:val="20"/>
                <w:szCs w:val="20"/>
                <w:lang w:eastAsia="ru-RU"/>
              </w:rPr>
              <w:br/>
              <w:t>Инструмент для разрезания деревьев и произведенных из них изделий. Может использоваться с электрическим приводом и мотоприводом</w:t>
            </w:r>
          </w:p>
        </w:tc>
        <w:tc>
          <w:tcPr>
            <w:tcW w:w="3090" w:type="dxa"/>
            <w:hideMark/>
          </w:tcPr>
          <w:p w:rsidR="00AE27E4" w:rsidRPr="00CA4CFF" w:rsidRDefault="00065860" w:rsidP="00CA4CFF">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drawing>
                <wp:inline distT="0" distB="0" distL="0" distR="0">
                  <wp:extent cx="1533525" cy="571500"/>
                  <wp:effectExtent l="19050" t="0" r="9525" b="0"/>
                  <wp:docPr id="189" name="Рисунок 189" descr="пила цепная по дерев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пила цепная по дереву"/>
                          <pic:cNvPicPr>
                            <a:picLocks noChangeAspect="1" noChangeArrowheads="1"/>
                          </pic:cNvPicPr>
                        </pic:nvPicPr>
                        <pic:blipFill>
                          <a:blip r:embed="rId598" cstate="print"/>
                          <a:srcRect/>
                          <a:stretch>
                            <a:fillRect/>
                          </a:stretch>
                        </pic:blipFill>
                        <pic:spPr bwMode="auto">
                          <a:xfrm>
                            <a:off x="0" y="0"/>
                            <a:ext cx="1533525" cy="571500"/>
                          </a:xfrm>
                          <a:prstGeom prst="rect">
                            <a:avLst/>
                          </a:prstGeom>
                          <a:noFill/>
                          <a:ln w="9525">
                            <a:noFill/>
                            <a:miter lim="800000"/>
                            <a:headEnd/>
                            <a:tailEnd/>
                          </a:ln>
                        </pic:spPr>
                      </pic:pic>
                    </a:graphicData>
                  </a:graphic>
                </wp:inline>
              </w:drawing>
            </w:r>
          </w:p>
        </w:tc>
      </w:tr>
      <w:tr w:rsidR="00AE27E4" w:rsidRPr="00CA4CFF" w:rsidTr="00CA4CFF">
        <w:trPr>
          <w:trHeight w:val="315"/>
        </w:trPr>
        <w:tc>
          <w:tcPr>
            <w:tcW w:w="3810" w:type="dxa"/>
            <w:hideMark/>
          </w:tcPr>
          <w:p w:rsidR="00AE27E4" w:rsidRPr="00CA4CFF" w:rsidRDefault="00AE27E4"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Arial" w:eastAsia="Times New Roman" w:hAnsi="Arial" w:cs="Arial"/>
                <w:b/>
                <w:bCs/>
                <w:sz w:val="20"/>
                <w:lang w:eastAsia="ru-RU"/>
              </w:rPr>
              <w:t>Пластырь вакуумный</w:t>
            </w:r>
            <w:r w:rsidRPr="00CA4CFF">
              <w:rPr>
                <w:rFonts w:ascii="Arial" w:eastAsia="Times New Roman" w:hAnsi="Arial" w:cs="Arial"/>
                <w:b/>
                <w:bCs/>
                <w:sz w:val="20"/>
                <w:szCs w:val="20"/>
                <w:lang w:eastAsia="ru-RU"/>
              </w:rPr>
              <w:br/>
            </w:r>
            <w:r w:rsidRPr="00CA4CFF">
              <w:rPr>
                <w:rFonts w:ascii="Arial" w:eastAsia="Times New Roman" w:hAnsi="Arial" w:cs="Arial"/>
                <w:sz w:val="20"/>
                <w:szCs w:val="20"/>
                <w:lang w:eastAsia="ru-RU"/>
              </w:rPr>
              <w:t>Приспособление для пережатия труб в месте повреждения их целостности</w:t>
            </w:r>
          </w:p>
        </w:tc>
        <w:tc>
          <w:tcPr>
            <w:tcW w:w="3090" w:type="dxa"/>
            <w:hideMark/>
          </w:tcPr>
          <w:p w:rsidR="00AE27E4" w:rsidRPr="00CA4CFF" w:rsidRDefault="00065860" w:rsidP="00CA4CFF">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drawing>
                <wp:inline distT="0" distB="0" distL="0" distR="0">
                  <wp:extent cx="1619250" cy="571500"/>
                  <wp:effectExtent l="19050" t="0" r="0" b="0"/>
                  <wp:docPr id="190" name="Рисунок 190" descr="пластырь вакуум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пластырь вакуумный"/>
                          <pic:cNvPicPr>
                            <a:picLocks noChangeAspect="1" noChangeArrowheads="1"/>
                          </pic:cNvPicPr>
                        </pic:nvPicPr>
                        <pic:blipFill>
                          <a:blip r:embed="rId599" cstate="print"/>
                          <a:srcRect/>
                          <a:stretch>
                            <a:fillRect/>
                          </a:stretch>
                        </pic:blipFill>
                        <pic:spPr bwMode="auto">
                          <a:xfrm>
                            <a:off x="0" y="0"/>
                            <a:ext cx="1619250" cy="571500"/>
                          </a:xfrm>
                          <a:prstGeom prst="rect">
                            <a:avLst/>
                          </a:prstGeom>
                          <a:noFill/>
                          <a:ln w="9525">
                            <a:noFill/>
                            <a:miter lim="800000"/>
                            <a:headEnd/>
                            <a:tailEnd/>
                          </a:ln>
                        </pic:spPr>
                      </pic:pic>
                    </a:graphicData>
                  </a:graphic>
                </wp:inline>
              </w:drawing>
            </w:r>
          </w:p>
        </w:tc>
      </w:tr>
      <w:tr w:rsidR="00AE27E4" w:rsidRPr="00CA4CFF" w:rsidTr="00CA4CFF">
        <w:trPr>
          <w:trHeight w:val="315"/>
        </w:trPr>
        <w:tc>
          <w:tcPr>
            <w:tcW w:w="3810" w:type="dxa"/>
            <w:hideMark/>
          </w:tcPr>
          <w:p w:rsidR="00AE27E4" w:rsidRPr="00CA4CFF" w:rsidRDefault="00AE27E4"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Arial" w:eastAsia="Times New Roman" w:hAnsi="Arial" w:cs="Arial"/>
                <w:b/>
                <w:bCs/>
                <w:sz w:val="20"/>
                <w:lang w:eastAsia="ru-RU"/>
              </w:rPr>
              <w:t xml:space="preserve">Пневмоподъемник плоский резиновый </w:t>
            </w:r>
            <w:r w:rsidRPr="00CA4CFF">
              <w:rPr>
                <w:rFonts w:ascii="Arial" w:eastAsia="Times New Roman" w:hAnsi="Arial" w:cs="Arial"/>
                <w:b/>
                <w:bCs/>
                <w:sz w:val="20"/>
                <w:szCs w:val="20"/>
                <w:lang w:eastAsia="ru-RU"/>
              </w:rPr>
              <w:br/>
            </w:r>
            <w:r w:rsidRPr="00CA4CFF">
              <w:rPr>
                <w:rFonts w:ascii="Arial" w:eastAsia="Times New Roman" w:hAnsi="Arial" w:cs="Arial"/>
                <w:sz w:val="20"/>
                <w:szCs w:val="20"/>
                <w:lang w:eastAsia="ru-RU"/>
              </w:rPr>
              <w:t xml:space="preserve">Устройство для подъема различных грузов. С его помощью также можно отодвигать различные предметы друг от друга </w:t>
            </w:r>
          </w:p>
        </w:tc>
        <w:tc>
          <w:tcPr>
            <w:tcW w:w="3090" w:type="dxa"/>
            <w:hideMark/>
          </w:tcPr>
          <w:p w:rsidR="00AE27E4" w:rsidRPr="00CA4CFF" w:rsidRDefault="00065860" w:rsidP="00CA4CFF">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drawing>
                <wp:inline distT="0" distB="0" distL="0" distR="0">
                  <wp:extent cx="1323975" cy="571500"/>
                  <wp:effectExtent l="19050" t="0" r="9525" b="0"/>
                  <wp:docPr id="191" name="Рисунок 191" descr="пневмоподъемник плоский резинов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пневмоподъемник плоский резиновый"/>
                          <pic:cNvPicPr>
                            <a:picLocks noChangeAspect="1" noChangeArrowheads="1"/>
                          </pic:cNvPicPr>
                        </pic:nvPicPr>
                        <pic:blipFill>
                          <a:blip r:embed="rId600" cstate="print"/>
                          <a:srcRect/>
                          <a:stretch>
                            <a:fillRect/>
                          </a:stretch>
                        </pic:blipFill>
                        <pic:spPr bwMode="auto">
                          <a:xfrm>
                            <a:off x="0" y="0"/>
                            <a:ext cx="1323975" cy="571500"/>
                          </a:xfrm>
                          <a:prstGeom prst="rect">
                            <a:avLst/>
                          </a:prstGeom>
                          <a:noFill/>
                          <a:ln w="9525">
                            <a:noFill/>
                            <a:miter lim="800000"/>
                            <a:headEnd/>
                            <a:tailEnd/>
                          </a:ln>
                        </pic:spPr>
                      </pic:pic>
                    </a:graphicData>
                  </a:graphic>
                </wp:inline>
              </w:drawing>
            </w:r>
          </w:p>
        </w:tc>
      </w:tr>
      <w:tr w:rsidR="00AE27E4" w:rsidRPr="00CA4CFF" w:rsidTr="00CA4CFF">
        <w:trPr>
          <w:trHeight w:val="315"/>
        </w:trPr>
        <w:tc>
          <w:tcPr>
            <w:tcW w:w="3810" w:type="dxa"/>
            <w:hideMark/>
          </w:tcPr>
          <w:p w:rsidR="00AE27E4" w:rsidRPr="00CA4CFF" w:rsidRDefault="00AE27E4"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Arial" w:eastAsia="Times New Roman" w:hAnsi="Arial" w:cs="Arial"/>
                <w:b/>
                <w:bCs/>
                <w:sz w:val="20"/>
                <w:lang w:eastAsia="ru-RU"/>
              </w:rPr>
              <w:t xml:space="preserve">Полиспаст </w:t>
            </w:r>
            <w:r w:rsidRPr="00CA4CFF">
              <w:rPr>
                <w:rFonts w:ascii="Arial" w:eastAsia="Times New Roman" w:hAnsi="Arial" w:cs="Arial"/>
                <w:b/>
                <w:bCs/>
                <w:sz w:val="20"/>
                <w:szCs w:val="20"/>
                <w:lang w:eastAsia="ru-RU"/>
              </w:rPr>
              <w:br/>
            </w:r>
            <w:r w:rsidRPr="00CA4CFF">
              <w:rPr>
                <w:rFonts w:ascii="Arial" w:eastAsia="Times New Roman" w:hAnsi="Arial" w:cs="Arial"/>
                <w:sz w:val="20"/>
                <w:szCs w:val="20"/>
                <w:lang w:eastAsia="ru-RU"/>
              </w:rPr>
              <w:t>Грузоподъемный механизм для подъема и перемещения различных грузов</w:t>
            </w:r>
          </w:p>
        </w:tc>
        <w:tc>
          <w:tcPr>
            <w:tcW w:w="3090" w:type="dxa"/>
            <w:hideMark/>
          </w:tcPr>
          <w:p w:rsidR="00AE27E4" w:rsidRPr="00CA4CFF" w:rsidRDefault="00065860" w:rsidP="00CA4CFF">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drawing>
                <wp:inline distT="0" distB="0" distL="0" distR="0">
                  <wp:extent cx="1085850" cy="666750"/>
                  <wp:effectExtent l="19050" t="0" r="0" b="0"/>
                  <wp:docPr id="192" name="Рисунок 192" descr="полиспаст для подъема и перемещения груз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полиспаст для подъема и перемещения грузов"/>
                          <pic:cNvPicPr>
                            <a:picLocks noChangeAspect="1" noChangeArrowheads="1"/>
                          </pic:cNvPicPr>
                        </pic:nvPicPr>
                        <pic:blipFill>
                          <a:blip r:embed="rId601" cstate="print"/>
                          <a:srcRect/>
                          <a:stretch>
                            <a:fillRect/>
                          </a:stretch>
                        </pic:blipFill>
                        <pic:spPr bwMode="auto">
                          <a:xfrm>
                            <a:off x="0" y="0"/>
                            <a:ext cx="1085850" cy="666750"/>
                          </a:xfrm>
                          <a:prstGeom prst="rect">
                            <a:avLst/>
                          </a:prstGeom>
                          <a:noFill/>
                          <a:ln w="9525">
                            <a:noFill/>
                            <a:miter lim="800000"/>
                            <a:headEnd/>
                            <a:tailEnd/>
                          </a:ln>
                        </pic:spPr>
                      </pic:pic>
                    </a:graphicData>
                  </a:graphic>
                </wp:inline>
              </w:drawing>
            </w:r>
          </w:p>
        </w:tc>
      </w:tr>
      <w:tr w:rsidR="00AE27E4" w:rsidRPr="00CA4CFF" w:rsidTr="00CA4CFF">
        <w:trPr>
          <w:trHeight w:val="315"/>
        </w:trPr>
        <w:tc>
          <w:tcPr>
            <w:tcW w:w="3810" w:type="dxa"/>
            <w:hideMark/>
          </w:tcPr>
          <w:p w:rsidR="00AE27E4" w:rsidRPr="00CA4CFF" w:rsidRDefault="00AE27E4"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Arial" w:eastAsia="Times New Roman" w:hAnsi="Arial" w:cs="Arial"/>
                <w:b/>
                <w:bCs/>
                <w:sz w:val="20"/>
                <w:lang w:eastAsia="ru-RU"/>
              </w:rPr>
              <w:t xml:space="preserve">Расширитель </w:t>
            </w:r>
            <w:r w:rsidRPr="00CA4CFF">
              <w:rPr>
                <w:rFonts w:ascii="Arial" w:eastAsia="Times New Roman" w:hAnsi="Arial" w:cs="Arial"/>
                <w:b/>
                <w:bCs/>
                <w:sz w:val="20"/>
                <w:szCs w:val="20"/>
                <w:lang w:eastAsia="ru-RU"/>
              </w:rPr>
              <w:br/>
            </w:r>
            <w:r w:rsidRPr="00CA4CFF">
              <w:rPr>
                <w:rFonts w:ascii="Arial" w:eastAsia="Times New Roman" w:hAnsi="Arial" w:cs="Arial"/>
                <w:sz w:val="20"/>
                <w:szCs w:val="20"/>
                <w:lang w:eastAsia="ru-RU"/>
              </w:rPr>
              <w:t>Инструмент для подъема грузов, расширения узких проемов, разрушения конструкций</w:t>
            </w:r>
          </w:p>
        </w:tc>
        <w:tc>
          <w:tcPr>
            <w:tcW w:w="3090" w:type="dxa"/>
            <w:hideMark/>
          </w:tcPr>
          <w:p w:rsidR="00AE27E4" w:rsidRPr="00CA4CFF" w:rsidRDefault="00065860" w:rsidP="00CA4CFF">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drawing>
                <wp:inline distT="0" distB="0" distL="0" distR="0">
                  <wp:extent cx="1323975" cy="666750"/>
                  <wp:effectExtent l="19050" t="0" r="9525" b="0"/>
                  <wp:docPr id="193" name="Рисунок 193" descr="расширител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расширитель"/>
                          <pic:cNvPicPr>
                            <a:picLocks noChangeAspect="1" noChangeArrowheads="1"/>
                          </pic:cNvPicPr>
                        </pic:nvPicPr>
                        <pic:blipFill>
                          <a:blip r:embed="rId602" cstate="print"/>
                          <a:srcRect/>
                          <a:stretch>
                            <a:fillRect/>
                          </a:stretch>
                        </pic:blipFill>
                        <pic:spPr bwMode="auto">
                          <a:xfrm>
                            <a:off x="0" y="0"/>
                            <a:ext cx="1323975" cy="666750"/>
                          </a:xfrm>
                          <a:prstGeom prst="rect">
                            <a:avLst/>
                          </a:prstGeom>
                          <a:noFill/>
                          <a:ln w="9525">
                            <a:noFill/>
                            <a:miter lim="800000"/>
                            <a:headEnd/>
                            <a:tailEnd/>
                          </a:ln>
                        </pic:spPr>
                      </pic:pic>
                    </a:graphicData>
                  </a:graphic>
                </wp:inline>
              </w:drawing>
            </w:r>
          </w:p>
        </w:tc>
      </w:tr>
      <w:tr w:rsidR="00AE27E4" w:rsidRPr="00CA4CFF" w:rsidTr="00CA4CFF">
        <w:trPr>
          <w:trHeight w:val="315"/>
        </w:trPr>
        <w:tc>
          <w:tcPr>
            <w:tcW w:w="3810" w:type="dxa"/>
            <w:hideMark/>
          </w:tcPr>
          <w:p w:rsidR="00AE27E4" w:rsidRPr="00CA4CFF" w:rsidRDefault="00AE27E4"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Arial" w:eastAsia="Times New Roman" w:hAnsi="Arial" w:cs="Arial"/>
                <w:b/>
                <w:bCs/>
                <w:sz w:val="20"/>
                <w:lang w:eastAsia="ru-RU"/>
              </w:rPr>
              <w:t xml:space="preserve">Разжим-кусачки </w:t>
            </w:r>
            <w:r w:rsidRPr="00CA4CFF">
              <w:rPr>
                <w:rFonts w:ascii="Arial" w:eastAsia="Times New Roman" w:hAnsi="Arial" w:cs="Arial"/>
                <w:b/>
                <w:bCs/>
                <w:sz w:val="20"/>
                <w:szCs w:val="20"/>
                <w:lang w:eastAsia="ru-RU"/>
              </w:rPr>
              <w:br/>
            </w:r>
            <w:r w:rsidRPr="00CA4CFF">
              <w:rPr>
                <w:rFonts w:ascii="Arial" w:eastAsia="Times New Roman" w:hAnsi="Arial" w:cs="Arial"/>
                <w:sz w:val="20"/>
                <w:szCs w:val="20"/>
                <w:lang w:eastAsia="ru-RU"/>
              </w:rPr>
              <w:t>Инструмент для вскрытия завалов, подъема грузов, перекусывания элементов конструкций</w:t>
            </w:r>
          </w:p>
        </w:tc>
        <w:tc>
          <w:tcPr>
            <w:tcW w:w="3090" w:type="dxa"/>
            <w:hideMark/>
          </w:tcPr>
          <w:p w:rsidR="00AE27E4" w:rsidRPr="00CA4CFF" w:rsidRDefault="00065860" w:rsidP="00CA4CFF">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drawing>
                <wp:inline distT="0" distB="0" distL="0" distR="0">
                  <wp:extent cx="1724025" cy="666750"/>
                  <wp:effectExtent l="19050" t="0" r="9525" b="0"/>
                  <wp:docPr id="194" name="Рисунок 194" descr="Разжим-кусачки для вскрытия завалов, подъема грузов, перекусывания элементов конструкц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Разжим-кусачки для вскрытия завалов, подъема грузов, перекусывания элементов конструкций"/>
                          <pic:cNvPicPr>
                            <a:picLocks noChangeAspect="1" noChangeArrowheads="1"/>
                          </pic:cNvPicPr>
                        </pic:nvPicPr>
                        <pic:blipFill>
                          <a:blip r:embed="rId603" cstate="print"/>
                          <a:srcRect/>
                          <a:stretch>
                            <a:fillRect/>
                          </a:stretch>
                        </pic:blipFill>
                        <pic:spPr bwMode="auto">
                          <a:xfrm>
                            <a:off x="0" y="0"/>
                            <a:ext cx="1724025" cy="666750"/>
                          </a:xfrm>
                          <a:prstGeom prst="rect">
                            <a:avLst/>
                          </a:prstGeom>
                          <a:noFill/>
                          <a:ln w="9525">
                            <a:noFill/>
                            <a:miter lim="800000"/>
                            <a:headEnd/>
                            <a:tailEnd/>
                          </a:ln>
                        </pic:spPr>
                      </pic:pic>
                    </a:graphicData>
                  </a:graphic>
                </wp:inline>
              </w:drawing>
            </w:r>
          </w:p>
        </w:tc>
      </w:tr>
      <w:tr w:rsidR="00AE27E4" w:rsidRPr="00CA4CFF" w:rsidTr="00CA4CFF">
        <w:trPr>
          <w:trHeight w:val="315"/>
        </w:trPr>
        <w:tc>
          <w:tcPr>
            <w:tcW w:w="3810" w:type="dxa"/>
            <w:hideMark/>
          </w:tcPr>
          <w:p w:rsidR="00AE27E4" w:rsidRPr="00CA4CFF" w:rsidRDefault="00AE27E4"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Arial" w:eastAsia="Times New Roman" w:hAnsi="Arial" w:cs="Arial"/>
                <w:b/>
                <w:bCs/>
                <w:sz w:val="20"/>
                <w:lang w:eastAsia="ru-RU"/>
              </w:rPr>
              <w:t xml:space="preserve">Резак газовый </w:t>
            </w:r>
            <w:r w:rsidRPr="00CA4CFF">
              <w:rPr>
                <w:rFonts w:ascii="Arial" w:eastAsia="Times New Roman" w:hAnsi="Arial" w:cs="Arial"/>
                <w:b/>
                <w:bCs/>
                <w:sz w:val="20"/>
                <w:szCs w:val="20"/>
                <w:lang w:eastAsia="ru-RU"/>
              </w:rPr>
              <w:br/>
            </w:r>
            <w:r w:rsidRPr="00CA4CFF">
              <w:rPr>
                <w:rFonts w:ascii="Arial" w:eastAsia="Times New Roman" w:hAnsi="Arial" w:cs="Arial"/>
                <w:sz w:val="20"/>
                <w:szCs w:val="20"/>
                <w:lang w:eastAsia="ru-RU"/>
              </w:rPr>
              <w:t>Устройство для кислородно-газовой резки металлов</w:t>
            </w:r>
          </w:p>
        </w:tc>
        <w:tc>
          <w:tcPr>
            <w:tcW w:w="3090" w:type="dxa"/>
            <w:hideMark/>
          </w:tcPr>
          <w:p w:rsidR="00AE27E4" w:rsidRPr="00CA4CFF" w:rsidRDefault="00065860" w:rsidP="00CA4CFF">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drawing>
                <wp:inline distT="0" distB="0" distL="0" distR="0">
                  <wp:extent cx="1314450" cy="476250"/>
                  <wp:effectExtent l="19050" t="0" r="0" b="0"/>
                  <wp:docPr id="195" name="Рисунок 195" descr="Резак газовый для кислородно-газовой резки металл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Резак газовый для кислородно-газовой резки металлов"/>
                          <pic:cNvPicPr>
                            <a:picLocks noChangeAspect="1" noChangeArrowheads="1"/>
                          </pic:cNvPicPr>
                        </pic:nvPicPr>
                        <pic:blipFill>
                          <a:blip r:embed="rId604" cstate="print"/>
                          <a:srcRect/>
                          <a:stretch>
                            <a:fillRect/>
                          </a:stretch>
                        </pic:blipFill>
                        <pic:spPr bwMode="auto">
                          <a:xfrm>
                            <a:off x="0" y="0"/>
                            <a:ext cx="1314450" cy="476250"/>
                          </a:xfrm>
                          <a:prstGeom prst="rect">
                            <a:avLst/>
                          </a:prstGeom>
                          <a:noFill/>
                          <a:ln w="9525">
                            <a:noFill/>
                            <a:miter lim="800000"/>
                            <a:headEnd/>
                            <a:tailEnd/>
                          </a:ln>
                        </pic:spPr>
                      </pic:pic>
                    </a:graphicData>
                  </a:graphic>
                </wp:inline>
              </w:drawing>
            </w:r>
          </w:p>
        </w:tc>
      </w:tr>
      <w:tr w:rsidR="00AE27E4" w:rsidRPr="00CA4CFF" w:rsidTr="00CA4CFF">
        <w:trPr>
          <w:trHeight w:val="315"/>
        </w:trPr>
        <w:tc>
          <w:tcPr>
            <w:tcW w:w="3810" w:type="dxa"/>
            <w:hideMark/>
          </w:tcPr>
          <w:p w:rsidR="00AE27E4" w:rsidRPr="00CA4CFF" w:rsidRDefault="00AE27E4"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Arial" w:eastAsia="Times New Roman" w:hAnsi="Arial" w:cs="Arial"/>
                <w:b/>
                <w:bCs/>
                <w:sz w:val="20"/>
                <w:lang w:eastAsia="ru-RU"/>
              </w:rPr>
              <w:t xml:space="preserve">Таль </w:t>
            </w:r>
            <w:r w:rsidRPr="00CA4CFF">
              <w:rPr>
                <w:rFonts w:ascii="Arial" w:eastAsia="Times New Roman" w:hAnsi="Arial" w:cs="Arial"/>
                <w:b/>
                <w:bCs/>
                <w:sz w:val="20"/>
                <w:szCs w:val="20"/>
                <w:lang w:eastAsia="ru-RU"/>
              </w:rPr>
              <w:br/>
            </w:r>
            <w:r w:rsidRPr="00CA4CFF">
              <w:rPr>
                <w:rFonts w:ascii="Arial" w:eastAsia="Times New Roman" w:hAnsi="Arial" w:cs="Arial"/>
                <w:sz w:val="20"/>
                <w:szCs w:val="20"/>
                <w:lang w:eastAsia="ru-RU"/>
              </w:rPr>
              <w:t>Подвесное грузоподъемное устройство с ручным, электрическим или пневматическим приводом</w:t>
            </w:r>
          </w:p>
        </w:tc>
        <w:tc>
          <w:tcPr>
            <w:tcW w:w="3090" w:type="dxa"/>
            <w:hideMark/>
          </w:tcPr>
          <w:p w:rsidR="00AE27E4" w:rsidRPr="00CA4CFF" w:rsidRDefault="00065860" w:rsidP="00CA4CFF">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drawing>
                <wp:inline distT="0" distB="0" distL="0" distR="0">
                  <wp:extent cx="800100" cy="762000"/>
                  <wp:effectExtent l="19050" t="0" r="0" b="0"/>
                  <wp:docPr id="196" name="Рисунок 196" descr="Таль с ручным, электрическим или пневматическим привод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Таль с ручным, электрическим или пневматическим приводом"/>
                          <pic:cNvPicPr>
                            <a:picLocks noChangeAspect="1" noChangeArrowheads="1"/>
                          </pic:cNvPicPr>
                        </pic:nvPicPr>
                        <pic:blipFill>
                          <a:blip r:embed="rId605" cstate="print"/>
                          <a:srcRect/>
                          <a:stretch>
                            <a:fillRect/>
                          </a:stretch>
                        </pic:blipFill>
                        <pic:spPr bwMode="auto">
                          <a:xfrm>
                            <a:off x="0" y="0"/>
                            <a:ext cx="800100" cy="762000"/>
                          </a:xfrm>
                          <a:prstGeom prst="rect">
                            <a:avLst/>
                          </a:prstGeom>
                          <a:noFill/>
                          <a:ln w="9525">
                            <a:noFill/>
                            <a:miter lim="800000"/>
                            <a:headEnd/>
                            <a:tailEnd/>
                          </a:ln>
                        </pic:spPr>
                      </pic:pic>
                    </a:graphicData>
                  </a:graphic>
                </wp:inline>
              </w:drawing>
            </w:r>
          </w:p>
        </w:tc>
      </w:tr>
      <w:tr w:rsidR="00AE27E4" w:rsidRPr="00CA4CFF" w:rsidTr="00CA4CFF">
        <w:trPr>
          <w:trHeight w:val="315"/>
        </w:trPr>
        <w:tc>
          <w:tcPr>
            <w:tcW w:w="3810" w:type="dxa"/>
            <w:hideMark/>
          </w:tcPr>
          <w:p w:rsidR="00AE27E4" w:rsidRPr="00CA4CFF" w:rsidRDefault="00AE27E4"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Arial" w:eastAsia="Times New Roman" w:hAnsi="Arial" w:cs="Arial"/>
                <w:b/>
                <w:bCs/>
                <w:sz w:val="20"/>
                <w:lang w:eastAsia="ru-RU"/>
              </w:rPr>
              <w:t xml:space="preserve">Топор </w:t>
            </w:r>
            <w:r w:rsidRPr="00CA4CFF">
              <w:rPr>
                <w:rFonts w:ascii="Arial" w:eastAsia="Times New Roman" w:hAnsi="Arial" w:cs="Arial"/>
                <w:b/>
                <w:bCs/>
                <w:sz w:val="20"/>
                <w:szCs w:val="20"/>
                <w:lang w:eastAsia="ru-RU"/>
              </w:rPr>
              <w:br/>
            </w:r>
            <w:r w:rsidRPr="00CA4CFF">
              <w:rPr>
                <w:rFonts w:ascii="Arial" w:eastAsia="Times New Roman" w:hAnsi="Arial" w:cs="Arial"/>
                <w:sz w:val="20"/>
                <w:szCs w:val="20"/>
                <w:lang w:eastAsia="ru-RU"/>
              </w:rPr>
              <w:t>Колюще-рубящий инструмент</w:t>
            </w:r>
          </w:p>
        </w:tc>
        <w:tc>
          <w:tcPr>
            <w:tcW w:w="3090" w:type="dxa"/>
            <w:hideMark/>
          </w:tcPr>
          <w:p w:rsidR="00AE27E4" w:rsidRPr="00CA4CFF" w:rsidRDefault="00065860" w:rsidP="00CA4CFF">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drawing>
                <wp:inline distT="0" distB="0" distL="0" distR="0">
                  <wp:extent cx="1190625" cy="571500"/>
                  <wp:effectExtent l="19050" t="0" r="9525" b="0"/>
                  <wp:docPr id="197" name="Рисунок 197" descr="топо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топор"/>
                          <pic:cNvPicPr>
                            <a:picLocks noChangeAspect="1" noChangeArrowheads="1"/>
                          </pic:cNvPicPr>
                        </pic:nvPicPr>
                        <pic:blipFill>
                          <a:blip r:embed="rId606" cstate="print"/>
                          <a:srcRect/>
                          <a:stretch>
                            <a:fillRect/>
                          </a:stretch>
                        </pic:blipFill>
                        <pic:spPr bwMode="auto">
                          <a:xfrm>
                            <a:off x="0" y="0"/>
                            <a:ext cx="1190625" cy="571500"/>
                          </a:xfrm>
                          <a:prstGeom prst="rect">
                            <a:avLst/>
                          </a:prstGeom>
                          <a:noFill/>
                          <a:ln w="9525">
                            <a:noFill/>
                            <a:miter lim="800000"/>
                            <a:headEnd/>
                            <a:tailEnd/>
                          </a:ln>
                        </pic:spPr>
                      </pic:pic>
                    </a:graphicData>
                  </a:graphic>
                </wp:inline>
              </w:drawing>
            </w:r>
          </w:p>
        </w:tc>
      </w:tr>
    </w:tbl>
    <w:p w:rsidR="00AE27E4" w:rsidRPr="00D83A53" w:rsidRDefault="00AE27E4" w:rsidP="00AE27E4">
      <w:pPr>
        <w:pStyle w:val="a3"/>
        <w:jc w:val="center"/>
        <w:rPr>
          <w:rFonts w:ascii="Arial" w:hAnsi="Arial" w:cs="Arial"/>
        </w:rPr>
      </w:pPr>
      <w:r w:rsidRPr="00D83A53">
        <w:rPr>
          <w:rFonts w:ascii="Arial" w:hAnsi="Arial" w:cs="Arial"/>
        </w:rPr>
        <w:t> </w:t>
      </w:r>
      <w:r w:rsidRPr="00D83A53">
        <w:rPr>
          <w:rStyle w:val="a4"/>
          <w:rFonts w:ascii="Arial" w:hAnsi="Arial" w:cs="Arial"/>
          <w:sz w:val="20"/>
          <w:szCs w:val="20"/>
        </w:rPr>
        <w:t>Спецодежда</w:t>
      </w:r>
      <w:r w:rsidRPr="00D83A53">
        <w:rPr>
          <w:rFonts w:ascii="Arial" w:hAnsi="Arial" w:cs="Arial"/>
          <w:b/>
          <w:bCs/>
          <w:sz w:val="20"/>
          <w:szCs w:val="20"/>
        </w:rPr>
        <w:br/>
      </w:r>
      <w:r w:rsidRPr="00D83A53">
        <w:rPr>
          <w:rStyle w:val="a4"/>
          <w:rFonts w:ascii="Arial" w:hAnsi="Arial" w:cs="Arial"/>
          <w:sz w:val="20"/>
          <w:szCs w:val="20"/>
        </w:rPr>
        <w:t xml:space="preserve">от механических  и температурных   воздействий </w:t>
      </w:r>
    </w:p>
    <w:p w:rsidR="00AE27E4" w:rsidRPr="00AE27E4" w:rsidRDefault="00AE27E4" w:rsidP="00AE27E4">
      <w:pPr>
        <w:spacing w:before="100" w:beforeAutospacing="1" w:after="100" w:afterAutospacing="1" w:line="240" w:lineRule="auto"/>
        <w:rPr>
          <w:rFonts w:ascii="Times New Roman" w:eastAsia="Times New Roman" w:hAnsi="Times New Roman"/>
          <w:sz w:val="24"/>
          <w:szCs w:val="24"/>
          <w:lang w:eastAsia="ru-RU"/>
        </w:rPr>
      </w:pPr>
    </w:p>
    <w:tbl>
      <w:tblPr>
        <w:tblW w:w="148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715"/>
        <w:gridCol w:w="1624"/>
        <w:gridCol w:w="4273"/>
        <w:gridCol w:w="6356"/>
        <w:gridCol w:w="926"/>
      </w:tblGrid>
      <w:tr w:rsidR="00AE27E4" w:rsidRPr="00CA4CFF" w:rsidTr="00CA4CFF">
        <w:trPr>
          <w:gridAfter w:val="1"/>
          <w:wAfter w:w="933" w:type="dxa"/>
        </w:trPr>
        <w:tc>
          <w:tcPr>
            <w:tcW w:w="13907" w:type="dxa"/>
            <w:gridSpan w:val="4"/>
            <w:hideMark/>
          </w:tcPr>
          <w:p w:rsidR="00AE27E4" w:rsidRPr="00CA4CFF" w:rsidRDefault="00AE27E4"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MS Sans Serif" w:eastAsia="Times New Roman" w:hAnsi="MS Sans Serif"/>
                <w:sz w:val="15"/>
                <w:szCs w:val="15"/>
                <w:lang w:eastAsia="ru-RU"/>
              </w:rPr>
              <w:t>см. также</w:t>
            </w:r>
            <w:r w:rsidRPr="00CA4CFF">
              <w:rPr>
                <w:rFonts w:ascii="MS Sans Serif" w:eastAsia="Times New Roman" w:hAnsi="MS Sans Serif"/>
                <w:sz w:val="20"/>
                <w:szCs w:val="20"/>
                <w:lang w:eastAsia="ru-RU"/>
              </w:rPr>
              <w:t xml:space="preserve"> </w:t>
            </w:r>
            <w:hyperlink r:id="rId607" w:history="1">
              <w:r w:rsidRPr="00CA4CFF">
                <w:rPr>
                  <w:rFonts w:ascii="MS Sans Serif" w:eastAsia="Times New Roman" w:hAnsi="MS Sans Serif"/>
                  <w:color w:val="0000FF"/>
                  <w:sz w:val="20"/>
                  <w:u w:val="single"/>
                  <w:lang w:eastAsia="ru-RU"/>
                </w:rPr>
                <w:t>спецобувь</w:t>
              </w:r>
            </w:hyperlink>
          </w:p>
        </w:tc>
      </w:tr>
      <w:tr w:rsidR="00AE27E4" w:rsidRPr="00CA4CFF" w:rsidTr="00CA4CFF">
        <w:tc>
          <w:tcPr>
            <w:tcW w:w="1560" w:type="dxa"/>
            <w:hideMark/>
          </w:tcPr>
          <w:p w:rsidR="00AE27E4" w:rsidRPr="00CA4CFF" w:rsidRDefault="00AE27E4" w:rsidP="00CA4CFF">
            <w:pPr>
              <w:spacing w:after="0" w:line="240" w:lineRule="auto"/>
              <w:rPr>
                <w:rFonts w:ascii="Times New Roman" w:eastAsia="Times New Roman" w:hAnsi="Times New Roman"/>
                <w:sz w:val="24"/>
                <w:szCs w:val="24"/>
                <w:lang w:eastAsia="ru-RU"/>
              </w:rPr>
            </w:pPr>
            <w:r w:rsidRPr="00CA4CFF">
              <w:rPr>
                <w:rFonts w:ascii="Times New Roman" w:eastAsia="Times New Roman" w:hAnsi="Times New Roman"/>
                <w:sz w:val="24"/>
                <w:szCs w:val="24"/>
                <w:lang w:eastAsia="ru-RU"/>
              </w:rPr>
              <w:t> </w:t>
            </w:r>
          </w:p>
        </w:tc>
        <w:tc>
          <w:tcPr>
            <w:tcW w:w="13147" w:type="dxa"/>
            <w:gridSpan w:val="4"/>
            <w:vMerge w:val="restart"/>
            <w:hideMark/>
          </w:tcPr>
          <w:p w:rsidR="00AE27E4" w:rsidRPr="00CA4CFF" w:rsidRDefault="00AE27E4" w:rsidP="00CA4CFF">
            <w:pPr>
              <w:spacing w:after="0" w:line="240" w:lineRule="auto"/>
              <w:jc w:val="center"/>
              <w:rPr>
                <w:rFonts w:ascii="Times New Roman" w:eastAsia="Times New Roman" w:hAnsi="Times New Roman"/>
                <w:sz w:val="24"/>
                <w:szCs w:val="24"/>
                <w:lang w:eastAsia="ru-RU"/>
              </w:rPr>
            </w:pPr>
            <w:r w:rsidRPr="00CA4CFF">
              <w:rPr>
                <w:rFonts w:ascii="Times New Roman" w:eastAsia="Times New Roman" w:hAnsi="Times New Roman"/>
                <w:sz w:val="24"/>
                <w:szCs w:val="24"/>
                <w:lang w:eastAsia="ru-RU"/>
              </w:rPr>
              <w:t xml:space="preserve">  </w:t>
            </w:r>
          </w:p>
          <w:tbl>
            <w:tblPr>
              <w:tblW w:w="69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415"/>
              <w:gridCol w:w="1242"/>
              <w:gridCol w:w="3243"/>
            </w:tblGrid>
            <w:tr w:rsidR="00AE27E4" w:rsidRPr="00CA4CFF" w:rsidTr="00CA4CFF">
              <w:tc>
                <w:tcPr>
                  <w:tcW w:w="0" w:type="auto"/>
                  <w:hideMark/>
                </w:tcPr>
                <w:p w:rsidR="00AE27E4" w:rsidRPr="00CA4CFF" w:rsidRDefault="00AE27E4"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MS Sans Serif" w:eastAsia="Times New Roman" w:hAnsi="MS Sans Serif"/>
                      <w:sz w:val="15"/>
                      <w:szCs w:val="15"/>
                      <w:lang w:eastAsia="ru-RU"/>
                    </w:rPr>
                    <w:t>Наименование изделия</w:t>
                  </w:r>
                </w:p>
              </w:tc>
              <w:tc>
                <w:tcPr>
                  <w:tcW w:w="900" w:type="pct"/>
                  <w:hideMark/>
                </w:tcPr>
                <w:p w:rsidR="00AE27E4" w:rsidRPr="00CA4CFF" w:rsidRDefault="00AE27E4"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MS Sans Serif" w:eastAsia="Times New Roman" w:hAnsi="MS Sans Serif"/>
                      <w:sz w:val="15"/>
                      <w:szCs w:val="15"/>
                      <w:lang w:eastAsia="ru-RU"/>
                    </w:rPr>
                    <w:t>Тип</w:t>
                  </w:r>
                </w:p>
              </w:tc>
              <w:tc>
                <w:tcPr>
                  <w:tcW w:w="2350" w:type="pct"/>
                  <w:hideMark/>
                </w:tcPr>
                <w:p w:rsidR="00AE27E4" w:rsidRPr="00CA4CFF" w:rsidRDefault="00AE27E4"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MS Sans Serif" w:eastAsia="Times New Roman" w:hAnsi="MS Sans Serif"/>
                      <w:sz w:val="15"/>
                      <w:szCs w:val="15"/>
                      <w:lang w:eastAsia="ru-RU"/>
                    </w:rPr>
                    <w:t>Назначение</w:t>
                  </w:r>
                </w:p>
              </w:tc>
            </w:tr>
            <w:tr w:rsidR="00AE27E4" w:rsidRPr="00CA4CFF" w:rsidTr="00CA4CFF">
              <w:trPr>
                <w:trHeight w:val="300"/>
              </w:trPr>
              <w:tc>
                <w:tcPr>
                  <w:tcW w:w="0" w:type="auto"/>
                  <w:gridSpan w:val="3"/>
                  <w:hideMark/>
                </w:tcPr>
                <w:p w:rsidR="00AE27E4" w:rsidRPr="00CA4CFF" w:rsidRDefault="00AE27E4" w:rsidP="00CA4CFF">
                  <w:pPr>
                    <w:spacing w:before="100" w:beforeAutospacing="1" w:after="100" w:afterAutospacing="1" w:line="240" w:lineRule="auto"/>
                    <w:jc w:val="center"/>
                    <w:rPr>
                      <w:rFonts w:ascii="Times New Roman" w:eastAsia="Times New Roman" w:hAnsi="Times New Roman"/>
                      <w:sz w:val="24"/>
                      <w:szCs w:val="24"/>
                      <w:lang w:eastAsia="ru-RU"/>
                    </w:rPr>
                  </w:pPr>
                  <w:bookmarkStart w:id="372" w:name="от_механических_воздействий"/>
                  <w:r w:rsidRPr="00CA4CFF">
                    <w:rPr>
                      <w:rFonts w:ascii="Arial" w:eastAsia="Times New Roman" w:hAnsi="Arial" w:cs="Arial"/>
                      <w:b/>
                      <w:bCs/>
                      <w:sz w:val="20"/>
                      <w:szCs w:val="20"/>
                      <w:lang w:eastAsia="ru-RU"/>
                    </w:rPr>
                    <w:t>Спецодежда от механических воздействий</w:t>
                  </w:r>
                  <w:bookmarkEnd w:id="372"/>
                </w:p>
              </w:tc>
            </w:tr>
            <w:tr w:rsidR="00AE27E4" w:rsidRPr="00CA4CFF" w:rsidTr="00CA4CFF">
              <w:tc>
                <w:tcPr>
                  <w:tcW w:w="0" w:type="auto"/>
                  <w:hideMark/>
                </w:tcPr>
                <w:p w:rsidR="00AE27E4" w:rsidRPr="00CA4CFF" w:rsidRDefault="00AE27E4" w:rsidP="00CA4CFF">
                  <w:pPr>
                    <w:spacing w:after="0" w:line="240" w:lineRule="auto"/>
                    <w:rPr>
                      <w:rFonts w:ascii="Times New Roman" w:eastAsia="Times New Roman" w:hAnsi="Times New Roman"/>
                      <w:sz w:val="24"/>
                      <w:szCs w:val="24"/>
                      <w:lang w:eastAsia="ru-RU"/>
                    </w:rPr>
                  </w:pPr>
                  <w:r w:rsidRPr="00CA4CFF">
                    <w:rPr>
                      <w:rFonts w:ascii="Arial" w:eastAsia="Times New Roman" w:hAnsi="Arial" w:cs="Arial"/>
                      <w:sz w:val="20"/>
                      <w:szCs w:val="20"/>
                      <w:lang w:eastAsia="ru-RU"/>
                    </w:rPr>
                    <w:t>Костюм мужской ГОСТ 12.4,038-78</w:t>
                  </w:r>
                </w:p>
              </w:tc>
              <w:tc>
                <w:tcPr>
                  <w:tcW w:w="900" w:type="pct"/>
                  <w:hideMark/>
                </w:tcPr>
                <w:p w:rsidR="00AE27E4" w:rsidRPr="00CA4CFF" w:rsidRDefault="00AE27E4"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Times New Roman" w:eastAsia="Times New Roman" w:hAnsi="Times New Roman"/>
                      <w:sz w:val="24"/>
                      <w:szCs w:val="24"/>
                      <w:lang w:eastAsia="ru-RU"/>
                    </w:rPr>
                    <w:t>-</w:t>
                  </w:r>
                </w:p>
              </w:tc>
              <w:tc>
                <w:tcPr>
                  <w:tcW w:w="2350" w:type="pct"/>
                  <w:hideMark/>
                </w:tcPr>
                <w:p w:rsidR="00AE27E4" w:rsidRPr="00CA4CFF" w:rsidRDefault="00AE27E4" w:rsidP="00CA4CFF">
                  <w:pPr>
                    <w:spacing w:after="0" w:line="240" w:lineRule="auto"/>
                    <w:rPr>
                      <w:rFonts w:ascii="Times New Roman" w:eastAsia="Times New Roman" w:hAnsi="Times New Roman"/>
                      <w:sz w:val="24"/>
                      <w:szCs w:val="24"/>
                      <w:lang w:eastAsia="ru-RU"/>
                    </w:rPr>
                  </w:pPr>
                  <w:r w:rsidRPr="00CA4CFF">
                    <w:rPr>
                      <w:rFonts w:ascii="Arial" w:eastAsia="Times New Roman" w:hAnsi="Arial" w:cs="Arial"/>
                      <w:sz w:val="20"/>
                      <w:szCs w:val="20"/>
                      <w:lang w:eastAsia="ru-RU"/>
                    </w:rPr>
                    <w:t>Для защиты от механических воздействий, воды и щелочей концентрации до 20%</w:t>
                  </w:r>
                </w:p>
              </w:tc>
            </w:tr>
            <w:tr w:rsidR="00AE27E4" w:rsidRPr="00CA4CFF" w:rsidTr="00CA4CFF">
              <w:tc>
                <w:tcPr>
                  <w:tcW w:w="1750" w:type="pct"/>
                  <w:vMerge w:val="restart"/>
                  <w:hideMark/>
                </w:tcPr>
                <w:p w:rsidR="00AE27E4" w:rsidRPr="00CA4CFF" w:rsidRDefault="00AE27E4" w:rsidP="00CA4CFF">
                  <w:pPr>
                    <w:spacing w:after="0" w:line="240" w:lineRule="auto"/>
                    <w:rPr>
                      <w:rFonts w:ascii="Times New Roman" w:eastAsia="Times New Roman" w:hAnsi="Times New Roman"/>
                      <w:sz w:val="24"/>
                      <w:szCs w:val="24"/>
                      <w:lang w:eastAsia="ru-RU"/>
                    </w:rPr>
                  </w:pPr>
                  <w:r w:rsidRPr="00CA4CFF">
                    <w:rPr>
                      <w:rFonts w:ascii="Arial" w:eastAsia="Times New Roman" w:hAnsi="Arial" w:cs="Arial"/>
                      <w:sz w:val="20"/>
                      <w:szCs w:val="20"/>
                      <w:lang w:eastAsia="ru-RU"/>
                    </w:rPr>
                    <w:t>Костюм мужской летний ТУ 17 РСФСР 06-7694-81</w:t>
                  </w:r>
                </w:p>
              </w:tc>
              <w:tc>
                <w:tcPr>
                  <w:tcW w:w="900" w:type="pct"/>
                  <w:hideMark/>
                </w:tcPr>
                <w:p w:rsidR="00AE27E4" w:rsidRPr="00CA4CFF" w:rsidRDefault="00AE27E4"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t>А</w:t>
                  </w:r>
                </w:p>
              </w:tc>
              <w:tc>
                <w:tcPr>
                  <w:tcW w:w="2350" w:type="pct"/>
                  <w:hideMark/>
                </w:tcPr>
                <w:p w:rsidR="00AE27E4" w:rsidRPr="00CA4CFF" w:rsidRDefault="00AE27E4" w:rsidP="00CA4CFF">
                  <w:pPr>
                    <w:spacing w:after="0" w:line="240" w:lineRule="auto"/>
                    <w:rPr>
                      <w:rFonts w:ascii="Times New Roman" w:eastAsia="Times New Roman" w:hAnsi="Times New Roman"/>
                      <w:sz w:val="24"/>
                      <w:szCs w:val="24"/>
                      <w:lang w:eastAsia="ru-RU"/>
                    </w:rPr>
                  </w:pPr>
                  <w:r w:rsidRPr="00CA4CFF">
                    <w:rPr>
                      <w:rFonts w:ascii="Arial" w:eastAsia="Times New Roman" w:hAnsi="Arial" w:cs="Arial"/>
                      <w:sz w:val="20"/>
                      <w:szCs w:val="20"/>
                      <w:lang w:eastAsia="ru-RU"/>
                    </w:rPr>
                    <w:t>Для защиты от механических воздействий и общих загрязнений</w:t>
                  </w:r>
                </w:p>
              </w:tc>
            </w:tr>
            <w:tr w:rsidR="00AE27E4" w:rsidRPr="00CA4CFF" w:rsidTr="00CA4CFF">
              <w:tc>
                <w:tcPr>
                  <w:tcW w:w="0" w:type="auto"/>
                  <w:vMerge/>
                  <w:hideMark/>
                </w:tcPr>
                <w:p w:rsidR="00AE27E4" w:rsidRPr="00CA4CFF" w:rsidRDefault="00AE27E4" w:rsidP="00CA4CFF">
                  <w:pPr>
                    <w:spacing w:after="0" w:line="240" w:lineRule="auto"/>
                    <w:rPr>
                      <w:rFonts w:ascii="Times New Roman" w:eastAsia="Times New Roman" w:hAnsi="Times New Roman"/>
                      <w:sz w:val="24"/>
                      <w:szCs w:val="24"/>
                      <w:lang w:eastAsia="ru-RU"/>
                    </w:rPr>
                  </w:pPr>
                </w:p>
              </w:tc>
              <w:tc>
                <w:tcPr>
                  <w:tcW w:w="900" w:type="pct"/>
                  <w:hideMark/>
                </w:tcPr>
                <w:p w:rsidR="00AE27E4" w:rsidRPr="00CA4CFF" w:rsidRDefault="00AE27E4"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t>Б</w:t>
                  </w:r>
                </w:p>
              </w:tc>
              <w:tc>
                <w:tcPr>
                  <w:tcW w:w="2350" w:type="pct"/>
                  <w:hideMark/>
                </w:tcPr>
                <w:p w:rsidR="00AE27E4" w:rsidRPr="00CA4CFF" w:rsidRDefault="00AE27E4" w:rsidP="00CA4CFF">
                  <w:pPr>
                    <w:spacing w:after="0" w:line="240" w:lineRule="auto"/>
                    <w:rPr>
                      <w:rFonts w:ascii="Times New Roman" w:eastAsia="Times New Roman" w:hAnsi="Times New Roman"/>
                      <w:sz w:val="24"/>
                      <w:szCs w:val="24"/>
                      <w:lang w:eastAsia="ru-RU"/>
                    </w:rPr>
                  </w:pPr>
                  <w:r w:rsidRPr="00CA4CFF">
                    <w:rPr>
                      <w:rFonts w:ascii="Arial" w:eastAsia="Times New Roman" w:hAnsi="Arial" w:cs="Arial"/>
                      <w:sz w:val="20"/>
                      <w:szCs w:val="20"/>
                      <w:lang w:eastAsia="ru-RU"/>
                    </w:rPr>
                    <w:t>Для защиты от механических воздействий и общих загрязнений</w:t>
                  </w:r>
                </w:p>
              </w:tc>
            </w:tr>
            <w:tr w:rsidR="00AE27E4" w:rsidRPr="00CA4CFF" w:rsidTr="00CA4CFF">
              <w:tc>
                <w:tcPr>
                  <w:tcW w:w="1750" w:type="pct"/>
                  <w:hideMark/>
                </w:tcPr>
                <w:p w:rsidR="00AE27E4" w:rsidRPr="00CA4CFF" w:rsidRDefault="00AE27E4" w:rsidP="00CA4CFF">
                  <w:pPr>
                    <w:spacing w:after="0" w:line="240" w:lineRule="auto"/>
                    <w:rPr>
                      <w:rFonts w:ascii="Times New Roman" w:eastAsia="Times New Roman" w:hAnsi="Times New Roman"/>
                      <w:sz w:val="24"/>
                      <w:szCs w:val="24"/>
                      <w:lang w:eastAsia="ru-RU"/>
                    </w:rPr>
                  </w:pPr>
                  <w:r w:rsidRPr="00CA4CFF">
                    <w:rPr>
                      <w:rFonts w:ascii="Arial" w:eastAsia="Times New Roman" w:hAnsi="Arial" w:cs="Arial"/>
                      <w:sz w:val="20"/>
                      <w:szCs w:val="20"/>
                      <w:lang w:eastAsia="ru-RU"/>
                    </w:rPr>
                    <w:t>Костюм мужской летний ТУ 17 РСФСР 06-6415-84</w:t>
                  </w:r>
                </w:p>
              </w:tc>
              <w:tc>
                <w:tcPr>
                  <w:tcW w:w="900" w:type="pct"/>
                  <w:hideMark/>
                </w:tcPr>
                <w:p w:rsidR="00AE27E4" w:rsidRPr="00CA4CFF" w:rsidRDefault="00AE27E4"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t>-</w:t>
                  </w:r>
                </w:p>
              </w:tc>
              <w:tc>
                <w:tcPr>
                  <w:tcW w:w="2350" w:type="pct"/>
                  <w:hideMark/>
                </w:tcPr>
                <w:p w:rsidR="00AE27E4" w:rsidRPr="00CA4CFF" w:rsidRDefault="00AE27E4" w:rsidP="00CA4CFF">
                  <w:pPr>
                    <w:spacing w:after="0" w:line="240" w:lineRule="auto"/>
                    <w:rPr>
                      <w:rFonts w:ascii="Times New Roman" w:eastAsia="Times New Roman" w:hAnsi="Times New Roman"/>
                      <w:sz w:val="24"/>
                      <w:szCs w:val="24"/>
                      <w:lang w:eastAsia="ru-RU"/>
                    </w:rPr>
                  </w:pPr>
                  <w:r w:rsidRPr="00CA4CFF">
                    <w:rPr>
                      <w:rFonts w:ascii="Arial" w:eastAsia="Times New Roman" w:hAnsi="Arial" w:cs="Arial"/>
                      <w:sz w:val="20"/>
                      <w:szCs w:val="20"/>
                      <w:lang w:eastAsia="ru-RU"/>
                    </w:rPr>
                    <w:t>Для работающих в жарком климате</w:t>
                  </w:r>
                </w:p>
              </w:tc>
            </w:tr>
            <w:tr w:rsidR="00AE27E4" w:rsidRPr="00CA4CFF" w:rsidTr="00CA4CFF">
              <w:tc>
                <w:tcPr>
                  <w:tcW w:w="1750" w:type="pct"/>
                  <w:vMerge w:val="restart"/>
                  <w:hideMark/>
                </w:tcPr>
                <w:p w:rsidR="00AE27E4" w:rsidRPr="00CA4CFF" w:rsidRDefault="00AE27E4" w:rsidP="00CA4CFF">
                  <w:pPr>
                    <w:spacing w:after="0" w:line="240" w:lineRule="auto"/>
                    <w:rPr>
                      <w:rFonts w:ascii="Times New Roman" w:eastAsia="Times New Roman" w:hAnsi="Times New Roman"/>
                      <w:sz w:val="24"/>
                      <w:szCs w:val="24"/>
                      <w:lang w:eastAsia="ru-RU"/>
                    </w:rPr>
                  </w:pPr>
                  <w:r w:rsidRPr="00CA4CFF">
                    <w:rPr>
                      <w:rFonts w:ascii="Arial" w:eastAsia="Times New Roman" w:hAnsi="Arial" w:cs="Arial"/>
                      <w:sz w:val="20"/>
                      <w:szCs w:val="20"/>
                      <w:lang w:eastAsia="ru-RU"/>
                    </w:rPr>
                    <w:t>Куртка мужская ТУ 17-08-117-80</w:t>
                  </w:r>
                </w:p>
              </w:tc>
              <w:tc>
                <w:tcPr>
                  <w:tcW w:w="900" w:type="pct"/>
                  <w:hideMark/>
                </w:tcPr>
                <w:p w:rsidR="00AE27E4" w:rsidRPr="00CA4CFF" w:rsidRDefault="00AE27E4"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t>А</w:t>
                  </w:r>
                </w:p>
              </w:tc>
              <w:tc>
                <w:tcPr>
                  <w:tcW w:w="2350" w:type="pct"/>
                  <w:hideMark/>
                </w:tcPr>
                <w:p w:rsidR="00AE27E4" w:rsidRPr="00CA4CFF" w:rsidRDefault="00AE27E4" w:rsidP="00CA4CFF">
                  <w:pPr>
                    <w:spacing w:after="0" w:line="240" w:lineRule="auto"/>
                    <w:rPr>
                      <w:rFonts w:ascii="Times New Roman" w:eastAsia="Times New Roman" w:hAnsi="Times New Roman"/>
                      <w:sz w:val="24"/>
                      <w:szCs w:val="24"/>
                      <w:lang w:eastAsia="ru-RU"/>
                    </w:rPr>
                  </w:pPr>
                  <w:r w:rsidRPr="00CA4CFF">
                    <w:rPr>
                      <w:rFonts w:ascii="Arial" w:eastAsia="Times New Roman" w:hAnsi="Arial" w:cs="Arial"/>
                      <w:sz w:val="20"/>
                      <w:szCs w:val="20"/>
                      <w:lang w:eastAsia="ru-RU"/>
                    </w:rPr>
                    <w:t>Для защиты от режущих воздействий</w:t>
                  </w:r>
                </w:p>
              </w:tc>
            </w:tr>
            <w:tr w:rsidR="00AE27E4" w:rsidRPr="00CA4CFF" w:rsidTr="00CA4CFF">
              <w:tc>
                <w:tcPr>
                  <w:tcW w:w="0" w:type="auto"/>
                  <w:vMerge/>
                  <w:hideMark/>
                </w:tcPr>
                <w:p w:rsidR="00AE27E4" w:rsidRPr="00CA4CFF" w:rsidRDefault="00AE27E4" w:rsidP="00CA4CFF">
                  <w:pPr>
                    <w:spacing w:after="0" w:line="240" w:lineRule="auto"/>
                    <w:rPr>
                      <w:rFonts w:ascii="Times New Roman" w:eastAsia="Times New Roman" w:hAnsi="Times New Roman"/>
                      <w:sz w:val="24"/>
                      <w:szCs w:val="24"/>
                      <w:lang w:eastAsia="ru-RU"/>
                    </w:rPr>
                  </w:pPr>
                </w:p>
              </w:tc>
              <w:tc>
                <w:tcPr>
                  <w:tcW w:w="900" w:type="pct"/>
                  <w:hideMark/>
                </w:tcPr>
                <w:p w:rsidR="00AE27E4" w:rsidRPr="00CA4CFF" w:rsidRDefault="00AE27E4"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t>Б</w:t>
                  </w:r>
                </w:p>
              </w:tc>
              <w:tc>
                <w:tcPr>
                  <w:tcW w:w="2350" w:type="pct"/>
                  <w:hideMark/>
                </w:tcPr>
                <w:p w:rsidR="00AE27E4" w:rsidRPr="00CA4CFF" w:rsidRDefault="00AE27E4" w:rsidP="00CA4CFF">
                  <w:pPr>
                    <w:spacing w:after="0" w:line="240" w:lineRule="auto"/>
                    <w:rPr>
                      <w:rFonts w:ascii="Times New Roman" w:eastAsia="Times New Roman" w:hAnsi="Times New Roman"/>
                      <w:sz w:val="24"/>
                      <w:szCs w:val="24"/>
                      <w:lang w:eastAsia="ru-RU"/>
                    </w:rPr>
                  </w:pPr>
                  <w:r w:rsidRPr="00CA4CFF">
                    <w:rPr>
                      <w:rFonts w:ascii="Arial" w:eastAsia="Times New Roman" w:hAnsi="Arial" w:cs="Arial"/>
                      <w:sz w:val="20"/>
                      <w:szCs w:val="20"/>
                      <w:lang w:eastAsia="ru-RU"/>
                    </w:rPr>
                    <w:t>Для защиты от режущих воздействий</w:t>
                  </w:r>
                </w:p>
              </w:tc>
            </w:tr>
            <w:tr w:rsidR="00AE27E4" w:rsidRPr="00CA4CFF" w:rsidTr="00CA4CFF">
              <w:tc>
                <w:tcPr>
                  <w:tcW w:w="0" w:type="auto"/>
                  <w:gridSpan w:val="3"/>
                  <w:hideMark/>
                </w:tcPr>
                <w:p w:rsidR="00AE27E4" w:rsidRPr="00CA4CFF" w:rsidRDefault="00AE27E4" w:rsidP="00CA4CFF">
                  <w:pPr>
                    <w:spacing w:before="100" w:beforeAutospacing="1" w:after="100" w:afterAutospacing="1" w:line="240" w:lineRule="auto"/>
                    <w:jc w:val="center"/>
                    <w:rPr>
                      <w:rFonts w:ascii="Times New Roman" w:eastAsia="Times New Roman" w:hAnsi="Times New Roman"/>
                      <w:sz w:val="24"/>
                      <w:szCs w:val="24"/>
                      <w:lang w:eastAsia="ru-RU"/>
                    </w:rPr>
                  </w:pPr>
                  <w:bookmarkStart w:id="373" w:name="от_повышенных_температур"/>
                  <w:r w:rsidRPr="00CA4CFF">
                    <w:rPr>
                      <w:rFonts w:ascii="Arial" w:eastAsia="Times New Roman" w:hAnsi="Arial" w:cs="Arial"/>
                      <w:b/>
                      <w:bCs/>
                      <w:sz w:val="20"/>
                      <w:szCs w:val="20"/>
                      <w:lang w:eastAsia="ru-RU"/>
                    </w:rPr>
                    <w:t>Спецодежда от повышенных температур</w:t>
                  </w:r>
                  <w:bookmarkEnd w:id="373"/>
                </w:p>
              </w:tc>
            </w:tr>
            <w:tr w:rsidR="00AE27E4" w:rsidRPr="00CA4CFF" w:rsidTr="00CA4CFF">
              <w:tc>
                <w:tcPr>
                  <w:tcW w:w="1750" w:type="pct"/>
                  <w:vMerge w:val="restart"/>
                  <w:hideMark/>
                </w:tcPr>
                <w:p w:rsidR="00AE27E4" w:rsidRPr="00CA4CFF" w:rsidRDefault="00AE27E4" w:rsidP="00CA4CFF">
                  <w:pPr>
                    <w:spacing w:after="0" w:line="240" w:lineRule="auto"/>
                    <w:rPr>
                      <w:rFonts w:ascii="Times New Roman" w:eastAsia="Times New Roman" w:hAnsi="Times New Roman"/>
                      <w:sz w:val="24"/>
                      <w:szCs w:val="24"/>
                      <w:lang w:eastAsia="ru-RU"/>
                    </w:rPr>
                  </w:pPr>
                  <w:r w:rsidRPr="00CA4CFF">
                    <w:rPr>
                      <w:rFonts w:ascii="Arial" w:eastAsia="Times New Roman" w:hAnsi="Arial" w:cs="Arial"/>
                      <w:sz w:val="20"/>
                      <w:szCs w:val="20"/>
                      <w:lang w:eastAsia="ru-RU"/>
                    </w:rPr>
                    <w:t xml:space="preserve">Костюм мужской </w:t>
                  </w:r>
                  <w:r w:rsidRPr="00CA4CFF">
                    <w:rPr>
                      <w:rFonts w:ascii="Arial" w:eastAsia="Times New Roman" w:hAnsi="Arial" w:cs="Arial"/>
                      <w:sz w:val="20"/>
                      <w:szCs w:val="20"/>
                      <w:lang w:eastAsia="ru-RU"/>
                    </w:rPr>
                    <w:br/>
                    <w:t>ГОСТ 12.4.045-78</w:t>
                  </w:r>
                </w:p>
              </w:tc>
              <w:tc>
                <w:tcPr>
                  <w:tcW w:w="900" w:type="pct"/>
                  <w:hideMark/>
                </w:tcPr>
                <w:p w:rsidR="00AE27E4" w:rsidRPr="00CA4CFF" w:rsidRDefault="00AE27E4"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t>А</w:t>
                  </w:r>
                </w:p>
              </w:tc>
              <w:tc>
                <w:tcPr>
                  <w:tcW w:w="2350" w:type="pct"/>
                  <w:hideMark/>
                </w:tcPr>
                <w:p w:rsidR="00AE27E4" w:rsidRPr="00CA4CFF" w:rsidRDefault="00AE27E4" w:rsidP="00CA4CFF">
                  <w:pPr>
                    <w:spacing w:after="0" w:line="240" w:lineRule="auto"/>
                    <w:rPr>
                      <w:rFonts w:ascii="Times New Roman" w:eastAsia="Times New Roman" w:hAnsi="Times New Roman"/>
                      <w:sz w:val="24"/>
                      <w:szCs w:val="24"/>
                      <w:lang w:eastAsia="ru-RU"/>
                    </w:rPr>
                  </w:pPr>
                  <w:r w:rsidRPr="00CA4CFF">
                    <w:rPr>
                      <w:rFonts w:ascii="Arial" w:eastAsia="Times New Roman" w:hAnsi="Arial" w:cs="Arial"/>
                      <w:sz w:val="20"/>
                      <w:szCs w:val="20"/>
                      <w:lang w:eastAsia="ru-RU"/>
                    </w:rPr>
                    <w:t>Для защиты от повышенных температур (выше 50° С) и теплового излучения (от 2,1х103 до 3,5х103 Вт/м</w:t>
                  </w:r>
                  <w:r w:rsidRPr="00CA4CFF">
                    <w:rPr>
                      <w:rFonts w:ascii="Arial" w:eastAsia="Times New Roman" w:hAnsi="Arial" w:cs="Arial"/>
                      <w:sz w:val="20"/>
                      <w:szCs w:val="20"/>
                      <w:vertAlign w:val="superscript"/>
                      <w:lang w:eastAsia="ru-RU"/>
                    </w:rPr>
                    <w:t>2</w:t>
                  </w:r>
                  <w:r w:rsidRPr="00CA4CFF">
                    <w:rPr>
                      <w:rFonts w:ascii="Arial" w:eastAsia="Times New Roman" w:hAnsi="Arial" w:cs="Arial"/>
                      <w:sz w:val="20"/>
                      <w:szCs w:val="20"/>
                      <w:lang w:eastAsia="ru-RU"/>
                    </w:rPr>
                    <w:t>)</w:t>
                  </w:r>
                </w:p>
              </w:tc>
            </w:tr>
            <w:tr w:rsidR="00AE27E4" w:rsidRPr="00CA4CFF" w:rsidTr="00CA4CFF">
              <w:tc>
                <w:tcPr>
                  <w:tcW w:w="0" w:type="auto"/>
                  <w:vMerge/>
                  <w:hideMark/>
                </w:tcPr>
                <w:p w:rsidR="00AE27E4" w:rsidRPr="00CA4CFF" w:rsidRDefault="00AE27E4" w:rsidP="00CA4CFF">
                  <w:pPr>
                    <w:spacing w:after="0" w:line="240" w:lineRule="auto"/>
                    <w:rPr>
                      <w:rFonts w:ascii="Times New Roman" w:eastAsia="Times New Roman" w:hAnsi="Times New Roman"/>
                      <w:sz w:val="24"/>
                      <w:szCs w:val="24"/>
                      <w:lang w:eastAsia="ru-RU"/>
                    </w:rPr>
                  </w:pPr>
                </w:p>
              </w:tc>
              <w:tc>
                <w:tcPr>
                  <w:tcW w:w="900" w:type="pct"/>
                  <w:hideMark/>
                </w:tcPr>
                <w:p w:rsidR="00AE27E4" w:rsidRPr="00CA4CFF" w:rsidRDefault="00AE27E4"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t>В</w:t>
                  </w:r>
                </w:p>
              </w:tc>
              <w:tc>
                <w:tcPr>
                  <w:tcW w:w="2350" w:type="pct"/>
                  <w:hideMark/>
                </w:tcPr>
                <w:p w:rsidR="00AE27E4" w:rsidRPr="00CA4CFF" w:rsidRDefault="00AE27E4" w:rsidP="00CA4CFF">
                  <w:pPr>
                    <w:spacing w:after="0" w:line="240" w:lineRule="auto"/>
                    <w:rPr>
                      <w:rFonts w:ascii="Times New Roman" w:eastAsia="Times New Roman" w:hAnsi="Times New Roman"/>
                      <w:sz w:val="24"/>
                      <w:szCs w:val="24"/>
                      <w:lang w:eastAsia="ru-RU"/>
                    </w:rPr>
                  </w:pPr>
                  <w:r w:rsidRPr="00CA4CFF">
                    <w:rPr>
                      <w:rFonts w:ascii="Arial" w:eastAsia="Times New Roman" w:hAnsi="Arial" w:cs="Arial"/>
                      <w:sz w:val="20"/>
                      <w:szCs w:val="20"/>
                      <w:lang w:eastAsia="ru-RU"/>
                    </w:rPr>
                    <w:t>Для защиты от повышенных температур (выше 100° С) и теплового излучения</w:t>
                  </w:r>
                  <w:r w:rsidRPr="00CA4CFF">
                    <w:rPr>
                      <w:rFonts w:ascii="Arial" w:eastAsia="Times New Roman" w:hAnsi="Arial" w:cs="Arial"/>
                      <w:sz w:val="20"/>
                      <w:szCs w:val="20"/>
                      <w:lang w:eastAsia="ru-RU"/>
                    </w:rPr>
                    <w:br/>
                    <w:t>(от 4,2х103 до 14, Ox 103 Вт/м</w:t>
                  </w:r>
                  <w:r w:rsidRPr="00CA4CFF">
                    <w:rPr>
                      <w:rFonts w:ascii="Arial" w:eastAsia="Times New Roman" w:hAnsi="Arial" w:cs="Arial"/>
                      <w:sz w:val="20"/>
                      <w:szCs w:val="20"/>
                      <w:vertAlign w:val="superscript"/>
                      <w:lang w:eastAsia="ru-RU"/>
                    </w:rPr>
                    <w:t>2</w:t>
                  </w:r>
                  <w:r w:rsidRPr="00CA4CFF">
                    <w:rPr>
                      <w:rFonts w:ascii="Arial" w:eastAsia="Times New Roman" w:hAnsi="Arial" w:cs="Arial"/>
                      <w:sz w:val="20"/>
                      <w:szCs w:val="20"/>
                      <w:lang w:eastAsia="ru-RU"/>
                    </w:rPr>
                    <w:t>)</w:t>
                  </w:r>
                </w:p>
              </w:tc>
            </w:tr>
            <w:tr w:rsidR="00AE27E4" w:rsidRPr="00CA4CFF" w:rsidTr="00CA4CFF">
              <w:tc>
                <w:tcPr>
                  <w:tcW w:w="1750" w:type="pct"/>
                  <w:vMerge w:val="restart"/>
                  <w:hideMark/>
                </w:tcPr>
                <w:p w:rsidR="00AE27E4" w:rsidRPr="00CA4CFF" w:rsidRDefault="00AE27E4" w:rsidP="00CA4CFF">
                  <w:pPr>
                    <w:spacing w:after="0" w:line="240" w:lineRule="auto"/>
                    <w:rPr>
                      <w:rFonts w:ascii="Times New Roman" w:eastAsia="Times New Roman" w:hAnsi="Times New Roman"/>
                      <w:sz w:val="24"/>
                      <w:szCs w:val="24"/>
                      <w:lang w:eastAsia="ru-RU"/>
                    </w:rPr>
                  </w:pPr>
                  <w:r w:rsidRPr="00CA4CFF">
                    <w:rPr>
                      <w:rFonts w:ascii="Arial" w:eastAsia="Times New Roman" w:hAnsi="Arial" w:cs="Arial"/>
                      <w:sz w:val="20"/>
                      <w:szCs w:val="20"/>
                      <w:lang w:eastAsia="ru-RU"/>
                    </w:rPr>
                    <w:t>Костюм летний мужской</w:t>
                  </w:r>
                  <w:r w:rsidRPr="00CA4CFF">
                    <w:rPr>
                      <w:rFonts w:ascii="Arial" w:eastAsia="Times New Roman" w:hAnsi="Arial" w:cs="Arial"/>
                      <w:sz w:val="20"/>
                      <w:szCs w:val="20"/>
                      <w:lang w:eastAsia="ru-RU"/>
                    </w:rPr>
                    <w:br/>
                    <w:t>ТУ 17-08-123-80</w:t>
                  </w:r>
                </w:p>
              </w:tc>
              <w:tc>
                <w:tcPr>
                  <w:tcW w:w="900" w:type="pct"/>
                  <w:hideMark/>
                </w:tcPr>
                <w:p w:rsidR="00AE27E4" w:rsidRPr="00CA4CFF" w:rsidRDefault="00AE27E4"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t>А</w:t>
                  </w:r>
                </w:p>
              </w:tc>
              <w:tc>
                <w:tcPr>
                  <w:tcW w:w="2350" w:type="pct"/>
                  <w:hideMark/>
                </w:tcPr>
                <w:p w:rsidR="00AE27E4" w:rsidRPr="00CA4CFF" w:rsidRDefault="00AE27E4" w:rsidP="00CA4CFF">
                  <w:pPr>
                    <w:spacing w:after="0" w:line="240" w:lineRule="auto"/>
                    <w:rPr>
                      <w:rFonts w:ascii="Times New Roman" w:eastAsia="Times New Roman" w:hAnsi="Times New Roman"/>
                      <w:sz w:val="24"/>
                      <w:szCs w:val="24"/>
                      <w:lang w:eastAsia="ru-RU"/>
                    </w:rPr>
                  </w:pPr>
                  <w:r w:rsidRPr="00CA4CFF">
                    <w:rPr>
                      <w:rFonts w:ascii="Arial" w:eastAsia="Times New Roman" w:hAnsi="Arial" w:cs="Arial"/>
                      <w:sz w:val="20"/>
                      <w:szCs w:val="20"/>
                      <w:lang w:eastAsia="ru-RU"/>
                    </w:rPr>
                    <w:t>Для защиты от повышенных температур</w:t>
                  </w:r>
                </w:p>
              </w:tc>
            </w:tr>
            <w:tr w:rsidR="00AE27E4" w:rsidRPr="00CA4CFF" w:rsidTr="00CA4CFF">
              <w:tc>
                <w:tcPr>
                  <w:tcW w:w="0" w:type="auto"/>
                  <w:vMerge/>
                  <w:hideMark/>
                </w:tcPr>
                <w:p w:rsidR="00AE27E4" w:rsidRPr="00CA4CFF" w:rsidRDefault="00AE27E4" w:rsidP="00CA4CFF">
                  <w:pPr>
                    <w:spacing w:after="0" w:line="240" w:lineRule="auto"/>
                    <w:rPr>
                      <w:rFonts w:ascii="Times New Roman" w:eastAsia="Times New Roman" w:hAnsi="Times New Roman"/>
                      <w:sz w:val="24"/>
                      <w:szCs w:val="24"/>
                      <w:lang w:eastAsia="ru-RU"/>
                    </w:rPr>
                  </w:pPr>
                </w:p>
              </w:tc>
              <w:tc>
                <w:tcPr>
                  <w:tcW w:w="900" w:type="pct"/>
                  <w:hideMark/>
                </w:tcPr>
                <w:p w:rsidR="00AE27E4" w:rsidRPr="00CA4CFF" w:rsidRDefault="00AE27E4"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t>В</w:t>
                  </w:r>
                </w:p>
              </w:tc>
              <w:tc>
                <w:tcPr>
                  <w:tcW w:w="2350" w:type="pct"/>
                  <w:hideMark/>
                </w:tcPr>
                <w:p w:rsidR="00AE27E4" w:rsidRPr="00CA4CFF" w:rsidRDefault="00AE27E4" w:rsidP="00CA4CFF">
                  <w:pPr>
                    <w:spacing w:after="0" w:line="240" w:lineRule="auto"/>
                    <w:rPr>
                      <w:rFonts w:ascii="Times New Roman" w:eastAsia="Times New Roman" w:hAnsi="Times New Roman"/>
                      <w:sz w:val="24"/>
                      <w:szCs w:val="24"/>
                      <w:lang w:eastAsia="ru-RU"/>
                    </w:rPr>
                  </w:pPr>
                  <w:r w:rsidRPr="00CA4CFF">
                    <w:rPr>
                      <w:rFonts w:ascii="Arial" w:eastAsia="Times New Roman" w:hAnsi="Arial" w:cs="Arial"/>
                      <w:sz w:val="20"/>
                      <w:szCs w:val="20"/>
                      <w:lang w:eastAsia="ru-RU"/>
                    </w:rPr>
                    <w:t>Для защиты от повышенных температур</w:t>
                  </w:r>
                </w:p>
              </w:tc>
            </w:tr>
            <w:tr w:rsidR="00AE27E4" w:rsidRPr="00CA4CFF" w:rsidTr="00CA4CFF">
              <w:tc>
                <w:tcPr>
                  <w:tcW w:w="1750" w:type="pct"/>
                  <w:vMerge w:val="restart"/>
                  <w:hideMark/>
                </w:tcPr>
                <w:p w:rsidR="00AE27E4" w:rsidRPr="00CA4CFF" w:rsidRDefault="00AE27E4" w:rsidP="00CA4CFF">
                  <w:pPr>
                    <w:spacing w:after="0" w:line="240" w:lineRule="auto"/>
                    <w:rPr>
                      <w:rFonts w:ascii="Times New Roman" w:eastAsia="Times New Roman" w:hAnsi="Times New Roman"/>
                      <w:sz w:val="24"/>
                      <w:szCs w:val="24"/>
                      <w:lang w:eastAsia="ru-RU"/>
                    </w:rPr>
                  </w:pPr>
                  <w:r w:rsidRPr="00CA4CFF">
                    <w:rPr>
                      <w:rFonts w:ascii="Arial" w:eastAsia="Times New Roman" w:hAnsi="Arial" w:cs="Arial"/>
                      <w:sz w:val="20"/>
                      <w:szCs w:val="20"/>
                      <w:lang w:eastAsia="ru-RU"/>
                    </w:rPr>
                    <w:t>Комплект мужской ТУ 17-08-184-83</w:t>
                  </w:r>
                </w:p>
              </w:tc>
              <w:tc>
                <w:tcPr>
                  <w:tcW w:w="900" w:type="pct"/>
                  <w:hideMark/>
                </w:tcPr>
                <w:p w:rsidR="00AE27E4" w:rsidRPr="00CA4CFF" w:rsidRDefault="00AE27E4"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t>А</w:t>
                  </w:r>
                </w:p>
              </w:tc>
              <w:tc>
                <w:tcPr>
                  <w:tcW w:w="2350" w:type="pct"/>
                  <w:hideMark/>
                </w:tcPr>
                <w:p w:rsidR="00AE27E4" w:rsidRPr="00CA4CFF" w:rsidRDefault="00AE27E4" w:rsidP="00CA4CFF">
                  <w:pPr>
                    <w:spacing w:after="0" w:line="240" w:lineRule="auto"/>
                    <w:rPr>
                      <w:rFonts w:ascii="Times New Roman" w:eastAsia="Times New Roman" w:hAnsi="Times New Roman"/>
                      <w:sz w:val="24"/>
                      <w:szCs w:val="24"/>
                      <w:lang w:eastAsia="ru-RU"/>
                    </w:rPr>
                  </w:pPr>
                  <w:r w:rsidRPr="00CA4CFF">
                    <w:rPr>
                      <w:rFonts w:ascii="Arial" w:eastAsia="Times New Roman" w:hAnsi="Arial" w:cs="Arial"/>
                      <w:sz w:val="20"/>
                      <w:szCs w:val="20"/>
                      <w:lang w:eastAsia="ru-RU"/>
                    </w:rPr>
                    <w:t>Для защиты от повышенных температур</w:t>
                  </w:r>
                </w:p>
              </w:tc>
            </w:tr>
            <w:tr w:rsidR="00AE27E4" w:rsidRPr="00CA4CFF" w:rsidTr="00CA4CFF">
              <w:tc>
                <w:tcPr>
                  <w:tcW w:w="0" w:type="auto"/>
                  <w:vMerge/>
                  <w:hideMark/>
                </w:tcPr>
                <w:p w:rsidR="00AE27E4" w:rsidRPr="00CA4CFF" w:rsidRDefault="00AE27E4" w:rsidP="00CA4CFF">
                  <w:pPr>
                    <w:spacing w:after="0" w:line="240" w:lineRule="auto"/>
                    <w:rPr>
                      <w:rFonts w:ascii="Times New Roman" w:eastAsia="Times New Roman" w:hAnsi="Times New Roman"/>
                      <w:sz w:val="24"/>
                      <w:szCs w:val="24"/>
                      <w:lang w:eastAsia="ru-RU"/>
                    </w:rPr>
                  </w:pPr>
                </w:p>
              </w:tc>
              <w:tc>
                <w:tcPr>
                  <w:tcW w:w="900" w:type="pct"/>
                  <w:hideMark/>
                </w:tcPr>
                <w:p w:rsidR="00AE27E4" w:rsidRPr="00CA4CFF" w:rsidRDefault="00AE27E4"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t>В</w:t>
                  </w:r>
                </w:p>
              </w:tc>
              <w:tc>
                <w:tcPr>
                  <w:tcW w:w="2350" w:type="pct"/>
                  <w:hideMark/>
                </w:tcPr>
                <w:p w:rsidR="00AE27E4" w:rsidRPr="00CA4CFF" w:rsidRDefault="00AE27E4" w:rsidP="00CA4CFF">
                  <w:pPr>
                    <w:spacing w:after="0" w:line="240" w:lineRule="auto"/>
                    <w:rPr>
                      <w:rFonts w:ascii="Times New Roman" w:eastAsia="Times New Roman" w:hAnsi="Times New Roman"/>
                      <w:sz w:val="24"/>
                      <w:szCs w:val="24"/>
                      <w:lang w:eastAsia="ru-RU"/>
                    </w:rPr>
                  </w:pPr>
                  <w:r w:rsidRPr="00CA4CFF">
                    <w:rPr>
                      <w:rFonts w:ascii="Arial" w:eastAsia="Times New Roman" w:hAnsi="Arial" w:cs="Arial"/>
                      <w:sz w:val="20"/>
                      <w:szCs w:val="20"/>
                      <w:lang w:eastAsia="ru-RU"/>
                    </w:rPr>
                    <w:t>Для защиты от повышенных температур</w:t>
                  </w:r>
                </w:p>
              </w:tc>
            </w:tr>
            <w:tr w:rsidR="00AE27E4" w:rsidRPr="00CA4CFF" w:rsidTr="00CA4CFF">
              <w:tc>
                <w:tcPr>
                  <w:tcW w:w="1750" w:type="pct"/>
                  <w:hideMark/>
                </w:tcPr>
                <w:p w:rsidR="00AE27E4" w:rsidRPr="00CA4CFF" w:rsidRDefault="00AE27E4" w:rsidP="00CA4CFF">
                  <w:pPr>
                    <w:spacing w:after="0" w:line="240" w:lineRule="auto"/>
                    <w:rPr>
                      <w:rFonts w:ascii="Times New Roman" w:eastAsia="Times New Roman" w:hAnsi="Times New Roman"/>
                      <w:sz w:val="24"/>
                      <w:szCs w:val="24"/>
                      <w:lang w:eastAsia="ru-RU"/>
                    </w:rPr>
                  </w:pPr>
                  <w:r w:rsidRPr="00CA4CFF">
                    <w:rPr>
                      <w:rFonts w:ascii="Arial" w:eastAsia="Times New Roman" w:hAnsi="Arial" w:cs="Arial"/>
                      <w:sz w:val="20"/>
                      <w:szCs w:val="20"/>
                      <w:lang w:eastAsia="ru-RU"/>
                    </w:rPr>
                    <w:t>Костюм мужской ТУ 17-08-169-83</w:t>
                  </w:r>
                </w:p>
              </w:tc>
              <w:tc>
                <w:tcPr>
                  <w:tcW w:w="900" w:type="pct"/>
                  <w:hideMark/>
                </w:tcPr>
                <w:p w:rsidR="00AE27E4" w:rsidRPr="00CA4CFF" w:rsidRDefault="00AE27E4"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t>-</w:t>
                  </w:r>
                </w:p>
              </w:tc>
              <w:tc>
                <w:tcPr>
                  <w:tcW w:w="2350" w:type="pct"/>
                  <w:hideMark/>
                </w:tcPr>
                <w:p w:rsidR="00AE27E4" w:rsidRPr="00CA4CFF" w:rsidRDefault="00AE27E4" w:rsidP="00CA4CFF">
                  <w:pPr>
                    <w:spacing w:after="0" w:line="240" w:lineRule="auto"/>
                    <w:rPr>
                      <w:rFonts w:ascii="Times New Roman" w:eastAsia="Times New Roman" w:hAnsi="Times New Roman"/>
                      <w:sz w:val="24"/>
                      <w:szCs w:val="24"/>
                      <w:lang w:eastAsia="ru-RU"/>
                    </w:rPr>
                  </w:pPr>
                  <w:r w:rsidRPr="00CA4CFF">
                    <w:rPr>
                      <w:rFonts w:ascii="Arial" w:eastAsia="Times New Roman" w:hAnsi="Arial" w:cs="Arial"/>
                      <w:sz w:val="20"/>
                      <w:szCs w:val="20"/>
                      <w:lang w:eastAsia="ru-RU"/>
                    </w:rPr>
                    <w:t>Для работы в глубоких шахтах угольной промышленности</w:t>
                  </w:r>
                </w:p>
              </w:tc>
            </w:tr>
            <w:tr w:rsidR="00AE27E4" w:rsidRPr="00CA4CFF" w:rsidTr="00CA4CFF">
              <w:tc>
                <w:tcPr>
                  <w:tcW w:w="1750" w:type="pct"/>
                  <w:vMerge w:val="restart"/>
                  <w:hideMark/>
                </w:tcPr>
                <w:p w:rsidR="00AE27E4" w:rsidRPr="00CA4CFF" w:rsidRDefault="00AE27E4" w:rsidP="00CA4CFF">
                  <w:pPr>
                    <w:spacing w:after="0" w:line="240" w:lineRule="auto"/>
                    <w:rPr>
                      <w:rFonts w:ascii="Times New Roman" w:eastAsia="Times New Roman" w:hAnsi="Times New Roman"/>
                      <w:sz w:val="24"/>
                      <w:szCs w:val="24"/>
                      <w:lang w:eastAsia="ru-RU"/>
                    </w:rPr>
                  </w:pPr>
                  <w:r w:rsidRPr="00CA4CFF">
                    <w:rPr>
                      <w:rFonts w:ascii="Arial" w:eastAsia="Times New Roman" w:hAnsi="Arial" w:cs="Arial"/>
                      <w:sz w:val="20"/>
                      <w:szCs w:val="20"/>
                      <w:lang w:eastAsia="ru-RU"/>
                    </w:rPr>
                    <w:t>Комплект мужской ТУ 17-08-233-85</w:t>
                  </w:r>
                </w:p>
              </w:tc>
              <w:tc>
                <w:tcPr>
                  <w:tcW w:w="900" w:type="pct"/>
                  <w:hideMark/>
                </w:tcPr>
                <w:p w:rsidR="00AE27E4" w:rsidRPr="00CA4CFF" w:rsidRDefault="00AE27E4"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t>А</w:t>
                  </w:r>
                </w:p>
              </w:tc>
              <w:tc>
                <w:tcPr>
                  <w:tcW w:w="2350" w:type="pct"/>
                  <w:hideMark/>
                </w:tcPr>
                <w:p w:rsidR="00AE27E4" w:rsidRPr="00CA4CFF" w:rsidRDefault="00AE27E4" w:rsidP="00CA4CFF">
                  <w:pPr>
                    <w:spacing w:after="0" w:line="240" w:lineRule="auto"/>
                    <w:rPr>
                      <w:rFonts w:ascii="Times New Roman" w:eastAsia="Times New Roman" w:hAnsi="Times New Roman"/>
                      <w:sz w:val="24"/>
                      <w:szCs w:val="24"/>
                      <w:lang w:eastAsia="ru-RU"/>
                    </w:rPr>
                  </w:pPr>
                  <w:r w:rsidRPr="00CA4CFF">
                    <w:rPr>
                      <w:rFonts w:ascii="Arial" w:eastAsia="Times New Roman" w:hAnsi="Arial" w:cs="Arial"/>
                      <w:sz w:val="20"/>
                      <w:szCs w:val="20"/>
                      <w:lang w:eastAsia="ru-RU"/>
                    </w:rPr>
                    <w:t>Для работы в условиях тропиков</w:t>
                  </w:r>
                </w:p>
              </w:tc>
            </w:tr>
            <w:tr w:rsidR="00AE27E4" w:rsidRPr="00CA4CFF" w:rsidTr="00CA4CFF">
              <w:tc>
                <w:tcPr>
                  <w:tcW w:w="0" w:type="auto"/>
                  <w:vMerge/>
                  <w:hideMark/>
                </w:tcPr>
                <w:p w:rsidR="00AE27E4" w:rsidRPr="00CA4CFF" w:rsidRDefault="00AE27E4" w:rsidP="00CA4CFF">
                  <w:pPr>
                    <w:spacing w:after="0" w:line="240" w:lineRule="auto"/>
                    <w:rPr>
                      <w:rFonts w:ascii="Times New Roman" w:eastAsia="Times New Roman" w:hAnsi="Times New Roman"/>
                      <w:sz w:val="24"/>
                      <w:szCs w:val="24"/>
                      <w:lang w:eastAsia="ru-RU"/>
                    </w:rPr>
                  </w:pPr>
                </w:p>
              </w:tc>
              <w:tc>
                <w:tcPr>
                  <w:tcW w:w="900" w:type="pct"/>
                  <w:hideMark/>
                </w:tcPr>
                <w:p w:rsidR="00AE27E4" w:rsidRPr="00CA4CFF" w:rsidRDefault="00AE27E4"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t>Б</w:t>
                  </w:r>
                </w:p>
              </w:tc>
              <w:tc>
                <w:tcPr>
                  <w:tcW w:w="2350" w:type="pct"/>
                  <w:hideMark/>
                </w:tcPr>
                <w:p w:rsidR="00AE27E4" w:rsidRPr="00CA4CFF" w:rsidRDefault="00AE27E4" w:rsidP="00CA4CFF">
                  <w:pPr>
                    <w:spacing w:after="0" w:line="240" w:lineRule="auto"/>
                    <w:rPr>
                      <w:rFonts w:ascii="Times New Roman" w:eastAsia="Times New Roman" w:hAnsi="Times New Roman"/>
                      <w:sz w:val="24"/>
                      <w:szCs w:val="24"/>
                      <w:lang w:eastAsia="ru-RU"/>
                    </w:rPr>
                  </w:pPr>
                  <w:r w:rsidRPr="00CA4CFF">
                    <w:rPr>
                      <w:rFonts w:ascii="Arial" w:eastAsia="Times New Roman" w:hAnsi="Arial" w:cs="Arial"/>
                      <w:sz w:val="20"/>
                      <w:szCs w:val="20"/>
                      <w:lang w:eastAsia="ru-RU"/>
                    </w:rPr>
                    <w:t>Для работы в условиях тропиков</w:t>
                  </w:r>
                </w:p>
              </w:tc>
            </w:tr>
            <w:tr w:rsidR="00AE27E4" w:rsidRPr="00CA4CFF" w:rsidTr="00CA4CFF">
              <w:tc>
                <w:tcPr>
                  <w:tcW w:w="0" w:type="auto"/>
                  <w:gridSpan w:val="3"/>
                  <w:hideMark/>
                </w:tcPr>
                <w:p w:rsidR="00AE27E4" w:rsidRPr="00CA4CFF" w:rsidRDefault="00AE27E4" w:rsidP="00CA4CFF">
                  <w:pPr>
                    <w:spacing w:before="100" w:beforeAutospacing="1" w:after="100" w:afterAutospacing="1" w:line="240" w:lineRule="auto"/>
                    <w:jc w:val="center"/>
                    <w:rPr>
                      <w:rFonts w:ascii="Times New Roman" w:eastAsia="Times New Roman" w:hAnsi="Times New Roman"/>
                      <w:sz w:val="24"/>
                      <w:szCs w:val="24"/>
                      <w:lang w:eastAsia="ru-RU"/>
                    </w:rPr>
                  </w:pPr>
                  <w:bookmarkStart w:id="374" w:name="от_пониженных_температур"/>
                  <w:r w:rsidRPr="00CA4CFF">
                    <w:rPr>
                      <w:rFonts w:ascii="Arial" w:eastAsia="Times New Roman" w:hAnsi="Arial" w:cs="Arial"/>
                      <w:b/>
                      <w:bCs/>
                      <w:sz w:val="20"/>
                      <w:szCs w:val="20"/>
                      <w:lang w:eastAsia="ru-RU"/>
                    </w:rPr>
                    <w:t>Спецодежда от пониженных температур</w:t>
                  </w:r>
                  <w:bookmarkEnd w:id="374"/>
                </w:p>
              </w:tc>
            </w:tr>
            <w:tr w:rsidR="00AE27E4" w:rsidRPr="00CA4CFF" w:rsidTr="00CA4CFF">
              <w:tc>
                <w:tcPr>
                  <w:tcW w:w="1750" w:type="pct"/>
                  <w:vMerge w:val="restart"/>
                  <w:hideMark/>
                </w:tcPr>
                <w:p w:rsidR="00AE27E4" w:rsidRPr="00CA4CFF" w:rsidRDefault="00AE27E4" w:rsidP="00CA4CFF">
                  <w:pPr>
                    <w:spacing w:after="0" w:line="240" w:lineRule="auto"/>
                    <w:rPr>
                      <w:rFonts w:ascii="Times New Roman" w:eastAsia="Times New Roman" w:hAnsi="Times New Roman"/>
                      <w:sz w:val="24"/>
                      <w:szCs w:val="24"/>
                      <w:lang w:eastAsia="ru-RU"/>
                    </w:rPr>
                  </w:pPr>
                  <w:r w:rsidRPr="00CA4CFF">
                    <w:rPr>
                      <w:rFonts w:ascii="Arial" w:eastAsia="Times New Roman" w:hAnsi="Arial" w:cs="Arial"/>
                      <w:sz w:val="20"/>
                      <w:szCs w:val="20"/>
                      <w:lang w:eastAsia="ru-RU"/>
                    </w:rPr>
                    <w:t>Единая промышленная комплекция мужских костюмов</w:t>
                  </w:r>
                  <w:r w:rsidRPr="00CA4CFF">
                    <w:rPr>
                      <w:rFonts w:ascii="Arial" w:eastAsia="Times New Roman" w:hAnsi="Arial" w:cs="Arial"/>
                      <w:sz w:val="20"/>
                      <w:szCs w:val="20"/>
                      <w:lang w:eastAsia="ru-RU"/>
                    </w:rPr>
                    <w:br/>
                    <w:t>ГОСТ 12.4.084-80</w:t>
                  </w:r>
                </w:p>
              </w:tc>
              <w:tc>
                <w:tcPr>
                  <w:tcW w:w="900" w:type="pct"/>
                  <w:hideMark/>
                </w:tcPr>
                <w:p w:rsidR="00AE27E4" w:rsidRPr="00CA4CFF" w:rsidRDefault="00AE27E4"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t>Е-40</w:t>
                  </w:r>
                </w:p>
              </w:tc>
              <w:tc>
                <w:tcPr>
                  <w:tcW w:w="2350" w:type="pct"/>
                  <w:hideMark/>
                </w:tcPr>
                <w:p w:rsidR="00AE27E4" w:rsidRPr="00CA4CFF" w:rsidRDefault="00AE27E4" w:rsidP="00CA4CFF">
                  <w:pPr>
                    <w:spacing w:after="0" w:line="240" w:lineRule="auto"/>
                    <w:rPr>
                      <w:rFonts w:ascii="Times New Roman" w:eastAsia="Times New Roman" w:hAnsi="Times New Roman"/>
                      <w:sz w:val="24"/>
                      <w:szCs w:val="24"/>
                      <w:lang w:eastAsia="ru-RU"/>
                    </w:rPr>
                  </w:pPr>
                  <w:r w:rsidRPr="00CA4CFF">
                    <w:rPr>
                      <w:rFonts w:ascii="Arial" w:eastAsia="Times New Roman" w:hAnsi="Arial" w:cs="Arial"/>
                      <w:sz w:val="20"/>
                      <w:szCs w:val="20"/>
                      <w:lang w:eastAsia="ru-RU"/>
                    </w:rPr>
                    <w:t>Для защиты от пониженных температур и сильных ветров</w:t>
                  </w:r>
                </w:p>
              </w:tc>
            </w:tr>
            <w:tr w:rsidR="00AE27E4" w:rsidRPr="00CA4CFF" w:rsidTr="00CA4CFF">
              <w:tc>
                <w:tcPr>
                  <w:tcW w:w="0" w:type="auto"/>
                  <w:vMerge/>
                  <w:hideMark/>
                </w:tcPr>
                <w:p w:rsidR="00AE27E4" w:rsidRPr="00CA4CFF" w:rsidRDefault="00AE27E4" w:rsidP="00CA4CFF">
                  <w:pPr>
                    <w:spacing w:after="0" w:line="240" w:lineRule="auto"/>
                    <w:rPr>
                      <w:rFonts w:ascii="Times New Roman" w:eastAsia="Times New Roman" w:hAnsi="Times New Roman"/>
                      <w:sz w:val="24"/>
                      <w:szCs w:val="24"/>
                      <w:lang w:eastAsia="ru-RU"/>
                    </w:rPr>
                  </w:pPr>
                </w:p>
              </w:tc>
              <w:tc>
                <w:tcPr>
                  <w:tcW w:w="900" w:type="pct"/>
                  <w:hideMark/>
                </w:tcPr>
                <w:p w:rsidR="00AE27E4" w:rsidRPr="00CA4CFF" w:rsidRDefault="00AE27E4"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t>Е-43</w:t>
                  </w:r>
                </w:p>
              </w:tc>
              <w:tc>
                <w:tcPr>
                  <w:tcW w:w="2350" w:type="pct"/>
                  <w:hideMark/>
                </w:tcPr>
                <w:p w:rsidR="00AE27E4" w:rsidRPr="00CA4CFF" w:rsidRDefault="00AE27E4" w:rsidP="00CA4CFF">
                  <w:pPr>
                    <w:spacing w:after="0" w:line="240" w:lineRule="auto"/>
                    <w:rPr>
                      <w:rFonts w:ascii="Times New Roman" w:eastAsia="Times New Roman" w:hAnsi="Times New Roman"/>
                      <w:sz w:val="24"/>
                      <w:szCs w:val="24"/>
                      <w:lang w:eastAsia="ru-RU"/>
                    </w:rPr>
                  </w:pPr>
                  <w:r w:rsidRPr="00CA4CFF">
                    <w:rPr>
                      <w:rFonts w:ascii="Arial" w:eastAsia="Times New Roman" w:hAnsi="Arial" w:cs="Arial"/>
                      <w:sz w:val="20"/>
                      <w:szCs w:val="20"/>
                      <w:lang w:eastAsia="ru-RU"/>
                    </w:rPr>
                    <w:t>Для защиты от пониженных температур</w:t>
                  </w:r>
                </w:p>
              </w:tc>
            </w:tr>
            <w:tr w:rsidR="00AE27E4" w:rsidRPr="00CA4CFF" w:rsidTr="00CA4CFF">
              <w:tc>
                <w:tcPr>
                  <w:tcW w:w="0" w:type="auto"/>
                  <w:vMerge/>
                  <w:hideMark/>
                </w:tcPr>
                <w:p w:rsidR="00AE27E4" w:rsidRPr="00CA4CFF" w:rsidRDefault="00AE27E4" w:rsidP="00CA4CFF">
                  <w:pPr>
                    <w:spacing w:after="0" w:line="240" w:lineRule="auto"/>
                    <w:rPr>
                      <w:rFonts w:ascii="Times New Roman" w:eastAsia="Times New Roman" w:hAnsi="Times New Roman"/>
                      <w:sz w:val="24"/>
                      <w:szCs w:val="24"/>
                      <w:lang w:eastAsia="ru-RU"/>
                    </w:rPr>
                  </w:pPr>
                </w:p>
              </w:tc>
              <w:tc>
                <w:tcPr>
                  <w:tcW w:w="900" w:type="pct"/>
                  <w:hideMark/>
                </w:tcPr>
                <w:p w:rsidR="00AE27E4" w:rsidRPr="00CA4CFF" w:rsidRDefault="00AE27E4"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t>Е-57</w:t>
                  </w:r>
                </w:p>
              </w:tc>
              <w:tc>
                <w:tcPr>
                  <w:tcW w:w="2350" w:type="pct"/>
                  <w:hideMark/>
                </w:tcPr>
                <w:p w:rsidR="00AE27E4" w:rsidRPr="00CA4CFF" w:rsidRDefault="00AE27E4" w:rsidP="00CA4CFF">
                  <w:pPr>
                    <w:spacing w:after="0" w:line="240" w:lineRule="auto"/>
                    <w:rPr>
                      <w:rFonts w:ascii="Times New Roman" w:eastAsia="Times New Roman" w:hAnsi="Times New Roman"/>
                      <w:sz w:val="24"/>
                      <w:szCs w:val="24"/>
                      <w:lang w:eastAsia="ru-RU"/>
                    </w:rPr>
                  </w:pPr>
                  <w:r w:rsidRPr="00CA4CFF">
                    <w:rPr>
                      <w:rFonts w:ascii="Arial" w:eastAsia="Times New Roman" w:hAnsi="Arial" w:cs="Arial"/>
                      <w:sz w:val="20"/>
                      <w:szCs w:val="20"/>
                      <w:lang w:eastAsia="ru-RU"/>
                    </w:rPr>
                    <w:t>Для защиты от пониженных температур при работе в I, II, III климатических поясах</w:t>
                  </w:r>
                </w:p>
              </w:tc>
            </w:tr>
            <w:tr w:rsidR="00AE27E4" w:rsidRPr="00CA4CFF" w:rsidTr="00CA4CFF">
              <w:tc>
                <w:tcPr>
                  <w:tcW w:w="1750" w:type="pct"/>
                  <w:vMerge w:val="restart"/>
                  <w:hideMark/>
                </w:tcPr>
                <w:p w:rsidR="00AE27E4" w:rsidRPr="00CA4CFF" w:rsidRDefault="00AE27E4" w:rsidP="00CA4CFF">
                  <w:pPr>
                    <w:spacing w:after="0" w:line="240" w:lineRule="auto"/>
                    <w:rPr>
                      <w:rFonts w:ascii="Times New Roman" w:eastAsia="Times New Roman" w:hAnsi="Times New Roman"/>
                      <w:sz w:val="24"/>
                      <w:szCs w:val="24"/>
                      <w:lang w:eastAsia="ru-RU"/>
                    </w:rPr>
                  </w:pPr>
                  <w:r w:rsidRPr="00CA4CFF">
                    <w:rPr>
                      <w:rFonts w:ascii="Arial" w:eastAsia="Times New Roman" w:hAnsi="Arial" w:cs="Arial"/>
                      <w:sz w:val="20"/>
                      <w:szCs w:val="20"/>
                      <w:lang w:eastAsia="ru-RU"/>
                    </w:rPr>
                    <w:t>Костюм мужской ТУ 17 РСФСР</w:t>
                  </w:r>
                  <w:r w:rsidRPr="00CA4CFF">
                    <w:rPr>
                      <w:rFonts w:ascii="Arial" w:eastAsia="Times New Roman" w:hAnsi="Arial" w:cs="Arial"/>
                      <w:sz w:val="20"/>
                      <w:szCs w:val="20"/>
                      <w:lang w:eastAsia="ru-RU"/>
                    </w:rPr>
                    <w:br/>
                    <w:t>06-7696-81</w:t>
                  </w:r>
                </w:p>
              </w:tc>
              <w:tc>
                <w:tcPr>
                  <w:tcW w:w="900" w:type="pct"/>
                  <w:hideMark/>
                </w:tcPr>
                <w:p w:rsidR="00AE27E4" w:rsidRPr="00CA4CFF" w:rsidRDefault="00AE27E4"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t>А</w:t>
                  </w:r>
                </w:p>
              </w:tc>
              <w:tc>
                <w:tcPr>
                  <w:tcW w:w="2350" w:type="pct"/>
                  <w:hideMark/>
                </w:tcPr>
                <w:p w:rsidR="00AE27E4" w:rsidRPr="00CA4CFF" w:rsidRDefault="00AE27E4" w:rsidP="00CA4CFF">
                  <w:pPr>
                    <w:spacing w:after="0" w:line="240" w:lineRule="auto"/>
                    <w:rPr>
                      <w:rFonts w:ascii="Times New Roman" w:eastAsia="Times New Roman" w:hAnsi="Times New Roman"/>
                      <w:sz w:val="24"/>
                      <w:szCs w:val="24"/>
                      <w:lang w:eastAsia="ru-RU"/>
                    </w:rPr>
                  </w:pPr>
                  <w:r w:rsidRPr="00CA4CFF">
                    <w:rPr>
                      <w:rFonts w:ascii="Arial" w:eastAsia="Times New Roman" w:hAnsi="Arial" w:cs="Arial"/>
                      <w:sz w:val="20"/>
                      <w:szCs w:val="20"/>
                      <w:lang w:eastAsia="ru-RU"/>
                    </w:rPr>
                    <w:t>Для защиты руководящего состава от пониженных температур и воды</w:t>
                  </w:r>
                </w:p>
              </w:tc>
            </w:tr>
            <w:tr w:rsidR="00AE27E4" w:rsidRPr="00CA4CFF" w:rsidTr="00CA4CFF">
              <w:tc>
                <w:tcPr>
                  <w:tcW w:w="0" w:type="auto"/>
                  <w:vMerge/>
                  <w:hideMark/>
                </w:tcPr>
                <w:p w:rsidR="00AE27E4" w:rsidRPr="00CA4CFF" w:rsidRDefault="00AE27E4" w:rsidP="00CA4CFF">
                  <w:pPr>
                    <w:spacing w:after="0" w:line="240" w:lineRule="auto"/>
                    <w:rPr>
                      <w:rFonts w:ascii="Times New Roman" w:eastAsia="Times New Roman" w:hAnsi="Times New Roman"/>
                      <w:sz w:val="24"/>
                      <w:szCs w:val="24"/>
                      <w:lang w:eastAsia="ru-RU"/>
                    </w:rPr>
                  </w:pPr>
                </w:p>
              </w:tc>
              <w:tc>
                <w:tcPr>
                  <w:tcW w:w="900" w:type="pct"/>
                  <w:hideMark/>
                </w:tcPr>
                <w:p w:rsidR="00AE27E4" w:rsidRPr="00CA4CFF" w:rsidRDefault="00AE27E4"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t>Б</w:t>
                  </w:r>
                </w:p>
              </w:tc>
              <w:tc>
                <w:tcPr>
                  <w:tcW w:w="2350" w:type="pct"/>
                  <w:hideMark/>
                </w:tcPr>
                <w:p w:rsidR="00AE27E4" w:rsidRPr="00CA4CFF" w:rsidRDefault="00AE27E4" w:rsidP="00CA4CFF">
                  <w:pPr>
                    <w:spacing w:after="0" w:line="240" w:lineRule="auto"/>
                    <w:rPr>
                      <w:rFonts w:ascii="Times New Roman" w:eastAsia="Times New Roman" w:hAnsi="Times New Roman"/>
                      <w:sz w:val="24"/>
                      <w:szCs w:val="24"/>
                      <w:lang w:eastAsia="ru-RU"/>
                    </w:rPr>
                  </w:pPr>
                  <w:r w:rsidRPr="00CA4CFF">
                    <w:rPr>
                      <w:rFonts w:ascii="Arial" w:eastAsia="Times New Roman" w:hAnsi="Arial" w:cs="Arial"/>
                      <w:sz w:val="20"/>
                      <w:szCs w:val="20"/>
                      <w:lang w:eastAsia="ru-RU"/>
                    </w:rPr>
                    <w:t>Для защиты от пониженных температур и воды</w:t>
                  </w:r>
                </w:p>
              </w:tc>
            </w:tr>
            <w:tr w:rsidR="00AE27E4" w:rsidRPr="00CA4CFF" w:rsidTr="00CA4CFF">
              <w:tc>
                <w:tcPr>
                  <w:tcW w:w="1750" w:type="pct"/>
                  <w:vMerge w:val="restart"/>
                  <w:hideMark/>
                </w:tcPr>
                <w:p w:rsidR="00AE27E4" w:rsidRPr="00CA4CFF" w:rsidRDefault="00AE27E4" w:rsidP="00CA4CFF">
                  <w:pPr>
                    <w:spacing w:after="0" w:line="240" w:lineRule="auto"/>
                    <w:rPr>
                      <w:rFonts w:ascii="Times New Roman" w:eastAsia="Times New Roman" w:hAnsi="Times New Roman"/>
                      <w:sz w:val="24"/>
                      <w:szCs w:val="24"/>
                      <w:lang w:eastAsia="ru-RU"/>
                    </w:rPr>
                  </w:pPr>
                  <w:r w:rsidRPr="00CA4CFF">
                    <w:rPr>
                      <w:rFonts w:ascii="Arial" w:eastAsia="Times New Roman" w:hAnsi="Arial" w:cs="Arial"/>
                      <w:sz w:val="20"/>
                      <w:szCs w:val="20"/>
                      <w:lang w:eastAsia="ru-RU"/>
                    </w:rPr>
                    <w:t>Комплект мужской "Лес"</w:t>
                  </w:r>
                  <w:r w:rsidRPr="00CA4CFF">
                    <w:rPr>
                      <w:rFonts w:ascii="Arial" w:eastAsia="Times New Roman" w:hAnsi="Arial" w:cs="Arial"/>
                      <w:sz w:val="20"/>
                      <w:szCs w:val="20"/>
                      <w:lang w:eastAsia="ru-RU"/>
                    </w:rPr>
                    <w:br/>
                    <w:t>ТУ 17 РСФСР 06-7716-82</w:t>
                  </w:r>
                </w:p>
              </w:tc>
              <w:tc>
                <w:tcPr>
                  <w:tcW w:w="900" w:type="pct"/>
                  <w:hideMark/>
                </w:tcPr>
                <w:p w:rsidR="00AE27E4" w:rsidRPr="00CA4CFF" w:rsidRDefault="00AE27E4"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t>А</w:t>
                  </w:r>
                </w:p>
              </w:tc>
              <w:tc>
                <w:tcPr>
                  <w:tcW w:w="2350" w:type="pct"/>
                  <w:hideMark/>
                </w:tcPr>
                <w:p w:rsidR="00AE27E4" w:rsidRPr="00CA4CFF" w:rsidRDefault="00AE27E4" w:rsidP="00CA4CFF">
                  <w:pPr>
                    <w:spacing w:after="0" w:line="240" w:lineRule="auto"/>
                    <w:rPr>
                      <w:rFonts w:ascii="Times New Roman" w:eastAsia="Times New Roman" w:hAnsi="Times New Roman"/>
                      <w:sz w:val="24"/>
                      <w:szCs w:val="24"/>
                      <w:lang w:eastAsia="ru-RU"/>
                    </w:rPr>
                  </w:pPr>
                  <w:r w:rsidRPr="00CA4CFF">
                    <w:rPr>
                      <w:rFonts w:ascii="Arial" w:eastAsia="Times New Roman" w:hAnsi="Arial" w:cs="Arial"/>
                      <w:sz w:val="20"/>
                      <w:szCs w:val="20"/>
                      <w:lang w:eastAsia="ru-RU"/>
                    </w:rPr>
                    <w:t>Для защиты от пониженных температур (до -25° С), ветра (до 3 м/с), механических воздействий и воды</w:t>
                  </w:r>
                </w:p>
              </w:tc>
            </w:tr>
            <w:tr w:rsidR="00AE27E4" w:rsidRPr="00CA4CFF" w:rsidTr="00CA4CFF">
              <w:tc>
                <w:tcPr>
                  <w:tcW w:w="0" w:type="auto"/>
                  <w:vMerge/>
                  <w:hideMark/>
                </w:tcPr>
                <w:p w:rsidR="00AE27E4" w:rsidRPr="00CA4CFF" w:rsidRDefault="00AE27E4" w:rsidP="00CA4CFF">
                  <w:pPr>
                    <w:spacing w:after="0" w:line="240" w:lineRule="auto"/>
                    <w:rPr>
                      <w:rFonts w:ascii="Times New Roman" w:eastAsia="Times New Roman" w:hAnsi="Times New Roman"/>
                      <w:sz w:val="24"/>
                      <w:szCs w:val="24"/>
                      <w:lang w:eastAsia="ru-RU"/>
                    </w:rPr>
                  </w:pPr>
                </w:p>
              </w:tc>
              <w:tc>
                <w:tcPr>
                  <w:tcW w:w="900" w:type="pct"/>
                  <w:hideMark/>
                </w:tcPr>
                <w:p w:rsidR="00AE27E4" w:rsidRPr="00CA4CFF" w:rsidRDefault="00AE27E4"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t>Б</w:t>
                  </w:r>
                </w:p>
              </w:tc>
              <w:tc>
                <w:tcPr>
                  <w:tcW w:w="2350" w:type="pct"/>
                  <w:hideMark/>
                </w:tcPr>
                <w:p w:rsidR="00AE27E4" w:rsidRPr="00CA4CFF" w:rsidRDefault="00AE27E4" w:rsidP="00CA4CFF">
                  <w:pPr>
                    <w:spacing w:after="0" w:line="240" w:lineRule="auto"/>
                    <w:rPr>
                      <w:rFonts w:ascii="Times New Roman" w:eastAsia="Times New Roman" w:hAnsi="Times New Roman"/>
                      <w:sz w:val="24"/>
                      <w:szCs w:val="24"/>
                      <w:lang w:eastAsia="ru-RU"/>
                    </w:rPr>
                  </w:pPr>
                  <w:r w:rsidRPr="00CA4CFF">
                    <w:rPr>
                      <w:rFonts w:ascii="Arial" w:eastAsia="Times New Roman" w:hAnsi="Arial" w:cs="Arial"/>
                      <w:sz w:val="20"/>
                      <w:szCs w:val="20"/>
                      <w:lang w:eastAsia="ru-RU"/>
                    </w:rPr>
                    <w:t>Для защиты от пониженных температур (до -45° С), ветра (до 8 м/с), механических воздействий и воды</w:t>
                  </w:r>
                </w:p>
              </w:tc>
            </w:tr>
            <w:tr w:rsidR="00AE27E4" w:rsidRPr="00CA4CFF" w:rsidTr="00CA4CFF">
              <w:tc>
                <w:tcPr>
                  <w:tcW w:w="0" w:type="auto"/>
                  <w:vMerge/>
                  <w:hideMark/>
                </w:tcPr>
                <w:p w:rsidR="00AE27E4" w:rsidRPr="00CA4CFF" w:rsidRDefault="00AE27E4" w:rsidP="00CA4CFF">
                  <w:pPr>
                    <w:spacing w:after="0" w:line="240" w:lineRule="auto"/>
                    <w:rPr>
                      <w:rFonts w:ascii="Times New Roman" w:eastAsia="Times New Roman" w:hAnsi="Times New Roman"/>
                      <w:sz w:val="24"/>
                      <w:szCs w:val="24"/>
                      <w:lang w:eastAsia="ru-RU"/>
                    </w:rPr>
                  </w:pPr>
                </w:p>
              </w:tc>
              <w:tc>
                <w:tcPr>
                  <w:tcW w:w="900" w:type="pct"/>
                  <w:hideMark/>
                </w:tcPr>
                <w:p w:rsidR="00AE27E4" w:rsidRPr="00CA4CFF" w:rsidRDefault="00AE27E4"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t>Е-58</w:t>
                  </w:r>
                </w:p>
              </w:tc>
              <w:tc>
                <w:tcPr>
                  <w:tcW w:w="2350" w:type="pct"/>
                  <w:hideMark/>
                </w:tcPr>
                <w:p w:rsidR="00AE27E4" w:rsidRPr="00CA4CFF" w:rsidRDefault="00AE27E4" w:rsidP="00CA4CFF">
                  <w:pPr>
                    <w:spacing w:after="0" w:line="240" w:lineRule="auto"/>
                    <w:rPr>
                      <w:rFonts w:ascii="Times New Roman" w:eastAsia="Times New Roman" w:hAnsi="Times New Roman"/>
                      <w:sz w:val="24"/>
                      <w:szCs w:val="24"/>
                      <w:lang w:eastAsia="ru-RU"/>
                    </w:rPr>
                  </w:pPr>
                  <w:r w:rsidRPr="00CA4CFF">
                    <w:rPr>
                      <w:rFonts w:ascii="Arial" w:eastAsia="Times New Roman" w:hAnsi="Arial" w:cs="Arial"/>
                      <w:sz w:val="20"/>
                      <w:szCs w:val="20"/>
                      <w:lang w:eastAsia="ru-RU"/>
                    </w:rPr>
                    <w:t>Для защиты от пониженных температур при работе в I, II, III климатических поясах</w:t>
                  </w:r>
                </w:p>
              </w:tc>
            </w:tr>
          </w:tbl>
          <w:p w:rsidR="00AE27E4" w:rsidRPr="00CA4CFF" w:rsidRDefault="00AE27E4" w:rsidP="00CA4CFF">
            <w:pPr>
              <w:spacing w:after="0" w:line="240" w:lineRule="auto"/>
              <w:jc w:val="center"/>
              <w:rPr>
                <w:rFonts w:ascii="Times New Roman" w:eastAsia="Times New Roman" w:hAnsi="Times New Roman"/>
                <w:sz w:val="24"/>
                <w:szCs w:val="24"/>
                <w:lang w:eastAsia="ru-RU"/>
              </w:rPr>
            </w:pPr>
          </w:p>
        </w:tc>
      </w:tr>
      <w:tr w:rsidR="00AE27E4" w:rsidRPr="00CA4CFF" w:rsidTr="00CA4CFF">
        <w:tc>
          <w:tcPr>
            <w:tcW w:w="1560" w:type="dxa"/>
            <w:hideMark/>
          </w:tcPr>
          <w:p w:rsidR="00AE27E4" w:rsidRPr="00CA4CFF" w:rsidRDefault="00AE27E4" w:rsidP="00CA4CFF">
            <w:pPr>
              <w:spacing w:after="0" w:line="240" w:lineRule="auto"/>
              <w:rPr>
                <w:rFonts w:ascii="Times New Roman" w:eastAsia="Times New Roman" w:hAnsi="Times New Roman"/>
                <w:sz w:val="24"/>
                <w:szCs w:val="24"/>
                <w:lang w:eastAsia="ru-RU"/>
              </w:rPr>
            </w:pPr>
          </w:p>
        </w:tc>
        <w:tc>
          <w:tcPr>
            <w:tcW w:w="13147" w:type="dxa"/>
            <w:gridSpan w:val="4"/>
            <w:vMerge/>
            <w:hideMark/>
          </w:tcPr>
          <w:p w:rsidR="00AE27E4" w:rsidRPr="00CA4CFF" w:rsidRDefault="00AE27E4" w:rsidP="00CA4CFF">
            <w:pPr>
              <w:spacing w:after="0" w:line="240" w:lineRule="auto"/>
              <w:rPr>
                <w:rFonts w:ascii="Times New Roman" w:eastAsia="Times New Roman" w:hAnsi="Times New Roman"/>
                <w:sz w:val="24"/>
                <w:szCs w:val="24"/>
                <w:lang w:eastAsia="ru-RU"/>
              </w:rPr>
            </w:pPr>
          </w:p>
        </w:tc>
      </w:tr>
      <w:tr w:rsidR="00AE27E4" w:rsidRPr="00CA4CFF" w:rsidTr="00CA4CFF">
        <w:tc>
          <w:tcPr>
            <w:tcW w:w="1560" w:type="dxa"/>
            <w:hideMark/>
          </w:tcPr>
          <w:p w:rsidR="00AE27E4" w:rsidRPr="00CA4CFF" w:rsidRDefault="00AE27E4" w:rsidP="00CA4CFF">
            <w:pPr>
              <w:spacing w:after="0" w:line="240" w:lineRule="auto"/>
              <w:rPr>
                <w:rFonts w:ascii="Times New Roman" w:eastAsia="Times New Roman" w:hAnsi="Times New Roman"/>
                <w:sz w:val="24"/>
                <w:szCs w:val="24"/>
                <w:lang w:eastAsia="ru-RU"/>
              </w:rPr>
            </w:pPr>
            <w:r w:rsidRPr="00CA4CFF">
              <w:rPr>
                <w:rFonts w:ascii="Times New Roman" w:eastAsia="Times New Roman" w:hAnsi="Times New Roman"/>
                <w:sz w:val="24"/>
                <w:szCs w:val="24"/>
                <w:lang w:eastAsia="ru-RU"/>
              </w:rPr>
              <w:t>Наименование</w:t>
            </w:r>
          </w:p>
        </w:tc>
        <w:tc>
          <w:tcPr>
            <w:tcW w:w="13147" w:type="dxa"/>
            <w:gridSpan w:val="4"/>
            <w:vMerge/>
            <w:hideMark/>
          </w:tcPr>
          <w:p w:rsidR="00AE27E4" w:rsidRPr="00CA4CFF" w:rsidRDefault="00AE27E4"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MS Sans Serif" w:eastAsia="Times New Roman" w:hAnsi="MS Sans Serif"/>
                <w:sz w:val="15"/>
                <w:szCs w:val="15"/>
                <w:lang w:eastAsia="ru-RU"/>
              </w:rPr>
              <w:t>Назначение</w:t>
            </w:r>
          </w:p>
        </w:tc>
      </w:tr>
      <w:tr w:rsidR="00AE27E4" w:rsidRPr="00CA4CFF" w:rsidTr="00CA4CFF">
        <w:trPr>
          <w:gridAfter w:val="2"/>
          <w:wAfter w:w="7306" w:type="dxa"/>
        </w:trPr>
        <w:tc>
          <w:tcPr>
            <w:tcW w:w="7469" w:type="dxa"/>
            <w:gridSpan w:val="3"/>
            <w:hideMark/>
          </w:tcPr>
          <w:p w:rsidR="00AE27E4" w:rsidRPr="00CA4CFF" w:rsidRDefault="00AE27E4"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Arial" w:eastAsia="Times New Roman" w:hAnsi="Arial" w:cs="Arial"/>
                <w:b/>
                <w:bCs/>
                <w:sz w:val="20"/>
                <w:szCs w:val="20"/>
                <w:lang w:eastAsia="ru-RU"/>
              </w:rPr>
              <w:t>Спецобувь для защиты от механических воздействий</w:t>
            </w:r>
          </w:p>
        </w:tc>
      </w:tr>
      <w:tr w:rsidR="00AE27E4" w:rsidRPr="00CA4CFF" w:rsidTr="00CA4CFF">
        <w:trPr>
          <w:gridAfter w:val="2"/>
          <w:wAfter w:w="7306" w:type="dxa"/>
        </w:trPr>
        <w:tc>
          <w:tcPr>
            <w:tcW w:w="3196" w:type="dxa"/>
            <w:gridSpan w:val="2"/>
            <w:hideMark/>
          </w:tcPr>
          <w:p w:rsidR="00AE27E4" w:rsidRPr="00CA4CFF" w:rsidRDefault="00AE27E4" w:rsidP="00CA4CFF">
            <w:pPr>
              <w:spacing w:after="0" w:line="240" w:lineRule="auto"/>
              <w:rPr>
                <w:rFonts w:ascii="Times New Roman" w:eastAsia="Times New Roman" w:hAnsi="Times New Roman"/>
                <w:sz w:val="24"/>
                <w:szCs w:val="24"/>
                <w:lang w:eastAsia="ru-RU"/>
              </w:rPr>
            </w:pPr>
            <w:r w:rsidRPr="00CA4CFF">
              <w:rPr>
                <w:rFonts w:ascii="Arial" w:eastAsia="Times New Roman" w:hAnsi="Arial" w:cs="Arial"/>
                <w:sz w:val="20"/>
                <w:szCs w:val="20"/>
                <w:lang w:eastAsia="ru-RU"/>
              </w:rPr>
              <w:t xml:space="preserve">Полусапоги мужские </w:t>
            </w:r>
            <w:r w:rsidRPr="00CA4CFF">
              <w:rPr>
                <w:rFonts w:ascii="Arial" w:eastAsia="Times New Roman" w:hAnsi="Arial" w:cs="Arial"/>
                <w:sz w:val="20"/>
                <w:szCs w:val="20"/>
                <w:lang w:eastAsia="ru-RU"/>
              </w:rPr>
              <w:br/>
              <w:t>ГОСТ 12.4.164-85</w:t>
            </w:r>
          </w:p>
        </w:tc>
        <w:tc>
          <w:tcPr>
            <w:tcW w:w="4243" w:type="dxa"/>
            <w:hideMark/>
          </w:tcPr>
          <w:p w:rsidR="00AE27E4" w:rsidRPr="00CA4CFF" w:rsidRDefault="00AE27E4" w:rsidP="00CA4CFF">
            <w:pPr>
              <w:spacing w:after="0" w:line="240" w:lineRule="auto"/>
              <w:rPr>
                <w:rFonts w:ascii="Times New Roman" w:eastAsia="Times New Roman" w:hAnsi="Times New Roman"/>
                <w:sz w:val="24"/>
                <w:szCs w:val="24"/>
                <w:lang w:eastAsia="ru-RU"/>
              </w:rPr>
            </w:pPr>
            <w:r w:rsidRPr="00CA4CFF">
              <w:rPr>
                <w:rFonts w:ascii="Arial" w:eastAsia="Times New Roman" w:hAnsi="Arial" w:cs="Arial"/>
                <w:sz w:val="20"/>
                <w:szCs w:val="20"/>
                <w:lang w:eastAsia="ru-RU"/>
              </w:rPr>
              <w:t>Для защиты ног от травмирования падающими грузами</w:t>
            </w:r>
            <w:r w:rsidRPr="00CA4CFF">
              <w:rPr>
                <w:rFonts w:ascii="Arial" w:eastAsia="Times New Roman" w:hAnsi="Arial" w:cs="Arial"/>
                <w:sz w:val="20"/>
                <w:szCs w:val="20"/>
                <w:lang w:eastAsia="ru-RU"/>
              </w:rPr>
              <w:br/>
              <w:t>(с наружными металлическими носками)</w:t>
            </w:r>
          </w:p>
        </w:tc>
      </w:tr>
      <w:tr w:rsidR="00AE27E4" w:rsidRPr="00CA4CFF" w:rsidTr="00CA4CFF">
        <w:trPr>
          <w:gridAfter w:val="2"/>
          <w:wAfter w:w="7306" w:type="dxa"/>
        </w:trPr>
        <w:tc>
          <w:tcPr>
            <w:tcW w:w="3196" w:type="dxa"/>
            <w:gridSpan w:val="2"/>
            <w:hideMark/>
          </w:tcPr>
          <w:p w:rsidR="00AE27E4" w:rsidRPr="00CA4CFF" w:rsidRDefault="00AE27E4" w:rsidP="00CA4CFF">
            <w:pPr>
              <w:spacing w:after="0" w:line="240" w:lineRule="auto"/>
              <w:rPr>
                <w:rFonts w:ascii="Times New Roman" w:eastAsia="Times New Roman" w:hAnsi="Times New Roman"/>
                <w:sz w:val="24"/>
                <w:szCs w:val="24"/>
                <w:lang w:eastAsia="ru-RU"/>
              </w:rPr>
            </w:pPr>
            <w:r w:rsidRPr="00CA4CFF">
              <w:rPr>
                <w:rFonts w:ascii="Arial" w:eastAsia="Times New Roman" w:hAnsi="Arial" w:cs="Arial"/>
                <w:sz w:val="20"/>
                <w:szCs w:val="20"/>
                <w:lang w:eastAsia="ru-RU"/>
              </w:rPr>
              <w:t xml:space="preserve">Полусапоги мужские </w:t>
            </w:r>
            <w:r w:rsidRPr="00CA4CFF">
              <w:rPr>
                <w:rFonts w:ascii="Arial" w:eastAsia="Times New Roman" w:hAnsi="Arial" w:cs="Arial"/>
                <w:sz w:val="20"/>
                <w:szCs w:val="20"/>
                <w:lang w:eastAsia="ru-RU"/>
              </w:rPr>
              <w:br/>
              <w:t>ГОСТ 12.4.164-85</w:t>
            </w:r>
          </w:p>
        </w:tc>
        <w:tc>
          <w:tcPr>
            <w:tcW w:w="4243" w:type="dxa"/>
            <w:hideMark/>
          </w:tcPr>
          <w:p w:rsidR="00AE27E4" w:rsidRPr="00CA4CFF" w:rsidRDefault="00AE27E4" w:rsidP="00CA4CFF">
            <w:pPr>
              <w:spacing w:after="0" w:line="240" w:lineRule="auto"/>
              <w:rPr>
                <w:rFonts w:ascii="Times New Roman" w:eastAsia="Times New Roman" w:hAnsi="Times New Roman"/>
                <w:sz w:val="24"/>
                <w:szCs w:val="24"/>
                <w:lang w:eastAsia="ru-RU"/>
              </w:rPr>
            </w:pPr>
            <w:r w:rsidRPr="00CA4CFF">
              <w:rPr>
                <w:rFonts w:ascii="Arial" w:eastAsia="Times New Roman" w:hAnsi="Arial" w:cs="Arial"/>
                <w:sz w:val="20"/>
                <w:szCs w:val="20"/>
                <w:lang w:eastAsia="ru-RU"/>
              </w:rPr>
              <w:t>Для защиты ног от травмирования падающими грузами</w:t>
            </w:r>
            <w:r w:rsidRPr="00CA4CFF">
              <w:rPr>
                <w:rFonts w:ascii="Arial" w:eastAsia="Times New Roman" w:hAnsi="Arial" w:cs="Arial"/>
                <w:sz w:val="20"/>
                <w:szCs w:val="20"/>
                <w:lang w:eastAsia="ru-RU"/>
              </w:rPr>
              <w:br/>
              <w:t>(с внутренними металлическими носками)</w:t>
            </w:r>
          </w:p>
        </w:tc>
      </w:tr>
      <w:tr w:rsidR="00AE27E4" w:rsidRPr="00CA4CFF" w:rsidTr="00CA4CFF">
        <w:trPr>
          <w:gridAfter w:val="2"/>
          <w:wAfter w:w="7306" w:type="dxa"/>
        </w:trPr>
        <w:tc>
          <w:tcPr>
            <w:tcW w:w="3196" w:type="dxa"/>
            <w:gridSpan w:val="2"/>
            <w:hideMark/>
          </w:tcPr>
          <w:p w:rsidR="00AE27E4" w:rsidRPr="00CA4CFF" w:rsidRDefault="00AE27E4" w:rsidP="00CA4CFF">
            <w:pPr>
              <w:spacing w:after="0" w:line="240" w:lineRule="auto"/>
              <w:rPr>
                <w:rFonts w:ascii="Times New Roman" w:eastAsia="Times New Roman" w:hAnsi="Times New Roman"/>
                <w:sz w:val="24"/>
                <w:szCs w:val="24"/>
                <w:lang w:eastAsia="ru-RU"/>
              </w:rPr>
            </w:pPr>
            <w:r w:rsidRPr="00CA4CFF">
              <w:rPr>
                <w:rFonts w:ascii="Arial" w:eastAsia="Times New Roman" w:hAnsi="Arial" w:cs="Arial"/>
                <w:sz w:val="20"/>
                <w:szCs w:val="20"/>
                <w:lang w:eastAsia="ru-RU"/>
              </w:rPr>
              <w:t>Ботинки мужские ТУ 17-06-112-85</w:t>
            </w:r>
          </w:p>
        </w:tc>
        <w:tc>
          <w:tcPr>
            <w:tcW w:w="4243" w:type="dxa"/>
            <w:hideMark/>
          </w:tcPr>
          <w:p w:rsidR="00AE27E4" w:rsidRPr="00CA4CFF" w:rsidRDefault="00AE27E4" w:rsidP="00CA4CFF">
            <w:pPr>
              <w:spacing w:after="0" w:line="240" w:lineRule="auto"/>
              <w:rPr>
                <w:rFonts w:ascii="Times New Roman" w:eastAsia="Times New Roman" w:hAnsi="Times New Roman"/>
                <w:sz w:val="24"/>
                <w:szCs w:val="24"/>
                <w:lang w:eastAsia="ru-RU"/>
              </w:rPr>
            </w:pPr>
            <w:r w:rsidRPr="00CA4CFF">
              <w:rPr>
                <w:rFonts w:ascii="Arial" w:eastAsia="Times New Roman" w:hAnsi="Arial" w:cs="Arial"/>
                <w:sz w:val="20"/>
                <w:szCs w:val="20"/>
                <w:lang w:eastAsia="ru-RU"/>
              </w:rPr>
              <w:t>Для защиты ног от травмирования падающими грузами</w:t>
            </w:r>
            <w:r w:rsidRPr="00CA4CFF">
              <w:rPr>
                <w:rFonts w:ascii="Arial" w:eastAsia="Times New Roman" w:hAnsi="Arial" w:cs="Arial"/>
                <w:sz w:val="20"/>
                <w:szCs w:val="20"/>
                <w:lang w:eastAsia="ru-RU"/>
              </w:rPr>
              <w:br/>
              <w:t>(с наружными металлическими носками)</w:t>
            </w:r>
          </w:p>
        </w:tc>
      </w:tr>
      <w:tr w:rsidR="00AE27E4" w:rsidRPr="00CA4CFF" w:rsidTr="00CA4CFF">
        <w:trPr>
          <w:gridAfter w:val="2"/>
          <w:wAfter w:w="7306" w:type="dxa"/>
        </w:trPr>
        <w:tc>
          <w:tcPr>
            <w:tcW w:w="3196" w:type="dxa"/>
            <w:gridSpan w:val="2"/>
            <w:hideMark/>
          </w:tcPr>
          <w:p w:rsidR="00AE27E4" w:rsidRPr="00CA4CFF" w:rsidRDefault="00AE27E4" w:rsidP="00CA4CFF">
            <w:pPr>
              <w:spacing w:after="0" w:line="240" w:lineRule="auto"/>
              <w:rPr>
                <w:rFonts w:ascii="Times New Roman" w:eastAsia="Times New Roman" w:hAnsi="Times New Roman"/>
                <w:sz w:val="24"/>
                <w:szCs w:val="24"/>
                <w:lang w:eastAsia="ru-RU"/>
              </w:rPr>
            </w:pPr>
            <w:r w:rsidRPr="00CA4CFF">
              <w:rPr>
                <w:rFonts w:ascii="Arial" w:eastAsia="Times New Roman" w:hAnsi="Arial" w:cs="Arial"/>
                <w:sz w:val="20"/>
                <w:szCs w:val="20"/>
                <w:lang w:eastAsia="ru-RU"/>
              </w:rPr>
              <w:t xml:space="preserve">Полусапоги мужские и женские </w:t>
            </w:r>
            <w:r w:rsidRPr="00CA4CFF">
              <w:rPr>
                <w:rFonts w:ascii="Arial" w:eastAsia="Times New Roman" w:hAnsi="Arial" w:cs="Arial"/>
                <w:sz w:val="20"/>
                <w:szCs w:val="20"/>
                <w:lang w:eastAsia="ru-RU"/>
              </w:rPr>
              <w:br/>
              <w:t>ГОСТ 12.4.164-85</w:t>
            </w:r>
          </w:p>
        </w:tc>
        <w:tc>
          <w:tcPr>
            <w:tcW w:w="4243" w:type="dxa"/>
            <w:hideMark/>
          </w:tcPr>
          <w:p w:rsidR="00AE27E4" w:rsidRPr="00CA4CFF" w:rsidRDefault="00AE27E4" w:rsidP="00CA4CFF">
            <w:pPr>
              <w:spacing w:after="0" w:line="240" w:lineRule="auto"/>
              <w:rPr>
                <w:rFonts w:ascii="Times New Roman" w:eastAsia="Times New Roman" w:hAnsi="Times New Roman"/>
                <w:sz w:val="24"/>
                <w:szCs w:val="24"/>
                <w:lang w:eastAsia="ru-RU"/>
              </w:rPr>
            </w:pPr>
            <w:r w:rsidRPr="00CA4CFF">
              <w:rPr>
                <w:rFonts w:ascii="Arial" w:eastAsia="Times New Roman" w:hAnsi="Arial" w:cs="Arial"/>
                <w:sz w:val="20"/>
                <w:szCs w:val="20"/>
                <w:lang w:eastAsia="ru-RU"/>
              </w:rPr>
              <w:t>Для защиты ног от охлаждающей эмульсии, смазочных масел и травмирования падающими грузами (с внутренними пластмассовыми носками)</w:t>
            </w:r>
          </w:p>
        </w:tc>
      </w:tr>
      <w:tr w:rsidR="00AE27E4" w:rsidRPr="00CA4CFF" w:rsidTr="00CA4CFF">
        <w:trPr>
          <w:gridAfter w:val="2"/>
          <w:wAfter w:w="7306" w:type="dxa"/>
        </w:trPr>
        <w:tc>
          <w:tcPr>
            <w:tcW w:w="3196" w:type="dxa"/>
            <w:gridSpan w:val="2"/>
            <w:hideMark/>
          </w:tcPr>
          <w:p w:rsidR="00AE27E4" w:rsidRPr="00CA4CFF" w:rsidRDefault="00AE27E4" w:rsidP="00CA4CFF">
            <w:pPr>
              <w:spacing w:after="0" w:line="240" w:lineRule="auto"/>
              <w:rPr>
                <w:rFonts w:ascii="Times New Roman" w:eastAsia="Times New Roman" w:hAnsi="Times New Roman"/>
                <w:sz w:val="24"/>
                <w:szCs w:val="24"/>
                <w:lang w:eastAsia="ru-RU"/>
              </w:rPr>
            </w:pPr>
            <w:r w:rsidRPr="00CA4CFF">
              <w:rPr>
                <w:rFonts w:ascii="Arial" w:eastAsia="Times New Roman" w:hAnsi="Arial" w:cs="Arial"/>
                <w:sz w:val="20"/>
                <w:szCs w:val="20"/>
                <w:lang w:eastAsia="ru-RU"/>
              </w:rPr>
              <w:t xml:space="preserve">Сапоги мужские и женские </w:t>
            </w:r>
            <w:r w:rsidRPr="00CA4CFF">
              <w:rPr>
                <w:rFonts w:ascii="Arial" w:eastAsia="Times New Roman" w:hAnsi="Arial" w:cs="Arial"/>
                <w:sz w:val="20"/>
                <w:szCs w:val="20"/>
                <w:lang w:eastAsia="ru-RU"/>
              </w:rPr>
              <w:br/>
              <w:t>ГОСТ 2.4.164-85</w:t>
            </w:r>
          </w:p>
        </w:tc>
        <w:tc>
          <w:tcPr>
            <w:tcW w:w="4243" w:type="dxa"/>
            <w:hideMark/>
          </w:tcPr>
          <w:p w:rsidR="00AE27E4" w:rsidRPr="00CA4CFF" w:rsidRDefault="00AE27E4" w:rsidP="00CA4CFF">
            <w:pPr>
              <w:spacing w:after="0" w:line="240" w:lineRule="auto"/>
              <w:rPr>
                <w:rFonts w:ascii="Times New Roman" w:eastAsia="Times New Roman" w:hAnsi="Times New Roman"/>
                <w:sz w:val="24"/>
                <w:szCs w:val="24"/>
                <w:lang w:eastAsia="ru-RU"/>
              </w:rPr>
            </w:pPr>
            <w:r w:rsidRPr="00CA4CFF">
              <w:rPr>
                <w:rFonts w:ascii="Arial" w:eastAsia="Times New Roman" w:hAnsi="Arial" w:cs="Arial"/>
                <w:sz w:val="20"/>
                <w:szCs w:val="20"/>
                <w:lang w:eastAsia="ru-RU"/>
              </w:rPr>
              <w:t>Для защиты ног от травмирования падающими грузами, истирания и избыточной влаги (с внутренними пластмассовыми носками)</w:t>
            </w:r>
          </w:p>
        </w:tc>
      </w:tr>
      <w:tr w:rsidR="00AE27E4" w:rsidRPr="00CA4CFF" w:rsidTr="00CA4CFF">
        <w:trPr>
          <w:gridAfter w:val="2"/>
          <w:wAfter w:w="7306" w:type="dxa"/>
        </w:trPr>
        <w:tc>
          <w:tcPr>
            <w:tcW w:w="3196" w:type="dxa"/>
            <w:gridSpan w:val="2"/>
            <w:hideMark/>
          </w:tcPr>
          <w:p w:rsidR="00AE27E4" w:rsidRPr="00CA4CFF" w:rsidRDefault="00AE27E4" w:rsidP="00CA4CFF">
            <w:pPr>
              <w:spacing w:after="0" w:line="240" w:lineRule="auto"/>
              <w:rPr>
                <w:rFonts w:ascii="Times New Roman" w:eastAsia="Times New Roman" w:hAnsi="Times New Roman"/>
                <w:sz w:val="24"/>
                <w:szCs w:val="24"/>
                <w:lang w:eastAsia="ru-RU"/>
              </w:rPr>
            </w:pPr>
            <w:r w:rsidRPr="00CA4CFF">
              <w:rPr>
                <w:rFonts w:ascii="Arial" w:eastAsia="Times New Roman" w:hAnsi="Arial" w:cs="Arial"/>
                <w:sz w:val="20"/>
                <w:szCs w:val="20"/>
                <w:lang w:eastAsia="ru-RU"/>
              </w:rPr>
              <w:t>Сапоги мужские геологические ТУ 17 РСФСР 10-6300-83</w:t>
            </w:r>
          </w:p>
        </w:tc>
        <w:tc>
          <w:tcPr>
            <w:tcW w:w="4243" w:type="dxa"/>
            <w:hideMark/>
          </w:tcPr>
          <w:p w:rsidR="00AE27E4" w:rsidRPr="00CA4CFF" w:rsidRDefault="00AE27E4" w:rsidP="00CA4CFF">
            <w:pPr>
              <w:spacing w:after="0" w:line="240" w:lineRule="auto"/>
              <w:rPr>
                <w:rFonts w:ascii="Times New Roman" w:eastAsia="Times New Roman" w:hAnsi="Times New Roman"/>
                <w:sz w:val="24"/>
                <w:szCs w:val="24"/>
                <w:lang w:eastAsia="ru-RU"/>
              </w:rPr>
            </w:pPr>
            <w:r w:rsidRPr="00CA4CFF">
              <w:rPr>
                <w:rFonts w:ascii="Arial" w:eastAsia="Times New Roman" w:hAnsi="Arial" w:cs="Arial"/>
                <w:sz w:val="20"/>
                <w:szCs w:val="20"/>
                <w:lang w:eastAsia="ru-RU"/>
              </w:rPr>
              <w:t>Для защиты ног от ударов и проколов (с внутренними жесткими носками)</w:t>
            </w:r>
          </w:p>
        </w:tc>
      </w:tr>
      <w:tr w:rsidR="00AE27E4" w:rsidRPr="00CA4CFF" w:rsidTr="00CA4CFF">
        <w:trPr>
          <w:gridAfter w:val="2"/>
          <w:wAfter w:w="7306" w:type="dxa"/>
        </w:trPr>
        <w:tc>
          <w:tcPr>
            <w:tcW w:w="3196" w:type="dxa"/>
            <w:gridSpan w:val="2"/>
            <w:hideMark/>
          </w:tcPr>
          <w:p w:rsidR="00AE27E4" w:rsidRPr="00CA4CFF" w:rsidRDefault="00AE27E4" w:rsidP="00CA4CFF">
            <w:pPr>
              <w:spacing w:after="0" w:line="240" w:lineRule="auto"/>
              <w:rPr>
                <w:rFonts w:ascii="Times New Roman" w:eastAsia="Times New Roman" w:hAnsi="Times New Roman"/>
                <w:sz w:val="24"/>
                <w:szCs w:val="24"/>
                <w:lang w:eastAsia="ru-RU"/>
              </w:rPr>
            </w:pPr>
            <w:r w:rsidRPr="00CA4CFF">
              <w:rPr>
                <w:rFonts w:ascii="Arial" w:eastAsia="Times New Roman" w:hAnsi="Arial" w:cs="Arial"/>
                <w:sz w:val="20"/>
                <w:szCs w:val="20"/>
                <w:lang w:eastAsia="ru-RU"/>
              </w:rPr>
              <w:t xml:space="preserve">Сапоги резиновые горняцкие </w:t>
            </w:r>
            <w:r w:rsidRPr="00CA4CFF">
              <w:rPr>
                <w:rFonts w:ascii="Arial" w:eastAsia="Times New Roman" w:hAnsi="Arial" w:cs="Arial"/>
                <w:sz w:val="20"/>
                <w:szCs w:val="20"/>
                <w:lang w:eastAsia="ru-RU"/>
              </w:rPr>
              <w:br/>
              <w:t>ГОСТ 12.4.072-79</w:t>
            </w:r>
          </w:p>
        </w:tc>
        <w:tc>
          <w:tcPr>
            <w:tcW w:w="4243" w:type="dxa"/>
            <w:hideMark/>
          </w:tcPr>
          <w:p w:rsidR="00AE27E4" w:rsidRPr="00CA4CFF" w:rsidRDefault="00AE27E4" w:rsidP="00CA4CFF">
            <w:pPr>
              <w:spacing w:after="0" w:line="240" w:lineRule="auto"/>
              <w:rPr>
                <w:rFonts w:ascii="Times New Roman" w:eastAsia="Times New Roman" w:hAnsi="Times New Roman"/>
                <w:sz w:val="24"/>
                <w:szCs w:val="24"/>
                <w:lang w:eastAsia="ru-RU"/>
              </w:rPr>
            </w:pPr>
            <w:r w:rsidRPr="00CA4CFF">
              <w:rPr>
                <w:rFonts w:ascii="Arial" w:eastAsia="Times New Roman" w:hAnsi="Arial" w:cs="Arial"/>
                <w:sz w:val="20"/>
                <w:szCs w:val="20"/>
                <w:lang w:eastAsia="ru-RU"/>
              </w:rPr>
              <w:t xml:space="preserve">Для защиты ног от шахтных вод и механических воздейсгвий </w:t>
            </w:r>
            <w:r w:rsidRPr="00CA4CFF">
              <w:rPr>
                <w:rFonts w:ascii="Arial" w:eastAsia="Times New Roman" w:hAnsi="Arial" w:cs="Arial"/>
                <w:sz w:val="20"/>
                <w:szCs w:val="20"/>
                <w:lang w:eastAsia="ru-RU"/>
              </w:rPr>
              <w:br/>
              <w:t>(с внутренним усиленным носком)</w:t>
            </w:r>
          </w:p>
        </w:tc>
      </w:tr>
      <w:tr w:rsidR="00AE27E4" w:rsidRPr="00CA4CFF" w:rsidTr="00CA4CFF">
        <w:trPr>
          <w:gridAfter w:val="2"/>
          <w:wAfter w:w="7306" w:type="dxa"/>
        </w:trPr>
        <w:tc>
          <w:tcPr>
            <w:tcW w:w="3196" w:type="dxa"/>
            <w:gridSpan w:val="2"/>
            <w:hideMark/>
          </w:tcPr>
          <w:p w:rsidR="00AE27E4" w:rsidRPr="00CA4CFF" w:rsidRDefault="00AE27E4" w:rsidP="00CA4CFF">
            <w:pPr>
              <w:spacing w:after="0" w:line="240" w:lineRule="auto"/>
              <w:rPr>
                <w:rFonts w:ascii="Times New Roman" w:eastAsia="Times New Roman" w:hAnsi="Times New Roman"/>
                <w:sz w:val="24"/>
                <w:szCs w:val="24"/>
                <w:lang w:eastAsia="ru-RU"/>
              </w:rPr>
            </w:pPr>
            <w:r w:rsidRPr="00CA4CFF">
              <w:rPr>
                <w:rFonts w:ascii="Arial" w:eastAsia="Times New Roman" w:hAnsi="Arial" w:cs="Arial"/>
                <w:sz w:val="20"/>
                <w:szCs w:val="20"/>
                <w:lang w:eastAsia="ru-RU"/>
              </w:rPr>
              <w:t>Сапоги резиновые проходческие</w:t>
            </w:r>
            <w:r w:rsidRPr="00CA4CFF">
              <w:rPr>
                <w:rFonts w:ascii="Arial" w:eastAsia="Times New Roman" w:hAnsi="Arial" w:cs="Arial"/>
                <w:sz w:val="20"/>
                <w:szCs w:val="20"/>
                <w:lang w:eastAsia="ru-RU"/>
              </w:rPr>
              <w:br/>
              <w:t>ГОСТ 12.4.072-79</w:t>
            </w:r>
          </w:p>
        </w:tc>
        <w:tc>
          <w:tcPr>
            <w:tcW w:w="4243" w:type="dxa"/>
            <w:hideMark/>
          </w:tcPr>
          <w:p w:rsidR="00AE27E4" w:rsidRPr="00CA4CFF" w:rsidRDefault="00AE27E4" w:rsidP="00CA4CFF">
            <w:pPr>
              <w:spacing w:after="0" w:line="240" w:lineRule="auto"/>
              <w:rPr>
                <w:rFonts w:ascii="Times New Roman" w:eastAsia="Times New Roman" w:hAnsi="Times New Roman"/>
                <w:sz w:val="24"/>
                <w:szCs w:val="24"/>
                <w:lang w:eastAsia="ru-RU"/>
              </w:rPr>
            </w:pPr>
            <w:r w:rsidRPr="00CA4CFF">
              <w:rPr>
                <w:rFonts w:ascii="Arial" w:eastAsia="Times New Roman" w:hAnsi="Arial" w:cs="Arial"/>
                <w:sz w:val="20"/>
                <w:szCs w:val="20"/>
                <w:lang w:eastAsia="ru-RU"/>
              </w:rPr>
              <w:t>Для защиты в сильно обводненных забоях, от шахтных вод и механических воздействий (с внутренними ударозащитными носками и проформованными резинотканевыми надставками)</w:t>
            </w:r>
          </w:p>
        </w:tc>
      </w:tr>
      <w:tr w:rsidR="00AE27E4" w:rsidRPr="00CA4CFF" w:rsidTr="00CA4CFF">
        <w:trPr>
          <w:gridAfter w:val="2"/>
          <w:wAfter w:w="7306" w:type="dxa"/>
        </w:trPr>
        <w:tc>
          <w:tcPr>
            <w:tcW w:w="3196" w:type="dxa"/>
            <w:gridSpan w:val="2"/>
            <w:hideMark/>
          </w:tcPr>
          <w:p w:rsidR="00AE27E4" w:rsidRPr="00CA4CFF" w:rsidRDefault="00AE27E4" w:rsidP="00CA4CFF">
            <w:pPr>
              <w:spacing w:after="0" w:line="240" w:lineRule="auto"/>
              <w:rPr>
                <w:rFonts w:ascii="Times New Roman" w:eastAsia="Times New Roman" w:hAnsi="Times New Roman"/>
                <w:sz w:val="24"/>
                <w:szCs w:val="24"/>
                <w:lang w:eastAsia="ru-RU"/>
              </w:rPr>
            </w:pPr>
            <w:r w:rsidRPr="00CA4CFF">
              <w:rPr>
                <w:rFonts w:ascii="Arial" w:eastAsia="Times New Roman" w:hAnsi="Arial" w:cs="Arial"/>
                <w:sz w:val="20"/>
                <w:szCs w:val="20"/>
                <w:lang w:eastAsia="ru-RU"/>
              </w:rPr>
              <w:t xml:space="preserve">Сапоги резиновые с ударозащитными элементами </w:t>
            </w:r>
            <w:r w:rsidRPr="00CA4CFF">
              <w:rPr>
                <w:rFonts w:ascii="Arial" w:eastAsia="Times New Roman" w:hAnsi="Arial" w:cs="Arial"/>
                <w:sz w:val="20"/>
                <w:szCs w:val="20"/>
                <w:lang w:eastAsia="ru-RU"/>
              </w:rPr>
              <w:br/>
              <w:t>ТУ 38.106340-78</w:t>
            </w:r>
          </w:p>
        </w:tc>
        <w:tc>
          <w:tcPr>
            <w:tcW w:w="4243" w:type="dxa"/>
            <w:hideMark/>
          </w:tcPr>
          <w:p w:rsidR="00AE27E4" w:rsidRPr="00CA4CFF" w:rsidRDefault="00AE27E4" w:rsidP="00CA4CFF">
            <w:pPr>
              <w:spacing w:after="0" w:line="240" w:lineRule="auto"/>
              <w:rPr>
                <w:rFonts w:ascii="Times New Roman" w:eastAsia="Times New Roman" w:hAnsi="Times New Roman"/>
                <w:sz w:val="24"/>
                <w:szCs w:val="24"/>
                <w:lang w:eastAsia="ru-RU"/>
              </w:rPr>
            </w:pPr>
            <w:r w:rsidRPr="00CA4CFF">
              <w:rPr>
                <w:rFonts w:ascii="Arial" w:eastAsia="Times New Roman" w:hAnsi="Arial" w:cs="Arial"/>
                <w:sz w:val="20"/>
                <w:szCs w:val="20"/>
                <w:lang w:eastAsia="ru-RU"/>
              </w:rPr>
              <w:t>Для защиты от механических воздействий, шахтных вод пыли и скольжения (с ребристыми усилителями и жесткими носками)</w:t>
            </w:r>
          </w:p>
        </w:tc>
      </w:tr>
      <w:tr w:rsidR="00AE27E4" w:rsidRPr="00CA4CFF" w:rsidTr="00CA4CFF">
        <w:trPr>
          <w:gridAfter w:val="2"/>
          <w:wAfter w:w="7306" w:type="dxa"/>
        </w:trPr>
        <w:tc>
          <w:tcPr>
            <w:tcW w:w="3196" w:type="dxa"/>
            <w:gridSpan w:val="2"/>
            <w:hideMark/>
          </w:tcPr>
          <w:p w:rsidR="00AE27E4" w:rsidRPr="00CA4CFF" w:rsidRDefault="00AE27E4" w:rsidP="00CA4CFF">
            <w:pPr>
              <w:spacing w:after="0" w:line="240" w:lineRule="auto"/>
              <w:rPr>
                <w:rFonts w:ascii="Times New Roman" w:eastAsia="Times New Roman" w:hAnsi="Times New Roman"/>
                <w:sz w:val="24"/>
                <w:szCs w:val="24"/>
                <w:lang w:eastAsia="ru-RU"/>
              </w:rPr>
            </w:pPr>
            <w:r w:rsidRPr="00CA4CFF">
              <w:rPr>
                <w:rFonts w:ascii="Arial" w:eastAsia="Times New Roman" w:hAnsi="Arial" w:cs="Arial"/>
                <w:sz w:val="20"/>
                <w:szCs w:val="20"/>
                <w:lang w:eastAsia="ru-RU"/>
              </w:rPr>
              <w:t>Ботинки резинотекстильные</w:t>
            </w:r>
            <w:r w:rsidRPr="00CA4CFF">
              <w:rPr>
                <w:rFonts w:ascii="Arial" w:eastAsia="Times New Roman" w:hAnsi="Arial" w:cs="Arial"/>
                <w:sz w:val="20"/>
                <w:szCs w:val="20"/>
                <w:lang w:eastAsia="ru-RU"/>
              </w:rPr>
              <w:br/>
              <w:t>ТУ 38.106375-83</w:t>
            </w:r>
          </w:p>
        </w:tc>
        <w:tc>
          <w:tcPr>
            <w:tcW w:w="4243" w:type="dxa"/>
            <w:hideMark/>
          </w:tcPr>
          <w:p w:rsidR="00AE27E4" w:rsidRPr="00CA4CFF" w:rsidRDefault="00AE27E4" w:rsidP="00CA4CFF">
            <w:pPr>
              <w:spacing w:after="0" w:line="240" w:lineRule="auto"/>
              <w:rPr>
                <w:rFonts w:ascii="Times New Roman" w:eastAsia="Times New Roman" w:hAnsi="Times New Roman"/>
                <w:sz w:val="24"/>
                <w:szCs w:val="24"/>
                <w:lang w:eastAsia="ru-RU"/>
              </w:rPr>
            </w:pPr>
            <w:r w:rsidRPr="00CA4CFF">
              <w:rPr>
                <w:rFonts w:ascii="Arial" w:eastAsia="Times New Roman" w:hAnsi="Arial" w:cs="Arial"/>
                <w:sz w:val="20"/>
                <w:szCs w:val="20"/>
                <w:lang w:eastAsia="ru-RU"/>
              </w:rPr>
              <w:t>Для защиты от механических воздействий и пыли (с ребристыми усилителями и жесткими носками)</w:t>
            </w:r>
          </w:p>
        </w:tc>
      </w:tr>
      <w:tr w:rsidR="00AE27E4" w:rsidRPr="00CA4CFF" w:rsidTr="00CA4CFF">
        <w:trPr>
          <w:gridAfter w:val="2"/>
          <w:wAfter w:w="7306" w:type="dxa"/>
        </w:trPr>
        <w:tc>
          <w:tcPr>
            <w:tcW w:w="3196" w:type="dxa"/>
            <w:gridSpan w:val="2"/>
            <w:hideMark/>
          </w:tcPr>
          <w:p w:rsidR="00AE27E4" w:rsidRPr="00CA4CFF" w:rsidRDefault="00AE27E4" w:rsidP="00CA4CFF">
            <w:pPr>
              <w:spacing w:after="0" w:line="240" w:lineRule="auto"/>
              <w:rPr>
                <w:rFonts w:ascii="Times New Roman" w:eastAsia="Times New Roman" w:hAnsi="Times New Roman"/>
                <w:sz w:val="24"/>
                <w:szCs w:val="24"/>
                <w:lang w:eastAsia="ru-RU"/>
              </w:rPr>
            </w:pPr>
            <w:r w:rsidRPr="00CA4CFF">
              <w:rPr>
                <w:rFonts w:ascii="Arial" w:eastAsia="Times New Roman" w:hAnsi="Arial" w:cs="Arial"/>
                <w:sz w:val="20"/>
                <w:szCs w:val="20"/>
                <w:lang w:eastAsia="ru-RU"/>
              </w:rPr>
              <w:t xml:space="preserve">Полусапоги мужские виброзащитные </w:t>
            </w:r>
            <w:r w:rsidRPr="00CA4CFF">
              <w:rPr>
                <w:rFonts w:ascii="Arial" w:eastAsia="Times New Roman" w:hAnsi="Arial" w:cs="Arial"/>
                <w:sz w:val="20"/>
                <w:szCs w:val="20"/>
                <w:lang w:eastAsia="ru-RU"/>
              </w:rPr>
              <w:br/>
              <w:t>ТУ 17-06-102-84</w:t>
            </w:r>
          </w:p>
        </w:tc>
        <w:tc>
          <w:tcPr>
            <w:tcW w:w="4243" w:type="dxa"/>
            <w:hideMark/>
          </w:tcPr>
          <w:p w:rsidR="00AE27E4" w:rsidRPr="00CA4CFF" w:rsidRDefault="00AE27E4" w:rsidP="00CA4CFF">
            <w:pPr>
              <w:spacing w:after="0" w:line="240" w:lineRule="auto"/>
              <w:rPr>
                <w:rFonts w:ascii="Times New Roman" w:eastAsia="Times New Roman" w:hAnsi="Times New Roman"/>
                <w:sz w:val="24"/>
                <w:szCs w:val="24"/>
                <w:lang w:eastAsia="ru-RU"/>
              </w:rPr>
            </w:pPr>
            <w:r w:rsidRPr="00CA4CFF">
              <w:rPr>
                <w:rFonts w:ascii="Arial" w:eastAsia="Times New Roman" w:hAnsi="Arial" w:cs="Arial"/>
                <w:sz w:val="20"/>
                <w:szCs w:val="20"/>
                <w:lang w:eastAsia="ru-RU"/>
              </w:rPr>
              <w:t xml:space="preserve">Для защиты работающих от воздействия вертикальной вибрации в диапазоне частот свыше 11 Гц </w:t>
            </w:r>
            <w:r w:rsidRPr="00CA4CFF">
              <w:rPr>
                <w:rFonts w:ascii="Arial" w:eastAsia="Times New Roman" w:hAnsi="Arial" w:cs="Arial"/>
                <w:sz w:val="20"/>
                <w:szCs w:val="20"/>
                <w:lang w:eastAsia="ru-RU"/>
              </w:rPr>
              <w:br/>
              <w:t>(со специальными виброизолирующими элементами из упругодемпфирующих материалов)</w:t>
            </w:r>
          </w:p>
        </w:tc>
      </w:tr>
      <w:tr w:rsidR="00AE27E4" w:rsidRPr="00CA4CFF" w:rsidTr="00CA4CFF">
        <w:trPr>
          <w:gridAfter w:val="2"/>
          <w:wAfter w:w="7306" w:type="dxa"/>
        </w:trPr>
        <w:tc>
          <w:tcPr>
            <w:tcW w:w="7469" w:type="dxa"/>
            <w:gridSpan w:val="3"/>
            <w:hideMark/>
          </w:tcPr>
          <w:p w:rsidR="00AE27E4" w:rsidRPr="00CA4CFF" w:rsidRDefault="00AE27E4" w:rsidP="00CA4CFF">
            <w:pPr>
              <w:spacing w:before="100" w:beforeAutospacing="1" w:after="100" w:afterAutospacing="1" w:line="240" w:lineRule="auto"/>
              <w:jc w:val="center"/>
              <w:rPr>
                <w:rFonts w:ascii="Times New Roman" w:eastAsia="Times New Roman" w:hAnsi="Times New Roman"/>
                <w:sz w:val="24"/>
                <w:szCs w:val="24"/>
                <w:lang w:eastAsia="ru-RU"/>
              </w:rPr>
            </w:pPr>
            <w:bookmarkStart w:id="375" w:name="от_скольжения"/>
            <w:r w:rsidRPr="00CA4CFF">
              <w:rPr>
                <w:rFonts w:ascii="Arial" w:eastAsia="Times New Roman" w:hAnsi="Arial" w:cs="Arial"/>
                <w:b/>
                <w:bCs/>
                <w:sz w:val="20"/>
                <w:szCs w:val="20"/>
                <w:lang w:eastAsia="ru-RU"/>
              </w:rPr>
              <w:t>Спецобувь для защиты от скольжения</w:t>
            </w:r>
            <w:bookmarkEnd w:id="375"/>
          </w:p>
        </w:tc>
      </w:tr>
      <w:tr w:rsidR="00AE27E4" w:rsidRPr="00CA4CFF" w:rsidTr="00CA4CFF">
        <w:trPr>
          <w:gridAfter w:val="2"/>
          <w:wAfter w:w="7306" w:type="dxa"/>
        </w:trPr>
        <w:tc>
          <w:tcPr>
            <w:tcW w:w="3196" w:type="dxa"/>
            <w:gridSpan w:val="2"/>
            <w:hideMark/>
          </w:tcPr>
          <w:p w:rsidR="00AE27E4" w:rsidRPr="00CA4CFF" w:rsidRDefault="00AE27E4" w:rsidP="00CA4CFF">
            <w:pPr>
              <w:spacing w:after="0" w:line="240" w:lineRule="auto"/>
              <w:rPr>
                <w:rFonts w:ascii="Times New Roman" w:eastAsia="Times New Roman" w:hAnsi="Times New Roman"/>
                <w:sz w:val="24"/>
                <w:szCs w:val="24"/>
                <w:lang w:eastAsia="ru-RU"/>
              </w:rPr>
            </w:pPr>
            <w:r w:rsidRPr="00CA4CFF">
              <w:rPr>
                <w:rFonts w:ascii="Arial" w:eastAsia="Times New Roman" w:hAnsi="Arial" w:cs="Arial"/>
                <w:sz w:val="20"/>
                <w:szCs w:val="20"/>
                <w:lang w:eastAsia="ru-RU"/>
              </w:rPr>
              <w:t xml:space="preserve">Ботинки мужские и женские </w:t>
            </w:r>
            <w:r w:rsidRPr="00CA4CFF">
              <w:rPr>
                <w:rFonts w:ascii="Arial" w:eastAsia="Times New Roman" w:hAnsi="Arial" w:cs="Arial"/>
                <w:sz w:val="20"/>
                <w:szCs w:val="20"/>
                <w:lang w:eastAsia="ru-RU"/>
              </w:rPr>
              <w:br/>
              <w:t>ГОСТ 12.4.033-77</w:t>
            </w:r>
          </w:p>
        </w:tc>
        <w:tc>
          <w:tcPr>
            <w:tcW w:w="4243" w:type="dxa"/>
            <w:hideMark/>
          </w:tcPr>
          <w:p w:rsidR="00AE27E4" w:rsidRPr="00CA4CFF" w:rsidRDefault="00AE27E4" w:rsidP="00CA4CFF">
            <w:pPr>
              <w:spacing w:after="0" w:line="240" w:lineRule="auto"/>
              <w:rPr>
                <w:rFonts w:ascii="Times New Roman" w:eastAsia="Times New Roman" w:hAnsi="Times New Roman"/>
                <w:sz w:val="24"/>
                <w:szCs w:val="24"/>
                <w:lang w:eastAsia="ru-RU"/>
              </w:rPr>
            </w:pPr>
            <w:r w:rsidRPr="00CA4CFF">
              <w:rPr>
                <w:rFonts w:ascii="Arial" w:eastAsia="Times New Roman" w:hAnsi="Arial" w:cs="Arial"/>
                <w:sz w:val="20"/>
                <w:szCs w:val="20"/>
                <w:lang w:eastAsia="ru-RU"/>
              </w:rPr>
              <w:t>Для защиты от скольжения по зажиренным поверхностям (подошва жиростойкая, резиновая, с гдубоким рифлением)</w:t>
            </w:r>
          </w:p>
        </w:tc>
      </w:tr>
      <w:tr w:rsidR="00AE27E4" w:rsidRPr="00CA4CFF" w:rsidTr="00CA4CFF">
        <w:trPr>
          <w:gridAfter w:val="2"/>
          <w:wAfter w:w="7306" w:type="dxa"/>
        </w:trPr>
        <w:tc>
          <w:tcPr>
            <w:tcW w:w="3196" w:type="dxa"/>
            <w:gridSpan w:val="2"/>
            <w:hideMark/>
          </w:tcPr>
          <w:p w:rsidR="00AE27E4" w:rsidRPr="00CA4CFF" w:rsidRDefault="00AE27E4" w:rsidP="00CA4CFF">
            <w:pPr>
              <w:spacing w:after="0" w:line="240" w:lineRule="auto"/>
              <w:rPr>
                <w:rFonts w:ascii="Times New Roman" w:eastAsia="Times New Roman" w:hAnsi="Times New Roman"/>
                <w:sz w:val="24"/>
                <w:szCs w:val="24"/>
                <w:lang w:eastAsia="ru-RU"/>
              </w:rPr>
            </w:pPr>
            <w:r w:rsidRPr="00CA4CFF">
              <w:rPr>
                <w:rFonts w:ascii="Arial" w:eastAsia="Times New Roman" w:hAnsi="Arial" w:cs="Arial"/>
                <w:sz w:val="20"/>
                <w:szCs w:val="20"/>
                <w:lang w:eastAsia="ru-RU"/>
              </w:rPr>
              <w:t xml:space="preserve">Сапоги мужские и женские </w:t>
            </w:r>
            <w:r w:rsidRPr="00CA4CFF">
              <w:rPr>
                <w:rFonts w:ascii="Arial" w:eastAsia="Times New Roman" w:hAnsi="Arial" w:cs="Arial"/>
                <w:sz w:val="20"/>
                <w:szCs w:val="20"/>
                <w:lang w:eastAsia="ru-RU"/>
              </w:rPr>
              <w:br/>
              <w:t>ГОСТ 12.4.033-77</w:t>
            </w:r>
          </w:p>
        </w:tc>
        <w:tc>
          <w:tcPr>
            <w:tcW w:w="4243" w:type="dxa"/>
            <w:hideMark/>
          </w:tcPr>
          <w:p w:rsidR="00AE27E4" w:rsidRPr="00CA4CFF" w:rsidRDefault="00AE27E4" w:rsidP="00CA4CFF">
            <w:pPr>
              <w:spacing w:after="0" w:line="240" w:lineRule="auto"/>
              <w:rPr>
                <w:rFonts w:ascii="Times New Roman" w:eastAsia="Times New Roman" w:hAnsi="Times New Roman"/>
                <w:sz w:val="24"/>
                <w:szCs w:val="24"/>
                <w:lang w:eastAsia="ru-RU"/>
              </w:rPr>
            </w:pPr>
            <w:r w:rsidRPr="00CA4CFF">
              <w:rPr>
                <w:rFonts w:ascii="Arial" w:eastAsia="Times New Roman" w:hAnsi="Arial" w:cs="Arial"/>
                <w:sz w:val="20"/>
                <w:szCs w:val="20"/>
                <w:lang w:eastAsia="ru-RU"/>
              </w:rPr>
              <w:t xml:space="preserve">Для защиты от скольжения по зажиренным поверхностям, а также от низких температур (подошва жиростойкая, резиновая, с глубоким рифлением. Имеет утепленную прокладку) </w:t>
            </w:r>
          </w:p>
        </w:tc>
      </w:tr>
      <w:tr w:rsidR="00AE27E4" w:rsidRPr="00CA4CFF" w:rsidTr="00CA4CFF">
        <w:trPr>
          <w:gridAfter w:val="2"/>
          <w:wAfter w:w="7306" w:type="dxa"/>
        </w:trPr>
        <w:tc>
          <w:tcPr>
            <w:tcW w:w="3196" w:type="dxa"/>
            <w:gridSpan w:val="2"/>
            <w:hideMark/>
          </w:tcPr>
          <w:p w:rsidR="00AE27E4" w:rsidRPr="00CA4CFF" w:rsidRDefault="00AE27E4" w:rsidP="00CA4CFF">
            <w:pPr>
              <w:spacing w:after="0" w:line="240" w:lineRule="auto"/>
              <w:rPr>
                <w:rFonts w:ascii="Times New Roman" w:eastAsia="Times New Roman" w:hAnsi="Times New Roman"/>
                <w:sz w:val="24"/>
                <w:szCs w:val="24"/>
                <w:lang w:eastAsia="ru-RU"/>
              </w:rPr>
            </w:pPr>
            <w:r w:rsidRPr="00CA4CFF">
              <w:rPr>
                <w:rFonts w:ascii="Arial" w:eastAsia="Times New Roman" w:hAnsi="Arial" w:cs="Arial"/>
                <w:sz w:val="20"/>
                <w:szCs w:val="20"/>
                <w:lang w:eastAsia="ru-RU"/>
              </w:rPr>
              <w:t xml:space="preserve">Сапоги мужские утепленные </w:t>
            </w:r>
            <w:r w:rsidRPr="00CA4CFF">
              <w:rPr>
                <w:rFonts w:ascii="Arial" w:eastAsia="Times New Roman" w:hAnsi="Arial" w:cs="Arial"/>
                <w:sz w:val="20"/>
                <w:szCs w:val="20"/>
                <w:lang w:eastAsia="ru-RU"/>
              </w:rPr>
              <w:br/>
              <w:t>ГОСТ 12.4.060-78</w:t>
            </w:r>
          </w:p>
        </w:tc>
        <w:tc>
          <w:tcPr>
            <w:tcW w:w="4243" w:type="dxa"/>
            <w:hideMark/>
          </w:tcPr>
          <w:p w:rsidR="00AE27E4" w:rsidRPr="00CA4CFF" w:rsidRDefault="00AE27E4" w:rsidP="00CA4CFF">
            <w:pPr>
              <w:spacing w:after="0" w:line="240" w:lineRule="auto"/>
              <w:rPr>
                <w:rFonts w:ascii="Times New Roman" w:eastAsia="Times New Roman" w:hAnsi="Times New Roman"/>
                <w:sz w:val="24"/>
                <w:szCs w:val="24"/>
                <w:lang w:eastAsia="ru-RU"/>
              </w:rPr>
            </w:pPr>
            <w:r w:rsidRPr="00CA4CFF">
              <w:rPr>
                <w:rFonts w:ascii="Arial" w:eastAsia="Times New Roman" w:hAnsi="Arial" w:cs="Arial"/>
                <w:sz w:val="20"/>
                <w:szCs w:val="20"/>
                <w:lang w:eastAsia="ru-RU"/>
              </w:rPr>
              <w:t>Для защиты от механических воздействий</w:t>
            </w:r>
          </w:p>
        </w:tc>
      </w:tr>
      <w:tr w:rsidR="00AE27E4" w:rsidRPr="00CA4CFF" w:rsidTr="00CA4CFF">
        <w:trPr>
          <w:gridAfter w:val="2"/>
          <w:wAfter w:w="7306" w:type="dxa"/>
        </w:trPr>
        <w:tc>
          <w:tcPr>
            <w:tcW w:w="3196" w:type="dxa"/>
            <w:gridSpan w:val="2"/>
            <w:hideMark/>
          </w:tcPr>
          <w:p w:rsidR="00AE27E4" w:rsidRPr="00CA4CFF" w:rsidRDefault="00AE27E4" w:rsidP="00CA4CFF">
            <w:pPr>
              <w:spacing w:after="0" w:line="240" w:lineRule="auto"/>
              <w:rPr>
                <w:rFonts w:ascii="Times New Roman" w:eastAsia="Times New Roman" w:hAnsi="Times New Roman"/>
                <w:sz w:val="24"/>
                <w:szCs w:val="24"/>
                <w:lang w:eastAsia="ru-RU"/>
              </w:rPr>
            </w:pPr>
            <w:r w:rsidRPr="00CA4CFF">
              <w:rPr>
                <w:rFonts w:ascii="Arial" w:eastAsia="Times New Roman" w:hAnsi="Arial" w:cs="Arial"/>
                <w:sz w:val="20"/>
                <w:szCs w:val="20"/>
                <w:lang w:eastAsia="ru-RU"/>
              </w:rPr>
              <w:t xml:space="preserve">Полусапоги мужские </w:t>
            </w:r>
            <w:r w:rsidRPr="00CA4CFF">
              <w:rPr>
                <w:rFonts w:ascii="Arial" w:eastAsia="Times New Roman" w:hAnsi="Arial" w:cs="Arial"/>
                <w:sz w:val="20"/>
                <w:szCs w:val="20"/>
                <w:lang w:eastAsia="ru-RU"/>
              </w:rPr>
              <w:br/>
              <w:t>ГОСТ 12.4.060-78</w:t>
            </w:r>
          </w:p>
        </w:tc>
        <w:tc>
          <w:tcPr>
            <w:tcW w:w="4243" w:type="dxa"/>
            <w:hideMark/>
          </w:tcPr>
          <w:p w:rsidR="00AE27E4" w:rsidRPr="00CA4CFF" w:rsidRDefault="00AE27E4" w:rsidP="00CA4CFF">
            <w:pPr>
              <w:spacing w:after="0" w:line="240" w:lineRule="auto"/>
              <w:rPr>
                <w:rFonts w:ascii="Times New Roman" w:eastAsia="Times New Roman" w:hAnsi="Times New Roman"/>
                <w:sz w:val="24"/>
                <w:szCs w:val="24"/>
                <w:lang w:eastAsia="ru-RU"/>
              </w:rPr>
            </w:pPr>
            <w:r w:rsidRPr="00CA4CFF">
              <w:rPr>
                <w:rFonts w:ascii="Arial" w:eastAsia="Times New Roman" w:hAnsi="Arial" w:cs="Arial"/>
                <w:sz w:val="20"/>
                <w:szCs w:val="20"/>
                <w:lang w:eastAsia="ru-RU"/>
              </w:rPr>
              <w:t>Для защиты от скольжения и механических воздействий</w:t>
            </w:r>
          </w:p>
        </w:tc>
      </w:tr>
      <w:tr w:rsidR="00AE27E4" w:rsidRPr="00CA4CFF" w:rsidTr="00CA4CFF">
        <w:trPr>
          <w:gridAfter w:val="2"/>
          <w:wAfter w:w="7306" w:type="dxa"/>
        </w:trPr>
        <w:tc>
          <w:tcPr>
            <w:tcW w:w="3196" w:type="dxa"/>
            <w:gridSpan w:val="2"/>
            <w:hideMark/>
          </w:tcPr>
          <w:p w:rsidR="00AE27E4" w:rsidRPr="00CA4CFF" w:rsidRDefault="00AE27E4" w:rsidP="00CA4CFF">
            <w:pPr>
              <w:spacing w:after="0" w:line="240" w:lineRule="auto"/>
              <w:rPr>
                <w:rFonts w:ascii="Times New Roman" w:eastAsia="Times New Roman" w:hAnsi="Times New Roman"/>
                <w:sz w:val="24"/>
                <w:szCs w:val="24"/>
                <w:lang w:eastAsia="ru-RU"/>
              </w:rPr>
            </w:pPr>
            <w:r w:rsidRPr="00CA4CFF">
              <w:rPr>
                <w:rFonts w:ascii="Arial" w:eastAsia="Times New Roman" w:hAnsi="Arial" w:cs="Arial"/>
                <w:sz w:val="20"/>
                <w:szCs w:val="20"/>
                <w:lang w:eastAsia="ru-RU"/>
              </w:rPr>
              <w:t>Сапоги мужские ГОСТ 12.4.033-77</w:t>
            </w:r>
          </w:p>
        </w:tc>
        <w:tc>
          <w:tcPr>
            <w:tcW w:w="4243" w:type="dxa"/>
            <w:hideMark/>
          </w:tcPr>
          <w:p w:rsidR="00AE27E4" w:rsidRPr="00CA4CFF" w:rsidRDefault="00AE27E4" w:rsidP="00CA4CFF">
            <w:pPr>
              <w:spacing w:after="0" w:line="240" w:lineRule="auto"/>
              <w:rPr>
                <w:rFonts w:ascii="Times New Roman" w:eastAsia="Times New Roman" w:hAnsi="Times New Roman"/>
                <w:sz w:val="24"/>
                <w:szCs w:val="24"/>
                <w:lang w:eastAsia="ru-RU"/>
              </w:rPr>
            </w:pPr>
            <w:r w:rsidRPr="00CA4CFF">
              <w:rPr>
                <w:rFonts w:ascii="Arial" w:eastAsia="Times New Roman" w:hAnsi="Arial" w:cs="Arial"/>
                <w:sz w:val="20"/>
                <w:szCs w:val="20"/>
                <w:lang w:eastAsia="ru-RU"/>
              </w:rPr>
              <w:t>Для защиты от скольжения по зажиренным поверхностям (подошва жиростойкая, резиновая)</w:t>
            </w:r>
          </w:p>
        </w:tc>
      </w:tr>
      <w:tr w:rsidR="00AE27E4" w:rsidRPr="00CA4CFF" w:rsidTr="00CA4CFF">
        <w:trPr>
          <w:gridAfter w:val="2"/>
          <w:wAfter w:w="7306" w:type="dxa"/>
        </w:trPr>
        <w:tc>
          <w:tcPr>
            <w:tcW w:w="3196" w:type="dxa"/>
            <w:gridSpan w:val="2"/>
            <w:hideMark/>
          </w:tcPr>
          <w:p w:rsidR="00AE27E4" w:rsidRPr="00CA4CFF" w:rsidRDefault="00AE27E4" w:rsidP="00CA4CFF">
            <w:pPr>
              <w:spacing w:after="0" w:line="240" w:lineRule="auto"/>
              <w:rPr>
                <w:rFonts w:ascii="Times New Roman" w:eastAsia="Times New Roman" w:hAnsi="Times New Roman"/>
                <w:sz w:val="24"/>
                <w:szCs w:val="24"/>
                <w:lang w:eastAsia="ru-RU"/>
              </w:rPr>
            </w:pPr>
            <w:r w:rsidRPr="00CA4CFF">
              <w:rPr>
                <w:rFonts w:ascii="Arial" w:eastAsia="Times New Roman" w:hAnsi="Arial" w:cs="Arial"/>
                <w:sz w:val="20"/>
                <w:szCs w:val="20"/>
                <w:lang w:eastAsia="ru-RU"/>
              </w:rPr>
              <w:t xml:space="preserve">Ботинки мужские геологические </w:t>
            </w:r>
            <w:r w:rsidRPr="00CA4CFF">
              <w:rPr>
                <w:rFonts w:ascii="Arial" w:eastAsia="Times New Roman" w:hAnsi="Arial" w:cs="Arial"/>
                <w:sz w:val="20"/>
                <w:szCs w:val="20"/>
                <w:lang w:eastAsia="ru-RU"/>
              </w:rPr>
              <w:br/>
              <w:t>ТУ 17 РСФСР 10-5359-83</w:t>
            </w:r>
          </w:p>
        </w:tc>
        <w:tc>
          <w:tcPr>
            <w:tcW w:w="4243" w:type="dxa"/>
            <w:hideMark/>
          </w:tcPr>
          <w:p w:rsidR="00AE27E4" w:rsidRPr="00CA4CFF" w:rsidRDefault="00AE27E4" w:rsidP="00CA4CFF">
            <w:pPr>
              <w:spacing w:after="0" w:line="240" w:lineRule="auto"/>
              <w:rPr>
                <w:rFonts w:ascii="Times New Roman" w:eastAsia="Times New Roman" w:hAnsi="Times New Roman"/>
                <w:sz w:val="24"/>
                <w:szCs w:val="24"/>
                <w:lang w:eastAsia="ru-RU"/>
              </w:rPr>
            </w:pPr>
            <w:r w:rsidRPr="00CA4CFF">
              <w:rPr>
                <w:rFonts w:ascii="Arial" w:eastAsia="Times New Roman" w:hAnsi="Arial" w:cs="Arial"/>
                <w:sz w:val="20"/>
                <w:szCs w:val="20"/>
                <w:lang w:eastAsia="ru-RU"/>
              </w:rPr>
              <w:t>Для защиты от скольжения, проколов и порезов во время работ в каменистой местности и в незначительных сырых условиях (подошва кожаная. со специальными металлическими триконями)</w:t>
            </w:r>
          </w:p>
        </w:tc>
      </w:tr>
      <w:tr w:rsidR="00AE27E4" w:rsidRPr="00CA4CFF" w:rsidTr="00CA4CFF">
        <w:trPr>
          <w:gridAfter w:val="2"/>
          <w:wAfter w:w="7306" w:type="dxa"/>
        </w:trPr>
        <w:tc>
          <w:tcPr>
            <w:tcW w:w="3196" w:type="dxa"/>
            <w:gridSpan w:val="2"/>
            <w:hideMark/>
          </w:tcPr>
          <w:p w:rsidR="00AE27E4" w:rsidRPr="00CA4CFF" w:rsidRDefault="00AE27E4" w:rsidP="00CA4CFF">
            <w:pPr>
              <w:spacing w:after="0" w:line="240" w:lineRule="auto"/>
              <w:rPr>
                <w:rFonts w:ascii="Times New Roman" w:eastAsia="Times New Roman" w:hAnsi="Times New Roman"/>
                <w:sz w:val="24"/>
                <w:szCs w:val="24"/>
                <w:lang w:eastAsia="ru-RU"/>
              </w:rPr>
            </w:pPr>
            <w:r w:rsidRPr="00CA4CFF">
              <w:rPr>
                <w:rFonts w:ascii="Arial" w:eastAsia="Times New Roman" w:hAnsi="Arial" w:cs="Arial"/>
                <w:sz w:val="20"/>
                <w:szCs w:val="20"/>
                <w:lang w:eastAsia="ru-RU"/>
              </w:rPr>
              <w:t>Сапоги резиновые формовые</w:t>
            </w:r>
            <w:r w:rsidRPr="00CA4CFF">
              <w:rPr>
                <w:rFonts w:ascii="Arial" w:eastAsia="Times New Roman" w:hAnsi="Arial" w:cs="Arial"/>
                <w:sz w:val="20"/>
                <w:szCs w:val="20"/>
                <w:lang w:eastAsia="ru-RU"/>
              </w:rPr>
              <w:br/>
              <w:t>ГОСТ 5375-79</w:t>
            </w:r>
          </w:p>
        </w:tc>
        <w:tc>
          <w:tcPr>
            <w:tcW w:w="4243" w:type="dxa"/>
            <w:hideMark/>
          </w:tcPr>
          <w:p w:rsidR="00AE27E4" w:rsidRPr="00CA4CFF" w:rsidRDefault="00AE27E4" w:rsidP="00CA4CFF">
            <w:pPr>
              <w:spacing w:after="0" w:line="240" w:lineRule="auto"/>
              <w:rPr>
                <w:rFonts w:ascii="Times New Roman" w:eastAsia="Times New Roman" w:hAnsi="Times New Roman"/>
                <w:sz w:val="24"/>
                <w:szCs w:val="24"/>
                <w:lang w:eastAsia="ru-RU"/>
              </w:rPr>
            </w:pPr>
            <w:r w:rsidRPr="00CA4CFF">
              <w:rPr>
                <w:rFonts w:ascii="Arial" w:eastAsia="Times New Roman" w:hAnsi="Arial" w:cs="Arial"/>
                <w:sz w:val="20"/>
                <w:szCs w:val="20"/>
                <w:lang w:eastAsia="ru-RU"/>
              </w:rPr>
              <w:t>Для защиты ног от воды и скольжения по мокрым поверхностям (подошва противоскользящая, с глубоким рифлением)</w:t>
            </w:r>
          </w:p>
        </w:tc>
      </w:tr>
      <w:tr w:rsidR="00AE27E4" w:rsidRPr="00CA4CFF" w:rsidTr="00CA4CFF">
        <w:trPr>
          <w:gridAfter w:val="2"/>
          <w:wAfter w:w="7306" w:type="dxa"/>
        </w:trPr>
        <w:tc>
          <w:tcPr>
            <w:tcW w:w="7469" w:type="dxa"/>
            <w:gridSpan w:val="3"/>
            <w:hideMark/>
          </w:tcPr>
          <w:p w:rsidR="00AE27E4" w:rsidRPr="00CA4CFF" w:rsidRDefault="00AE27E4"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Arial" w:eastAsia="Times New Roman" w:hAnsi="Arial" w:cs="Arial"/>
                <w:b/>
                <w:bCs/>
                <w:sz w:val="20"/>
                <w:szCs w:val="20"/>
                <w:lang w:eastAsia="ru-RU"/>
              </w:rPr>
              <w:t>Спецобувь для защиты от повышенных температур</w:t>
            </w:r>
          </w:p>
        </w:tc>
      </w:tr>
      <w:tr w:rsidR="00AE27E4" w:rsidRPr="00CA4CFF" w:rsidTr="00CA4CFF">
        <w:trPr>
          <w:gridAfter w:val="2"/>
          <w:wAfter w:w="7306" w:type="dxa"/>
        </w:trPr>
        <w:tc>
          <w:tcPr>
            <w:tcW w:w="3196" w:type="dxa"/>
            <w:gridSpan w:val="2"/>
            <w:hideMark/>
          </w:tcPr>
          <w:p w:rsidR="00AE27E4" w:rsidRPr="00CA4CFF" w:rsidRDefault="00AE27E4" w:rsidP="00CA4CFF">
            <w:pPr>
              <w:spacing w:after="0" w:line="240" w:lineRule="auto"/>
              <w:rPr>
                <w:rFonts w:ascii="Times New Roman" w:eastAsia="Times New Roman" w:hAnsi="Times New Roman"/>
                <w:sz w:val="24"/>
                <w:szCs w:val="24"/>
                <w:lang w:eastAsia="ru-RU"/>
              </w:rPr>
            </w:pPr>
            <w:r w:rsidRPr="00CA4CFF">
              <w:rPr>
                <w:rFonts w:ascii="Arial" w:eastAsia="Times New Roman" w:hAnsi="Arial" w:cs="Arial"/>
                <w:sz w:val="20"/>
                <w:szCs w:val="20"/>
                <w:lang w:eastAsia="ru-RU"/>
              </w:rPr>
              <w:t xml:space="preserve">Сапоги мужские </w:t>
            </w:r>
            <w:r w:rsidRPr="00CA4CFF">
              <w:rPr>
                <w:rFonts w:ascii="Arial" w:eastAsia="Times New Roman" w:hAnsi="Arial" w:cs="Arial"/>
                <w:sz w:val="20"/>
                <w:szCs w:val="20"/>
                <w:lang w:eastAsia="ru-RU"/>
              </w:rPr>
              <w:br/>
              <w:t>ГОСТ 12.4.032-77</w:t>
            </w:r>
          </w:p>
        </w:tc>
        <w:tc>
          <w:tcPr>
            <w:tcW w:w="4243" w:type="dxa"/>
            <w:hideMark/>
          </w:tcPr>
          <w:p w:rsidR="00AE27E4" w:rsidRPr="00CA4CFF" w:rsidRDefault="00AE27E4" w:rsidP="00CA4CFF">
            <w:pPr>
              <w:spacing w:after="0" w:line="240" w:lineRule="auto"/>
              <w:rPr>
                <w:rFonts w:ascii="Times New Roman" w:eastAsia="Times New Roman" w:hAnsi="Times New Roman"/>
                <w:sz w:val="24"/>
                <w:szCs w:val="24"/>
                <w:lang w:eastAsia="ru-RU"/>
              </w:rPr>
            </w:pPr>
            <w:r w:rsidRPr="00CA4CFF">
              <w:rPr>
                <w:rFonts w:ascii="Arial" w:eastAsia="Times New Roman" w:hAnsi="Arial" w:cs="Arial"/>
                <w:sz w:val="20"/>
                <w:szCs w:val="20"/>
                <w:lang w:eastAsia="ru-RU"/>
              </w:rPr>
              <w:t>Для защиты ног от теплового излучения, контакта с нагретыми поверхностями, искр и брызг расплавленного металла, окалины</w:t>
            </w:r>
          </w:p>
        </w:tc>
      </w:tr>
      <w:tr w:rsidR="00AE27E4" w:rsidRPr="00CA4CFF" w:rsidTr="00CA4CFF">
        <w:trPr>
          <w:gridAfter w:val="2"/>
          <w:wAfter w:w="7306" w:type="dxa"/>
        </w:trPr>
        <w:tc>
          <w:tcPr>
            <w:tcW w:w="3196" w:type="dxa"/>
            <w:gridSpan w:val="2"/>
            <w:hideMark/>
          </w:tcPr>
          <w:p w:rsidR="00AE27E4" w:rsidRPr="00CA4CFF" w:rsidRDefault="00AE27E4" w:rsidP="00CA4CFF">
            <w:pPr>
              <w:spacing w:after="0" w:line="240" w:lineRule="auto"/>
              <w:rPr>
                <w:rFonts w:ascii="Times New Roman" w:eastAsia="Times New Roman" w:hAnsi="Times New Roman"/>
                <w:sz w:val="24"/>
                <w:szCs w:val="24"/>
                <w:lang w:eastAsia="ru-RU"/>
              </w:rPr>
            </w:pPr>
            <w:r w:rsidRPr="00CA4CFF">
              <w:rPr>
                <w:rFonts w:ascii="Arial" w:eastAsia="Times New Roman" w:hAnsi="Arial" w:cs="Arial"/>
                <w:sz w:val="20"/>
                <w:szCs w:val="20"/>
                <w:lang w:eastAsia="ru-RU"/>
              </w:rPr>
              <w:t xml:space="preserve">Полусапоги мужские и женские </w:t>
            </w:r>
            <w:r w:rsidRPr="00CA4CFF">
              <w:rPr>
                <w:rFonts w:ascii="Arial" w:eastAsia="Times New Roman" w:hAnsi="Arial" w:cs="Arial"/>
                <w:sz w:val="20"/>
                <w:szCs w:val="20"/>
                <w:lang w:eastAsia="ru-RU"/>
              </w:rPr>
              <w:br/>
              <w:t>ГОСТ 12.4.032-77</w:t>
            </w:r>
          </w:p>
        </w:tc>
        <w:tc>
          <w:tcPr>
            <w:tcW w:w="4243" w:type="dxa"/>
            <w:hideMark/>
          </w:tcPr>
          <w:p w:rsidR="00AE27E4" w:rsidRPr="00CA4CFF" w:rsidRDefault="00AE27E4" w:rsidP="00CA4CFF">
            <w:pPr>
              <w:spacing w:after="0" w:line="240" w:lineRule="auto"/>
              <w:rPr>
                <w:rFonts w:ascii="Times New Roman" w:eastAsia="Times New Roman" w:hAnsi="Times New Roman"/>
                <w:sz w:val="24"/>
                <w:szCs w:val="24"/>
                <w:lang w:eastAsia="ru-RU"/>
              </w:rPr>
            </w:pPr>
            <w:r w:rsidRPr="00CA4CFF">
              <w:rPr>
                <w:rFonts w:ascii="Arial" w:eastAsia="Times New Roman" w:hAnsi="Arial" w:cs="Arial"/>
                <w:sz w:val="20"/>
                <w:szCs w:val="20"/>
                <w:lang w:eastAsia="ru-RU"/>
              </w:rPr>
              <w:t>Для защиты ног от теплового излучения, контакта с нагретыми поверхностями, искр и брызг расплавленного металла, окалины (допустимое время непрерывного пользования не более 9 ч)</w:t>
            </w:r>
          </w:p>
        </w:tc>
      </w:tr>
      <w:tr w:rsidR="00AE27E4" w:rsidRPr="00CA4CFF" w:rsidTr="00CA4CFF">
        <w:trPr>
          <w:gridAfter w:val="2"/>
          <w:wAfter w:w="7306" w:type="dxa"/>
        </w:trPr>
        <w:tc>
          <w:tcPr>
            <w:tcW w:w="3196" w:type="dxa"/>
            <w:gridSpan w:val="2"/>
            <w:hideMark/>
          </w:tcPr>
          <w:p w:rsidR="00AE27E4" w:rsidRPr="00CA4CFF" w:rsidRDefault="00AE27E4" w:rsidP="00CA4CFF">
            <w:pPr>
              <w:spacing w:after="0" w:line="240" w:lineRule="auto"/>
              <w:rPr>
                <w:rFonts w:ascii="Times New Roman" w:eastAsia="Times New Roman" w:hAnsi="Times New Roman"/>
                <w:sz w:val="24"/>
                <w:szCs w:val="24"/>
                <w:lang w:eastAsia="ru-RU"/>
              </w:rPr>
            </w:pPr>
            <w:r w:rsidRPr="00CA4CFF">
              <w:rPr>
                <w:rFonts w:ascii="Arial" w:eastAsia="Times New Roman" w:hAnsi="Arial" w:cs="Arial"/>
                <w:sz w:val="20"/>
                <w:szCs w:val="20"/>
                <w:lang w:eastAsia="ru-RU"/>
              </w:rPr>
              <w:t>Сапоги юфтевые с укороченными голенищами ГОСТ 12.4.032-77</w:t>
            </w:r>
          </w:p>
        </w:tc>
        <w:tc>
          <w:tcPr>
            <w:tcW w:w="4243" w:type="dxa"/>
            <w:hideMark/>
          </w:tcPr>
          <w:p w:rsidR="00AE27E4" w:rsidRPr="00CA4CFF" w:rsidRDefault="00AE27E4" w:rsidP="00CA4CFF">
            <w:pPr>
              <w:spacing w:after="0" w:line="240" w:lineRule="auto"/>
              <w:rPr>
                <w:rFonts w:ascii="Times New Roman" w:eastAsia="Times New Roman" w:hAnsi="Times New Roman"/>
                <w:sz w:val="24"/>
                <w:szCs w:val="24"/>
                <w:lang w:eastAsia="ru-RU"/>
              </w:rPr>
            </w:pPr>
            <w:r w:rsidRPr="00CA4CFF">
              <w:rPr>
                <w:rFonts w:ascii="Arial" w:eastAsia="Times New Roman" w:hAnsi="Arial" w:cs="Arial"/>
                <w:sz w:val="20"/>
                <w:szCs w:val="20"/>
                <w:lang w:eastAsia="ru-RU"/>
              </w:rPr>
              <w:t>Для защиты ног от теплового излучения, контакта с нагретыми поверхностями, искр и брызг расплавленного металла, окалины (допустимое время непрерывного пользования не более 9 ч)</w:t>
            </w:r>
          </w:p>
        </w:tc>
      </w:tr>
      <w:tr w:rsidR="00AE27E4" w:rsidRPr="00CA4CFF" w:rsidTr="00CA4CFF">
        <w:trPr>
          <w:gridAfter w:val="2"/>
          <w:wAfter w:w="7306" w:type="dxa"/>
        </w:trPr>
        <w:tc>
          <w:tcPr>
            <w:tcW w:w="3196" w:type="dxa"/>
            <w:gridSpan w:val="2"/>
            <w:hideMark/>
          </w:tcPr>
          <w:p w:rsidR="00AE27E4" w:rsidRPr="00CA4CFF" w:rsidRDefault="00AE27E4" w:rsidP="00CA4CFF">
            <w:pPr>
              <w:spacing w:after="0" w:line="240" w:lineRule="auto"/>
              <w:rPr>
                <w:rFonts w:ascii="Times New Roman" w:eastAsia="Times New Roman" w:hAnsi="Times New Roman"/>
                <w:sz w:val="24"/>
                <w:szCs w:val="24"/>
                <w:lang w:eastAsia="ru-RU"/>
              </w:rPr>
            </w:pPr>
            <w:r w:rsidRPr="00CA4CFF">
              <w:rPr>
                <w:rFonts w:ascii="Arial" w:eastAsia="Times New Roman" w:hAnsi="Arial" w:cs="Arial"/>
                <w:sz w:val="20"/>
                <w:szCs w:val="20"/>
                <w:lang w:eastAsia="ru-RU"/>
              </w:rPr>
              <w:t>Полусапоги мужские ГОСТ 12.4.032-77</w:t>
            </w:r>
          </w:p>
        </w:tc>
        <w:tc>
          <w:tcPr>
            <w:tcW w:w="4243" w:type="dxa"/>
            <w:hideMark/>
          </w:tcPr>
          <w:p w:rsidR="00AE27E4" w:rsidRPr="00CA4CFF" w:rsidRDefault="00AE27E4" w:rsidP="00CA4CFF">
            <w:pPr>
              <w:spacing w:after="0" w:line="240" w:lineRule="auto"/>
              <w:rPr>
                <w:rFonts w:ascii="Times New Roman" w:eastAsia="Times New Roman" w:hAnsi="Times New Roman"/>
                <w:sz w:val="24"/>
                <w:szCs w:val="24"/>
                <w:lang w:eastAsia="ru-RU"/>
              </w:rPr>
            </w:pPr>
            <w:r w:rsidRPr="00CA4CFF">
              <w:rPr>
                <w:rFonts w:ascii="Arial" w:eastAsia="Times New Roman" w:hAnsi="Arial" w:cs="Arial"/>
                <w:sz w:val="20"/>
                <w:szCs w:val="20"/>
                <w:lang w:eastAsia="ru-RU"/>
              </w:rPr>
              <w:t>Для защиты ног от теплового излучения, контакта с нагретыми поверхностями выше 45° С, от травмирования падающими грузами</w:t>
            </w:r>
          </w:p>
        </w:tc>
      </w:tr>
      <w:tr w:rsidR="00AE27E4" w:rsidRPr="00CA4CFF" w:rsidTr="00CA4CFF">
        <w:trPr>
          <w:gridAfter w:val="2"/>
          <w:wAfter w:w="7306" w:type="dxa"/>
        </w:trPr>
        <w:tc>
          <w:tcPr>
            <w:tcW w:w="3196" w:type="dxa"/>
            <w:gridSpan w:val="2"/>
            <w:hideMark/>
          </w:tcPr>
          <w:p w:rsidR="00AE27E4" w:rsidRPr="00CA4CFF" w:rsidRDefault="00AE27E4" w:rsidP="00CA4CFF">
            <w:pPr>
              <w:spacing w:after="0" w:line="240" w:lineRule="auto"/>
              <w:rPr>
                <w:rFonts w:ascii="Times New Roman" w:eastAsia="Times New Roman" w:hAnsi="Times New Roman"/>
                <w:sz w:val="24"/>
                <w:szCs w:val="24"/>
                <w:lang w:eastAsia="ru-RU"/>
              </w:rPr>
            </w:pPr>
            <w:r w:rsidRPr="00CA4CFF">
              <w:rPr>
                <w:rFonts w:ascii="Arial" w:eastAsia="Times New Roman" w:hAnsi="Arial" w:cs="Arial"/>
                <w:sz w:val="20"/>
                <w:szCs w:val="20"/>
                <w:lang w:eastAsia="ru-RU"/>
              </w:rPr>
              <w:t>Полусапоги мужские ГОСТ 12.4.032-77</w:t>
            </w:r>
          </w:p>
        </w:tc>
        <w:tc>
          <w:tcPr>
            <w:tcW w:w="4243" w:type="dxa"/>
            <w:hideMark/>
          </w:tcPr>
          <w:p w:rsidR="00AE27E4" w:rsidRPr="00CA4CFF" w:rsidRDefault="00AE27E4" w:rsidP="00CA4CFF">
            <w:pPr>
              <w:spacing w:after="0" w:line="240" w:lineRule="auto"/>
              <w:rPr>
                <w:rFonts w:ascii="Times New Roman" w:eastAsia="Times New Roman" w:hAnsi="Times New Roman"/>
                <w:sz w:val="24"/>
                <w:szCs w:val="24"/>
                <w:lang w:eastAsia="ru-RU"/>
              </w:rPr>
            </w:pPr>
            <w:r w:rsidRPr="00CA4CFF">
              <w:rPr>
                <w:rFonts w:ascii="Arial" w:eastAsia="Times New Roman" w:hAnsi="Arial" w:cs="Arial"/>
                <w:sz w:val="20"/>
                <w:szCs w:val="20"/>
                <w:lang w:eastAsia="ru-RU"/>
              </w:rPr>
              <w:t>Для защиты ног от теплового излучения, контакта с нагретыми поверхностями выше 45° С</w:t>
            </w:r>
          </w:p>
        </w:tc>
      </w:tr>
      <w:tr w:rsidR="00AE27E4" w:rsidRPr="00CA4CFF" w:rsidTr="00CA4CFF">
        <w:trPr>
          <w:gridAfter w:val="2"/>
          <w:wAfter w:w="7306" w:type="dxa"/>
        </w:trPr>
        <w:tc>
          <w:tcPr>
            <w:tcW w:w="3196" w:type="dxa"/>
            <w:gridSpan w:val="2"/>
            <w:hideMark/>
          </w:tcPr>
          <w:p w:rsidR="00AE27E4" w:rsidRPr="00CA4CFF" w:rsidRDefault="00AE27E4" w:rsidP="00CA4CFF">
            <w:pPr>
              <w:spacing w:after="0" w:line="240" w:lineRule="auto"/>
              <w:rPr>
                <w:rFonts w:ascii="Times New Roman" w:eastAsia="Times New Roman" w:hAnsi="Times New Roman"/>
                <w:sz w:val="24"/>
                <w:szCs w:val="24"/>
                <w:lang w:eastAsia="ru-RU"/>
              </w:rPr>
            </w:pPr>
            <w:r w:rsidRPr="00CA4CFF">
              <w:rPr>
                <w:rFonts w:ascii="Arial" w:eastAsia="Times New Roman" w:hAnsi="Arial" w:cs="Arial"/>
                <w:sz w:val="20"/>
                <w:szCs w:val="20"/>
                <w:lang w:eastAsia="ru-RU"/>
              </w:rPr>
              <w:t>Сапоги валяные мужские и женские ГОСТ 12.4.050-78</w:t>
            </w:r>
          </w:p>
        </w:tc>
        <w:tc>
          <w:tcPr>
            <w:tcW w:w="4243" w:type="dxa"/>
            <w:hideMark/>
          </w:tcPr>
          <w:p w:rsidR="00AE27E4" w:rsidRPr="00CA4CFF" w:rsidRDefault="00AE27E4" w:rsidP="00CA4CFF">
            <w:pPr>
              <w:spacing w:after="0" w:line="240" w:lineRule="auto"/>
              <w:rPr>
                <w:rFonts w:ascii="Times New Roman" w:eastAsia="Times New Roman" w:hAnsi="Times New Roman"/>
                <w:sz w:val="24"/>
                <w:szCs w:val="24"/>
                <w:lang w:eastAsia="ru-RU"/>
              </w:rPr>
            </w:pPr>
            <w:r w:rsidRPr="00CA4CFF">
              <w:rPr>
                <w:rFonts w:ascii="Arial" w:eastAsia="Times New Roman" w:hAnsi="Arial" w:cs="Arial"/>
                <w:sz w:val="20"/>
                <w:szCs w:val="20"/>
                <w:lang w:eastAsia="ru-RU"/>
              </w:rPr>
              <w:t>Для защиты ног от теплового излучения (допустимое время непрерывного пользования не более 9 ч)</w:t>
            </w:r>
          </w:p>
        </w:tc>
      </w:tr>
      <w:tr w:rsidR="00AE27E4" w:rsidRPr="00CA4CFF" w:rsidTr="00CA4CFF">
        <w:trPr>
          <w:gridAfter w:val="2"/>
          <w:wAfter w:w="7306" w:type="dxa"/>
        </w:trPr>
        <w:tc>
          <w:tcPr>
            <w:tcW w:w="3196" w:type="dxa"/>
            <w:gridSpan w:val="2"/>
            <w:hideMark/>
          </w:tcPr>
          <w:p w:rsidR="00AE27E4" w:rsidRPr="00CA4CFF" w:rsidRDefault="00AE27E4" w:rsidP="00CA4CFF">
            <w:pPr>
              <w:spacing w:after="0" w:line="240" w:lineRule="auto"/>
              <w:rPr>
                <w:rFonts w:ascii="Times New Roman" w:eastAsia="Times New Roman" w:hAnsi="Times New Roman"/>
                <w:sz w:val="24"/>
                <w:szCs w:val="24"/>
                <w:lang w:eastAsia="ru-RU"/>
              </w:rPr>
            </w:pPr>
            <w:r w:rsidRPr="00CA4CFF">
              <w:rPr>
                <w:rFonts w:ascii="Arial" w:eastAsia="Times New Roman" w:hAnsi="Arial" w:cs="Arial"/>
                <w:sz w:val="20"/>
                <w:szCs w:val="20"/>
                <w:lang w:eastAsia="ru-RU"/>
              </w:rPr>
              <w:t>Сапоги резиновые формовые термостойкие ТУ 38.106426-82</w:t>
            </w:r>
          </w:p>
        </w:tc>
        <w:tc>
          <w:tcPr>
            <w:tcW w:w="4243" w:type="dxa"/>
            <w:hideMark/>
          </w:tcPr>
          <w:p w:rsidR="00AE27E4" w:rsidRPr="00CA4CFF" w:rsidRDefault="00AE27E4" w:rsidP="00CA4CFF">
            <w:pPr>
              <w:spacing w:after="0" w:line="240" w:lineRule="auto"/>
              <w:rPr>
                <w:rFonts w:ascii="Times New Roman" w:eastAsia="Times New Roman" w:hAnsi="Times New Roman"/>
                <w:sz w:val="24"/>
                <w:szCs w:val="24"/>
                <w:lang w:eastAsia="ru-RU"/>
              </w:rPr>
            </w:pPr>
            <w:r w:rsidRPr="00CA4CFF">
              <w:rPr>
                <w:rFonts w:ascii="Arial" w:eastAsia="Times New Roman" w:hAnsi="Arial" w:cs="Arial"/>
                <w:sz w:val="15"/>
                <w:szCs w:val="15"/>
                <w:lang w:eastAsia="ru-RU"/>
              </w:rPr>
              <w:t>Для защиты от открытого пламени, слабых растворов кислот и щелочей, механических воздействий и нефтепродуктов</w:t>
            </w:r>
          </w:p>
        </w:tc>
      </w:tr>
      <w:tr w:rsidR="00AE27E4" w:rsidRPr="00CA4CFF" w:rsidTr="00CA4CFF">
        <w:trPr>
          <w:gridAfter w:val="2"/>
          <w:wAfter w:w="7306" w:type="dxa"/>
        </w:trPr>
        <w:tc>
          <w:tcPr>
            <w:tcW w:w="7469" w:type="dxa"/>
            <w:gridSpan w:val="3"/>
            <w:hideMark/>
          </w:tcPr>
          <w:p w:rsidR="00AE27E4" w:rsidRPr="00CA4CFF" w:rsidRDefault="00AE27E4"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Arial" w:eastAsia="Times New Roman" w:hAnsi="Arial" w:cs="Arial"/>
                <w:b/>
                <w:bCs/>
                <w:sz w:val="20"/>
                <w:szCs w:val="20"/>
                <w:lang w:eastAsia="ru-RU"/>
              </w:rPr>
              <w:t>Спецобувь для защиты от пониженных температур</w:t>
            </w:r>
          </w:p>
        </w:tc>
      </w:tr>
      <w:tr w:rsidR="00AE27E4" w:rsidRPr="00CA4CFF" w:rsidTr="00CA4CFF">
        <w:trPr>
          <w:gridAfter w:val="2"/>
          <w:wAfter w:w="7306" w:type="dxa"/>
        </w:trPr>
        <w:tc>
          <w:tcPr>
            <w:tcW w:w="3196" w:type="dxa"/>
            <w:gridSpan w:val="2"/>
            <w:hideMark/>
          </w:tcPr>
          <w:p w:rsidR="00AE27E4" w:rsidRPr="00CA4CFF" w:rsidRDefault="00AE27E4" w:rsidP="00CA4CFF">
            <w:pPr>
              <w:spacing w:after="0" w:line="240" w:lineRule="auto"/>
              <w:rPr>
                <w:rFonts w:ascii="Times New Roman" w:eastAsia="Times New Roman" w:hAnsi="Times New Roman"/>
                <w:sz w:val="24"/>
                <w:szCs w:val="24"/>
                <w:lang w:eastAsia="ru-RU"/>
              </w:rPr>
            </w:pPr>
            <w:r w:rsidRPr="00CA4CFF">
              <w:rPr>
                <w:rFonts w:ascii="Arial" w:eastAsia="Times New Roman" w:hAnsi="Arial" w:cs="Arial"/>
                <w:sz w:val="20"/>
                <w:szCs w:val="20"/>
                <w:lang w:eastAsia="ru-RU"/>
              </w:rPr>
              <w:t xml:space="preserve">Сапоги мужские для работы в районах Сибири </w:t>
            </w:r>
            <w:r w:rsidRPr="00CA4CFF">
              <w:rPr>
                <w:rFonts w:ascii="Arial" w:eastAsia="Times New Roman" w:hAnsi="Arial" w:cs="Arial"/>
                <w:sz w:val="20"/>
                <w:szCs w:val="20"/>
                <w:lang w:eastAsia="ru-RU"/>
              </w:rPr>
              <w:br/>
              <w:t>ТУ 17-06-126-86</w:t>
            </w:r>
          </w:p>
        </w:tc>
        <w:tc>
          <w:tcPr>
            <w:tcW w:w="4243" w:type="dxa"/>
            <w:hideMark/>
          </w:tcPr>
          <w:p w:rsidR="00AE27E4" w:rsidRPr="00CA4CFF" w:rsidRDefault="00AE27E4" w:rsidP="00CA4CFF">
            <w:pPr>
              <w:spacing w:after="0" w:line="240" w:lineRule="auto"/>
              <w:rPr>
                <w:rFonts w:ascii="Times New Roman" w:eastAsia="Times New Roman" w:hAnsi="Times New Roman"/>
                <w:sz w:val="24"/>
                <w:szCs w:val="24"/>
                <w:lang w:eastAsia="ru-RU"/>
              </w:rPr>
            </w:pPr>
            <w:r w:rsidRPr="00CA4CFF">
              <w:rPr>
                <w:rFonts w:ascii="Arial" w:eastAsia="Times New Roman" w:hAnsi="Arial" w:cs="Arial"/>
                <w:sz w:val="20"/>
                <w:szCs w:val="20"/>
                <w:lang w:eastAsia="ru-RU"/>
              </w:rPr>
              <w:t>Для защиты от пониженных температур (до -30° С) и механических воздействий (укомплектованы двумя парами вкладных чулок из натурального меха (овчина) и двумя парами вкладных стелек из войлока и картона)</w:t>
            </w:r>
          </w:p>
        </w:tc>
      </w:tr>
      <w:tr w:rsidR="00AE27E4" w:rsidRPr="00CA4CFF" w:rsidTr="00CA4CFF">
        <w:trPr>
          <w:gridAfter w:val="2"/>
          <w:wAfter w:w="7306" w:type="dxa"/>
        </w:trPr>
        <w:tc>
          <w:tcPr>
            <w:tcW w:w="3196" w:type="dxa"/>
            <w:gridSpan w:val="2"/>
            <w:hideMark/>
          </w:tcPr>
          <w:p w:rsidR="00AE27E4" w:rsidRPr="00CA4CFF" w:rsidRDefault="00AE27E4" w:rsidP="00CA4CFF">
            <w:pPr>
              <w:spacing w:after="0" w:line="240" w:lineRule="auto"/>
              <w:rPr>
                <w:rFonts w:ascii="Times New Roman" w:eastAsia="Times New Roman" w:hAnsi="Times New Roman"/>
                <w:sz w:val="24"/>
                <w:szCs w:val="24"/>
                <w:lang w:eastAsia="ru-RU"/>
              </w:rPr>
            </w:pPr>
            <w:r w:rsidRPr="00CA4CFF">
              <w:rPr>
                <w:rFonts w:ascii="Arial" w:eastAsia="Times New Roman" w:hAnsi="Arial" w:cs="Arial"/>
                <w:sz w:val="20"/>
                <w:szCs w:val="20"/>
                <w:lang w:eastAsia="ru-RU"/>
              </w:rPr>
              <w:t xml:space="preserve">Сапоги мужские для работы в условиях Крайнего Севера </w:t>
            </w:r>
            <w:r w:rsidRPr="00CA4CFF">
              <w:rPr>
                <w:rFonts w:ascii="Arial" w:eastAsia="Times New Roman" w:hAnsi="Arial" w:cs="Arial"/>
                <w:sz w:val="20"/>
                <w:szCs w:val="20"/>
                <w:lang w:eastAsia="ru-RU"/>
              </w:rPr>
              <w:br/>
              <w:t>ТУ 17-06-123-86</w:t>
            </w:r>
          </w:p>
        </w:tc>
        <w:tc>
          <w:tcPr>
            <w:tcW w:w="4243" w:type="dxa"/>
            <w:hideMark/>
          </w:tcPr>
          <w:p w:rsidR="00AE27E4" w:rsidRPr="00CA4CFF" w:rsidRDefault="00AE27E4" w:rsidP="00CA4CFF">
            <w:pPr>
              <w:spacing w:after="0" w:line="240" w:lineRule="auto"/>
              <w:rPr>
                <w:rFonts w:ascii="Times New Roman" w:eastAsia="Times New Roman" w:hAnsi="Times New Roman"/>
                <w:sz w:val="24"/>
                <w:szCs w:val="24"/>
                <w:lang w:eastAsia="ru-RU"/>
              </w:rPr>
            </w:pPr>
            <w:r w:rsidRPr="00CA4CFF">
              <w:rPr>
                <w:rFonts w:ascii="Arial" w:eastAsia="Times New Roman" w:hAnsi="Arial" w:cs="Arial"/>
                <w:sz w:val="20"/>
                <w:szCs w:val="20"/>
                <w:lang w:eastAsia="ru-RU"/>
              </w:rPr>
              <w:t>Для защиты от пониженных температур (до -50° С), нефти и нефтяных масел (укомплектованы двойными вкладными утеплителями из натурального меха)</w:t>
            </w:r>
          </w:p>
        </w:tc>
      </w:tr>
      <w:tr w:rsidR="00AE27E4" w:rsidRPr="00CA4CFF" w:rsidTr="00CA4CFF">
        <w:trPr>
          <w:gridAfter w:val="2"/>
          <w:wAfter w:w="7306" w:type="dxa"/>
        </w:trPr>
        <w:tc>
          <w:tcPr>
            <w:tcW w:w="3196" w:type="dxa"/>
            <w:gridSpan w:val="2"/>
            <w:hideMark/>
          </w:tcPr>
          <w:p w:rsidR="00AE27E4" w:rsidRPr="00CA4CFF" w:rsidRDefault="00AE27E4" w:rsidP="00CA4CFF">
            <w:pPr>
              <w:spacing w:after="0" w:line="240" w:lineRule="auto"/>
              <w:rPr>
                <w:rFonts w:ascii="Times New Roman" w:eastAsia="Times New Roman" w:hAnsi="Times New Roman"/>
                <w:sz w:val="24"/>
                <w:szCs w:val="24"/>
                <w:lang w:eastAsia="ru-RU"/>
              </w:rPr>
            </w:pPr>
            <w:r w:rsidRPr="00CA4CFF">
              <w:rPr>
                <w:rFonts w:ascii="Arial" w:eastAsia="Times New Roman" w:hAnsi="Arial" w:cs="Arial"/>
                <w:sz w:val="20"/>
                <w:szCs w:val="20"/>
                <w:lang w:eastAsia="ru-RU"/>
              </w:rPr>
              <w:t>Сапоги мужские для работы в условиях многолетней мерзлоты ТУ 17-06-110-85</w:t>
            </w:r>
          </w:p>
        </w:tc>
        <w:tc>
          <w:tcPr>
            <w:tcW w:w="4243" w:type="dxa"/>
            <w:hideMark/>
          </w:tcPr>
          <w:p w:rsidR="00AE27E4" w:rsidRPr="00CA4CFF" w:rsidRDefault="00AE27E4" w:rsidP="00CA4CFF">
            <w:pPr>
              <w:spacing w:after="0" w:line="240" w:lineRule="auto"/>
              <w:rPr>
                <w:rFonts w:ascii="Times New Roman" w:eastAsia="Times New Roman" w:hAnsi="Times New Roman"/>
                <w:sz w:val="24"/>
                <w:szCs w:val="24"/>
                <w:lang w:eastAsia="ru-RU"/>
              </w:rPr>
            </w:pPr>
            <w:r w:rsidRPr="00CA4CFF">
              <w:rPr>
                <w:rFonts w:ascii="Arial" w:eastAsia="Times New Roman" w:hAnsi="Arial" w:cs="Arial"/>
                <w:sz w:val="20"/>
                <w:szCs w:val="20"/>
                <w:lang w:eastAsia="ru-RU"/>
              </w:rPr>
              <w:t>Для защиты от пониженных температур и механических воздействий (укомплектованы вкладными меховыми носками из искусственного меха)</w:t>
            </w:r>
          </w:p>
        </w:tc>
      </w:tr>
      <w:tr w:rsidR="00AE27E4" w:rsidRPr="00CA4CFF" w:rsidTr="00CA4CFF">
        <w:trPr>
          <w:gridAfter w:val="2"/>
          <w:wAfter w:w="7306" w:type="dxa"/>
        </w:trPr>
        <w:tc>
          <w:tcPr>
            <w:tcW w:w="3196" w:type="dxa"/>
            <w:gridSpan w:val="2"/>
            <w:hideMark/>
          </w:tcPr>
          <w:p w:rsidR="00AE27E4" w:rsidRPr="00CA4CFF" w:rsidRDefault="00AE27E4" w:rsidP="00CA4CFF">
            <w:pPr>
              <w:spacing w:after="0" w:line="240" w:lineRule="auto"/>
              <w:rPr>
                <w:rFonts w:ascii="Times New Roman" w:eastAsia="Times New Roman" w:hAnsi="Times New Roman"/>
                <w:sz w:val="24"/>
                <w:szCs w:val="24"/>
                <w:lang w:eastAsia="ru-RU"/>
              </w:rPr>
            </w:pPr>
            <w:r w:rsidRPr="00CA4CFF">
              <w:rPr>
                <w:rFonts w:ascii="Arial" w:eastAsia="Times New Roman" w:hAnsi="Arial" w:cs="Arial"/>
                <w:sz w:val="20"/>
                <w:szCs w:val="20"/>
                <w:lang w:eastAsia="ru-RU"/>
              </w:rPr>
              <w:t xml:space="preserve">Сапоги мужские для работающих в условиях Крайнего Севера </w:t>
            </w:r>
            <w:r w:rsidRPr="00CA4CFF">
              <w:rPr>
                <w:rFonts w:ascii="Arial" w:eastAsia="Times New Roman" w:hAnsi="Arial" w:cs="Arial"/>
                <w:sz w:val="20"/>
                <w:szCs w:val="20"/>
                <w:lang w:eastAsia="ru-RU"/>
              </w:rPr>
              <w:br/>
              <w:t>ТУ 17-06-103-84</w:t>
            </w:r>
          </w:p>
        </w:tc>
        <w:tc>
          <w:tcPr>
            <w:tcW w:w="4243" w:type="dxa"/>
            <w:hideMark/>
          </w:tcPr>
          <w:p w:rsidR="00AE27E4" w:rsidRPr="00CA4CFF" w:rsidRDefault="00AE27E4" w:rsidP="00CA4CFF">
            <w:pPr>
              <w:spacing w:after="0" w:line="240" w:lineRule="auto"/>
              <w:rPr>
                <w:rFonts w:ascii="Times New Roman" w:eastAsia="Times New Roman" w:hAnsi="Times New Roman"/>
                <w:sz w:val="24"/>
                <w:szCs w:val="24"/>
                <w:lang w:eastAsia="ru-RU"/>
              </w:rPr>
            </w:pPr>
            <w:r w:rsidRPr="00CA4CFF">
              <w:rPr>
                <w:rFonts w:ascii="Arial" w:eastAsia="Times New Roman" w:hAnsi="Arial" w:cs="Arial"/>
                <w:sz w:val="20"/>
                <w:szCs w:val="20"/>
                <w:lang w:eastAsia="ru-RU"/>
              </w:rPr>
              <w:t>Для защиты от пониженных температур и нефтяных масел (укомплектованы вкладными утеплителями из натурального или искусственного меха)</w:t>
            </w:r>
          </w:p>
        </w:tc>
      </w:tr>
      <w:tr w:rsidR="00AE27E4" w:rsidRPr="00CA4CFF" w:rsidTr="00CA4CFF">
        <w:trPr>
          <w:gridAfter w:val="2"/>
          <w:wAfter w:w="7306" w:type="dxa"/>
        </w:trPr>
        <w:tc>
          <w:tcPr>
            <w:tcW w:w="3196" w:type="dxa"/>
            <w:gridSpan w:val="2"/>
            <w:hideMark/>
          </w:tcPr>
          <w:p w:rsidR="00AE27E4" w:rsidRPr="00CA4CFF" w:rsidRDefault="00AE27E4" w:rsidP="00CA4CFF">
            <w:pPr>
              <w:spacing w:after="0" w:line="240" w:lineRule="auto"/>
              <w:rPr>
                <w:rFonts w:ascii="Times New Roman" w:eastAsia="Times New Roman" w:hAnsi="Times New Roman"/>
                <w:sz w:val="24"/>
                <w:szCs w:val="24"/>
                <w:lang w:eastAsia="ru-RU"/>
              </w:rPr>
            </w:pPr>
            <w:r w:rsidRPr="00CA4CFF">
              <w:rPr>
                <w:rFonts w:ascii="Arial" w:eastAsia="Times New Roman" w:hAnsi="Arial" w:cs="Arial"/>
                <w:sz w:val="20"/>
                <w:szCs w:val="20"/>
                <w:lang w:eastAsia="ru-RU"/>
              </w:rPr>
              <w:t>Сапоги с укороченными голенищами</w:t>
            </w:r>
            <w:r w:rsidRPr="00CA4CFF">
              <w:rPr>
                <w:rFonts w:ascii="Arial" w:eastAsia="Times New Roman" w:hAnsi="Arial" w:cs="Arial"/>
                <w:sz w:val="20"/>
                <w:szCs w:val="20"/>
                <w:lang w:eastAsia="ru-RU"/>
              </w:rPr>
              <w:br/>
              <w:t>ТУ 17-06—101-84</w:t>
            </w:r>
          </w:p>
        </w:tc>
        <w:tc>
          <w:tcPr>
            <w:tcW w:w="4243" w:type="dxa"/>
            <w:hideMark/>
          </w:tcPr>
          <w:p w:rsidR="00AE27E4" w:rsidRPr="00CA4CFF" w:rsidRDefault="00AE27E4" w:rsidP="00CA4CFF">
            <w:pPr>
              <w:spacing w:after="0" w:line="240" w:lineRule="auto"/>
              <w:rPr>
                <w:rFonts w:ascii="Times New Roman" w:eastAsia="Times New Roman" w:hAnsi="Times New Roman"/>
                <w:sz w:val="24"/>
                <w:szCs w:val="24"/>
                <w:lang w:eastAsia="ru-RU"/>
              </w:rPr>
            </w:pPr>
            <w:r w:rsidRPr="00CA4CFF">
              <w:rPr>
                <w:rFonts w:ascii="Arial" w:eastAsia="Times New Roman" w:hAnsi="Arial" w:cs="Arial"/>
                <w:sz w:val="20"/>
                <w:szCs w:val="20"/>
                <w:lang w:eastAsia="ru-RU"/>
              </w:rPr>
              <w:t>Для защиты от пониженных температур (до -30° С), нефтепродуктов и жиров (укомплектованы двумя парами вкладных носков)</w:t>
            </w:r>
          </w:p>
        </w:tc>
      </w:tr>
      <w:tr w:rsidR="00AE27E4" w:rsidRPr="00CA4CFF" w:rsidTr="00CA4CFF">
        <w:trPr>
          <w:gridAfter w:val="2"/>
          <w:wAfter w:w="7306" w:type="dxa"/>
        </w:trPr>
        <w:tc>
          <w:tcPr>
            <w:tcW w:w="3196" w:type="dxa"/>
            <w:gridSpan w:val="2"/>
            <w:hideMark/>
          </w:tcPr>
          <w:p w:rsidR="00AE27E4" w:rsidRPr="00CA4CFF" w:rsidRDefault="00AE27E4" w:rsidP="00CA4CFF">
            <w:pPr>
              <w:spacing w:after="0" w:line="240" w:lineRule="auto"/>
              <w:rPr>
                <w:rFonts w:ascii="Times New Roman" w:eastAsia="Times New Roman" w:hAnsi="Times New Roman"/>
                <w:sz w:val="24"/>
                <w:szCs w:val="24"/>
                <w:lang w:eastAsia="ru-RU"/>
              </w:rPr>
            </w:pPr>
            <w:r w:rsidRPr="00CA4CFF">
              <w:rPr>
                <w:rFonts w:ascii="Arial" w:eastAsia="Times New Roman" w:hAnsi="Arial" w:cs="Arial"/>
                <w:sz w:val="20"/>
                <w:szCs w:val="20"/>
                <w:lang w:eastAsia="ru-RU"/>
              </w:rPr>
              <w:t>Сапоги мужские ТУ 17 РСФСР 10-1693-85</w:t>
            </w:r>
          </w:p>
        </w:tc>
        <w:tc>
          <w:tcPr>
            <w:tcW w:w="4243" w:type="dxa"/>
            <w:hideMark/>
          </w:tcPr>
          <w:p w:rsidR="00AE27E4" w:rsidRPr="00CA4CFF" w:rsidRDefault="00AE27E4" w:rsidP="00CA4CFF">
            <w:pPr>
              <w:spacing w:after="0" w:line="240" w:lineRule="auto"/>
              <w:rPr>
                <w:rFonts w:ascii="Times New Roman" w:eastAsia="Times New Roman" w:hAnsi="Times New Roman"/>
                <w:sz w:val="24"/>
                <w:szCs w:val="24"/>
                <w:lang w:eastAsia="ru-RU"/>
              </w:rPr>
            </w:pPr>
            <w:r w:rsidRPr="00CA4CFF">
              <w:rPr>
                <w:rFonts w:ascii="Arial" w:eastAsia="Times New Roman" w:hAnsi="Arial" w:cs="Arial"/>
                <w:sz w:val="20"/>
                <w:szCs w:val="20"/>
                <w:lang w:eastAsia="ru-RU"/>
              </w:rPr>
              <w:t>Для защиты от пониженных температур, истирания, воды, масел, жиров и жидких токсичных веществ</w:t>
            </w:r>
          </w:p>
        </w:tc>
      </w:tr>
      <w:tr w:rsidR="00AE27E4" w:rsidRPr="00CA4CFF" w:rsidTr="00CA4CFF">
        <w:trPr>
          <w:gridAfter w:val="2"/>
          <w:wAfter w:w="7306" w:type="dxa"/>
        </w:trPr>
        <w:tc>
          <w:tcPr>
            <w:tcW w:w="3196" w:type="dxa"/>
            <w:gridSpan w:val="2"/>
            <w:hideMark/>
          </w:tcPr>
          <w:p w:rsidR="00AE27E4" w:rsidRPr="00CA4CFF" w:rsidRDefault="00AE27E4" w:rsidP="00CA4CFF">
            <w:pPr>
              <w:spacing w:after="0" w:line="240" w:lineRule="auto"/>
              <w:rPr>
                <w:rFonts w:ascii="Times New Roman" w:eastAsia="Times New Roman" w:hAnsi="Times New Roman"/>
                <w:sz w:val="24"/>
                <w:szCs w:val="24"/>
                <w:lang w:eastAsia="ru-RU"/>
              </w:rPr>
            </w:pPr>
            <w:r w:rsidRPr="00CA4CFF">
              <w:rPr>
                <w:rFonts w:ascii="Arial" w:eastAsia="Times New Roman" w:hAnsi="Arial" w:cs="Arial"/>
                <w:sz w:val="20"/>
                <w:szCs w:val="20"/>
                <w:lang w:eastAsia="ru-RU"/>
              </w:rPr>
              <w:t>Унты меховые для лётного состава</w:t>
            </w:r>
            <w:r w:rsidRPr="00CA4CFF">
              <w:rPr>
                <w:rFonts w:ascii="Arial" w:eastAsia="Times New Roman" w:hAnsi="Arial" w:cs="Arial"/>
                <w:sz w:val="20"/>
                <w:szCs w:val="20"/>
                <w:lang w:eastAsia="ru-RU"/>
              </w:rPr>
              <w:br/>
              <w:t>ТУ 17 РСФСР 3718-75</w:t>
            </w:r>
          </w:p>
        </w:tc>
        <w:tc>
          <w:tcPr>
            <w:tcW w:w="4243" w:type="dxa"/>
            <w:hideMark/>
          </w:tcPr>
          <w:p w:rsidR="00AE27E4" w:rsidRPr="00CA4CFF" w:rsidRDefault="00AE27E4" w:rsidP="00CA4CFF">
            <w:pPr>
              <w:spacing w:after="0" w:line="240" w:lineRule="auto"/>
              <w:rPr>
                <w:rFonts w:ascii="Times New Roman" w:eastAsia="Times New Roman" w:hAnsi="Times New Roman"/>
                <w:sz w:val="24"/>
                <w:szCs w:val="24"/>
                <w:lang w:eastAsia="ru-RU"/>
              </w:rPr>
            </w:pPr>
            <w:r w:rsidRPr="00CA4CFF">
              <w:rPr>
                <w:rFonts w:ascii="Arial" w:eastAsia="Times New Roman" w:hAnsi="Arial" w:cs="Arial"/>
                <w:sz w:val="20"/>
                <w:szCs w:val="20"/>
                <w:lang w:eastAsia="ru-RU"/>
              </w:rPr>
              <w:t>Для защиты от пониженных температур (имеют сквозную меховую подкладку)</w:t>
            </w:r>
          </w:p>
        </w:tc>
      </w:tr>
      <w:tr w:rsidR="00AE27E4" w:rsidRPr="00CA4CFF" w:rsidTr="00CA4CFF">
        <w:trPr>
          <w:gridAfter w:val="2"/>
          <w:wAfter w:w="7306" w:type="dxa"/>
        </w:trPr>
        <w:tc>
          <w:tcPr>
            <w:tcW w:w="3196" w:type="dxa"/>
            <w:gridSpan w:val="2"/>
            <w:hideMark/>
          </w:tcPr>
          <w:p w:rsidR="00AE27E4" w:rsidRPr="00CA4CFF" w:rsidRDefault="00AE27E4" w:rsidP="00CA4CFF">
            <w:pPr>
              <w:spacing w:after="0" w:line="240" w:lineRule="auto"/>
              <w:rPr>
                <w:rFonts w:ascii="Times New Roman" w:eastAsia="Times New Roman" w:hAnsi="Times New Roman"/>
                <w:sz w:val="24"/>
                <w:szCs w:val="24"/>
                <w:lang w:eastAsia="ru-RU"/>
              </w:rPr>
            </w:pPr>
            <w:r w:rsidRPr="00CA4CFF">
              <w:rPr>
                <w:rFonts w:ascii="Arial" w:eastAsia="Times New Roman" w:hAnsi="Arial" w:cs="Arial"/>
                <w:sz w:val="20"/>
                <w:szCs w:val="20"/>
                <w:lang w:eastAsia="ru-RU"/>
              </w:rPr>
              <w:t>Сапоги утепленные повышенной водостойкости ТУ 17-1368-75</w:t>
            </w:r>
          </w:p>
        </w:tc>
        <w:tc>
          <w:tcPr>
            <w:tcW w:w="4243" w:type="dxa"/>
            <w:hideMark/>
          </w:tcPr>
          <w:p w:rsidR="00AE27E4" w:rsidRPr="00CA4CFF" w:rsidRDefault="00AE27E4" w:rsidP="00CA4CFF">
            <w:pPr>
              <w:spacing w:after="0" w:line="240" w:lineRule="auto"/>
              <w:rPr>
                <w:rFonts w:ascii="Times New Roman" w:eastAsia="Times New Roman" w:hAnsi="Times New Roman"/>
                <w:sz w:val="24"/>
                <w:szCs w:val="24"/>
                <w:lang w:eastAsia="ru-RU"/>
              </w:rPr>
            </w:pPr>
            <w:r w:rsidRPr="00CA4CFF">
              <w:rPr>
                <w:rFonts w:ascii="Arial" w:eastAsia="Times New Roman" w:hAnsi="Arial" w:cs="Arial"/>
                <w:sz w:val="20"/>
                <w:szCs w:val="20"/>
                <w:lang w:eastAsia="ru-RU"/>
              </w:rPr>
              <w:t>Для защиты от пониженных температур и влаги (укомплектованы вкладными утеплителями из искусственного меха и стельками из войлока и картона)</w:t>
            </w:r>
          </w:p>
        </w:tc>
      </w:tr>
      <w:tr w:rsidR="00AE27E4" w:rsidRPr="00CA4CFF" w:rsidTr="00CA4CFF">
        <w:trPr>
          <w:gridAfter w:val="2"/>
          <w:wAfter w:w="7306" w:type="dxa"/>
        </w:trPr>
        <w:tc>
          <w:tcPr>
            <w:tcW w:w="3196" w:type="dxa"/>
            <w:gridSpan w:val="2"/>
            <w:hideMark/>
          </w:tcPr>
          <w:p w:rsidR="00AE27E4" w:rsidRPr="00CA4CFF" w:rsidRDefault="00AE27E4" w:rsidP="00CA4CFF">
            <w:pPr>
              <w:spacing w:after="0" w:line="240" w:lineRule="auto"/>
              <w:rPr>
                <w:rFonts w:ascii="Times New Roman" w:eastAsia="Times New Roman" w:hAnsi="Times New Roman"/>
                <w:sz w:val="24"/>
                <w:szCs w:val="24"/>
                <w:lang w:eastAsia="ru-RU"/>
              </w:rPr>
            </w:pPr>
            <w:r w:rsidRPr="00CA4CFF">
              <w:rPr>
                <w:rFonts w:ascii="Arial" w:eastAsia="Times New Roman" w:hAnsi="Arial" w:cs="Arial"/>
                <w:sz w:val="20"/>
                <w:szCs w:val="20"/>
                <w:lang w:eastAsia="ru-RU"/>
              </w:rPr>
              <w:t>Сапоги мужские утеплённые</w:t>
            </w:r>
            <w:r w:rsidRPr="00CA4CFF">
              <w:rPr>
                <w:rFonts w:ascii="Arial" w:eastAsia="Times New Roman" w:hAnsi="Arial" w:cs="Arial"/>
                <w:sz w:val="20"/>
                <w:szCs w:val="20"/>
                <w:lang w:eastAsia="ru-RU"/>
              </w:rPr>
              <w:br/>
              <w:t>ТУ 17 РСФСР 7256-75</w:t>
            </w:r>
          </w:p>
        </w:tc>
        <w:tc>
          <w:tcPr>
            <w:tcW w:w="4243" w:type="dxa"/>
            <w:hideMark/>
          </w:tcPr>
          <w:p w:rsidR="00AE27E4" w:rsidRPr="00CA4CFF" w:rsidRDefault="00AE27E4" w:rsidP="00CA4CFF">
            <w:pPr>
              <w:spacing w:after="0" w:line="240" w:lineRule="auto"/>
              <w:rPr>
                <w:rFonts w:ascii="Times New Roman" w:eastAsia="Times New Roman" w:hAnsi="Times New Roman"/>
                <w:sz w:val="24"/>
                <w:szCs w:val="24"/>
                <w:lang w:eastAsia="ru-RU"/>
              </w:rPr>
            </w:pPr>
            <w:r w:rsidRPr="00CA4CFF">
              <w:rPr>
                <w:rFonts w:ascii="Arial" w:eastAsia="Times New Roman" w:hAnsi="Arial" w:cs="Arial"/>
                <w:sz w:val="20"/>
                <w:szCs w:val="20"/>
                <w:lang w:eastAsia="ru-RU"/>
              </w:rPr>
              <w:t>Для защиты от пониженных температур (до -40° С) (укомплектованы вкладными стельками из войлока и картона)</w:t>
            </w:r>
          </w:p>
        </w:tc>
      </w:tr>
    </w:tbl>
    <w:p w:rsidR="00AE27E4" w:rsidRPr="00D83A53" w:rsidRDefault="00AE27E4" w:rsidP="00AE27E4">
      <w:pPr>
        <w:pStyle w:val="a3"/>
        <w:jc w:val="center"/>
        <w:rPr>
          <w:rFonts w:ascii="Arial" w:hAnsi="Arial" w:cs="Arial"/>
        </w:rPr>
      </w:pPr>
      <w:r w:rsidRPr="00D83A53">
        <w:rPr>
          <w:rStyle w:val="a4"/>
          <w:rFonts w:ascii="Arial" w:hAnsi="Arial" w:cs="Arial"/>
          <w:sz w:val="20"/>
          <w:szCs w:val="20"/>
        </w:rPr>
        <w:t>Такелажные работы при ЧС</w:t>
      </w:r>
    </w:p>
    <w:p w:rsidR="00AE27E4" w:rsidRPr="00AE27E4" w:rsidRDefault="00AE27E4" w:rsidP="00AE27E4">
      <w:pPr>
        <w:spacing w:before="100" w:beforeAutospacing="1" w:after="100" w:afterAutospacing="1" w:line="240" w:lineRule="auto"/>
        <w:rPr>
          <w:rFonts w:ascii="Times New Roman" w:eastAsia="Times New Roman" w:hAnsi="Times New Roman"/>
          <w:sz w:val="24"/>
          <w:szCs w:val="24"/>
          <w:lang w:eastAsia="ru-RU"/>
        </w:rPr>
      </w:pPr>
      <w:r w:rsidRPr="00AE27E4">
        <w:rPr>
          <w:rFonts w:ascii="Arial" w:eastAsia="Times New Roman" w:hAnsi="Arial" w:cs="Arial"/>
          <w:sz w:val="20"/>
          <w:szCs w:val="20"/>
          <w:lang w:eastAsia="ru-RU"/>
        </w:rPr>
        <w:t xml:space="preserve">При ликвидации последствий ЧС спасатели часто выполняют </w:t>
      </w:r>
      <w:hyperlink r:id="rId608" w:history="1">
        <w:r w:rsidRPr="00AE27E4">
          <w:rPr>
            <w:rFonts w:ascii="Arial" w:eastAsia="Times New Roman" w:hAnsi="Arial" w:cs="Arial"/>
            <w:color w:val="0000FF"/>
            <w:sz w:val="20"/>
            <w:u w:val="single"/>
            <w:lang w:eastAsia="ru-RU"/>
          </w:rPr>
          <w:t>строповку</w:t>
        </w:r>
      </w:hyperlink>
      <w:r w:rsidRPr="00AE27E4">
        <w:rPr>
          <w:rFonts w:ascii="Arial" w:eastAsia="Times New Roman" w:hAnsi="Arial" w:cs="Arial"/>
          <w:sz w:val="20"/>
          <w:szCs w:val="20"/>
          <w:lang w:eastAsia="ru-RU"/>
        </w:rPr>
        <w:t xml:space="preserve"> (обвязку) различных грузов, их подъем, перемещение, опускание, расстроповку, вязку узлов, сращивание стальных и пеньковых канатов, подвешивание блоков, установку грузоподъемной техники. Все эти работы относятся к</w:t>
      </w:r>
      <w:r w:rsidRPr="00AE27E4">
        <w:rPr>
          <w:rFonts w:ascii="Arial" w:eastAsia="Times New Roman" w:hAnsi="Arial" w:cs="Arial"/>
          <w:b/>
          <w:bCs/>
          <w:sz w:val="20"/>
          <w:szCs w:val="20"/>
          <w:lang w:eastAsia="ru-RU"/>
        </w:rPr>
        <w:t xml:space="preserve"> такелажным</w:t>
      </w:r>
      <w:r w:rsidRPr="00AE27E4">
        <w:rPr>
          <w:rFonts w:ascii="Arial" w:eastAsia="Times New Roman" w:hAnsi="Arial" w:cs="Arial"/>
          <w:sz w:val="20"/>
          <w:szCs w:val="20"/>
          <w:lang w:eastAsia="ru-RU"/>
        </w:rPr>
        <w:t>. Особенность такелажных работ в ЧС заключается в широком разнообразии грузов, отсутствии у большинства из них специальных мест для строповки, возможном внезапном падении груза при перемещении из-за нарушения его целости, многообразии условий работы.</w:t>
      </w:r>
      <w:r w:rsidRPr="00AE27E4">
        <w:rPr>
          <w:rFonts w:ascii="Arial" w:eastAsia="Times New Roman" w:hAnsi="Arial" w:cs="Arial"/>
          <w:sz w:val="20"/>
          <w:szCs w:val="20"/>
          <w:lang w:eastAsia="ru-RU"/>
        </w:rPr>
        <w:br/>
        <w:t>   Особую сложность и ответственность такелажные работы приобретают при</w:t>
      </w:r>
      <w:r w:rsidRPr="00AE27E4">
        <w:rPr>
          <w:rFonts w:ascii="Arial" w:eastAsia="Times New Roman" w:hAnsi="Arial" w:cs="Arial"/>
          <w:b/>
          <w:bCs/>
          <w:sz w:val="20"/>
          <w:szCs w:val="20"/>
          <w:lang w:eastAsia="ru-RU"/>
        </w:rPr>
        <w:t xml:space="preserve"> </w:t>
      </w:r>
      <w:r w:rsidRPr="00AE27E4">
        <w:rPr>
          <w:rFonts w:ascii="Arial" w:eastAsia="Times New Roman" w:hAnsi="Arial" w:cs="Arial"/>
          <w:sz w:val="20"/>
          <w:szCs w:val="20"/>
          <w:lang w:eastAsia="ru-RU"/>
        </w:rPr>
        <w:t>оказании помощи пострадавшим, которые находятся под тяжелыми многотонными грузами.</w:t>
      </w:r>
    </w:p>
    <w:p w:rsidR="00AE27E4" w:rsidRPr="00AE27E4" w:rsidRDefault="00AE27E4" w:rsidP="00AE27E4">
      <w:pPr>
        <w:spacing w:before="100" w:beforeAutospacing="1" w:after="100" w:afterAutospacing="1" w:line="240" w:lineRule="auto"/>
        <w:rPr>
          <w:rFonts w:ascii="Times New Roman" w:eastAsia="Times New Roman" w:hAnsi="Times New Roman"/>
          <w:sz w:val="24"/>
          <w:szCs w:val="24"/>
          <w:lang w:eastAsia="ru-RU"/>
        </w:rPr>
      </w:pPr>
      <w:r w:rsidRPr="00AE27E4">
        <w:rPr>
          <w:rFonts w:ascii="Arial" w:eastAsia="Times New Roman" w:hAnsi="Arial" w:cs="Arial"/>
          <w:b/>
          <w:bCs/>
          <w:sz w:val="20"/>
          <w:lang w:eastAsia="ru-RU"/>
        </w:rPr>
        <w:t xml:space="preserve">    </w:t>
      </w:r>
      <w:bookmarkStart w:id="376" w:name="Основными_грузоподъемными_средствами"/>
      <w:r w:rsidRPr="00AE27E4">
        <w:rPr>
          <w:rFonts w:ascii="Arial" w:eastAsia="Times New Roman" w:hAnsi="Arial" w:cs="Arial"/>
          <w:b/>
          <w:bCs/>
          <w:sz w:val="20"/>
          <w:lang w:eastAsia="ru-RU"/>
        </w:rPr>
        <w:t>Основными грузоподъемными средствами</w:t>
      </w:r>
      <w:bookmarkEnd w:id="376"/>
      <w:r w:rsidRPr="00AE27E4">
        <w:rPr>
          <w:rFonts w:ascii="Arial" w:eastAsia="Times New Roman" w:hAnsi="Arial" w:cs="Arial"/>
          <w:sz w:val="20"/>
          <w:szCs w:val="20"/>
          <w:lang w:eastAsia="ru-RU"/>
        </w:rPr>
        <w:t xml:space="preserve"> для выполнения такелажных работ являются:</w:t>
      </w:r>
      <w:r w:rsidRPr="00AE27E4">
        <w:rPr>
          <w:rFonts w:ascii="Arial" w:eastAsia="Times New Roman" w:hAnsi="Arial" w:cs="Arial"/>
          <w:sz w:val="20"/>
          <w:szCs w:val="20"/>
          <w:lang w:eastAsia="ru-RU"/>
        </w:rPr>
        <w:br/>
        <w:t>- рычаги;</w:t>
      </w:r>
      <w:r w:rsidRPr="00AE27E4">
        <w:rPr>
          <w:rFonts w:ascii="Arial" w:eastAsia="Times New Roman" w:hAnsi="Arial" w:cs="Arial"/>
          <w:sz w:val="20"/>
          <w:szCs w:val="20"/>
          <w:lang w:eastAsia="ru-RU"/>
        </w:rPr>
        <w:br/>
        <w:t>- лебедки, домкраты, тали, разжимы;</w:t>
      </w:r>
      <w:r w:rsidRPr="00AE27E4">
        <w:rPr>
          <w:rFonts w:ascii="Arial" w:eastAsia="Times New Roman" w:hAnsi="Arial" w:cs="Arial"/>
          <w:sz w:val="20"/>
          <w:szCs w:val="20"/>
          <w:lang w:eastAsia="ru-RU"/>
        </w:rPr>
        <w:br/>
        <w:t>- грузоподъемные краны;</w:t>
      </w:r>
      <w:r w:rsidRPr="00AE27E4">
        <w:rPr>
          <w:rFonts w:ascii="Arial" w:eastAsia="Times New Roman" w:hAnsi="Arial" w:cs="Arial"/>
          <w:sz w:val="20"/>
          <w:szCs w:val="20"/>
          <w:lang w:eastAsia="ru-RU"/>
        </w:rPr>
        <w:br/>
        <w:t>- вертолеты-краны.</w:t>
      </w:r>
    </w:p>
    <w:p w:rsidR="00AE27E4" w:rsidRPr="00AE27E4" w:rsidRDefault="00AE27E4" w:rsidP="00AE27E4">
      <w:pPr>
        <w:spacing w:before="100" w:beforeAutospacing="1" w:after="100" w:afterAutospacing="1" w:line="240" w:lineRule="auto"/>
        <w:rPr>
          <w:rFonts w:ascii="Times New Roman" w:eastAsia="Times New Roman" w:hAnsi="Times New Roman"/>
          <w:sz w:val="24"/>
          <w:szCs w:val="24"/>
          <w:lang w:eastAsia="ru-RU"/>
        </w:rPr>
      </w:pPr>
      <w:r w:rsidRPr="00AE27E4">
        <w:rPr>
          <w:rFonts w:ascii="Times New Roman" w:eastAsia="Times New Roman" w:hAnsi="Times New Roman"/>
          <w:sz w:val="24"/>
          <w:szCs w:val="24"/>
          <w:lang w:eastAsia="ru-RU"/>
        </w:rPr>
        <w:t xml:space="preserve">   </w:t>
      </w:r>
      <w:bookmarkStart w:id="377" w:name="Вспомогательными_приспособлениями"/>
      <w:r w:rsidRPr="00AE27E4">
        <w:rPr>
          <w:rFonts w:ascii="Arial" w:eastAsia="Times New Roman" w:hAnsi="Arial" w:cs="Arial"/>
          <w:b/>
          <w:bCs/>
          <w:sz w:val="20"/>
          <w:lang w:eastAsia="ru-RU"/>
        </w:rPr>
        <w:t>Вспомогательными приспособлениями</w:t>
      </w:r>
      <w:bookmarkEnd w:id="377"/>
      <w:r w:rsidRPr="00AE27E4">
        <w:rPr>
          <w:rFonts w:ascii="Arial" w:eastAsia="Times New Roman" w:hAnsi="Arial" w:cs="Arial"/>
          <w:sz w:val="20"/>
          <w:szCs w:val="20"/>
          <w:lang w:eastAsia="ru-RU"/>
        </w:rPr>
        <w:t xml:space="preserve"> для выполнения такелажных работ</w:t>
      </w:r>
      <w:r w:rsidRPr="00AE27E4">
        <w:rPr>
          <w:rFonts w:ascii="Arial" w:eastAsia="Times New Roman" w:hAnsi="Arial" w:cs="Arial"/>
          <w:b/>
          <w:bCs/>
          <w:sz w:val="20"/>
          <w:szCs w:val="20"/>
          <w:lang w:eastAsia="ru-RU"/>
        </w:rPr>
        <w:t xml:space="preserve"> </w:t>
      </w:r>
      <w:r w:rsidRPr="00AE27E4">
        <w:rPr>
          <w:rFonts w:ascii="Arial" w:eastAsia="Times New Roman" w:hAnsi="Arial" w:cs="Arial"/>
          <w:sz w:val="20"/>
          <w:szCs w:val="20"/>
          <w:lang w:eastAsia="ru-RU"/>
        </w:rPr>
        <w:t>являются:</w:t>
      </w:r>
      <w:r w:rsidRPr="00AE27E4">
        <w:rPr>
          <w:rFonts w:ascii="Arial" w:eastAsia="Times New Roman" w:hAnsi="Arial" w:cs="Arial"/>
          <w:sz w:val="20"/>
          <w:szCs w:val="20"/>
          <w:lang w:eastAsia="ru-RU"/>
        </w:rPr>
        <w:br/>
        <w:t>- стальные, пеньковые, синтетические канаты, цепи, стропа;</w:t>
      </w:r>
      <w:r w:rsidRPr="00AE27E4">
        <w:rPr>
          <w:rFonts w:ascii="Arial" w:eastAsia="Times New Roman" w:hAnsi="Arial" w:cs="Arial"/>
          <w:sz w:val="20"/>
          <w:szCs w:val="20"/>
          <w:lang w:eastAsia="ru-RU"/>
        </w:rPr>
        <w:br/>
        <w:t>- грузозахватные устройства;</w:t>
      </w:r>
      <w:r w:rsidRPr="00AE27E4">
        <w:rPr>
          <w:rFonts w:ascii="Arial" w:eastAsia="Times New Roman" w:hAnsi="Arial" w:cs="Arial"/>
          <w:sz w:val="20"/>
          <w:szCs w:val="20"/>
          <w:lang w:eastAsia="ru-RU"/>
        </w:rPr>
        <w:br/>
        <w:t>- крюки;</w:t>
      </w:r>
      <w:r w:rsidRPr="00AE27E4">
        <w:rPr>
          <w:rFonts w:ascii="Arial" w:eastAsia="Times New Roman" w:hAnsi="Arial" w:cs="Arial"/>
          <w:sz w:val="20"/>
          <w:szCs w:val="20"/>
          <w:lang w:eastAsia="ru-RU"/>
        </w:rPr>
        <w:br/>
        <w:t>- полиспасты;</w:t>
      </w:r>
      <w:r w:rsidRPr="00AE27E4">
        <w:rPr>
          <w:rFonts w:ascii="Arial" w:eastAsia="Times New Roman" w:hAnsi="Arial" w:cs="Arial"/>
          <w:sz w:val="20"/>
          <w:szCs w:val="20"/>
          <w:lang w:eastAsia="ru-RU"/>
        </w:rPr>
        <w:br/>
        <w:t>- анкерные устройства;</w:t>
      </w:r>
      <w:r w:rsidRPr="00AE27E4">
        <w:rPr>
          <w:rFonts w:ascii="Arial" w:eastAsia="Times New Roman" w:hAnsi="Arial" w:cs="Arial"/>
          <w:sz w:val="20"/>
          <w:szCs w:val="20"/>
          <w:lang w:eastAsia="ru-RU"/>
        </w:rPr>
        <w:br/>
        <w:t>- кантователи;</w:t>
      </w:r>
      <w:r w:rsidRPr="00AE27E4">
        <w:rPr>
          <w:rFonts w:ascii="Arial" w:eastAsia="Times New Roman" w:hAnsi="Arial" w:cs="Arial"/>
          <w:sz w:val="20"/>
          <w:szCs w:val="20"/>
          <w:lang w:eastAsia="ru-RU"/>
        </w:rPr>
        <w:br/>
        <w:t>-оттяжки.</w:t>
      </w:r>
    </w:p>
    <w:p w:rsidR="00AE27E4" w:rsidRPr="00AE27E4" w:rsidRDefault="00AE27E4" w:rsidP="00AE27E4">
      <w:pPr>
        <w:spacing w:before="100" w:beforeAutospacing="1" w:after="100" w:afterAutospacing="1" w:line="240" w:lineRule="auto"/>
        <w:rPr>
          <w:rFonts w:ascii="Times New Roman" w:eastAsia="Times New Roman" w:hAnsi="Times New Roman"/>
          <w:sz w:val="24"/>
          <w:szCs w:val="24"/>
          <w:lang w:eastAsia="ru-RU"/>
        </w:rPr>
      </w:pPr>
      <w:r w:rsidRPr="00AE27E4">
        <w:rPr>
          <w:rFonts w:ascii="Times New Roman" w:eastAsia="Times New Roman" w:hAnsi="Times New Roman"/>
          <w:sz w:val="24"/>
          <w:szCs w:val="24"/>
          <w:lang w:eastAsia="ru-RU"/>
        </w:rPr>
        <w:t xml:space="preserve">   </w:t>
      </w:r>
      <w:bookmarkStart w:id="378" w:name="домкраты"/>
      <w:r w:rsidRPr="00AE27E4">
        <w:rPr>
          <w:rFonts w:ascii="Arial" w:eastAsia="Times New Roman" w:hAnsi="Arial" w:cs="Arial"/>
          <w:sz w:val="20"/>
          <w:szCs w:val="20"/>
          <w:lang w:eastAsia="ru-RU"/>
        </w:rPr>
        <w:t>Для подъема и перемещения</w:t>
      </w:r>
      <w:bookmarkEnd w:id="378"/>
      <w:r w:rsidRPr="00AE27E4">
        <w:rPr>
          <w:rFonts w:ascii="Arial" w:eastAsia="Times New Roman" w:hAnsi="Arial" w:cs="Arial"/>
          <w:sz w:val="20"/>
          <w:szCs w:val="20"/>
          <w:lang w:eastAsia="ru-RU"/>
        </w:rPr>
        <w:t xml:space="preserve"> грузов на небольшую высоту (20-40 см) спасатели используют</w:t>
      </w:r>
      <w:r w:rsidRPr="00AE27E4">
        <w:rPr>
          <w:rFonts w:ascii="Arial" w:eastAsia="Times New Roman" w:hAnsi="Arial" w:cs="Arial"/>
          <w:b/>
          <w:bCs/>
          <w:sz w:val="20"/>
          <w:szCs w:val="20"/>
          <w:lang w:eastAsia="ru-RU"/>
        </w:rPr>
        <w:t xml:space="preserve"> домкраты.</w:t>
      </w:r>
      <w:r w:rsidRPr="00AE27E4">
        <w:rPr>
          <w:rFonts w:ascii="Arial" w:eastAsia="Times New Roman" w:hAnsi="Arial" w:cs="Arial"/>
          <w:sz w:val="20"/>
          <w:szCs w:val="20"/>
          <w:lang w:eastAsia="ru-RU"/>
        </w:rPr>
        <w:t xml:space="preserve"> Они представляют собой переносные грузоподъемные механизмы незначительных размеров и массы. Домкраты бывают реечными, винтовыми, гидравлическими, пневматическими. Они устанавливаются на твердое основание и приводятся в действие мускульной силой человека. В случае недостаточной грузоподъемности одного могут использоваться одновременно 2-3 домкрата. После подъема груза под него необходимо подложить деревянные или металлические подставки. Затем выполняются работы по освобождению домкрата.</w:t>
      </w:r>
    </w:p>
    <w:p w:rsidR="00AE27E4" w:rsidRPr="00AE27E4" w:rsidRDefault="00AE27E4" w:rsidP="00AE27E4">
      <w:pPr>
        <w:spacing w:before="100" w:beforeAutospacing="1" w:after="100" w:afterAutospacing="1" w:line="240" w:lineRule="auto"/>
        <w:rPr>
          <w:rFonts w:ascii="Arial" w:eastAsia="Times New Roman" w:hAnsi="Arial" w:cs="Arial"/>
          <w:sz w:val="20"/>
          <w:szCs w:val="20"/>
          <w:lang w:eastAsia="ru-RU"/>
        </w:rPr>
      </w:pPr>
      <w:r w:rsidRPr="00AE27E4">
        <w:rPr>
          <w:rFonts w:ascii="Arial" w:eastAsia="Times New Roman" w:hAnsi="Arial" w:cs="Arial"/>
          <w:sz w:val="20"/>
          <w:szCs w:val="20"/>
          <w:lang w:eastAsia="ru-RU"/>
        </w:rPr>
        <w:t xml:space="preserve">   </w:t>
      </w:r>
      <w:bookmarkStart w:id="379" w:name="лебедки"/>
      <w:r w:rsidRPr="00AE27E4">
        <w:rPr>
          <w:rFonts w:ascii="Arial" w:eastAsia="Times New Roman" w:hAnsi="Arial" w:cs="Arial"/>
          <w:sz w:val="20"/>
          <w:szCs w:val="20"/>
          <w:lang w:eastAsia="ru-RU"/>
        </w:rPr>
        <w:t>Подъем</w:t>
      </w:r>
      <w:bookmarkEnd w:id="379"/>
      <w:r w:rsidRPr="00AE27E4">
        <w:rPr>
          <w:rFonts w:ascii="Arial" w:eastAsia="Times New Roman" w:hAnsi="Arial" w:cs="Arial"/>
          <w:sz w:val="20"/>
          <w:szCs w:val="20"/>
          <w:lang w:eastAsia="ru-RU"/>
        </w:rPr>
        <w:t xml:space="preserve"> и перемещение грузов осуществляются с помощью</w:t>
      </w:r>
      <w:r w:rsidRPr="00AE27E4">
        <w:rPr>
          <w:rFonts w:ascii="Arial" w:eastAsia="Times New Roman" w:hAnsi="Arial" w:cs="Arial"/>
          <w:b/>
          <w:bCs/>
          <w:sz w:val="20"/>
          <w:szCs w:val="20"/>
          <w:lang w:eastAsia="ru-RU"/>
        </w:rPr>
        <w:t xml:space="preserve"> лебедок</w:t>
      </w:r>
      <w:r w:rsidRPr="00AE27E4">
        <w:rPr>
          <w:rFonts w:ascii="Arial" w:eastAsia="Times New Roman" w:hAnsi="Arial" w:cs="Arial"/>
          <w:sz w:val="20"/>
          <w:szCs w:val="20"/>
          <w:lang w:eastAsia="ru-RU"/>
        </w:rPr>
        <w:t xml:space="preserve"> (ручных рычажных, барабанных) и талей. Они могут подвешиваться или устанавливаться на землю. Для закрепления грузов используются крюки и канаты.</w:t>
      </w:r>
    </w:p>
    <w:p w:rsidR="00AE27E4" w:rsidRPr="00AE27E4" w:rsidRDefault="00AE27E4" w:rsidP="00AE27E4">
      <w:pPr>
        <w:spacing w:before="100" w:beforeAutospacing="1" w:after="100" w:afterAutospacing="1" w:line="240" w:lineRule="auto"/>
        <w:rPr>
          <w:rFonts w:ascii="Arial" w:eastAsia="Times New Roman" w:hAnsi="Arial" w:cs="Arial"/>
          <w:sz w:val="20"/>
          <w:szCs w:val="20"/>
          <w:lang w:eastAsia="ru-RU"/>
        </w:rPr>
      </w:pPr>
      <w:r w:rsidRPr="00AE27E4">
        <w:rPr>
          <w:rFonts w:ascii="Arial" w:eastAsia="Times New Roman" w:hAnsi="Arial" w:cs="Arial"/>
          <w:sz w:val="20"/>
          <w:szCs w:val="20"/>
          <w:lang w:eastAsia="ru-RU"/>
        </w:rPr>
        <w:t>   Такелажные работы зачастую выполняются с помощью грузоподъемных кранов на пневмоколесном или гусеничном ходу, а также вертолета-крана. Для строповки (обвязки грузов) используются стропа, стальные, пеньковые, синтетические канаты, цепи, захваты, траверсы, крючья.</w:t>
      </w:r>
    </w:p>
    <w:p w:rsidR="00AE27E4" w:rsidRPr="00AE27E4" w:rsidRDefault="00AE27E4" w:rsidP="00AE27E4">
      <w:pPr>
        <w:spacing w:before="100" w:beforeAutospacing="1" w:after="100" w:afterAutospacing="1" w:line="240" w:lineRule="auto"/>
        <w:rPr>
          <w:rFonts w:ascii="Times New Roman" w:eastAsia="Times New Roman" w:hAnsi="Times New Roman"/>
          <w:sz w:val="24"/>
          <w:szCs w:val="24"/>
          <w:lang w:eastAsia="ru-RU"/>
        </w:rPr>
      </w:pPr>
      <w:r w:rsidRPr="00AE27E4">
        <w:rPr>
          <w:rFonts w:ascii="Times New Roman" w:eastAsia="Times New Roman" w:hAnsi="Times New Roman"/>
          <w:sz w:val="24"/>
          <w:szCs w:val="24"/>
          <w:lang w:eastAsia="ru-RU"/>
        </w:rPr>
        <w:t xml:space="preserve">   </w:t>
      </w:r>
      <w:r w:rsidRPr="00AE27E4">
        <w:rPr>
          <w:rFonts w:ascii="Arial" w:eastAsia="Times New Roman" w:hAnsi="Arial" w:cs="Arial"/>
          <w:sz w:val="20"/>
          <w:szCs w:val="20"/>
          <w:lang w:eastAsia="ru-RU"/>
        </w:rPr>
        <w:t xml:space="preserve">Важным элементом такелажных работ является </w:t>
      </w:r>
      <w:bookmarkStart w:id="380" w:name="сопровождение_грузов"/>
      <w:r w:rsidRPr="00AE27E4">
        <w:rPr>
          <w:rFonts w:ascii="Arial" w:eastAsia="Times New Roman" w:hAnsi="Arial" w:cs="Arial"/>
          <w:b/>
          <w:bCs/>
          <w:sz w:val="20"/>
          <w:lang w:eastAsia="ru-RU"/>
        </w:rPr>
        <w:t>сопровождение грузов</w:t>
      </w:r>
      <w:bookmarkEnd w:id="380"/>
      <w:r w:rsidRPr="00AE27E4">
        <w:rPr>
          <w:rFonts w:ascii="Arial" w:eastAsia="Times New Roman" w:hAnsi="Arial" w:cs="Arial"/>
          <w:sz w:val="20"/>
          <w:szCs w:val="20"/>
          <w:lang w:eastAsia="ru-RU"/>
        </w:rPr>
        <w:t xml:space="preserve"> в процессе их перемещения, опускания, установки, расстроповки. С целью исключения раскачивания груза в воздухе при перемещении, для ориентации груза в пространстве и остановки, используются</w:t>
      </w:r>
      <w:r w:rsidRPr="00AE27E4">
        <w:rPr>
          <w:rFonts w:ascii="Arial" w:eastAsia="Times New Roman" w:hAnsi="Arial" w:cs="Arial"/>
          <w:b/>
          <w:bCs/>
          <w:sz w:val="20"/>
          <w:szCs w:val="20"/>
          <w:lang w:eastAsia="ru-RU"/>
        </w:rPr>
        <w:t xml:space="preserve"> оттяжки</w:t>
      </w:r>
      <w:r w:rsidRPr="00AE27E4">
        <w:rPr>
          <w:rFonts w:ascii="Arial" w:eastAsia="Times New Roman" w:hAnsi="Arial" w:cs="Arial"/>
          <w:sz w:val="20"/>
          <w:szCs w:val="20"/>
          <w:lang w:eastAsia="ru-RU"/>
        </w:rPr>
        <w:t xml:space="preserve"> - веревочные приспособления, которые одним концом прикрепляются к грузу, а другой конец находится в руках спасателя.</w:t>
      </w:r>
    </w:p>
    <w:p w:rsidR="00AE27E4" w:rsidRPr="00AE27E4" w:rsidRDefault="00AE27E4" w:rsidP="00AE27E4">
      <w:pPr>
        <w:spacing w:before="100" w:beforeAutospacing="1" w:after="100" w:afterAutospacing="1" w:line="240" w:lineRule="auto"/>
        <w:rPr>
          <w:rFonts w:ascii="Times New Roman" w:eastAsia="Times New Roman" w:hAnsi="Times New Roman"/>
          <w:sz w:val="24"/>
          <w:szCs w:val="24"/>
          <w:lang w:eastAsia="ru-RU"/>
        </w:rPr>
      </w:pPr>
      <w:r w:rsidRPr="00AE27E4">
        <w:rPr>
          <w:rFonts w:ascii="Times New Roman" w:eastAsia="Times New Roman" w:hAnsi="Times New Roman"/>
          <w:sz w:val="24"/>
          <w:szCs w:val="24"/>
          <w:lang w:eastAsia="ru-RU"/>
        </w:rPr>
        <w:t xml:space="preserve">   </w:t>
      </w:r>
      <w:bookmarkStart w:id="381" w:name="Правила_безопасности"/>
      <w:r w:rsidRPr="00AE27E4">
        <w:rPr>
          <w:rFonts w:ascii="Arial" w:eastAsia="Times New Roman" w:hAnsi="Arial" w:cs="Arial"/>
          <w:b/>
          <w:bCs/>
          <w:sz w:val="20"/>
          <w:lang w:eastAsia="ru-RU"/>
        </w:rPr>
        <w:t>Правила безопасности</w:t>
      </w:r>
      <w:bookmarkEnd w:id="381"/>
      <w:r w:rsidRPr="00AE27E4">
        <w:rPr>
          <w:rFonts w:ascii="Arial" w:eastAsia="Times New Roman" w:hAnsi="Arial" w:cs="Arial"/>
          <w:sz w:val="20"/>
          <w:szCs w:val="20"/>
          <w:lang w:eastAsia="ru-RU"/>
        </w:rPr>
        <w:t>. После опускания и закрепления (установки) груза производится его расстроповка. Для облегчения расстроповки груза и обеспечения безопасности спасателей целесообразно использовать специальные полуавтоматические устройства, обеспечивающие расстроповку без участия человека. Для установки связи между крановщиком и спасателями-стропальщиками используются радиотелефонная связь и знаковая сигнализация.</w:t>
      </w:r>
      <w:r w:rsidRPr="00AE27E4">
        <w:rPr>
          <w:rFonts w:ascii="Arial" w:eastAsia="Times New Roman" w:hAnsi="Arial" w:cs="Arial"/>
          <w:sz w:val="20"/>
          <w:szCs w:val="20"/>
          <w:lang w:eastAsia="ru-RU"/>
        </w:rPr>
        <w:br/>
        <w:t>   Иногда для освобождения пострадавших груз нужно только приподнять на небольшую высоту. В этом случае под него подкладываются специальные подставки или подставки из подручных материалов. Только потом можно</w:t>
      </w:r>
      <w:r w:rsidRPr="00AE27E4">
        <w:rPr>
          <w:rFonts w:ascii="Arial" w:eastAsia="Times New Roman" w:hAnsi="Arial" w:cs="Arial"/>
          <w:b/>
          <w:bCs/>
          <w:sz w:val="20"/>
          <w:szCs w:val="20"/>
          <w:lang w:eastAsia="ru-RU"/>
        </w:rPr>
        <w:t xml:space="preserve"> </w:t>
      </w:r>
      <w:r w:rsidRPr="00AE27E4">
        <w:rPr>
          <w:rFonts w:ascii="Arial" w:eastAsia="Times New Roman" w:hAnsi="Arial" w:cs="Arial"/>
          <w:sz w:val="20"/>
          <w:szCs w:val="20"/>
          <w:lang w:eastAsia="ru-RU"/>
        </w:rPr>
        <w:t>приступать к оказанию помощи пострадавшим. Безопасность спасателей при выполнении такелажных работ зависит</w:t>
      </w:r>
      <w:r w:rsidRPr="00AE27E4">
        <w:rPr>
          <w:rFonts w:ascii="Arial" w:eastAsia="Times New Roman" w:hAnsi="Arial" w:cs="Arial"/>
          <w:b/>
          <w:bCs/>
          <w:sz w:val="20"/>
          <w:szCs w:val="20"/>
          <w:lang w:eastAsia="ru-RU"/>
        </w:rPr>
        <w:t xml:space="preserve"> </w:t>
      </w:r>
      <w:r w:rsidRPr="00AE27E4">
        <w:rPr>
          <w:rFonts w:ascii="Arial" w:eastAsia="Times New Roman" w:hAnsi="Arial" w:cs="Arial"/>
          <w:sz w:val="20"/>
          <w:szCs w:val="20"/>
          <w:lang w:eastAsia="ru-RU"/>
        </w:rPr>
        <w:t>от</w:t>
      </w:r>
      <w:r w:rsidRPr="00AE27E4">
        <w:rPr>
          <w:rFonts w:ascii="Arial" w:eastAsia="Times New Roman" w:hAnsi="Arial" w:cs="Arial"/>
          <w:b/>
          <w:bCs/>
          <w:sz w:val="20"/>
          <w:szCs w:val="20"/>
          <w:lang w:eastAsia="ru-RU"/>
        </w:rPr>
        <w:t xml:space="preserve"> </w:t>
      </w:r>
      <w:r w:rsidRPr="00AE27E4">
        <w:rPr>
          <w:rFonts w:ascii="Arial" w:eastAsia="Times New Roman" w:hAnsi="Arial" w:cs="Arial"/>
          <w:sz w:val="20"/>
          <w:szCs w:val="20"/>
          <w:lang w:eastAsia="ru-RU"/>
        </w:rPr>
        <w:t xml:space="preserve">согласованности их действий, надежности используемого оборудования и техники, знания правил поведения в экстремальных ситуациях. </w:t>
      </w:r>
    </w:p>
    <w:tbl>
      <w:tblPr>
        <w:tblW w:w="6900" w:type="dxa"/>
        <w:jc w:val="center"/>
        <w:tblCellSpacing w:w="0" w:type="dxa"/>
        <w:tblCellMar>
          <w:left w:w="0" w:type="dxa"/>
          <w:right w:w="0" w:type="dxa"/>
        </w:tblCellMar>
        <w:tblLook w:val="04A0"/>
      </w:tblPr>
      <w:tblGrid>
        <w:gridCol w:w="481"/>
        <w:gridCol w:w="6419"/>
      </w:tblGrid>
      <w:tr w:rsidR="00AE27E4" w:rsidRPr="00AE27E4" w:rsidTr="00AE27E4">
        <w:trPr>
          <w:trHeight w:val="750"/>
          <w:tblCellSpacing w:w="0" w:type="dxa"/>
          <w:jc w:val="center"/>
        </w:trPr>
        <w:tc>
          <w:tcPr>
            <w:tcW w:w="481" w:type="dxa"/>
            <w:vAlign w:val="center"/>
            <w:hideMark/>
          </w:tcPr>
          <w:p w:rsidR="00AE27E4" w:rsidRPr="00AE27E4" w:rsidRDefault="00AE27E4" w:rsidP="00AE27E4">
            <w:pPr>
              <w:spacing w:after="0" w:line="240" w:lineRule="auto"/>
              <w:rPr>
                <w:rFonts w:ascii="Times New Roman" w:eastAsia="Times New Roman" w:hAnsi="Times New Roman"/>
                <w:sz w:val="24"/>
                <w:szCs w:val="24"/>
                <w:lang w:eastAsia="ru-RU"/>
              </w:rPr>
            </w:pPr>
          </w:p>
        </w:tc>
        <w:tc>
          <w:tcPr>
            <w:tcW w:w="6419" w:type="dxa"/>
            <w:tcBorders>
              <w:top w:val="threeDEmboss" w:sz="6" w:space="0" w:color="FF0000"/>
              <w:left w:val="threeDEmboss" w:sz="6" w:space="0" w:color="FF0000"/>
              <w:bottom w:val="threeDEmboss" w:sz="6" w:space="0" w:color="FF0000"/>
              <w:right w:val="threeDEmboss" w:sz="6" w:space="0" w:color="FF0000"/>
            </w:tcBorders>
            <w:shd w:val="clear" w:color="auto" w:fill="FFFFD7"/>
            <w:vAlign w:val="center"/>
            <w:hideMark/>
          </w:tcPr>
          <w:p w:rsidR="00AE27E4" w:rsidRPr="00AE27E4" w:rsidRDefault="00AE27E4" w:rsidP="00AE27E4">
            <w:pPr>
              <w:spacing w:after="0" w:line="240" w:lineRule="auto"/>
              <w:jc w:val="center"/>
              <w:rPr>
                <w:rFonts w:ascii="Times New Roman" w:eastAsia="Times New Roman" w:hAnsi="Times New Roman"/>
                <w:sz w:val="24"/>
                <w:szCs w:val="24"/>
                <w:lang w:eastAsia="ru-RU"/>
              </w:rPr>
            </w:pPr>
            <w:r w:rsidRPr="00AE27E4">
              <w:rPr>
                <w:rFonts w:ascii="Arial" w:eastAsia="Times New Roman" w:hAnsi="Arial" w:cs="Arial"/>
                <w:sz w:val="20"/>
                <w:szCs w:val="20"/>
                <w:lang w:eastAsia="ru-RU"/>
              </w:rPr>
              <w:t xml:space="preserve">Основное правило безопасности, действующее при выполнении такелажных работ - </w:t>
            </w:r>
            <w:r w:rsidRPr="00AE27E4">
              <w:rPr>
                <w:rFonts w:ascii="Arial" w:eastAsia="Times New Roman" w:hAnsi="Arial" w:cs="Arial"/>
                <w:b/>
                <w:bCs/>
                <w:sz w:val="20"/>
                <w:szCs w:val="20"/>
                <w:lang w:eastAsia="ru-RU"/>
              </w:rPr>
              <w:t>никогда не находиться под грузом</w:t>
            </w:r>
            <w:r w:rsidRPr="00AE27E4">
              <w:rPr>
                <w:rFonts w:ascii="Arial" w:eastAsia="Times New Roman" w:hAnsi="Arial" w:cs="Arial"/>
                <w:sz w:val="20"/>
                <w:szCs w:val="20"/>
                <w:lang w:eastAsia="ru-RU"/>
              </w:rPr>
              <w:t>.</w:t>
            </w:r>
          </w:p>
        </w:tc>
      </w:tr>
    </w:tbl>
    <w:p w:rsidR="00AE27E4" w:rsidRPr="00D83A53" w:rsidRDefault="00AE27E4" w:rsidP="00AE27E4">
      <w:pPr>
        <w:pStyle w:val="a3"/>
        <w:jc w:val="center"/>
        <w:rPr>
          <w:rFonts w:ascii="Arial" w:hAnsi="Arial" w:cs="Arial"/>
        </w:rPr>
      </w:pPr>
      <w:r w:rsidRPr="00D83A53">
        <w:rPr>
          <w:rStyle w:val="a4"/>
          <w:rFonts w:ascii="Arial" w:hAnsi="Arial" w:cs="Arial"/>
          <w:sz w:val="20"/>
          <w:szCs w:val="20"/>
        </w:rPr>
        <w:t>Строповка (обвязка) грузов</w:t>
      </w:r>
    </w:p>
    <w:p w:rsidR="00AE27E4" w:rsidRPr="00AE27E4" w:rsidRDefault="00AE27E4" w:rsidP="00AE27E4">
      <w:pPr>
        <w:spacing w:before="100" w:beforeAutospacing="1" w:after="100" w:afterAutospacing="1" w:line="240" w:lineRule="auto"/>
        <w:rPr>
          <w:rFonts w:ascii="Times New Roman" w:eastAsia="Times New Roman" w:hAnsi="Times New Roman"/>
          <w:sz w:val="24"/>
          <w:szCs w:val="24"/>
          <w:lang w:eastAsia="ru-RU"/>
        </w:rPr>
      </w:pPr>
      <w:r w:rsidRPr="00AE27E4">
        <w:rPr>
          <w:rFonts w:ascii="Arial" w:eastAsia="Times New Roman" w:hAnsi="Arial" w:cs="Arial"/>
          <w:sz w:val="20"/>
          <w:szCs w:val="20"/>
          <w:lang w:eastAsia="ru-RU"/>
        </w:rPr>
        <w:t>Строповка (обвязка) грузов осуществляется за специальные петли, а при их отсутствии - непосредственно за груз. Основные такелажные узлы представлены ниже.</w:t>
      </w:r>
    </w:p>
    <w:tbl>
      <w:tblPr>
        <w:tblW w:w="69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450"/>
        <w:gridCol w:w="3450"/>
      </w:tblGrid>
      <w:tr w:rsidR="00AE27E4" w:rsidRPr="00CA4CFF" w:rsidTr="00CA4CFF">
        <w:tc>
          <w:tcPr>
            <w:tcW w:w="3450" w:type="dxa"/>
            <w:hideMark/>
          </w:tcPr>
          <w:p w:rsidR="00AE27E4" w:rsidRPr="00CA4CFF" w:rsidRDefault="00065860" w:rsidP="00CA4CFF">
            <w:pPr>
              <w:spacing w:after="0" w:line="240" w:lineRule="auto"/>
              <w:jc w:val="center"/>
              <w:rPr>
                <w:rFonts w:ascii="Times New Roman" w:eastAsia="Times New Roman" w:hAnsi="Times New Roman"/>
                <w:sz w:val="24"/>
                <w:szCs w:val="24"/>
                <w:lang w:eastAsia="ru-RU"/>
              </w:rPr>
            </w:pPr>
            <w:r>
              <w:rPr>
                <w:rFonts w:ascii="Arial" w:eastAsia="Times New Roman" w:hAnsi="Arial" w:cs="Arial"/>
                <w:noProof/>
                <w:sz w:val="20"/>
                <w:szCs w:val="20"/>
                <w:lang w:eastAsia="ru-RU"/>
              </w:rPr>
              <w:drawing>
                <wp:inline distT="0" distB="0" distL="0" distR="0">
                  <wp:extent cx="1905000" cy="628650"/>
                  <wp:effectExtent l="19050" t="0" r="0" b="0"/>
                  <wp:docPr id="25" name="Рисунок 25" descr="Прямой узел (&quot;восьмерка&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Прямой узел (&quot;восьмерка&quot;)"/>
                          <pic:cNvPicPr>
                            <a:picLocks noChangeAspect="1" noChangeArrowheads="1"/>
                          </pic:cNvPicPr>
                        </pic:nvPicPr>
                        <pic:blipFill>
                          <a:blip r:embed="rId609" cstate="print"/>
                          <a:srcRect/>
                          <a:stretch>
                            <a:fillRect/>
                          </a:stretch>
                        </pic:blipFill>
                        <pic:spPr bwMode="auto">
                          <a:xfrm>
                            <a:off x="0" y="0"/>
                            <a:ext cx="1905000" cy="628650"/>
                          </a:xfrm>
                          <a:prstGeom prst="rect">
                            <a:avLst/>
                          </a:prstGeom>
                          <a:noFill/>
                          <a:ln w="9525">
                            <a:noFill/>
                            <a:miter lim="800000"/>
                            <a:headEnd/>
                            <a:tailEnd/>
                          </a:ln>
                        </pic:spPr>
                      </pic:pic>
                    </a:graphicData>
                  </a:graphic>
                </wp:inline>
              </w:drawing>
            </w:r>
            <w:r w:rsidR="00AE27E4" w:rsidRPr="00CA4CFF">
              <w:rPr>
                <w:rFonts w:ascii="Arial" w:eastAsia="Times New Roman" w:hAnsi="Arial" w:cs="Arial"/>
                <w:sz w:val="20"/>
                <w:szCs w:val="20"/>
                <w:lang w:eastAsia="ru-RU"/>
              </w:rPr>
              <w:br/>
            </w:r>
            <w:r w:rsidR="00AE27E4" w:rsidRPr="00CA4CFF">
              <w:rPr>
                <w:rFonts w:ascii="Arial" w:eastAsia="Times New Roman" w:hAnsi="Arial" w:cs="Arial"/>
                <w:b/>
                <w:bCs/>
                <w:sz w:val="20"/>
                <w:lang w:eastAsia="ru-RU"/>
              </w:rPr>
              <w:t>Прямой или восьмерка</w:t>
            </w:r>
            <w:r w:rsidR="00AE27E4" w:rsidRPr="00CA4CFF">
              <w:rPr>
                <w:rFonts w:ascii="Arial" w:eastAsia="Times New Roman" w:hAnsi="Arial" w:cs="Arial"/>
                <w:b/>
                <w:bCs/>
                <w:sz w:val="20"/>
                <w:szCs w:val="20"/>
                <w:lang w:eastAsia="ru-RU"/>
              </w:rPr>
              <w:br/>
            </w:r>
            <w:r w:rsidR="00AE27E4" w:rsidRPr="00CA4CFF">
              <w:rPr>
                <w:rFonts w:ascii="Arial" w:eastAsia="Times New Roman" w:hAnsi="Arial" w:cs="Arial"/>
                <w:sz w:val="20"/>
                <w:szCs w:val="20"/>
                <w:lang w:eastAsia="ru-RU"/>
              </w:rPr>
              <w:t>Соединение стального каната. Концы петель каната соединены зажимами.</w:t>
            </w:r>
          </w:p>
        </w:tc>
        <w:tc>
          <w:tcPr>
            <w:tcW w:w="3450" w:type="dxa"/>
            <w:hideMark/>
          </w:tcPr>
          <w:p w:rsidR="00AE27E4" w:rsidRPr="00CA4CFF" w:rsidRDefault="00065860" w:rsidP="00CA4CFF">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drawing>
                <wp:inline distT="0" distB="0" distL="0" distR="0">
                  <wp:extent cx="1714500" cy="742950"/>
                  <wp:effectExtent l="19050" t="0" r="0" b="0"/>
                  <wp:docPr id="26" name="Рисунок 26" descr="Прямой узе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Прямой узел"/>
                          <pic:cNvPicPr>
                            <a:picLocks noChangeAspect="1" noChangeArrowheads="1"/>
                          </pic:cNvPicPr>
                        </pic:nvPicPr>
                        <pic:blipFill>
                          <a:blip r:embed="rId610" cstate="print"/>
                          <a:srcRect/>
                          <a:stretch>
                            <a:fillRect/>
                          </a:stretch>
                        </pic:blipFill>
                        <pic:spPr bwMode="auto">
                          <a:xfrm>
                            <a:off x="0" y="0"/>
                            <a:ext cx="1714500" cy="742950"/>
                          </a:xfrm>
                          <a:prstGeom prst="rect">
                            <a:avLst/>
                          </a:prstGeom>
                          <a:noFill/>
                          <a:ln w="9525">
                            <a:noFill/>
                            <a:miter lim="800000"/>
                            <a:headEnd/>
                            <a:tailEnd/>
                          </a:ln>
                        </pic:spPr>
                      </pic:pic>
                    </a:graphicData>
                  </a:graphic>
                </wp:inline>
              </w:drawing>
            </w:r>
            <w:r w:rsidR="00AE27E4" w:rsidRPr="00CA4CFF">
              <w:rPr>
                <w:rFonts w:ascii="Times New Roman" w:eastAsia="Times New Roman" w:hAnsi="Times New Roman"/>
                <w:sz w:val="24"/>
                <w:szCs w:val="24"/>
                <w:lang w:eastAsia="ru-RU"/>
              </w:rPr>
              <w:br/>
            </w:r>
            <w:r w:rsidR="00AE27E4" w:rsidRPr="00CA4CFF">
              <w:rPr>
                <w:rFonts w:ascii="Arial" w:eastAsia="Times New Roman" w:hAnsi="Arial" w:cs="Arial"/>
                <w:b/>
                <w:bCs/>
                <w:sz w:val="20"/>
                <w:lang w:eastAsia="ru-RU"/>
              </w:rPr>
              <w:t>Прямой</w:t>
            </w:r>
            <w:r w:rsidR="00AE27E4" w:rsidRPr="00CA4CFF">
              <w:rPr>
                <w:rFonts w:ascii="Arial" w:eastAsia="Times New Roman" w:hAnsi="Arial" w:cs="Arial"/>
                <w:b/>
                <w:bCs/>
                <w:sz w:val="20"/>
                <w:szCs w:val="20"/>
                <w:lang w:eastAsia="ru-RU"/>
              </w:rPr>
              <w:br/>
            </w:r>
            <w:r w:rsidR="00AE27E4" w:rsidRPr="00CA4CFF">
              <w:rPr>
                <w:rFonts w:ascii="Arial" w:eastAsia="Times New Roman" w:hAnsi="Arial" w:cs="Arial"/>
                <w:sz w:val="20"/>
                <w:szCs w:val="20"/>
                <w:lang w:eastAsia="ru-RU"/>
              </w:rPr>
              <w:t>Соединение пеньковых и капроновых канатов при слабом натяжении.</w:t>
            </w:r>
          </w:p>
        </w:tc>
      </w:tr>
      <w:tr w:rsidR="00AE27E4" w:rsidRPr="00CA4CFF" w:rsidTr="00CA4CFF">
        <w:tc>
          <w:tcPr>
            <w:tcW w:w="3450" w:type="dxa"/>
            <w:hideMark/>
          </w:tcPr>
          <w:p w:rsidR="00AE27E4" w:rsidRPr="00CA4CFF" w:rsidRDefault="00065860" w:rsidP="00CA4CFF">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drawing>
                <wp:inline distT="0" distB="0" distL="0" distR="0">
                  <wp:extent cx="1714500" cy="781050"/>
                  <wp:effectExtent l="19050" t="0" r="0" b="0"/>
                  <wp:docPr id="27" name="Рисунок 27" descr="Рифовый узе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Рифовый узел"/>
                          <pic:cNvPicPr>
                            <a:picLocks noChangeAspect="1" noChangeArrowheads="1"/>
                          </pic:cNvPicPr>
                        </pic:nvPicPr>
                        <pic:blipFill>
                          <a:blip r:embed="rId611" cstate="print"/>
                          <a:srcRect/>
                          <a:stretch>
                            <a:fillRect/>
                          </a:stretch>
                        </pic:blipFill>
                        <pic:spPr bwMode="auto">
                          <a:xfrm>
                            <a:off x="0" y="0"/>
                            <a:ext cx="1714500" cy="781050"/>
                          </a:xfrm>
                          <a:prstGeom prst="rect">
                            <a:avLst/>
                          </a:prstGeom>
                          <a:noFill/>
                          <a:ln w="9525">
                            <a:noFill/>
                            <a:miter lim="800000"/>
                            <a:headEnd/>
                            <a:tailEnd/>
                          </a:ln>
                        </pic:spPr>
                      </pic:pic>
                    </a:graphicData>
                  </a:graphic>
                </wp:inline>
              </w:drawing>
            </w:r>
            <w:r w:rsidR="00AE27E4" w:rsidRPr="00CA4CFF">
              <w:rPr>
                <w:rFonts w:ascii="Times New Roman" w:eastAsia="Times New Roman" w:hAnsi="Times New Roman"/>
                <w:sz w:val="24"/>
                <w:szCs w:val="24"/>
                <w:lang w:eastAsia="ru-RU"/>
              </w:rPr>
              <w:br/>
            </w:r>
            <w:r w:rsidR="00AE27E4" w:rsidRPr="00CA4CFF">
              <w:rPr>
                <w:rFonts w:ascii="Arial" w:eastAsia="Times New Roman" w:hAnsi="Arial" w:cs="Arial"/>
                <w:b/>
                <w:bCs/>
                <w:sz w:val="20"/>
                <w:lang w:eastAsia="ru-RU"/>
              </w:rPr>
              <w:t>Рифовый</w:t>
            </w:r>
            <w:r w:rsidR="00AE27E4" w:rsidRPr="00CA4CFF">
              <w:rPr>
                <w:rFonts w:ascii="Arial" w:eastAsia="Times New Roman" w:hAnsi="Arial" w:cs="Arial"/>
                <w:b/>
                <w:bCs/>
                <w:sz w:val="20"/>
                <w:szCs w:val="20"/>
                <w:lang w:eastAsia="ru-RU"/>
              </w:rPr>
              <w:br/>
            </w:r>
            <w:r w:rsidR="00AE27E4" w:rsidRPr="00CA4CFF">
              <w:rPr>
                <w:rFonts w:ascii="Arial" w:eastAsia="Times New Roman" w:hAnsi="Arial" w:cs="Arial"/>
                <w:sz w:val="20"/>
                <w:szCs w:val="20"/>
                <w:lang w:eastAsia="ru-RU"/>
              </w:rPr>
              <w:t>Образование петли при стыковании наглухо концов пеньковых и капроновых канатов</w:t>
            </w:r>
          </w:p>
        </w:tc>
        <w:tc>
          <w:tcPr>
            <w:tcW w:w="3450" w:type="dxa"/>
            <w:hideMark/>
          </w:tcPr>
          <w:p w:rsidR="00AE27E4" w:rsidRPr="00CA4CFF" w:rsidRDefault="00065860" w:rsidP="00CA4CFF">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drawing>
                <wp:inline distT="0" distB="0" distL="0" distR="0">
                  <wp:extent cx="1905000" cy="676275"/>
                  <wp:effectExtent l="19050" t="0" r="0" b="0"/>
                  <wp:docPr id="28" name="Рисунок 28" descr="Двойной прямой узе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Двойной прямой узел"/>
                          <pic:cNvPicPr>
                            <a:picLocks noChangeAspect="1" noChangeArrowheads="1"/>
                          </pic:cNvPicPr>
                        </pic:nvPicPr>
                        <pic:blipFill>
                          <a:blip r:embed="rId612" cstate="print"/>
                          <a:srcRect/>
                          <a:stretch>
                            <a:fillRect/>
                          </a:stretch>
                        </pic:blipFill>
                        <pic:spPr bwMode="auto">
                          <a:xfrm>
                            <a:off x="0" y="0"/>
                            <a:ext cx="1905000" cy="676275"/>
                          </a:xfrm>
                          <a:prstGeom prst="rect">
                            <a:avLst/>
                          </a:prstGeom>
                          <a:noFill/>
                          <a:ln w="9525">
                            <a:noFill/>
                            <a:miter lim="800000"/>
                            <a:headEnd/>
                            <a:tailEnd/>
                          </a:ln>
                        </pic:spPr>
                      </pic:pic>
                    </a:graphicData>
                  </a:graphic>
                </wp:inline>
              </w:drawing>
            </w:r>
            <w:r w:rsidR="00AE27E4" w:rsidRPr="00CA4CFF">
              <w:rPr>
                <w:rFonts w:ascii="Times New Roman" w:eastAsia="Times New Roman" w:hAnsi="Times New Roman"/>
                <w:sz w:val="24"/>
                <w:szCs w:val="24"/>
                <w:lang w:eastAsia="ru-RU"/>
              </w:rPr>
              <w:br/>
            </w:r>
            <w:r w:rsidR="00AE27E4" w:rsidRPr="00CA4CFF">
              <w:rPr>
                <w:rFonts w:ascii="Arial" w:eastAsia="Times New Roman" w:hAnsi="Arial" w:cs="Arial"/>
                <w:b/>
                <w:bCs/>
                <w:sz w:val="20"/>
                <w:lang w:eastAsia="ru-RU"/>
              </w:rPr>
              <w:t>Двойной прямой</w:t>
            </w:r>
            <w:r w:rsidR="00AE27E4" w:rsidRPr="00CA4CFF">
              <w:rPr>
                <w:rFonts w:ascii="Arial" w:eastAsia="Times New Roman" w:hAnsi="Arial" w:cs="Arial"/>
                <w:b/>
                <w:bCs/>
                <w:sz w:val="20"/>
                <w:szCs w:val="20"/>
                <w:lang w:eastAsia="ru-RU"/>
              </w:rPr>
              <w:br/>
            </w:r>
            <w:r w:rsidR="00AE27E4" w:rsidRPr="00CA4CFF">
              <w:rPr>
                <w:rFonts w:ascii="Arial" w:eastAsia="Times New Roman" w:hAnsi="Arial" w:cs="Arial"/>
                <w:sz w:val="20"/>
                <w:szCs w:val="20"/>
                <w:lang w:eastAsia="ru-RU"/>
              </w:rPr>
              <w:t>Соединение пеньковых и капроновых канатов при сильном натяжении</w:t>
            </w:r>
          </w:p>
        </w:tc>
      </w:tr>
      <w:tr w:rsidR="00AE27E4" w:rsidRPr="00CA4CFF" w:rsidTr="00CA4CFF">
        <w:tc>
          <w:tcPr>
            <w:tcW w:w="3450" w:type="dxa"/>
            <w:hideMark/>
          </w:tcPr>
          <w:p w:rsidR="00AE27E4" w:rsidRPr="00CA4CFF" w:rsidRDefault="00065860" w:rsidP="00CA4CFF">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drawing>
                <wp:inline distT="0" distB="0" distL="0" distR="0">
                  <wp:extent cx="952500" cy="609600"/>
                  <wp:effectExtent l="19050" t="0" r="0" b="0"/>
                  <wp:docPr id="29" name="Рисунок 29" descr="Раскрепительный узел для одного элемен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Раскрепительный узел для одного элемента"/>
                          <pic:cNvPicPr>
                            <a:picLocks noChangeAspect="1" noChangeArrowheads="1"/>
                          </pic:cNvPicPr>
                        </pic:nvPicPr>
                        <pic:blipFill>
                          <a:blip r:embed="rId613" cstate="print"/>
                          <a:srcRect/>
                          <a:stretch>
                            <a:fillRect/>
                          </a:stretch>
                        </pic:blipFill>
                        <pic:spPr bwMode="auto">
                          <a:xfrm>
                            <a:off x="0" y="0"/>
                            <a:ext cx="952500" cy="609600"/>
                          </a:xfrm>
                          <a:prstGeom prst="rect">
                            <a:avLst/>
                          </a:prstGeom>
                          <a:noFill/>
                          <a:ln w="9525">
                            <a:noFill/>
                            <a:miter lim="800000"/>
                            <a:headEnd/>
                            <a:tailEnd/>
                          </a:ln>
                        </pic:spPr>
                      </pic:pic>
                    </a:graphicData>
                  </a:graphic>
                </wp:inline>
              </w:drawing>
            </w:r>
            <w:r w:rsidR="00AE27E4" w:rsidRPr="00CA4CFF">
              <w:rPr>
                <w:rFonts w:ascii="Times New Roman" w:eastAsia="Times New Roman" w:hAnsi="Times New Roman"/>
                <w:sz w:val="24"/>
                <w:szCs w:val="24"/>
                <w:lang w:eastAsia="ru-RU"/>
              </w:rPr>
              <w:br/>
            </w:r>
            <w:r w:rsidR="00AE27E4" w:rsidRPr="00CA4CFF">
              <w:rPr>
                <w:rFonts w:ascii="Arial" w:eastAsia="Times New Roman" w:hAnsi="Arial" w:cs="Arial"/>
                <w:b/>
                <w:bCs/>
                <w:sz w:val="20"/>
                <w:lang w:eastAsia="ru-RU"/>
              </w:rPr>
              <w:t xml:space="preserve">Раскрепительный </w:t>
            </w:r>
            <w:r w:rsidR="00AE27E4" w:rsidRPr="00CA4CFF">
              <w:rPr>
                <w:rFonts w:ascii="Arial" w:eastAsia="Times New Roman" w:hAnsi="Arial" w:cs="Arial"/>
                <w:b/>
                <w:bCs/>
                <w:sz w:val="20"/>
                <w:szCs w:val="20"/>
                <w:lang w:eastAsia="ru-RU"/>
              </w:rPr>
              <w:br/>
            </w:r>
            <w:r w:rsidR="00AE27E4" w:rsidRPr="00CA4CFF">
              <w:rPr>
                <w:rFonts w:ascii="Arial" w:eastAsia="Times New Roman" w:hAnsi="Arial" w:cs="Arial"/>
                <w:sz w:val="20"/>
                <w:szCs w:val="20"/>
                <w:lang w:eastAsia="ru-RU"/>
              </w:rPr>
              <w:t>(для одного элемента)</w:t>
            </w:r>
            <w:r w:rsidR="00AE27E4" w:rsidRPr="00CA4CFF">
              <w:rPr>
                <w:rFonts w:ascii="Arial" w:eastAsia="Times New Roman" w:hAnsi="Arial" w:cs="Arial"/>
                <w:sz w:val="20"/>
                <w:szCs w:val="20"/>
                <w:lang w:eastAsia="ru-RU"/>
              </w:rPr>
              <w:br/>
              <w:t>Раскрепление пеньковыми и капроновыми канатами</w:t>
            </w:r>
          </w:p>
        </w:tc>
        <w:tc>
          <w:tcPr>
            <w:tcW w:w="3450" w:type="dxa"/>
            <w:hideMark/>
          </w:tcPr>
          <w:p w:rsidR="00AE27E4" w:rsidRPr="00CA4CFF" w:rsidRDefault="00065860" w:rsidP="00CA4CFF">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drawing>
                <wp:inline distT="0" distB="0" distL="0" distR="0">
                  <wp:extent cx="952500" cy="581025"/>
                  <wp:effectExtent l="19050" t="0" r="0" b="0"/>
                  <wp:docPr id="30" name="Рисунок 30" descr="Раскрепительный узел для двух  элемент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Раскрепительный узел для двух  элементов"/>
                          <pic:cNvPicPr>
                            <a:picLocks noChangeAspect="1" noChangeArrowheads="1"/>
                          </pic:cNvPicPr>
                        </pic:nvPicPr>
                        <pic:blipFill>
                          <a:blip r:embed="rId614" cstate="print"/>
                          <a:srcRect/>
                          <a:stretch>
                            <a:fillRect/>
                          </a:stretch>
                        </pic:blipFill>
                        <pic:spPr bwMode="auto">
                          <a:xfrm>
                            <a:off x="0" y="0"/>
                            <a:ext cx="952500" cy="581025"/>
                          </a:xfrm>
                          <a:prstGeom prst="rect">
                            <a:avLst/>
                          </a:prstGeom>
                          <a:noFill/>
                          <a:ln w="9525">
                            <a:noFill/>
                            <a:miter lim="800000"/>
                            <a:headEnd/>
                            <a:tailEnd/>
                          </a:ln>
                        </pic:spPr>
                      </pic:pic>
                    </a:graphicData>
                  </a:graphic>
                </wp:inline>
              </w:drawing>
            </w:r>
            <w:r w:rsidR="00AE27E4" w:rsidRPr="00CA4CFF">
              <w:rPr>
                <w:rFonts w:ascii="Times New Roman" w:eastAsia="Times New Roman" w:hAnsi="Times New Roman"/>
                <w:sz w:val="24"/>
                <w:szCs w:val="24"/>
                <w:lang w:eastAsia="ru-RU"/>
              </w:rPr>
              <w:br/>
            </w:r>
            <w:r w:rsidR="00AE27E4" w:rsidRPr="00CA4CFF">
              <w:rPr>
                <w:rFonts w:ascii="Arial" w:eastAsia="Times New Roman" w:hAnsi="Arial" w:cs="Arial"/>
                <w:b/>
                <w:bCs/>
                <w:sz w:val="20"/>
                <w:lang w:eastAsia="ru-RU"/>
              </w:rPr>
              <w:t xml:space="preserve">Раскрепительный </w:t>
            </w:r>
            <w:r w:rsidR="00AE27E4" w:rsidRPr="00CA4CFF">
              <w:rPr>
                <w:rFonts w:ascii="Arial" w:eastAsia="Times New Roman" w:hAnsi="Arial" w:cs="Arial"/>
                <w:b/>
                <w:bCs/>
                <w:sz w:val="20"/>
                <w:szCs w:val="20"/>
                <w:lang w:eastAsia="ru-RU"/>
              </w:rPr>
              <w:br/>
            </w:r>
            <w:r w:rsidR="00AE27E4" w:rsidRPr="00CA4CFF">
              <w:rPr>
                <w:rFonts w:ascii="Arial" w:eastAsia="Times New Roman" w:hAnsi="Arial" w:cs="Arial"/>
                <w:sz w:val="20"/>
                <w:szCs w:val="20"/>
                <w:lang w:eastAsia="ru-RU"/>
              </w:rPr>
              <w:t>(для двух элементов)</w:t>
            </w:r>
            <w:r w:rsidR="00AE27E4" w:rsidRPr="00CA4CFF">
              <w:rPr>
                <w:rFonts w:ascii="Arial" w:eastAsia="Times New Roman" w:hAnsi="Arial" w:cs="Arial"/>
                <w:sz w:val="20"/>
                <w:szCs w:val="20"/>
                <w:lang w:eastAsia="ru-RU"/>
              </w:rPr>
              <w:br/>
              <w:t>Раскрепление пеньковыми и капроновыми канатами</w:t>
            </w:r>
          </w:p>
        </w:tc>
      </w:tr>
      <w:tr w:rsidR="00AE27E4" w:rsidRPr="00CA4CFF" w:rsidTr="00CA4CFF">
        <w:tc>
          <w:tcPr>
            <w:tcW w:w="3450" w:type="dxa"/>
            <w:hideMark/>
          </w:tcPr>
          <w:p w:rsidR="00AE27E4" w:rsidRPr="00CA4CFF" w:rsidRDefault="00065860" w:rsidP="00CA4CFF">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drawing>
                <wp:inline distT="0" distB="0" distL="0" distR="0">
                  <wp:extent cx="1905000" cy="828675"/>
                  <wp:effectExtent l="19050" t="0" r="0" b="0"/>
                  <wp:docPr id="31" name="Рисунок 31" descr="Штыковой узе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Штыковой узел"/>
                          <pic:cNvPicPr>
                            <a:picLocks noChangeAspect="1" noChangeArrowheads="1"/>
                          </pic:cNvPicPr>
                        </pic:nvPicPr>
                        <pic:blipFill>
                          <a:blip r:embed="rId615" cstate="print"/>
                          <a:srcRect/>
                          <a:stretch>
                            <a:fillRect/>
                          </a:stretch>
                        </pic:blipFill>
                        <pic:spPr bwMode="auto">
                          <a:xfrm>
                            <a:off x="0" y="0"/>
                            <a:ext cx="1905000" cy="828675"/>
                          </a:xfrm>
                          <a:prstGeom prst="rect">
                            <a:avLst/>
                          </a:prstGeom>
                          <a:noFill/>
                          <a:ln w="9525">
                            <a:noFill/>
                            <a:miter lim="800000"/>
                            <a:headEnd/>
                            <a:tailEnd/>
                          </a:ln>
                        </pic:spPr>
                      </pic:pic>
                    </a:graphicData>
                  </a:graphic>
                </wp:inline>
              </w:drawing>
            </w:r>
            <w:r w:rsidR="00AE27E4" w:rsidRPr="00CA4CFF">
              <w:rPr>
                <w:rFonts w:ascii="Times New Roman" w:eastAsia="Times New Roman" w:hAnsi="Times New Roman"/>
                <w:sz w:val="24"/>
                <w:szCs w:val="24"/>
                <w:lang w:eastAsia="ru-RU"/>
              </w:rPr>
              <w:br/>
            </w:r>
            <w:r w:rsidR="00AE27E4" w:rsidRPr="00CA4CFF">
              <w:rPr>
                <w:rFonts w:ascii="Arial" w:eastAsia="Times New Roman" w:hAnsi="Arial" w:cs="Arial"/>
                <w:b/>
                <w:bCs/>
                <w:sz w:val="20"/>
                <w:lang w:eastAsia="ru-RU"/>
              </w:rPr>
              <w:t>Штыковой</w:t>
            </w:r>
            <w:r w:rsidR="00AE27E4" w:rsidRPr="00CA4CFF">
              <w:rPr>
                <w:rFonts w:ascii="Arial" w:eastAsia="Times New Roman" w:hAnsi="Arial" w:cs="Arial"/>
                <w:b/>
                <w:bCs/>
                <w:sz w:val="20"/>
                <w:szCs w:val="20"/>
                <w:lang w:eastAsia="ru-RU"/>
              </w:rPr>
              <w:br/>
            </w:r>
            <w:r w:rsidR="00AE27E4" w:rsidRPr="00CA4CFF">
              <w:rPr>
                <w:rFonts w:ascii="Arial" w:eastAsia="Times New Roman" w:hAnsi="Arial" w:cs="Arial"/>
                <w:sz w:val="20"/>
                <w:szCs w:val="20"/>
                <w:lang w:eastAsia="ru-RU"/>
              </w:rPr>
              <w:t>Соединение стальных канатов и получение петли на конце стального каната</w:t>
            </w:r>
          </w:p>
        </w:tc>
        <w:tc>
          <w:tcPr>
            <w:tcW w:w="3450" w:type="dxa"/>
            <w:hideMark/>
          </w:tcPr>
          <w:p w:rsidR="00AE27E4" w:rsidRPr="00CA4CFF" w:rsidRDefault="00065860" w:rsidP="00CA4CFF">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drawing>
                <wp:inline distT="0" distB="0" distL="0" distR="0">
                  <wp:extent cx="1905000" cy="600075"/>
                  <wp:effectExtent l="19050" t="0" r="0" b="0"/>
                  <wp:docPr id="32" name="Рисунок 32" descr="Штыковой узе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Штыковой узел"/>
                          <pic:cNvPicPr>
                            <a:picLocks noChangeAspect="1" noChangeArrowheads="1"/>
                          </pic:cNvPicPr>
                        </pic:nvPicPr>
                        <pic:blipFill>
                          <a:blip r:embed="rId616" cstate="print"/>
                          <a:srcRect/>
                          <a:stretch>
                            <a:fillRect/>
                          </a:stretch>
                        </pic:blipFill>
                        <pic:spPr bwMode="auto">
                          <a:xfrm>
                            <a:off x="0" y="0"/>
                            <a:ext cx="1905000" cy="600075"/>
                          </a:xfrm>
                          <a:prstGeom prst="rect">
                            <a:avLst/>
                          </a:prstGeom>
                          <a:noFill/>
                          <a:ln w="9525">
                            <a:noFill/>
                            <a:miter lim="800000"/>
                            <a:headEnd/>
                            <a:tailEnd/>
                          </a:ln>
                        </pic:spPr>
                      </pic:pic>
                    </a:graphicData>
                  </a:graphic>
                </wp:inline>
              </w:drawing>
            </w:r>
            <w:r w:rsidR="00AE27E4" w:rsidRPr="00CA4CFF">
              <w:rPr>
                <w:rFonts w:ascii="Times New Roman" w:eastAsia="Times New Roman" w:hAnsi="Times New Roman"/>
                <w:sz w:val="24"/>
                <w:szCs w:val="24"/>
                <w:lang w:eastAsia="ru-RU"/>
              </w:rPr>
              <w:br/>
            </w:r>
            <w:r w:rsidR="00AE27E4" w:rsidRPr="00CA4CFF">
              <w:rPr>
                <w:rFonts w:ascii="Arial" w:eastAsia="Times New Roman" w:hAnsi="Arial" w:cs="Arial"/>
                <w:b/>
                <w:bCs/>
                <w:sz w:val="20"/>
                <w:lang w:eastAsia="ru-RU"/>
              </w:rPr>
              <w:t>Штыковой</w:t>
            </w:r>
            <w:r w:rsidR="00AE27E4" w:rsidRPr="00CA4CFF">
              <w:rPr>
                <w:rFonts w:ascii="Arial" w:eastAsia="Times New Roman" w:hAnsi="Arial" w:cs="Arial"/>
                <w:b/>
                <w:bCs/>
                <w:sz w:val="20"/>
                <w:szCs w:val="20"/>
                <w:lang w:eastAsia="ru-RU"/>
              </w:rPr>
              <w:br/>
            </w:r>
            <w:r w:rsidR="00AE27E4" w:rsidRPr="00CA4CFF">
              <w:rPr>
                <w:rFonts w:ascii="Arial" w:eastAsia="Times New Roman" w:hAnsi="Arial" w:cs="Arial"/>
                <w:sz w:val="20"/>
                <w:szCs w:val="20"/>
                <w:lang w:eastAsia="ru-RU"/>
              </w:rPr>
              <w:t xml:space="preserve">Соединение пеньковых канатов  </w:t>
            </w:r>
          </w:p>
        </w:tc>
      </w:tr>
      <w:tr w:rsidR="00AE27E4" w:rsidRPr="00CA4CFF" w:rsidTr="00CA4CFF">
        <w:tc>
          <w:tcPr>
            <w:tcW w:w="3450" w:type="dxa"/>
            <w:hideMark/>
          </w:tcPr>
          <w:p w:rsidR="00AE27E4" w:rsidRPr="00CA4CFF" w:rsidRDefault="00065860" w:rsidP="00CA4CFF">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drawing>
                <wp:inline distT="0" distB="0" distL="0" distR="0">
                  <wp:extent cx="1714500" cy="733425"/>
                  <wp:effectExtent l="19050" t="0" r="0" b="0"/>
                  <wp:docPr id="33" name="Рисунок 33" descr="Незатягивающаяся петл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Незатягивающаяся петля"/>
                          <pic:cNvPicPr>
                            <a:picLocks noChangeAspect="1" noChangeArrowheads="1"/>
                          </pic:cNvPicPr>
                        </pic:nvPicPr>
                        <pic:blipFill>
                          <a:blip r:embed="rId617" cstate="print"/>
                          <a:srcRect/>
                          <a:stretch>
                            <a:fillRect/>
                          </a:stretch>
                        </pic:blipFill>
                        <pic:spPr bwMode="auto">
                          <a:xfrm>
                            <a:off x="0" y="0"/>
                            <a:ext cx="1714500" cy="733425"/>
                          </a:xfrm>
                          <a:prstGeom prst="rect">
                            <a:avLst/>
                          </a:prstGeom>
                          <a:noFill/>
                          <a:ln w="9525">
                            <a:noFill/>
                            <a:miter lim="800000"/>
                            <a:headEnd/>
                            <a:tailEnd/>
                          </a:ln>
                        </pic:spPr>
                      </pic:pic>
                    </a:graphicData>
                  </a:graphic>
                </wp:inline>
              </w:drawing>
            </w:r>
            <w:r w:rsidR="00AE27E4" w:rsidRPr="00CA4CFF">
              <w:rPr>
                <w:rFonts w:ascii="Times New Roman" w:eastAsia="Times New Roman" w:hAnsi="Times New Roman"/>
                <w:sz w:val="24"/>
                <w:szCs w:val="24"/>
                <w:lang w:eastAsia="ru-RU"/>
              </w:rPr>
              <w:br/>
            </w:r>
            <w:r w:rsidR="00AE27E4" w:rsidRPr="00CA4CFF">
              <w:rPr>
                <w:rFonts w:ascii="Arial" w:eastAsia="Times New Roman" w:hAnsi="Arial" w:cs="Arial"/>
                <w:b/>
                <w:bCs/>
                <w:sz w:val="20"/>
                <w:lang w:eastAsia="ru-RU"/>
              </w:rPr>
              <w:t>Незатягивающаяся петля</w:t>
            </w:r>
            <w:r w:rsidR="00AE27E4" w:rsidRPr="00CA4CFF">
              <w:rPr>
                <w:rFonts w:ascii="Arial" w:eastAsia="Times New Roman" w:hAnsi="Arial" w:cs="Arial"/>
                <w:b/>
                <w:bCs/>
                <w:sz w:val="20"/>
                <w:szCs w:val="20"/>
                <w:lang w:eastAsia="ru-RU"/>
              </w:rPr>
              <w:br/>
            </w:r>
            <w:r w:rsidR="00AE27E4" w:rsidRPr="00CA4CFF">
              <w:rPr>
                <w:rFonts w:ascii="Arial" w:eastAsia="Times New Roman" w:hAnsi="Arial" w:cs="Arial"/>
                <w:sz w:val="20"/>
                <w:szCs w:val="20"/>
                <w:lang w:eastAsia="ru-RU"/>
              </w:rPr>
              <w:t>Надевание неизменяемой временной петли на различные предметы</w:t>
            </w:r>
          </w:p>
        </w:tc>
        <w:tc>
          <w:tcPr>
            <w:tcW w:w="3450" w:type="dxa"/>
            <w:hideMark/>
          </w:tcPr>
          <w:p w:rsidR="00AE27E4" w:rsidRPr="00CA4CFF" w:rsidRDefault="00065860" w:rsidP="00CA4CFF">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drawing>
                <wp:inline distT="0" distB="0" distL="0" distR="0">
                  <wp:extent cx="1809750" cy="857250"/>
                  <wp:effectExtent l="19050" t="0" r="0" b="0"/>
                  <wp:docPr id="34" name="Рисунок 34" descr="Незатягивающаяся петл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Незатягивающаяся петля"/>
                          <pic:cNvPicPr>
                            <a:picLocks noChangeAspect="1" noChangeArrowheads="1"/>
                          </pic:cNvPicPr>
                        </pic:nvPicPr>
                        <pic:blipFill>
                          <a:blip r:embed="rId618" cstate="print"/>
                          <a:srcRect/>
                          <a:stretch>
                            <a:fillRect/>
                          </a:stretch>
                        </pic:blipFill>
                        <pic:spPr bwMode="auto">
                          <a:xfrm>
                            <a:off x="0" y="0"/>
                            <a:ext cx="1809750" cy="857250"/>
                          </a:xfrm>
                          <a:prstGeom prst="rect">
                            <a:avLst/>
                          </a:prstGeom>
                          <a:noFill/>
                          <a:ln w="9525">
                            <a:noFill/>
                            <a:miter lim="800000"/>
                            <a:headEnd/>
                            <a:tailEnd/>
                          </a:ln>
                        </pic:spPr>
                      </pic:pic>
                    </a:graphicData>
                  </a:graphic>
                </wp:inline>
              </w:drawing>
            </w:r>
            <w:r w:rsidR="00AE27E4" w:rsidRPr="00CA4CFF">
              <w:rPr>
                <w:rFonts w:ascii="Times New Roman" w:eastAsia="Times New Roman" w:hAnsi="Times New Roman"/>
                <w:sz w:val="24"/>
                <w:szCs w:val="24"/>
                <w:lang w:eastAsia="ru-RU"/>
              </w:rPr>
              <w:br/>
            </w:r>
            <w:r w:rsidR="00AE27E4" w:rsidRPr="00CA4CFF">
              <w:rPr>
                <w:rFonts w:ascii="Arial" w:eastAsia="Times New Roman" w:hAnsi="Arial" w:cs="Arial"/>
                <w:b/>
                <w:bCs/>
                <w:sz w:val="20"/>
                <w:lang w:eastAsia="ru-RU"/>
              </w:rPr>
              <w:t>Незатягивающаяся петля</w:t>
            </w:r>
            <w:r w:rsidR="00AE27E4" w:rsidRPr="00CA4CFF">
              <w:rPr>
                <w:rFonts w:ascii="Arial" w:eastAsia="Times New Roman" w:hAnsi="Arial" w:cs="Arial"/>
                <w:b/>
                <w:bCs/>
                <w:sz w:val="20"/>
                <w:szCs w:val="20"/>
                <w:lang w:eastAsia="ru-RU"/>
              </w:rPr>
              <w:br/>
            </w:r>
            <w:r w:rsidR="00AE27E4" w:rsidRPr="00CA4CFF">
              <w:rPr>
                <w:rFonts w:ascii="Arial" w:eastAsia="Times New Roman" w:hAnsi="Arial" w:cs="Arial"/>
                <w:sz w:val="20"/>
                <w:szCs w:val="20"/>
                <w:lang w:eastAsia="ru-RU"/>
              </w:rPr>
              <w:t>Надевание неизменяемой временной петли на различные предметы</w:t>
            </w:r>
          </w:p>
        </w:tc>
      </w:tr>
      <w:tr w:rsidR="00AE27E4" w:rsidRPr="00CA4CFF" w:rsidTr="00CA4CFF">
        <w:tc>
          <w:tcPr>
            <w:tcW w:w="3450" w:type="dxa"/>
            <w:hideMark/>
          </w:tcPr>
          <w:p w:rsidR="00AE27E4" w:rsidRPr="00CA4CFF" w:rsidRDefault="00065860" w:rsidP="00CA4CFF">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drawing>
                <wp:inline distT="0" distB="0" distL="0" distR="0">
                  <wp:extent cx="1428750" cy="838200"/>
                  <wp:effectExtent l="19050" t="0" r="0" b="0"/>
                  <wp:docPr id="35" name="Рисунок 35" descr="Накидной узе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Накидной узел"/>
                          <pic:cNvPicPr>
                            <a:picLocks noChangeAspect="1" noChangeArrowheads="1"/>
                          </pic:cNvPicPr>
                        </pic:nvPicPr>
                        <pic:blipFill>
                          <a:blip r:embed="rId619" cstate="print"/>
                          <a:srcRect/>
                          <a:stretch>
                            <a:fillRect/>
                          </a:stretch>
                        </pic:blipFill>
                        <pic:spPr bwMode="auto">
                          <a:xfrm>
                            <a:off x="0" y="0"/>
                            <a:ext cx="1428750" cy="838200"/>
                          </a:xfrm>
                          <a:prstGeom prst="rect">
                            <a:avLst/>
                          </a:prstGeom>
                          <a:noFill/>
                          <a:ln w="9525">
                            <a:noFill/>
                            <a:miter lim="800000"/>
                            <a:headEnd/>
                            <a:tailEnd/>
                          </a:ln>
                        </pic:spPr>
                      </pic:pic>
                    </a:graphicData>
                  </a:graphic>
                </wp:inline>
              </w:drawing>
            </w:r>
            <w:r w:rsidR="00AE27E4" w:rsidRPr="00CA4CFF">
              <w:rPr>
                <w:rFonts w:ascii="Times New Roman" w:eastAsia="Times New Roman" w:hAnsi="Times New Roman"/>
                <w:sz w:val="24"/>
                <w:szCs w:val="24"/>
                <w:lang w:eastAsia="ru-RU"/>
              </w:rPr>
              <w:br/>
            </w:r>
            <w:r w:rsidR="00AE27E4" w:rsidRPr="00CA4CFF">
              <w:rPr>
                <w:rFonts w:ascii="Arial" w:eastAsia="Times New Roman" w:hAnsi="Arial" w:cs="Arial"/>
                <w:b/>
                <w:bCs/>
                <w:sz w:val="20"/>
                <w:lang w:eastAsia="ru-RU"/>
              </w:rPr>
              <w:t>Накидной</w:t>
            </w:r>
            <w:r w:rsidR="00AE27E4" w:rsidRPr="00CA4CFF">
              <w:rPr>
                <w:rFonts w:ascii="Arial" w:eastAsia="Times New Roman" w:hAnsi="Arial" w:cs="Arial"/>
                <w:b/>
                <w:bCs/>
                <w:sz w:val="20"/>
                <w:szCs w:val="20"/>
                <w:lang w:eastAsia="ru-RU"/>
              </w:rPr>
              <w:br/>
            </w:r>
            <w:r w:rsidR="00AE27E4" w:rsidRPr="00CA4CFF">
              <w:rPr>
                <w:rFonts w:ascii="Arial" w:eastAsia="Times New Roman" w:hAnsi="Arial" w:cs="Arial"/>
                <w:sz w:val="20"/>
                <w:szCs w:val="20"/>
                <w:lang w:eastAsia="ru-RU"/>
              </w:rPr>
              <w:t>Затягивание пеньковых и капроновых канатов на различных предметах.</w:t>
            </w:r>
          </w:p>
        </w:tc>
        <w:tc>
          <w:tcPr>
            <w:tcW w:w="3450" w:type="dxa"/>
            <w:hideMark/>
          </w:tcPr>
          <w:p w:rsidR="00AE27E4" w:rsidRPr="00CA4CFF" w:rsidRDefault="00065860" w:rsidP="00CA4CFF">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drawing>
                <wp:inline distT="0" distB="0" distL="0" distR="0">
                  <wp:extent cx="1428750" cy="714375"/>
                  <wp:effectExtent l="19050" t="0" r="0" b="0"/>
                  <wp:docPr id="36" name="Рисунок 36" descr="узел &quot;Лассо&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узел &quot;Лассо&quot;"/>
                          <pic:cNvPicPr>
                            <a:picLocks noChangeAspect="1" noChangeArrowheads="1"/>
                          </pic:cNvPicPr>
                        </pic:nvPicPr>
                        <pic:blipFill>
                          <a:blip r:embed="rId620" cstate="print"/>
                          <a:srcRect/>
                          <a:stretch>
                            <a:fillRect/>
                          </a:stretch>
                        </pic:blipFill>
                        <pic:spPr bwMode="auto">
                          <a:xfrm>
                            <a:off x="0" y="0"/>
                            <a:ext cx="1428750" cy="714375"/>
                          </a:xfrm>
                          <a:prstGeom prst="rect">
                            <a:avLst/>
                          </a:prstGeom>
                          <a:noFill/>
                          <a:ln w="9525">
                            <a:noFill/>
                            <a:miter lim="800000"/>
                            <a:headEnd/>
                            <a:tailEnd/>
                          </a:ln>
                        </pic:spPr>
                      </pic:pic>
                    </a:graphicData>
                  </a:graphic>
                </wp:inline>
              </w:drawing>
            </w:r>
            <w:r w:rsidR="00AE27E4" w:rsidRPr="00CA4CFF">
              <w:rPr>
                <w:rFonts w:ascii="Times New Roman" w:eastAsia="Times New Roman" w:hAnsi="Times New Roman"/>
                <w:sz w:val="24"/>
                <w:szCs w:val="24"/>
                <w:lang w:eastAsia="ru-RU"/>
              </w:rPr>
              <w:br/>
            </w:r>
            <w:r w:rsidR="00AE27E4" w:rsidRPr="00CA4CFF">
              <w:rPr>
                <w:rFonts w:ascii="Arial" w:eastAsia="Times New Roman" w:hAnsi="Arial" w:cs="Arial"/>
                <w:b/>
                <w:bCs/>
                <w:sz w:val="20"/>
                <w:lang w:eastAsia="ru-RU"/>
              </w:rPr>
              <w:t>"Лассо"</w:t>
            </w:r>
            <w:r w:rsidR="00AE27E4" w:rsidRPr="00CA4CFF">
              <w:rPr>
                <w:rFonts w:ascii="Arial" w:eastAsia="Times New Roman" w:hAnsi="Arial" w:cs="Arial"/>
                <w:b/>
                <w:bCs/>
                <w:sz w:val="20"/>
                <w:szCs w:val="20"/>
                <w:lang w:eastAsia="ru-RU"/>
              </w:rPr>
              <w:br/>
            </w:r>
            <w:r w:rsidR="00AE27E4" w:rsidRPr="00CA4CFF">
              <w:rPr>
                <w:rFonts w:ascii="Arial" w:eastAsia="Times New Roman" w:hAnsi="Arial" w:cs="Arial"/>
                <w:sz w:val="20"/>
                <w:szCs w:val="20"/>
                <w:lang w:eastAsia="ru-RU"/>
              </w:rPr>
              <w:t>Затягивание пеньковых и капроновых канатов на различных предметах</w:t>
            </w:r>
          </w:p>
        </w:tc>
      </w:tr>
      <w:tr w:rsidR="00AE27E4" w:rsidRPr="00CA4CFF" w:rsidTr="00CA4CFF">
        <w:tc>
          <w:tcPr>
            <w:tcW w:w="3450" w:type="dxa"/>
            <w:hideMark/>
          </w:tcPr>
          <w:p w:rsidR="00AE27E4" w:rsidRPr="00CA4CFF" w:rsidRDefault="00065860" w:rsidP="00CA4CFF">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drawing>
                <wp:inline distT="0" distB="0" distL="0" distR="0">
                  <wp:extent cx="1714500" cy="723900"/>
                  <wp:effectExtent l="19050" t="0" r="0" b="0"/>
                  <wp:docPr id="37" name="Рисунок 37" descr="Узел выбленочный простой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Узел выбленочный простой "/>
                          <pic:cNvPicPr>
                            <a:picLocks noChangeAspect="1" noChangeArrowheads="1"/>
                          </pic:cNvPicPr>
                        </pic:nvPicPr>
                        <pic:blipFill>
                          <a:blip r:embed="rId621" cstate="print"/>
                          <a:srcRect/>
                          <a:stretch>
                            <a:fillRect/>
                          </a:stretch>
                        </pic:blipFill>
                        <pic:spPr bwMode="auto">
                          <a:xfrm>
                            <a:off x="0" y="0"/>
                            <a:ext cx="1714500" cy="723900"/>
                          </a:xfrm>
                          <a:prstGeom prst="rect">
                            <a:avLst/>
                          </a:prstGeom>
                          <a:noFill/>
                          <a:ln w="9525">
                            <a:noFill/>
                            <a:miter lim="800000"/>
                            <a:headEnd/>
                            <a:tailEnd/>
                          </a:ln>
                        </pic:spPr>
                      </pic:pic>
                    </a:graphicData>
                  </a:graphic>
                </wp:inline>
              </w:drawing>
            </w:r>
            <w:r w:rsidR="00AE27E4" w:rsidRPr="00CA4CFF">
              <w:rPr>
                <w:rFonts w:ascii="Times New Roman" w:eastAsia="Times New Roman" w:hAnsi="Times New Roman"/>
                <w:sz w:val="24"/>
                <w:szCs w:val="24"/>
                <w:lang w:eastAsia="ru-RU"/>
              </w:rPr>
              <w:br/>
            </w:r>
            <w:r w:rsidR="00AE27E4" w:rsidRPr="00CA4CFF">
              <w:rPr>
                <w:rFonts w:ascii="Arial" w:eastAsia="Times New Roman" w:hAnsi="Arial" w:cs="Arial"/>
                <w:b/>
                <w:bCs/>
                <w:sz w:val="20"/>
                <w:lang w:eastAsia="ru-RU"/>
              </w:rPr>
              <w:t>Выбленочный простой</w:t>
            </w:r>
            <w:r w:rsidR="00AE27E4" w:rsidRPr="00CA4CFF">
              <w:rPr>
                <w:rFonts w:ascii="Arial" w:eastAsia="Times New Roman" w:hAnsi="Arial" w:cs="Arial"/>
                <w:b/>
                <w:bCs/>
                <w:sz w:val="20"/>
                <w:szCs w:val="20"/>
                <w:lang w:eastAsia="ru-RU"/>
              </w:rPr>
              <w:br/>
            </w:r>
            <w:r w:rsidR="00AE27E4" w:rsidRPr="00CA4CFF">
              <w:rPr>
                <w:rFonts w:ascii="Arial" w:eastAsia="Times New Roman" w:hAnsi="Arial" w:cs="Arial"/>
                <w:sz w:val="20"/>
                <w:szCs w:val="20"/>
                <w:lang w:eastAsia="ru-RU"/>
              </w:rPr>
              <w:t>Закрепление стального и пенькового канатов к мачте, якорю или для подъема круглых стержней</w:t>
            </w:r>
          </w:p>
        </w:tc>
        <w:tc>
          <w:tcPr>
            <w:tcW w:w="3450" w:type="dxa"/>
            <w:hideMark/>
          </w:tcPr>
          <w:p w:rsidR="00AE27E4" w:rsidRPr="00CA4CFF" w:rsidRDefault="00065860" w:rsidP="00CA4CFF">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drawing>
                <wp:inline distT="0" distB="0" distL="0" distR="0">
                  <wp:extent cx="1714500" cy="771525"/>
                  <wp:effectExtent l="19050" t="0" r="0" b="0"/>
                  <wp:docPr id="38" name="Рисунок 38" descr="Узел выбленочный двойн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Узел выбленочный двойной"/>
                          <pic:cNvPicPr>
                            <a:picLocks noChangeAspect="1" noChangeArrowheads="1"/>
                          </pic:cNvPicPr>
                        </pic:nvPicPr>
                        <pic:blipFill>
                          <a:blip r:embed="rId622" cstate="print"/>
                          <a:srcRect/>
                          <a:stretch>
                            <a:fillRect/>
                          </a:stretch>
                        </pic:blipFill>
                        <pic:spPr bwMode="auto">
                          <a:xfrm>
                            <a:off x="0" y="0"/>
                            <a:ext cx="1714500" cy="771525"/>
                          </a:xfrm>
                          <a:prstGeom prst="rect">
                            <a:avLst/>
                          </a:prstGeom>
                          <a:noFill/>
                          <a:ln w="9525">
                            <a:noFill/>
                            <a:miter lim="800000"/>
                            <a:headEnd/>
                            <a:tailEnd/>
                          </a:ln>
                        </pic:spPr>
                      </pic:pic>
                    </a:graphicData>
                  </a:graphic>
                </wp:inline>
              </w:drawing>
            </w:r>
            <w:r w:rsidR="00AE27E4" w:rsidRPr="00CA4CFF">
              <w:rPr>
                <w:rFonts w:ascii="Times New Roman" w:eastAsia="Times New Roman" w:hAnsi="Times New Roman"/>
                <w:sz w:val="24"/>
                <w:szCs w:val="24"/>
                <w:lang w:eastAsia="ru-RU"/>
              </w:rPr>
              <w:br/>
            </w:r>
            <w:r w:rsidR="00AE27E4" w:rsidRPr="00CA4CFF">
              <w:rPr>
                <w:rFonts w:ascii="Arial" w:eastAsia="Times New Roman" w:hAnsi="Arial" w:cs="Arial"/>
                <w:b/>
                <w:bCs/>
                <w:sz w:val="20"/>
                <w:lang w:eastAsia="ru-RU"/>
              </w:rPr>
              <w:t>Выбленочный двойной</w:t>
            </w:r>
            <w:r w:rsidR="00AE27E4" w:rsidRPr="00CA4CFF">
              <w:rPr>
                <w:rFonts w:ascii="Arial" w:eastAsia="Times New Roman" w:hAnsi="Arial" w:cs="Arial"/>
                <w:b/>
                <w:bCs/>
                <w:sz w:val="20"/>
                <w:szCs w:val="20"/>
                <w:lang w:eastAsia="ru-RU"/>
              </w:rPr>
              <w:br/>
            </w:r>
            <w:r w:rsidR="00AE27E4" w:rsidRPr="00CA4CFF">
              <w:rPr>
                <w:rFonts w:ascii="Arial" w:eastAsia="Times New Roman" w:hAnsi="Arial" w:cs="Arial"/>
                <w:sz w:val="20"/>
                <w:szCs w:val="20"/>
                <w:lang w:eastAsia="ru-RU"/>
              </w:rPr>
              <w:t>Закрепление стального и пенькового канатов к мачте, якорю или для подъема круглых стержней</w:t>
            </w:r>
          </w:p>
        </w:tc>
      </w:tr>
      <w:tr w:rsidR="00AE27E4" w:rsidRPr="00CA4CFF" w:rsidTr="00CA4CFF">
        <w:tc>
          <w:tcPr>
            <w:tcW w:w="3450" w:type="dxa"/>
            <w:hideMark/>
          </w:tcPr>
          <w:p w:rsidR="00AE27E4" w:rsidRPr="00CA4CFF" w:rsidRDefault="00065860" w:rsidP="00CA4CFF">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drawing>
                <wp:inline distT="0" distB="0" distL="0" distR="0">
                  <wp:extent cx="1905000" cy="771525"/>
                  <wp:effectExtent l="19050" t="0" r="0" b="0"/>
                  <wp:docPr id="39" name="Рисунок 39" descr="Узел &quot;мертвая петля&quot; до и после затяж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Узел &quot;мертвая петля&quot; до и после затяжки"/>
                          <pic:cNvPicPr>
                            <a:picLocks noChangeAspect="1" noChangeArrowheads="1"/>
                          </pic:cNvPicPr>
                        </pic:nvPicPr>
                        <pic:blipFill>
                          <a:blip r:embed="rId623" cstate="print"/>
                          <a:srcRect/>
                          <a:stretch>
                            <a:fillRect/>
                          </a:stretch>
                        </pic:blipFill>
                        <pic:spPr bwMode="auto">
                          <a:xfrm>
                            <a:off x="0" y="0"/>
                            <a:ext cx="1905000" cy="771525"/>
                          </a:xfrm>
                          <a:prstGeom prst="rect">
                            <a:avLst/>
                          </a:prstGeom>
                          <a:noFill/>
                          <a:ln w="9525">
                            <a:noFill/>
                            <a:miter lim="800000"/>
                            <a:headEnd/>
                            <a:tailEnd/>
                          </a:ln>
                        </pic:spPr>
                      </pic:pic>
                    </a:graphicData>
                  </a:graphic>
                </wp:inline>
              </w:drawing>
            </w:r>
            <w:r w:rsidR="00AE27E4" w:rsidRPr="00CA4CFF">
              <w:rPr>
                <w:rFonts w:ascii="Times New Roman" w:eastAsia="Times New Roman" w:hAnsi="Times New Roman"/>
                <w:sz w:val="24"/>
                <w:szCs w:val="24"/>
                <w:lang w:eastAsia="ru-RU"/>
              </w:rPr>
              <w:br/>
            </w:r>
            <w:r w:rsidR="00AE27E4" w:rsidRPr="00CA4CFF">
              <w:rPr>
                <w:rFonts w:ascii="Arial" w:eastAsia="Times New Roman" w:hAnsi="Arial" w:cs="Arial"/>
                <w:b/>
                <w:bCs/>
                <w:sz w:val="20"/>
                <w:lang w:eastAsia="ru-RU"/>
              </w:rPr>
              <w:t>Мертвая петля</w:t>
            </w:r>
            <w:r w:rsidR="00AE27E4" w:rsidRPr="00CA4CFF">
              <w:rPr>
                <w:rFonts w:ascii="Arial" w:eastAsia="Times New Roman" w:hAnsi="Arial" w:cs="Arial"/>
                <w:b/>
                <w:bCs/>
                <w:sz w:val="20"/>
                <w:szCs w:val="20"/>
                <w:lang w:eastAsia="ru-RU"/>
              </w:rPr>
              <w:br/>
            </w:r>
            <w:r w:rsidR="00AE27E4" w:rsidRPr="00CA4CFF">
              <w:rPr>
                <w:rFonts w:ascii="Arial" w:eastAsia="Times New Roman" w:hAnsi="Arial" w:cs="Arial"/>
                <w:sz w:val="20"/>
                <w:szCs w:val="20"/>
                <w:lang w:eastAsia="ru-RU"/>
              </w:rPr>
              <w:t>до и после затяжки</w:t>
            </w:r>
            <w:r w:rsidR="00AE27E4" w:rsidRPr="00CA4CFF">
              <w:rPr>
                <w:rFonts w:ascii="Arial" w:eastAsia="Times New Roman" w:hAnsi="Arial" w:cs="Arial"/>
                <w:sz w:val="20"/>
                <w:szCs w:val="20"/>
                <w:lang w:eastAsia="ru-RU"/>
              </w:rPr>
              <w:br/>
            </w:r>
            <w:r w:rsidR="00AE27E4" w:rsidRPr="00CA4CFF">
              <w:rPr>
                <w:rFonts w:ascii="MS Sans Serif" w:eastAsia="Times New Roman" w:hAnsi="MS Sans Serif"/>
                <w:sz w:val="15"/>
                <w:szCs w:val="15"/>
                <w:lang w:eastAsia="ru-RU"/>
              </w:rPr>
              <w:t>Вязка концов стальных и пеньковых канатов при строповке их на одном или двух концах. Длина второго конца должна быть не менее 20 диаметров каната.</w:t>
            </w:r>
          </w:p>
        </w:tc>
        <w:tc>
          <w:tcPr>
            <w:tcW w:w="3450" w:type="dxa"/>
            <w:hideMark/>
          </w:tcPr>
          <w:p w:rsidR="00AE27E4" w:rsidRPr="00CA4CFF" w:rsidRDefault="00065860" w:rsidP="00CA4CFF">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drawing>
                <wp:inline distT="0" distB="0" distL="0" distR="0">
                  <wp:extent cx="1905000" cy="942975"/>
                  <wp:effectExtent l="19050" t="0" r="0" b="0"/>
                  <wp:docPr id="40" name="Рисунок 40" descr="Узел &quot;крестовая петля&quot; до и после затяж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Узел &quot;крестовая петля&quot; до и после затяжки"/>
                          <pic:cNvPicPr>
                            <a:picLocks noChangeAspect="1" noChangeArrowheads="1"/>
                          </pic:cNvPicPr>
                        </pic:nvPicPr>
                        <pic:blipFill>
                          <a:blip r:embed="rId624" cstate="print"/>
                          <a:srcRect/>
                          <a:stretch>
                            <a:fillRect/>
                          </a:stretch>
                        </pic:blipFill>
                        <pic:spPr bwMode="auto">
                          <a:xfrm>
                            <a:off x="0" y="0"/>
                            <a:ext cx="1905000" cy="942975"/>
                          </a:xfrm>
                          <a:prstGeom prst="rect">
                            <a:avLst/>
                          </a:prstGeom>
                          <a:noFill/>
                          <a:ln w="9525">
                            <a:noFill/>
                            <a:miter lim="800000"/>
                            <a:headEnd/>
                            <a:tailEnd/>
                          </a:ln>
                        </pic:spPr>
                      </pic:pic>
                    </a:graphicData>
                  </a:graphic>
                </wp:inline>
              </w:drawing>
            </w:r>
            <w:r w:rsidR="00AE27E4" w:rsidRPr="00CA4CFF">
              <w:rPr>
                <w:rFonts w:ascii="Times New Roman" w:eastAsia="Times New Roman" w:hAnsi="Times New Roman"/>
                <w:sz w:val="24"/>
                <w:szCs w:val="24"/>
                <w:lang w:eastAsia="ru-RU"/>
              </w:rPr>
              <w:br/>
            </w:r>
            <w:r w:rsidR="00AE27E4" w:rsidRPr="00CA4CFF">
              <w:rPr>
                <w:rFonts w:ascii="Arial" w:eastAsia="Times New Roman" w:hAnsi="Arial" w:cs="Arial"/>
                <w:b/>
                <w:bCs/>
                <w:sz w:val="20"/>
                <w:lang w:eastAsia="ru-RU"/>
              </w:rPr>
              <w:t>Крестовая петля</w:t>
            </w:r>
            <w:r w:rsidR="00AE27E4" w:rsidRPr="00CA4CFF">
              <w:rPr>
                <w:rFonts w:ascii="Arial" w:eastAsia="Times New Roman" w:hAnsi="Arial" w:cs="Arial"/>
                <w:b/>
                <w:bCs/>
                <w:sz w:val="20"/>
                <w:szCs w:val="20"/>
                <w:lang w:eastAsia="ru-RU"/>
              </w:rPr>
              <w:br/>
            </w:r>
            <w:r w:rsidR="00AE27E4" w:rsidRPr="00CA4CFF">
              <w:rPr>
                <w:rFonts w:ascii="Arial" w:eastAsia="Times New Roman" w:hAnsi="Arial" w:cs="Arial"/>
                <w:sz w:val="20"/>
                <w:szCs w:val="20"/>
                <w:lang w:eastAsia="ru-RU"/>
              </w:rPr>
              <w:t>до и после затяжки</w:t>
            </w:r>
            <w:r w:rsidR="00AE27E4" w:rsidRPr="00CA4CFF">
              <w:rPr>
                <w:rFonts w:ascii="Arial" w:eastAsia="Times New Roman" w:hAnsi="Arial" w:cs="Arial"/>
                <w:sz w:val="20"/>
                <w:szCs w:val="20"/>
                <w:lang w:eastAsia="ru-RU"/>
              </w:rPr>
              <w:br/>
              <w:t>Строповка груза на одном конце стального или пенькового каната</w:t>
            </w:r>
          </w:p>
        </w:tc>
      </w:tr>
      <w:tr w:rsidR="00AE27E4" w:rsidRPr="00CA4CFF" w:rsidTr="00CA4CFF">
        <w:tc>
          <w:tcPr>
            <w:tcW w:w="3450" w:type="dxa"/>
            <w:hideMark/>
          </w:tcPr>
          <w:p w:rsidR="00AE27E4" w:rsidRPr="00CA4CFF" w:rsidRDefault="00065860" w:rsidP="00CA4CFF">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drawing>
                <wp:inline distT="0" distB="0" distL="0" distR="0">
                  <wp:extent cx="1524000" cy="923925"/>
                  <wp:effectExtent l="19050" t="0" r="0" b="0"/>
                  <wp:docPr id="41" name="Рисунок 41" descr="Узел крюковый с нахлест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Узел крюковый с нахлесткой"/>
                          <pic:cNvPicPr>
                            <a:picLocks noChangeAspect="1" noChangeArrowheads="1"/>
                          </pic:cNvPicPr>
                        </pic:nvPicPr>
                        <pic:blipFill>
                          <a:blip r:embed="rId625" cstate="print"/>
                          <a:srcRect/>
                          <a:stretch>
                            <a:fillRect/>
                          </a:stretch>
                        </pic:blipFill>
                        <pic:spPr bwMode="auto">
                          <a:xfrm>
                            <a:off x="0" y="0"/>
                            <a:ext cx="1524000" cy="923925"/>
                          </a:xfrm>
                          <a:prstGeom prst="rect">
                            <a:avLst/>
                          </a:prstGeom>
                          <a:noFill/>
                          <a:ln w="9525">
                            <a:noFill/>
                            <a:miter lim="800000"/>
                            <a:headEnd/>
                            <a:tailEnd/>
                          </a:ln>
                        </pic:spPr>
                      </pic:pic>
                    </a:graphicData>
                  </a:graphic>
                </wp:inline>
              </w:drawing>
            </w:r>
            <w:r w:rsidR="00AE27E4" w:rsidRPr="00CA4CFF">
              <w:rPr>
                <w:rFonts w:ascii="Times New Roman" w:eastAsia="Times New Roman" w:hAnsi="Times New Roman"/>
                <w:sz w:val="24"/>
                <w:szCs w:val="24"/>
                <w:lang w:eastAsia="ru-RU"/>
              </w:rPr>
              <w:br/>
            </w:r>
            <w:r w:rsidR="00AE27E4" w:rsidRPr="00CA4CFF">
              <w:rPr>
                <w:rFonts w:ascii="Arial" w:eastAsia="Times New Roman" w:hAnsi="Arial" w:cs="Arial"/>
                <w:b/>
                <w:bCs/>
                <w:sz w:val="20"/>
                <w:lang w:eastAsia="ru-RU"/>
              </w:rPr>
              <w:t>Крюковый с нахлесткой</w:t>
            </w:r>
            <w:r w:rsidR="00AE27E4" w:rsidRPr="00CA4CFF">
              <w:rPr>
                <w:rFonts w:ascii="Arial" w:eastAsia="Times New Roman" w:hAnsi="Arial" w:cs="Arial"/>
                <w:b/>
                <w:bCs/>
                <w:sz w:val="20"/>
                <w:szCs w:val="20"/>
                <w:lang w:eastAsia="ru-RU"/>
              </w:rPr>
              <w:br/>
            </w:r>
            <w:r w:rsidR="00AE27E4" w:rsidRPr="00CA4CFF">
              <w:rPr>
                <w:rFonts w:ascii="Arial" w:eastAsia="Times New Roman" w:hAnsi="Arial" w:cs="Arial"/>
                <w:sz w:val="20"/>
                <w:szCs w:val="20"/>
                <w:lang w:eastAsia="ru-RU"/>
              </w:rPr>
              <w:t>до и после затяжки</w:t>
            </w:r>
            <w:r w:rsidR="00AE27E4" w:rsidRPr="00CA4CFF">
              <w:rPr>
                <w:rFonts w:ascii="Arial" w:eastAsia="Times New Roman" w:hAnsi="Arial" w:cs="Arial"/>
                <w:sz w:val="20"/>
                <w:szCs w:val="20"/>
                <w:lang w:eastAsia="ru-RU"/>
              </w:rPr>
              <w:br/>
              <w:t>Вязка стальных и пеньковых облегченных стропов без петель для подвески груза на одном конце каната</w:t>
            </w:r>
          </w:p>
        </w:tc>
        <w:tc>
          <w:tcPr>
            <w:tcW w:w="3450" w:type="dxa"/>
            <w:hideMark/>
          </w:tcPr>
          <w:p w:rsidR="00AE27E4" w:rsidRPr="00CA4CFF" w:rsidRDefault="00065860" w:rsidP="00CA4CFF">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drawing>
                <wp:inline distT="0" distB="0" distL="0" distR="0">
                  <wp:extent cx="1905000" cy="847725"/>
                  <wp:effectExtent l="19050" t="0" r="0" b="0"/>
                  <wp:docPr id="42" name="Рисунок 42" descr="Узел &quot;двойная восьмерка со шлагом&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Узел &quot;двойная восьмерка со шлагом&quot;"/>
                          <pic:cNvPicPr>
                            <a:picLocks noChangeAspect="1" noChangeArrowheads="1"/>
                          </pic:cNvPicPr>
                        </pic:nvPicPr>
                        <pic:blipFill>
                          <a:blip r:embed="rId626" cstate="print"/>
                          <a:srcRect/>
                          <a:stretch>
                            <a:fillRect/>
                          </a:stretch>
                        </pic:blipFill>
                        <pic:spPr bwMode="auto">
                          <a:xfrm>
                            <a:off x="0" y="0"/>
                            <a:ext cx="1905000" cy="847725"/>
                          </a:xfrm>
                          <a:prstGeom prst="rect">
                            <a:avLst/>
                          </a:prstGeom>
                          <a:noFill/>
                          <a:ln w="9525">
                            <a:noFill/>
                            <a:miter lim="800000"/>
                            <a:headEnd/>
                            <a:tailEnd/>
                          </a:ln>
                        </pic:spPr>
                      </pic:pic>
                    </a:graphicData>
                  </a:graphic>
                </wp:inline>
              </w:drawing>
            </w:r>
            <w:r w:rsidR="00AE27E4" w:rsidRPr="00CA4CFF">
              <w:rPr>
                <w:rFonts w:ascii="Times New Roman" w:eastAsia="Times New Roman" w:hAnsi="Times New Roman"/>
                <w:sz w:val="24"/>
                <w:szCs w:val="24"/>
                <w:lang w:eastAsia="ru-RU"/>
              </w:rPr>
              <w:br/>
            </w:r>
            <w:r w:rsidR="00AE27E4" w:rsidRPr="00CA4CFF">
              <w:rPr>
                <w:rFonts w:ascii="Arial" w:eastAsia="Times New Roman" w:hAnsi="Arial" w:cs="Arial"/>
                <w:b/>
                <w:bCs/>
                <w:sz w:val="20"/>
                <w:lang w:eastAsia="ru-RU"/>
              </w:rPr>
              <w:t>Двойная восьмерка со шлагом</w:t>
            </w:r>
            <w:r w:rsidR="00AE27E4" w:rsidRPr="00CA4CFF">
              <w:rPr>
                <w:rFonts w:ascii="Arial" w:eastAsia="Times New Roman" w:hAnsi="Arial" w:cs="Arial"/>
                <w:b/>
                <w:bCs/>
                <w:sz w:val="20"/>
                <w:szCs w:val="20"/>
                <w:lang w:eastAsia="ru-RU"/>
              </w:rPr>
              <w:br/>
            </w:r>
            <w:r w:rsidR="00AE27E4" w:rsidRPr="00CA4CFF">
              <w:rPr>
                <w:rFonts w:ascii="Arial" w:eastAsia="Times New Roman" w:hAnsi="Arial" w:cs="Arial"/>
                <w:sz w:val="20"/>
                <w:szCs w:val="20"/>
                <w:lang w:eastAsia="ru-RU"/>
              </w:rPr>
              <w:t>Подъем длинномерных предметов (досок, бревен, балок)</w:t>
            </w:r>
          </w:p>
        </w:tc>
      </w:tr>
      <w:tr w:rsidR="00AE27E4" w:rsidRPr="00CA4CFF" w:rsidTr="00CA4CFF">
        <w:tc>
          <w:tcPr>
            <w:tcW w:w="3450" w:type="dxa"/>
            <w:hideMark/>
          </w:tcPr>
          <w:p w:rsidR="00AE27E4" w:rsidRPr="00CA4CFF" w:rsidRDefault="00065860" w:rsidP="00CA4CFF">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drawing>
                <wp:inline distT="0" distB="0" distL="0" distR="0">
                  <wp:extent cx="1905000" cy="857250"/>
                  <wp:effectExtent l="19050" t="0" r="0" b="0"/>
                  <wp:docPr id="43" name="Рисунок 43" descr="Узел стопорный до затяж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Узел стопорный до затяжки"/>
                          <pic:cNvPicPr>
                            <a:picLocks noChangeAspect="1" noChangeArrowheads="1"/>
                          </pic:cNvPicPr>
                        </pic:nvPicPr>
                        <pic:blipFill>
                          <a:blip r:embed="rId627" cstate="print"/>
                          <a:srcRect/>
                          <a:stretch>
                            <a:fillRect/>
                          </a:stretch>
                        </pic:blipFill>
                        <pic:spPr bwMode="auto">
                          <a:xfrm>
                            <a:off x="0" y="0"/>
                            <a:ext cx="1905000" cy="857250"/>
                          </a:xfrm>
                          <a:prstGeom prst="rect">
                            <a:avLst/>
                          </a:prstGeom>
                          <a:noFill/>
                          <a:ln w="9525">
                            <a:noFill/>
                            <a:miter lim="800000"/>
                            <a:headEnd/>
                            <a:tailEnd/>
                          </a:ln>
                        </pic:spPr>
                      </pic:pic>
                    </a:graphicData>
                  </a:graphic>
                </wp:inline>
              </w:drawing>
            </w:r>
            <w:r w:rsidR="00AE27E4" w:rsidRPr="00CA4CFF">
              <w:rPr>
                <w:rFonts w:ascii="Times New Roman" w:eastAsia="Times New Roman" w:hAnsi="Times New Roman"/>
                <w:sz w:val="24"/>
                <w:szCs w:val="24"/>
                <w:lang w:eastAsia="ru-RU"/>
              </w:rPr>
              <w:br/>
            </w:r>
            <w:r w:rsidR="00AE27E4" w:rsidRPr="00CA4CFF">
              <w:rPr>
                <w:rFonts w:ascii="Arial" w:eastAsia="Times New Roman" w:hAnsi="Arial" w:cs="Arial"/>
                <w:b/>
                <w:bCs/>
                <w:sz w:val="20"/>
                <w:lang w:eastAsia="ru-RU"/>
              </w:rPr>
              <w:t>Стопорный</w:t>
            </w:r>
            <w:r w:rsidR="00AE27E4" w:rsidRPr="00CA4CFF">
              <w:rPr>
                <w:rFonts w:ascii="Arial" w:eastAsia="Times New Roman" w:hAnsi="Arial" w:cs="Arial"/>
                <w:sz w:val="20"/>
                <w:szCs w:val="20"/>
                <w:lang w:eastAsia="ru-RU"/>
              </w:rPr>
              <w:t xml:space="preserve"> до затяжки.</w:t>
            </w:r>
            <w:r w:rsidR="00AE27E4" w:rsidRPr="00CA4CFF">
              <w:rPr>
                <w:rFonts w:ascii="Arial" w:eastAsia="Times New Roman" w:hAnsi="Arial" w:cs="Arial"/>
                <w:sz w:val="20"/>
                <w:szCs w:val="20"/>
                <w:lang w:eastAsia="ru-RU"/>
              </w:rPr>
              <w:br/>
              <w:t>Крепление пенькового каната к стальному для удержания в определенном положении (вяжется в направлении, обратному спуску каната)</w:t>
            </w:r>
          </w:p>
        </w:tc>
        <w:tc>
          <w:tcPr>
            <w:tcW w:w="3450" w:type="dxa"/>
            <w:hideMark/>
          </w:tcPr>
          <w:p w:rsidR="00AE27E4" w:rsidRPr="00CA4CFF" w:rsidRDefault="00065860" w:rsidP="00CA4CFF">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drawing>
                <wp:inline distT="0" distB="0" distL="0" distR="0">
                  <wp:extent cx="1000125" cy="904875"/>
                  <wp:effectExtent l="19050" t="0" r="9525" b="0"/>
                  <wp:docPr id="44" name="Рисунок 44" descr="Узел &quot;удавка с нахлесткой&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Узел &quot;удавка с нахлесткой&quot;"/>
                          <pic:cNvPicPr>
                            <a:picLocks noChangeAspect="1" noChangeArrowheads="1"/>
                          </pic:cNvPicPr>
                        </pic:nvPicPr>
                        <pic:blipFill>
                          <a:blip r:embed="rId628" cstate="print"/>
                          <a:srcRect/>
                          <a:stretch>
                            <a:fillRect/>
                          </a:stretch>
                        </pic:blipFill>
                        <pic:spPr bwMode="auto">
                          <a:xfrm>
                            <a:off x="0" y="0"/>
                            <a:ext cx="1000125" cy="904875"/>
                          </a:xfrm>
                          <a:prstGeom prst="rect">
                            <a:avLst/>
                          </a:prstGeom>
                          <a:noFill/>
                          <a:ln w="9525">
                            <a:noFill/>
                            <a:miter lim="800000"/>
                            <a:headEnd/>
                            <a:tailEnd/>
                          </a:ln>
                        </pic:spPr>
                      </pic:pic>
                    </a:graphicData>
                  </a:graphic>
                </wp:inline>
              </w:drawing>
            </w:r>
            <w:r w:rsidR="00AE27E4" w:rsidRPr="00CA4CFF">
              <w:rPr>
                <w:rFonts w:ascii="Times New Roman" w:eastAsia="Times New Roman" w:hAnsi="Times New Roman"/>
                <w:sz w:val="24"/>
                <w:szCs w:val="24"/>
                <w:lang w:eastAsia="ru-RU"/>
              </w:rPr>
              <w:br/>
            </w:r>
            <w:r w:rsidR="00AE27E4" w:rsidRPr="00CA4CFF">
              <w:rPr>
                <w:rFonts w:ascii="Arial" w:eastAsia="Times New Roman" w:hAnsi="Arial" w:cs="Arial"/>
                <w:b/>
                <w:bCs/>
                <w:sz w:val="20"/>
                <w:lang w:eastAsia="ru-RU"/>
              </w:rPr>
              <w:t>Удавка с нахлесткой</w:t>
            </w:r>
            <w:r w:rsidR="00AE27E4" w:rsidRPr="00CA4CFF">
              <w:rPr>
                <w:rFonts w:ascii="Arial" w:eastAsia="Times New Roman" w:hAnsi="Arial" w:cs="Arial"/>
                <w:b/>
                <w:bCs/>
                <w:sz w:val="20"/>
                <w:szCs w:val="20"/>
                <w:lang w:eastAsia="ru-RU"/>
              </w:rPr>
              <w:br/>
            </w:r>
            <w:r w:rsidR="00AE27E4" w:rsidRPr="00CA4CFF">
              <w:rPr>
                <w:rFonts w:ascii="Arial" w:eastAsia="Times New Roman" w:hAnsi="Arial" w:cs="Arial"/>
                <w:sz w:val="20"/>
                <w:szCs w:val="20"/>
                <w:lang w:eastAsia="ru-RU"/>
              </w:rPr>
              <w:t>Подъем грузов большой длины в вертикальном положении при вязке стальных или пеньковых канатов</w:t>
            </w:r>
          </w:p>
        </w:tc>
      </w:tr>
      <w:tr w:rsidR="00AE27E4" w:rsidRPr="00CA4CFF" w:rsidTr="00CA4CFF">
        <w:tc>
          <w:tcPr>
            <w:tcW w:w="3450" w:type="dxa"/>
            <w:hideMark/>
          </w:tcPr>
          <w:p w:rsidR="00AE27E4" w:rsidRPr="00CA4CFF" w:rsidRDefault="00065860" w:rsidP="00CA4CFF">
            <w:pPr>
              <w:spacing w:after="0" w:line="240" w:lineRule="auto"/>
              <w:jc w:val="center"/>
              <w:rPr>
                <w:rFonts w:ascii="Times New Roman" w:eastAsia="Times New Roman" w:hAnsi="Times New Roman"/>
                <w:sz w:val="24"/>
                <w:szCs w:val="24"/>
                <w:lang w:eastAsia="ru-RU"/>
              </w:rPr>
            </w:pPr>
            <w:r>
              <w:rPr>
                <w:rFonts w:ascii="Arial" w:eastAsia="Times New Roman" w:hAnsi="Arial" w:cs="Arial"/>
                <w:noProof/>
                <w:sz w:val="20"/>
                <w:szCs w:val="20"/>
                <w:lang w:eastAsia="ru-RU"/>
              </w:rPr>
              <w:drawing>
                <wp:inline distT="0" distB="0" distL="0" distR="0">
                  <wp:extent cx="1905000" cy="847725"/>
                  <wp:effectExtent l="19050" t="0" r="0" b="0"/>
                  <wp:docPr id="45" name="Рисунок 45" descr="Узел стопорный после затяж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Узел стопорный после затяжки"/>
                          <pic:cNvPicPr>
                            <a:picLocks noChangeAspect="1" noChangeArrowheads="1"/>
                          </pic:cNvPicPr>
                        </pic:nvPicPr>
                        <pic:blipFill>
                          <a:blip r:embed="rId629" cstate="print"/>
                          <a:srcRect/>
                          <a:stretch>
                            <a:fillRect/>
                          </a:stretch>
                        </pic:blipFill>
                        <pic:spPr bwMode="auto">
                          <a:xfrm>
                            <a:off x="0" y="0"/>
                            <a:ext cx="1905000" cy="847725"/>
                          </a:xfrm>
                          <a:prstGeom prst="rect">
                            <a:avLst/>
                          </a:prstGeom>
                          <a:noFill/>
                          <a:ln w="9525">
                            <a:noFill/>
                            <a:miter lim="800000"/>
                            <a:headEnd/>
                            <a:tailEnd/>
                          </a:ln>
                        </pic:spPr>
                      </pic:pic>
                    </a:graphicData>
                  </a:graphic>
                </wp:inline>
              </w:drawing>
            </w:r>
            <w:r w:rsidR="00AE27E4" w:rsidRPr="00CA4CFF">
              <w:rPr>
                <w:rFonts w:ascii="Arial" w:eastAsia="Times New Roman" w:hAnsi="Arial" w:cs="Arial"/>
                <w:sz w:val="20"/>
                <w:szCs w:val="20"/>
                <w:lang w:eastAsia="ru-RU"/>
              </w:rPr>
              <w:br/>
            </w:r>
            <w:r w:rsidR="00AE27E4" w:rsidRPr="00CA4CFF">
              <w:rPr>
                <w:rFonts w:ascii="Arial" w:eastAsia="Times New Roman" w:hAnsi="Arial" w:cs="Arial"/>
                <w:b/>
                <w:bCs/>
                <w:sz w:val="20"/>
                <w:lang w:eastAsia="ru-RU"/>
              </w:rPr>
              <w:t>Стопорный</w:t>
            </w:r>
            <w:r w:rsidR="00AE27E4" w:rsidRPr="00CA4CFF">
              <w:rPr>
                <w:rFonts w:ascii="Arial" w:eastAsia="Times New Roman" w:hAnsi="Arial" w:cs="Arial"/>
                <w:sz w:val="20"/>
                <w:szCs w:val="20"/>
                <w:lang w:eastAsia="ru-RU"/>
              </w:rPr>
              <w:t>  после затяжки.</w:t>
            </w:r>
            <w:r w:rsidR="00AE27E4" w:rsidRPr="00CA4CFF">
              <w:rPr>
                <w:rFonts w:ascii="Arial" w:eastAsia="Times New Roman" w:hAnsi="Arial" w:cs="Arial"/>
                <w:sz w:val="20"/>
                <w:szCs w:val="20"/>
                <w:lang w:eastAsia="ru-RU"/>
              </w:rPr>
              <w:br/>
              <w:t>Крепление пенькового каната к стальному для удержания в определенном положении (вяжется в направлении, обратному спуску каната)</w:t>
            </w:r>
          </w:p>
        </w:tc>
        <w:tc>
          <w:tcPr>
            <w:tcW w:w="3450" w:type="dxa"/>
            <w:hideMark/>
          </w:tcPr>
          <w:p w:rsidR="00AE27E4" w:rsidRPr="00CA4CFF" w:rsidRDefault="00065860" w:rsidP="00CA4CFF">
            <w:pPr>
              <w:spacing w:after="0" w:line="240" w:lineRule="auto"/>
              <w:jc w:val="center"/>
              <w:rPr>
                <w:rFonts w:ascii="Times New Roman" w:eastAsia="Times New Roman" w:hAnsi="Times New Roman"/>
                <w:sz w:val="24"/>
                <w:szCs w:val="24"/>
                <w:lang w:eastAsia="ru-RU"/>
              </w:rPr>
            </w:pPr>
            <w:r>
              <w:rPr>
                <w:rFonts w:ascii="Arial" w:eastAsia="Times New Roman" w:hAnsi="Arial" w:cs="Arial"/>
                <w:noProof/>
                <w:sz w:val="20"/>
                <w:szCs w:val="20"/>
                <w:lang w:eastAsia="ru-RU"/>
              </w:rPr>
              <w:drawing>
                <wp:inline distT="0" distB="0" distL="0" distR="0">
                  <wp:extent cx="1714500" cy="923925"/>
                  <wp:effectExtent l="19050" t="0" r="0" b="0"/>
                  <wp:docPr id="46" name="Рисунок 46" descr="Узел &quot;гачный простой&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Узел &quot;гачный простой&quot;"/>
                          <pic:cNvPicPr>
                            <a:picLocks noChangeAspect="1" noChangeArrowheads="1"/>
                          </pic:cNvPicPr>
                        </pic:nvPicPr>
                        <pic:blipFill>
                          <a:blip r:embed="rId630" cstate="print"/>
                          <a:srcRect/>
                          <a:stretch>
                            <a:fillRect/>
                          </a:stretch>
                        </pic:blipFill>
                        <pic:spPr bwMode="auto">
                          <a:xfrm>
                            <a:off x="0" y="0"/>
                            <a:ext cx="1714500" cy="923925"/>
                          </a:xfrm>
                          <a:prstGeom prst="rect">
                            <a:avLst/>
                          </a:prstGeom>
                          <a:noFill/>
                          <a:ln w="9525">
                            <a:noFill/>
                            <a:miter lim="800000"/>
                            <a:headEnd/>
                            <a:tailEnd/>
                          </a:ln>
                        </pic:spPr>
                      </pic:pic>
                    </a:graphicData>
                  </a:graphic>
                </wp:inline>
              </w:drawing>
            </w:r>
            <w:r w:rsidR="00AE27E4" w:rsidRPr="00CA4CFF">
              <w:rPr>
                <w:rFonts w:ascii="Arial" w:eastAsia="Times New Roman" w:hAnsi="Arial" w:cs="Arial"/>
                <w:sz w:val="20"/>
                <w:szCs w:val="20"/>
                <w:lang w:eastAsia="ru-RU"/>
              </w:rPr>
              <w:br/>
            </w:r>
            <w:r w:rsidR="00AE27E4" w:rsidRPr="00CA4CFF">
              <w:rPr>
                <w:rFonts w:ascii="Arial" w:eastAsia="Times New Roman" w:hAnsi="Arial" w:cs="Arial"/>
                <w:b/>
                <w:bCs/>
                <w:sz w:val="20"/>
                <w:lang w:eastAsia="ru-RU"/>
              </w:rPr>
              <w:t>Гачный простой</w:t>
            </w:r>
            <w:r w:rsidR="00AE27E4" w:rsidRPr="00CA4CFF">
              <w:rPr>
                <w:rFonts w:ascii="Arial" w:eastAsia="Times New Roman" w:hAnsi="Arial" w:cs="Arial"/>
                <w:b/>
                <w:bCs/>
                <w:sz w:val="20"/>
                <w:szCs w:val="20"/>
                <w:lang w:eastAsia="ru-RU"/>
              </w:rPr>
              <w:br/>
            </w:r>
            <w:r w:rsidR="00AE27E4" w:rsidRPr="00CA4CFF">
              <w:rPr>
                <w:rFonts w:ascii="Arial" w:eastAsia="Times New Roman" w:hAnsi="Arial" w:cs="Arial"/>
                <w:sz w:val="20"/>
                <w:szCs w:val="20"/>
                <w:lang w:eastAsia="ru-RU"/>
              </w:rPr>
              <w:t>Вязка стальных и пеньковых канатов на крюк без петель при привязке груза на двух концах каната</w:t>
            </w:r>
          </w:p>
        </w:tc>
      </w:tr>
      <w:tr w:rsidR="00AE27E4" w:rsidRPr="00CA4CFF" w:rsidTr="00CA4CFF">
        <w:tc>
          <w:tcPr>
            <w:tcW w:w="3450" w:type="dxa"/>
            <w:hideMark/>
          </w:tcPr>
          <w:p w:rsidR="00AE27E4" w:rsidRPr="00CA4CFF" w:rsidRDefault="00065860" w:rsidP="00CA4CFF">
            <w:pPr>
              <w:spacing w:after="0" w:line="240" w:lineRule="auto"/>
              <w:jc w:val="center"/>
              <w:rPr>
                <w:rFonts w:ascii="Times New Roman" w:eastAsia="Times New Roman" w:hAnsi="Times New Roman"/>
                <w:sz w:val="24"/>
                <w:szCs w:val="24"/>
                <w:lang w:eastAsia="ru-RU"/>
              </w:rPr>
            </w:pPr>
            <w:r>
              <w:rPr>
                <w:rFonts w:ascii="Arial" w:eastAsia="Times New Roman" w:hAnsi="Arial" w:cs="Arial"/>
                <w:noProof/>
                <w:sz w:val="20"/>
                <w:szCs w:val="20"/>
                <w:lang w:eastAsia="ru-RU"/>
              </w:rPr>
              <w:drawing>
                <wp:inline distT="0" distB="0" distL="0" distR="0">
                  <wp:extent cx="1714500" cy="933450"/>
                  <wp:effectExtent l="19050" t="0" r="0" b="0"/>
                  <wp:docPr id="47" name="Рисунок 47" descr="Узел &quot;гачный двойной&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Узел &quot;гачный двойной&quot;"/>
                          <pic:cNvPicPr>
                            <a:picLocks noChangeAspect="1" noChangeArrowheads="1"/>
                          </pic:cNvPicPr>
                        </pic:nvPicPr>
                        <pic:blipFill>
                          <a:blip r:embed="rId631" cstate="print"/>
                          <a:srcRect/>
                          <a:stretch>
                            <a:fillRect/>
                          </a:stretch>
                        </pic:blipFill>
                        <pic:spPr bwMode="auto">
                          <a:xfrm>
                            <a:off x="0" y="0"/>
                            <a:ext cx="1714500" cy="933450"/>
                          </a:xfrm>
                          <a:prstGeom prst="rect">
                            <a:avLst/>
                          </a:prstGeom>
                          <a:noFill/>
                          <a:ln w="9525">
                            <a:noFill/>
                            <a:miter lim="800000"/>
                            <a:headEnd/>
                            <a:tailEnd/>
                          </a:ln>
                        </pic:spPr>
                      </pic:pic>
                    </a:graphicData>
                  </a:graphic>
                </wp:inline>
              </w:drawing>
            </w:r>
            <w:r w:rsidR="00AE27E4" w:rsidRPr="00CA4CFF">
              <w:rPr>
                <w:rFonts w:ascii="Arial" w:eastAsia="Times New Roman" w:hAnsi="Arial" w:cs="Arial"/>
                <w:sz w:val="20"/>
                <w:szCs w:val="20"/>
                <w:lang w:eastAsia="ru-RU"/>
              </w:rPr>
              <w:br/>
            </w:r>
            <w:r w:rsidR="00AE27E4" w:rsidRPr="00CA4CFF">
              <w:rPr>
                <w:rFonts w:ascii="Arial" w:eastAsia="Times New Roman" w:hAnsi="Arial" w:cs="Arial"/>
                <w:b/>
                <w:bCs/>
                <w:sz w:val="20"/>
                <w:lang w:eastAsia="ru-RU"/>
              </w:rPr>
              <w:t>Гачный двойной</w:t>
            </w:r>
            <w:r w:rsidR="00AE27E4" w:rsidRPr="00CA4CFF">
              <w:rPr>
                <w:rFonts w:ascii="Arial" w:eastAsia="Times New Roman" w:hAnsi="Arial" w:cs="Arial"/>
                <w:b/>
                <w:bCs/>
                <w:sz w:val="20"/>
                <w:szCs w:val="20"/>
                <w:lang w:eastAsia="ru-RU"/>
              </w:rPr>
              <w:br/>
            </w:r>
            <w:r w:rsidR="00AE27E4" w:rsidRPr="00CA4CFF">
              <w:rPr>
                <w:rFonts w:ascii="Arial" w:eastAsia="Times New Roman" w:hAnsi="Arial" w:cs="Arial"/>
                <w:sz w:val="20"/>
                <w:szCs w:val="20"/>
                <w:lang w:eastAsia="ru-RU"/>
              </w:rPr>
              <w:t>Вязка стальных и пеньковых канатов на крюк без петель при привязке груза на двух концах каната</w:t>
            </w:r>
          </w:p>
        </w:tc>
        <w:tc>
          <w:tcPr>
            <w:tcW w:w="3450" w:type="dxa"/>
            <w:hideMark/>
          </w:tcPr>
          <w:p w:rsidR="00AE27E4" w:rsidRPr="00CA4CFF" w:rsidRDefault="00065860" w:rsidP="00CA4CFF">
            <w:pPr>
              <w:spacing w:after="0" w:line="240" w:lineRule="auto"/>
              <w:jc w:val="center"/>
              <w:rPr>
                <w:rFonts w:ascii="Times New Roman" w:eastAsia="Times New Roman" w:hAnsi="Times New Roman"/>
                <w:sz w:val="24"/>
                <w:szCs w:val="24"/>
                <w:lang w:eastAsia="ru-RU"/>
              </w:rPr>
            </w:pPr>
            <w:r>
              <w:rPr>
                <w:rFonts w:ascii="Arial" w:eastAsia="Times New Roman" w:hAnsi="Arial" w:cs="Arial"/>
                <w:noProof/>
                <w:sz w:val="20"/>
                <w:szCs w:val="20"/>
                <w:lang w:eastAsia="ru-RU"/>
              </w:rPr>
              <w:drawing>
                <wp:inline distT="0" distB="0" distL="0" distR="0">
                  <wp:extent cx="1714500" cy="933450"/>
                  <wp:effectExtent l="19050" t="0" r="0" b="0"/>
                  <wp:docPr id="48" name="Рисунок 48" descr="Узел крюковый до и после затяж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Узел крюковый до и после затяжки"/>
                          <pic:cNvPicPr>
                            <a:picLocks noChangeAspect="1" noChangeArrowheads="1"/>
                          </pic:cNvPicPr>
                        </pic:nvPicPr>
                        <pic:blipFill>
                          <a:blip r:embed="rId632" cstate="print"/>
                          <a:srcRect/>
                          <a:stretch>
                            <a:fillRect/>
                          </a:stretch>
                        </pic:blipFill>
                        <pic:spPr bwMode="auto">
                          <a:xfrm>
                            <a:off x="0" y="0"/>
                            <a:ext cx="1714500" cy="933450"/>
                          </a:xfrm>
                          <a:prstGeom prst="rect">
                            <a:avLst/>
                          </a:prstGeom>
                          <a:noFill/>
                          <a:ln w="9525">
                            <a:noFill/>
                            <a:miter lim="800000"/>
                            <a:headEnd/>
                            <a:tailEnd/>
                          </a:ln>
                        </pic:spPr>
                      </pic:pic>
                    </a:graphicData>
                  </a:graphic>
                </wp:inline>
              </w:drawing>
            </w:r>
            <w:r w:rsidR="00AE27E4" w:rsidRPr="00CA4CFF">
              <w:rPr>
                <w:rFonts w:ascii="Arial" w:eastAsia="Times New Roman" w:hAnsi="Arial" w:cs="Arial"/>
                <w:sz w:val="20"/>
                <w:szCs w:val="20"/>
                <w:lang w:eastAsia="ru-RU"/>
              </w:rPr>
              <w:br/>
              <w:t>Крюковый до и после затяжки</w:t>
            </w:r>
            <w:r w:rsidR="00AE27E4" w:rsidRPr="00CA4CFF">
              <w:rPr>
                <w:rFonts w:ascii="Arial" w:eastAsia="Times New Roman" w:hAnsi="Arial" w:cs="Arial"/>
                <w:sz w:val="20"/>
                <w:szCs w:val="20"/>
                <w:lang w:eastAsia="ru-RU"/>
              </w:rPr>
              <w:br/>
              <w:t>Вязка стальных и пеньковых канатов без петель для подвески груза на одном конце каната. Длина свободного конца каната должна быть не менее 20 диаметров каната.</w:t>
            </w:r>
          </w:p>
        </w:tc>
      </w:tr>
      <w:tr w:rsidR="00AE27E4" w:rsidRPr="00CA4CFF" w:rsidTr="00CA4CFF">
        <w:tc>
          <w:tcPr>
            <w:tcW w:w="3450" w:type="dxa"/>
            <w:hideMark/>
          </w:tcPr>
          <w:p w:rsidR="00AE27E4" w:rsidRPr="00CA4CFF" w:rsidRDefault="00065860" w:rsidP="00CA4CFF">
            <w:pPr>
              <w:spacing w:after="0" w:line="240" w:lineRule="auto"/>
              <w:jc w:val="center"/>
              <w:rPr>
                <w:rFonts w:ascii="Times New Roman" w:eastAsia="Times New Roman" w:hAnsi="Times New Roman"/>
                <w:sz w:val="24"/>
                <w:szCs w:val="24"/>
                <w:lang w:eastAsia="ru-RU"/>
              </w:rPr>
            </w:pPr>
            <w:r>
              <w:rPr>
                <w:rFonts w:ascii="Arial" w:eastAsia="Times New Roman" w:hAnsi="Arial" w:cs="Arial"/>
                <w:noProof/>
                <w:sz w:val="20"/>
                <w:szCs w:val="20"/>
                <w:lang w:eastAsia="ru-RU"/>
              </w:rPr>
              <w:drawing>
                <wp:inline distT="0" distB="0" distL="0" distR="0">
                  <wp:extent cx="1714500" cy="981075"/>
                  <wp:effectExtent l="19050" t="0" r="0" b="0"/>
                  <wp:docPr id="49" name="Рисунок 49" descr="Узел &quot;удавка&quot; (&quot;плотничный&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Узел &quot;удавка&quot; (&quot;плотничный&quot;)"/>
                          <pic:cNvPicPr>
                            <a:picLocks noChangeAspect="1" noChangeArrowheads="1"/>
                          </pic:cNvPicPr>
                        </pic:nvPicPr>
                        <pic:blipFill>
                          <a:blip r:embed="rId633" cstate="print"/>
                          <a:srcRect/>
                          <a:stretch>
                            <a:fillRect/>
                          </a:stretch>
                        </pic:blipFill>
                        <pic:spPr bwMode="auto">
                          <a:xfrm>
                            <a:off x="0" y="0"/>
                            <a:ext cx="1714500" cy="981075"/>
                          </a:xfrm>
                          <a:prstGeom prst="rect">
                            <a:avLst/>
                          </a:prstGeom>
                          <a:noFill/>
                          <a:ln w="9525">
                            <a:noFill/>
                            <a:miter lim="800000"/>
                            <a:headEnd/>
                            <a:tailEnd/>
                          </a:ln>
                        </pic:spPr>
                      </pic:pic>
                    </a:graphicData>
                  </a:graphic>
                </wp:inline>
              </w:drawing>
            </w:r>
            <w:r w:rsidR="00AE27E4" w:rsidRPr="00CA4CFF">
              <w:rPr>
                <w:rFonts w:ascii="Arial" w:eastAsia="Times New Roman" w:hAnsi="Arial" w:cs="Arial"/>
                <w:sz w:val="20"/>
                <w:szCs w:val="20"/>
                <w:lang w:eastAsia="ru-RU"/>
              </w:rPr>
              <w:br/>
            </w:r>
            <w:r w:rsidR="00AE27E4" w:rsidRPr="00CA4CFF">
              <w:rPr>
                <w:rFonts w:ascii="Arial" w:eastAsia="Times New Roman" w:hAnsi="Arial" w:cs="Arial"/>
                <w:b/>
                <w:bCs/>
                <w:sz w:val="20"/>
                <w:lang w:eastAsia="ru-RU"/>
              </w:rPr>
              <w:t>Удавка (плотничный)</w:t>
            </w:r>
            <w:r w:rsidR="00AE27E4" w:rsidRPr="00CA4CFF">
              <w:rPr>
                <w:rFonts w:ascii="Arial" w:eastAsia="Times New Roman" w:hAnsi="Arial" w:cs="Arial"/>
                <w:b/>
                <w:bCs/>
                <w:sz w:val="20"/>
                <w:szCs w:val="20"/>
                <w:lang w:eastAsia="ru-RU"/>
              </w:rPr>
              <w:br/>
            </w:r>
            <w:r w:rsidR="00AE27E4" w:rsidRPr="00CA4CFF">
              <w:rPr>
                <w:rFonts w:ascii="Arial" w:eastAsia="Times New Roman" w:hAnsi="Arial" w:cs="Arial"/>
                <w:sz w:val="20"/>
                <w:szCs w:val="20"/>
                <w:lang w:eastAsia="ru-RU"/>
              </w:rPr>
              <w:t>Подъем длинномерных предметов (досок, бревен, балок)</w:t>
            </w:r>
          </w:p>
        </w:tc>
        <w:tc>
          <w:tcPr>
            <w:tcW w:w="3450" w:type="dxa"/>
            <w:hideMark/>
          </w:tcPr>
          <w:p w:rsidR="00AE27E4" w:rsidRPr="00CA4CFF" w:rsidRDefault="00065860" w:rsidP="00CA4CFF">
            <w:pPr>
              <w:spacing w:after="0" w:line="240" w:lineRule="auto"/>
              <w:jc w:val="center"/>
              <w:rPr>
                <w:rFonts w:ascii="Times New Roman" w:eastAsia="Times New Roman" w:hAnsi="Times New Roman"/>
                <w:sz w:val="24"/>
                <w:szCs w:val="24"/>
                <w:lang w:eastAsia="ru-RU"/>
              </w:rPr>
            </w:pPr>
            <w:r>
              <w:rPr>
                <w:rFonts w:ascii="Arial" w:eastAsia="Times New Roman" w:hAnsi="Arial" w:cs="Arial"/>
                <w:noProof/>
                <w:sz w:val="20"/>
                <w:szCs w:val="20"/>
                <w:lang w:eastAsia="ru-RU"/>
              </w:rPr>
              <w:drawing>
                <wp:inline distT="0" distB="0" distL="0" distR="0">
                  <wp:extent cx="1714500" cy="819150"/>
                  <wp:effectExtent l="19050" t="0" r="0" b="0"/>
                  <wp:docPr id="50" name="Рисунок 50" descr="Узел &quot;задвижной штык&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Узел &quot;задвижной штык&quot;"/>
                          <pic:cNvPicPr>
                            <a:picLocks noChangeAspect="1" noChangeArrowheads="1"/>
                          </pic:cNvPicPr>
                        </pic:nvPicPr>
                        <pic:blipFill>
                          <a:blip r:embed="rId634" cstate="print"/>
                          <a:srcRect/>
                          <a:stretch>
                            <a:fillRect/>
                          </a:stretch>
                        </pic:blipFill>
                        <pic:spPr bwMode="auto">
                          <a:xfrm>
                            <a:off x="0" y="0"/>
                            <a:ext cx="1714500" cy="819150"/>
                          </a:xfrm>
                          <a:prstGeom prst="rect">
                            <a:avLst/>
                          </a:prstGeom>
                          <a:noFill/>
                          <a:ln w="9525">
                            <a:noFill/>
                            <a:miter lim="800000"/>
                            <a:headEnd/>
                            <a:tailEnd/>
                          </a:ln>
                        </pic:spPr>
                      </pic:pic>
                    </a:graphicData>
                  </a:graphic>
                </wp:inline>
              </w:drawing>
            </w:r>
            <w:r w:rsidR="00AE27E4" w:rsidRPr="00CA4CFF">
              <w:rPr>
                <w:rFonts w:ascii="Arial" w:eastAsia="Times New Roman" w:hAnsi="Arial" w:cs="Arial"/>
                <w:sz w:val="20"/>
                <w:szCs w:val="20"/>
                <w:lang w:eastAsia="ru-RU"/>
              </w:rPr>
              <w:br/>
            </w:r>
            <w:r w:rsidR="00AE27E4" w:rsidRPr="00CA4CFF">
              <w:rPr>
                <w:rFonts w:ascii="Arial" w:eastAsia="Times New Roman" w:hAnsi="Arial" w:cs="Arial"/>
                <w:b/>
                <w:bCs/>
                <w:sz w:val="20"/>
                <w:lang w:eastAsia="ru-RU"/>
              </w:rPr>
              <w:t>Задвижной штык</w:t>
            </w:r>
            <w:r w:rsidR="00AE27E4" w:rsidRPr="00CA4CFF">
              <w:rPr>
                <w:rFonts w:ascii="Arial" w:eastAsia="Times New Roman" w:hAnsi="Arial" w:cs="Arial"/>
                <w:b/>
                <w:bCs/>
                <w:sz w:val="20"/>
                <w:szCs w:val="20"/>
                <w:lang w:eastAsia="ru-RU"/>
              </w:rPr>
              <w:br/>
            </w:r>
            <w:r w:rsidR="00AE27E4" w:rsidRPr="00CA4CFF">
              <w:rPr>
                <w:rFonts w:ascii="Arial" w:eastAsia="Times New Roman" w:hAnsi="Arial" w:cs="Arial"/>
                <w:sz w:val="20"/>
                <w:szCs w:val="20"/>
                <w:lang w:eastAsia="ru-RU"/>
              </w:rPr>
              <w:t>Крепление каната к стержням (трубам, мачтам, якорям)</w:t>
            </w:r>
          </w:p>
        </w:tc>
      </w:tr>
      <w:tr w:rsidR="00AE27E4" w:rsidRPr="00CA4CFF" w:rsidTr="00CA4CFF">
        <w:tc>
          <w:tcPr>
            <w:tcW w:w="3450" w:type="dxa"/>
            <w:hideMark/>
          </w:tcPr>
          <w:p w:rsidR="00AE27E4" w:rsidRPr="00CA4CFF" w:rsidRDefault="00065860" w:rsidP="00CA4CFF">
            <w:pPr>
              <w:spacing w:after="0" w:line="240" w:lineRule="auto"/>
              <w:jc w:val="center"/>
              <w:rPr>
                <w:rFonts w:ascii="Times New Roman" w:eastAsia="Times New Roman" w:hAnsi="Times New Roman"/>
                <w:sz w:val="24"/>
                <w:szCs w:val="24"/>
                <w:lang w:eastAsia="ru-RU"/>
              </w:rPr>
            </w:pPr>
            <w:r>
              <w:rPr>
                <w:rFonts w:ascii="Arial" w:eastAsia="Times New Roman" w:hAnsi="Arial" w:cs="Arial"/>
                <w:noProof/>
                <w:sz w:val="20"/>
                <w:szCs w:val="20"/>
                <w:lang w:eastAsia="ru-RU"/>
              </w:rPr>
              <w:drawing>
                <wp:inline distT="0" distB="0" distL="0" distR="0">
                  <wp:extent cx="1524000" cy="723900"/>
                  <wp:effectExtent l="19050" t="0" r="0" b="0"/>
                  <wp:docPr id="51" name="Рисунок 51" descr="Узел &quot;рыбацкий&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Узел &quot;рыбацкий&quot;"/>
                          <pic:cNvPicPr>
                            <a:picLocks noChangeAspect="1" noChangeArrowheads="1"/>
                          </pic:cNvPicPr>
                        </pic:nvPicPr>
                        <pic:blipFill>
                          <a:blip r:embed="rId635" cstate="print"/>
                          <a:srcRect/>
                          <a:stretch>
                            <a:fillRect/>
                          </a:stretch>
                        </pic:blipFill>
                        <pic:spPr bwMode="auto">
                          <a:xfrm>
                            <a:off x="0" y="0"/>
                            <a:ext cx="1524000" cy="723900"/>
                          </a:xfrm>
                          <a:prstGeom prst="rect">
                            <a:avLst/>
                          </a:prstGeom>
                          <a:noFill/>
                          <a:ln w="9525">
                            <a:noFill/>
                            <a:miter lim="800000"/>
                            <a:headEnd/>
                            <a:tailEnd/>
                          </a:ln>
                        </pic:spPr>
                      </pic:pic>
                    </a:graphicData>
                  </a:graphic>
                </wp:inline>
              </w:drawing>
            </w:r>
            <w:r w:rsidR="00AE27E4" w:rsidRPr="00CA4CFF">
              <w:rPr>
                <w:rFonts w:ascii="Arial" w:eastAsia="Times New Roman" w:hAnsi="Arial" w:cs="Arial"/>
                <w:sz w:val="20"/>
                <w:szCs w:val="20"/>
                <w:lang w:eastAsia="ru-RU"/>
              </w:rPr>
              <w:br/>
            </w:r>
            <w:r w:rsidR="00AE27E4" w:rsidRPr="00CA4CFF">
              <w:rPr>
                <w:rFonts w:ascii="Arial" w:eastAsia="Times New Roman" w:hAnsi="Arial" w:cs="Arial"/>
                <w:b/>
                <w:bCs/>
                <w:sz w:val="20"/>
                <w:lang w:eastAsia="ru-RU"/>
              </w:rPr>
              <w:t>Рыбацкий</w:t>
            </w:r>
            <w:r w:rsidR="00AE27E4" w:rsidRPr="00CA4CFF">
              <w:rPr>
                <w:rFonts w:ascii="Arial" w:eastAsia="Times New Roman" w:hAnsi="Arial" w:cs="Arial"/>
                <w:b/>
                <w:bCs/>
                <w:sz w:val="20"/>
                <w:szCs w:val="20"/>
                <w:lang w:eastAsia="ru-RU"/>
              </w:rPr>
              <w:br/>
            </w:r>
            <w:r w:rsidR="00AE27E4" w:rsidRPr="00CA4CFF">
              <w:rPr>
                <w:rFonts w:ascii="Arial" w:eastAsia="Times New Roman" w:hAnsi="Arial" w:cs="Arial"/>
                <w:sz w:val="20"/>
                <w:szCs w:val="20"/>
                <w:lang w:eastAsia="ru-RU"/>
              </w:rPr>
              <w:t>Соединение пеньковых канатов</w:t>
            </w:r>
          </w:p>
        </w:tc>
        <w:tc>
          <w:tcPr>
            <w:tcW w:w="3450" w:type="dxa"/>
            <w:hideMark/>
          </w:tcPr>
          <w:p w:rsidR="00AE27E4" w:rsidRPr="00CA4CFF" w:rsidRDefault="00065860" w:rsidP="00CA4CFF">
            <w:pPr>
              <w:spacing w:after="0" w:line="240" w:lineRule="auto"/>
              <w:jc w:val="center"/>
              <w:rPr>
                <w:rFonts w:ascii="Times New Roman" w:eastAsia="Times New Roman" w:hAnsi="Times New Roman"/>
                <w:sz w:val="24"/>
                <w:szCs w:val="24"/>
                <w:lang w:eastAsia="ru-RU"/>
              </w:rPr>
            </w:pPr>
            <w:r>
              <w:rPr>
                <w:rFonts w:ascii="Arial" w:eastAsia="Times New Roman" w:hAnsi="Arial" w:cs="Arial"/>
                <w:noProof/>
                <w:sz w:val="20"/>
                <w:szCs w:val="20"/>
                <w:lang w:eastAsia="ru-RU"/>
              </w:rPr>
              <w:drawing>
                <wp:inline distT="0" distB="0" distL="0" distR="0">
                  <wp:extent cx="1619250" cy="819150"/>
                  <wp:effectExtent l="19050" t="0" r="0" b="0"/>
                  <wp:docPr id="52" name="Рисунок 52" descr="Узел укорачивающий - простой без обры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Узел укорачивающий - простой без обрыва"/>
                          <pic:cNvPicPr>
                            <a:picLocks noChangeAspect="1" noChangeArrowheads="1"/>
                          </pic:cNvPicPr>
                        </pic:nvPicPr>
                        <pic:blipFill>
                          <a:blip r:embed="rId636" cstate="print"/>
                          <a:srcRect/>
                          <a:stretch>
                            <a:fillRect/>
                          </a:stretch>
                        </pic:blipFill>
                        <pic:spPr bwMode="auto">
                          <a:xfrm>
                            <a:off x="0" y="0"/>
                            <a:ext cx="1619250" cy="819150"/>
                          </a:xfrm>
                          <a:prstGeom prst="rect">
                            <a:avLst/>
                          </a:prstGeom>
                          <a:noFill/>
                          <a:ln w="9525">
                            <a:noFill/>
                            <a:miter lim="800000"/>
                            <a:headEnd/>
                            <a:tailEnd/>
                          </a:ln>
                        </pic:spPr>
                      </pic:pic>
                    </a:graphicData>
                  </a:graphic>
                </wp:inline>
              </w:drawing>
            </w:r>
            <w:r w:rsidR="00AE27E4" w:rsidRPr="00CA4CFF">
              <w:rPr>
                <w:rFonts w:ascii="Arial" w:eastAsia="Times New Roman" w:hAnsi="Arial" w:cs="Arial"/>
                <w:sz w:val="20"/>
                <w:szCs w:val="20"/>
                <w:lang w:eastAsia="ru-RU"/>
              </w:rPr>
              <w:br/>
            </w:r>
            <w:r w:rsidR="00AE27E4" w:rsidRPr="00CA4CFF">
              <w:rPr>
                <w:rFonts w:ascii="Arial" w:eastAsia="Times New Roman" w:hAnsi="Arial" w:cs="Arial"/>
                <w:b/>
                <w:bCs/>
                <w:sz w:val="20"/>
                <w:lang w:eastAsia="ru-RU"/>
              </w:rPr>
              <w:t>Укорачивающий простой</w:t>
            </w:r>
            <w:r w:rsidR="00AE27E4" w:rsidRPr="00CA4CFF">
              <w:rPr>
                <w:rFonts w:ascii="Arial" w:eastAsia="Times New Roman" w:hAnsi="Arial" w:cs="Arial"/>
                <w:sz w:val="20"/>
                <w:szCs w:val="20"/>
                <w:lang w:eastAsia="ru-RU"/>
              </w:rPr>
              <w:t xml:space="preserve"> без обрыва</w:t>
            </w:r>
            <w:r w:rsidR="00AE27E4" w:rsidRPr="00CA4CFF">
              <w:rPr>
                <w:rFonts w:ascii="Arial" w:eastAsia="Times New Roman" w:hAnsi="Arial" w:cs="Arial"/>
                <w:sz w:val="20"/>
                <w:szCs w:val="20"/>
                <w:lang w:eastAsia="ru-RU"/>
              </w:rPr>
              <w:br/>
              <w:t>Укорачивание пеньковых и капроновых канатов без их разрезания</w:t>
            </w:r>
          </w:p>
        </w:tc>
      </w:tr>
      <w:tr w:rsidR="00AE27E4" w:rsidRPr="00CA4CFF" w:rsidTr="00CA4CFF">
        <w:tc>
          <w:tcPr>
            <w:tcW w:w="3450" w:type="dxa"/>
            <w:hideMark/>
          </w:tcPr>
          <w:p w:rsidR="00AE27E4" w:rsidRPr="00CA4CFF" w:rsidRDefault="00065860" w:rsidP="00CA4CFF">
            <w:pPr>
              <w:spacing w:after="0" w:line="240" w:lineRule="auto"/>
              <w:jc w:val="center"/>
              <w:rPr>
                <w:rFonts w:ascii="Times New Roman" w:eastAsia="Times New Roman" w:hAnsi="Times New Roman"/>
                <w:sz w:val="24"/>
                <w:szCs w:val="24"/>
                <w:lang w:eastAsia="ru-RU"/>
              </w:rPr>
            </w:pPr>
            <w:r>
              <w:rPr>
                <w:rFonts w:ascii="Arial" w:eastAsia="Times New Roman" w:hAnsi="Arial" w:cs="Arial"/>
                <w:noProof/>
                <w:sz w:val="20"/>
                <w:szCs w:val="20"/>
                <w:lang w:eastAsia="ru-RU"/>
              </w:rPr>
              <w:drawing>
                <wp:inline distT="0" distB="0" distL="0" distR="0">
                  <wp:extent cx="1619250" cy="790575"/>
                  <wp:effectExtent l="19050" t="0" r="0" b="0"/>
                  <wp:docPr id="53" name="Рисунок 53" descr="Узел укорачивающий с обрыв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Узел укорачивающий с обрывом"/>
                          <pic:cNvPicPr>
                            <a:picLocks noChangeAspect="1" noChangeArrowheads="1"/>
                          </pic:cNvPicPr>
                        </pic:nvPicPr>
                        <pic:blipFill>
                          <a:blip r:embed="rId637" cstate="print"/>
                          <a:srcRect/>
                          <a:stretch>
                            <a:fillRect/>
                          </a:stretch>
                        </pic:blipFill>
                        <pic:spPr bwMode="auto">
                          <a:xfrm>
                            <a:off x="0" y="0"/>
                            <a:ext cx="1619250" cy="790575"/>
                          </a:xfrm>
                          <a:prstGeom prst="rect">
                            <a:avLst/>
                          </a:prstGeom>
                          <a:noFill/>
                          <a:ln w="9525">
                            <a:noFill/>
                            <a:miter lim="800000"/>
                            <a:headEnd/>
                            <a:tailEnd/>
                          </a:ln>
                        </pic:spPr>
                      </pic:pic>
                    </a:graphicData>
                  </a:graphic>
                </wp:inline>
              </w:drawing>
            </w:r>
            <w:r w:rsidR="00AE27E4" w:rsidRPr="00CA4CFF">
              <w:rPr>
                <w:rFonts w:ascii="Arial" w:eastAsia="Times New Roman" w:hAnsi="Arial" w:cs="Arial"/>
                <w:sz w:val="20"/>
                <w:szCs w:val="20"/>
                <w:lang w:eastAsia="ru-RU"/>
              </w:rPr>
              <w:br/>
            </w:r>
            <w:r w:rsidR="00AE27E4" w:rsidRPr="00CA4CFF">
              <w:rPr>
                <w:rFonts w:ascii="Arial" w:eastAsia="Times New Roman" w:hAnsi="Arial" w:cs="Arial"/>
                <w:b/>
                <w:bCs/>
                <w:sz w:val="20"/>
                <w:lang w:eastAsia="ru-RU"/>
              </w:rPr>
              <w:t>Укорачивающий</w:t>
            </w:r>
            <w:r w:rsidR="00AE27E4" w:rsidRPr="00CA4CFF">
              <w:rPr>
                <w:rFonts w:ascii="Arial" w:eastAsia="Times New Roman" w:hAnsi="Arial" w:cs="Arial"/>
                <w:sz w:val="20"/>
                <w:szCs w:val="20"/>
                <w:lang w:eastAsia="ru-RU"/>
              </w:rPr>
              <w:t xml:space="preserve"> с обрывом</w:t>
            </w:r>
            <w:r w:rsidR="00AE27E4" w:rsidRPr="00CA4CFF">
              <w:rPr>
                <w:rFonts w:ascii="Arial" w:eastAsia="Times New Roman" w:hAnsi="Arial" w:cs="Arial"/>
                <w:sz w:val="20"/>
                <w:szCs w:val="20"/>
                <w:lang w:eastAsia="ru-RU"/>
              </w:rPr>
              <w:br/>
              <w:t>Укорачивание пеньковых и капроновых канатов с разрезанием</w:t>
            </w:r>
          </w:p>
        </w:tc>
        <w:tc>
          <w:tcPr>
            <w:tcW w:w="3450" w:type="dxa"/>
            <w:hideMark/>
          </w:tcPr>
          <w:p w:rsidR="00AE27E4" w:rsidRPr="00CA4CFF" w:rsidRDefault="00065860" w:rsidP="00CA4CFF">
            <w:pPr>
              <w:spacing w:after="0" w:line="240" w:lineRule="auto"/>
              <w:jc w:val="center"/>
              <w:rPr>
                <w:rFonts w:ascii="Times New Roman" w:eastAsia="Times New Roman" w:hAnsi="Times New Roman"/>
                <w:sz w:val="24"/>
                <w:szCs w:val="24"/>
                <w:lang w:eastAsia="ru-RU"/>
              </w:rPr>
            </w:pPr>
            <w:r>
              <w:rPr>
                <w:rFonts w:ascii="Arial" w:eastAsia="Times New Roman" w:hAnsi="Arial" w:cs="Arial"/>
                <w:noProof/>
                <w:sz w:val="20"/>
                <w:szCs w:val="20"/>
                <w:lang w:eastAsia="ru-RU"/>
              </w:rPr>
              <w:drawing>
                <wp:inline distT="0" distB="0" distL="0" distR="0">
                  <wp:extent cx="1714500" cy="933450"/>
                  <wp:effectExtent l="19050" t="0" r="0" b="0"/>
                  <wp:docPr id="54" name="Рисунок 54" descr="Узел укорачивающий слож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Узел укорачивающий сложный"/>
                          <pic:cNvPicPr>
                            <a:picLocks noChangeAspect="1" noChangeArrowheads="1"/>
                          </pic:cNvPicPr>
                        </pic:nvPicPr>
                        <pic:blipFill>
                          <a:blip r:embed="rId638" cstate="print"/>
                          <a:srcRect/>
                          <a:stretch>
                            <a:fillRect/>
                          </a:stretch>
                        </pic:blipFill>
                        <pic:spPr bwMode="auto">
                          <a:xfrm>
                            <a:off x="0" y="0"/>
                            <a:ext cx="1714500" cy="933450"/>
                          </a:xfrm>
                          <a:prstGeom prst="rect">
                            <a:avLst/>
                          </a:prstGeom>
                          <a:noFill/>
                          <a:ln w="9525">
                            <a:noFill/>
                            <a:miter lim="800000"/>
                            <a:headEnd/>
                            <a:tailEnd/>
                          </a:ln>
                        </pic:spPr>
                      </pic:pic>
                    </a:graphicData>
                  </a:graphic>
                </wp:inline>
              </w:drawing>
            </w:r>
            <w:r w:rsidR="00AE27E4" w:rsidRPr="00CA4CFF">
              <w:rPr>
                <w:rFonts w:ascii="Arial" w:eastAsia="Times New Roman" w:hAnsi="Arial" w:cs="Arial"/>
                <w:sz w:val="20"/>
                <w:szCs w:val="20"/>
                <w:lang w:eastAsia="ru-RU"/>
              </w:rPr>
              <w:br/>
            </w:r>
            <w:r w:rsidR="00AE27E4" w:rsidRPr="00CA4CFF">
              <w:rPr>
                <w:rFonts w:ascii="Arial" w:eastAsia="Times New Roman" w:hAnsi="Arial" w:cs="Arial"/>
                <w:b/>
                <w:bCs/>
                <w:sz w:val="20"/>
                <w:lang w:eastAsia="ru-RU"/>
              </w:rPr>
              <w:t>Укорачивающий сложный</w:t>
            </w:r>
            <w:r w:rsidR="00AE27E4" w:rsidRPr="00CA4CFF">
              <w:rPr>
                <w:rFonts w:ascii="Arial" w:eastAsia="Times New Roman" w:hAnsi="Arial" w:cs="Arial"/>
                <w:b/>
                <w:bCs/>
                <w:sz w:val="20"/>
                <w:szCs w:val="20"/>
                <w:lang w:eastAsia="ru-RU"/>
              </w:rPr>
              <w:br/>
            </w:r>
            <w:r w:rsidR="00AE27E4" w:rsidRPr="00CA4CFF">
              <w:rPr>
                <w:rFonts w:ascii="Arial" w:eastAsia="Times New Roman" w:hAnsi="Arial" w:cs="Arial"/>
                <w:sz w:val="20"/>
                <w:szCs w:val="20"/>
                <w:lang w:eastAsia="ru-RU"/>
              </w:rPr>
              <w:t>Укорачивание пеньковых и капроновых канатов без их разрезания</w:t>
            </w:r>
          </w:p>
        </w:tc>
      </w:tr>
      <w:tr w:rsidR="00AE27E4" w:rsidRPr="00CA4CFF" w:rsidTr="00CA4CFF">
        <w:tc>
          <w:tcPr>
            <w:tcW w:w="3450" w:type="dxa"/>
            <w:hideMark/>
          </w:tcPr>
          <w:p w:rsidR="00AE27E4" w:rsidRPr="00CA4CFF" w:rsidRDefault="00065860" w:rsidP="00CA4CFF">
            <w:pPr>
              <w:spacing w:after="0" w:line="240" w:lineRule="auto"/>
              <w:jc w:val="center"/>
              <w:rPr>
                <w:rFonts w:ascii="Times New Roman" w:eastAsia="Times New Roman" w:hAnsi="Times New Roman"/>
                <w:sz w:val="24"/>
                <w:szCs w:val="24"/>
                <w:lang w:eastAsia="ru-RU"/>
              </w:rPr>
            </w:pPr>
            <w:r>
              <w:rPr>
                <w:rFonts w:ascii="Arial" w:eastAsia="Times New Roman" w:hAnsi="Arial" w:cs="Arial"/>
                <w:noProof/>
                <w:sz w:val="20"/>
                <w:szCs w:val="20"/>
                <w:lang w:eastAsia="ru-RU"/>
              </w:rPr>
              <w:drawing>
                <wp:inline distT="0" distB="0" distL="0" distR="0">
                  <wp:extent cx="1714500" cy="790575"/>
                  <wp:effectExtent l="19050" t="0" r="0" b="0"/>
                  <wp:docPr id="55" name="Рисунок 55" descr="Узел &quot;двойной беседочный&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Узел &quot;двойной беседочный&quot;"/>
                          <pic:cNvPicPr>
                            <a:picLocks noChangeAspect="1" noChangeArrowheads="1"/>
                          </pic:cNvPicPr>
                        </pic:nvPicPr>
                        <pic:blipFill>
                          <a:blip r:embed="rId639" cstate="print"/>
                          <a:srcRect/>
                          <a:stretch>
                            <a:fillRect/>
                          </a:stretch>
                        </pic:blipFill>
                        <pic:spPr bwMode="auto">
                          <a:xfrm>
                            <a:off x="0" y="0"/>
                            <a:ext cx="1714500" cy="790575"/>
                          </a:xfrm>
                          <a:prstGeom prst="rect">
                            <a:avLst/>
                          </a:prstGeom>
                          <a:noFill/>
                          <a:ln w="9525">
                            <a:noFill/>
                            <a:miter lim="800000"/>
                            <a:headEnd/>
                            <a:tailEnd/>
                          </a:ln>
                        </pic:spPr>
                      </pic:pic>
                    </a:graphicData>
                  </a:graphic>
                </wp:inline>
              </w:drawing>
            </w:r>
            <w:r w:rsidR="00AE27E4" w:rsidRPr="00CA4CFF">
              <w:rPr>
                <w:rFonts w:ascii="Arial" w:eastAsia="Times New Roman" w:hAnsi="Arial" w:cs="Arial"/>
                <w:sz w:val="20"/>
                <w:szCs w:val="20"/>
                <w:lang w:eastAsia="ru-RU"/>
              </w:rPr>
              <w:br/>
            </w:r>
            <w:r w:rsidR="00AE27E4" w:rsidRPr="00CA4CFF">
              <w:rPr>
                <w:rFonts w:ascii="Arial" w:eastAsia="Times New Roman" w:hAnsi="Arial" w:cs="Arial"/>
                <w:b/>
                <w:bCs/>
                <w:sz w:val="20"/>
                <w:lang w:eastAsia="ru-RU"/>
              </w:rPr>
              <w:t>Двойной беседочный</w:t>
            </w:r>
            <w:r w:rsidR="00AE27E4" w:rsidRPr="00CA4CFF">
              <w:rPr>
                <w:rFonts w:ascii="Arial" w:eastAsia="Times New Roman" w:hAnsi="Arial" w:cs="Arial"/>
                <w:b/>
                <w:bCs/>
                <w:sz w:val="20"/>
                <w:szCs w:val="20"/>
                <w:lang w:eastAsia="ru-RU"/>
              </w:rPr>
              <w:br/>
            </w:r>
            <w:r w:rsidR="00AE27E4" w:rsidRPr="00CA4CFF">
              <w:rPr>
                <w:rFonts w:ascii="Arial" w:eastAsia="Times New Roman" w:hAnsi="Arial" w:cs="Arial"/>
                <w:sz w:val="20"/>
                <w:szCs w:val="20"/>
                <w:lang w:eastAsia="ru-RU"/>
              </w:rPr>
              <w:t>Образование незатягивающейся петли на концах пеньковой и капроновой веревок</w:t>
            </w:r>
          </w:p>
        </w:tc>
        <w:tc>
          <w:tcPr>
            <w:tcW w:w="3450" w:type="dxa"/>
            <w:hideMark/>
          </w:tcPr>
          <w:p w:rsidR="00AE27E4" w:rsidRPr="00CA4CFF" w:rsidRDefault="00065860" w:rsidP="00CA4CFF">
            <w:pPr>
              <w:spacing w:after="0" w:line="240" w:lineRule="auto"/>
              <w:jc w:val="center"/>
              <w:rPr>
                <w:rFonts w:ascii="Times New Roman" w:eastAsia="Times New Roman" w:hAnsi="Times New Roman"/>
                <w:sz w:val="24"/>
                <w:szCs w:val="24"/>
                <w:lang w:eastAsia="ru-RU"/>
              </w:rPr>
            </w:pPr>
            <w:r>
              <w:rPr>
                <w:rFonts w:ascii="Arial" w:eastAsia="Times New Roman" w:hAnsi="Arial" w:cs="Arial"/>
                <w:noProof/>
                <w:sz w:val="20"/>
                <w:szCs w:val="20"/>
                <w:lang w:eastAsia="ru-RU"/>
              </w:rPr>
              <w:drawing>
                <wp:inline distT="0" distB="0" distL="0" distR="0">
                  <wp:extent cx="1619250" cy="866775"/>
                  <wp:effectExtent l="19050" t="0" r="0" b="0"/>
                  <wp:docPr id="56" name="Рисунок 56" descr="Узел &quot;двойной беседочный&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Узел &quot;двойной беседочный&quot;"/>
                          <pic:cNvPicPr>
                            <a:picLocks noChangeAspect="1" noChangeArrowheads="1"/>
                          </pic:cNvPicPr>
                        </pic:nvPicPr>
                        <pic:blipFill>
                          <a:blip r:embed="rId640" cstate="print"/>
                          <a:srcRect/>
                          <a:stretch>
                            <a:fillRect/>
                          </a:stretch>
                        </pic:blipFill>
                        <pic:spPr bwMode="auto">
                          <a:xfrm>
                            <a:off x="0" y="0"/>
                            <a:ext cx="1619250" cy="866775"/>
                          </a:xfrm>
                          <a:prstGeom prst="rect">
                            <a:avLst/>
                          </a:prstGeom>
                          <a:noFill/>
                          <a:ln w="9525">
                            <a:noFill/>
                            <a:miter lim="800000"/>
                            <a:headEnd/>
                            <a:tailEnd/>
                          </a:ln>
                        </pic:spPr>
                      </pic:pic>
                    </a:graphicData>
                  </a:graphic>
                </wp:inline>
              </w:drawing>
            </w:r>
            <w:r w:rsidR="00AE27E4" w:rsidRPr="00CA4CFF">
              <w:rPr>
                <w:rFonts w:ascii="Arial" w:eastAsia="Times New Roman" w:hAnsi="Arial" w:cs="Arial"/>
                <w:sz w:val="20"/>
                <w:szCs w:val="20"/>
                <w:lang w:eastAsia="ru-RU"/>
              </w:rPr>
              <w:br/>
            </w:r>
            <w:r w:rsidR="00AE27E4" w:rsidRPr="00CA4CFF">
              <w:rPr>
                <w:rFonts w:ascii="Arial" w:eastAsia="Times New Roman" w:hAnsi="Arial" w:cs="Arial"/>
                <w:b/>
                <w:bCs/>
                <w:sz w:val="20"/>
                <w:lang w:eastAsia="ru-RU"/>
              </w:rPr>
              <w:t>Двойной беседочный</w:t>
            </w:r>
            <w:r w:rsidR="00AE27E4" w:rsidRPr="00CA4CFF">
              <w:rPr>
                <w:rFonts w:ascii="Arial" w:eastAsia="Times New Roman" w:hAnsi="Arial" w:cs="Arial"/>
                <w:b/>
                <w:bCs/>
                <w:sz w:val="20"/>
                <w:szCs w:val="20"/>
                <w:lang w:eastAsia="ru-RU"/>
              </w:rPr>
              <w:br/>
            </w:r>
            <w:r w:rsidR="00AE27E4" w:rsidRPr="00CA4CFF">
              <w:rPr>
                <w:rFonts w:ascii="Arial" w:eastAsia="Times New Roman" w:hAnsi="Arial" w:cs="Arial"/>
                <w:sz w:val="20"/>
                <w:szCs w:val="20"/>
                <w:lang w:eastAsia="ru-RU"/>
              </w:rPr>
              <w:t>Образование незатягивающейся петли на концах пеньковой веревки</w:t>
            </w:r>
          </w:p>
        </w:tc>
      </w:tr>
      <w:tr w:rsidR="00AE27E4" w:rsidRPr="00CA4CFF" w:rsidTr="00CA4CFF">
        <w:tc>
          <w:tcPr>
            <w:tcW w:w="3450" w:type="dxa"/>
            <w:hideMark/>
          </w:tcPr>
          <w:p w:rsidR="00AE27E4" w:rsidRPr="00CA4CFF" w:rsidRDefault="00065860" w:rsidP="00CA4CFF">
            <w:pPr>
              <w:spacing w:after="0" w:line="240" w:lineRule="auto"/>
              <w:jc w:val="center"/>
              <w:rPr>
                <w:rFonts w:ascii="Times New Roman" w:eastAsia="Times New Roman" w:hAnsi="Times New Roman"/>
                <w:sz w:val="24"/>
                <w:szCs w:val="24"/>
                <w:lang w:eastAsia="ru-RU"/>
              </w:rPr>
            </w:pPr>
            <w:r>
              <w:rPr>
                <w:rFonts w:ascii="Arial" w:eastAsia="Times New Roman" w:hAnsi="Arial" w:cs="Arial"/>
                <w:noProof/>
                <w:sz w:val="20"/>
                <w:szCs w:val="20"/>
                <w:lang w:eastAsia="ru-RU"/>
              </w:rPr>
              <w:drawing>
                <wp:inline distT="0" distB="0" distL="0" distR="0">
                  <wp:extent cx="1714500" cy="933450"/>
                  <wp:effectExtent l="19050" t="0" r="0" b="0"/>
                  <wp:docPr id="57" name="Рисунок 57" descr="Узел &quot;перекидной соединительный&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Узел &quot;перекидной соединительный&quot;"/>
                          <pic:cNvPicPr>
                            <a:picLocks noChangeAspect="1" noChangeArrowheads="1"/>
                          </pic:cNvPicPr>
                        </pic:nvPicPr>
                        <pic:blipFill>
                          <a:blip r:embed="rId641" cstate="print"/>
                          <a:srcRect/>
                          <a:stretch>
                            <a:fillRect/>
                          </a:stretch>
                        </pic:blipFill>
                        <pic:spPr bwMode="auto">
                          <a:xfrm>
                            <a:off x="0" y="0"/>
                            <a:ext cx="1714500" cy="933450"/>
                          </a:xfrm>
                          <a:prstGeom prst="rect">
                            <a:avLst/>
                          </a:prstGeom>
                          <a:noFill/>
                          <a:ln w="9525">
                            <a:noFill/>
                            <a:miter lim="800000"/>
                            <a:headEnd/>
                            <a:tailEnd/>
                          </a:ln>
                        </pic:spPr>
                      </pic:pic>
                    </a:graphicData>
                  </a:graphic>
                </wp:inline>
              </w:drawing>
            </w:r>
            <w:r w:rsidR="00AE27E4" w:rsidRPr="00CA4CFF">
              <w:rPr>
                <w:rFonts w:ascii="Arial" w:eastAsia="Times New Roman" w:hAnsi="Arial" w:cs="Arial"/>
                <w:sz w:val="20"/>
                <w:szCs w:val="20"/>
                <w:lang w:eastAsia="ru-RU"/>
              </w:rPr>
              <w:br/>
            </w:r>
            <w:r w:rsidR="00AE27E4" w:rsidRPr="00CA4CFF">
              <w:rPr>
                <w:rFonts w:ascii="Arial" w:eastAsia="Times New Roman" w:hAnsi="Arial" w:cs="Arial"/>
                <w:b/>
                <w:bCs/>
                <w:sz w:val="20"/>
                <w:lang w:eastAsia="ru-RU"/>
              </w:rPr>
              <w:t>Перекидной соединительный</w:t>
            </w:r>
            <w:r w:rsidR="00AE27E4" w:rsidRPr="00CA4CFF">
              <w:rPr>
                <w:rFonts w:ascii="Arial" w:eastAsia="Times New Roman" w:hAnsi="Arial" w:cs="Arial"/>
                <w:b/>
                <w:bCs/>
                <w:sz w:val="20"/>
                <w:szCs w:val="20"/>
                <w:lang w:eastAsia="ru-RU"/>
              </w:rPr>
              <w:br/>
            </w:r>
            <w:r w:rsidR="00AE27E4" w:rsidRPr="00CA4CFF">
              <w:rPr>
                <w:rFonts w:ascii="Arial" w:eastAsia="Times New Roman" w:hAnsi="Arial" w:cs="Arial"/>
                <w:sz w:val="20"/>
                <w:szCs w:val="20"/>
                <w:lang w:eastAsia="ru-RU"/>
              </w:rPr>
              <w:t>Соединение пеньковых и капроновых канатов</w:t>
            </w:r>
          </w:p>
        </w:tc>
        <w:tc>
          <w:tcPr>
            <w:tcW w:w="3450" w:type="dxa"/>
            <w:hideMark/>
          </w:tcPr>
          <w:p w:rsidR="00AE27E4" w:rsidRPr="00CA4CFF" w:rsidRDefault="00065860" w:rsidP="00CA4CFF">
            <w:pPr>
              <w:spacing w:after="0" w:line="240" w:lineRule="auto"/>
              <w:jc w:val="center"/>
              <w:rPr>
                <w:rFonts w:ascii="Times New Roman" w:eastAsia="Times New Roman" w:hAnsi="Times New Roman"/>
                <w:sz w:val="24"/>
                <w:szCs w:val="24"/>
                <w:lang w:eastAsia="ru-RU"/>
              </w:rPr>
            </w:pPr>
            <w:r>
              <w:rPr>
                <w:rFonts w:ascii="Arial" w:eastAsia="Times New Roman" w:hAnsi="Arial" w:cs="Arial"/>
                <w:noProof/>
                <w:sz w:val="20"/>
                <w:szCs w:val="20"/>
                <w:lang w:eastAsia="ru-RU"/>
              </w:rPr>
              <w:drawing>
                <wp:inline distT="0" distB="0" distL="0" distR="0">
                  <wp:extent cx="1809750" cy="781050"/>
                  <wp:effectExtent l="19050" t="0" r="0" b="0"/>
                  <wp:docPr id="58" name="Рисунок 58" descr="Узел &quot;брамшкотовый&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Узел &quot;брамшкотовый&quot;"/>
                          <pic:cNvPicPr>
                            <a:picLocks noChangeAspect="1" noChangeArrowheads="1"/>
                          </pic:cNvPicPr>
                        </pic:nvPicPr>
                        <pic:blipFill>
                          <a:blip r:embed="rId642" cstate="print"/>
                          <a:srcRect/>
                          <a:stretch>
                            <a:fillRect/>
                          </a:stretch>
                        </pic:blipFill>
                        <pic:spPr bwMode="auto">
                          <a:xfrm>
                            <a:off x="0" y="0"/>
                            <a:ext cx="1809750" cy="781050"/>
                          </a:xfrm>
                          <a:prstGeom prst="rect">
                            <a:avLst/>
                          </a:prstGeom>
                          <a:noFill/>
                          <a:ln w="9525">
                            <a:noFill/>
                            <a:miter lim="800000"/>
                            <a:headEnd/>
                            <a:tailEnd/>
                          </a:ln>
                        </pic:spPr>
                      </pic:pic>
                    </a:graphicData>
                  </a:graphic>
                </wp:inline>
              </w:drawing>
            </w:r>
            <w:r w:rsidR="00AE27E4" w:rsidRPr="00CA4CFF">
              <w:rPr>
                <w:rFonts w:ascii="Arial" w:eastAsia="Times New Roman" w:hAnsi="Arial" w:cs="Arial"/>
                <w:sz w:val="20"/>
                <w:szCs w:val="20"/>
                <w:lang w:eastAsia="ru-RU"/>
              </w:rPr>
              <w:br/>
            </w:r>
            <w:r w:rsidR="00AE27E4" w:rsidRPr="00CA4CFF">
              <w:rPr>
                <w:rFonts w:ascii="Arial" w:eastAsia="Times New Roman" w:hAnsi="Arial" w:cs="Arial"/>
                <w:b/>
                <w:bCs/>
                <w:sz w:val="20"/>
                <w:lang w:eastAsia="ru-RU"/>
              </w:rPr>
              <w:t>Брамшкотовый</w:t>
            </w:r>
            <w:r w:rsidR="00AE27E4" w:rsidRPr="00CA4CFF">
              <w:rPr>
                <w:rFonts w:ascii="Arial" w:eastAsia="Times New Roman" w:hAnsi="Arial" w:cs="Arial"/>
                <w:b/>
                <w:bCs/>
                <w:sz w:val="20"/>
                <w:szCs w:val="20"/>
                <w:lang w:eastAsia="ru-RU"/>
              </w:rPr>
              <w:br/>
            </w:r>
            <w:r w:rsidR="00AE27E4" w:rsidRPr="00CA4CFF">
              <w:rPr>
                <w:rFonts w:ascii="Arial" w:eastAsia="Times New Roman" w:hAnsi="Arial" w:cs="Arial"/>
                <w:sz w:val="20"/>
                <w:szCs w:val="20"/>
                <w:lang w:eastAsia="ru-RU"/>
              </w:rPr>
              <w:t>Стыкование наглухо концов стальных канатов</w:t>
            </w:r>
          </w:p>
        </w:tc>
      </w:tr>
      <w:tr w:rsidR="00AE27E4" w:rsidRPr="00CA4CFF" w:rsidTr="00CA4CFF">
        <w:tc>
          <w:tcPr>
            <w:tcW w:w="3450" w:type="dxa"/>
            <w:hideMark/>
          </w:tcPr>
          <w:p w:rsidR="00AE27E4" w:rsidRPr="00CA4CFF" w:rsidRDefault="00065860" w:rsidP="00CA4CFF">
            <w:pPr>
              <w:spacing w:after="0" w:line="240" w:lineRule="auto"/>
              <w:jc w:val="center"/>
              <w:rPr>
                <w:rFonts w:ascii="Times New Roman" w:eastAsia="Times New Roman" w:hAnsi="Times New Roman"/>
                <w:sz w:val="24"/>
                <w:szCs w:val="24"/>
                <w:lang w:eastAsia="ru-RU"/>
              </w:rPr>
            </w:pPr>
            <w:r>
              <w:rPr>
                <w:rFonts w:ascii="Arial" w:eastAsia="Times New Roman" w:hAnsi="Arial" w:cs="Arial"/>
                <w:noProof/>
                <w:sz w:val="20"/>
                <w:szCs w:val="20"/>
                <w:lang w:eastAsia="ru-RU"/>
              </w:rPr>
              <w:drawing>
                <wp:inline distT="0" distB="0" distL="0" distR="0">
                  <wp:extent cx="1714500" cy="695325"/>
                  <wp:effectExtent l="19050" t="0" r="0" b="0"/>
                  <wp:docPr id="59" name="Рисунок 59" descr="Узел &quot;беседочный&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Узел &quot;беседочный&quot;"/>
                          <pic:cNvPicPr>
                            <a:picLocks noChangeAspect="1" noChangeArrowheads="1"/>
                          </pic:cNvPicPr>
                        </pic:nvPicPr>
                        <pic:blipFill>
                          <a:blip r:embed="rId643" cstate="print"/>
                          <a:srcRect/>
                          <a:stretch>
                            <a:fillRect/>
                          </a:stretch>
                        </pic:blipFill>
                        <pic:spPr bwMode="auto">
                          <a:xfrm>
                            <a:off x="0" y="0"/>
                            <a:ext cx="1714500" cy="695325"/>
                          </a:xfrm>
                          <a:prstGeom prst="rect">
                            <a:avLst/>
                          </a:prstGeom>
                          <a:noFill/>
                          <a:ln w="9525">
                            <a:noFill/>
                            <a:miter lim="800000"/>
                            <a:headEnd/>
                            <a:tailEnd/>
                          </a:ln>
                        </pic:spPr>
                      </pic:pic>
                    </a:graphicData>
                  </a:graphic>
                </wp:inline>
              </w:drawing>
            </w:r>
            <w:r w:rsidR="00AE27E4" w:rsidRPr="00CA4CFF">
              <w:rPr>
                <w:rFonts w:ascii="Arial" w:eastAsia="Times New Roman" w:hAnsi="Arial" w:cs="Arial"/>
                <w:sz w:val="20"/>
                <w:szCs w:val="20"/>
                <w:lang w:eastAsia="ru-RU"/>
              </w:rPr>
              <w:br/>
            </w:r>
            <w:r w:rsidR="00AE27E4" w:rsidRPr="00CA4CFF">
              <w:rPr>
                <w:rFonts w:ascii="Arial" w:eastAsia="Times New Roman" w:hAnsi="Arial" w:cs="Arial"/>
                <w:b/>
                <w:bCs/>
                <w:sz w:val="20"/>
                <w:lang w:eastAsia="ru-RU"/>
              </w:rPr>
              <w:t>Беседочный</w:t>
            </w:r>
            <w:r w:rsidR="00AE27E4" w:rsidRPr="00CA4CFF">
              <w:rPr>
                <w:rFonts w:ascii="Arial" w:eastAsia="Times New Roman" w:hAnsi="Arial" w:cs="Arial"/>
                <w:b/>
                <w:bCs/>
                <w:sz w:val="20"/>
                <w:szCs w:val="20"/>
                <w:lang w:eastAsia="ru-RU"/>
              </w:rPr>
              <w:br/>
            </w:r>
            <w:r w:rsidR="00AE27E4" w:rsidRPr="00CA4CFF">
              <w:rPr>
                <w:rFonts w:ascii="Arial" w:eastAsia="Times New Roman" w:hAnsi="Arial" w:cs="Arial"/>
                <w:sz w:val="20"/>
                <w:szCs w:val="20"/>
                <w:lang w:eastAsia="ru-RU"/>
              </w:rPr>
              <w:t>Образование незатягивающейся петли на концах пеньковых и капроновых канатов</w:t>
            </w:r>
          </w:p>
        </w:tc>
        <w:tc>
          <w:tcPr>
            <w:tcW w:w="3450" w:type="dxa"/>
            <w:hideMark/>
          </w:tcPr>
          <w:p w:rsidR="00AE27E4" w:rsidRPr="00CA4CFF" w:rsidRDefault="00065860" w:rsidP="00CA4CFF">
            <w:pPr>
              <w:spacing w:after="0" w:line="240" w:lineRule="auto"/>
              <w:jc w:val="center"/>
              <w:rPr>
                <w:rFonts w:ascii="Times New Roman" w:eastAsia="Times New Roman" w:hAnsi="Times New Roman"/>
                <w:sz w:val="24"/>
                <w:szCs w:val="24"/>
                <w:lang w:eastAsia="ru-RU"/>
              </w:rPr>
            </w:pPr>
            <w:r>
              <w:rPr>
                <w:rFonts w:ascii="Arial" w:eastAsia="Times New Roman" w:hAnsi="Arial" w:cs="Arial"/>
                <w:noProof/>
                <w:sz w:val="20"/>
                <w:szCs w:val="20"/>
                <w:lang w:eastAsia="ru-RU"/>
              </w:rPr>
              <w:drawing>
                <wp:inline distT="0" distB="0" distL="0" distR="0">
                  <wp:extent cx="1905000" cy="762000"/>
                  <wp:effectExtent l="19050" t="0" r="0" b="0"/>
                  <wp:docPr id="60" name="Рисунок 60" descr="Вязка в коуш стального кана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Вязка в коуш стального каната"/>
                          <pic:cNvPicPr>
                            <a:picLocks noChangeAspect="1" noChangeArrowheads="1"/>
                          </pic:cNvPicPr>
                        </pic:nvPicPr>
                        <pic:blipFill>
                          <a:blip r:embed="rId644" cstate="print"/>
                          <a:srcRect/>
                          <a:stretch>
                            <a:fillRect/>
                          </a:stretch>
                        </pic:blipFill>
                        <pic:spPr bwMode="auto">
                          <a:xfrm>
                            <a:off x="0" y="0"/>
                            <a:ext cx="1905000" cy="762000"/>
                          </a:xfrm>
                          <a:prstGeom prst="rect">
                            <a:avLst/>
                          </a:prstGeom>
                          <a:noFill/>
                          <a:ln w="9525">
                            <a:noFill/>
                            <a:miter lim="800000"/>
                            <a:headEnd/>
                            <a:tailEnd/>
                          </a:ln>
                        </pic:spPr>
                      </pic:pic>
                    </a:graphicData>
                  </a:graphic>
                </wp:inline>
              </w:drawing>
            </w:r>
            <w:r w:rsidR="00AE27E4" w:rsidRPr="00CA4CFF">
              <w:rPr>
                <w:rFonts w:ascii="Arial" w:eastAsia="Times New Roman" w:hAnsi="Arial" w:cs="Arial"/>
                <w:sz w:val="20"/>
                <w:szCs w:val="20"/>
                <w:lang w:eastAsia="ru-RU"/>
              </w:rPr>
              <w:br/>
            </w:r>
            <w:r w:rsidR="00AE27E4" w:rsidRPr="00CA4CFF">
              <w:rPr>
                <w:rFonts w:ascii="Arial" w:eastAsia="Times New Roman" w:hAnsi="Arial" w:cs="Arial"/>
                <w:b/>
                <w:bCs/>
                <w:sz w:val="20"/>
                <w:lang w:eastAsia="ru-RU"/>
              </w:rPr>
              <w:t>Вязка в коуш (петлю)</w:t>
            </w:r>
            <w:r w:rsidR="00AE27E4" w:rsidRPr="00CA4CFF">
              <w:rPr>
                <w:rFonts w:ascii="Arial" w:eastAsia="Times New Roman" w:hAnsi="Arial" w:cs="Arial"/>
                <w:b/>
                <w:bCs/>
                <w:sz w:val="20"/>
                <w:szCs w:val="20"/>
                <w:lang w:eastAsia="ru-RU"/>
              </w:rPr>
              <w:br/>
            </w:r>
            <w:r w:rsidR="00AE27E4" w:rsidRPr="00CA4CFF">
              <w:rPr>
                <w:rFonts w:ascii="Arial" w:eastAsia="Times New Roman" w:hAnsi="Arial" w:cs="Arial"/>
                <w:sz w:val="20"/>
                <w:szCs w:val="20"/>
                <w:lang w:eastAsia="ru-RU"/>
              </w:rPr>
              <w:t>стального каната.</w:t>
            </w:r>
            <w:r w:rsidR="00AE27E4" w:rsidRPr="00CA4CFF">
              <w:rPr>
                <w:rFonts w:ascii="Arial" w:eastAsia="Times New Roman" w:hAnsi="Arial" w:cs="Arial"/>
                <w:sz w:val="20"/>
                <w:szCs w:val="20"/>
                <w:lang w:eastAsia="ru-RU"/>
              </w:rPr>
              <w:br/>
              <w:t>Удлинение стального каната, оканчивающегося коушем или петлей. На конце удлиненного каната ставятся зажимы.</w:t>
            </w:r>
          </w:p>
        </w:tc>
      </w:tr>
      <w:tr w:rsidR="00AE27E4" w:rsidRPr="00CA4CFF" w:rsidTr="00CA4CFF">
        <w:tc>
          <w:tcPr>
            <w:tcW w:w="6900" w:type="dxa"/>
            <w:gridSpan w:val="2"/>
            <w:hideMark/>
          </w:tcPr>
          <w:p w:rsidR="00AE27E4" w:rsidRPr="00CA4CFF" w:rsidRDefault="00065860" w:rsidP="00CA4CFF">
            <w:pPr>
              <w:spacing w:after="0" w:line="240" w:lineRule="auto"/>
              <w:jc w:val="center"/>
              <w:rPr>
                <w:rFonts w:ascii="Times New Roman" w:eastAsia="Times New Roman" w:hAnsi="Times New Roman"/>
                <w:sz w:val="24"/>
                <w:szCs w:val="24"/>
                <w:lang w:eastAsia="ru-RU"/>
              </w:rPr>
            </w:pPr>
            <w:r>
              <w:rPr>
                <w:rFonts w:ascii="Arial" w:eastAsia="Times New Roman" w:hAnsi="Arial" w:cs="Arial"/>
                <w:noProof/>
                <w:sz w:val="20"/>
                <w:szCs w:val="20"/>
                <w:lang w:eastAsia="ru-RU"/>
              </w:rPr>
              <w:drawing>
                <wp:inline distT="0" distB="0" distL="0" distR="0">
                  <wp:extent cx="1809750" cy="781050"/>
                  <wp:effectExtent l="19050" t="0" r="0" b="0"/>
                  <wp:docPr id="198" name="Рисунок 198" descr="Удлинение пенькового кана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Удлинение пенькового каната"/>
                          <pic:cNvPicPr>
                            <a:picLocks noChangeAspect="1" noChangeArrowheads="1"/>
                          </pic:cNvPicPr>
                        </pic:nvPicPr>
                        <pic:blipFill>
                          <a:blip r:embed="rId645" cstate="print"/>
                          <a:srcRect/>
                          <a:stretch>
                            <a:fillRect/>
                          </a:stretch>
                        </pic:blipFill>
                        <pic:spPr bwMode="auto">
                          <a:xfrm>
                            <a:off x="0" y="0"/>
                            <a:ext cx="1809750" cy="781050"/>
                          </a:xfrm>
                          <a:prstGeom prst="rect">
                            <a:avLst/>
                          </a:prstGeom>
                          <a:noFill/>
                          <a:ln w="9525">
                            <a:noFill/>
                            <a:miter lim="800000"/>
                            <a:headEnd/>
                            <a:tailEnd/>
                          </a:ln>
                        </pic:spPr>
                      </pic:pic>
                    </a:graphicData>
                  </a:graphic>
                </wp:inline>
              </w:drawing>
            </w:r>
            <w:r w:rsidR="00AE27E4" w:rsidRPr="00CA4CFF">
              <w:rPr>
                <w:rFonts w:ascii="Arial" w:eastAsia="Times New Roman" w:hAnsi="Arial" w:cs="Arial"/>
                <w:sz w:val="20"/>
                <w:szCs w:val="20"/>
                <w:lang w:eastAsia="ru-RU"/>
              </w:rPr>
              <w:br/>
            </w:r>
            <w:r w:rsidR="00AE27E4" w:rsidRPr="00CA4CFF">
              <w:rPr>
                <w:rFonts w:ascii="Arial" w:eastAsia="Times New Roman" w:hAnsi="Arial" w:cs="Arial"/>
                <w:b/>
                <w:bCs/>
                <w:sz w:val="20"/>
                <w:lang w:eastAsia="ru-RU"/>
              </w:rPr>
              <w:t>Удлинение пенькового каната</w:t>
            </w:r>
            <w:r w:rsidR="00AE27E4" w:rsidRPr="00CA4CFF">
              <w:rPr>
                <w:rFonts w:ascii="Arial" w:eastAsia="Times New Roman" w:hAnsi="Arial" w:cs="Arial"/>
                <w:b/>
                <w:bCs/>
                <w:sz w:val="20"/>
                <w:szCs w:val="20"/>
                <w:lang w:eastAsia="ru-RU"/>
              </w:rPr>
              <w:br/>
            </w:r>
            <w:r w:rsidR="00AE27E4" w:rsidRPr="00CA4CFF">
              <w:rPr>
                <w:rFonts w:ascii="Arial" w:eastAsia="Times New Roman" w:hAnsi="Arial" w:cs="Arial"/>
                <w:sz w:val="20"/>
                <w:szCs w:val="20"/>
                <w:lang w:eastAsia="ru-RU"/>
              </w:rPr>
              <w:t>оканчивающегося коушем или петлей</w:t>
            </w:r>
          </w:p>
        </w:tc>
      </w:tr>
    </w:tbl>
    <w:p w:rsidR="00AE27E4" w:rsidRPr="00AE27E4" w:rsidRDefault="00AE27E4" w:rsidP="00AE27E4">
      <w:pPr>
        <w:spacing w:before="100" w:beforeAutospacing="1" w:after="100" w:afterAutospacing="1" w:line="240" w:lineRule="auto"/>
        <w:jc w:val="center"/>
        <w:rPr>
          <w:rFonts w:ascii="Times New Roman" w:eastAsia="Times New Roman" w:hAnsi="Times New Roman"/>
          <w:sz w:val="24"/>
          <w:szCs w:val="24"/>
          <w:lang w:eastAsia="ru-RU"/>
        </w:rPr>
      </w:pPr>
      <w:r w:rsidRPr="00AE27E4">
        <w:rPr>
          <w:rFonts w:ascii="Times New Roman" w:eastAsia="Times New Roman" w:hAnsi="Times New Roman"/>
          <w:sz w:val="24"/>
          <w:szCs w:val="24"/>
          <w:lang w:eastAsia="ru-RU"/>
        </w:rPr>
        <w:t> </w:t>
      </w:r>
    </w:p>
    <w:p w:rsidR="009A27A0" w:rsidRPr="00623D19" w:rsidRDefault="009A27A0" w:rsidP="009A27A0">
      <w:pPr>
        <w:pStyle w:val="a3"/>
        <w:jc w:val="center"/>
        <w:rPr>
          <w:rFonts w:ascii="Arial" w:hAnsi="Arial" w:cs="Arial"/>
        </w:rPr>
      </w:pPr>
      <w:r w:rsidRPr="00623D19">
        <w:rPr>
          <w:rStyle w:val="a4"/>
          <w:rFonts w:ascii="Arial" w:hAnsi="Arial" w:cs="Arial"/>
        </w:rPr>
        <w:t>Знаковая сигнализация при такелажных работах</w:t>
      </w:r>
    </w:p>
    <w:tbl>
      <w:tblPr>
        <w:tblW w:w="69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202"/>
        <w:gridCol w:w="1806"/>
        <w:gridCol w:w="2892"/>
      </w:tblGrid>
      <w:tr w:rsidR="009A27A0" w:rsidRPr="00CA4CFF" w:rsidTr="00CA4CFF">
        <w:trPr>
          <w:trHeight w:val="300"/>
        </w:trPr>
        <w:tc>
          <w:tcPr>
            <w:tcW w:w="1650" w:type="pct"/>
            <w:hideMark/>
          </w:tcPr>
          <w:p w:rsidR="009A27A0" w:rsidRPr="00CA4CFF" w:rsidRDefault="009A27A0"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MS Sans Serif" w:eastAsia="Times New Roman" w:hAnsi="MS Sans Serif"/>
                <w:sz w:val="15"/>
                <w:szCs w:val="15"/>
                <w:lang w:eastAsia="ru-RU"/>
              </w:rPr>
              <w:t>Операция</w:t>
            </w:r>
          </w:p>
        </w:tc>
        <w:tc>
          <w:tcPr>
            <w:tcW w:w="1200" w:type="pct"/>
            <w:hideMark/>
          </w:tcPr>
          <w:p w:rsidR="009A27A0" w:rsidRPr="00CA4CFF" w:rsidRDefault="009A27A0"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MS Sans Serif" w:eastAsia="Times New Roman" w:hAnsi="MS Sans Serif"/>
                <w:sz w:val="15"/>
                <w:szCs w:val="15"/>
                <w:lang w:eastAsia="ru-RU"/>
              </w:rPr>
              <w:t>Изображение</w:t>
            </w:r>
          </w:p>
        </w:tc>
        <w:tc>
          <w:tcPr>
            <w:tcW w:w="2150" w:type="pct"/>
            <w:hideMark/>
          </w:tcPr>
          <w:p w:rsidR="009A27A0" w:rsidRPr="00CA4CFF" w:rsidRDefault="009A27A0"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MS Sans Serif" w:eastAsia="Times New Roman" w:hAnsi="MS Sans Serif"/>
                <w:sz w:val="15"/>
                <w:szCs w:val="15"/>
                <w:lang w:eastAsia="ru-RU"/>
              </w:rPr>
              <w:t>Описание сигнала</w:t>
            </w:r>
          </w:p>
        </w:tc>
      </w:tr>
      <w:tr w:rsidR="009A27A0" w:rsidRPr="00CA4CFF" w:rsidTr="00CA4CFF">
        <w:tc>
          <w:tcPr>
            <w:tcW w:w="1650" w:type="pct"/>
            <w:hideMark/>
          </w:tcPr>
          <w:p w:rsidR="009A27A0" w:rsidRPr="00CA4CFF" w:rsidRDefault="009A27A0"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Arial" w:eastAsia="Times New Roman" w:hAnsi="Arial" w:cs="Arial"/>
                <w:b/>
                <w:bCs/>
                <w:sz w:val="20"/>
                <w:lang w:eastAsia="ru-RU"/>
              </w:rPr>
              <w:t>поднять груз</w:t>
            </w:r>
            <w:r w:rsidRPr="00CA4CFF">
              <w:rPr>
                <w:rFonts w:ascii="Arial" w:eastAsia="Times New Roman" w:hAnsi="Arial" w:cs="Arial"/>
                <w:sz w:val="20"/>
                <w:szCs w:val="20"/>
                <w:lang w:eastAsia="ru-RU"/>
              </w:rPr>
              <w:br/>
              <w:t>или крюк</w:t>
            </w:r>
          </w:p>
        </w:tc>
        <w:tc>
          <w:tcPr>
            <w:tcW w:w="1500" w:type="dxa"/>
            <w:hideMark/>
          </w:tcPr>
          <w:p w:rsidR="009A27A0" w:rsidRPr="00CA4CFF" w:rsidRDefault="00065860" w:rsidP="00CA4CFF">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drawing>
                <wp:inline distT="0" distB="0" distL="0" distR="0">
                  <wp:extent cx="676275" cy="752475"/>
                  <wp:effectExtent l="19050" t="0" r="9525" b="0"/>
                  <wp:docPr id="199" name="Рисунок 199" descr="знак &quot;поднять груз&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знак &quot;поднять груз&quot;"/>
                          <pic:cNvPicPr>
                            <a:picLocks noChangeAspect="1" noChangeArrowheads="1"/>
                          </pic:cNvPicPr>
                        </pic:nvPicPr>
                        <pic:blipFill>
                          <a:blip r:embed="rId646" cstate="print"/>
                          <a:srcRect/>
                          <a:stretch>
                            <a:fillRect/>
                          </a:stretch>
                        </pic:blipFill>
                        <pic:spPr bwMode="auto">
                          <a:xfrm>
                            <a:off x="0" y="0"/>
                            <a:ext cx="676275" cy="752475"/>
                          </a:xfrm>
                          <a:prstGeom prst="rect">
                            <a:avLst/>
                          </a:prstGeom>
                          <a:noFill/>
                          <a:ln w="9525">
                            <a:noFill/>
                            <a:miter lim="800000"/>
                            <a:headEnd/>
                            <a:tailEnd/>
                          </a:ln>
                        </pic:spPr>
                      </pic:pic>
                    </a:graphicData>
                  </a:graphic>
                </wp:inline>
              </w:drawing>
            </w:r>
          </w:p>
        </w:tc>
        <w:tc>
          <w:tcPr>
            <w:tcW w:w="2150" w:type="pct"/>
            <w:hideMark/>
          </w:tcPr>
          <w:p w:rsidR="009A27A0" w:rsidRPr="00CA4CFF" w:rsidRDefault="009A27A0" w:rsidP="00CA4CFF">
            <w:pPr>
              <w:spacing w:after="0" w:line="240" w:lineRule="auto"/>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t>Прерывистое движение вверх руки перед собой ладонью вверх, рука согнута в локте</w:t>
            </w:r>
          </w:p>
        </w:tc>
      </w:tr>
      <w:tr w:rsidR="009A27A0" w:rsidRPr="00CA4CFF" w:rsidTr="00CA4CFF">
        <w:tc>
          <w:tcPr>
            <w:tcW w:w="1650" w:type="pct"/>
            <w:hideMark/>
          </w:tcPr>
          <w:p w:rsidR="009A27A0" w:rsidRPr="00CA4CFF" w:rsidRDefault="009A27A0" w:rsidP="00CA4CFF">
            <w:pPr>
              <w:spacing w:after="0" w:line="240" w:lineRule="auto"/>
              <w:jc w:val="center"/>
              <w:rPr>
                <w:rFonts w:ascii="Times New Roman" w:eastAsia="Times New Roman" w:hAnsi="Times New Roman"/>
                <w:sz w:val="24"/>
                <w:szCs w:val="24"/>
                <w:lang w:eastAsia="ru-RU"/>
              </w:rPr>
            </w:pPr>
            <w:r w:rsidRPr="00CA4CFF">
              <w:rPr>
                <w:rFonts w:ascii="Arial" w:eastAsia="Times New Roman" w:hAnsi="Arial" w:cs="Arial"/>
                <w:b/>
                <w:bCs/>
                <w:sz w:val="20"/>
                <w:lang w:eastAsia="ru-RU"/>
              </w:rPr>
              <w:t>опустить груз</w:t>
            </w:r>
            <w:r w:rsidRPr="00CA4CFF">
              <w:rPr>
                <w:rFonts w:ascii="Arial" w:eastAsia="Times New Roman" w:hAnsi="Arial" w:cs="Arial"/>
                <w:sz w:val="20"/>
                <w:szCs w:val="20"/>
                <w:lang w:eastAsia="ru-RU"/>
              </w:rPr>
              <w:br/>
              <w:t>или крюк</w:t>
            </w:r>
          </w:p>
        </w:tc>
        <w:tc>
          <w:tcPr>
            <w:tcW w:w="1200" w:type="pct"/>
            <w:hideMark/>
          </w:tcPr>
          <w:p w:rsidR="009A27A0" w:rsidRPr="00CA4CFF" w:rsidRDefault="00065860" w:rsidP="00CA4CFF">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drawing>
                <wp:inline distT="0" distB="0" distL="0" distR="0">
                  <wp:extent cx="676275" cy="752475"/>
                  <wp:effectExtent l="19050" t="0" r="9525" b="0"/>
                  <wp:docPr id="200" name="Рисунок 200" descr="знак &quot;опустить груз&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знак &quot;опустить груз&quot;"/>
                          <pic:cNvPicPr>
                            <a:picLocks noChangeAspect="1" noChangeArrowheads="1"/>
                          </pic:cNvPicPr>
                        </pic:nvPicPr>
                        <pic:blipFill>
                          <a:blip r:embed="rId647" cstate="print"/>
                          <a:srcRect/>
                          <a:stretch>
                            <a:fillRect/>
                          </a:stretch>
                        </pic:blipFill>
                        <pic:spPr bwMode="auto">
                          <a:xfrm>
                            <a:off x="0" y="0"/>
                            <a:ext cx="676275" cy="752475"/>
                          </a:xfrm>
                          <a:prstGeom prst="rect">
                            <a:avLst/>
                          </a:prstGeom>
                          <a:noFill/>
                          <a:ln w="9525">
                            <a:noFill/>
                            <a:miter lim="800000"/>
                            <a:headEnd/>
                            <a:tailEnd/>
                          </a:ln>
                        </pic:spPr>
                      </pic:pic>
                    </a:graphicData>
                  </a:graphic>
                </wp:inline>
              </w:drawing>
            </w:r>
          </w:p>
        </w:tc>
        <w:tc>
          <w:tcPr>
            <w:tcW w:w="2150" w:type="pct"/>
            <w:hideMark/>
          </w:tcPr>
          <w:p w:rsidR="009A27A0" w:rsidRPr="00CA4CFF" w:rsidRDefault="009A27A0" w:rsidP="00CA4CFF">
            <w:pPr>
              <w:spacing w:after="0" w:line="240" w:lineRule="auto"/>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t>Прерывистое движение вниз руки перед собой ладонью вниз, рука согнута в локте</w:t>
            </w:r>
          </w:p>
        </w:tc>
      </w:tr>
      <w:tr w:rsidR="009A27A0" w:rsidRPr="00CA4CFF" w:rsidTr="00CA4CFF">
        <w:tc>
          <w:tcPr>
            <w:tcW w:w="1650" w:type="pct"/>
            <w:hideMark/>
          </w:tcPr>
          <w:p w:rsidR="009A27A0" w:rsidRPr="00CA4CFF" w:rsidRDefault="009A27A0" w:rsidP="00CA4CFF">
            <w:pPr>
              <w:spacing w:after="0" w:line="240" w:lineRule="auto"/>
              <w:jc w:val="center"/>
              <w:rPr>
                <w:rFonts w:ascii="Times New Roman" w:eastAsia="Times New Roman" w:hAnsi="Times New Roman"/>
                <w:sz w:val="24"/>
                <w:szCs w:val="24"/>
                <w:lang w:eastAsia="ru-RU"/>
              </w:rPr>
            </w:pPr>
            <w:r w:rsidRPr="00CA4CFF">
              <w:rPr>
                <w:rFonts w:ascii="Arial" w:eastAsia="Times New Roman" w:hAnsi="Arial" w:cs="Arial"/>
                <w:b/>
                <w:bCs/>
                <w:sz w:val="20"/>
                <w:lang w:eastAsia="ru-RU"/>
              </w:rPr>
              <w:t>поднять стрелу</w:t>
            </w:r>
          </w:p>
        </w:tc>
        <w:tc>
          <w:tcPr>
            <w:tcW w:w="1200" w:type="pct"/>
            <w:hideMark/>
          </w:tcPr>
          <w:p w:rsidR="009A27A0" w:rsidRPr="00CA4CFF" w:rsidRDefault="00065860" w:rsidP="00CA4CFF">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drawing>
                <wp:inline distT="0" distB="0" distL="0" distR="0">
                  <wp:extent cx="676275" cy="752475"/>
                  <wp:effectExtent l="19050" t="0" r="9525" b="0"/>
                  <wp:docPr id="201" name="Рисунок 201" descr="знак &quot;поднять стрелу&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знак &quot;поднять стрелу&quot;"/>
                          <pic:cNvPicPr>
                            <a:picLocks noChangeAspect="1" noChangeArrowheads="1"/>
                          </pic:cNvPicPr>
                        </pic:nvPicPr>
                        <pic:blipFill>
                          <a:blip r:embed="rId648" cstate="print"/>
                          <a:srcRect/>
                          <a:stretch>
                            <a:fillRect/>
                          </a:stretch>
                        </pic:blipFill>
                        <pic:spPr bwMode="auto">
                          <a:xfrm>
                            <a:off x="0" y="0"/>
                            <a:ext cx="676275" cy="752475"/>
                          </a:xfrm>
                          <a:prstGeom prst="rect">
                            <a:avLst/>
                          </a:prstGeom>
                          <a:noFill/>
                          <a:ln w="9525">
                            <a:noFill/>
                            <a:miter lim="800000"/>
                            <a:headEnd/>
                            <a:tailEnd/>
                          </a:ln>
                        </pic:spPr>
                      </pic:pic>
                    </a:graphicData>
                  </a:graphic>
                </wp:inline>
              </w:drawing>
            </w:r>
          </w:p>
        </w:tc>
        <w:tc>
          <w:tcPr>
            <w:tcW w:w="2150" w:type="pct"/>
            <w:hideMark/>
          </w:tcPr>
          <w:p w:rsidR="009A27A0" w:rsidRPr="00CA4CFF" w:rsidRDefault="009A27A0" w:rsidP="00CA4CFF">
            <w:pPr>
              <w:spacing w:after="0" w:line="240" w:lineRule="auto"/>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t>Подъем вытянутой перед собой руки из горизонтального положения вверх</w:t>
            </w:r>
          </w:p>
        </w:tc>
      </w:tr>
      <w:tr w:rsidR="009A27A0" w:rsidRPr="00CA4CFF" w:rsidTr="00CA4CFF">
        <w:tc>
          <w:tcPr>
            <w:tcW w:w="1650" w:type="pct"/>
            <w:hideMark/>
          </w:tcPr>
          <w:p w:rsidR="009A27A0" w:rsidRPr="00CA4CFF" w:rsidRDefault="009A27A0" w:rsidP="00CA4CFF">
            <w:pPr>
              <w:spacing w:after="0" w:line="240" w:lineRule="auto"/>
              <w:jc w:val="center"/>
              <w:rPr>
                <w:rFonts w:ascii="Times New Roman" w:eastAsia="Times New Roman" w:hAnsi="Times New Roman"/>
                <w:sz w:val="24"/>
                <w:szCs w:val="24"/>
                <w:lang w:eastAsia="ru-RU"/>
              </w:rPr>
            </w:pPr>
            <w:r w:rsidRPr="00CA4CFF">
              <w:rPr>
                <w:rFonts w:ascii="Arial" w:eastAsia="Times New Roman" w:hAnsi="Arial" w:cs="Arial"/>
                <w:b/>
                <w:bCs/>
                <w:sz w:val="20"/>
                <w:lang w:eastAsia="ru-RU"/>
              </w:rPr>
              <w:t>опустить стрелу</w:t>
            </w:r>
          </w:p>
        </w:tc>
        <w:tc>
          <w:tcPr>
            <w:tcW w:w="1200" w:type="pct"/>
            <w:hideMark/>
          </w:tcPr>
          <w:p w:rsidR="009A27A0" w:rsidRPr="00CA4CFF" w:rsidRDefault="009A27A0" w:rsidP="00CA4CFF">
            <w:pPr>
              <w:spacing w:after="0" w:line="240" w:lineRule="auto"/>
              <w:jc w:val="center"/>
              <w:rPr>
                <w:rFonts w:ascii="Times New Roman" w:eastAsia="Times New Roman" w:hAnsi="Times New Roman"/>
                <w:sz w:val="24"/>
                <w:szCs w:val="24"/>
                <w:lang w:eastAsia="ru-RU"/>
              </w:rPr>
            </w:pPr>
            <w:r w:rsidRPr="00CA4CFF">
              <w:rPr>
                <w:rFonts w:ascii="Times New Roman" w:eastAsia="Times New Roman" w:hAnsi="Times New Roman"/>
                <w:sz w:val="24"/>
                <w:szCs w:val="24"/>
                <w:lang w:eastAsia="ru-RU"/>
              </w:rPr>
              <w:t> </w:t>
            </w:r>
            <w:r w:rsidR="00065860">
              <w:rPr>
                <w:rFonts w:ascii="Times New Roman" w:eastAsia="Times New Roman" w:hAnsi="Times New Roman"/>
                <w:noProof/>
                <w:sz w:val="24"/>
                <w:szCs w:val="24"/>
                <w:lang w:eastAsia="ru-RU"/>
              </w:rPr>
              <w:drawing>
                <wp:inline distT="0" distB="0" distL="0" distR="0">
                  <wp:extent cx="676275" cy="752475"/>
                  <wp:effectExtent l="19050" t="0" r="9525" b="0"/>
                  <wp:docPr id="202" name="Рисунок 202" descr="знак &quot;опустить стрелу&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знак &quot;опустить стрелу&quot;"/>
                          <pic:cNvPicPr>
                            <a:picLocks noChangeAspect="1" noChangeArrowheads="1"/>
                          </pic:cNvPicPr>
                        </pic:nvPicPr>
                        <pic:blipFill>
                          <a:blip r:embed="rId649" cstate="print"/>
                          <a:srcRect/>
                          <a:stretch>
                            <a:fillRect/>
                          </a:stretch>
                        </pic:blipFill>
                        <pic:spPr bwMode="auto">
                          <a:xfrm>
                            <a:off x="0" y="0"/>
                            <a:ext cx="676275" cy="752475"/>
                          </a:xfrm>
                          <a:prstGeom prst="rect">
                            <a:avLst/>
                          </a:prstGeom>
                          <a:noFill/>
                          <a:ln w="9525">
                            <a:noFill/>
                            <a:miter lim="800000"/>
                            <a:headEnd/>
                            <a:tailEnd/>
                          </a:ln>
                        </pic:spPr>
                      </pic:pic>
                    </a:graphicData>
                  </a:graphic>
                </wp:inline>
              </w:drawing>
            </w:r>
          </w:p>
        </w:tc>
        <w:tc>
          <w:tcPr>
            <w:tcW w:w="2150" w:type="pct"/>
            <w:hideMark/>
          </w:tcPr>
          <w:p w:rsidR="009A27A0" w:rsidRPr="00CA4CFF" w:rsidRDefault="009A27A0" w:rsidP="00CA4CFF">
            <w:pPr>
              <w:spacing w:after="0" w:line="240" w:lineRule="auto"/>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t>Опускание вытянутой перед собой руки из горизонтального положения вниз</w:t>
            </w:r>
          </w:p>
        </w:tc>
      </w:tr>
      <w:tr w:rsidR="009A27A0" w:rsidRPr="00CA4CFF" w:rsidTr="00CA4CFF">
        <w:tc>
          <w:tcPr>
            <w:tcW w:w="1650" w:type="pct"/>
            <w:hideMark/>
          </w:tcPr>
          <w:p w:rsidR="009A27A0" w:rsidRPr="00CA4CFF" w:rsidRDefault="009A27A0" w:rsidP="00CA4CFF">
            <w:pPr>
              <w:spacing w:after="0" w:line="240" w:lineRule="auto"/>
              <w:jc w:val="center"/>
              <w:rPr>
                <w:rFonts w:ascii="Times New Roman" w:eastAsia="Times New Roman" w:hAnsi="Times New Roman"/>
                <w:sz w:val="24"/>
                <w:szCs w:val="24"/>
                <w:lang w:eastAsia="ru-RU"/>
              </w:rPr>
            </w:pPr>
            <w:r w:rsidRPr="00CA4CFF">
              <w:rPr>
                <w:rFonts w:ascii="Arial" w:eastAsia="Times New Roman" w:hAnsi="Arial" w:cs="Arial"/>
                <w:b/>
                <w:bCs/>
                <w:sz w:val="20"/>
                <w:lang w:eastAsia="ru-RU"/>
              </w:rPr>
              <w:t>повернуть стрелу</w:t>
            </w:r>
          </w:p>
        </w:tc>
        <w:tc>
          <w:tcPr>
            <w:tcW w:w="1200" w:type="pct"/>
            <w:hideMark/>
          </w:tcPr>
          <w:p w:rsidR="009A27A0" w:rsidRPr="00CA4CFF" w:rsidRDefault="009A27A0" w:rsidP="00CA4CFF">
            <w:pPr>
              <w:spacing w:after="0" w:line="240" w:lineRule="auto"/>
              <w:jc w:val="center"/>
              <w:rPr>
                <w:rFonts w:ascii="Times New Roman" w:eastAsia="Times New Roman" w:hAnsi="Times New Roman"/>
                <w:sz w:val="24"/>
                <w:szCs w:val="24"/>
                <w:lang w:eastAsia="ru-RU"/>
              </w:rPr>
            </w:pPr>
            <w:r w:rsidRPr="00CA4CFF">
              <w:rPr>
                <w:rFonts w:ascii="Times New Roman" w:eastAsia="Times New Roman" w:hAnsi="Times New Roman"/>
                <w:sz w:val="24"/>
                <w:szCs w:val="24"/>
                <w:lang w:eastAsia="ru-RU"/>
              </w:rPr>
              <w:t> </w:t>
            </w:r>
            <w:r w:rsidR="00065860">
              <w:rPr>
                <w:rFonts w:ascii="Times New Roman" w:eastAsia="Times New Roman" w:hAnsi="Times New Roman"/>
                <w:noProof/>
                <w:sz w:val="24"/>
                <w:szCs w:val="24"/>
                <w:lang w:eastAsia="ru-RU"/>
              </w:rPr>
              <w:drawing>
                <wp:inline distT="0" distB="0" distL="0" distR="0">
                  <wp:extent cx="952500" cy="752475"/>
                  <wp:effectExtent l="19050" t="0" r="0" b="0"/>
                  <wp:docPr id="203" name="Рисунок 203" descr="знак &quot;повернуть стрелу&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знак &quot;повернуть стрелу&quot;"/>
                          <pic:cNvPicPr>
                            <a:picLocks noChangeAspect="1" noChangeArrowheads="1"/>
                          </pic:cNvPicPr>
                        </pic:nvPicPr>
                        <pic:blipFill>
                          <a:blip r:embed="rId650" cstate="print"/>
                          <a:srcRect/>
                          <a:stretch>
                            <a:fillRect/>
                          </a:stretch>
                        </pic:blipFill>
                        <pic:spPr bwMode="auto">
                          <a:xfrm>
                            <a:off x="0" y="0"/>
                            <a:ext cx="952500" cy="752475"/>
                          </a:xfrm>
                          <a:prstGeom prst="rect">
                            <a:avLst/>
                          </a:prstGeom>
                          <a:noFill/>
                          <a:ln w="9525">
                            <a:noFill/>
                            <a:miter lim="800000"/>
                            <a:headEnd/>
                            <a:tailEnd/>
                          </a:ln>
                        </pic:spPr>
                      </pic:pic>
                    </a:graphicData>
                  </a:graphic>
                </wp:inline>
              </w:drawing>
            </w:r>
          </w:p>
        </w:tc>
        <w:tc>
          <w:tcPr>
            <w:tcW w:w="2150" w:type="pct"/>
            <w:hideMark/>
          </w:tcPr>
          <w:p w:rsidR="009A27A0" w:rsidRPr="00CA4CFF" w:rsidRDefault="009A27A0" w:rsidP="00CA4CFF">
            <w:pPr>
              <w:spacing w:after="0" w:line="240" w:lineRule="auto"/>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t xml:space="preserve">Поворот вытянутой перед собой в горизонтальном положении руки в нужном направлении </w:t>
            </w:r>
            <w:r w:rsidRPr="00CA4CFF">
              <w:rPr>
                <w:rFonts w:ascii="Arial" w:eastAsia="Times New Roman" w:hAnsi="Arial" w:cs="Arial"/>
                <w:sz w:val="20"/>
                <w:szCs w:val="20"/>
                <w:lang w:eastAsia="ru-RU"/>
              </w:rPr>
              <w:br/>
              <w:t>(влево или враво)</w:t>
            </w:r>
          </w:p>
        </w:tc>
      </w:tr>
      <w:tr w:rsidR="009A27A0" w:rsidRPr="00CA4CFF" w:rsidTr="00CA4CFF">
        <w:tc>
          <w:tcPr>
            <w:tcW w:w="1650" w:type="pct"/>
            <w:hideMark/>
          </w:tcPr>
          <w:p w:rsidR="009A27A0" w:rsidRPr="00CA4CFF" w:rsidRDefault="009A27A0" w:rsidP="00CA4CFF">
            <w:pPr>
              <w:spacing w:after="0" w:line="240" w:lineRule="auto"/>
              <w:jc w:val="center"/>
              <w:rPr>
                <w:rFonts w:ascii="Times New Roman" w:eastAsia="Times New Roman" w:hAnsi="Times New Roman"/>
                <w:sz w:val="24"/>
                <w:szCs w:val="24"/>
                <w:lang w:eastAsia="ru-RU"/>
              </w:rPr>
            </w:pPr>
            <w:r w:rsidRPr="00CA4CFF">
              <w:rPr>
                <w:rFonts w:ascii="Arial" w:eastAsia="Times New Roman" w:hAnsi="Arial" w:cs="Arial"/>
                <w:b/>
                <w:bCs/>
                <w:sz w:val="20"/>
                <w:lang w:eastAsia="ru-RU"/>
              </w:rPr>
              <w:t>выдвинуть</w:t>
            </w:r>
            <w:r w:rsidRPr="00CA4CFF">
              <w:rPr>
                <w:rFonts w:ascii="Arial" w:eastAsia="Times New Roman" w:hAnsi="Arial" w:cs="Arial"/>
                <w:sz w:val="20"/>
                <w:szCs w:val="20"/>
                <w:lang w:eastAsia="ru-RU"/>
              </w:rPr>
              <w:t xml:space="preserve"> телескопическую стрелу</w:t>
            </w:r>
          </w:p>
        </w:tc>
        <w:tc>
          <w:tcPr>
            <w:tcW w:w="1200" w:type="pct"/>
            <w:hideMark/>
          </w:tcPr>
          <w:p w:rsidR="009A27A0" w:rsidRPr="00CA4CFF" w:rsidRDefault="009A27A0" w:rsidP="00CA4CFF">
            <w:pPr>
              <w:spacing w:after="0" w:line="240" w:lineRule="auto"/>
              <w:jc w:val="center"/>
              <w:rPr>
                <w:rFonts w:ascii="Times New Roman" w:eastAsia="Times New Roman" w:hAnsi="Times New Roman"/>
                <w:sz w:val="24"/>
                <w:szCs w:val="24"/>
                <w:lang w:eastAsia="ru-RU"/>
              </w:rPr>
            </w:pPr>
            <w:r w:rsidRPr="00CA4CFF">
              <w:rPr>
                <w:rFonts w:ascii="Times New Roman" w:eastAsia="Times New Roman" w:hAnsi="Times New Roman"/>
                <w:sz w:val="24"/>
                <w:szCs w:val="24"/>
                <w:lang w:eastAsia="ru-RU"/>
              </w:rPr>
              <w:t> </w:t>
            </w:r>
            <w:r w:rsidR="00065860">
              <w:rPr>
                <w:rFonts w:ascii="Times New Roman" w:eastAsia="Times New Roman" w:hAnsi="Times New Roman"/>
                <w:noProof/>
                <w:sz w:val="24"/>
                <w:szCs w:val="24"/>
                <w:lang w:eastAsia="ru-RU"/>
              </w:rPr>
              <w:drawing>
                <wp:inline distT="0" distB="0" distL="0" distR="0">
                  <wp:extent cx="676275" cy="752475"/>
                  <wp:effectExtent l="19050" t="0" r="9525" b="0"/>
                  <wp:docPr id="204" name="Рисунок 204" descr="знак &quot;выдвинуть телескопическую стрелу&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знак &quot;выдвинуть телескопическую стрелу&quot;"/>
                          <pic:cNvPicPr>
                            <a:picLocks noChangeAspect="1" noChangeArrowheads="1"/>
                          </pic:cNvPicPr>
                        </pic:nvPicPr>
                        <pic:blipFill>
                          <a:blip r:embed="rId651" cstate="print"/>
                          <a:srcRect/>
                          <a:stretch>
                            <a:fillRect/>
                          </a:stretch>
                        </pic:blipFill>
                        <pic:spPr bwMode="auto">
                          <a:xfrm>
                            <a:off x="0" y="0"/>
                            <a:ext cx="676275" cy="752475"/>
                          </a:xfrm>
                          <a:prstGeom prst="rect">
                            <a:avLst/>
                          </a:prstGeom>
                          <a:noFill/>
                          <a:ln w="9525">
                            <a:noFill/>
                            <a:miter lim="800000"/>
                            <a:headEnd/>
                            <a:tailEnd/>
                          </a:ln>
                        </pic:spPr>
                      </pic:pic>
                    </a:graphicData>
                  </a:graphic>
                </wp:inline>
              </w:drawing>
            </w:r>
          </w:p>
        </w:tc>
        <w:tc>
          <w:tcPr>
            <w:tcW w:w="2150" w:type="pct"/>
            <w:hideMark/>
          </w:tcPr>
          <w:p w:rsidR="009A27A0" w:rsidRPr="00CA4CFF" w:rsidRDefault="009A27A0" w:rsidP="00CA4CFF">
            <w:pPr>
              <w:spacing w:after="0" w:line="240" w:lineRule="auto"/>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t>Правая рука вытянута горизонтально. Левая рука скользит ладонью вдоль правой руки по всей ее длине в направлении "от себя"</w:t>
            </w:r>
          </w:p>
        </w:tc>
      </w:tr>
      <w:tr w:rsidR="009A27A0" w:rsidRPr="00CA4CFF" w:rsidTr="00CA4CFF">
        <w:tc>
          <w:tcPr>
            <w:tcW w:w="1650" w:type="pct"/>
            <w:hideMark/>
          </w:tcPr>
          <w:p w:rsidR="009A27A0" w:rsidRPr="00CA4CFF" w:rsidRDefault="009A27A0" w:rsidP="00CA4CFF">
            <w:pPr>
              <w:spacing w:after="0" w:line="240" w:lineRule="auto"/>
              <w:jc w:val="center"/>
              <w:rPr>
                <w:rFonts w:ascii="Times New Roman" w:eastAsia="Times New Roman" w:hAnsi="Times New Roman"/>
                <w:sz w:val="24"/>
                <w:szCs w:val="24"/>
                <w:lang w:eastAsia="ru-RU"/>
              </w:rPr>
            </w:pPr>
            <w:r w:rsidRPr="00CA4CFF">
              <w:rPr>
                <w:rFonts w:ascii="Arial" w:eastAsia="Times New Roman" w:hAnsi="Arial" w:cs="Arial"/>
                <w:b/>
                <w:bCs/>
                <w:sz w:val="20"/>
                <w:lang w:eastAsia="ru-RU"/>
              </w:rPr>
              <w:t>втянуть</w:t>
            </w:r>
            <w:r w:rsidRPr="00CA4CFF">
              <w:rPr>
                <w:rFonts w:ascii="Arial" w:eastAsia="Times New Roman" w:hAnsi="Arial" w:cs="Arial"/>
                <w:sz w:val="20"/>
                <w:szCs w:val="20"/>
                <w:lang w:eastAsia="ru-RU"/>
              </w:rPr>
              <w:t xml:space="preserve"> </w:t>
            </w:r>
            <w:r w:rsidRPr="00CA4CFF">
              <w:rPr>
                <w:rFonts w:ascii="Arial" w:eastAsia="Times New Roman" w:hAnsi="Arial" w:cs="Arial"/>
                <w:sz w:val="20"/>
                <w:szCs w:val="20"/>
                <w:lang w:eastAsia="ru-RU"/>
              </w:rPr>
              <w:br/>
              <w:t>телескопическую стрелу</w:t>
            </w:r>
          </w:p>
        </w:tc>
        <w:tc>
          <w:tcPr>
            <w:tcW w:w="1200" w:type="pct"/>
            <w:hideMark/>
          </w:tcPr>
          <w:p w:rsidR="009A27A0" w:rsidRPr="00CA4CFF" w:rsidRDefault="00065860" w:rsidP="00CA4CFF">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drawing>
                <wp:inline distT="0" distB="0" distL="0" distR="0">
                  <wp:extent cx="676275" cy="752475"/>
                  <wp:effectExtent l="19050" t="0" r="9525" b="0"/>
                  <wp:docPr id="205" name="Рисунок 205" descr="знак &quot;втянуть телескопическую стрелу&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знак &quot;втянуть телескопическую стрелу&quot;"/>
                          <pic:cNvPicPr>
                            <a:picLocks noChangeAspect="1" noChangeArrowheads="1"/>
                          </pic:cNvPicPr>
                        </pic:nvPicPr>
                        <pic:blipFill>
                          <a:blip r:embed="rId652" cstate="print"/>
                          <a:srcRect/>
                          <a:stretch>
                            <a:fillRect/>
                          </a:stretch>
                        </pic:blipFill>
                        <pic:spPr bwMode="auto">
                          <a:xfrm>
                            <a:off x="0" y="0"/>
                            <a:ext cx="676275" cy="752475"/>
                          </a:xfrm>
                          <a:prstGeom prst="rect">
                            <a:avLst/>
                          </a:prstGeom>
                          <a:noFill/>
                          <a:ln w="9525">
                            <a:noFill/>
                            <a:miter lim="800000"/>
                            <a:headEnd/>
                            <a:tailEnd/>
                          </a:ln>
                        </pic:spPr>
                      </pic:pic>
                    </a:graphicData>
                  </a:graphic>
                </wp:inline>
              </w:drawing>
            </w:r>
          </w:p>
        </w:tc>
        <w:tc>
          <w:tcPr>
            <w:tcW w:w="2150" w:type="pct"/>
            <w:hideMark/>
          </w:tcPr>
          <w:p w:rsidR="009A27A0" w:rsidRPr="00CA4CFF" w:rsidRDefault="009A27A0" w:rsidP="00CA4CFF">
            <w:pPr>
              <w:spacing w:after="0" w:line="240" w:lineRule="auto"/>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t>Правая рука вытянута горизонтально. Левая рука скользит ладонью вдоль правой руки по всей ее длине в направлении "к себе"</w:t>
            </w:r>
          </w:p>
        </w:tc>
      </w:tr>
      <w:tr w:rsidR="009A27A0" w:rsidRPr="00CA4CFF" w:rsidTr="00CA4CFF">
        <w:tc>
          <w:tcPr>
            <w:tcW w:w="1650" w:type="pct"/>
            <w:hideMark/>
          </w:tcPr>
          <w:p w:rsidR="009A27A0" w:rsidRPr="00CA4CFF" w:rsidRDefault="009A27A0" w:rsidP="00CA4CFF">
            <w:pPr>
              <w:spacing w:after="0" w:line="240" w:lineRule="auto"/>
              <w:jc w:val="center"/>
              <w:rPr>
                <w:rFonts w:ascii="Times New Roman" w:eastAsia="Times New Roman" w:hAnsi="Times New Roman"/>
                <w:sz w:val="24"/>
                <w:szCs w:val="24"/>
                <w:lang w:eastAsia="ru-RU"/>
              </w:rPr>
            </w:pPr>
            <w:r w:rsidRPr="00CA4CFF">
              <w:rPr>
                <w:rFonts w:ascii="Arial" w:eastAsia="Times New Roman" w:hAnsi="Arial" w:cs="Arial"/>
                <w:b/>
                <w:bCs/>
                <w:sz w:val="20"/>
                <w:lang w:eastAsia="ru-RU"/>
              </w:rPr>
              <w:t>передвинуть кран</w:t>
            </w:r>
          </w:p>
        </w:tc>
        <w:tc>
          <w:tcPr>
            <w:tcW w:w="1200" w:type="pct"/>
            <w:hideMark/>
          </w:tcPr>
          <w:p w:rsidR="009A27A0" w:rsidRPr="00CA4CFF" w:rsidRDefault="009A27A0" w:rsidP="00CA4CFF">
            <w:pPr>
              <w:spacing w:after="0" w:line="240" w:lineRule="auto"/>
              <w:jc w:val="center"/>
              <w:rPr>
                <w:rFonts w:ascii="Times New Roman" w:eastAsia="Times New Roman" w:hAnsi="Times New Roman"/>
                <w:sz w:val="24"/>
                <w:szCs w:val="24"/>
                <w:lang w:eastAsia="ru-RU"/>
              </w:rPr>
            </w:pPr>
            <w:r w:rsidRPr="00CA4CFF">
              <w:rPr>
                <w:rFonts w:ascii="Times New Roman" w:eastAsia="Times New Roman" w:hAnsi="Times New Roman"/>
                <w:sz w:val="24"/>
                <w:szCs w:val="24"/>
                <w:lang w:eastAsia="ru-RU"/>
              </w:rPr>
              <w:t> </w:t>
            </w:r>
            <w:r w:rsidR="00065860">
              <w:rPr>
                <w:rFonts w:ascii="Times New Roman" w:eastAsia="Times New Roman" w:hAnsi="Times New Roman"/>
                <w:noProof/>
                <w:sz w:val="24"/>
                <w:szCs w:val="24"/>
                <w:lang w:eastAsia="ru-RU"/>
              </w:rPr>
              <w:drawing>
                <wp:inline distT="0" distB="0" distL="0" distR="0">
                  <wp:extent cx="676275" cy="752475"/>
                  <wp:effectExtent l="19050" t="0" r="9525" b="0"/>
                  <wp:docPr id="206" name="Рисунок 206" descr="знак &quot;передвинуть кран&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знак &quot;передвинуть кран&quot;"/>
                          <pic:cNvPicPr>
                            <a:picLocks noChangeAspect="1" noChangeArrowheads="1"/>
                          </pic:cNvPicPr>
                        </pic:nvPicPr>
                        <pic:blipFill>
                          <a:blip r:embed="rId653" cstate="print"/>
                          <a:srcRect/>
                          <a:stretch>
                            <a:fillRect/>
                          </a:stretch>
                        </pic:blipFill>
                        <pic:spPr bwMode="auto">
                          <a:xfrm>
                            <a:off x="0" y="0"/>
                            <a:ext cx="676275" cy="752475"/>
                          </a:xfrm>
                          <a:prstGeom prst="rect">
                            <a:avLst/>
                          </a:prstGeom>
                          <a:noFill/>
                          <a:ln w="9525">
                            <a:noFill/>
                            <a:miter lim="800000"/>
                            <a:headEnd/>
                            <a:tailEnd/>
                          </a:ln>
                        </pic:spPr>
                      </pic:pic>
                    </a:graphicData>
                  </a:graphic>
                </wp:inline>
              </w:drawing>
            </w:r>
          </w:p>
        </w:tc>
        <w:tc>
          <w:tcPr>
            <w:tcW w:w="2150" w:type="pct"/>
            <w:hideMark/>
          </w:tcPr>
          <w:p w:rsidR="009A27A0" w:rsidRPr="00CA4CFF" w:rsidRDefault="009A27A0" w:rsidP="00CA4CFF">
            <w:pPr>
              <w:spacing w:after="0" w:line="240" w:lineRule="auto"/>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t>Движение рукой от себя ладонью по направлению требуемого перемещения крана</w:t>
            </w:r>
          </w:p>
        </w:tc>
      </w:tr>
      <w:tr w:rsidR="009A27A0" w:rsidRPr="00CA4CFF" w:rsidTr="00CA4CFF">
        <w:tc>
          <w:tcPr>
            <w:tcW w:w="1650" w:type="pct"/>
            <w:hideMark/>
          </w:tcPr>
          <w:p w:rsidR="009A27A0" w:rsidRPr="00CA4CFF" w:rsidRDefault="009A27A0" w:rsidP="00CA4CFF">
            <w:pPr>
              <w:spacing w:after="0" w:line="240" w:lineRule="auto"/>
              <w:jc w:val="center"/>
              <w:rPr>
                <w:rFonts w:ascii="Times New Roman" w:eastAsia="Times New Roman" w:hAnsi="Times New Roman"/>
                <w:sz w:val="24"/>
                <w:szCs w:val="24"/>
                <w:lang w:eastAsia="ru-RU"/>
              </w:rPr>
            </w:pPr>
            <w:r w:rsidRPr="00CA4CFF">
              <w:rPr>
                <w:rFonts w:ascii="Arial" w:eastAsia="Times New Roman" w:hAnsi="Arial" w:cs="Arial"/>
                <w:b/>
                <w:bCs/>
                <w:sz w:val="20"/>
                <w:lang w:eastAsia="ru-RU"/>
              </w:rPr>
              <w:t>осторожно</w:t>
            </w:r>
            <w:r w:rsidRPr="00CA4CFF">
              <w:rPr>
                <w:rFonts w:ascii="Arial" w:eastAsia="Times New Roman" w:hAnsi="Arial" w:cs="Arial"/>
                <w:sz w:val="20"/>
                <w:szCs w:val="20"/>
                <w:lang w:eastAsia="ru-RU"/>
              </w:rPr>
              <w:t xml:space="preserve">, </w:t>
            </w:r>
            <w:r w:rsidRPr="00CA4CFF">
              <w:rPr>
                <w:rFonts w:ascii="Arial" w:eastAsia="Times New Roman" w:hAnsi="Arial" w:cs="Arial"/>
                <w:sz w:val="20"/>
                <w:szCs w:val="20"/>
                <w:lang w:eastAsia="ru-RU"/>
              </w:rPr>
              <w:br/>
              <w:t>"чуть-чуть"</w:t>
            </w:r>
          </w:p>
        </w:tc>
        <w:tc>
          <w:tcPr>
            <w:tcW w:w="1200" w:type="pct"/>
            <w:hideMark/>
          </w:tcPr>
          <w:p w:rsidR="009A27A0" w:rsidRPr="00CA4CFF" w:rsidRDefault="00065860" w:rsidP="00CA4CFF">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drawing>
                <wp:inline distT="0" distB="0" distL="0" distR="0">
                  <wp:extent cx="676275" cy="752475"/>
                  <wp:effectExtent l="19050" t="0" r="9525" b="0"/>
                  <wp:docPr id="207" name="Рисунок 207" descr="знак &quot;осторожно, чуть-чуть&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знак &quot;осторожно, чуть-чуть&quot;"/>
                          <pic:cNvPicPr>
                            <a:picLocks noChangeAspect="1" noChangeArrowheads="1"/>
                          </pic:cNvPicPr>
                        </pic:nvPicPr>
                        <pic:blipFill>
                          <a:blip r:embed="rId654" cstate="print"/>
                          <a:srcRect/>
                          <a:stretch>
                            <a:fillRect/>
                          </a:stretch>
                        </pic:blipFill>
                        <pic:spPr bwMode="auto">
                          <a:xfrm>
                            <a:off x="0" y="0"/>
                            <a:ext cx="676275" cy="752475"/>
                          </a:xfrm>
                          <a:prstGeom prst="rect">
                            <a:avLst/>
                          </a:prstGeom>
                          <a:noFill/>
                          <a:ln w="9525">
                            <a:noFill/>
                            <a:miter lim="800000"/>
                            <a:headEnd/>
                            <a:tailEnd/>
                          </a:ln>
                        </pic:spPr>
                      </pic:pic>
                    </a:graphicData>
                  </a:graphic>
                </wp:inline>
              </w:drawing>
            </w:r>
          </w:p>
        </w:tc>
        <w:tc>
          <w:tcPr>
            <w:tcW w:w="2150" w:type="pct"/>
            <w:hideMark/>
          </w:tcPr>
          <w:p w:rsidR="009A27A0" w:rsidRPr="00CA4CFF" w:rsidRDefault="009A27A0" w:rsidP="00CA4CFF">
            <w:pPr>
              <w:spacing w:after="0" w:line="240" w:lineRule="auto"/>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t>Кисти рук обращены ладонями одна к другой на небольшом рсстоянии, руки при этом подняты вверх</w:t>
            </w:r>
          </w:p>
        </w:tc>
      </w:tr>
      <w:tr w:rsidR="009A27A0" w:rsidRPr="00CA4CFF" w:rsidTr="00CA4CFF">
        <w:tc>
          <w:tcPr>
            <w:tcW w:w="1650" w:type="pct"/>
            <w:hideMark/>
          </w:tcPr>
          <w:p w:rsidR="009A27A0" w:rsidRPr="00CA4CFF" w:rsidRDefault="009A27A0" w:rsidP="00CA4CFF">
            <w:pPr>
              <w:spacing w:after="0" w:line="240" w:lineRule="auto"/>
              <w:jc w:val="center"/>
              <w:rPr>
                <w:rFonts w:ascii="Times New Roman" w:eastAsia="Times New Roman" w:hAnsi="Times New Roman"/>
                <w:sz w:val="24"/>
                <w:szCs w:val="24"/>
                <w:lang w:eastAsia="ru-RU"/>
              </w:rPr>
            </w:pPr>
            <w:r w:rsidRPr="00CA4CFF">
              <w:rPr>
                <w:rFonts w:ascii="Arial" w:eastAsia="Times New Roman" w:hAnsi="Arial" w:cs="Arial"/>
                <w:b/>
                <w:bCs/>
                <w:sz w:val="20"/>
                <w:lang w:eastAsia="ru-RU"/>
              </w:rPr>
              <w:t>стоп</w:t>
            </w:r>
            <w:r w:rsidRPr="00CA4CFF">
              <w:rPr>
                <w:rFonts w:ascii="Arial" w:eastAsia="Times New Roman" w:hAnsi="Arial" w:cs="Arial"/>
                <w:b/>
                <w:bCs/>
                <w:sz w:val="20"/>
                <w:szCs w:val="20"/>
                <w:lang w:eastAsia="ru-RU"/>
              </w:rPr>
              <w:br/>
            </w:r>
            <w:r w:rsidRPr="00CA4CFF">
              <w:rPr>
                <w:rFonts w:ascii="Arial" w:eastAsia="Times New Roman" w:hAnsi="Arial" w:cs="Arial"/>
                <w:sz w:val="20"/>
                <w:szCs w:val="20"/>
                <w:lang w:eastAsia="ru-RU"/>
              </w:rPr>
              <w:t>(прекратить перемещение)</w:t>
            </w:r>
          </w:p>
        </w:tc>
        <w:tc>
          <w:tcPr>
            <w:tcW w:w="1200" w:type="pct"/>
            <w:hideMark/>
          </w:tcPr>
          <w:p w:rsidR="009A27A0" w:rsidRPr="00CA4CFF" w:rsidRDefault="009A27A0" w:rsidP="00CA4CFF">
            <w:pPr>
              <w:spacing w:after="0" w:line="240" w:lineRule="auto"/>
              <w:jc w:val="center"/>
              <w:rPr>
                <w:rFonts w:ascii="Times New Roman" w:eastAsia="Times New Roman" w:hAnsi="Times New Roman"/>
                <w:sz w:val="24"/>
                <w:szCs w:val="24"/>
                <w:lang w:eastAsia="ru-RU"/>
              </w:rPr>
            </w:pPr>
            <w:r w:rsidRPr="00CA4CFF">
              <w:rPr>
                <w:rFonts w:ascii="Times New Roman" w:eastAsia="Times New Roman" w:hAnsi="Times New Roman"/>
                <w:sz w:val="24"/>
                <w:szCs w:val="24"/>
                <w:lang w:eastAsia="ru-RU"/>
              </w:rPr>
              <w:t> </w:t>
            </w:r>
            <w:r w:rsidR="00065860">
              <w:rPr>
                <w:rFonts w:ascii="Times New Roman" w:eastAsia="Times New Roman" w:hAnsi="Times New Roman"/>
                <w:noProof/>
                <w:sz w:val="24"/>
                <w:szCs w:val="24"/>
                <w:lang w:eastAsia="ru-RU"/>
              </w:rPr>
              <w:drawing>
                <wp:inline distT="0" distB="0" distL="0" distR="0">
                  <wp:extent cx="676275" cy="752475"/>
                  <wp:effectExtent l="19050" t="0" r="9525" b="0"/>
                  <wp:docPr id="208" name="Рисунок 208" descr="знак &quot;стоп&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знак &quot;стоп&quot;"/>
                          <pic:cNvPicPr>
                            <a:picLocks noChangeAspect="1" noChangeArrowheads="1"/>
                          </pic:cNvPicPr>
                        </pic:nvPicPr>
                        <pic:blipFill>
                          <a:blip r:embed="rId655" cstate="print"/>
                          <a:srcRect/>
                          <a:stretch>
                            <a:fillRect/>
                          </a:stretch>
                        </pic:blipFill>
                        <pic:spPr bwMode="auto">
                          <a:xfrm>
                            <a:off x="0" y="0"/>
                            <a:ext cx="676275" cy="752475"/>
                          </a:xfrm>
                          <a:prstGeom prst="rect">
                            <a:avLst/>
                          </a:prstGeom>
                          <a:noFill/>
                          <a:ln w="9525">
                            <a:noFill/>
                            <a:miter lim="800000"/>
                            <a:headEnd/>
                            <a:tailEnd/>
                          </a:ln>
                        </pic:spPr>
                      </pic:pic>
                    </a:graphicData>
                  </a:graphic>
                </wp:inline>
              </w:drawing>
            </w:r>
          </w:p>
        </w:tc>
        <w:tc>
          <w:tcPr>
            <w:tcW w:w="2150" w:type="pct"/>
            <w:hideMark/>
          </w:tcPr>
          <w:p w:rsidR="009A27A0" w:rsidRPr="00CA4CFF" w:rsidRDefault="009A27A0" w:rsidP="00CA4CFF">
            <w:pPr>
              <w:spacing w:after="0" w:line="240" w:lineRule="auto"/>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t>Резкое движение рукой, согнутой в локте, влево-вправо на уровне пояса, ладонь обращена вниз</w:t>
            </w:r>
          </w:p>
        </w:tc>
      </w:tr>
      <w:tr w:rsidR="009A27A0" w:rsidRPr="00CA4CFF" w:rsidTr="00CA4CFF">
        <w:tc>
          <w:tcPr>
            <w:tcW w:w="1650" w:type="pct"/>
            <w:hideMark/>
          </w:tcPr>
          <w:p w:rsidR="009A27A0" w:rsidRPr="00CA4CFF" w:rsidRDefault="009A27A0" w:rsidP="00CA4CFF">
            <w:pPr>
              <w:spacing w:after="0" w:line="240" w:lineRule="auto"/>
              <w:jc w:val="center"/>
              <w:rPr>
                <w:rFonts w:ascii="Times New Roman" w:eastAsia="Times New Roman" w:hAnsi="Times New Roman"/>
                <w:sz w:val="24"/>
                <w:szCs w:val="24"/>
                <w:lang w:eastAsia="ru-RU"/>
              </w:rPr>
            </w:pPr>
            <w:r w:rsidRPr="00CA4CFF">
              <w:rPr>
                <w:rFonts w:ascii="Arial" w:eastAsia="Times New Roman" w:hAnsi="Arial" w:cs="Arial"/>
                <w:b/>
                <w:bCs/>
                <w:sz w:val="20"/>
                <w:lang w:eastAsia="ru-RU"/>
              </w:rPr>
              <w:t>перерыв</w:t>
            </w:r>
            <w:r w:rsidRPr="00CA4CFF">
              <w:rPr>
                <w:rFonts w:ascii="Arial" w:eastAsia="Times New Roman" w:hAnsi="Arial" w:cs="Arial"/>
                <w:sz w:val="20"/>
                <w:szCs w:val="20"/>
                <w:lang w:eastAsia="ru-RU"/>
              </w:rPr>
              <w:t xml:space="preserve"> в работе</w:t>
            </w:r>
          </w:p>
        </w:tc>
        <w:tc>
          <w:tcPr>
            <w:tcW w:w="1200" w:type="pct"/>
            <w:hideMark/>
          </w:tcPr>
          <w:p w:rsidR="009A27A0" w:rsidRPr="00CA4CFF" w:rsidRDefault="00065860" w:rsidP="00CA4CFF">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drawing>
                <wp:inline distT="0" distB="0" distL="0" distR="0">
                  <wp:extent cx="676275" cy="752475"/>
                  <wp:effectExtent l="19050" t="0" r="9525" b="0"/>
                  <wp:docPr id="209" name="Рисунок 209" descr="знак &quot;перерыв в работе&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знак &quot;перерыв в работе&quot;"/>
                          <pic:cNvPicPr>
                            <a:picLocks noChangeAspect="1" noChangeArrowheads="1"/>
                          </pic:cNvPicPr>
                        </pic:nvPicPr>
                        <pic:blipFill>
                          <a:blip r:embed="rId656" cstate="print"/>
                          <a:srcRect/>
                          <a:stretch>
                            <a:fillRect/>
                          </a:stretch>
                        </pic:blipFill>
                        <pic:spPr bwMode="auto">
                          <a:xfrm>
                            <a:off x="0" y="0"/>
                            <a:ext cx="676275" cy="752475"/>
                          </a:xfrm>
                          <a:prstGeom prst="rect">
                            <a:avLst/>
                          </a:prstGeom>
                          <a:noFill/>
                          <a:ln w="9525">
                            <a:noFill/>
                            <a:miter lim="800000"/>
                            <a:headEnd/>
                            <a:tailEnd/>
                          </a:ln>
                        </pic:spPr>
                      </pic:pic>
                    </a:graphicData>
                  </a:graphic>
                </wp:inline>
              </w:drawing>
            </w:r>
          </w:p>
        </w:tc>
        <w:tc>
          <w:tcPr>
            <w:tcW w:w="2150" w:type="pct"/>
            <w:hideMark/>
          </w:tcPr>
          <w:p w:rsidR="009A27A0" w:rsidRPr="00CA4CFF" w:rsidRDefault="009A27A0" w:rsidP="00CA4CFF">
            <w:pPr>
              <w:spacing w:after="0" w:line="240" w:lineRule="auto"/>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t>Руки перекрещены на уровне головы</w:t>
            </w:r>
          </w:p>
        </w:tc>
      </w:tr>
    </w:tbl>
    <w:p w:rsidR="009A27A0" w:rsidRPr="009A27A0" w:rsidRDefault="009A27A0" w:rsidP="009A27A0">
      <w:pPr>
        <w:spacing w:before="100" w:beforeAutospacing="1" w:after="100" w:afterAutospacing="1" w:line="240" w:lineRule="auto"/>
        <w:jc w:val="center"/>
        <w:rPr>
          <w:rFonts w:ascii="Times New Roman" w:eastAsia="Times New Roman" w:hAnsi="Times New Roman"/>
          <w:sz w:val="24"/>
          <w:szCs w:val="24"/>
          <w:lang w:eastAsia="ru-RU"/>
        </w:rPr>
      </w:pPr>
      <w:r w:rsidRPr="009A27A0">
        <w:rPr>
          <w:rFonts w:ascii="Times New Roman" w:eastAsia="Times New Roman" w:hAnsi="Times New Roman"/>
          <w:sz w:val="24"/>
          <w:szCs w:val="24"/>
          <w:lang w:eastAsia="ru-RU"/>
        </w:rPr>
        <w:t> </w:t>
      </w:r>
    </w:p>
    <w:p w:rsidR="009A27A0" w:rsidRPr="00623D19" w:rsidRDefault="009A27A0" w:rsidP="009A27A0">
      <w:pPr>
        <w:pStyle w:val="a3"/>
        <w:jc w:val="center"/>
        <w:rPr>
          <w:rFonts w:ascii="Arial" w:hAnsi="Arial" w:cs="Arial"/>
        </w:rPr>
      </w:pPr>
      <w:r w:rsidRPr="00623D19">
        <w:rPr>
          <w:rStyle w:val="a4"/>
          <w:rFonts w:ascii="Arial" w:hAnsi="Arial" w:cs="Arial"/>
        </w:rPr>
        <w:t>Поисково-спасательные работы в условиях завалов</w:t>
      </w:r>
    </w:p>
    <w:p w:rsidR="009A27A0" w:rsidRDefault="009A27A0" w:rsidP="009A27A0">
      <w:pPr>
        <w:pStyle w:val="a3"/>
      </w:pPr>
      <w:r>
        <w:rPr>
          <w:rFonts w:ascii="Arial" w:hAnsi="Arial" w:cs="Arial"/>
          <w:b/>
          <w:bCs/>
          <w:sz w:val="20"/>
          <w:szCs w:val="20"/>
        </w:rPr>
        <w:t>Завалом</w:t>
      </w:r>
      <w:r>
        <w:rPr>
          <w:rFonts w:ascii="Arial" w:hAnsi="Arial" w:cs="Arial"/>
          <w:sz w:val="20"/>
          <w:szCs w:val="20"/>
        </w:rPr>
        <w:t xml:space="preserve"> называется хаотическое нагромождение строительных материалов и конструкций, технологического оборудования, санитарно-технических устройств, мебели, домашней утвари, камней. Причиной образования завалов могут стать природные стихийные бедствия (землетрясения, наводнения, цунами, ураганы, бури, обвалы, оползни, селевые потоки), воздействия природных факторов, приводящих к старению и коррозии материалов (атмосферная влага, грунтовые воды, просадочные грунты, резкие изменения температуры воздуха), ошибки на стадии проектирования и строительства, нарушения правил эксплуатации объекта, военные действия. Степень разрушения строений зависит от силы разрушающего фактора, продолжительности его воздействия, сейсмоустойчивости конструкций, качества строительства, степени износа (старения) строений</w:t>
      </w:r>
    </w:p>
    <w:p w:rsidR="009A27A0" w:rsidRDefault="009A27A0" w:rsidP="009A27A0">
      <w:pPr>
        <w:pStyle w:val="a3"/>
      </w:pPr>
      <w:r>
        <w:rPr>
          <w:rFonts w:ascii="Arial" w:hAnsi="Arial" w:cs="Arial"/>
          <w:sz w:val="20"/>
          <w:szCs w:val="20"/>
        </w:rPr>
        <w:t xml:space="preserve">    Завалы бывают </w:t>
      </w:r>
      <w:bookmarkStart w:id="382" w:name="сплошные_и_местные_завалы"/>
      <w:r>
        <w:rPr>
          <w:rStyle w:val="a4"/>
          <w:rFonts w:ascii="Arial" w:hAnsi="Arial" w:cs="Arial"/>
          <w:sz w:val="20"/>
          <w:szCs w:val="20"/>
        </w:rPr>
        <w:t>сплошными</w:t>
      </w:r>
      <w:bookmarkEnd w:id="382"/>
      <w:r>
        <w:rPr>
          <w:rFonts w:ascii="Arial" w:hAnsi="Arial" w:cs="Arial"/>
          <w:sz w:val="20"/>
          <w:szCs w:val="20"/>
        </w:rPr>
        <w:t xml:space="preserve"> и отдельными (</w:t>
      </w:r>
      <w:r>
        <w:rPr>
          <w:rStyle w:val="a4"/>
          <w:rFonts w:ascii="Arial" w:hAnsi="Arial" w:cs="Arial"/>
          <w:sz w:val="20"/>
          <w:szCs w:val="20"/>
        </w:rPr>
        <w:t>местными</w:t>
      </w:r>
      <w:r>
        <w:rPr>
          <w:rFonts w:ascii="Arial" w:hAnsi="Arial" w:cs="Arial"/>
          <w:sz w:val="20"/>
          <w:szCs w:val="20"/>
        </w:rPr>
        <w:t>). Объем завалов при разрушении жилых зданий составляет 35-50%, промышленных - 15-20% строительного объема. Высота завалов жилых зданий составляет 1/5 - 1/7, промышленных - 1/4 - 1/10 их первоначальной высоты. Средний угол откосов завалов - 30° . Объем пустот в завалах составляет 40-60%. Завалы условно делятся на железобетонные и кирпичные. Железобетонные завалы состоят из обломков железобетонных, бетонных, металлических и деревянных конструкций, обломков кирпичной кладки, элементов технологического оборудования. Они характеризуются наличием большого количества крупных элементов, зачастую соединенных между собой, пустот и неустойчивых элементов. Кирпичные завалы состоят из кирпичных глыб, битого кирпича, штукатурки, обломков железобетонных, металлических, деревянных конструкций. Они характеризуются большой плотностью, отсутствием крупных, как правило, элементов и пустот.</w:t>
      </w:r>
    </w:p>
    <w:p w:rsidR="009A27A0" w:rsidRDefault="009A27A0" w:rsidP="009A27A0">
      <w:pPr>
        <w:pStyle w:val="a3"/>
      </w:pPr>
      <w:r>
        <w:t xml:space="preserve">   </w:t>
      </w:r>
      <w:bookmarkStart w:id="383" w:name="сопутствующая_угроза"/>
      <w:r>
        <w:rPr>
          <w:rFonts w:ascii="Arial" w:hAnsi="Arial" w:cs="Arial"/>
          <w:sz w:val="20"/>
          <w:szCs w:val="20"/>
        </w:rPr>
        <w:t>Образование</w:t>
      </w:r>
      <w:bookmarkEnd w:id="383"/>
      <w:r>
        <w:rPr>
          <w:rFonts w:ascii="Arial" w:hAnsi="Arial" w:cs="Arial"/>
          <w:sz w:val="20"/>
          <w:szCs w:val="20"/>
        </w:rPr>
        <w:t xml:space="preserve"> завалов </w:t>
      </w:r>
      <w:r>
        <w:rPr>
          <w:rStyle w:val="a4"/>
          <w:rFonts w:ascii="Arial" w:hAnsi="Arial" w:cs="Arial"/>
          <w:sz w:val="20"/>
          <w:szCs w:val="20"/>
        </w:rPr>
        <w:t>сопровождается повреждением электрических, тепловых, газовых, сантехнических и других систем</w:t>
      </w:r>
      <w:r>
        <w:rPr>
          <w:rFonts w:ascii="Arial" w:hAnsi="Arial" w:cs="Arial"/>
          <w:sz w:val="20"/>
          <w:szCs w:val="20"/>
        </w:rPr>
        <w:t>. Это создает угрозу возникновения пожаров, взрывов, затоплений, поражений электрическим током. Особенно опасны завалы промышленных строений, в которых производятся или хранятся опасные вещества. Разрушение строений и образование завалов обычно сопровождается блокированием, травмированием и гибелью людей. Пострадавшие могут находиться в верхней, средней, нижней части завала, в заваленных подвалах и подземных защитных сооружениях, технологическом подполье и в помещениях первых этажей. В отдельных случаях они могут оставаться на разных этажах частично разрушенных помещений, в нишах и пустотах, на крышах.</w:t>
      </w:r>
    </w:p>
    <w:p w:rsidR="009A27A0" w:rsidRDefault="009A27A0" w:rsidP="009A27A0">
      <w:pPr>
        <w:pStyle w:val="a3"/>
      </w:pPr>
      <w:r>
        <w:t xml:space="preserve">   </w:t>
      </w:r>
      <w:bookmarkStart w:id="384" w:name="проведение_разведки"/>
      <w:r>
        <w:rPr>
          <w:rFonts w:ascii="Arial" w:hAnsi="Arial" w:cs="Arial"/>
          <w:sz w:val="20"/>
          <w:szCs w:val="20"/>
        </w:rPr>
        <w:t>Поисково</w:t>
      </w:r>
      <w:bookmarkEnd w:id="384"/>
      <w:r>
        <w:rPr>
          <w:rFonts w:ascii="Arial" w:hAnsi="Arial" w:cs="Arial"/>
          <w:sz w:val="20"/>
          <w:szCs w:val="20"/>
        </w:rPr>
        <w:t xml:space="preserve">-спасательные работы в условиях завалов начинаются с проведения </w:t>
      </w:r>
      <w:r>
        <w:rPr>
          <w:rStyle w:val="a4"/>
          <w:rFonts w:ascii="Arial" w:hAnsi="Arial" w:cs="Arial"/>
          <w:sz w:val="20"/>
          <w:szCs w:val="20"/>
        </w:rPr>
        <w:t>разведки</w:t>
      </w:r>
      <w:r>
        <w:rPr>
          <w:rFonts w:ascii="Arial" w:hAnsi="Arial" w:cs="Arial"/>
          <w:sz w:val="20"/>
          <w:szCs w:val="20"/>
        </w:rPr>
        <w:t>, для чего следует:</w:t>
      </w:r>
      <w:r>
        <w:rPr>
          <w:rFonts w:ascii="Arial" w:hAnsi="Arial" w:cs="Arial"/>
          <w:sz w:val="20"/>
          <w:szCs w:val="20"/>
        </w:rPr>
        <w:br/>
        <w:t>- установить зону ЧС и ее характер;</w:t>
      </w:r>
      <w:r>
        <w:rPr>
          <w:rFonts w:ascii="Arial" w:hAnsi="Arial" w:cs="Arial"/>
          <w:sz w:val="20"/>
          <w:szCs w:val="20"/>
        </w:rPr>
        <w:br/>
        <w:t>- определить места нахождения и состояние пострадавших;</w:t>
      </w:r>
      <w:r>
        <w:rPr>
          <w:rFonts w:ascii="Arial" w:hAnsi="Arial" w:cs="Arial"/>
          <w:sz w:val="20"/>
          <w:szCs w:val="20"/>
        </w:rPr>
        <w:br/>
        <w:t>- оценить состояние объектов в зоне ЧС (строений, коммуникаций, инженерных систем);</w:t>
      </w:r>
      <w:r>
        <w:rPr>
          <w:rFonts w:ascii="Arial" w:hAnsi="Arial" w:cs="Arial"/>
          <w:sz w:val="20"/>
          <w:szCs w:val="20"/>
        </w:rPr>
        <w:br/>
        <w:t>- определить наличие очагов пожара, радиоактивного, химического, бактериологического заражения, отравляющих и взрывоопасных веществ;</w:t>
      </w:r>
      <w:r>
        <w:rPr>
          <w:rFonts w:ascii="Arial" w:hAnsi="Arial" w:cs="Arial"/>
          <w:sz w:val="20"/>
          <w:szCs w:val="20"/>
        </w:rPr>
        <w:br/>
        <w:t>- определить места прокладки подъездных путей, установки техники, путей эвакуации пострадавших.</w:t>
      </w:r>
    </w:p>
    <w:p w:rsidR="009A27A0" w:rsidRDefault="009A27A0" w:rsidP="009A27A0">
      <w:pPr>
        <w:pStyle w:val="a3"/>
      </w:pPr>
      <w:r>
        <w:t xml:space="preserve">   </w:t>
      </w:r>
      <w:bookmarkStart w:id="385" w:name="разборка_сверху"/>
      <w:r>
        <w:rPr>
          <w:rFonts w:ascii="Arial" w:hAnsi="Arial" w:cs="Arial"/>
          <w:sz w:val="20"/>
          <w:szCs w:val="20"/>
        </w:rPr>
        <w:t xml:space="preserve">После </w:t>
      </w:r>
      <w:bookmarkEnd w:id="385"/>
      <w:r>
        <w:rPr>
          <w:rFonts w:ascii="Arial" w:hAnsi="Arial" w:cs="Arial"/>
          <w:sz w:val="20"/>
          <w:szCs w:val="20"/>
        </w:rPr>
        <w:t>проведения разведки спасатели приступают к разборке завала для оказания помощи пострадавшим. При этом используются два основных способа:</w:t>
      </w:r>
      <w:r>
        <w:rPr>
          <w:rFonts w:ascii="Arial" w:hAnsi="Arial" w:cs="Arial"/>
          <w:sz w:val="20"/>
          <w:szCs w:val="20"/>
        </w:rPr>
        <w:br/>
        <w:t>- разборка завала сверху;</w:t>
      </w:r>
      <w:r>
        <w:rPr>
          <w:rFonts w:ascii="Arial" w:hAnsi="Arial" w:cs="Arial"/>
          <w:sz w:val="20"/>
          <w:szCs w:val="20"/>
        </w:rPr>
        <w:br/>
        <w:t>- устройство лаза в завале.</w:t>
      </w:r>
      <w:r>
        <w:rPr>
          <w:rFonts w:ascii="Arial" w:hAnsi="Arial" w:cs="Arial"/>
          <w:sz w:val="20"/>
          <w:szCs w:val="20"/>
        </w:rPr>
        <w:br/>
        <w:t xml:space="preserve">   </w:t>
      </w:r>
      <w:r>
        <w:rPr>
          <w:rStyle w:val="a4"/>
          <w:rFonts w:ascii="Arial" w:hAnsi="Arial" w:cs="Arial"/>
          <w:sz w:val="20"/>
          <w:szCs w:val="20"/>
        </w:rPr>
        <w:t>Разборка завала сверху</w:t>
      </w:r>
      <w:r>
        <w:rPr>
          <w:rFonts w:ascii="Arial" w:hAnsi="Arial" w:cs="Arial"/>
          <w:sz w:val="20"/>
          <w:szCs w:val="20"/>
        </w:rPr>
        <w:t xml:space="preserve"> осуществляется для оказания помощи пострадавшим, которые находятся в верхней части завала и к ним имеется свободный доступ. Завал разбирается вручную с использованием ломов, лопат, совков. Для подъема и перемещения крупных и тяжелых элементов завала применяются грузоподъемные средства (домкраты, лебедки, краны). При этом необходимо исключить возможность внезапного перемещения элементов завала, которые могут причинить дополнительные страдания пострадавшим. После освобождения пострадавших им оказывается помощь и</w:t>
      </w:r>
      <w:r>
        <w:rPr>
          <w:rFonts w:ascii="Arial" w:hAnsi="Arial" w:cs="Arial"/>
          <w:b/>
          <w:bCs/>
          <w:sz w:val="20"/>
          <w:szCs w:val="20"/>
        </w:rPr>
        <w:t xml:space="preserve"> </w:t>
      </w:r>
      <w:r>
        <w:rPr>
          <w:rFonts w:ascii="Arial" w:hAnsi="Arial" w:cs="Arial"/>
          <w:sz w:val="20"/>
          <w:szCs w:val="20"/>
        </w:rPr>
        <w:t>они транспортируются в безопасное место.</w:t>
      </w:r>
    </w:p>
    <w:p w:rsidR="009A27A0" w:rsidRDefault="009A27A0" w:rsidP="009A27A0">
      <w:pPr>
        <w:pStyle w:val="a3"/>
      </w:pPr>
      <w:r>
        <w:t xml:space="preserve">    </w:t>
      </w:r>
      <w:bookmarkStart w:id="386" w:name="Устройство_лаза"/>
      <w:r>
        <w:rPr>
          <w:rStyle w:val="a4"/>
          <w:rFonts w:ascii="Arial" w:hAnsi="Arial" w:cs="Arial"/>
          <w:sz w:val="20"/>
          <w:szCs w:val="20"/>
        </w:rPr>
        <w:t>Устройство лаза</w:t>
      </w:r>
      <w:bookmarkEnd w:id="386"/>
      <w:r>
        <w:rPr>
          <w:rStyle w:val="a4"/>
          <w:rFonts w:ascii="Arial" w:hAnsi="Arial" w:cs="Arial"/>
          <w:sz w:val="20"/>
          <w:szCs w:val="20"/>
        </w:rPr>
        <w:t xml:space="preserve"> в завале</w:t>
      </w:r>
      <w:r>
        <w:rPr>
          <w:rFonts w:ascii="Arial" w:hAnsi="Arial" w:cs="Arial"/>
          <w:sz w:val="20"/>
          <w:szCs w:val="20"/>
        </w:rPr>
        <w:t>. Зачастую пострадавшие находятся в глубине завала. Для извлечения их</w:t>
      </w:r>
      <w:r>
        <w:rPr>
          <w:rFonts w:ascii="Arial" w:hAnsi="Arial" w:cs="Arial"/>
          <w:b/>
          <w:bCs/>
          <w:sz w:val="20"/>
          <w:szCs w:val="20"/>
        </w:rPr>
        <w:t xml:space="preserve"> </w:t>
      </w:r>
      <w:r>
        <w:rPr>
          <w:rFonts w:ascii="Arial" w:hAnsi="Arial" w:cs="Arial"/>
          <w:sz w:val="20"/>
          <w:szCs w:val="20"/>
        </w:rPr>
        <w:t>спасатели проделывают специальный узкий проход (лаз), с учетом кратчайшего расстояния до людей, в наиболее легко преодолеваемых участках завала. Не рекомендуется устраивать лаз в непосредственной близости от больших глыб, поскольку они могут осесть и затруднить работу. Лаз проделывают в горизонтальном, наклонном и вертикальном направлениях. Оптимальная ширина лаза - 0,8-0,9 м, высота - 0,9-1,0 м. Работы по устройству лаза выполняют несколько групп (по 3-4 человека) вручную или с использованием инструмента. В их задачу входит разборка завала, проделывание лаза, подготовка и установка крепежных элементов, удаление извлекаемых обломков деблокирование пострадавших, их транспортировка. Перемещение спасателей при устройстве лаза осуществляется на четвереньках, ползком лежа на спине, на животе, на боку. Если передвижению спасателей препятствуют крупные железобетонные, металлические, деревянные, кирпичные изделия,</w:t>
      </w:r>
      <w:r>
        <w:rPr>
          <w:rFonts w:ascii="Arial" w:hAnsi="Arial" w:cs="Arial"/>
          <w:b/>
          <w:bCs/>
          <w:sz w:val="20"/>
          <w:szCs w:val="20"/>
        </w:rPr>
        <w:t xml:space="preserve"> </w:t>
      </w:r>
      <w:r>
        <w:rPr>
          <w:rFonts w:ascii="Arial" w:hAnsi="Arial" w:cs="Arial"/>
          <w:sz w:val="20"/>
          <w:szCs w:val="20"/>
        </w:rPr>
        <w:t>то</w:t>
      </w:r>
      <w:r>
        <w:rPr>
          <w:rFonts w:ascii="Arial" w:hAnsi="Arial" w:cs="Arial"/>
          <w:b/>
          <w:bCs/>
          <w:sz w:val="20"/>
          <w:szCs w:val="20"/>
        </w:rPr>
        <w:t xml:space="preserve"> </w:t>
      </w:r>
      <w:r>
        <w:rPr>
          <w:rFonts w:ascii="Arial" w:hAnsi="Arial" w:cs="Arial"/>
          <w:sz w:val="20"/>
          <w:szCs w:val="20"/>
        </w:rPr>
        <w:t>их необходимо обойти, если такой возможности нет, то разрушить, в ряде случаев в них можно проделать отверстие. Особое внимание при устройстве лаза должно уделяться надежному</w:t>
      </w:r>
      <w:r>
        <w:rPr>
          <w:rFonts w:ascii="Arial" w:hAnsi="Arial" w:cs="Arial"/>
          <w:b/>
          <w:bCs/>
          <w:sz w:val="20"/>
          <w:szCs w:val="20"/>
        </w:rPr>
        <w:t xml:space="preserve"> </w:t>
      </w:r>
      <w:r>
        <w:rPr>
          <w:rFonts w:ascii="Arial" w:hAnsi="Arial" w:cs="Arial"/>
          <w:sz w:val="20"/>
          <w:szCs w:val="20"/>
        </w:rPr>
        <w:t>его</w:t>
      </w:r>
      <w:r>
        <w:rPr>
          <w:rFonts w:ascii="Arial" w:hAnsi="Arial" w:cs="Arial"/>
          <w:b/>
          <w:bCs/>
          <w:sz w:val="20"/>
          <w:szCs w:val="20"/>
        </w:rPr>
        <w:t xml:space="preserve"> </w:t>
      </w:r>
      <w:r>
        <w:rPr>
          <w:rFonts w:ascii="Arial" w:hAnsi="Arial" w:cs="Arial"/>
          <w:sz w:val="20"/>
          <w:szCs w:val="20"/>
        </w:rPr>
        <w:t xml:space="preserve">креплению с целью предотвращения обрушения стенок. Для этого используется специальный, заранее заготовленный крепежный материал, -стойки, распорки, доски, брус, щиты, перекладины, подкосы. </w:t>
      </w:r>
      <w:r>
        <w:rPr>
          <w:rStyle w:val="a4"/>
          <w:rFonts w:ascii="Arial" w:hAnsi="Arial" w:cs="Arial"/>
          <w:sz w:val="20"/>
          <w:szCs w:val="20"/>
        </w:rPr>
        <w:t>При устройстве лаза не допускается передвижение спасателей и техники по верхней части завала.</w:t>
      </w:r>
    </w:p>
    <w:p w:rsidR="009A27A0" w:rsidRDefault="009A27A0" w:rsidP="009A27A0">
      <w:pPr>
        <w:pStyle w:val="a3"/>
      </w:pPr>
      <w:r>
        <w:t xml:space="preserve">   </w:t>
      </w:r>
      <w:bookmarkStart w:id="387" w:name="правила_освобождения_пострадавших"/>
      <w:r>
        <w:rPr>
          <w:rFonts w:ascii="Arial" w:hAnsi="Arial" w:cs="Arial"/>
          <w:sz w:val="20"/>
          <w:szCs w:val="20"/>
        </w:rPr>
        <w:t>После окончания работ</w:t>
      </w:r>
      <w:bookmarkEnd w:id="387"/>
      <w:r>
        <w:rPr>
          <w:rFonts w:ascii="Arial" w:hAnsi="Arial" w:cs="Arial"/>
          <w:sz w:val="20"/>
          <w:szCs w:val="20"/>
        </w:rPr>
        <w:t xml:space="preserve"> по устройству лаза и креплению прохода спасатели приступают к </w:t>
      </w:r>
      <w:r>
        <w:rPr>
          <w:rStyle w:val="a4"/>
          <w:rFonts w:ascii="Arial" w:hAnsi="Arial" w:cs="Arial"/>
          <w:sz w:val="20"/>
          <w:szCs w:val="20"/>
        </w:rPr>
        <w:t>освобождению</w:t>
      </w:r>
      <w:r>
        <w:rPr>
          <w:rFonts w:ascii="Arial" w:hAnsi="Arial" w:cs="Arial"/>
          <w:sz w:val="20"/>
          <w:szCs w:val="20"/>
        </w:rPr>
        <w:t xml:space="preserve"> людей. В первую очередь определяется состояние пострадавшего и степень его травмирования. Затем освобождаются придавленные или зажатые части тела с одновременным наложением жгутов и сдавливающих повязок, очищаются полости рта и носа, руками удаляются от пострадавшего мелкие обломки, мусор, щебень. В зависимости от физического состояния пострадавшего выбирается способ его извлечения и транспортировки. Освобождать пострадавшего из завала должны, как минимум, два спасателя. Если такая возможность имеется, то его вытаскивают за руки или верхний плечевой пояс. Если это сделать невозможно, то спасатели подводят руки под его плечевой пояс и поясницу и только потом осторожно освобождают пострадавшего. Иногда целесообразно использовать плотную ткань для укладывания пострадавшего или носилки. Если пострадавший находится под большими и тяжелыми элементами завала, то его освобождают с помощью разжимов, домкратов, грузоподъемной техники. В тех случаях, когда пострадавший придавлен к земле, его можно освободить, сделав подкоп.</w:t>
      </w:r>
    </w:p>
    <w:p w:rsidR="009A27A0" w:rsidRPr="00623D19" w:rsidRDefault="009A27A0" w:rsidP="009A27A0">
      <w:pPr>
        <w:pStyle w:val="a3"/>
        <w:jc w:val="center"/>
        <w:rPr>
          <w:rFonts w:ascii="Arial" w:hAnsi="Arial" w:cs="Arial"/>
        </w:rPr>
      </w:pPr>
      <w:r w:rsidRPr="00623D19">
        <w:rPr>
          <w:rStyle w:val="a4"/>
          <w:rFonts w:ascii="Arial" w:hAnsi="Arial" w:cs="Arial"/>
        </w:rPr>
        <w:t>Специфические травмы при завалах</w:t>
      </w:r>
    </w:p>
    <w:p w:rsidR="009A27A0" w:rsidRDefault="009A27A0" w:rsidP="009A27A0">
      <w:pPr>
        <w:pStyle w:val="a3"/>
      </w:pPr>
      <w:bookmarkStart w:id="388" w:name="синдром_длительного_сдавливания"/>
      <w:r>
        <w:rPr>
          <w:rFonts w:ascii="Arial" w:hAnsi="Arial" w:cs="Arial"/>
          <w:sz w:val="20"/>
          <w:szCs w:val="20"/>
        </w:rPr>
        <w:t>Травмами</w:t>
      </w:r>
      <w:bookmarkEnd w:id="388"/>
      <w:r>
        <w:rPr>
          <w:rFonts w:ascii="Arial" w:hAnsi="Arial" w:cs="Arial"/>
          <w:sz w:val="20"/>
          <w:szCs w:val="20"/>
        </w:rPr>
        <w:t>, характерными для людей, попавших в завалы, являются переломы, ушибы, сотрясение мозга. Специфической травмой считается длительное сдавливание мышц и внутренних органов -</w:t>
      </w:r>
      <w:r>
        <w:rPr>
          <w:rFonts w:ascii="Arial" w:hAnsi="Arial" w:cs="Arial"/>
          <w:b/>
          <w:bCs/>
          <w:sz w:val="20"/>
          <w:szCs w:val="20"/>
        </w:rPr>
        <w:t xml:space="preserve"> синдром длительного сдавливания. </w:t>
      </w:r>
      <w:r>
        <w:rPr>
          <w:rFonts w:ascii="Arial" w:hAnsi="Arial" w:cs="Arial"/>
          <w:sz w:val="20"/>
          <w:szCs w:val="20"/>
        </w:rPr>
        <w:t>Эта разновидность травм характеризуется прекращением кровотока и обмена веществ в сдавленных участках тела, что приводит к интенсивному образованию и накоплению токсичных продуктов распада, разрушению тканей, образованию недоокисленных продуктов обмена. При освобождении сдавленного участка тела и восстановлении кровообращения в организм поступает огромное количество токсинов. Оно напрямую зависит от площади пораженных участков и времени сдавливания. Наряду с оттоком токсинов из пораженных участков, в эти места устремляется большое количество плазмы крови (иногда 3-4 л). Конечности резко увеличиваются в объеме, нарушаются контуры мышц, отек приобретает максимальную плотность, что причиняет боль. Описанное перераспределение токсинов и плазмы крови приводит к угнетению деятельности всех систем организма и является причиной смерти пострадавшего в первые минуты после освобождения из-под завала. Одновременно с образованием токсических веществ в пораженных мышцах образуются молекулы</w:t>
      </w:r>
      <w:r>
        <w:rPr>
          <w:rFonts w:ascii="Arial" w:hAnsi="Arial" w:cs="Arial"/>
          <w:b/>
          <w:bCs/>
          <w:sz w:val="20"/>
          <w:szCs w:val="20"/>
        </w:rPr>
        <w:t xml:space="preserve"> миоглобина.</w:t>
      </w:r>
      <w:r>
        <w:rPr>
          <w:rFonts w:ascii="Arial" w:hAnsi="Arial" w:cs="Arial"/>
          <w:sz w:val="20"/>
          <w:szCs w:val="20"/>
        </w:rPr>
        <w:t xml:space="preserve"> Вместе с кровью они попадают в почки, повреждают их канальцы, что может вызвать смерть от почечной недостаточности.</w:t>
      </w:r>
    </w:p>
    <w:p w:rsidR="009A27A0" w:rsidRDefault="009A27A0" w:rsidP="009A27A0">
      <w:pPr>
        <w:pStyle w:val="a3"/>
      </w:pPr>
      <w:r>
        <w:t xml:space="preserve">   </w:t>
      </w:r>
      <w:bookmarkStart w:id="389" w:name="Для_сохранения_жизни"/>
      <w:r>
        <w:rPr>
          <w:rStyle w:val="a4"/>
          <w:rFonts w:ascii="Arial" w:hAnsi="Arial" w:cs="Arial"/>
          <w:sz w:val="20"/>
          <w:szCs w:val="20"/>
        </w:rPr>
        <w:t>Для сохранения жизни</w:t>
      </w:r>
      <w:bookmarkEnd w:id="389"/>
      <w:r>
        <w:rPr>
          <w:rStyle w:val="a4"/>
          <w:rFonts w:ascii="Arial" w:hAnsi="Arial" w:cs="Arial"/>
          <w:sz w:val="20"/>
          <w:szCs w:val="20"/>
        </w:rPr>
        <w:t xml:space="preserve"> пострадавшего </w:t>
      </w:r>
      <w:r>
        <w:rPr>
          <w:rFonts w:ascii="Arial" w:hAnsi="Arial" w:cs="Arial"/>
          <w:sz w:val="20"/>
          <w:szCs w:val="20"/>
        </w:rPr>
        <w:t>при длительном сдавливании тканей необходимо еще до освобождения ввести ему в кровь плазмосодержащие растворы, дать обильное теплое питье, наложить на поврежденные места холод. Сразу после освобождения следует туго перебинтовать сдавленную поверхность, что обеспечит уменьшение отека и ограничит объем перераспределяемой плазмы. Независимо от наличия или отсутствия поврежденных костей накладываются шины, применяются холод, обезболивающие средства, оперативно решается вопрос о доставке пострадавшего в лечебное учреждение, обязательно имеющее аппарат "искусственная почка". Для спасателя очень важно знать точное время начала сдавливания, так как в течение первых двух часов последствия этой травмы носят обратимый характер и неопасны для человека. За это время спасатели и должны освободить как можно больше людей.</w:t>
      </w:r>
    </w:p>
    <w:p w:rsidR="009A27A0" w:rsidRDefault="009A27A0" w:rsidP="009A27A0">
      <w:pPr>
        <w:pStyle w:val="a3"/>
      </w:pPr>
      <w:r>
        <w:t xml:space="preserve">   </w:t>
      </w:r>
      <w:r>
        <w:rPr>
          <w:rFonts w:ascii="Arial" w:hAnsi="Arial" w:cs="Arial"/>
          <w:sz w:val="20"/>
          <w:szCs w:val="20"/>
        </w:rPr>
        <w:t xml:space="preserve">Рациональной </w:t>
      </w:r>
      <w:bookmarkStart w:id="390" w:name="методика_оказания_помощи"/>
      <w:r>
        <w:rPr>
          <w:rStyle w:val="a4"/>
          <w:rFonts w:ascii="Arial" w:hAnsi="Arial" w:cs="Arial"/>
          <w:sz w:val="20"/>
          <w:szCs w:val="20"/>
        </w:rPr>
        <w:t>методикой оказания помощи</w:t>
      </w:r>
      <w:bookmarkEnd w:id="390"/>
      <w:r>
        <w:rPr>
          <w:rFonts w:ascii="Arial" w:hAnsi="Arial" w:cs="Arial"/>
          <w:sz w:val="20"/>
          <w:szCs w:val="20"/>
        </w:rPr>
        <w:t xml:space="preserve"> пострадавшим при синдроме длительного сдавливания является следующая:</w:t>
      </w:r>
      <w:r>
        <w:rPr>
          <w:rFonts w:ascii="Arial" w:hAnsi="Arial" w:cs="Arial"/>
          <w:sz w:val="20"/>
          <w:szCs w:val="20"/>
        </w:rPr>
        <w:br/>
        <w:t>   1. В течение первых 2 ч после начала катастрофы необходимо мобилизовать все силы и средства на освобождение пострадавших от сдавливания что обеспечит сведение до минимума развития токсикоза.</w:t>
      </w:r>
      <w:r>
        <w:rPr>
          <w:rFonts w:ascii="Arial" w:hAnsi="Arial" w:cs="Arial"/>
          <w:sz w:val="20"/>
          <w:szCs w:val="20"/>
        </w:rPr>
        <w:br/>
        <w:t xml:space="preserve">   2. По истечении 2 ч всех пострадавших нужно разделить на 2 группы (с легкой и тяжелой формами травм). Характер травмы определяется по массе сдавленных тканей и общему состоянию пострадавшего.Пострадавших </w:t>
      </w:r>
      <w:r>
        <w:rPr>
          <w:rStyle w:val="a4"/>
          <w:rFonts w:ascii="Arial" w:hAnsi="Arial" w:cs="Arial"/>
          <w:sz w:val="20"/>
          <w:szCs w:val="20"/>
        </w:rPr>
        <w:t>с легкой формой травмы</w:t>
      </w:r>
      <w:r>
        <w:rPr>
          <w:rFonts w:ascii="Arial" w:hAnsi="Arial" w:cs="Arial"/>
          <w:sz w:val="20"/>
          <w:szCs w:val="20"/>
        </w:rPr>
        <w:t xml:space="preserve"> следует быстро освободить</w:t>
      </w:r>
      <w:r>
        <w:rPr>
          <w:rFonts w:ascii="Arial" w:hAnsi="Arial" w:cs="Arial"/>
          <w:b/>
          <w:bCs/>
          <w:sz w:val="20"/>
          <w:szCs w:val="20"/>
        </w:rPr>
        <w:t xml:space="preserve"> </w:t>
      </w:r>
      <w:r>
        <w:rPr>
          <w:rFonts w:ascii="Arial" w:hAnsi="Arial" w:cs="Arial"/>
          <w:sz w:val="20"/>
          <w:szCs w:val="20"/>
        </w:rPr>
        <w:t>от</w:t>
      </w:r>
      <w:r>
        <w:rPr>
          <w:rFonts w:ascii="Arial" w:hAnsi="Arial" w:cs="Arial"/>
          <w:b/>
          <w:bCs/>
          <w:sz w:val="20"/>
          <w:szCs w:val="20"/>
        </w:rPr>
        <w:t xml:space="preserve"> </w:t>
      </w:r>
      <w:r>
        <w:rPr>
          <w:rFonts w:ascii="Arial" w:hAnsi="Arial" w:cs="Arial"/>
          <w:sz w:val="20"/>
          <w:szCs w:val="20"/>
        </w:rPr>
        <w:t xml:space="preserve">сдавливания и направить в лечебное учреждение. Пострадавших </w:t>
      </w:r>
      <w:r>
        <w:rPr>
          <w:rStyle w:val="a4"/>
          <w:rFonts w:ascii="Arial" w:hAnsi="Arial" w:cs="Arial"/>
          <w:sz w:val="20"/>
          <w:szCs w:val="20"/>
        </w:rPr>
        <w:t>с тяжелой формой</w:t>
      </w:r>
      <w:r>
        <w:rPr>
          <w:rFonts w:ascii="Arial" w:hAnsi="Arial" w:cs="Arial"/>
          <w:sz w:val="20"/>
          <w:szCs w:val="20"/>
        </w:rPr>
        <w:t xml:space="preserve"> травмы необходимо освобождать от</w:t>
      </w:r>
      <w:r>
        <w:rPr>
          <w:rFonts w:ascii="Arial" w:hAnsi="Arial" w:cs="Arial"/>
          <w:b/>
          <w:bCs/>
          <w:sz w:val="20"/>
          <w:szCs w:val="20"/>
        </w:rPr>
        <w:t xml:space="preserve"> </w:t>
      </w:r>
      <w:r>
        <w:rPr>
          <w:rFonts w:ascii="Arial" w:hAnsi="Arial" w:cs="Arial"/>
          <w:sz w:val="20"/>
          <w:szCs w:val="20"/>
        </w:rPr>
        <w:t>сдавливания так, чтобы не стимулировать кровообращение в поврежденных тканях на период транспортировки. Оказывать помощь требуется не спеша, последовательно выполняя обезболивание, введение в организм плазмо-содержащих растворов, применяя обильное питье, бинтование пораженной конечности, охлаждение, жгут, шины.</w:t>
      </w:r>
      <w:r>
        <w:rPr>
          <w:rFonts w:ascii="Arial" w:hAnsi="Arial" w:cs="Arial"/>
          <w:sz w:val="20"/>
          <w:szCs w:val="20"/>
        </w:rPr>
        <w:br/>
        <w:t>   3. Тяжелобольные нуждаются в проведении реанимационной терапии и хирургии. Поэтому они должны направляться в стационарные лечебные учреждения. Если транспортировать тяжелобольного в лечебное учреждение невозможно, то следует на месте приступить к ампутации конечности без снятия жгута, получив на это согласие пострадавшего.</w:t>
      </w:r>
      <w:r>
        <w:rPr>
          <w:rFonts w:ascii="Arial" w:hAnsi="Arial" w:cs="Arial"/>
          <w:sz w:val="20"/>
          <w:szCs w:val="20"/>
        </w:rPr>
        <w:br/>
        <w:t>   Описанная методика позволяет предупредить развитие токсикоза и спасти жизнь как можно большему числу пострадавших.</w:t>
      </w:r>
    </w:p>
    <w:p w:rsidR="009A27A0" w:rsidRPr="00623D19" w:rsidRDefault="009A27A0" w:rsidP="009A27A0">
      <w:pPr>
        <w:pStyle w:val="a3"/>
        <w:jc w:val="center"/>
        <w:rPr>
          <w:rFonts w:ascii="Arial" w:hAnsi="Arial" w:cs="Arial"/>
        </w:rPr>
      </w:pPr>
      <w:r w:rsidRPr="00623D19">
        <w:rPr>
          <w:rStyle w:val="a4"/>
          <w:rFonts w:ascii="Arial" w:hAnsi="Arial" w:cs="Arial"/>
        </w:rPr>
        <w:t>Обрушение опасных конструкций</w:t>
      </w:r>
    </w:p>
    <w:p w:rsidR="009A27A0" w:rsidRPr="009A27A0" w:rsidRDefault="009A27A0" w:rsidP="009A27A0">
      <w:pPr>
        <w:spacing w:before="100" w:beforeAutospacing="1" w:after="100" w:afterAutospacing="1" w:line="240" w:lineRule="auto"/>
        <w:rPr>
          <w:rFonts w:ascii="Times New Roman" w:eastAsia="Times New Roman" w:hAnsi="Times New Roman"/>
          <w:sz w:val="24"/>
          <w:szCs w:val="24"/>
          <w:lang w:eastAsia="ru-RU"/>
        </w:rPr>
      </w:pPr>
      <w:r w:rsidRPr="009A27A0">
        <w:rPr>
          <w:rFonts w:ascii="Arial" w:eastAsia="Times New Roman" w:hAnsi="Arial" w:cs="Arial"/>
          <w:sz w:val="20"/>
          <w:szCs w:val="20"/>
          <w:lang w:eastAsia="ru-RU"/>
        </w:rPr>
        <w:t xml:space="preserve">В зоне ЧС остаются частично разрушенные здания и сооружения. Они представляют собой потенциальную опасность по причине возможного внезапного обрушения. Эти конструкции должны быть укреплены специальными приспособлениями (упоры, подпорки, распорки) </w:t>
      </w:r>
      <w:r w:rsidRPr="009A27A0">
        <w:rPr>
          <w:rFonts w:ascii="Arial" w:eastAsia="Times New Roman" w:hAnsi="Arial" w:cs="Arial"/>
          <w:sz w:val="20"/>
          <w:szCs w:val="20"/>
          <w:lang w:eastAsia="ru-RU"/>
        </w:rPr>
        <w:br/>
        <w:t xml:space="preserve">или обрушены. </w:t>
      </w:r>
    </w:p>
    <w:p w:rsidR="009A27A0" w:rsidRPr="009A27A0" w:rsidRDefault="009A27A0" w:rsidP="009A27A0">
      <w:pPr>
        <w:spacing w:before="100" w:beforeAutospacing="1" w:after="100" w:afterAutospacing="1" w:line="240" w:lineRule="auto"/>
        <w:jc w:val="center"/>
        <w:rPr>
          <w:rFonts w:ascii="Times New Roman" w:eastAsia="Times New Roman" w:hAnsi="Times New Roman"/>
          <w:sz w:val="24"/>
          <w:szCs w:val="24"/>
          <w:lang w:eastAsia="ru-RU"/>
        </w:rPr>
      </w:pPr>
      <w:bookmarkStart w:id="391" w:name="Обрушение_тремя_способами"/>
      <w:r w:rsidRPr="009A27A0">
        <w:rPr>
          <w:rFonts w:ascii="Arial" w:eastAsia="Times New Roman" w:hAnsi="Arial" w:cs="Arial"/>
          <w:b/>
          <w:bCs/>
          <w:sz w:val="20"/>
          <w:lang w:eastAsia="ru-RU"/>
        </w:rPr>
        <w:t>Обрушение</w:t>
      </w:r>
      <w:bookmarkEnd w:id="391"/>
      <w:r w:rsidRPr="009A27A0">
        <w:rPr>
          <w:rFonts w:ascii="Arial" w:eastAsia="Times New Roman" w:hAnsi="Arial" w:cs="Arial"/>
          <w:sz w:val="20"/>
          <w:szCs w:val="20"/>
          <w:lang w:eastAsia="ru-RU"/>
        </w:rPr>
        <w:t xml:space="preserve"> осуществляется тремя основными способами с помощью:</w:t>
      </w:r>
    </w:p>
    <w:tbl>
      <w:tblPr>
        <w:tblW w:w="6855" w:type="dxa"/>
        <w:jc w:val="center"/>
        <w:tblCellSpacing w:w="0" w:type="dxa"/>
        <w:tblCellMar>
          <w:left w:w="0" w:type="dxa"/>
          <w:right w:w="0" w:type="dxa"/>
        </w:tblCellMar>
        <w:tblLook w:val="04A0"/>
      </w:tblPr>
      <w:tblGrid>
        <w:gridCol w:w="2340"/>
        <w:gridCol w:w="2385"/>
        <w:gridCol w:w="2130"/>
      </w:tblGrid>
      <w:tr w:rsidR="009A27A0" w:rsidRPr="009A27A0">
        <w:trPr>
          <w:tblCellSpacing w:w="0" w:type="dxa"/>
          <w:jc w:val="center"/>
        </w:trPr>
        <w:tc>
          <w:tcPr>
            <w:tcW w:w="2340" w:type="dxa"/>
            <w:vAlign w:val="center"/>
            <w:hideMark/>
          </w:tcPr>
          <w:p w:rsidR="009A27A0" w:rsidRPr="009A27A0" w:rsidRDefault="00065860" w:rsidP="009A27A0">
            <w:pPr>
              <w:spacing w:before="100" w:beforeAutospacing="1" w:after="100" w:afterAutospacing="1" w:line="240" w:lineRule="auto"/>
              <w:jc w:val="center"/>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drawing>
                <wp:inline distT="0" distB="0" distL="0" distR="0">
                  <wp:extent cx="1428750" cy="904875"/>
                  <wp:effectExtent l="19050" t="0" r="0" b="0"/>
                  <wp:docPr id="210" name="Рисунок 210" descr="обрушение с помощью шара-моло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обрушение с помощью шара-молота"/>
                          <pic:cNvPicPr>
                            <a:picLocks noChangeAspect="1" noChangeArrowheads="1"/>
                          </pic:cNvPicPr>
                        </pic:nvPicPr>
                        <pic:blipFill>
                          <a:blip r:embed="rId657" cstate="print"/>
                          <a:srcRect/>
                          <a:stretch>
                            <a:fillRect/>
                          </a:stretch>
                        </pic:blipFill>
                        <pic:spPr bwMode="auto">
                          <a:xfrm>
                            <a:off x="0" y="0"/>
                            <a:ext cx="1428750" cy="904875"/>
                          </a:xfrm>
                          <a:prstGeom prst="rect">
                            <a:avLst/>
                          </a:prstGeom>
                          <a:noFill/>
                          <a:ln w="9525">
                            <a:noFill/>
                            <a:miter lim="800000"/>
                            <a:headEnd/>
                            <a:tailEnd/>
                          </a:ln>
                        </pic:spPr>
                      </pic:pic>
                    </a:graphicData>
                  </a:graphic>
                </wp:inline>
              </w:drawing>
            </w:r>
            <w:r w:rsidR="009A27A0" w:rsidRPr="009A27A0">
              <w:rPr>
                <w:rFonts w:ascii="Times New Roman" w:eastAsia="Times New Roman" w:hAnsi="Times New Roman"/>
                <w:sz w:val="24"/>
                <w:szCs w:val="24"/>
                <w:lang w:eastAsia="ru-RU"/>
              </w:rPr>
              <w:br/>
            </w:r>
            <w:r w:rsidR="009A27A0" w:rsidRPr="009A27A0">
              <w:rPr>
                <w:rFonts w:ascii="Arial" w:eastAsia="Times New Roman" w:hAnsi="Arial" w:cs="Arial"/>
                <w:sz w:val="20"/>
                <w:szCs w:val="20"/>
                <w:lang w:eastAsia="ru-RU"/>
              </w:rPr>
              <w:t>обрушение с помощью шара-молота</w:t>
            </w:r>
          </w:p>
        </w:tc>
        <w:tc>
          <w:tcPr>
            <w:tcW w:w="2385" w:type="dxa"/>
            <w:vAlign w:val="center"/>
            <w:hideMark/>
          </w:tcPr>
          <w:p w:rsidR="009A27A0" w:rsidRPr="009A27A0" w:rsidRDefault="00065860" w:rsidP="009A27A0">
            <w:pPr>
              <w:spacing w:before="100" w:beforeAutospacing="1" w:after="100" w:afterAutospacing="1" w:line="240" w:lineRule="auto"/>
              <w:jc w:val="center"/>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drawing>
                <wp:inline distT="0" distB="0" distL="0" distR="0">
                  <wp:extent cx="1247775" cy="904875"/>
                  <wp:effectExtent l="19050" t="0" r="9525" b="0"/>
                  <wp:docPr id="211" name="Рисунок 211" descr="обрушение с помощью тягового устройст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обрушение с помощью тягового устройства"/>
                          <pic:cNvPicPr>
                            <a:picLocks noChangeAspect="1" noChangeArrowheads="1"/>
                          </pic:cNvPicPr>
                        </pic:nvPicPr>
                        <pic:blipFill>
                          <a:blip r:embed="rId658" cstate="print"/>
                          <a:srcRect/>
                          <a:stretch>
                            <a:fillRect/>
                          </a:stretch>
                        </pic:blipFill>
                        <pic:spPr bwMode="auto">
                          <a:xfrm>
                            <a:off x="0" y="0"/>
                            <a:ext cx="1247775" cy="904875"/>
                          </a:xfrm>
                          <a:prstGeom prst="rect">
                            <a:avLst/>
                          </a:prstGeom>
                          <a:noFill/>
                          <a:ln w="9525">
                            <a:noFill/>
                            <a:miter lim="800000"/>
                            <a:headEnd/>
                            <a:tailEnd/>
                          </a:ln>
                        </pic:spPr>
                      </pic:pic>
                    </a:graphicData>
                  </a:graphic>
                </wp:inline>
              </w:drawing>
            </w:r>
            <w:r w:rsidR="009A27A0" w:rsidRPr="009A27A0">
              <w:rPr>
                <w:rFonts w:ascii="Times New Roman" w:eastAsia="Times New Roman" w:hAnsi="Times New Roman"/>
                <w:sz w:val="24"/>
                <w:szCs w:val="24"/>
                <w:lang w:eastAsia="ru-RU"/>
              </w:rPr>
              <w:br/>
            </w:r>
            <w:r w:rsidR="009A27A0" w:rsidRPr="009A27A0">
              <w:rPr>
                <w:rFonts w:ascii="Arial" w:eastAsia="Times New Roman" w:hAnsi="Arial" w:cs="Arial"/>
                <w:sz w:val="20"/>
                <w:szCs w:val="20"/>
                <w:lang w:eastAsia="ru-RU"/>
              </w:rPr>
              <w:t>обрушение с помощью</w:t>
            </w:r>
            <w:r w:rsidR="009A27A0" w:rsidRPr="009A27A0">
              <w:rPr>
                <w:rFonts w:ascii="Arial" w:eastAsia="Times New Roman" w:hAnsi="Arial" w:cs="Arial"/>
                <w:sz w:val="20"/>
                <w:szCs w:val="20"/>
                <w:lang w:eastAsia="ru-RU"/>
              </w:rPr>
              <w:br/>
              <w:t>тягового устройства (лебедки, трактора, машины)</w:t>
            </w:r>
          </w:p>
        </w:tc>
        <w:tc>
          <w:tcPr>
            <w:tcW w:w="2130" w:type="dxa"/>
            <w:vAlign w:val="center"/>
            <w:hideMark/>
          </w:tcPr>
          <w:p w:rsidR="009A27A0" w:rsidRPr="009A27A0" w:rsidRDefault="00065860" w:rsidP="009A27A0">
            <w:pPr>
              <w:spacing w:before="100" w:beforeAutospacing="1" w:after="100" w:afterAutospacing="1" w:line="240" w:lineRule="auto"/>
              <w:jc w:val="center"/>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drawing>
                <wp:inline distT="0" distB="0" distL="0" distR="0">
                  <wp:extent cx="1028700" cy="904875"/>
                  <wp:effectExtent l="19050" t="0" r="0" b="0"/>
                  <wp:docPr id="212" name="Рисунок 212" descr="Обрушение с помощью взры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Обрушение с помощью взрыва"/>
                          <pic:cNvPicPr>
                            <a:picLocks noChangeAspect="1" noChangeArrowheads="1"/>
                          </pic:cNvPicPr>
                        </pic:nvPicPr>
                        <pic:blipFill>
                          <a:blip r:embed="rId659" cstate="print"/>
                          <a:srcRect/>
                          <a:stretch>
                            <a:fillRect/>
                          </a:stretch>
                        </pic:blipFill>
                        <pic:spPr bwMode="auto">
                          <a:xfrm>
                            <a:off x="0" y="0"/>
                            <a:ext cx="1028700" cy="904875"/>
                          </a:xfrm>
                          <a:prstGeom prst="rect">
                            <a:avLst/>
                          </a:prstGeom>
                          <a:noFill/>
                          <a:ln w="9525">
                            <a:noFill/>
                            <a:miter lim="800000"/>
                            <a:headEnd/>
                            <a:tailEnd/>
                          </a:ln>
                        </pic:spPr>
                      </pic:pic>
                    </a:graphicData>
                  </a:graphic>
                </wp:inline>
              </w:drawing>
            </w:r>
            <w:r w:rsidR="009A27A0" w:rsidRPr="009A27A0">
              <w:rPr>
                <w:rFonts w:ascii="Times New Roman" w:eastAsia="Times New Roman" w:hAnsi="Times New Roman"/>
                <w:sz w:val="24"/>
                <w:szCs w:val="24"/>
                <w:lang w:eastAsia="ru-RU"/>
              </w:rPr>
              <w:br/>
            </w:r>
            <w:r w:rsidR="009A27A0" w:rsidRPr="009A27A0">
              <w:rPr>
                <w:rFonts w:ascii="Arial" w:eastAsia="Times New Roman" w:hAnsi="Arial" w:cs="Arial"/>
                <w:sz w:val="20"/>
                <w:szCs w:val="20"/>
                <w:lang w:eastAsia="ru-RU"/>
              </w:rPr>
              <w:t>обрушение с помощью взрыва</w:t>
            </w:r>
            <w:r w:rsidR="009A27A0" w:rsidRPr="009A27A0">
              <w:rPr>
                <w:rFonts w:ascii="Arial" w:eastAsia="Times New Roman" w:hAnsi="Arial" w:cs="Arial"/>
                <w:sz w:val="20"/>
                <w:szCs w:val="20"/>
                <w:lang w:eastAsia="ru-RU"/>
              </w:rPr>
              <w:br/>
            </w:r>
            <w:r w:rsidR="009A27A0" w:rsidRPr="009A27A0">
              <w:rPr>
                <w:rFonts w:ascii="MS Sans Serif" w:eastAsia="Times New Roman" w:hAnsi="MS Sans Serif"/>
                <w:b/>
                <w:bCs/>
                <w:sz w:val="15"/>
                <w:lang w:eastAsia="ru-RU"/>
              </w:rPr>
              <w:t>Взрывные работы должны осуществлять специально подготовленные спасатели</w:t>
            </w:r>
            <w:r w:rsidR="009A27A0" w:rsidRPr="009A27A0">
              <w:rPr>
                <w:rFonts w:ascii="Arial" w:eastAsia="Times New Roman" w:hAnsi="Arial" w:cs="Arial"/>
                <w:sz w:val="20"/>
                <w:szCs w:val="20"/>
                <w:lang w:eastAsia="ru-RU"/>
              </w:rPr>
              <w:t>.</w:t>
            </w:r>
          </w:p>
        </w:tc>
      </w:tr>
    </w:tbl>
    <w:p w:rsidR="009A27A0" w:rsidRPr="009A27A0" w:rsidRDefault="009A27A0" w:rsidP="009A27A0">
      <w:pPr>
        <w:spacing w:after="0" w:line="240" w:lineRule="auto"/>
        <w:jc w:val="center"/>
        <w:rPr>
          <w:rFonts w:ascii="Times New Roman" w:eastAsia="Times New Roman" w:hAnsi="Times New Roman"/>
          <w:vanish/>
          <w:sz w:val="24"/>
          <w:szCs w:val="24"/>
          <w:lang w:eastAsia="ru-RU"/>
        </w:rPr>
      </w:pPr>
    </w:p>
    <w:tbl>
      <w:tblPr>
        <w:tblW w:w="6900" w:type="dxa"/>
        <w:jc w:val="center"/>
        <w:tblCellSpacing w:w="0" w:type="dxa"/>
        <w:tblCellMar>
          <w:left w:w="0" w:type="dxa"/>
          <w:right w:w="0" w:type="dxa"/>
        </w:tblCellMar>
        <w:tblLook w:val="04A0"/>
      </w:tblPr>
      <w:tblGrid>
        <w:gridCol w:w="6900"/>
      </w:tblGrid>
      <w:tr w:rsidR="009A27A0" w:rsidRPr="009A27A0">
        <w:trPr>
          <w:trHeight w:val="300"/>
          <w:tblCellSpacing w:w="0" w:type="dxa"/>
          <w:jc w:val="center"/>
        </w:trPr>
        <w:tc>
          <w:tcPr>
            <w:tcW w:w="6900" w:type="dxa"/>
            <w:vAlign w:val="center"/>
            <w:hideMark/>
          </w:tcPr>
          <w:p w:rsidR="009A27A0" w:rsidRPr="009A27A0" w:rsidRDefault="009A27A0" w:rsidP="009A27A0">
            <w:pPr>
              <w:spacing w:after="0" w:line="240" w:lineRule="auto"/>
              <w:rPr>
                <w:rFonts w:ascii="Times New Roman" w:eastAsia="Times New Roman" w:hAnsi="Times New Roman"/>
                <w:sz w:val="24"/>
                <w:szCs w:val="24"/>
                <w:lang w:eastAsia="ru-RU"/>
              </w:rPr>
            </w:pPr>
          </w:p>
        </w:tc>
      </w:tr>
      <w:tr w:rsidR="009A27A0" w:rsidRPr="009A27A0">
        <w:trPr>
          <w:trHeight w:val="1950"/>
          <w:tblCellSpacing w:w="0" w:type="dxa"/>
          <w:jc w:val="center"/>
        </w:trPr>
        <w:tc>
          <w:tcPr>
            <w:tcW w:w="6900" w:type="dxa"/>
            <w:shd w:val="clear" w:color="auto" w:fill="E6E6E6"/>
            <w:vAlign w:val="center"/>
            <w:hideMark/>
          </w:tcPr>
          <w:p w:rsidR="009A27A0" w:rsidRPr="009A27A0" w:rsidRDefault="009A27A0" w:rsidP="009A27A0">
            <w:pPr>
              <w:spacing w:after="0" w:line="240" w:lineRule="auto"/>
              <w:jc w:val="center"/>
              <w:rPr>
                <w:rFonts w:ascii="Times New Roman" w:eastAsia="Times New Roman" w:hAnsi="Times New Roman"/>
                <w:sz w:val="24"/>
                <w:szCs w:val="24"/>
                <w:lang w:eastAsia="ru-RU"/>
              </w:rPr>
            </w:pPr>
            <w:r w:rsidRPr="009A27A0">
              <w:rPr>
                <w:rFonts w:ascii="Arial" w:eastAsia="Times New Roman" w:hAnsi="Arial" w:cs="Arial"/>
                <w:b/>
                <w:bCs/>
                <w:sz w:val="20"/>
                <w:lang w:eastAsia="ru-RU"/>
              </w:rPr>
              <w:t xml:space="preserve">Зоны проведения этих работ </w:t>
            </w:r>
            <w:r w:rsidRPr="009A27A0">
              <w:rPr>
                <w:rFonts w:ascii="Arial" w:eastAsia="Times New Roman" w:hAnsi="Arial" w:cs="Arial"/>
                <w:b/>
                <w:bCs/>
                <w:sz w:val="20"/>
                <w:szCs w:val="20"/>
                <w:lang w:eastAsia="ru-RU"/>
              </w:rPr>
              <w:br/>
            </w:r>
            <w:r w:rsidRPr="009A27A0">
              <w:rPr>
                <w:rFonts w:ascii="Arial" w:eastAsia="Times New Roman" w:hAnsi="Arial" w:cs="Arial"/>
                <w:b/>
                <w:bCs/>
                <w:sz w:val="20"/>
                <w:lang w:eastAsia="ru-RU"/>
              </w:rPr>
              <w:t>должны быть ограждены.</w:t>
            </w:r>
          </w:p>
        </w:tc>
      </w:tr>
    </w:tbl>
    <w:p w:rsidR="009A27A0" w:rsidRPr="009A27A0" w:rsidRDefault="009A27A0" w:rsidP="009A27A0">
      <w:pPr>
        <w:spacing w:before="100" w:beforeAutospacing="1" w:after="100" w:afterAutospacing="1" w:line="240" w:lineRule="auto"/>
        <w:rPr>
          <w:rFonts w:ascii="Times New Roman" w:eastAsia="Times New Roman" w:hAnsi="Times New Roman"/>
          <w:sz w:val="24"/>
          <w:szCs w:val="24"/>
          <w:lang w:eastAsia="ru-RU"/>
        </w:rPr>
      </w:pPr>
      <w:r w:rsidRPr="009A27A0">
        <w:rPr>
          <w:rFonts w:ascii="Times New Roman" w:eastAsia="Times New Roman" w:hAnsi="Times New Roman"/>
          <w:sz w:val="24"/>
          <w:szCs w:val="24"/>
          <w:lang w:eastAsia="ru-RU"/>
        </w:rPr>
        <w:t xml:space="preserve">   </w:t>
      </w:r>
      <w:bookmarkStart w:id="392" w:name="задача_спасателей"/>
      <w:r w:rsidRPr="009A27A0">
        <w:rPr>
          <w:rFonts w:ascii="Arial" w:eastAsia="Times New Roman" w:hAnsi="Arial" w:cs="Arial"/>
          <w:sz w:val="20"/>
          <w:szCs w:val="20"/>
          <w:lang w:eastAsia="ru-RU"/>
        </w:rPr>
        <w:t>Многие здания</w:t>
      </w:r>
      <w:bookmarkEnd w:id="392"/>
      <w:r w:rsidRPr="009A27A0">
        <w:rPr>
          <w:rFonts w:ascii="Arial" w:eastAsia="Times New Roman" w:hAnsi="Arial" w:cs="Arial"/>
          <w:sz w:val="20"/>
          <w:szCs w:val="20"/>
          <w:lang w:eastAsia="ru-RU"/>
        </w:rPr>
        <w:t xml:space="preserve"> и сооружения оборудуются подвалами, убежищами, технологическим подпольем, в которых могут оказаться люди. Образовавшиеся завалы, как правило, закрывают выходы, затрудняют доступ воздуха, делают невозможным самостоятельный выход людей из этих укрытий. </w:t>
      </w:r>
      <w:r w:rsidRPr="009A27A0">
        <w:rPr>
          <w:rFonts w:ascii="Arial" w:eastAsia="Times New Roman" w:hAnsi="Arial" w:cs="Arial"/>
          <w:sz w:val="20"/>
          <w:szCs w:val="20"/>
          <w:lang w:eastAsia="ru-RU"/>
        </w:rPr>
        <w:br/>
      </w:r>
      <w:r w:rsidRPr="009A27A0">
        <w:rPr>
          <w:rFonts w:ascii="Arial" w:eastAsia="Times New Roman" w:hAnsi="Arial" w:cs="Arial"/>
          <w:b/>
          <w:bCs/>
          <w:sz w:val="20"/>
          <w:lang w:eastAsia="ru-RU"/>
        </w:rPr>
        <w:t>   В задачу спасателей входят</w:t>
      </w:r>
      <w:r w:rsidRPr="009A27A0">
        <w:rPr>
          <w:rFonts w:ascii="Arial" w:eastAsia="Times New Roman" w:hAnsi="Arial" w:cs="Arial"/>
          <w:sz w:val="20"/>
          <w:szCs w:val="20"/>
          <w:lang w:eastAsia="ru-RU"/>
        </w:rPr>
        <w:t>:</w:t>
      </w:r>
      <w:r w:rsidRPr="009A27A0">
        <w:rPr>
          <w:rFonts w:ascii="Arial" w:eastAsia="Times New Roman" w:hAnsi="Arial" w:cs="Arial"/>
          <w:sz w:val="20"/>
          <w:szCs w:val="20"/>
          <w:lang w:eastAsia="ru-RU"/>
        </w:rPr>
        <w:br/>
        <w:t>- поиск заваленных укрытий;</w:t>
      </w:r>
      <w:r w:rsidRPr="009A27A0">
        <w:rPr>
          <w:rFonts w:ascii="Arial" w:eastAsia="Times New Roman" w:hAnsi="Arial" w:cs="Arial"/>
          <w:sz w:val="20"/>
          <w:szCs w:val="20"/>
          <w:lang w:eastAsia="ru-RU"/>
        </w:rPr>
        <w:br/>
        <w:t>- выяснение обстановки внутри укрытия (количество людей, их состояние. степень поврежденности укрытия, наличие воды, пищи, медикаментов);</w:t>
      </w:r>
      <w:r w:rsidRPr="009A27A0">
        <w:rPr>
          <w:rFonts w:ascii="Arial" w:eastAsia="Times New Roman" w:hAnsi="Arial" w:cs="Arial"/>
          <w:sz w:val="20"/>
          <w:szCs w:val="20"/>
          <w:lang w:eastAsia="ru-RU"/>
        </w:rPr>
        <w:br/>
        <w:t>- организация подачи в укрытие воздуха, воды, пищи, медикаментов, перевязочных материалов, средств защиты;</w:t>
      </w:r>
      <w:r w:rsidRPr="009A27A0">
        <w:rPr>
          <w:rFonts w:ascii="Arial" w:eastAsia="Times New Roman" w:hAnsi="Arial" w:cs="Arial"/>
          <w:sz w:val="20"/>
          <w:szCs w:val="20"/>
          <w:lang w:eastAsia="ru-RU"/>
        </w:rPr>
        <w:br/>
        <w:t>- расчистка, вскрытие укрытий, эвакуация пострадавших, оказание им помощи.</w:t>
      </w:r>
    </w:p>
    <w:p w:rsidR="009A27A0" w:rsidRPr="009A27A0" w:rsidRDefault="009A27A0" w:rsidP="009A27A0">
      <w:pPr>
        <w:spacing w:before="100" w:beforeAutospacing="1" w:after="100" w:afterAutospacing="1" w:line="240" w:lineRule="auto"/>
        <w:rPr>
          <w:rFonts w:ascii="Times New Roman" w:eastAsia="Times New Roman" w:hAnsi="Times New Roman"/>
          <w:sz w:val="24"/>
          <w:szCs w:val="24"/>
          <w:lang w:eastAsia="ru-RU"/>
        </w:rPr>
      </w:pPr>
      <w:r w:rsidRPr="009A27A0">
        <w:rPr>
          <w:rFonts w:ascii="Times New Roman" w:eastAsia="Times New Roman" w:hAnsi="Times New Roman"/>
          <w:sz w:val="24"/>
          <w:szCs w:val="24"/>
          <w:lang w:eastAsia="ru-RU"/>
        </w:rPr>
        <w:t xml:space="preserve">   </w:t>
      </w:r>
      <w:bookmarkStart w:id="393" w:name="методы_обнаружения"/>
      <w:r w:rsidRPr="009A27A0">
        <w:rPr>
          <w:rFonts w:ascii="Arial" w:eastAsia="Times New Roman" w:hAnsi="Arial" w:cs="Arial"/>
          <w:b/>
          <w:bCs/>
          <w:sz w:val="20"/>
          <w:lang w:eastAsia="ru-RU"/>
        </w:rPr>
        <w:t>Поиск</w:t>
      </w:r>
      <w:r w:rsidRPr="009A27A0">
        <w:rPr>
          <w:rFonts w:ascii="Arial" w:eastAsia="Times New Roman" w:hAnsi="Arial" w:cs="Arial"/>
          <w:sz w:val="20"/>
          <w:szCs w:val="20"/>
          <w:lang w:eastAsia="ru-RU"/>
        </w:rPr>
        <w:t xml:space="preserve"> </w:t>
      </w:r>
      <w:bookmarkEnd w:id="393"/>
      <w:r w:rsidRPr="009A27A0">
        <w:rPr>
          <w:rFonts w:ascii="Arial" w:eastAsia="Times New Roman" w:hAnsi="Arial" w:cs="Arial"/>
          <w:sz w:val="20"/>
          <w:szCs w:val="20"/>
          <w:lang w:eastAsia="ru-RU"/>
        </w:rPr>
        <w:t xml:space="preserve">заваленных укрытий осуществляется с помощью планов города, района, улицы, по внешним признакам (воздухозаборные трубы), по звуковым сигналам (крик. стон, стук), с использованием собак. После обнаружения укрытия с пострадавшими устанавливается контакт (голосом, постукиванием, по радио- или телефонной связи). Одновременно спасатели приступают к расчистке и вскрытию укрытий. </w:t>
      </w:r>
    </w:p>
    <w:p w:rsidR="009A27A0" w:rsidRPr="009A27A0" w:rsidRDefault="009A27A0" w:rsidP="009A27A0">
      <w:pPr>
        <w:spacing w:before="100" w:beforeAutospacing="1" w:after="100" w:afterAutospacing="1" w:line="240" w:lineRule="auto"/>
        <w:rPr>
          <w:rFonts w:ascii="Times New Roman" w:eastAsia="Times New Roman" w:hAnsi="Times New Roman"/>
          <w:sz w:val="24"/>
          <w:szCs w:val="24"/>
          <w:lang w:eastAsia="ru-RU"/>
        </w:rPr>
      </w:pPr>
      <w:r w:rsidRPr="009A27A0">
        <w:rPr>
          <w:rFonts w:ascii="Times New Roman" w:eastAsia="Times New Roman" w:hAnsi="Times New Roman"/>
          <w:sz w:val="24"/>
          <w:szCs w:val="24"/>
          <w:lang w:eastAsia="ru-RU"/>
        </w:rPr>
        <w:t xml:space="preserve">   </w:t>
      </w:r>
      <w:bookmarkStart w:id="394" w:name="первоочередные_действия"/>
      <w:r w:rsidRPr="009A27A0">
        <w:rPr>
          <w:rFonts w:ascii="Arial" w:eastAsia="Times New Roman" w:hAnsi="Arial" w:cs="Arial"/>
          <w:b/>
          <w:bCs/>
          <w:sz w:val="20"/>
          <w:lang w:eastAsia="ru-RU"/>
        </w:rPr>
        <w:t>В первую очередь</w:t>
      </w:r>
      <w:bookmarkEnd w:id="394"/>
      <w:r w:rsidRPr="009A27A0">
        <w:rPr>
          <w:rFonts w:ascii="Arial" w:eastAsia="Times New Roman" w:hAnsi="Arial" w:cs="Arial"/>
          <w:sz w:val="20"/>
          <w:szCs w:val="20"/>
          <w:lang w:eastAsia="ru-RU"/>
        </w:rPr>
        <w:t xml:space="preserve"> освобождаются и расчищаются места расположения люков, дверей, оголовков, проемов, воздухозаборных труб. Если такой возможности нет, то спасатели пробивают отверстия в стене или перекрытии. Эти работы выполняются с помощью бетонолома, отбойного молотка, перфоратора, лома, кувалды, зубила, лопаты. Отверстия служат для подачи воздуха, воды, пищи, медикаментов. После их расширения они используются для эвакуации людей. Работы по спасению людей, находящихся в частично разрушенных наземных сооружениях, на высоте начинаются с осмотра и проверки степени поврежденности наружных капитальных стен и нависающих конструкций, внутренних помещений, определения мест нахождения людей и возможности их эвакуации. Если необходимо, то стены, балки, фермы, перекрытия укрепляют, установив подпорки, стойки, раскосы, растяжки.</w:t>
      </w:r>
    </w:p>
    <w:p w:rsidR="009A27A0" w:rsidRPr="00623D19" w:rsidRDefault="009A27A0" w:rsidP="009A27A0">
      <w:pPr>
        <w:pStyle w:val="a3"/>
        <w:jc w:val="center"/>
        <w:rPr>
          <w:rFonts w:ascii="Arial" w:hAnsi="Arial" w:cs="Arial"/>
        </w:rPr>
      </w:pPr>
      <w:r w:rsidRPr="009A27A0">
        <w:t> </w:t>
      </w:r>
      <w:r w:rsidRPr="00623D19">
        <w:rPr>
          <w:rStyle w:val="a4"/>
          <w:rFonts w:ascii="Arial" w:hAnsi="Arial" w:cs="Arial"/>
        </w:rPr>
        <w:t>Применение лестниц</w:t>
      </w:r>
    </w:p>
    <w:p w:rsidR="009A27A0" w:rsidRPr="009A27A0" w:rsidRDefault="009A27A0" w:rsidP="009A27A0">
      <w:pPr>
        <w:spacing w:before="100" w:beforeAutospacing="1" w:after="100" w:afterAutospacing="1" w:line="240" w:lineRule="auto"/>
        <w:rPr>
          <w:rFonts w:ascii="Times New Roman" w:eastAsia="Times New Roman" w:hAnsi="Times New Roman"/>
          <w:sz w:val="24"/>
          <w:szCs w:val="24"/>
          <w:lang w:eastAsia="ru-RU"/>
        </w:rPr>
      </w:pPr>
      <w:r w:rsidRPr="009A27A0">
        <w:rPr>
          <w:rFonts w:ascii="Arial" w:eastAsia="Times New Roman" w:hAnsi="Arial" w:cs="Arial"/>
          <w:sz w:val="20"/>
          <w:szCs w:val="20"/>
          <w:lang w:eastAsia="ru-RU"/>
        </w:rPr>
        <w:t>Основным средством передвижения спасателей на высоте является</w:t>
      </w:r>
      <w:r w:rsidRPr="009A27A0">
        <w:rPr>
          <w:rFonts w:ascii="Arial" w:eastAsia="Times New Roman" w:hAnsi="Arial" w:cs="Arial"/>
          <w:b/>
          <w:bCs/>
          <w:sz w:val="20"/>
          <w:szCs w:val="20"/>
          <w:lang w:eastAsia="ru-RU"/>
        </w:rPr>
        <w:t xml:space="preserve"> </w:t>
      </w:r>
      <w:r w:rsidRPr="009A27A0">
        <w:rPr>
          <w:rFonts w:ascii="Arial" w:eastAsia="Times New Roman" w:hAnsi="Arial" w:cs="Arial"/>
          <w:sz w:val="20"/>
          <w:szCs w:val="20"/>
          <w:lang w:eastAsia="ru-RU"/>
        </w:rPr>
        <w:t>лестница.</w:t>
      </w:r>
      <w:r w:rsidRPr="009A27A0">
        <w:rPr>
          <w:rFonts w:ascii="Arial" w:eastAsia="Times New Roman" w:hAnsi="Arial" w:cs="Arial"/>
          <w:b/>
          <w:bCs/>
          <w:sz w:val="20"/>
          <w:szCs w:val="20"/>
          <w:lang w:eastAsia="ru-RU"/>
        </w:rPr>
        <w:t xml:space="preserve"> </w:t>
      </w:r>
    </w:p>
    <w:p w:rsidR="009A27A0" w:rsidRPr="009A27A0" w:rsidRDefault="009A27A0" w:rsidP="009A27A0">
      <w:pPr>
        <w:spacing w:before="100" w:beforeAutospacing="1" w:after="100" w:afterAutospacing="1" w:line="240" w:lineRule="auto"/>
        <w:rPr>
          <w:rFonts w:ascii="Times New Roman" w:eastAsia="Times New Roman" w:hAnsi="Times New Roman"/>
          <w:sz w:val="24"/>
          <w:szCs w:val="24"/>
          <w:lang w:eastAsia="ru-RU"/>
        </w:rPr>
      </w:pPr>
      <w:r w:rsidRPr="009A27A0">
        <w:rPr>
          <w:rFonts w:ascii="MS Sans Serif" w:eastAsia="Times New Roman" w:hAnsi="MS Sans Serif"/>
          <w:sz w:val="20"/>
          <w:szCs w:val="20"/>
          <w:lang w:eastAsia="ru-RU"/>
        </w:rPr>
        <w:t>   </w:t>
      </w:r>
      <w:bookmarkStart w:id="395" w:name="правила_безопасности_-_лестницы"/>
      <w:r w:rsidRPr="009A27A0">
        <w:rPr>
          <w:rFonts w:ascii="Arial" w:eastAsia="Times New Roman" w:hAnsi="Arial" w:cs="Arial"/>
          <w:sz w:val="20"/>
          <w:szCs w:val="20"/>
          <w:lang w:eastAsia="ru-RU"/>
        </w:rPr>
        <w:t>При эксплуатации</w:t>
      </w:r>
      <w:bookmarkEnd w:id="395"/>
      <w:r w:rsidRPr="009A27A0">
        <w:rPr>
          <w:rFonts w:ascii="Arial" w:eastAsia="Times New Roman" w:hAnsi="Arial" w:cs="Arial"/>
          <w:sz w:val="20"/>
          <w:szCs w:val="20"/>
          <w:lang w:eastAsia="ru-RU"/>
        </w:rPr>
        <w:t xml:space="preserve"> лестницы необходимо:</w:t>
      </w:r>
      <w:r w:rsidRPr="009A27A0">
        <w:rPr>
          <w:rFonts w:ascii="Arial" w:eastAsia="Times New Roman" w:hAnsi="Arial" w:cs="Arial"/>
          <w:sz w:val="20"/>
          <w:szCs w:val="20"/>
          <w:lang w:eastAsia="ru-RU"/>
        </w:rPr>
        <w:br/>
        <w:t>- надежно установить и закрепить ее;</w:t>
      </w:r>
      <w:r w:rsidRPr="009A27A0">
        <w:rPr>
          <w:rFonts w:ascii="Arial" w:eastAsia="Times New Roman" w:hAnsi="Arial" w:cs="Arial"/>
          <w:sz w:val="20"/>
          <w:szCs w:val="20"/>
          <w:lang w:eastAsia="ru-RU"/>
        </w:rPr>
        <w:br/>
        <w:t>- ставить ногу на ступеньку серединой или передней частью ступни;</w:t>
      </w:r>
      <w:r w:rsidRPr="009A27A0">
        <w:rPr>
          <w:rFonts w:ascii="Arial" w:eastAsia="Times New Roman" w:hAnsi="Arial" w:cs="Arial"/>
          <w:sz w:val="20"/>
          <w:szCs w:val="20"/>
          <w:lang w:eastAsia="ru-RU"/>
        </w:rPr>
        <w:br/>
        <w:t>- охватывать ступеньки или боковые стойки лестницы пальцами рук;</w:t>
      </w:r>
      <w:r w:rsidRPr="009A27A0">
        <w:rPr>
          <w:rFonts w:ascii="Arial" w:eastAsia="Times New Roman" w:hAnsi="Arial" w:cs="Arial"/>
          <w:sz w:val="20"/>
          <w:szCs w:val="20"/>
          <w:lang w:eastAsia="ru-RU"/>
        </w:rPr>
        <w:br/>
        <w:t>- держать корпус тела поближе к лестнице;</w:t>
      </w:r>
      <w:r w:rsidRPr="009A27A0">
        <w:rPr>
          <w:rFonts w:ascii="Arial" w:eastAsia="Times New Roman" w:hAnsi="Arial" w:cs="Arial"/>
          <w:sz w:val="20"/>
          <w:szCs w:val="20"/>
          <w:lang w:eastAsia="ru-RU"/>
        </w:rPr>
        <w:br/>
        <w:t>- разворачивать колени за боковые стойки лестницы;</w:t>
      </w:r>
      <w:r w:rsidRPr="009A27A0">
        <w:rPr>
          <w:rFonts w:ascii="Arial" w:eastAsia="Times New Roman" w:hAnsi="Arial" w:cs="Arial"/>
          <w:sz w:val="20"/>
          <w:szCs w:val="20"/>
          <w:lang w:eastAsia="ru-RU"/>
        </w:rPr>
        <w:br/>
        <w:t>- передвигаться плавно, не раскачиваясь.</w:t>
      </w:r>
    </w:p>
    <w:p w:rsidR="009A27A0" w:rsidRPr="009A27A0" w:rsidRDefault="009A27A0" w:rsidP="009A27A0">
      <w:pPr>
        <w:spacing w:before="100" w:beforeAutospacing="1" w:after="100" w:afterAutospacing="1" w:line="240" w:lineRule="auto"/>
        <w:rPr>
          <w:rFonts w:ascii="Times New Roman" w:eastAsia="Times New Roman" w:hAnsi="Times New Roman"/>
          <w:sz w:val="24"/>
          <w:szCs w:val="24"/>
          <w:lang w:eastAsia="ru-RU"/>
        </w:rPr>
      </w:pPr>
      <w:r w:rsidRPr="009A27A0">
        <w:rPr>
          <w:rFonts w:ascii="Times New Roman" w:eastAsia="Times New Roman" w:hAnsi="Times New Roman"/>
          <w:sz w:val="24"/>
          <w:szCs w:val="24"/>
          <w:lang w:eastAsia="ru-RU"/>
        </w:rPr>
        <w:t xml:space="preserve">   </w:t>
      </w:r>
      <w:bookmarkStart w:id="396" w:name="способы_передвижения"/>
      <w:r w:rsidRPr="009A27A0">
        <w:rPr>
          <w:rFonts w:ascii="Arial" w:eastAsia="Times New Roman" w:hAnsi="Arial" w:cs="Arial"/>
          <w:sz w:val="20"/>
          <w:szCs w:val="20"/>
          <w:lang w:eastAsia="ru-RU"/>
        </w:rPr>
        <w:t>Передвижение</w:t>
      </w:r>
      <w:bookmarkEnd w:id="396"/>
      <w:r w:rsidRPr="009A27A0">
        <w:rPr>
          <w:rFonts w:ascii="Arial" w:eastAsia="Times New Roman" w:hAnsi="Arial" w:cs="Arial"/>
          <w:sz w:val="20"/>
          <w:szCs w:val="20"/>
          <w:lang w:eastAsia="ru-RU"/>
        </w:rPr>
        <w:t xml:space="preserve"> спасателей по лестницам осуществляется односторонним или диагональным способом. </w:t>
      </w:r>
      <w:r w:rsidRPr="009A27A0">
        <w:rPr>
          <w:rFonts w:ascii="Arial" w:eastAsia="Times New Roman" w:hAnsi="Arial" w:cs="Arial"/>
          <w:b/>
          <w:bCs/>
          <w:sz w:val="20"/>
          <w:lang w:eastAsia="ru-RU"/>
        </w:rPr>
        <w:t>Односторонний способ</w:t>
      </w:r>
      <w:r w:rsidRPr="009A27A0">
        <w:rPr>
          <w:rFonts w:ascii="Arial" w:eastAsia="Times New Roman" w:hAnsi="Arial" w:cs="Arial"/>
          <w:sz w:val="20"/>
          <w:szCs w:val="20"/>
          <w:lang w:eastAsia="ru-RU"/>
        </w:rPr>
        <w:t xml:space="preserve"> заключается в одновременном переносе на следующую ступеньку правой ноги и правой руки или левой ноги и левой руки. </w:t>
      </w:r>
      <w:r w:rsidRPr="009A27A0">
        <w:rPr>
          <w:rFonts w:ascii="Arial" w:eastAsia="Times New Roman" w:hAnsi="Arial" w:cs="Arial"/>
          <w:b/>
          <w:bCs/>
          <w:sz w:val="20"/>
          <w:lang w:eastAsia="ru-RU"/>
        </w:rPr>
        <w:t>Диагональный способ</w:t>
      </w:r>
      <w:r w:rsidRPr="009A27A0">
        <w:rPr>
          <w:rFonts w:ascii="Arial" w:eastAsia="Times New Roman" w:hAnsi="Arial" w:cs="Arial"/>
          <w:sz w:val="20"/>
          <w:szCs w:val="20"/>
          <w:lang w:eastAsia="ru-RU"/>
        </w:rPr>
        <w:t xml:space="preserve"> - в одновременном переносе на следующую ступеньку правой ноги и левой руки или левой ноги и правой руки. Передвигаться нужно по надежно закрепленным лестницам, снабженным противоскользящими упорами, захватами и установленным на надежные нижние и верхние опоры. Безопасный угол установки - 75° . По лестнице обычно поднимаются или спускаются по одному.</w:t>
      </w:r>
    </w:p>
    <w:p w:rsidR="009A27A0" w:rsidRPr="009A27A0" w:rsidRDefault="009A27A0" w:rsidP="009A27A0">
      <w:pPr>
        <w:spacing w:before="100" w:beforeAutospacing="1" w:after="100" w:afterAutospacing="1" w:line="240" w:lineRule="auto"/>
        <w:rPr>
          <w:rFonts w:ascii="Times New Roman" w:eastAsia="Times New Roman" w:hAnsi="Times New Roman"/>
          <w:sz w:val="24"/>
          <w:szCs w:val="24"/>
          <w:lang w:eastAsia="ru-RU"/>
        </w:rPr>
      </w:pPr>
      <w:r w:rsidRPr="009A27A0">
        <w:rPr>
          <w:rFonts w:ascii="Times New Roman" w:eastAsia="Times New Roman" w:hAnsi="Times New Roman"/>
          <w:sz w:val="24"/>
          <w:szCs w:val="24"/>
          <w:lang w:eastAsia="ru-RU"/>
        </w:rPr>
        <w:t xml:space="preserve">   </w:t>
      </w:r>
      <w:bookmarkStart w:id="397" w:name="Переход_в_окно"/>
      <w:r w:rsidRPr="009A27A0">
        <w:rPr>
          <w:rFonts w:ascii="Arial" w:eastAsia="Times New Roman" w:hAnsi="Arial" w:cs="Arial"/>
          <w:b/>
          <w:bCs/>
          <w:sz w:val="20"/>
          <w:lang w:eastAsia="ru-RU"/>
        </w:rPr>
        <w:t>Переход спасателя с лестницы в окно</w:t>
      </w:r>
      <w:bookmarkEnd w:id="397"/>
      <w:r w:rsidRPr="009A27A0">
        <w:rPr>
          <w:rFonts w:ascii="Arial" w:eastAsia="Times New Roman" w:hAnsi="Arial" w:cs="Arial"/>
          <w:b/>
          <w:bCs/>
          <w:sz w:val="20"/>
          <w:lang w:eastAsia="ru-RU"/>
        </w:rPr>
        <w:t xml:space="preserve"> (проем) </w:t>
      </w:r>
      <w:r w:rsidRPr="009A27A0">
        <w:rPr>
          <w:rFonts w:ascii="Arial" w:eastAsia="Times New Roman" w:hAnsi="Arial" w:cs="Arial"/>
          <w:sz w:val="20"/>
          <w:szCs w:val="20"/>
          <w:lang w:eastAsia="ru-RU"/>
        </w:rPr>
        <w:t>осуществляется следующим образом. Поднявшись по лестнице до уровня подоконника (нижнего края проема), держась одной рукой за лестницу, следует встать ногой на подоконник (край проема) и одновременно, взявшись другой рукой за край простенка, перенести с лестницы ногу и опуститься на пол. Если окно закрыто или зарешечено, то спасатель должен закрепиться к лестнице на уровне окна, вскрыть его и после этого проникнуть в помещение.</w:t>
      </w:r>
    </w:p>
    <w:p w:rsidR="009A27A0" w:rsidRPr="009A27A0" w:rsidRDefault="009A27A0" w:rsidP="009A27A0">
      <w:pPr>
        <w:spacing w:before="100" w:beforeAutospacing="1" w:after="100" w:afterAutospacing="1" w:line="240" w:lineRule="auto"/>
        <w:rPr>
          <w:rFonts w:ascii="Times New Roman" w:eastAsia="Times New Roman" w:hAnsi="Times New Roman"/>
          <w:sz w:val="24"/>
          <w:szCs w:val="24"/>
          <w:lang w:eastAsia="ru-RU"/>
        </w:rPr>
      </w:pPr>
      <w:r w:rsidRPr="009A27A0">
        <w:rPr>
          <w:rFonts w:ascii="Times New Roman" w:eastAsia="Times New Roman" w:hAnsi="Times New Roman"/>
          <w:sz w:val="24"/>
          <w:szCs w:val="24"/>
          <w:lang w:eastAsia="ru-RU"/>
        </w:rPr>
        <w:t xml:space="preserve">   </w:t>
      </w:r>
      <w:bookmarkStart w:id="398" w:name="Переход_с_лестницы_на_крышу"/>
      <w:r w:rsidRPr="009A27A0">
        <w:rPr>
          <w:rFonts w:ascii="Arial" w:eastAsia="Times New Roman" w:hAnsi="Arial" w:cs="Arial"/>
          <w:b/>
          <w:bCs/>
          <w:sz w:val="20"/>
          <w:lang w:eastAsia="ru-RU"/>
        </w:rPr>
        <w:t>Переход с лестницы на крышу</w:t>
      </w:r>
      <w:bookmarkEnd w:id="398"/>
      <w:r w:rsidRPr="009A27A0">
        <w:rPr>
          <w:rFonts w:ascii="Arial" w:eastAsia="Times New Roman" w:hAnsi="Arial" w:cs="Arial"/>
          <w:sz w:val="20"/>
          <w:szCs w:val="20"/>
          <w:lang w:eastAsia="ru-RU"/>
        </w:rPr>
        <w:t xml:space="preserve"> выполняется в таком порядке. Спасатель поднимается по лестнице несколько выше уровня карниза крыши. Держась рукой за лестницу (при наличии желоба - за него), он ставит на крышу одну ногу, затем - вторую. Для перехода из окна (проема) и с крыши на лестницу спасатель должен подойти к верхнему концу лестницы, взяться одной рукой за верхнюю ступеньку с наружной стороны, прижаться к лестнице, повернуться на 180° лицом к лестнице, поставить одну ногу на ступеньку, взяться другой рукой за ступеньку и перенести на ступеньку другую ногу.</w:t>
      </w:r>
    </w:p>
    <w:p w:rsidR="009A27A0" w:rsidRPr="009A27A0" w:rsidRDefault="009A27A0" w:rsidP="009A27A0">
      <w:pPr>
        <w:spacing w:before="100" w:beforeAutospacing="1" w:after="100" w:afterAutospacing="1" w:line="240" w:lineRule="auto"/>
        <w:rPr>
          <w:rFonts w:ascii="Times New Roman" w:eastAsia="Times New Roman" w:hAnsi="Times New Roman"/>
          <w:sz w:val="24"/>
          <w:szCs w:val="24"/>
          <w:lang w:eastAsia="ru-RU"/>
        </w:rPr>
      </w:pPr>
      <w:r w:rsidRPr="009A27A0">
        <w:rPr>
          <w:rFonts w:ascii="Times New Roman" w:eastAsia="Times New Roman" w:hAnsi="Times New Roman"/>
          <w:sz w:val="24"/>
          <w:szCs w:val="24"/>
          <w:lang w:eastAsia="ru-RU"/>
        </w:rPr>
        <w:t xml:space="preserve">   </w:t>
      </w:r>
      <w:bookmarkStart w:id="399" w:name="штурмовая_лестница"/>
      <w:r w:rsidRPr="009A27A0">
        <w:rPr>
          <w:rFonts w:ascii="Arial" w:eastAsia="Times New Roman" w:hAnsi="Arial" w:cs="Arial"/>
          <w:sz w:val="20"/>
          <w:szCs w:val="20"/>
          <w:lang w:eastAsia="ru-RU"/>
        </w:rPr>
        <w:t xml:space="preserve">Подъем </w:t>
      </w:r>
      <w:bookmarkEnd w:id="399"/>
      <w:r w:rsidRPr="009A27A0">
        <w:rPr>
          <w:rFonts w:ascii="Arial" w:eastAsia="Times New Roman" w:hAnsi="Arial" w:cs="Arial"/>
          <w:sz w:val="20"/>
          <w:szCs w:val="20"/>
          <w:lang w:eastAsia="ru-RU"/>
        </w:rPr>
        <w:t xml:space="preserve">спасателей на верхние этажи зданий может осуществляться по </w:t>
      </w:r>
      <w:r w:rsidRPr="009A27A0">
        <w:rPr>
          <w:rFonts w:ascii="Arial" w:eastAsia="Times New Roman" w:hAnsi="Arial" w:cs="Arial"/>
          <w:b/>
          <w:bCs/>
          <w:sz w:val="20"/>
          <w:lang w:eastAsia="ru-RU"/>
        </w:rPr>
        <w:t>штурмовой</w:t>
      </w:r>
      <w:r w:rsidRPr="009A27A0">
        <w:rPr>
          <w:rFonts w:ascii="Arial" w:eastAsia="Times New Roman" w:hAnsi="Arial" w:cs="Arial"/>
          <w:sz w:val="20"/>
          <w:szCs w:val="20"/>
          <w:lang w:eastAsia="ru-RU"/>
        </w:rPr>
        <w:t xml:space="preserve"> </w:t>
      </w:r>
      <w:r w:rsidRPr="009A27A0">
        <w:rPr>
          <w:rFonts w:ascii="Arial" w:eastAsia="Times New Roman" w:hAnsi="Arial" w:cs="Arial"/>
          <w:b/>
          <w:bCs/>
          <w:sz w:val="20"/>
          <w:lang w:eastAsia="ru-RU"/>
        </w:rPr>
        <w:t>лестнице</w:t>
      </w:r>
      <w:r w:rsidRPr="009A27A0">
        <w:rPr>
          <w:rFonts w:ascii="Arial" w:eastAsia="Times New Roman" w:hAnsi="Arial" w:cs="Arial"/>
          <w:sz w:val="20"/>
          <w:szCs w:val="20"/>
          <w:lang w:eastAsia="ru-RU"/>
        </w:rPr>
        <w:t>. Она имеет 13 ступенек и оборудуется специальным крюком с зубьями, с помощью которого закрепляется за подоконник (проем). Установка штурмовой лестницы в окно второго этажа осуществляется путем ее поднятия и закрепления крюком за подоконник с правой стороны окна. После навески лестницы спасатель начинает подъем по ней. При выходе на подоконник правая нога должна быть в положении на девятой (десятой) ступеньке, руки - на тринадцатой ступеньке. Удерживаясь руками за ступеньку, левую ногу необходимо перенести через подоконник и сесть на него верхом, выпрямить правую ногу, перейти в помещение. Подъем спасателей на третий и последующие этажи осуществляется в следующем порядке. В положении сидя на подоконнике правой рукой нужно взяться за боковую стойку над двенадцатой ступенькой или за эту ступеньку, левой - за крюк или тринадцатую ступеньку. Сильным рывком обеими руками и разгибанием корпуса поднять лестницу и повернуть ее крюком к себе; перебирая поочередно по боковой стойке руками, поднять лестницу до положения крюка выше подоконника на 15-20 см, повернуть лестницу крюком в окно и подвесить ее на правую половину окна. Переход с подоконника на лестницу осуществляется в таком порядке:</w:t>
      </w:r>
      <w:r w:rsidRPr="009A27A0">
        <w:rPr>
          <w:rFonts w:ascii="Arial" w:eastAsia="Times New Roman" w:hAnsi="Arial" w:cs="Arial"/>
          <w:sz w:val="20"/>
          <w:szCs w:val="20"/>
          <w:lang w:eastAsia="ru-RU"/>
        </w:rPr>
        <w:br/>
        <w:t>- правую ногу поставить на первую ступеньку;</w:t>
      </w:r>
      <w:r w:rsidRPr="009A27A0">
        <w:rPr>
          <w:rFonts w:ascii="Arial" w:eastAsia="Times New Roman" w:hAnsi="Arial" w:cs="Arial"/>
          <w:sz w:val="20"/>
          <w:szCs w:val="20"/>
          <w:lang w:eastAsia="ru-RU"/>
        </w:rPr>
        <w:br/>
        <w:t>- взяться левой рукой за четвертую (пятую) ступеньку с внутренней стороны;</w:t>
      </w:r>
      <w:r w:rsidRPr="009A27A0">
        <w:rPr>
          <w:rFonts w:ascii="Arial" w:eastAsia="Times New Roman" w:hAnsi="Arial" w:cs="Arial"/>
          <w:sz w:val="20"/>
          <w:szCs w:val="20"/>
          <w:lang w:eastAsia="ru-RU"/>
        </w:rPr>
        <w:br/>
        <w:t>- правой рукой взяться за пятую (шестую) ступеньку с внешней стороны и подняться до выпрямления правой ноги, левую ногу поставить на подоконник около боковой стойки;</w:t>
      </w:r>
      <w:r w:rsidRPr="009A27A0">
        <w:rPr>
          <w:rFonts w:ascii="Arial" w:eastAsia="Times New Roman" w:hAnsi="Arial" w:cs="Arial"/>
          <w:sz w:val="20"/>
          <w:szCs w:val="20"/>
          <w:lang w:eastAsia="ru-RU"/>
        </w:rPr>
        <w:br/>
        <w:t>- отталкиваясь левой ногой от подоконника и подтягиваясь на руках, правую ногу поставить на третью (четвертую) ступеньку и продолжать подъем. По достижении заданного этажа спасатель должен сесть на подоконник, опустить левую ногу на пол, левой рукой взяться за крюк и перенести</w:t>
      </w:r>
      <w:r w:rsidRPr="009A27A0">
        <w:rPr>
          <w:rFonts w:ascii="Arial" w:eastAsia="Times New Roman" w:hAnsi="Arial" w:cs="Arial"/>
          <w:b/>
          <w:bCs/>
          <w:sz w:val="20"/>
          <w:szCs w:val="20"/>
          <w:lang w:eastAsia="ru-RU"/>
        </w:rPr>
        <w:t xml:space="preserve"> </w:t>
      </w:r>
      <w:r w:rsidRPr="009A27A0">
        <w:rPr>
          <w:rFonts w:ascii="Arial" w:eastAsia="Times New Roman" w:hAnsi="Arial" w:cs="Arial"/>
          <w:sz w:val="20"/>
          <w:szCs w:val="20"/>
          <w:lang w:eastAsia="ru-RU"/>
        </w:rPr>
        <w:t>правую</w:t>
      </w:r>
      <w:r w:rsidRPr="009A27A0">
        <w:rPr>
          <w:rFonts w:ascii="Arial" w:eastAsia="Times New Roman" w:hAnsi="Arial" w:cs="Arial"/>
          <w:b/>
          <w:bCs/>
          <w:sz w:val="20"/>
          <w:szCs w:val="20"/>
          <w:lang w:eastAsia="ru-RU"/>
        </w:rPr>
        <w:t xml:space="preserve"> </w:t>
      </w:r>
      <w:r w:rsidRPr="009A27A0">
        <w:rPr>
          <w:rFonts w:ascii="Arial" w:eastAsia="Times New Roman" w:hAnsi="Arial" w:cs="Arial"/>
          <w:sz w:val="20"/>
          <w:szCs w:val="20"/>
          <w:lang w:eastAsia="ru-RU"/>
        </w:rPr>
        <w:t>ногу в окно.</w:t>
      </w:r>
      <w:r w:rsidRPr="009A27A0">
        <w:rPr>
          <w:rFonts w:ascii="Arial" w:eastAsia="Times New Roman" w:hAnsi="Arial" w:cs="Arial"/>
          <w:sz w:val="20"/>
          <w:szCs w:val="20"/>
          <w:lang w:eastAsia="ru-RU"/>
        </w:rPr>
        <w:br/>
        <w:t>   Спуск по штурмовой лестнице осуществляется в следующем порядке:</w:t>
      </w:r>
      <w:r w:rsidRPr="009A27A0">
        <w:rPr>
          <w:rFonts w:ascii="Arial" w:eastAsia="Times New Roman" w:hAnsi="Arial" w:cs="Arial"/>
          <w:sz w:val="20"/>
          <w:szCs w:val="20"/>
          <w:lang w:eastAsia="ru-RU"/>
        </w:rPr>
        <w:br/>
        <w:t>- перенести правую ногу через подоконник;</w:t>
      </w:r>
      <w:r w:rsidRPr="009A27A0">
        <w:rPr>
          <w:rFonts w:ascii="Arial" w:eastAsia="Times New Roman" w:hAnsi="Arial" w:cs="Arial"/>
          <w:sz w:val="20"/>
          <w:szCs w:val="20"/>
          <w:lang w:eastAsia="ru-RU"/>
        </w:rPr>
        <w:br/>
        <w:t>- сесть на подоконник верхом;</w:t>
      </w:r>
      <w:r w:rsidRPr="009A27A0">
        <w:rPr>
          <w:rFonts w:ascii="Arial" w:eastAsia="Times New Roman" w:hAnsi="Arial" w:cs="Arial"/>
          <w:sz w:val="20"/>
          <w:szCs w:val="20"/>
          <w:lang w:eastAsia="ru-RU"/>
        </w:rPr>
        <w:br/>
        <w:t>- взяться руками за верхнюю ступеньку;</w:t>
      </w:r>
      <w:r w:rsidRPr="009A27A0">
        <w:rPr>
          <w:rFonts w:ascii="Arial" w:eastAsia="Times New Roman" w:hAnsi="Arial" w:cs="Arial"/>
          <w:sz w:val="20"/>
          <w:szCs w:val="20"/>
          <w:lang w:eastAsia="ru-RU"/>
        </w:rPr>
        <w:br/>
        <w:t>- поставить правую ногу на девятую (десятую) ступеньку;</w:t>
      </w:r>
      <w:r w:rsidRPr="009A27A0">
        <w:rPr>
          <w:rFonts w:ascii="Arial" w:eastAsia="Times New Roman" w:hAnsi="Arial" w:cs="Arial"/>
          <w:sz w:val="20"/>
          <w:szCs w:val="20"/>
          <w:lang w:eastAsia="ru-RU"/>
        </w:rPr>
        <w:br/>
        <w:t>- выпрямить корпус и перенести левую ногу на десятую (девятую) ступеньку;</w:t>
      </w:r>
      <w:r w:rsidRPr="009A27A0">
        <w:rPr>
          <w:rFonts w:ascii="Arial" w:eastAsia="Times New Roman" w:hAnsi="Arial" w:cs="Arial"/>
          <w:sz w:val="20"/>
          <w:szCs w:val="20"/>
          <w:lang w:eastAsia="ru-RU"/>
        </w:rPr>
        <w:br/>
        <w:t>- спуститься по лестнице до находящегося этажом ниже подоконника;</w:t>
      </w:r>
      <w:r w:rsidRPr="009A27A0">
        <w:rPr>
          <w:rFonts w:ascii="Arial" w:eastAsia="Times New Roman" w:hAnsi="Arial" w:cs="Arial"/>
          <w:sz w:val="20"/>
          <w:szCs w:val="20"/>
          <w:lang w:eastAsia="ru-RU"/>
        </w:rPr>
        <w:br/>
        <w:t>- перенести левую ногу за подоконник и сесть на него верхом;</w:t>
      </w:r>
      <w:r w:rsidRPr="009A27A0">
        <w:rPr>
          <w:rFonts w:ascii="Arial" w:eastAsia="Times New Roman" w:hAnsi="Arial" w:cs="Arial"/>
          <w:sz w:val="20"/>
          <w:szCs w:val="20"/>
          <w:lang w:eastAsia="ru-RU"/>
        </w:rPr>
        <w:br/>
        <w:t>- взяться правой рукой за левую боковую стойку над третьей ступенькой левой рукой - за правую боковую стойку над той же ступенькой;</w:t>
      </w:r>
      <w:r w:rsidRPr="009A27A0">
        <w:rPr>
          <w:rFonts w:ascii="Arial" w:eastAsia="Times New Roman" w:hAnsi="Arial" w:cs="Arial"/>
          <w:sz w:val="20"/>
          <w:szCs w:val="20"/>
          <w:lang w:eastAsia="ru-RU"/>
        </w:rPr>
        <w:br/>
        <w:t>- поднять лестницу, повернуть ее крюком к себе, перебирая руками</w:t>
      </w:r>
      <w:r w:rsidRPr="009A27A0">
        <w:rPr>
          <w:rFonts w:ascii="Arial" w:eastAsia="Times New Roman" w:hAnsi="Arial" w:cs="Arial"/>
          <w:b/>
          <w:bCs/>
          <w:sz w:val="20"/>
          <w:szCs w:val="20"/>
          <w:lang w:eastAsia="ru-RU"/>
        </w:rPr>
        <w:t xml:space="preserve"> </w:t>
      </w:r>
      <w:r w:rsidRPr="009A27A0">
        <w:rPr>
          <w:rFonts w:ascii="Arial" w:eastAsia="Times New Roman" w:hAnsi="Arial" w:cs="Arial"/>
          <w:sz w:val="20"/>
          <w:szCs w:val="20"/>
          <w:lang w:eastAsia="ru-RU"/>
        </w:rPr>
        <w:t>боковые</w:t>
      </w:r>
      <w:r w:rsidRPr="009A27A0">
        <w:rPr>
          <w:rFonts w:ascii="Arial" w:eastAsia="Times New Roman" w:hAnsi="Arial" w:cs="Arial"/>
          <w:b/>
          <w:bCs/>
          <w:sz w:val="20"/>
          <w:szCs w:val="20"/>
          <w:lang w:eastAsia="ru-RU"/>
        </w:rPr>
        <w:t xml:space="preserve"> </w:t>
      </w:r>
      <w:r w:rsidRPr="009A27A0">
        <w:rPr>
          <w:rFonts w:ascii="Arial" w:eastAsia="Times New Roman" w:hAnsi="Arial" w:cs="Arial"/>
          <w:sz w:val="20"/>
          <w:szCs w:val="20"/>
          <w:lang w:eastAsia="ru-RU"/>
        </w:rPr>
        <w:t>стойки, опустить лестницу до положения крюка над головой,</w:t>
      </w:r>
      <w:r w:rsidRPr="009A27A0">
        <w:rPr>
          <w:rFonts w:ascii="Arial" w:eastAsia="Times New Roman" w:hAnsi="Arial" w:cs="Arial"/>
          <w:b/>
          <w:bCs/>
          <w:sz w:val="20"/>
          <w:szCs w:val="20"/>
          <w:lang w:eastAsia="ru-RU"/>
        </w:rPr>
        <w:t xml:space="preserve"> </w:t>
      </w:r>
      <w:r w:rsidRPr="009A27A0">
        <w:rPr>
          <w:rFonts w:ascii="Arial" w:eastAsia="Times New Roman" w:hAnsi="Arial" w:cs="Arial"/>
          <w:sz w:val="20"/>
          <w:szCs w:val="20"/>
          <w:lang w:eastAsia="ru-RU"/>
        </w:rPr>
        <w:t>повернуть лестницу крюком в окно и повесить ее на подоконник;</w:t>
      </w:r>
      <w:r w:rsidRPr="009A27A0">
        <w:rPr>
          <w:rFonts w:ascii="Arial" w:eastAsia="Times New Roman" w:hAnsi="Arial" w:cs="Arial"/>
          <w:sz w:val="20"/>
          <w:szCs w:val="20"/>
          <w:lang w:eastAsia="ru-RU"/>
        </w:rPr>
        <w:br/>
        <w:t>- выйти на лестницу и опуститься на землю;</w:t>
      </w:r>
      <w:r w:rsidRPr="009A27A0">
        <w:rPr>
          <w:rFonts w:ascii="Arial" w:eastAsia="Times New Roman" w:hAnsi="Arial" w:cs="Arial"/>
          <w:sz w:val="20"/>
          <w:szCs w:val="20"/>
          <w:lang w:eastAsia="ru-RU"/>
        </w:rPr>
        <w:br/>
        <w:t>- взяться за боковые стойки над третьей ступенькой, поднять лестницу на 15-20 см, вывести крюк из зацепления с подоконником, опустить лестницу.</w:t>
      </w:r>
    </w:p>
    <w:p w:rsidR="009A27A0" w:rsidRPr="009A27A0" w:rsidRDefault="009A27A0" w:rsidP="009A27A0">
      <w:pPr>
        <w:spacing w:before="100" w:beforeAutospacing="1" w:after="100" w:afterAutospacing="1" w:line="240" w:lineRule="auto"/>
        <w:rPr>
          <w:rFonts w:ascii="Times New Roman" w:eastAsia="Times New Roman" w:hAnsi="Times New Roman"/>
          <w:sz w:val="24"/>
          <w:szCs w:val="24"/>
          <w:lang w:eastAsia="ru-RU"/>
        </w:rPr>
      </w:pPr>
      <w:r w:rsidRPr="009A27A0">
        <w:rPr>
          <w:rFonts w:ascii="Times New Roman" w:eastAsia="Times New Roman" w:hAnsi="Times New Roman"/>
          <w:sz w:val="24"/>
          <w:szCs w:val="24"/>
          <w:lang w:eastAsia="ru-RU"/>
        </w:rPr>
        <w:t xml:space="preserve">   </w:t>
      </w:r>
      <w:bookmarkStart w:id="400" w:name="спасение_оказавшихся_на_крыше"/>
      <w:r w:rsidRPr="009A27A0">
        <w:rPr>
          <w:rFonts w:ascii="Arial" w:eastAsia="Times New Roman" w:hAnsi="Arial" w:cs="Arial"/>
          <w:b/>
          <w:bCs/>
          <w:sz w:val="20"/>
          <w:lang w:eastAsia="ru-RU"/>
        </w:rPr>
        <w:t>Для спасения</w:t>
      </w:r>
      <w:bookmarkEnd w:id="400"/>
      <w:r w:rsidRPr="009A27A0">
        <w:rPr>
          <w:rFonts w:ascii="Arial" w:eastAsia="Times New Roman" w:hAnsi="Arial" w:cs="Arial"/>
          <w:b/>
          <w:bCs/>
          <w:sz w:val="20"/>
          <w:lang w:eastAsia="ru-RU"/>
        </w:rPr>
        <w:t xml:space="preserve"> людей, оказавшихся на крыше</w:t>
      </w:r>
      <w:r w:rsidRPr="009A27A0">
        <w:rPr>
          <w:rFonts w:ascii="Arial" w:eastAsia="Times New Roman" w:hAnsi="Arial" w:cs="Arial"/>
          <w:sz w:val="20"/>
          <w:szCs w:val="20"/>
          <w:lang w:eastAsia="ru-RU"/>
        </w:rPr>
        <w:t>, спасатели поднимаются к ним, используя:</w:t>
      </w:r>
      <w:r w:rsidRPr="009A27A0">
        <w:rPr>
          <w:rFonts w:ascii="Arial" w:eastAsia="Times New Roman" w:hAnsi="Arial" w:cs="Arial"/>
          <w:sz w:val="20"/>
          <w:szCs w:val="20"/>
          <w:lang w:eastAsia="ru-RU"/>
        </w:rPr>
        <w:br/>
        <w:t>-лестницы (приставные, штурмовые, выдвижные, навесные, веревочные);</w:t>
      </w:r>
      <w:r w:rsidRPr="009A27A0">
        <w:rPr>
          <w:rFonts w:ascii="Arial" w:eastAsia="Times New Roman" w:hAnsi="Arial" w:cs="Arial"/>
          <w:sz w:val="20"/>
          <w:szCs w:val="20"/>
          <w:lang w:eastAsia="ru-RU"/>
        </w:rPr>
        <w:br/>
        <w:t>-веревочные системы;</w:t>
      </w:r>
      <w:r w:rsidRPr="009A27A0">
        <w:rPr>
          <w:rFonts w:ascii="Arial" w:eastAsia="Times New Roman" w:hAnsi="Arial" w:cs="Arial"/>
          <w:sz w:val="20"/>
          <w:szCs w:val="20"/>
          <w:lang w:eastAsia="ru-RU"/>
        </w:rPr>
        <w:br/>
        <w:t>-специальные подъемники;</w:t>
      </w:r>
      <w:r w:rsidRPr="009A27A0">
        <w:rPr>
          <w:rFonts w:ascii="Arial" w:eastAsia="Times New Roman" w:hAnsi="Arial" w:cs="Arial"/>
          <w:sz w:val="20"/>
          <w:szCs w:val="20"/>
          <w:lang w:eastAsia="ru-RU"/>
        </w:rPr>
        <w:br/>
        <w:t xml:space="preserve">-уцелевшие лестничные марши, пожарные лестницы, конструкции. </w:t>
      </w:r>
    </w:p>
    <w:p w:rsidR="009A27A0" w:rsidRPr="009A27A0" w:rsidRDefault="009A27A0" w:rsidP="009A27A0">
      <w:pPr>
        <w:spacing w:before="100" w:beforeAutospacing="1" w:after="100" w:afterAutospacing="1" w:line="240" w:lineRule="auto"/>
        <w:rPr>
          <w:rFonts w:ascii="Times New Roman" w:eastAsia="Times New Roman" w:hAnsi="Times New Roman"/>
          <w:sz w:val="24"/>
          <w:szCs w:val="24"/>
          <w:lang w:eastAsia="ru-RU"/>
        </w:rPr>
      </w:pPr>
      <w:r w:rsidRPr="009A27A0">
        <w:rPr>
          <w:rFonts w:ascii="Arial" w:eastAsia="Times New Roman" w:hAnsi="Arial" w:cs="Arial"/>
          <w:sz w:val="20"/>
          <w:szCs w:val="20"/>
          <w:lang w:eastAsia="ru-RU"/>
        </w:rPr>
        <w:t xml:space="preserve">      В ряде случаев для спасения людей, оказавшихся на крыше, </w:t>
      </w:r>
      <w:hyperlink r:id="rId660" w:history="1">
        <w:r w:rsidRPr="009A27A0">
          <w:rPr>
            <w:rFonts w:ascii="Arial" w:eastAsia="Times New Roman" w:hAnsi="Arial" w:cs="Arial"/>
            <w:color w:val="0000FF"/>
            <w:sz w:val="20"/>
            <w:u w:val="single"/>
            <w:lang w:eastAsia="ru-RU"/>
          </w:rPr>
          <w:t>используется вертолет</w:t>
        </w:r>
      </w:hyperlink>
      <w:r w:rsidRPr="009A27A0">
        <w:rPr>
          <w:rFonts w:ascii="Arial" w:eastAsia="Times New Roman" w:hAnsi="Arial" w:cs="Arial"/>
          <w:sz w:val="20"/>
          <w:szCs w:val="20"/>
          <w:lang w:eastAsia="ru-RU"/>
        </w:rPr>
        <w:t>.</w:t>
      </w:r>
    </w:p>
    <w:p w:rsidR="001A793A" w:rsidRPr="00D83A53" w:rsidRDefault="009A27A0" w:rsidP="001A793A">
      <w:pPr>
        <w:pStyle w:val="a3"/>
        <w:jc w:val="center"/>
        <w:rPr>
          <w:rFonts w:ascii="Arial" w:hAnsi="Arial" w:cs="Arial"/>
        </w:rPr>
      </w:pPr>
      <w:r w:rsidRPr="00D83A53">
        <w:rPr>
          <w:rFonts w:ascii="Arial" w:hAnsi="Arial" w:cs="Arial"/>
        </w:rPr>
        <w:t> </w:t>
      </w:r>
      <w:r w:rsidR="001A793A" w:rsidRPr="00D83A53">
        <w:rPr>
          <w:rStyle w:val="a4"/>
          <w:rFonts w:ascii="Arial" w:hAnsi="Arial" w:cs="Arial"/>
          <w:sz w:val="20"/>
          <w:szCs w:val="20"/>
        </w:rPr>
        <w:t>Содержание раздела:</w:t>
      </w:r>
    </w:p>
    <w:tbl>
      <w:tblPr>
        <w:tblW w:w="11009" w:type="dxa"/>
        <w:jc w:val="center"/>
        <w:tblCellSpacing w:w="15" w:type="dxa"/>
        <w:tblCellMar>
          <w:top w:w="15" w:type="dxa"/>
          <w:left w:w="15" w:type="dxa"/>
          <w:bottom w:w="15" w:type="dxa"/>
          <w:right w:w="15" w:type="dxa"/>
        </w:tblCellMar>
        <w:tblLook w:val="04A0"/>
      </w:tblPr>
      <w:tblGrid>
        <w:gridCol w:w="9192"/>
        <w:gridCol w:w="1817"/>
      </w:tblGrid>
      <w:tr w:rsidR="001A793A" w:rsidRPr="001A793A" w:rsidTr="001A793A">
        <w:trPr>
          <w:gridAfter w:val="1"/>
          <w:wAfter w:w="1772" w:type="dxa"/>
          <w:trHeight w:val="276"/>
          <w:tblCellSpacing w:w="15" w:type="dxa"/>
          <w:jc w:val="center"/>
        </w:trPr>
        <w:tc>
          <w:tcPr>
            <w:tcW w:w="9147" w:type="dxa"/>
            <w:vMerge w:val="restart"/>
            <w:vAlign w:val="center"/>
            <w:hideMark/>
          </w:tcPr>
          <w:p w:rsidR="001A793A" w:rsidRPr="001A793A" w:rsidRDefault="001A793A" w:rsidP="001A793A">
            <w:pPr>
              <w:spacing w:before="100" w:beforeAutospacing="1" w:after="100" w:afterAutospacing="1" w:line="240" w:lineRule="auto"/>
              <w:jc w:val="center"/>
              <w:rPr>
                <w:rFonts w:ascii="Times New Roman" w:eastAsia="Times New Roman" w:hAnsi="Times New Roman"/>
                <w:sz w:val="24"/>
                <w:szCs w:val="24"/>
                <w:lang w:eastAsia="ru-RU"/>
              </w:rPr>
            </w:pPr>
            <w:hyperlink r:id="rId661" w:history="1">
              <w:r w:rsidRPr="001A793A">
                <w:rPr>
                  <w:rFonts w:ascii="Arial" w:eastAsia="Times New Roman" w:hAnsi="Arial" w:cs="Arial"/>
                  <w:color w:val="0000FF"/>
                  <w:sz w:val="20"/>
                  <w:u w:val="single"/>
                  <w:lang w:eastAsia="ru-RU"/>
                </w:rPr>
                <w:t>Вводные сведения</w:t>
              </w:r>
            </w:hyperlink>
            <w:r w:rsidRPr="001A793A">
              <w:rPr>
                <w:rFonts w:ascii="Arial" w:eastAsia="Times New Roman" w:hAnsi="Arial" w:cs="Arial"/>
                <w:sz w:val="20"/>
                <w:szCs w:val="20"/>
                <w:lang w:eastAsia="ru-RU"/>
              </w:rPr>
              <w:br/>
            </w:r>
            <w:hyperlink r:id="rId662" w:history="1">
              <w:r w:rsidRPr="001A793A">
                <w:rPr>
                  <w:rFonts w:ascii="Arial" w:eastAsia="Times New Roman" w:hAnsi="Arial" w:cs="Arial"/>
                  <w:color w:val="0000FF"/>
                  <w:sz w:val="20"/>
                  <w:u w:val="single"/>
                  <w:lang w:eastAsia="ru-RU"/>
                </w:rPr>
                <w:t>Эвакуация с борта воздушного судна</w:t>
              </w:r>
            </w:hyperlink>
            <w:r w:rsidRPr="001A793A">
              <w:rPr>
                <w:rFonts w:ascii="Arial" w:eastAsia="Times New Roman" w:hAnsi="Arial" w:cs="Arial"/>
                <w:sz w:val="20"/>
                <w:szCs w:val="20"/>
                <w:lang w:eastAsia="ru-RU"/>
              </w:rPr>
              <w:br/>
            </w:r>
            <w:hyperlink r:id="rId663" w:history="1">
              <w:r w:rsidRPr="001A793A">
                <w:rPr>
                  <w:rFonts w:ascii="Arial" w:eastAsia="Times New Roman" w:hAnsi="Arial" w:cs="Arial"/>
                  <w:color w:val="0000FF"/>
                  <w:sz w:val="20"/>
                  <w:u w:val="single"/>
                  <w:lang w:eastAsia="ru-RU"/>
                </w:rPr>
                <w:t>Пожары на авиатранспорте </w:t>
              </w:r>
            </w:hyperlink>
            <w:r w:rsidRPr="001A793A">
              <w:rPr>
                <w:rFonts w:ascii="Arial" w:eastAsia="Times New Roman" w:hAnsi="Arial" w:cs="Arial"/>
                <w:sz w:val="20"/>
                <w:szCs w:val="20"/>
                <w:lang w:eastAsia="ru-RU"/>
              </w:rPr>
              <w:br/>
            </w:r>
            <w:hyperlink r:id="rId664" w:history="1">
              <w:r w:rsidRPr="001A793A">
                <w:rPr>
                  <w:rFonts w:ascii="Arial" w:eastAsia="Times New Roman" w:hAnsi="Arial" w:cs="Arial"/>
                  <w:color w:val="0000FF"/>
                  <w:sz w:val="20"/>
                  <w:u w:val="single"/>
                  <w:lang w:eastAsia="ru-RU"/>
                </w:rPr>
                <w:t>Поиск воздушного судна, аварийная посадка</w:t>
              </w:r>
            </w:hyperlink>
          </w:p>
        </w:tc>
      </w:tr>
      <w:tr w:rsidR="001A793A" w:rsidRPr="001A793A" w:rsidTr="001A793A">
        <w:trPr>
          <w:tblCellSpacing w:w="15" w:type="dxa"/>
          <w:jc w:val="center"/>
        </w:trPr>
        <w:tc>
          <w:tcPr>
            <w:tcW w:w="0" w:type="auto"/>
            <w:vMerge/>
            <w:vAlign w:val="center"/>
            <w:hideMark/>
          </w:tcPr>
          <w:p w:rsidR="001A793A" w:rsidRPr="001A793A" w:rsidRDefault="001A793A" w:rsidP="001A793A">
            <w:pPr>
              <w:spacing w:after="0" w:line="240" w:lineRule="auto"/>
              <w:rPr>
                <w:rFonts w:ascii="Times New Roman" w:eastAsia="Times New Roman" w:hAnsi="Times New Roman"/>
                <w:sz w:val="24"/>
                <w:szCs w:val="24"/>
                <w:lang w:eastAsia="ru-RU"/>
              </w:rPr>
            </w:pPr>
          </w:p>
        </w:tc>
        <w:tc>
          <w:tcPr>
            <w:tcW w:w="1772" w:type="dxa"/>
            <w:vAlign w:val="center"/>
            <w:hideMark/>
          </w:tcPr>
          <w:p w:rsidR="001A793A" w:rsidRPr="001A793A" w:rsidRDefault="001A793A" w:rsidP="001A793A">
            <w:pPr>
              <w:spacing w:after="0" w:line="240" w:lineRule="auto"/>
              <w:rPr>
                <w:rFonts w:ascii="Times New Roman" w:eastAsia="Times New Roman" w:hAnsi="Times New Roman"/>
                <w:sz w:val="24"/>
                <w:szCs w:val="24"/>
                <w:lang w:eastAsia="ru-RU"/>
              </w:rPr>
            </w:pPr>
            <w:r w:rsidRPr="001A793A">
              <w:rPr>
                <w:rFonts w:ascii="Times New Roman" w:eastAsia="Times New Roman" w:hAnsi="Times New Roman"/>
                <w:sz w:val="24"/>
                <w:szCs w:val="24"/>
                <w:lang w:eastAsia="ru-RU"/>
              </w:rPr>
              <w:t> </w:t>
            </w:r>
          </w:p>
        </w:tc>
      </w:tr>
      <w:tr w:rsidR="001A793A" w:rsidRPr="001A793A" w:rsidTr="001A793A">
        <w:trPr>
          <w:tblCellSpacing w:w="15" w:type="dxa"/>
          <w:jc w:val="center"/>
        </w:trPr>
        <w:tc>
          <w:tcPr>
            <w:tcW w:w="0" w:type="auto"/>
            <w:vMerge/>
            <w:vAlign w:val="center"/>
            <w:hideMark/>
          </w:tcPr>
          <w:p w:rsidR="001A793A" w:rsidRPr="001A793A" w:rsidRDefault="001A793A" w:rsidP="001A793A">
            <w:pPr>
              <w:spacing w:after="0" w:line="240" w:lineRule="auto"/>
              <w:rPr>
                <w:rFonts w:ascii="Times New Roman" w:eastAsia="Times New Roman" w:hAnsi="Times New Roman"/>
                <w:sz w:val="24"/>
                <w:szCs w:val="24"/>
                <w:lang w:eastAsia="ru-RU"/>
              </w:rPr>
            </w:pPr>
          </w:p>
        </w:tc>
        <w:tc>
          <w:tcPr>
            <w:tcW w:w="1772" w:type="dxa"/>
            <w:vAlign w:val="center"/>
            <w:hideMark/>
          </w:tcPr>
          <w:p w:rsidR="001A793A" w:rsidRPr="001A793A" w:rsidRDefault="001A793A" w:rsidP="001A793A">
            <w:pPr>
              <w:spacing w:after="0" w:line="240" w:lineRule="auto"/>
              <w:rPr>
                <w:rFonts w:ascii="Times New Roman" w:eastAsia="Times New Roman" w:hAnsi="Times New Roman"/>
                <w:sz w:val="24"/>
                <w:szCs w:val="24"/>
                <w:lang w:eastAsia="ru-RU"/>
              </w:rPr>
            </w:pPr>
            <w:r w:rsidRPr="001A793A">
              <w:rPr>
                <w:rFonts w:ascii="Times New Roman" w:eastAsia="Times New Roman" w:hAnsi="Times New Roman"/>
                <w:sz w:val="24"/>
                <w:szCs w:val="24"/>
                <w:lang w:eastAsia="ru-RU"/>
              </w:rPr>
              <w:t> </w:t>
            </w:r>
          </w:p>
        </w:tc>
      </w:tr>
      <w:tr w:rsidR="001A793A" w:rsidRPr="001A793A" w:rsidTr="001A793A">
        <w:trPr>
          <w:trHeight w:val="360"/>
          <w:tblCellSpacing w:w="15" w:type="dxa"/>
          <w:jc w:val="center"/>
        </w:trPr>
        <w:tc>
          <w:tcPr>
            <w:tcW w:w="0" w:type="auto"/>
            <w:vMerge/>
            <w:vAlign w:val="center"/>
            <w:hideMark/>
          </w:tcPr>
          <w:p w:rsidR="001A793A" w:rsidRPr="001A793A" w:rsidRDefault="001A793A" w:rsidP="001A793A">
            <w:pPr>
              <w:spacing w:after="0" w:line="240" w:lineRule="auto"/>
              <w:rPr>
                <w:rFonts w:ascii="Times New Roman" w:eastAsia="Times New Roman" w:hAnsi="Times New Roman"/>
                <w:sz w:val="24"/>
                <w:szCs w:val="24"/>
                <w:lang w:eastAsia="ru-RU"/>
              </w:rPr>
            </w:pPr>
          </w:p>
        </w:tc>
        <w:tc>
          <w:tcPr>
            <w:tcW w:w="1772" w:type="dxa"/>
            <w:vAlign w:val="center"/>
            <w:hideMark/>
          </w:tcPr>
          <w:p w:rsidR="001A793A" w:rsidRPr="001A793A" w:rsidRDefault="001A793A" w:rsidP="001A793A">
            <w:pPr>
              <w:spacing w:after="0" w:line="240" w:lineRule="auto"/>
              <w:rPr>
                <w:rFonts w:ascii="Times New Roman" w:eastAsia="Times New Roman" w:hAnsi="Times New Roman"/>
                <w:sz w:val="24"/>
                <w:szCs w:val="24"/>
                <w:lang w:eastAsia="ru-RU"/>
              </w:rPr>
            </w:pPr>
            <w:r w:rsidRPr="001A793A">
              <w:rPr>
                <w:rFonts w:ascii="Times New Roman" w:eastAsia="Times New Roman" w:hAnsi="Times New Roman"/>
                <w:sz w:val="24"/>
                <w:szCs w:val="24"/>
                <w:lang w:eastAsia="ru-RU"/>
              </w:rPr>
              <w:t> </w:t>
            </w:r>
          </w:p>
        </w:tc>
      </w:tr>
    </w:tbl>
    <w:p w:rsidR="001A793A" w:rsidRPr="00D83A53" w:rsidRDefault="001A793A" w:rsidP="001A793A">
      <w:pPr>
        <w:pStyle w:val="a3"/>
        <w:jc w:val="center"/>
        <w:rPr>
          <w:rFonts w:ascii="Arial" w:hAnsi="Arial" w:cs="Arial"/>
        </w:rPr>
      </w:pPr>
      <w:r w:rsidRPr="00D83A53">
        <w:rPr>
          <w:rStyle w:val="a4"/>
          <w:rFonts w:ascii="Arial" w:hAnsi="Arial" w:cs="Arial"/>
          <w:color w:val="000080"/>
          <w:sz w:val="20"/>
          <w:szCs w:val="20"/>
        </w:rPr>
        <w:t>Вводные сведения:</w:t>
      </w:r>
    </w:p>
    <w:p w:rsidR="001A793A" w:rsidRPr="001A793A" w:rsidRDefault="001A793A" w:rsidP="001A793A">
      <w:pPr>
        <w:spacing w:before="100" w:beforeAutospacing="1" w:after="100" w:afterAutospacing="1" w:line="240" w:lineRule="auto"/>
        <w:rPr>
          <w:rFonts w:ascii="Times New Roman" w:eastAsia="Times New Roman" w:hAnsi="Times New Roman"/>
          <w:sz w:val="24"/>
          <w:szCs w:val="24"/>
          <w:lang w:eastAsia="ru-RU"/>
        </w:rPr>
      </w:pPr>
      <w:bookmarkStart w:id="401" w:name="статистика_и_особенности_ЧС"/>
      <w:r w:rsidRPr="001A793A">
        <w:rPr>
          <w:rFonts w:ascii="Arial" w:eastAsia="Times New Roman" w:hAnsi="Arial" w:cs="Arial"/>
          <w:sz w:val="20"/>
          <w:szCs w:val="20"/>
          <w:lang w:eastAsia="ru-RU"/>
        </w:rPr>
        <w:t>В воздушном пространстве</w:t>
      </w:r>
      <w:bookmarkEnd w:id="401"/>
      <w:r w:rsidRPr="001A793A">
        <w:rPr>
          <w:rFonts w:ascii="Arial" w:eastAsia="Times New Roman" w:hAnsi="Arial" w:cs="Arial"/>
          <w:sz w:val="20"/>
          <w:szCs w:val="20"/>
          <w:lang w:eastAsia="ru-RU"/>
        </w:rPr>
        <w:t xml:space="preserve"> Земли постоянно находятся тысячи летательных аппаратов (самолеты, вертолеты, планеры, воздушные шары, дельтапланы). Они перевозят пассажиров, грузы, выполняют научные, военные и специальные задания. Ежегодная статистика свидетельствует о том, что ЧС на авиатранспорте исчисляются тысячами случаев. Так, в 1996 г. в мире число людей, погибших в авиакатастрофах, оказалось самым высоким за последние 10 лет и составило 1187 человек без учета погибших в результате терактов и в катастрофах самолетов советского производства. В России 1996 г. также прошел под</w:t>
      </w:r>
      <w:r w:rsidRPr="001A793A">
        <w:rPr>
          <w:rFonts w:ascii="Arial" w:eastAsia="Times New Roman" w:hAnsi="Arial" w:cs="Arial"/>
          <w:b/>
          <w:bCs/>
          <w:sz w:val="20"/>
          <w:szCs w:val="20"/>
          <w:lang w:eastAsia="ru-RU"/>
        </w:rPr>
        <w:t xml:space="preserve"> </w:t>
      </w:r>
      <w:r w:rsidRPr="001A793A">
        <w:rPr>
          <w:rFonts w:ascii="Arial" w:eastAsia="Times New Roman" w:hAnsi="Arial" w:cs="Arial"/>
          <w:sz w:val="20"/>
          <w:szCs w:val="20"/>
          <w:lang w:eastAsia="ru-RU"/>
        </w:rPr>
        <w:t>знаком авиакатастроф. Только крупных было 18, в них погибли 249 человек.</w:t>
      </w:r>
      <w:r w:rsidRPr="001A793A">
        <w:rPr>
          <w:rFonts w:ascii="MS Sans Serif" w:eastAsia="Times New Roman" w:hAnsi="MS Sans Serif"/>
          <w:sz w:val="20"/>
          <w:szCs w:val="20"/>
          <w:lang w:eastAsia="ru-RU"/>
        </w:rPr>
        <w:t xml:space="preserve"> </w:t>
      </w:r>
      <w:r w:rsidRPr="001A793A">
        <w:rPr>
          <w:rFonts w:ascii="Arial" w:eastAsia="Times New Roman" w:hAnsi="Arial" w:cs="Arial"/>
          <w:sz w:val="20"/>
          <w:szCs w:val="20"/>
          <w:lang w:eastAsia="ru-RU"/>
        </w:rPr>
        <w:t xml:space="preserve">Особенность возникновения и развития ЧС на авиатранспорте заключается в высоких скоростях передвижения авиасредств, наличии на их борту большого количества горючих и взрывоопасных веществ, нахождении людей | в замкнутом пространстве салонов, отсутствии эффективных мер воздействия на воздушное судно, терпящее бедствие. </w:t>
      </w:r>
    </w:p>
    <w:p w:rsidR="001A793A" w:rsidRPr="001A793A" w:rsidRDefault="001A793A" w:rsidP="001A793A">
      <w:pPr>
        <w:spacing w:before="100" w:beforeAutospacing="1" w:after="100" w:afterAutospacing="1" w:line="240" w:lineRule="auto"/>
        <w:rPr>
          <w:rFonts w:ascii="Times New Roman" w:eastAsia="Times New Roman" w:hAnsi="Times New Roman"/>
          <w:sz w:val="24"/>
          <w:szCs w:val="24"/>
          <w:lang w:eastAsia="ru-RU"/>
        </w:rPr>
      </w:pPr>
      <w:r w:rsidRPr="001A793A">
        <w:rPr>
          <w:rFonts w:ascii="MS Sans Serif" w:eastAsia="Times New Roman" w:hAnsi="MS Sans Serif"/>
          <w:sz w:val="20"/>
          <w:szCs w:val="20"/>
          <w:lang w:eastAsia="ru-RU"/>
        </w:rPr>
        <w:t xml:space="preserve">    </w:t>
      </w:r>
      <w:bookmarkStart w:id="402" w:name="Основными_факторами"/>
      <w:r w:rsidRPr="001A793A">
        <w:rPr>
          <w:rFonts w:ascii="Arial" w:eastAsia="Times New Roman" w:hAnsi="Arial" w:cs="Arial"/>
          <w:b/>
          <w:bCs/>
          <w:sz w:val="20"/>
          <w:lang w:eastAsia="ru-RU"/>
        </w:rPr>
        <w:t>Основными факторами</w:t>
      </w:r>
      <w:bookmarkEnd w:id="402"/>
      <w:r w:rsidRPr="001A793A">
        <w:rPr>
          <w:rFonts w:ascii="Arial" w:eastAsia="Times New Roman" w:hAnsi="Arial" w:cs="Arial"/>
          <w:b/>
          <w:bCs/>
          <w:sz w:val="20"/>
          <w:lang w:eastAsia="ru-RU"/>
        </w:rPr>
        <w:t xml:space="preserve"> </w:t>
      </w:r>
      <w:r w:rsidRPr="001A793A">
        <w:rPr>
          <w:rFonts w:ascii="Arial" w:eastAsia="Times New Roman" w:hAnsi="Arial" w:cs="Arial"/>
          <w:sz w:val="20"/>
          <w:szCs w:val="20"/>
          <w:lang w:eastAsia="ru-RU"/>
        </w:rPr>
        <w:t>травмирования и гибели людей при ЧС на авиатранспорте являются силы, возникающие при ударе, и пожар. Причинами ЧС в авиации становятся взрывы, пожары, сходы со взлетно-посадочной полосы, падения воздушных судов.</w:t>
      </w:r>
    </w:p>
    <w:p w:rsidR="001A793A" w:rsidRPr="001A793A" w:rsidRDefault="001A793A" w:rsidP="001A793A">
      <w:pPr>
        <w:spacing w:before="100" w:beforeAutospacing="1" w:after="100" w:afterAutospacing="1" w:line="240" w:lineRule="auto"/>
        <w:rPr>
          <w:rFonts w:ascii="Times New Roman" w:eastAsia="Times New Roman" w:hAnsi="Times New Roman"/>
          <w:sz w:val="24"/>
          <w:szCs w:val="24"/>
          <w:lang w:eastAsia="ru-RU"/>
        </w:rPr>
      </w:pPr>
      <w:r w:rsidRPr="001A793A">
        <w:rPr>
          <w:rFonts w:ascii="MS Sans Serif" w:eastAsia="Times New Roman" w:hAnsi="MS Sans Serif"/>
          <w:sz w:val="20"/>
          <w:szCs w:val="20"/>
          <w:lang w:eastAsia="ru-RU"/>
        </w:rPr>
        <w:t xml:space="preserve">    </w:t>
      </w:r>
      <w:bookmarkStart w:id="403" w:name="Безопасность_полетов"/>
      <w:r w:rsidRPr="001A793A">
        <w:rPr>
          <w:rFonts w:ascii="Arial" w:eastAsia="Times New Roman" w:hAnsi="Arial" w:cs="Arial"/>
          <w:b/>
          <w:bCs/>
          <w:sz w:val="20"/>
          <w:lang w:eastAsia="ru-RU"/>
        </w:rPr>
        <w:t>Безопасность полетов</w:t>
      </w:r>
      <w:bookmarkEnd w:id="403"/>
      <w:r w:rsidRPr="001A793A">
        <w:rPr>
          <w:rFonts w:ascii="Arial" w:eastAsia="Times New Roman" w:hAnsi="Arial" w:cs="Arial"/>
          <w:b/>
          <w:bCs/>
          <w:sz w:val="20"/>
          <w:lang w:eastAsia="ru-RU"/>
        </w:rPr>
        <w:t xml:space="preserve"> обеспечивается</w:t>
      </w:r>
      <w:r w:rsidRPr="001A793A">
        <w:rPr>
          <w:rFonts w:ascii="Arial" w:eastAsia="Times New Roman" w:hAnsi="Arial" w:cs="Arial"/>
          <w:sz w:val="20"/>
          <w:szCs w:val="20"/>
          <w:lang w:eastAsia="ru-RU"/>
        </w:rPr>
        <w:t>:</w:t>
      </w:r>
      <w:r w:rsidRPr="001A793A">
        <w:rPr>
          <w:rFonts w:ascii="Arial" w:eastAsia="Times New Roman" w:hAnsi="Arial" w:cs="Arial"/>
          <w:sz w:val="20"/>
          <w:szCs w:val="20"/>
          <w:lang w:eastAsia="ru-RU"/>
        </w:rPr>
        <w:br/>
        <w:t>- строгой регламентацией проектирования, постройки, испытания и сертификации воздушных судов, авиационных двигателей и оборудования;</w:t>
      </w:r>
      <w:r w:rsidRPr="001A793A">
        <w:rPr>
          <w:rFonts w:ascii="Arial" w:eastAsia="Times New Roman" w:hAnsi="Arial" w:cs="Arial"/>
          <w:sz w:val="20"/>
          <w:szCs w:val="20"/>
          <w:lang w:eastAsia="ru-RU"/>
        </w:rPr>
        <w:br/>
        <w:t>- полным перечнем технических требований и нормативов к характеристикам воздушных судов, их элементам, системам, агрегатам и оборудованию;</w:t>
      </w:r>
      <w:r w:rsidRPr="001A793A">
        <w:rPr>
          <w:rFonts w:ascii="Arial" w:eastAsia="Times New Roman" w:hAnsi="Arial" w:cs="Arial"/>
          <w:sz w:val="20"/>
          <w:szCs w:val="20"/>
          <w:lang w:eastAsia="ru-RU"/>
        </w:rPr>
        <w:br/>
        <w:t>- системой технической эксплуатации воздушных судов с перечнем обязательных правил по их подготовке и обслуживанию;</w:t>
      </w:r>
      <w:r w:rsidRPr="001A793A">
        <w:rPr>
          <w:rFonts w:ascii="Arial" w:eastAsia="Times New Roman" w:hAnsi="Arial" w:cs="Arial"/>
          <w:sz w:val="20"/>
          <w:szCs w:val="20"/>
          <w:lang w:eastAsia="ru-RU"/>
        </w:rPr>
        <w:br/>
        <w:t>- техническими требованиями и нормативами к аэропортам, аэродромам, воздушном трассам;</w:t>
      </w:r>
      <w:r w:rsidRPr="001A793A">
        <w:rPr>
          <w:rFonts w:ascii="Arial" w:eastAsia="Times New Roman" w:hAnsi="Arial" w:cs="Arial"/>
          <w:sz w:val="20"/>
          <w:szCs w:val="20"/>
          <w:lang w:eastAsia="ru-RU"/>
        </w:rPr>
        <w:br/>
        <w:t>- правилами организации управления воздушным движением;</w:t>
      </w:r>
      <w:r w:rsidRPr="001A793A">
        <w:rPr>
          <w:rFonts w:ascii="Arial" w:eastAsia="Times New Roman" w:hAnsi="Arial" w:cs="Arial"/>
          <w:sz w:val="20"/>
          <w:szCs w:val="20"/>
          <w:lang w:eastAsia="ru-RU"/>
        </w:rPr>
        <w:br/>
        <w:t>- порядком работы метеослужб, обеспечивающих авиадвижение;</w:t>
      </w:r>
      <w:r w:rsidRPr="001A793A">
        <w:rPr>
          <w:rFonts w:ascii="Arial" w:eastAsia="Times New Roman" w:hAnsi="Arial" w:cs="Arial"/>
          <w:sz w:val="20"/>
          <w:szCs w:val="20"/>
          <w:lang w:eastAsia="ru-RU"/>
        </w:rPr>
        <w:br/>
        <w:t>- системой расследования авиапроисшествий.</w:t>
      </w:r>
    </w:p>
    <w:p w:rsidR="001A793A" w:rsidRPr="001A793A" w:rsidRDefault="001A793A" w:rsidP="001A793A">
      <w:pPr>
        <w:spacing w:before="100" w:beforeAutospacing="1" w:after="100" w:afterAutospacing="1" w:line="240" w:lineRule="auto"/>
        <w:rPr>
          <w:rFonts w:ascii="Arial" w:eastAsia="Times New Roman" w:hAnsi="Arial" w:cs="Arial"/>
          <w:sz w:val="20"/>
          <w:szCs w:val="20"/>
          <w:lang w:eastAsia="ru-RU"/>
        </w:rPr>
      </w:pPr>
      <w:r w:rsidRPr="001A793A">
        <w:rPr>
          <w:rFonts w:ascii="Arial" w:eastAsia="Times New Roman" w:hAnsi="Arial" w:cs="Arial"/>
          <w:sz w:val="20"/>
          <w:szCs w:val="20"/>
          <w:lang w:eastAsia="ru-RU"/>
        </w:rPr>
        <w:t xml:space="preserve">        Несмотря на постоянную работу по снижению ЧС на авиатранспорте, аварии и катастрофы с воздушными судами нередки. Они возникают на стоянке, при взлете, в крейсерском полете, при заходе на посадку, при посадке. </w:t>
      </w:r>
    </w:p>
    <w:p w:rsidR="001A793A" w:rsidRPr="001A793A" w:rsidRDefault="001A793A" w:rsidP="001A793A">
      <w:pPr>
        <w:spacing w:before="100" w:beforeAutospacing="1" w:after="100" w:afterAutospacing="1" w:line="240" w:lineRule="auto"/>
        <w:rPr>
          <w:rFonts w:ascii="Times New Roman" w:eastAsia="Times New Roman" w:hAnsi="Times New Roman"/>
          <w:sz w:val="24"/>
          <w:szCs w:val="24"/>
          <w:lang w:eastAsia="ru-RU"/>
        </w:rPr>
      </w:pPr>
      <w:r w:rsidRPr="001A793A">
        <w:rPr>
          <w:rFonts w:ascii="Times New Roman" w:eastAsia="Times New Roman" w:hAnsi="Times New Roman"/>
          <w:sz w:val="24"/>
          <w:szCs w:val="24"/>
          <w:lang w:eastAsia="ru-RU"/>
        </w:rPr>
        <w:t xml:space="preserve">   </w:t>
      </w:r>
      <w:bookmarkStart w:id="404" w:name="АСК"/>
      <w:r w:rsidRPr="001A793A">
        <w:rPr>
          <w:rFonts w:ascii="Arial" w:eastAsia="Times New Roman" w:hAnsi="Arial" w:cs="Arial"/>
          <w:sz w:val="20"/>
          <w:szCs w:val="20"/>
          <w:lang w:eastAsia="ru-RU"/>
        </w:rPr>
        <w:t>Основная часть</w:t>
      </w:r>
      <w:bookmarkEnd w:id="404"/>
      <w:r w:rsidRPr="001A793A">
        <w:rPr>
          <w:rFonts w:ascii="Arial" w:eastAsia="Times New Roman" w:hAnsi="Arial" w:cs="Arial"/>
          <w:sz w:val="20"/>
          <w:szCs w:val="20"/>
          <w:lang w:eastAsia="ru-RU"/>
        </w:rPr>
        <w:t xml:space="preserve"> ЧС на авиатранспорте (около 80%) происходит в районе аэропорта (стоянка, взлет, заход на посадку, посадка). Проведение здесь аварийно-спасательных работ осуществляют </w:t>
      </w:r>
      <w:r w:rsidRPr="001A793A">
        <w:rPr>
          <w:rFonts w:ascii="Arial" w:eastAsia="Times New Roman" w:hAnsi="Arial" w:cs="Arial"/>
          <w:b/>
          <w:bCs/>
          <w:sz w:val="20"/>
          <w:lang w:eastAsia="ru-RU"/>
        </w:rPr>
        <w:t>аварийно-спасательные команды</w:t>
      </w:r>
      <w:r w:rsidRPr="001A793A">
        <w:rPr>
          <w:rFonts w:ascii="Arial" w:eastAsia="Times New Roman" w:hAnsi="Arial" w:cs="Arial"/>
          <w:sz w:val="20"/>
          <w:szCs w:val="20"/>
          <w:lang w:eastAsia="ru-RU"/>
        </w:rPr>
        <w:t xml:space="preserve"> (АСК), в которую входят расчеты от каждой служб: диспетчерской, стартовой, пожарно-спасательной, пожарно-стрелковой, медицинской, инженерной, спецтранспорта, перевозок, милиции, АСС. После получения информации об аварии на воздушном судне АСК обязаны немедленно приступить к работе. Число жертв авиакатастрофы находится в прямой зависимости от степени разрушения воздушного судна, теплового поражения и удушья при пожаре, от травмирования людей, покидающих борт через высоко расположенные люки, от организованности и слаженности действий пассажиров, экипажа, спасателей. Оперативному проведению аварийно-спасательных работ мешает паника, которая может сделать эвакуацию вообще невозможной.</w:t>
      </w:r>
    </w:p>
    <w:p w:rsidR="001A793A" w:rsidRPr="001A793A" w:rsidRDefault="001A793A" w:rsidP="001A793A">
      <w:pPr>
        <w:spacing w:before="100" w:beforeAutospacing="1" w:after="100" w:afterAutospacing="1" w:line="240" w:lineRule="auto"/>
        <w:rPr>
          <w:rFonts w:ascii="Times New Roman" w:eastAsia="Times New Roman" w:hAnsi="Times New Roman"/>
          <w:sz w:val="24"/>
          <w:szCs w:val="24"/>
          <w:lang w:eastAsia="ru-RU"/>
        </w:rPr>
      </w:pPr>
      <w:r w:rsidRPr="001A793A">
        <w:rPr>
          <w:rFonts w:ascii="Times New Roman" w:eastAsia="Times New Roman" w:hAnsi="Times New Roman"/>
          <w:sz w:val="24"/>
          <w:szCs w:val="24"/>
          <w:lang w:eastAsia="ru-RU"/>
        </w:rPr>
        <w:t xml:space="preserve">   </w:t>
      </w:r>
      <w:bookmarkStart w:id="405" w:name="эвакуация"/>
      <w:r w:rsidRPr="001A793A">
        <w:rPr>
          <w:rFonts w:ascii="Arial" w:eastAsia="Times New Roman" w:hAnsi="Arial" w:cs="Arial"/>
          <w:b/>
          <w:bCs/>
          <w:sz w:val="20"/>
          <w:lang w:eastAsia="ru-RU"/>
        </w:rPr>
        <w:t>Первоочередные мероприятия</w:t>
      </w:r>
      <w:bookmarkEnd w:id="405"/>
      <w:r w:rsidRPr="001A793A">
        <w:rPr>
          <w:rFonts w:ascii="Arial" w:eastAsia="Times New Roman" w:hAnsi="Arial" w:cs="Arial"/>
          <w:sz w:val="20"/>
          <w:szCs w:val="20"/>
          <w:lang w:eastAsia="ru-RU"/>
        </w:rPr>
        <w:t xml:space="preserve"> по спасению людей при ЧС на авиатранспорте </w:t>
      </w:r>
      <w:r w:rsidRPr="001A793A">
        <w:rPr>
          <w:rFonts w:ascii="Arial" w:eastAsia="Times New Roman" w:hAnsi="Arial" w:cs="Arial"/>
          <w:b/>
          <w:bCs/>
          <w:sz w:val="20"/>
          <w:lang w:eastAsia="ru-RU"/>
        </w:rPr>
        <w:t>связаны именно с эвакуацией</w:t>
      </w:r>
      <w:r w:rsidRPr="001A793A">
        <w:rPr>
          <w:rFonts w:ascii="Arial" w:eastAsia="Times New Roman" w:hAnsi="Arial" w:cs="Arial"/>
          <w:sz w:val="20"/>
          <w:szCs w:val="20"/>
          <w:lang w:eastAsia="ru-RU"/>
        </w:rPr>
        <w:t xml:space="preserve">. Эвакуационные возможности воздушных судов различного класса отличаются друг от друга. Они зависят от компоновки салонов, количества пассажиров, наличия запасных и аварийных выходов, времени подготовки их к работе. Согласно требованиям Международной организации гражданской авиации (ИКАО), все пассажиры должны покинуть воздушное судно в случае ЧС на борту через выходы, расположенные на одной стороне, за 90 секунд. В аварийной ситуации все основные, служебные, запасные двери должны использоваться для эвакуации людей. Она может осуществляться через разломы в фюзеляже, специальные люки, сделанные спасателями, грузовые люки, форточки в кабине экипажа. Конструкции замков аварийных выходов обеспечивают возможность их открытия как изнутри салона, так и снаружи. Изнутри выходы открывают члены экипажа или пассажиры. Снаружи эту работу выполняют спасатели. Они подгоняют к аварийному выходу передвижной трап, специальное автотранспортное средство, навешивают веревочные системы. Рукоятки замков на аварийных выходах устроены просто, они заметны и не требуют больших усилий при открывании. </w:t>
      </w:r>
      <w:hyperlink r:id="rId665" w:history="1">
        <w:r w:rsidRPr="001A793A">
          <w:rPr>
            <w:rFonts w:ascii="Arial" w:eastAsia="Times New Roman" w:hAnsi="Arial" w:cs="Arial"/>
            <w:color w:val="0000FF"/>
            <w:sz w:val="15"/>
            <w:u w:val="single"/>
            <w:lang w:eastAsia="ru-RU"/>
          </w:rPr>
          <w:t>см. дополнительно</w:t>
        </w:r>
      </w:hyperlink>
      <w:r w:rsidRPr="001A793A">
        <w:rPr>
          <w:rFonts w:ascii="Arial" w:eastAsia="Times New Roman" w:hAnsi="Arial" w:cs="Arial"/>
          <w:sz w:val="15"/>
          <w:szCs w:val="15"/>
          <w:lang w:eastAsia="ru-RU"/>
        </w:rPr>
        <w:t>.</w:t>
      </w:r>
    </w:p>
    <w:p w:rsidR="001A793A" w:rsidRPr="001A793A" w:rsidRDefault="001A793A" w:rsidP="001A793A">
      <w:pPr>
        <w:spacing w:before="100" w:beforeAutospacing="1" w:after="100" w:afterAutospacing="1" w:line="240" w:lineRule="auto"/>
        <w:rPr>
          <w:rFonts w:ascii="Times New Roman" w:eastAsia="Times New Roman" w:hAnsi="Times New Roman"/>
          <w:sz w:val="24"/>
          <w:szCs w:val="24"/>
          <w:lang w:eastAsia="ru-RU"/>
        </w:rPr>
      </w:pPr>
      <w:r w:rsidRPr="001A793A">
        <w:rPr>
          <w:rFonts w:ascii="Times New Roman" w:eastAsia="Times New Roman" w:hAnsi="Times New Roman"/>
          <w:sz w:val="24"/>
          <w:szCs w:val="24"/>
          <w:lang w:eastAsia="ru-RU"/>
        </w:rPr>
        <w:t xml:space="preserve">   </w:t>
      </w:r>
      <w:bookmarkStart w:id="406" w:name="вскрытие_фюзеляжа"/>
      <w:r w:rsidRPr="001A793A">
        <w:rPr>
          <w:rFonts w:ascii="Arial" w:eastAsia="Times New Roman" w:hAnsi="Arial" w:cs="Arial"/>
          <w:sz w:val="20"/>
          <w:szCs w:val="20"/>
          <w:lang w:eastAsia="ru-RU"/>
        </w:rPr>
        <w:t>Иногда деформация</w:t>
      </w:r>
      <w:bookmarkEnd w:id="406"/>
      <w:r w:rsidRPr="001A793A">
        <w:rPr>
          <w:rFonts w:ascii="Arial" w:eastAsia="Times New Roman" w:hAnsi="Arial" w:cs="Arial"/>
          <w:sz w:val="20"/>
          <w:szCs w:val="20"/>
          <w:lang w:eastAsia="ru-RU"/>
        </w:rPr>
        <w:t xml:space="preserve"> фюзеляжа и высокая температура, возникающая вследствие пожара, приводят к заклиниванию дверей и люков. В этих случаях спасатели приступают к </w:t>
      </w:r>
      <w:r w:rsidRPr="001A793A">
        <w:rPr>
          <w:rFonts w:ascii="Arial" w:eastAsia="Times New Roman" w:hAnsi="Arial" w:cs="Arial"/>
          <w:b/>
          <w:bCs/>
          <w:sz w:val="20"/>
          <w:lang w:eastAsia="ru-RU"/>
        </w:rPr>
        <w:t>вскрытию фюзеляжа</w:t>
      </w:r>
      <w:r w:rsidRPr="001A793A">
        <w:rPr>
          <w:rFonts w:ascii="Arial" w:eastAsia="Times New Roman" w:hAnsi="Arial" w:cs="Arial"/>
          <w:sz w:val="20"/>
          <w:szCs w:val="20"/>
          <w:lang w:eastAsia="ru-RU"/>
        </w:rPr>
        <w:t xml:space="preserve">. </w:t>
      </w:r>
      <w:r w:rsidRPr="001A793A">
        <w:rPr>
          <w:rFonts w:ascii="Arial" w:eastAsia="Times New Roman" w:hAnsi="Arial" w:cs="Arial"/>
          <w:b/>
          <w:bCs/>
          <w:color w:val="FF0000"/>
          <w:sz w:val="20"/>
          <w:lang w:eastAsia="ru-RU"/>
        </w:rPr>
        <w:t xml:space="preserve">Места вскрытия не могут быть произвольными, </w:t>
      </w:r>
      <w:r w:rsidRPr="001A793A">
        <w:rPr>
          <w:rFonts w:ascii="Arial" w:eastAsia="Times New Roman" w:hAnsi="Arial" w:cs="Arial"/>
          <w:sz w:val="20"/>
          <w:szCs w:val="20"/>
          <w:lang w:eastAsia="ru-RU"/>
        </w:rPr>
        <w:t>поскольку по всей длине фюзеляжа проложены электропровода и трубопроводы гидросистемы высокого давления. Их повреждение может привести к дополнительным сложностям. Оптимальные места вскрытия отмечены на фюзеляже уголками желтого цвета на белом фоне. Вскрытие должно производиться с использованием дисковых пил, электрошлифовальных машин, специальных кусачек и топоров. Эти работы необходимо производить быстро и с соблюдением всех мер предосторожности.</w:t>
      </w:r>
    </w:p>
    <w:p w:rsidR="001A793A" w:rsidRPr="00D83A53" w:rsidRDefault="001A793A" w:rsidP="001A793A">
      <w:pPr>
        <w:pStyle w:val="a3"/>
        <w:jc w:val="center"/>
        <w:rPr>
          <w:rFonts w:ascii="Arial" w:hAnsi="Arial" w:cs="Arial"/>
        </w:rPr>
      </w:pPr>
      <w:r w:rsidRPr="00D83A53">
        <w:rPr>
          <w:rFonts w:ascii="Arial" w:hAnsi="Arial" w:cs="Arial"/>
        </w:rPr>
        <w:t> </w:t>
      </w:r>
      <w:r w:rsidRPr="00D83A53">
        <w:rPr>
          <w:rStyle w:val="a4"/>
          <w:rFonts w:ascii="Arial" w:hAnsi="Arial" w:cs="Arial"/>
          <w:sz w:val="20"/>
          <w:szCs w:val="20"/>
        </w:rPr>
        <w:t>Эвакуация с борта воздушного судна</w:t>
      </w:r>
    </w:p>
    <w:p w:rsidR="001A793A" w:rsidRPr="001A793A" w:rsidRDefault="001A793A" w:rsidP="001A793A">
      <w:pPr>
        <w:spacing w:before="100" w:beforeAutospacing="1" w:after="100" w:afterAutospacing="1" w:line="240" w:lineRule="auto"/>
        <w:rPr>
          <w:rFonts w:ascii="Times New Roman" w:eastAsia="Times New Roman" w:hAnsi="Times New Roman"/>
          <w:sz w:val="24"/>
          <w:szCs w:val="24"/>
          <w:lang w:eastAsia="ru-RU"/>
        </w:rPr>
      </w:pPr>
      <w:r w:rsidRPr="001A793A">
        <w:rPr>
          <w:rFonts w:ascii="Arial" w:eastAsia="Times New Roman" w:hAnsi="Arial" w:cs="Arial"/>
          <w:sz w:val="20"/>
          <w:szCs w:val="20"/>
          <w:lang w:eastAsia="ru-RU"/>
        </w:rPr>
        <w:t xml:space="preserve">Эвакуация пассажиров и членов экипажа с борта воздушного судна при ЧС может осуществляться с использованием передвижных трапов, приставных и пожарных лестниц, корпусов крупных автомобилей, веревочных систем. В самом воздушном судне около выхода также находятся специальные средства для эвакуации: надувные трапы, матерчатые желоба, спасательные канаты. </w:t>
      </w:r>
    </w:p>
    <w:p w:rsidR="001A793A" w:rsidRPr="001A793A" w:rsidRDefault="00065860" w:rsidP="001A793A">
      <w:pPr>
        <w:spacing w:before="100" w:beforeAutospacing="1" w:after="100" w:afterAutospacing="1" w:line="240" w:lineRule="auto"/>
        <w:jc w:val="center"/>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drawing>
          <wp:inline distT="0" distB="0" distL="0" distR="0">
            <wp:extent cx="4286250" cy="2333625"/>
            <wp:effectExtent l="19050" t="0" r="0" b="0"/>
            <wp:docPr id="213" name="Рисунок 213" descr=" Пути эвакуации с борта воздушного суд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 Пути эвакуации с борта воздушного судна"/>
                    <pic:cNvPicPr>
                      <a:picLocks noChangeAspect="1" noChangeArrowheads="1"/>
                    </pic:cNvPicPr>
                  </pic:nvPicPr>
                  <pic:blipFill>
                    <a:blip r:embed="rId666" cstate="print"/>
                    <a:srcRect/>
                    <a:stretch>
                      <a:fillRect/>
                    </a:stretch>
                  </pic:blipFill>
                  <pic:spPr bwMode="auto">
                    <a:xfrm>
                      <a:off x="0" y="0"/>
                      <a:ext cx="4286250" cy="2333625"/>
                    </a:xfrm>
                    <a:prstGeom prst="rect">
                      <a:avLst/>
                    </a:prstGeom>
                    <a:noFill/>
                    <a:ln w="9525">
                      <a:noFill/>
                      <a:miter lim="800000"/>
                      <a:headEnd/>
                      <a:tailEnd/>
                    </a:ln>
                  </pic:spPr>
                </pic:pic>
              </a:graphicData>
            </a:graphic>
          </wp:inline>
        </w:drawing>
      </w:r>
    </w:p>
    <w:p w:rsidR="001A793A" w:rsidRPr="001A793A" w:rsidRDefault="001A793A" w:rsidP="001A793A">
      <w:pPr>
        <w:spacing w:before="100" w:beforeAutospacing="1" w:after="100" w:afterAutospacing="1" w:line="240" w:lineRule="auto"/>
        <w:rPr>
          <w:rFonts w:ascii="Times New Roman" w:eastAsia="Times New Roman" w:hAnsi="Times New Roman"/>
          <w:sz w:val="24"/>
          <w:szCs w:val="24"/>
          <w:lang w:eastAsia="ru-RU"/>
        </w:rPr>
      </w:pPr>
      <w:r w:rsidRPr="001A793A">
        <w:rPr>
          <w:rFonts w:ascii="MS Sans Serif" w:eastAsia="Times New Roman" w:hAnsi="MS Sans Serif"/>
          <w:sz w:val="20"/>
          <w:szCs w:val="20"/>
          <w:lang w:eastAsia="ru-RU"/>
        </w:rPr>
        <w:t xml:space="preserve">    </w:t>
      </w:r>
      <w:bookmarkStart w:id="407" w:name="Надувные_трапы"/>
      <w:r w:rsidRPr="001A793A">
        <w:rPr>
          <w:rFonts w:ascii="Arial" w:eastAsia="Times New Roman" w:hAnsi="Arial" w:cs="Arial"/>
          <w:b/>
          <w:bCs/>
          <w:sz w:val="20"/>
          <w:lang w:eastAsia="ru-RU"/>
        </w:rPr>
        <w:t>Надувные трапы</w:t>
      </w:r>
      <w:bookmarkEnd w:id="407"/>
      <w:r w:rsidRPr="001A793A">
        <w:rPr>
          <w:rFonts w:ascii="Arial" w:eastAsia="Times New Roman" w:hAnsi="Arial" w:cs="Arial"/>
          <w:sz w:val="20"/>
          <w:szCs w:val="20"/>
          <w:lang w:eastAsia="ru-RU"/>
        </w:rPr>
        <w:t xml:space="preserve"> ТН-2 размещаются под люком пола перед входной дверью (Ил-62) или на откидной платформе (Ту-154), </w:t>
      </w:r>
      <w:r w:rsidRPr="001A793A">
        <w:rPr>
          <w:rFonts w:ascii="Arial" w:eastAsia="Times New Roman" w:hAnsi="Arial" w:cs="Arial"/>
          <w:b/>
          <w:bCs/>
          <w:sz w:val="20"/>
          <w:lang w:eastAsia="ru-RU"/>
        </w:rPr>
        <w:t>трап</w:t>
      </w:r>
      <w:r w:rsidRPr="001A793A">
        <w:rPr>
          <w:rFonts w:ascii="Arial" w:eastAsia="Times New Roman" w:hAnsi="Arial" w:cs="Arial"/>
          <w:sz w:val="20"/>
          <w:szCs w:val="20"/>
          <w:lang w:eastAsia="ru-RU"/>
        </w:rPr>
        <w:t xml:space="preserve"> ТН-3 - на откидной платформе у передней входной двери. Для приведения надувного трапа ТН-2 (ТН-3) в рабочее положение необходимо открыть аварийную дверь, люк в полу (Ил-62), вынуть трап и закрепить люк. На Ту-154 и Ту-134 нужно откинуть платформу с закрепленным на ней трапом на полу перед аварийным выходом, проверить, не заломился или не перекрутился ли соединительный шланг, привернутый к трапу и баллону с двуокисью углерода, и вытолкнуть трап с чехлом за борт судна. Одновременно следует выдернуть тросиком шпильки из штырей чехла. При этом чехол раскроется и трап вывалится из него. Если при сильном ветре трап, после того, как его вытолкнули, завернется под фюзеляж, то его необходимо оттянуть за нижний конец от самолета. После выправления трапа нужно сильно повернуть рукоятку вентиля баллона с двуокисью углерода. Трап заполняется газом за 10-12 с и занимает рабочее положение под углом 45-50° от самолета к земле. Допускается одновременно спускать по трапам ТН-2 и ТН-3 не более 2 человек. Пропускная способность одного надувного трапа - 100 человек за 2,5-3,0 минуты.</w:t>
      </w:r>
    </w:p>
    <w:p w:rsidR="001A793A" w:rsidRPr="001A793A" w:rsidRDefault="001A793A" w:rsidP="001A793A">
      <w:pPr>
        <w:spacing w:before="100" w:beforeAutospacing="1" w:after="100" w:afterAutospacing="1" w:line="240" w:lineRule="auto"/>
        <w:rPr>
          <w:rFonts w:ascii="Times New Roman" w:eastAsia="Times New Roman" w:hAnsi="Times New Roman"/>
          <w:sz w:val="24"/>
          <w:szCs w:val="24"/>
          <w:lang w:eastAsia="ru-RU"/>
        </w:rPr>
      </w:pPr>
      <w:r w:rsidRPr="001A793A">
        <w:rPr>
          <w:rFonts w:ascii="MS Sans Serif" w:eastAsia="Times New Roman" w:hAnsi="MS Sans Serif"/>
          <w:sz w:val="20"/>
          <w:szCs w:val="20"/>
          <w:lang w:eastAsia="ru-RU"/>
        </w:rPr>
        <w:t xml:space="preserve">    </w:t>
      </w:r>
      <w:bookmarkStart w:id="408" w:name="Матерчатые_желоба"/>
      <w:r w:rsidRPr="001A793A">
        <w:rPr>
          <w:rFonts w:ascii="Arial" w:eastAsia="Times New Roman" w:hAnsi="Arial" w:cs="Arial"/>
          <w:b/>
          <w:bCs/>
          <w:sz w:val="20"/>
          <w:lang w:eastAsia="ru-RU"/>
        </w:rPr>
        <w:t>Матерчатые желоба</w:t>
      </w:r>
      <w:bookmarkEnd w:id="408"/>
      <w:r w:rsidRPr="001A793A">
        <w:rPr>
          <w:rFonts w:ascii="Arial" w:eastAsia="Times New Roman" w:hAnsi="Arial" w:cs="Arial"/>
          <w:sz w:val="20"/>
          <w:szCs w:val="20"/>
          <w:lang w:eastAsia="ru-RU"/>
        </w:rPr>
        <w:t>, как правило, находятся около выходов с правой стороны фюзеляжа: на Ил-62 - под люком пола, на Ту-154 - на багажной полке вблизи выхода, на Ту-134А - в гардеробе экипажа. Матерчатый желоб-лоток предназначен для спуска людей на землю при экстренной эвакуации через служебные и запасные выходы. Он изготовлен из материала "плащ-палатка чехольная" с комбинированной пропиткой. После открытия двери (люка) надо извлечь желоб из чехла и вставить крючки желоба в верхнюю и нижнюю части двери. Выбросив желоб на землю, полотнище растягивают на 4-5 м от воздушного судна. Удерживая за 2 (Ту-134) или 4 (Ту-154) петли, спускают пассажиров вниз. Допускается одновременно спускать по матерчатому желобу не более 1 человека при его обязательной страховке.</w:t>
      </w:r>
    </w:p>
    <w:p w:rsidR="001A793A" w:rsidRPr="001A793A" w:rsidRDefault="001A793A" w:rsidP="001A793A">
      <w:pPr>
        <w:spacing w:before="100" w:beforeAutospacing="1" w:after="100" w:afterAutospacing="1" w:line="240" w:lineRule="auto"/>
        <w:rPr>
          <w:rFonts w:ascii="Times New Roman" w:eastAsia="Times New Roman" w:hAnsi="Times New Roman"/>
          <w:sz w:val="24"/>
          <w:szCs w:val="24"/>
          <w:lang w:eastAsia="ru-RU"/>
        </w:rPr>
      </w:pPr>
      <w:r w:rsidRPr="001A793A">
        <w:rPr>
          <w:rFonts w:ascii="MS Sans Serif" w:eastAsia="Times New Roman" w:hAnsi="MS Sans Serif"/>
          <w:sz w:val="20"/>
          <w:szCs w:val="20"/>
          <w:lang w:eastAsia="ru-RU"/>
        </w:rPr>
        <w:t xml:space="preserve">    </w:t>
      </w:r>
      <w:bookmarkStart w:id="409" w:name="спасательные_канаты"/>
      <w:r w:rsidRPr="001A793A">
        <w:rPr>
          <w:rFonts w:ascii="Arial" w:eastAsia="Times New Roman" w:hAnsi="Arial" w:cs="Arial"/>
          <w:sz w:val="20"/>
          <w:szCs w:val="20"/>
          <w:lang w:eastAsia="ru-RU"/>
        </w:rPr>
        <w:t>Над каждым</w:t>
      </w:r>
      <w:bookmarkEnd w:id="409"/>
      <w:r w:rsidRPr="001A793A">
        <w:rPr>
          <w:rFonts w:ascii="Arial" w:eastAsia="Times New Roman" w:hAnsi="Arial" w:cs="Arial"/>
          <w:sz w:val="20"/>
          <w:szCs w:val="20"/>
          <w:lang w:eastAsia="ru-RU"/>
        </w:rPr>
        <w:t xml:space="preserve"> аварийным выходом, а также над форточкой в кабине экипажа или люками имеются </w:t>
      </w:r>
      <w:r w:rsidRPr="001A793A">
        <w:rPr>
          <w:rFonts w:ascii="Arial" w:eastAsia="Times New Roman" w:hAnsi="Arial" w:cs="Arial"/>
          <w:b/>
          <w:bCs/>
          <w:sz w:val="20"/>
          <w:lang w:eastAsia="ru-RU"/>
        </w:rPr>
        <w:t>спасательные канаты</w:t>
      </w:r>
      <w:r w:rsidRPr="001A793A">
        <w:rPr>
          <w:rFonts w:ascii="Arial" w:eastAsia="Times New Roman" w:hAnsi="Arial" w:cs="Arial"/>
          <w:sz w:val="20"/>
          <w:szCs w:val="20"/>
          <w:lang w:eastAsia="ru-RU"/>
        </w:rPr>
        <w:t>, закрепленные к кронштейну фюзеляжа. Открыв форточку или люк, канат выбрасывают наружу.</w:t>
      </w:r>
    </w:p>
    <w:p w:rsidR="001A793A" w:rsidRPr="001A793A" w:rsidRDefault="001A793A" w:rsidP="001A793A">
      <w:pPr>
        <w:spacing w:before="100" w:beforeAutospacing="1" w:after="100" w:afterAutospacing="1" w:line="240" w:lineRule="auto"/>
        <w:rPr>
          <w:rFonts w:ascii="Times New Roman" w:eastAsia="Times New Roman" w:hAnsi="Times New Roman"/>
          <w:sz w:val="24"/>
          <w:szCs w:val="24"/>
          <w:lang w:eastAsia="ru-RU"/>
        </w:rPr>
      </w:pPr>
      <w:r w:rsidRPr="001A793A">
        <w:rPr>
          <w:rFonts w:ascii="MS Sans Serif" w:eastAsia="Times New Roman" w:hAnsi="MS Sans Serif"/>
          <w:sz w:val="20"/>
          <w:szCs w:val="20"/>
          <w:lang w:eastAsia="ru-RU"/>
        </w:rPr>
        <w:t xml:space="preserve">    </w:t>
      </w:r>
      <w:bookmarkStart w:id="410" w:name="аварийные_двери"/>
      <w:r w:rsidRPr="001A793A">
        <w:rPr>
          <w:rFonts w:ascii="Arial" w:eastAsia="Times New Roman" w:hAnsi="Arial" w:cs="Arial"/>
          <w:sz w:val="20"/>
          <w:szCs w:val="20"/>
          <w:lang w:eastAsia="ru-RU"/>
        </w:rPr>
        <w:t>На Ил-86 и Як-42</w:t>
      </w:r>
      <w:bookmarkEnd w:id="410"/>
      <w:r w:rsidRPr="001A793A">
        <w:rPr>
          <w:rFonts w:ascii="Arial" w:eastAsia="Times New Roman" w:hAnsi="Arial" w:cs="Arial"/>
          <w:sz w:val="20"/>
          <w:szCs w:val="20"/>
          <w:lang w:eastAsia="ru-RU"/>
        </w:rPr>
        <w:t xml:space="preserve"> для аварийной эвакуации пассажиров и членов экипажа есть </w:t>
      </w:r>
      <w:r w:rsidRPr="001A793A">
        <w:rPr>
          <w:rFonts w:ascii="Arial" w:eastAsia="Times New Roman" w:hAnsi="Arial" w:cs="Arial"/>
          <w:b/>
          <w:bCs/>
          <w:sz w:val="20"/>
          <w:lang w:eastAsia="ru-RU"/>
        </w:rPr>
        <w:t>аварийные двери</w:t>
      </w:r>
      <w:r w:rsidRPr="001A793A">
        <w:rPr>
          <w:rFonts w:ascii="Arial" w:eastAsia="Times New Roman" w:hAnsi="Arial" w:cs="Arial"/>
          <w:sz w:val="20"/>
          <w:szCs w:val="20"/>
          <w:lang w:eastAsia="ru-RU"/>
        </w:rPr>
        <w:t xml:space="preserve"> со встроенными в них надувными трапами. В процессе аварийного открывания двери происходят автоматический выброс из контейнера надувного трапа и наполнение его воздухом из баллона. На Ил-86 - трап двухдорожечный, одновременно могут покидать воздушное судно и находиться на трапе 4 человека. На Як-42 - трап однодорожечный, одновременно на трапе могут находиться 2 человека.</w:t>
      </w:r>
    </w:p>
    <w:p w:rsidR="001A793A" w:rsidRPr="001A793A" w:rsidRDefault="001A793A" w:rsidP="001A793A">
      <w:pPr>
        <w:spacing w:before="100" w:beforeAutospacing="1" w:after="100" w:afterAutospacing="1" w:line="240" w:lineRule="auto"/>
        <w:rPr>
          <w:rFonts w:ascii="Times New Roman" w:eastAsia="Times New Roman" w:hAnsi="Times New Roman"/>
          <w:sz w:val="24"/>
          <w:szCs w:val="24"/>
          <w:lang w:eastAsia="ru-RU"/>
        </w:rPr>
      </w:pPr>
      <w:r w:rsidRPr="001A793A">
        <w:rPr>
          <w:rFonts w:ascii="MS Sans Serif" w:eastAsia="Times New Roman" w:hAnsi="MS Sans Serif"/>
          <w:sz w:val="20"/>
          <w:szCs w:val="20"/>
          <w:lang w:eastAsia="ru-RU"/>
        </w:rPr>
        <w:t xml:space="preserve">    </w:t>
      </w:r>
      <w:bookmarkStart w:id="411" w:name="порядок_эвакуации"/>
      <w:r w:rsidRPr="001A793A">
        <w:rPr>
          <w:rFonts w:ascii="Arial" w:eastAsia="Times New Roman" w:hAnsi="Arial" w:cs="Arial"/>
          <w:sz w:val="20"/>
          <w:szCs w:val="20"/>
          <w:lang w:eastAsia="ru-RU"/>
        </w:rPr>
        <w:t>При аварийной эвакуации</w:t>
      </w:r>
      <w:bookmarkEnd w:id="411"/>
      <w:r w:rsidRPr="001A793A">
        <w:rPr>
          <w:rFonts w:ascii="Arial" w:eastAsia="Times New Roman" w:hAnsi="Arial" w:cs="Arial"/>
          <w:sz w:val="20"/>
          <w:szCs w:val="20"/>
          <w:lang w:eastAsia="ru-RU"/>
        </w:rPr>
        <w:t xml:space="preserve"> спасатели вместе с экипажем обеспечивают помощь пассажирам и их страховку.</w:t>
      </w:r>
      <w:r w:rsidRPr="001A793A">
        <w:rPr>
          <w:rFonts w:ascii="Arial" w:eastAsia="Times New Roman" w:hAnsi="Arial" w:cs="Arial"/>
          <w:b/>
          <w:bCs/>
          <w:sz w:val="20"/>
          <w:lang w:eastAsia="ru-RU"/>
        </w:rPr>
        <w:t xml:space="preserve"> В первую очередь </w:t>
      </w:r>
      <w:r w:rsidRPr="001A793A">
        <w:rPr>
          <w:rFonts w:ascii="Arial" w:eastAsia="Times New Roman" w:hAnsi="Arial" w:cs="Arial"/>
          <w:sz w:val="20"/>
          <w:szCs w:val="20"/>
          <w:lang w:eastAsia="ru-RU"/>
        </w:rPr>
        <w:t>эвакуируют детей, женщин, пожилых людей и только потом - всех остальных. Нельзя эвакуировать людей по поврежденному надувному трапу или желобу, или же при других опасных факторах, угрожающих их жизни и здоровью.</w:t>
      </w:r>
      <w:r w:rsidRPr="001A793A">
        <w:rPr>
          <w:rFonts w:ascii="Arial" w:eastAsia="Times New Roman" w:hAnsi="Arial" w:cs="Arial"/>
          <w:sz w:val="20"/>
          <w:szCs w:val="20"/>
          <w:lang w:eastAsia="ru-RU"/>
        </w:rPr>
        <w:br/>
        <w:t>   Пассажиров, находящихся в бессознательном состоянии или имеющих тяжелые телесные повреждения, осторожно выносят на носилках, брезенте, щитах и опускают на землю с помощью веревок.</w:t>
      </w:r>
      <w:r w:rsidRPr="001A793A">
        <w:rPr>
          <w:rFonts w:ascii="Arial" w:eastAsia="Times New Roman" w:hAnsi="Arial" w:cs="Arial"/>
          <w:sz w:val="20"/>
          <w:szCs w:val="20"/>
          <w:lang w:eastAsia="ru-RU"/>
        </w:rPr>
        <w:br/>
        <w:t xml:space="preserve">   После окончания эвакуации спасатели проверяют скрытые места в пассажирских салонах и кабине экипажа, а также кухни, гардеробы, санитарно-гигиенические и багажные помещения, чтобы убедиться в отсутствии людей на борту. Если есть сведения о числе пассажиров и составе экипажа, то их сопоставляют с данными о спасенных и, при расхождениях, продолжают поиски до обнаружения пострадавших. </w:t>
      </w:r>
    </w:p>
    <w:p w:rsidR="001A793A" w:rsidRPr="00D83A53" w:rsidRDefault="001A793A" w:rsidP="001A793A">
      <w:pPr>
        <w:pStyle w:val="a3"/>
        <w:jc w:val="center"/>
        <w:rPr>
          <w:rFonts w:ascii="Arial" w:hAnsi="Arial" w:cs="Arial"/>
        </w:rPr>
      </w:pPr>
      <w:r w:rsidRPr="00D83A53">
        <w:rPr>
          <w:rFonts w:ascii="Arial" w:hAnsi="Arial" w:cs="Arial"/>
        </w:rPr>
        <w:t> </w:t>
      </w:r>
      <w:r w:rsidRPr="00D83A53">
        <w:rPr>
          <w:rStyle w:val="a4"/>
          <w:rFonts w:ascii="Arial" w:hAnsi="Arial" w:cs="Arial"/>
          <w:sz w:val="20"/>
          <w:szCs w:val="20"/>
        </w:rPr>
        <w:t>Пожары на авиатранспорте</w:t>
      </w:r>
    </w:p>
    <w:tbl>
      <w:tblPr>
        <w:tblW w:w="14775" w:type="dxa"/>
        <w:jc w:val="center"/>
        <w:tblCellSpacing w:w="15" w:type="dxa"/>
        <w:tblCellMar>
          <w:top w:w="15" w:type="dxa"/>
          <w:left w:w="15" w:type="dxa"/>
          <w:bottom w:w="15" w:type="dxa"/>
          <w:right w:w="15" w:type="dxa"/>
        </w:tblCellMar>
        <w:tblLook w:val="04A0"/>
      </w:tblPr>
      <w:tblGrid>
        <w:gridCol w:w="888"/>
        <w:gridCol w:w="12999"/>
        <w:gridCol w:w="888"/>
      </w:tblGrid>
      <w:tr w:rsidR="001A793A" w:rsidRPr="001A793A" w:rsidTr="001A793A">
        <w:trPr>
          <w:gridAfter w:val="1"/>
          <w:wAfter w:w="843" w:type="dxa"/>
          <w:tblCellSpacing w:w="15" w:type="dxa"/>
          <w:jc w:val="center"/>
        </w:trPr>
        <w:tc>
          <w:tcPr>
            <w:tcW w:w="13842" w:type="dxa"/>
            <w:gridSpan w:val="2"/>
            <w:vAlign w:val="center"/>
            <w:hideMark/>
          </w:tcPr>
          <w:p w:rsidR="001A793A" w:rsidRPr="001A793A" w:rsidRDefault="001A793A" w:rsidP="001A793A">
            <w:pPr>
              <w:spacing w:before="100" w:beforeAutospacing="1" w:after="100" w:afterAutospacing="1" w:line="240" w:lineRule="auto"/>
              <w:jc w:val="center"/>
              <w:rPr>
                <w:rFonts w:ascii="Times New Roman" w:eastAsia="Times New Roman" w:hAnsi="Times New Roman"/>
                <w:sz w:val="24"/>
                <w:szCs w:val="24"/>
                <w:lang w:eastAsia="ru-RU"/>
              </w:rPr>
            </w:pPr>
            <w:hyperlink r:id="rId667" w:anchor="Особую опасность" w:history="1">
              <w:r w:rsidRPr="001A793A">
                <w:rPr>
                  <w:rFonts w:ascii="MS Sans Serif" w:eastAsia="Times New Roman" w:hAnsi="MS Sans Serif"/>
                  <w:color w:val="0000FF"/>
                  <w:sz w:val="20"/>
                  <w:u w:val="single"/>
                  <w:lang w:eastAsia="ru-RU"/>
                </w:rPr>
                <w:t>повышенной пожароопасности</w:t>
              </w:r>
              <w:r w:rsidRPr="001A793A">
                <w:rPr>
                  <w:rFonts w:ascii="MS Sans Serif" w:eastAsia="Times New Roman" w:hAnsi="MS Sans Serif"/>
                  <w:color w:val="0000FF"/>
                  <w:sz w:val="24"/>
                  <w:szCs w:val="24"/>
                  <w:u w:val="single"/>
                  <w:lang w:eastAsia="ru-RU"/>
                </w:rPr>
                <w:br/>
              </w:r>
            </w:hyperlink>
            <w:hyperlink r:id="rId668" w:anchor="порядок действий при пожаре" w:history="1">
              <w:r w:rsidRPr="001A793A">
                <w:rPr>
                  <w:rFonts w:ascii="MS Sans Serif" w:eastAsia="Times New Roman" w:hAnsi="MS Sans Serif"/>
                  <w:color w:val="0000FF"/>
                  <w:sz w:val="20"/>
                  <w:u w:val="single"/>
                  <w:lang w:eastAsia="ru-RU"/>
                </w:rPr>
                <w:t>порядок действий при пожаре</w:t>
              </w:r>
              <w:r w:rsidRPr="001A793A">
                <w:rPr>
                  <w:rFonts w:ascii="MS Sans Serif" w:eastAsia="Times New Roman" w:hAnsi="MS Sans Serif"/>
                  <w:color w:val="0000FF"/>
                  <w:sz w:val="24"/>
                  <w:szCs w:val="24"/>
                  <w:u w:val="single"/>
                  <w:lang w:eastAsia="ru-RU"/>
                </w:rPr>
                <w:br/>
              </w:r>
            </w:hyperlink>
            <w:hyperlink r:id="rId669" w:anchor="исз" w:history="1">
              <w:r w:rsidRPr="001A793A">
                <w:rPr>
                  <w:rFonts w:ascii="MS Sans Serif" w:eastAsia="Times New Roman" w:hAnsi="MS Sans Serif"/>
                  <w:color w:val="0000FF"/>
                  <w:sz w:val="20"/>
                  <w:u w:val="single"/>
                  <w:lang w:eastAsia="ru-RU"/>
                </w:rPr>
                <w:t>индивидуальные средства защиты</w:t>
              </w:r>
              <w:r w:rsidRPr="001A793A">
                <w:rPr>
                  <w:rFonts w:ascii="MS Sans Serif" w:eastAsia="Times New Roman" w:hAnsi="MS Sans Serif"/>
                  <w:color w:val="0000FF"/>
                  <w:sz w:val="24"/>
                  <w:szCs w:val="24"/>
                  <w:u w:val="single"/>
                  <w:lang w:eastAsia="ru-RU"/>
                </w:rPr>
                <w:br/>
              </w:r>
            </w:hyperlink>
            <w:hyperlink r:id="rId670" w:anchor="вскрытие фюзеляжа" w:history="1">
              <w:r w:rsidRPr="001A793A">
                <w:rPr>
                  <w:rFonts w:ascii="MS Sans Serif" w:eastAsia="Times New Roman" w:hAnsi="MS Sans Serif"/>
                  <w:color w:val="0000FF"/>
                  <w:sz w:val="20"/>
                  <w:u w:val="single"/>
                  <w:lang w:eastAsia="ru-RU"/>
                </w:rPr>
                <w:t>вскрытие фюзеляжа</w:t>
              </w:r>
            </w:hyperlink>
          </w:p>
        </w:tc>
      </w:tr>
      <w:tr w:rsidR="001A793A" w:rsidRPr="001A793A" w:rsidTr="001A793A">
        <w:trPr>
          <w:tblCellSpacing w:w="15" w:type="dxa"/>
          <w:jc w:val="center"/>
        </w:trPr>
        <w:tc>
          <w:tcPr>
            <w:tcW w:w="843" w:type="dxa"/>
            <w:vAlign w:val="center"/>
            <w:hideMark/>
          </w:tcPr>
          <w:p w:rsidR="001A793A" w:rsidRPr="001A793A" w:rsidRDefault="001A793A" w:rsidP="001A793A">
            <w:pPr>
              <w:spacing w:after="0" w:line="240" w:lineRule="auto"/>
              <w:rPr>
                <w:rFonts w:ascii="Times New Roman" w:eastAsia="Times New Roman" w:hAnsi="Times New Roman"/>
                <w:sz w:val="24"/>
                <w:szCs w:val="24"/>
                <w:lang w:eastAsia="ru-RU"/>
              </w:rPr>
            </w:pPr>
            <w:r w:rsidRPr="001A793A">
              <w:rPr>
                <w:rFonts w:ascii="Times New Roman" w:eastAsia="Times New Roman" w:hAnsi="Times New Roman"/>
                <w:sz w:val="24"/>
                <w:szCs w:val="24"/>
                <w:lang w:eastAsia="ru-RU"/>
              </w:rPr>
              <w:t> </w:t>
            </w:r>
          </w:p>
        </w:tc>
        <w:tc>
          <w:tcPr>
            <w:tcW w:w="13842" w:type="dxa"/>
            <w:gridSpan w:val="2"/>
            <w:vMerge w:val="restart"/>
            <w:vAlign w:val="center"/>
            <w:hideMark/>
          </w:tcPr>
          <w:p w:rsidR="001A793A" w:rsidRPr="001A793A" w:rsidRDefault="00065860" w:rsidP="001A793A">
            <w:pPr>
              <w:spacing w:before="100" w:beforeAutospacing="1" w:after="100" w:afterAutospacing="1" w:line="240" w:lineRule="auto"/>
              <w:jc w:val="center"/>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drawing>
                <wp:inline distT="0" distB="0" distL="0" distR="0">
                  <wp:extent cx="3333750" cy="1819275"/>
                  <wp:effectExtent l="19050" t="0" r="0" b="0"/>
                  <wp:docPr id="214" name="Рисунок 21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 "/>
                          <pic:cNvPicPr>
                            <a:picLocks noChangeAspect="1" noChangeArrowheads="1"/>
                          </pic:cNvPicPr>
                        </pic:nvPicPr>
                        <pic:blipFill>
                          <a:blip r:embed="rId671" cstate="print"/>
                          <a:srcRect/>
                          <a:stretch>
                            <a:fillRect/>
                          </a:stretch>
                        </pic:blipFill>
                        <pic:spPr bwMode="auto">
                          <a:xfrm>
                            <a:off x="0" y="0"/>
                            <a:ext cx="3333750" cy="1819275"/>
                          </a:xfrm>
                          <a:prstGeom prst="rect">
                            <a:avLst/>
                          </a:prstGeom>
                          <a:noFill/>
                          <a:ln w="9525">
                            <a:noFill/>
                            <a:miter lim="800000"/>
                            <a:headEnd/>
                            <a:tailEnd/>
                          </a:ln>
                        </pic:spPr>
                      </pic:pic>
                    </a:graphicData>
                  </a:graphic>
                </wp:inline>
              </w:drawing>
            </w:r>
          </w:p>
          <w:p w:rsidR="001A793A" w:rsidRPr="001A793A" w:rsidRDefault="001A793A" w:rsidP="001A793A">
            <w:pPr>
              <w:spacing w:before="100" w:beforeAutospacing="1" w:after="100" w:afterAutospacing="1" w:line="240" w:lineRule="auto"/>
              <w:rPr>
                <w:rFonts w:ascii="Times New Roman" w:eastAsia="Times New Roman" w:hAnsi="Times New Roman"/>
                <w:sz w:val="24"/>
                <w:szCs w:val="24"/>
                <w:lang w:eastAsia="ru-RU"/>
              </w:rPr>
            </w:pPr>
            <w:r w:rsidRPr="001A793A">
              <w:rPr>
                <w:rFonts w:ascii="Times New Roman" w:eastAsia="Times New Roman" w:hAnsi="Times New Roman"/>
                <w:sz w:val="24"/>
                <w:szCs w:val="24"/>
                <w:lang w:eastAsia="ru-RU"/>
              </w:rPr>
              <w:t> </w:t>
            </w:r>
          </w:p>
          <w:p w:rsidR="001A793A" w:rsidRPr="001A793A" w:rsidRDefault="001A793A" w:rsidP="001A793A">
            <w:pPr>
              <w:spacing w:before="100" w:beforeAutospacing="1" w:after="100" w:afterAutospacing="1" w:line="240" w:lineRule="auto"/>
              <w:rPr>
                <w:rFonts w:ascii="Times New Roman" w:eastAsia="Times New Roman" w:hAnsi="Times New Roman"/>
                <w:sz w:val="24"/>
                <w:szCs w:val="24"/>
                <w:lang w:eastAsia="ru-RU"/>
              </w:rPr>
            </w:pPr>
            <w:r w:rsidRPr="001A793A">
              <w:rPr>
                <w:rFonts w:ascii="MS Sans Serif" w:eastAsia="Times New Roman" w:hAnsi="MS Sans Serif"/>
                <w:sz w:val="20"/>
                <w:szCs w:val="20"/>
                <w:lang w:eastAsia="ru-RU"/>
              </w:rPr>
              <w:t xml:space="preserve">     </w:t>
            </w:r>
            <w:bookmarkStart w:id="412" w:name="Особую_опасность"/>
            <w:r w:rsidRPr="001A793A">
              <w:rPr>
                <w:rFonts w:ascii="Arial" w:eastAsia="Times New Roman" w:hAnsi="Arial" w:cs="Arial"/>
                <w:b/>
                <w:bCs/>
                <w:sz w:val="20"/>
                <w:lang w:eastAsia="ru-RU"/>
              </w:rPr>
              <w:t>Особую опасность</w:t>
            </w:r>
            <w:bookmarkEnd w:id="412"/>
            <w:r w:rsidRPr="001A793A">
              <w:rPr>
                <w:rFonts w:ascii="Arial" w:eastAsia="Times New Roman" w:hAnsi="Arial" w:cs="Arial"/>
                <w:sz w:val="20"/>
                <w:szCs w:val="20"/>
                <w:lang w:eastAsia="ru-RU"/>
              </w:rPr>
              <w:t xml:space="preserve"> представляют собой авиационные происшествия, сопровождающиеся пожаром. Этому способствуют:</w:t>
            </w:r>
            <w:r w:rsidRPr="001A793A">
              <w:rPr>
                <w:rFonts w:ascii="Arial" w:eastAsia="Times New Roman" w:hAnsi="Arial" w:cs="Arial"/>
                <w:sz w:val="20"/>
                <w:szCs w:val="20"/>
                <w:lang w:eastAsia="ru-RU"/>
              </w:rPr>
              <w:br/>
              <w:t>- наличие на борту авиационного топлива и других горючих жидкостей;</w:t>
            </w:r>
            <w:r w:rsidRPr="001A793A">
              <w:rPr>
                <w:rFonts w:ascii="Arial" w:eastAsia="Times New Roman" w:hAnsi="Arial" w:cs="Arial"/>
                <w:sz w:val="20"/>
                <w:szCs w:val="20"/>
                <w:lang w:eastAsia="ru-RU"/>
              </w:rPr>
              <w:br/>
              <w:t>- применение в качестве декоративно-отделочных и материалов конструкций пассажирских салонов легковоспламеняющихся и горючих материалов, обладающих значительной скоростью сгорания, высокой дымообразующей способностью и выделяющих высокотоксичные продукты неполного сгорания;</w:t>
            </w:r>
            <w:r w:rsidRPr="001A793A">
              <w:rPr>
                <w:rFonts w:ascii="Arial" w:eastAsia="Times New Roman" w:hAnsi="Arial" w:cs="Arial"/>
                <w:sz w:val="20"/>
                <w:szCs w:val="20"/>
                <w:lang w:eastAsia="ru-RU"/>
              </w:rPr>
              <w:br/>
              <w:t>- малая огнестойкость обшивки фюзеляжа, приводящая при возгорании разлитого вокруг воздушного судна авиационного топлива к быстрому прогару корпуса и проникновению огня внутрь салонов.</w:t>
            </w:r>
            <w:r w:rsidRPr="001A793A">
              <w:rPr>
                <w:rFonts w:ascii="Times New Roman" w:eastAsia="Times New Roman" w:hAnsi="Times New Roman"/>
                <w:sz w:val="24"/>
                <w:szCs w:val="24"/>
                <w:lang w:eastAsia="ru-RU"/>
              </w:rPr>
              <w:br/>
            </w:r>
            <w:r w:rsidRPr="001A793A">
              <w:rPr>
                <w:rFonts w:ascii="MS Sans Serif" w:eastAsia="Times New Roman" w:hAnsi="MS Sans Serif"/>
                <w:sz w:val="20"/>
                <w:szCs w:val="20"/>
                <w:lang w:eastAsia="ru-RU"/>
              </w:rPr>
              <w:t xml:space="preserve">     </w:t>
            </w:r>
            <w:r w:rsidRPr="001A793A">
              <w:rPr>
                <w:rFonts w:ascii="Arial" w:eastAsia="Times New Roman" w:hAnsi="Arial" w:cs="Arial"/>
                <w:sz w:val="20"/>
                <w:szCs w:val="20"/>
                <w:lang w:eastAsia="ru-RU"/>
              </w:rPr>
              <w:t>Пожары внутри пассажирских салонов относятся к пожарам в замкнутых объемах. Для них характерны большая плотность задымления, малый размер зоны горения высокий температурный градиент по высоте помещения и малая (по сравнению с наружными пожарами) температура пожара, а также наличие в продуктах сгорания значительных концентраций высокотоксичных веществ. Пожар в пассажирских салонах может возникнуть вследствие аварий неосторожного обращения с огнем, замыкания электропроводки, провоза пассажирами огнеопасных веществ и др. Одной из основных причин поражения людей внутри салонов при пожарах является отравление продуктами горения. Через 2-3 мин после распространения огня двуокись углерода в салонах достигает смертельной концентрации. Температура воздуха резко нарастает по высоте салона: если на уровне пола она составляет 50° С, то на высоте 1,3-1,5 м от пола уже 250° С. В этих условиях помочь пассажирам эвакуироваться могут только быстрые и согласованные действия спасателей.</w:t>
            </w:r>
          </w:p>
          <w:p w:rsidR="001A793A" w:rsidRPr="001A793A" w:rsidRDefault="001A793A" w:rsidP="001A793A">
            <w:pPr>
              <w:spacing w:before="100" w:beforeAutospacing="1" w:after="100" w:afterAutospacing="1" w:line="240" w:lineRule="auto"/>
              <w:rPr>
                <w:rFonts w:ascii="Times New Roman" w:eastAsia="Times New Roman" w:hAnsi="Times New Roman"/>
                <w:sz w:val="24"/>
                <w:szCs w:val="24"/>
                <w:lang w:eastAsia="ru-RU"/>
              </w:rPr>
            </w:pPr>
            <w:r w:rsidRPr="001A793A">
              <w:rPr>
                <w:rFonts w:ascii="MS Sans Serif" w:eastAsia="Times New Roman" w:hAnsi="MS Sans Serif"/>
                <w:sz w:val="20"/>
                <w:szCs w:val="20"/>
                <w:lang w:eastAsia="ru-RU"/>
              </w:rPr>
              <w:t xml:space="preserve">    </w:t>
            </w:r>
            <w:bookmarkStart w:id="413" w:name="порядок_действий_при_пожаре"/>
            <w:r w:rsidRPr="001A793A">
              <w:rPr>
                <w:rFonts w:ascii="Arial" w:eastAsia="Times New Roman" w:hAnsi="Arial" w:cs="Arial"/>
                <w:sz w:val="20"/>
                <w:szCs w:val="20"/>
                <w:lang w:eastAsia="ru-RU"/>
              </w:rPr>
              <w:t xml:space="preserve">Тушение пожара </w:t>
            </w:r>
            <w:bookmarkEnd w:id="413"/>
            <w:r w:rsidRPr="001A793A">
              <w:rPr>
                <w:rFonts w:ascii="Arial" w:eastAsia="Times New Roman" w:hAnsi="Arial" w:cs="Arial"/>
                <w:sz w:val="20"/>
                <w:szCs w:val="20"/>
                <w:lang w:eastAsia="ru-RU"/>
              </w:rPr>
              <w:t xml:space="preserve">внутри салонов, спасение пассажиров и экипажа </w:t>
            </w:r>
            <w:r w:rsidRPr="001A793A">
              <w:rPr>
                <w:rFonts w:ascii="Arial" w:eastAsia="Times New Roman" w:hAnsi="Arial" w:cs="Arial"/>
                <w:b/>
                <w:bCs/>
                <w:sz w:val="20"/>
                <w:lang w:eastAsia="ru-RU"/>
              </w:rPr>
              <w:t>начинаются</w:t>
            </w:r>
            <w:r w:rsidRPr="001A793A">
              <w:rPr>
                <w:rFonts w:ascii="Arial" w:eastAsia="Times New Roman" w:hAnsi="Arial" w:cs="Arial"/>
                <w:sz w:val="20"/>
                <w:szCs w:val="20"/>
                <w:lang w:eastAsia="ru-RU"/>
              </w:rPr>
              <w:t xml:space="preserve"> со вскрытия дверей, надкрыльных люков и обшивки фюзеляжа, проникновения спасателей внутрь аварийного судна. При вскрытии фюзеляжа увеличивается интенсивность горения, резко нарастают объем пространства, охваченного пламенем, и температура огня.</w:t>
            </w:r>
          </w:p>
          <w:p w:rsidR="001A793A" w:rsidRPr="001A793A" w:rsidRDefault="001A793A" w:rsidP="001A793A">
            <w:pPr>
              <w:spacing w:before="100" w:beforeAutospacing="1" w:after="100" w:afterAutospacing="1" w:line="240" w:lineRule="auto"/>
              <w:rPr>
                <w:rFonts w:ascii="Times New Roman" w:eastAsia="Times New Roman" w:hAnsi="Times New Roman"/>
                <w:sz w:val="24"/>
                <w:szCs w:val="24"/>
                <w:lang w:eastAsia="ru-RU"/>
              </w:rPr>
            </w:pPr>
            <w:r w:rsidRPr="001A793A">
              <w:rPr>
                <w:rFonts w:ascii="MS Sans Serif" w:eastAsia="Times New Roman" w:hAnsi="MS Sans Serif"/>
                <w:sz w:val="20"/>
                <w:szCs w:val="20"/>
                <w:lang w:eastAsia="ru-RU"/>
              </w:rPr>
              <w:t xml:space="preserve">    </w:t>
            </w:r>
            <w:bookmarkStart w:id="414" w:name="исз"/>
            <w:r w:rsidRPr="001A793A">
              <w:rPr>
                <w:rFonts w:ascii="Arial" w:eastAsia="Times New Roman" w:hAnsi="Arial" w:cs="Arial"/>
                <w:sz w:val="20"/>
                <w:szCs w:val="20"/>
                <w:lang w:eastAsia="ru-RU"/>
              </w:rPr>
              <w:t>Спасатели должны</w:t>
            </w:r>
            <w:bookmarkEnd w:id="414"/>
            <w:r w:rsidRPr="001A793A">
              <w:rPr>
                <w:rFonts w:ascii="Arial" w:eastAsia="Times New Roman" w:hAnsi="Arial" w:cs="Arial"/>
                <w:sz w:val="20"/>
                <w:szCs w:val="20"/>
                <w:lang w:eastAsia="ru-RU"/>
              </w:rPr>
              <w:t xml:space="preserve"> быть оснащены </w:t>
            </w:r>
            <w:r w:rsidRPr="001A793A">
              <w:rPr>
                <w:rFonts w:ascii="Arial" w:eastAsia="Times New Roman" w:hAnsi="Arial" w:cs="Arial"/>
                <w:b/>
                <w:bCs/>
                <w:sz w:val="20"/>
                <w:lang w:eastAsia="ru-RU"/>
              </w:rPr>
              <w:t>индивидуальными средствами</w:t>
            </w:r>
            <w:r w:rsidRPr="001A793A">
              <w:rPr>
                <w:rFonts w:ascii="Arial" w:eastAsia="Times New Roman" w:hAnsi="Arial" w:cs="Arial"/>
                <w:sz w:val="20"/>
                <w:szCs w:val="20"/>
                <w:lang w:eastAsia="ru-RU"/>
              </w:rPr>
              <w:t xml:space="preserve"> тепловой и газодымной </w:t>
            </w:r>
            <w:r w:rsidRPr="001A793A">
              <w:rPr>
                <w:rFonts w:ascii="Arial" w:eastAsia="Times New Roman" w:hAnsi="Arial" w:cs="Arial"/>
                <w:b/>
                <w:bCs/>
                <w:sz w:val="20"/>
                <w:lang w:eastAsia="ru-RU"/>
              </w:rPr>
              <w:t>защиты</w:t>
            </w:r>
            <w:r w:rsidRPr="001A793A">
              <w:rPr>
                <w:rFonts w:ascii="Arial" w:eastAsia="Times New Roman" w:hAnsi="Arial" w:cs="Arial"/>
                <w:sz w:val="20"/>
                <w:szCs w:val="20"/>
                <w:lang w:eastAsia="ru-RU"/>
              </w:rPr>
              <w:t>, рабочей рукавной линией, заполненной раствором пенообразователя, и перекрывным стволом (РС-Б, РСК-50, КР-Б с насадкой НРГ-5 и т.д.). Наличие в салонах большого количества плотного дыма и токсичных веществ значительно затрудняет положение как пострадавших, так и самих спасателей. Поэтому спасатели должны согласованно действовать в условиях ограниченной видимости, повышенных концентраций токсичных веществ и значительных температур.</w:t>
            </w:r>
            <w:r w:rsidRPr="001A793A">
              <w:rPr>
                <w:rFonts w:ascii="Arial" w:eastAsia="Times New Roman" w:hAnsi="Arial" w:cs="Arial"/>
                <w:sz w:val="20"/>
                <w:szCs w:val="20"/>
                <w:lang w:eastAsia="ru-RU"/>
              </w:rPr>
              <w:br/>
              <w:t>   Поскольку при пожаре внутри воздушного судна резко, как уже говорилось, нарастает температура по высоте пассажирских салонов, то спасатели должны в начальной стадии тушения, пока не будет снижена среднеобъемная температура, работать пригнувшись, охлаждая верхний высокотемпературный слой воздушного объема пассажирского салона. При действиях в задымленной атмосфере один спасатель должен находиться снаружи фюзеляжа и иметь те же средства защиты, что и спасатели, работающие внутри судна. В его обязанности входит поддержание постоянной связи со спасателями, находящимися в задымленных салонах, оказание немедленной помощи как пострадавшим, так и, при необходимости, другим спасателям.</w:t>
            </w:r>
          </w:p>
          <w:p w:rsidR="001A793A" w:rsidRPr="001A793A" w:rsidRDefault="001A793A" w:rsidP="001A793A">
            <w:pPr>
              <w:spacing w:before="100" w:beforeAutospacing="1" w:after="100" w:afterAutospacing="1" w:line="240" w:lineRule="auto"/>
              <w:rPr>
                <w:rFonts w:ascii="Times New Roman" w:eastAsia="Times New Roman" w:hAnsi="Times New Roman"/>
                <w:sz w:val="24"/>
                <w:szCs w:val="24"/>
                <w:lang w:eastAsia="ru-RU"/>
              </w:rPr>
            </w:pPr>
            <w:r w:rsidRPr="001A793A">
              <w:rPr>
                <w:rFonts w:ascii="Arial" w:eastAsia="Times New Roman" w:hAnsi="Arial" w:cs="Arial"/>
                <w:sz w:val="20"/>
                <w:szCs w:val="20"/>
                <w:lang w:eastAsia="ru-RU"/>
              </w:rPr>
              <w:t xml:space="preserve">   При пожарах внутри пассажирских салонов создается настолько сложная и опасная для жизни людей обстановка, что спасение их становится возможным только при немедленной эвакуации. Она должна осуществляться одновременно с тушением пожара, причем через все двери, отверстия и люки, предпочтительно с наветренной стороны. </w:t>
            </w:r>
            <w:r w:rsidRPr="001A793A">
              <w:rPr>
                <w:rFonts w:ascii="Arial" w:eastAsia="Times New Roman" w:hAnsi="Arial" w:cs="Arial"/>
                <w:b/>
                <w:bCs/>
                <w:sz w:val="20"/>
                <w:lang w:eastAsia="ru-RU"/>
              </w:rPr>
              <w:t>Вскрытие фюзеляжа</w:t>
            </w:r>
            <w:r w:rsidRPr="001A793A">
              <w:rPr>
                <w:rFonts w:ascii="Arial" w:eastAsia="Times New Roman" w:hAnsi="Arial" w:cs="Arial"/>
                <w:sz w:val="20"/>
                <w:szCs w:val="20"/>
                <w:lang w:eastAsia="ru-RU"/>
              </w:rPr>
              <w:t xml:space="preserve"> целесообразнее всего начинать с дверей, так как у них пропускная способность выше, чем у отверстий, проделанных в обшивке. Этими отверстиями следует воспользоваться, когда эвакуация через двери невозможна</w:t>
            </w:r>
          </w:p>
        </w:tc>
      </w:tr>
      <w:tr w:rsidR="001A793A" w:rsidRPr="001A793A" w:rsidTr="001A793A">
        <w:trPr>
          <w:tblCellSpacing w:w="15" w:type="dxa"/>
          <w:jc w:val="center"/>
        </w:trPr>
        <w:tc>
          <w:tcPr>
            <w:tcW w:w="0" w:type="auto"/>
            <w:vAlign w:val="center"/>
            <w:hideMark/>
          </w:tcPr>
          <w:p w:rsidR="001A793A" w:rsidRPr="001A793A" w:rsidRDefault="001A793A" w:rsidP="001A793A">
            <w:pPr>
              <w:spacing w:after="0" w:line="240" w:lineRule="auto"/>
              <w:rPr>
                <w:rFonts w:ascii="Times New Roman" w:eastAsia="Times New Roman" w:hAnsi="Times New Roman"/>
                <w:sz w:val="24"/>
                <w:szCs w:val="24"/>
                <w:lang w:eastAsia="ru-RU"/>
              </w:rPr>
            </w:pPr>
          </w:p>
        </w:tc>
        <w:tc>
          <w:tcPr>
            <w:tcW w:w="0" w:type="auto"/>
            <w:gridSpan w:val="2"/>
            <w:vMerge/>
            <w:vAlign w:val="center"/>
            <w:hideMark/>
          </w:tcPr>
          <w:p w:rsidR="001A793A" w:rsidRPr="001A793A" w:rsidRDefault="001A793A" w:rsidP="001A793A">
            <w:pPr>
              <w:spacing w:after="0" w:line="240" w:lineRule="auto"/>
              <w:rPr>
                <w:rFonts w:ascii="Times New Roman" w:eastAsia="Times New Roman" w:hAnsi="Times New Roman"/>
                <w:sz w:val="24"/>
                <w:szCs w:val="24"/>
                <w:lang w:eastAsia="ru-RU"/>
              </w:rPr>
            </w:pPr>
          </w:p>
        </w:tc>
      </w:tr>
    </w:tbl>
    <w:p w:rsidR="001A793A" w:rsidRPr="00D83A53" w:rsidRDefault="001A793A" w:rsidP="001A793A">
      <w:pPr>
        <w:pStyle w:val="a3"/>
        <w:jc w:val="center"/>
        <w:rPr>
          <w:rFonts w:ascii="Arial" w:hAnsi="Arial" w:cs="Arial"/>
        </w:rPr>
      </w:pPr>
      <w:r w:rsidRPr="00D83A53">
        <w:rPr>
          <w:rStyle w:val="a4"/>
          <w:rFonts w:ascii="Arial" w:hAnsi="Arial" w:cs="Arial"/>
          <w:sz w:val="20"/>
          <w:szCs w:val="20"/>
        </w:rPr>
        <w:t>Поиск воздушного судна</w:t>
      </w:r>
    </w:p>
    <w:p w:rsidR="001A793A" w:rsidRPr="001A793A" w:rsidRDefault="001A793A" w:rsidP="001A793A">
      <w:pPr>
        <w:spacing w:before="100" w:beforeAutospacing="1" w:after="100" w:afterAutospacing="1" w:line="240" w:lineRule="auto"/>
        <w:rPr>
          <w:rFonts w:ascii="Times New Roman" w:eastAsia="Times New Roman" w:hAnsi="Times New Roman"/>
          <w:sz w:val="24"/>
          <w:szCs w:val="24"/>
          <w:lang w:eastAsia="ru-RU"/>
        </w:rPr>
      </w:pPr>
      <w:r w:rsidRPr="001A793A">
        <w:rPr>
          <w:rFonts w:ascii="Arial" w:eastAsia="Times New Roman" w:hAnsi="Arial" w:cs="Arial"/>
          <w:sz w:val="20"/>
          <w:szCs w:val="20"/>
          <w:lang w:eastAsia="ru-RU"/>
        </w:rPr>
        <w:t>Некоторые авиакатастрофы происходят не в зоне аэропорта, что вызывает необходимость организации и оперативного проведения поиска воздушного судна.</w:t>
      </w:r>
    </w:p>
    <w:p w:rsidR="001A793A" w:rsidRPr="001A793A" w:rsidRDefault="001A793A" w:rsidP="001A793A">
      <w:pPr>
        <w:spacing w:before="100" w:beforeAutospacing="1" w:after="100" w:afterAutospacing="1" w:line="240" w:lineRule="auto"/>
        <w:rPr>
          <w:rFonts w:ascii="Times New Roman" w:eastAsia="Times New Roman" w:hAnsi="Times New Roman"/>
          <w:sz w:val="24"/>
          <w:szCs w:val="24"/>
          <w:lang w:eastAsia="ru-RU"/>
        </w:rPr>
      </w:pPr>
      <w:r w:rsidRPr="001A793A">
        <w:rPr>
          <w:rFonts w:ascii="MS Sans Serif" w:eastAsia="Times New Roman" w:hAnsi="MS Sans Serif"/>
          <w:sz w:val="20"/>
          <w:szCs w:val="20"/>
          <w:lang w:eastAsia="ru-RU"/>
        </w:rPr>
        <w:t xml:space="preserve">     </w:t>
      </w:r>
      <w:bookmarkStart w:id="415" w:name="условия_начала_ПСР"/>
      <w:r w:rsidRPr="001A793A">
        <w:rPr>
          <w:rFonts w:ascii="Arial" w:eastAsia="Times New Roman" w:hAnsi="Arial" w:cs="Arial"/>
          <w:b/>
          <w:bCs/>
          <w:sz w:val="20"/>
          <w:lang w:eastAsia="ru-RU"/>
        </w:rPr>
        <w:t>Поисково-спасательные работы организуются в случаях:</w:t>
      </w:r>
      <w:bookmarkEnd w:id="415"/>
      <w:r w:rsidRPr="001A793A">
        <w:rPr>
          <w:rFonts w:ascii="Arial" w:eastAsia="Times New Roman" w:hAnsi="Arial" w:cs="Arial"/>
          <w:sz w:val="20"/>
          <w:szCs w:val="20"/>
          <w:lang w:eastAsia="ru-RU"/>
        </w:rPr>
        <w:br/>
        <w:t>- получения сигнала бедствия с борта воздушного судна;</w:t>
      </w:r>
      <w:r w:rsidRPr="001A793A">
        <w:rPr>
          <w:rFonts w:ascii="Arial" w:eastAsia="Times New Roman" w:hAnsi="Arial" w:cs="Arial"/>
          <w:sz w:val="20"/>
          <w:szCs w:val="20"/>
          <w:lang w:eastAsia="ru-RU"/>
        </w:rPr>
        <w:br/>
        <w:t>- если в течение 10 мин после расчетного времени воздушное судно не прибыло в пункт назначения и радиосвязь с ним отсутствует;</w:t>
      </w:r>
      <w:r w:rsidRPr="001A793A">
        <w:rPr>
          <w:rFonts w:ascii="Arial" w:eastAsia="Times New Roman" w:hAnsi="Arial" w:cs="Arial"/>
          <w:sz w:val="20"/>
          <w:szCs w:val="20"/>
          <w:lang w:eastAsia="ru-RU"/>
        </w:rPr>
        <w:br/>
        <w:t>- если экипаж воздушного судна получил разрешение на посадку и не произвел ее в установленное время, а радиосвязь с ним прекратилась;</w:t>
      </w:r>
      <w:r w:rsidRPr="001A793A">
        <w:rPr>
          <w:rFonts w:ascii="Arial" w:eastAsia="Times New Roman" w:hAnsi="Arial" w:cs="Arial"/>
          <w:sz w:val="20"/>
          <w:szCs w:val="20"/>
          <w:lang w:eastAsia="ru-RU"/>
        </w:rPr>
        <w:br/>
        <w:t>- если при полете по трассе потеряна связь с экипажем судна и его местонахождение в течение 20 мин установить не удалось, а также во всех других случаях, когда экипажу воздушного судна требуется помощь.</w:t>
      </w:r>
    </w:p>
    <w:p w:rsidR="001A793A" w:rsidRPr="001A793A" w:rsidRDefault="001A793A" w:rsidP="001A793A">
      <w:pPr>
        <w:spacing w:before="100" w:beforeAutospacing="1" w:after="100" w:afterAutospacing="1" w:line="240" w:lineRule="auto"/>
        <w:rPr>
          <w:rFonts w:ascii="Times New Roman" w:eastAsia="Times New Roman" w:hAnsi="Times New Roman"/>
          <w:sz w:val="24"/>
          <w:szCs w:val="24"/>
          <w:lang w:eastAsia="ru-RU"/>
        </w:rPr>
      </w:pPr>
      <w:r w:rsidRPr="001A793A">
        <w:rPr>
          <w:rFonts w:ascii="Arial" w:eastAsia="Times New Roman" w:hAnsi="Arial" w:cs="Arial"/>
          <w:sz w:val="20"/>
          <w:szCs w:val="20"/>
          <w:lang w:eastAsia="ru-RU"/>
        </w:rPr>
        <w:t xml:space="preserve">     Поисково-спасательные </w:t>
      </w:r>
      <w:r w:rsidRPr="001A793A">
        <w:rPr>
          <w:rFonts w:ascii="Arial" w:eastAsia="Times New Roman" w:hAnsi="Arial" w:cs="Arial"/>
          <w:b/>
          <w:bCs/>
          <w:sz w:val="20"/>
          <w:lang w:eastAsia="ru-RU"/>
        </w:rPr>
        <w:t xml:space="preserve">работы проводятся </w:t>
      </w:r>
      <w:bookmarkStart w:id="416" w:name="с_привлечением"/>
      <w:r w:rsidRPr="001A793A">
        <w:rPr>
          <w:rFonts w:ascii="Arial" w:eastAsia="Times New Roman" w:hAnsi="Arial" w:cs="Arial"/>
          <w:b/>
          <w:bCs/>
          <w:sz w:val="20"/>
          <w:lang w:eastAsia="ru-RU"/>
        </w:rPr>
        <w:t>с привлечением</w:t>
      </w:r>
      <w:bookmarkEnd w:id="416"/>
      <w:r w:rsidRPr="001A793A">
        <w:rPr>
          <w:rFonts w:ascii="Arial" w:eastAsia="Times New Roman" w:hAnsi="Arial" w:cs="Arial"/>
          <w:sz w:val="20"/>
          <w:szCs w:val="20"/>
          <w:lang w:eastAsia="ru-RU"/>
        </w:rPr>
        <w:t xml:space="preserve"> самолетов и вертолетов, оборудованных поисковой аппаратурой и комплектами спасательного снаряжения, а также наземными транспортными средствами повышенной проходимости и спасательными катерами. При необходимости могут быть задействованы средства международной космической системы поиска терпящих бедствие воздушных и морских судов "КОСПАС-САРСАТ".</w:t>
      </w:r>
    </w:p>
    <w:tbl>
      <w:tblPr>
        <w:tblW w:w="6900" w:type="dxa"/>
        <w:jc w:val="center"/>
        <w:tblCellSpacing w:w="0" w:type="dxa"/>
        <w:tblCellMar>
          <w:left w:w="0" w:type="dxa"/>
          <w:right w:w="0" w:type="dxa"/>
        </w:tblCellMar>
        <w:tblLook w:val="04A0"/>
      </w:tblPr>
      <w:tblGrid>
        <w:gridCol w:w="3450"/>
        <w:gridCol w:w="3450"/>
      </w:tblGrid>
      <w:tr w:rsidR="001A793A" w:rsidRPr="001A793A">
        <w:trPr>
          <w:tblCellSpacing w:w="0" w:type="dxa"/>
          <w:jc w:val="center"/>
        </w:trPr>
        <w:tc>
          <w:tcPr>
            <w:tcW w:w="6900" w:type="dxa"/>
            <w:gridSpan w:val="2"/>
            <w:vAlign w:val="center"/>
            <w:hideMark/>
          </w:tcPr>
          <w:p w:rsidR="001A793A" w:rsidRPr="001A793A" w:rsidRDefault="001A793A" w:rsidP="001A793A">
            <w:pPr>
              <w:spacing w:after="0" w:line="240" w:lineRule="auto"/>
              <w:rPr>
                <w:rFonts w:ascii="Times New Roman" w:eastAsia="Times New Roman" w:hAnsi="Times New Roman"/>
                <w:sz w:val="24"/>
                <w:szCs w:val="24"/>
                <w:lang w:eastAsia="ru-RU"/>
              </w:rPr>
            </w:pPr>
            <w:r w:rsidRPr="001A793A">
              <w:rPr>
                <w:rFonts w:ascii="Times New Roman" w:eastAsia="Times New Roman" w:hAnsi="Times New Roman"/>
                <w:sz w:val="24"/>
                <w:szCs w:val="24"/>
                <w:lang w:eastAsia="ru-RU"/>
              </w:rPr>
              <w:t xml:space="preserve">   </w:t>
            </w:r>
            <w:r w:rsidRPr="001A793A">
              <w:rPr>
                <w:rFonts w:ascii="Arial" w:eastAsia="Times New Roman" w:hAnsi="Arial" w:cs="Arial"/>
                <w:sz w:val="20"/>
                <w:szCs w:val="20"/>
                <w:lang w:eastAsia="ru-RU"/>
              </w:rPr>
              <w:t xml:space="preserve">Поиск воздушных судов, потерпевших бедствие, поисковыми самолетами производится с применением радиотехнических средств (поисковая радиопеленгаторная аппаратура, радиолокационная станция, имеющая поисковую спецприставку, бортовые УКВ-радиостанции) следующими методами - </w:t>
            </w:r>
            <w:r w:rsidRPr="001A793A">
              <w:rPr>
                <w:rFonts w:ascii="Arial" w:eastAsia="Times New Roman" w:hAnsi="Arial" w:cs="Arial"/>
                <w:b/>
                <w:bCs/>
                <w:sz w:val="20"/>
                <w:lang w:eastAsia="ru-RU"/>
              </w:rPr>
              <w:t>"заданный маршрут"</w:t>
            </w:r>
            <w:r w:rsidRPr="001A793A">
              <w:rPr>
                <w:rFonts w:ascii="Arial" w:eastAsia="Times New Roman" w:hAnsi="Arial" w:cs="Arial"/>
                <w:sz w:val="20"/>
                <w:szCs w:val="20"/>
                <w:lang w:eastAsia="ru-RU"/>
              </w:rPr>
              <w:t>, а также:</w:t>
            </w:r>
            <w:r w:rsidRPr="001A793A">
              <w:rPr>
                <w:rFonts w:ascii="Arial" w:eastAsia="Times New Roman" w:hAnsi="Arial" w:cs="Arial"/>
                <w:sz w:val="20"/>
                <w:szCs w:val="20"/>
                <w:lang w:eastAsia="ru-RU"/>
              </w:rPr>
              <w:br/>
            </w:r>
            <w:r w:rsidRPr="001A793A">
              <w:rPr>
                <w:rFonts w:ascii="Arial" w:eastAsia="Times New Roman" w:hAnsi="Arial" w:cs="Arial"/>
                <w:color w:val="FFFFFF"/>
                <w:sz w:val="20"/>
                <w:szCs w:val="20"/>
                <w:lang w:eastAsia="ru-RU"/>
              </w:rPr>
              <w:t>.</w:t>
            </w:r>
          </w:p>
        </w:tc>
      </w:tr>
      <w:tr w:rsidR="001A793A" w:rsidRPr="001A793A">
        <w:trPr>
          <w:tblCellSpacing w:w="0" w:type="dxa"/>
          <w:jc w:val="center"/>
        </w:trPr>
        <w:tc>
          <w:tcPr>
            <w:tcW w:w="3450" w:type="dxa"/>
            <w:vAlign w:val="center"/>
            <w:hideMark/>
          </w:tcPr>
          <w:p w:rsidR="001A793A" w:rsidRPr="001A793A" w:rsidRDefault="001A793A" w:rsidP="001A793A">
            <w:pPr>
              <w:spacing w:after="0" w:line="240" w:lineRule="auto"/>
              <w:jc w:val="center"/>
              <w:rPr>
                <w:rFonts w:ascii="Times New Roman" w:eastAsia="Times New Roman" w:hAnsi="Times New Roman"/>
                <w:sz w:val="24"/>
                <w:szCs w:val="24"/>
                <w:lang w:eastAsia="ru-RU"/>
              </w:rPr>
            </w:pPr>
            <w:r w:rsidRPr="001A793A">
              <w:rPr>
                <w:rFonts w:ascii="Arial" w:eastAsia="Times New Roman" w:hAnsi="Arial" w:cs="Arial"/>
                <w:b/>
                <w:bCs/>
                <w:sz w:val="20"/>
                <w:lang w:eastAsia="ru-RU"/>
              </w:rPr>
              <w:t>"гребенка"</w:t>
            </w:r>
            <w:r w:rsidR="00065860">
              <w:rPr>
                <w:rFonts w:ascii="Times New Roman" w:eastAsia="Times New Roman" w:hAnsi="Times New Roman"/>
                <w:noProof/>
                <w:sz w:val="24"/>
                <w:szCs w:val="24"/>
                <w:lang w:eastAsia="ru-RU"/>
              </w:rPr>
              <w:drawing>
                <wp:inline distT="0" distB="0" distL="0" distR="0">
                  <wp:extent cx="1905000" cy="1066800"/>
                  <wp:effectExtent l="19050" t="0" r="0" b="0"/>
                  <wp:docPr id="215" name="Рисунок 215" descr="Поиск с использованием воздушного судна методом &quot;гребенка&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Поиск с использованием воздушного судна методом &quot;гребенка&quot;"/>
                          <pic:cNvPicPr>
                            <a:picLocks noChangeAspect="1" noChangeArrowheads="1"/>
                          </pic:cNvPicPr>
                        </pic:nvPicPr>
                        <pic:blipFill>
                          <a:blip r:embed="rId672" cstate="print"/>
                          <a:srcRect/>
                          <a:stretch>
                            <a:fillRect/>
                          </a:stretch>
                        </pic:blipFill>
                        <pic:spPr bwMode="auto">
                          <a:xfrm>
                            <a:off x="0" y="0"/>
                            <a:ext cx="1905000" cy="1066800"/>
                          </a:xfrm>
                          <a:prstGeom prst="rect">
                            <a:avLst/>
                          </a:prstGeom>
                          <a:noFill/>
                          <a:ln w="9525">
                            <a:noFill/>
                            <a:miter lim="800000"/>
                            <a:headEnd/>
                            <a:tailEnd/>
                          </a:ln>
                        </pic:spPr>
                      </pic:pic>
                    </a:graphicData>
                  </a:graphic>
                </wp:inline>
              </w:drawing>
            </w:r>
          </w:p>
        </w:tc>
        <w:tc>
          <w:tcPr>
            <w:tcW w:w="3450" w:type="dxa"/>
            <w:vAlign w:val="center"/>
            <w:hideMark/>
          </w:tcPr>
          <w:p w:rsidR="001A793A" w:rsidRPr="001A793A" w:rsidRDefault="001A793A" w:rsidP="001A793A">
            <w:pPr>
              <w:spacing w:after="0" w:line="240" w:lineRule="auto"/>
              <w:jc w:val="center"/>
              <w:rPr>
                <w:rFonts w:ascii="Times New Roman" w:eastAsia="Times New Roman" w:hAnsi="Times New Roman"/>
                <w:sz w:val="24"/>
                <w:szCs w:val="24"/>
                <w:lang w:eastAsia="ru-RU"/>
              </w:rPr>
            </w:pPr>
            <w:r w:rsidRPr="001A793A">
              <w:rPr>
                <w:rFonts w:ascii="Arial" w:eastAsia="Times New Roman" w:hAnsi="Arial" w:cs="Arial"/>
                <w:b/>
                <w:bCs/>
                <w:sz w:val="20"/>
                <w:lang w:eastAsia="ru-RU"/>
              </w:rPr>
              <w:t>"параллельное галсирование"</w:t>
            </w:r>
            <w:r w:rsidR="00065860">
              <w:rPr>
                <w:rFonts w:ascii="Times New Roman" w:eastAsia="Times New Roman" w:hAnsi="Times New Roman"/>
                <w:noProof/>
                <w:sz w:val="24"/>
                <w:szCs w:val="24"/>
                <w:lang w:eastAsia="ru-RU"/>
              </w:rPr>
              <w:drawing>
                <wp:inline distT="0" distB="0" distL="0" distR="0">
                  <wp:extent cx="1924050" cy="1104900"/>
                  <wp:effectExtent l="19050" t="0" r="0" b="0"/>
                  <wp:docPr id="216" name="Рисунок 216" descr="Поиск с использованием воздушного судна методом &quot;параллельное галсирование&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Поиск с использованием воздушного судна методом &quot;параллельное галсирование&quot;"/>
                          <pic:cNvPicPr>
                            <a:picLocks noChangeAspect="1" noChangeArrowheads="1"/>
                          </pic:cNvPicPr>
                        </pic:nvPicPr>
                        <pic:blipFill>
                          <a:blip r:embed="rId673" cstate="print"/>
                          <a:srcRect/>
                          <a:stretch>
                            <a:fillRect/>
                          </a:stretch>
                        </pic:blipFill>
                        <pic:spPr bwMode="auto">
                          <a:xfrm>
                            <a:off x="0" y="0"/>
                            <a:ext cx="1924050" cy="1104900"/>
                          </a:xfrm>
                          <a:prstGeom prst="rect">
                            <a:avLst/>
                          </a:prstGeom>
                          <a:noFill/>
                          <a:ln w="9525">
                            <a:noFill/>
                            <a:miter lim="800000"/>
                            <a:headEnd/>
                            <a:tailEnd/>
                          </a:ln>
                        </pic:spPr>
                      </pic:pic>
                    </a:graphicData>
                  </a:graphic>
                </wp:inline>
              </w:drawing>
            </w:r>
          </w:p>
        </w:tc>
      </w:tr>
      <w:tr w:rsidR="001A793A" w:rsidRPr="001A793A">
        <w:trPr>
          <w:tblCellSpacing w:w="0" w:type="dxa"/>
          <w:jc w:val="center"/>
        </w:trPr>
        <w:tc>
          <w:tcPr>
            <w:tcW w:w="6900" w:type="dxa"/>
            <w:gridSpan w:val="2"/>
            <w:vAlign w:val="center"/>
            <w:hideMark/>
          </w:tcPr>
          <w:p w:rsidR="001A793A" w:rsidRPr="001A793A" w:rsidRDefault="001A793A" w:rsidP="001A793A">
            <w:pPr>
              <w:spacing w:before="100" w:beforeAutospacing="1" w:after="100" w:afterAutospacing="1" w:line="240" w:lineRule="auto"/>
              <w:jc w:val="center"/>
              <w:rPr>
                <w:rFonts w:ascii="Times New Roman" w:eastAsia="Times New Roman" w:hAnsi="Times New Roman"/>
                <w:sz w:val="24"/>
                <w:szCs w:val="24"/>
                <w:lang w:eastAsia="ru-RU"/>
              </w:rPr>
            </w:pPr>
            <w:r w:rsidRPr="001A793A">
              <w:rPr>
                <w:rFonts w:ascii="Arial" w:eastAsia="Times New Roman" w:hAnsi="Arial" w:cs="Arial"/>
                <w:b/>
                <w:bCs/>
                <w:sz w:val="20"/>
                <w:lang w:eastAsia="ru-RU"/>
              </w:rPr>
              <w:t>"расширяющийся квадрат"</w:t>
            </w:r>
            <w:r w:rsidRPr="001A793A">
              <w:rPr>
                <w:rFonts w:ascii="Arial" w:eastAsia="Times New Roman" w:hAnsi="Arial" w:cs="Arial"/>
                <w:b/>
                <w:bCs/>
                <w:sz w:val="20"/>
                <w:szCs w:val="20"/>
                <w:lang w:eastAsia="ru-RU"/>
              </w:rPr>
              <w:br/>
            </w:r>
            <w:r w:rsidR="00065860">
              <w:rPr>
                <w:rFonts w:ascii="Arial" w:eastAsia="Times New Roman" w:hAnsi="Arial" w:cs="Arial"/>
                <w:noProof/>
                <w:sz w:val="20"/>
                <w:szCs w:val="20"/>
                <w:lang w:eastAsia="ru-RU"/>
              </w:rPr>
              <w:drawing>
                <wp:inline distT="0" distB="0" distL="0" distR="0">
                  <wp:extent cx="2000250" cy="1104900"/>
                  <wp:effectExtent l="19050" t="0" r="0" b="0"/>
                  <wp:docPr id="217" name="Рисунок 217" descr="Поиск с использованием воздушного судна методом &quot;расширяющийся квадрат&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Поиск с использованием воздушного судна методом &quot;расширяющийся квадрат&quot;"/>
                          <pic:cNvPicPr>
                            <a:picLocks noChangeAspect="1" noChangeArrowheads="1"/>
                          </pic:cNvPicPr>
                        </pic:nvPicPr>
                        <pic:blipFill>
                          <a:blip r:embed="rId674" cstate="print"/>
                          <a:srcRect/>
                          <a:stretch>
                            <a:fillRect/>
                          </a:stretch>
                        </pic:blipFill>
                        <pic:spPr bwMode="auto">
                          <a:xfrm>
                            <a:off x="0" y="0"/>
                            <a:ext cx="2000250" cy="1104900"/>
                          </a:xfrm>
                          <a:prstGeom prst="rect">
                            <a:avLst/>
                          </a:prstGeom>
                          <a:noFill/>
                          <a:ln w="9525">
                            <a:noFill/>
                            <a:miter lim="800000"/>
                            <a:headEnd/>
                            <a:tailEnd/>
                          </a:ln>
                        </pic:spPr>
                      </pic:pic>
                    </a:graphicData>
                  </a:graphic>
                </wp:inline>
              </w:drawing>
            </w:r>
          </w:p>
        </w:tc>
      </w:tr>
    </w:tbl>
    <w:p w:rsidR="001A793A" w:rsidRPr="001A793A" w:rsidRDefault="001A793A" w:rsidP="001A793A">
      <w:pPr>
        <w:spacing w:before="100" w:beforeAutospacing="1" w:after="100" w:afterAutospacing="1" w:line="240" w:lineRule="auto"/>
        <w:rPr>
          <w:rFonts w:ascii="Times New Roman" w:eastAsia="Times New Roman" w:hAnsi="Times New Roman"/>
          <w:sz w:val="24"/>
          <w:szCs w:val="24"/>
          <w:lang w:eastAsia="ru-RU"/>
        </w:rPr>
      </w:pPr>
      <w:r w:rsidRPr="001A793A">
        <w:rPr>
          <w:rFonts w:ascii="MS Sans Serif" w:eastAsia="Times New Roman" w:hAnsi="MS Sans Serif"/>
          <w:sz w:val="20"/>
          <w:szCs w:val="20"/>
          <w:lang w:eastAsia="ru-RU"/>
        </w:rPr>
        <w:t xml:space="preserve">   </w:t>
      </w:r>
      <w:r w:rsidRPr="001A793A">
        <w:rPr>
          <w:rFonts w:ascii="Arial" w:eastAsia="Times New Roman" w:hAnsi="Arial" w:cs="Arial"/>
          <w:b/>
          <w:bCs/>
          <w:sz w:val="20"/>
          <w:lang w:eastAsia="ru-RU"/>
        </w:rPr>
        <w:t xml:space="preserve">   </w:t>
      </w:r>
      <w:bookmarkStart w:id="417" w:name="При_обнаружении"/>
      <w:r w:rsidRPr="001A793A">
        <w:rPr>
          <w:rFonts w:ascii="Arial" w:eastAsia="Times New Roman" w:hAnsi="Arial" w:cs="Arial"/>
          <w:b/>
          <w:bCs/>
          <w:sz w:val="20"/>
          <w:lang w:eastAsia="ru-RU"/>
        </w:rPr>
        <w:t>При обнаружении</w:t>
      </w:r>
      <w:bookmarkEnd w:id="417"/>
      <w:r w:rsidRPr="001A793A">
        <w:rPr>
          <w:rFonts w:ascii="Arial" w:eastAsia="Times New Roman" w:hAnsi="Arial" w:cs="Arial"/>
          <w:b/>
          <w:bCs/>
          <w:sz w:val="20"/>
          <w:lang w:eastAsia="ru-RU"/>
        </w:rPr>
        <w:t xml:space="preserve"> воздушного судна</w:t>
      </w:r>
      <w:r w:rsidRPr="001A793A">
        <w:rPr>
          <w:rFonts w:ascii="Arial" w:eastAsia="Times New Roman" w:hAnsi="Arial" w:cs="Arial"/>
          <w:sz w:val="20"/>
          <w:szCs w:val="20"/>
          <w:lang w:eastAsia="ru-RU"/>
        </w:rPr>
        <w:t xml:space="preserve"> определяются его координаты, устанавливается с ним связь, уточняются состояние здоровья людей и размеры необходимой помощи. Определяются возможность совершения посадки и маршруты выдвижения к месту нахождения воздушного судна наземных транспортных средств. Если осуществить посадку поисковых воздушных судов невозможно, то поисково-спасательный отряд (ПСО) и необходимое для работы оборудование десантируются на место проведения ПСР.</w:t>
      </w:r>
    </w:p>
    <w:p w:rsidR="001A793A" w:rsidRPr="001A793A" w:rsidRDefault="001A793A" w:rsidP="001A793A">
      <w:pPr>
        <w:spacing w:before="100" w:beforeAutospacing="1" w:after="100" w:afterAutospacing="1" w:line="240" w:lineRule="auto"/>
        <w:rPr>
          <w:rFonts w:ascii="Times New Roman" w:eastAsia="Times New Roman" w:hAnsi="Times New Roman"/>
          <w:sz w:val="24"/>
          <w:szCs w:val="24"/>
          <w:lang w:eastAsia="ru-RU"/>
        </w:rPr>
      </w:pPr>
      <w:r w:rsidRPr="001A793A">
        <w:rPr>
          <w:rFonts w:ascii="MS Sans Serif" w:eastAsia="Times New Roman" w:hAnsi="MS Sans Serif"/>
          <w:sz w:val="20"/>
          <w:szCs w:val="20"/>
          <w:lang w:eastAsia="ru-RU"/>
        </w:rPr>
        <w:t xml:space="preserve">      </w:t>
      </w:r>
      <w:bookmarkStart w:id="418" w:name="После_высадки"/>
      <w:r w:rsidRPr="001A793A">
        <w:rPr>
          <w:rFonts w:ascii="Arial" w:eastAsia="Times New Roman" w:hAnsi="Arial" w:cs="Arial"/>
          <w:b/>
          <w:bCs/>
          <w:sz w:val="20"/>
          <w:lang w:eastAsia="ru-RU"/>
        </w:rPr>
        <w:t>После высадки</w:t>
      </w:r>
      <w:bookmarkEnd w:id="418"/>
      <w:r w:rsidRPr="001A793A">
        <w:rPr>
          <w:rFonts w:ascii="Arial" w:eastAsia="Times New Roman" w:hAnsi="Arial" w:cs="Arial"/>
          <w:b/>
          <w:bCs/>
          <w:sz w:val="20"/>
          <w:lang w:eastAsia="ru-RU"/>
        </w:rPr>
        <w:t xml:space="preserve"> ПСО</w:t>
      </w:r>
      <w:r w:rsidRPr="001A793A">
        <w:rPr>
          <w:rFonts w:ascii="Arial" w:eastAsia="Times New Roman" w:hAnsi="Arial" w:cs="Arial"/>
          <w:sz w:val="20"/>
          <w:szCs w:val="20"/>
          <w:lang w:eastAsia="ru-RU"/>
        </w:rPr>
        <w:t xml:space="preserve"> немедленно приступает к эвакуации и перемещению пассажиров потерпевшего бедствие воздушного судна на безопасное расстояние. От спасателей требуется не только спасти людей, но и создать им необходимые бытовые условия, защищающие их от непогоды, оказать им первую помощь. Необходимо также успокоить людей и предотвратить панику. В случае труднодоступности района бедствия спасатели разворачивают временный лагерь с необходимой системой жизнеобеспечения. Если пассажирам и экипажу необходима немедленная и серьезная медицинская помощь, а возможности доставить их в лечебное учреждение нет, то в районе бедствия разворачивается временный полевой госпиталь.</w:t>
      </w:r>
    </w:p>
    <w:p w:rsidR="001A793A" w:rsidRPr="001A793A" w:rsidRDefault="001A793A" w:rsidP="001A793A">
      <w:pPr>
        <w:spacing w:before="100" w:beforeAutospacing="1" w:after="100" w:afterAutospacing="1" w:line="240" w:lineRule="auto"/>
        <w:rPr>
          <w:rFonts w:ascii="Times New Roman" w:eastAsia="Times New Roman" w:hAnsi="Times New Roman"/>
          <w:sz w:val="24"/>
          <w:szCs w:val="24"/>
          <w:lang w:eastAsia="ru-RU"/>
        </w:rPr>
      </w:pPr>
      <w:r w:rsidRPr="001A793A">
        <w:rPr>
          <w:rFonts w:ascii="MS Sans Serif" w:eastAsia="Times New Roman" w:hAnsi="MS Sans Serif"/>
          <w:sz w:val="20"/>
          <w:szCs w:val="20"/>
          <w:lang w:eastAsia="ru-RU"/>
        </w:rPr>
        <w:t xml:space="preserve">      </w:t>
      </w:r>
      <w:bookmarkStart w:id="419" w:name="Особенностью"/>
      <w:r w:rsidRPr="001A793A">
        <w:rPr>
          <w:rFonts w:ascii="Arial" w:eastAsia="Times New Roman" w:hAnsi="Arial" w:cs="Arial"/>
          <w:b/>
          <w:bCs/>
          <w:sz w:val="20"/>
          <w:lang w:eastAsia="ru-RU"/>
        </w:rPr>
        <w:t>Особенностью</w:t>
      </w:r>
      <w:bookmarkEnd w:id="419"/>
      <w:r w:rsidRPr="001A793A">
        <w:rPr>
          <w:rFonts w:ascii="Arial" w:eastAsia="Times New Roman" w:hAnsi="Arial" w:cs="Arial"/>
          <w:sz w:val="20"/>
          <w:szCs w:val="20"/>
          <w:lang w:eastAsia="ru-RU"/>
        </w:rPr>
        <w:t xml:space="preserve"> проведения спасательных</w:t>
      </w:r>
      <w:r w:rsidRPr="001A793A">
        <w:rPr>
          <w:rFonts w:ascii="Arial" w:eastAsia="Times New Roman" w:hAnsi="Arial" w:cs="Arial"/>
          <w:b/>
          <w:bCs/>
          <w:sz w:val="20"/>
          <w:lang w:eastAsia="ru-RU"/>
        </w:rPr>
        <w:t xml:space="preserve"> работ в полевых условиях</w:t>
      </w:r>
      <w:r w:rsidRPr="001A793A">
        <w:rPr>
          <w:rFonts w:ascii="Arial" w:eastAsia="Times New Roman" w:hAnsi="Arial" w:cs="Arial"/>
          <w:sz w:val="20"/>
          <w:szCs w:val="20"/>
          <w:lang w:eastAsia="ru-RU"/>
        </w:rPr>
        <w:t xml:space="preserve"> является отсутствие на начальных этапах мощной специальной техники. Поэтому требования к действиям спасателей повышаются. Обстоятельства на месте нахождения потерпевшего бедствие воздушного судна могут сложиться так, что у спасателей не будет возможности использовать механизированный инструмент; тогда вскрытие фюзеляжа производится ручным инструментом (топор, лом, кувалда, лопата и др.).</w:t>
      </w:r>
    </w:p>
    <w:p w:rsidR="001A793A" w:rsidRPr="001A793A" w:rsidRDefault="001A793A" w:rsidP="001A793A">
      <w:pPr>
        <w:spacing w:before="100" w:beforeAutospacing="1" w:after="100" w:afterAutospacing="1" w:line="240" w:lineRule="auto"/>
        <w:rPr>
          <w:rFonts w:ascii="Times New Roman" w:eastAsia="Times New Roman" w:hAnsi="Times New Roman"/>
          <w:sz w:val="24"/>
          <w:szCs w:val="24"/>
          <w:lang w:eastAsia="ru-RU"/>
        </w:rPr>
      </w:pPr>
      <w:r w:rsidRPr="001A793A">
        <w:rPr>
          <w:rFonts w:ascii="MS Sans Serif" w:eastAsia="Times New Roman" w:hAnsi="MS Sans Serif"/>
          <w:sz w:val="20"/>
          <w:szCs w:val="20"/>
          <w:lang w:eastAsia="ru-RU"/>
        </w:rPr>
        <w:t xml:space="preserve">      </w:t>
      </w:r>
      <w:r w:rsidRPr="001A793A">
        <w:rPr>
          <w:rFonts w:ascii="Arial" w:eastAsia="Times New Roman" w:hAnsi="Arial" w:cs="Arial"/>
          <w:b/>
          <w:bCs/>
          <w:sz w:val="20"/>
          <w:lang w:eastAsia="ru-RU"/>
        </w:rPr>
        <w:t>Если</w:t>
      </w:r>
      <w:r w:rsidRPr="001A793A">
        <w:rPr>
          <w:rFonts w:ascii="Arial" w:eastAsia="Times New Roman" w:hAnsi="Arial" w:cs="Arial"/>
          <w:sz w:val="20"/>
          <w:szCs w:val="20"/>
          <w:lang w:eastAsia="ru-RU"/>
        </w:rPr>
        <w:t xml:space="preserve"> во время аварийной посадки воздушного судна в удаленности от аэропорта и населенных пунктов </w:t>
      </w:r>
      <w:bookmarkStart w:id="420" w:name="на_его_борту_вспыхнет_пожар"/>
      <w:r w:rsidRPr="001A793A">
        <w:rPr>
          <w:rFonts w:ascii="Arial" w:eastAsia="Times New Roman" w:hAnsi="Arial" w:cs="Arial"/>
          <w:b/>
          <w:bCs/>
          <w:sz w:val="20"/>
          <w:lang w:eastAsia="ru-RU"/>
        </w:rPr>
        <w:t>на его борту вспыхнет пожар</w:t>
      </w:r>
      <w:bookmarkEnd w:id="420"/>
      <w:r w:rsidRPr="001A793A">
        <w:rPr>
          <w:rFonts w:ascii="Arial" w:eastAsia="Times New Roman" w:hAnsi="Arial" w:cs="Arial"/>
          <w:sz w:val="20"/>
          <w:szCs w:val="20"/>
          <w:lang w:eastAsia="ru-RU"/>
        </w:rPr>
        <w:t>, то даже по прибытии на место бедствия потушить пламя переносными противопожарными средствами вряд ли удастся. В этом случае число спасенных пассажиров будет зависеть только от оперативности проведения эвакуации. Если воздушное судно при аварийной посадке устояло на шасси и нет времени на развертывание бортовых аварийно-спасательных средств, то пассажиров через запасные двери нужно выводить на поверхность крыльев, а затем немедленно, с помощью веревок и канатов, опускать на землю, при этом страхуя их. После этого следует отвести людей на безопасное расстояние. Спасательные работы прекращаются только после эвакуации всех людей, находившихся на борту воздушного судна. Затем, если возможно, приступают к спасению самого воздушного судна и перевозимых им грузов.</w:t>
      </w:r>
    </w:p>
    <w:p w:rsidR="001A793A" w:rsidRPr="001A793A" w:rsidRDefault="001A793A" w:rsidP="001A793A">
      <w:pPr>
        <w:spacing w:before="100" w:beforeAutospacing="1" w:after="100" w:afterAutospacing="1" w:line="240" w:lineRule="auto"/>
        <w:rPr>
          <w:rFonts w:ascii="Times New Roman" w:eastAsia="Times New Roman" w:hAnsi="Times New Roman"/>
          <w:sz w:val="24"/>
          <w:szCs w:val="24"/>
          <w:lang w:eastAsia="ru-RU"/>
        </w:rPr>
      </w:pPr>
      <w:r w:rsidRPr="001A793A">
        <w:rPr>
          <w:rFonts w:ascii="MS Sans Serif" w:eastAsia="Times New Roman" w:hAnsi="MS Sans Serif"/>
          <w:sz w:val="20"/>
          <w:szCs w:val="20"/>
          <w:lang w:eastAsia="ru-RU"/>
        </w:rPr>
        <w:t xml:space="preserve">      </w:t>
      </w:r>
      <w:r w:rsidRPr="001A793A">
        <w:rPr>
          <w:rFonts w:ascii="Arial" w:eastAsia="Times New Roman" w:hAnsi="Arial" w:cs="Arial"/>
          <w:b/>
          <w:bCs/>
          <w:sz w:val="20"/>
          <w:lang w:eastAsia="ru-RU"/>
        </w:rPr>
        <w:t>Аварийная посадка</w:t>
      </w:r>
      <w:r w:rsidRPr="001A793A">
        <w:rPr>
          <w:rFonts w:ascii="Arial" w:eastAsia="Times New Roman" w:hAnsi="Arial" w:cs="Arial"/>
          <w:sz w:val="20"/>
          <w:szCs w:val="20"/>
          <w:lang w:eastAsia="ru-RU"/>
        </w:rPr>
        <w:t xml:space="preserve"> может производиться и </w:t>
      </w:r>
      <w:bookmarkStart w:id="421" w:name="на_водную_поверхность"/>
      <w:r w:rsidRPr="001A793A">
        <w:rPr>
          <w:rFonts w:ascii="Arial" w:eastAsia="Times New Roman" w:hAnsi="Arial" w:cs="Arial"/>
          <w:b/>
          <w:bCs/>
          <w:sz w:val="20"/>
          <w:lang w:eastAsia="ru-RU"/>
        </w:rPr>
        <w:t>на водную поверхность</w:t>
      </w:r>
      <w:bookmarkEnd w:id="421"/>
      <w:r w:rsidRPr="001A793A">
        <w:rPr>
          <w:rFonts w:ascii="Arial" w:eastAsia="Times New Roman" w:hAnsi="Arial" w:cs="Arial"/>
          <w:sz w:val="20"/>
          <w:szCs w:val="20"/>
          <w:lang w:eastAsia="ru-RU"/>
        </w:rPr>
        <w:t>. При сохранении целости воздушное судно обладает достаточной плавучестью, чтобы можно было успеть спасти людей. При наличии опасности поступления воды через входные двери при их открывании, эвакуация пассажиров и членов экипажа проводится через запасные выходы (если они находятся выше уровня воды) или верхние люки (астролюки) и форточку в кабине экипажа. При эвакуации также используются спасательные катера, пришвартовывающиеся к воздушному судну. При большой удаленности места аварийной посадки от берега для спасения людей используется авиационная техника (вертолеты, гидропланы, экранопланы). Допустим также спуск на воду надувных плотов, если возможностей авиационных спасательных средств недостаточно для полной эвакуации. Воздушное судно при аварийной посадке на воду может затонуть целиком или, при его развале, по частям. В затонувшем воздушном судне остается запас воздуха, которого пассажирам и членам экипажа должно хватить на некоторое время. Тогда к спасению людей привлекаются специальные водолазные команды, имеющие соответствующую подготовку для ведения ПСР. Если место нахождения затонувшего воздушного судна известно лишь приблизительно, то водолазы используют плавучие буи для отметки исследованных районов. При проведении ПСР на затонувшем воздушном судне вскрывать его фюзеляж следует в таком месте, чтобы воздух, сохранившийся в салонах, не улетучился.</w:t>
      </w:r>
    </w:p>
    <w:p w:rsidR="001A793A" w:rsidRPr="001A793A" w:rsidRDefault="001A793A" w:rsidP="001A793A">
      <w:pPr>
        <w:spacing w:before="100" w:beforeAutospacing="1" w:after="100" w:afterAutospacing="1" w:line="240" w:lineRule="auto"/>
        <w:rPr>
          <w:rFonts w:ascii="Times New Roman" w:eastAsia="Times New Roman" w:hAnsi="Times New Roman"/>
          <w:sz w:val="24"/>
          <w:szCs w:val="24"/>
          <w:lang w:eastAsia="ru-RU"/>
        </w:rPr>
      </w:pPr>
      <w:r w:rsidRPr="001A793A">
        <w:rPr>
          <w:rFonts w:ascii="MS Sans Serif" w:eastAsia="Times New Roman" w:hAnsi="MS Sans Serif"/>
          <w:sz w:val="20"/>
          <w:szCs w:val="20"/>
          <w:lang w:eastAsia="ru-RU"/>
        </w:rPr>
        <w:t xml:space="preserve">    </w:t>
      </w:r>
      <w:bookmarkStart w:id="422" w:name="После_вывода_из_зоны_бедствия"/>
      <w:r w:rsidRPr="001A793A">
        <w:rPr>
          <w:rFonts w:ascii="Arial" w:eastAsia="Times New Roman" w:hAnsi="Arial" w:cs="Arial"/>
          <w:b/>
          <w:bCs/>
          <w:sz w:val="20"/>
          <w:lang w:eastAsia="ru-RU"/>
        </w:rPr>
        <w:t>После вывода из зоны бедствия</w:t>
      </w:r>
      <w:bookmarkEnd w:id="422"/>
      <w:r w:rsidRPr="001A793A">
        <w:rPr>
          <w:rFonts w:ascii="Arial" w:eastAsia="Times New Roman" w:hAnsi="Arial" w:cs="Arial"/>
          <w:sz w:val="20"/>
          <w:szCs w:val="20"/>
          <w:lang w:eastAsia="ru-RU"/>
        </w:rPr>
        <w:t xml:space="preserve"> пострадавших нужно приступить к сбору останков погибших для их дальнейшего опознания. Только после этого начинаются работы по спасению воздушного судна и перевозимых им грузов. Исключение составляют случаи, когда грузы имеют большую материальную и художественную ценность, а также опасные грузы (взрывчатые и радиоактивные вещества, СДЯВ и др.). В таких случаях спасение людей и грузов проводится одновременно.  При некоторых авиационных катастрофах все находившиеся на борту воздушного судна погибают. На месте таких катастроф работа спасателей сводится к поиску останков погибших, фрагментов воздушного судна и "черных ящиков" для воссоздания картины развития ЧС.</w:t>
      </w:r>
    </w:p>
    <w:p w:rsidR="001A793A" w:rsidRPr="00623D19" w:rsidRDefault="001A793A" w:rsidP="001A793A">
      <w:pPr>
        <w:pStyle w:val="a3"/>
        <w:jc w:val="center"/>
        <w:rPr>
          <w:rFonts w:ascii="Arial" w:hAnsi="Arial" w:cs="Arial"/>
          <w:sz w:val="20"/>
          <w:szCs w:val="20"/>
        </w:rPr>
      </w:pPr>
      <w:bookmarkStart w:id="423" w:name="заголовок"/>
      <w:r w:rsidRPr="00623D19">
        <w:rPr>
          <w:rStyle w:val="a4"/>
          <w:rFonts w:ascii="Arial" w:hAnsi="Arial" w:cs="Arial"/>
          <w:sz w:val="20"/>
          <w:szCs w:val="20"/>
        </w:rPr>
        <w:t xml:space="preserve">Организация </w:t>
      </w:r>
      <w:bookmarkEnd w:id="423"/>
      <w:r w:rsidRPr="00623D19">
        <w:rPr>
          <w:rStyle w:val="a4"/>
          <w:rFonts w:ascii="Arial" w:hAnsi="Arial" w:cs="Arial"/>
          <w:sz w:val="20"/>
          <w:szCs w:val="20"/>
        </w:rPr>
        <w:t>и проведение ПСР на железнодорожном транспорте</w:t>
      </w:r>
      <w:r w:rsidRPr="00623D19">
        <w:rPr>
          <w:rFonts w:ascii="Arial" w:hAnsi="Arial" w:cs="Arial"/>
          <w:sz w:val="20"/>
          <w:szCs w:val="20"/>
        </w:rPr>
        <w:t xml:space="preserve"> </w:t>
      </w:r>
    </w:p>
    <w:p w:rsidR="001A793A" w:rsidRDefault="001A793A" w:rsidP="001A793A">
      <w:pPr>
        <w:pStyle w:val="a3"/>
        <w:jc w:val="center"/>
      </w:pPr>
      <w:r>
        <w:rPr>
          <w:rStyle w:val="a4"/>
          <w:rFonts w:ascii="Arial" w:hAnsi="Arial" w:cs="Arial"/>
          <w:sz w:val="20"/>
          <w:szCs w:val="20"/>
        </w:rPr>
        <w:t>Содержание раздела:</w:t>
      </w:r>
    </w:p>
    <w:p w:rsidR="004C0219" w:rsidRPr="004C0219" w:rsidRDefault="001A793A" w:rsidP="001A793A">
      <w:pPr>
        <w:spacing w:before="100" w:beforeAutospacing="1" w:after="100" w:afterAutospacing="1" w:line="240" w:lineRule="auto"/>
        <w:jc w:val="center"/>
        <w:rPr>
          <w:rFonts w:ascii="Times New Roman" w:eastAsia="Times New Roman" w:hAnsi="Times New Roman"/>
          <w:sz w:val="24"/>
          <w:szCs w:val="24"/>
          <w:lang w:eastAsia="ru-RU"/>
        </w:rPr>
      </w:pPr>
      <w:hyperlink r:id="rId675" w:history="1">
        <w:r>
          <w:rPr>
            <w:rStyle w:val="a7"/>
            <w:rFonts w:ascii="MS Sans Serif" w:hAnsi="MS Sans Serif"/>
            <w:sz w:val="20"/>
            <w:szCs w:val="20"/>
          </w:rPr>
          <w:t>Вводные сведения</w:t>
        </w:r>
      </w:hyperlink>
      <w:r>
        <w:rPr>
          <w:rFonts w:ascii="MS Sans Serif" w:hAnsi="MS Sans Serif"/>
        </w:rPr>
        <w:br/>
      </w:r>
      <w:hyperlink r:id="rId676" w:history="1">
        <w:r>
          <w:rPr>
            <w:rStyle w:val="a7"/>
            <w:rFonts w:ascii="MS Sans Serif" w:hAnsi="MS Sans Serif"/>
            <w:sz w:val="20"/>
            <w:szCs w:val="20"/>
          </w:rPr>
          <w:t>Ликвидация последствий ЧС при пассажирских перевозках</w:t>
        </w:r>
      </w:hyperlink>
      <w:r>
        <w:rPr>
          <w:rFonts w:ascii="MS Sans Serif" w:hAnsi="MS Sans Serif"/>
        </w:rPr>
        <w:br/>
      </w:r>
      <w:hyperlink r:id="rId677" w:history="1">
        <w:r>
          <w:rPr>
            <w:rStyle w:val="a7"/>
            <w:rFonts w:ascii="MS Sans Serif" w:hAnsi="MS Sans Serif"/>
            <w:sz w:val="20"/>
            <w:szCs w:val="20"/>
          </w:rPr>
          <w:t>Ликвидация последствий ЧС при грузовых перевозках</w:t>
        </w:r>
      </w:hyperlink>
      <w:r>
        <w:rPr>
          <w:rFonts w:ascii="MS Sans Serif" w:hAnsi="MS Sans Serif"/>
        </w:rPr>
        <w:br/>
      </w:r>
      <w:hyperlink r:id="rId678" w:history="1">
        <w:r>
          <w:rPr>
            <w:rStyle w:val="a7"/>
            <w:rFonts w:ascii="MS Sans Serif" w:hAnsi="MS Sans Serif"/>
            <w:sz w:val="20"/>
            <w:szCs w:val="20"/>
          </w:rPr>
          <w:t>Аварийная карточка опасных грузов</w:t>
        </w:r>
      </w:hyperlink>
      <w:r>
        <w:rPr>
          <w:rFonts w:ascii="MS Sans Serif" w:hAnsi="MS Sans Serif"/>
        </w:rPr>
        <w:br/>
      </w:r>
      <w:hyperlink r:id="rId679" w:history="1">
        <w:r>
          <w:rPr>
            <w:rStyle w:val="a7"/>
            <w:rFonts w:ascii="MS Sans Serif" w:hAnsi="MS Sans Serif"/>
            <w:sz w:val="20"/>
            <w:szCs w:val="20"/>
          </w:rPr>
          <w:t>Знаки безопасности</w:t>
        </w:r>
      </w:hyperlink>
      <w:r>
        <w:rPr>
          <w:rFonts w:ascii="MS Sans Serif" w:hAnsi="MS Sans Serif"/>
        </w:rPr>
        <w:br/>
      </w:r>
      <w:hyperlink r:id="rId680" w:history="1">
        <w:r>
          <w:rPr>
            <w:rStyle w:val="a7"/>
            <w:rFonts w:ascii="MS Sans Serif" w:hAnsi="MS Sans Serif"/>
            <w:sz w:val="20"/>
            <w:szCs w:val="20"/>
          </w:rPr>
          <w:t>Пожары на ж/д транспорте</w:t>
        </w:r>
      </w:hyperlink>
      <w:r>
        <w:rPr>
          <w:rFonts w:ascii="MS Sans Serif" w:hAnsi="MS Sans Serif"/>
        </w:rPr>
        <w:br/>
      </w:r>
      <w:hyperlink r:id="rId681" w:history="1">
        <w:r>
          <w:rPr>
            <w:rStyle w:val="a7"/>
            <w:rFonts w:ascii="MS Sans Serif" w:hAnsi="MS Sans Serif"/>
            <w:sz w:val="20"/>
            <w:szCs w:val="20"/>
          </w:rPr>
          <w:t>Взрывы</w:t>
        </w:r>
        <w:r>
          <w:rPr>
            <w:rStyle w:val="a7"/>
            <w:rFonts w:ascii="MS Sans Serif" w:hAnsi="MS Sans Serif"/>
          </w:rPr>
          <w:t xml:space="preserve"> </w:t>
        </w:r>
        <w:r>
          <w:rPr>
            <w:rStyle w:val="a7"/>
            <w:rFonts w:ascii="MS Sans Serif" w:hAnsi="MS Sans Serif"/>
            <w:sz w:val="20"/>
            <w:szCs w:val="20"/>
          </w:rPr>
          <w:t>на ж/д транспорте</w:t>
        </w:r>
      </w:hyperlink>
      <w:r>
        <w:rPr>
          <w:rFonts w:ascii="MS Sans Serif" w:hAnsi="MS Sans Serif"/>
        </w:rPr>
        <w:br/>
      </w:r>
      <w:hyperlink r:id="rId682" w:history="1">
        <w:r>
          <w:rPr>
            <w:rStyle w:val="a7"/>
            <w:rFonts w:ascii="MS Sans Serif" w:hAnsi="MS Sans Serif"/>
            <w:sz w:val="20"/>
            <w:szCs w:val="20"/>
          </w:rPr>
          <w:t>ЧС с опасными, вредными, ядовитыми грузами</w:t>
        </w:r>
      </w:hyperlink>
      <w:r>
        <w:rPr>
          <w:rFonts w:ascii="MS Sans Serif" w:hAnsi="MS Sans Serif"/>
        </w:rPr>
        <w:br/>
      </w:r>
      <w:hyperlink r:id="rId683" w:history="1">
        <w:r>
          <w:rPr>
            <w:rStyle w:val="a7"/>
            <w:rFonts w:ascii="MS Sans Serif" w:hAnsi="MS Sans Serif"/>
            <w:sz w:val="20"/>
            <w:szCs w:val="20"/>
          </w:rPr>
          <w:t>Основные перевозимые СДЯВ и средства их обеззараживания</w:t>
        </w:r>
      </w:hyperlink>
      <w:r>
        <w:rPr>
          <w:rFonts w:ascii="MS Sans Serif" w:hAnsi="MS Sans Serif"/>
        </w:rPr>
        <w:br/>
      </w:r>
      <w:hyperlink r:id="rId684" w:history="1">
        <w:r>
          <w:rPr>
            <w:rStyle w:val="a7"/>
            <w:rFonts w:ascii="MS Sans Serif" w:hAnsi="MS Sans Serif"/>
            <w:sz w:val="20"/>
            <w:szCs w:val="20"/>
          </w:rPr>
          <w:t>ЧС на ж/д с радиоактивными вещества</w:t>
        </w:r>
      </w:hyperlink>
    </w:p>
    <w:p w:rsidR="001A793A" w:rsidRPr="001A793A" w:rsidRDefault="001A793A" w:rsidP="001A793A">
      <w:pPr>
        <w:spacing w:before="100" w:beforeAutospacing="1" w:after="100" w:afterAutospacing="1" w:line="240" w:lineRule="auto"/>
        <w:rPr>
          <w:rFonts w:ascii="Times New Roman" w:eastAsia="Times New Roman" w:hAnsi="Times New Roman"/>
          <w:sz w:val="24"/>
          <w:szCs w:val="24"/>
          <w:lang w:eastAsia="ru-RU"/>
        </w:rPr>
      </w:pPr>
      <w:bookmarkStart w:id="424" w:name="характеристика_ж/д"/>
      <w:r w:rsidRPr="001A793A">
        <w:rPr>
          <w:rFonts w:ascii="Arial" w:eastAsia="Times New Roman" w:hAnsi="Arial" w:cs="Arial"/>
          <w:sz w:val="20"/>
          <w:szCs w:val="20"/>
          <w:lang w:eastAsia="ru-RU"/>
        </w:rPr>
        <w:t>Ведущее место</w:t>
      </w:r>
      <w:bookmarkEnd w:id="424"/>
      <w:r w:rsidRPr="001A793A">
        <w:rPr>
          <w:rFonts w:ascii="Arial" w:eastAsia="Times New Roman" w:hAnsi="Arial" w:cs="Arial"/>
          <w:sz w:val="20"/>
          <w:szCs w:val="20"/>
          <w:lang w:eastAsia="ru-RU"/>
        </w:rPr>
        <w:t xml:space="preserve"> в транспортной системе РФ занимает железнодорожный транспорт. На его долю приходится более 65% суммарного грузооборота и</w:t>
      </w:r>
      <w:r w:rsidRPr="001A793A">
        <w:rPr>
          <w:rFonts w:ascii="Arial" w:eastAsia="Times New Roman" w:hAnsi="Arial" w:cs="Arial"/>
          <w:i/>
          <w:iCs/>
          <w:sz w:val="20"/>
          <w:szCs w:val="20"/>
          <w:lang w:eastAsia="ru-RU"/>
        </w:rPr>
        <w:t xml:space="preserve"> </w:t>
      </w:r>
      <w:r w:rsidRPr="001A793A">
        <w:rPr>
          <w:rFonts w:ascii="Arial" w:eastAsia="Times New Roman" w:hAnsi="Arial" w:cs="Arial"/>
          <w:sz w:val="20"/>
          <w:szCs w:val="20"/>
          <w:lang w:eastAsia="ru-RU"/>
        </w:rPr>
        <w:t>42% пассажирооборота страны. По железным дорогам России курсируют тысячи грузовых, пассажирских, специальных составов. Железнодорожный транспорт включает в себя:</w:t>
      </w:r>
      <w:r w:rsidRPr="001A793A">
        <w:rPr>
          <w:rFonts w:ascii="Arial" w:eastAsia="Times New Roman" w:hAnsi="Arial" w:cs="Arial"/>
          <w:sz w:val="20"/>
          <w:szCs w:val="20"/>
          <w:lang w:eastAsia="ru-RU"/>
        </w:rPr>
        <w:br/>
        <w:t>- железнодорожное полотно (рельсы, шпалы, стрелки);</w:t>
      </w:r>
      <w:r w:rsidRPr="001A793A">
        <w:rPr>
          <w:rFonts w:ascii="Arial" w:eastAsia="Times New Roman" w:hAnsi="Arial" w:cs="Arial"/>
          <w:sz w:val="20"/>
          <w:szCs w:val="20"/>
          <w:lang w:eastAsia="ru-RU"/>
        </w:rPr>
        <w:br/>
        <w:t>- железнодорожные составы (локомотивы, вагоны, цистерны, рефрижераторы, платформы);</w:t>
      </w:r>
      <w:r w:rsidRPr="001A793A">
        <w:rPr>
          <w:rFonts w:ascii="Arial" w:eastAsia="Times New Roman" w:hAnsi="Arial" w:cs="Arial"/>
          <w:sz w:val="20"/>
          <w:szCs w:val="20"/>
          <w:lang w:eastAsia="ru-RU"/>
        </w:rPr>
        <w:br/>
        <w:t>- железнодорожные депо (ремонтные мастерские, складские помещения запасные пути);</w:t>
      </w:r>
      <w:r w:rsidRPr="001A793A">
        <w:rPr>
          <w:rFonts w:ascii="Arial" w:eastAsia="Times New Roman" w:hAnsi="Arial" w:cs="Arial"/>
          <w:sz w:val="20"/>
          <w:szCs w:val="20"/>
          <w:lang w:eastAsia="ru-RU"/>
        </w:rPr>
        <w:br/>
        <w:t>- железнодорожные вокзалы.</w:t>
      </w:r>
    </w:p>
    <w:p w:rsidR="001A793A" w:rsidRPr="001A793A" w:rsidRDefault="001A793A" w:rsidP="001A793A">
      <w:pPr>
        <w:spacing w:before="100" w:beforeAutospacing="1" w:after="100" w:afterAutospacing="1" w:line="240" w:lineRule="auto"/>
        <w:rPr>
          <w:rFonts w:ascii="Times New Roman" w:eastAsia="Times New Roman" w:hAnsi="Times New Roman"/>
          <w:sz w:val="24"/>
          <w:szCs w:val="24"/>
          <w:lang w:eastAsia="ru-RU"/>
        </w:rPr>
      </w:pPr>
      <w:r w:rsidRPr="001A793A">
        <w:rPr>
          <w:rFonts w:ascii="MS Sans Serif" w:eastAsia="Times New Roman" w:hAnsi="MS Sans Serif"/>
          <w:sz w:val="20"/>
          <w:szCs w:val="20"/>
          <w:lang w:eastAsia="ru-RU"/>
        </w:rPr>
        <w:t xml:space="preserve">    </w:t>
      </w:r>
      <w:bookmarkStart w:id="425" w:name="Характерными_особенностями"/>
      <w:r w:rsidRPr="001A793A">
        <w:rPr>
          <w:rFonts w:ascii="Arial" w:eastAsia="Times New Roman" w:hAnsi="Arial" w:cs="Arial"/>
          <w:b/>
          <w:bCs/>
          <w:sz w:val="20"/>
          <w:lang w:eastAsia="ru-RU"/>
        </w:rPr>
        <w:t>Характерными особенностями</w:t>
      </w:r>
      <w:bookmarkEnd w:id="425"/>
      <w:r w:rsidRPr="001A793A">
        <w:rPr>
          <w:rFonts w:ascii="Arial" w:eastAsia="Times New Roman" w:hAnsi="Arial" w:cs="Arial"/>
          <w:sz w:val="20"/>
          <w:szCs w:val="20"/>
          <w:lang w:eastAsia="ru-RU"/>
        </w:rPr>
        <w:t xml:space="preserve"> железнодорожного транспорта являются:</w:t>
      </w:r>
      <w:r w:rsidRPr="001A793A">
        <w:rPr>
          <w:rFonts w:ascii="Arial" w:eastAsia="Times New Roman" w:hAnsi="Arial" w:cs="Arial"/>
          <w:sz w:val="20"/>
          <w:szCs w:val="20"/>
          <w:lang w:eastAsia="ru-RU"/>
        </w:rPr>
        <w:br/>
        <w:t>- большая масса подвижного состава. Общая масса грузового</w:t>
      </w:r>
      <w:r w:rsidRPr="001A793A">
        <w:rPr>
          <w:rFonts w:ascii="Arial" w:eastAsia="Times New Roman" w:hAnsi="Arial" w:cs="Arial"/>
          <w:b/>
          <w:bCs/>
          <w:sz w:val="20"/>
          <w:szCs w:val="20"/>
          <w:lang w:eastAsia="ru-RU"/>
        </w:rPr>
        <w:t xml:space="preserve"> </w:t>
      </w:r>
      <w:r w:rsidRPr="001A793A">
        <w:rPr>
          <w:rFonts w:ascii="Arial" w:eastAsia="Times New Roman" w:hAnsi="Arial" w:cs="Arial"/>
          <w:sz w:val="20"/>
          <w:szCs w:val="20"/>
          <w:lang w:eastAsia="ru-RU"/>
        </w:rPr>
        <w:t>поезда</w:t>
      </w:r>
      <w:r w:rsidRPr="001A793A">
        <w:rPr>
          <w:rFonts w:ascii="Arial" w:eastAsia="Times New Roman" w:hAnsi="Arial" w:cs="Arial"/>
          <w:b/>
          <w:bCs/>
          <w:sz w:val="20"/>
          <w:szCs w:val="20"/>
          <w:lang w:eastAsia="ru-RU"/>
        </w:rPr>
        <w:t xml:space="preserve"> </w:t>
      </w:r>
      <w:r w:rsidRPr="001A793A">
        <w:rPr>
          <w:rFonts w:ascii="Arial" w:eastAsia="Times New Roman" w:hAnsi="Arial" w:cs="Arial"/>
          <w:sz w:val="20"/>
          <w:szCs w:val="20"/>
          <w:lang w:eastAsia="ru-RU"/>
        </w:rPr>
        <w:t>составляет около 5 тыс.т., масса пассажирского состава - около 1тыс. т,</w:t>
      </w:r>
      <w:r w:rsidRPr="001A793A">
        <w:rPr>
          <w:rFonts w:ascii="Arial" w:eastAsia="Times New Roman" w:hAnsi="Arial" w:cs="Arial"/>
          <w:b/>
          <w:bCs/>
          <w:sz w:val="20"/>
          <w:szCs w:val="20"/>
          <w:lang w:eastAsia="ru-RU"/>
        </w:rPr>
        <w:t xml:space="preserve"> </w:t>
      </w:r>
      <w:r w:rsidRPr="001A793A">
        <w:rPr>
          <w:rFonts w:ascii="Arial" w:eastAsia="Times New Roman" w:hAnsi="Arial" w:cs="Arial"/>
          <w:sz w:val="20"/>
          <w:szCs w:val="20"/>
          <w:lang w:eastAsia="ru-RU"/>
        </w:rPr>
        <w:t>масса одной цистерны - 80-100 т;</w:t>
      </w:r>
      <w:r w:rsidRPr="001A793A">
        <w:rPr>
          <w:rFonts w:ascii="Arial" w:eastAsia="Times New Roman" w:hAnsi="Arial" w:cs="Arial"/>
          <w:sz w:val="20"/>
          <w:szCs w:val="20"/>
          <w:lang w:eastAsia="ru-RU"/>
        </w:rPr>
        <w:br/>
        <w:t>- определенное количество вагонов в составе: в пассажирском поезде - в среднем 16. в грузовом - 75. Максимальное число вагонов в составе - 110;</w:t>
      </w:r>
      <w:r w:rsidRPr="001A793A">
        <w:rPr>
          <w:rFonts w:ascii="Arial" w:eastAsia="Times New Roman" w:hAnsi="Arial" w:cs="Arial"/>
          <w:sz w:val="20"/>
          <w:szCs w:val="20"/>
          <w:lang w:eastAsia="ru-RU"/>
        </w:rPr>
        <w:br/>
        <w:t>- электроток высокого напряжения (до 30 кВ);</w:t>
      </w:r>
      <w:r w:rsidRPr="001A793A">
        <w:rPr>
          <w:rFonts w:ascii="Arial" w:eastAsia="Times New Roman" w:hAnsi="Arial" w:cs="Arial"/>
          <w:sz w:val="20"/>
          <w:szCs w:val="20"/>
          <w:lang w:eastAsia="ru-RU"/>
        </w:rPr>
        <w:br/>
        <w:t>- высокая скорость передвижения состава;</w:t>
      </w:r>
      <w:r w:rsidRPr="001A793A">
        <w:rPr>
          <w:rFonts w:ascii="Arial" w:eastAsia="Times New Roman" w:hAnsi="Arial" w:cs="Arial"/>
          <w:sz w:val="20"/>
          <w:szCs w:val="20"/>
          <w:lang w:eastAsia="ru-RU"/>
        </w:rPr>
        <w:br/>
        <w:t>- опасные участки дороги (мосты, тоннели, спуски, подъемы);</w:t>
      </w:r>
      <w:r w:rsidRPr="001A793A">
        <w:rPr>
          <w:rFonts w:ascii="Arial" w:eastAsia="Times New Roman" w:hAnsi="Arial" w:cs="Arial"/>
          <w:sz w:val="20"/>
          <w:szCs w:val="20"/>
          <w:lang w:eastAsia="ru-RU"/>
        </w:rPr>
        <w:br/>
        <w:t>- наличие человеческого фактора (управление локомотивом, комплектование состава, диспетчерское обслуживание).</w:t>
      </w:r>
      <w:r w:rsidRPr="001A793A">
        <w:rPr>
          <w:rFonts w:ascii="Arial" w:eastAsia="Times New Roman" w:hAnsi="Arial" w:cs="Arial"/>
          <w:sz w:val="20"/>
          <w:szCs w:val="20"/>
          <w:lang w:eastAsia="ru-RU"/>
        </w:rPr>
        <w:br/>
        <w:t>   Железная дорога представляет собой потенциальную опасность для</w:t>
      </w:r>
      <w:r w:rsidRPr="001A793A">
        <w:rPr>
          <w:rFonts w:ascii="Arial" w:eastAsia="Times New Roman" w:hAnsi="Arial" w:cs="Arial"/>
          <w:b/>
          <w:bCs/>
          <w:sz w:val="20"/>
          <w:szCs w:val="20"/>
          <w:lang w:eastAsia="ru-RU"/>
        </w:rPr>
        <w:t xml:space="preserve"> </w:t>
      </w:r>
      <w:r w:rsidRPr="001A793A">
        <w:rPr>
          <w:rFonts w:ascii="Arial" w:eastAsia="Times New Roman" w:hAnsi="Arial" w:cs="Arial"/>
          <w:sz w:val="20"/>
          <w:szCs w:val="20"/>
          <w:lang w:eastAsia="ru-RU"/>
        </w:rPr>
        <w:t>людей. Это связано с транспортировкой опасных грузов, скоплением их в</w:t>
      </w:r>
      <w:r w:rsidRPr="001A793A">
        <w:rPr>
          <w:rFonts w:ascii="Arial" w:eastAsia="Times New Roman" w:hAnsi="Arial" w:cs="Arial"/>
          <w:b/>
          <w:bCs/>
          <w:sz w:val="20"/>
          <w:szCs w:val="20"/>
          <w:lang w:eastAsia="ru-RU"/>
        </w:rPr>
        <w:t xml:space="preserve"> </w:t>
      </w:r>
      <w:r w:rsidRPr="001A793A">
        <w:rPr>
          <w:rFonts w:ascii="Arial" w:eastAsia="Times New Roman" w:hAnsi="Arial" w:cs="Arial"/>
          <w:sz w:val="20"/>
          <w:szCs w:val="20"/>
          <w:lang w:eastAsia="ru-RU"/>
        </w:rPr>
        <w:t>поездах, на станциях, в складах, использованием горюче-смазочных материалов в виде топлива для локомотивов.</w:t>
      </w:r>
    </w:p>
    <w:p w:rsidR="001A793A" w:rsidRPr="001A793A" w:rsidRDefault="001A793A" w:rsidP="001A793A">
      <w:pPr>
        <w:spacing w:before="100" w:beforeAutospacing="1" w:after="100" w:afterAutospacing="1" w:line="240" w:lineRule="auto"/>
        <w:rPr>
          <w:rFonts w:ascii="Times New Roman" w:eastAsia="Times New Roman" w:hAnsi="Times New Roman"/>
          <w:sz w:val="24"/>
          <w:szCs w:val="24"/>
          <w:lang w:eastAsia="ru-RU"/>
        </w:rPr>
      </w:pPr>
      <w:r w:rsidRPr="001A793A">
        <w:rPr>
          <w:rFonts w:ascii="MS Sans Serif" w:eastAsia="Times New Roman" w:hAnsi="MS Sans Serif"/>
          <w:sz w:val="20"/>
          <w:szCs w:val="20"/>
          <w:lang w:eastAsia="ru-RU"/>
        </w:rPr>
        <w:t xml:space="preserve">    </w:t>
      </w:r>
      <w:bookmarkStart w:id="426" w:name="ЧС_на_железной_дороге"/>
      <w:r w:rsidRPr="001A793A">
        <w:rPr>
          <w:rFonts w:ascii="Arial" w:eastAsia="Times New Roman" w:hAnsi="Arial" w:cs="Arial"/>
          <w:sz w:val="20"/>
          <w:szCs w:val="20"/>
          <w:lang w:eastAsia="ru-RU"/>
        </w:rPr>
        <w:t>Все</w:t>
      </w:r>
      <w:bookmarkEnd w:id="426"/>
      <w:r w:rsidRPr="001A793A">
        <w:rPr>
          <w:rFonts w:ascii="Arial" w:eastAsia="Times New Roman" w:hAnsi="Arial" w:cs="Arial"/>
          <w:sz w:val="20"/>
          <w:szCs w:val="20"/>
          <w:lang w:eastAsia="ru-RU"/>
        </w:rPr>
        <w:t xml:space="preserve"> вышеперечисленные факторы приводят к возникновению</w:t>
      </w:r>
      <w:r w:rsidRPr="001A793A">
        <w:rPr>
          <w:rFonts w:ascii="Arial" w:eastAsia="Times New Roman" w:hAnsi="Arial" w:cs="Arial"/>
          <w:b/>
          <w:bCs/>
          <w:sz w:val="20"/>
          <w:szCs w:val="20"/>
          <w:lang w:eastAsia="ru-RU"/>
        </w:rPr>
        <w:t xml:space="preserve"> </w:t>
      </w:r>
      <w:r w:rsidRPr="001A793A">
        <w:rPr>
          <w:rFonts w:ascii="Arial" w:eastAsia="Times New Roman" w:hAnsi="Arial" w:cs="Arial"/>
          <w:sz w:val="20"/>
          <w:szCs w:val="20"/>
          <w:lang w:eastAsia="ru-RU"/>
        </w:rPr>
        <w:t xml:space="preserve">различных аварий и катастроф на железнодорожном транспорте. </w:t>
      </w:r>
      <w:r w:rsidRPr="001A793A">
        <w:rPr>
          <w:rFonts w:ascii="Arial" w:eastAsia="Times New Roman" w:hAnsi="Arial" w:cs="Arial"/>
          <w:sz w:val="20"/>
          <w:szCs w:val="20"/>
          <w:lang w:eastAsia="ru-RU"/>
        </w:rPr>
        <w:br/>
        <w:t>Под</w:t>
      </w:r>
      <w:r w:rsidRPr="001A793A">
        <w:rPr>
          <w:rFonts w:ascii="Arial" w:eastAsia="Times New Roman" w:hAnsi="Arial" w:cs="Arial"/>
          <w:b/>
          <w:bCs/>
          <w:sz w:val="20"/>
          <w:lang w:eastAsia="ru-RU"/>
        </w:rPr>
        <w:t xml:space="preserve"> ЧС на железной дороге</w:t>
      </w:r>
      <w:r w:rsidRPr="001A793A">
        <w:rPr>
          <w:rFonts w:ascii="Arial" w:eastAsia="Times New Roman" w:hAnsi="Arial" w:cs="Arial"/>
          <w:sz w:val="20"/>
          <w:szCs w:val="20"/>
          <w:lang w:eastAsia="ru-RU"/>
        </w:rPr>
        <w:t xml:space="preserve"> понимаются: сходы подвижного</w:t>
      </w:r>
      <w:r w:rsidRPr="001A793A">
        <w:rPr>
          <w:rFonts w:ascii="Arial" w:eastAsia="Times New Roman" w:hAnsi="Arial" w:cs="Arial"/>
          <w:b/>
          <w:bCs/>
          <w:sz w:val="20"/>
          <w:szCs w:val="20"/>
          <w:lang w:eastAsia="ru-RU"/>
        </w:rPr>
        <w:t xml:space="preserve"> </w:t>
      </w:r>
      <w:r w:rsidRPr="001A793A">
        <w:rPr>
          <w:rFonts w:ascii="Arial" w:eastAsia="Times New Roman" w:hAnsi="Arial" w:cs="Arial"/>
          <w:sz w:val="20"/>
          <w:szCs w:val="20"/>
          <w:lang w:eastAsia="ru-RU"/>
        </w:rPr>
        <w:t>состава,</w:t>
      </w:r>
      <w:r w:rsidRPr="001A793A">
        <w:rPr>
          <w:rFonts w:ascii="Arial" w:eastAsia="Times New Roman" w:hAnsi="Arial" w:cs="Arial"/>
          <w:b/>
          <w:bCs/>
          <w:sz w:val="20"/>
          <w:szCs w:val="20"/>
          <w:lang w:eastAsia="ru-RU"/>
        </w:rPr>
        <w:t xml:space="preserve"> </w:t>
      </w:r>
      <w:r w:rsidRPr="001A793A">
        <w:rPr>
          <w:rFonts w:ascii="Arial" w:eastAsia="Times New Roman" w:hAnsi="Arial" w:cs="Arial"/>
          <w:sz w:val="20"/>
          <w:szCs w:val="20"/>
          <w:lang w:eastAsia="ru-RU"/>
        </w:rPr>
        <w:t>крушения, аварии, пожары, взрывы, утечки опасных грузов и другие</w:t>
      </w:r>
      <w:r w:rsidRPr="001A793A">
        <w:rPr>
          <w:rFonts w:ascii="Arial" w:eastAsia="Times New Roman" w:hAnsi="Arial" w:cs="Arial"/>
          <w:b/>
          <w:bCs/>
          <w:sz w:val="20"/>
          <w:szCs w:val="20"/>
          <w:lang w:eastAsia="ru-RU"/>
        </w:rPr>
        <w:t xml:space="preserve">. </w:t>
      </w:r>
      <w:r w:rsidRPr="001A793A">
        <w:rPr>
          <w:rFonts w:ascii="Arial" w:eastAsia="Times New Roman" w:hAnsi="Arial" w:cs="Arial"/>
          <w:sz w:val="20"/>
          <w:szCs w:val="20"/>
          <w:lang w:eastAsia="ru-RU"/>
        </w:rPr>
        <w:t>происшествия, которые могут привести к гибели, ранению, массовым</w:t>
      </w:r>
      <w:r w:rsidRPr="001A793A">
        <w:rPr>
          <w:rFonts w:ascii="Arial" w:eastAsia="Times New Roman" w:hAnsi="Arial" w:cs="Arial"/>
          <w:b/>
          <w:bCs/>
          <w:sz w:val="20"/>
          <w:szCs w:val="20"/>
          <w:lang w:eastAsia="ru-RU"/>
        </w:rPr>
        <w:t xml:space="preserve"> </w:t>
      </w:r>
      <w:r w:rsidRPr="001A793A">
        <w:rPr>
          <w:rFonts w:ascii="Arial" w:eastAsia="Times New Roman" w:hAnsi="Arial" w:cs="Arial"/>
          <w:sz w:val="20"/>
          <w:szCs w:val="20"/>
          <w:lang w:eastAsia="ru-RU"/>
        </w:rPr>
        <w:t>отравлениям людей, животных, нанесению экологического</w:t>
      </w:r>
      <w:r w:rsidRPr="001A793A">
        <w:rPr>
          <w:rFonts w:ascii="Arial" w:eastAsia="Times New Roman" w:hAnsi="Arial" w:cs="Arial"/>
          <w:b/>
          <w:bCs/>
          <w:sz w:val="20"/>
          <w:szCs w:val="20"/>
          <w:lang w:eastAsia="ru-RU"/>
        </w:rPr>
        <w:t xml:space="preserve"> </w:t>
      </w:r>
      <w:r w:rsidRPr="001A793A">
        <w:rPr>
          <w:rFonts w:ascii="Arial" w:eastAsia="Times New Roman" w:hAnsi="Arial" w:cs="Arial"/>
          <w:sz w:val="20"/>
          <w:szCs w:val="20"/>
          <w:lang w:eastAsia="ru-RU"/>
        </w:rPr>
        <w:t>ущерба и материального урона. Информация о ЧС на железнодорожном транспорте поступает по</w:t>
      </w:r>
      <w:r w:rsidRPr="001A793A">
        <w:rPr>
          <w:rFonts w:ascii="Arial" w:eastAsia="Times New Roman" w:hAnsi="Arial" w:cs="Arial"/>
          <w:b/>
          <w:bCs/>
          <w:sz w:val="20"/>
          <w:szCs w:val="20"/>
          <w:lang w:eastAsia="ru-RU"/>
        </w:rPr>
        <w:t xml:space="preserve"> </w:t>
      </w:r>
      <w:r w:rsidRPr="001A793A">
        <w:rPr>
          <w:rFonts w:ascii="Arial" w:eastAsia="Times New Roman" w:hAnsi="Arial" w:cs="Arial"/>
          <w:sz w:val="20"/>
          <w:szCs w:val="20"/>
          <w:lang w:eastAsia="ru-RU"/>
        </w:rPr>
        <w:t>телефонной связи или по радиосвязи от начальника поезда (машиниста) дежурному по ближайшей станции. Последний передает информацию о месте и характере ЧС всем заинтересованным структурам, в том числе и спасательным службам.</w:t>
      </w:r>
    </w:p>
    <w:p w:rsidR="001A793A" w:rsidRPr="001A793A" w:rsidRDefault="001A793A" w:rsidP="001A793A">
      <w:pPr>
        <w:spacing w:before="100" w:beforeAutospacing="1" w:after="100" w:afterAutospacing="1" w:line="240" w:lineRule="auto"/>
        <w:rPr>
          <w:rFonts w:ascii="Times New Roman" w:eastAsia="Times New Roman" w:hAnsi="Times New Roman"/>
          <w:sz w:val="24"/>
          <w:szCs w:val="24"/>
          <w:lang w:eastAsia="ru-RU"/>
        </w:rPr>
      </w:pPr>
      <w:r w:rsidRPr="001A793A">
        <w:rPr>
          <w:rFonts w:ascii="MS Sans Serif" w:eastAsia="Times New Roman" w:hAnsi="MS Sans Serif"/>
          <w:sz w:val="20"/>
          <w:szCs w:val="20"/>
          <w:lang w:eastAsia="ru-RU"/>
        </w:rPr>
        <w:t xml:space="preserve">    </w:t>
      </w:r>
      <w:r w:rsidRPr="001A793A">
        <w:rPr>
          <w:rFonts w:ascii="Arial" w:eastAsia="Times New Roman" w:hAnsi="Arial" w:cs="Arial"/>
          <w:b/>
          <w:bCs/>
          <w:sz w:val="20"/>
          <w:lang w:eastAsia="ru-RU"/>
        </w:rPr>
        <w:t xml:space="preserve">По прибытии на место катастрофы </w:t>
      </w:r>
      <w:bookmarkStart w:id="427" w:name="спасатели:"/>
      <w:r w:rsidRPr="001A793A">
        <w:rPr>
          <w:rFonts w:ascii="Arial" w:eastAsia="Times New Roman" w:hAnsi="Arial" w:cs="Arial"/>
          <w:b/>
          <w:bCs/>
          <w:sz w:val="20"/>
          <w:lang w:eastAsia="ru-RU"/>
        </w:rPr>
        <w:t>спасатели:</w:t>
      </w:r>
      <w:bookmarkEnd w:id="427"/>
      <w:r w:rsidRPr="001A793A">
        <w:rPr>
          <w:rFonts w:ascii="Arial" w:eastAsia="Times New Roman" w:hAnsi="Arial" w:cs="Arial"/>
          <w:sz w:val="20"/>
          <w:szCs w:val="20"/>
          <w:lang w:eastAsia="ru-RU"/>
        </w:rPr>
        <w:br/>
        <w:t>- проводят разведку и оценивают ситуацию;</w:t>
      </w:r>
      <w:r w:rsidRPr="001A793A">
        <w:rPr>
          <w:rFonts w:ascii="Arial" w:eastAsia="Times New Roman" w:hAnsi="Arial" w:cs="Arial"/>
          <w:sz w:val="20"/>
          <w:szCs w:val="20"/>
          <w:lang w:eastAsia="ru-RU"/>
        </w:rPr>
        <w:br/>
        <w:t>- определяют границы опасной зоны и устанавливают ее ограждение;</w:t>
      </w:r>
      <w:r w:rsidRPr="001A793A">
        <w:rPr>
          <w:rFonts w:ascii="Arial" w:eastAsia="Times New Roman" w:hAnsi="Arial" w:cs="Arial"/>
          <w:sz w:val="20"/>
          <w:szCs w:val="20"/>
          <w:lang w:eastAsia="ru-RU"/>
        </w:rPr>
        <w:br/>
        <w:t>- проводят ПСР с целью оказания помощи пострадавшим;</w:t>
      </w:r>
      <w:r w:rsidRPr="001A793A">
        <w:rPr>
          <w:rFonts w:ascii="Arial" w:eastAsia="Times New Roman" w:hAnsi="Arial" w:cs="Arial"/>
          <w:sz w:val="20"/>
          <w:szCs w:val="20"/>
          <w:lang w:eastAsia="ru-RU"/>
        </w:rPr>
        <w:br/>
        <w:t>- ликвидируют последствия ЧС (локализация источника ЧС, тушение пожара и др.).</w:t>
      </w:r>
    </w:p>
    <w:p w:rsidR="001A793A" w:rsidRDefault="001A793A" w:rsidP="001A793A">
      <w:pPr>
        <w:pStyle w:val="a3"/>
        <w:jc w:val="center"/>
      </w:pPr>
      <w:r w:rsidRPr="001A793A">
        <w:t> </w:t>
      </w:r>
      <w:r>
        <w:rPr>
          <w:rStyle w:val="a4"/>
          <w:rFonts w:ascii="Arial" w:hAnsi="Arial" w:cs="Arial"/>
          <w:sz w:val="20"/>
          <w:szCs w:val="20"/>
        </w:rPr>
        <w:t>Ликвидация последствий ЧС при пассажирских перевозках</w:t>
      </w:r>
    </w:p>
    <w:p w:rsidR="001A793A" w:rsidRPr="001A793A" w:rsidRDefault="001A793A" w:rsidP="001A793A">
      <w:pPr>
        <w:spacing w:before="100" w:beforeAutospacing="1" w:after="100" w:afterAutospacing="1" w:line="240" w:lineRule="auto"/>
        <w:rPr>
          <w:rFonts w:ascii="Times New Roman" w:eastAsia="Times New Roman" w:hAnsi="Times New Roman"/>
          <w:sz w:val="24"/>
          <w:szCs w:val="24"/>
          <w:lang w:eastAsia="ru-RU"/>
        </w:rPr>
      </w:pPr>
      <w:bookmarkStart w:id="428" w:name="пассажирские_вагоны"/>
      <w:r w:rsidRPr="001A793A">
        <w:rPr>
          <w:rFonts w:ascii="Arial" w:eastAsia="Times New Roman" w:hAnsi="Arial" w:cs="Arial"/>
          <w:sz w:val="20"/>
          <w:szCs w:val="20"/>
          <w:lang w:eastAsia="ru-RU"/>
        </w:rPr>
        <w:t>Для перевозки</w:t>
      </w:r>
      <w:bookmarkEnd w:id="428"/>
      <w:r w:rsidRPr="001A793A">
        <w:rPr>
          <w:rFonts w:ascii="Arial" w:eastAsia="Times New Roman" w:hAnsi="Arial" w:cs="Arial"/>
          <w:sz w:val="20"/>
          <w:szCs w:val="20"/>
          <w:lang w:eastAsia="ru-RU"/>
        </w:rPr>
        <w:t xml:space="preserve"> людей по железной дороге используются пассажирские вагоны с вместимостью до 160 человек. Длина вагона составляет 24 м, ширина - 3,5 м, высота - 3,5 м, масса - 50 т. Вагоны оборудованы двумя входными дверьми шириной 80 см, высотой 185 см. Они снабжены специальными замками, которые открываются трехгранным или четырехгранным торцевым ключом. Входные двери открываются внутрь вагонов. Двери купе и электричек открываются при перемещении их по катучим опорам вбок. Ширина прохода внутри вагона составляет 110 см. Вагон оборудован системой электроснабжения, вентиляции, теплоснабжения.</w:t>
      </w:r>
    </w:p>
    <w:p w:rsidR="001A793A" w:rsidRPr="001A793A" w:rsidRDefault="001A793A" w:rsidP="001A793A">
      <w:pPr>
        <w:spacing w:before="100" w:beforeAutospacing="1" w:after="100" w:afterAutospacing="1" w:line="240" w:lineRule="auto"/>
        <w:rPr>
          <w:rFonts w:ascii="Times New Roman" w:eastAsia="Times New Roman" w:hAnsi="Times New Roman"/>
          <w:sz w:val="24"/>
          <w:szCs w:val="24"/>
          <w:lang w:eastAsia="ru-RU"/>
        </w:rPr>
      </w:pPr>
      <w:r w:rsidRPr="001A793A">
        <w:rPr>
          <w:rFonts w:ascii="MS Sans Serif" w:eastAsia="Times New Roman" w:hAnsi="MS Sans Serif"/>
          <w:sz w:val="20"/>
          <w:szCs w:val="20"/>
          <w:lang w:eastAsia="ru-RU"/>
        </w:rPr>
        <w:t xml:space="preserve">    </w:t>
      </w:r>
      <w:bookmarkStart w:id="429" w:name="типичные_травмы"/>
      <w:r w:rsidRPr="001A793A">
        <w:rPr>
          <w:rFonts w:ascii="Arial" w:eastAsia="Times New Roman" w:hAnsi="Arial" w:cs="Arial"/>
          <w:sz w:val="20"/>
          <w:szCs w:val="20"/>
          <w:lang w:eastAsia="ru-RU"/>
        </w:rPr>
        <w:t>Опасность</w:t>
      </w:r>
      <w:bookmarkEnd w:id="429"/>
      <w:r w:rsidRPr="001A793A">
        <w:rPr>
          <w:rFonts w:ascii="Arial" w:eastAsia="Times New Roman" w:hAnsi="Arial" w:cs="Arial"/>
          <w:sz w:val="20"/>
          <w:szCs w:val="20"/>
          <w:lang w:eastAsia="ru-RU"/>
        </w:rPr>
        <w:t xml:space="preserve"> для пассажиров представляют собой резкая остановка поезда и переворачивание вагонов. При этом происходит падение пассажиров с полок и их травмирование. </w:t>
      </w:r>
      <w:r w:rsidRPr="001A793A">
        <w:rPr>
          <w:rFonts w:ascii="Arial" w:eastAsia="Times New Roman" w:hAnsi="Arial" w:cs="Arial"/>
          <w:b/>
          <w:bCs/>
          <w:sz w:val="20"/>
          <w:lang w:eastAsia="ru-RU"/>
        </w:rPr>
        <w:t>Типичными травмами</w:t>
      </w:r>
      <w:r w:rsidRPr="001A793A">
        <w:rPr>
          <w:rFonts w:ascii="Arial" w:eastAsia="Times New Roman" w:hAnsi="Arial" w:cs="Arial"/>
          <w:sz w:val="20"/>
          <w:szCs w:val="20"/>
          <w:lang w:eastAsia="ru-RU"/>
        </w:rPr>
        <w:t xml:space="preserve"> являются ушибы, переломы, сотрясения головного мозга, сдавливания частей тела.</w:t>
      </w:r>
    </w:p>
    <w:p w:rsidR="001A793A" w:rsidRPr="001A793A" w:rsidRDefault="001A793A" w:rsidP="001A793A">
      <w:pPr>
        <w:spacing w:before="100" w:beforeAutospacing="1" w:after="100" w:afterAutospacing="1" w:line="240" w:lineRule="auto"/>
        <w:rPr>
          <w:rFonts w:ascii="Times New Roman" w:eastAsia="Times New Roman" w:hAnsi="Times New Roman"/>
          <w:sz w:val="24"/>
          <w:szCs w:val="24"/>
          <w:lang w:eastAsia="ru-RU"/>
        </w:rPr>
      </w:pPr>
      <w:r w:rsidRPr="001A793A">
        <w:rPr>
          <w:rFonts w:ascii="MS Sans Serif" w:eastAsia="Times New Roman" w:hAnsi="MS Sans Serif"/>
          <w:sz w:val="20"/>
          <w:szCs w:val="20"/>
          <w:lang w:eastAsia="ru-RU"/>
        </w:rPr>
        <w:t xml:space="preserve">    </w:t>
      </w:r>
      <w:bookmarkStart w:id="430" w:name="спасатели_должны"/>
      <w:r w:rsidRPr="001A793A">
        <w:rPr>
          <w:rFonts w:ascii="Arial" w:eastAsia="Times New Roman" w:hAnsi="Arial" w:cs="Arial"/>
          <w:sz w:val="20"/>
          <w:szCs w:val="20"/>
          <w:lang w:eastAsia="ru-RU"/>
        </w:rPr>
        <w:t>Для</w:t>
      </w:r>
      <w:bookmarkEnd w:id="430"/>
      <w:r w:rsidRPr="001A793A">
        <w:rPr>
          <w:rFonts w:ascii="Arial" w:eastAsia="Times New Roman" w:hAnsi="Arial" w:cs="Arial"/>
          <w:sz w:val="20"/>
          <w:szCs w:val="20"/>
          <w:lang w:eastAsia="ru-RU"/>
        </w:rPr>
        <w:t xml:space="preserve"> оказания помощи пострадавшим, находящимся в вагоне, спасатели должны:</w:t>
      </w:r>
      <w:r w:rsidRPr="001A793A">
        <w:rPr>
          <w:rFonts w:ascii="Arial" w:eastAsia="Times New Roman" w:hAnsi="Arial" w:cs="Arial"/>
          <w:sz w:val="20"/>
          <w:szCs w:val="20"/>
          <w:lang w:eastAsia="ru-RU"/>
        </w:rPr>
        <w:br/>
        <w:t>- проникнуть в вагон через входные двери, оконные проемы и специально проделанные люки;</w:t>
      </w:r>
      <w:r w:rsidRPr="001A793A">
        <w:rPr>
          <w:rFonts w:ascii="Arial" w:eastAsia="Times New Roman" w:hAnsi="Arial" w:cs="Arial"/>
          <w:sz w:val="20"/>
          <w:szCs w:val="20"/>
          <w:lang w:eastAsia="ru-RU"/>
        </w:rPr>
        <w:br/>
        <w:t>- организовать поиск пострадавших, их освобождение и эвакуацию;</w:t>
      </w:r>
      <w:r w:rsidRPr="001A793A">
        <w:rPr>
          <w:rFonts w:ascii="Arial" w:eastAsia="Times New Roman" w:hAnsi="Arial" w:cs="Arial"/>
          <w:sz w:val="20"/>
          <w:szCs w:val="20"/>
          <w:lang w:eastAsia="ru-RU"/>
        </w:rPr>
        <w:br/>
        <w:t>- организовать первую медицинскую помощь пострадавшим.</w:t>
      </w:r>
    </w:p>
    <w:p w:rsidR="001A793A" w:rsidRPr="001A793A" w:rsidRDefault="001A793A" w:rsidP="001A793A">
      <w:pPr>
        <w:spacing w:before="100" w:beforeAutospacing="1" w:after="100" w:afterAutospacing="1" w:line="240" w:lineRule="auto"/>
        <w:rPr>
          <w:rFonts w:ascii="Times New Roman" w:eastAsia="Times New Roman" w:hAnsi="Times New Roman"/>
          <w:sz w:val="24"/>
          <w:szCs w:val="24"/>
          <w:lang w:eastAsia="ru-RU"/>
        </w:rPr>
      </w:pPr>
      <w:r w:rsidRPr="001A793A">
        <w:rPr>
          <w:rFonts w:ascii="MS Sans Serif" w:eastAsia="Times New Roman" w:hAnsi="MS Sans Serif"/>
          <w:sz w:val="20"/>
          <w:szCs w:val="20"/>
          <w:lang w:eastAsia="ru-RU"/>
        </w:rPr>
        <w:t xml:space="preserve">    </w:t>
      </w:r>
      <w:bookmarkStart w:id="431" w:name="Проникновение_спасателей_в_вагон"/>
      <w:r w:rsidRPr="001A793A">
        <w:rPr>
          <w:rFonts w:ascii="Arial" w:eastAsia="Times New Roman" w:hAnsi="Arial" w:cs="Arial"/>
          <w:b/>
          <w:bCs/>
          <w:sz w:val="20"/>
          <w:lang w:eastAsia="ru-RU"/>
        </w:rPr>
        <w:t>Проникновение спасателей в вагон</w:t>
      </w:r>
      <w:bookmarkEnd w:id="431"/>
      <w:r w:rsidRPr="001A793A">
        <w:rPr>
          <w:rFonts w:ascii="Arial" w:eastAsia="Times New Roman" w:hAnsi="Arial" w:cs="Arial"/>
          <w:sz w:val="20"/>
          <w:szCs w:val="20"/>
          <w:lang w:eastAsia="ru-RU"/>
        </w:rPr>
        <w:t xml:space="preserve"> осуществляется через входные двери после их вскрытия снаружи или изнутри вагона. В случае их заклинивания применяются лом, кувалда, зубило, механизированный инструмент. Для проникновения в вагон через оконные проемы используются приставные и навесные лестницы, веревки. В окно спасатели могут попасть, подсаживая друг друга или втаскивая один другого за руки. Особую опасность при этом представляют собой острые куски оконного стекла, которые необходимо убрать. После проникновения в вагон спасатели приступают к вскрытию купейных дверей, поиску, эвакуации, оказанию помощи пострадавшим.</w:t>
      </w:r>
    </w:p>
    <w:tbl>
      <w:tblPr>
        <w:tblW w:w="6900" w:type="dxa"/>
        <w:jc w:val="center"/>
        <w:tblCellSpacing w:w="0" w:type="dxa"/>
        <w:tblCellMar>
          <w:left w:w="0" w:type="dxa"/>
          <w:right w:w="0" w:type="dxa"/>
        </w:tblCellMar>
        <w:tblLook w:val="04A0"/>
      </w:tblPr>
      <w:tblGrid>
        <w:gridCol w:w="3540"/>
        <w:gridCol w:w="3360"/>
      </w:tblGrid>
      <w:tr w:rsidR="001A793A" w:rsidRPr="001A793A">
        <w:trPr>
          <w:tblCellSpacing w:w="0" w:type="dxa"/>
          <w:jc w:val="center"/>
        </w:trPr>
        <w:tc>
          <w:tcPr>
            <w:tcW w:w="3480" w:type="dxa"/>
            <w:hideMark/>
          </w:tcPr>
          <w:p w:rsidR="001A793A" w:rsidRPr="001A793A" w:rsidRDefault="001A793A" w:rsidP="001A793A">
            <w:pPr>
              <w:spacing w:before="100" w:beforeAutospacing="1" w:after="100" w:afterAutospacing="1" w:line="240" w:lineRule="auto"/>
              <w:jc w:val="center"/>
              <w:rPr>
                <w:rFonts w:ascii="Times New Roman" w:eastAsia="Times New Roman" w:hAnsi="Times New Roman"/>
                <w:sz w:val="24"/>
                <w:szCs w:val="24"/>
                <w:lang w:eastAsia="ru-RU"/>
              </w:rPr>
            </w:pPr>
            <w:r w:rsidRPr="001A793A">
              <w:rPr>
                <w:rFonts w:ascii="Times New Roman" w:eastAsia="Times New Roman" w:hAnsi="Times New Roman"/>
                <w:sz w:val="24"/>
                <w:szCs w:val="24"/>
                <w:lang w:eastAsia="ru-RU"/>
              </w:rPr>
              <w:t> </w:t>
            </w:r>
            <w:r w:rsidR="00065860">
              <w:rPr>
                <w:rFonts w:ascii="Times New Roman" w:eastAsia="Times New Roman" w:hAnsi="Times New Roman"/>
                <w:noProof/>
                <w:sz w:val="24"/>
                <w:szCs w:val="24"/>
                <w:lang w:eastAsia="ru-RU"/>
              </w:rPr>
              <w:drawing>
                <wp:inline distT="0" distB="0" distL="0" distR="0">
                  <wp:extent cx="2190750" cy="1143000"/>
                  <wp:effectExtent l="19050" t="0" r="0" b="0"/>
                  <wp:docPr id="218" name="Рисунок 218" descr="Схема проникновения спасателей в пассажирский ваго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Схема проникновения спасателей в пассажирский вагон"/>
                          <pic:cNvPicPr>
                            <a:picLocks noChangeAspect="1" noChangeArrowheads="1"/>
                          </pic:cNvPicPr>
                        </pic:nvPicPr>
                        <pic:blipFill>
                          <a:blip r:embed="rId685" cstate="print"/>
                          <a:srcRect/>
                          <a:stretch>
                            <a:fillRect/>
                          </a:stretch>
                        </pic:blipFill>
                        <pic:spPr bwMode="auto">
                          <a:xfrm>
                            <a:off x="0" y="0"/>
                            <a:ext cx="2190750" cy="1143000"/>
                          </a:xfrm>
                          <a:prstGeom prst="rect">
                            <a:avLst/>
                          </a:prstGeom>
                          <a:noFill/>
                          <a:ln w="9525">
                            <a:noFill/>
                            <a:miter lim="800000"/>
                            <a:headEnd/>
                            <a:tailEnd/>
                          </a:ln>
                        </pic:spPr>
                      </pic:pic>
                    </a:graphicData>
                  </a:graphic>
                </wp:inline>
              </w:drawing>
            </w:r>
            <w:r w:rsidRPr="001A793A">
              <w:rPr>
                <w:rFonts w:ascii="Times New Roman" w:eastAsia="Times New Roman" w:hAnsi="Times New Roman"/>
                <w:sz w:val="24"/>
                <w:szCs w:val="24"/>
                <w:lang w:eastAsia="ru-RU"/>
              </w:rPr>
              <w:br/>
            </w:r>
            <w:r w:rsidRPr="001A793A">
              <w:rPr>
                <w:rFonts w:ascii="MS Sans Serif" w:eastAsia="Times New Roman" w:hAnsi="MS Sans Serif"/>
                <w:b/>
                <w:bCs/>
                <w:sz w:val="15"/>
                <w:lang w:eastAsia="ru-RU"/>
              </w:rPr>
              <w:t xml:space="preserve">Проникновение спасателей </w:t>
            </w:r>
            <w:r w:rsidRPr="001A793A">
              <w:rPr>
                <w:rFonts w:ascii="MS Sans Serif" w:eastAsia="Times New Roman" w:hAnsi="MS Sans Serif"/>
                <w:b/>
                <w:bCs/>
                <w:sz w:val="15"/>
                <w:szCs w:val="15"/>
                <w:lang w:eastAsia="ru-RU"/>
              </w:rPr>
              <w:br/>
            </w:r>
            <w:r w:rsidRPr="001A793A">
              <w:rPr>
                <w:rFonts w:ascii="MS Sans Serif" w:eastAsia="Times New Roman" w:hAnsi="MS Sans Serif"/>
                <w:b/>
                <w:bCs/>
                <w:sz w:val="15"/>
                <w:lang w:eastAsia="ru-RU"/>
              </w:rPr>
              <w:t>в пассажирский вагон</w:t>
            </w:r>
          </w:p>
        </w:tc>
        <w:tc>
          <w:tcPr>
            <w:tcW w:w="3450" w:type="dxa"/>
            <w:hideMark/>
          </w:tcPr>
          <w:p w:rsidR="001A793A" w:rsidRPr="001A793A" w:rsidRDefault="001A793A" w:rsidP="001A793A">
            <w:pPr>
              <w:spacing w:before="100" w:beforeAutospacing="1" w:after="100" w:afterAutospacing="1" w:line="240" w:lineRule="auto"/>
              <w:jc w:val="center"/>
              <w:rPr>
                <w:rFonts w:ascii="Times New Roman" w:eastAsia="Times New Roman" w:hAnsi="Times New Roman"/>
                <w:sz w:val="24"/>
                <w:szCs w:val="24"/>
                <w:lang w:eastAsia="ru-RU"/>
              </w:rPr>
            </w:pPr>
            <w:r w:rsidRPr="001A793A">
              <w:rPr>
                <w:rFonts w:ascii="Arial" w:eastAsia="Times New Roman" w:hAnsi="Arial" w:cs="Arial"/>
                <w:sz w:val="20"/>
                <w:szCs w:val="20"/>
                <w:lang w:eastAsia="ru-RU"/>
              </w:rPr>
              <w:t> </w:t>
            </w:r>
          </w:p>
          <w:p w:rsidR="001A793A" w:rsidRPr="001A793A" w:rsidRDefault="001A793A" w:rsidP="001A793A">
            <w:pPr>
              <w:spacing w:before="100" w:beforeAutospacing="1" w:after="100" w:afterAutospacing="1" w:line="240" w:lineRule="auto"/>
              <w:jc w:val="center"/>
              <w:rPr>
                <w:rFonts w:ascii="Times New Roman" w:eastAsia="Times New Roman" w:hAnsi="Times New Roman"/>
                <w:sz w:val="24"/>
                <w:szCs w:val="24"/>
                <w:lang w:eastAsia="ru-RU"/>
              </w:rPr>
            </w:pPr>
            <w:r w:rsidRPr="001A793A">
              <w:rPr>
                <w:rFonts w:ascii="Arial" w:eastAsia="Times New Roman" w:hAnsi="Arial" w:cs="Arial"/>
                <w:sz w:val="20"/>
                <w:szCs w:val="20"/>
                <w:lang w:eastAsia="ru-RU"/>
              </w:rPr>
              <w:t>1 - через дверь</w:t>
            </w:r>
            <w:r w:rsidRPr="001A793A">
              <w:rPr>
                <w:rFonts w:ascii="Arial" w:eastAsia="Times New Roman" w:hAnsi="Arial" w:cs="Arial"/>
                <w:sz w:val="20"/>
                <w:szCs w:val="20"/>
                <w:lang w:eastAsia="ru-RU"/>
              </w:rPr>
              <w:br/>
              <w:t>2 - с помощью веревки</w:t>
            </w:r>
            <w:r w:rsidRPr="001A793A">
              <w:rPr>
                <w:rFonts w:ascii="Arial" w:eastAsia="Times New Roman" w:hAnsi="Arial" w:cs="Arial"/>
                <w:sz w:val="20"/>
                <w:szCs w:val="20"/>
                <w:lang w:eastAsia="ru-RU"/>
              </w:rPr>
              <w:br/>
              <w:t>3 - по лестнице</w:t>
            </w:r>
            <w:r w:rsidRPr="001A793A">
              <w:rPr>
                <w:rFonts w:ascii="Arial" w:eastAsia="Times New Roman" w:hAnsi="Arial" w:cs="Arial"/>
                <w:sz w:val="20"/>
                <w:szCs w:val="20"/>
                <w:lang w:eastAsia="ru-RU"/>
              </w:rPr>
              <w:br/>
              <w:t>4 - с помощью друг друга</w:t>
            </w:r>
            <w:r w:rsidRPr="001A793A">
              <w:rPr>
                <w:rFonts w:ascii="Arial" w:eastAsia="Times New Roman" w:hAnsi="Arial" w:cs="Arial"/>
                <w:sz w:val="20"/>
                <w:szCs w:val="20"/>
                <w:lang w:eastAsia="ru-RU"/>
              </w:rPr>
              <w:br/>
              <w:t>5 - через люк</w:t>
            </w:r>
          </w:p>
          <w:p w:rsidR="001A793A" w:rsidRPr="001A793A" w:rsidRDefault="001A793A" w:rsidP="001A793A">
            <w:pPr>
              <w:spacing w:before="100" w:beforeAutospacing="1" w:after="100" w:afterAutospacing="1" w:line="240" w:lineRule="auto"/>
              <w:jc w:val="center"/>
              <w:rPr>
                <w:rFonts w:ascii="Times New Roman" w:eastAsia="Times New Roman" w:hAnsi="Times New Roman"/>
                <w:sz w:val="24"/>
                <w:szCs w:val="24"/>
                <w:lang w:eastAsia="ru-RU"/>
              </w:rPr>
            </w:pPr>
            <w:r w:rsidRPr="001A793A">
              <w:rPr>
                <w:rFonts w:ascii="Times New Roman" w:eastAsia="Times New Roman" w:hAnsi="Times New Roman"/>
                <w:sz w:val="24"/>
                <w:szCs w:val="24"/>
                <w:lang w:eastAsia="ru-RU"/>
              </w:rPr>
              <w:t> </w:t>
            </w:r>
          </w:p>
        </w:tc>
      </w:tr>
    </w:tbl>
    <w:p w:rsidR="001A793A" w:rsidRPr="001A793A" w:rsidRDefault="001A793A" w:rsidP="001A793A">
      <w:pPr>
        <w:spacing w:before="100" w:beforeAutospacing="1" w:after="100" w:afterAutospacing="1" w:line="240" w:lineRule="auto"/>
        <w:rPr>
          <w:rFonts w:ascii="Times New Roman" w:eastAsia="Times New Roman" w:hAnsi="Times New Roman"/>
          <w:sz w:val="24"/>
          <w:szCs w:val="24"/>
          <w:lang w:eastAsia="ru-RU"/>
        </w:rPr>
      </w:pPr>
      <w:r w:rsidRPr="001A793A">
        <w:rPr>
          <w:rFonts w:ascii="MS Sans Serif" w:eastAsia="Times New Roman" w:hAnsi="MS Sans Serif"/>
          <w:sz w:val="20"/>
          <w:szCs w:val="20"/>
          <w:lang w:eastAsia="ru-RU"/>
        </w:rPr>
        <w:t xml:space="preserve">    </w:t>
      </w:r>
      <w:bookmarkStart w:id="432" w:name="Для_освобождения"/>
      <w:r w:rsidRPr="001A793A">
        <w:rPr>
          <w:rFonts w:ascii="Arial" w:eastAsia="Times New Roman" w:hAnsi="Arial" w:cs="Arial"/>
          <w:b/>
          <w:bCs/>
          <w:sz w:val="20"/>
          <w:lang w:eastAsia="ru-RU"/>
        </w:rPr>
        <w:t>Для освобождения</w:t>
      </w:r>
      <w:bookmarkEnd w:id="432"/>
      <w:r w:rsidRPr="001A793A">
        <w:rPr>
          <w:rFonts w:ascii="Arial" w:eastAsia="Times New Roman" w:hAnsi="Arial" w:cs="Arial"/>
          <w:b/>
          <w:bCs/>
          <w:sz w:val="20"/>
          <w:lang w:eastAsia="ru-RU"/>
        </w:rPr>
        <w:t xml:space="preserve"> людей, попавших под вагон</w:t>
      </w:r>
      <w:r w:rsidRPr="001A793A">
        <w:rPr>
          <w:rFonts w:ascii="Arial" w:eastAsia="Times New Roman" w:hAnsi="Arial" w:cs="Arial"/>
          <w:sz w:val="20"/>
          <w:szCs w:val="20"/>
          <w:lang w:eastAsia="ru-RU"/>
        </w:rPr>
        <w:t>, его, при необходимости поднимают. Эти работы выполняются с помощью грузоподъемных кранов или специальных домкратов большой грузоподъемности. Иногда целесообразно извлечь пострадавших из-под вагона, проделав подкоп в земле или проем в конструкции.</w:t>
      </w:r>
    </w:p>
    <w:p w:rsidR="001A793A" w:rsidRPr="001A793A" w:rsidRDefault="001A793A" w:rsidP="001A793A">
      <w:pPr>
        <w:spacing w:before="100" w:beforeAutospacing="1" w:after="100" w:afterAutospacing="1" w:line="240" w:lineRule="auto"/>
        <w:rPr>
          <w:rFonts w:ascii="Times New Roman" w:eastAsia="Times New Roman" w:hAnsi="Times New Roman"/>
          <w:sz w:val="24"/>
          <w:szCs w:val="24"/>
          <w:lang w:eastAsia="ru-RU"/>
        </w:rPr>
      </w:pPr>
      <w:r w:rsidRPr="001A793A">
        <w:rPr>
          <w:rFonts w:ascii="MS Sans Serif" w:eastAsia="Times New Roman" w:hAnsi="MS Sans Serif"/>
          <w:sz w:val="20"/>
          <w:szCs w:val="20"/>
          <w:lang w:eastAsia="ru-RU"/>
        </w:rPr>
        <w:t xml:space="preserve">    </w:t>
      </w:r>
      <w:r w:rsidRPr="001A793A">
        <w:rPr>
          <w:rFonts w:ascii="Arial" w:eastAsia="Times New Roman" w:hAnsi="Arial" w:cs="Arial"/>
          <w:sz w:val="20"/>
          <w:szCs w:val="20"/>
          <w:lang w:eastAsia="ru-RU"/>
        </w:rPr>
        <w:t xml:space="preserve">Особую опасность для людей таит в себе </w:t>
      </w:r>
      <w:bookmarkStart w:id="433" w:name="пожар"/>
      <w:r w:rsidRPr="001A793A">
        <w:rPr>
          <w:rFonts w:ascii="Arial" w:eastAsia="Times New Roman" w:hAnsi="Arial" w:cs="Arial"/>
          <w:b/>
          <w:bCs/>
          <w:sz w:val="20"/>
          <w:lang w:eastAsia="ru-RU"/>
        </w:rPr>
        <w:t>пожар</w:t>
      </w:r>
      <w:bookmarkEnd w:id="433"/>
      <w:r w:rsidRPr="001A793A">
        <w:rPr>
          <w:rFonts w:ascii="Arial" w:eastAsia="Times New Roman" w:hAnsi="Arial" w:cs="Arial"/>
          <w:b/>
          <w:bCs/>
          <w:sz w:val="20"/>
          <w:lang w:eastAsia="ru-RU"/>
        </w:rPr>
        <w:t>, возникающий в пассажирском вагоне</w:t>
      </w:r>
      <w:r w:rsidRPr="001A793A">
        <w:rPr>
          <w:rFonts w:ascii="Arial" w:eastAsia="Times New Roman" w:hAnsi="Arial" w:cs="Arial"/>
          <w:sz w:val="20"/>
          <w:szCs w:val="20"/>
          <w:lang w:eastAsia="ru-RU"/>
        </w:rPr>
        <w:t xml:space="preserve">. Используемые при внутренней отделке легковоспламеняющиеся и горючие материалы (древесина, пластмассы, красители), электропроводка делают вагон очень уязвимым для огня. В пассажирском поезде пожар распространяется быстро, иногда охватывая один вагон за другим. Особенно часто это происходит во время движения поезда. В коридоре вагона скорость распространения пожара составляет 5 м/мин, в купе - 2,5 м/мин. Таким образом, в течение 15-20 мин вагон полностью оказывается охваченным пламенем; температура горения достигает в нем порядка 950° С, а на эвакуацию пассажиров остается всего лишь 1,5-2,0 минуты. При возгорании твердых горючих материалов прогорает пол вагона, что приводит к попаданию их на железнодорожные пути, которые деформируются через 15-20 минут. Высота пламени горения твердых горючих материалов достигает 10 м, температура пламени - 1100° С, скорость развития пожара составляет 1,4 м/мин. Пожар на тепловозах осложняется наличием большого количества топлива (5-6 т) и смазочных материалов (1.5-2,0 т). Поражающими факторами в пассажирском вагоне во время пожара являются высокая температура, прямой огонь, отравляющие вещества, возникающие в процессе горения, Все это к тому же усугубляется паникой. </w:t>
      </w:r>
      <w:r w:rsidRPr="001A793A">
        <w:rPr>
          <w:rFonts w:ascii="Arial" w:eastAsia="Times New Roman" w:hAnsi="Arial" w:cs="Arial"/>
          <w:b/>
          <w:bCs/>
          <w:sz w:val="20"/>
          <w:lang w:eastAsia="ru-RU"/>
        </w:rPr>
        <w:t>Основная задача спасателей при пожаре</w:t>
      </w:r>
      <w:r w:rsidRPr="001A793A">
        <w:rPr>
          <w:rFonts w:ascii="Arial" w:eastAsia="Times New Roman" w:hAnsi="Arial" w:cs="Arial"/>
          <w:sz w:val="20"/>
          <w:szCs w:val="20"/>
          <w:lang w:eastAsia="ru-RU"/>
        </w:rPr>
        <w:t xml:space="preserve"> пассажирского поезда состоит в том, чтобы провести </w:t>
      </w:r>
      <w:r w:rsidRPr="001A793A">
        <w:rPr>
          <w:rFonts w:ascii="Arial" w:eastAsia="Times New Roman" w:hAnsi="Arial" w:cs="Arial"/>
          <w:b/>
          <w:bCs/>
          <w:sz w:val="20"/>
          <w:lang w:eastAsia="ru-RU"/>
        </w:rPr>
        <w:t>оперативный поиск всех пострадавших и их эвакуацию из вагонов в безопасное место</w:t>
      </w:r>
      <w:r w:rsidRPr="001A793A">
        <w:rPr>
          <w:rFonts w:ascii="Arial" w:eastAsia="Times New Roman" w:hAnsi="Arial" w:cs="Arial"/>
          <w:sz w:val="20"/>
          <w:szCs w:val="20"/>
          <w:lang w:eastAsia="ru-RU"/>
        </w:rPr>
        <w:t>, разыскать пассажиров, покинувших горящий состав во время движения, принять участие в ликвидации огня.</w:t>
      </w:r>
    </w:p>
    <w:p w:rsidR="001A793A" w:rsidRPr="001A793A" w:rsidRDefault="001A793A" w:rsidP="001A793A">
      <w:pPr>
        <w:spacing w:before="100" w:beforeAutospacing="1" w:after="100" w:afterAutospacing="1" w:line="240" w:lineRule="auto"/>
        <w:rPr>
          <w:rFonts w:ascii="Times New Roman" w:eastAsia="Times New Roman" w:hAnsi="Times New Roman"/>
          <w:sz w:val="24"/>
          <w:szCs w:val="24"/>
          <w:lang w:eastAsia="ru-RU"/>
        </w:rPr>
      </w:pPr>
      <w:r w:rsidRPr="001A793A">
        <w:rPr>
          <w:rFonts w:ascii="MS Sans Serif" w:eastAsia="Times New Roman" w:hAnsi="MS Sans Serif"/>
          <w:sz w:val="20"/>
          <w:szCs w:val="20"/>
          <w:lang w:eastAsia="ru-RU"/>
        </w:rPr>
        <w:t xml:space="preserve">    </w:t>
      </w:r>
      <w:bookmarkStart w:id="434" w:name="Взрывы_в_пассажирских_вагонах"/>
      <w:r w:rsidRPr="001A793A">
        <w:rPr>
          <w:rFonts w:ascii="Arial" w:eastAsia="Times New Roman" w:hAnsi="Arial" w:cs="Arial"/>
          <w:b/>
          <w:bCs/>
          <w:sz w:val="20"/>
          <w:lang w:eastAsia="ru-RU"/>
        </w:rPr>
        <w:t>Взрывы в пассажирских вагонах</w:t>
      </w:r>
      <w:bookmarkEnd w:id="434"/>
      <w:r w:rsidRPr="001A793A">
        <w:rPr>
          <w:rFonts w:ascii="Arial" w:eastAsia="Times New Roman" w:hAnsi="Arial" w:cs="Arial"/>
          <w:sz w:val="20"/>
          <w:szCs w:val="20"/>
          <w:lang w:eastAsia="ru-RU"/>
        </w:rPr>
        <w:t xml:space="preserve"> являются одной из разновидностей ЧС. Они приводят к травмированию и гибели людей, возникновению пожаров, опрокидыванию подвижного состава и повреждению путей. Причинами взрывов могут стать нарушение правил транспортировки взрывоопасных веществ, образование на пути следования состава (в низинах) взрывоопасной смеси, террористические акты.</w:t>
      </w:r>
    </w:p>
    <w:p w:rsidR="001A793A" w:rsidRPr="001A793A" w:rsidRDefault="001A793A" w:rsidP="001A793A">
      <w:pPr>
        <w:spacing w:before="100" w:beforeAutospacing="1" w:after="100" w:afterAutospacing="1" w:line="240" w:lineRule="auto"/>
        <w:rPr>
          <w:rFonts w:ascii="Times New Roman" w:eastAsia="Times New Roman" w:hAnsi="Times New Roman"/>
          <w:sz w:val="24"/>
          <w:szCs w:val="24"/>
          <w:lang w:eastAsia="ru-RU"/>
        </w:rPr>
      </w:pPr>
      <w:r w:rsidRPr="001A793A">
        <w:rPr>
          <w:rFonts w:ascii="Arial" w:eastAsia="Times New Roman" w:hAnsi="Arial" w:cs="Arial"/>
          <w:sz w:val="20"/>
          <w:szCs w:val="20"/>
          <w:lang w:eastAsia="ru-RU"/>
        </w:rPr>
        <w:t>       Иногда пассажирские поезда блокируются снежными завалами, обвалами, камнепадами, лавинами, селевыми потоками, водой. В этих случаях также необходимо принять экстренные меры для освобождения пострадавших и оказания им помощи.</w:t>
      </w:r>
    </w:p>
    <w:p w:rsidR="001A793A" w:rsidRDefault="001A793A" w:rsidP="001A793A">
      <w:pPr>
        <w:pStyle w:val="a3"/>
        <w:jc w:val="center"/>
      </w:pPr>
      <w:r>
        <w:rPr>
          <w:rStyle w:val="a4"/>
          <w:rFonts w:ascii="Arial" w:hAnsi="Arial" w:cs="Arial"/>
          <w:sz w:val="20"/>
          <w:szCs w:val="20"/>
        </w:rPr>
        <w:t>Ликвидация последствий ЧС при грузовых перевозках</w:t>
      </w:r>
    </w:p>
    <w:p w:rsidR="001A793A" w:rsidRPr="001A793A" w:rsidRDefault="001A793A" w:rsidP="001A793A">
      <w:pPr>
        <w:spacing w:before="100" w:beforeAutospacing="1" w:after="100" w:afterAutospacing="1" w:line="240" w:lineRule="auto"/>
        <w:rPr>
          <w:rFonts w:ascii="Times New Roman" w:eastAsia="Times New Roman" w:hAnsi="Times New Roman"/>
          <w:sz w:val="24"/>
          <w:szCs w:val="24"/>
          <w:lang w:eastAsia="ru-RU"/>
        </w:rPr>
      </w:pPr>
      <w:bookmarkStart w:id="435" w:name="аварийные_карточки_грузов"/>
      <w:r w:rsidRPr="001A793A">
        <w:rPr>
          <w:rFonts w:ascii="Arial" w:eastAsia="Times New Roman" w:hAnsi="Arial" w:cs="Arial"/>
          <w:sz w:val="20"/>
          <w:szCs w:val="20"/>
          <w:lang w:eastAsia="ru-RU"/>
        </w:rPr>
        <w:t>Перечень</w:t>
      </w:r>
      <w:bookmarkEnd w:id="435"/>
      <w:r w:rsidRPr="001A793A">
        <w:rPr>
          <w:rFonts w:ascii="Arial" w:eastAsia="Times New Roman" w:hAnsi="Arial" w:cs="Arial"/>
          <w:sz w:val="20"/>
          <w:szCs w:val="20"/>
          <w:lang w:eastAsia="ru-RU"/>
        </w:rPr>
        <w:t xml:space="preserve"> опасных грузов, перевозимых железнодорожным транспортом, включает в себя около 400 наименований. По условиям железной дороги, на каждый груз или группу грузов составляется</w:t>
      </w:r>
      <w:r w:rsidRPr="001A793A">
        <w:rPr>
          <w:rFonts w:ascii="Arial" w:eastAsia="Times New Roman" w:hAnsi="Arial" w:cs="Arial"/>
          <w:b/>
          <w:bCs/>
          <w:sz w:val="20"/>
          <w:szCs w:val="20"/>
          <w:lang w:eastAsia="ru-RU"/>
        </w:rPr>
        <w:t xml:space="preserve"> аварийная карточка,</w:t>
      </w:r>
      <w:r w:rsidRPr="001A793A">
        <w:rPr>
          <w:rFonts w:ascii="Arial" w:eastAsia="Times New Roman" w:hAnsi="Arial" w:cs="Arial"/>
          <w:sz w:val="20"/>
          <w:szCs w:val="20"/>
          <w:lang w:eastAsia="ru-RU"/>
        </w:rPr>
        <w:t xml:space="preserve"> в которой дается краткая характеристика груза и которая используется как источник информации при проведении ПСР. Аварийная карточка хранится на станции отправителя. Примерный образец заполнения аварийной карточки </w:t>
      </w:r>
      <w:hyperlink r:id="rId686" w:history="1">
        <w:r w:rsidRPr="001A793A">
          <w:rPr>
            <w:rFonts w:ascii="Arial" w:eastAsia="Times New Roman" w:hAnsi="Arial" w:cs="Arial"/>
            <w:color w:val="0000FF"/>
            <w:sz w:val="20"/>
            <w:u w:val="single"/>
            <w:lang w:eastAsia="ru-RU"/>
          </w:rPr>
          <w:t>приводится здесь</w:t>
        </w:r>
      </w:hyperlink>
      <w:r w:rsidRPr="001A793A">
        <w:rPr>
          <w:rFonts w:ascii="Arial" w:eastAsia="Times New Roman" w:hAnsi="Arial" w:cs="Arial"/>
          <w:sz w:val="20"/>
          <w:szCs w:val="20"/>
          <w:lang w:eastAsia="ru-RU"/>
        </w:rPr>
        <w:t>.  </w:t>
      </w:r>
    </w:p>
    <w:p w:rsidR="001A793A" w:rsidRPr="001A793A" w:rsidRDefault="001A793A" w:rsidP="001A793A">
      <w:pPr>
        <w:spacing w:before="100" w:beforeAutospacing="1" w:after="100" w:afterAutospacing="1" w:line="240" w:lineRule="auto"/>
        <w:rPr>
          <w:rFonts w:ascii="Times New Roman" w:eastAsia="Times New Roman" w:hAnsi="Times New Roman"/>
          <w:sz w:val="24"/>
          <w:szCs w:val="24"/>
          <w:lang w:eastAsia="ru-RU"/>
        </w:rPr>
      </w:pPr>
      <w:r w:rsidRPr="001A793A">
        <w:rPr>
          <w:rFonts w:ascii="Times New Roman" w:eastAsia="Times New Roman" w:hAnsi="Times New Roman"/>
          <w:sz w:val="24"/>
          <w:szCs w:val="24"/>
          <w:lang w:eastAsia="ru-RU"/>
        </w:rPr>
        <w:t xml:space="preserve">   </w:t>
      </w:r>
      <w:r w:rsidRPr="001A793A">
        <w:rPr>
          <w:rFonts w:ascii="Arial" w:eastAsia="Times New Roman" w:hAnsi="Arial" w:cs="Arial"/>
          <w:sz w:val="20"/>
          <w:szCs w:val="20"/>
          <w:lang w:eastAsia="ru-RU"/>
        </w:rPr>
        <w:t xml:space="preserve">Кроме как в аварийной карточке, </w:t>
      </w:r>
      <w:bookmarkStart w:id="436" w:name="класс_опасности_груза"/>
      <w:r w:rsidRPr="001A793A">
        <w:rPr>
          <w:rFonts w:ascii="Arial" w:eastAsia="Times New Roman" w:hAnsi="Arial" w:cs="Arial"/>
          <w:b/>
          <w:bCs/>
          <w:sz w:val="20"/>
          <w:lang w:eastAsia="ru-RU"/>
        </w:rPr>
        <w:t>класс опасности груза</w:t>
      </w:r>
      <w:bookmarkEnd w:id="436"/>
      <w:r w:rsidRPr="001A793A">
        <w:rPr>
          <w:rFonts w:ascii="Arial" w:eastAsia="Times New Roman" w:hAnsi="Arial" w:cs="Arial"/>
          <w:sz w:val="20"/>
          <w:szCs w:val="20"/>
          <w:lang w:eastAsia="ru-RU"/>
        </w:rPr>
        <w:t xml:space="preserve"> </w:t>
      </w:r>
      <w:r w:rsidRPr="001A793A">
        <w:rPr>
          <w:rFonts w:ascii="Arial" w:eastAsia="Times New Roman" w:hAnsi="Arial" w:cs="Arial"/>
          <w:b/>
          <w:bCs/>
          <w:sz w:val="20"/>
          <w:lang w:eastAsia="ru-RU"/>
        </w:rPr>
        <w:t>указывается на ярлыке и упаковке</w:t>
      </w:r>
      <w:r w:rsidRPr="001A793A">
        <w:rPr>
          <w:rFonts w:ascii="Arial" w:eastAsia="Times New Roman" w:hAnsi="Arial" w:cs="Arial"/>
          <w:sz w:val="20"/>
          <w:szCs w:val="20"/>
          <w:lang w:eastAsia="ru-RU"/>
        </w:rPr>
        <w:t>. Упаковка маркируется определенным сигнальным цветом  и знаками безопасности. Сигнальными цветами являются красный, желтый, синий, зеленый.</w:t>
      </w:r>
    </w:p>
    <w:p w:rsidR="001A793A" w:rsidRPr="001A793A" w:rsidRDefault="001A793A" w:rsidP="001A793A">
      <w:pPr>
        <w:spacing w:before="100" w:beforeAutospacing="1" w:after="100" w:afterAutospacing="1" w:line="240" w:lineRule="auto"/>
        <w:jc w:val="center"/>
        <w:rPr>
          <w:rFonts w:ascii="Times New Roman" w:eastAsia="Times New Roman" w:hAnsi="Times New Roman"/>
          <w:sz w:val="24"/>
          <w:szCs w:val="24"/>
          <w:lang w:eastAsia="ru-RU"/>
        </w:rPr>
      </w:pPr>
      <w:bookmarkStart w:id="437" w:name="Сигнальные_цвета"/>
      <w:r w:rsidRPr="001A793A">
        <w:rPr>
          <w:rFonts w:ascii="Arial" w:eastAsia="Times New Roman" w:hAnsi="Arial" w:cs="Arial"/>
          <w:b/>
          <w:bCs/>
          <w:sz w:val="20"/>
          <w:lang w:eastAsia="ru-RU"/>
        </w:rPr>
        <w:t>Сигнальные цвета</w:t>
      </w:r>
      <w:bookmarkEnd w:id="437"/>
    </w:p>
    <w:tbl>
      <w:tblPr>
        <w:tblW w:w="69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799"/>
        <w:gridCol w:w="3292"/>
        <w:gridCol w:w="1809"/>
      </w:tblGrid>
      <w:tr w:rsidR="001A793A" w:rsidRPr="00CA4CFF" w:rsidTr="00CA4CFF">
        <w:tc>
          <w:tcPr>
            <w:tcW w:w="1935" w:type="dxa"/>
            <w:hideMark/>
          </w:tcPr>
          <w:p w:rsidR="001A793A" w:rsidRPr="00CA4CFF" w:rsidRDefault="001A793A" w:rsidP="00CA4CFF">
            <w:pPr>
              <w:spacing w:after="0" w:line="240" w:lineRule="auto"/>
              <w:jc w:val="center"/>
              <w:rPr>
                <w:rFonts w:ascii="Times New Roman" w:eastAsia="Times New Roman" w:hAnsi="Times New Roman"/>
                <w:sz w:val="24"/>
                <w:szCs w:val="24"/>
                <w:lang w:eastAsia="ru-RU"/>
              </w:rPr>
            </w:pPr>
            <w:r w:rsidRPr="00CA4CFF">
              <w:rPr>
                <w:rFonts w:ascii="Arial" w:eastAsia="Times New Roman" w:hAnsi="Arial" w:cs="Arial"/>
                <w:b/>
                <w:bCs/>
                <w:sz w:val="20"/>
                <w:lang w:eastAsia="ru-RU"/>
              </w:rPr>
              <w:t>Сигнальный</w:t>
            </w:r>
          </w:p>
        </w:tc>
        <w:tc>
          <w:tcPr>
            <w:tcW w:w="3840" w:type="dxa"/>
            <w:hideMark/>
          </w:tcPr>
          <w:p w:rsidR="001A793A" w:rsidRPr="00CA4CFF" w:rsidRDefault="001A793A" w:rsidP="00CA4CFF">
            <w:pPr>
              <w:spacing w:after="0" w:line="240" w:lineRule="auto"/>
              <w:jc w:val="center"/>
              <w:rPr>
                <w:rFonts w:ascii="Times New Roman" w:eastAsia="Times New Roman" w:hAnsi="Times New Roman"/>
                <w:sz w:val="24"/>
                <w:szCs w:val="24"/>
                <w:lang w:eastAsia="ru-RU"/>
              </w:rPr>
            </w:pPr>
            <w:r w:rsidRPr="00CA4CFF">
              <w:rPr>
                <w:rFonts w:ascii="Arial" w:eastAsia="Times New Roman" w:hAnsi="Arial" w:cs="Arial"/>
                <w:b/>
                <w:bCs/>
                <w:sz w:val="20"/>
                <w:lang w:eastAsia="ru-RU"/>
              </w:rPr>
              <w:t>Основное смысловое значение</w:t>
            </w:r>
          </w:p>
        </w:tc>
        <w:tc>
          <w:tcPr>
            <w:tcW w:w="1920" w:type="dxa"/>
            <w:hideMark/>
          </w:tcPr>
          <w:p w:rsidR="001A793A" w:rsidRPr="00CA4CFF" w:rsidRDefault="001A793A" w:rsidP="00CA4CFF">
            <w:pPr>
              <w:spacing w:after="0" w:line="240" w:lineRule="auto"/>
              <w:jc w:val="center"/>
              <w:rPr>
                <w:rFonts w:ascii="Times New Roman" w:eastAsia="Times New Roman" w:hAnsi="Times New Roman"/>
                <w:sz w:val="24"/>
                <w:szCs w:val="24"/>
                <w:lang w:eastAsia="ru-RU"/>
              </w:rPr>
            </w:pPr>
            <w:r w:rsidRPr="00CA4CFF">
              <w:rPr>
                <w:rFonts w:ascii="Arial" w:eastAsia="Times New Roman" w:hAnsi="Arial" w:cs="Arial"/>
                <w:b/>
                <w:bCs/>
                <w:sz w:val="20"/>
                <w:lang w:eastAsia="ru-RU"/>
              </w:rPr>
              <w:t>Контрастный</w:t>
            </w:r>
          </w:p>
        </w:tc>
      </w:tr>
      <w:tr w:rsidR="001A793A" w:rsidRPr="00CA4CFF" w:rsidTr="00CA4CFF">
        <w:tc>
          <w:tcPr>
            <w:tcW w:w="0" w:type="auto"/>
            <w:hideMark/>
          </w:tcPr>
          <w:p w:rsidR="001A793A" w:rsidRPr="00CA4CFF" w:rsidRDefault="001A793A" w:rsidP="00CA4CFF">
            <w:pPr>
              <w:spacing w:after="0" w:line="240" w:lineRule="auto"/>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t>Красный</w:t>
            </w:r>
          </w:p>
        </w:tc>
        <w:tc>
          <w:tcPr>
            <w:tcW w:w="3840" w:type="dxa"/>
            <w:hideMark/>
          </w:tcPr>
          <w:p w:rsidR="001A793A" w:rsidRPr="00CA4CFF" w:rsidRDefault="001A793A" w:rsidP="00CA4CFF">
            <w:pPr>
              <w:spacing w:after="0" w:line="240" w:lineRule="auto"/>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t>Запрещение, непосредственная опасность, обозначение пожарной техники</w:t>
            </w:r>
          </w:p>
        </w:tc>
        <w:tc>
          <w:tcPr>
            <w:tcW w:w="0" w:type="auto"/>
            <w:hideMark/>
          </w:tcPr>
          <w:p w:rsidR="001A793A" w:rsidRPr="00CA4CFF" w:rsidRDefault="001A793A" w:rsidP="00CA4CFF">
            <w:pPr>
              <w:spacing w:after="0" w:line="240" w:lineRule="auto"/>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t>Белый</w:t>
            </w:r>
          </w:p>
        </w:tc>
      </w:tr>
      <w:tr w:rsidR="001A793A" w:rsidRPr="00CA4CFF" w:rsidTr="00CA4CFF">
        <w:tc>
          <w:tcPr>
            <w:tcW w:w="1935" w:type="dxa"/>
            <w:hideMark/>
          </w:tcPr>
          <w:p w:rsidR="001A793A" w:rsidRPr="00CA4CFF" w:rsidRDefault="001A793A" w:rsidP="00CA4CFF">
            <w:pPr>
              <w:spacing w:after="0" w:line="240" w:lineRule="auto"/>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t>Желтый</w:t>
            </w:r>
          </w:p>
        </w:tc>
        <w:tc>
          <w:tcPr>
            <w:tcW w:w="3840" w:type="dxa"/>
            <w:hideMark/>
          </w:tcPr>
          <w:p w:rsidR="001A793A" w:rsidRPr="00CA4CFF" w:rsidRDefault="001A793A" w:rsidP="00CA4CFF">
            <w:pPr>
              <w:spacing w:after="0" w:line="240" w:lineRule="auto"/>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t>Предупреждение, возможная опасность</w:t>
            </w:r>
          </w:p>
        </w:tc>
        <w:tc>
          <w:tcPr>
            <w:tcW w:w="0" w:type="auto"/>
            <w:hideMark/>
          </w:tcPr>
          <w:p w:rsidR="001A793A" w:rsidRPr="00CA4CFF" w:rsidRDefault="001A793A" w:rsidP="00CA4CFF">
            <w:pPr>
              <w:spacing w:after="0" w:line="240" w:lineRule="auto"/>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t>Черный</w:t>
            </w:r>
          </w:p>
        </w:tc>
      </w:tr>
      <w:tr w:rsidR="001A793A" w:rsidRPr="00CA4CFF" w:rsidTr="00CA4CFF">
        <w:tc>
          <w:tcPr>
            <w:tcW w:w="1935" w:type="dxa"/>
            <w:hideMark/>
          </w:tcPr>
          <w:p w:rsidR="001A793A" w:rsidRPr="00CA4CFF" w:rsidRDefault="001A793A" w:rsidP="00CA4CFF">
            <w:pPr>
              <w:spacing w:after="0" w:line="240" w:lineRule="auto"/>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t>Синий</w:t>
            </w:r>
          </w:p>
        </w:tc>
        <w:tc>
          <w:tcPr>
            <w:tcW w:w="3840" w:type="dxa"/>
            <w:hideMark/>
          </w:tcPr>
          <w:p w:rsidR="001A793A" w:rsidRPr="00CA4CFF" w:rsidRDefault="001A793A" w:rsidP="00CA4CFF">
            <w:pPr>
              <w:spacing w:after="0" w:line="240" w:lineRule="auto"/>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t>Предписание, знаки пожарной безопасности, информация</w:t>
            </w:r>
          </w:p>
        </w:tc>
        <w:tc>
          <w:tcPr>
            <w:tcW w:w="0" w:type="auto"/>
            <w:hideMark/>
          </w:tcPr>
          <w:p w:rsidR="001A793A" w:rsidRPr="00CA4CFF" w:rsidRDefault="001A793A" w:rsidP="00CA4CFF">
            <w:pPr>
              <w:spacing w:after="0" w:line="240" w:lineRule="auto"/>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t>Белый</w:t>
            </w:r>
          </w:p>
        </w:tc>
      </w:tr>
      <w:tr w:rsidR="001A793A" w:rsidRPr="00CA4CFF" w:rsidTr="00CA4CFF">
        <w:tc>
          <w:tcPr>
            <w:tcW w:w="1935" w:type="dxa"/>
            <w:hideMark/>
          </w:tcPr>
          <w:p w:rsidR="001A793A" w:rsidRPr="00CA4CFF" w:rsidRDefault="001A793A" w:rsidP="00CA4CFF">
            <w:pPr>
              <w:spacing w:after="0" w:line="240" w:lineRule="auto"/>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t>Зеленый</w:t>
            </w:r>
          </w:p>
        </w:tc>
        <w:tc>
          <w:tcPr>
            <w:tcW w:w="3840" w:type="dxa"/>
            <w:hideMark/>
          </w:tcPr>
          <w:p w:rsidR="001A793A" w:rsidRPr="00CA4CFF" w:rsidRDefault="001A793A" w:rsidP="00CA4CFF">
            <w:pPr>
              <w:spacing w:after="0" w:line="240" w:lineRule="auto"/>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t>Безопасность</w:t>
            </w:r>
          </w:p>
        </w:tc>
        <w:tc>
          <w:tcPr>
            <w:tcW w:w="0" w:type="auto"/>
            <w:hideMark/>
          </w:tcPr>
          <w:p w:rsidR="001A793A" w:rsidRPr="00CA4CFF" w:rsidRDefault="001A793A" w:rsidP="00CA4CFF">
            <w:pPr>
              <w:spacing w:after="0" w:line="240" w:lineRule="auto"/>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t>Белый</w:t>
            </w:r>
          </w:p>
        </w:tc>
      </w:tr>
    </w:tbl>
    <w:p w:rsidR="001A793A" w:rsidRPr="001A793A" w:rsidRDefault="001A793A" w:rsidP="001A793A">
      <w:pPr>
        <w:spacing w:before="100" w:beforeAutospacing="1" w:after="100" w:afterAutospacing="1" w:line="240" w:lineRule="auto"/>
        <w:rPr>
          <w:rFonts w:ascii="Times New Roman" w:eastAsia="Times New Roman" w:hAnsi="Times New Roman"/>
          <w:sz w:val="24"/>
          <w:szCs w:val="24"/>
          <w:lang w:eastAsia="ru-RU"/>
        </w:rPr>
      </w:pPr>
      <w:r w:rsidRPr="001A793A">
        <w:rPr>
          <w:rFonts w:ascii="Times New Roman" w:eastAsia="Times New Roman" w:hAnsi="Times New Roman"/>
          <w:sz w:val="24"/>
          <w:szCs w:val="24"/>
          <w:lang w:eastAsia="ru-RU"/>
        </w:rPr>
        <w:t xml:space="preserve">   </w:t>
      </w:r>
      <w:r w:rsidRPr="001A793A">
        <w:rPr>
          <w:rFonts w:ascii="Arial" w:eastAsia="Times New Roman" w:hAnsi="Arial" w:cs="Arial"/>
          <w:b/>
          <w:bCs/>
          <w:color w:val="FF0000"/>
          <w:sz w:val="20"/>
          <w:szCs w:val="20"/>
          <w:lang w:eastAsia="ru-RU"/>
        </w:rPr>
        <w:t>Красный</w:t>
      </w:r>
      <w:r w:rsidRPr="001A793A">
        <w:rPr>
          <w:rFonts w:ascii="Arial" w:eastAsia="Times New Roman" w:hAnsi="Arial" w:cs="Arial"/>
          <w:sz w:val="20"/>
          <w:szCs w:val="20"/>
          <w:lang w:eastAsia="ru-RU"/>
        </w:rPr>
        <w:t xml:space="preserve"> сигнальный цвет применяется для обозначения:</w:t>
      </w:r>
      <w:r w:rsidRPr="001A793A">
        <w:rPr>
          <w:rFonts w:ascii="Arial" w:eastAsia="Times New Roman" w:hAnsi="Arial" w:cs="Arial"/>
          <w:sz w:val="20"/>
          <w:szCs w:val="20"/>
          <w:lang w:eastAsia="ru-RU"/>
        </w:rPr>
        <w:br/>
        <w:t>- отключающих устройств механизмов и машин, в том числе</w:t>
      </w:r>
      <w:r w:rsidRPr="001A793A">
        <w:rPr>
          <w:rFonts w:ascii="Arial" w:eastAsia="Times New Roman" w:hAnsi="Arial" w:cs="Arial"/>
          <w:b/>
          <w:bCs/>
          <w:sz w:val="20"/>
          <w:szCs w:val="20"/>
          <w:lang w:eastAsia="ru-RU"/>
        </w:rPr>
        <w:t xml:space="preserve"> аварийных;</w:t>
      </w:r>
      <w:r w:rsidRPr="001A793A">
        <w:rPr>
          <w:rFonts w:ascii="Arial" w:eastAsia="Times New Roman" w:hAnsi="Arial" w:cs="Arial"/>
          <w:sz w:val="20"/>
          <w:szCs w:val="20"/>
          <w:lang w:eastAsia="ru-RU"/>
        </w:rPr>
        <w:br/>
        <w:t>- внутренних поверхностей крышек шкафов с открытыми</w:t>
      </w:r>
      <w:r w:rsidRPr="001A793A">
        <w:rPr>
          <w:rFonts w:ascii="Arial" w:eastAsia="Times New Roman" w:hAnsi="Arial" w:cs="Arial"/>
          <w:b/>
          <w:bCs/>
          <w:sz w:val="20"/>
          <w:szCs w:val="20"/>
          <w:lang w:eastAsia="ru-RU"/>
        </w:rPr>
        <w:t xml:space="preserve"> токоведущими </w:t>
      </w:r>
      <w:r w:rsidRPr="001A793A">
        <w:rPr>
          <w:rFonts w:ascii="Arial" w:eastAsia="Times New Roman" w:hAnsi="Arial" w:cs="Arial"/>
          <w:sz w:val="20"/>
          <w:szCs w:val="20"/>
          <w:lang w:eastAsia="ru-RU"/>
        </w:rPr>
        <w:t>элементами;</w:t>
      </w:r>
      <w:r w:rsidRPr="001A793A">
        <w:rPr>
          <w:rFonts w:ascii="Arial" w:eastAsia="Times New Roman" w:hAnsi="Arial" w:cs="Arial"/>
          <w:sz w:val="20"/>
          <w:szCs w:val="20"/>
          <w:lang w:eastAsia="ru-RU"/>
        </w:rPr>
        <w:br/>
        <w:t>- рукояток кранов аварийного сброса давления;</w:t>
      </w:r>
      <w:r w:rsidRPr="001A793A">
        <w:rPr>
          <w:rFonts w:ascii="Arial" w:eastAsia="Times New Roman" w:hAnsi="Arial" w:cs="Arial"/>
          <w:sz w:val="20"/>
          <w:szCs w:val="20"/>
          <w:lang w:eastAsia="ru-RU"/>
        </w:rPr>
        <w:br/>
        <w:t>- корпусов масляных выключателей, находящихся в рабочем</w:t>
      </w:r>
      <w:r w:rsidRPr="001A793A">
        <w:rPr>
          <w:rFonts w:ascii="Arial" w:eastAsia="Times New Roman" w:hAnsi="Arial" w:cs="Arial"/>
          <w:b/>
          <w:bCs/>
          <w:sz w:val="20"/>
          <w:szCs w:val="20"/>
          <w:lang w:eastAsia="ru-RU"/>
        </w:rPr>
        <w:t xml:space="preserve"> </w:t>
      </w:r>
      <w:r w:rsidRPr="001A793A">
        <w:rPr>
          <w:rFonts w:ascii="Arial" w:eastAsia="Times New Roman" w:hAnsi="Arial" w:cs="Arial"/>
          <w:sz w:val="20"/>
          <w:szCs w:val="20"/>
          <w:lang w:eastAsia="ru-RU"/>
        </w:rPr>
        <w:t>состоянии</w:t>
      </w:r>
      <w:r w:rsidRPr="001A793A">
        <w:rPr>
          <w:rFonts w:ascii="Arial" w:eastAsia="Times New Roman" w:hAnsi="Arial" w:cs="Arial"/>
          <w:b/>
          <w:bCs/>
          <w:sz w:val="20"/>
          <w:szCs w:val="20"/>
          <w:lang w:eastAsia="ru-RU"/>
        </w:rPr>
        <w:t xml:space="preserve"> </w:t>
      </w:r>
      <w:r w:rsidRPr="001A793A">
        <w:rPr>
          <w:rFonts w:ascii="Arial" w:eastAsia="Times New Roman" w:hAnsi="Arial" w:cs="Arial"/>
          <w:sz w:val="20"/>
          <w:szCs w:val="20"/>
          <w:lang w:eastAsia="ru-RU"/>
        </w:rPr>
        <w:t>под напряжением;</w:t>
      </w:r>
      <w:r w:rsidRPr="001A793A">
        <w:rPr>
          <w:rFonts w:ascii="Arial" w:eastAsia="Times New Roman" w:hAnsi="Arial" w:cs="Arial"/>
          <w:sz w:val="20"/>
          <w:szCs w:val="20"/>
          <w:lang w:eastAsia="ru-RU"/>
        </w:rPr>
        <w:br/>
        <w:t>- различных видов пожарной техники;</w:t>
      </w:r>
      <w:r w:rsidRPr="001A793A">
        <w:rPr>
          <w:rFonts w:ascii="Arial" w:eastAsia="Times New Roman" w:hAnsi="Arial" w:cs="Arial"/>
          <w:sz w:val="20"/>
          <w:szCs w:val="20"/>
          <w:lang w:eastAsia="ru-RU"/>
        </w:rPr>
        <w:br/>
        <w:t>- сигнальных ламп;</w:t>
      </w:r>
      <w:r w:rsidRPr="001A793A">
        <w:rPr>
          <w:rFonts w:ascii="Arial" w:eastAsia="Times New Roman" w:hAnsi="Arial" w:cs="Arial"/>
          <w:sz w:val="20"/>
          <w:szCs w:val="20"/>
          <w:lang w:eastAsia="ru-RU"/>
        </w:rPr>
        <w:br/>
        <w:t xml:space="preserve">- захватных устройств промышленных роботов. </w:t>
      </w:r>
      <w:r w:rsidRPr="001A793A">
        <w:rPr>
          <w:rFonts w:ascii="Arial" w:eastAsia="Times New Roman" w:hAnsi="Arial" w:cs="Arial"/>
          <w:sz w:val="20"/>
          <w:szCs w:val="20"/>
          <w:lang w:eastAsia="ru-RU"/>
        </w:rPr>
        <w:br/>
      </w:r>
      <w:r w:rsidRPr="001A793A">
        <w:rPr>
          <w:rFonts w:ascii="Arial" w:eastAsia="Times New Roman" w:hAnsi="Arial" w:cs="Arial"/>
          <w:b/>
          <w:bCs/>
          <w:sz w:val="20"/>
          <w:szCs w:val="20"/>
          <w:lang w:eastAsia="ru-RU"/>
        </w:rPr>
        <w:br/>
        <w:t xml:space="preserve">  </w:t>
      </w:r>
      <w:r w:rsidRPr="001A793A">
        <w:rPr>
          <w:rFonts w:ascii="Arial" w:eastAsia="Times New Roman" w:hAnsi="Arial" w:cs="Arial"/>
          <w:b/>
          <w:bCs/>
          <w:color w:val="FFFF00"/>
          <w:sz w:val="20"/>
          <w:szCs w:val="20"/>
          <w:lang w:eastAsia="ru-RU"/>
        </w:rPr>
        <w:t>Желтый</w:t>
      </w:r>
      <w:r w:rsidRPr="001A793A">
        <w:rPr>
          <w:rFonts w:ascii="Arial" w:eastAsia="Times New Roman" w:hAnsi="Arial" w:cs="Arial"/>
          <w:color w:val="FFFF00"/>
          <w:sz w:val="20"/>
          <w:szCs w:val="20"/>
          <w:lang w:eastAsia="ru-RU"/>
        </w:rPr>
        <w:t xml:space="preserve"> </w:t>
      </w:r>
      <w:r w:rsidRPr="001A793A">
        <w:rPr>
          <w:rFonts w:ascii="Arial" w:eastAsia="Times New Roman" w:hAnsi="Arial" w:cs="Arial"/>
          <w:sz w:val="20"/>
          <w:szCs w:val="20"/>
          <w:lang w:eastAsia="ru-RU"/>
        </w:rPr>
        <w:t>сигнальный цвет применяется для обозначения:</w:t>
      </w:r>
      <w:r w:rsidRPr="001A793A">
        <w:rPr>
          <w:rFonts w:ascii="Arial" w:eastAsia="Times New Roman" w:hAnsi="Arial" w:cs="Arial"/>
          <w:sz w:val="20"/>
          <w:szCs w:val="20"/>
          <w:lang w:eastAsia="ru-RU"/>
        </w:rPr>
        <w:br/>
        <w:t>- элементов строительных конструкций, которые могут стать</w:t>
      </w:r>
      <w:r w:rsidRPr="001A793A">
        <w:rPr>
          <w:rFonts w:ascii="Arial" w:eastAsia="Times New Roman" w:hAnsi="Arial" w:cs="Arial"/>
          <w:b/>
          <w:bCs/>
          <w:sz w:val="20"/>
          <w:szCs w:val="20"/>
          <w:lang w:eastAsia="ru-RU"/>
        </w:rPr>
        <w:t xml:space="preserve"> </w:t>
      </w:r>
      <w:r w:rsidRPr="001A793A">
        <w:rPr>
          <w:rFonts w:ascii="Arial" w:eastAsia="Times New Roman" w:hAnsi="Arial" w:cs="Arial"/>
          <w:sz w:val="20"/>
          <w:szCs w:val="20"/>
          <w:lang w:eastAsia="ru-RU"/>
        </w:rPr>
        <w:t>причиной</w:t>
      </w:r>
      <w:r w:rsidRPr="001A793A">
        <w:rPr>
          <w:rFonts w:ascii="Arial" w:eastAsia="Times New Roman" w:hAnsi="Arial" w:cs="Arial"/>
          <w:b/>
          <w:bCs/>
          <w:sz w:val="20"/>
          <w:szCs w:val="20"/>
          <w:lang w:eastAsia="ru-RU"/>
        </w:rPr>
        <w:t xml:space="preserve"> </w:t>
      </w:r>
      <w:r w:rsidRPr="001A793A">
        <w:rPr>
          <w:rFonts w:ascii="Arial" w:eastAsia="Times New Roman" w:hAnsi="Arial" w:cs="Arial"/>
          <w:sz w:val="20"/>
          <w:szCs w:val="20"/>
          <w:lang w:eastAsia="ru-RU"/>
        </w:rPr>
        <w:t>травмы;</w:t>
      </w:r>
      <w:r w:rsidRPr="001A793A">
        <w:rPr>
          <w:rFonts w:ascii="Arial" w:eastAsia="Times New Roman" w:hAnsi="Arial" w:cs="Arial"/>
          <w:sz w:val="20"/>
          <w:szCs w:val="20"/>
          <w:lang w:eastAsia="ru-RU"/>
        </w:rPr>
        <w:br/>
        <w:t>- элементов производственного оборудования;</w:t>
      </w:r>
      <w:r w:rsidRPr="001A793A">
        <w:rPr>
          <w:rFonts w:ascii="Arial" w:eastAsia="Times New Roman" w:hAnsi="Arial" w:cs="Arial"/>
          <w:sz w:val="20"/>
          <w:szCs w:val="20"/>
          <w:lang w:eastAsia="ru-RU"/>
        </w:rPr>
        <w:br/>
        <w:t>- подъемно-транспортного оборудования и строительно-дорожных</w:t>
      </w:r>
      <w:r w:rsidRPr="001A793A">
        <w:rPr>
          <w:rFonts w:ascii="Arial" w:eastAsia="Times New Roman" w:hAnsi="Arial" w:cs="Arial"/>
          <w:b/>
          <w:bCs/>
          <w:sz w:val="20"/>
          <w:szCs w:val="20"/>
          <w:lang w:eastAsia="ru-RU"/>
        </w:rPr>
        <w:t xml:space="preserve"> </w:t>
      </w:r>
      <w:r w:rsidRPr="001A793A">
        <w:rPr>
          <w:rFonts w:ascii="Arial" w:eastAsia="Times New Roman" w:hAnsi="Arial" w:cs="Arial"/>
          <w:sz w:val="20"/>
          <w:szCs w:val="20"/>
          <w:lang w:eastAsia="ru-RU"/>
        </w:rPr>
        <w:t>машин;</w:t>
      </w:r>
      <w:r w:rsidRPr="001A793A">
        <w:rPr>
          <w:rFonts w:ascii="Arial" w:eastAsia="Times New Roman" w:hAnsi="Arial" w:cs="Arial"/>
          <w:sz w:val="20"/>
          <w:szCs w:val="20"/>
          <w:lang w:eastAsia="ru-RU"/>
        </w:rPr>
        <w:br/>
        <w:t>- постоянных и временных ограждений или элементов ограждений;</w:t>
      </w:r>
      <w:r w:rsidRPr="001A793A">
        <w:rPr>
          <w:rFonts w:ascii="Arial" w:eastAsia="Times New Roman" w:hAnsi="Arial" w:cs="Arial"/>
          <w:sz w:val="20"/>
          <w:szCs w:val="20"/>
          <w:lang w:eastAsia="ru-RU"/>
        </w:rPr>
        <w:br/>
        <w:t>- подвижных монтажных устройств, элементов грузозахватных приспособлений;</w:t>
      </w:r>
      <w:r w:rsidRPr="001A793A">
        <w:rPr>
          <w:rFonts w:ascii="Arial" w:eastAsia="Times New Roman" w:hAnsi="Arial" w:cs="Arial"/>
          <w:sz w:val="20"/>
          <w:szCs w:val="20"/>
          <w:lang w:eastAsia="ru-RU"/>
        </w:rPr>
        <w:br/>
        <w:t>- емкостей, содержащих опасные и токсичные вещества;</w:t>
      </w:r>
      <w:r w:rsidRPr="001A793A">
        <w:rPr>
          <w:rFonts w:ascii="Arial" w:eastAsia="Times New Roman" w:hAnsi="Arial" w:cs="Arial"/>
          <w:sz w:val="20"/>
          <w:szCs w:val="20"/>
          <w:lang w:eastAsia="ru-RU"/>
        </w:rPr>
        <w:br/>
        <w:t>- площадей, которые должны быть всегда свободными.</w:t>
      </w:r>
    </w:p>
    <w:p w:rsidR="001A793A" w:rsidRPr="001A793A" w:rsidRDefault="001A793A" w:rsidP="001A793A">
      <w:pPr>
        <w:spacing w:before="100" w:beforeAutospacing="1" w:after="100" w:afterAutospacing="1" w:line="240" w:lineRule="auto"/>
        <w:rPr>
          <w:rFonts w:ascii="Arial" w:eastAsia="Times New Roman" w:hAnsi="Arial" w:cs="Arial"/>
          <w:sz w:val="20"/>
          <w:szCs w:val="20"/>
          <w:lang w:eastAsia="ru-RU"/>
        </w:rPr>
      </w:pPr>
      <w:r w:rsidRPr="001A793A">
        <w:rPr>
          <w:rFonts w:ascii="Arial" w:eastAsia="Times New Roman" w:hAnsi="Arial" w:cs="Arial"/>
          <w:b/>
          <w:bCs/>
          <w:color w:val="0000FF"/>
          <w:sz w:val="20"/>
          <w:szCs w:val="20"/>
          <w:lang w:eastAsia="ru-RU"/>
        </w:rPr>
        <w:t>   Синий</w:t>
      </w:r>
      <w:r w:rsidRPr="001A793A">
        <w:rPr>
          <w:rFonts w:ascii="Arial" w:eastAsia="Times New Roman" w:hAnsi="Arial" w:cs="Arial"/>
          <w:sz w:val="20"/>
          <w:szCs w:val="20"/>
          <w:lang w:eastAsia="ru-RU"/>
        </w:rPr>
        <w:t xml:space="preserve"> сигнальный цвет применяется для обозначения:</w:t>
      </w:r>
      <w:r w:rsidRPr="001A793A">
        <w:rPr>
          <w:rFonts w:ascii="Arial" w:eastAsia="Times New Roman" w:hAnsi="Arial" w:cs="Arial"/>
          <w:sz w:val="20"/>
          <w:szCs w:val="20"/>
          <w:lang w:eastAsia="ru-RU"/>
        </w:rPr>
        <w:br/>
        <w:t>- окраски предписывающих знаков.</w:t>
      </w:r>
    </w:p>
    <w:p w:rsidR="001A793A" w:rsidRPr="001A793A" w:rsidRDefault="001A793A" w:rsidP="001A793A">
      <w:pPr>
        <w:spacing w:before="100" w:beforeAutospacing="1" w:after="100" w:afterAutospacing="1" w:line="240" w:lineRule="auto"/>
        <w:rPr>
          <w:rFonts w:ascii="Arial" w:eastAsia="Times New Roman" w:hAnsi="Arial" w:cs="Arial"/>
          <w:sz w:val="20"/>
          <w:szCs w:val="20"/>
          <w:lang w:eastAsia="ru-RU"/>
        </w:rPr>
      </w:pPr>
      <w:r w:rsidRPr="001A793A">
        <w:rPr>
          <w:rFonts w:ascii="Arial" w:eastAsia="Times New Roman" w:hAnsi="Arial" w:cs="Arial"/>
          <w:b/>
          <w:bCs/>
          <w:sz w:val="20"/>
          <w:szCs w:val="20"/>
          <w:lang w:eastAsia="ru-RU"/>
        </w:rPr>
        <w:t xml:space="preserve">   </w:t>
      </w:r>
      <w:r w:rsidRPr="001A793A">
        <w:rPr>
          <w:rFonts w:ascii="Arial" w:eastAsia="Times New Roman" w:hAnsi="Arial" w:cs="Arial"/>
          <w:b/>
          <w:bCs/>
          <w:color w:val="008000"/>
          <w:sz w:val="20"/>
          <w:szCs w:val="20"/>
          <w:lang w:eastAsia="ru-RU"/>
        </w:rPr>
        <w:t>Зеленый</w:t>
      </w:r>
      <w:r w:rsidRPr="001A793A">
        <w:rPr>
          <w:rFonts w:ascii="Arial" w:eastAsia="Times New Roman" w:hAnsi="Arial" w:cs="Arial"/>
          <w:sz w:val="20"/>
          <w:szCs w:val="20"/>
          <w:lang w:eastAsia="ru-RU"/>
        </w:rPr>
        <w:t xml:space="preserve"> сигнальный цвет применяется для обозначения:</w:t>
      </w:r>
      <w:r w:rsidRPr="001A793A">
        <w:rPr>
          <w:rFonts w:ascii="Arial" w:eastAsia="Times New Roman" w:hAnsi="Arial" w:cs="Arial"/>
          <w:sz w:val="20"/>
          <w:szCs w:val="20"/>
          <w:lang w:eastAsia="ru-RU"/>
        </w:rPr>
        <w:br/>
        <w:t>- световых табло;</w:t>
      </w:r>
      <w:r w:rsidRPr="001A793A">
        <w:rPr>
          <w:rFonts w:ascii="Arial" w:eastAsia="Times New Roman" w:hAnsi="Arial" w:cs="Arial"/>
          <w:sz w:val="20"/>
          <w:szCs w:val="20"/>
          <w:lang w:eastAsia="ru-RU"/>
        </w:rPr>
        <w:br/>
        <w:t>- эвакуационных выходов;</w:t>
      </w:r>
      <w:r w:rsidRPr="001A793A">
        <w:rPr>
          <w:rFonts w:ascii="Arial" w:eastAsia="Times New Roman" w:hAnsi="Arial" w:cs="Arial"/>
          <w:sz w:val="20"/>
          <w:szCs w:val="20"/>
          <w:lang w:eastAsia="ru-RU"/>
        </w:rPr>
        <w:br/>
        <w:t>- сигнальных ламп.</w:t>
      </w:r>
    </w:p>
    <w:p w:rsidR="001A793A" w:rsidRPr="001A793A" w:rsidRDefault="001A793A" w:rsidP="001A793A">
      <w:pPr>
        <w:spacing w:before="100" w:beforeAutospacing="1" w:after="100" w:afterAutospacing="1" w:line="240" w:lineRule="auto"/>
        <w:rPr>
          <w:rFonts w:ascii="Times New Roman" w:eastAsia="Times New Roman" w:hAnsi="Times New Roman"/>
          <w:sz w:val="24"/>
          <w:szCs w:val="24"/>
          <w:lang w:eastAsia="ru-RU"/>
        </w:rPr>
      </w:pPr>
      <w:r w:rsidRPr="001A793A">
        <w:rPr>
          <w:rFonts w:ascii="Arial" w:eastAsia="Times New Roman" w:hAnsi="Arial" w:cs="Arial"/>
          <w:sz w:val="20"/>
          <w:szCs w:val="20"/>
          <w:lang w:eastAsia="ru-RU"/>
        </w:rPr>
        <w:t>       Важным элементом профилактики аварий на железной дороге</w:t>
      </w:r>
      <w:r w:rsidRPr="001A793A">
        <w:rPr>
          <w:rFonts w:ascii="Arial" w:eastAsia="Times New Roman" w:hAnsi="Arial" w:cs="Arial"/>
          <w:b/>
          <w:bCs/>
          <w:sz w:val="20"/>
          <w:szCs w:val="20"/>
          <w:lang w:eastAsia="ru-RU"/>
        </w:rPr>
        <w:t xml:space="preserve"> </w:t>
      </w:r>
      <w:r w:rsidRPr="001A793A">
        <w:rPr>
          <w:rFonts w:ascii="Arial" w:eastAsia="Times New Roman" w:hAnsi="Arial" w:cs="Arial"/>
          <w:sz w:val="20"/>
          <w:szCs w:val="20"/>
          <w:lang w:eastAsia="ru-RU"/>
        </w:rPr>
        <w:t>являются знаки безопасности. Все профилактические мероприятия, проводимые с целью предупреждения ЧС на железнодорожном транспорте, а равно система использования знаков безопасности, цветовой сигнализации и маркировки грузов, как это ни печально не являются гарантией безаварийности при грузовых перевозках. Чрезвычайные ситуации были и остаются, причем наблюдается устойчивая тенденция их роста. По-прежнему наиболее опасными из них являются пожары, взрывы, утечки вредных, радиоактивных и ядовитых веществ.</w:t>
      </w:r>
    </w:p>
    <w:p w:rsidR="001A793A" w:rsidRDefault="001A793A" w:rsidP="001A793A">
      <w:pPr>
        <w:pStyle w:val="a3"/>
        <w:jc w:val="center"/>
      </w:pPr>
      <w:r w:rsidRPr="001A793A">
        <w:t> </w:t>
      </w:r>
      <w:r>
        <w:rPr>
          <w:rStyle w:val="a4"/>
          <w:rFonts w:ascii="Arial" w:hAnsi="Arial" w:cs="Arial"/>
          <w:sz w:val="20"/>
          <w:szCs w:val="20"/>
        </w:rPr>
        <w:t>Аварийная карточка опасных грузов</w:t>
      </w:r>
    </w:p>
    <w:p w:rsidR="001A793A" w:rsidRPr="001A793A" w:rsidRDefault="001A793A" w:rsidP="001A793A">
      <w:pPr>
        <w:spacing w:before="100" w:beforeAutospacing="1" w:after="100" w:afterAutospacing="1" w:line="240" w:lineRule="auto"/>
        <w:jc w:val="center"/>
        <w:rPr>
          <w:rFonts w:ascii="Times New Roman" w:eastAsia="Times New Roman" w:hAnsi="Times New Roman"/>
          <w:sz w:val="24"/>
          <w:szCs w:val="24"/>
          <w:lang w:eastAsia="ru-RU"/>
        </w:rPr>
      </w:pPr>
      <w:r w:rsidRPr="001A793A">
        <w:rPr>
          <w:rFonts w:ascii="Arial" w:eastAsia="Times New Roman" w:hAnsi="Arial" w:cs="Arial"/>
          <w:sz w:val="20"/>
          <w:szCs w:val="20"/>
          <w:lang w:eastAsia="ru-RU"/>
        </w:rPr>
        <w:t xml:space="preserve">Примерный образец заполнения аварийной карточки </w:t>
      </w:r>
      <w:r w:rsidRPr="001A793A">
        <w:rPr>
          <w:rFonts w:ascii="Arial" w:eastAsia="Times New Roman" w:hAnsi="Arial" w:cs="Arial"/>
          <w:sz w:val="20"/>
          <w:szCs w:val="20"/>
          <w:lang w:eastAsia="ru-RU"/>
        </w:rPr>
        <w:br/>
        <w:t>для опасных грузов, перевозимых ж/д транспортом.</w:t>
      </w:r>
    </w:p>
    <w:tbl>
      <w:tblPr>
        <w:tblW w:w="69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380"/>
        <w:gridCol w:w="3174"/>
        <w:gridCol w:w="2346"/>
      </w:tblGrid>
      <w:tr w:rsidR="001A793A" w:rsidRPr="00CA4CFF" w:rsidTr="00CA4CFF">
        <w:tc>
          <w:tcPr>
            <w:tcW w:w="5000" w:type="pct"/>
            <w:gridSpan w:val="3"/>
            <w:hideMark/>
          </w:tcPr>
          <w:p w:rsidR="001A793A" w:rsidRPr="00CA4CFF" w:rsidRDefault="001A793A"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Arial" w:eastAsia="Times New Roman" w:hAnsi="Arial" w:cs="Arial"/>
                <w:b/>
                <w:bCs/>
                <w:sz w:val="20"/>
                <w:lang w:eastAsia="ru-RU"/>
              </w:rPr>
              <w:t>ПЕРЕЧЕНЬ ОПАСНЫХ ГРУЗОВ</w:t>
            </w:r>
          </w:p>
        </w:tc>
      </w:tr>
      <w:tr w:rsidR="001A793A" w:rsidRPr="00CA4CFF" w:rsidTr="00CA4CFF">
        <w:tc>
          <w:tcPr>
            <w:tcW w:w="1000" w:type="pct"/>
            <w:hideMark/>
          </w:tcPr>
          <w:p w:rsidR="001A793A" w:rsidRPr="00CA4CFF" w:rsidRDefault="001A793A"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t>номер</w:t>
            </w:r>
          </w:p>
        </w:tc>
        <w:tc>
          <w:tcPr>
            <w:tcW w:w="2300" w:type="pct"/>
            <w:hideMark/>
          </w:tcPr>
          <w:p w:rsidR="001A793A" w:rsidRPr="00CA4CFF" w:rsidRDefault="001A793A"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t>наименование грузов</w:t>
            </w:r>
          </w:p>
        </w:tc>
        <w:tc>
          <w:tcPr>
            <w:tcW w:w="1700" w:type="pct"/>
            <w:hideMark/>
          </w:tcPr>
          <w:p w:rsidR="001A793A" w:rsidRPr="00CA4CFF" w:rsidRDefault="001A793A"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t>степень токсичности</w:t>
            </w:r>
          </w:p>
        </w:tc>
      </w:tr>
      <w:tr w:rsidR="001A793A" w:rsidRPr="00CA4CFF" w:rsidTr="00CA4CFF">
        <w:tc>
          <w:tcPr>
            <w:tcW w:w="1000" w:type="pct"/>
            <w:hideMark/>
          </w:tcPr>
          <w:p w:rsidR="001A793A" w:rsidRPr="00CA4CFF" w:rsidRDefault="001A793A" w:rsidP="00CA4CFF">
            <w:pPr>
              <w:spacing w:after="0" w:line="240" w:lineRule="auto"/>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t>1075</w:t>
            </w:r>
          </w:p>
        </w:tc>
        <w:tc>
          <w:tcPr>
            <w:tcW w:w="2300" w:type="pct"/>
            <w:hideMark/>
          </w:tcPr>
          <w:p w:rsidR="001A793A" w:rsidRPr="00CA4CFF" w:rsidRDefault="001A793A" w:rsidP="00CA4CFF">
            <w:pPr>
              <w:spacing w:after="0" w:line="240" w:lineRule="auto"/>
              <w:rPr>
                <w:rFonts w:ascii="Times New Roman" w:eastAsia="Times New Roman" w:hAnsi="Times New Roman"/>
                <w:sz w:val="24"/>
                <w:szCs w:val="24"/>
                <w:lang w:eastAsia="ru-RU"/>
              </w:rPr>
            </w:pPr>
            <w:r w:rsidRPr="00CA4CFF">
              <w:rPr>
                <w:rFonts w:ascii="Arial" w:eastAsia="Times New Roman" w:hAnsi="Arial" w:cs="Arial"/>
                <w:sz w:val="20"/>
                <w:szCs w:val="20"/>
                <w:lang w:eastAsia="ru-RU"/>
              </w:rPr>
              <w:t>Блаугаз</w:t>
            </w:r>
          </w:p>
        </w:tc>
        <w:tc>
          <w:tcPr>
            <w:tcW w:w="1700" w:type="pct"/>
            <w:hideMark/>
          </w:tcPr>
          <w:p w:rsidR="001A793A" w:rsidRPr="00CA4CFF" w:rsidRDefault="001A793A" w:rsidP="00CA4CFF">
            <w:pPr>
              <w:spacing w:after="0" w:line="240" w:lineRule="auto"/>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t>4</w:t>
            </w:r>
          </w:p>
        </w:tc>
      </w:tr>
      <w:tr w:rsidR="001A793A" w:rsidRPr="00CA4CFF" w:rsidTr="00CA4CFF">
        <w:tc>
          <w:tcPr>
            <w:tcW w:w="1000" w:type="pct"/>
            <w:hideMark/>
          </w:tcPr>
          <w:p w:rsidR="001A793A" w:rsidRPr="00CA4CFF" w:rsidRDefault="001A793A" w:rsidP="00CA4CFF">
            <w:pPr>
              <w:spacing w:after="0" w:line="240" w:lineRule="auto"/>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t>1011</w:t>
            </w:r>
          </w:p>
        </w:tc>
        <w:tc>
          <w:tcPr>
            <w:tcW w:w="2300" w:type="pct"/>
            <w:hideMark/>
          </w:tcPr>
          <w:p w:rsidR="001A793A" w:rsidRPr="00CA4CFF" w:rsidRDefault="001A793A" w:rsidP="00CA4CFF">
            <w:pPr>
              <w:spacing w:after="0" w:line="240" w:lineRule="auto"/>
              <w:rPr>
                <w:rFonts w:ascii="Times New Roman" w:eastAsia="Times New Roman" w:hAnsi="Times New Roman"/>
                <w:sz w:val="24"/>
                <w:szCs w:val="24"/>
                <w:lang w:eastAsia="ru-RU"/>
              </w:rPr>
            </w:pPr>
            <w:r w:rsidRPr="00CA4CFF">
              <w:rPr>
                <w:rFonts w:ascii="Arial" w:eastAsia="Times New Roman" w:hAnsi="Arial" w:cs="Arial"/>
                <w:sz w:val="20"/>
                <w:szCs w:val="20"/>
                <w:lang w:eastAsia="ru-RU"/>
              </w:rPr>
              <w:t>Бутан</w:t>
            </w:r>
          </w:p>
        </w:tc>
        <w:tc>
          <w:tcPr>
            <w:tcW w:w="1700" w:type="pct"/>
            <w:hideMark/>
          </w:tcPr>
          <w:p w:rsidR="001A793A" w:rsidRPr="00CA4CFF" w:rsidRDefault="001A793A" w:rsidP="00CA4CFF">
            <w:pPr>
              <w:spacing w:after="0" w:line="240" w:lineRule="auto"/>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t>4</w:t>
            </w:r>
          </w:p>
        </w:tc>
      </w:tr>
      <w:tr w:rsidR="001A793A" w:rsidRPr="00CA4CFF" w:rsidTr="00CA4CFF">
        <w:tc>
          <w:tcPr>
            <w:tcW w:w="1000" w:type="pct"/>
            <w:hideMark/>
          </w:tcPr>
          <w:p w:rsidR="001A793A" w:rsidRPr="00CA4CFF" w:rsidRDefault="001A793A" w:rsidP="00CA4CFF">
            <w:pPr>
              <w:spacing w:after="0" w:line="240" w:lineRule="auto"/>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t>1012</w:t>
            </w:r>
          </w:p>
        </w:tc>
        <w:tc>
          <w:tcPr>
            <w:tcW w:w="2300" w:type="pct"/>
            <w:hideMark/>
          </w:tcPr>
          <w:p w:rsidR="001A793A" w:rsidRPr="00CA4CFF" w:rsidRDefault="001A793A" w:rsidP="00CA4CFF">
            <w:pPr>
              <w:spacing w:after="0" w:line="240" w:lineRule="auto"/>
              <w:rPr>
                <w:rFonts w:ascii="Times New Roman" w:eastAsia="Times New Roman" w:hAnsi="Times New Roman"/>
                <w:sz w:val="24"/>
                <w:szCs w:val="24"/>
                <w:lang w:eastAsia="ru-RU"/>
              </w:rPr>
            </w:pPr>
            <w:r w:rsidRPr="00CA4CFF">
              <w:rPr>
                <w:rFonts w:ascii="Arial" w:eastAsia="Times New Roman" w:hAnsi="Arial" w:cs="Arial"/>
                <w:sz w:val="20"/>
                <w:szCs w:val="20"/>
                <w:lang w:eastAsia="ru-RU"/>
              </w:rPr>
              <w:t>Бутилен</w:t>
            </w:r>
          </w:p>
        </w:tc>
        <w:tc>
          <w:tcPr>
            <w:tcW w:w="1700" w:type="pct"/>
            <w:hideMark/>
          </w:tcPr>
          <w:p w:rsidR="001A793A" w:rsidRPr="00CA4CFF" w:rsidRDefault="001A793A" w:rsidP="00CA4CFF">
            <w:pPr>
              <w:spacing w:after="0" w:line="240" w:lineRule="auto"/>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t>4</w:t>
            </w:r>
          </w:p>
        </w:tc>
      </w:tr>
      <w:tr w:rsidR="001A793A" w:rsidRPr="00CA4CFF" w:rsidTr="00CA4CFF">
        <w:tc>
          <w:tcPr>
            <w:tcW w:w="1000" w:type="pct"/>
            <w:hideMark/>
          </w:tcPr>
          <w:p w:rsidR="001A793A" w:rsidRPr="00CA4CFF" w:rsidRDefault="001A793A" w:rsidP="00CA4CFF">
            <w:pPr>
              <w:spacing w:after="0" w:line="240" w:lineRule="auto"/>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t>1969</w:t>
            </w:r>
          </w:p>
        </w:tc>
        <w:tc>
          <w:tcPr>
            <w:tcW w:w="2300" w:type="pct"/>
            <w:hideMark/>
          </w:tcPr>
          <w:p w:rsidR="001A793A" w:rsidRPr="00CA4CFF" w:rsidRDefault="001A793A" w:rsidP="00CA4CFF">
            <w:pPr>
              <w:spacing w:after="0" w:line="240" w:lineRule="auto"/>
              <w:rPr>
                <w:rFonts w:ascii="Times New Roman" w:eastAsia="Times New Roman" w:hAnsi="Times New Roman"/>
                <w:sz w:val="24"/>
                <w:szCs w:val="24"/>
                <w:lang w:eastAsia="ru-RU"/>
              </w:rPr>
            </w:pPr>
            <w:r w:rsidRPr="00CA4CFF">
              <w:rPr>
                <w:rFonts w:ascii="Arial" w:eastAsia="Times New Roman" w:hAnsi="Arial" w:cs="Arial"/>
                <w:sz w:val="20"/>
                <w:szCs w:val="20"/>
                <w:lang w:eastAsia="ru-RU"/>
              </w:rPr>
              <w:t>Изобутан</w:t>
            </w:r>
          </w:p>
        </w:tc>
        <w:tc>
          <w:tcPr>
            <w:tcW w:w="1700" w:type="pct"/>
            <w:hideMark/>
          </w:tcPr>
          <w:p w:rsidR="001A793A" w:rsidRPr="00CA4CFF" w:rsidRDefault="001A793A" w:rsidP="00CA4CFF">
            <w:pPr>
              <w:spacing w:after="0" w:line="240" w:lineRule="auto"/>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t>4</w:t>
            </w:r>
          </w:p>
        </w:tc>
      </w:tr>
      <w:tr w:rsidR="001A793A" w:rsidRPr="00CA4CFF" w:rsidTr="00CA4CFF">
        <w:tc>
          <w:tcPr>
            <w:tcW w:w="1000" w:type="pct"/>
            <w:hideMark/>
          </w:tcPr>
          <w:p w:rsidR="001A793A" w:rsidRPr="00CA4CFF" w:rsidRDefault="001A793A" w:rsidP="00CA4CFF">
            <w:pPr>
              <w:spacing w:after="0" w:line="240" w:lineRule="auto"/>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t>1978</w:t>
            </w:r>
          </w:p>
        </w:tc>
        <w:tc>
          <w:tcPr>
            <w:tcW w:w="2300" w:type="pct"/>
            <w:hideMark/>
          </w:tcPr>
          <w:p w:rsidR="001A793A" w:rsidRPr="00CA4CFF" w:rsidRDefault="001A793A" w:rsidP="00CA4CFF">
            <w:pPr>
              <w:spacing w:after="0" w:line="240" w:lineRule="auto"/>
              <w:rPr>
                <w:rFonts w:ascii="Times New Roman" w:eastAsia="Times New Roman" w:hAnsi="Times New Roman"/>
                <w:sz w:val="24"/>
                <w:szCs w:val="24"/>
                <w:lang w:eastAsia="ru-RU"/>
              </w:rPr>
            </w:pPr>
            <w:r w:rsidRPr="00CA4CFF">
              <w:rPr>
                <w:rFonts w:ascii="Arial" w:eastAsia="Times New Roman" w:hAnsi="Arial" w:cs="Arial"/>
                <w:sz w:val="20"/>
                <w:szCs w:val="20"/>
                <w:lang w:eastAsia="ru-RU"/>
              </w:rPr>
              <w:t>Пропан</w:t>
            </w:r>
          </w:p>
        </w:tc>
        <w:tc>
          <w:tcPr>
            <w:tcW w:w="1700" w:type="pct"/>
            <w:hideMark/>
          </w:tcPr>
          <w:p w:rsidR="001A793A" w:rsidRPr="00CA4CFF" w:rsidRDefault="001A793A" w:rsidP="00CA4CFF">
            <w:pPr>
              <w:spacing w:after="0" w:line="240" w:lineRule="auto"/>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t>4</w:t>
            </w:r>
          </w:p>
        </w:tc>
      </w:tr>
      <w:tr w:rsidR="001A793A" w:rsidRPr="00CA4CFF" w:rsidTr="00CA4CFF">
        <w:tc>
          <w:tcPr>
            <w:tcW w:w="0" w:type="auto"/>
            <w:gridSpan w:val="3"/>
            <w:hideMark/>
          </w:tcPr>
          <w:p w:rsidR="001A793A" w:rsidRPr="00CA4CFF" w:rsidRDefault="001A793A" w:rsidP="00CA4CFF">
            <w:pPr>
              <w:spacing w:after="0" w:line="240" w:lineRule="auto"/>
              <w:jc w:val="center"/>
              <w:rPr>
                <w:rFonts w:ascii="Times New Roman" w:eastAsia="Times New Roman" w:hAnsi="Times New Roman"/>
                <w:sz w:val="24"/>
                <w:szCs w:val="24"/>
                <w:lang w:eastAsia="ru-RU"/>
              </w:rPr>
            </w:pPr>
            <w:r w:rsidRPr="00CA4CFF">
              <w:rPr>
                <w:rFonts w:ascii="Arial" w:eastAsia="Times New Roman" w:hAnsi="Arial" w:cs="Arial"/>
                <w:color w:val="FFFFFF"/>
                <w:sz w:val="24"/>
                <w:szCs w:val="24"/>
                <w:lang w:eastAsia="ru-RU"/>
              </w:rPr>
              <w:br/>
            </w:r>
            <w:r w:rsidRPr="00CA4CFF">
              <w:rPr>
                <w:rFonts w:ascii="Arial" w:eastAsia="Times New Roman" w:hAnsi="Arial" w:cs="Arial"/>
                <w:b/>
                <w:bCs/>
                <w:sz w:val="20"/>
                <w:lang w:eastAsia="ru-RU"/>
              </w:rPr>
              <w:t>Основные свойства и виды опасности</w:t>
            </w:r>
          </w:p>
        </w:tc>
      </w:tr>
      <w:tr w:rsidR="001A793A" w:rsidRPr="00CA4CFF" w:rsidTr="00CA4CFF">
        <w:tc>
          <w:tcPr>
            <w:tcW w:w="1000" w:type="pct"/>
            <w:hideMark/>
          </w:tcPr>
          <w:p w:rsidR="001A793A" w:rsidRPr="00CA4CFF" w:rsidRDefault="001A793A" w:rsidP="00CA4CFF">
            <w:pPr>
              <w:spacing w:after="0" w:line="240" w:lineRule="auto"/>
              <w:jc w:val="center"/>
              <w:rPr>
                <w:rFonts w:ascii="Times New Roman" w:eastAsia="Times New Roman" w:hAnsi="Times New Roman"/>
                <w:sz w:val="24"/>
                <w:szCs w:val="24"/>
                <w:lang w:eastAsia="ru-RU"/>
              </w:rPr>
            </w:pPr>
            <w:r w:rsidRPr="00CA4CFF">
              <w:rPr>
                <w:rFonts w:ascii="Arial" w:eastAsia="Times New Roman" w:hAnsi="Arial" w:cs="Arial"/>
                <w:b/>
                <w:bCs/>
                <w:sz w:val="20"/>
                <w:lang w:eastAsia="ru-RU"/>
              </w:rPr>
              <w:t>Основные свойства</w:t>
            </w:r>
          </w:p>
        </w:tc>
        <w:tc>
          <w:tcPr>
            <w:tcW w:w="4000" w:type="pct"/>
            <w:gridSpan w:val="2"/>
            <w:hideMark/>
          </w:tcPr>
          <w:p w:rsidR="001A793A" w:rsidRPr="00CA4CFF" w:rsidRDefault="001A793A" w:rsidP="00CA4CFF">
            <w:pPr>
              <w:spacing w:after="0" w:line="240" w:lineRule="auto"/>
              <w:rPr>
                <w:rFonts w:ascii="Times New Roman" w:eastAsia="Times New Roman" w:hAnsi="Times New Roman"/>
                <w:sz w:val="24"/>
                <w:szCs w:val="24"/>
                <w:lang w:eastAsia="ru-RU"/>
              </w:rPr>
            </w:pPr>
            <w:r w:rsidRPr="00CA4CFF">
              <w:rPr>
                <w:rFonts w:ascii="Arial" w:eastAsia="Times New Roman" w:hAnsi="Arial" w:cs="Arial"/>
                <w:sz w:val="20"/>
                <w:szCs w:val="20"/>
                <w:lang w:eastAsia="ru-RU"/>
              </w:rPr>
              <w:t>Бесцветный газ. Тяжелее воздуха. Нерастворим в воде. Перевозится в сжатом или в сжиженном состоянии. при выходе в атмосферу превращается в газ. Скапливается в низких участках поверхности, подвалах, тоннелях.</w:t>
            </w:r>
          </w:p>
        </w:tc>
      </w:tr>
      <w:tr w:rsidR="001A793A" w:rsidRPr="00CA4CFF" w:rsidTr="00CA4CFF">
        <w:tc>
          <w:tcPr>
            <w:tcW w:w="1000" w:type="pct"/>
            <w:hideMark/>
          </w:tcPr>
          <w:p w:rsidR="001A793A" w:rsidRPr="00CA4CFF" w:rsidRDefault="001A793A" w:rsidP="00CA4CFF">
            <w:pPr>
              <w:spacing w:after="0" w:line="240" w:lineRule="auto"/>
              <w:jc w:val="center"/>
              <w:rPr>
                <w:rFonts w:ascii="Times New Roman" w:eastAsia="Times New Roman" w:hAnsi="Times New Roman"/>
                <w:sz w:val="24"/>
                <w:szCs w:val="24"/>
                <w:lang w:eastAsia="ru-RU"/>
              </w:rPr>
            </w:pPr>
            <w:r w:rsidRPr="00CA4CFF">
              <w:rPr>
                <w:rFonts w:ascii="Arial" w:eastAsia="Times New Roman" w:hAnsi="Arial" w:cs="Arial"/>
                <w:b/>
                <w:bCs/>
                <w:sz w:val="20"/>
                <w:lang w:eastAsia="ru-RU"/>
              </w:rPr>
              <w:t>Взрыво-</w:t>
            </w:r>
            <w:r w:rsidRPr="00CA4CFF">
              <w:rPr>
                <w:rFonts w:ascii="Arial" w:eastAsia="Times New Roman" w:hAnsi="Arial" w:cs="Arial"/>
                <w:b/>
                <w:bCs/>
                <w:sz w:val="24"/>
                <w:szCs w:val="24"/>
                <w:lang w:eastAsia="ru-RU"/>
              </w:rPr>
              <w:br/>
            </w:r>
            <w:r w:rsidRPr="00CA4CFF">
              <w:rPr>
                <w:rFonts w:ascii="Arial" w:eastAsia="Times New Roman" w:hAnsi="Arial" w:cs="Arial"/>
                <w:b/>
                <w:bCs/>
                <w:sz w:val="20"/>
                <w:lang w:eastAsia="ru-RU"/>
              </w:rPr>
              <w:t>пожаро-</w:t>
            </w:r>
            <w:r w:rsidRPr="00CA4CFF">
              <w:rPr>
                <w:rFonts w:ascii="Arial" w:eastAsia="Times New Roman" w:hAnsi="Arial" w:cs="Arial"/>
                <w:b/>
                <w:bCs/>
                <w:sz w:val="24"/>
                <w:szCs w:val="24"/>
                <w:lang w:eastAsia="ru-RU"/>
              </w:rPr>
              <w:br/>
            </w:r>
            <w:r w:rsidRPr="00CA4CFF">
              <w:rPr>
                <w:rFonts w:ascii="Arial" w:eastAsia="Times New Roman" w:hAnsi="Arial" w:cs="Arial"/>
                <w:b/>
                <w:bCs/>
                <w:sz w:val="20"/>
                <w:lang w:eastAsia="ru-RU"/>
              </w:rPr>
              <w:t>опасность</w:t>
            </w:r>
          </w:p>
        </w:tc>
        <w:tc>
          <w:tcPr>
            <w:tcW w:w="4000" w:type="pct"/>
            <w:gridSpan w:val="2"/>
            <w:hideMark/>
          </w:tcPr>
          <w:p w:rsidR="001A793A" w:rsidRPr="00CA4CFF" w:rsidRDefault="001A793A" w:rsidP="00CA4CFF">
            <w:pPr>
              <w:spacing w:after="0" w:line="240" w:lineRule="auto"/>
              <w:rPr>
                <w:rFonts w:ascii="Times New Roman" w:eastAsia="Times New Roman" w:hAnsi="Times New Roman"/>
                <w:sz w:val="24"/>
                <w:szCs w:val="24"/>
                <w:lang w:eastAsia="ru-RU"/>
              </w:rPr>
            </w:pPr>
            <w:r w:rsidRPr="00CA4CFF">
              <w:rPr>
                <w:rFonts w:ascii="Arial" w:eastAsia="Times New Roman" w:hAnsi="Arial" w:cs="Arial"/>
                <w:sz w:val="20"/>
                <w:szCs w:val="20"/>
                <w:lang w:eastAsia="ru-RU"/>
              </w:rPr>
              <w:t>Легко воспламеняется от искр и пламени. Может взрываться при нагревании, от искр, пламени. Пары образуют с воздухом взрывоопасные смеси, которые могут распространяться далеко от места утечки. Опасность взрыва газа на воздухе и в помещении. Емкости могут взрываться при нагревании. В порожних емкостях образуются взрывоопасные смеси.</w:t>
            </w:r>
          </w:p>
        </w:tc>
      </w:tr>
      <w:tr w:rsidR="001A793A" w:rsidRPr="00CA4CFF" w:rsidTr="00CA4CFF">
        <w:tc>
          <w:tcPr>
            <w:tcW w:w="1000" w:type="pct"/>
            <w:hideMark/>
          </w:tcPr>
          <w:p w:rsidR="001A793A" w:rsidRPr="00CA4CFF" w:rsidRDefault="001A793A" w:rsidP="00CA4CFF">
            <w:pPr>
              <w:spacing w:after="0" w:line="240" w:lineRule="auto"/>
              <w:jc w:val="center"/>
              <w:rPr>
                <w:rFonts w:ascii="Times New Roman" w:eastAsia="Times New Roman" w:hAnsi="Times New Roman"/>
                <w:sz w:val="24"/>
                <w:szCs w:val="24"/>
                <w:lang w:eastAsia="ru-RU"/>
              </w:rPr>
            </w:pPr>
            <w:r w:rsidRPr="00CA4CFF">
              <w:rPr>
                <w:rFonts w:ascii="Arial" w:eastAsia="Times New Roman" w:hAnsi="Arial" w:cs="Arial"/>
                <w:b/>
                <w:bCs/>
                <w:sz w:val="20"/>
                <w:lang w:eastAsia="ru-RU"/>
              </w:rPr>
              <w:t xml:space="preserve">Опасность </w:t>
            </w:r>
            <w:r w:rsidRPr="00CA4CFF">
              <w:rPr>
                <w:rFonts w:ascii="Arial" w:eastAsia="Times New Roman" w:hAnsi="Arial" w:cs="Arial"/>
                <w:b/>
                <w:bCs/>
                <w:sz w:val="24"/>
                <w:szCs w:val="24"/>
                <w:lang w:eastAsia="ru-RU"/>
              </w:rPr>
              <w:br/>
            </w:r>
            <w:r w:rsidRPr="00CA4CFF">
              <w:rPr>
                <w:rFonts w:ascii="Arial" w:eastAsia="Times New Roman" w:hAnsi="Arial" w:cs="Arial"/>
                <w:b/>
                <w:bCs/>
                <w:sz w:val="20"/>
                <w:lang w:eastAsia="ru-RU"/>
              </w:rPr>
              <w:t>для человека</w:t>
            </w:r>
          </w:p>
        </w:tc>
        <w:tc>
          <w:tcPr>
            <w:tcW w:w="4000" w:type="pct"/>
            <w:gridSpan w:val="2"/>
            <w:hideMark/>
          </w:tcPr>
          <w:p w:rsidR="001A793A" w:rsidRPr="00CA4CFF" w:rsidRDefault="001A793A" w:rsidP="00CA4CFF">
            <w:pPr>
              <w:spacing w:after="0" w:line="240" w:lineRule="auto"/>
              <w:rPr>
                <w:rFonts w:ascii="Times New Roman" w:eastAsia="Times New Roman" w:hAnsi="Times New Roman"/>
                <w:sz w:val="24"/>
                <w:szCs w:val="24"/>
                <w:lang w:eastAsia="ru-RU"/>
              </w:rPr>
            </w:pPr>
            <w:r w:rsidRPr="00CA4CFF">
              <w:rPr>
                <w:rFonts w:ascii="Arial" w:eastAsia="Times New Roman" w:hAnsi="Arial" w:cs="Arial"/>
                <w:sz w:val="20"/>
                <w:szCs w:val="20"/>
                <w:lang w:eastAsia="ru-RU"/>
              </w:rPr>
              <w:t>Малоопасное вещество. При больших концентрациях вызывает кислородное голодание. В помещениях вызывает удушье, головокружение. Соприкосновение с жидкостью вызывает обмораживание. Возбуждение, сонливость, головная боль, покраснение и зуд кожи, слезотечение, резь в глазах.</w:t>
            </w:r>
          </w:p>
        </w:tc>
      </w:tr>
      <w:tr w:rsidR="001A793A" w:rsidRPr="00CA4CFF" w:rsidTr="00CA4CFF">
        <w:tc>
          <w:tcPr>
            <w:tcW w:w="0" w:type="auto"/>
            <w:gridSpan w:val="3"/>
            <w:hideMark/>
          </w:tcPr>
          <w:p w:rsidR="001A793A" w:rsidRPr="00CA4CFF" w:rsidRDefault="001A793A" w:rsidP="00CA4CFF">
            <w:pPr>
              <w:spacing w:after="0" w:line="240" w:lineRule="auto"/>
              <w:jc w:val="center"/>
              <w:rPr>
                <w:rFonts w:ascii="Times New Roman" w:eastAsia="Times New Roman" w:hAnsi="Times New Roman"/>
                <w:sz w:val="24"/>
                <w:szCs w:val="24"/>
                <w:lang w:eastAsia="ru-RU"/>
              </w:rPr>
            </w:pPr>
            <w:r w:rsidRPr="00CA4CFF">
              <w:rPr>
                <w:rFonts w:ascii="Arial" w:eastAsia="Times New Roman" w:hAnsi="Arial" w:cs="Arial"/>
                <w:b/>
                <w:bCs/>
                <w:sz w:val="20"/>
                <w:lang w:eastAsia="ru-RU"/>
              </w:rPr>
              <w:t>СРЕДСТВА  ИНДИВИДУАЛЬНОЙ  ЗАЩИТЫ</w:t>
            </w:r>
          </w:p>
        </w:tc>
      </w:tr>
      <w:tr w:rsidR="001A793A" w:rsidRPr="00CA4CFF" w:rsidTr="00CA4CFF">
        <w:tc>
          <w:tcPr>
            <w:tcW w:w="5000" w:type="pct"/>
            <w:gridSpan w:val="3"/>
            <w:hideMark/>
          </w:tcPr>
          <w:p w:rsidR="001A793A" w:rsidRPr="00CA4CFF" w:rsidRDefault="001A793A" w:rsidP="00CA4CFF">
            <w:pPr>
              <w:spacing w:before="100" w:beforeAutospacing="1" w:after="100" w:afterAutospacing="1" w:line="240" w:lineRule="auto"/>
              <w:rPr>
                <w:rFonts w:ascii="Times New Roman" w:eastAsia="Times New Roman" w:hAnsi="Times New Roman"/>
                <w:sz w:val="24"/>
                <w:szCs w:val="24"/>
                <w:lang w:eastAsia="ru-RU"/>
              </w:rPr>
            </w:pPr>
            <w:r w:rsidRPr="00CA4CFF">
              <w:rPr>
                <w:rFonts w:ascii="Arial" w:eastAsia="Times New Roman" w:hAnsi="Arial" w:cs="Arial"/>
                <w:sz w:val="20"/>
                <w:szCs w:val="20"/>
                <w:lang w:eastAsia="ru-RU"/>
              </w:rPr>
              <w:t xml:space="preserve">Изолирующий противогаз. Фильтрующие противогазы марки А, М, БКФ. </w:t>
            </w:r>
            <w:r w:rsidRPr="00CA4CFF">
              <w:rPr>
                <w:rFonts w:ascii="Arial" w:eastAsia="Times New Roman" w:hAnsi="Arial" w:cs="Arial"/>
                <w:sz w:val="24"/>
                <w:szCs w:val="24"/>
                <w:lang w:eastAsia="ru-RU"/>
              </w:rPr>
              <w:br/>
            </w:r>
            <w:r w:rsidRPr="00CA4CFF">
              <w:rPr>
                <w:rFonts w:ascii="Arial" w:eastAsia="Times New Roman" w:hAnsi="Arial" w:cs="Arial"/>
                <w:sz w:val="20"/>
                <w:szCs w:val="20"/>
                <w:lang w:eastAsia="ru-RU"/>
              </w:rPr>
              <w:t xml:space="preserve">Защитный костюм. </w:t>
            </w:r>
          </w:p>
        </w:tc>
      </w:tr>
      <w:tr w:rsidR="001A793A" w:rsidRPr="00CA4CFF" w:rsidTr="00CA4CFF">
        <w:tc>
          <w:tcPr>
            <w:tcW w:w="0" w:type="auto"/>
            <w:gridSpan w:val="3"/>
            <w:hideMark/>
          </w:tcPr>
          <w:p w:rsidR="001A793A" w:rsidRPr="00CA4CFF" w:rsidRDefault="001A793A" w:rsidP="00CA4CFF">
            <w:pPr>
              <w:spacing w:after="0" w:line="240" w:lineRule="auto"/>
              <w:jc w:val="center"/>
              <w:rPr>
                <w:rFonts w:ascii="Times New Roman" w:eastAsia="Times New Roman" w:hAnsi="Times New Roman"/>
                <w:sz w:val="24"/>
                <w:szCs w:val="24"/>
                <w:lang w:eastAsia="ru-RU"/>
              </w:rPr>
            </w:pPr>
            <w:r w:rsidRPr="00CA4CFF">
              <w:rPr>
                <w:rFonts w:ascii="Arial" w:eastAsia="Times New Roman" w:hAnsi="Arial" w:cs="Arial"/>
                <w:b/>
                <w:bCs/>
                <w:sz w:val="15"/>
                <w:szCs w:val="15"/>
                <w:lang w:eastAsia="ru-RU"/>
              </w:rPr>
              <w:br/>
            </w:r>
            <w:r w:rsidRPr="00CA4CFF">
              <w:rPr>
                <w:rFonts w:ascii="Arial" w:eastAsia="Times New Roman" w:hAnsi="Arial" w:cs="Arial"/>
                <w:b/>
                <w:bCs/>
                <w:sz w:val="20"/>
                <w:lang w:eastAsia="ru-RU"/>
              </w:rPr>
              <w:t>НЕОБХОДИМЫЕ  ДЕЙСТВИЯ  В  АВАРИЙНОЙ   СИТУАЦИИ</w:t>
            </w:r>
          </w:p>
        </w:tc>
      </w:tr>
      <w:tr w:rsidR="001A793A" w:rsidRPr="00CA4CFF" w:rsidTr="00CA4CFF">
        <w:tc>
          <w:tcPr>
            <w:tcW w:w="5000" w:type="pct"/>
            <w:gridSpan w:val="3"/>
            <w:hideMark/>
          </w:tcPr>
          <w:p w:rsidR="001A793A" w:rsidRPr="00CA4CFF" w:rsidRDefault="001A793A" w:rsidP="00CA4CFF">
            <w:pPr>
              <w:spacing w:before="100" w:beforeAutospacing="1" w:after="100" w:afterAutospacing="1" w:line="240" w:lineRule="auto"/>
              <w:rPr>
                <w:rFonts w:ascii="Times New Roman" w:eastAsia="Times New Roman" w:hAnsi="Times New Roman"/>
                <w:sz w:val="24"/>
                <w:szCs w:val="24"/>
                <w:lang w:eastAsia="ru-RU"/>
              </w:rPr>
            </w:pPr>
            <w:r w:rsidRPr="00CA4CFF">
              <w:rPr>
                <w:rFonts w:ascii="Arial" w:eastAsia="Times New Roman" w:hAnsi="Arial" w:cs="Arial"/>
                <w:sz w:val="20"/>
                <w:szCs w:val="20"/>
                <w:lang w:eastAsia="ru-RU"/>
              </w:rPr>
              <w:t>Общего характера</w:t>
            </w:r>
          </w:p>
        </w:tc>
      </w:tr>
      <w:tr w:rsidR="001A793A" w:rsidRPr="00CA4CFF" w:rsidTr="00CA4CFF">
        <w:tc>
          <w:tcPr>
            <w:tcW w:w="0" w:type="auto"/>
            <w:gridSpan w:val="3"/>
            <w:hideMark/>
          </w:tcPr>
          <w:p w:rsidR="001A793A" w:rsidRPr="00CA4CFF" w:rsidRDefault="001A793A" w:rsidP="00CA4CFF">
            <w:pPr>
              <w:spacing w:before="100" w:beforeAutospacing="1" w:after="100" w:afterAutospacing="1" w:line="240" w:lineRule="auto"/>
              <w:rPr>
                <w:rFonts w:ascii="Times New Roman" w:eastAsia="Times New Roman" w:hAnsi="Times New Roman"/>
                <w:sz w:val="24"/>
                <w:szCs w:val="24"/>
                <w:lang w:eastAsia="ru-RU"/>
              </w:rPr>
            </w:pPr>
            <w:r w:rsidRPr="00CA4CFF">
              <w:rPr>
                <w:rFonts w:ascii="Arial" w:eastAsia="Times New Roman" w:hAnsi="Arial" w:cs="Arial"/>
                <w:sz w:val="20"/>
                <w:szCs w:val="20"/>
                <w:lang w:eastAsia="ru-RU"/>
              </w:rPr>
              <w:t>При утечке</w:t>
            </w:r>
          </w:p>
        </w:tc>
      </w:tr>
      <w:tr w:rsidR="001A793A" w:rsidRPr="00CA4CFF" w:rsidTr="00CA4CFF">
        <w:tc>
          <w:tcPr>
            <w:tcW w:w="5000" w:type="pct"/>
            <w:gridSpan w:val="3"/>
            <w:hideMark/>
          </w:tcPr>
          <w:p w:rsidR="001A793A" w:rsidRPr="00CA4CFF" w:rsidRDefault="001A793A" w:rsidP="00CA4CFF">
            <w:pPr>
              <w:spacing w:before="100" w:beforeAutospacing="1" w:after="100" w:afterAutospacing="1" w:line="240" w:lineRule="auto"/>
              <w:rPr>
                <w:rFonts w:ascii="Times New Roman" w:eastAsia="Times New Roman" w:hAnsi="Times New Roman"/>
                <w:sz w:val="24"/>
                <w:szCs w:val="24"/>
                <w:lang w:eastAsia="ru-RU"/>
              </w:rPr>
            </w:pPr>
            <w:r w:rsidRPr="00CA4CFF">
              <w:rPr>
                <w:rFonts w:ascii="Arial" w:eastAsia="Times New Roman" w:hAnsi="Arial" w:cs="Arial"/>
                <w:sz w:val="20"/>
                <w:szCs w:val="20"/>
                <w:lang w:eastAsia="ru-RU"/>
              </w:rPr>
              <w:t>При пожаре</w:t>
            </w:r>
          </w:p>
        </w:tc>
      </w:tr>
      <w:tr w:rsidR="001A793A" w:rsidRPr="00CA4CFF" w:rsidTr="00CA4CFF">
        <w:tc>
          <w:tcPr>
            <w:tcW w:w="0" w:type="auto"/>
            <w:gridSpan w:val="3"/>
            <w:hideMark/>
          </w:tcPr>
          <w:p w:rsidR="001A793A" w:rsidRPr="00CA4CFF" w:rsidRDefault="001A793A" w:rsidP="00CA4CFF">
            <w:pPr>
              <w:spacing w:after="0" w:line="240" w:lineRule="auto"/>
              <w:jc w:val="center"/>
              <w:rPr>
                <w:rFonts w:ascii="Times New Roman" w:eastAsia="Times New Roman" w:hAnsi="Times New Roman"/>
                <w:sz w:val="24"/>
                <w:szCs w:val="24"/>
                <w:lang w:eastAsia="ru-RU"/>
              </w:rPr>
            </w:pPr>
            <w:r w:rsidRPr="00CA4CFF">
              <w:rPr>
                <w:rFonts w:ascii="Arial" w:eastAsia="Times New Roman" w:hAnsi="Arial" w:cs="Arial"/>
                <w:b/>
                <w:bCs/>
                <w:sz w:val="20"/>
                <w:lang w:eastAsia="ru-RU"/>
              </w:rPr>
              <w:t>МЕРЫ  ПЕРВОЙ  ПОМОЩИ</w:t>
            </w:r>
          </w:p>
        </w:tc>
      </w:tr>
      <w:tr w:rsidR="001A793A" w:rsidRPr="00CA4CFF" w:rsidTr="00CA4CFF">
        <w:tc>
          <w:tcPr>
            <w:tcW w:w="0" w:type="auto"/>
            <w:gridSpan w:val="3"/>
            <w:hideMark/>
          </w:tcPr>
          <w:p w:rsidR="001A793A" w:rsidRPr="00CA4CFF" w:rsidRDefault="001A793A" w:rsidP="00CA4CFF">
            <w:pPr>
              <w:spacing w:after="0" w:line="240" w:lineRule="auto"/>
              <w:jc w:val="center"/>
              <w:rPr>
                <w:rFonts w:ascii="Times New Roman" w:eastAsia="Times New Roman" w:hAnsi="Times New Roman"/>
                <w:sz w:val="24"/>
                <w:szCs w:val="24"/>
                <w:lang w:eastAsia="ru-RU"/>
              </w:rPr>
            </w:pPr>
            <w:r w:rsidRPr="00CA4CFF">
              <w:rPr>
                <w:rFonts w:ascii="Arial" w:eastAsia="Times New Roman" w:hAnsi="Arial" w:cs="Arial"/>
                <w:b/>
                <w:bCs/>
                <w:color w:val="FFFFFF"/>
                <w:sz w:val="20"/>
                <w:lang w:eastAsia="ru-RU"/>
              </w:rPr>
              <w:t>.</w:t>
            </w:r>
            <w:r w:rsidRPr="00CA4CFF">
              <w:rPr>
                <w:rFonts w:ascii="Times New Roman" w:eastAsia="Times New Roman" w:hAnsi="Times New Roman"/>
                <w:sz w:val="24"/>
                <w:szCs w:val="24"/>
                <w:lang w:eastAsia="ru-RU"/>
              </w:rPr>
              <w:t xml:space="preserve"> </w:t>
            </w:r>
          </w:p>
          <w:p w:rsidR="001A793A" w:rsidRPr="00CA4CFF" w:rsidRDefault="001A793A" w:rsidP="00CA4CFF">
            <w:pPr>
              <w:spacing w:before="100" w:beforeAutospacing="1" w:after="100" w:afterAutospacing="1" w:line="240" w:lineRule="auto"/>
              <w:rPr>
                <w:rFonts w:ascii="Times New Roman" w:eastAsia="Times New Roman" w:hAnsi="Times New Roman"/>
                <w:sz w:val="24"/>
                <w:szCs w:val="24"/>
                <w:lang w:eastAsia="ru-RU"/>
              </w:rPr>
            </w:pPr>
            <w:r w:rsidRPr="00CA4CFF">
              <w:rPr>
                <w:rFonts w:ascii="Arial" w:eastAsia="Times New Roman" w:hAnsi="Arial" w:cs="Arial"/>
                <w:b/>
                <w:bCs/>
                <w:color w:val="FFFFFF"/>
                <w:sz w:val="20"/>
                <w:lang w:eastAsia="ru-RU"/>
              </w:rPr>
              <w:t>.</w:t>
            </w:r>
          </w:p>
        </w:tc>
      </w:tr>
    </w:tbl>
    <w:p w:rsidR="001A793A" w:rsidRDefault="001A793A" w:rsidP="001A793A">
      <w:pPr>
        <w:pStyle w:val="a3"/>
        <w:jc w:val="center"/>
      </w:pPr>
      <w:r>
        <w:rPr>
          <w:rStyle w:val="a4"/>
          <w:rFonts w:ascii="Arial" w:hAnsi="Arial" w:cs="Arial"/>
          <w:sz w:val="20"/>
          <w:szCs w:val="20"/>
        </w:rPr>
        <w:t>Знаки безопасности</w:t>
      </w:r>
    </w:p>
    <w:p w:rsidR="001A793A" w:rsidRPr="001A793A" w:rsidRDefault="001A793A" w:rsidP="001A793A">
      <w:pPr>
        <w:spacing w:before="100" w:beforeAutospacing="1" w:after="100" w:afterAutospacing="1" w:line="240" w:lineRule="auto"/>
        <w:rPr>
          <w:rFonts w:ascii="Times New Roman" w:eastAsia="Times New Roman" w:hAnsi="Times New Roman"/>
          <w:sz w:val="24"/>
          <w:szCs w:val="24"/>
          <w:lang w:eastAsia="ru-RU"/>
        </w:rPr>
      </w:pPr>
      <w:r w:rsidRPr="001A793A">
        <w:rPr>
          <w:rFonts w:ascii="Arial" w:eastAsia="Times New Roman" w:hAnsi="Arial" w:cs="Arial"/>
          <w:sz w:val="20"/>
          <w:szCs w:val="20"/>
          <w:lang w:eastAsia="ru-RU"/>
        </w:rPr>
        <w:t>Важным элементом профилактики аварий на железной дороге</w:t>
      </w:r>
      <w:r w:rsidRPr="001A793A">
        <w:rPr>
          <w:rFonts w:ascii="Arial" w:eastAsia="Times New Roman" w:hAnsi="Arial" w:cs="Arial"/>
          <w:b/>
          <w:bCs/>
          <w:sz w:val="20"/>
          <w:szCs w:val="20"/>
          <w:lang w:eastAsia="ru-RU"/>
        </w:rPr>
        <w:t xml:space="preserve"> </w:t>
      </w:r>
      <w:r w:rsidRPr="001A793A">
        <w:rPr>
          <w:rFonts w:ascii="Arial" w:eastAsia="Times New Roman" w:hAnsi="Arial" w:cs="Arial"/>
          <w:sz w:val="20"/>
          <w:szCs w:val="20"/>
          <w:lang w:eastAsia="ru-RU"/>
        </w:rPr>
        <w:t>являются знаки безопасности.</w:t>
      </w:r>
    </w:p>
    <w:tbl>
      <w:tblPr>
        <w:tblW w:w="69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598"/>
        <w:gridCol w:w="2158"/>
        <w:gridCol w:w="2144"/>
      </w:tblGrid>
      <w:tr w:rsidR="001A793A" w:rsidRPr="00CA4CFF" w:rsidTr="00CA4CFF">
        <w:trPr>
          <w:trHeight w:val="270"/>
        </w:trPr>
        <w:tc>
          <w:tcPr>
            <w:tcW w:w="6900" w:type="dxa"/>
            <w:gridSpan w:val="3"/>
            <w:hideMark/>
          </w:tcPr>
          <w:p w:rsidR="001A793A" w:rsidRPr="00CA4CFF" w:rsidRDefault="001A793A"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Times New Roman" w:eastAsia="Times New Roman" w:hAnsi="Times New Roman"/>
                <w:sz w:val="24"/>
                <w:szCs w:val="24"/>
                <w:lang w:eastAsia="ru-RU"/>
              </w:rPr>
              <w:t xml:space="preserve">   </w:t>
            </w:r>
            <w:bookmarkStart w:id="438" w:name="Запрещающие_знаки"/>
            <w:r w:rsidRPr="00CA4CFF">
              <w:rPr>
                <w:rFonts w:ascii="Arial" w:eastAsia="Times New Roman" w:hAnsi="Arial" w:cs="Arial"/>
                <w:b/>
                <w:bCs/>
                <w:sz w:val="20"/>
                <w:lang w:eastAsia="ru-RU"/>
              </w:rPr>
              <w:t>Запрещающие знаки</w:t>
            </w:r>
            <w:bookmarkEnd w:id="438"/>
          </w:p>
        </w:tc>
      </w:tr>
      <w:tr w:rsidR="001A793A" w:rsidRPr="00CA4CFF" w:rsidTr="00CA4CFF">
        <w:trPr>
          <w:trHeight w:val="1965"/>
        </w:trPr>
        <w:tc>
          <w:tcPr>
            <w:tcW w:w="2295" w:type="dxa"/>
            <w:hideMark/>
          </w:tcPr>
          <w:p w:rsidR="001A793A" w:rsidRPr="00CA4CFF" w:rsidRDefault="001A793A" w:rsidP="00CA4CFF">
            <w:pPr>
              <w:spacing w:after="0" w:line="240" w:lineRule="auto"/>
              <w:jc w:val="center"/>
              <w:rPr>
                <w:rFonts w:ascii="Times New Roman" w:eastAsia="Times New Roman" w:hAnsi="Times New Roman"/>
                <w:sz w:val="24"/>
                <w:szCs w:val="24"/>
                <w:lang w:eastAsia="ru-RU"/>
              </w:rPr>
            </w:pPr>
            <w:r w:rsidRPr="00CA4CFF">
              <w:rPr>
                <w:rFonts w:ascii="Times New Roman" w:eastAsia="Times New Roman" w:hAnsi="Times New Roman"/>
                <w:sz w:val="24"/>
                <w:szCs w:val="24"/>
                <w:lang w:eastAsia="ru-RU"/>
              </w:rPr>
              <w:br/>
            </w:r>
            <w:r w:rsidR="00065860">
              <w:rPr>
                <w:rFonts w:ascii="Times New Roman" w:eastAsia="Times New Roman" w:hAnsi="Times New Roman"/>
                <w:noProof/>
                <w:sz w:val="24"/>
                <w:szCs w:val="24"/>
                <w:lang w:eastAsia="ru-RU"/>
              </w:rPr>
              <w:drawing>
                <wp:inline distT="0" distB="0" distL="0" distR="0">
                  <wp:extent cx="590550" cy="590550"/>
                  <wp:effectExtent l="19050" t="0" r="0" b="0"/>
                  <wp:docPr id="219" name="Рисунок 219" descr="Запрещается пользоваться открытым огне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Запрещается пользоваться открытым огнем"/>
                          <pic:cNvPicPr>
                            <a:picLocks noChangeAspect="1" noChangeArrowheads="1"/>
                          </pic:cNvPicPr>
                        </pic:nvPicPr>
                        <pic:blipFill>
                          <a:blip r:embed="rId687" cstate="print"/>
                          <a:srcRect/>
                          <a:stretch>
                            <a:fillRect/>
                          </a:stretch>
                        </pic:blipFill>
                        <pic:spPr bwMode="auto">
                          <a:xfrm>
                            <a:off x="0" y="0"/>
                            <a:ext cx="590550" cy="590550"/>
                          </a:xfrm>
                          <a:prstGeom prst="rect">
                            <a:avLst/>
                          </a:prstGeom>
                          <a:noFill/>
                          <a:ln w="9525">
                            <a:noFill/>
                            <a:miter lim="800000"/>
                            <a:headEnd/>
                            <a:tailEnd/>
                          </a:ln>
                        </pic:spPr>
                      </pic:pic>
                    </a:graphicData>
                  </a:graphic>
                </wp:inline>
              </w:drawing>
            </w:r>
            <w:r w:rsidRPr="00CA4CFF">
              <w:rPr>
                <w:rFonts w:ascii="Times New Roman" w:eastAsia="Times New Roman" w:hAnsi="Times New Roman"/>
                <w:sz w:val="24"/>
                <w:szCs w:val="24"/>
                <w:lang w:eastAsia="ru-RU"/>
              </w:rPr>
              <w:br/>
            </w:r>
            <w:r w:rsidRPr="00CA4CFF">
              <w:rPr>
                <w:rFonts w:ascii="Arial" w:eastAsia="Times New Roman" w:hAnsi="Arial" w:cs="Arial"/>
                <w:sz w:val="20"/>
                <w:szCs w:val="20"/>
                <w:lang w:eastAsia="ru-RU"/>
              </w:rPr>
              <w:t xml:space="preserve">Запрещается пользоваться </w:t>
            </w:r>
            <w:r w:rsidRPr="00CA4CFF">
              <w:rPr>
                <w:rFonts w:ascii="Arial" w:eastAsia="Times New Roman" w:hAnsi="Arial" w:cs="Arial"/>
                <w:sz w:val="24"/>
                <w:szCs w:val="24"/>
                <w:lang w:eastAsia="ru-RU"/>
              </w:rPr>
              <w:br/>
            </w:r>
            <w:r w:rsidRPr="00CA4CFF">
              <w:rPr>
                <w:rFonts w:ascii="Arial" w:eastAsia="Times New Roman" w:hAnsi="Arial" w:cs="Arial"/>
                <w:sz w:val="20"/>
                <w:szCs w:val="20"/>
                <w:lang w:eastAsia="ru-RU"/>
              </w:rPr>
              <w:t>открытым огнем</w:t>
            </w:r>
          </w:p>
        </w:tc>
        <w:tc>
          <w:tcPr>
            <w:tcW w:w="2295" w:type="dxa"/>
            <w:hideMark/>
          </w:tcPr>
          <w:p w:rsidR="001A793A" w:rsidRPr="00CA4CFF" w:rsidRDefault="00065860" w:rsidP="00CA4CFF">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drawing>
                <wp:inline distT="0" distB="0" distL="0" distR="0">
                  <wp:extent cx="590550" cy="590550"/>
                  <wp:effectExtent l="19050" t="0" r="0" b="0"/>
                  <wp:docPr id="220" name="Рисунок 220" descr="Запрещается кури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Запрещается курить"/>
                          <pic:cNvPicPr>
                            <a:picLocks noChangeAspect="1" noChangeArrowheads="1"/>
                          </pic:cNvPicPr>
                        </pic:nvPicPr>
                        <pic:blipFill>
                          <a:blip r:embed="rId688" cstate="print"/>
                          <a:srcRect/>
                          <a:stretch>
                            <a:fillRect/>
                          </a:stretch>
                        </pic:blipFill>
                        <pic:spPr bwMode="auto">
                          <a:xfrm>
                            <a:off x="0" y="0"/>
                            <a:ext cx="590550" cy="590550"/>
                          </a:xfrm>
                          <a:prstGeom prst="rect">
                            <a:avLst/>
                          </a:prstGeom>
                          <a:noFill/>
                          <a:ln w="9525">
                            <a:noFill/>
                            <a:miter lim="800000"/>
                            <a:headEnd/>
                            <a:tailEnd/>
                          </a:ln>
                        </pic:spPr>
                      </pic:pic>
                    </a:graphicData>
                  </a:graphic>
                </wp:inline>
              </w:drawing>
            </w:r>
            <w:r w:rsidR="001A793A" w:rsidRPr="00CA4CFF">
              <w:rPr>
                <w:rFonts w:ascii="Times New Roman" w:eastAsia="Times New Roman" w:hAnsi="Times New Roman"/>
                <w:sz w:val="24"/>
                <w:szCs w:val="24"/>
                <w:lang w:eastAsia="ru-RU"/>
              </w:rPr>
              <w:br/>
            </w:r>
            <w:r w:rsidR="001A793A" w:rsidRPr="00CA4CFF">
              <w:rPr>
                <w:rFonts w:ascii="Arial" w:eastAsia="Times New Roman" w:hAnsi="Arial" w:cs="Arial"/>
                <w:sz w:val="20"/>
                <w:szCs w:val="20"/>
                <w:lang w:eastAsia="ru-RU"/>
              </w:rPr>
              <w:br/>
              <w:t>Запрещается курить</w:t>
            </w:r>
          </w:p>
        </w:tc>
        <w:tc>
          <w:tcPr>
            <w:tcW w:w="2310" w:type="dxa"/>
            <w:hideMark/>
          </w:tcPr>
          <w:p w:rsidR="001A793A" w:rsidRPr="00CA4CFF" w:rsidRDefault="00065860" w:rsidP="00CA4CFF">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drawing>
                <wp:inline distT="0" distB="0" distL="0" distR="0">
                  <wp:extent cx="590550" cy="590550"/>
                  <wp:effectExtent l="19050" t="0" r="0" b="0"/>
                  <wp:docPr id="221" name="Рисунок 221" descr="Вход (проход) воспреще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Вход (проход) воспрещен"/>
                          <pic:cNvPicPr>
                            <a:picLocks noChangeAspect="1" noChangeArrowheads="1"/>
                          </pic:cNvPicPr>
                        </pic:nvPicPr>
                        <pic:blipFill>
                          <a:blip r:embed="rId689" cstate="print"/>
                          <a:srcRect/>
                          <a:stretch>
                            <a:fillRect/>
                          </a:stretch>
                        </pic:blipFill>
                        <pic:spPr bwMode="auto">
                          <a:xfrm>
                            <a:off x="0" y="0"/>
                            <a:ext cx="590550" cy="590550"/>
                          </a:xfrm>
                          <a:prstGeom prst="rect">
                            <a:avLst/>
                          </a:prstGeom>
                          <a:noFill/>
                          <a:ln w="9525">
                            <a:noFill/>
                            <a:miter lim="800000"/>
                            <a:headEnd/>
                            <a:tailEnd/>
                          </a:ln>
                        </pic:spPr>
                      </pic:pic>
                    </a:graphicData>
                  </a:graphic>
                </wp:inline>
              </w:drawing>
            </w:r>
            <w:r w:rsidR="001A793A" w:rsidRPr="00CA4CFF">
              <w:rPr>
                <w:rFonts w:ascii="Times New Roman" w:eastAsia="Times New Roman" w:hAnsi="Times New Roman"/>
                <w:sz w:val="24"/>
                <w:szCs w:val="24"/>
                <w:lang w:eastAsia="ru-RU"/>
              </w:rPr>
              <w:br/>
            </w:r>
            <w:r w:rsidR="001A793A" w:rsidRPr="00CA4CFF">
              <w:rPr>
                <w:rFonts w:ascii="Arial" w:eastAsia="Times New Roman" w:hAnsi="Arial" w:cs="Arial"/>
                <w:sz w:val="20"/>
                <w:szCs w:val="20"/>
                <w:lang w:eastAsia="ru-RU"/>
              </w:rPr>
              <w:t>Вход (проход) воспрещен</w:t>
            </w:r>
          </w:p>
        </w:tc>
      </w:tr>
      <w:tr w:rsidR="001A793A" w:rsidRPr="00CA4CFF" w:rsidTr="00CA4CFF">
        <w:trPr>
          <w:trHeight w:val="315"/>
        </w:trPr>
        <w:tc>
          <w:tcPr>
            <w:tcW w:w="2295" w:type="dxa"/>
            <w:hideMark/>
          </w:tcPr>
          <w:p w:rsidR="001A793A" w:rsidRPr="00CA4CFF" w:rsidRDefault="001A793A" w:rsidP="00CA4CFF">
            <w:pPr>
              <w:spacing w:after="0" w:line="240" w:lineRule="auto"/>
              <w:jc w:val="center"/>
              <w:rPr>
                <w:rFonts w:ascii="Times New Roman" w:eastAsia="Times New Roman" w:hAnsi="Times New Roman"/>
                <w:sz w:val="24"/>
                <w:szCs w:val="24"/>
                <w:lang w:eastAsia="ru-RU"/>
              </w:rPr>
            </w:pPr>
            <w:r w:rsidRPr="00CA4CFF">
              <w:rPr>
                <w:rFonts w:ascii="Times New Roman" w:eastAsia="Times New Roman" w:hAnsi="Times New Roman"/>
                <w:sz w:val="24"/>
                <w:szCs w:val="24"/>
                <w:lang w:eastAsia="ru-RU"/>
              </w:rPr>
              <w:br/>
            </w:r>
            <w:r w:rsidR="00065860">
              <w:rPr>
                <w:rFonts w:ascii="Times New Roman" w:eastAsia="Times New Roman" w:hAnsi="Times New Roman"/>
                <w:noProof/>
                <w:sz w:val="24"/>
                <w:szCs w:val="24"/>
                <w:lang w:eastAsia="ru-RU"/>
              </w:rPr>
              <w:drawing>
                <wp:inline distT="0" distB="0" distL="0" distR="0">
                  <wp:extent cx="590550" cy="590550"/>
                  <wp:effectExtent l="19050" t="0" r="0" b="0"/>
                  <wp:docPr id="222" name="Рисунок 222" descr="Запрещается тушить вод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Запрещается тушить водой"/>
                          <pic:cNvPicPr>
                            <a:picLocks noChangeAspect="1" noChangeArrowheads="1"/>
                          </pic:cNvPicPr>
                        </pic:nvPicPr>
                        <pic:blipFill>
                          <a:blip r:embed="rId690" cstate="print"/>
                          <a:srcRect/>
                          <a:stretch>
                            <a:fillRect/>
                          </a:stretch>
                        </pic:blipFill>
                        <pic:spPr bwMode="auto">
                          <a:xfrm>
                            <a:off x="0" y="0"/>
                            <a:ext cx="590550" cy="590550"/>
                          </a:xfrm>
                          <a:prstGeom prst="rect">
                            <a:avLst/>
                          </a:prstGeom>
                          <a:noFill/>
                          <a:ln w="9525">
                            <a:noFill/>
                            <a:miter lim="800000"/>
                            <a:headEnd/>
                            <a:tailEnd/>
                          </a:ln>
                        </pic:spPr>
                      </pic:pic>
                    </a:graphicData>
                  </a:graphic>
                </wp:inline>
              </w:drawing>
            </w:r>
            <w:r w:rsidRPr="00CA4CFF">
              <w:rPr>
                <w:rFonts w:ascii="Times New Roman" w:eastAsia="Times New Roman" w:hAnsi="Times New Roman"/>
                <w:sz w:val="24"/>
                <w:szCs w:val="24"/>
                <w:lang w:eastAsia="ru-RU"/>
              </w:rPr>
              <w:br/>
            </w:r>
            <w:r w:rsidRPr="00CA4CFF">
              <w:rPr>
                <w:rFonts w:ascii="Arial" w:eastAsia="Times New Roman" w:hAnsi="Arial" w:cs="Arial"/>
                <w:sz w:val="20"/>
                <w:szCs w:val="20"/>
                <w:lang w:eastAsia="ru-RU"/>
              </w:rPr>
              <w:t xml:space="preserve">Запрещается </w:t>
            </w:r>
            <w:r w:rsidRPr="00CA4CFF">
              <w:rPr>
                <w:rFonts w:ascii="Arial" w:eastAsia="Times New Roman" w:hAnsi="Arial" w:cs="Arial"/>
                <w:sz w:val="24"/>
                <w:szCs w:val="24"/>
                <w:lang w:eastAsia="ru-RU"/>
              </w:rPr>
              <w:br/>
            </w:r>
            <w:r w:rsidRPr="00CA4CFF">
              <w:rPr>
                <w:rFonts w:ascii="Arial" w:eastAsia="Times New Roman" w:hAnsi="Arial" w:cs="Arial"/>
                <w:sz w:val="20"/>
                <w:szCs w:val="20"/>
                <w:lang w:eastAsia="ru-RU"/>
              </w:rPr>
              <w:t>тушить водой</w:t>
            </w:r>
            <w:r w:rsidRPr="00CA4CFF">
              <w:rPr>
                <w:rFonts w:ascii="Times New Roman" w:eastAsia="Times New Roman" w:hAnsi="Times New Roman"/>
                <w:sz w:val="24"/>
                <w:szCs w:val="24"/>
                <w:lang w:eastAsia="ru-RU"/>
              </w:rPr>
              <w:t xml:space="preserve"> </w:t>
            </w:r>
          </w:p>
          <w:p w:rsidR="001A793A" w:rsidRPr="00CA4CFF" w:rsidRDefault="001A793A"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Times New Roman" w:eastAsia="Times New Roman" w:hAnsi="Times New Roman"/>
                <w:sz w:val="24"/>
                <w:szCs w:val="24"/>
                <w:lang w:eastAsia="ru-RU"/>
              </w:rPr>
              <w:t> </w:t>
            </w:r>
          </w:p>
        </w:tc>
        <w:tc>
          <w:tcPr>
            <w:tcW w:w="2295" w:type="dxa"/>
            <w:hideMark/>
          </w:tcPr>
          <w:p w:rsidR="001A793A" w:rsidRPr="00CA4CFF" w:rsidRDefault="001A793A" w:rsidP="00CA4CFF">
            <w:pPr>
              <w:spacing w:after="0" w:line="240" w:lineRule="auto"/>
              <w:jc w:val="center"/>
              <w:rPr>
                <w:rFonts w:ascii="Times New Roman" w:eastAsia="Times New Roman" w:hAnsi="Times New Roman"/>
                <w:sz w:val="24"/>
                <w:szCs w:val="24"/>
                <w:lang w:eastAsia="ru-RU"/>
              </w:rPr>
            </w:pPr>
          </w:p>
        </w:tc>
        <w:tc>
          <w:tcPr>
            <w:tcW w:w="2310" w:type="dxa"/>
            <w:hideMark/>
          </w:tcPr>
          <w:p w:rsidR="001A793A" w:rsidRPr="00CA4CFF" w:rsidRDefault="001A793A" w:rsidP="00CA4CFF">
            <w:pPr>
              <w:spacing w:after="0" w:line="240" w:lineRule="auto"/>
              <w:jc w:val="center"/>
              <w:rPr>
                <w:rFonts w:ascii="Times New Roman" w:eastAsia="Times New Roman" w:hAnsi="Times New Roman"/>
                <w:sz w:val="24"/>
                <w:szCs w:val="24"/>
                <w:lang w:eastAsia="ru-RU"/>
              </w:rPr>
            </w:pPr>
          </w:p>
        </w:tc>
      </w:tr>
      <w:tr w:rsidR="001A793A" w:rsidRPr="00CA4CFF" w:rsidTr="00CA4CFF">
        <w:trPr>
          <w:trHeight w:val="315"/>
        </w:trPr>
        <w:tc>
          <w:tcPr>
            <w:tcW w:w="6900" w:type="dxa"/>
            <w:gridSpan w:val="3"/>
            <w:hideMark/>
          </w:tcPr>
          <w:p w:rsidR="001A793A" w:rsidRPr="00CA4CFF" w:rsidRDefault="001A793A" w:rsidP="00CA4CFF">
            <w:pPr>
              <w:spacing w:after="0" w:line="240" w:lineRule="auto"/>
              <w:jc w:val="center"/>
              <w:rPr>
                <w:rFonts w:ascii="Times New Roman" w:eastAsia="Times New Roman" w:hAnsi="Times New Roman"/>
                <w:sz w:val="24"/>
                <w:szCs w:val="24"/>
                <w:lang w:eastAsia="ru-RU"/>
              </w:rPr>
            </w:pPr>
            <w:r w:rsidRPr="00CA4CFF">
              <w:rPr>
                <w:rFonts w:ascii="Arial" w:eastAsia="Times New Roman" w:hAnsi="Arial" w:cs="Arial"/>
                <w:b/>
                <w:bCs/>
                <w:sz w:val="20"/>
                <w:lang w:eastAsia="ru-RU"/>
              </w:rPr>
              <w:t xml:space="preserve">   </w:t>
            </w:r>
            <w:bookmarkStart w:id="439" w:name="Предупреждающие_знаки"/>
            <w:r w:rsidRPr="00CA4CFF">
              <w:rPr>
                <w:rFonts w:ascii="Arial" w:eastAsia="Times New Roman" w:hAnsi="Arial" w:cs="Arial"/>
                <w:b/>
                <w:bCs/>
                <w:sz w:val="20"/>
                <w:lang w:eastAsia="ru-RU"/>
              </w:rPr>
              <w:t>Предупреждающие знаки</w:t>
            </w:r>
            <w:bookmarkEnd w:id="439"/>
          </w:p>
        </w:tc>
      </w:tr>
      <w:tr w:rsidR="001A793A" w:rsidRPr="00CA4CFF" w:rsidTr="00CA4CFF">
        <w:trPr>
          <w:trHeight w:val="315"/>
        </w:trPr>
        <w:tc>
          <w:tcPr>
            <w:tcW w:w="2295" w:type="dxa"/>
            <w:hideMark/>
          </w:tcPr>
          <w:p w:rsidR="001A793A" w:rsidRPr="00CA4CFF" w:rsidRDefault="001A793A" w:rsidP="00CA4CFF">
            <w:pPr>
              <w:spacing w:after="0" w:line="240" w:lineRule="auto"/>
              <w:jc w:val="center"/>
              <w:rPr>
                <w:rFonts w:ascii="Times New Roman" w:eastAsia="Times New Roman" w:hAnsi="Times New Roman"/>
                <w:sz w:val="24"/>
                <w:szCs w:val="24"/>
                <w:lang w:eastAsia="ru-RU"/>
              </w:rPr>
            </w:pPr>
            <w:r w:rsidRPr="00CA4CFF">
              <w:rPr>
                <w:rFonts w:ascii="Times New Roman" w:eastAsia="Times New Roman" w:hAnsi="Times New Roman"/>
                <w:sz w:val="24"/>
                <w:szCs w:val="24"/>
                <w:lang w:eastAsia="ru-RU"/>
              </w:rPr>
              <w:br/>
            </w:r>
            <w:r w:rsidR="00065860">
              <w:rPr>
                <w:rFonts w:ascii="Times New Roman" w:eastAsia="Times New Roman" w:hAnsi="Times New Roman"/>
                <w:noProof/>
                <w:sz w:val="24"/>
                <w:szCs w:val="24"/>
                <w:lang w:eastAsia="ru-RU"/>
              </w:rPr>
              <w:drawing>
                <wp:inline distT="0" distB="0" distL="0" distR="0">
                  <wp:extent cx="590550" cy="523875"/>
                  <wp:effectExtent l="19050" t="0" r="0" b="0"/>
                  <wp:docPr id="223" name="Рисунок 223" descr="Осторожно! Легковоспламеняющиеся вещест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Осторожно! Легковоспламеняющиеся вещества"/>
                          <pic:cNvPicPr>
                            <a:picLocks noChangeAspect="1" noChangeArrowheads="1"/>
                          </pic:cNvPicPr>
                        </pic:nvPicPr>
                        <pic:blipFill>
                          <a:blip r:embed="rId691" cstate="print"/>
                          <a:srcRect/>
                          <a:stretch>
                            <a:fillRect/>
                          </a:stretch>
                        </pic:blipFill>
                        <pic:spPr bwMode="auto">
                          <a:xfrm>
                            <a:off x="0" y="0"/>
                            <a:ext cx="590550" cy="523875"/>
                          </a:xfrm>
                          <a:prstGeom prst="rect">
                            <a:avLst/>
                          </a:prstGeom>
                          <a:noFill/>
                          <a:ln w="9525">
                            <a:noFill/>
                            <a:miter lim="800000"/>
                            <a:headEnd/>
                            <a:tailEnd/>
                          </a:ln>
                        </pic:spPr>
                      </pic:pic>
                    </a:graphicData>
                  </a:graphic>
                </wp:inline>
              </w:drawing>
            </w:r>
            <w:r w:rsidRPr="00CA4CFF">
              <w:rPr>
                <w:rFonts w:ascii="Times New Roman" w:eastAsia="Times New Roman" w:hAnsi="Times New Roman"/>
                <w:sz w:val="24"/>
                <w:szCs w:val="24"/>
                <w:lang w:eastAsia="ru-RU"/>
              </w:rPr>
              <w:br/>
            </w:r>
            <w:r w:rsidRPr="00CA4CFF">
              <w:rPr>
                <w:rFonts w:ascii="Arial" w:eastAsia="Times New Roman" w:hAnsi="Arial" w:cs="Arial"/>
                <w:sz w:val="20"/>
                <w:szCs w:val="20"/>
                <w:lang w:eastAsia="ru-RU"/>
              </w:rPr>
              <w:t>Осторожно! Легковоспламеняющиеся вещества</w:t>
            </w:r>
          </w:p>
        </w:tc>
        <w:tc>
          <w:tcPr>
            <w:tcW w:w="2295" w:type="dxa"/>
            <w:hideMark/>
          </w:tcPr>
          <w:p w:rsidR="001A793A" w:rsidRPr="00CA4CFF" w:rsidRDefault="00065860" w:rsidP="00CA4CFF">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drawing>
                <wp:inline distT="0" distB="0" distL="0" distR="0">
                  <wp:extent cx="590550" cy="523875"/>
                  <wp:effectExtent l="19050" t="0" r="0" b="0"/>
                  <wp:docPr id="224" name="Рисунок 224" descr="Осторожно! Опасность взры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Осторожно! Опасность взрыва"/>
                          <pic:cNvPicPr>
                            <a:picLocks noChangeAspect="1" noChangeArrowheads="1"/>
                          </pic:cNvPicPr>
                        </pic:nvPicPr>
                        <pic:blipFill>
                          <a:blip r:embed="rId692" cstate="print"/>
                          <a:srcRect/>
                          <a:stretch>
                            <a:fillRect/>
                          </a:stretch>
                        </pic:blipFill>
                        <pic:spPr bwMode="auto">
                          <a:xfrm>
                            <a:off x="0" y="0"/>
                            <a:ext cx="590550" cy="523875"/>
                          </a:xfrm>
                          <a:prstGeom prst="rect">
                            <a:avLst/>
                          </a:prstGeom>
                          <a:noFill/>
                          <a:ln w="9525">
                            <a:noFill/>
                            <a:miter lim="800000"/>
                            <a:headEnd/>
                            <a:tailEnd/>
                          </a:ln>
                        </pic:spPr>
                      </pic:pic>
                    </a:graphicData>
                  </a:graphic>
                </wp:inline>
              </w:drawing>
            </w:r>
            <w:r w:rsidR="001A793A" w:rsidRPr="00CA4CFF">
              <w:rPr>
                <w:rFonts w:ascii="Times New Roman" w:eastAsia="Times New Roman" w:hAnsi="Times New Roman"/>
                <w:sz w:val="24"/>
                <w:szCs w:val="24"/>
                <w:lang w:eastAsia="ru-RU"/>
              </w:rPr>
              <w:br/>
            </w:r>
            <w:r w:rsidR="001A793A" w:rsidRPr="00CA4CFF">
              <w:rPr>
                <w:rFonts w:ascii="Arial" w:eastAsia="Times New Roman" w:hAnsi="Arial" w:cs="Arial"/>
                <w:sz w:val="20"/>
                <w:szCs w:val="20"/>
                <w:lang w:eastAsia="ru-RU"/>
              </w:rPr>
              <w:t>Осторожно!</w:t>
            </w:r>
            <w:r w:rsidR="001A793A" w:rsidRPr="00CA4CFF">
              <w:rPr>
                <w:rFonts w:ascii="Arial" w:eastAsia="Times New Roman" w:hAnsi="Arial" w:cs="Arial"/>
                <w:sz w:val="20"/>
                <w:szCs w:val="20"/>
                <w:lang w:eastAsia="ru-RU"/>
              </w:rPr>
              <w:br/>
              <w:t>Опасность взрыва</w:t>
            </w:r>
          </w:p>
        </w:tc>
        <w:tc>
          <w:tcPr>
            <w:tcW w:w="2310" w:type="dxa"/>
            <w:hideMark/>
          </w:tcPr>
          <w:p w:rsidR="001A793A" w:rsidRPr="00CA4CFF" w:rsidRDefault="00065860" w:rsidP="00CA4CFF">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drawing>
                <wp:inline distT="0" distB="0" distL="0" distR="0">
                  <wp:extent cx="590550" cy="523875"/>
                  <wp:effectExtent l="19050" t="0" r="0" b="0"/>
                  <wp:docPr id="225" name="Рисунок 225" descr="Осторожно! Ядовитые вещест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Осторожно! Ядовитые вещества"/>
                          <pic:cNvPicPr>
                            <a:picLocks noChangeAspect="1" noChangeArrowheads="1"/>
                          </pic:cNvPicPr>
                        </pic:nvPicPr>
                        <pic:blipFill>
                          <a:blip r:embed="rId693" cstate="print"/>
                          <a:srcRect/>
                          <a:stretch>
                            <a:fillRect/>
                          </a:stretch>
                        </pic:blipFill>
                        <pic:spPr bwMode="auto">
                          <a:xfrm>
                            <a:off x="0" y="0"/>
                            <a:ext cx="590550" cy="523875"/>
                          </a:xfrm>
                          <a:prstGeom prst="rect">
                            <a:avLst/>
                          </a:prstGeom>
                          <a:noFill/>
                          <a:ln w="9525">
                            <a:noFill/>
                            <a:miter lim="800000"/>
                            <a:headEnd/>
                            <a:tailEnd/>
                          </a:ln>
                        </pic:spPr>
                      </pic:pic>
                    </a:graphicData>
                  </a:graphic>
                </wp:inline>
              </w:drawing>
            </w:r>
            <w:r w:rsidR="001A793A" w:rsidRPr="00CA4CFF">
              <w:rPr>
                <w:rFonts w:ascii="Times New Roman" w:eastAsia="Times New Roman" w:hAnsi="Times New Roman"/>
                <w:sz w:val="24"/>
                <w:szCs w:val="24"/>
                <w:lang w:eastAsia="ru-RU"/>
              </w:rPr>
              <w:br/>
            </w:r>
            <w:r w:rsidR="001A793A" w:rsidRPr="00CA4CFF">
              <w:rPr>
                <w:rFonts w:ascii="Arial" w:eastAsia="Times New Roman" w:hAnsi="Arial" w:cs="Arial"/>
                <w:sz w:val="20"/>
                <w:szCs w:val="20"/>
                <w:lang w:eastAsia="ru-RU"/>
              </w:rPr>
              <w:t xml:space="preserve">Осторожно! </w:t>
            </w:r>
            <w:r w:rsidR="001A793A" w:rsidRPr="00CA4CFF">
              <w:rPr>
                <w:rFonts w:ascii="Arial" w:eastAsia="Times New Roman" w:hAnsi="Arial" w:cs="Arial"/>
                <w:sz w:val="20"/>
                <w:szCs w:val="20"/>
                <w:lang w:eastAsia="ru-RU"/>
              </w:rPr>
              <w:br/>
              <w:t>Ядовитые вещества</w:t>
            </w:r>
          </w:p>
        </w:tc>
      </w:tr>
      <w:tr w:rsidR="001A793A" w:rsidRPr="00CA4CFF" w:rsidTr="00CA4CFF">
        <w:trPr>
          <w:trHeight w:val="315"/>
        </w:trPr>
        <w:tc>
          <w:tcPr>
            <w:tcW w:w="2295" w:type="dxa"/>
            <w:hideMark/>
          </w:tcPr>
          <w:p w:rsidR="001A793A" w:rsidRPr="00CA4CFF" w:rsidRDefault="001A793A" w:rsidP="00CA4CFF">
            <w:pPr>
              <w:spacing w:after="0" w:line="240" w:lineRule="auto"/>
              <w:jc w:val="center"/>
              <w:rPr>
                <w:rFonts w:ascii="Times New Roman" w:eastAsia="Times New Roman" w:hAnsi="Times New Roman"/>
                <w:sz w:val="24"/>
                <w:szCs w:val="24"/>
                <w:lang w:eastAsia="ru-RU"/>
              </w:rPr>
            </w:pPr>
            <w:r w:rsidRPr="00CA4CFF">
              <w:rPr>
                <w:rFonts w:ascii="Times New Roman" w:eastAsia="Times New Roman" w:hAnsi="Times New Roman"/>
                <w:sz w:val="24"/>
                <w:szCs w:val="24"/>
                <w:lang w:eastAsia="ru-RU"/>
              </w:rPr>
              <w:br/>
            </w:r>
            <w:r w:rsidR="00065860">
              <w:rPr>
                <w:rFonts w:ascii="Times New Roman" w:eastAsia="Times New Roman" w:hAnsi="Times New Roman"/>
                <w:noProof/>
                <w:sz w:val="24"/>
                <w:szCs w:val="24"/>
                <w:lang w:eastAsia="ru-RU"/>
              </w:rPr>
              <w:drawing>
                <wp:inline distT="0" distB="0" distL="0" distR="0">
                  <wp:extent cx="590550" cy="523875"/>
                  <wp:effectExtent l="19050" t="0" r="0" b="0"/>
                  <wp:docPr id="226" name="Рисунок 226" descr="Осторожно! Электрическое напря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Осторожно! Электрическое напряжение"/>
                          <pic:cNvPicPr>
                            <a:picLocks noChangeAspect="1" noChangeArrowheads="1"/>
                          </pic:cNvPicPr>
                        </pic:nvPicPr>
                        <pic:blipFill>
                          <a:blip r:embed="rId694" cstate="print"/>
                          <a:srcRect/>
                          <a:stretch>
                            <a:fillRect/>
                          </a:stretch>
                        </pic:blipFill>
                        <pic:spPr bwMode="auto">
                          <a:xfrm>
                            <a:off x="0" y="0"/>
                            <a:ext cx="590550" cy="523875"/>
                          </a:xfrm>
                          <a:prstGeom prst="rect">
                            <a:avLst/>
                          </a:prstGeom>
                          <a:noFill/>
                          <a:ln w="9525">
                            <a:noFill/>
                            <a:miter lim="800000"/>
                            <a:headEnd/>
                            <a:tailEnd/>
                          </a:ln>
                        </pic:spPr>
                      </pic:pic>
                    </a:graphicData>
                  </a:graphic>
                </wp:inline>
              </w:drawing>
            </w:r>
            <w:r w:rsidRPr="00CA4CFF">
              <w:rPr>
                <w:rFonts w:ascii="Times New Roman" w:eastAsia="Times New Roman" w:hAnsi="Times New Roman"/>
                <w:sz w:val="24"/>
                <w:szCs w:val="24"/>
                <w:lang w:eastAsia="ru-RU"/>
              </w:rPr>
              <w:br/>
            </w:r>
            <w:r w:rsidRPr="00CA4CFF">
              <w:rPr>
                <w:rFonts w:ascii="Arial" w:eastAsia="Times New Roman" w:hAnsi="Arial" w:cs="Arial"/>
                <w:sz w:val="20"/>
                <w:szCs w:val="20"/>
                <w:lang w:eastAsia="ru-RU"/>
              </w:rPr>
              <w:t xml:space="preserve">Осторожно! </w:t>
            </w:r>
            <w:r w:rsidRPr="00CA4CFF">
              <w:rPr>
                <w:rFonts w:ascii="Arial" w:eastAsia="Times New Roman" w:hAnsi="Arial" w:cs="Arial"/>
                <w:sz w:val="20"/>
                <w:szCs w:val="20"/>
                <w:lang w:eastAsia="ru-RU"/>
              </w:rPr>
              <w:br/>
              <w:t>Электрическое напряжение</w:t>
            </w:r>
          </w:p>
        </w:tc>
        <w:tc>
          <w:tcPr>
            <w:tcW w:w="2295" w:type="dxa"/>
            <w:hideMark/>
          </w:tcPr>
          <w:p w:rsidR="001A793A" w:rsidRPr="00CA4CFF" w:rsidRDefault="00065860" w:rsidP="00CA4CFF">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drawing>
                <wp:inline distT="0" distB="0" distL="0" distR="0">
                  <wp:extent cx="590550" cy="523875"/>
                  <wp:effectExtent l="19050" t="0" r="0" b="0"/>
                  <wp:docPr id="227" name="Рисунок 227" descr="Осторожно! Работает кра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Осторожно! Работает кран"/>
                          <pic:cNvPicPr>
                            <a:picLocks noChangeAspect="1" noChangeArrowheads="1"/>
                          </pic:cNvPicPr>
                        </pic:nvPicPr>
                        <pic:blipFill>
                          <a:blip r:embed="rId695" cstate="print"/>
                          <a:srcRect/>
                          <a:stretch>
                            <a:fillRect/>
                          </a:stretch>
                        </pic:blipFill>
                        <pic:spPr bwMode="auto">
                          <a:xfrm>
                            <a:off x="0" y="0"/>
                            <a:ext cx="590550" cy="523875"/>
                          </a:xfrm>
                          <a:prstGeom prst="rect">
                            <a:avLst/>
                          </a:prstGeom>
                          <a:noFill/>
                          <a:ln w="9525">
                            <a:noFill/>
                            <a:miter lim="800000"/>
                            <a:headEnd/>
                            <a:tailEnd/>
                          </a:ln>
                        </pic:spPr>
                      </pic:pic>
                    </a:graphicData>
                  </a:graphic>
                </wp:inline>
              </w:drawing>
            </w:r>
            <w:r w:rsidR="001A793A" w:rsidRPr="00CA4CFF">
              <w:rPr>
                <w:rFonts w:ascii="Times New Roman" w:eastAsia="Times New Roman" w:hAnsi="Times New Roman"/>
                <w:sz w:val="24"/>
                <w:szCs w:val="24"/>
                <w:lang w:eastAsia="ru-RU"/>
              </w:rPr>
              <w:br/>
            </w:r>
            <w:r w:rsidR="001A793A" w:rsidRPr="00CA4CFF">
              <w:rPr>
                <w:rFonts w:ascii="Arial" w:eastAsia="Times New Roman" w:hAnsi="Arial" w:cs="Arial"/>
                <w:sz w:val="20"/>
                <w:szCs w:val="20"/>
                <w:lang w:eastAsia="ru-RU"/>
              </w:rPr>
              <w:t>Осторожно!</w:t>
            </w:r>
            <w:r w:rsidR="001A793A" w:rsidRPr="00CA4CFF">
              <w:rPr>
                <w:rFonts w:ascii="Arial" w:eastAsia="Times New Roman" w:hAnsi="Arial" w:cs="Arial"/>
                <w:sz w:val="20"/>
                <w:szCs w:val="20"/>
                <w:lang w:eastAsia="ru-RU"/>
              </w:rPr>
              <w:br/>
              <w:t>Работает кран</w:t>
            </w:r>
          </w:p>
        </w:tc>
        <w:tc>
          <w:tcPr>
            <w:tcW w:w="2310" w:type="dxa"/>
            <w:hideMark/>
          </w:tcPr>
          <w:p w:rsidR="001A793A" w:rsidRPr="00CA4CFF" w:rsidRDefault="00065860" w:rsidP="00CA4CFF">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drawing>
                <wp:inline distT="0" distB="0" distL="0" distR="0">
                  <wp:extent cx="590550" cy="523875"/>
                  <wp:effectExtent l="19050" t="0" r="0" b="0"/>
                  <wp:docPr id="228" name="Рисунок 228" descr="Осторожно! Возможно пад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Осторожно! Возможно падение"/>
                          <pic:cNvPicPr>
                            <a:picLocks noChangeAspect="1" noChangeArrowheads="1"/>
                          </pic:cNvPicPr>
                        </pic:nvPicPr>
                        <pic:blipFill>
                          <a:blip r:embed="rId696" cstate="print"/>
                          <a:srcRect/>
                          <a:stretch>
                            <a:fillRect/>
                          </a:stretch>
                        </pic:blipFill>
                        <pic:spPr bwMode="auto">
                          <a:xfrm>
                            <a:off x="0" y="0"/>
                            <a:ext cx="590550" cy="523875"/>
                          </a:xfrm>
                          <a:prstGeom prst="rect">
                            <a:avLst/>
                          </a:prstGeom>
                          <a:noFill/>
                          <a:ln w="9525">
                            <a:noFill/>
                            <a:miter lim="800000"/>
                            <a:headEnd/>
                            <a:tailEnd/>
                          </a:ln>
                        </pic:spPr>
                      </pic:pic>
                    </a:graphicData>
                  </a:graphic>
                </wp:inline>
              </w:drawing>
            </w:r>
            <w:r w:rsidR="001A793A" w:rsidRPr="00CA4CFF">
              <w:rPr>
                <w:rFonts w:ascii="Times New Roman" w:eastAsia="Times New Roman" w:hAnsi="Times New Roman"/>
                <w:sz w:val="24"/>
                <w:szCs w:val="24"/>
                <w:lang w:eastAsia="ru-RU"/>
              </w:rPr>
              <w:br/>
            </w:r>
            <w:r w:rsidR="001A793A" w:rsidRPr="00CA4CFF">
              <w:rPr>
                <w:rFonts w:ascii="Arial" w:eastAsia="Times New Roman" w:hAnsi="Arial" w:cs="Arial"/>
                <w:sz w:val="20"/>
                <w:szCs w:val="20"/>
                <w:lang w:eastAsia="ru-RU"/>
              </w:rPr>
              <w:t xml:space="preserve">Осторожно! </w:t>
            </w:r>
            <w:r w:rsidR="001A793A" w:rsidRPr="00CA4CFF">
              <w:rPr>
                <w:rFonts w:ascii="Arial" w:eastAsia="Times New Roman" w:hAnsi="Arial" w:cs="Arial"/>
                <w:sz w:val="20"/>
                <w:szCs w:val="20"/>
                <w:lang w:eastAsia="ru-RU"/>
              </w:rPr>
              <w:br/>
              <w:t>Возможно падение</w:t>
            </w:r>
          </w:p>
        </w:tc>
      </w:tr>
      <w:tr w:rsidR="001A793A" w:rsidRPr="00CA4CFF" w:rsidTr="00CA4CFF">
        <w:trPr>
          <w:trHeight w:val="315"/>
        </w:trPr>
        <w:tc>
          <w:tcPr>
            <w:tcW w:w="2295" w:type="dxa"/>
            <w:hideMark/>
          </w:tcPr>
          <w:p w:rsidR="001A793A" w:rsidRPr="00CA4CFF" w:rsidRDefault="001A793A" w:rsidP="00CA4CFF">
            <w:pPr>
              <w:spacing w:after="0" w:line="240" w:lineRule="auto"/>
              <w:jc w:val="center"/>
              <w:rPr>
                <w:rFonts w:ascii="Times New Roman" w:eastAsia="Times New Roman" w:hAnsi="Times New Roman"/>
                <w:sz w:val="24"/>
                <w:szCs w:val="24"/>
                <w:lang w:eastAsia="ru-RU"/>
              </w:rPr>
            </w:pPr>
            <w:r w:rsidRPr="00CA4CFF">
              <w:rPr>
                <w:rFonts w:ascii="Times New Roman" w:eastAsia="Times New Roman" w:hAnsi="Times New Roman"/>
                <w:sz w:val="24"/>
                <w:szCs w:val="24"/>
                <w:lang w:eastAsia="ru-RU"/>
              </w:rPr>
              <w:br/>
            </w:r>
            <w:r w:rsidR="00065860">
              <w:rPr>
                <w:rFonts w:ascii="Times New Roman" w:eastAsia="Times New Roman" w:hAnsi="Times New Roman"/>
                <w:noProof/>
                <w:sz w:val="24"/>
                <w:szCs w:val="24"/>
                <w:lang w:eastAsia="ru-RU"/>
              </w:rPr>
              <w:drawing>
                <wp:inline distT="0" distB="0" distL="0" distR="0">
                  <wp:extent cx="590550" cy="523875"/>
                  <wp:effectExtent l="19050" t="0" r="0" b="0"/>
                  <wp:docPr id="229" name="Рисунок 229" descr="Осторожно! Радиационная опаснос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Осторожно! Радиационная опасность"/>
                          <pic:cNvPicPr>
                            <a:picLocks noChangeAspect="1" noChangeArrowheads="1"/>
                          </pic:cNvPicPr>
                        </pic:nvPicPr>
                        <pic:blipFill>
                          <a:blip r:embed="rId697" cstate="print"/>
                          <a:srcRect/>
                          <a:stretch>
                            <a:fillRect/>
                          </a:stretch>
                        </pic:blipFill>
                        <pic:spPr bwMode="auto">
                          <a:xfrm>
                            <a:off x="0" y="0"/>
                            <a:ext cx="590550" cy="523875"/>
                          </a:xfrm>
                          <a:prstGeom prst="rect">
                            <a:avLst/>
                          </a:prstGeom>
                          <a:noFill/>
                          <a:ln w="9525">
                            <a:noFill/>
                            <a:miter lim="800000"/>
                            <a:headEnd/>
                            <a:tailEnd/>
                          </a:ln>
                        </pic:spPr>
                      </pic:pic>
                    </a:graphicData>
                  </a:graphic>
                </wp:inline>
              </w:drawing>
            </w:r>
            <w:r w:rsidRPr="00CA4CFF">
              <w:rPr>
                <w:rFonts w:ascii="Times New Roman" w:eastAsia="Times New Roman" w:hAnsi="Times New Roman"/>
                <w:sz w:val="24"/>
                <w:szCs w:val="24"/>
                <w:lang w:eastAsia="ru-RU"/>
              </w:rPr>
              <w:br/>
            </w:r>
            <w:r w:rsidRPr="00CA4CFF">
              <w:rPr>
                <w:rFonts w:ascii="Arial" w:eastAsia="Times New Roman" w:hAnsi="Arial" w:cs="Arial"/>
                <w:sz w:val="20"/>
                <w:szCs w:val="20"/>
                <w:lang w:eastAsia="ru-RU"/>
              </w:rPr>
              <w:t>Осторожно! Радиационная опасность</w:t>
            </w:r>
          </w:p>
        </w:tc>
        <w:tc>
          <w:tcPr>
            <w:tcW w:w="2295" w:type="dxa"/>
            <w:hideMark/>
          </w:tcPr>
          <w:p w:rsidR="001A793A" w:rsidRPr="00CA4CFF" w:rsidRDefault="001A793A" w:rsidP="00CA4CFF">
            <w:pPr>
              <w:spacing w:after="0" w:line="240" w:lineRule="auto"/>
              <w:jc w:val="center"/>
              <w:rPr>
                <w:rFonts w:ascii="Times New Roman" w:eastAsia="Times New Roman" w:hAnsi="Times New Roman"/>
                <w:sz w:val="24"/>
                <w:szCs w:val="24"/>
                <w:lang w:eastAsia="ru-RU"/>
              </w:rPr>
            </w:pPr>
            <w:r w:rsidRPr="00CA4CFF">
              <w:rPr>
                <w:rFonts w:ascii="Times New Roman" w:eastAsia="Times New Roman" w:hAnsi="Times New Roman"/>
                <w:sz w:val="24"/>
                <w:szCs w:val="24"/>
                <w:lang w:eastAsia="ru-RU"/>
              </w:rPr>
              <w:t xml:space="preserve">  </w:t>
            </w:r>
          </w:p>
          <w:p w:rsidR="001A793A" w:rsidRPr="00CA4CFF" w:rsidRDefault="00065860" w:rsidP="00CA4CFF">
            <w:pPr>
              <w:spacing w:before="100" w:beforeAutospacing="1" w:after="100" w:afterAutospacing="1" w:line="240" w:lineRule="auto"/>
              <w:jc w:val="center"/>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drawing>
                <wp:inline distT="0" distB="0" distL="0" distR="0">
                  <wp:extent cx="590550" cy="514350"/>
                  <wp:effectExtent l="19050" t="0" r="0" b="0"/>
                  <wp:docPr id="230" name="Рисунок 230" descr="Осторожно! Прочие опас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Осторожно! Прочие опасности"/>
                          <pic:cNvPicPr>
                            <a:picLocks noChangeAspect="1" noChangeArrowheads="1"/>
                          </pic:cNvPicPr>
                        </pic:nvPicPr>
                        <pic:blipFill>
                          <a:blip r:embed="rId698" cstate="print"/>
                          <a:srcRect/>
                          <a:stretch>
                            <a:fillRect/>
                          </a:stretch>
                        </pic:blipFill>
                        <pic:spPr bwMode="auto">
                          <a:xfrm>
                            <a:off x="0" y="0"/>
                            <a:ext cx="590550" cy="514350"/>
                          </a:xfrm>
                          <a:prstGeom prst="rect">
                            <a:avLst/>
                          </a:prstGeom>
                          <a:noFill/>
                          <a:ln w="9525">
                            <a:noFill/>
                            <a:miter lim="800000"/>
                            <a:headEnd/>
                            <a:tailEnd/>
                          </a:ln>
                        </pic:spPr>
                      </pic:pic>
                    </a:graphicData>
                  </a:graphic>
                </wp:inline>
              </w:drawing>
            </w:r>
            <w:r w:rsidR="001A793A" w:rsidRPr="00CA4CFF">
              <w:rPr>
                <w:rFonts w:ascii="Times New Roman" w:eastAsia="Times New Roman" w:hAnsi="Times New Roman"/>
                <w:sz w:val="24"/>
                <w:szCs w:val="24"/>
                <w:lang w:eastAsia="ru-RU"/>
              </w:rPr>
              <w:br/>
            </w:r>
            <w:r w:rsidR="001A793A" w:rsidRPr="00CA4CFF">
              <w:rPr>
                <w:rFonts w:ascii="Arial" w:eastAsia="Times New Roman" w:hAnsi="Arial" w:cs="Arial"/>
                <w:sz w:val="20"/>
                <w:szCs w:val="20"/>
                <w:lang w:eastAsia="ru-RU"/>
              </w:rPr>
              <w:t>Осторожно! Прочие опасности</w:t>
            </w:r>
          </w:p>
        </w:tc>
        <w:tc>
          <w:tcPr>
            <w:tcW w:w="2310" w:type="dxa"/>
            <w:hideMark/>
          </w:tcPr>
          <w:p w:rsidR="001A793A" w:rsidRPr="00CA4CFF" w:rsidRDefault="001A793A" w:rsidP="00CA4CFF">
            <w:pPr>
              <w:spacing w:after="0" w:line="240" w:lineRule="auto"/>
              <w:jc w:val="center"/>
              <w:rPr>
                <w:rFonts w:ascii="Times New Roman" w:eastAsia="Times New Roman" w:hAnsi="Times New Roman"/>
                <w:sz w:val="24"/>
                <w:szCs w:val="24"/>
                <w:lang w:eastAsia="ru-RU"/>
              </w:rPr>
            </w:pPr>
            <w:r w:rsidRPr="00CA4CFF">
              <w:rPr>
                <w:rFonts w:ascii="Times New Roman" w:eastAsia="Times New Roman" w:hAnsi="Times New Roman"/>
                <w:sz w:val="24"/>
                <w:szCs w:val="24"/>
                <w:lang w:eastAsia="ru-RU"/>
              </w:rPr>
              <w:t> </w:t>
            </w:r>
          </w:p>
        </w:tc>
      </w:tr>
      <w:tr w:rsidR="001A793A" w:rsidRPr="00CA4CFF" w:rsidTr="00CA4CFF">
        <w:trPr>
          <w:trHeight w:val="315"/>
        </w:trPr>
        <w:tc>
          <w:tcPr>
            <w:tcW w:w="2295" w:type="dxa"/>
            <w:hideMark/>
          </w:tcPr>
          <w:p w:rsidR="001A793A" w:rsidRPr="00CA4CFF" w:rsidRDefault="001A793A" w:rsidP="00CA4CFF">
            <w:pPr>
              <w:spacing w:after="0" w:line="240" w:lineRule="auto"/>
              <w:jc w:val="center"/>
              <w:rPr>
                <w:rFonts w:ascii="Times New Roman" w:eastAsia="Times New Roman" w:hAnsi="Times New Roman"/>
                <w:sz w:val="24"/>
                <w:szCs w:val="24"/>
                <w:lang w:eastAsia="ru-RU"/>
              </w:rPr>
            </w:pPr>
          </w:p>
        </w:tc>
        <w:tc>
          <w:tcPr>
            <w:tcW w:w="2295" w:type="dxa"/>
            <w:hideMark/>
          </w:tcPr>
          <w:p w:rsidR="001A793A" w:rsidRPr="00CA4CFF" w:rsidRDefault="001A793A" w:rsidP="00CA4CFF">
            <w:pPr>
              <w:spacing w:after="0" w:line="240" w:lineRule="auto"/>
              <w:jc w:val="center"/>
              <w:rPr>
                <w:rFonts w:ascii="Times New Roman" w:eastAsia="Times New Roman" w:hAnsi="Times New Roman"/>
                <w:sz w:val="24"/>
                <w:szCs w:val="24"/>
                <w:lang w:eastAsia="ru-RU"/>
              </w:rPr>
            </w:pPr>
          </w:p>
        </w:tc>
        <w:tc>
          <w:tcPr>
            <w:tcW w:w="2310" w:type="dxa"/>
            <w:hideMark/>
          </w:tcPr>
          <w:p w:rsidR="001A793A" w:rsidRPr="00CA4CFF" w:rsidRDefault="001A793A" w:rsidP="00CA4CFF">
            <w:pPr>
              <w:spacing w:after="0" w:line="240" w:lineRule="auto"/>
              <w:jc w:val="center"/>
              <w:rPr>
                <w:rFonts w:ascii="Times New Roman" w:eastAsia="Times New Roman" w:hAnsi="Times New Roman"/>
                <w:sz w:val="24"/>
                <w:szCs w:val="24"/>
                <w:lang w:eastAsia="ru-RU"/>
              </w:rPr>
            </w:pPr>
          </w:p>
        </w:tc>
      </w:tr>
      <w:tr w:rsidR="001A793A" w:rsidRPr="00CA4CFF" w:rsidTr="00CA4CFF">
        <w:trPr>
          <w:trHeight w:val="315"/>
        </w:trPr>
        <w:tc>
          <w:tcPr>
            <w:tcW w:w="6900" w:type="dxa"/>
            <w:gridSpan w:val="3"/>
            <w:hideMark/>
          </w:tcPr>
          <w:p w:rsidR="001A793A" w:rsidRPr="00CA4CFF" w:rsidRDefault="001A793A" w:rsidP="00CA4CFF">
            <w:pPr>
              <w:spacing w:after="0" w:line="240" w:lineRule="auto"/>
              <w:jc w:val="center"/>
              <w:rPr>
                <w:rFonts w:ascii="Times New Roman" w:eastAsia="Times New Roman" w:hAnsi="Times New Roman"/>
                <w:sz w:val="24"/>
                <w:szCs w:val="24"/>
                <w:lang w:eastAsia="ru-RU"/>
              </w:rPr>
            </w:pPr>
            <w:r w:rsidRPr="00CA4CFF">
              <w:rPr>
                <w:rFonts w:ascii="Arial" w:eastAsia="Times New Roman" w:hAnsi="Arial" w:cs="Arial"/>
                <w:b/>
                <w:bCs/>
                <w:sz w:val="20"/>
                <w:lang w:eastAsia="ru-RU"/>
              </w:rPr>
              <w:t xml:space="preserve">   </w:t>
            </w:r>
            <w:bookmarkStart w:id="440" w:name="Предписывающие_знаки"/>
            <w:r w:rsidRPr="00CA4CFF">
              <w:rPr>
                <w:rFonts w:ascii="Arial" w:eastAsia="Times New Roman" w:hAnsi="Arial" w:cs="Arial"/>
                <w:b/>
                <w:bCs/>
                <w:sz w:val="20"/>
                <w:lang w:eastAsia="ru-RU"/>
              </w:rPr>
              <w:t>Предписывающие знаки</w:t>
            </w:r>
            <w:bookmarkEnd w:id="440"/>
          </w:p>
        </w:tc>
      </w:tr>
      <w:tr w:rsidR="001A793A" w:rsidRPr="00CA4CFF" w:rsidTr="00CA4CFF">
        <w:trPr>
          <w:trHeight w:val="315"/>
        </w:trPr>
        <w:tc>
          <w:tcPr>
            <w:tcW w:w="2295" w:type="dxa"/>
            <w:hideMark/>
          </w:tcPr>
          <w:p w:rsidR="001A793A" w:rsidRPr="00CA4CFF" w:rsidRDefault="001A793A" w:rsidP="00CA4CFF">
            <w:pPr>
              <w:spacing w:after="0" w:line="240" w:lineRule="auto"/>
              <w:jc w:val="center"/>
              <w:rPr>
                <w:rFonts w:ascii="Times New Roman" w:eastAsia="Times New Roman" w:hAnsi="Times New Roman"/>
                <w:sz w:val="24"/>
                <w:szCs w:val="24"/>
                <w:lang w:eastAsia="ru-RU"/>
              </w:rPr>
            </w:pPr>
            <w:r w:rsidRPr="00CA4CFF">
              <w:rPr>
                <w:rFonts w:ascii="Times New Roman" w:eastAsia="Times New Roman" w:hAnsi="Times New Roman"/>
                <w:sz w:val="24"/>
                <w:szCs w:val="24"/>
                <w:lang w:eastAsia="ru-RU"/>
              </w:rPr>
              <w:br/>
            </w:r>
            <w:r w:rsidR="00065860">
              <w:rPr>
                <w:rFonts w:ascii="Times New Roman" w:eastAsia="Times New Roman" w:hAnsi="Times New Roman"/>
                <w:noProof/>
                <w:sz w:val="24"/>
                <w:szCs w:val="24"/>
                <w:lang w:eastAsia="ru-RU"/>
              </w:rPr>
              <w:drawing>
                <wp:inline distT="0" distB="0" distL="0" distR="0">
                  <wp:extent cx="561975" cy="561975"/>
                  <wp:effectExtent l="19050" t="0" r="9525" b="0"/>
                  <wp:docPr id="231" name="Рисунок 231" descr="Работать в защитной обув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Работать в защитной обуви"/>
                          <pic:cNvPicPr>
                            <a:picLocks noChangeAspect="1" noChangeArrowheads="1"/>
                          </pic:cNvPicPr>
                        </pic:nvPicPr>
                        <pic:blipFill>
                          <a:blip r:embed="rId699" cstate="print"/>
                          <a:srcRect/>
                          <a:stretch>
                            <a:fillRect/>
                          </a:stretch>
                        </pic:blipFill>
                        <pic:spPr bwMode="auto">
                          <a:xfrm>
                            <a:off x="0" y="0"/>
                            <a:ext cx="561975" cy="561975"/>
                          </a:xfrm>
                          <a:prstGeom prst="rect">
                            <a:avLst/>
                          </a:prstGeom>
                          <a:noFill/>
                          <a:ln w="9525">
                            <a:noFill/>
                            <a:miter lim="800000"/>
                            <a:headEnd/>
                            <a:tailEnd/>
                          </a:ln>
                        </pic:spPr>
                      </pic:pic>
                    </a:graphicData>
                  </a:graphic>
                </wp:inline>
              </w:drawing>
            </w:r>
            <w:r w:rsidRPr="00CA4CFF">
              <w:rPr>
                <w:rFonts w:ascii="Times New Roman" w:eastAsia="Times New Roman" w:hAnsi="Times New Roman"/>
                <w:sz w:val="24"/>
                <w:szCs w:val="24"/>
                <w:lang w:eastAsia="ru-RU"/>
              </w:rPr>
              <w:br/>
            </w:r>
            <w:r w:rsidRPr="00CA4CFF">
              <w:rPr>
                <w:rFonts w:ascii="Arial" w:eastAsia="Times New Roman" w:hAnsi="Arial" w:cs="Arial"/>
                <w:sz w:val="20"/>
                <w:szCs w:val="20"/>
                <w:lang w:eastAsia="ru-RU"/>
              </w:rPr>
              <w:t>Работать в защитной обуви</w:t>
            </w:r>
          </w:p>
        </w:tc>
        <w:tc>
          <w:tcPr>
            <w:tcW w:w="2295" w:type="dxa"/>
            <w:hideMark/>
          </w:tcPr>
          <w:p w:rsidR="001A793A" w:rsidRPr="00CA4CFF" w:rsidRDefault="001A793A" w:rsidP="00CA4CFF">
            <w:pPr>
              <w:spacing w:after="0" w:line="240" w:lineRule="auto"/>
              <w:jc w:val="center"/>
              <w:rPr>
                <w:rFonts w:ascii="Times New Roman" w:eastAsia="Times New Roman" w:hAnsi="Times New Roman"/>
                <w:sz w:val="24"/>
                <w:szCs w:val="24"/>
                <w:lang w:eastAsia="ru-RU"/>
              </w:rPr>
            </w:pPr>
            <w:r w:rsidRPr="00CA4CFF">
              <w:rPr>
                <w:rFonts w:ascii="Times New Roman" w:eastAsia="Times New Roman" w:hAnsi="Times New Roman"/>
                <w:sz w:val="24"/>
                <w:szCs w:val="24"/>
                <w:lang w:eastAsia="ru-RU"/>
              </w:rPr>
              <w:br/>
            </w:r>
            <w:r w:rsidR="00065860">
              <w:rPr>
                <w:rFonts w:ascii="Times New Roman" w:eastAsia="Times New Roman" w:hAnsi="Times New Roman"/>
                <w:noProof/>
                <w:sz w:val="24"/>
                <w:szCs w:val="24"/>
                <w:lang w:eastAsia="ru-RU"/>
              </w:rPr>
              <w:drawing>
                <wp:inline distT="0" distB="0" distL="0" distR="0">
                  <wp:extent cx="581025" cy="581025"/>
                  <wp:effectExtent l="19050" t="0" r="9525" b="0"/>
                  <wp:docPr id="232" name="Рисунок 232" descr="Работать в защитных рукавица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descr="Работать в защитных рукавицах"/>
                          <pic:cNvPicPr>
                            <a:picLocks noChangeAspect="1" noChangeArrowheads="1"/>
                          </pic:cNvPicPr>
                        </pic:nvPicPr>
                        <pic:blipFill>
                          <a:blip r:embed="rId700" cstate="print"/>
                          <a:srcRect/>
                          <a:stretch>
                            <a:fillRect/>
                          </a:stretch>
                        </pic:blipFill>
                        <pic:spPr bwMode="auto">
                          <a:xfrm>
                            <a:off x="0" y="0"/>
                            <a:ext cx="581025" cy="581025"/>
                          </a:xfrm>
                          <a:prstGeom prst="rect">
                            <a:avLst/>
                          </a:prstGeom>
                          <a:noFill/>
                          <a:ln w="9525">
                            <a:noFill/>
                            <a:miter lim="800000"/>
                            <a:headEnd/>
                            <a:tailEnd/>
                          </a:ln>
                        </pic:spPr>
                      </pic:pic>
                    </a:graphicData>
                  </a:graphic>
                </wp:inline>
              </w:drawing>
            </w:r>
            <w:r w:rsidRPr="00CA4CFF">
              <w:rPr>
                <w:rFonts w:ascii="Times New Roman" w:eastAsia="Times New Roman" w:hAnsi="Times New Roman"/>
                <w:sz w:val="24"/>
                <w:szCs w:val="24"/>
                <w:lang w:eastAsia="ru-RU"/>
              </w:rPr>
              <w:br/>
            </w:r>
            <w:r w:rsidRPr="00CA4CFF">
              <w:rPr>
                <w:rFonts w:ascii="Arial" w:eastAsia="Times New Roman" w:hAnsi="Arial" w:cs="Arial"/>
                <w:sz w:val="20"/>
                <w:szCs w:val="20"/>
                <w:lang w:eastAsia="ru-RU"/>
              </w:rPr>
              <w:t>Работать в защитных рукавицах</w:t>
            </w:r>
          </w:p>
        </w:tc>
        <w:tc>
          <w:tcPr>
            <w:tcW w:w="2310" w:type="dxa"/>
            <w:hideMark/>
          </w:tcPr>
          <w:p w:rsidR="001A793A" w:rsidRPr="00CA4CFF" w:rsidRDefault="001A793A" w:rsidP="00CA4CFF">
            <w:pPr>
              <w:spacing w:after="0" w:line="240" w:lineRule="auto"/>
              <w:jc w:val="center"/>
              <w:rPr>
                <w:rFonts w:ascii="Times New Roman" w:eastAsia="Times New Roman" w:hAnsi="Times New Roman"/>
                <w:sz w:val="24"/>
                <w:szCs w:val="24"/>
                <w:lang w:eastAsia="ru-RU"/>
              </w:rPr>
            </w:pPr>
            <w:r w:rsidRPr="00CA4CFF">
              <w:rPr>
                <w:rFonts w:ascii="Times New Roman" w:eastAsia="Times New Roman" w:hAnsi="Times New Roman"/>
                <w:sz w:val="24"/>
                <w:szCs w:val="24"/>
                <w:lang w:eastAsia="ru-RU"/>
              </w:rPr>
              <w:br/>
            </w:r>
            <w:r w:rsidR="00065860">
              <w:rPr>
                <w:rFonts w:ascii="Times New Roman" w:eastAsia="Times New Roman" w:hAnsi="Times New Roman"/>
                <w:noProof/>
                <w:sz w:val="24"/>
                <w:szCs w:val="24"/>
                <w:lang w:eastAsia="ru-RU"/>
              </w:rPr>
              <w:drawing>
                <wp:inline distT="0" distB="0" distL="0" distR="0">
                  <wp:extent cx="581025" cy="581025"/>
                  <wp:effectExtent l="19050" t="0" r="9525" b="0"/>
                  <wp:docPr id="233" name="Рисунок 233" descr="Работать в защитной одежд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Работать в защитной одежде"/>
                          <pic:cNvPicPr>
                            <a:picLocks noChangeAspect="1" noChangeArrowheads="1"/>
                          </pic:cNvPicPr>
                        </pic:nvPicPr>
                        <pic:blipFill>
                          <a:blip r:embed="rId701" cstate="print"/>
                          <a:srcRect/>
                          <a:stretch>
                            <a:fillRect/>
                          </a:stretch>
                        </pic:blipFill>
                        <pic:spPr bwMode="auto">
                          <a:xfrm>
                            <a:off x="0" y="0"/>
                            <a:ext cx="581025" cy="581025"/>
                          </a:xfrm>
                          <a:prstGeom prst="rect">
                            <a:avLst/>
                          </a:prstGeom>
                          <a:noFill/>
                          <a:ln w="9525">
                            <a:noFill/>
                            <a:miter lim="800000"/>
                            <a:headEnd/>
                            <a:tailEnd/>
                          </a:ln>
                        </pic:spPr>
                      </pic:pic>
                    </a:graphicData>
                  </a:graphic>
                </wp:inline>
              </w:drawing>
            </w:r>
            <w:r w:rsidRPr="00CA4CFF">
              <w:rPr>
                <w:rFonts w:ascii="Times New Roman" w:eastAsia="Times New Roman" w:hAnsi="Times New Roman"/>
                <w:sz w:val="24"/>
                <w:szCs w:val="24"/>
                <w:lang w:eastAsia="ru-RU"/>
              </w:rPr>
              <w:br/>
            </w:r>
            <w:r w:rsidRPr="00CA4CFF">
              <w:rPr>
                <w:rFonts w:ascii="Arial" w:eastAsia="Times New Roman" w:hAnsi="Arial" w:cs="Arial"/>
                <w:sz w:val="20"/>
                <w:szCs w:val="20"/>
                <w:lang w:eastAsia="ru-RU"/>
              </w:rPr>
              <w:t>Работать в защитной одежде</w:t>
            </w:r>
          </w:p>
        </w:tc>
      </w:tr>
    </w:tbl>
    <w:p w:rsidR="001A793A" w:rsidRDefault="001A793A" w:rsidP="001A793A">
      <w:pPr>
        <w:pStyle w:val="a3"/>
        <w:jc w:val="center"/>
      </w:pPr>
      <w:r w:rsidRPr="001A793A">
        <w:t> </w:t>
      </w:r>
      <w:r>
        <w:rPr>
          <w:rStyle w:val="a4"/>
          <w:rFonts w:ascii="Arial" w:hAnsi="Arial" w:cs="Arial"/>
          <w:sz w:val="20"/>
          <w:szCs w:val="20"/>
        </w:rPr>
        <w:t>Пожары на ж/д транспорте</w:t>
      </w:r>
    </w:p>
    <w:p w:rsidR="006842F3" w:rsidRDefault="006842F3" w:rsidP="006842F3">
      <w:pPr>
        <w:pStyle w:val="a3"/>
      </w:pPr>
      <w:bookmarkStart w:id="441" w:name="общая_характеристика"/>
      <w:r>
        <w:rPr>
          <w:rFonts w:ascii="Arial" w:hAnsi="Arial" w:cs="Arial"/>
          <w:sz w:val="20"/>
          <w:szCs w:val="20"/>
        </w:rPr>
        <w:t>Многообразие причин</w:t>
      </w:r>
      <w:bookmarkEnd w:id="441"/>
      <w:r>
        <w:rPr>
          <w:rFonts w:ascii="Arial" w:hAnsi="Arial" w:cs="Arial"/>
          <w:sz w:val="20"/>
          <w:szCs w:val="20"/>
        </w:rPr>
        <w:t xml:space="preserve"> возникновения пожаров при грузовых перевозках приводит к возгоранию локомотива, подвижного состава, близлежащих строений. Развитие пожара зависит от места его возникновения, характера и количества горючего материала. Твердые вещества горят без образования высокого пламени, с выделением большого количества дыма и токсичных веществ. Жидкие вещества горят с образованием большой площади горения, высокого факела, едкого дыма. Высота пламени при горении цистерны с жидкими горючими материалами составляет 40-50 м, а площадь горения охватывает территорию в 1500 м</w:t>
      </w:r>
      <w:r>
        <w:rPr>
          <w:rFonts w:ascii="Arial" w:hAnsi="Arial" w:cs="Arial"/>
          <w:sz w:val="20"/>
          <w:szCs w:val="20"/>
          <w:vertAlign w:val="superscript"/>
        </w:rPr>
        <w:t>2</w:t>
      </w:r>
      <w:r>
        <w:rPr>
          <w:rFonts w:ascii="Arial" w:hAnsi="Arial" w:cs="Arial"/>
          <w:sz w:val="20"/>
          <w:szCs w:val="20"/>
        </w:rPr>
        <w:t xml:space="preserve"> и более.</w:t>
      </w:r>
    </w:p>
    <w:p w:rsidR="006842F3" w:rsidRDefault="006842F3" w:rsidP="006842F3">
      <w:pPr>
        <w:pStyle w:val="a3"/>
      </w:pPr>
      <w:r>
        <w:t xml:space="preserve">   </w:t>
      </w:r>
      <w:bookmarkStart w:id="442" w:name="Основная_задача_спасателей"/>
      <w:r>
        <w:rPr>
          <w:rFonts w:ascii="Arial" w:hAnsi="Arial" w:cs="Arial"/>
          <w:sz w:val="20"/>
          <w:szCs w:val="20"/>
        </w:rPr>
        <w:t>В тушении пожаров участвуют</w:t>
      </w:r>
      <w:bookmarkEnd w:id="442"/>
      <w:r>
        <w:rPr>
          <w:rFonts w:ascii="Arial" w:hAnsi="Arial" w:cs="Arial"/>
          <w:sz w:val="20"/>
          <w:szCs w:val="20"/>
        </w:rPr>
        <w:t xml:space="preserve"> специальные пожарные поезда, пожарные части, поисково-спасательные подразделения. </w:t>
      </w:r>
      <w:r>
        <w:rPr>
          <w:rStyle w:val="a4"/>
          <w:rFonts w:ascii="Arial" w:hAnsi="Arial" w:cs="Arial"/>
          <w:sz w:val="20"/>
          <w:szCs w:val="20"/>
        </w:rPr>
        <w:t>Основная задача спасателей</w:t>
      </w:r>
      <w:r>
        <w:rPr>
          <w:rFonts w:ascii="Arial" w:hAnsi="Arial" w:cs="Arial"/>
          <w:sz w:val="20"/>
          <w:szCs w:val="20"/>
        </w:rPr>
        <w:t xml:space="preserve"> заключается в оказании помощи пострадавшим, тушении пожара, в защите соседних составов и строений от возгорания, в экологической защите окружающей природной среды.</w:t>
      </w:r>
    </w:p>
    <w:p w:rsidR="006842F3" w:rsidRDefault="006842F3" w:rsidP="006842F3">
      <w:pPr>
        <w:pStyle w:val="a3"/>
      </w:pPr>
      <w:r>
        <w:t xml:space="preserve">   </w:t>
      </w:r>
      <w:bookmarkStart w:id="443" w:name="При_горении_цистерн"/>
      <w:r>
        <w:rPr>
          <w:rStyle w:val="a4"/>
          <w:rFonts w:ascii="Arial" w:hAnsi="Arial" w:cs="Arial"/>
          <w:sz w:val="20"/>
          <w:szCs w:val="20"/>
        </w:rPr>
        <w:t>При горении цистерн</w:t>
      </w:r>
      <w:bookmarkEnd w:id="443"/>
      <w:r>
        <w:rPr>
          <w:rStyle w:val="a4"/>
          <w:rFonts w:ascii="Arial" w:hAnsi="Arial" w:cs="Arial"/>
          <w:sz w:val="20"/>
          <w:szCs w:val="20"/>
        </w:rPr>
        <w:t xml:space="preserve"> с горючими жидкостями</w:t>
      </w:r>
      <w:r>
        <w:rPr>
          <w:rFonts w:ascii="Arial" w:hAnsi="Arial" w:cs="Arial"/>
          <w:sz w:val="20"/>
          <w:szCs w:val="20"/>
        </w:rPr>
        <w:t xml:space="preserve"> необходимо немедленно организовать их тушение. В случае горения паров жидкости над незакрытой горловиной цистерны необходимо под защитой пожарных стволов закрыть крышку или набросить на нее кошму. Горящую растекшуюся жидкость тушат водой, пеной, адсорбционными материалами. Возможен отвод растекшейся жидкости по канавам или обвалование земли для направления жидкости в безопасное место.</w:t>
      </w:r>
    </w:p>
    <w:p w:rsidR="006842F3" w:rsidRDefault="006842F3" w:rsidP="006842F3">
      <w:pPr>
        <w:pStyle w:val="a3"/>
      </w:pPr>
      <w:r>
        <w:t xml:space="preserve">   </w:t>
      </w:r>
      <w:bookmarkStart w:id="444" w:name="При_угрозе_огня_соседним"/>
      <w:r>
        <w:rPr>
          <w:rStyle w:val="a4"/>
          <w:rFonts w:ascii="Arial" w:hAnsi="Arial" w:cs="Arial"/>
          <w:sz w:val="20"/>
          <w:szCs w:val="20"/>
        </w:rPr>
        <w:t>При угрозе огня соседним</w:t>
      </w:r>
      <w:bookmarkEnd w:id="444"/>
      <w:r>
        <w:rPr>
          <w:rStyle w:val="a4"/>
          <w:rFonts w:ascii="Arial" w:hAnsi="Arial" w:cs="Arial"/>
          <w:sz w:val="20"/>
          <w:szCs w:val="20"/>
        </w:rPr>
        <w:t xml:space="preserve"> составам</w:t>
      </w:r>
      <w:r>
        <w:rPr>
          <w:rFonts w:ascii="Arial" w:hAnsi="Arial" w:cs="Arial"/>
          <w:sz w:val="20"/>
          <w:szCs w:val="20"/>
        </w:rPr>
        <w:t xml:space="preserve"> горящую цистерну необходимо отвести в безопасное место и организовать ее тушение. В случае горения нескольких цистерн одновременно усилия необходимо направлять на их охлаждение и защиту соседних вагонов и цистерн.</w:t>
      </w:r>
    </w:p>
    <w:p w:rsidR="006842F3" w:rsidRDefault="006842F3" w:rsidP="006842F3">
      <w:pPr>
        <w:pStyle w:val="a3"/>
      </w:pPr>
      <w:r>
        <w:t xml:space="preserve">   </w:t>
      </w:r>
      <w:bookmarkStart w:id="445" w:name="В_случае_пожара_в_вагоне"/>
      <w:r>
        <w:rPr>
          <w:rStyle w:val="a4"/>
          <w:rFonts w:ascii="Arial" w:hAnsi="Arial" w:cs="Arial"/>
          <w:sz w:val="20"/>
          <w:szCs w:val="20"/>
        </w:rPr>
        <w:t>В случае пожара в вагоне</w:t>
      </w:r>
      <w:bookmarkEnd w:id="445"/>
      <w:r>
        <w:rPr>
          <w:rFonts w:ascii="Arial" w:hAnsi="Arial" w:cs="Arial"/>
          <w:sz w:val="20"/>
          <w:szCs w:val="20"/>
        </w:rPr>
        <w:t xml:space="preserve"> следует ликвидировать открытое горение снаружи, а затем средства пожаротушения подать внутрь вагона (контейнера) через люки и двери. Иногда в местах наиболее интенсивного горения проделываются отверстия в крыше и стенах для ввода средств пожаротушения.</w:t>
      </w:r>
    </w:p>
    <w:p w:rsidR="006842F3" w:rsidRDefault="006842F3" w:rsidP="006842F3">
      <w:pPr>
        <w:pStyle w:val="a3"/>
      </w:pPr>
      <w:r>
        <w:t xml:space="preserve">   </w:t>
      </w:r>
      <w:bookmarkStart w:id="446" w:name="При_горении_баллонов"/>
      <w:r>
        <w:rPr>
          <w:rStyle w:val="a4"/>
          <w:rFonts w:ascii="Arial" w:hAnsi="Arial" w:cs="Arial"/>
          <w:sz w:val="20"/>
          <w:szCs w:val="20"/>
        </w:rPr>
        <w:t>При горении баллонов</w:t>
      </w:r>
      <w:bookmarkEnd w:id="446"/>
      <w:r>
        <w:rPr>
          <w:rFonts w:ascii="Arial" w:hAnsi="Arial" w:cs="Arial"/>
          <w:sz w:val="20"/>
          <w:szCs w:val="20"/>
        </w:rPr>
        <w:t xml:space="preserve"> </w:t>
      </w:r>
      <w:r>
        <w:rPr>
          <w:rStyle w:val="a4"/>
          <w:rFonts w:ascii="Arial" w:hAnsi="Arial" w:cs="Arial"/>
          <w:sz w:val="20"/>
          <w:szCs w:val="20"/>
        </w:rPr>
        <w:t>со сжатым и сжиженным газом</w:t>
      </w:r>
      <w:r>
        <w:rPr>
          <w:rFonts w:ascii="Arial" w:hAnsi="Arial" w:cs="Arial"/>
          <w:sz w:val="20"/>
          <w:szCs w:val="20"/>
        </w:rPr>
        <w:t xml:space="preserve"> работы необходимо проводить только из укрытия. Если ликвидировать факел горящего газа нельзя, то допускается свободное его выгорание. Горящую цистерну нужно постоянно охлаждать водой, чтобы исключить вероятность взрыва.</w:t>
      </w:r>
    </w:p>
    <w:p w:rsidR="004C0219" w:rsidRDefault="006842F3" w:rsidP="004C0219">
      <w:pPr>
        <w:pStyle w:val="a3"/>
      </w:pPr>
      <w:r>
        <w:t xml:space="preserve">   </w:t>
      </w:r>
      <w:r>
        <w:rPr>
          <w:rFonts w:ascii="Arial" w:hAnsi="Arial" w:cs="Arial"/>
          <w:sz w:val="20"/>
          <w:szCs w:val="20"/>
        </w:rPr>
        <w:t xml:space="preserve">При тушении пожара в подвижном </w:t>
      </w:r>
      <w:r>
        <w:rPr>
          <w:rStyle w:val="a4"/>
          <w:rFonts w:ascii="Arial" w:hAnsi="Arial" w:cs="Arial"/>
          <w:sz w:val="20"/>
          <w:szCs w:val="20"/>
        </w:rPr>
        <w:t xml:space="preserve">составе </w:t>
      </w:r>
      <w:bookmarkStart w:id="447" w:name="с_отравляющими"/>
      <w:r>
        <w:rPr>
          <w:rStyle w:val="a4"/>
          <w:rFonts w:ascii="Arial" w:hAnsi="Arial" w:cs="Arial"/>
          <w:sz w:val="20"/>
          <w:szCs w:val="20"/>
        </w:rPr>
        <w:t>с отравляющими</w:t>
      </w:r>
      <w:bookmarkEnd w:id="447"/>
      <w:r>
        <w:rPr>
          <w:rStyle w:val="a4"/>
          <w:rFonts w:ascii="Arial" w:hAnsi="Arial" w:cs="Arial"/>
          <w:sz w:val="20"/>
          <w:szCs w:val="20"/>
        </w:rPr>
        <w:t>, ядовитыми и взрывоопасными веществами</w:t>
      </w:r>
      <w:r>
        <w:rPr>
          <w:rFonts w:ascii="Arial" w:hAnsi="Arial" w:cs="Arial"/>
          <w:sz w:val="20"/>
          <w:szCs w:val="20"/>
        </w:rPr>
        <w:t xml:space="preserve"> следует:</w:t>
      </w:r>
      <w:r>
        <w:rPr>
          <w:rFonts w:ascii="Arial" w:hAnsi="Arial" w:cs="Arial"/>
          <w:sz w:val="20"/>
          <w:szCs w:val="20"/>
        </w:rPr>
        <w:br/>
        <w:t>- передвинуть горящий вагон в безопасное место;</w:t>
      </w:r>
      <w:r>
        <w:rPr>
          <w:rFonts w:ascii="Arial" w:hAnsi="Arial" w:cs="Arial"/>
          <w:sz w:val="20"/>
          <w:szCs w:val="20"/>
        </w:rPr>
        <w:br/>
        <w:t>- тушить пожар мощными водяными струями;</w:t>
      </w:r>
      <w:r>
        <w:rPr>
          <w:rFonts w:ascii="Arial" w:hAnsi="Arial" w:cs="Arial"/>
          <w:sz w:val="20"/>
          <w:szCs w:val="20"/>
        </w:rPr>
        <w:br/>
        <w:t>- открыть двери и люки;</w:t>
      </w:r>
      <w:r>
        <w:rPr>
          <w:rFonts w:ascii="Arial" w:hAnsi="Arial" w:cs="Arial"/>
          <w:sz w:val="20"/>
          <w:szCs w:val="20"/>
        </w:rPr>
        <w:br/>
        <w:t>- согласовать свои действия с сопровождающими груз лицами.</w:t>
      </w:r>
    </w:p>
    <w:p w:rsidR="006842F3" w:rsidRDefault="006842F3" w:rsidP="006842F3">
      <w:pPr>
        <w:pStyle w:val="a3"/>
        <w:jc w:val="center"/>
      </w:pPr>
      <w:r>
        <w:rPr>
          <w:rStyle w:val="a4"/>
          <w:rFonts w:ascii="Arial" w:hAnsi="Arial" w:cs="Arial"/>
          <w:sz w:val="20"/>
          <w:szCs w:val="20"/>
        </w:rPr>
        <w:t>Взрывы на ж/д транспорте</w:t>
      </w:r>
    </w:p>
    <w:p w:rsidR="006842F3" w:rsidRDefault="006842F3" w:rsidP="006842F3">
      <w:pPr>
        <w:pStyle w:val="a3"/>
      </w:pPr>
      <w:r>
        <w:rPr>
          <w:rFonts w:ascii="MS Sans Serif" w:hAnsi="MS Sans Serif"/>
          <w:sz w:val="20"/>
          <w:szCs w:val="20"/>
        </w:rPr>
        <w:t xml:space="preserve">  </w:t>
      </w:r>
      <w:r>
        <w:rPr>
          <w:rFonts w:ascii="Arial" w:hAnsi="Arial" w:cs="Arial"/>
          <w:sz w:val="20"/>
          <w:szCs w:val="20"/>
        </w:rPr>
        <w:t xml:space="preserve">При грузовых перевозках по железной дороге причиной ЧС могут быть </w:t>
      </w:r>
      <w:r>
        <w:rPr>
          <w:rFonts w:ascii="Arial" w:hAnsi="Arial" w:cs="Arial"/>
          <w:b/>
          <w:bCs/>
          <w:sz w:val="20"/>
          <w:szCs w:val="20"/>
        </w:rPr>
        <w:t>взрывы.</w:t>
      </w:r>
      <w:r>
        <w:rPr>
          <w:rFonts w:ascii="Arial" w:hAnsi="Arial" w:cs="Arial"/>
          <w:sz w:val="20"/>
          <w:szCs w:val="20"/>
        </w:rPr>
        <w:t xml:space="preserve"> Они происходят в результате нарушения правил транспортировки взрывоопасных грузов, скопления взрывоопасной смеси на пути следования состава, пожаров, террористических актов. Взрывы сопровождаются выделением большого количества энергии, образованием взрывной и звуковой волны.</w:t>
      </w:r>
    </w:p>
    <w:p w:rsidR="006842F3" w:rsidRDefault="006842F3" w:rsidP="006842F3">
      <w:pPr>
        <w:pStyle w:val="a3"/>
        <w:rPr>
          <w:rFonts w:ascii="Arial" w:hAnsi="Arial" w:cs="Arial"/>
          <w:sz w:val="20"/>
          <w:szCs w:val="20"/>
        </w:rPr>
      </w:pPr>
      <w:r>
        <w:rPr>
          <w:rFonts w:ascii="Arial" w:hAnsi="Arial" w:cs="Arial"/>
          <w:sz w:val="20"/>
          <w:szCs w:val="20"/>
        </w:rPr>
        <w:t>   Взрыв цистерны с сжиженными углеводородными газами характеризуется выбросом пламени на высоту 120-150 м, отбрасыванием многотонной цистерны на расстояние до 100 м, а металлических осколков - на несколько сотен метров. Особую опасность представляют собой взрывы емкостей и вагонов с ядовитыми газами и жидкостями, что приводит к загазованности территории, поражению людей и животных, экологическому загрязнению.</w:t>
      </w:r>
    </w:p>
    <w:p w:rsidR="006842F3" w:rsidRDefault="006842F3" w:rsidP="006842F3">
      <w:pPr>
        <w:pStyle w:val="a3"/>
      </w:pPr>
      <w:r>
        <w:rPr>
          <w:rFonts w:ascii="Arial" w:hAnsi="Arial" w:cs="Arial"/>
          <w:sz w:val="20"/>
          <w:szCs w:val="20"/>
        </w:rPr>
        <w:t>   Действия спасателей при взрывах на железной дороге должны быть направлены на оказание оперативной помощи людям, обезвреживание и обеззараживание пораженных территорий. Одновременно определяется степень зараженности окружающей среды.</w:t>
      </w:r>
    </w:p>
    <w:p w:rsidR="006842F3" w:rsidRDefault="006842F3" w:rsidP="006842F3">
      <w:pPr>
        <w:pStyle w:val="a3"/>
        <w:jc w:val="center"/>
      </w:pPr>
      <w:r>
        <w:rPr>
          <w:rStyle w:val="a4"/>
          <w:rFonts w:ascii="Arial" w:hAnsi="Arial" w:cs="Arial"/>
          <w:sz w:val="20"/>
          <w:szCs w:val="20"/>
        </w:rPr>
        <w:t>ЧС с опасными, вредными, ядовитыми грузами</w:t>
      </w:r>
    </w:p>
    <w:p w:rsidR="006842F3" w:rsidRPr="006842F3" w:rsidRDefault="006842F3" w:rsidP="006842F3">
      <w:pPr>
        <w:spacing w:before="100" w:beforeAutospacing="1" w:after="100" w:afterAutospacing="1" w:line="240" w:lineRule="auto"/>
        <w:rPr>
          <w:rFonts w:ascii="Times New Roman" w:eastAsia="Times New Roman" w:hAnsi="Times New Roman"/>
          <w:sz w:val="24"/>
          <w:szCs w:val="24"/>
          <w:lang w:eastAsia="ru-RU"/>
        </w:rPr>
      </w:pPr>
      <w:r w:rsidRPr="006842F3">
        <w:rPr>
          <w:rFonts w:ascii="Arial" w:eastAsia="Times New Roman" w:hAnsi="Arial" w:cs="Arial"/>
          <w:sz w:val="20"/>
          <w:szCs w:val="20"/>
          <w:lang w:eastAsia="ru-RU"/>
        </w:rPr>
        <w:t>На территории России перевозка</w:t>
      </w:r>
      <w:r w:rsidRPr="006842F3">
        <w:rPr>
          <w:rFonts w:ascii="Arial" w:eastAsia="Times New Roman" w:hAnsi="Arial" w:cs="Arial"/>
          <w:b/>
          <w:bCs/>
          <w:sz w:val="20"/>
          <w:szCs w:val="20"/>
          <w:lang w:eastAsia="ru-RU"/>
        </w:rPr>
        <w:t xml:space="preserve"> СДЯВ</w:t>
      </w:r>
      <w:r w:rsidRPr="006842F3">
        <w:rPr>
          <w:rFonts w:ascii="Arial" w:eastAsia="Times New Roman" w:hAnsi="Arial" w:cs="Arial"/>
          <w:sz w:val="20"/>
          <w:szCs w:val="20"/>
          <w:lang w:eastAsia="ru-RU"/>
        </w:rPr>
        <w:t xml:space="preserve"> осуществляется преимущественно железнодорожным транспортом с использованием цистерн, различных контейнеров, баллонов. Повреждение или разрушение их вызывает попадание СДЯВ в окружающую природную среду, что приводит к образованию зоны заражения, поражению людей, животных, отравлению воздуха, воды, почвы.</w:t>
      </w:r>
    </w:p>
    <w:p w:rsidR="006842F3" w:rsidRPr="006842F3" w:rsidRDefault="006842F3" w:rsidP="006842F3">
      <w:pPr>
        <w:spacing w:before="100" w:beforeAutospacing="1" w:after="100" w:afterAutospacing="1" w:line="240" w:lineRule="auto"/>
        <w:rPr>
          <w:rFonts w:ascii="Times New Roman" w:eastAsia="Times New Roman" w:hAnsi="Times New Roman"/>
          <w:sz w:val="24"/>
          <w:szCs w:val="24"/>
          <w:lang w:eastAsia="ru-RU"/>
        </w:rPr>
      </w:pPr>
      <w:r w:rsidRPr="006842F3">
        <w:rPr>
          <w:rFonts w:ascii="Times New Roman" w:eastAsia="Times New Roman" w:hAnsi="Times New Roman"/>
          <w:sz w:val="24"/>
          <w:szCs w:val="24"/>
          <w:lang w:eastAsia="ru-RU"/>
        </w:rPr>
        <w:t xml:space="preserve">   </w:t>
      </w:r>
      <w:bookmarkStart w:id="448" w:name="Характерной_особенностью"/>
      <w:r w:rsidRPr="006842F3">
        <w:rPr>
          <w:rFonts w:ascii="Arial" w:eastAsia="Times New Roman" w:hAnsi="Arial" w:cs="Arial"/>
          <w:b/>
          <w:bCs/>
          <w:sz w:val="20"/>
          <w:lang w:eastAsia="ru-RU"/>
        </w:rPr>
        <w:t>Характерной особенностью</w:t>
      </w:r>
      <w:bookmarkEnd w:id="448"/>
      <w:r w:rsidRPr="006842F3">
        <w:rPr>
          <w:rFonts w:ascii="Arial" w:eastAsia="Times New Roman" w:hAnsi="Arial" w:cs="Arial"/>
          <w:b/>
          <w:bCs/>
          <w:sz w:val="20"/>
          <w:lang w:eastAsia="ru-RU"/>
        </w:rPr>
        <w:t xml:space="preserve"> ЧС</w:t>
      </w:r>
      <w:r w:rsidRPr="006842F3">
        <w:rPr>
          <w:rFonts w:ascii="Arial" w:eastAsia="Times New Roman" w:hAnsi="Arial" w:cs="Arial"/>
          <w:sz w:val="20"/>
          <w:szCs w:val="20"/>
          <w:lang w:eastAsia="ru-RU"/>
        </w:rPr>
        <w:t>, связанных с выбросами СДЯВ, является высокая скорость формирования зоны заражения и поражения людей. Все это требует от спасателей принятия экстренных и эффективных мер.</w:t>
      </w:r>
    </w:p>
    <w:p w:rsidR="006842F3" w:rsidRPr="006842F3" w:rsidRDefault="006842F3" w:rsidP="006842F3">
      <w:pPr>
        <w:spacing w:before="100" w:beforeAutospacing="1" w:after="100" w:afterAutospacing="1" w:line="240" w:lineRule="auto"/>
        <w:rPr>
          <w:rFonts w:ascii="Arial" w:eastAsia="Times New Roman" w:hAnsi="Arial" w:cs="Arial"/>
          <w:sz w:val="20"/>
          <w:szCs w:val="20"/>
          <w:lang w:eastAsia="ru-RU"/>
        </w:rPr>
      </w:pPr>
      <w:r w:rsidRPr="006842F3">
        <w:rPr>
          <w:rFonts w:ascii="Arial" w:eastAsia="Times New Roman" w:hAnsi="Arial" w:cs="Arial"/>
          <w:sz w:val="20"/>
          <w:szCs w:val="20"/>
          <w:lang w:eastAsia="ru-RU"/>
        </w:rPr>
        <w:t xml:space="preserve">   </w:t>
      </w:r>
      <w:r w:rsidRPr="006842F3">
        <w:rPr>
          <w:rFonts w:ascii="Arial" w:eastAsia="Times New Roman" w:hAnsi="Arial" w:cs="Arial"/>
          <w:b/>
          <w:bCs/>
          <w:sz w:val="20"/>
          <w:lang w:eastAsia="ru-RU"/>
        </w:rPr>
        <w:t>При возникновении ЧС, связанной с выбросом СДЯВ, спасатели должны</w:t>
      </w:r>
      <w:r w:rsidRPr="006842F3">
        <w:rPr>
          <w:rFonts w:ascii="Arial" w:eastAsia="Times New Roman" w:hAnsi="Arial" w:cs="Arial"/>
          <w:sz w:val="20"/>
          <w:szCs w:val="20"/>
          <w:lang w:eastAsia="ru-RU"/>
        </w:rPr>
        <w:t>:</w:t>
      </w:r>
      <w:r w:rsidRPr="006842F3">
        <w:rPr>
          <w:rFonts w:ascii="Arial" w:eastAsia="Times New Roman" w:hAnsi="Arial" w:cs="Arial"/>
          <w:sz w:val="20"/>
          <w:szCs w:val="20"/>
          <w:lang w:eastAsia="ru-RU"/>
        </w:rPr>
        <w:br/>
        <w:t>- провести разведку, оценить химическую обстановку, определить границы опасной зоны, принять меры по ее ограждению;</w:t>
      </w:r>
      <w:r w:rsidRPr="006842F3">
        <w:rPr>
          <w:rFonts w:ascii="Arial" w:eastAsia="Times New Roman" w:hAnsi="Arial" w:cs="Arial"/>
          <w:sz w:val="20"/>
          <w:szCs w:val="20"/>
          <w:lang w:eastAsia="ru-RU"/>
        </w:rPr>
        <w:br/>
        <w:t>- выявить людей, подвергшихся воздействию ядовитых веществ, и оказать им помощь;</w:t>
      </w:r>
      <w:r w:rsidRPr="006842F3">
        <w:rPr>
          <w:rFonts w:ascii="Arial" w:eastAsia="Times New Roman" w:hAnsi="Arial" w:cs="Arial"/>
          <w:sz w:val="20"/>
          <w:szCs w:val="20"/>
          <w:lang w:eastAsia="ru-RU"/>
        </w:rPr>
        <w:br/>
        <w:t>- разработать план действий и приступить к ликвидации последствий аварии;</w:t>
      </w:r>
      <w:r w:rsidRPr="006842F3">
        <w:rPr>
          <w:rFonts w:ascii="Arial" w:eastAsia="Times New Roman" w:hAnsi="Arial" w:cs="Arial"/>
          <w:sz w:val="20"/>
          <w:szCs w:val="20"/>
          <w:lang w:eastAsia="ru-RU"/>
        </w:rPr>
        <w:br/>
        <w:t>- организовать контроль за содержанием опасных веществ в воздухе, воде, почве.</w:t>
      </w:r>
    </w:p>
    <w:p w:rsidR="006842F3" w:rsidRPr="006842F3" w:rsidRDefault="006842F3" w:rsidP="006842F3">
      <w:pPr>
        <w:spacing w:before="100" w:beforeAutospacing="1" w:after="100" w:afterAutospacing="1" w:line="240" w:lineRule="auto"/>
        <w:rPr>
          <w:rFonts w:ascii="Times New Roman" w:eastAsia="Times New Roman" w:hAnsi="Times New Roman"/>
          <w:sz w:val="24"/>
          <w:szCs w:val="24"/>
          <w:lang w:eastAsia="ru-RU"/>
        </w:rPr>
      </w:pPr>
      <w:r w:rsidRPr="006842F3">
        <w:rPr>
          <w:rFonts w:ascii="Arial" w:eastAsia="Times New Roman" w:hAnsi="Arial" w:cs="Arial"/>
          <w:sz w:val="20"/>
          <w:szCs w:val="20"/>
          <w:lang w:eastAsia="ru-RU"/>
        </w:rPr>
        <w:t xml:space="preserve">   </w:t>
      </w:r>
      <w:bookmarkStart w:id="449" w:name="Остановку_выброса_СДЯВ"/>
      <w:r w:rsidRPr="006842F3">
        <w:rPr>
          <w:rFonts w:ascii="Arial" w:eastAsia="Times New Roman" w:hAnsi="Arial" w:cs="Arial"/>
          <w:b/>
          <w:bCs/>
          <w:sz w:val="20"/>
          <w:lang w:eastAsia="ru-RU"/>
        </w:rPr>
        <w:t>Остановку выброса СДЯВ</w:t>
      </w:r>
      <w:bookmarkEnd w:id="449"/>
      <w:r w:rsidRPr="006842F3">
        <w:rPr>
          <w:rFonts w:ascii="Arial" w:eastAsia="Times New Roman" w:hAnsi="Arial" w:cs="Arial"/>
          <w:sz w:val="20"/>
          <w:szCs w:val="20"/>
          <w:lang w:eastAsia="ru-RU"/>
        </w:rPr>
        <w:t xml:space="preserve"> на железной дороге проводят путем заделки отверстий в емкости, перекачивания жидкости из аварийных емкостей в запасные, перегрузки опасных продуктов в безопасное место. Заделка течи осуществляется с использованием деревянных или пластмассовых клиньев, забиваемых в отверстия (течи). Иногда применяются хомуты или бандажи.</w:t>
      </w:r>
    </w:p>
    <w:p w:rsidR="006842F3" w:rsidRPr="006842F3" w:rsidRDefault="006842F3" w:rsidP="006842F3">
      <w:pPr>
        <w:spacing w:before="100" w:beforeAutospacing="1" w:after="100" w:afterAutospacing="1" w:line="240" w:lineRule="auto"/>
        <w:rPr>
          <w:rFonts w:ascii="Times New Roman" w:eastAsia="Times New Roman" w:hAnsi="Times New Roman"/>
          <w:sz w:val="24"/>
          <w:szCs w:val="24"/>
          <w:lang w:eastAsia="ru-RU"/>
        </w:rPr>
      </w:pPr>
      <w:r w:rsidRPr="006842F3">
        <w:rPr>
          <w:rFonts w:ascii="Times New Roman" w:eastAsia="Times New Roman" w:hAnsi="Times New Roman"/>
          <w:sz w:val="24"/>
          <w:szCs w:val="24"/>
          <w:lang w:eastAsia="ru-RU"/>
        </w:rPr>
        <w:t xml:space="preserve">   </w:t>
      </w:r>
      <w:bookmarkStart w:id="450" w:name="Источник_заражения"/>
      <w:r w:rsidRPr="006842F3">
        <w:rPr>
          <w:rFonts w:ascii="Arial" w:eastAsia="Times New Roman" w:hAnsi="Arial" w:cs="Arial"/>
          <w:b/>
          <w:bCs/>
          <w:sz w:val="20"/>
          <w:lang w:eastAsia="ru-RU"/>
        </w:rPr>
        <w:t>Источник заражения</w:t>
      </w:r>
      <w:bookmarkEnd w:id="450"/>
      <w:r w:rsidRPr="006842F3">
        <w:rPr>
          <w:rFonts w:ascii="Arial" w:eastAsia="Times New Roman" w:hAnsi="Arial" w:cs="Arial"/>
          <w:b/>
          <w:bCs/>
          <w:sz w:val="20"/>
          <w:lang w:eastAsia="ru-RU"/>
        </w:rPr>
        <w:t xml:space="preserve"> локализуется</w:t>
      </w:r>
      <w:r w:rsidRPr="006842F3">
        <w:rPr>
          <w:rFonts w:ascii="Arial" w:eastAsia="Times New Roman" w:hAnsi="Arial" w:cs="Arial"/>
          <w:sz w:val="20"/>
          <w:szCs w:val="20"/>
          <w:lang w:eastAsia="ru-RU"/>
        </w:rPr>
        <w:t xml:space="preserve"> обвалованием разлившегося вещества, созданием препятствий на пути его растекания, сбором вредных веществ в естественные углубления, специальные канавы или контейнеры, дегазацией СДЯВ растворами нейтрализующих веществ и адсорбентами (песок, щебень, грунт, гравий).</w:t>
      </w:r>
    </w:p>
    <w:p w:rsidR="006842F3" w:rsidRPr="006842F3" w:rsidRDefault="006842F3" w:rsidP="006842F3">
      <w:pPr>
        <w:spacing w:before="100" w:beforeAutospacing="1" w:after="100" w:afterAutospacing="1" w:line="240" w:lineRule="auto"/>
        <w:rPr>
          <w:rFonts w:ascii="Times New Roman" w:eastAsia="Times New Roman" w:hAnsi="Times New Roman"/>
          <w:sz w:val="24"/>
          <w:szCs w:val="24"/>
          <w:lang w:eastAsia="ru-RU"/>
        </w:rPr>
      </w:pPr>
      <w:r w:rsidRPr="006842F3">
        <w:rPr>
          <w:rFonts w:ascii="Times New Roman" w:eastAsia="Times New Roman" w:hAnsi="Times New Roman"/>
          <w:sz w:val="24"/>
          <w:szCs w:val="24"/>
          <w:lang w:eastAsia="ru-RU"/>
        </w:rPr>
        <w:t xml:space="preserve">   </w:t>
      </w:r>
      <w:r w:rsidRPr="006842F3">
        <w:rPr>
          <w:rFonts w:ascii="Arial" w:eastAsia="Times New Roman" w:hAnsi="Arial" w:cs="Arial"/>
          <w:sz w:val="20"/>
          <w:szCs w:val="20"/>
          <w:lang w:eastAsia="ru-RU"/>
        </w:rPr>
        <w:t xml:space="preserve">Для </w:t>
      </w:r>
      <w:bookmarkStart w:id="451" w:name="проведения_обвалования"/>
      <w:r w:rsidRPr="006842F3">
        <w:rPr>
          <w:rFonts w:ascii="Arial" w:eastAsia="Times New Roman" w:hAnsi="Arial" w:cs="Arial"/>
          <w:b/>
          <w:bCs/>
          <w:sz w:val="20"/>
          <w:lang w:eastAsia="ru-RU"/>
        </w:rPr>
        <w:t>проведения обвалования</w:t>
      </w:r>
      <w:bookmarkEnd w:id="451"/>
      <w:r w:rsidRPr="006842F3">
        <w:rPr>
          <w:rFonts w:ascii="Arial" w:eastAsia="Times New Roman" w:hAnsi="Arial" w:cs="Arial"/>
          <w:b/>
          <w:bCs/>
          <w:sz w:val="20"/>
          <w:lang w:eastAsia="ru-RU"/>
        </w:rPr>
        <w:t xml:space="preserve"> территории</w:t>
      </w:r>
      <w:r w:rsidRPr="006842F3">
        <w:rPr>
          <w:rFonts w:ascii="Arial" w:eastAsia="Times New Roman" w:hAnsi="Arial" w:cs="Arial"/>
          <w:sz w:val="20"/>
          <w:szCs w:val="20"/>
          <w:lang w:eastAsia="ru-RU"/>
        </w:rPr>
        <w:t>, устройства преград и углублений сбора почвы и адсорбционных материалов используются бульдозеры, скреперы, автогрейдеры, экскаваторы, ручные землеройные инструменты. С пораженной территории СДЯВ перекачиваются в цистерны и автоцистерны. После этого проводится обеззараживание территории и транспортных средств.</w:t>
      </w:r>
    </w:p>
    <w:p w:rsidR="006842F3" w:rsidRPr="006842F3" w:rsidRDefault="006842F3" w:rsidP="006842F3">
      <w:pPr>
        <w:spacing w:before="100" w:beforeAutospacing="1" w:after="100" w:afterAutospacing="1" w:line="240" w:lineRule="auto"/>
        <w:rPr>
          <w:rFonts w:ascii="Times New Roman" w:eastAsia="Times New Roman" w:hAnsi="Times New Roman"/>
          <w:sz w:val="24"/>
          <w:szCs w:val="24"/>
          <w:lang w:eastAsia="ru-RU"/>
        </w:rPr>
      </w:pPr>
      <w:r w:rsidRPr="006842F3">
        <w:rPr>
          <w:rFonts w:ascii="Times New Roman" w:eastAsia="Times New Roman" w:hAnsi="Times New Roman"/>
          <w:sz w:val="24"/>
          <w:szCs w:val="24"/>
          <w:lang w:eastAsia="ru-RU"/>
        </w:rPr>
        <w:t xml:space="preserve">   </w:t>
      </w:r>
      <w:bookmarkStart w:id="452" w:name="Нейтрализация"/>
      <w:r w:rsidRPr="006842F3">
        <w:rPr>
          <w:rFonts w:ascii="Arial" w:eastAsia="Times New Roman" w:hAnsi="Arial" w:cs="Arial"/>
          <w:b/>
          <w:bCs/>
          <w:sz w:val="20"/>
          <w:lang w:eastAsia="ru-RU"/>
        </w:rPr>
        <w:t>Нейтрализация</w:t>
      </w:r>
      <w:bookmarkEnd w:id="452"/>
      <w:r w:rsidRPr="006842F3">
        <w:rPr>
          <w:rFonts w:ascii="Arial" w:eastAsia="Times New Roman" w:hAnsi="Arial" w:cs="Arial"/>
          <w:b/>
          <w:bCs/>
          <w:sz w:val="20"/>
          <w:lang w:eastAsia="ru-RU"/>
        </w:rPr>
        <w:t xml:space="preserve"> СДЯВ жидкостным способом</w:t>
      </w:r>
      <w:r w:rsidRPr="006842F3">
        <w:rPr>
          <w:rFonts w:ascii="Arial" w:eastAsia="Times New Roman" w:hAnsi="Arial" w:cs="Arial"/>
          <w:sz w:val="20"/>
          <w:szCs w:val="20"/>
          <w:lang w:eastAsia="ru-RU"/>
        </w:rPr>
        <w:t xml:space="preserve"> осуществляется с помощью пожарных, поливочных, моечных машин, авторазливочных и насосных станций.</w:t>
      </w:r>
    </w:p>
    <w:p w:rsidR="006842F3" w:rsidRPr="006842F3" w:rsidRDefault="006842F3" w:rsidP="006842F3">
      <w:pPr>
        <w:spacing w:before="100" w:beforeAutospacing="1" w:after="100" w:afterAutospacing="1" w:line="240" w:lineRule="auto"/>
        <w:rPr>
          <w:rFonts w:ascii="Times New Roman" w:eastAsia="Times New Roman" w:hAnsi="Times New Roman"/>
          <w:sz w:val="24"/>
          <w:szCs w:val="24"/>
          <w:lang w:eastAsia="ru-RU"/>
        </w:rPr>
      </w:pPr>
      <w:r w:rsidRPr="006842F3">
        <w:rPr>
          <w:rFonts w:ascii="Times New Roman" w:eastAsia="Times New Roman" w:hAnsi="Times New Roman"/>
          <w:sz w:val="24"/>
          <w:szCs w:val="24"/>
          <w:lang w:eastAsia="ru-RU"/>
        </w:rPr>
        <w:t xml:space="preserve">   </w:t>
      </w:r>
      <w:bookmarkStart w:id="453" w:name="мерами_предосторожности"/>
      <w:r w:rsidRPr="006842F3">
        <w:rPr>
          <w:rFonts w:ascii="Arial" w:eastAsia="Times New Roman" w:hAnsi="Arial" w:cs="Arial"/>
          <w:sz w:val="20"/>
          <w:szCs w:val="20"/>
          <w:lang w:eastAsia="ru-RU"/>
        </w:rPr>
        <w:t>Все меры</w:t>
      </w:r>
      <w:bookmarkEnd w:id="453"/>
      <w:r w:rsidRPr="006842F3">
        <w:rPr>
          <w:rFonts w:ascii="Arial" w:eastAsia="Times New Roman" w:hAnsi="Arial" w:cs="Arial"/>
          <w:sz w:val="20"/>
          <w:szCs w:val="20"/>
          <w:lang w:eastAsia="ru-RU"/>
        </w:rPr>
        <w:t xml:space="preserve"> по ликвидации последствий ЧС с СДЯВ должны осуществляться с учетом характера груза и </w:t>
      </w:r>
      <w:r w:rsidRPr="006842F3">
        <w:rPr>
          <w:rFonts w:ascii="Arial" w:eastAsia="Times New Roman" w:hAnsi="Arial" w:cs="Arial"/>
          <w:b/>
          <w:bCs/>
          <w:sz w:val="20"/>
          <w:lang w:eastAsia="ru-RU"/>
        </w:rPr>
        <w:t>мерами предосторожности</w:t>
      </w:r>
      <w:r w:rsidRPr="006842F3">
        <w:rPr>
          <w:rFonts w:ascii="Arial" w:eastAsia="Times New Roman" w:hAnsi="Arial" w:cs="Arial"/>
          <w:sz w:val="20"/>
          <w:szCs w:val="20"/>
          <w:lang w:eastAsia="ru-RU"/>
        </w:rPr>
        <w:t>, указанными в аварийной карточке. При сопровождении опасного груза проводниками или специалистами грузоотправителя необходимо учитывать их указания в ходе проведения ПСР. Спасатели должны быть ознакомлены с основными характеристиками СДЯВ и средствами их обеззараживания.</w:t>
      </w:r>
    </w:p>
    <w:p w:rsidR="006842F3" w:rsidRDefault="006842F3" w:rsidP="006842F3">
      <w:pPr>
        <w:pStyle w:val="a3"/>
        <w:jc w:val="center"/>
      </w:pPr>
      <w:r w:rsidRPr="006842F3">
        <w:t> </w:t>
      </w:r>
      <w:r>
        <w:rPr>
          <w:rStyle w:val="a4"/>
          <w:rFonts w:ascii="Arial" w:hAnsi="Arial" w:cs="Arial"/>
          <w:sz w:val="20"/>
          <w:szCs w:val="20"/>
        </w:rPr>
        <w:t>Основные перевозимые СДЯВ и средства их обеззараживания</w:t>
      </w:r>
    </w:p>
    <w:p w:rsidR="006842F3" w:rsidRPr="006842F3" w:rsidRDefault="006842F3" w:rsidP="006842F3">
      <w:pPr>
        <w:spacing w:before="100" w:beforeAutospacing="1" w:after="100" w:afterAutospacing="1" w:line="240" w:lineRule="auto"/>
        <w:jc w:val="center"/>
        <w:rPr>
          <w:rFonts w:ascii="Times New Roman" w:eastAsia="Times New Roman" w:hAnsi="Times New Roman"/>
          <w:sz w:val="24"/>
          <w:szCs w:val="24"/>
          <w:lang w:eastAsia="ru-RU"/>
        </w:rPr>
      </w:pPr>
      <w:r w:rsidRPr="006842F3">
        <w:rPr>
          <w:rFonts w:ascii="Arial" w:eastAsia="Times New Roman" w:hAnsi="Arial" w:cs="Arial"/>
          <w:sz w:val="20"/>
          <w:szCs w:val="20"/>
          <w:lang w:eastAsia="ru-RU"/>
        </w:rPr>
        <w:t>Спасатели должны быть ознакомлены с основными характеристиками СДЯВ и средствами их обеззараживания</w:t>
      </w:r>
    </w:p>
    <w:tbl>
      <w:tblPr>
        <w:tblW w:w="69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277"/>
        <w:gridCol w:w="2277"/>
        <w:gridCol w:w="2346"/>
      </w:tblGrid>
      <w:tr w:rsidR="006842F3" w:rsidRPr="00CA4CFF" w:rsidTr="00CA4CFF">
        <w:tc>
          <w:tcPr>
            <w:tcW w:w="1650" w:type="pct"/>
            <w:hideMark/>
          </w:tcPr>
          <w:p w:rsidR="006842F3" w:rsidRPr="00CA4CFF" w:rsidRDefault="006842F3" w:rsidP="00CA4CFF">
            <w:pPr>
              <w:spacing w:after="0" w:line="240" w:lineRule="auto"/>
              <w:jc w:val="center"/>
              <w:rPr>
                <w:rFonts w:ascii="Times New Roman" w:eastAsia="Times New Roman" w:hAnsi="Times New Roman"/>
                <w:sz w:val="24"/>
                <w:szCs w:val="24"/>
                <w:lang w:eastAsia="ru-RU"/>
              </w:rPr>
            </w:pPr>
            <w:hyperlink r:id="rId702" w:anchor="Азота оксиды" w:history="1">
              <w:r w:rsidRPr="00CA4CFF">
                <w:rPr>
                  <w:rFonts w:ascii="MS Sans Serif" w:eastAsia="Times New Roman" w:hAnsi="MS Sans Serif"/>
                  <w:color w:val="0000FF"/>
                  <w:sz w:val="20"/>
                  <w:u w:val="single"/>
                  <w:lang w:eastAsia="ru-RU"/>
                </w:rPr>
                <w:t>азота оксиды</w:t>
              </w:r>
            </w:hyperlink>
          </w:p>
        </w:tc>
        <w:tc>
          <w:tcPr>
            <w:tcW w:w="1650" w:type="pct"/>
            <w:hideMark/>
          </w:tcPr>
          <w:p w:rsidR="006842F3" w:rsidRPr="00CA4CFF" w:rsidRDefault="006842F3" w:rsidP="00CA4CFF">
            <w:pPr>
              <w:spacing w:after="0" w:line="240" w:lineRule="auto"/>
              <w:jc w:val="center"/>
              <w:rPr>
                <w:rFonts w:ascii="Times New Roman" w:eastAsia="Times New Roman" w:hAnsi="Times New Roman"/>
                <w:sz w:val="24"/>
                <w:szCs w:val="24"/>
                <w:lang w:eastAsia="ru-RU"/>
              </w:rPr>
            </w:pPr>
            <w:hyperlink r:id="rId703" w:anchor="Метилмеркаптан" w:history="1">
              <w:r w:rsidRPr="00CA4CFF">
                <w:rPr>
                  <w:rFonts w:ascii="MS Sans Serif" w:eastAsia="Times New Roman" w:hAnsi="MS Sans Serif"/>
                  <w:color w:val="0000FF"/>
                  <w:sz w:val="20"/>
                  <w:u w:val="single"/>
                  <w:lang w:eastAsia="ru-RU"/>
                </w:rPr>
                <w:t>метилмеркаптан</w:t>
              </w:r>
            </w:hyperlink>
          </w:p>
        </w:tc>
        <w:tc>
          <w:tcPr>
            <w:tcW w:w="1700" w:type="pct"/>
            <w:hideMark/>
          </w:tcPr>
          <w:p w:rsidR="006842F3" w:rsidRPr="00CA4CFF" w:rsidRDefault="006842F3" w:rsidP="00CA4CFF">
            <w:pPr>
              <w:spacing w:after="0" w:line="240" w:lineRule="auto"/>
              <w:jc w:val="center"/>
              <w:rPr>
                <w:rFonts w:ascii="Times New Roman" w:eastAsia="Times New Roman" w:hAnsi="Times New Roman"/>
                <w:sz w:val="24"/>
                <w:szCs w:val="24"/>
                <w:lang w:eastAsia="ru-RU"/>
              </w:rPr>
            </w:pPr>
            <w:hyperlink r:id="rId704" w:anchor="Фосген" w:history="1">
              <w:r w:rsidRPr="00CA4CFF">
                <w:rPr>
                  <w:rFonts w:ascii="MS Sans Serif" w:eastAsia="Times New Roman" w:hAnsi="MS Sans Serif"/>
                  <w:color w:val="0000FF"/>
                  <w:sz w:val="20"/>
                  <w:u w:val="single"/>
                  <w:lang w:eastAsia="ru-RU"/>
                </w:rPr>
                <w:t>фосген</w:t>
              </w:r>
            </w:hyperlink>
          </w:p>
        </w:tc>
      </w:tr>
      <w:tr w:rsidR="006842F3" w:rsidRPr="00CA4CFF" w:rsidTr="00CA4CFF">
        <w:tc>
          <w:tcPr>
            <w:tcW w:w="1650" w:type="pct"/>
            <w:hideMark/>
          </w:tcPr>
          <w:p w:rsidR="006842F3" w:rsidRPr="00CA4CFF" w:rsidRDefault="006842F3" w:rsidP="00CA4CFF">
            <w:pPr>
              <w:spacing w:after="0" w:line="240" w:lineRule="auto"/>
              <w:jc w:val="center"/>
              <w:rPr>
                <w:rFonts w:ascii="Times New Roman" w:eastAsia="Times New Roman" w:hAnsi="Times New Roman"/>
                <w:sz w:val="24"/>
                <w:szCs w:val="24"/>
                <w:lang w:eastAsia="ru-RU"/>
              </w:rPr>
            </w:pPr>
            <w:hyperlink r:id="rId705" w:anchor="Акрилонитрил" w:history="1">
              <w:r w:rsidRPr="00CA4CFF">
                <w:rPr>
                  <w:rFonts w:ascii="MS Sans Serif" w:eastAsia="Times New Roman" w:hAnsi="MS Sans Serif"/>
                  <w:color w:val="0000FF"/>
                  <w:sz w:val="20"/>
                  <w:u w:val="single"/>
                  <w:lang w:eastAsia="ru-RU"/>
                </w:rPr>
                <w:t>акрилонитрил</w:t>
              </w:r>
            </w:hyperlink>
          </w:p>
        </w:tc>
        <w:tc>
          <w:tcPr>
            <w:tcW w:w="1650" w:type="pct"/>
            <w:hideMark/>
          </w:tcPr>
          <w:p w:rsidR="006842F3" w:rsidRPr="00CA4CFF" w:rsidRDefault="006842F3" w:rsidP="00CA4CFF">
            <w:pPr>
              <w:spacing w:after="0" w:line="240" w:lineRule="auto"/>
              <w:jc w:val="center"/>
              <w:rPr>
                <w:rFonts w:ascii="Times New Roman" w:eastAsia="Times New Roman" w:hAnsi="Times New Roman"/>
                <w:sz w:val="24"/>
                <w:szCs w:val="24"/>
                <w:lang w:eastAsia="ru-RU"/>
              </w:rPr>
            </w:pPr>
            <w:hyperlink r:id="rId706" w:anchor="Метил бромистый" w:history="1">
              <w:r w:rsidRPr="00CA4CFF">
                <w:rPr>
                  <w:rFonts w:ascii="MS Sans Serif" w:eastAsia="Times New Roman" w:hAnsi="MS Sans Serif"/>
                  <w:color w:val="0000FF"/>
                  <w:sz w:val="20"/>
                  <w:u w:val="single"/>
                  <w:lang w:eastAsia="ru-RU"/>
                </w:rPr>
                <w:t>метил бромистый</w:t>
              </w:r>
            </w:hyperlink>
          </w:p>
        </w:tc>
        <w:tc>
          <w:tcPr>
            <w:tcW w:w="1700" w:type="pct"/>
            <w:hideMark/>
          </w:tcPr>
          <w:p w:rsidR="006842F3" w:rsidRPr="00CA4CFF" w:rsidRDefault="006842F3" w:rsidP="00CA4CFF">
            <w:pPr>
              <w:spacing w:after="0" w:line="240" w:lineRule="auto"/>
              <w:jc w:val="center"/>
              <w:rPr>
                <w:rFonts w:ascii="Times New Roman" w:eastAsia="Times New Roman" w:hAnsi="Times New Roman"/>
                <w:sz w:val="24"/>
                <w:szCs w:val="24"/>
                <w:lang w:eastAsia="ru-RU"/>
              </w:rPr>
            </w:pPr>
            <w:hyperlink r:id="rId707" w:anchor="Фосфор треххлористый" w:history="1">
              <w:r w:rsidRPr="00CA4CFF">
                <w:rPr>
                  <w:rFonts w:ascii="MS Sans Serif" w:eastAsia="Times New Roman" w:hAnsi="MS Sans Serif"/>
                  <w:color w:val="0000FF"/>
                  <w:sz w:val="20"/>
                  <w:u w:val="single"/>
                  <w:lang w:eastAsia="ru-RU"/>
                </w:rPr>
                <w:t>фосфор треххлористый</w:t>
              </w:r>
            </w:hyperlink>
          </w:p>
        </w:tc>
      </w:tr>
      <w:tr w:rsidR="006842F3" w:rsidRPr="00CA4CFF" w:rsidTr="00CA4CFF">
        <w:tc>
          <w:tcPr>
            <w:tcW w:w="1650" w:type="pct"/>
            <w:hideMark/>
          </w:tcPr>
          <w:p w:rsidR="006842F3" w:rsidRPr="00CA4CFF" w:rsidRDefault="006842F3" w:rsidP="00CA4CFF">
            <w:pPr>
              <w:spacing w:after="0" w:line="240" w:lineRule="auto"/>
              <w:jc w:val="center"/>
              <w:rPr>
                <w:rFonts w:ascii="Times New Roman" w:eastAsia="Times New Roman" w:hAnsi="Times New Roman"/>
                <w:sz w:val="24"/>
                <w:szCs w:val="24"/>
                <w:lang w:eastAsia="ru-RU"/>
              </w:rPr>
            </w:pPr>
            <w:hyperlink r:id="rId708" w:anchor="Акролеин" w:history="1">
              <w:r w:rsidRPr="00CA4CFF">
                <w:rPr>
                  <w:rFonts w:ascii="MS Sans Serif" w:eastAsia="Times New Roman" w:hAnsi="MS Sans Serif"/>
                  <w:color w:val="0000FF"/>
                  <w:sz w:val="20"/>
                  <w:u w:val="single"/>
                  <w:lang w:eastAsia="ru-RU"/>
                </w:rPr>
                <w:t>акролеин</w:t>
              </w:r>
            </w:hyperlink>
          </w:p>
        </w:tc>
        <w:tc>
          <w:tcPr>
            <w:tcW w:w="1650" w:type="pct"/>
            <w:hideMark/>
          </w:tcPr>
          <w:p w:rsidR="006842F3" w:rsidRPr="00CA4CFF" w:rsidRDefault="006842F3" w:rsidP="00CA4CFF">
            <w:pPr>
              <w:spacing w:after="0" w:line="240" w:lineRule="auto"/>
              <w:jc w:val="center"/>
              <w:rPr>
                <w:rFonts w:ascii="Times New Roman" w:eastAsia="Times New Roman" w:hAnsi="Times New Roman"/>
                <w:sz w:val="24"/>
                <w:szCs w:val="24"/>
                <w:lang w:eastAsia="ru-RU"/>
              </w:rPr>
            </w:pPr>
            <w:hyperlink r:id="rId709" w:anchor="Метил хлористый" w:history="1">
              <w:r w:rsidRPr="00CA4CFF">
                <w:rPr>
                  <w:rFonts w:ascii="MS Sans Serif" w:eastAsia="Times New Roman" w:hAnsi="MS Sans Serif"/>
                  <w:color w:val="0000FF"/>
                  <w:sz w:val="20"/>
                  <w:u w:val="single"/>
                  <w:lang w:eastAsia="ru-RU"/>
                </w:rPr>
                <w:t>метил хлористый</w:t>
              </w:r>
            </w:hyperlink>
          </w:p>
        </w:tc>
        <w:tc>
          <w:tcPr>
            <w:tcW w:w="1700" w:type="pct"/>
            <w:hideMark/>
          </w:tcPr>
          <w:p w:rsidR="006842F3" w:rsidRPr="00CA4CFF" w:rsidRDefault="006842F3" w:rsidP="00CA4CFF">
            <w:pPr>
              <w:spacing w:after="0" w:line="240" w:lineRule="auto"/>
              <w:jc w:val="center"/>
              <w:rPr>
                <w:rFonts w:ascii="Times New Roman" w:eastAsia="Times New Roman" w:hAnsi="Times New Roman"/>
                <w:sz w:val="24"/>
                <w:szCs w:val="24"/>
                <w:lang w:eastAsia="ru-RU"/>
              </w:rPr>
            </w:pPr>
            <w:hyperlink r:id="rId710" w:anchor="Фосфора хлорокись" w:history="1">
              <w:r w:rsidRPr="00CA4CFF">
                <w:rPr>
                  <w:rFonts w:ascii="MS Sans Serif" w:eastAsia="Times New Roman" w:hAnsi="MS Sans Serif"/>
                  <w:color w:val="0000FF"/>
                  <w:sz w:val="20"/>
                  <w:u w:val="single"/>
                  <w:lang w:eastAsia="ru-RU"/>
                </w:rPr>
                <w:t>фосфора хлорокись</w:t>
              </w:r>
            </w:hyperlink>
          </w:p>
        </w:tc>
      </w:tr>
      <w:tr w:rsidR="006842F3" w:rsidRPr="00CA4CFF" w:rsidTr="00CA4CFF">
        <w:tc>
          <w:tcPr>
            <w:tcW w:w="1650" w:type="pct"/>
            <w:hideMark/>
          </w:tcPr>
          <w:p w:rsidR="006842F3" w:rsidRPr="00CA4CFF" w:rsidRDefault="006842F3" w:rsidP="00CA4CFF">
            <w:pPr>
              <w:spacing w:after="0" w:line="240" w:lineRule="auto"/>
              <w:jc w:val="center"/>
              <w:rPr>
                <w:rFonts w:ascii="Times New Roman" w:eastAsia="Times New Roman" w:hAnsi="Times New Roman"/>
                <w:sz w:val="24"/>
                <w:szCs w:val="24"/>
                <w:lang w:eastAsia="ru-RU"/>
              </w:rPr>
            </w:pPr>
            <w:hyperlink r:id="rId711" w:anchor="Аммиак" w:history="1">
              <w:r w:rsidRPr="00CA4CFF">
                <w:rPr>
                  <w:rFonts w:ascii="MS Sans Serif" w:eastAsia="Times New Roman" w:hAnsi="MS Sans Serif"/>
                  <w:color w:val="0000FF"/>
                  <w:sz w:val="20"/>
                  <w:u w:val="single"/>
                  <w:lang w:eastAsia="ru-RU"/>
                </w:rPr>
                <w:t>аммиак</w:t>
              </w:r>
            </w:hyperlink>
          </w:p>
        </w:tc>
        <w:tc>
          <w:tcPr>
            <w:tcW w:w="1650" w:type="pct"/>
            <w:hideMark/>
          </w:tcPr>
          <w:p w:rsidR="006842F3" w:rsidRPr="00CA4CFF" w:rsidRDefault="006842F3" w:rsidP="00CA4CFF">
            <w:pPr>
              <w:spacing w:after="0" w:line="240" w:lineRule="auto"/>
              <w:jc w:val="center"/>
              <w:rPr>
                <w:rFonts w:ascii="Times New Roman" w:eastAsia="Times New Roman" w:hAnsi="Times New Roman"/>
                <w:sz w:val="24"/>
                <w:szCs w:val="24"/>
                <w:lang w:eastAsia="ru-RU"/>
              </w:rPr>
            </w:pPr>
            <w:hyperlink r:id="rId712" w:anchor="Окись этилена" w:history="1">
              <w:r w:rsidRPr="00CA4CFF">
                <w:rPr>
                  <w:rFonts w:ascii="MS Sans Serif" w:eastAsia="Times New Roman" w:hAnsi="MS Sans Serif"/>
                  <w:color w:val="0000FF"/>
                  <w:sz w:val="20"/>
                  <w:u w:val="single"/>
                  <w:lang w:eastAsia="ru-RU"/>
                </w:rPr>
                <w:t>окись этилена</w:t>
              </w:r>
            </w:hyperlink>
          </w:p>
        </w:tc>
        <w:tc>
          <w:tcPr>
            <w:tcW w:w="1700" w:type="pct"/>
            <w:hideMark/>
          </w:tcPr>
          <w:p w:rsidR="006842F3" w:rsidRPr="00CA4CFF" w:rsidRDefault="006842F3" w:rsidP="00CA4CFF">
            <w:pPr>
              <w:spacing w:after="0" w:line="240" w:lineRule="auto"/>
              <w:jc w:val="center"/>
              <w:rPr>
                <w:rFonts w:ascii="Times New Roman" w:eastAsia="Times New Roman" w:hAnsi="Times New Roman"/>
                <w:sz w:val="24"/>
                <w:szCs w:val="24"/>
                <w:lang w:eastAsia="ru-RU"/>
              </w:rPr>
            </w:pPr>
            <w:hyperlink r:id="rId713" w:anchor="Фтор" w:history="1">
              <w:r w:rsidRPr="00CA4CFF">
                <w:rPr>
                  <w:rFonts w:ascii="MS Sans Serif" w:eastAsia="Times New Roman" w:hAnsi="MS Sans Serif"/>
                  <w:color w:val="0000FF"/>
                  <w:sz w:val="20"/>
                  <w:u w:val="single"/>
                  <w:lang w:eastAsia="ru-RU"/>
                </w:rPr>
                <w:t>фтор</w:t>
              </w:r>
            </w:hyperlink>
          </w:p>
        </w:tc>
      </w:tr>
      <w:tr w:rsidR="006842F3" w:rsidRPr="00CA4CFF" w:rsidTr="00CA4CFF">
        <w:tc>
          <w:tcPr>
            <w:tcW w:w="1650" w:type="pct"/>
            <w:hideMark/>
          </w:tcPr>
          <w:p w:rsidR="006842F3" w:rsidRPr="00CA4CFF" w:rsidRDefault="006842F3" w:rsidP="00CA4CFF">
            <w:pPr>
              <w:spacing w:after="0" w:line="240" w:lineRule="auto"/>
              <w:jc w:val="center"/>
              <w:rPr>
                <w:rFonts w:ascii="Times New Roman" w:eastAsia="Times New Roman" w:hAnsi="Times New Roman"/>
                <w:sz w:val="24"/>
                <w:szCs w:val="24"/>
                <w:lang w:eastAsia="ru-RU"/>
              </w:rPr>
            </w:pPr>
            <w:hyperlink r:id="rId714" w:anchor="Ацетонитрил" w:history="1">
              <w:r w:rsidRPr="00CA4CFF">
                <w:rPr>
                  <w:rFonts w:ascii="MS Sans Serif" w:eastAsia="Times New Roman" w:hAnsi="MS Sans Serif"/>
                  <w:color w:val="0000FF"/>
                  <w:sz w:val="20"/>
                  <w:u w:val="single"/>
                  <w:lang w:eastAsia="ru-RU"/>
                </w:rPr>
                <w:t>ацетонитрил</w:t>
              </w:r>
            </w:hyperlink>
          </w:p>
        </w:tc>
        <w:tc>
          <w:tcPr>
            <w:tcW w:w="1650" w:type="pct"/>
            <w:hideMark/>
          </w:tcPr>
          <w:p w:rsidR="006842F3" w:rsidRPr="00CA4CFF" w:rsidRDefault="006842F3" w:rsidP="00CA4CFF">
            <w:pPr>
              <w:spacing w:after="0" w:line="240" w:lineRule="auto"/>
              <w:jc w:val="center"/>
              <w:rPr>
                <w:rFonts w:ascii="Times New Roman" w:eastAsia="Times New Roman" w:hAnsi="Times New Roman"/>
                <w:sz w:val="24"/>
                <w:szCs w:val="24"/>
                <w:lang w:eastAsia="ru-RU"/>
              </w:rPr>
            </w:pPr>
            <w:hyperlink r:id="rId715" w:anchor="Сероводород" w:history="1">
              <w:r w:rsidRPr="00CA4CFF">
                <w:rPr>
                  <w:rFonts w:ascii="MS Sans Serif" w:eastAsia="Times New Roman" w:hAnsi="MS Sans Serif"/>
                  <w:color w:val="0000FF"/>
                  <w:sz w:val="20"/>
                  <w:u w:val="single"/>
                  <w:lang w:eastAsia="ru-RU"/>
                </w:rPr>
                <w:t>сероводород</w:t>
              </w:r>
            </w:hyperlink>
          </w:p>
        </w:tc>
        <w:tc>
          <w:tcPr>
            <w:tcW w:w="1700" w:type="pct"/>
            <w:hideMark/>
          </w:tcPr>
          <w:p w:rsidR="006842F3" w:rsidRPr="00CA4CFF" w:rsidRDefault="006842F3" w:rsidP="00CA4CFF">
            <w:pPr>
              <w:spacing w:after="0" w:line="240" w:lineRule="auto"/>
              <w:jc w:val="center"/>
              <w:rPr>
                <w:rFonts w:ascii="Times New Roman" w:eastAsia="Times New Roman" w:hAnsi="Times New Roman"/>
                <w:sz w:val="24"/>
                <w:szCs w:val="24"/>
                <w:lang w:eastAsia="ru-RU"/>
              </w:rPr>
            </w:pPr>
            <w:hyperlink r:id="rId716" w:anchor="Хлор" w:history="1">
              <w:r w:rsidRPr="00CA4CFF">
                <w:rPr>
                  <w:rFonts w:ascii="MS Sans Serif" w:eastAsia="Times New Roman" w:hAnsi="MS Sans Serif"/>
                  <w:color w:val="0000FF"/>
                  <w:sz w:val="20"/>
                  <w:u w:val="single"/>
                  <w:lang w:eastAsia="ru-RU"/>
                </w:rPr>
                <w:t>хлор</w:t>
              </w:r>
            </w:hyperlink>
          </w:p>
        </w:tc>
      </w:tr>
      <w:tr w:rsidR="006842F3" w:rsidRPr="00CA4CFF" w:rsidTr="00CA4CFF">
        <w:tc>
          <w:tcPr>
            <w:tcW w:w="1650" w:type="pct"/>
            <w:hideMark/>
          </w:tcPr>
          <w:p w:rsidR="006842F3" w:rsidRPr="00CA4CFF" w:rsidRDefault="006842F3" w:rsidP="00CA4CFF">
            <w:pPr>
              <w:spacing w:after="0" w:line="240" w:lineRule="auto"/>
              <w:jc w:val="center"/>
              <w:rPr>
                <w:rFonts w:ascii="Times New Roman" w:eastAsia="Times New Roman" w:hAnsi="Times New Roman"/>
                <w:sz w:val="24"/>
                <w:szCs w:val="24"/>
                <w:lang w:eastAsia="ru-RU"/>
              </w:rPr>
            </w:pPr>
            <w:hyperlink r:id="rId717" w:anchor="Ацетонциангидрин" w:history="1">
              <w:r w:rsidRPr="00CA4CFF">
                <w:rPr>
                  <w:rFonts w:ascii="MS Sans Serif" w:eastAsia="Times New Roman" w:hAnsi="MS Sans Serif"/>
                  <w:color w:val="0000FF"/>
                  <w:sz w:val="20"/>
                  <w:u w:val="single"/>
                  <w:lang w:eastAsia="ru-RU"/>
                </w:rPr>
                <w:t>ацетонциангидрин</w:t>
              </w:r>
            </w:hyperlink>
          </w:p>
        </w:tc>
        <w:tc>
          <w:tcPr>
            <w:tcW w:w="1650" w:type="pct"/>
            <w:hideMark/>
          </w:tcPr>
          <w:p w:rsidR="006842F3" w:rsidRPr="00CA4CFF" w:rsidRDefault="006842F3" w:rsidP="00CA4CFF">
            <w:pPr>
              <w:spacing w:after="0" w:line="240" w:lineRule="auto"/>
              <w:jc w:val="center"/>
              <w:rPr>
                <w:rFonts w:ascii="Times New Roman" w:eastAsia="Times New Roman" w:hAnsi="Times New Roman"/>
                <w:sz w:val="24"/>
                <w:szCs w:val="24"/>
                <w:lang w:eastAsia="ru-RU"/>
              </w:rPr>
            </w:pPr>
            <w:hyperlink r:id="rId718" w:anchor="Сероводородная кислота" w:history="1">
              <w:r w:rsidRPr="00CA4CFF">
                <w:rPr>
                  <w:rFonts w:ascii="MS Sans Serif" w:eastAsia="Times New Roman" w:hAnsi="MS Sans Serif"/>
                  <w:color w:val="0000FF"/>
                  <w:sz w:val="20"/>
                  <w:u w:val="single"/>
                  <w:lang w:eastAsia="ru-RU"/>
                </w:rPr>
                <w:t>сероводородная кислота</w:t>
              </w:r>
            </w:hyperlink>
          </w:p>
        </w:tc>
        <w:tc>
          <w:tcPr>
            <w:tcW w:w="1700" w:type="pct"/>
            <w:hideMark/>
          </w:tcPr>
          <w:p w:rsidR="006842F3" w:rsidRPr="00CA4CFF" w:rsidRDefault="006842F3" w:rsidP="00CA4CFF">
            <w:pPr>
              <w:spacing w:after="0" w:line="240" w:lineRule="auto"/>
              <w:jc w:val="center"/>
              <w:rPr>
                <w:rFonts w:ascii="Times New Roman" w:eastAsia="Times New Roman" w:hAnsi="Times New Roman"/>
                <w:sz w:val="24"/>
                <w:szCs w:val="24"/>
                <w:lang w:eastAsia="ru-RU"/>
              </w:rPr>
            </w:pPr>
            <w:hyperlink r:id="rId719" w:anchor="Хлорпикрин" w:history="1">
              <w:r w:rsidRPr="00CA4CFF">
                <w:rPr>
                  <w:rFonts w:ascii="MS Sans Serif" w:eastAsia="Times New Roman" w:hAnsi="MS Sans Serif"/>
                  <w:color w:val="0000FF"/>
                  <w:sz w:val="20"/>
                  <w:u w:val="single"/>
                  <w:lang w:eastAsia="ru-RU"/>
                </w:rPr>
                <w:t>хлорпикрин</w:t>
              </w:r>
            </w:hyperlink>
          </w:p>
        </w:tc>
      </w:tr>
      <w:tr w:rsidR="006842F3" w:rsidRPr="00CA4CFF" w:rsidTr="00CA4CFF">
        <w:tc>
          <w:tcPr>
            <w:tcW w:w="1650" w:type="pct"/>
            <w:hideMark/>
          </w:tcPr>
          <w:p w:rsidR="006842F3" w:rsidRPr="00CA4CFF" w:rsidRDefault="006842F3" w:rsidP="00CA4CFF">
            <w:pPr>
              <w:spacing w:after="0" w:line="240" w:lineRule="auto"/>
              <w:jc w:val="center"/>
              <w:rPr>
                <w:rFonts w:ascii="Times New Roman" w:eastAsia="Times New Roman" w:hAnsi="Times New Roman"/>
                <w:sz w:val="24"/>
                <w:szCs w:val="24"/>
                <w:lang w:eastAsia="ru-RU"/>
              </w:rPr>
            </w:pPr>
            <w:hyperlink r:id="rId720" w:anchor="Водород бромистый" w:history="1">
              <w:r w:rsidRPr="00CA4CFF">
                <w:rPr>
                  <w:rFonts w:ascii="MS Sans Serif" w:eastAsia="Times New Roman" w:hAnsi="MS Sans Serif"/>
                  <w:color w:val="0000FF"/>
                  <w:sz w:val="20"/>
                  <w:u w:val="single"/>
                  <w:lang w:eastAsia="ru-RU"/>
                </w:rPr>
                <w:t>водород бромистый</w:t>
              </w:r>
            </w:hyperlink>
          </w:p>
        </w:tc>
        <w:tc>
          <w:tcPr>
            <w:tcW w:w="1650" w:type="pct"/>
            <w:hideMark/>
          </w:tcPr>
          <w:p w:rsidR="006842F3" w:rsidRPr="00CA4CFF" w:rsidRDefault="006842F3" w:rsidP="00CA4CFF">
            <w:pPr>
              <w:spacing w:after="0" w:line="240" w:lineRule="auto"/>
              <w:jc w:val="center"/>
              <w:rPr>
                <w:rFonts w:ascii="Times New Roman" w:eastAsia="Times New Roman" w:hAnsi="Times New Roman"/>
                <w:sz w:val="24"/>
                <w:szCs w:val="24"/>
                <w:lang w:eastAsia="ru-RU"/>
              </w:rPr>
            </w:pPr>
            <w:hyperlink r:id="rId721" w:anchor="Сероуглерод" w:history="1">
              <w:r w:rsidRPr="00CA4CFF">
                <w:rPr>
                  <w:rFonts w:ascii="MS Sans Serif" w:eastAsia="Times New Roman" w:hAnsi="MS Sans Serif"/>
                  <w:color w:val="0000FF"/>
                  <w:sz w:val="20"/>
                  <w:u w:val="single"/>
                  <w:lang w:eastAsia="ru-RU"/>
                </w:rPr>
                <w:t>сероуглерод</w:t>
              </w:r>
            </w:hyperlink>
          </w:p>
        </w:tc>
        <w:tc>
          <w:tcPr>
            <w:tcW w:w="1700" w:type="pct"/>
            <w:hideMark/>
          </w:tcPr>
          <w:p w:rsidR="006842F3" w:rsidRPr="00CA4CFF" w:rsidRDefault="006842F3" w:rsidP="00CA4CFF">
            <w:pPr>
              <w:spacing w:after="0" w:line="240" w:lineRule="auto"/>
              <w:jc w:val="center"/>
              <w:rPr>
                <w:rFonts w:ascii="Times New Roman" w:eastAsia="Times New Roman" w:hAnsi="Times New Roman"/>
                <w:sz w:val="24"/>
                <w:szCs w:val="24"/>
                <w:lang w:eastAsia="ru-RU"/>
              </w:rPr>
            </w:pPr>
            <w:hyperlink r:id="rId722" w:anchor="Хлорциан" w:history="1">
              <w:r w:rsidRPr="00CA4CFF">
                <w:rPr>
                  <w:rFonts w:ascii="MS Sans Serif" w:eastAsia="Times New Roman" w:hAnsi="MS Sans Serif"/>
                  <w:color w:val="0000FF"/>
                  <w:sz w:val="20"/>
                  <w:u w:val="single"/>
                  <w:lang w:eastAsia="ru-RU"/>
                </w:rPr>
                <w:t>хлорциан</w:t>
              </w:r>
            </w:hyperlink>
          </w:p>
        </w:tc>
      </w:tr>
      <w:tr w:rsidR="006842F3" w:rsidRPr="00CA4CFF" w:rsidTr="00CA4CFF">
        <w:tc>
          <w:tcPr>
            <w:tcW w:w="1650" w:type="pct"/>
            <w:hideMark/>
          </w:tcPr>
          <w:p w:rsidR="006842F3" w:rsidRPr="00CA4CFF" w:rsidRDefault="006842F3" w:rsidP="00CA4CFF">
            <w:pPr>
              <w:spacing w:after="0" w:line="240" w:lineRule="auto"/>
              <w:jc w:val="center"/>
              <w:rPr>
                <w:rFonts w:ascii="Times New Roman" w:eastAsia="Times New Roman" w:hAnsi="Times New Roman"/>
                <w:sz w:val="24"/>
                <w:szCs w:val="24"/>
                <w:lang w:eastAsia="ru-RU"/>
              </w:rPr>
            </w:pPr>
            <w:hyperlink r:id="rId723" w:anchor="Водород мышьяковистый" w:history="1">
              <w:r w:rsidRPr="00CA4CFF">
                <w:rPr>
                  <w:rFonts w:ascii="MS Sans Serif" w:eastAsia="Times New Roman" w:hAnsi="MS Sans Serif"/>
                  <w:color w:val="0000FF"/>
                  <w:sz w:val="20"/>
                  <w:u w:val="single"/>
                  <w:lang w:eastAsia="ru-RU"/>
                </w:rPr>
                <w:t>водород мышьяковистый</w:t>
              </w:r>
            </w:hyperlink>
          </w:p>
        </w:tc>
        <w:tc>
          <w:tcPr>
            <w:tcW w:w="1650" w:type="pct"/>
            <w:hideMark/>
          </w:tcPr>
          <w:p w:rsidR="006842F3" w:rsidRPr="00CA4CFF" w:rsidRDefault="006842F3" w:rsidP="00CA4CFF">
            <w:pPr>
              <w:spacing w:after="0" w:line="240" w:lineRule="auto"/>
              <w:jc w:val="center"/>
              <w:rPr>
                <w:rFonts w:ascii="Times New Roman" w:eastAsia="Times New Roman" w:hAnsi="Times New Roman"/>
                <w:sz w:val="24"/>
                <w:szCs w:val="24"/>
                <w:lang w:eastAsia="ru-RU"/>
              </w:rPr>
            </w:pPr>
            <w:hyperlink r:id="rId724" w:anchor="Сернистый ангидрид" w:history="1">
              <w:r w:rsidRPr="00CA4CFF">
                <w:rPr>
                  <w:rFonts w:ascii="MS Sans Serif" w:eastAsia="Times New Roman" w:hAnsi="MS Sans Serif"/>
                  <w:color w:val="0000FF"/>
                  <w:sz w:val="20"/>
                  <w:u w:val="single"/>
                  <w:lang w:eastAsia="ru-RU"/>
                </w:rPr>
                <w:t>сернистый ангидрид</w:t>
              </w:r>
            </w:hyperlink>
          </w:p>
        </w:tc>
        <w:tc>
          <w:tcPr>
            <w:tcW w:w="1700" w:type="pct"/>
            <w:hideMark/>
          </w:tcPr>
          <w:p w:rsidR="006842F3" w:rsidRPr="00CA4CFF" w:rsidRDefault="006842F3" w:rsidP="00CA4CFF">
            <w:pPr>
              <w:spacing w:after="0" w:line="240" w:lineRule="auto"/>
              <w:jc w:val="center"/>
              <w:rPr>
                <w:rFonts w:ascii="Times New Roman" w:eastAsia="Times New Roman" w:hAnsi="Times New Roman"/>
                <w:sz w:val="24"/>
                <w:szCs w:val="24"/>
                <w:lang w:eastAsia="ru-RU"/>
              </w:rPr>
            </w:pPr>
            <w:hyperlink r:id="rId725" w:anchor="Этиденхимин" w:history="1">
              <w:r w:rsidRPr="00CA4CFF">
                <w:rPr>
                  <w:rFonts w:ascii="MS Sans Serif" w:eastAsia="Times New Roman" w:hAnsi="MS Sans Serif"/>
                  <w:color w:val="0000FF"/>
                  <w:sz w:val="20"/>
                  <w:u w:val="single"/>
                  <w:lang w:eastAsia="ru-RU"/>
                </w:rPr>
                <w:t>этиденхимин</w:t>
              </w:r>
            </w:hyperlink>
          </w:p>
        </w:tc>
      </w:tr>
      <w:tr w:rsidR="006842F3" w:rsidRPr="00CA4CFF" w:rsidTr="00CA4CFF">
        <w:tc>
          <w:tcPr>
            <w:tcW w:w="1650" w:type="pct"/>
            <w:hideMark/>
          </w:tcPr>
          <w:p w:rsidR="006842F3" w:rsidRPr="00CA4CFF" w:rsidRDefault="006842F3" w:rsidP="00CA4CFF">
            <w:pPr>
              <w:spacing w:after="0" w:line="240" w:lineRule="auto"/>
              <w:jc w:val="center"/>
              <w:rPr>
                <w:rFonts w:ascii="Times New Roman" w:eastAsia="Times New Roman" w:hAnsi="Times New Roman"/>
                <w:sz w:val="24"/>
                <w:szCs w:val="24"/>
                <w:lang w:eastAsia="ru-RU"/>
              </w:rPr>
            </w:pPr>
            <w:hyperlink r:id="rId726" w:anchor="Водород фтористый" w:history="1">
              <w:r w:rsidRPr="00CA4CFF">
                <w:rPr>
                  <w:rFonts w:ascii="MS Sans Serif" w:eastAsia="Times New Roman" w:hAnsi="MS Sans Serif"/>
                  <w:color w:val="0000FF"/>
                  <w:sz w:val="20"/>
                  <w:u w:val="single"/>
                  <w:lang w:eastAsia="ru-RU"/>
                </w:rPr>
                <w:t>водород фтористый</w:t>
              </w:r>
            </w:hyperlink>
          </w:p>
        </w:tc>
        <w:tc>
          <w:tcPr>
            <w:tcW w:w="1650" w:type="pct"/>
            <w:hideMark/>
          </w:tcPr>
          <w:p w:rsidR="006842F3" w:rsidRPr="00CA4CFF" w:rsidRDefault="006842F3" w:rsidP="00CA4CFF">
            <w:pPr>
              <w:spacing w:after="0" w:line="240" w:lineRule="auto"/>
              <w:jc w:val="center"/>
              <w:rPr>
                <w:rFonts w:ascii="Times New Roman" w:eastAsia="Times New Roman" w:hAnsi="Times New Roman"/>
                <w:sz w:val="24"/>
                <w:szCs w:val="24"/>
                <w:lang w:eastAsia="ru-RU"/>
              </w:rPr>
            </w:pPr>
            <w:hyperlink r:id="rId727" w:anchor="Соляная кислота" w:history="1">
              <w:r w:rsidRPr="00CA4CFF">
                <w:rPr>
                  <w:rFonts w:ascii="MS Sans Serif" w:eastAsia="Times New Roman" w:hAnsi="MS Sans Serif"/>
                  <w:color w:val="0000FF"/>
                  <w:sz w:val="20"/>
                  <w:u w:val="single"/>
                  <w:lang w:eastAsia="ru-RU"/>
                </w:rPr>
                <w:t>соляная кислота</w:t>
              </w:r>
            </w:hyperlink>
          </w:p>
        </w:tc>
        <w:tc>
          <w:tcPr>
            <w:tcW w:w="1700" w:type="pct"/>
            <w:hideMark/>
          </w:tcPr>
          <w:p w:rsidR="006842F3" w:rsidRPr="00CA4CFF" w:rsidRDefault="006842F3" w:rsidP="00CA4CFF">
            <w:pPr>
              <w:spacing w:after="0" w:line="240" w:lineRule="auto"/>
              <w:jc w:val="center"/>
              <w:rPr>
                <w:rFonts w:ascii="Times New Roman" w:eastAsia="Times New Roman" w:hAnsi="Times New Roman"/>
                <w:sz w:val="24"/>
                <w:szCs w:val="24"/>
                <w:lang w:eastAsia="ru-RU"/>
              </w:rPr>
            </w:pPr>
            <w:hyperlink r:id="rId728" w:anchor="Этилмеркаптан" w:history="1">
              <w:r w:rsidRPr="00CA4CFF">
                <w:rPr>
                  <w:rFonts w:ascii="MS Sans Serif" w:eastAsia="Times New Roman" w:hAnsi="MS Sans Serif"/>
                  <w:color w:val="0000FF"/>
                  <w:sz w:val="20"/>
                  <w:u w:val="single"/>
                  <w:lang w:eastAsia="ru-RU"/>
                </w:rPr>
                <w:t>этилмеркаптан</w:t>
              </w:r>
            </w:hyperlink>
          </w:p>
        </w:tc>
      </w:tr>
      <w:tr w:rsidR="006842F3" w:rsidRPr="00CA4CFF" w:rsidTr="00CA4CFF">
        <w:tc>
          <w:tcPr>
            <w:tcW w:w="1650" w:type="pct"/>
            <w:hideMark/>
          </w:tcPr>
          <w:p w:rsidR="006842F3" w:rsidRPr="00CA4CFF" w:rsidRDefault="006842F3" w:rsidP="00CA4CFF">
            <w:pPr>
              <w:spacing w:after="0" w:line="240" w:lineRule="auto"/>
              <w:jc w:val="center"/>
              <w:rPr>
                <w:rFonts w:ascii="Times New Roman" w:eastAsia="Times New Roman" w:hAnsi="Times New Roman"/>
                <w:sz w:val="24"/>
                <w:szCs w:val="24"/>
                <w:lang w:eastAsia="ru-RU"/>
              </w:rPr>
            </w:pPr>
            <w:hyperlink r:id="rId729" w:anchor="Диметиламин" w:history="1">
              <w:r w:rsidRPr="00CA4CFF">
                <w:rPr>
                  <w:rFonts w:ascii="MS Sans Serif" w:eastAsia="Times New Roman" w:hAnsi="MS Sans Serif"/>
                  <w:color w:val="0000FF"/>
                  <w:sz w:val="20"/>
                  <w:u w:val="single"/>
                  <w:lang w:eastAsia="ru-RU"/>
                </w:rPr>
                <w:t>диметиламин</w:t>
              </w:r>
            </w:hyperlink>
          </w:p>
        </w:tc>
        <w:tc>
          <w:tcPr>
            <w:tcW w:w="1650" w:type="pct"/>
            <w:hideMark/>
          </w:tcPr>
          <w:p w:rsidR="006842F3" w:rsidRPr="00CA4CFF" w:rsidRDefault="006842F3" w:rsidP="00CA4CFF">
            <w:pPr>
              <w:spacing w:after="0" w:line="240" w:lineRule="auto"/>
              <w:jc w:val="center"/>
              <w:rPr>
                <w:rFonts w:ascii="Times New Roman" w:eastAsia="Times New Roman" w:hAnsi="Times New Roman"/>
                <w:sz w:val="24"/>
                <w:szCs w:val="24"/>
                <w:lang w:eastAsia="ru-RU"/>
              </w:rPr>
            </w:pPr>
            <w:hyperlink r:id="rId730" w:anchor="Синильная кислота" w:history="1">
              <w:r w:rsidRPr="00CA4CFF">
                <w:rPr>
                  <w:rFonts w:ascii="MS Sans Serif" w:eastAsia="Times New Roman" w:hAnsi="MS Sans Serif"/>
                  <w:color w:val="0000FF"/>
                  <w:sz w:val="20"/>
                  <w:u w:val="single"/>
                  <w:lang w:eastAsia="ru-RU"/>
                </w:rPr>
                <w:t>синильная кислота</w:t>
              </w:r>
            </w:hyperlink>
          </w:p>
        </w:tc>
        <w:tc>
          <w:tcPr>
            <w:tcW w:w="1700" w:type="pct"/>
            <w:hideMark/>
          </w:tcPr>
          <w:p w:rsidR="006842F3" w:rsidRPr="00CA4CFF" w:rsidRDefault="006842F3" w:rsidP="00CA4CFF">
            <w:pPr>
              <w:spacing w:after="0" w:line="240" w:lineRule="auto"/>
              <w:jc w:val="center"/>
              <w:rPr>
                <w:rFonts w:ascii="Times New Roman" w:eastAsia="Times New Roman" w:hAnsi="Times New Roman"/>
                <w:sz w:val="24"/>
                <w:szCs w:val="24"/>
                <w:lang w:eastAsia="ru-RU"/>
              </w:rPr>
            </w:pPr>
            <w:hyperlink r:id="rId731" w:anchor="Этиленсульфид" w:history="1">
              <w:r w:rsidRPr="00CA4CFF">
                <w:rPr>
                  <w:rFonts w:ascii="MS Sans Serif" w:eastAsia="Times New Roman" w:hAnsi="MS Sans Serif"/>
                  <w:color w:val="0000FF"/>
                  <w:sz w:val="20"/>
                  <w:u w:val="single"/>
                  <w:lang w:eastAsia="ru-RU"/>
                </w:rPr>
                <w:t>этиленсульфид</w:t>
              </w:r>
            </w:hyperlink>
          </w:p>
        </w:tc>
      </w:tr>
      <w:tr w:rsidR="006842F3" w:rsidRPr="00CA4CFF" w:rsidTr="00CA4CFF">
        <w:tc>
          <w:tcPr>
            <w:tcW w:w="1650" w:type="pct"/>
            <w:hideMark/>
          </w:tcPr>
          <w:p w:rsidR="006842F3" w:rsidRPr="00CA4CFF" w:rsidRDefault="006842F3" w:rsidP="00CA4CFF">
            <w:pPr>
              <w:spacing w:after="0" w:line="240" w:lineRule="auto"/>
              <w:jc w:val="center"/>
              <w:rPr>
                <w:rFonts w:ascii="Times New Roman" w:eastAsia="Times New Roman" w:hAnsi="Times New Roman"/>
                <w:sz w:val="24"/>
                <w:szCs w:val="24"/>
                <w:lang w:eastAsia="ru-RU"/>
              </w:rPr>
            </w:pPr>
            <w:hyperlink r:id="rId732" w:anchor="Метиламин" w:history="1">
              <w:r w:rsidRPr="00CA4CFF">
                <w:rPr>
                  <w:rFonts w:ascii="MS Sans Serif" w:eastAsia="Times New Roman" w:hAnsi="MS Sans Serif"/>
                  <w:color w:val="0000FF"/>
                  <w:sz w:val="20"/>
                  <w:u w:val="single"/>
                  <w:lang w:eastAsia="ru-RU"/>
                </w:rPr>
                <w:t>метиламин</w:t>
              </w:r>
            </w:hyperlink>
          </w:p>
        </w:tc>
        <w:tc>
          <w:tcPr>
            <w:tcW w:w="1650" w:type="pct"/>
            <w:hideMark/>
          </w:tcPr>
          <w:p w:rsidR="006842F3" w:rsidRPr="00CA4CFF" w:rsidRDefault="006842F3" w:rsidP="00CA4CFF">
            <w:pPr>
              <w:spacing w:after="0" w:line="240" w:lineRule="auto"/>
              <w:jc w:val="center"/>
              <w:rPr>
                <w:rFonts w:ascii="Times New Roman" w:eastAsia="Times New Roman" w:hAnsi="Times New Roman"/>
                <w:sz w:val="24"/>
                <w:szCs w:val="24"/>
                <w:lang w:eastAsia="ru-RU"/>
              </w:rPr>
            </w:pPr>
            <w:hyperlink r:id="rId733" w:anchor="Триметиламин" w:history="1">
              <w:r w:rsidRPr="00CA4CFF">
                <w:rPr>
                  <w:rFonts w:ascii="MS Sans Serif" w:eastAsia="Times New Roman" w:hAnsi="MS Sans Serif"/>
                  <w:color w:val="0000FF"/>
                  <w:sz w:val="20"/>
                  <w:u w:val="single"/>
                  <w:lang w:eastAsia="ru-RU"/>
                </w:rPr>
                <w:t>триметиламин</w:t>
              </w:r>
            </w:hyperlink>
          </w:p>
        </w:tc>
        <w:tc>
          <w:tcPr>
            <w:tcW w:w="1700" w:type="pct"/>
            <w:hideMark/>
          </w:tcPr>
          <w:p w:rsidR="006842F3" w:rsidRPr="00CA4CFF" w:rsidRDefault="006842F3" w:rsidP="00CA4CFF">
            <w:pPr>
              <w:spacing w:after="0" w:line="240" w:lineRule="auto"/>
              <w:jc w:val="center"/>
              <w:rPr>
                <w:rFonts w:ascii="Times New Roman" w:eastAsia="Times New Roman" w:hAnsi="Times New Roman"/>
                <w:sz w:val="24"/>
                <w:szCs w:val="24"/>
                <w:lang w:eastAsia="ru-RU"/>
              </w:rPr>
            </w:pPr>
          </w:p>
        </w:tc>
      </w:tr>
      <w:tr w:rsidR="006842F3" w:rsidRPr="00CA4CFF" w:rsidTr="00CA4CFF">
        <w:tc>
          <w:tcPr>
            <w:tcW w:w="1650" w:type="pct"/>
            <w:hideMark/>
          </w:tcPr>
          <w:p w:rsidR="006842F3" w:rsidRPr="00CA4CFF" w:rsidRDefault="006842F3" w:rsidP="00CA4CFF">
            <w:pPr>
              <w:spacing w:after="0" w:line="240" w:lineRule="auto"/>
              <w:jc w:val="center"/>
              <w:rPr>
                <w:rFonts w:ascii="Times New Roman" w:eastAsia="Times New Roman" w:hAnsi="Times New Roman"/>
                <w:sz w:val="24"/>
                <w:szCs w:val="24"/>
                <w:lang w:eastAsia="ru-RU"/>
              </w:rPr>
            </w:pPr>
            <w:hyperlink r:id="rId734" w:anchor="Метилакрилат" w:history="1">
              <w:r w:rsidRPr="00CA4CFF">
                <w:rPr>
                  <w:rFonts w:ascii="MS Sans Serif" w:eastAsia="Times New Roman" w:hAnsi="MS Sans Serif"/>
                  <w:color w:val="0000FF"/>
                  <w:sz w:val="20"/>
                  <w:u w:val="single"/>
                  <w:lang w:eastAsia="ru-RU"/>
                </w:rPr>
                <w:t>метилакрилат</w:t>
              </w:r>
            </w:hyperlink>
          </w:p>
        </w:tc>
        <w:tc>
          <w:tcPr>
            <w:tcW w:w="1650" w:type="pct"/>
            <w:hideMark/>
          </w:tcPr>
          <w:p w:rsidR="006842F3" w:rsidRPr="00CA4CFF" w:rsidRDefault="006842F3" w:rsidP="00CA4CFF">
            <w:pPr>
              <w:spacing w:after="0" w:line="240" w:lineRule="auto"/>
              <w:jc w:val="center"/>
              <w:rPr>
                <w:rFonts w:ascii="Times New Roman" w:eastAsia="Times New Roman" w:hAnsi="Times New Roman"/>
                <w:sz w:val="24"/>
                <w:szCs w:val="24"/>
                <w:lang w:eastAsia="ru-RU"/>
              </w:rPr>
            </w:pPr>
            <w:hyperlink r:id="rId735" w:anchor="Формальдегид" w:history="1">
              <w:r w:rsidRPr="00CA4CFF">
                <w:rPr>
                  <w:rFonts w:ascii="MS Sans Serif" w:eastAsia="Times New Roman" w:hAnsi="MS Sans Serif"/>
                  <w:color w:val="0000FF"/>
                  <w:sz w:val="20"/>
                  <w:u w:val="single"/>
                  <w:lang w:eastAsia="ru-RU"/>
                </w:rPr>
                <w:t>формальдегид</w:t>
              </w:r>
            </w:hyperlink>
          </w:p>
        </w:tc>
        <w:tc>
          <w:tcPr>
            <w:tcW w:w="1700" w:type="pct"/>
            <w:hideMark/>
          </w:tcPr>
          <w:p w:rsidR="006842F3" w:rsidRPr="00CA4CFF" w:rsidRDefault="006842F3" w:rsidP="00CA4CFF">
            <w:pPr>
              <w:spacing w:after="0" w:line="240" w:lineRule="auto"/>
              <w:jc w:val="center"/>
              <w:rPr>
                <w:rFonts w:ascii="Times New Roman" w:eastAsia="Times New Roman" w:hAnsi="Times New Roman"/>
                <w:sz w:val="24"/>
                <w:szCs w:val="24"/>
                <w:lang w:eastAsia="ru-RU"/>
              </w:rPr>
            </w:pPr>
          </w:p>
        </w:tc>
      </w:tr>
    </w:tbl>
    <w:p w:rsidR="006842F3" w:rsidRPr="006842F3" w:rsidRDefault="006842F3" w:rsidP="006842F3">
      <w:pPr>
        <w:spacing w:before="100" w:beforeAutospacing="1" w:after="100" w:afterAutospacing="1" w:line="240" w:lineRule="auto"/>
        <w:jc w:val="center"/>
        <w:rPr>
          <w:rFonts w:ascii="Times New Roman" w:eastAsia="Times New Roman" w:hAnsi="Times New Roman"/>
          <w:sz w:val="24"/>
          <w:szCs w:val="24"/>
          <w:lang w:eastAsia="ru-RU"/>
        </w:rPr>
      </w:pPr>
      <w:r w:rsidRPr="006842F3">
        <w:rPr>
          <w:rFonts w:ascii="Arial" w:eastAsia="Times New Roman" w:hAnsi="Arial" w:cs="Arial"/>
          <w:sz w:val="20"/>
          <w:szCs w:val="20"/>
          <w:lang w:eastAsia="ru-RU"/>
        </w:rPr>
        <w:t> </w:t>
      </w:r>
    </w:p>
    <w:tbl>
      <w:tblPr>
        <w:tblW w:w="69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113"/>
        <w:gridCol w:w="2580"/>
        <w:gridCol w:w="1738"/>
        <w:gridCol w:w="889"/>
      </w:tblGrid>
      <w:tr w:rsidR="006842F3" w:rsidRPr="00CA4CFF" w:rsidTr="00CA4CFF">
        <w:tc>
          <w:tcPr>
            <w:tcW w:w="1900" w:type="dxa"/>
            <w:vMerge w:val="restart"/>
            <w:hideMark/>
          </w:tcPr>
          <w:p w:rsidR="006842F3" w:rsidRPr="00CA4CFF" w:rsidRDefault="006842F3"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br/>
              <w:t>Наименование</w:t>
            </w:r>
            <w:r w:rsidRPr="00CA4CFF">
              <w:rPr>
                <w:rFonts w:ascii="Arial" w:eastAsia="Times New Roman" w:hAnsi="Arial" w:cs="Arial"/>
                <w:sz w:val="20"/>
                <w:szCs w:val="20"/>
                <w:lang w:eastAsia="ru-RU"/>
              </w:rPr>
              <w:br/>
              <w:t>СДЯВ</w:t>
            </w:r>
          </w:p>
        </w:tc>
        <w:tc>
          <w:tcPr>
            <w:tcW w:w="2439" w:type="dxa"/>
            <w:vMerge w:val="restart"/>
            <w:hideMark/>
          </w:tcPr>
          <w:p w:rsidR="006842F3" w:rsidRPr="00CA4CFF" w:rsidRDefault="006842F3"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br/>
              <w:t>Основные характеристики</w:t>
            </w:r>
            <w:r w:rsidRPr="00CA4CFF">
              <w:rPr>
                <w:rFonts w:ascii="Arial" w:eastAsia="Times New Roman" w:hAnsi="Arial" w:cs="Arial"/>
                <w:sz w:val="20"/>
                <w:szCs w:val="20"/>
                <w:lang w:eastAsia="ru-RU"/>
              </w:rPr>
              <w:br/>
              <w:t xml:space="preserve">и агрегатное состояние </w:t>
            </w:r>
            <w:r w:rsidRPr="00CA4CFF">
              <w:rPr>
                <w:rFonts w:ascii="Arial" w:eastAsia="Times New Roman" w:hAnsi="Arial" w:cs="Arial"/>
                <w:sz w:val="20"/>
                <w:szCs w:val="20"/>
                <w:lang w:eastAsia="ru-RU"/>
              </w:rPr>
              <w:br/>
              <w:t>при выбросе</w:t>
            </w:r>
          </w:p>
        </w:tc>
        <w:tc>
          <w:tcPr>
            <w:tcW w:w="2505" w:type="dxa"/>
            <w:gridSpan w:val="2"/>
            <w:hideMark/>
          </w:tcPr>
          <w:p w:rsidR="006842F3" w:rsidRPr="00CA4CFF" w:rsidRDefault="006842F3"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t>Обеззараживающие вещества (растворы)</w:t>
            </w:r>
          </w:p>
        </w:tc>
      </w:tr>
      <w:tr w:rsidR="006842F3" w:rsidRPr="00CA4CFF" w:rsidTr="00CA4CFF">
        <w:tc>
          <w:tcPr>
            <w:tcW w:w="0" w:type="auto"/>
            <w:vMerge/>
            <w:hideMark/>
          </w:tcPr>
          <w:p w:rsidR="006842F3" w:rsidRPr="00CA4CFF" w:rsidRDefault="006842F3" w:rsidP="00CA4CFF">
            <w:pPr>
              <w:spacing w:after="0" w:line="240" w:lineRule="auto"/>
              <w:rPr>
                <w:rFonts w:ascii="Times New Roman" w:eastAsia="Times New Roman" w:hAnsi="Times New Roman"/>
                <w:sz w:val="24"/>
                <w:szCs w:val="24"/>
                <w:lang w:eastAsia="ru-RU"/>
              </w:rPr>
            </w:pPr>
          </w:p>
        </w:tc>
        <w:tc>
          <w:tcPr>
            <w:tcW w:w="0" w:type="auto"/>
            <w:vMerge/>
            <w:hideMark/>
          </w:tcPr>
          <w:p w:rsidR="006842F3" w:rsidRPr="00CA4CFF" w:rsidRDefault="006842F3" w:rsidP="00CA4CFF">
            <w:pPr>
              <w:spacing w:after="0" w:line="240" w:lineRule="auto"/>
              <w:rPr>
                <w:rFonts w:ascii="Times New Roman" w:eastAsia="Times New Roman" w:hAnsi="Times New Roman"/>
                <w:sz w:val="24"/>
                <w:szCs w:val="24"/>
                <w:lang w:eastAsia="ru-RU"/>
              </w:rPr>
            </w:pPr>
          </w:p>
        </w:tc>
        <w:tc>
          <w:tcPr>
            <w:tcW w:w="1662" w:type="dxa"/>
            <w:hideMark/>
          </w:tcPr>
          <w:p w:rsidR="006842F3" w:rsidRPr="00CA4CFF" w:rsidRDefault="006842F3"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t>состав</w:t>
            </w:r>
          </w:p>
        </w:tc>
        <w:tc>
          <w:tcPr>
            <w:tcW w:w="829" w:type="dxa"/>
            <w:hideMark/>
          </w:tcPr>
          <w:p w:rsidR="006842F3" w:rsidRPr="00CA4CFF" w:rsidRDefault="006842F3"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t xml:space="preserve">Расход </w:t>
            </w:r>
            <w:r w:rsidRPr="00CA4CFF">
              <w:rPr>
                <w:rFonts w:ascii="Arial" w:eastAsia="Times New Roman" w:hAnsi="Arial" w:cs="Arial"/>
                <w:sz w:val="20"/>
                <w:szCs w:val="20"/>
                <w:lang w:eastAsia="ru-RU"/>
              </w:rPr>
              <w:br/>
              <w:t>на 1 т СДЯВ,</w:t>
            </w:r>
            <w:r w:rsidRPr="00CA4CFF">
              <w:rPr>
                <w:rFonts w:ascii="Arial" w:eastAsia="Times New Roman" w:hAnsi="Arial" w:cs="Arial"/>
                <w:sz w:val="20"/>
                <w:szCs w:val="20"/>
                <w:lang w:eastAsia="ru-RU"/>
              </w:rPr>
              <w:br/>
              <w:t>т</w:t>
            </w:r>
          </w:p>
        </w:tc>
      </w:tr>
      <w:tr w:rsidR="006842F3" w:rsidRPr="00CA4CFF" w:rsidTr="00CA4CFF">
        <w:tc>
          <w:tcPr>
            <w:tcW w:w="1900" w:type="dxa"/>
            <w:hideMark/>
          </w:tcPr>
          <w:p w:rsidR="006842F3" w:rsidRPr="00CA4CFF" w:rsidRDefault="006842F3" w:rsidP="00CA4CFF">
            <w:pPr>
              <w:spacing w:before="100" w:beforeAutospacing="1" w:after="100" w:afterAutospacing="1" w:line="240" w:lineRule="auto"/>
              <w:jc w:val="center"/>
              <w:rPr>
                <w:rFonts w:ascii="Times New Roman" w:eastAsia="Times New Roman" w:hAnsi="Times New Roman"/>
                <w:sz w:val="24"/>
                <w:szCs w:val="24"/>
                <w:lang w:eastAsia="ru-RU"/>
              </w:rPr>
            </w:pPr>
            <w:bookmarkStart w:id="454" w:name="Азота_оксиды"/>
            <w:r w:rsidRPr="00CA4CFF">
              <w:rPr>
                <w:rFonts w:ascii="Arial" w:eastAsia="Times New Roman" w:hAnsi="Arial" w:cs="Arial"/>
                <w:b/>
                <w:bCs/>
                <w:sz w:val="20"/>
                <w:lang w:eastAsia="ru-RU"/>
              </w:rPr>
              <w:t>Азота оксиды</w:t>
            </w:r>
            <w:bookmarkEnd w:id="454"/>
          </w:p>
        </w:tc>
        <w:tc>
          <w:tcPr>
            <w:tcW w:w="2439" w:type="dxa"/>
            <w:hideMark/>
          </w:tcPr>
          <w:p w:rsidR="006842F3" w:rsidRPr="00CA4CFF" w:rsidRDefault="006842F3"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t>Бесцветная жидкость со своеобразным сладковатым и острым запахом, Жидкость</w:t>
            </w:r>
          </w:p>
        </w:tc>
        <w:tc>
          <w:tcPr>
            <w:tcW w:w="1662" w:type="dxa"/>
            <w:hideMark/>
          </w:tcPr>
          <w:p w:rsidR="006842F3" w:rsidRPr="00CA4CFF" w:rsidRDefault="006842F3"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t xml:space="preserve">10% р-р щелочи </w:t>
            </w:r>
            <w:r w:rsidRPr="00CA4CFF">
              <w:rPr>
                <w:rFonts w:ascii="Arial" w:eastAsia="Times New Roman" w:hAnsi="Arial" w:cs="Arial"/>
                <w:sz w:val="20"/>
                <w:szCs w:val="20"/>
                <w:lang w:eastAsia="ru-RU"/>
              </w:rPr>
              <w:br/>
              <w:t>вода</w:t>
            </w:r>
          </w:p>
        </w:tc>
        <w:tc>
          <w:tcPr>
            <w:tcW w:w="829" w:type="dxa"/>
            <w:hideMark/>
          </w:tcPr>
          <w:p w:rsidR="006842F3" w:rsidRPr="00CA4CFF" w:rsidRDefault="006842F3"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t>8-9</w:t>
            </w:r>
            <w:r w:rsidRPr="00CA4CFF">
              <w:rPr>
                <w:rFonts w:ascii="Arial" w:eastAsia="Times New Roman" w:hAnsi="Arial" w:cs="Arial"/>
                <w:sz w:val="20"/>
                <w:szCs w:val="20"/>
                <w:lang w:eastAsia="ru-RU"/>
              </w:rPr>
              <w:br/>
              <w:t>4-5</w:t>
            </w:r>
          </w:p>
        </w:tc>
      </w:tr>
      <w:tr w:rsidR="006842F3" w:rsidRPr="00CA4CFF" w:rsidTr="00CA4CFF">
        <w:tc>
          <w:tcPr>
            <w:tcW w:w="1900" w:type="dxa"/>
            <w:hideMark/>
          </w:tcPr>
          <w:p w:rsidR="006842F3" w:rsidRPr="00CA4CFF" w:rsidRDefault="006842F3" w:rsidP="00CA4CFF">
            <w:pPr>
              <w:spacing w:before="100" w:beforeAutospacing="1" w:after="100" w:afterAutospacing="1" w:line="240" w:lineRule="auto"/>
              <w:jc w:val="center"/>
              <w:rPr>
                <w:rFonts w:ascii="Times New Roman" w:eastAsia="Times New Roman" w:hAnsi="Times New Roman"/>
                <w:sz w:val="24"/>
                <w:szCs w:val="24"/>
                <w:lang w:eastAsia="ru-RU"/>
              </w:rPr>
            </w:pPr>
            <w:bookmarkStart w:id="455" w:name="Акрилонитрил"/>
            <w:r w:rsidRPr="00CA4CFF">
              <w:rPr>
                <w:rFonts w:ascii="Arial" w:eastAsia="Times New Roman" w:hAnsi="Arial" w:cs="Arial"/>
                <w:b/>
                <w:bCs/>
                <w:sz w:val="20"/>
                <w:lang w:eastAsia="ru-RU"/>
              </w:rPr>
              <w:t>Акрилонитрил</w:t>
            </w:r>
            <w:bookmarkEnd w:id="455"/>
          </w:p>
        </w:tc>
        <w:tc>
          <w:tcPr>
            <w:tcW w:w="2439" w:type="dxa"/>
            <w:hideMark/>
          </w:tcPr>
          <w:p w:rsidR="006842F3" w:rsidRPr="00CA4CFF" w:rsidRDefault="006842F3"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t>Бесцветная горючая жидкость с запахом пиридина. Жидкость</w:t>
            </w:r>
          </w:p>
        </w:tc>
        <w:tc>
          <w:tcPr>
            <w:tcW w:w="1662" w:type="dxa"/>
            <w:hideMark/>
          </w:tcPr>
          <w:p w:rsidR="006842F3" w:rsidRPr="00CA4CFF" w:rsidRDefault="006842F3"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t xml:space="preserve">10% р-р щелочи </w:t>
            </w:r>
            <w:r w:rsidRPr="00CA4CFF">
              <w:rPr>
                <w:rFonts w:ascii="Arial" w:eastAsia="Times New Roman" w:hAnsi="Arial" w:cs="Arial"/>
                <w:sz w:val="20"/>
                <w:szCs w:val="20"/>
                <w:lang w:eastAsia="ru-RU"/>
              </w:rPr>
              <w:br/>
              <w:t>керосин</w:t>
            </w:r>
          </w:p>
        </w:tc>
        <w:tc>
          <w:tcPr>
            <w:tcW w:w="829" w:type="dxa"/>
            <w:hideMark/>
          </w:tcPr>
          <w:p w:rsidR="006842F3" w:rsidRPr="00CA4CFF" w:rsidRDefault="006842F3"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t>8</w:t>
            </w:r>
            <w:r w:rsidRPr="00CA4CFF">
              <w:rPr>
                <w:rFonts w:ascii="Arial" w:eastAsia="Times New Roman" w:hAnsi="Arial" w:cs="Arial"/>
                <w:sz w:val="20"/>
                <w:szCs w:val="20"/>
                <w:lang w:eastAsia="ru-RU"/>
              </w:rPr>
              <w:br/>
              <w:t>1-2</w:t>
            </w:r>
          </w:p>
        </w:tc>
      </w:tr>
      <w:tr w:rsidR="006842F3" w:rsidRPr="00CA4CFF" w:rsidTr="00CA4CFF">
        <w:tc>
          <w:tcPr>
            <w:tcW w:w="1900" w:type="dxa"/>
            <w:hideMark/>
          </w:tcPr>
          <w:p w:rsidR="006842F3" w:rsidRPr="00CA4CFF" w:rsidRDefault="006842F3" w:rsidP="00CA4CFF">
            <w:pPr>
              <w:spacing w:before="100" w:beforeAutospacing="1" w:after="100" w:afterAutospacing="1" w:line="240" w:lineRule="auto"/>
              <w:jc w:val="center"/>
              <w:rPr>
                <w:rFonts w:ascii="Times New Roman" w:eastAsia="Times New Roman" w:hAnsi="Times New Roman"/>
                <w:sz w:val="24"/>
                <w:szCs w:val="24"/>
                <w:lang w:eastAsia="ru-RU"/>
              </w:rPr>
            </w:pPr>
            <w:bookmarkStart w:id="456" w:name="Акролеин"/>
            <w:r w:rsidRPr="00CA4CFF">
              <w:rPr>
                <w:rFonts w:ascii="Arial" w:eastAsia="Times New Roman" w:hAnsi="Arial" w:cs="Arial"/>
                <w:b/>
                <w:bCs/>
                <w:sz w:val="20"/>
                <w:lang w:eastAsia="ru-RU"/>
              </w:rPr>
              <w:t>Акролеин</w:t>
            </w:r>
            <w:bookmarkEnd w:id="456"/>
          </w:p>
        </w:tc>
        <w:tc>
          <w:tcPr>
            <w:tcW w:w="2439" w:type="dxa"/>
            <w:hideMark/>
          </w:tcPr>
          <w:p w:rsidR="006842F3" w:rsidRPr="00CA4CFF" w:rsidRDefault="006842F3"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t>Бесцветная легковоспламеняющаяся жидкость с чрезвычайно острым удушливым запахом. Жидкость</w:t>
            </w:r>
          </w:p>
        </w:tc>
        <w:tc>
          <w:tcPr>
            <w:tcW w:w="1662" w:type="dxa"/>
            <w:hideMark/>
          </w:tcPr>
          <w:p w:rsidR="006842F3" w:rsidRPr="00CA4CFF" w:rsidRDefault="006842F3"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t xml:space="preserve">30% р-р </w:t>
            </w:r>
            <w:r w:rsidRPr="00CA4CFF">
              <w:rPr>
                <w:rFonts w:ascii="Arial" w:eastAsia="Times New Roman" w:hAnsi="Arial" w:cs="Arial"/>
                <w:sz w:val="20"/>
                <w:szCs w:val="20"/>
                <w:lang w:eastAsia="ru-RU"/>
              </w:rPr>
              <w:br/>
              <w:t>гидроксиломина</w:t>
            </w:r>
          </w:p>
        </w:tc>
        <w:tc>
          <w:tcPr>
            <w:tcW w:w="829" w:type="dxa"/>
            <w:hideMark/>
          </w:tcPr>
          <w:p w:rsidR="006842F3" w:rsidRPr="00CA4CFF" w:rsidRDefault="006842F3"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t>2</w:t>
            </w:r>
          </w:p>
        </w:tc>
      </w:tr>
      <w:tr w:rsidR="006842F3" w:rsidRPr="00CA4CFF" w:rsidTr="00CA4CFF">
        <w:tc>
          <w:tcPr>
            <w:tcW w:w="1900" w:type="dxa"/>
            <w:hideMark/>
          </w:tcPr>
          <w:p w:rsidR="006842F3" w:rsidRPr="00CA4CFF" w:rsidRDefault="006842F3" w:rsidP="00CA4CFF">
            <w:pPr>
              <w:spacing w:before="100" w:beforeAutospacing="1" w:after="100" w:afterAutospacing="1" w:line="240" w:lineRule="auto"/>
              <w:jc w:val="center"/>
              <w:rPr>
                <w:rFonts w:ascii="Times New Roman" w:eastAsia="Times New Roman" w:hAnsi="Times New Roman"/>
                <w:sz w:val="24"/>
                <w:szCs w:val="24"/>
                <w:lang w:eastAsia="ru-RU"/>
              </w:rPr>
            </w:pPr>
            <w:bookmarkStart w:id="457" w:name="Аммиак"/>
            <w:r w:rsidRPr="00CA4CFF">
              <w:rPr>
                <w:rFonts w:ascii="Arial" w:eastAsia="Times New Roman" w:hAnsi="Arial" w:cs="Arial"/>
                <w:b/>
                <w:bCs/>
                <w:sz w:val="20"/>
                <w:lang w:eastAsia="ru-RU"/>
              </w:rPr>
              <w:t>Аммиак</w:t>
            </w:r>
            <w:bookmarkEnd w:id="457"/>
          </w:p>
        </w:tc>
        <w:tc>
          <w:tcPr>
            <w:tcW w:w="2439" w:type="dxa"/>
            <w:hideMark/>
          </w:tcPr>
          <w:p w:rsidR="006842F3" w:rsidRPr="00CA4CFF" w:rsidRDefault="006842F3"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t>Бесцветный газ с удушливым запахом. Газ.</w:t>
            </w:r>
          </w:p>
        </w:tc>
        <w:tc>
          <w:tcPr>
            <w:tcW w:w="1662" w:type="dxa"/>
            <w:hideMark/>
          </w:tcPr>
          <w:p w:rsidR="006842F3" w:rsidRPr="00CA4CFF" w:rsidRDefault="006842F3"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t>10% р-р соляной (серной) кислоты</w:t>
            </w:r>
            <w:r w:rsidRPr="00CA4CFF">
              <w:rPr>
                <w:rFonts w:ascii="Arial" w:eastAsia="Times New Roman" w:hAnsi="Arial" w:cs="Arial"/>
                <w:sz w:val="20"/>
                <w:szCs w:val="20"/>
                <w:lang w:eastAsia="ru-RU"/>
              </w:rPr>
              <w:br/>
              <w:t>вода</w:t>
            </w:r>
          </w:p>
        </w:tc>
        <w:tc>
          <w:tcPr>
            <w:tcW w:w="829" w:type="dxa"/>
            <w:hideMark/>
          </w:tcPr>
          <w:p w:rsidR="006842F3" w:rsidRPr="00CA4CFF" w:rsidRDefault="006842F3"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t>20</w:t>
            </w:r>
            <w:r w:rsidRPr="00CA4CFF">
              <w:rPr>
                <w:rFonts w:ascii="Arial" w:eastAsia="Times New Roman" w:hAnsi="Arial" w:cs="Arial"/>
                <w:sz w:val="20"/>
                <w:szCs w:val="20"/>
                <w:lang w:eastAsia="ru-RU"/>
              </w:rPr>
              <w:br/>
              <w:t>(60)</w:t>
            </w:r>
            <w:r w:rsidRPr="00CA4CFF">
              <w:rPr>
                <w:rFonts w:ascii="Arial" w:eastAsia="Times New Roman" w:hAnsi="Arial" w:cs="Arial"/>
                <w:sz w:val="20"/>
                <w:szCs w:val="20"/>
                <w:lang w:eastAsia="ru-RU"/>
              </w:rPr>
              <w:br/>
              <w:t>2</w:t>
            </w:r>
          </w:p>
        </w:tc>
      </w:tr>
      <w:tr w:rsidR="006842F3" w:rsidRPr="00CA4CFF" w:rsidTr="00CA4CFF">
        <w:tc>
          <w:tcPr>
            <w:tcW w:w="1900" w:type="dxa"/>
            <w:hideMark/>
          </w:tcPr>
          <w:p w:rsidR="006842F3" w:rsidRPr="00CA4CFF" w:rsidRDefault="006842F3" w:rsidP="00CA4CFF">
            <w:pPr>
              <w:spacing w:before="100" w:beforeAutospacing="1" w:after="100" w:afterAutospacing="1" w:line="240" w:lineRule="auto"/>
              <w:jc w:val="center"/>
              <w:rPr>
                <w:rFonts w:ascii="Times New Roman" w:eastAsia="Times New Roman" w:hAnsi="Times New Roman"/>
                <w:sz w:val="24"/>
                <w:szCs w:val="24"/>
                <w:lang w:eastAsia="ru-RU"/>
              </w:rPr>
            </w:pPr>
            <w:bookmarkStart w:id="458" w:name="Ацетонитрил"/>
            <w:r w:rsidRPr="00CA4CFF">
              <w:rPr>
                <w:rFonts w:ascii="Arial" w:eastAsia="Times New Roman" w:hAnsi="Arial" w:cs="Arial"/>
                <w:b/>
                <w:bCs/>
                <w:sz w:val="20"/>
                <w:lang w:eastAsia="ru-RU"/>
              </w:rPr>
              <w:t>Ацетонитрил</w:t>
            </w:r>
            <w:bookmarkEnd w:id="458"/>
          </w:p>
        </w:tc>
        <w:tc>
          <w:tcPr>
            <w:tcW w:w="2439" w:type="dxa"/>
            <w:hideMark/>
          </w:tcPr>
          <w:p w:rsidR="006842F3" w:rsidRPr="00CA4CFF" w:rsidRDefault="006842F3"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t>Бесцветная высококипящая горючая жидкость с эфирным запахом. Жидкость</w:t>
            </w:r>
          </w:p>
        </w:tc>
        <w:tc>
          <w:tcPr>
            <w:tcW w:w="1662" w:type="dxa"/>
            <w:hideMark/>
          </w:tcPr>
          <w:p w:rsidR="006842F3" w:rsidRPr="00CA4CFF" w:rsidRDefault="006842F3"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t>30% р-р гидроксиломина</w:t>
            </w:r>
            <w:r w:rsidRPr="00CA4CFF">
              <w:rPr>
                <w:rFonts w:ascii="Arial" w:eastAsia="Times New Roman" w:hAnsi="Arial" w:cs="Arial"/>
                <w:sz w:val="20"/>
                <w:szCs w:val="20"/>
                <w:lang w:eastAsia="ru-RU"/>
              </w:rPr>
              <w:br/>
              <w:t>вода</w:t>
            </w:r>
          </w:p>
        </w:tc>
        <w:tc>
          <w:tcPr>
            <w:tcW w:w="829" w:type="dxa"/>
            <w:hideMark/>
          </w:tcPr>
          <w:p w:rsidR="006842F3" w:rsidRPr="00CA4CFF" w:rsidRDefault="006842F3"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br/>
              <w:t>2,5</w:t>
            </w:r>
            <w:r w:rsidRPr="00CA4CFF">
              <w:rPr>
                <w:rFonts w:ascii="Arial" w:eastAsia="Times New Roman" w:hAnsi="Arial" w:cs="Arial"/>
                <w:sz w:val="20"/>
                <w:szCs w:val="20"/>
                <w:lang w:eastAsia="ru-RU"/>
              </w:rPr>
              <w:br/>
              <w:t>0,9</w:t>
            </w:r>
          </w:p>
        </w:tc>
      </w:tr>
      <w:tr w:rsidR="006842F3" w:rsidRPr="00CA4CFF" w:rsidTr="00CA4CFF">
        <w:tc>
          <w:tcPr>
            <w:tcW w:w="1900" w:type="dxa"/>
            <w:hideMark/>
          </w:tcPr>
          <w:p w:rsidR="006842F3" w:rsidRPr="00CA4CFF" w:rsidRDefault="006842F3" w:rsidP="00CA4CFF">
            <w:pPr>
              <w:spacing w:before="100" w:beforeAutospacing="1" w:after="100" w:afterAutospacing="1" w:line="240" w:lineRule="auto"/>
              <w:jc w:val="center"/>
              <w:rPr>
                <w:rFonts w:ascii="Times New Roman" w:eastAsia="Times New Roman" w:hAnsi="Times New Roman"/>
                <w:sz w:val="24"/>
                <w:szCs w:val="24"/>
                <w:lang w:eastAsia="ru-RU"/>
              </w:rPr>
            </w:pPr>
            <w:bookmarkStart w:id="459" w:name="Ацетонциангидрин"/>
            <w:r w:rsidRPr="00CA4CFF">
              <w:rPr>
                <w:rFonts w:ascii="Arial" w:eastAsia="Times New Roman" w:hAnsi="Arial" w:cs="Arial"/>
                <w:b/>
                <w:bCs/>
                <w:sz w:val="20"/>
                <w:lang w:eastAsia="ru-RU"/>
              </w:rPr>
              <w:t>Ацетонциангидрин</w:t>
            </w:r>
            <w:bookmarkEnd w:id="459"/>
          </w:p>
        </w:tc>
        <w:tc>
          <w:tcPr>
            <w:tcW w:w="2439" w:type="dxa"/>
            <w:hideMark/>
          </w:tcPr>
          <w:p w:rsidR="006842F3" w:rsidRPr="00CA4CFF" w:rsidRDefault="006842F3"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t>Бесцветная легковоспламеняющаяся жидкость. Жидкость</w:t>
            </w:r>
          </w:p>
        </w:tc>
        <w:tc>
          <w:tcPr>
            <w:tcW w:w="1662" w:type="dxa"/>
            <w:hideMark/>
          </w:tcPr>
          <w:p w:rsidR="006842F3" w:rsidRPr="00CA4CFF" w:rsidRDefault="006842F3"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t>10% р-р щелочи</w:t>
            </w:r>
            <w:r w:rsidRPr="00CA4CFF">
              <w:rPr>
                <w:rFonts w:ascii="Arial" w:eastAsia="Times New Roman" w:hAnsi="Arial" w:cs="Arial"/>
                <w:sz w:val="20"/>
                <w:szCs w:val="20"/>
                <w:lang w:eastAsia="ru-RU"/>
              </w:rPr>
              <w:br/>
              <w:t>вода</w:t>
            </w:r>
          </w:p>
        </w:tc>
        <w:tc>
          <w:tcPr>
            <w:tcW w:w="829" w:type="dxa"/>
            <w:hideMark/>
          </w:tcPr>
          <w:p w:rsidR="006842F3" w:rsidRPr="00CA4CFF" w:rsidRDefault="006842F3"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t>5</w:t>
            </w:r>
            <w:r w:rsidRPr="00CA4CFF">
              <w:rPr>
                <w:rFonts w:ascii="Arial" w:eastAsia="Times New Roman" w:hAnsi="Arial" w:cs="Arial"/>
                <w:sz w:val="20"/>
                <w:szCs w:val="20"/>
                <w:lang w:eastAsia="ru-RU"/>
              </w:rPr>
              <w:br/>
              <w:t>2</w:t>
            </w:r>
          </w:p>
        </w:tc>
      </w:tr>
      <w:tr w:rsidR="006842F3" w:rsidRPr="00CA4CFF" w:rsidTr="00CA4CFF">
        <w:tc>
          <w:tcPr>
            <w:tcW w:w="1900" w:type="dxa"/>
            <w:hideMark/>
          </w:tcPr>
          <w:p w:rsidR="006842F3" w:rsidRPr="00CA4CFF" w:rsidRDefault="006842F3" w:rsidP="00CA4CFF">
            <w:pPr>
              <w:spacing w:before="100" w:beforeAutospacing="1" w:after="100" w:afterAutospacing="1" w:line="240" w:lineRule="auto"/>
              <w:jc w:val="center"/>
              <w:rPr>
                <w:rFonts w:ascii="Times New Roman" w:eastAsia="Times New Roman" w:hAnsi="Times New Roman"/>
                <w:sz w:val="24"/>
                <w:szCs w:val="24"/>
                <w:lang w:eastAsia="ru-RU"/>
              </w:rPr>
            </w:pPr>
            <w:bookmarkStart w:id="460" w:name="Водород_бромистый"/>
            <w:r w:rsidRPr="00CA4CFF">
              <w:rPr>
                <w:rFonts w:ascii="Arial" w:eastAsia="Times New Roman" w:hAnsi="Arial" w:cs="Arial"/>
                <w:b/>
                <w:bCs/>
                <w:sz w:val="20"/>
                <w:lang w:eastAsia="ru-RU"/>
              </w:rPr>
              <w:t>Водород бромистый</w:t>
            </w:r>
            <w:bookmarkEnd w:id="460"/>
          </w:p>
        </w:tc>
        <w:tc>
          <w:tcPr>
            <w:tcW w:w="2439" w:type="dxa"/>
            <w:hideMark/>
          </w:tcPr>
          <w:p w:rsidR="006842F3" w:rsidRPr="00CA4CFF" w:rsidRDefault="006842F3"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t>Бесцветный удушающий газ, сильно дымящийся на воздухе. Газ.</w:t>
            </w:r>
          </w:p>
        </w:tc>
        <w:tc>
          <w:tcPr>
            <w:tcW w:w="1662" w:type="dxa"/>
            <w:hideMark/>
          </w:tcPr>
          <w:p w:rsidR="006842F3" w:rsidRPr="00CA4CFF" w:rsidRDefault="006842F3"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t>10% р-р щелочи</w:t>
            </w:r>
          </w:p>
        </w:tc>
        <w:tc>
          <w:tcPr>
            <w:tcW w:w="829" w:type="dxa"/>
            <w:hideMark/>
          </w:tcPr>
          <w:p w:rsidR="006842F3" w:rsidRPr="00CA4CFF" w:rsidRDefault="006842F3"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t>5</w:t>
            </w:r>
          </w:p>
        </w:tc>
      </w:tr>
      <w:tr w:rsidR="006842F3" w:rsidRPr="00CA4CFF" w:rsidTr="00CA4CFF">
        <w:tc>
          <w:tcPr>
            <w:tcW w:w="1900" w:type="dxa"/>
            <w:hideMark/>
          </w:tcPr>
          <w:p w:rsidR="006842F3" w:rsidRPr="00CA4CFF" w:rsidRDefault="006842F3" w:rsidP="00CA4CFF">
            <w:pPr>
              <w:spacing w:before="100" w:beforeAutospacing="1" w:after="100" w:afterAutospacing="1" w:line="240" w:lineRule="auto"/>
              <w:jc w:val="center"/>
              <w:rPr>
                <w:rFonts w:ascii="Times New Roman" w:eastAsia="Times New Roman" w:hAnsi="Times New Roman"/>
                <w:sz w:val="24"/>
                <w:szCs w:val="24"/>
                <w:lang w:eastAsia="ru-RU"/>
              </w:rPr>
            </w:pPr>
            <w:bookmarkStart w:id="461" w:name="Водород_мышьяковистый"/>
            <w:r w:rsidRPr="00CA4CFF">
              <w:rPr>
                <w:rFonts w:ascii="Arial" w:eastAsia="Times New Roman" w:hAnsi="Arial" w:cs="Arial"/>
                <w:b/>
                <w:bCs/>
                <w:sz w:val="20"/>
                <w:lang w:eastAsia="ru-RU"/>
              </w:rPr>
              <w:t>Водород мышьяковистый</w:t>
            </w:r>
            <w:bookmarkEnd w:id="461"/>
          </w:p>
        </w:tc>
        <w:tc>
          <w:tcPr>
            <w:tcW w:w="2439" w:type="dxa"/>
            <w:hideMark/>
          </w:tcPr>
          <w:p w:rsidR="006842F3" w:rsidRPr="00CA4CFF" w:rsidRDefault="006842F3"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t>Бесцветный газ с запахом чеснока. Газ.</w:t>
            </w:r>
          </w:p>
        </w:tc>
        <w:tc>
          <w:tcPr>
            <w:tcW w:w="1662" w:type="dxa"/>
            <w:hideMark/>
          </w:tcPr>
          <w:p w:rsidR="006842F3" w:rsidRPr="00CA4CFF" w:rsidRDefault="006842F3"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t>керосин</w:t>
            </w:r>
            <w:r w:rsidRPr="00CA4CFF">
              <w:rPr>
                <w:rFonts w:ascii="Arial" w:eastAsia="Times New Roman" w:hAnsi="Arial" w:cs="Arial"/>
                <w:sz w:val="20"/>
                <w:szCs w:val="20"/>
                <w:lang w:eastAsia="ru-RU"/>
              </w:rPr>
              <w:br/>
              <w:t>вода</w:t>
            </w:r>
          </w:p>
        </w:tc>
        <w:tc>
          <w:tcPr>
            <w:tcW w:w="829" w:type="dxa"/>
            <w:hideMark/>
          </w:tcPr>
          <w:p w:rsidR="006842F3" w:rsidRPr="00CA4CFF" w:rsidRDefault="006842F3"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t>1-2</w:t>
            </w:r>
            <w:r w:rsidRPr="00CA4CFF">
              <w:rPr>
                <w:rFonts w:ascii="Arial" w:eastAsia="Times New Roman" w:hAnsi="Arial" w:cs="Arial"/>
                <w:sz w:val="20"/>
                <w:szCs w:val="20"/>
                <w:lang w:eastAsia="ru-RU"/>
              </w:rPr>
              <w:br/>
              <w:t>5</w:t>
            </w:r>
          </w:p>
        </w:tc>
      </w:tr>
      <w:tr w:rsidR="006842F3" w:rsidRPr="00CA4CFF" w:rsidTr="00CA4CFF">
        <w:tc>
          <w:tcPr>
            <w:tcW w:w="1900" w:type="dxa"/>
            <w:hideMark/>
          </w:tcPr>
          <w:p w:rsidR="006842F3" w:rsidRPr="00CA4CFF" w:rsidRDefault="006842F3" w:rsidP="00CA4CFF">
            <w:pPr>
              <w:spacing w:before="100" w:beforeAutospacing="1" w:after="100" w:afterAutospacing="1" w:line="240" w:lineRule="auto"/>
              <w:jc w:val="center"/>
              <w:rPr>
                <w:rFonts w:ascii="Times New Roman" w:eastAsia="Times New Roman" w:hAnsi="Times New Roman"/>
                <w:sz w:val="24"/>
                <w:szCs w:val="24"/>
                <w:lang w:eastAsia="ru-RU"/>
              </w:rPr>
            </w:pPr>
            <w:bookmarkStart w:id="462" w:name="Водород_фтористый"/>
            <w:r w:rsidRPr="00CA4CFF">
              <w:rPr>
                <w:rFonts w:ascii="Arial" w:eastAsia="Times New Roman" w:hAnsi="Arial" w:cs="Arial"/>
                <w:b/>
                <w:bCs/>
                <w:sz w:val="20"/>
                <w:lang w:eastAsia="ru-RU"/>
              </w:rPr>
              <w:t xml:space="preserve">Водород </w:t>
            </w:r>
            <w:r w:rsidRPr="00CA4CFF">
              <w:rPr>
                <w:rFonts w:ascii="Arial" w:eastAsia="Times New Roman" w:hAnsi="Arial" w:cs="Arial"/>
                <w:b/>
                <w:bCs/>
                <w:sz w:val="20"/>
                <w:szCs w:val="20"/>
                <w:lang w:eastAsia="ru-RU"/>
              </w:rPr>
              <w:br/>
            </w:r>
            <w:r w:rsidRPr="00CA4CFF">
              <w:rPr>
                <w:rFonts w:ascii="Arial" w:eastAsia="Times New Roman" w:hAnsi="Arial" w:cs="Arial"/>
                <w:b/>
                <w:bCs/>
                <w:sz w:val="20"/>
                <w:lang w:eastAsia="ru-RU"/>
              </w:rPr>
              <w:t>фтористый</w:t>
            </w:r>
            <w:bookmarkEnd w:id="462"/>
          </w:p>
        </w:tc>
        <w:tc>
          <w:tcPr>
            <w:tcW w:w="2439" w:type="dxa"/>
            <w:hideMark/>
          </w:tcPr>
          <w:p w:rsidR="006842F3" w:rsidRPr="00CA4CFF" w:rsidRDefault="006842F3"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t>Бесцветная жидкость с резким запахом. Жидкость</w:t>
            </w:r>
          </w:p>
        </w:tc>
        <w:tc>
          <w:tcPr>
            <w:tcW w:w="1662" w:type="dxa"/>
            <w:hideMark/>
          </w:tcPr>
          <w:p w:rsidR="006842F3" w:rsidRPr="00CA4CFF" w:rsidRDefault="006842F3"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t>вода</w:t>
            </w:r>
          </w:p>
        </w:tc>
        <w:tc>
          <w:tcPr>
            <w:tcW w:w="829" w:type="dxa"/>
            <w:hideMark/>
          </w:tcPr>
          <w:p w:rsidR="006842F3" w:rsidRPr="00CA4CFF" w:rsidRDefault="006842F3"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t>360</w:t>
            </w:r>
          </w:p>
        </w:tc>
      </w:tr>
      <w:tr w:rsidR="006842F3" w:rsidRPr="00CA4CFF" w:rsidTr="00CA4CFF">
        <w:tc>
          <w:tcPr>
            <w:tcW w:w="1900" w:type="dxa"/>
            <w:hideMark/>
          </w:tcPr>
          <w:p w:rsidR="006842F3" w:rsidRPr="00CA4CFF" w:rsidRDefault="006842F3" w:rsidP="00CA4CFF">
            <w:pPr>
              <w:spacing w:before="100" w:beforeAutospacing="1" w:after="100" w:afterAutospacing="1" w:line="240" w:lineRule="auto"/>
              <w:jc w:val="center"/>
              <w:rPr>
                <w:rFonts w:ascii="Times New Roman" w:eastAsia="Times New Roman" w:hAnsi="Times New Roman"/>
                <w:sz w:val="24"/>
                <w:szCs w:val="24"/>
                <w:lang w:eastAsia="ru-RU"/>
              </w:rPr>
            </w:pPr>
            <w:bookmarkStart w:id="463" w:name="Диметиламин"/>
            <w:r w:rsidRPr="00CA4CFF">
              <w:rPr>
                <w:rFonts w:ascii="Arial" w:eastAsia="Times New Roman" w:hAnsi="Arial" w:cs="Arial"/>
                <w:b/>
                <w:bCs/>
                <w:sz w:val="20"/>
                <w:lang w:eastAsia="ru-RU"/>
              </w:rPr>
              <w:t>Диметиламин</w:t>
            </w:r>
            <w:bookmarkEnd w:id="463"/>
          </w:p>
        </w:tc>
        <w:tc>
          <w:tcPr>
            <w:tcW w:w="2439" w:type="dxa"/>
            <w:hideMark/>
          </w:tcPr>
          <w:p w:rsidR="006842F3" w:rsidRPr="00CA4CFF" w:rsidRDefault="006842F3"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t>Бесцветная горючая жидкость с резким запахом. Жидкость</w:t>
            </w:r>
          </w:p>
        </w:tc>
        <w:tc>
          <w:tcPr>
            <w:tcW w:w="1662" w:type="dxa"/>
            <w:hideMark/>
          </w:tcPr>
          <w:p w:rsidR="006842F3" w:rsidRPr="00CA4CFF" w:rsidRDefault="006842F3"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t>10% р-р соляной кислоты</w:t>
            </w:r>
            <w:r w:rsidRPr="00CA4CFF">
              <w:rPr>
                <w:rFonts w:ascii="Arial" w:eastAsia="Times New Roman" w:hAnsi="Arial" w:cs="Arial"/>
                <w:sz w:val="20"/>
                <w:szCs w:val="20"/>
                <w:lang w:eastAsia="ru-RU"/>
              </w:rPr>
              <w:br/>
              <w:t>вода</w:t>
            </w:r>
          </w:p>
        </w:tc>
        <w:tc>
          <w:tcPr>
            <w:tcW w:w="829" w:type="dxa"/>
            <w:hideMark/>
          </w:tcPr>
          <w:p w:rsidR="006842F3" w:rsidRPr="00CA4CFF" w:rsidRDefault="006842F3"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t>10</w:t>
            </w:r>
            <w:r w:rsidRPr="00CA4CFF">
              <w:rPr>
                <w:rFonts w:ascii="Arial" w:eastAsia="Times New Roman" w:hAnsi="Arial" w:cs="Arial"/>
                <w:sz w:val="20"/>
                <w:szCs w:val="20"/>
                <w:lang w:eastAsia="ru-RU"/>
              </w:rPr>
              <w:br/>
            </w:r>
            <w:r w:rsidRPr="00CA4CFF">
              <w:rPr>
                <w:rFonts w:ascii="Arial" w:eastAsia="Times New Roman" w:hAnsi="Arial" w:cs="Arial"/>
                <w:sz w:val="20"/>
                <w:szCs w:val="20"/>
                <w:lang w:eastAsia="ru-RU"/>
              </w:rPr>
              <w:br/>
              <w:t>4</w:t>
            </w:r>
          </w:p>
        </w:tc>
      </w:tr>
      <w:tr w:rsidR="006842F3" w:rsidRPr="00CA4CFF" w:rsidTr="00CA4CFF">
        <w:tc>
          <w:tcPr>
            <w:tcW w:w="1900" w:type="dxa"/>
            <w:hideMark/>
          </w:tcPr>
          <w:p w:rsidR="006842F3" w:rsidRPr="00CA4CFF" w:rsidRDefault="006842F3" w:rsidP="00CA4CFF">
            <w:pPr>
              <w:spacing w:before="100" w:beforeAutospacing="1" w:after="100" w:afterAutospacing="1" w:line="240" w:lineRule="auto"/>
              <w:jc w:val="center"/>
              <w:rPr>
                <w:rFonts w:ascii="Times New Roman" w:eastAsia="Times New Roman" w:hAnsi="Times New Roman"/>
                <w:sz w:val="24"/>
                <w:szCs w:val="24"/>
                <w:lang w:eastAsia="ru-RU"/>
              </w:rPr>
            </w:pPr>
            <w:bookmarkStart w:id="464" w:name="Метиламин"/>
            <w:r w:rsidRPr="00CA4CFF">
              <w:rPr>
                <w:rFonts w:ascii="Arial" w:eastAsia="Times New Roman" w:hAnsi="Arial" w:cs="Arial"/>
                <w:b/>
                <w:bCs/>
                <w:sz w:val="20"/>
                <w:lang w:eastAsia="ru-RU"/>
              </w:rPr>
              <w:t>Метиламин</w:t>
            </w:r>
            <w:bookmarkEnd w:id="464"/>
          </w:p>
        </w:tc>
        <w:tc>
          <w:tcPr>
            <w:tcW w:w="2439" w:type="dxa"/>
            <w:hideMark/>
          </w:tcPr>
          <w:p w:rsidR="006842F3" w:rsidRPr="00CA4CFF" w:rsidRDefault="006842F3"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t>Бесцветный горючий газ с резким, вызывающим тошноту запахом. Газ.</w:t>
            </w:r>
          </w:p>
        </w:tc>
        <w:tc>
          <w:tcPr>
            <w:tcW w:w="1662" w:type="dxa"/>
            <w:hideMark/>
          </w:tcPr>
          <w:p w:rsidR="006842F3" w:rsidRPr="00CA4CFF" w:rsidRDefault="006842F3"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t>10% р-р соляной кислоты</w:t>
            </w:r>
            <w:r w:rsidRPr="00CA4CFF">
              <w:rPr>
                <w:rFonts w:ascii="Arial" w:eastAsia="Times New Roman" w:hAnsi="Arial" w:cs="Arial"/>
                <w:sz w:val="20"/>
                <w:szCs w:val="20"/>
                <w:lang w:eastAsia="ru-RU"/>
              </w:rPr>
              <w:br/>
              <w:t>вода</w:t>
            </w:r>
          </w:p>
        </w:tc>
        <w:tc>
          <w:tcPr>
            <w:tcW w:w="829" w:type="dxa"/>
            <w:hideMark/>
          </w:tcPr>
          <w:p w:rsidR="006842F3" w:rsidRPr="00CA4CFF" w:rsidRDefault="006842F3"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t>10</w:t>
            </w:r>
            <w:r w:rsidRPr="00CA4CFF">
              <w:rPr>
                <w:rFonts w:ascii="Arial" w:eastAsia="Times New Roman" w:hAnsi="Arial" w:cs="Arial"/>
                <w:sz w:val="20"/>
                <w:szCs w:val="20"/>
                <w:lang w:eastAsia="ru-RU"/>
              </w:rPr>
              <w:br/>
            </w:r>
            <w:r w:rsidRPr="00CA4CFF">
              <w:rPr>
                <w:rFonts w:ascii="Arial" w:eastAsia="Times New Roman" w:hAnsi="Arial" w:cs="Arial"/>
                <w:sz w:val="20"/>
                <w:szCs w:val="20"/>
                <w:lang w:eastAsia="ru-RU"/>
              </w:rPr>
              <w:br/>
              <w:t>6</w:t>
            </w:r>
          </w:p>
        </w:tc>
      </w:tr>
      <w:tr w:rsidR="006842F3" w:rsidRPr="00CA4CFF" w:rsidTr="00CA4CFF">
        <w:tc>
          <w:tcPr>
            <w:tcW w:w="1900" w:type="dxa"/>
            <w:hideMark/>
          </w:tcPr>
          <w:p w:rsidR="006842F3" w:rsidRPr="00CA4CFF" w:rsidRDefault="006842F3" w:rsidP="00CA4CFF">
            <w:pPr>
              <w:spacing w:before="100" w:beforeAutospacing="1" w:after="100" w:afterAutospacing="1" w:line="240" w:lineRule="auto"/>
              <w:jc w:val="center"/>
              <w:rPr>
                <w:rFonts w:ascii="Times New Roman" w:eastAsia="Times New Roman" w:hAnsi="Times New Roman"/>
                <w:sz w:val="24"/>
                <w:szCs w:val="24"/>
                <w:lang w:eastAsia="ru-RU"/>
              </w:rPr>
            </w:pPr>
            <w:bookmarkStart w:id="465" w:name="Метилакрилат"/>
            <w:r w:rsidRPr="00CA4CFF">
              <w:rPr>
                <w:rFonts w:ascii="Arial" w:eastAsia="Times New Roman" w:hAnsi="Arial" w:cs="Arial"/>
                <w:b/>
                <w:bCs/>
                <w:sz w:val="20"/>
                <w:lang w:eastAsia="ru-RU"/>
              </w:rPr>
              <w:t>Метилакрилат</w:t>
            </w:r>
            <w:bookmarkEnd w:id="465"/>
          </w:p>
        </w:tc>
        <w:tc>
          <w:tcPr>
            <w:tcW w:w="2439" w:type="dxa"/>
            <w:hideMark/>
          </w:tcPr>
          <w:p w:rsidR="006842F3" w:rsidRPr="00CA4CFF" w:rsidRDefault="006842F3"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t>Бесцветная высококипящая легковоспламеняющаяся жидкость с резким запахом. Жидкость</w:t>
            </w:r>
          </w:p>
        </w:tc>
        <w:tc>
          <w:tcPr>
            <w:tcW w:w="1662" w:type="dxa"/>
            <w:hideMark/>
          </w:tcPr>
          <w:p w:rsidR="006842F3" w:rsidRPr="00CA4CFF" w:rsidRDefault="006842F3"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t xml:space="preserve">10% р-р </w:t>
            </w:r>
            <w:r w:rsidRPr="00CA4CFF">
              <w:rPr>
                <w:rFonts w:ascii="Arial" w:eastAsia="Times New Roman" w:hAnsi="Arial" w:cs="Arial"/>
                <w:sz w:val="20"/>
                <w:szCs w:val="20"/>
                <w:lang w:eastAsia="ru-RU"/>
              </w:rPr>
              <w:br/>
              <w:t>хлорной извести</w:t>
            </w:r>
          </w:p>
        </w:tc>
        <w:tc>
          <w:tcPr>
            <w:tcW w:w="829" w:type="dxa"/>
            <w:hideMark/>
          </w:tcPr>
          <w:p w:rsidR="006842F3" w:rsidRPr="00CA4CFF" w:rsidRDefault="006842F3"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t>25</w:t>
            </w:r>
          </w:p>
        </w:tc>
      </w:tr>
      <w:tr w:rsidR="006842F3" w:rsidRPr="00CA4CFF" w:rsidTr="00CA4CFF">
        <w:tc>
          <w:tcPr>
            <w:tcW w:w="1900" w:type="dxa"/>
            <w:hideMark/>
          </w:tcPr>
          <w:p w:rsidR="006842F3" w:rsidRPr="00CA4CFF" w:rsidRDefault="006842F3" w:rsidP="00CA4CFF">
            <w:pPr>
              <w:spacing w:before="100" w:beforeAutospacing="1" w:after="100" w:afterAutospacing="1" w:line="240" w:lineRule="auto"/>
              <w:jc w:val="center"/>
              <w:rPr>
                <w:rFonts w:ascii="Times New Roman" w:eastAsia="Times New Roman" w:hAnsi="Times New Roman"/>
                <w:sz w:val="24"/>
                <w:szCs w:val="24"/>
                <w:lang w:eastAsia="ru-RU"/>
              </w:rPr>
            </w:pPr>
            <w:bookmarkStart w:id="466" w:name="Метилмеркаптан"/>
            <w:r w:rsidRPr="00CA4CFF">
              <w:rPr>
                <w:rFonts w:ascii="Arial" w:eastAsia="Times New Roman" w:hAnsi="Arial" w:cs="Arial"/>
                <w:b/>
                <w:bCs/>
                <w:sz w:val="20"/>
                <w:lang w:eastAsia="ru-RU"/>
              </w:rPr>
              <w:t xml:space="preserve">Метилмеркаптан </w:t>
            </w:r>
            <w:bookmarkEnd w:id="466"/>
          </w:p>
        </w:tc>
        <w:tc>
          <w:tcPr>
            <w:tcW w:w="2439" w:type="dxa"/>
            <w:hideMark/>
          </w:tcPr>
          <w:p w:rsidR="006842F3" w:rsidRPr="00CA4CFF" w:rsidRDefault="006842F3"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t>Бесцветный газ. Газ.</w:t>
            </w:r>
          </w:p>
        </w:tc>
        <w:tc>
          <w:tcPr>
            <w:tcW w:w="1662" w:type="dxa"/>
            <w:hideMark/>
          </w:tcPr>
          <w:p w:rsidR="006842F3" w:rsidRPr="00CA4CFF" w:rsidRDefault="006842F3"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t xml:space="preserve">10% р-р </w:t>
            </w:r>
            <w:r w:rsidRPr="00CA4CFF">
              <w:rPr>
                <w:rFonts w:ascii="Arial" w:eastAsia="Times New Roman" w:hAnsi="Arial" w:cs="Arial"/>
                <w:sz w:val="20"/>
                <w:szCs w:val="20"/>
                <w:lang w:eastAsia="ru-RU"/>
              </w:rPr>
              <w:br/>
              <w:t xml:space="preserve">щелочи </w:t>
            </w:r>
          </w:p>
        </w:tc>
        <w:tc>
          <w:tcPr>
            <w:tcW w:w="829" w:type="dxa"/>
            <w:hideMark/>
          </w:tcPr>
          <w:p w:rsidR="006842F3" w:rsidRPr="00CA4CFF" w:rsidRDefault="006842F3"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t>8</w:t>
            </w:r>
          </w:p>
        </w:tc>
      </w:tr>
      <w:tr w:rsidR="006842F3" w:rsidRPr="00CA4CFF" w:rsidTr="00CA4CFF">
        <w:tc>
          <w:tcPr>
            <w:tcW w:w="1900" w:type="dxa"/>
            <w:hideMark/>
          </w:tcPr>
          <w:p w:rsidR="006842F3" w:rsidRPr="00CA4CFF" w:rsidRDefault="006842F3" w:rsidP="00CA4CFF">
            <w:pPr>
              <w:spacing w:before="100" w:beforeAutospacing="1" w:after="100" w:afterAutospacing="1" w:line="240" w:lineRule="auto"/>
              <w:jc w:val="center"/>
              <w:rPr>
                <w:rFonts w:ascii="Times New Roman" w:eastAsia="Times New Roman" w:hAnsi="Times New Roman"/>
                <w:sz w:val="24"/>
                <w:szCs w:val="24"/>
                <w:lang w:eastAsia="ru-RU"/>
              </w:rPr>
            </w:pPr>
            <w:bookmarkStart w:id="467" w:name="Метил_бромистый"/>
            <w:r w:rsidRPr="00CA4CFF">
              <w:rPr>
                <w:rFonts w:ascii="Arial" w:eastAsia="Times New Roman" w:hAnsi="Arial" w:cs="Arial"/>
                <w:b/>
                <w:bCs/>
                <w:sz w:val="20"/>
                <w:lang w:eastAsia="ru-RU"/>
              </w:rPr>
              <w:t>Метил бромистый</w:t>
            </w:r>
            <w:bookmarkEnd w:id="467"/>
          </w:p>
        </w:tc>
        <w:tc>
          <w:tcPr>
            <w:tcW w:w="2439" w:type="dxa"/>
            <w:hideMark/>
          </w:tcPr>
          <w:p w:rsidR="006842F3" w:rsidRPr="00CA4CFF" w:rsidRDefault="006842F3"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t>Бесцветный газ с характерным запахом. Газ.</w:t>
            </w:r>
          </w:p>
        </w:tc>
        <w:tc>
          <w:tcPr>
            <w:tcW w:w="1662" w:type="dxa"/>
            <w:hideMark/>
          </w:tcPr>
          <w:p w:rsidR="006842F3" w:rsidRPr="00CA4CFF" w:rsidRDefault="006842F3"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t xml:space="preserve">10% р-р </w:t>
            </w:r>
            <w:r w:rsidRPr="00CA4CFF">
              <w:rPr>
                <w:rFonts w:ascii="Arial" w:eastAsia="Times New Roman" w:hAnsi="Arial" w:cs="Arial"/>
                <w:sz w:val="20"/>
                <w:szCs w:val="20"/>
                <w:lang w:eastAsia="ru-RU"/>
              </w:rPr>
              <w:br/>
              <w:t xml:space="preserve">щелочи </w:t>
            </w:r>
          </w:p>
        </w:tc>
        <w:tc>
          <w:tcPr>
            <w:tcW w:w="829" w:type="dxa"/>
            <w:hideMark/>
          </w:tcPr>
          <w:p w:rsidR="006842F3" w:rsidRPr="00CA4CFF" w:rsidRDefault="006842F3"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t>5</w:t>
            </w:r>
          </w:p>
        </w:tc>
      </w:tr>
      <w:tr w:rsidR="006842F3" w:rsidRPr="00CA4CFF" w:rsidTr="00CA4CFF">
        <w:tc>
          <w:tcPr>
            <w:tcW w:w="1900" w:type="dxa"/>
            <w:hideMark/>
          </w:tcPr>
          <w:p w:rsidR="006842F3" w:rsidRPr="00CA4CFF" w:rsidRDefault="006842F3" w:rsidP="00CA4CFF">
            <w:pPr>
              <w:spacing w:before="100" w:beforeAutospacing="1" w:after="100" w:afterAutospacing="1" w:line="240" w:lineRule="auto"/>
              <w:jc w:val="center"/>
              <w:rPr>
                <w:rFonts w:ascii="Times New Roman" w:eastAsia="Times New Roman" w:hAnsi="Times New Roman"/>
                <w:sz w:val="24"/>
                <w:szCs w:val="24"/>
                <w:lang w:eastAsia="ru-RU"/>
              </w:rPr>
            </w:pPr>
            <w:bookmarkStart w:id="468" w:name="Метил_хлористый"/>
            <w:r w:rsidRPr="00CA4CFF">
              <w:rPr>
                <w:rFonts w:ascii="Arial" w:eastAsia="Times New Roman" w:hAnsi="Arial" w:cs="Arial"/>
                <w:b/>
                <w:bCs/>
                <w:sz w:val="20"/>
                <w:lang w:eastAsia="ru-RU"/>
              </w:rPr>
              <w:t>Метил хлористый</w:t>
            </w:r>
            <w:bookmarkEnd w:id="468"/>
          </w:p>
        </w:tc>
        <w:tc>
          <w:tcPr>
            <w:tcW w:w="2439" w:type="dxa"/>
            <w:hideMark/>
          </w:tcPr>
          <w:p w:rsidR="006842F3" w:rsidRPr="00CA4CFF" w:rsidRDefault="006842F3"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t>Бесцветный горючий газ. Газ.</w:t>
            </w:r>
          </w:p>
        </w:tc>
        <w:tc>
          <w:tcPr>
            <w:tcW w:w="1662" w:type="dxa"/>
            <w:hideMark/>
          </w:tcPr>
          <w:p w:rsidR="006842F3" w:rsidRPr="00CA4CFF" w:rsidRDefault="006842F3"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t xml:space="preserve">10% р-р </w:t>
            </w:r>
            <w:r w:rsidRPr="00CA4CFF">
              <w:rPr>
                <w:rFonts w:ascii="Arial" w:eastAsia="Times New Roman" w:hAnsi="Arial" w:cs="Arial"/>
                <w:sz w:val="20"/>
                <w:szCs w:val="20"/>
                <w:lang w:eastAsia="ru-RU"/>
              </w:rPr>
              <w:br/>
              <w:t xml:space="preserve">щелочи </w:t>
            </w:r>
          </w:p>
        </w:tc>
        <w:tc>
          <w:tcPr>
            <w:tcW w:w="829" w:type="dxa"/>
            <w:hideMark/>
          </w:tcPr>
          <w:p w:rsidR="006842F3" w:rsidRPr="00CA4CFF" w:rsidRDefault="006842F3"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t>10</w:t>
            </w:r>
          </w:p>
        </w:tc>
      </w:tr>
      <w:tr w:rsidR="006842F3" w:rsidRPr="00CA4CFF" w:rsidTr="00CA4CFF">
        <w:tc>
          <w:tcPr>
            <w:tcW w:w="1900" w:type="dxa"/>
            <w:hideMark/>
          </w:tcPr>
          <w:p w:rsidR="006842F3" w:rsidRPr="00CA4CFF" w:rsidRDefault="006842F3" w:rsidP="00CA4CFF">
            <w:pPr>
              <w:spacing w:before="100" w:beforeAutospacing="1" w:after="100" w:afterAutospacing="1" w:line="240" w:lineRule="auto"/>
              <w:jc w:val="center"/>
              <w:rPr>
                <w:rFonts w:ascii="Times New Roman" w:eastAsia="Times New Roman" w:hAnsi="Times New Roman"/>
                <w:sz w:val="24"/>
                <w:szCs w:val="24"/>
                <w:lang w:eastAsia="ru-RU"/>
              </w:rPr>
            </w:pPr>
            <w:bookmarkStart w:id="469" w:name="Окись_этилена"/>
            <w:r w:rsidRPr="00CA4CFF">
              <w:rPr>
                <w:rFonts w:ascii="Arial" w:eastAsia="Times New Roman" w:hAnsi="Arial" w:cs="Arial"/>
                <w:b/>
                <w:bCs/>
                <w:sz w:val="20"/>
                <w:lang w:eastAsia="ru-RU"/>
              </w:rPr>
              <w:t>Окись этилена</w:t>
            </w:r>
            <w:bookmarkEnd w:id="469"/>
          </w:p>
        </w:tc>
        <w:tc>
          <w:tcPr>
            <w:tcW w:w="2439" w:type="dxa"/>
            <w:hideMark/>
          </w:tcPr>
          <w:p w:rsidR="006842F3" w:rsidRPr="00CA4CFF" w:rsidRDefault="006842F3"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t>Бесцветный газ со сладковатым, вызывающим тошноту, запахом. Газ.</w:t>
            </w:r>
          </w:p>
        </w:tc>
        <w:tc>
          <w:tcPr>
            <w:tcW w:w="1662" w:type="dxa"/>
            <w:hideMark/>
          </w:tcPr>
          <w:p w:rsidR="006842F3" w:rsidRPr="00CA4CFF" w:rsidRDefault="006842F3"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t xml:space="preserve">25% р-р </w:t>
            </w:r>
            <w:r w:rsidRPr="00CA4CFF">
              <w:rPr>
                <w:rFonts w:ascii="Arial" w:eastAsia="Times New Roman" w:hAnsi="Arial" w:cs="Arial"/>
                <w:sz w:val="20"/>
                <w:szCs w:val="20"/>
                <w:lang w:eastAsia="ru-RU"/>
              </w:rPr>
              <w:br/>
              <w:t>аммиака</w:t>
            </w:r>
            <w:r w:rsidRPr="00CA4CFF">
              <w:rPr>
                <w:rFonts w:ascii="Arial" w:eastAsia="Times New Roman" w:hAnsi="Arial" w:cs="Arial"/>
                <w:sz w:val="20"/>
                <w:szCs w:val="20"/>
                <w:lang w:eastAsia="ru-RU"/>
              </w:rPr>
              <w:br/>
              <w:t>вода</w:t>
            </w:r>
          </w:p>
        </w:tc>
        <w:tc>
          <w:tcPr>
            <w:tcW w:w="829" w:type="dxa"/>
            <w:hideMark/>
          </w:tcPr>
          <w:p w:rsidR="006842F3" w:rsidRPr="00CA4CFF" w:rsidRDefault="006842F3"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t>2</w:t>
            </w:r>
            <w:r w:rsidRPr="00CA4CFF">
              <w:rPr>
                <w:rFonts w:ascii="Arial" w:eastAsia="Times New Roman" w:hAnsi="Arial" w:cs="Arial"/>
                <w:sz w:val="20"/>
                <w:szCs w:val="20"/>
                <w:lang w:eastAsia="ru-RU"/>
              </w:rPr>
              <w:br/>
            </w:r>
            <w:r w:rsidRPr="00CA4CFF">
              <w:rPr>
                <w:rFonts w:ascii="Arial" w:eastAsia="Times New Roman" w:hAnsi="Arial" w:cs="Arial"/>
                <w:sz w:val="20"/>
                <w:szCs w:val="20"/>
                <w:lang w:eastAsia="ru-RU"/>
              </w:rPr>
              <w:br/>
              <w:t>4-5</w:t>
            </w:r>
          </w:p>
        </w:tc>
      </w:tr>
      <w:tr w:rsidR="006842F3" w:rsidRPr="00CA4CFF" w:rsidTr="00CA4CFF">
        <w:tc>
          <w:tcPr>
            <w:tcW w:w="1900" w:type="dxa"/>
            <w:hideMark/>
          </w:tcPr>
          <w:p w:rsidR="006842F3" w:rsidRPr="00CA4CFF" w:rsidRDefault="006842F3" w:rsidP="00CA4CFF">
            <w:pPr>
              <w:spacing w:before="100" w:beforeAutospacing="1" w:after="100" w:afterAutospacing="1" w:line="240" w:lineRule="auto"/>
              <w:jc w:val="center"/>
              <w:rPr>
                <w:rFonts w:ascii="Times New Roman" w:eastAsia="Times New Roman" w:hAnsi="Times New Roman"/>
                <w:sz w:val="24"/>
                <w:szCs w:val="24"/>
                <w:lang w:eastAsia="ru-RU"/>
              </w:rPr>
            </w:pPr>
            <w:bookmarkStart w:id="470" w:name="Сероводород"/>
            <w:r w:rsidRPr="00CA4CFF">
              <w:rPr>
                <w:rFonts w:ascii="Arial" w:eastAsia="Times New Roman" w:hAnsi="Arial" w:cs="Arial"/>
                <w:b/>
                <w:bCs/>
                <w:sz w:val="20"/>
                <w:lang w:eastAsia="ru-RU"/>
              </w:rPr>
              <w:t>Сероводород</w:t>
            </w:r>
            <w:bookmarkEnd w:id="470"/>
          </w:p>
        </w:tc>
        <w:tc>
          <w:tcPr>
            <w:tcW w:w="2439" w:type="dxa"/>
            <w:hideMark/>
          </w:tcPr>
          <w:p w:rsidR="006842F3" w:rsidRPr="00CA4CFF" w:rsidRDefault="006842F3"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t>Бесцветный газ. Газ.</w:t>
            </w:r>
          </w:p>
        </w:tc>
        <w:tc>
          <w:tcPr>
            <w:tcW w:w="1662" w:type="dxa"/>
            <w:hideMark/>
          </w:tcPr>
          <w:p w:rsidR="006842F3" w:rsidRPr="00CA4CFF" w:rsidRDefault="006842F3"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t xml:space="preserve">вода </w:t>
            </w:r>
          </w:p>
        </w:tc>
        <w:tc>
          <w:tcPr>
            <w:tcW w:w="829" w:type="dxa"/>
            <w:hideMark/>
          </w:tcPr>
          <w:p w:rsidR="006842F3" w:rsidRPr="00CA4CFF" w:rsidRDefault="006842F3"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t>300</w:t>
            </w:r>
          </w:p>
        </w:tc>
      </w:tr>
      <w:tr w:rsidR="006842F3" w:rsidRPr="00CA4CFF" w:rsidTr="00CA4CFF">
        <w:tc>
          <w:tcPr>
            <w:tcW w:w="1900" w:type="dxa"/>
            <w:hideMark/>
          </w:tcPr>
          <w:p w:rsidR="006842F3" w:rsidRPr="00CA4CFF" w:rsidRDefault="006842F3" w:rsidP="00CA4CFF">
            <w:pPr>
              <w:spacing w:before="100" w:beforeAutospacing="1" w:after="100" w:afterAutospacing="1" w:line="240" w:lineRule="auto"/>
              <w:jc w:val="center"/>
              <w:rPr>
                <w:rFonts w:ascii="Times New Roman" w:eastAsia="Times New Roman" w:hAnsi="Times New Roman"/>
                <w:sz w:val="24"/>
                <w:szCs w:val="24"/>
                <w:lang w:eastAsia="ru-RU"/>
              </w:rPr>
            </w:pPr>
            <w:bookmarkStart w:id="471" w:name="Сероводородная_кислота"/>
            <w:r w:rsidRPr="00CA4CFF">
              <w:rPr>
                <w:rFonts w:ascii="Arial" w:eastAsia="Times New Roman" w:hAnsi="Arial" w:cs="Arial"/>
                <w:b/>
                <w:bCs/>
                <w:sz w:val="20"/>
                <w:lang w:eastAsia="ru-RU"/>
              </w:rPr>
              <w:t>Сероводородная кислота</w:t>
            </w:r>
            <w:bookmarkEnd w:id="471"/>
          </w:p>
        </w:tc>
        <w:tc>
          <w:tcPr>
            <w:tcW w:w="2439" w:type="dxa"/>
            <w:hideMark/>
          </w:tcPr>
          <w:p w:rsidR="006842F3" w:rsidRPr="00CA4CFF" w:rsidRDefault="006842F3"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t>Бесцветная жидкость. Жидкость</w:t>
            </w:r>
          </w:p>
        </w:tc>
        <w:tc>
          <w:tcPr>
            <w:tcW w:w="1662" w:type="dxa"/>
            <w:hideMark/>
          </w:tcPr>
          <w:p w:rsidR="006842F3" w:rsidRPr="00CA4CFF" w:rsidRDefault="006842F3"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t xml:space="preserve">10% р-р </w:t>
            </w:r>
            <w:r w:rsidRPr="00CA4CFF">
              <w:rPr>
                <w:rFonts w:ascii="Arial" w:eastAsia="Times New Roman" w:hAnsi="Arial" w:cs="Arial"/>
                <w:sz w:val="20"/>
                <w:szCs w:val="20"/>
                <w:lang w:eastAsia="ru-RU"/>
              </w:rPr>
              <w:br/>
              <w:t xml:space="preserve">щелочи </w:t>
            </w:r>
          </w:p>
        </w:tc>
        <w:tc>
          <w:tcPr>
            <w:tcW w:w="829" w:type="dxa"/>
            <w:hideMark/>
          </w:tcPr>
          <w:p w:rsidR="006842F3" w:rsidRPr="00CA4CFF" w:rsidRDefault="006842F3"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t>240</w:t>
            </w:r>
          </w:p>
        </w:tc>
      </w:tr>
      <w:tr w:rsidR="006842F3" w:rsidRPr="00CA4CFF" w:rsidTr="00CA4CFF">
        <w:tc>
          <w:tcPr>
            <w:tcW w:w="1900" w:type="dxa"/>
            <w:hideMark/>
          </w:tcPr>
          <w:p w:rsidR="006842F3" w:rsidRPr="00CA4CFF" w:rsidRDefault="006842F3" w:rsidP="00CA4CFF">
            <w:pPr>
              <w:spacing w:before="100" w:beforeAutospacing="1" w:after="100" w:afterAutospacing="1" w:line="240" w:lineRule="auto"/>
              <w:jc w:val="center"/>
              <w:rPr>
                <w:rFonts w:ascii="Times New Roman" w:eastAsia="Times New Roman" w:hAnsi="Times New Roman"/>
                <w:sz w:val="24"/>
                <w:szCs w:val="24"/>
                <w:lang w:eastAsia="ru-RU"/>
              </w:rPr>
            </w:pPr>
            <w:bookmarkStart w:id="472" w:name="Сероуглерод"/>
            <w:r w:rsidRPr="00CA4CFF">
              <w:rPr>
                <w:rFonts w:ascii="Arial" w:eastAsia="Times New Roman" w:hAnsi="Arial" w:cs="Arial"/>
                <w:b/>
                <w:bCs/>
                <w:sz w:val="20"/>
                <w:lang w:eastAsia="ru-RU"/>
              </w:rPr>
              <w:t>Сероуглерод</w:t>
            </w:r>
            <w:bookmarkEnd w:id="472"/>
          </w:p>
        </w:tc>
        <w:tc>
          <w:tcPr>
            <w:tcW w:w="2439" w:type="dxa"/>
            <w:hideMark/>
          </w:tcPr>
          <w:p w:rsidR="006842F3" w:rsidRPr="00CA4CFF" w:rsidRDefault="006842F3"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t>Бесцветная, обладающая эфирным запахом, легковоспламеняющаяся жидкость. Жидкость.</w:t>
            </w:r>
          </w:p>
        </w:tc>
        <w:tc>
          <w:tcPr>
            <w:tcW w:w="1662" w:type="dxa"/>
            <w:hideMark/>
          </w:tcPr>
          <w:p w:rsidR="006842F3" w:rsidRPr="00CA4CFF" w:rsidRDefault="006842F3"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t>10% р-р гипохлорида кальция</w:t>
            </w:r>
          </w:p>
        </w:tc>
        <w:tc>
          <w:tcPr>
            <w:tcW w:w="829" w:type="dxa"/>
            <w:hideMark/>
          </w:tcPr>
          <w:p w:rsidR="006842F3" w:rsidRPr="00CA4CFF" w:rsidRDefault="006842F3"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t>40</w:t>
            </w:r>
          </w:p>
        </w:tc>
      </w:tr>
      <w:tr w:rsidR="006842F3" w:rsidRPr="00CA4CFF" w:rsidTr="00CA4CFF">
        <w:tc>
          <w:tcPr>
            <w:tcW w:w="1900" w:type="dxa"/>
            <w:hideMark/>
          </w:tcPr>
          <w:p w:rsidR="006842F3" w:rsidRPr="00CA4CFF" w:rsidRDefault="006842F3" w:rsidP="00CA4CFF">
            <w:pPr>
              <w:spacing w:before="100" w:beforeAutospacing="1" w:after="100" w:afterAutospacing="1" w:line="240" w:lineRule="auto"/>
              <w:jc w:val="center"/>
              <w:rPr>
                <w:rFonts w:ascii="Times New Roman" w:eastAsia="Times New Roman" w:hAnsi="Times New Roman"/>
                <w:sz w:val="24"/>
                <w:szCs w:val="24"/>
                <w:lang w:eastAsia="ru-RU"/>
              </w:rPr>
            </w:pPr>
            <w:bookmarkStart w:id="473" w:name="Сернистый_ангидрид"/>
            <w:r w:rsidRPr="00CA4CFF">
              <w:rPr>
                <w:rFonts w:ascii="Arial" w:eastAsia="Times New Roman" w:hAnsi="Arial" w:cs="Arial"/>
                <w:b/>
                <w:bCs/>
                <w:sz w:val="20"/>
                <w:lang w:eastAsia="ru-RU"/>
              </w:rPr>
              <w:t>Сернистый ангидрид</w:t>
            </w:r>
            <w:bookmarkEnd w:id="473"/>
          </w:p>
        </w:tc>
        <w:tc>
          <w:tcPr>
            <w:tcW w:w="2439" w:type="dxa"/>
            <w:hideMark/>
          </w:tcPr>
          <w:p w:rsidR="006842F3" w:rsidRPr="00CA4CFF" w:rsidRDefault="006842F3"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t>Бесцветный негорючий газ с резким запахом, при выходе в атмосферу дымит. Газ.</w:t>
            </w:r>
          </w:p>
        </w:tc>
        <w:tc>
          <w:tcPr>
            <w:tcW w:w="1662" w:type="dxa"/>
            <w:hideMark/>
          </w:tcPr>
          <w:p w:rsidR="006842F3" w:rsidRPr="00CA4CFF" w:rsidRDefault="006842F3"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t xml:space="preserve">10% р-р </w:t>
            </w:r>
            <w:r w:rsidRPr="00CA4CFF">
              <w:rPr>
                <w:rFonts w:ascii="Arial" w:eastAsia="Times New Roman" w:hAnsi="Arial" w:cs="Arial"/>
                <w:sz w:val="20"/>
                <w:szCs w:val="20"/>
                <w:lang w:eastAsia="ru-RU"/>
              </w:rPr>
              <w:br/>
              <w:t xml:space="preserve">щелочи </w:t>
            </w:r>
            <w:r w:rsidRPr="00CA4CFF">
              <w:rPr>
                <w:rFonts w:ascii="Arial" w:eastAsia="Times New Roman" w:hAnsi="Arial" w:cs="Arial"/>
                <w:sz w:val="20"/>
                <w:szCs w:val="20"/>
                <w:lang w:eastAsia="ru-RU"/>
              </w:rPr>
              <w:br/>
              <w:t>вода</w:t>
            </w:r>
          </w:p>
        </w:tc>
        <w:tc>
          <w:tcPr>
            <w:tcW w:w="829" w:type="dxa"/>
            <w:hideMark/>
          </w:tcPr>
          <w:p w:rsidR="006842F3" w:rsidRPr="00CA4CFF" w:rsidRDefault="006842F3"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t>12,5</w:t>
            </w:r>
            <w:r w:rsidRPr="00CA4CFF">
              <w:rPr>
                <w:rFonts w:ascii="Arial" w:eastAsia="Times New Roman" w:hAnsi="Arial" w:cs="Arial"/>
                <w:sz w:val="20"/>
                <w:szCs w:val="20"/>
                <w:lang w:eastAsia="ru-RU"/>
              </w:rPr>
              <w:br/>
            </w:r>
            <w:r w:rsidRPr="00CA4CFF">
              <w:rPr>
                <w:rFonts w:ascii="Arial" w:eastAsia="Times New Roman" w:hAnsi="Arial" w:cs="Arial"/>
                <w:sz w:val="20"/>
                <w:szCs w:val="20"/>
                <w:lang w:eastAsia="ru-RU"/>
              </w:rPr>
              <w:br/>
              <w:t>3</w:t>
            </w:r>
          </w:p>
        </w:tc>
      </w:tr>
      <w:tr w:rsidR="006842F3" w:rsidRPr="00CA4CFF" w:rsidTr="00CA4CFF">
        <w:tc>
          <w:tcPr>
            <w:tcW w:w="1900" w:type="dxa"/>
            <w:hideMark/>
          </w:tcPr>
          <w:p w:rsidR="006842F3" w:rsidRPr="00CA4CFF" w:rsidRDefault="006842F3" w:rsidP="00CA4CFF">
            <w:pPr>
              <w:spacing w:before="100" w:beforeAutospacing="1" w:after="100" w:afterAutospacing="1" w:line="240" w:lineRule="auto"/>
              <w:jc w:val="center"/>
              <w:rPr>
                <w:rFonts w:ascii="Times New Roman" w:eastAsia="Times New Roman" w:hAnsi="Times New Roman"/>
                <w:sz w:val="24"/>
                <w:szCs w:val="24"/>
                <w:lang w:eastAsia="ru-RU"/>
              </w:rPr>
            </w:pPr>
            <w:bookmarkStart w:id="474" w:name="Соляная_кислота"/>
            <w:r w:rsidRPr="00CA4CFF">
              <w:rPr>
                <w:rFonts w:ascii="Arial" w:eastAsia="Times New Roman" w:hAnsi="Arial" w:cs="Arial"/>
                <w:b/>
                <w:bCs/>
                <w:sz w:val="20"/>
                <w:lang w:eastAsia="ru-RU"/>
              </w:rPr>
              <w:t>Соляная кислота</w:t>
            </w:r>
            <w:bookmarkEnd w:id="474"/>
          </w:p>
        </w:tc>
        <w:tc>
          <w:tcPr>
            <w:tcW w:w="2439" w:type="dxa"/>
            <w:hideMark/>
          </w:tcPr>
          <w:p w:rsidR="006842F3" w:rsidRPr="00CA4CFF" w:rsidRDefault="006842F3"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t>Бесцветный прозрачный раствор с острым запахом хлористого водорода. Жидкость.</w:t>
            </w:r>
          </w:p>
        </w:tc>
        <w:tc>
          <w:tcPr>
            <w:tcW w:w="1662" w:type="dxa"/>
            <w:hideMark/>
          </w:tcPr>
          <w:p w:rsidR="006842F3" w:rsidRPr="00CA4CFF" w:rsidRDefault="006842F3"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t xml:space="preserve">5% р-р </w:t>
            </w:r>
            <w:r w:rsidRPr="00CA4CFF">
              <w:rPr>
                <w:rFonts w:ascii="Arial" w:eastAsia="Times New Roman" w:hAnsi="Arial" w:cs="Arial"/>
                <w:sz w:val="20"/>
                <w:szCs w:val="20"/>
                <w:lang w:eastAsia="ru-RU"/>
              </w:rPr>
              <w:br/>
              <w:t xml:space="preserve">щелочи </w:t>
            </w:r>
            <w:r w:rsidRPr="00CA4CFF">
              <w:rPr>
                <w:rFonts w:ascii="Arial" w:eastAsia="Times New Roman" w:hAnsi="Arial" w:cs="Arial"/>
                <w:sz w:val="20"/>
                <w:szCs w:val="20"/>
                <w:lang w:eastAsia="ru-RU"/>
              </w:rPr>
              <w:br/>
              <w:t>вода</w:t>
            </w:r>
          </w:p>
        </w:tc>
        <w:tc>
          <w:tcPr>
            <w:tcW w:w="829" w:type="dxa"/>
            <w:hideMark/>
          </w:tcPr>
          <w:p w:rsidR="006842F3" w:rsidRPr="00CA4CFF" w:rsidRDefault="006842F3"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t>7,4</w:t>
            </w:r>
            <w:r w:rsidRPr="00CA4CFF">
              <w:rPr>
                <w:rFonts w:ascii="Arial" w:eastAsia="Times New Roman" w:hAnsi="Arial" w:cs="Arial"/>
                <w:sz w:val="20"/>
                <w:szCs w:val="20"/>
                <w:lang w:eastAsia="ru-RU"/>
              </w:rPr>
              <w:br/>
            </w:r>
            <w:r w:rsidRPr="00CA4CFF">
              <w:rPr>
                <w:rFonts w:ascii="Arial" w:eastAsia="Times New Roman" w:hAnsi="Arial" w:cs="Arial"/>
                <w:sz w:val="20"/>
                <w:szCs w:val="20"/>
                <w:lang w:eastAsia="ru-RU"/>
              </w:rPr>
              <w:br/>
              <w:t>8</w:t>
            </w:r>
          </w:p>
        </w:tc>
      </w:tr>
      <w:tr w:rsidR="006842F3" w:rsidRPr="00CA4CFF" w:rsidTr="00CA4CFF">
        <w:tc>
          <w:tcPr>
            <w:tcW w:w="1900" w:type="dxa"/>
            <w:hideMark/>
          </w:tcPr>
          <w:p w:rsidR="006842F3" w:rsidRPr="00CA4CFF" w:rsidRDefault="006842F3" w:rsidP="00CA4CFF">
            <w:pPr>
              <w:spacing w:before="100" w:beforeAutospacing="1" w:after="100" w:afterAutospacing="1" w:line="240" w:lineRule="auto"/>
              <w:jc w:val="center"/>
              <w:rPr>
                <w:rFonts w:ascii="Times New Roman" w:eastAsia="Times New Roman" w:hAnsi="Times New Roman"/>
                <w:sz w:val="24"/>
                <w:szCs w:val="24"/>
                <w:lang w:eastAsia="ru-RU"/>
              </w:rPr>
            </w:pPr>
            <w:bookmarkStart w:id="475" w:name="Синильная_кислота"/>
            <w:r w:rsidRPr="00CA4CFF">
              <w:rPr>
                <w:rFonts w:ascii="Arial" w:eastAsia="Times New Roman" w:hAnsi="Arial" w:cs="Arial"/>
                <w:b/>
                <w:bCs/>
                <w:sz w:val="20"/>
                <w:lang w:eastAsia="ru-RU"/>
              </w:rPr>
              <w:t>Синильная кислота</w:t>
            </w:r>
            <w:bookmarkEnd w:id="475"/>
          </w:p>
        </w:tc>
        <w:tc>
          <w:tcPr>
            <w:tcW w:w="2439" w:type="dxa"/>
            <w:hideMark/>
          </w:tcPr>
          <w:p w:rsidR="006842F3" w:rsidRPr="00CA4CFF" w:rsidRDefault="006842F3"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t>Бесцветная прозрачная жидкость. Жидкость.</w:t>
            </w:r>
          </w:p>
        </w:tc>
        <w:tc>
          <w:tcPr>
            <w:tcW w:w="1662" w:type="dxa"/>
            <w:hideMark/>
          </w:tcPr>
          <w:p w:rsidR="006842F3" w:rsidRPr="00CA4CFF" w:rsidRDefault="006842F3"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t xml:space="preserve">10% р-р </w:t>
            </w:r>
            <w:r w:rsidRPr="00CA4CFF">
              <w:rPr>
                <w:rFonts w:ascii="Arial" w:eastAsia="Times New Roman" w:hAnsi="Arial" w:cs="Arial"/>
                <w:sz w:val="20"/>
                <w:szCs w:val="20"/>
                <w:lang w:eastAsia="ru-RU"/>
              </w:rPr>
              <w:br/>
              <w:t>гипохлорида кальция</w:t>
            </w:r>
            <w:r w:rsidRPr="00CA4CFF">
              <w:rPr>
                <w:rFonts w:ascii="Arial" w:eastAsia="Times New Roman" w:hAnsi="Arial" w:cs="Arial"/>
                <w:sz w:val="20"/>
                <w:szCs w:val="20"/>
                <w:lang w:eastAsia="ru-RU"/>
              </w:rPr>
              <w:br/>
              <w:t>формалин</w:t>
            </w:r>
          </w:p>
        </w:tc>
        <w:tc>
          <w:tcPr>
            <w:tcW w:w="829" w:type="dxa"/>
            <w:hideMark/>
          </w:tcPr>
          <w:p w:rsidR="006842F3" w:rsidRPr="00CA4CFF" w:rsidRDefault="006842F3"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t>40-45</w:t>
            </w:r>
            <w:r w:rsidRPr="00CA4CFF">
              <w:rPr>
                <w:rFonts w:ascii="Arial" w:eastAsia="Times New Roman" w:hAnsi="Arial" w:cs="Arial"/>
                <w:sz w:val="20"/>
                <w:szCs w:val="20"/>
                <w:lang w:eastAsia="ru-RU"/>
              </w:rPr>
              <w:br/>
            </w:r>
            <w:r w:rsidRPr="00CA4CFF">
              <w:rPr>
                <w:rFonts w:ascii="Arial" w:eastAsia="Times New Roman" w:hAnsi="Arial" w:cs="Arial"/>
                <w:sz w:val="20"/>
                <w:szCs w:val="20"/>
                <w:lang w:eastAsia="ru-RU"/>
              </w:rPr>
              <w:br/>
              <w:t>3</w:t>
            </w:r>
          </w:p>
        </w:tc>
      </w:tr>
      <w:tr w:rsidR="006842F3" w:rsidRPr="00CA4CFF" w:rsidTr="00CA4CFF">
        <w:tc>
          <w:tcPr>
            <w:tcW w:w="1900" w:type="dxa"/>
            <w:hideMark/>
          </w:tcPr>
          <w:p w:rsidR="006842F3" w:rsidRPr="00CA4CFF" w:rsidRDefault="006842F3" w:rsidP="00CA4CFF">
            <w:pPr>
              <w:spacing w:before="100" w:beforeAutospacing="1" w:after="100" w:afterAutospacing="1" w:line="240" w:lineRule="auto"/>
              <w:jc w:val="center"/>
              <w:rPr>
                <w:rFonts w:ascii="Times New Roman" w:eastAsia="Times New Roman" w:hAnsi="Times New Roman"/>
                <w:sz w:val="24"/>
                <w:szCs w:val="24"/>
                <w:lang w:eastAsia="ru-RU"/>
              </w:rPr>
            </w:pPr>
            <w:bookmarkStart w:id="476" w:name="Триметиламин"/>
            <w:r w:rsidRPr="00CA4CFF">
              <w:rPr>
                <w:rFonts w:ascii="Arial" w:eastAsia="Times New Roman" w:hAnsi="Arial" w:cs="Arial"/>
                <w:b/>
                <w:bCs/>
                <w:sz w:val="20"/>
                <w:lang w:eastAsia="ru-RU"/>
              </w:rPr>
              <w:t xml:space="preserve">Триметиламин </w:t>
            </w:r>
            <w:bookmarkEnd w:id="476"/>
          </w:p>
        </w:tc>
        <w:tc>
          <w:tcPr>
            <w:tcW w:w="2439" w:type="dxa"/>
            <w:hideMark/>
          </w:tcPr>
          <w:p w:rsidR="006842F3" w:rsidRPr="00CA4CFF" w:rsidRDefault="006842F3"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t>Бесцветный горючий газ. Газ.</w:t>
            </w:r>
          </w:p>
        </w:tc>
        <w:tc>
          <w:tcPr>
            <w:tcW w:w="1662" w:type="dxa"/>
            <w:hideMark/>
          </w:tcPr>
          <w:p w:rsidR="006842F3" w:rsidRPr="00CA4CFF" w:rsidRDefault="006842F3"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t xml:space="preserve">10% р-р </w:t>
            </w:r>
            <w:r w:rsidRPr="00CA4CFF">
              <w:rPr>
                <w:rFonts w:ascii="Arial" w:eastAsia="Times New Roman" w:hAnsi="Arial" w:cs="Arial"/>
                <w:sz w:val="20"/>
                <w:szCs w:val="20"/>
                <w:lang w:eastAsia="ru-RU"/>
              </w:rPr>
              <w:br/>
              <w:t>соляной кислоты</w:t>
            </w:r>
            <w:r w:rsidRPr="00CA4CFF">
              <w:rPr>
                <w:rFonts w:ascii="Arial" w:eastAsia="Times New Roman" w:hAnsi="Arial" w:cs="Arial"/>
                <w:sz w:val="20"/>
                <w:szCs w:val="20"/>
                <w:lang w:eastAsia="ru-RU"/>
              </w:rPr>
              <w:br/>
              <w:t>вода</w:t>
            </w:r>
          </w:p>
        </w:tc>
        <w:tc>
          <w:tcPr>
            <w:tcW w:w="829" w:type="dxa"/>
            <w:hideMark/>
          </w:tcPr>
          <w:p w:rsidR="006842F3" w:rsidRPr="00CA4CFF" w:rsidRDefault="006842F3"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t>6</w:t>
            </w:r>
            <w:r w:rsidRPr="00CA4CFF">
              <w:rPr>
                <w:rFonts w:ascii="Arial" w:eastAsia="Times New Roman" w:hAnsi="Arial" w:cs="Arial"/>
                <w:sz w:val="20"/>
                <w:szCs w:val="20"/>
                <w:lang w:eastAsia="ru-RU"/>
              </w:rPr>
              <w:br/>
            </w:r>
            <w:r w:rsidRPr="00CA4CFF">
              <w:rPr>
                <w:rFonts w:ascii="Arial" w:eastAsia="Times New Roman" w:hAnsi="Arial" w:cs="Arial"/>
                <w:sz w:val="20"/>
                <w:szCs w:val="20"/>
                <w:lang w:eastAsia="ru-RU"/>
              </w:rPr>
              <w:br/>
              <w:t>4</w:t>
            </w:r>
          </w:p>
        </w:tc>
      </w:tr>
      <w:tr w:rsidR="006842F3" w:rsidRPr="00CA4CFF" w:rsidTr="00CA4CFF">
        <w:tc>
          <w:tcPr>
            <w:tcW w:w="1900" w:type="dxa"/>
            <w:hideMark/>
          </w:tcPr>
          <w:p w:rsidR="006842F3" w:rsidRPr="00CA4CFF" w:rsidRDefault="006842F3" w:rsidP="00CA4CFF">
            <w:pPr>
              <w:spacing w:before="100" w:beforeAutospacing="1" w:after="100" w:afterAutospacing="1" w:line="240" w:lineRule="auto"/>
              <w:jc w:val="center"/>
              <w:rPr>
                <w:rFonts w:ascii="Times New Roman" w:eastAsia="Times New Roman" w:hAnsi="Times New Roman"/>
                <w:sz w:val="24"/>
                <w:szCs w:val="24"/>
                <w:lang w:eastAsia="ru-RU"/>
              </w:rPr>
            </w:pPr>
            <w:bookmarkStart w:id="477" w:name="Формальдегид"/>
            <w:r w:rsidRPr="00CA4CFF">
              <w:rPr>
                <w:rFonts w:ascii="Arial" w:eastAsia="Times New Roman" w:hAnsi="Arial" w:cs="Arial"/>
                <w:b/>
                <w:bCs/>
                <w:sz w:val="20"/>
                <w:lang w:eastAsia="ru-RU"/>
              </w:rPr>
              <w:t>Формальдегид</w:t>
            </w:r>
            <w:bookmarkEnd w:id="477"/>
          </w:p>
        </w:tc>
        <w:tc>
          <w:tcPr>
            <w:tcW w:w="2439" w:type="dxa"/>
            <w:hideMark/>
          </w:tcPr>
          <w:p w:rsidR="006842F3" w:rsidRPr="00CA4CFF" w:rsidRDefault="006842F3"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t>Бесцветный газ с резким запахом, воспламеняющийся от открытого огня. Газ.</w:t>
            </w:r>
          </w:p>
        </w:tc>
        <w:tc>
          <w:tcPr>
            <w:tcW w:w="1662" w:type="dxa"/>
            <w:hideMark/>
          </w:tcPr>
          <w:p w:rsidR="006842F3" w:rsidRPr="00CA4CFF" w:rsidRDefault="006842F3"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t>вода</w:t>
            </w:r>
          </w:p>
        </w:tc>
        <w:tc>
          <w:tcPr>
            <w:tcW w:w="829" w:type="dxa"/>
            <w:hideMark/>
          </w:tcPr>
          <w:p w:rsidR="006842F3" w:rsidRPr="00CA4CFF" w:rsidRDefault="006842F3"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t>3</w:t>
            </w:r>
          </w:p>
        </w:tc>
      </w:tr>
      <w:tr w:rsidR="006842F3" w:rsidRPr="00CA4CFF" w:rsidTr="00CA4CFF">
        <w:tc>
          <w:tcPr>
            <w:tcW w:w="1900" w:type="dxa"/>
            <w:hideMark/>
          </w:tcPr>
          <w:p w:rsidR="006842F3" w:rsidRPr="00CA4CFF" w:rsidRDefault="006842F3" w:rsidP="00CA4CFF">
            <w:pPr>
              <w:spacing w:before="100" w:beforeAutospacing="1" w:after="100" w:afterAutospacing="1" w:line="240" w:lineRule="auto"/>
              <w:jc w:val="center"/>
              <w:rPr>
                <w:rFonts w:ascii="Times New Roman" w:eastAsia="Times New Roman" w:hAnsi="Times New Roman"/>
                <w:sz w:val="24"/>
                <w:szCs w:val="24"/>
                <w:lang w:eastAsia="ru-RU"/>
              </w:rPr>
            </w:pPr>
            <w:bookmarkStart w:id="478" w:name="Фосген"/>
            <w:r w:rsidRPr="00CA4CFF">
              <w:rPr>
                <w:rFonts w:ascii="Arial" w:eastAsia="Times New Roman" w:hAnsi="Arial" w:cs="Arial"/>
                <w:b/>
                <w:bCs/>
                <w:sz w:val="20"/>
                <w:lang w:eastAsia="ru-RU"/>
              </w:rPr>
              <w:t>Фосген</w:t>
            </w:r>
            <w:bookmarkEnd w:id="478"/>
          </w:p>
        </w:tc>
        <w:tc>
          <w:tcPr>
            <w:tcW w:w="2439" w:type="dxa"/>
            <w:hideMark/>
          </w:tcPr>
          <w:p w:rsidR="006842F3" w:rsidRPr="00CA4CFF" w:rsidRDefault="006842F3"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t>Бесцветный газ с неприятным запахом прелого сена или гнилых яблок. Газ.</w:t>
            </w:r>
          </w:p>
        </w:tc>
        <w:tc>
          <w:tcPr>
            <w:tcW w:w="1662" w:type="dxa"/>
            <w:hideMark/>
          </w:tcPr>
          <w:p w:rsidR="006842F3" w:rsidRPr="00CA4CFF" w:rsidRDefault="006842F3"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t>Вода</w:t>
            </w:r>
            <w:r w:rsidRPr="00CA4CFF">
              <w:rPr>
                <w:rFonts w:ascii="Arial" w:eastAsia="Times New Roman" w:hAnsi="Arial" w:cs="Arial"/>
                <w:sz w:val="20"/>
                <w:szCs w:val="20"/>
                <w:lang w:eastAsia="ru-RU"/>
              </w:rPr>
              <w:br/>
              <w:t>10% р-р</w:t>
            </w:r>
            <w:r w:rsidRPr="00CA4CFF">
              <w:rPr>
                <w:rFonts w:ascii="Arial" w:eastAsia="Times New Roman" w:hAnsi="Arial" w:cs="Arial"/>
                <w:sz w:val="20"/>
                <w:szCs w:val="20"/>
                <w:lang w:eastAsia="ru-RU"/>
              </w:rPr>
              <w:br/>
              <w:t>щелочи</w:t>
            </w:r>
          </w:p>
        </w:tc>
        <w:tc>
          <w:tcPr>
            <w:tcW w:w="829" w:type="dxa"/>
            <w:hideMark/>
          </w:tcPr>
          <w:p w:rsidR="006842F3" w:rsidRPr="00CA4CFF" w:rsidRDefault="006842F3"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t>1000</w:t>
            </w:r>
            <w:r w:rsidRPr="00CA4CFF">
              <w:rPr>
                <w:rFonts w:ascii="Arial" w:eastAsia="Times New Roman" w:hAnsi="Arial" w:cs="Arial"/>
                <w:sz w:val="20"/>
                <w:szCs w:val="20"/>
                <w:lang w:eastAsia="ru-RU"/>
              </w:rPr>
              <w:br/>
              <w:t>160</w:t>
            </w:r>
          </w:p>
        </w:tc>
      </w:tr>
      <w:tr w:rsidR="006842F3" w:rsidRPr="00CA4CFF" w:rsidTr="00CA4CFF">
        <w:tc>
          <w:tcPr>
            <w:tcW w:w="1900" w:type="dxa"/>
            <w:hideMark/>
          </w:tcPr>
          <w:p w:rsidR="006842F3" w:rsidRPr="00CA4CFF" w:rsidRDefault="006842F3" w:rsidP="00CA4CFF">
            <w:pPr>
              <w:spacing w:before="100" w:beforeAutospacing="1" w:after="100" w:afterAutospacing="1" w:line="240" w:lineRule="auto"/>
              <w:jc w:val="center"/>
              <w:rPr>
                <w:rFonts w:ascii="Times New Roman" w:eastAsia="Times New Roman" w:hAnsi="Times New Roman"/>
                <w:sz w:val="24"/>
                <w:szCs w:val="24"/>
                <w:lang w:eastAsia="ru-RU"/>
              </w:rPr>
            </w:pPr>
            <w:bookmarkStart w:id="479" w:name="Фосфор_треххлористый"/>
            <w:r w:rsidRPr="00CA4CFF">
              <w:rPr>
                <w:rFonts w:ascii="Arial" w:eastAsia="Times New Roman" w:hAnsi="Arial" w:cs="Arial"/>
                <w:b/>
                <w:bCs/>
                <w:sz w:val="20"/>
                <w:lang w:eastAsia="ru-RU"/>
              </w:rPr>
              <w:t>Фосфор треххлористый</w:t>
            </w:r>
            <w:bookmarkEnd w:id="479"/>
          </w:p>
        </w:tc>
        <w:tc>
          <w:tcPr>
            <w:tcW w:w="2439" w:type="dxa"/>
            <w:hideMark/>
          </w:tcPr>
          <w:p w:rsidR="006842F3" w:rsidRPr="00CA4CFF" w:rsidRDefault="006842F3"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t>Бесцветная жидкость с запахом хлороводорода. Жидкость.</w:t>
            </w:r>
          </w:p>
        </w:tc>
        <w:tc>
          <w:tcPr>
            <w:tcW w:w="1662" w:type="dxa"/>
            <w:hideMark/>
          </w:tcPr>
          <w:p w:rsidR="006842F3" w:rsidRPr="00CA4CFF" w:rsidRDefault="006842F3"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t>вода</w:t>
            </w:r>
          </w:p>
        </w:tc>
        <w:tc>
          <w:tcPr>
            <w:tcW w:w="829" w:type="dxa"/>
            <w:hideMark/>
          </w:tcPr>
          <w:p w:rsidR="006842F3" w:rsidRPr="00CA4CFF" w:rsidRDefault="006842F3"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t>8</w:t>
            </w:r>
          </w:p>
        </w:tc>
      </w:tr>
      <w:tr w:rsidR="006842F3" w:rsidRPr="00CA4CFF" w:rsidTr="00CA4CFF">
        <w:tc>
          <w:tcPr>
            <w:tcW w:w="1900" w:type="dxa"/>
            <w:hideMark/>
          </w:tcPr>
          <w:p w:rsidR="006842F3" w:rsidRPr="00CA4CFF" w:rsidRDefault="006842F3" w:rsidP="00CA4CFF">
            <w:pPr>
              <w:spacing w:before="100" w:beforeAutospacing="1" w:after="100" w:afterAutospacing="1" w:line="240" w:lineRule="auto"/>
              <w:jc w:val="center"/>
              <w:rPr>
                <w:rFonts w:ascii="Times New Roman" w:eastAsia="Times New Roman" w:hAnsi="Times New Roman"/>
                <w:sz w:val="24"/>
                <w:szCs w:val="24"/>
                <w:lang w:eastAsia="ru-RU"/>
              </w:rPr>
            </w:pPr>
            <w:bookmarkStart w:id="480" w:name="Фосфора_хлорокись"/>
            <w:r w:rsidRPr="00CA4CFF">
              <w:rPr>
                <w:rFonts w:ascii="Arial" w:eastAsia="Times New Roman" w:hAnsi="Arial" w:cs="Arial"/>
                <w:b/>
                <w:bCs/>
                <w:sz w:val="20"/>
                <w:lang w:eastAsia="ru-RU"/>
              </w:rPr>
              <w:t>Фосфора хлорокись</w:t>
            </w:r>
            <w:bookmarkEnd w:id="480"/>
          </w:p>
        </w:tc>
        <w:tc>
          <w:tcPr>
            <w:tcW w:w="2439" w:type="dxa"/>
            <w:hideMark/>
          </w:tcPr>
          <w:p w:rsidR="006842F3" w:rsidRPr="00CA4CFF" w:rsidRDefault="006842F3"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t>Бесцветная жидкость с резким запахом. Жидкость.</w:t>
            </w:r>
          </w:p>
        </w:tc>
        <w:tc>
          <w:tcPr>
            <w:tcW w:w="1662" w:type="dxa"/>
            <w:hideMark/>
          </w:tcPr>
          <w:p w:rsidR="006842F3" w:rsidRPr="00CA4CFF" w:rsidRDefault="006842F3"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t xml:space="preserve">вода </w:t>
            </w:r>
          </w:p>
        </w:tc>
        <w:tc>
          <w:tcPr>
            <w:tcW w:w="829" w:type="dxa"/>
            <w:hideMark/>
          </w:tcPr>
          <w:p w:rsidR="006842F3" w:rsidRPr="00CA4CFF" w:rsidRDefault="006842F3"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t>9</w:t>
            </w:r>
          </w:p>
        </w:tc>
      </w:tr>
      <w:tr w:rsidR="006842F3" w:rsidRPr="00CA4CFF" w:rsidTr="00CA4CFF">
        <w:tc>
          <w:tcPr>
            <w:tcW w:w="1900" w:type="dxa"/>
            <w:hideMark/>
          </w:tcPr>
          <w:p w:rsidR="006842F3" w:rsidRPr="00CA4CFF" w:rsidRDefault="006842F3" w:rsidP="00CA4CFF">
            <w:pPr>
              <w:spacing w:before="100" w:beforeAutospacing="1" w:after="100" w:afterAutospacing="1" w:line="240" w:lineRule="auto"/>
              <w:jc w:val="center"/>
              <w:rPr>
                <w:rFonts w:ascii="Times New Roman" w:eastAsia="Times New Roman" w:hAnsi="Times New Roman"/>
                <w:sz w:val="24"/>
                <w:szCs w:val="24"/>
                <w:lang w:eastAsia="ru-RU"/>
              </w:rPr>
            </w:pPr>
            <w:bookmarkStart w:id="481" w:name="Фтор"/>
            <w:r w:rsidRPr="00CA4CFF">
              <w:rPr>
                <w:rFonts w:ascii="Arial" w:eastAsia="Times New Roman" w:hAnsi="Arial" w:cs="Arial"/>
                <w:b/>
                <w:bCs/>
                <w:sz w:val="20"/>
                <w:lang w:eastAsia="ru-RU"/>
              </w:rPr>
              <w:t>Фтор</w:t>
            </w:r>
            <w:bookmarkEnd w:id="481"/>
          </w:p>
        </w:tc>
        <w:tc>
          <w:tcPr>
            <w:tcW w:w="2439" w:type="dxa"/>
            <w:hideMark/>
          </w:tcPr>
          <w:p w:rsidR="006842F3" w:rsidRPr="00CA4CFF" w:rsidRDefault="006842F3"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t>Газ светло-зеленого цвета с резким характерным запахом, похожим на смесь запахов хлора и озона. Газ.</w:t>
            </w:r>
          </w:p>
        </w:tc>
        <w:tc>
          <w:tcPr>
            <w:tcW w:w="1662" w:type="dxa"/>
            <w:hideMark/>
          </w:tcPr>
          <w:p w:rsidR="006842F3" w:rsidRPr="00CA4CFF" w:rsidRDefault="006842F3"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t xml:space="preserve">вода </w:t>
            </w:r>
          </w:p>
        </w:tc>
        <w:tc>
          <w:tcPr>
            <w:tcW w:w="829" w:type="dxa"/>
            <w:hideMark/>
          </w:tcPr>
          <w:p w:rsidR="006842F3" w:rsidRPr="00CA4CFF" w:rsidRDefault="006842F3"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t>500</w:t>
            </w:r>
          </w:p>
        </w:tc>
      </w:tr>
      <w:tr w:rsidR="006842F3" w:rsidRPr="00CA4CFF" w:rsidTr="00CA4CFF">
        <w:tc>
          <w:tcPr>
            <w:tcW w:w="1900" w:type="dxa"/>
            <w:hideMark/>
          </w:tcPr>
          <w:p w:rsidR="006842F3" w:rsidRPr="00CA4CFF" w:rsidRDefault="006842F3" w:rsidP="00CA4CFF">
            <w:pPr>
              <w:spacing w:before="100" w:beforeAutospacing="1" w:after="100" w:afterAutospacing="1" w:line="240" w:lineRule="auto"/>
              <w:jc w:val="center"/>
              <w:rPr>
                <w:rFonts w:ascii="Times New Roman" w:eastAsia="Times New Roman" w:hAnsi="Times New Roman"/>
                <w:sz w:val="24"/>
                <w:szCs w:val="24"/>
                <w:lang w:eastAsia="ru-RU"/>
              </w:rPr>
            </w:pPr>
            <w:bookmarkStart w:id="482" w:name="Хлор"/>
            <w:r w:rsidRPr="00CA4CFF">
              <w:rPr>
                <w:rFonts w:ascii="Arial" w:eastAsia="Times New Roman" w:hAnsi="Arial" w:cs="Arial"/>
                <w:b/>
                <w:bCs/>
                <w:sz w:val="20"/>
                <w:lang w:eastAsia="ru-RU"/>
              </w:rPr>
              <w:t xml:space="preserve">Хлор </w:t>
            </w:r>
            <w:bookmarkEnd w:id="482"/>
          </w:p>
        </w:tc>
        <w:tc>
          <w:tcPr>
            <w:tcW w:w="2439" w:type="dxa"/>
            <w:hideMark/>
          </w:tcPr>
          <w:p w:rsidR="006842F3" w:rsidRPr="00CA4CFF" w:rsidRDefault="006842F3"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t>Газ желто-зеленого цвета с резким раздражающим запахом. Газ.</w:t>
            </w:r>
          </w:p>
        </w:tc>
        <w:tc>
          <w:tcPr>
            <w:tcW w:w="1662" w:type="dxa"/>
            <w:hideMark/>
          </w:tcPr>
          <w:p w:rsidR="006842F3" w:rsidRPr="00CA4CFF" w:rsidRDefault="006842F3"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t xml:space="preserve">вода </w:t>
            </w:r>
            <w:r w:rsidRPr="00CA4CFF">
              <w:rPr>
                <w:rFonts w:ascii="Arial" w:eastAsia="Times New Roman" w:hAnsi="Arial" w:cs="Arial"/>
                <w:sz w:val="20"/>
                <w:szCs w:val="20"/>
                <w:lang w:eastAsia="ru-RU"/>
              </w:rPr>
              <w:br/>
              <w:t>15% р-р</w:t>
            </w:r>
            <w:r w:rsidRPr="00CA4CFF">
              <w:rPr>
                <w:rFonts w:ascii="Arial" w:eastAsia="Times New Roman" w:hAnsi="Arial" w:cs="Arial"/>
                <w:sz w:val="20"/>
                <w:szCs w:val="20"/>
                <w:lang w:eastAsia="ru-RU"/>
              </w:rPr>
              <w:br/>
              <w:t>щелочи</w:t>
            </w:r>
          </w:p>
        </w:tc>
        <w:tc>
          <w:tcPr>
            <w:tcW w:w="829" w:type="dxa"/>
            <w:hideMark/>
          </w:tcPr>
          <w:p w:rsidR="006842F3" w:rsidRPr="00CA4CFF" w:rsidRDefault="006842F3"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t>500</w:t>
            </w:r>
            <w:r w:rsidRPr="00CA4CFF">
              <w:rPr>
                <w:rFonts w:ascii="Arial" w:eastAsia="Times New Roman" w:hAnsi="Arial" w:cs="Arial"/>
                <w:sz w:val="20"/>
                <w:szCs w:val="20"/>
                <w:lang w:eastAsia="ru-RU"/>
              </w:rPr>
              <w:br/>
              <w:t>22-25</w:t>
            </w:r>
          </w:p>
        </w:tc>
      </w:tr>
      <w:tr w:rsidR="006842F3" w:rsidRPr="00CA4CFF" w:rsidTr="00CA4CFF">
        <w:tc>
          <w:tcPr>
            <w:tcW w:w="1900" w:type="dxa"/>
            <w:hideMark/>
          </w:tcPr>
          <w:p w:rsidR="006842F3" w:rsidRPr="00CA4CFF" w:rsidRDefault="006842F3" w:rsidP="00CA4CFF">
            <w:pPr>
              <w:spacing w:before="100" w:beforeAutospacing="1" w:after="100" w:afterAutospacing="1" w:line="240" w:lineRule="auto"/>
              <w:jc w:val="center"/>
              <w:rPr>
                <w:rFonts w:ascii="Times New Roman" w:eastAsia="Times New Roman" w:hAnsi="Times New Roman"/>
                <w:sz w:val="24"/>
                <w:szCs w:val="24"/>
                <w:lang w:eastAsia="ru-RU"/>
              </w:rPr>
            </w:pPr>
            <w:bookmarkStart w:id="483" w:name="Хлорпикрин"/>
            <w:r w:rsidRPr="00CA4CFF">
              <w:rPr>
                <w:rFonts w:ascii="Arial" w:eastAsia="Times New Roman" w:hAnsi="Arial" w:cs="Arial"/>
                <w:b/>
                <w:bCs/>
                <w:sz w:val="20"/>
                <w:lang w:eastAsia="ru-RU"/>
              </w:rPr>
              <w:t xml:space="preserve">Хлорпикрин </w:t>
            </w:r>
            <w:bookmarkEnd w:id="483"/>
          </w:p>
        </w:tc>
        <w:tc>
          <w:tcPr>
            <w:tcW w:w="2439" w:type="dxa"/>
            <w:hideMark/>
          </w:tcPr>
          <w:p w:rsidR="006842F3" w:rsidRPr="00CA4CFF" w:rsidRDefault="006842F3"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t>Бесцветная жидкость с неприятным запахом. Жидкость.</w:t>
            </w:r>
          </w:p>
        </w:tc>
        <w:tc>
          <w:tcPr>
            <w:tcW w:w="1662" w:type="dxa"/>
            <w:hideMark/>
          </w:tcPr>
          <w:p w:rsidR="006842F3" w:rsidRPr="00CA4CFF" w:rsidRDefault="006842F3"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t xml:space="preserve">5% р-р </w:t>
            </w:r>
            <w:r w:rsidRPr="00CA4CFF">
              <w:rPr>
                <w:rFonts w:ascii="Arial" w:eastAsia="Times New Roman" w:hAnsi="Arial" w:cs="Arial"/>
                <w:sz w:val="20"/>
                <w:szCs w:val="20"/>
                <w:lang w:eastAsia="ru-RU"/>
              </w:rPr>
              <w:br/>
              <w:t>сульфида натрия</w:t>
            </w:r>
          </w:p>
        </w:tc>
        <w:tc>
          <w:tcPr>
            <w:tcW w:w="829" w:type="dxa"/>
            <w:hideMark/>
          </w:tcPr>
          <w:p w:rsidR="006842F3" w:rsidRPr="00CA4CFF" w:rsidRDefault="006842F3"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t>14</w:t>
            </w:r>
          </w:p>
        </w:tc>
      </w:tr>
      <w:tr w:rsidR="006842F3" w:rsidRPr="00CA4CFF" w:rsidTr="00CA4CFF">
        <w:tc>
          <w:tcPr>
            <w:tcW w:w="1900" w:type="dxa"/>
            <w:hideMark/>
          </w:tcPr>
          <w:p w:rsidR="006842F3" w:rsidRPr="00CA4CFF" w:rsidRDefault="006842F3" w:rsidP="00CA4CFF">
            <w:pPr>
              <w:spacing w:before="100" w:beforeAutospacing="1" w:after="100" w:afterAutospacing="1" w:line="240" w:lineRule="auto"/>
              <w:jc w:val="center"/>
              <w:rPr>
                <w:rFonts w:ascii="Times New Roman" w:eastAsia="Times New Roman" w:hAnsi="Times New Roman"/>
                <w:sz w:val="24"/>
                <w:szCs w:val="24"/>
                <w:lang w:eastAsia="ru-RU"/>
              </w:rPr>
            </w:pPr>
            <w:bookmarkStart w:id="484" w:name="Хлорциан"/>
            <w:r w:rsidRPr="00CA4CFF">
              <w:rPr>
                <w:rFonts w:ascii="Arial" w:eastAsia="Times New Roman" w:hAnsi="Arial" w:cs="Arial"/>
                <w:b/>
                <w:bCs/>
                <w:sz w:val="20"/>
                <w:lang w:eastAsia="ru-RU"/>
              </w:rPr>
              <w:t>Хлорциан</w:t>
            </w:r>
            <w:bookmarkEnd w:id="484"/>
          </w:p>
        </w:tc>
        <w:tc>
          <w:tcPr>
            <w:tcW w:w="2439" w:type="dxa"/>
            <w:hideMark/>
          </w:tcPr>
          <w:p w:rsidR="006842F3" w:rsidRPr="00CA4CFF" w:rsidRDefault="006842F3"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t>Бесцветная жидкость. Жидкость.</w:t>
            </w:r>
          </w:p>
        </w:tc>
        <w:tc>
          <w:tcPr>
            <w:tcW w:w="1662" w:type="dxa"/>
            <w:hideMark/>
          </w:tcPr>
          <w:p w:rsidR="006842F3" w:rsidRPr="00CA4CFF" w:rsidRDefault="006842F3"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t>10% р-р</w:t>
            </w:r>
            <w:r w:rsidRPr="00CA4CFF">
              <w:rPr>
                <w:rFonts w:ascii="Arial" w:eastAsia="Times New Roman" w:hAnsi="Arial" w:cs="Arial"/>
                <w:sz w:val="20"/>
                <w:szCs w:val="20"/>
                <w:lang w:eastAsia="ru-RU"/>
              </w:rPr>
              <w:br/>
              <w:t>щелочи</w:t>
            </w:r>
          </w:p>
        </w:tc>
        <w:tc>
          <w:tcPr>
            <w:tcW w:w="829" w:type="dxa"/>
            <w:hideMark/>
          </w:tcPr>
          <w:p w:rsidR="006842F3" w:rsidRPr="00CA4CFF" w:rsidRDefault="006842F3"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t>14</w:t>
            </w:r>
          </w:p>
        </w:tc>
      </w:tr>
      <w:tr w:rsidR="006842F3" w:rsidRPr="00CA4CFF" w:rsidTr="00CA4CFF">
        <w:tc>
          <w:tcPr>
            <w:tcW w:w="1900" w:type="dxa"/>
            <w:hideMark/>
          </w:tcPr>
          <w:p w:rsidR="006842F3" w:rsidRPr="00CA4CFF" w:rsidRDefault="006842F3" w:rsidP="00CA4CFF">
            <w:pPr>
              <w:spacing w:before="100" w:beforeAutospacing="1" w:after="100" w:afterAutospacing="1" w:line="240" w:lineRule="auto"/>
              <w:jc w:val="center"/>
              <w:rPr>
                <w:rFonts w:ascii="Times New Roman" w:eastAsia="Times New Roman" w:hAnsi="Times New Roman"/>
                <w:sz w:val="24"/>
                <w:szCs w:val="24"/>
                <w:lang w:eastAsia="ru-RU"/>
              </w:rPr>
            </w:pPr>
            <w:bookmarkStart w:id="485" w:name="Этиденхимин"/>
            <w:r w:rsidRPr="00CA4CFF">
              <w:rPr>
                <w:rFonts w:ascii="Arial" w:eastAsia="Times New Roman" w:hAnsi="Arial" w:cs="Arial"/>
                <w:b/>
                <w:bCs/>
                <w:sz w:val="20"/>
                <w:lang w:eastAsia="ru-RU"/>
              </w:rPr>
              <w:t>Этиденхимин</w:t>
            </w:r>
            <w:bookmarkEnd w:id="485"/>
          </w:p>
        </w:tc>
        <w:tc>
          <w:tcPr>
            <w:tcW w:w="2439" w:type="dxa"/>
            <w:hideMark/>
          </w:tcPr>
          <w:p w:rsidR="006842F3" w:rsidRPr="00CA4CFF" w:rsidRDefault="006842F3"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t>Бесцветная горючая жидкость. Жидкость.</w:t>
            </w:r>
          </w:p>
        </w:tc>
        <w:tc>
          <w:tcPr>
            <w:tcW w:w="1662" w:type="dxa"/>
            <w:hideMark/>
          </w:tcPr>
          <w:p w:rsidR="006842F3" w:rsidRPr="00CA4CFF" w:rsidRDefault="006842F3"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t>25% р-р</w:t>
            </w:r>
            <w:r w:rsidRPr="00CA4CFF">
              <w:rPr>
                <w:rFonts w:ascii="Arial" w:eastAsia="Times New Roman" w:hAnsi="Arial" w:cs="Arial"/>
                <w:sz w:val="20"/>
                <w:szCs w:val="20"/>
                <w:lang w:eastAsia="ru-RU"/>
              </w:rPr>
              <w:br/>
              <w:t>аммиака</w:t>
            </w:r>
            <w:r w:rsidRPr="00CA4CFF">
              <w:rPr>
                <w:rFonts w:ascii="Arial" w:eastAsia="Times New Roman" w:hAnsi="Arial" w:cs="Arial"/>
                <w:sz w:val="20"/>
                <w:szCs w:val="20"/>
                <w:lang w:eastAsia="ru-RU"/>
              </w:rPr>
              <w:br/>
              <w:t>10% р-р гипохлорида натрия</w:t>
            </w:r>
          </w:p>
        </w:tc>
        <w:tc>
          <w:tcPr>
            <w:tcW w:w="829" w:type="dxa"/>
            <w:hideMark/>
          </w:tcPr>
          <w:p w:rsidR="006842F3" w:rsidRPr="00CA4CFF" w:rsidRDefault="006842F3"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t>2</w:t>
            </w:r>
            <w:r w:rsidRPr="00CA4CFF">
              <w:rPr>
                <w:rFonts w:ascii="Arial" w:eastAsia="Times New Roman" w:hAnsi="Arial" w:cs="Arial"/>
                <w:sz w:val="20"/>
                <w:szCs w:val="20"/>
                <w:lang w:eastAsia="ru-RU"/>
              </w:rPr>
              <w:br/>
            </w:r>
            <w:r w:rsidRPr="00CA4CFF">
              <w:rPr>
                <w:rFonts w:ascii="Arial" w:eastAsia="Times New Roman" w:hAnsi="Arial" w:cs="Arial"/>
                <w:sz w:val="20"/>
                <w:szCs w:val="20"/>
                <w:lang w:eastAsia="ru-RU"/>
              </w:rPr>
              <w:br/>
              <w:t>20</w:t>
            </w:r>
          </w:p>
        </w:tc>
      </w:tr>
      <w:tr w:rsidR="006842F3" w:rsidRPr="00CA4CFF" w:rsidTr="00CA4CFF">
        <w:tc>
          <w:tcPr>
            <w:tcW w:w="1900" w:type="dxa"/>
            <w:hideMark/>
          </w:tcPr>
          <w:p w:rsidR="006842F3" w:rsidRPr="00CA4CFF" w:rsidRDefault="006842F3" w:rsidP="00CA4CFF">
            <w:pPr>
              <w:spacing w:before="100" w:beforeAutospacing="1" w:after="100" w:afterAutospacing="1" w:line="240" w:lineRule="auto"/>
              <w:jc w:val="center"/>
              <w:rPr>
                <w:rFonts w:ascii="Times New Roman" w:eastAsia="Times New Roman" w:hAnsi="Times New Roman"/>
                <w:sz w:val="24"/>
                <w:szCs w:val="24"/>
                <w:lang w:eastAsia="ru-RU"/>
              </w:rPr>
            </w:pPr>
            <w:bookmarkStart w:id="486" w:name="Этилмеркаптан"/>
            <w:r w:rsidRPr="00CA4CFF">
              <w:rPr>
                <w:rFonts w:ascii="Arial" w:eastAsia="Times New Roman" w:hAnsi="Arial" w:cs="Arial"/>
                <w:b/>
                <w:bCs/>
                <w:sz w:val="20"/>
                <w:lang w:eastAsia="ru-RU"/>
              </w:rPr>
              <w:t>Этилмеркаптан</w:t>
            </w:r>
            <w:bookmarkEnd w:id="486"/>
          </w:p>
        </w:tc>
        <w:tc>
          <w:tcPr>
            <w:tcW w:w="2439" w:type="dxa"/>
            <w:hideMark/>
          </w:tcPr>
          <w:p w:rsidR="006842F3" w:rsidRPr="00CA4CFF" w:rsidRDefault="006842F3"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t>Бесцветная горючая жидкость с резким отравляющим запахом. Жидкость.</w:t>
            </w:r>
          </w:p>
        </w:tc>
        <w:tc>
          <w:tcPr>
            <w:tcW w:w="1662" w:type="dxa"/>
            <w:hideMark/>
          </w:tcPr>
          <w:p w:rsidR="006842F3" w:rsidRPr="00CA4CFF" w:rsidRDefault="006842F3"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t>10% р-р</w:t>
            </w:r>
            <w:r w:rsidRPr="00CA4CFF">
              <w:rPr>
                <w:rFonts w:ascii="Arial" w:eastAsia="Times New Roman" w:hAnsi="Arial" w:cs="Arial"/>
                <w:sz w:val="20"/>
                <w:szCs w:val="20"/>
                <w:lang w:eastAsia="ru-RU"/>
              </w:rPr>
              <w:br/>
              <w:t>щелочи</w:t>
            </w:r>
          </w:p>
        </w:tc>
        <w:tc>
          <w:tcPr>
            <w:tcW w:w="829" w:type="dxa"/>
            <w:hideMark/>
          </w:tcPr>
          <w:p w:rsidR="006842F3" w:rsidRPr="00CA4CFF" w:rsidRDefault="006842F3"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t>7</w:t>
            </w:r>
          </w:p>
        </w:tc>
      </w:tr>
      <w:tr w:rsidR="006842F3" w:rsidRPr="00CA4CFF" w:rsidTr="00CA4CFF">
        <w:tc>
          <w:tcPr>
            <w:tcW w:w="1900" w:type="dxa"/>
            <w:hideMark/>
          </w:tcPr>
          <w:p w:rsidR="006842F3" w:rsidRPr="00CA4CFF" w:rsidRDefault="006842F3" w:rsidP="00CA4CFF">
            <w:pPr>
              <w:spacing w:before="100" w:beforeAutospacing="1" w:after="100" w:afterAutospacing="1" w:line="240" w:lineRule="auto"/>
              <w:jc w:val="center"/>
              <w:rPr>
                <w:rFonts w:ascii="Times New Roman" w:eastAsia="Times New Roman" w:hAnsi="Times New Roman"/>
                <w:sz w:val="24"/>
                <w:szCs w:val="24"/>
                <w:lang w:eastAsia="ru-RU"/>
              </w:rPr>
            </w:pPr>
            <w:bookmarkStart w:id="487" w:name="Этиленсульфид"/>
            <w:r w:rsidRPr="00CA4CFF">
              <w:rPr>
                <w:rFonts w:ascii="Arial" w:eastAsia="Times New Roman" w:hAnsi="Arial" w:cs="Arial"/>
                <w:b/>
                <w:bCs/>
                <w:sz w:val="20"/>
                <w:lang w:eastAsia="ru-RU"/>
              </w:rPr>
              <w:t>Этиленсульфид</w:t>
            </w:r>
            <w:bookmarkEnd w:id="487"/>
          </w:p>
        </w:tc>
        <w:tc>
          <w:tcPr>
            <w:tcW w:w="2439" w:type="dxa"/>
            <w:hideMark/>
          </w:tcPr>
          <w:p w:rsidR="006842F3" w:rsidRPr="00CA4CFF" w:rsidRDefault="006842F3"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t>Бесцветная жидкость. Жидкость.</w:t>
            </w:r>
          </w:p>
        </w:tc>
        <w:tc>
          <w:tcPr>
            <w:tcW w:w="1662" w:type="dxa"/>
            <w:hideMark/>
          </w:tcPr>
          <w:p w:rsidR="006842F3" w:rsidRPr="00CA4CFF" w:rsidRDefault="006842F3"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t>30% р-р</w:t>
            </w:r>
            <w:r w:rsidRPr="00CA4CFF">
              <w:rPr>
                <w:rFonts w:ascii="Arial" w:eastAsia="Times New Roman" w:hAnsi="Arial" w:cs="Arial"/>
                <w:sz w:val="20"/>
                <w:szCs w:val="20"/>
                <w:lang w:eastAsia="ru-RU"/>
              </w:rPr>
              <w:br/>
              <w:t>перекиси водорода</w:t>
            </w:r>
          </w:p>
        </w:tc>
        <w:tc>
          <w:tcPr>
            <w:tcW w:w="829" w:type="dxa"/>
            <w:hideMark/>
          </w:tcPr>
          <w:p w:rsidR="006842F3" w:rsidRPr="00CA4CFF" w:rsidRDefault="006842F3"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t>2</w:t>
            </w:r>
          </w:p>
        </w:tc>
      </w:tr>
    </w:tbl>
    <w:p w:rsidR="006842F3" w:rsidRDefault="006842F3" w:rsidP="006842F3">
      <w:pPr>
        <w:pStyle w:val="a3"/>
        <w:jc w:val="center"/>
      </w:pPr>
      <w:r>
        <w:rPr>
          <w:rStyle w:val="a4"/>
          <w:rFonts w:ascii="Arial" w:hAnsi="Arial" w:cs="Arial"/>
          <w:sz w:val="20"/>
          <w:szCs w:val="20"/>
        </w:rPr>
        <w:t>ЧС на ж/д транспорте с радиоактивными веществами</w:t>
      </w:r>
    </w:p>
    <w:p w:rsidR="006842F3" w:rsidRPr="006842F3" w:rsidRDefault="006842F3" w:rsidP="006842F3">
      <w:pPr>
        <w:spacing w:before="100" w:beforeAutospacing="1" w:after="100" w:afterAutospacing="1" w:line="240" w:lineRule="auto"/>
        <w:rPr>
          <w:rFonts w:ascii="Times New Roman" w:eastAsia="Times New Roman" w:hAnsi="Times New Roman"/>
          <w:sz w:val="24"/>
          <w:szCs w:val="24"/>
          <w:lang w:eastAsia="ru-RU"/>
        </w:rPr>
      </w:pPr>
      <w:r w:rsidRPr="006842F3">
        <w:rPr>
          <w:rFonts w:ascii="Arial" w:eastAsia="Times New Roman" w:hAnsi="Arial" w:cs="Arial"/>
          <w:b/>
          <w:bCs/>
          <w:sz w:val="20"/>
          <w:szCs w:val="20"/>
          <w:lang w:eastAsia="ru-RU"/>
        </w:rPr>
        <w:t>Радиационная опасность</w:t>
      </w:r>
      <w:r w:rsidRPr="006842F3">
        <w:rPr>
          <w:rFonts w:ascii="Arial" w:eastAsia="Times New Roman" w:hAnsi="Arial" w:cs="Arial"/>
          <w:sz w:val="20"/>
          <w:szCs w:val="20"/>
          <w:lang w:eastAsia="ru-RU"/>
        </w:rPr>
        <w:t xml:space="preserve"> на железной дороге может возникнуть в результате ЧС, выпадения радиационных грузов в упаковках, полного или частичного разрушения защитного контейнера, нарушения целости охранной тары, срыва пломб, попадания радиоактивных веществ в воздух, воду, почву.</w:t>
      </w:r>
    </w:p>
    <w:p w:rsidR="006842F3" w:rsidRPr="006842F3" w:rsidRDefault="006842F3" w:rsidP="006842F3">
      <w:pPr>
        <w:spacing w:before="100" w:beforeAutospacing="1" w:after="100" w:afterAutospacing="1" w:line="240" w:lineRule="auto"/>
        <w:rPr>
          <w:rFonts w:ascii="Times New Roman" w:eastAsia="Times New Roman" w:hAnsi="Times New Roman"/>
          <w:sz w:val="24"/>
          <w:szCs w:val="24"/>
          <w:lang w:eastAsia="ru-RU"/>
        </w:rPr>
      </w:pPr>
      <w:r w:rsidRPr="006842F3">
        <w:rPr>
          <w:rFonts w:ascii="MS Sans Serif" w:eastAsia="Times New Roman" w:hAnsi="MS Sans Serif"/>
          <w:sz w:val="20"/>
          <w:szCs w:val="20"/>
          <w:lang w:eastAsia="ru-RU"/>
        </w:rPr>
        <w:t xml:space="preserve">    </w:t>
      </w:r>
      <w:r w:rsidRPr="006842F3">
        <w:rPr>
          <w:rFonts w:ascii="Arial" w:eastAsia="Times New Roman" w:hAnsi="Arial" w:cs="Arial"/>
          <w:b/>
          <w:bCs/>
          <w:sz w:val="20"/>
          <w:lang w:eastAsia="ru-RU"/>
        </w:rPr>
        <w:t>В подобных ситуациях спасатели должны:</w:t>
      </w:r>
      <w:r w:rsidRPr="006842F3">
        <w:rPr>
          <w:rFonts w:ascii="Arial" w:eastAsia="Times New Roman" w:hAnsi="Arial" w:cs="Arial"/>
          <w:sz w:val="20"/>
          <w:szCs w:val="20"/>
          <w:lang w:eastAsia="ru-RU"/>
        </w:rPr>
        <w:br/>
        <w:t>- определить радиационную обстановку, установить границы радиационно опасной зоны и оградить ее предупредительными знаками, определить уровни загрязненности радиоактивными веществами транспортных средств, грузов, местности;</w:t>
      </w:r>
      <w:r w:rsidRPr="006842F3">
        <w:rPr>
          <w:rFonts w:ascii="Arial" w:eastAsia="Times New Roman" w:hAnsi="Arial" w:cs="Arial"/>
          <w:sz w:val="20"/>
          <w:szCs w:val="20"/>
          <w:lang w:eastAsia="ru-RU"/>
        </w:rPr>
        <w:br/>
        <w:t>- выявить людей, подвергшихся радиоактивному облучению. Лиц, получивших дозу облучения свыше 25 бэр, направить на медицинское обследование, а лиц, подвергшихся радиоактивному загрязнению, - на санитарную обработку. Зараженные одежду, обувь, личные вещи отправить на дезактивацию или захоронение;</w:t>
      </w:r>
      <w:r w:rsidRPr="006842F3">
        <w:rPr>
          <w:rFonts w:ascii="Arial" w:eastAsia="Times New Roman" w:hAnsi="Arial" w:cs="Arial"/>
          <w:sz w:val="20"/>
          <w:szCs w:val="20"/>
          <w:lang w:eastAsia="ru-RU"/>
        </w:rPr>
        <w:br/>
        <w:t>- локализовать источник радиационной опасности;</w:t>
      </w:r>
      <w:r w:rsidRPr="006842F3">
        <w:rPr>
          <w:rFonts w:ascii="Arial" w:eastAsia="Times New Roman" w:hAnsi="Arial" w:cs="Arial"/>
          <w:sz w:val="20"/>
          <w:szCs w:val="20"/>
          <w:lang w:eastAsia="ru-RU"/>
        </w:rPr>
        <w:br/>
        <w:t>- провести дезактивацию зараженной территории, транспортных</w:t>
      </w:r>
      <w:r w:rsidRPr="006842F3">
        <w:rPr>
          <w:rFonts w:ascii="Arial" w:eastAsia="Times New Roman" w:hAnsi="Arial" w:cs="Arial"/>
          <w:b/>
          <w:bCs/>
          <w:sz w:val="20"/>
          <w:szCs w:val="20"/>
          <w:lang w:eastAsia="ru-RU"/>
        </w:rPr>
        <w:t xml:space="preserve"> </w:t>
      </w:r>
      <w:r w:rsidRPr="006842F3">
        <w:rPr>
          <w:rFonts w:ascii="Arial" w:eastAsia="Times New Roman" w:hAnsi="Arial" w:cs="Arial"/>
          <w:sz w:val="20"/>
          <w:szCs w:val="20"/>
          <w:lang w:eastAsia="ru-RU"/>
        </w:rPr>
        <w:t>средств</w:t>
      </w:r>
      <w:r w:rsidRPr="006842F3">
        <w:rPr>
          <w:rFonts w:ascii="Arial" w:eastAsia="Times New Roman" w:hAnsi="Arial" w:cs="Arial"/>
          <w:b/>
          <w:bCs/>
          <w:sz w:val="20"/>
          <w:szCs w:val="20"/>
          <w:lang w:eastAsia="ru-RU"/>
        </w:rPr>
        <w:t xml:space="preserve"> </w:t>
      </w:r>
      <w:r w:rsidRPr="006842F3">
        <w:rPr>
          <w:rFonts w:ascii="Arial" w:eastAsia="Times New Roman" w:hAnsi="Arial" w:cs="Arial"/>
          <w:sz w:val="20"/>
          <w:szCs w:val="20"/>
          <w:lang w:eastAsia="ru-RU"/>
        </w:rPr>
        <w:t>грузов, оборудования;</w:t>
      </w:r>
      <w:r w:rsidRPr="006842F3">
        <w:rPr>
          <w:rFonts w:ascii="Arial" w:eastAsia="Times New Roman" w:hAnsi="Arial" w:cs="Arial"/>
          <w:sz w:val="20"/>
          <w:szCs w:val="20"/>
          <w:lang w:eastAsia="ru-RU"/>
        </w:rPr>
        <w:br/>
        <w:t>- осуществить сбор и удаление радиоактивных веществ.</w:t>
      </w:r>
    </w:p>
    <w:p w:rsidR="006842F3" w:rsidRPr="006842F3" w:rsidRDefault="006842F3" w:rsidP="006842F3">
      <w:pPr>
        <w:spacing w:before="100" w:beforeAutospacing="1" w:after="100" w:afterAutospacing="1" w:line="240" w:lineRule="auto"/>
        <w:rPr>
          <w:rFonts w:ascii="Times New Roman" w:eastAsia="Times New Roman" w:hAnsi="Times New Roman"/>
          <w:sz w:val="24"/>
          <w:szCs w:val="24"/>
          <w:lang w:eastAsia="ru-RU"/>
        </w:rPr>
      </w:pPr>
      <w:r w:rsidRPr="006842F3">
        <w:rPr>
          <w:rFonts w:ascii="MS Sans Serif" w:eastAsia="Times New Roman" w:hAnsi="MS Sans Serif"/>
          <w:sz w:val="20"/>
          <w:szCs w:val="20"/>
          <w:lang w:eastAsia="ru-RU"/>
        </w:rPr>
        <w:t xml:space="preserve">    </w:t>
      </w:r>
      <w:bookmarkStart w:id="488" w:name="В_случае_обнаружения"/>
      <w:r w:rsidRPr="006842F3">
        <w:rPr>
          <w:rFonts w:ascii="Arial" w:eastAsia="Times New Roman" w:hAnsi="Arial" w:cs="Arial"/>
          <w:b/>
          <w:bCs/>
          <w:sz w:val="20"/>
          <w:lang w:eastAsia="ru-RU"/>
        </w:rPr>
        <w:t>В случае обнаружения</w:t>
      </w:r>
      <w:bookmarkEnd w:id="488"/>
      <w:r w:rsidRPr="006842F3">
        <w:rPr>
          <w:rFonts w:ascii="Arial" w:eastAsia="Times New Roman" w:hAnsi="Arial" w:cs="Arial"/>
          <w:sz w:val="20"/>
          <w:szCs w:val="20"/>
          <w:lang w:eastAsia="ru-RU"/>
        </w:rPr>
        <w:t xml:space="preserve"> выпавших из вагона с радиоактивными материалами упаковок спасатели должны удалить их с путей подручными средствами без непосредственного соприкосновения с ними, а при отсутствии такой возможности - принять меры к прекращению движения подвижного состава по опасной зоне. Для этого следует выйти навстречу поезду на расстояние не менее 1 км (длина тормозного пути) и подать сигнал машинисту круговым движением руки над головой. В руку можно взять кусок ткани, бумаги, дерева, а в ночное время - фонарь или лампу.Опасную зону необходимо оградить и перекрыть доступ в нее людей.</w:t>
      </w:r>
      <w:r w:rsidRPr="006842F3">
        <w:rPr>
          <w:rFonts w:ascii="Arial" w:eastAsia="Times New Roman" w:hAnsi="Arial" w:cs="Arial"/>
          <w:sz w:val="20"/>
          <w:szCs w:val="20"/>
          <w:lang w:eastAsia="ru-RU"/>
        </w:rPr>
        <w:br/>
        <w:t>   При обнаружении в вагоне поврежденных или упавших упаковок необходимо закрыть и опломбировать двери, все работы в вагоне прекратить, принять меры к перегону его в безопасное место.</w:t>
      </w:r>
    </w:p>
    <w:p w:rsidR="006842F3" w:rsidRPr="006842F3" w:rsidRDefault="006842F3" w:rsidP="006842F3">
      <w:pPr>
        <w:spacing w:before="100" w:beforeAutospacing="1" w:after="100" w:afterAutospacing="1" w:line="240" w:lineRule="auto"/>
        <w:rPr>
          <w:rFonts w:ascii="Times New Roman" w:eastAsia="Times New Roman" w:hAnsi="Times New Roman"/>
          <w:sz w:val="24"/>
          <w:szCs w:val="24"/>
          <w:lang w:eastAsia="ru-RU"/>
        </w:rPr>
      </w:pPr>
      <w:r w:rsidRPr="006842F3">
        <w:rPr>
          <w:rFonts w:ascii="MS Sans Serif" w:eastAsia="Times New Roman" w:hAnsi="MS Sans Serif"/>
          <w:sz w:val="20"/>
          <w:szCs w:val="20"/>
          <w:lang w:eastAsia="ru-RU"/>
        </w:rPr>
        <w:t xml:space="preserve">    </w:t>
      </w:r>
      <w:bookmarkStart w:id="489" w:name="Время_пребывания"/>
      <w:r w:rsidRPr="006842F3">
        <w:rPr>
          <w:rFonts w:ascii="Arial" w:eastAsia="Times New Roman" w:hAnsi="Arial" w:cs="Arial"/>
          <w:b/>
          <w:bCs/>
          <w:sz w:val="20"/>
          <w:lang w:eastAsia="ru-RU"/>
        </w:rPr>
        <w:t>Время пребывания</w:t>
      </w:r>
      <w:bookmarkEnd w:id="489"/>
      <w:r w:rsidRPr="006842F3">
        <w:rPr>
          <w:rFonts w:ascii="Arial" w:eastAsia="Times New Roman" w:hAnsi="Arial" w:cs="Arial"/>
          <w:b/>
          <w:bCs/>
          <w:sz w:val="20"/>
          <w:lang w:eastAsia="ru-RU"/>
        </w:rPr>
        <w:t xml:space="preserve"> спасателей в опасной зоне</w:t>
      </w:r>
      <w:r w:rsidRPr="006842F3">
        <w:rPr>
          <w:rFonts w:ascii="Arial" w:eastAsia="Times New Roman" w:hAnsi="Arial" w:cs="Arial"/>
          <w:sz w:val="20"/>
          <w:szCs w:val="20"/>
          <w:lang w:eastAsia="ru-RU"/>
        </w:rPr>
        <w:t xml:space="preserve"> зависит от</w:t>
      </w:r>
      <w:r w:rsidRPr="006842F3">
        <w:rPr>
          <w:rFonts w:ascii="Arial" w:eastAsia="Times New Roman" w:hAnsi="Arial" w:cs="Arial"/>
          <w:b/>
          <w:bCs/>
          <w:sz w:val="20"/>
          <w:szCs w:val="20"/>
          <w:lang w:eastAsia="ru-RU"/>
        </w:rPr>
        <w:t xml:space="preserve"> </w:t>
      </w:r>
      <w:r w:rsidRPr="006842F3">
        <w:rPr>
          <w:rFonts w:ascii="Arial" w:eastAsia="Times New Roman" w:hAnsi="Arial" w:cs="Arial"/>
          <w:sz w:val="20"/>
          <w:szCs w:val="20"/>
          <w:lang w:eastAsia="ru-RU"/>
        </w:rPr>
        <w:t>мощности эквивалентной дозы излучения и определяется в каждом конкретном</w:t>
      </w:r>
      <w:r w:rsidRPr="006842F3">
        <w:rPr>
          <w:rFonts w:ascii="Arial" w:eastAsia="Times New Roman" w:hAnsi="Arial" w:cs="Arial"/>
          <w:b/>
          <w:bCs/>
          <w:sz w:val="20"/>
          <w:szCs w:val="20"/>
          <w:lang w:eastAsia="ru-RU"/>
        </w:rPr>
        <w:t xml:space="preserve"> </w:t>
      </w:r>
      <w:r w:rsidRPr="006842F3">
        <w:rPr>
          <w:rFonts w:ascii="Arial" w:eastAsia="Times New Roman" w:hAnsi="Arial" w:cs="Arial"/>
          <w:sz w:val="20"/>
          <w:szCs w:val="20"/>
          <w:lang w:eastAsia="ru-RU"/>
        </w:rPr>
        <w:t>случае.</w:t>
      </w:r>
      <w:r w:rsidRPr="006842F3">
        <w:rPr>
          <w:rFonts w:ascii="Arial" w:eastAsia="Times New Roman" w:hAnsi="Arial" w:cs="Arial"/>
          <w:b/>
          <w:bCs/>
          <w:sz w:val="20"/>
          <w:szCs w:val="20"/>
          <w:lang w:eastAsia="ru-RU"/>
        </w:rPr>
        <w:t xml:space="preserve"> </w:t>
      </w:r>
      <w:r w:rsidRPr="006842F3">
        <w:rPr>
          <w:rFonts w:ascii="Arial" w:eastAsia="Times New Roman" w:hAnsi="Arial" w:cs="Arial"/>
          <w:sz w:val="20"/>
          <w:szCs w:val="20"/>
          <w:lang w:eastAsia="ru-RU"/>
        </w:rPr>
        <w:t>Работы в опасной зоне должны выполняться при условии</w:t>
      </w:r>
      <w:r w:rsidRPr="006842F3">
        <w:rPr>
          <w:rFonts w:ascii="Arial" w:eastAsia="Times New Roman" w:hAnsi="Arial" w:cs="Arial"/>
          <w:b/>
          <w:bCs/>
          <w:sz w:val="20"/>
          <w:szCs w:val="20"/>
          <w:lang w:eastAsia="ru-RU"/>
        </w:rPr>
        <w:t xml:space="preserve"> </w:t>
      </w:r>
      <w:r w:rsidRPr="006842F3">
        <w:rPr>
          <w:rFonts w:ascii="Arial" w:eastAsia="Times New Roman" w:hAnsi="Arial" w:cs="Arial"/>
          <w:sz w:val="20"/>
          <w:szCs w:val="20"/>
          <w:lang w:eastAsia="ru-RU"/>
        </w:rPr>
        <w:t>постоянного дозиметрического контроля.</w:t>
      </w:r>
    </w:p>
    <w:p w:rsidR="006842F3" w:rsidRPr="006842F3" w:rsidRDefault="006842F3" w:rsidP="006842F3">
      <w:pPr>
        <w:spacing w:before="100" w:beforeAutospacing="1" w:after="100" w:afterAutospacing="1" w:line="240" w:lineRule="auto"/>
        <w:rPr>
          <w:rFonts w:ascii="Times New Roman" w:eastAsia="Times New Roman" w:hAnsi="Times New Roman"/>
          <w:sz w:val="24"/>
          <w:szCs w:val="24"/>
          <w:lang w:eastAsia="ru-RU"/>
        </w:rPr>
      </w:pPr>
      <w:r w:rsidRPr="006842F3">
        <w:rPr>
          <w:rFonts w:ascii="Times New Roman" w:eastAsia="Times New Roman" w:hAnsi="Times New Roman"/>
          <w:sz w:val="24"/>
          <w:szCs w:val="24"/>
          <w:lang w:eastAsia="ru-RU"/>
        </w:rPr>
        <w:t xml:space="preserve">   </w:t>
      </w:r>
      <w:r w:rsidRPr="006842F3">
        <w:rPr>
          <w:rFonts w:ascii="Arial" w:eastAsia="Times New Roman" w:hAnsi="Arial" w:cs="Arial"/>
          <w:sz w:val="20"/>
          <w:szCs w:val="20"/>
          <w:lang w:eastAsia="ru-RU"/>
        </w:rPr>
        <w:t xml:space="preserve">На месте аварии спасатели проводят </w:t>
      </w:r>
      <w:bookmarkStart w:id="490" w:name="дезактивацию"/>
      <w:r w:rsidRPr="006842F3">
        <w:rPr>
          <w:rFonts w:ascii="Arial" w:eastAsia="Times New Roman" w:hAnsi="Arial" w:cs="Arial"/>
          <w:b/>
          <w:bCs/>
          <w:sz w:val="20"/>
          <w:lang w:eastAsia="ru-RU"/>
        </w:rPr>
        <w:t>дезактивацию</w:t>
      </w:r>
      <w:bookmarkEnd w:id="490"/>
      <w:r w:rsidRPr="006842F3">
        <w:rPr>
          <w:rFonts w:ascii="Arial" w:eastAsia="Times New Roman" w:hAnsi="Arial" w:cs="Arial"/>
          <w:b/>
          <w:bCs/>
          <w:sz w:val="20"/>
          <w:lang w:eastAsia="ru-RU"/>
        </w:rPr>
        <w:t xml:space="preserve"> </w:t>
      </w:r>
      <w:r w:rsidRPr="006842F3">
        <w:rPr>
          <w:rFonts w:ascii="Arial" w:eastAsia="Times New Roman" w:hAnsi="Arial" w:cs="Arial"/>
          <w:sz w:val="20"/>
          <w:szCs w:val="20"/>
          <w:lang w:eastAsia="ru-RU"/>
        </w:rPr>
        <w:t>загрязненной территории, дорог, транспортных средств. Загрязненные радиоактивными веществами предметы, вещи, оборудование, отходы дезактивационных работ тщательно собираются, упаковываются и отправляются на пункты дезактивации или захоронения. При возникновении пожара в пути следования или на месте</w:t>
      </w:r>
      <w:r w:rsidRPr="006842F3">
        <w:rPr>
          <w:rFonts w:ascii="Arial" w:eastAsia="Times New Roman" w:hAnsi="Arial" w:cs="Arial"/>
          <w:b/>
          <w:bCs/>
          <w:sz w:val="20"/>
          <w:szCs w:val="20"/>
          <w:lang w:eastAsia="ru-RU"/>
        </w:rPr>
        <w:t xml:space="preserve"> </w:t>
      </w:r>
      <w:r w:rsidRPr="006842F3">
        <w:rPr>
          <w:rFonts w:ascii="Arial" w:eastAsia="Times New Roman" w:hAnsi="Arial" w:cs="Arial"/>
          <w:sz w:val="20"/>
          <w:szCs w:val="20"/>
          <w:lang w:eastAsia="ru-RU"/>
        </w:rPr>
        <w:t>хранения радиационно опасных грузов на станции необходимо удалить их из зоны</w:t>
      </w:r>
      <w:r w:rsidRPr="006842F3">
        <w:rPr>
          <w:rFonts w:ascii="Arial" w:eastAsia="Times New Roman" w:hAnsi="Arial" w:cs="Arial"/>
          <w:b/>
          <w:bCs/>
          <w:sz w:val="20"/>
          <w:szCs w:val="20"/>
          <w:lang w:eastAsia="ru-RU"/>
        </w:rPr>
        <w:t xml:space="preserve"> </w:t>
      </w:r>
      <w:r w:rsidRPr="006842F3">
        <w:rPr>
          <w:rFonts w:ascii="Arial" w:eastAsia="Times New Roman" w:hAnsi="Arial" w:cs="Arial"/>
          <w:sz w:val="20"/>
          <w:szCs w:val="20"/>
          <w:lang w:eastAsia="ru-RU"/>
        </w:rPr>
        <w:t>пожара в безопасное место. Тушение пожара следует производить</w:t>
      </w:r>
      <w:r w:rsidRPr="006842F3">
        <w:rPr>
          <w:rFonts w:ascii="Arial" w:eastAsia="Times New Roman" w:hAnsi="Arial" w:cs="Arial"/>
          <w:b/>
          <w:bCs/>
          <w:sz w:val="20"/>
          <w:szCs w:val="20"/>
          <w:lang w:eastAsia="ru-RU"/>
        </w:rPr>
        <w:t xml:space="preserve"> </w:t>
      </w:r>
      <w:r w:rsidRPr="006842F3">
        <w:rPr>
          <w:rFonts w:ascii="Arial" w:eastAsia="Times New Roman" w:hAnsi="Arial" w:cs="Arial"/>
          <w:sz w:val="20"/>
          <w:szCs w:val="20"/>
          <w:lang w:eastAsia="ru-RU"/>
        </w:rPr>
        <w:t>всеми имеющимися средствами.</w:t>
      </w:r>
    </w:p>
    <w:p w:rsidR="006842F3" w:rsidRPr="006842F3" w:rsidRDefault="006842F3" w:rsidP="006842F3">
      <w:pPr>
        <w:spacing w:before="100" w:beforeAutospacing="1" w:after="100" w:afterAutospacing="1" w:line="240" w:lineRule="auto"/>
        <w:rPr>
          <w:rFonts w:ascii="Times New Roman" w:eastAsia="Times New Roman" w:hAnsi="Times New Roman"/>
          <w:sz w:val="24"/>
          <w:szCs w:val="24"/>
          <w:lang w:eastAsia="ru-RU"/>
        </w:rPr>
      </w:pPr>
      <w:r w:rsidRPr="006842F3">
        <w:rPr>
          <w:rFonts w:ascii="Times New Roman" w:eastAsia="Times New Roman" w:hAnsi="Times New Roman"/>
          <w:sz w:val="24"/>
          <w:szCs w:val="24"/>
          <w:lang w:eastAsia="ru-RU"/>
        </w:rPr>
        <w:t xml:space="preserve">   </w:t>
      </w:r>
      <w:bookmarkStart w:id="491" w:name="совместно"/>
      <w:r w:rsidRPr="006842F3">
        <w:rPr>
          <w:rFonts w:ascii="Arial" w:eastAsia="Times New Roman" w:hAnsi="Arial" w:cs="Arial"/>
          <w:sz w:val="20"/>
          <w:szCs w:val="20"/>
          <w:lang w:eastAsia="ru-RU"/>
        </w:rPr>
        <w:t>Работы</w:t>
      </w:r>
      <w:bookmarkEnd w:id="491"/>
      <w:r w:rsidRPr="006842F3">
        <w:rPr>
          <w:rFonts w:ascii="Arial" w:eastAsia="Times New Roman" w:hAnsi="Arial" w:cs="Arial"/>
          <w:sz w:val="20"/>
          <w:szCs w:val="20"/>
          <w:lang w:eastAsia="ru-RU"/>
        </w:rPr>
        <w:t xml:space="preserve"> по ликвидации ЧС с радиоактивными веществами на железной дороге должны проводиться </w:t>
      </w:r>
      <w:r w:rsidRPr="006842F3">
        <w:rPr>
          <w:rFonts w:ascii="Arial" w:eastAsia="Times New Roman" w:hAnsi="Arial" w:cs="Arial"/>
          <w:b/>
          <w:bCs/>
          <w:sz w:val="20"/>
          <w:lang w:eastAsia="ru-RU"/>
        </w:rPr>
        <w:t xml:space="preserve">совместно </w:t>
      </w:r>
      <w:r w:rsidRPr="006842F3">
        <w:rPr>
          <w:rFonts w:ascii="Arial" w:eastAsia="Times New Roman" w:hAnsi="Arial" w:cs="Arial"/>
          <w:sz w:val="20"/>
          <w:szCs w:val="20"/>
          <w:lang w:eastAsia="ru-RU"/>
        </w:rPr>
        <w:t>с работниками санэпидстанций и Всероссийского объединения "Изотоп".</w:t>
      </w:r>
    </w:p>
    <w:p w:rsidR="006842F3" w:rsidRDefault="006842F3" w:rsidP="006842F3">
      <w:pPr>
        <w:pStyle w:val="a3"/>
        <w:jc w:val="center"/>
      </w:pPr>
      <w:r w:rsidRPr="006842F3">
        <w:t> </w:t>
      </w:r>
      <w:r>
        <w:rPr>
          <w:rStyle w:val="a4"/>
          <w:rFonts w:ascii="MS Sans Serif" w:hAnsi="MS Sans Serif"/>
          <w:sz w:val="15"/>
          <w:szCs w:val="15"/>
        </w:rPr>
        <w:t>Организация и проведение ПСР на автомобильном транспорте</w:t>
      </w:r>
      <w:r>
        <w:t xml:space="preserve"> </w:t>
      </w:r>
    </w:p>
    <w:p w:rsidR="006842F3" w:rsidRDefault="006842F3" w:rsidP="006842F3">
      <w:pPr>
        <w:pStyle w:val="a3"/>
        <w:jc w:val="center"/>
      </w:pPr>
      <w:r>
        <w:rPr>
          <w:rStyle w:val="a4"/>
          <w:rFonts w:ascii="Arial" w:hAnsi="Arial" w:cs="Arial"/>
          <w:sz w:val="20"/>
          <w:szCs w:val="20"/>
        </w:rPr>
        <w:t>Содержание раздела:</w:t>
      </w:r>
    </w:p>
    <w:p w:rsidR="006842F3" w:rsidRDefault="006842F3" w:rsidP="006842F3">
      <w:pPr>
        <w:pStyle w:val="a3"/>
        <w:jc w:val="center"/>
      </w:pPr>
      <w:hyperlink r:id="rId736" w:history="1">
        <w:r>
          <w:rPr>
            <w:rStyle w:val="a7"/>
            <w:rFonts w:ascii="MS Sans Serif" w:hAnsi="MS Sans Serif"/>
            <w:sz w:val="20"/>
            <w:szCs w:val="20"/>
          </w:rPr>
          <w:t>ЧС  на автомобильном транспорте</w:t>
        </w:r>
      </w:hyperlink>
      <w:r>
        <w:rPr>
          <w:rFonts w:ascii="MS Sans Serif" w:hAnsi="MS Sans Serif"/>
        </w:rPr>
        <w:br/>
      </w:r>
      <w:hyperlink r:id="rId737" w:history="1">
        <w:r>
          <w:rPr>
            <w:rStyle w:val="a7"/>
            <w:rFonts w:ascii="MS Sans Serif" w:hAnsi="MS Sans Serif"/>
            <w:sz w:val="20"/>
            <w:szCs w:val="20"/>
          </w:rPr>
          <w:t>Помощь пострадавшим при ДТП</w:t>
        </w:r>
      </w:hyperlink>
    </w:p>
    <w:p w:rsidR="006842F3" w:rsidRPr="006842F3" w:rsidRDefault="006842F3" w:rsidP="006842F3">
      <w:pPr>
        <w:spacing w:before="100" w:beforeAutospacing="1" w:after="100" w:afterAutospacing="1" w:line="240" w:lineRule="auto"/>
        <w:rPr>
          <w:rFonts w:ascii="Times New Roman" w:eastAsia="Times New Roman" w:hAnsi="Times New Roman"/>
          <w:sz w:val="24"/>
          <w:szCs w:val="24"/>
          <w:lang w:eastAsia="ru-RU"/>
        </w:rPr>
      </w:pPr>
      <w:bookmarkStart w:id="492" w:name="статистика"/>
      <w:r w:rsidRPr="006842F3">
        <w:rPr>
          <w:rFonts w:ascii="Arial" w:eastAsia="Times New Roman" w:hAnsi="Arial" w:cs="Arial"/>
          <w:sz w:val="20"/>
          <w:szCs w:val="20"/>
          <w:lang w:eastAsia="ru-RU"/>
        </w:rPr>
        <w:t>Среди</w:t>
      </w:r>
      <w:bookmarkEnd w:id="492"/>
      <w:r w:rsidRPr="006842F3">
        <w:rPr>
          <w:rFonts w:ascii="Arial" w:eastAsia="Times New Roman" w:hAnsi="Arial" w:cs="Arial"/>
          <w:sz w:val="20"/>
          <w:szCs w:val="20"/>
          <w:lang w:eastAsia="ru-RU"/>
        </w:rPr>
        <w:t xml:space="preserve"> всех видов транспорта печальное лидерство по количеству трагических последствий и материальному ущербу принадлежит автомобильному транспорту. Согласно данным Всемирной организации здравоохранения, на автодорогах в результате аварий и катастроф ежегодно в мире погибает более 300 тыс. человек, получает ранения около 8 млн. человек. В США ежегодно в автокатастрофах погибают 55 тыс. человек, увечья получают 2 млн. человек, материальные потери составляют 12-13 млрд. долларов.</w:t>
      </w:r>
      <w:r w:rsidRPr="006842F3">
        <w:rPr>
          <w:rFonts w:ascii="Arial" w:eastAsia="Times New Roman" w:hAnsi="Arial" w:cs="Arial"/>
          <w:sz w:val="20"/>
          <w:szCs w:val="20"/>
          <w:lang w:eastAsia="ru-RU"/>
        </w:rPr>
        <w:br/>
        <w:t>   В России ежегодно регистрируется более 160 тыс. ЧС на автотранспорте, при этом погибают 30-35 тыс. человек, становятся инвалидами 180-190 тыс. человек, материальный ущерб составляет сотни миллиардов рублей. Мировая статистика последних лет свидетельствует об устойчивой тенденции роста числа и тяжести последствий дорожно-транспортных ЧС.</w:t>
      </w:r>
    </w:p>
    <w:p w:rsidR="006842F3" w:rsidRPr="006842F3" w:rsidRDefault="006842F3" w:rsidP="006842F3">
      <w:pPr>
        <w:spacing w:before="100" w:beforeAutospacing="1" w:after="100" w:afterAutospacing="1" w:line="240" w:lineRule="auto"/>
        <w:rPr>
          <w:rFonts w:ascii="Times New Roman" w:eastAsia="Times New Roman" w:hAnsi="Times New Roman"/>
          <w:sz w:val="24"/>
          <w:szCs w:val="24"/>
          <w:lang w:eastAsia="ru-RU"/>
        </w:rPr>
      </w:pPr>
      <w:r w:rsidRPr="006842F3">
        <w:rPr>
          <w:rFonts w:ascii="Times New Roman" w:eastAsia="Times New Roman" w:hAnsi="Times New Roman"/>
          <w:sz w:val="24"/>
          <w:szCs w:val="24"/>
          <w:lang w:eastAsia="ru-RU"/>
        </w:rPr>
        <w:t xml:space="preserve">   </w:t>
      </w:r>
      <w:bookmarkStart w:id="493" w:name="Основными_причинами_ЧС"/>
      <w:r w:rsidRPr="006842F3">
        <w:rPr>
          <w:rFonts w:ascii="Arial" w:eastAsia="Times New Roman" w:hAnsi="Arial" w:cs="Arial"/>
          <w:b/>
          <w:bCs/>
          <w:sz w:val="20"/>
          <w:lang w:eastAsia="ru-RU"/>
        </w:rPr>
        <w:t>Основными причинами ЧС</w:t>
      </w:r>
      <w:bookmarkEnd w:id="493"/>
      <w:r w:rsidRPr="006842F3">
        <w:rPr>
          <w:rFonts w:ascii="Arial" w:eastAsia="Times New Roman" w:hAnsi="Arial" w:cs="Arial"/>
          <w:b/>
          <w:bCs/>
          <w:sz w:val="20"/>
          <w:lang w:eastAsia="ru-RU"/>
        </w:rPr>
        <w:t xml:space="preserve"> на автотранспорте</w:t>
      </w:r>
      <w:r w:rsidRPr="006842F3">
        <w:rPr>
          <w:rFonts w:ascii="Arial" w:eastAsia="Times New Roman" w:hAnsi="Arial" w:cs="Arial"/>
          <w:sz w:val="20"/>
          <w:szCs w:val="20"/>
          <w:lang w:eastAsia="ru-RU"/>
        </w:rPr>
        <w:t xml:space="preserve"> являются столкновения (37,9%), наезды (37,1%), опрокидывания (16,1%), прочие (8,9%). В городах и населенных пунктах происходит 60%, а на автострадах - 40% аварий и катастроф, причем на автострадах автомобили чаще всего переворачиваются, в городах и населенных пунктах - сталкиваются. Последствия ЧС на автострадах, как правило, тяжелее, чем в населенных пунктах и городах. Максимум ЧС приходится на июль-сентябрь (пик - август), преимущественно на пятницу в период с 16 до 22 часов.</w:t>
      </w:r>
    </w:p>
    <w:p w:rsidR="006842F3" w:rsidRPr="006842F3" w:rsidRDefault="006842F3" w:rsidP="006842F3">
      <w:pPr>
        <w:spacing w:before="100" w:beforeAutospacing="1" w:after="100" w:afterAutospacing="1" w:line="240" w:lineRule="auto"/>
        <w:rPr>
          <w:rFonts w:ascii="Times New Roman" w:eastAsia="Times New Roman" w:hAnsi="Times New Roman"/>
          <w:sz w:val="24"/>
          <w:szCs w:val="24"/>
          <w:lang w:eastAsia="ru-RU"/>
        </w:rPr>
      </w:pPr>
      <w:r w:rsidRPr="006842F3">
        <w:rPr>
          <w:rFonts w:ascii="Times New Roman" w:eastAsia="Times New Roman" w:hAnsi="Times New Roman"/>
          <w:sz w:val="24"/>
          <w:szCs w:val="24"/>
          <w:lang w:eastAsia="ru-RU"/>
        </w:rPr>
        <w:t xml:space="preserve">   </w:t>
      </w:r>
      <w:bookmarkStart w:id="494" w:name="Характерными_особенностями_ЧС"/>
      <w:r w:rsidRPr="006842F3">
        <w:rPr>
          <w:rFonts w:ascii="Arial" w:eastAsia="Times New Roman" w:hAnsi="Arial" w:cs="Arial"/>
          <w:b/>
          <w:bCs/>
          <w:sz w:val="20"/>
          <w:lang w:eastAsia="ru-RU"/>
        </w:rPr>
        <w:t>Характерными особенностями ЧС</w:t>
      </w:r>
      <w:bookmarkEnd w:id="494"/>
      <w:r w:rsidRPr="006842F3">
        <w:rPr>
          <w:rFonts w:ascii="Arial" w:eastAsia="Times New Roman" w:hAnsi="Arial" w:cs="Arial"/>
          <w:b/>
          <w:bCs/>
          <w:sz w:val="20"/>
          <w:lang w:eastAsia="ru-RU"/>
        </w:rPr>
        <w:t xml:space="preserve"> на автотранспорте</w:t>
      </w:r>
      <w:r w:rsidRPr="006842F3">
        <w:rPr>
          <w:rFonts w:ascii="Arial" w:eastAsia="Times New Roman" w:hAnsi="Arial" w:cs="Arial"/>
          <w:sz w:val="20"/>
          <w:szCs w:val="20"/>
          <w:lang w:eastAsia="ru-RU"/>
        </w:rPr>
        <w:t xml:space="preserve"> являются внезапность, практически мгновенная остановка транспортного средства, его деформация. заклинивание дверей. В ряде случаев автомобильные аварии сопровождаются взрывами, пожарами, выбросами отравляющих веществ, попаданием автомобилей в пропасть, воду. Нередки случаи попадания автотранспортных средств в лавины, селевые потоки, под снегопады и камнепады. Эти ЧС отличаются тяжелыми и трагическими последствиями.</w:t>
      </w:r>
    </w:p>
    <w:p w:rsidR="006842F3" w:rsidRPr="006842F3" w:rsidRDefault="006842F3" w:rsidP="006842F3">
      <w:pPr>
        <w:spacing w:before="100" w:beforeAutospacing="1" w:after="100" w:afterAutospacing="1" w:line="240" w:lineRule="auto"/>
        <w:rPr>
          <w:rFonts w:ascii="Times New Roman" w:eastAsia="Times New Roman" w:hAnsi="Times New Roman"/>
          <w:sz w:val="24"/>
          <w:szCs w:val="24"/>
          <w:lang w:eastAsia="ru-RU"/>
        </w:rPr>
      </w:pPr>
      <w:r w:rsidRPr="006842F3">
        <w:rPr>
          <w:rFonts w:ascii="Times New Roman" w:eastAsia="Times New Roman" w:hAnsi="Times New Roman"/>
          <w:sz w:val="24"/>
          <w:szCs w:val="24"/>
          <w:lang w:eastAsia="ru-RU"/>
        </w:rPr>
        <w:t xml:space="preserve">   </w:t>
      </w:r>
      <w:bookmarkStart w:id="495" w:name="Типичными_травмами"/>
      <w:r w:rsidRPr="006842F3">
        <w:rPr>
          <w:rFonts w:ascii="Arial" w:eastAsia="Times New Roman" w:hAnsi="Arial" w:cs="Arial"/>
          <w:sz w:val="20"/>
          <w:szCs w:val="20"/>
          <w:lang w:eastAsia="ru-RU"/>
        </w:rPr>
        <w:t>Аварии</w:t>
      </w:r>
      <w:bookmarkEnd w:id="495"/>
      <w:r w:rsidRPr="006842F3">
        <w:rPr>
          <w:rFonts w:ascii="Arial" w:eastAsia="Times New Roman" w:hAnsi="Arial" w:cs="Arial"/>
          <w:sz w:val="20"/>
          <w:szCs w:val="20"/>
          <w:lang w:eastAsia="ru-RU"/>
        </w:rPr>
        <w:t xml:space="preserve"> на автотранспорте приводят к травмированию и гибели людей. </w:t>
      </w:r>
      <w:r w:rsidRPr="006842F3">
        <w:rPr>
          <w:rFonts w:ascii="Arial" w:eastAsia="Times New Roman" w:hAnsi="Arial" w:cs="Arial"/>
          <w:b/>
          <w:bCs/>
          <w:sz w:val="20"/>
          <w:lang w:eastAsia="ru-RU"/>
        </w:rPr>
        <w:t>Типичными травмами автодорожных ЧС</w:t>
      </w:r>
      <w:r w:rsidRPr="006842F3">
        <w:rPr>
          <w:rFonts w:ascii="Arial" w:eastAsia="Times New Roman" w:hAnsi="Arial" w:cs="Arial"/>
          <w:sz w:val="20"/>
          <w:szCs w:val="20"/>
          <w:lang w:eastAsia="ru-RU"/>
        </w:rPr>
        <w:t xml:space="preserve"> - следствием внезапного динамического удара, взрыва, пожара - являются ушибы, переломы костей, сотрясение головного мозга, повреждения внутренних органов, ожоги.</w:t>
      </w:r>
    </w:p>
    <w:p w:rsidR="006842F3" w:rsidRPr="006842F3" w:rsidRDefault="006842F3" w:rsidP="006842F3">
      <w:pPr>
        <w:spacing w:before="100" w:beforeAutospacing="1" w:after="100" w:afterAutospacing="1" w:line="240" w:lineRule="auto"/>
        <w:rPr>
          <w:rFonts w:ascii="Times New Roman" w:eastAsia="Times New Roman" w:hAnsi="Times New Roman"/>
          <w:sz w:val="24"/>
          <w:szCs w:val="24"/>
          <w:lang w:eastAsia="ru-RU"/>
        </w:rPr>
      </w:pPr>
      <w:r w:rsidRPr="006842F3">
        <w:rPr>
          <w:rFonts w:ascii="Times New Roman" w:eastAsia="Times New Roman" w:hAnsi="Times New Roman"/>
          <w:sz w:val="24"/>
          <w:szCs w:val="24"/>
          <w:lang w:eastAsia="ru-RU"/>
        </w:rPr>
        <w:t xml:space="preserve">   </w:t>
      </w:r>
      <w:bookmarkStart w:id="496" w:name="лобовое_столкновение"/>
      <w:r w:rsidRPr="006842F3">
        <w:rPr>
          <w:rFonts w:ascii="Arial" w:eastAsia="Times New Roman" w:hAnsi="Arial" w:cs="Arial"/>
          <w:sz w:val="20"/>
          <w:szCs w:val="20"/>
          <w:lang w:eastAsia="ru-RU"/>
        </w:rPr>
        <w:t>Наиболее частыми</w:t>
      </w:r>
      <w:bookmarkEnd w:id="496"/>
      <w:r w:rsidRPr="006842F3">
        <w:rPr>
          <w:rFonts w:ascii="Arial" w:eastAsia="Times New Roman" w:hAnsi="Arial" w:cs="Arial"/>
          <w:sz w:val="20"/>
          <w:szCs w:val="20"/>
          <w:lang w:eastAsia="ru-RU"/>
        </w:rPr>
        <w:t xml:space="preserve"> из ЧС на автотранспорте являются</w:t>
      </w:r>
      <w:r w:rsidRPr="006842F3">
        <w:rPr>
          <w:rFonts w:ascii="Arial" w:eastAsia="Times New Roman" w:hAnsi="Arial" w:cs="Arial"/>
          <w:b/>
          <w:bCs/>
          <w:sz w:val="20"/>
          <w:szCs w:val="20"/>
          <w:lang w:eastAsia="ru-RU"/>
        </w:rPr>
        <w:t xml:space="preserve"> </w:t>
      </w:r>
      <w:r w:rsidRPr="006842F3">
        <w:rPr>
          <w:rFonts w:ascii="Arial" w:eastAsia="Times New Roman" w:hAnsi="Arial" w:cs="Arial"/>
          <w:sz w:val="20"/>
          <w:szCs w:val="20"/>
          <w:lang w:eastAsia="ru-RU"/>
        </w:rPr>
        <w:t xml:space="preserve">столкновения (лобовые, боковые, касательные). </w:t>
      </w:r>
      <w:r w:rsidRPr="006842F3">
        <w:rPr>
          <w:rFonts w:ascii="Arial" w:eastAsia="Times New Roman" w:hAnsi="Arial" w:cs="Arial"/>
          <w:b/>
          <w:bCs/>
          <w:sz w:val="20"/>
          <w:szCs w:val="20"/>
          <w:lang w:eastAsia="ru-RU"/>
        </w:rPr>
        <w:t>Лобовое</w:t>
      </w:r>
      <w:r w:rsidRPr="006842F3">
        <w:rPr>
          <w:rFonts w:ascii="Arial" w:eastAsia="Times New Roman" w:hAnsi="Arial" w:cs="Arial"/>
          <w:sz w:val="20"/>
          <w:szCs w:val="20"/>
          <w:lang w:eastAsia="ru-RU"/>
        </w:rPr>
        <w:t xml:space="preserve"> </w:t>
      </w:r>
      <w:r w:rsidRPr="006842F3">
        <w:rPr>
          <w:rFonts w:ascii="Arial" w:eastAsia="Times New Roman" w:hAnsi="Arial" w:cs="Arial"/>
          <w:b/>
          <w:bCs/>
          <w:sz w:val="20"/>
          <w:lang w:eastAsia="ru-RU"/>
        </w:rPr>
        <w:t>столкновение</w:t>
      </w:r>
      <w:r w:rsidRPr="006842F3">
        <w:rPr>
          <w:rFonts w:ascii="Arial" w:eastAsia="Times New Roman" w:hAnsi="Arial" w:cs="Arial"/>
          <w:sz w:val="20"/>
          <w:szCs w:val="20"/>
          <w:lang w:eastAsia="ru-RU"/>
        </w:rPr>
        <w:t xml:space="preserve"> происходит при встречном движении автомобилей. Оно приводит к деформации передней (лобовой) части транспортного средства, резкой остановке движения, заклиниванию дверей, прижатию (зажатию) людей в салоне или кабине, нарушению целости стекол. Степень деформации транспортного средства и уровень травмирования находящихся в кабине или салоне людей зависят от скорости движения и массы столкнувшихся автомобилей. При лобовом столкновении двух легковых автомобилей, едущих со скоростью 60 км/ч, возникает деформация передней части: водителя придавливает к рулевому колесу, а пассажиров - к элементам салона. Длина автомобиля уменьшается на 0,5 м. Увеличение скорости до 120 км/ч приводит к деформации практически всех узлов автомобиля, зажатию людей в салоне.</w:t>
      </w:r>
    </w:p>
    <w:p w:rsidR="006842F3" w:rsidRPr="006842F3" w:rsidRDefault="006842F3" w:rsidP="006842F3">
      <w:pPr>
        <w:spacing w:before="100" w:beforeAutospacing="1" w:after="100" w:afterAutospacing="1" w:line="240" w:lineRule="auto"/>
        <w:rPr>
          <w:rFonts w:ascii="Times New Roman" w:eastAsia="Times New Roman" w:hAnsi="Times New Roman"/>
          <w:sz w:val="24"/>
          <w:szCs w:val="24"/>
          <w:lang w:eastAsia="ru-RU"/>
        </w:rPr>
      </w:pPr>
      <w:r w:rsidRPr="006842F3">
        <w:rPr>
          <w:rFonts w:ascii="Times New Roman" w:eastAsia="Times New Roman" w:hAnsi="Times New Roman"/>
          <w:sz w:val="24"/>
          <w:szCs w:val="24"/>
          <w:lang w:eastAsia="ru-RU"/>
        </w:rPr>
        <w:t xml:space="preserve">   </w:t>
      </w:r>
      <w:bookmarkStart w:id="497" w:name="Боковое_столкновение"/>
      <w:r w:rsidRPr="006842F3">
        <w:rPr>
          <w:rFonts w:ascii="Arial" w:eastAsia="Times New Roman" w:hAnsi="Arial" w:cs="Arial"/>
          <w:b/>
          <w:bCs/>
          <w:sz w:val="20"/>
          <w:szCs w:val="20"/>
          <w:lang w:eastAsia="ru-RU"/>
        </w:rPr>
        <w:t>Боковое</w:t>
      </w:r>
      <w:r w:rsidRPr="006842F3">
        <w:rPr>
          <w:rFonts w:ascii="Arial" w:eastAsia="Times New Roman" w:hAnsi="Arial" w:cs="Arial"/>
          <w:sz w:val="20"/>
          <w:szCs w:val="20"/>
          <w:lang w:eastAsia="ru-RU"/>
        </w:rPr>
        <w:t xml:space="preserve"> </w:t>
      </w:r>
      <w:r w:rsidRPr="006842F3">
        <w:rPr>
          <w:rFonts w:ascii="Arial" w:eastAsia="Times New Roman" w:hAnsi="Arial" w:cs="Arial"/>
          <w:b/>
          <w:bCs/>
          <w:sz w:val="20"/>
          <w:lang w:eastAsia="ru-RU"/>
        </w:rPr>
        <w:t>столкновение</w:t>
      </w:r>
      <w:bookmarkEnd w:id="497"/>
      <w:r w:rsidRPr="006842F3">
        <w:rPr>
          <w:rFonts w:ascii="Arial" w:eastAsia="Times New Roman" w:hAnsi="Arial" w:cs="Arial"/>
          <w:sz w:val="20"/>
          <w:szCs w:val="20"/>
          <w:lang w:eastAsia="ru-RU"/>
        </w:rPr>
        <w:t xml:space="preserve"> является следствием удара лобовой части одного автомобиля в боковую сторону другого. Результат этого - деформация дверей и кузова, зажатие людей. Иногда автомобиль, получивший боковой удар. опрокидывается. Наиболее опасно боковое столкновение для людей, находящихся с той стороны салона, в которую пришелся удар.</w:t>
      </w:r>
    </w:p>
    <w:p w:rsidR="006842F3" w:rsidRPr="006842F3" w:rsidRDefault="006842F3" w:rsidP="006842F3">
      <w:pPr>
        <w:spacing w:before="100" w:beforeAutospacing="1" w:after="100" w:afterAutospacing="1" w:line="240" w:lineRule="auto"/>
        <w:rPr>
          <w:rFonts w:ascii="Times New Roman" w:eastAsia="Times New Roman" w:hAnsi="Times New Roman"/>
          <w:sz w:val="24"/>
          <w:szCs w:val="24"/>
          <w:lang w:eastAsia="ru-RU"/>
        </w:rPr>
      </w:pPr>
      <w:r w:rsidRPr="006842F3">
        <w:rPr>
          <w:rFonts w:ascii="Times New Roman" w:eastAsia="Times New Roman" w:hAnsi="Times New Roman"/>
          <w:sz w:val="24"/>
          <w:szCs w:val="24"/>
          <w:lang w:eastAsia="ru-RU"/>
        </w:rPr>
        <w:t xml:space="preserve">   </w:t>
      </w:r>
      <w:bookmarkStart w:id="498" w:name="Касательное_столкновение"/>
      <w:r w:rsidRPr="006842F3">
        <w:rPr>
          <w:rFonts w:ascii="Arial" w:eastAsia="Times New Roman" w:hAnsi="Arial" w:cs="Arial"/>
          <w:b/>
          <w:bCs/>
          <w:sz w:val="20"/>
          <w:szCs w:val="20"/>
          <w:lang w:eastAsia="ru-RU"/>
        </w:rPr>
        <w:t>Касательное</w:t>
      </w:r>
      <w:r w:rsidRPr="006842F3">
        <w:rPr>
          <w:rFonts w:ascii="Arial" w:eastAsia="Times New Roman" w:hAnsi="Arial" w:cs="Arial"/>
          <w:sz w:val="20"/>
          <w:szCs w:val="20"/>
          <w:lang w:eastAsia="ru-RU"/>
        </w:rPr>
        <w:t xml:space="preserve"> </w:t>
      </w:r>
      <w:r w:rsidRPr="006842F3">
        <w:rPr>
          <w:rFonts w:ascii="Arial" w:eastAsia="Times New Roman" w:hAnsi="Arial" w:cs="Arial"/>
          <w:b/>
          <w:bCs/>
          <w:sz w:val="20"/>
          <w:lang w:eastAsia="ru-RU"/>
        </w:rPr>
        <w:t>столкновение</w:t>
      </w:r>
      <w:bookmarkEnd w:id="498"/>
      <w:r w:rsidRPr="006842F3">
        <w:rPr>
          <w:rFonts w:ascii="Arial" w:eastAsia="Times New Roman" w:hAnsi="Arial" w:cs="Arial"/>
          <w:sz w:val="20"/>
          <w:szCs w:val="20"/>
          <w:lang w:eastAsia="ru-RU"/>
        </w:rPr>
        <w:t xml:space="preserve"> возникает при встречном движении или пои движении в одном направлении. Автомобили сталкиваются боковыми поверхностями. При этом травмируются люди, деформируются соприкасающиеся боковые поверхности машин.</w:t>
      </w:r>
    </w:p>
    <w:p w:rsidR="006842F3" w:rsidRPr="006842F3" w:rsidRDefault="006842F3" w:rsidP="006842F3">
      <w:pPr>
        <w:spacing w:before="100" w:beforeAutospacing="1" w:after="100" w:afterAutospacing="1" w:line="240" w:lineRule="auto"/>
        <w:rPr>
          <w:rFonts w:ascii="Times New Roman" w:eastAsia="Times New Roman" w:hAnsi="Times New Roman"/>
          <w:sz w:val="24"/>
          <w:szCs w:val="24"/>
          <w:lang w:eastAsia="ru-RU"/>
        </w:rPr>
      </w:pPr>
      <w:r w:rsidRPr="006842F3">
        <w:rPr>
          <w:rFonts w:ascii="Times New Roman" w:eastAsia="Times New Roman" w:hAnsi="Times New Roman"/>
          <w:sz w:val="24"/>
          <w:szCs w:val="24"/>
          <w:lang w:eastAsia="ru-RU"/>
        </w:rPr>
        <w:t xml:space="preserve">   </w:t>
      </w:r>
      <w:bookmarkStart w:id="499" w:name="Наезд"/>
      <w:r w:rsidRPr="006842F3">
        <w:rPr>
          <w:rFonts w:ascii="Arial" w:eastAsia="Times New Roman" w:hAnsi="Arial" w:cs="Arial"/>
          <w:b/>
          <w:bCs/>
          <w:sz w:val="20"/>
          <w:szCs w:val="20"/>
          <w:lang w:eastAsia="ru-RU"/>
        </w:rPr>
        <w:t>Наезд</w:t>
      </w:r>
      <w:bookmarkEnd w:id="499"/>
      <w:r w:rsidRPr="006842F3">
        <w:rPr>
          <w:rFonts w:ascii="Arial" w:eastAsia="Times New Roman" w:hAnsi="Arial" w:cs="Arial"/>
          <w:sz w:val="20"/>
          <w:szCs w:val="20"/>
          <w:lang w:eastAsia="ru-RU"/>
        </w:rPr>
        <w:t xml:space="preserve"> совершается на неподвижные (столб, дерево, стена, забор автомобиль) или движущиеся (автомобиль, поезд, трамвай, трактор, велосипед) предметы. Он характеризуется резкой остановкой автомобиля, возникновением динамического удара большой силы, что приводит к деформации передней части, травмированию людей в салоне и кабине. В ряде случаев причиной ЧС является наезд поезда, трамвая, троллейбуса на автомобиль. Эти аварии сопровождаются особенно тяжелыми травмами и гибелью людей.</w:t>
      </w:r>
    </w:p>
    <w:p w:rsidR="006842F3" w:rsidRPr="006842F3" w:rsidRDefault="006842F3" w:rsidP="006842F3">
      <w:pPr>
        <w:spacing w:before="100" w:beforeAutospacing="1" w:after="100" w:afterAutospacing="1" w:line="240" w:lineRule="auto"/>
        <w:rPr>
          <w:rFonts w:ascii="Times New Roman" w:eastAsia="Times New Roman" w:hAnsi="Times New Roman"/>
          <w:sz w:val="24"/>
          <w:szCs w:val="24"/>
          <w:lang w:eastAsia="ru-RU"/>
        </w:rPr>
      </w:pPr>
      <w:r w:rsidRPr="006842F3">
        <w:rPr>
          <w:rFonts w:ascii="Times New Roman" w:eastAsia="Times New Roman" w:hAnsi="Times New Roman"/>
          <w:sz w:val="24"/>
          <w:szCs w:val="24"/>
          <w:lang w:eastAsia="ru-RU"/>
        </w:rPr>
        <w:t xml:space="preserve">   </w:t>
      </w:r>
      <w:bookmarkStart w:id="500" w:name="Опрокидывание"/>
      <w:r w:rsidRPr="006842F3">
        <w:rPr>
          <w:rFonts w:ascii="Arial" w:eastAsia="Times New Roman" w:hAnsi="Arial" w:cs="Arial"/>
          <w:b/>
          <w:bCs/>
          <w:sz w:val="20"/>
          <w:szCs w:val="20"/>
          <w:lang w:eastAsia="ru-RU"/>
        </w:rPr>
        <w:t>Опрокидывание</w:t>
      </w:r>
      <w:bookmarkEnd w:id="500"/>
      <w:r w:rsidRPr="006842F3">
        <w:rPr>
          <w:rFonts w:ascii="Arial" w:eastAsia="Times New Roman" w:hAnsi="Arial" w:cs="Arial"/>
          <w:sz w:val="20"/>
          <w:szCs w:val="20"/>
          <w:lang w:eastAsia="ru-RU"/>
        </w:rPr>
        <w:t xml:space="preserve"> - одна из очень часто встречающихся ЧС на автотранспорте. Возникает в результате бокового удара, резкого поворота, попадания автомобиля на наклонную крутую поверхность дорожной насыпи (обочины). Опрокидывание вызывает падение автомобиля на бок или на крышу. Особенно опасно, когда автомобиль переворачивается несколько раз. Это приводит к значительной деформации корпуса, крыши, зажатию людей в салоне, их выпадению и прижатию к земле, разливу топлива, взрыву, пожару.</w:t>
      </w:r>
    </w:p>
    <w:p w:rsidR="006842F3" w:rsidRPr="006842F3" w:rsidRDefault="006842F3" w:rsidP="006842F3">
      <w:pPr>
        <w:spacing w:before="100" w:beforeAutospacing="1" w:after="100" w:afterAutospacing="1" w:line="240" w:lineRule="auto"/>
        <w:rPr>
          <w:rFonts w:ascii="Times New Roman" w:eastAsia="Times New Roman" w:hAnsi="Times New Roman"/>
          <w:sz w:val="24"/>
          <w:szCs w:val="24"/>
          <w:lang w:eastAsia="ru-RU"/>
        </w:rPr>
      </w:pPr>
      <w:r w:rsidRPr="006842F3">
        <w:rPr>
          <w:rFonts w:ascii="Times New Roman" w:eastAsia="Times New Roman" w:hAnsi="Times New Roman"/>
          <w:sz w:val="24"/>
          <w:szCs w:val="24"/>
          <w:lang w:eastAsia="ru-RU"/>
        </w:rPr>
        <w:t xml:space="preserve">   </w:t>
      </w:r>
      <w:r w:rsidRPr="006842F3">
        <w:rPr>
          <w:rFonts w:ascii="Arial" w:eastAsia="Times New Roman" w:hAnsi="Arial" w:cs="Arial"/>
          <w:sz w:val="20"/>
          <w:szCs w:val="20"/>
          <w:lang w:eastAsia="ru-RU"/>
        </w:rPr>
        <w:t>Угрожающие размеры принимают аварии и катастрофы с участием специального автотранспорта, перевозящего яды, радиационно опасные, пожаро- и взрывоопасные продукты. Особенность таких аварий и катастроф заключается в том, что наряду с травмированием и гибелью людей после выбросов, разливов и взрывов подвергается заражению окружающая природная среда.</w:t>
      </w:r>
    </w:p>
    <w:p w:rsidR="006842F3" w:rsidRPr="006842F3" w:rsidRDefault="006842F3" w:rsidP="006842F3">
      <w:pPr>
        <w:spacing w:before="100" w:beforeAutospacing="1" w:after="100" w:afterAutospacing="1" w:line="240" w:lineRule="auto"/>
        <w:rPr>
          <w:rFonts w:ascii="Times New Roman" w:eastAsia="Times New Roman" w:hAnsi="Times New Roman"/>
          <w:sz w:val="24"/>
          <w:szCs w:val="24"/>
          <w:lang w:eastAsia="ru-RU"/>
        </w:rPr>
      </w:pPr>
      <w:r w:rsidRPr="006842F3">
        <w:rPr>
          <w:rFonts w:ascii="Times New Roman" w:eastAsia="Times New Roman" w:hAnsi="Times New Roman"/>
          <w:sz w:val="24"/>
          <w:szCs w:val="24"/>
          <w:lang w:eastAsia="ru-RU"/>
        </w:rPr>
        <w:t xml:space="preserve">   </w:t>
      </w:r>
      <w:bookmarkStart w:id="501" w:name="инструментарий"/>
      <w:r w:rsidRPr="006842F3">
        <w:rPr>
          <w:rFonts w:ascii="Arial" w:eastAsia="Times New Roman" w:hAnsi="Arial" w:cs="Arial"/>
          <w:sz w:val="20"/>
          <w:szCs w:val="20"/>
          <w:lang w:eastAsia="ru-RU"/>
        </w:rPr>
        <w:t>Для проведения</w:t>
      </w:r>
      <w:bookmarkEnd w:id="501"/>
      <w:r w:rsidRPr="006842F3">
        <w:rPr>
          <w:rFonts w:ascii="Arial" w:eastAsia="Times New Roman" w:hAnsi="Arial" w:cs="Arial"/>
          <w:sz w:val="20"/>
          <w:szCs w:val="20"/>
          <w:lang w:eastAsia="ru-RU"/>
        </w:rPr>
        <w:t xml:space="preserve"> ПСР при ликвидации последствий ЧС на автотранспорте у спасателей   должны быть </w:t>
      </w:r>
      <w:r w:rsidRPr="006842F3">
        <w:rPr>
          <w:rFonts w:ascii="Arial" w:eastAsia="Times New Roman" w:hAnsi="Arial" w:cs="Arial"/>
          <w:b/>
          <w:bCs/>
          <w:sz w:val="20"/>
          <w:lang w:eastAsia="ru-RU"/>
        </w:rPr>
        <w:t>средства пожаротушения, инструменты, приспособления, машины для подъема, кантования и перемещения тяжелых предметов, резки разнопрофильного металла, разжима конструкций, средства поиска пострадавших и автотранспорта, освещения, связи, защиты, оказание первой медицинской помощи пострадавшим, их эвакуации, жизнеобеспечения, работы под водой, сбора и обеззараживания опасных веществ.</w:t>
      </w:r>
      <w:r w:rsidRPr="006842F3">
        <w:rPr>
          <w:rFonts w:ascii="Arial" w:eastAsia="Times New Roman" w:hAnsi="Arial" w:cs="Arial"/>
          <w:sz w:val="20"/>
          <w:szCs w:val="20"/>
          <w:lang w:eastAsia="ru-RU"/>
        </w:rPr>
        <w:t xml:space="preserve"> В ряде случаев работы могут проводиться с использованием альпинистского снаряжения. Как правило, автомобильные ЧС происходят на дорогах или</w:t>
      </w:r>
      <w:r w:rsidRPr="006842F3">
        <w:rPr>
          <w:rFonts w:ascii="Arial" w:eastAsia="Times New Roman" w:hAnsi="Arial" w:cs="Arial"/>
          <w:b/>
          <w:bCs/>
          <w:sz w:val="20"/>
          <w:szCs w:val="20"/>
          <w:lang w:eastAsia="ru-RU"/>
        </w:rPr>
        <w:t xml:space="preserve"> </w:t>
      </w:r>
      <w:r w:rsidRPr="006842F3">
        <w:rPr>
          <w:rFonts w:ascii="Arial" w:eastAsia="Times New Roman" w:hAnsi="Arial" w:cs="Arial"/>
          <w:sz w:val="20"/>
          <w:szCs w:val="20"/>
          <w:lang w:eastAsia="ru-RU"/>
        </w:rPr>
        <w:t>в непосредственной близости от них. Это обеспечивает возможность быстрого прибьггия</w:t>
      </w:r>
      <w:r w:rsidRPr="006842F3">
        <w:rPr>
          <w:rFonts w:ascii="Arial" w:eastAsia="Times New Roman" w:hAnsi="Arial" w:cs="Arial"/>
          <w:b/>
          <w:bCs/>
          <w:sz w:val="20"/>
          <w:szCs w:val="20"/>
          <w:lang w:eastAsia="ru-RU"/>
        </w:rPr>
        <w:t xml:space="preserve"> </w:t>
      </w:r>
      <w:r w:rsidRPr="006842F3">
        <w:rPr>
          <w:rFonts w:ascii="Arial" w:eastAsia="Times New Roman" w:hAnsi="Arial" w:cs="Arial"/>
          <w:sz w:val="20"/>
          <w:szCs w:val="20"/>
          <w:lang w:eastAsia="ru-RU"/>
        </w:rPr>
        <w:t>спасателей и специальной техники непосредственно к месту работ и</w:t>
      </w:r>
      <w:r w:rsidRPr="006842F3">
        <w:rPr>
          <w:rFonts w:ascii="Arial" w:eastAsia="Times New Roman" w:hAnsi="Arial" w:cs="Arial"/>
          <w:b/>
          <w:bCs/>
          <w:sz w:val="20"/>
          <w:szCs w:val="20"/>
          <w:lang w:eastAsia="ru-RU"/>
        </w:rPr>
        <w:t xml:space="preserve"> </w:t>
      </w:r>
      <w:r w:rsidRPr="006842F3">
        <w:rPr>
          <w:rFonts w:ascii="Arial" w:eastAsia="Times New Roman" w:hAnsi="Arial" w:cs="Arial"/>
          <w:sz w:val="20"/>
          <w:szCs w:val="20"/>
          <w:lang w:eastAsia="ru-RU"/>
        </w:rPr>
        <w:t>оперативного</w:t>
      </w:r>
      <w:r w:rsidRPr="006842F3">
        <w:rPr>
          <w:rFonts w:ascii="Arial" w:eastAsia="Times New Roman" w:hAnsi="Arial" w:cs="Arial"/>
          <w:b/>
          <w:bCs/>
          <w:sz w:val="20"/>
          <w:szCs w:val="20"/>
          <w:lang w:eastAsia="ru-RU"/>
        </w:rPr>
        <w:t xml:space="preserve"> </w:t>
      </w:r>
      <w:r w:rsidRPr="006842F3">
        <w:rPr>
          <w:rFonts w:ascii="Arial" w:eastAsia="Times New Roman" w:hAnsi="Arial" w:cs="Arial"/>
          <w:sz w:val="20"/>
          <w:szCs w:val="20"/>
          <w:lang w:eastAsia="ru-RU"/>
        </w:rPr>
        <w:t>их проведения. Исключение составляют те случаи, когда транспортные</w:t>
      </w:r>
      <w:r w:rsidRPr="006842F3">
        <w:rPr>
          <w:rFonts w:ascii="Arial" w:eastAsia="Times New Roman" w:hAnsi="Arial" w:cs="Arial"/>
          <w:b/>
          <w:bCs/>
          <w:sz w:val="20"/>
          <w:szCs w:val="20"/>
          <w:lang w:eastAsia="ru-RU"/>
        </w:rPr>
        <w:t xml:space="preserve"> </w:t>
      </w:r>
      <w:r w:rsidRPr="006842F3">
        <w:rPr>
          <w:rFonts w:ascii="Arial" w:eastAsia="Times New Roman" w:hAnsi="Arial" w:cs="Arial"/>
          <w:sz w:val="20"/>
          <w:szCs w:val="20"/>
          <w:lang w:eastAsia="ru-RU"/>
        </w:rPr>
        <w:t>средства попадают в снежную лавину, селевой поток, камнепад, обвал, снежный</w:t>
      </w:r>
      <w:r w:rsidRPr="006842F3">
        <w:rPr>
          <w:rFonts w:ascii="Arial" w:eastAsia="Times New Roman" w:hAnsi="Arial" w:cs="Arial"/>
          <w:b/>
          <w:bCs/>
          <w:sz w:val="20"/>
          <w:szCs w:val="20"/>
          <w:lang w:eastAsia="ru-RU"/>
        </w:rPr>
        <w:t xml:space="preserve"> </w:t>
      </w:r>
      <w:r w:rsidRPr="006842F3">
        <w:rPr>
          <w:rFonts w:ascii="Arial" w:eastAsia="Times New Roman" w:hAnsi="Arial" w:cs="Arial"/>
          <w:sz w:val="20"/>
          <w:szCs w:val="20"/>
          <w:lang w:eastAsia="ru-RU"/>
        </w:rPr>
        <w:t>занос, а</w:t>
      </w:r>
      <w:r w:rsidRPr="006842F3">
        <w:rPr>
          <w:rFonts w:ascii="Arial" w:eastAsia="Times New Roman" w:hAnsi="Arial" w:cs="Arial"/>
          <w:b/>
          <w:bCs/>
          <w:sz w:val="20"/>
          <w:szCs w:val="20"/>
          <w:lang w:eastAsia="ru-RU"/>
        </w:rPr>
        <w:t xml:space="preserve"> </w:t>
      </w:r>
      <w:r w:rsidRPr="006842F3">
        <w:rPr>
          <w:rFonts w:ascii="Arial" w:eastAsia="Times New Roman" w:hAnsi="Arial" w:cs="Arial"/>
          <w:sz w:val="20"/>
          <w:szCs w:val="20"/>
          <w:lang w:eastAsia="ru-RU"/>
        </w:rPr>
        <w:t>также при возникновении на дороге автомобильных пробок.</w:t>
      </w:r>
    </w:p>
    <w:p w:rsidR="006842F3" w:rsidRDefault="006842F3" w:rsidP="006842F3">
      <w:pPr>
        <w:pStyle w:val="a3"/>
        <w:jc w:val="center"/>
      </w:pPr>
      <w:r w:rsidRPr="006842F3">
        <w:t> </w:t>
      </w:r>
      <w:r>
        <w:rPr>
          <w:rStyle w:val="a4"/>
          <w:rFonts w:ascii="Arial" w:hAnsi="Arial" w:cs="Arial"/>
          <w:sz w:val="20"/>
          <w:szCs w:val="20"/>
        </w:rPr>
        <w:t>Действия спасателей по оказанию помощи пострадавшим</w:t>
      </w:r>
    </w:p>
    <w:p w:rsidR="006842F3" w:rsidRPr="006842F3" w:rsidRDefault="006842F3" w:rsidP="006842F3">
      <w:pPr>
        <w:spacing w:before="100" w:beforeAutospacing="1" w:after="100" w:afterAutospacing="1" w:line="240" w:lineRule="auto"/>
        <w:rPr>
          <w:rFonts w:ascii="Times New Roman" w:eastAsia="Times New Roman" w:hAnsi="Times New Roman"/>
          <w:sz w:val="24"/>
          <w:szCs w:val="24"/>
          <w:lang w:eastAsia="ru-RU"/>
        </w:rPr>
      </w:pPr>
      <w:bookmarkStart w:id="502" w:name="последовательность_действий"/>
      <w:r w:rsidRPr="006842F3">
        <w:rPr>
          <w:rFonts w:ascii="Arial" w:eastAsia="Times New Roman" w:hAnsi="Arial" w:cs="Arial"/>
          <w:sz w:val="20"/>
          <w:szCs w:val="20"/>
          <w:lang w:eastAsia="ru-RU"/>
        </w:rPr>
        <w:t xml:space="preserve">При авариях люди часто </w:t>
      </w:r>
      <w:bookmarkEnd w:id="502"/>
      <w:r w:rsidRPr="006842F3">
        <w:rPr>
          <w:rFonts w:ascii="Arial" w:eastAsia="Times New Roman" w:hAnsi="Arial" w:cs="Arial"/>
          <w:sz w:val="20"/>
          <w:szCs w:val="20"/>
          <w:lang w:eastAsia="ru-RU"/>
        </w:rPr>
        <w:t>не могут покинуть салон или кабину</w:t>
      </w:r>
      <w:r w:rsidRPr="006842F3">
        <w:rPr>
          <w:rFonts w:ascii="Arial" w:eastAsia="Times New Roman" w:hAnsi="Arial" w:cs="Arial"/>
          <w:b/>
          <w:bCs/>
          <w:sz w:val="20"/>
          <w:szCs w:val="20"/>
          <w:lang w:eastAsia="ru-RU"/>
        </w:rPr>
        <w:t xml:space="preserve"> </w:t>
      </w:r>
      <w:r w:rsidRPr="006842F3">
        <w:rPr>
          <w:rFonts w:ascii="Arial" w:eastAsia="Times New Roman" w:hAnsi="Arial" w:cs="Arial"/>
          <w:sz w:val="20"/>
          <w:szCs w:val="20"/>
          <w:lang w:eastAsia="ru-RU"/>
        </w:rPr>
        <w:t>автомобиля</w:t>
      </w:r>
      <w:r w:rsidRPr="006842F3">
        <w:rPr>
          <w:rFonts w:ascii="Arial" w:eastAsia="Times New Roman" w:hAnsi="Arial" w:cs="Arial"/>
          <w:b/>
          <w:bCs/>
          <w:sz w:val="20"/>
          <w:szCs w:val="20"/>
          <w:lang w:eastAsia="ru-RU"/>
        </w:rPr>
        <w:t xml:space="preserve"> </w:t>
      </w:r>
      <w:r w:rsidRPr="006842F3">
        <w:rPr>
          <w:rFonts w:ascii="Arial" w:eastAsia="Times New Roman" w:hAnsi="Arial" w:cs="Arial"/>
          <w:sz w:val="20"/>
          <w:szCs w:val="20"/>
          <w:lang w:eastAsia="ru-RU"/>
        </w:rPr>
        <w:t>Они оказываются прижатыми к передней или боковым стенкам</w:t>
      </w:r>
      <w:r w:rsidRPr="006842F3">
        <w:rPr>
          <w:rFonts w:ascii="Arial" w:eastAsia="Times New Roman" w:hAnsi="Arial" w:cs="Arial"/>
          <w:b/>
          <w:bCs/>
          <w:sz w:val="20"/>
          <w:szCs w:val="20"/>
          <w:lang w:eastAsia="ru-RU"/>
        </w:rPr>
        <w:t xml:space="preserve"> </w:t>
      </w:r>
      <w:r w:rsidRPr="006842F3">
        <w:rPr>
          <w:rFonts w:ascii="Arial" w:eastAsia="Times New Roman" w:hAnsi="Arial" w:cs="Arial"/>
          <w:sz w:val="20"/>
          <w:szCs w:val="20"/>
          <w:lang w:eastAsia="ru-RU"/>
        </w:rPr>
        <w:t xml:space="preserve">салона спинкам кресел, стойкам и перегородкам. </w:t>
      </w:r>
      <w:r w:rsidRPr="006842F3">
        <w:rPr>
          <w:rFonts w:ascii="Arial" w:eastAsia="Times New Roman" w:hAnsi="Arial" w:cs="Arial"/>
          <w:b/>
          <w:bCs/>
          <w:sz w:val="20"/>
          <w:lang w:eastAsia="ru-RU"/>
        </w:rPr>
        <w:t>В подобных случаях вначале помощь оказывается тем пострадавшим</w:t>
      </w:r>
      <w:r w:rsidRPr="006842F3">
        <w:rPr>
          <w:rFonts w:ascii="Arial" w:eastAsia="Times New Roman" w:hAnsi="Arial" w:cs="Arial"/>
          <w:sz w:val="20"/>
          <w:szCs w:val="20"/>
          <w:lang w:eastAsia="ru-RU"/>
        </w:rPr>
        <w:t xml:space="preserve">, которые не зажаты, а лишь блокированы в деформированном салоне автомобиля. Они могут покинуть его через незастекленные оконные проемы, люки, двери самостоятельно или с помощью спасателей. Затем спасатели приступают к освобождению людей, зажатых в транспортном средстве. </w:t>
      </w:r>
    </w:p>
    <w:p w:rsidR="006842F3" w:rsidRPr="006842F3" w:rsidRDefault="006842F3" w:rsidP="006842F3">
      <w:pPr>
        <w:spacing w:before="100" w:beforeAutospacing="1" w:after="100" w:afterAutospacing="1" w:line="240" w:lineRule="auto"/>
        <w:rPr>
          <w:rFonts w:ascii="Times New Roman" w:eastAsia="Times New Roman" w:hAnsi="Times New Roman"/>
          <w:sz w:val="24"/>
          <w:szCs w:val="24"/>
          <w:lang w:eastAsia="ru-RU"/>
        </w:rPr>
      </w:pPr>
      <w:r w:rsidRPr="006842F3">
        <w:rPr>
          <w:rFonts w:ascii="Arial" w:eastAsia="Times New Roman" w:hAnsi="Arial" w:cs="Arial"/>
          <w:sz w:val="20"/>
          <w:szCs w:val="20"/>
          <w:lang w:eastAsia="ru-RU"/>
        </w:rPr>
        <w:t xml:space="preserve">   </w:t>
      </w:r>
      <w:bookmarkStart w:id="503" w:name="В_зависимости_от_ситуации"/>
      <w:r w:rsidRPr="006842F3">
        <w:rPr>
          <w:rFonts w:ascii="Arial" w:eastAsia="Times New Roman" w:hAnsi="Arial" w:cs="Arial"/>
          <w:b/>
          <w:bCs/>
          <w:sz w:val="20"/>
          <w:lang w:eastAsia="ru-RU"/>
        </w:rPr>
        <w:t>В зависимости от ситуации</w:t>
      </w:r>
      <w:bookmarkEnd w:id="503"/>
      <w:r w:rsidRPr="006842F3">
        <w:rPr>
          <w:rFonts w:ascii="Arial" w:eastAsia="Times New Roman" w:hAnsi="Arial" w:cs="Arial"/>
          <w:b/>
          <w:bCs/>
          <w:sz w:val="20"/>
          <w:lang w:eastAsia="ru-RU"/>
        </w:rPr>
        <w:t xml:space="preserve"> </w:t>
      </w:r>
      <w:r w:rsidRPr="006842F3">
        <w:rPr>
          <w:rFonts w:ascii="Arial" w:eastAsia="Times New Roman" w:hAnsi="Arial" w:cs="Arial"/>
          <w:sz w:val="20"/>
          <w:szCs w:val="20"/>
          <w:lang w:eastAsia="ru-RU"/>
        </w:rPr>
        <w:t>осуществляется отгибание листового и разно-профильного металла, перекусывание стоек, перегородок, сидений. Проделываются отверстия в корпусе, крыше, днище, в отдельных случаях крыша снимается полностью.</w:t>
      </w:r>
    </w:p>
    <w:p w:rsidR="006842F3" w:rsidRPr="006842F3" w:rsidRDefault="006842F3" w:rsidP="006842F3">
      <w:pPr>
        <w:spacing w:before="100" w:beforeAutospacing="1" w:after="100" w:afterAutospacing="1" w:line="240" w:lineRule="auto"/>
        <w:rPr>
          <w:rFonts w:ascii="Times New Roman" w:eastAsia="Times New Roman" w:hAnsi="Times New Roman"/>
          <w:sz w:val="24"/>
          <w:szCs w:val="24"/>
          <w:lang w:eastAsia="ru-RU"/>
        </w:rPr>
      </w:pPr>
      <w:r w:rsidRPr="006842F3">
        <w:rPr>
          <w:rFonts w:ascii="Arial" w:eastAsia="Times New Roman" w:hAnsi="Arial" w:cs="Arial"/>
          <w:sz w:val="20"/>
          <w:szCs w:val="20"/>
          <w:lang w:eastAsia="ru-RU"/>
        </w:rPr>
        <w:t xml:space="preserve">   </w:t>
      </w:r>
      <w:r w:rsidRPr="006842F3">
        <w:rPr>
          <w:rFonts w:ascii="Arial" w:eastAsia="Times New Roman" w:hAnsi="Arial" w:cs="Arial"/>
          <w:b/>
          <w:bCs/>
          <w:sz w:val="20"/>
          <w:lang w:eastAsia="ru-RU"/>
        </w:rPr>
        <w:t xml:space="preserve">Эти работы </w:t>
      </w:r>
      <w:bookmarkStart w:id="504" w:name="выполняются_с_помощью"/>
      <w:r w:rsidRPr="006842F3">
        <w:rPr>
          <w:rFonts w:ascii="Arial" w:eastAsia="Times New Roman" w:hAnsi="Arial" w:cs="Arial"/>
          <w:b/>
          <w:bCs/>
          <w:sz w:val="20"/>
          <w:lang w:eastAsia="ru-RU"/>
        </w:rPr>
        <w:t>выполняются с помощью</w:t>
      </w:r>
      <w:bookmarkEnd w:id="504"/>
      <w:r w:rsidRPr="006842F3">
        <w:rPr>
          <w:rFonts w:ascii="Arial" w:eastAsia="Times New Roman" w:hAnsi="Arial" w:cs="Arial"/>
          <w:sz w:val="20"/>
          <w:szCs w:val="20"/>
          <w:lang w:eastAsia="ru-RU"/>
        </w:rPr>
        <w:t xml:space="preserve"> механизированных инструментов, а при их отсутствии используются лом, кувалда, топор, разжим, съемник, а также подручные средства - кусок трубы, камень.</w:t>
      </w:r>
    </w:p>
    <w:p w:rsidR="006842F3" w:rsidRPr="006842F3" w:rsidRDefault="006842F3" w:rsidP="006842F3">
      <w:pPr>
        <w:spacing w:before="100" w:beforeAutospacing="1" w:after="100" w:afterAutospacing="1" w:line="240" w:lineRule="auto"/>
        <w:rPr>
          <w:rFonts w:ascii="Arial" w:eastAsia="Times New Roman" w:hAnsi="Arial" w:cs="Arial"/>
          <w:sz w:val="20"/>
          <w:szCs w:val="20"/>
          <w:lang w:eastAsia="ru-RU"/>
        </w:rPr>
      </w:pPr>
      <w:r w:rsidRPr="006842F3">
        <w:rPr>
          <w:rFonts w:ascii="Arial" w:eastAsia="Times New Roman" w:hAnsi="Arial" w:cs="Arial"/>
          <w:b/>
          <w:bCs/>
          <w:sz w:val="20"/>
          <w:szCs w:val="20"/>
          <w:lang w:eastAsia="ru-RU"/>
        </w:rPr>
        <w:t xml:space="preserve">   </w:t>
      </w:r>
      <w:bookmarkStart w:id="505" w:name="Извлечение_пострадавших_из-под_автомобил"/>
      <w:r w:rsidRPr="006842F3">
        <w:rPr>
          <w:rFonts w:ascii="Arial" w:eastAsia="Times New Roman" w:hAnsi="Arial" w:cs="Arial"/>
          <w:b/>
          <w:bCs/>
          <w:sz w:val="20"/>
          <w:szCs w:val="20"/>
          <w:lang w:eastAsia="ru-RU"/>
        </w:rPr>
        <w:t>Извлечение пострадавших из-под автомобиля</w:t>
      </w:r>
      <w:bookmarkEnd w:id="505"/>
    </w:p>
    <w:p w:rsidR="006842F3" w:rsidRPr="006842F3" w:rsidRDefault="006842F3" w:rsidP="006842F3">
      <w:pPr>
        <w:spacing w:before="100" w:beforeAutospacing="1" w:after="100" w:afterAutospacing="1" w:line="240" w:lineRule="auto"/>
        <w:rPr>
          <w:rFonts w:ascii="Arial" w:eastAsia="Times New Roman" w:hAnsi="Arial" w:cs="Arial"/>
          <w:sz w:val="20"/>
          <w:szCs w:val="20"/>
          <w:lang w:eastAsia="ru-RU"/>
        </w:rPr>
      </w:pPr>
      <w:r w:rsidRPr="006842F3">
        <w:rPr>
          <w:rFonts w:ascii="Arial" w:eastAsia="Times New Roman" w:hAnsi="Arial" w:cs="Arial"/>
          <w:sz w:val="15"/>
          <w:szCs w:val="15"/>
          <w:lang w:eastAsia="ru-RU"/>
        </w:rPr>
        <w:t xml:space="preserve">   </w:t>
      </w:r>
      <w:r w:rsidRPr="006842F3">
        <w:rPr>
          <w:rFonts w:ascii="Arial" w:eastAsia="Times New Roman" w:hAnsi="Arial" w:cs="Arial"/>
          <w:sz w:val="20"/>
          <w:szCs w:val="20"/>
          <w:lang w:eastAsia="ru-RU"/>
        </w:rPr>
        <w:t>Для оказания помощи пострадавшим, находящимся под автомобилем, используют 2 основных способа:</w:t>
      </w:r>
      <w:r w:rsidRPr="006842F3">
        <w:rPr>
          <w:rFonts w:ascii="Arial" w:eastAsia="Times New Roman" w:hAnsi="Arial" w:cs="Arial"/>
          <w:sz w:val="20"/>
          <w:szCs w:val="20"/>
          <w:lang w:eastAsia="ru-RU"/>
        </w:rPr>
        <w:br/>
        <w:t>- приподнимают автомобиль с помощью специальных грузоподъемных механизмов и приспособлений (автокран, подъемник, домкрат, рычаг) или несколькими спасателями вручную;</w:t>
      </w:r>
      <w:r w:rsidRPr="006842F3">
        <w:rPr>
          <w:rFonts w:ascii="Arial" w:eastAsia="Times New Roman" w:hAnsi="Arial" w:cs="Arial"/>
          <w:sz w:val="20"/>
          <w:szCs w:val="20"/>
          <w:lang w:eastAsia="ru-RU"/>
        </w:rPr>
        <w:br/>
        <w:t>- проделывают подкоп в грунте.</w:t>
      </w:r>
    </w:p>
    <w:tbl>
      <w:tblPr>
        <w:tblW w:w="6900" w:type="dxa"/>
        <w:jc w:val="center"/>
        <w:tblCellSpacing w:w="0" w:type="dxa"/>
        <w:tblCellMar>
          <w:left w:w="0" w:type="dxa"/>
          <w:right w:w="0" w:type="dxa"/>
        </w:tblCellMar>
        <w:tblLook w:val="04A0"/>
      </w:tblPr>
      <w:tblGrid>
        <w:gridCol w:w="3480"/>
        <w:gridCol w:w="3420"/>
      </w:tblGrid>
      <w:tr w:rsidR="006842F3" w:rsidRPr="006842F3">
        <w:trPr>
          <w:tblCellSpacing w:w="0" w:type="dxa"/>
          <w:jc w:val="center"/>
        </w:trPr>
        <w:tc>
          <w:tcPr>
            <w:tcW w:w="3450" w:type="dxa"/>
            <w:vAlign w:val="center"/>
            <w:hideMark/>
          </w:tcPr>
          <w:p w:rsidR="006842F3" w:rsidRPr="006842F3" w:rsidRDefault="00065860" w:rsidP="006842F3">
            <w:pPr>
              <w:spacing w:after="0" w:line="240" w:lineRule="auto"/>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drawing>
                <wp:inline distT="0" distB="0" distL="0" distR="0">
                  <wp:extent cx="2190750" cy="1600200"/>
                  <wp:effectExtent l="19050" t="0" r="0" b="0"/>
                  <wp:docPr id="234" name="Рисунок 234" descr="Извлечение пострадавшего из-под автомобил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Извлечение пострадавшего из-под автомобиля"/>
                          <pic:cNvPicPr>
                            <a:picLocks noChangeAspect="1" noChangeArrowheads="1"/>
                          </pic:cNvPicPr>
                        </pic:nvPicPr>
                        <pic:blipFill>
                          <a:blip r:embed="rId738" cstate="print"/>
                          <a:srcRect/>
                          <a:stretch>
                            <a:fillRect/>
                          </a:stretch>
                        </pic:blipFill>
                        <pic:spPr bwMode="auto">
                          <a:xfrm>
                            <a:off x="0" y="0"/>
                            <a:ext cx="2190750" cy="1600200"/>
                          </a:xfrm>
                          <a:prstGeom prst="rect">
                            <a:avLst/>
                          </a:prstGeom>
                          <a:noFill/>
                          <a:ln w="9525">
                            <a:noFill/>
                            <a:miter lim="800000"/>
                            <a:headEnd/>
                            <a:tailEnd/>
                          </a:ln>
                        </pic:spPr>
                      </pic:pic>
                    </a:graphicData>
                  </a:graphic>
                </wp:inline>
              </w:drawing>
            </w:r>
          </w:p>
        </w:tc>
        <w:tc>
          <w:tcPr>
            <w:tcW w:w="3450" w:type="dxa"/>
            <w:hideMark/>
          </w:tcPr>
          <w:p w:rsidR="006842F3" w:rsidRPr="006842F3" w:rsidRDefault="006842F3" w:rsidP="006842F3">
            <w:pPr>
              <w:spacing w:after="0" w:line="240" w:lineRule="auto"/>
              <w:jc w:val="center"/>
              <w:rPr>
                <w:rFonts w:ascii="Times New Roman" w:eastAsia="Times New Roman" w:hAnsi="Times New Roman"/>
                <w:sz w:val="24"/>
                <w:szCs w:val="24"/>
                <w:lang w:eastAsia="ru-RU"/>
              </w:rPr>
            </w:pPr>
            <w:r w:rsidRPr="006842F3">
              <w:rPr>
                <w:rFonts w:ascii="Times New Roman" w:eastAsia="Times New Roman" w:hAnsi="Times New Roman"/>
                <w:b/>
                <w:bCs/>
                <w:sz w:val="24"/>
                <w:szCs w:val="24"/>
                <w:lang w:eastAsia="ru-RU"/>
              </w:rPr>
              <w:t xml:space="preserve">Извлечение пострадавшего </w:t>
            </w:r>
            <w:r w:rsidRPr="006842F3">
              <w:rPr>
                <w:rFonts w:ascii="Times New Roman" w:eastAsia="Times New Roman" w:hAnsi="Times New Roman"/>
                <w:b/>
                <w:bCs/>
                <w:sz w:val="24"/>
                <w:szCs w:val="24"/>
                <w:lang w:eastAsia="ru-RU"/>
              </w:rPr>
              <w:br/>
              <w:t>из-под автомобиля:</w:t>
            </w:r>
            <w:r w:rsidRPr="006842F3">
              <w:rPr>
                <w:rFonts w:ascii="Times New Roman" w:eastAsia="Times New Roman" w:hAnsi="Times New Roman"/>
                <w:sz w:val="24"/>
                <w:szCs w:val="24"/>
                <w:lang w:eastAsia="ru-RU"/>
              </w:rPr>
              <w:t xml:space="preserve"> </w:t>
            </w:r>
          </w:p>
          <w:p w:rsidR="006842F3" w:rsidRPr="006842F3" w:rsidRDefault="006842F3" w:rsidP="006842F3">
            <w:pPr>
              <w:spacing w:before="100" w:beforeAutospacing="1" w:after="100" w:afterAutospacing="1" w:line="240" w:lineRule="auto"/>
              <w:jc w:val="center"/>
              <w:rPr>
                <w:rFonts w:ascii="Times New Roman" w:eastAsia="Times New Roman" w:hAnsi="Times New Roman"/>
                <w:sz w:val="24"/>
                <w:szCs w:val="24"/>
                <w:lang w:eastAsia="ru-RU"/>
              </w:rPr>
            </w:pPr>
            <w:r w:rsidRPr="006842F3">
              <w:rPr>
                <w:rFonts w:ascii="Arial" w:eastAsia="Times New Roman" w:hAnsi="Arial" w:cs="Arial"/>
                <w:sz w:val="20"/>
                <w:szCs w:val="20"/>
                <w:lang w:eastAsia="ru-RU"/>
              </w:rPr>
              <w:t>1 - с помощью рычага;</w:t>
            </w:r>
            <w:r w:rsidRPr="006842F3">
              <w:rPr>
                <w:rFonts w:ascii="Arial" w:eastAsia="Times New Roman" w:hAnsi="Arial" w:cs="Arial"/>
                <w:sz w:val="20"/>
                <w:szCs w:val="20"/>
                <w:lang w:eastAsia="ru-RU"/>
              </w:rPr>
              <w:br/>
              <w:t>2 - краном;</w:t>
            </w:r>
            <w:r w:rsidRPr="006842F3">
              <w:rPr>
                <w:rFonts w:ascii="Arial" w:eastAsia="Times New Roman" w:hAnsi="Arial" w:cs="Arial"/>
                <w:sz w:val="20"/>
                <w:szCs w:val="20"/>
                <w:lang w:eastAsia="ru-RU"/>
              </w:rPr>
              <w:br/>
              <w:t>3 - вручную;</w:t>
            </w:r>
            <w:r w:rsidRPr="006842F3">
              <w:rPr>
                <w:rFonts w:ascii="Arial" w:eastAsia="Times New Roman" w:hAnsi="Arial" w:cs="Arial"/>
                <w:sz w:val="20"/>
                <w:szCs w:val="20"/>
                <w:lang w:eastAsia="ru-RU"/>
              </w:rPr>
              <w:br/>
              <w:t>4 - домкратом;</w:t>
            </w:r>
            <w:r w:rsidRPr="006842F3">
              <w:rPr>
                <w:rFonts w:ascii="Arial" w:eastAsia="Times New Roman" w:hAnsi="Arial" w:cs="Arial"/>
                <w:sz w:val="20"/>
                <w:szCs w:val="20"/>
                <w:lang w:eastAsia="ru-RU"/>
              </w:rPr>
              <w:br/>
              <w:t>5 - путем устройства подкопа</w:t>
            </w:r>
          </w:p>
          <w:p w:rsidR="006842F3" w:rsidRPr="006842F3" w:rsidRDefault="006842F3" w:rsidP="006842F3">
            <w:pPr>
              <w:spacing w:before="100" w:beforeAutospacing="1" w:after="100" w:afterAutospacing="1" w:line="240" w:lineRule="auto"/>
              <w:jc w:val="center"/>
              <w:rPr>
                <w:rFonts w:ascii="Times New Roman" w:eastAsia="Times New Roman" w:hAnsi="Times New Roman"/>
                <w:sz w:val="24"/>
                <w:szCs w:val="24"/>
                <w:lang w:eastAsia="ru-RU"/>
              </w:rPr>
            </w:pPr>
            <w:r w:rsidRPr="006842F3">
              <w:rPr>
                <w:rFonts w:ascii="Times New Roman" w:eastAsia="Times New Roman" w:hAnsi="Times New Roman"/>
                <w:sz w:val="24"/>
                <w:szCs w:val="24"/>
                <w:lang w:eastAsia="ru-RU"/>
              </w:rPr>
              <w:t> </w:t>
            </w:r>
          </w:p>
        </w:tc>
      </w:tr>
    </w:tbl>
    <w:p w:rsidR="006842F3" w:rsidRPr="006842F3" w:rsidRDefault="006842F3" w:rsidP="006842F3">
      <w:pPr>
        <w:spacing w:before="100" w:beforeAutospacing="1" w:after="100" w:afterAutospacing="1" w:line="240" w:lineRule="auto"/>
        <w:rPr>
          <w:rFonts w:ascii="Arial" w:eastAsia="Times New Roman" w:hAnsi="Arial" w:cs="Arial"/>
          <w:sz w:val="20"/>
          <w:szCs w:val="20"/>
          <w:lang w:eastAsia="ru-RU"/>
        </w:rPr>
      </w:pPr>
      <w:r w:rsidRPr="006842F3">
        <w:rPr>
          <w:rFonts w:ascii="Arial" w:eastAsia="Times New Roman" w:hAnsi="Arial" w:cs="Arial"/>
          <w:sz w:val="20"/>
          <w:szCs w:val="20"/>
          <w:lang w:eastAsia="ru-RU"/>
        </w:rPr>
        <w:t>    Если при ЧС на автомобильном транспорте возникает пожар, то спасатели обязаны незамедлительно приступить к его ликвидации, используя все имеющиеся у них средства пожаротушения.</w:t>
      </w:r>
    </w:p>
    <w:p w:rsidR="004F3C03" w:rsidRDefault="004F3C03" w:rsidP="004F3C03">
      <w:pPr>
        <w:pStyle w:val="a3"/>
        <w:jc w:val="center"/>
      </w:pPr>
      <w:r>
        <w:rPr>
          <w:rStyle w:val="a4"/>
          <w:rFonts w:ascii="MS Sans Serif" w:hAnsi="MS Sans Serif"/>
          <w:sz w:val="20"/>
          <w:szCs w:val="20"/>
        </w:rPr>
        <w:t>ПСР на водном транспорте:</w:t>
      </w:r>
    </w:p>
    <w:p w:rsidR="00A85D62" w:rsidRDefault="004F3C03" w:rsidP="006842F3">
      <w:pPr>
        <w:rPr>
          <w:rFonts w:ascii="Arial" w:hAnsi="Arial" w:cs="Arial"/>
          <w:sz w:val="20"/>
          <w:szCs w:val="20"/>
        </w:rPr>
      </w:pPr>
      <w:hyperlink r:id="rId739" w:history="1">
        <w:r>
          <w:rPr>
            <w:rStyle w:val="a7"/>
            <w:rFonts w:ascii="Arial" w:hAnsi="Arial" w:cs="Arial"/>
            <w:sz w:val="20"/>
            <w:szCs w:val="20"/>
          </w:rPr>
          <w:t>Общая характеристика</w:t>
        </w:r>
      </w:hyperlink>
      <w:r>
        <w:rPr>
          <w:rFonts w:ascii="Arial" w:hAnsi="Arial" w:cs="Arial"/>
          <w:sz w:val="20"/>
          <w:szCs w:val="20"/>
        </w:rPr>
        <w:br/>
        <w:t xml:space="preserve">- </w:t>
      </w:r>
      <w:hyperlink r:id="rId740" w:history="1">
        <w:r>
          <w:rPr>
            <w:rStyle w:val="a7"/>
            <w:rFonts w:ascii="Arial" w:hAnsi="Arial" w:cs="Arial"/>
            <w:sz w:val="20"/>
            <w:szCs w:val="20"/>
          </w:rPr>
          <w:t>Влияние температуры воды и времени</w:t>
        </w:r>
        <w:r>
          <w:rPr>
            <w:rFonts w:ascii="Arial" w:hAnsi="Arial" w:cs="Arial"/>
            <w:color w:val="0000FF"/>
            <w:sz w:val="20"/>
            <w:szCs w:val="20"/>
            <w:u w:val="single"/>
          </w:rPr>
          <w:br/>
        </w:r>
        <w:r>
          <w:rPr>
            <w:rStyle w:val="a7"/>
            <w:rFonts w:ascii="Arial" w:hAnsi="Arial" w:cs="Arial"/>
            <w:sz w:val="20"/>
            <w:szCs w:val="20"/>
          </w:rPr>
          <w:t>пребывания в ней на состояние человека</w:t>
        </w:r>
      </w:hyperlink>
      <w:r>
        <w:rPr>
          <w:rFonts w:ascii="Arial" w:hAnsi="Arial" w:cs="Arial"/>
          <w:sz w:val="20"/>
          <w:szCs w:val="20"/>
        </w:rPr>
        <w:br/>
        <w:t xml:space="preserve">- </w:t>
      </w:r>
      <w:hyperlink r:id="rId741" w:history="1">
        <w:r>
          <w:rPr>
            <w:rStyle w:val="a7"/>
            <w:rFonts w:ascii="Arial" w:hAnsi="Arial" w:cs="Arial"/>
            <w:sz w:val="20"/>
            <w:szCs w:val="20"/>
          </w:rPr>
          <w:t>Переход на судно, терпящее бедствие. Швартовка</w:t>
        </w:r>
      </w:hyperlink>
      <w:r>
        <w:rPr>
          <w:rFonts w:ascii="Arial" w:hAnsi="Arial" w:cs="Arial"/>
          <w:sz w:val="20"/>
          <w:szCs w:val="20"/>
        </w:rPr>
        <w:br/>
        <w:t xml:space="preserve">- </w:t>
      </w:r>
      <w:hyperlink r:id="rId742" w:history="1">
        <w:r>
          <w:rPr>
            <w:rStyle w:val="a7"/>
            <w:rFonts w:ascii="Arial" w:hAnsi="Arial" w:cs="Arial"/>
            <w:sz w:val="20"/>
            <w:szCs w:val="20"/>
          </w:rPr>
          <w:t>Единая оценка волнения моря</w:t>
        </w:r>
      </w:hyperlink>
      <w:r>
        <w:rPr>
          <w:rFonts w:ascii="Arial" w:hAnsi="Arial" w:cs="Arial"/>
          <w:sz w:val="20"/>
          <w:szCs w:val="20"/>
        </w:rPr>
        <w:br/>
        <w:t xml:space="preserve">- </w:t>
      </w:r>
      <w:hyperlink r:id="rId743" w:history="1">
        <w:r>
          <w:rPr>
            <w:rStyle w:val="a7"/>
            <w:rFonts w:ascii="Arial" w:hAnsi="Arial" w:cs="Arial"/>
            <w:sz w:val="20"/>
            <w:szCs w:val="20"/>
          </w:rPr>
          <w:t>Эвакуация пострадавших</w:t>
        </w:r>
      </w:hyperlink>
      <w:r>
        <w:rPr>
          <w:rFonts w:ascii="Arial" w:hAnsi="Arial" w:cs="Arial"/>
          <w:sz w:val="20"/>
          <w:szCs w:val="20"/>
        </w:rPr>
        <w:br/>
        <w:t xml:space="preserve">- </w:t>
      </w:r>
      <w:hyperlink r:id="rId744" w:history="1">
        <w:r>
          <w:rPr>
            <w:rStyle w:val="a7"/>
            <w:rFonts w:ascii="Arial" w:hAnsi="Arial" w:cs="Arial"/>
            <w:sz w:val="20"/>
            <w:szCs w:val="20"/>
          </w:rPr>
          <w:t>Действия при затоплении судна</w:t>
        </w:r>
      </w:hyperlink>
      <w:r>
        <w:rPr>
          <w:rFonts w:ascii="Arial" w:hAnsi="Arial" w:cs="Arial"/>
          <w:sz w:val="20"/>
          <w:szCs w:val="20"/>
        </w:rPr>
        <w:br/>
        <w:t xml:space="preserve">- </w:t>
      </w:r>
      <w:hyperlink r:id="rId745" w:history="1">
        <w:r>
          <w:rPr>
            <w:rStyle w:val="a7"/>
            <w:rFonts w:ascii="Arial" w:hAnsi="Arial" w:cs="Arial"/>
            <w:sz w:val="20"/>
            <w:szCs w:val="20"/>
          </w:rPr>
          <w:t>Пожар на судн</w:t>
        </w:r>
      </w:hyperlink>
      <w:r>
        <w:rPr>
          <w:rFonts w:ascii="Arial" w:hAnsi="Arial" w:cs="Arial"/>
          <w:sz w:val="20"/>
          <w:szCs w:val="20"/>
        </w:rPr>
        <w:t>е</w:t>
      </w:r>
    </w:p>
    <w:p w:rsidR="004F3C03" w:rsidRPr="0087034E" w:rsidRDefault="004F3C03" w:rsidP="004F3C03">
      <w:pPr>
        <w:pStyle w:val="a3"/>
        <w:jc w:val="center"/>
        <w:rPr>
          <w:rFonts w:ascii="Arial" w:hAnsi="Arial" w:cs="Arial"/>
        </w:rPr>
      </w:pPr>
      <w:r w:rsidRPr="0087034E">
        <w:rPr>
          <w:rStyle w:val="a4"/>
          <w:rFonts w:ascii="Arial" w:hAnsi="Arial" w:cs="Arial"/>
        </w:rPr>
        <w:t>Общая характеристика</w:t>
      </w:r>
    </w:p>
    <w:p w:rsidR="004F3C03" w:rsidRDefault="004F3C03" w:rsidP="004F3C03">
      <w:pPr>
        <w:pStyle w:val="a3"/>
      </w:pPr>
      <w:r>
        <w:rPr>
          <w:rFonts w:ascii="Arial" w:hAnsi="Arial" w:cs="Arial"/>
          <w:sz w:val="20"/>
          <w:szCs w:val="20"/>
        </w:rPr>
        <w:t>Почти три четверти поверхности земного шара покрыто водой океанов, морей, рек, озер. Воды Мирового океана бороздят тысячи различных наводных и подводных плавсредств, которые перевозят грузы, пассажиров, выполняют специальные задания. Основными видами водного транспорта являются суда для перевозки наливных продуктов, сыпучих грузов, пассажирские и специальные суда. В России насчитывается около 45 тыс. судов различного назначения, из них 25% постоянно находится в плавании, имея на борту более 250 тыс. человек. Кроме того, в прибрежных водах ежегодно проводит активный отдых с использованием различных плавсредств около 1 млн. человек. Современный флот оснащен новейшими электронными навигационными и радиолокационными приборами, системами поддержания остойчивости, то есть надежности положения судов на воде и способности противостоять внешним силам, другими системами безопасности. Несмотя на это, водная поверхность до сих пор остается главным источником гибели людей, попавших в катастрофические условия. Подсчитано, что ежегодно в морях и океанах гибнет во всем мире свыше 200 тыс. человек. Довольно частое возникновение ЧС на воде обусловлено специфическими особенностями, в частности:</w:t>
      </w:r>
      <w:r>
        <w:rPr>
          <w:rFonts w:ascii="Arial" w:hAnsi="Arial" w:cs="Arial"/>
          <w:sz w:val="20"/>
          <w:szCs w:val="20"/>
        </w:rPr>
        <w:br/>
        <w:t>- большим разнообразием водных транспортных средств, которые отличаются друг от друга по назначению, эксплуатационным характеристикам, скорости передвижения;</w:t>
      </w:r>
      <w:r>
        <w:rPr>
          <w:rFonts w:ascii="Arial" w:hAnsi="Arial" w:cs="Arial"/>
          <w:sz w:val="20"/>
          <w:szCs w:val="20"/>
        </w:rPr>
        <w:br/>
        <w:t>- частым воздействием водной стихии;</w:t>
      </w:r>
      <w:r>
        <w:rPr>
          <w:rFonts w:ascii="Arial" w:hAnsi="Arial" w:cs="Arial"/>
          <w:sz w:val="20"/>
          <w:szCs w:val="20"/>
        </w:rPr>
        <w:br/>
        <w:t>- длительным пребыванием судов в пути следования;</w:t>
      </w:r>
      <w:r>
        <w:rPr>
          <w:rFonts w:ascii="Arial" w:hAnsi="Arial" w:cs="Arial"/>
          <w:sz w:val="20"/>
          <w:szCs w:val="20"/>
        </w:rPr>
        <w:br/>
        <w:t>- большим объемом одновременно транспортируемых опасных и вредных продуктов.</w:t>
      </w:r>
    </w:p>
    <w:p w:rsidR="004F3C03" w:rsidRDefault="004F3C03" w:rsidP="004F3C03">
      <w:pPr>
        <w:pStyle w:val="a3"/>
        <w:rPr>
          <w:rFonts w:ascii="Arial" w:hAnsi="Arial" w:cs="Arial"/>
          <w:sz w:val="20"/>
          <w:szCs w:val="20"/>
        </w:rPr>
      </w:pPr>
      <w:r>
        <w:rPr>
          <w:rStyle w:val="a4"/>
          <w:rFonts w:ascii="Arial" w:hAnsi="Arial" w:cs="Arial"/>
          <w:sz w:val="20"/>
          <w:szCs w:val="20"/>
        </w:rPr>
        <w:t xml:space="preserve">   </w:t>
      </w:r>
      <w:hyperlink r:id="rId746" w:anchor="считается пропавшим" w:history="1">
        <w:r>
          <w:rPr>
            <w:rStyle w:val="a7"/>
            <w:rFonts w:ascii="Arial" w:hAnsi="Arial" w:cs="Arial"/>
            <w:b/>
            <w:bCs/>
            <w:color w:val="000080"/>
            <w:sz w:val="20"/>
            <w:szCs w:val="20"/>
          </w:rPr>
          <w:t xml:space="preserve">Основными причинами ЧС </w:t>
        </w:r>
      </w:hyperlink>
      <w:r>
        <w:rPr>
          <w:rStyle w:val="a4"/>
          <w:rFonts w:ascii="Arial" w:hAnsi="Arial" w:cs="Arial"/>
          <w:sz w:val="20"/>
          <w:szCs w:val="20"/>
        </w:rPr>
        <w:t>на водном транспорте являются:</w:t>
      </w:r>
      <w:r>
        <w:rPr>
          <w:rFonts w:ascii="Arial" w:hAnsi="Arial" w:cs="Arial"/>
          <w:sz w:val="20"/>
          <w:szCs w:val="20"/>
        </w:rPr>
        <w:br/>
        <w:t>- потеря остойчивости с опрокидыванием судна на борт или вверх килем;</w:t>
      </w:r>
      <w:r>
        <w:rPr>
          <w:rFonts w:ascii="Arial" w:hAnsi="Arial" w:cs="Arial"/>
          <w:sz w:val="20"/>
          <w:szCs w:val="20"/>
        </w:rPr>
        <w:br/>
        <w:t>- потеря судном плавучести;</w:t>
      </w:r>
      <w:r>
        <w:rPr>
          <w:rFonts w:ascii="Arial" w:hAnsi="Arial" w:cs="Arial"/>
          <w:sz w:val="20"/>
          <w:szCs w:val="20"/>
        </w:rPr>
        <w:br/>
        <w:t>- посадка на мель;</w:t>
      </w:r>
      <w:r>
        <w:rPr>
          <w:rFonts w:ascii="Arial" w:hAnsi="Arial" w:cs="Arial"/>
          <w:sz w:val="20"/>
          <w:szCs w:val="20"/>
        </w:rPr>
        <w:br/>
        <w:t>- столкновение с другим судном или препятствием (рифы, подводные скалы, нефтяные платформы, айсберги);</w:t>
      </w:r>
      <w:r>
        <w:rPr>
          <w:rFonts w:ascii="Arial" w:hAnsi="Arial" w:cs="Arial"/>
          <w:sz w:val="20"/>
          <w:szCs w:val="20"/>
        </w:rPr>
        <w:br/>
        <w:t>- пожары и взрывы;</w:t>
      </w:r>
      <w:r>
        <w:rPr>
          <w:rFonts w:ascii="Arial" w:hAnsi="Arial" w:cs="Arial"/>
          <w:sz w:val="20"/>
          <w:szCs w:val="20"/>
        </w:rPr>
        <w:br/>
        <w:t>- вытекание на поверхность воды из судна, потерпевшего крушение. горюче-смазочных продуктов и СДЯВ;</w:t>
      </w:r>
      <w:r>
        <w:rPr>
          <w:rFonts w:ascii="Arial" w:hAnsi="Arial" w:cs="Arial"/>
          <w:sz w:val="20"/>
          <w:szCs w:val="20"/>
        </w:rPr>
        <w:br/>
        <w:t>- падение человека за борт.</w:t>
      </w:r>
    </w:p>
    <w:p w:rsidR="004F3C03" w:rsidRDefault="004F3C03" w:rsidP="004F3C03">
      <w:pPr>
        <w:pStyle w:val="a3"/>
        <w:rPr>
          <w:rFonts w:ascii="Arial" w:hAnsi="Arial" w:cs="Arial"/>
          <w:sz w:val="20"/>
          <w:szCs w:val="20"/>
        </w:rPr>
      </w:pPr>
      <w:r>
        <w:rPr>
          <w:rFonts w:ascii="Arial" w:hAnsi="Arial" w:cs="Arial"/>
          <w:sz w:val="20"/>
          <w:szCs w:val="20"/>
        </w:rPr>
        <w:t>   Терпящее бедствие судно может находиться на поверхности воды, сесть на мель, быть выброшенным на берег, затонуть. При этом пострадавшие могут оставаться на его борту, на спасательных плавсредствах, в воде, под водой. Основным сигналом бедствия на водном транспорте является Международный призыв о помощи - сигнал SOS, с указанием координат места</w:t>
      </w:r>
      <w:r>
        <w:rPr>
          <w:rFonts w:ascii="Arial" w:hAnsi="Arial" w:cs="Arial"/>
          <w:b/>
          <w:bCs/>
          <w:sz w:val="20"/>
          <w:szCs w:val="20"/>
        </w:rPr>
        <w:t xml:space="preserve"> </w:t>
      </w:r>
      <w:r>
        <w:rPr>
          <w:rFonts w:ascii="Arial" w:hAnsi="Arial" w:cs="Arial"/>
          <w:sz w:val="20"/>
          <w:szCs w:val="20"/>
        </w:rPr>
        <w:t>ЧС.</w:t>
      </w:r>
      <w:r>
        <w:rPr>
          <w:rFonts w:ascii="Arial" w:hAnsi="Arial" w:cs="Arial"/>
          <w:b/>
          <w:bCs/>
          <w:sz w:val="20"/>
          <w:szCs w:val="20"/>
        </w:rPr>
        <w:t xml:space="preserve"> </w:t>
      </w:r>
      <w:r>
        <w:rPr>
          <w:rFonts w:ascii="Arial" w:hAnsi="Arial" w:cs="Arial"/>
          <w:sz w:val="20"/>
          <w:szCs w:val="20"/>
        </w:rPr>
        <w:t>После получения этого сигнала в район катастрофы для оказания помощи пострадавшим направляются находящиеся близко суда, а при необходимости, - спасательные суда. В тех случаях, когда судно терпит бедствие недалеко от берега в пределах видимости, его состояние определяется методом визуального наблюдения с использованием оптических средств (бинокль, подзорная труба, перископ) или получением сигналов знаковой и звуковой сигнализации. Место затопления судна определяется относительно местных ориентиров. Для оказания помощи пострадавшим в район ЧС незамедлительно направляются спасательные суда.</w:t>
      </w:r>
    </w:p>
    <w:p w:rsidR="004F3C03" w:rsidRDefault="004F3C03" w:rsidP="004F3C03">
      <w:pPr>
        <w:pStyle w:val="a3"/>
        <w:rPr>
          <w:rFonts w:ascii="Arial" w:hAnsi="Arial" w:cs="Arial"/>
          <w:sz w:val="20"/>
          <w:szCs w:val="20"/>
        </w:rPr>
      </w:pPr>
      <w:r>
        <w:rPr>
          <w:rFonts w:ascii="Arial" w:hAnsi="Arial" w:cs="Arial"/>
          <w:sz w:val="20"/>
          <w:szCs w:val="20"/>
        </w:rPr>
        <w:t xml:space="preserve">   </w:t>
      </w:r>
      <w:bookmarkStart w:id="506" w:name="считается_пропавшим"/>
      <w:r>
        <w:rPr>
          <w:rFonts w:ascii="Arial" w:hAnsi="Arial" w:cs="Arial"/>
          <w:sz w:val="20"/>
          <w:szCs w:val="20"/>
        </w:rPr>
        <w:t>Иногда терпящее</w:t>
      </w:r>
      <w:bookmarkEnd w:id="506"/>
      <w:r>
        <w:rPr>
          <w:rFonts w:ascii="Arial" w:hAnsi="Arial" w:cs="Arial"/>
          <w:sz w:val="20"/>
          <w:szCs w:val="20"/>
        </w:rPr>
        <w:t xml:space="preserve"> бедствие судно не может подать сигналов тревоги. Оно </w:t>
      </w:r>
      <w:r>
        <w:rPr>
          <w:rStyle w:val="a4"/>
          <w:rFonts w:ascii="Arial" w:hAnsi="Arial" w:cs="Arial"/>
          <w:sz w:val="20"/>
          <w:szCs w:val="20"/>
        </w:rPr>
        <w:t>считается пропавшим, если не вышло на связь в установленное время</w:t>
      </w:r>
      <w:r>
        <w:rPr>
          <w:rFonts w:ascii="Arial" w:hAnsi="Arial" w:cs="Arial"/>
          <w:sz w:val="20"/>
          <w:szCs w:val="20"/>
        </w:rPr>
        <w:t xml:space="preserve">. После этого в район последнего сеанса связи направляются поисковые суда, которые обследуют всю территорию, куда могло бы дойти судно за время, прошедшее с момента последнего сеанса связи. В ПСР задействуются спасательные суда, авиация, космические спутники. </w:t>
      </w:r>
      <w:r>
        <w:rPr>
          <w:rFonts w:ascii="Arial" w:hAnsi="Arial" w:cs="Arial"/>
          <w:sz w:val="20"/>
          <w:szCs w:val="20"/>
        </w:rPr>
        <w:br/>
      </w:r>
      <w:r>
        <w:rPr>
          <w:rFonts w:ascii="Arial" w:hAnsi="Arial" w:cs="Arial"/>
          <w:sz w:val="20"/>
          <w:szCs w:val="20"/>
        </w:rPr>
        <w:br/>
        <w:t xml:space="preserve">     С целью оперативной организации и проведения ПСР </w:t>
      </w:r>
      <w:r>
        <w:rPr>
          <w:rStyle w:val="a4"/>
          <w:rFonts w:ascii="Arial" w:hAnsi="Arial" w:cs="Arial"/>
          <w:sz w:val="20"/>
          <w:szCs w:val="20"/>
        </w:rPr>
        <w:t xml:space="preserve">необходимо </w:t>
      </w:r>
      <w:bookmarkStart w:id="507" w:name="владеть_следующей_информацией"/>
      <w:r>
        <w:rPr>
          <w:rStyle w:val="a4"/>
          <w:rFonts w:ascii="Arial" w:hAnsi="Arial" w:cs="Arial"/>
          <w:sz w:val="20"/>
          <w:szCs w:val="20"/>
        </w:rPr>
        <w:t>владеть следующей информацией</w:t>
      </w:r>
      <w:bookmarkEnd w:id="507"/>
      <w:r>
        <w:rPr>
          <w:rFonts w:ascii="Arial" w:hAnsi="Arial" w:cs="Arial"/>
          <w:sz w:val="20"/>
          <w:szCs w:val="20"/>
        </w:rPr>
        <w:t>:</w:t>
      </w:r>
      <w:r>
        <w:rPr>
          <w:rFonts w:ascii="Arial" w:hAnsi="Arial" w:cs="Arial"/>
          <w:sz w:val="20"/>
          <w:szCs w:val="20"/>
        </w:rPr>
        <w:br/>
        <w:t>- место ЧС, тип судна, характер груза, количество людей на борту, их местонахождение и общее состояние;</w:t>
      </w:r>
      <w:r>
        <w:rPr>
          <w:rFonts w:ascii="Arial" w:hAnsi="Arial" w:cs="Arial"/>
          <w:sz w:val="20"/>
          <w:szCs w:val="20"/>
        </w:rPr>
        <w:br/>
        <w:t>- состояние судна;</w:t>
      </w:r>
      <w:r>
        <w:rPr>
          <w:rFonts w:ascii="Arial" w:hAnsi="Arial" w:cs="Arial"/>
          <w:sz w:val="20"/>
          <w:szCs w:val="20"/>
        </w:rPr>
        <w:br/>
        <w:t xml:space="preserve">- причины, последствия и возможные варианты развития ЧС. </w:t>
      </w:r>
    </w:p>
    <w:p w:rsidR="004F3C03" w:rsidRDefault="004F3C03" w:rsidP="004F3C03">
      <w:pPr>
        <w:pStyle w:val="a3"/>
        <w:rPr>
          <w:rFonts w:ascii="Arial" w:hAnsi="Arial" w:cs="Arial"/>
          <w:sz w:val="20"/>
          <w:szCs w:val="20"/>
        </w:rPr>
      </w:pPr>
      <w:r>
        <w:rPr>
          <w:rFonts w:ascii="Arial" w:hAnsi="Arial" w:cs="Arial"/>
          <w:sz w:val="20"/>
          <w:szCs w:val="20"/>
        </w:rPr>
        <w:t xml:space="preserve">   </w:t>
      </w:r>
      <w:bookmarkStart w:id="508" w:name="Доставка_спасателей"/>
      <w:r>
        <w:rPr>
          <w:rStyle w:val="a4"/>
          <w:rFonts w:ascii="Arial" w:hAnsi="Arial" w:cs="Arial"/>
          <w:sz w:val="20"/>
          <w:szCs w:val="20"/>
        </w:rPr>
        <w:t>Доставка спасателей</w:t>
      </w:r>
      <w:bookmarkEnd w:id="508"/>
      <w:r>
        <w:rPr>
          <w:rStyle w:val="a4"/>
          <w:rFonts w:ascii="Arial" w:hAnsi="Arial" w:cs="Arial"/>
          <w:sz w:val="20"/>
          <w:szCs w:val="20"/>
        </w:rPr>
        <w:t xml:space="preserve"> к месту ПСР</w:t>
      </w:r>
      <w:r>
        <w:rPr>
          <w:rFonts w:ascii="Arial" w:hAnsi="Arial" w:cs="Arial"/>
          <w:sz w:val="20"/>
          <w:szCs w:val="20"/>
        </w:rPr>
        <w:t xml:space="preserve"> осуществляется на катерах, лодках, яхтах, судах или по воздуху - на вертолетах, гидропланах, экранопланах. </w:t>
      </w:r>
    </w:p>
    <w:p w:rsidR="004F3C03" w:rsidRDefault="004F3C03" w:rsidP="004F3C03">
      <w:pPr>
        <w:pStyle w:val="a3"/>
      </w:pPr>
      <w:r>
        <w:rPr>
          <w:rStyle w:val="a4"/>
          <w:rFonts w:ascii="Arial" w:hAnsi="Arial" w:cs="Arial"/>
          <w:sz w:val="20"/>
          <w:szCs w:val="20"/>
        </w:rPr>
        <w:t> </w:t>
      </w:r>
      <w:bookmarkStart w:id="509" w:name="В_зоне_катастрофы"/>
      <w:r>
        <w:rPr>
          <w:rStyle w:val="a4"/>
          <w:rFonts w:ascii="Arial" w:hAnsi="Arial" w:cs="Arial"/>
          <w:sz w:val="20"/>
          <w:szCs w:val="20"/>
        </w:rPr>
        <w:t>В зоне катастрофы</w:t>
      </w:r>
      <w:bookmarkEnd w:id="509"/>
      <w:r>
        <w:rPr>
          <w:rFonts w:ascii="Arial" w:hAnsi="Arial" w:cs="Arial"/>
          <w:sz w:val="20"/>
          <w:szCs w:val="20"/>
        </w:rPr>
        <w:t xml:space="preserve"> спасатели незамедлительно приступают к оказанию помощи пострадавшим, находящимся в воде без каких-либо спасательных средств;</w:t>
      </w:r>
      <w:r>
        <w:rPr>
          <w:rFonts w:ascii="Arial" w:hAnsi="Arial" w:cs="Arial"/>
          <w:sz w:val="20"/>
          <w:szCs w:val="20"/>
        </w:rPr>
        <w:br/>
        <w:t xml:space="preserve">затем - удерживающимся на поверхности воды с помощью различных предметов, одетых в индивидуальные спасательные средства; </w:t>
      </w:r>
      <w:r>
        <w:rPr>
          <w:rFonts w:ascii="Arial" w:hAnsi="Arial" w:cs="Arial"/>
          <w:sz w:val="20"/>
          <w:szCs w:val="20"/>
        </w:rPr>
        <w:br/>
        <w:t xml:space="preserve">далее оказывается помощь тем, кто находится на групповых спасательных средствах. </w:t>
      </w:r>
    </w:p>
    <w:p w:rsidR="004F3C03" w:rsidRDefault="004F3C03" w:rsidP="004F3C03">
      <w:pPr>
        <w:pStyle w:val="a3"/>
      </w:pPr>
      <w:r>
        <w:rPr>
          <w:rFonts w:ascii="Arial" w:hAnsi="Arial" w:cs="Arial"/>
          <w:sz w:val="20"/>
          <w:szCs w:val="20"/>
        </w:rPr>
        <w:t xml:space="preserve">   Людей поднимают с помощью канатов (шнуров) или сетей на борт спасательного судна или вертолета. Необходимость оперативного проведения этих работ связана с </w:t>
      </w:r>
      <w:hyperlink r:id="rId747" w:history="1">
        <w:r>
          <w:rPr>
            <w:rStyle w:val="a7"/>
            <w:rFonts w:ascii="Arial" w:hAnsi="Arial" w:cs="Arial"/>
            <w:sz w:val="20"/>
            <w:szCs w:val="20"/>
          </w:rPr>
          <w:t>отрицательным воздействием воды на организм человека</w:t>
        </w:r>
      </w:hyperlink>
      <w:r>
        <w:rPr>
          <w:rFonts w:ascii="Arial" w:hAnsi="Arial" w:cs="Arial"/>
          <w:sz w:val="20"/>
          <w:szCs w:val="20"/>
        </w:rPr>
        <w:t xml:space="preserve"> по причине большой теплоотдачи.</w:t>
      </w:r>
      <w:r>
        <w:rPr>
          <w:rFonts w:ascii="Arial" w:hAnsi="Arial" w:cs="Arial"/>
          <w:b/>
          <w:bCs/>
          <w:sz w:val="20"/>
          <w:szCs w:val="20"/>
        </w:rPr>
        <w:t xml:space="preserve"> </w:t>
      </w:r>
    </w:p>
    <w:p w:rsidR="004F3C03" w:rsidRDefault="004F3C03" w:rsidP="004F3C03">
      <w:pPr>
        <w:pStyle w:val="a3"/>
        <w:jc w:val="center"/>
      </w:pPr>
      <w:r>
        <w:rPr>
          <w:rStyle w:val="a4"/>
          <w:rFonts w:ascii="Arial" w:hAnsi="Arial" w:cs="Arial"/>
          <w:sz w:val="20"/>
          <w:szCs w:val="20"/>
        </w:rPr>
        <w:t xml:space="preserve">Влияние температуры воды и времени </w:t>
      </w:r>
      <w:r>
        <w:rPr>
          <w:rFonts w:ascii="Arial" w:hAnsi="Arial" w:cs="Arial"/>
          <w:b/>
          <w:bCs/>
          <w:sz w:val="20"/>
          <w:szCs w:val="20"/>
        </w:rPr>
        <w:br/>
      </w:r>
      <w:r>
        <w:rPr>
          <w:rStyle w:val="a4"/>
          <w:rFonts w:ascii="Arial" w:hAnsi="Arial" w:cs="Arial"/>
          <w:sz w:val="20"/>
          <w:szCs w:val="20"/>
        </w:rPr>
        <w:t>пребывания в ней на состояние человека</w:t>
      </w:r>
    </w:p>
    <w:tbl>
      <w:tblPr>
        <w:tblW w:w="69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257"/>
        <w:gridCol w:w="2070"/>
        <w:gridCol w:w="2573"/>
      </w:tblGrid>
      <w:tr w:rsidR="004F3C03" w:rsidRPr="00CA4CFF" w:rsidTr="00CA4CFF">
        <w:trPr>
          <w:trHeight w:val="510"/>
        </w:trPr>
        <w:tc>
          <w:tcPr>
            <w:tcW w:w="6900" w:type="dxa"/>
            <w:hideMark/>
          </w:tcPr>
          <w:p w:rsidR="004F3C03" w:rsidRPr="00CA4CFF" w:rsidRDefault="004F3C03"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MS Sans Serif" w:eastAsia="Times New Roman" w:hAnsi="MS Sans Serif"/>
                <w:b/>
                <w:bCs/>
                <w:sz w:val="15"/>
                <w:lang w:eastAsia="ru-RU"/>
              </w:rPr>
              <w:t>Температура воды,</w:t>
            </w:r>
            <w:r w:rsidRPr="00CA4CFF">
              <w:rPr>
                <w:rFonts w:ascii="MS Sans Serif" w:eastAsia="Times New Roman" w:hAnsi="MS Sans Serif"/>
                <w:b/>
                <w:bCs/>
                <w:sz w:val="15"/>
                <w:szCs w:val="15"/>
                <w:lang w:eastAsia="ru-RU"/>
              </w:rPr>
              <w:br/>
            </w:r>
            <w:r w:rsidRPr="00CA4CFF">
              <w:rPr>
                <w:rFonts w:ascii="MS Sans Serif" w:eastAsia="Times New Roman" w:hAnsi="MS Sans Serif"/>
                <w:b/>
                <w:bCs/>
                <w:sz w:val="15"/>
                <w:lang w:eastAsia="ru-RU"/>
              </w:rPr>
              <w:t>градусов С</w:t>
            </w:r>
          </w:p>
        </w:tc>
        <w:tc>
          <w:tcPr>
            <w:tcW w:w="6900" w:type="dxa"/>
            <w:hideMark/>
          </w:tcPr>
          <w:p w:rsidR="004F3C03" w:rsidRPr="00CA4CFF" w:rsidRDefault="004F3C03"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MS Sans Serif" w:eastAsia="Times New Roman" w:hAnsi="MS Sans Serif"/>
                <w:b/>
                <w:bCs/>
                <w:sz w:val="15"/>
                <w:lang w:eastAsia="ru-RU"/>
              </w:rPr>
              <w:t>Время потери сознания, ч</w:t>
            </w:r>
          </w:p>
        </w:tc>
        <w:tc>
          <w:tcPr>
            <w:tcW w:w="6900" w:type="dxa"/>
            <w:hideMark/>
          </w:tcPr>
          <w:p w:rsidR="004F3C03" w:rsidRPr="00CA4CFF" w:rsidRDefault="004F3C03"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MS Sans Serif" w:eastAsia="Times New Roman" w:hAnsi="MS Sans Serif"/>
                <w:b/>
                <w:bCs/>
                <w:sz w:val="15"/>
                <w:lang w:eastAsia="ru-RU"/>
              </w:rPr>
              <w:t xml:space="preserve">Время смерти, </w:t>
            </w:r>
            <w:r w:rsidRPr="00CA4CFF">
              <w:rPr>
                <w:rFonts w:ascii="MS Sans Serif" w:eastAsia="Times New Roman" w:hAnsi="MS Sans Serif"/>
                <w:b/>
                <w:bCs/>
                <w:sz w:val="15"/>
                <w:szCs w:val="15"/>
                <w:lang w:eastAsia="ru-RU"/>
              </w:rPr>
              <w:br/>
            </w:r>
            <w:r w:rsidRPr="00CA4CFF">
              <w:rPr>
                <w:rFonts w:ascii="MS Sans Serif" w:eastAsia="Times New Roman" w:hAnsi="MS Sans Serif"/>
                <w:b/>
                <w:bCs/>
                <w:sz w:val="15"/>
                <w:lang w:eastAsia="ru-RU"/>
              </w:rPr>
              <w:t>ч</w:t>
            </w:r>
          </w:p>
        </w:tc>
      </w:tr>
      <w:tr w:rsidR="004F3C03" w:rsidRPr="00CA4CFF" w:rsidTr="00CA4CFF">
        <w:trPr>
          <w:trHeight w:val="450"/>
        </w:trPr>
        <w:tc>
          <w:tcPr>
            <w:tcW w:w="6900" w:type="dxa"/>
            <w:hideMark/>
          </w:tcPr>
          <w:p w:rsidR="004F3C03" w:rsidRPr="00CA4CFF" w:rsidRDefault="004F3C03"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t>0</w:t>
            </w:r>
          </w:p>
        </w:tc>
        <w:tc>
          <w:tcPr>
            <w:tcW w:w="6900" w:type="dxa"/>
            <w:hideMark/>
          </w:tcPr>
          <w:p w:rsidR="004F3C03" w:rsidRPr="00CA4CFF" w:rsidRDefault="004F3C03"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t>0,25</w:t>
            </w:r>
          </w:p>
        </w:tc>
        <w:tc>
          <w:tcPr>
            <w:tcW w:w="6900" w:type="dxa"/>
            <w:hideMark/>
          </w:tcPr>
          <w:p w:rsidR="004F3C03" w:rsidRPr="00CA4CFF" w:rsidRDefault="004F3C03"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t>0,25-1,0</w:t>
            </w:r>
          </w:p>
        </w:tc>
      </w:tr>
      <w:tr w:rsidR="004F3C03" w:rsidRPr="00CA4CFF" w:rsidTr="00CA4CFF">
        <w:trPr>
          <w:trHeight w:val="450"/>
        </w:trPr>
        <w:tc>
          <w:tcPr>
            <w:tcW w:w="6900" w:type="dxa"/>
            <w:hideMark/>
          </w:tcPr>
          <w:p w:rsidR="004F3C03" w:rsidRPr="00CA4CFF" w:rsidRDefault="004F3C03" w:rsidP="00CA4CFF">
            <w:pPr>
              <w:spacing w:after="0" w:line="240" w:lineRule="auto"/>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t>10</w:t>
            </w:r>
          </w:p>
        </w:tc>
        <w:tc>
          <w:tcPr>
            <w:tcW w:w="6900" w:type="dxa"/>
            <w:hideMark/>
          </w:tcPr>
          <w:p w:rsidR="004F3C03" w:rsidRPr="00CA4CFF" w:rsidRDefault="004F3C03" w:rsidP="00CA4CFF">
            <w:pPr>
              <w:spacing w:after="0" w:line="240" w:lineRule="auto"/>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t>0,5-1</w:t>
            </w:r>
          </w:p>
        </w:tc>
        <w:tc>
          <w:tcPr>
            <w:tcW w:w="6900" w:type="dxa"/>
            <w:hideMark/>
          </w:tcPr>
          <w:p w:rsidR="004F3C03" w:rsidRPr="00CA4CFF" w:rsidRDefault="004F3C03" w:rsidP="00CA4CFF">
            <w:pPr>
              <w:spacing w:after="0" w:line="240" w:lineRule="auto"/>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t>1-2</w:t>
            </w:r>
          </w:p>
        </w:tc>
      </w:tr>
      <w:tr w:rsidR="004F3C03" w:rsidRPr="00CA4CFF" w:rsidTr="00CA4CFF">
        <w:trPr>
          <w:trHeight w:val="450"/>
        </w:trPr>
        <w:tc>
          <w:tcPr>
            <w:tcW w:w="6900" w:type="dxa"/>
            <w:hideMark/>
          </w:tcPr>
          <w:p w:rsidR="004F3C03" w:rsidRPr="00CA4CFF" w:rsidRDefault="004F3C03"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t>15</w:t>
            </w:r>
          </w:p>
        </w:tc>
        <w:tc>
          <w:tcPr>
            <w:tcW w:w="6900" w:type="dxa"/>
            <w:hideMark/>
          </w:tcPr>
          <w:p w:rsidR="004F3C03" w:rsidRPr="00CA4CFF" w:rsidRDefault="004F3C03"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t>2-4</w:t>
            </w:r>
          </w:p>
        </w:tc>
        <w:tc>
          <w:tcPr>
            <w:tcW w:w="6900" w:type="dxa"/>
            <w:hideMark/>
          </w:tcPr>
          <w:p w:rsidR="004F3C03" w:rsidRPr="00CA4CFF" w:rsidRDefault="004F3C03"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t>6-8</w:t>
            </w:r>
          </w:p>
        </w:tc>
      </w:tr>
      <w:tr w:rsidR="004F3C03" w:rsidRPr="00CA4CFF" w:rsidTr="00CA4CFF">
        <w:trPr>
          <w:trHeight w:val="450"/>
        </w:trPr>
        <w:tc>
          <w:tcPr>
            <w:tcW w:w="6900" w:type="dxa"/>
            <w:hideMark/>
          </w:tcPr>
          <w:p w:rsidR="004F3C03" w:rsidRPr="00CA4CFF" w:rsidRDefault="004F3C03" w:rsidP="00CA4CFF">
            <w:pPr>
              <w:spacing w:after="0" w:line="240" w:lineRule="auto"/>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t>20</w:t>
            </w:r>
          </w:p>
        </w:tc>
        <w:tc>
          <w:tcPr>
            <w:tcW w:w="6900" w:type="dxa"/>
            <w:hideMark/>
          </w:tcPr>
          <w:p w:rsidR="004F3C03" w:rsidRPr="00CA4CFF" w:rsidRDefault="004F3C03" w:rsidP="00CA4CFF">
            <w:pPr>
              <w:spacing w:after="0" w:line="240" w:lineRule="auto"/>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t>3-7</w:t>
            </w:r>
          </w:p>
        </w:tc>
        <w:tc>
          <w:tcPr>
            <w:tcW w:w="6900" w:type="dxa"/>
            <w:hideMark/>
          </w:tcPr>
          <w:p w:rsidR="004F3C03" w:rsidRPr="00CA4CFF" w:rsidRDefault="004F3C03" w:rsidP="00CA4CFF">
            <w:pPr>
              <w:spacing w:after="0" w:line="240" w:lineRule="auto"/>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t>относительно безопасно</w:t>
            </w:r>
          </w:p>
        </w:tc>
      </w:tr>
      <w:tr w:rsidR="004F3C03" w:rsidRPr="00CA4CFF" w:rsidTr="00CA4CFF">
        <w:trPr>
          <w:trHeight w:val="465"/>
        </w:trPr>
        <w:tc>
          <w:tcPr>
            <w:tcW w:w="6900" w:type="dxa"/>
            <w:hideMark/>
          </w:tcPr>
          <w:p w:rsidR="004F3C03" w:rsidRPr="00CA4CFF" w:rsidRDefault="004F3C03"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t>25</w:t>
            </w:r>
          </w:p>
        </w:tc>
        <w:tc>
          <w:tcPr>
            <w:tcW w:w="6900" w:type="dxa"/>
            <w:hideMark/>
          </w:tcPr>
          <w:p w:rsidR="004F3C03" w:rsidRPr="00CA4CFF" w:rsidRDefault="004F3C03"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t>12</w:t>
            </w:r>
          </w:p>
        </w:tc>
        <w:tc>
          <w:tcPr>
            <w:tcW w:w="6900" w:type="dxa"/>
            <w:hideMark/>
          </w:tcPr>
          <w:p w:rsidR="004F3C03" w:rsidRPr="00CA4CFF" w:rsidRDefault="004F3C03"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t>относительно безопасно</w:t>
            </w:r>
          </w:p>
        </w:tc>
      </w:tr>
      <w:tr w:rsidR="004F3C03" w:rsidRPr="00CA4CFF" w:rsidTr="00CA4CFF">
        <w:trPr>
          <w:trHeight w:val="465"/>
        </w:trPr>
        <w:tc>
          <w:tcPr>
            <w:tcW w:w="6900" w:type="dxa"/>
            <w:hideMark/>
          </w:tcPr>
          <w:p w:rsidR="004F3C03" w:rsidRPr="00CA4CFF" w:rsidRDefault="004F3C03"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t>30</w:t>
            </w:r>
          </w:p>
        </w:tc>
        <w:tc>
          <w:tcPr>
            <w:tcW w:w="6900" w:type="dxa"/>
            <w:hideMark/>
          </w:tcPr>
          <w:p w:rsidR="004F3C03" w:rsidRPr="00CA4CFF" w:rsidRDefault="004F3C03" w:rsidP="00CA4CFF">
            <w:pPr>
              <w:spacing w:after="0" w:line="240" w:lineRule="auto"/>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t>70</w:t>
            </w:r>
          </w:p>
        </w:tc>
        <w:tc>
          <w:tcPr>
            <w:tcW w:w="6900" w:type="dxa"/>
            <w:hideMark/>
          </w:tcPr>
          <w:p w:rsidR="004F3C03" w:rsidRPr="00CA4CFF" w:rsidRDefault="004F3C03" w:rsidP="00CA4CFF">
            <w:pPr>
              <w:spacing w:after="0" w:line="240" w:lineRule="auto"/>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t>72-75</w:t>
            </w:r>
          </w:p>
        </w:tc>
      </w:tr>
    </w:tbl>
    <w:p w:rsidR="004F3C03" w:rsidRPr="004F3C03" w:rsidRDefault="004F3C03" w:rsidP="004F3C03">
      <w:pPr>
        <w:spacing w:before="100" w:beforeAutospacing="1" w:after="100" w:afterAutospacing="1" w:line="240" w:lineRule="auto"/>
        <w:jc w:val="center"/>
        <w:rPr>
          <w:rFonts w:ascii="Times New Roman" w:eastAsia="Times New Roman" w:hAnsi="Times New Roman"/>
          <w:sz w:val="24"/>
          <w:szCs w:val="24"/>
          <w:lang w:eastAsia="ru-RU"/>
        </w:rPr>
      </w:pPr>
      <w:r w:rsidRPr="004F3C03">
        <w:rPr>
          <w:rFonts w:ascii="Times New Roman" w:eastAsia="Times New Roman" w:hAnsi="Times New Roman"/>
          <w:sz w:val="24"/>
          <w:szCs w:val="24"/>
          <w:lang w:eastAsia="ru-RU"/>
        </w:rPr>
        <w:t> </w:t>
      </w:r>
    </w:p>
    <w:p w:rsidR="004F3C03" w:rsidRDefault="004F3C03" w:rsidP="004F3C03">
      <w:pPr>
        <w:pStyle w:val="a3"/>
        <w:jc w:val="center"/>
      </w:pPr>
      <w:r>
        <w:rPr>
          <w:rStyle w:val="a4"/>
          <w:rFonts w:ascii="MS Sans Serif" w:hAnsi="MS Sans Serif"/>
          <w:sz w:val="20"/>
          <w:szCs w:val="20"/>
        </w:rPr>
        <w:t>Переход на судно, терпящее бедствие.</w:t>
      </w:r>
      <w:r>
        <w:rPr>
          <w:rFonts w:ascii="MS Sans Serif" w:hAnsi="MS Sans Serif"/>
          <w:b/>
          <w:bCs/>
          <w:sz w:val="20"/>
          <w:szCs w:val="20"/>
        </w:rPr>
        <w:br/>
      </w:r>
      <w:r>
        <w:rPr>
          <w:rStyle w:val="a4"/>
          <w:rFonts w:ascii="MS Sans Serif" w:hAnsi="MS Sans Serif"/>
          <w:sz w:val="20"/>
          <w:szCs w:val="20"/>
        </w:rPr>
        <w:t>Швартовка.</w:t>
      </w:r>
    </w:p>
    <w:p w:rsidR="004F3C03" w:rsidRPr="004F3C03" w:rsidRDefault="004F3C03" w:rsidP="004F3C03">
      <w:pPr>
        <w:spacing w:before="100" w:beforeAutospacing="1" w:after="100" w:afterAutospacing="1" w:line="240" w:lineRule="auto"/>
        <w:rPr>
          <w:rFonts w:ascii="Times New Roman" w:eastAsia="Times New Roman" w:hAnsi="Times New Roman"/>
          <w:sz w:val="24"/>
          <w:szCs w:val="24"/>
          <w:lang w:eastAsia="ru-RU"/>
        </w:rPr>
      </w:pPr>
      <w:bookmarkStart w:id="510" w:name="переход_на_судно"/>
      <w:r w:rsidRPr="004F3C03">
        <w:rPr>
          <w:rFonts w:ascii="Arial" w:eastAsia="Times New Roman" w:hAnsi="Arial" w:cs="Arial"/>
          <w:sz w:val="20"/>
          <w:szCs w:val="20"/>
          <w:lang w:eastAsia="ru-RU"/>
        </w:rPr>
        <w:t xml:space="preserve">После завершения работ </w:t>
      </w:r>
      <w:bookmarkEnd w:id="510"/>
      <w:r w:rsidRPr="004F3C03">
        <w:rPr>
          <w:rFonts w:ascii="Arial" w:eastAsia="Times New Roman" w:hAnsi="Arial" w:cs="Arial"/>
          <w:sz w:val="20"/>
          <w:szCs w:val="20"/>
          <w:lang w:eastAsia="ru-RU"/>
        </w:rPr>
        <w:t xml:space="preserve">по оказанию помощи пострадавшим, находящимся в воде, спасатели осуществляют </w:t>
      </w:r>
      <w:r w:rsidRPr="004F3C03">
        <w:rPr>
          <w:rFonts w:ascii="Arial" w:eastAsia="Times New Roman" w:hAnsi="Arial" w:cs="Arial"/>
          <w:b/>
          <w:bCs/>
          <w:sz w:val="20"/>
          <w:lang w:eastAsia="ru-RU"/>
        </w:rPr>
        <w:t>переход на судно</w:t>
      </w:r>
      <w:r w:rsidRPr="004F3C03">
        <w:rPr>
          <w:rFonts w:ascii="Arial" w:eastAsia="Times New Roman" w:hAnsi="Arial" w:cs="Arial"/>
          <w:sz w:val="20"/>
          <w:szCs w:val="20"/>
          <w:lang w:eastAsia="ru-RU"/>
        </w:rPr>
        <w:t>, терпящее бедствие несколькими способами:</w:t>
      </w:r>
      <w:r w:rsidRPr="004F3C03">
        <w:rPr>
          <w:rFonts w:ascii="Arial" w:eastAsia="Times New Roman" w:hAnsi="Arial" w:cs="Arial"/>
          <w:sz w:val="20"/>
          <w:szCs w:val="20"/>
          <w:lang w:eastAsia="ru-RU"/>
        </w:rPr>
        <w:br/>
        <w:t>- по трапу (основному, парадному, лоцманскому, штормовому) и сходням;</w:t>
      </w:r>
      <w:r w:rsidRPr="004F3C03">
        <w:rPr>
          <w:rFonts w:ascii="Arial" w:eastAsia="Times New Roman" w:hAnsi="Arial" w:cs="Arial"/>
          <w:sz w:val="20"/>
          <w:szCs w:val="20"/>
          <w:lang w:eastAsia="ru-RU"/>
        </w:rPr>
        <w:br/>
        <w:t>- по канатам;</w:t>
      </w:r>
      <w:r w:rsidRPr="004F3C03">
        <w:rPr>
          <w:rFonts w:ascii="Arial" w:eastAsia="Times New Roman" w:hAnsi="Arial" w:cs="Arial"/>
          <w:sz w:val="20"/>
          <w:szCs w:val="20"/>
          <w:lang w:eastAsia="ru-RU"/>
        </w:rPr>
        <w:br/>
        <w:t>- с использованием специальных сетей и корзин;</w:t>
      </w:r>
      <w:r w:rsidRPr="004F3C03">
        <w:rPr>
          <w:rFonts w:ascii="Arial" w:eastAsia="Times New Roman" w:hAnsi="Arial" w:cs="Arial"/>
          <w:sz w:val="20"/>
          <w:szCs w:val="20"/>
          <w:lang w:eastAsia="ru-RU"/>
        </w:rPr>
        <w:br/>
        <w:t>- через иллюминаторы;</w:t>
      </w:r>
      <w:r w:rsidRPr="004F3C03">
        <w:rPr>
          <w:rFonts w:ascii="Arial" w:eastAsia="Times New Roman" w:hAnsi="Arial" w:cs="Arial"/>
          <w:sz w:val="20"/>
          <w:szCs w:val="20"/>
          <w:lang w:eastAsia="ru-RU"/>
        </w:rPr>
        <w:br/>
        <w:t>- через специально проделанные люки;</w:t>
      </w:r>
      <w:r w:rsidRPr="004F3C03">
        <w:rPr>
          <w:rFonts w:ascii="Arial" w:eastAsia="Times New Roman" w:hAnsi="Arial" w:cs="Arial"/>
          <w:sz w:val="20"/>
          <w:szCs w:val="20"/>
          <w:lang w:eastAsia="ru-RU"/>
        </w:rPr>
        <w:br/>
        <w:t xml:space="preserve">- с использованием вертолета. </w:t>
      </w:r>
    </w:p>
    <w:p w:rsidR="004F3C03" w:rsidRPr="004F3C03" w:rsidRDefault="004F3C03" w:rsidP="004F3C03">
      <w:pPr>
        <w:spacing w:before="100" w:beforeAutospacing="1" w:after="100" w:afterAutospacing="1" w:line="240" w:lineRule="auto"/>
        <w:rPr>
          <w:rFonts w:ascii="Times New Roman" w:eastAsia="Times New Roman" w:hAnsi="Times New Roman"/>
          <w:sz w:val="24"/>
          <w:szCs w:val="24"/>
          <w:lang w:eastAsia="ru-RU"/>
        </w:rPr>
      </w:pPr>
      <w:r w:rsidRPr="004F3C03">
        <w:rPr>
          <w:rFonts w:ascii="Arial" w:eastAsia="Times New Roman" w:hAnsi="Arial" w:cs="Arial"/>
          <w:b/>
          <w:bCs/>
          <w:sz w:val="20"/>
          <w:lang w:eastAsia="ru-RU"/>
        </w:rPr>
        <w:t xml:space="preserve">     </w:t>
      </w:r>
      <w:bookmarkStart w:id="511" w:name="При_движении_по_трапу"/>
      <w:r w:rsidRPr="004F3C03">
        <w:rPr>
          <w:rFonts w:ascii="Arial" w:eastAsia="Times New Roman" w:hAnsi="Arial" w:cs="Arial"/>
          <w:b/>
          <w:bCs/>
          <w:sz w:val="20"/>
          <w:lang w:eastAsia="ru-RU"/>
        </w:rPr>
        <w:t>При движении по трапу</w:t>
      </w:r>
      <w:bookmarkEnd w:id="511"/>
      <w:r w:rsidRPr="004F3C03">
        <w:rPr>
          <w:rFonts w:ascii="Arial" w:eastAsia="Times New Roman" w:hAnsi="Arial" w:cs="Arial"/>
          <w:b/>
          <w:bCs/>
          <w:sz w:val="20"/>
          <w:lang w:eastAsia="ru-RU"/>
        </w:rPr>
        <w:t xml:space="preserve"> следует:</w:t>
      </w:r>
      <w:r w:rsidRPr="004F3C03">
        <w:rPr>
          <w:rFonts w:ascii="Arial" w:eastAsia="Times New Roman" w:hAnsi="Arial" w:cs="Arial"/>
          <w:sz w:val="20"/>
          <w:szCs w:val="20"/>
          <w:lang w:eastAsia="ru-RU"/>
        </w:rPr>
        <w:br/>
        <w:t>- идти не в ногу;</w:t>
      </w:r>
      <w:r w:rsidRPr="004F3C03">
        <w:rPr>
          <w:rFonts w:ascii="Arial" w:eastAsia="Times New Roman" w:hAnsi="Arial" w:cs="Arial"/>
          <w:sz w:val="20"/>
          <w:szCs w:val="20"/>
          <w:lang w:eastAsia="ru-RU"/>
        </w:rPr>
        <w:br/>
        <w:t>- исключить скопление на нем людей;</w:t>
      </w:r>
      <w:r w:rsidRPr="004F3C03">
        <w:rPr>
          <w:rFonts w:ascii="Arial" w:eastAsia="Times New Roman" w:hAnsi="Arial" w:cs="Arial"/>
          <w:sz w:val="20"/>
          <w:szCs w:val="20"/>
          <w:lang w:eastAsia="ru-RU"/>
        </w:rPr>
        <w:br/>
        <w:t>- исключить возможность возникновения встречных людских потоков.</w:t>
      </w:r>
      <w:r w:rsidRPr="004F3C03">
        <w:rPr>
          <w:rFonts w:ascii="Arial" w:eastAsia="Times New Roman" w:hAnsi="Arial" w:cs="Arial"/>
          <w:sz w:val="20"/>
          <w:szCs w:val="20"/>
          <w:lang w:eastAsia="ru-RU"/>
        </w:rPr>
        <w:br/>
        <w:t>При спуске с борта судна по штормтрапу, канатам, сеткам спасатели страхуются канатом, который удерживают 2 человека, находящиеся на палубе.</w:t>
      </w:r>
    </w:p>
    <w:p w:rsidR="004F3C03" w:rsidRPr="004F3C03" w:rsidRDefault="004F3C03" w:rsidP="004F3C03">
      <w:pPr>
        <w:spacing w:before="100" w:beforeAutospacing="1" w:after="100" w:afterAutospacing="1" w:line="240" w:lineRule="auto"/>
        <w:rPr>
          <w:rFonts w:ascii="Times New Roman" w:eastAsia="Times New Roman" w:hAnsi="Times New Roman"/>
          <w:sz w:val="24"/>
          <w:szCs w:val="24"/>
          <w:lang w:eastAsia="ru-RU"/>
        </w:rPr>
      </w:pPr>
      <w:r w:rsidRPr="004F3C03">
        <w:rPr>
          <w:rFonts w:ascii="Times New Roman" w:eastAsia="Times New Roman" w:hAnsi="Times New Roman"/>
          <w:sz w:val="24"/>
          <w:szCs w:val="24"/>
          <w:lang w:eastAsia="ru-RU"/>
        </w:rPr>
        <w:t xml:space="preserve">   </w:t>
      </w:r>
      <w:bookmarkStart w:id="512" w:name="швартовка_судов"/>
      <w:r w:rsidRPr="004F3C03">
        <w:rPr>
          <w:rFonts w:ascii="Arial" w:eastAsia="Times New Roman" w:hAnsi="Arial" w:cs="Arial"/>
          <w:sz w:val="20"/>
          <w:szCs w:val="20"/>
          <w:lang w:eastAsia="ru-RU"/>
        </w:rPr>
        <w:t>Для спасения</w:t>
      </w:r>
      <w:bookmarkEnd w:id="512"/>
      <w:r w:rsidRPr="004F3C03">
        <w:rPr>
          <w:rFonts w:ascii="Arial" w:eastAsia="Times New Roman" w:hAnsi="Arial" w:cs="Arial"/>
          <w:sz w:val="20"/>
          <w:szCs w:val="20"/>
          <w:lang w:eastAsia="ru-RU"/>
        </w:rPr>
        <w:t xml:space="preserve"> пострадавших и проведения перегрузочных работ осуществляется</w:t>
      </w:r>
      <w:r w:rsidRPr="004F3C03">
        <w:rPr>
          <w:rFonts w:ascii="Arial" w:eastAsia="Times New Roman" w:hAnsi="Arial" w:cs="Arial"/>
          <w:b/>
          <w:bCs/>
          <w:sz w:val="20"/>
          <w:szCs w:val="20"/>
          <w:lang w:eastAsia="ru-RU"/>
        </w:rPr>
        <w:t xml:space="preserve"> швартовка</w:t>
      </w:r>
      <w:r w:rsidRPr="004F3C03">
        <w:rPr>
          <w:rFonts w:ascii="Arial" w:eastAsia="Times New Roman" w:hAnsi="Arial" w:cs="Arial"/>
          <w:sz w:val="20"/>
          <w:szCs w:val="20"/>
          <w:lang w:eastAsia="ru-RU"/>
        </w:rPr>
        <w:t xml:space="preserve"> судов. Перед ее проведением борта освобождают от трапов, шлюпок, канатов. Швартовку проводят с помощью швартовочных концов. Крепление швартовочных концов должно быть надежным и обеспечивать возможность быстрого их снятия без особых усилий и применения инструментов. После проведения швартовки может быть опущен трап. Переход людей с одного судна на другое осуществляется по специальным сходням. В местах перехода устанавливаются указательные знаки, размещаются спасательные круги, а в ночное время организуется освещение.</w:t>
      </w:r>
    </w:p>
    <w:p w:rsidR="004F3C03" w:rsidRPr="004F3C03" w:rsidRDefault="004F3C03" w:rsidP="004F3C03">
      <w:pPr>
        <w:spacing w:before="100" w:beforeAutospacing="1" w:after="100" w:afterAutospacing="1" w:line="240" w:lineRule="auto"/>
        <w:rPr>
          <w:rFonts w:ascii="Arial" w:eastAsia="Times New Roman" w:hAnsi="Arial" w:cs="Arial"/>
          <w:sz w:val="20"/>
          <w:szCs w:val="20"/>
          <w:lang w:eastAsia="ru-RU"/>
        </w:rPr>
      </w:pPr>
      <w:r w:rsidRPr="004F3C03">
        <w:rPr>
          <w:rFonts w:ascii="Arial" w:eastAsia="Times New Roman" w:hAnsi="Arial" w:cs="Arial"/>
          <w:sz w:val="20"/>
          <w:szCs w:val="20"/>
          <w:lang w:eastAsia="ru-RU"/>
        </w:rPr>
        <w:t xml:space="preserve">   </w:t>
      </w:r>
      <w:bookmarkStart w:id="513" w:name="руководит"/>
      <w:r w:rsidRPr="004F3C03">
        <w:rPr>
          <w:rFonts w:ascii="Arial" w:eastAsia="Times New Roman" w:hAnsi="Arial" w:cs="Arial"/>
          <w:b/>
          <w:bCs/>
          <w:sz w:val="20"/>
          <w:lang w:eastAsia="ru-RU"/>
        </w:rPr>
        <w:t>Эвакуацией</w:t>
      </w:r>
      <w:bookmarkEnd w:id="513"/>
      <w:r w:rsidRPr="004F3C03">
        <w:rPr>
          <w:rFonts w:ascii="Arial" w:eastAsia="Times New Roman" w:hAnsi="Arial" w:cs="Arial"/>
          <w:sz w:val="20"/>
          <w:szCs w:val="20"/>
          <w:lang w:eastAsia="ru-RU"/>
        </w:rPr>
        <w:t xml:space="preserve">, </w:t>
      </w:r>
      <w:r w:rsidRPr="004F3C03">
        <w:rPr>
          <w:rFonts w:ascii="Arial" w:eastAsia="Times New Roman" w:hAnsi="Arial" w:cs="Arial"/>
          <w:b/>
          <w:bCs/>
          <w:sz w:val="20"/>
          <w:lang w:eastAsia="ru-RU"/>
        </w:rPr>
        <w:t>в которой участвуют экипаж и спасатели,</w:t>
      </w:r>
      <w:r w:rsidRPr="004F3C03">
        <w:rPr>
          <w:rFonts w:ascii="Arial" w:eastAsia="Times New Roman" w:hAnsi="Arial" w:cs="Arial"/>
          <w:sz w:val="20"/>
          <w:szCs w:val="20"/>
          <w:lang w:eastAsia="ru-RU"/>
        </w:rPr>
        <w:t xml:space="preserve"> </w:t>
      </w:r>
      <w:r w:rsidRPr="004F3C03">
        <w:rPr>
          <w:rFonts w:ascii="Arial" w:eastAsia="Times New Roman" w:hAnsi="Arial" w:cs="Arial"/>
          <w:b/>
          <w:bCs/>
          <w:sz w:val="20"/>
          <w:lang w:eastAsia="ru-RU"/>
        </w:rPr>
        <w:t>руководит непосредственно капитан судна</w:t>
      </w:r>
      <w:r w:rsidRPr="004F3C03">
        <w:rPr>
          <w:rFonts w:ascii="Arial" w:eastAsia="Times New Roman" w:hAnsi="Arial" w:cs="Arial"/>
          <w:sz w:val="20"/>
          <w:szCs w:val="20"/>
          <w:lang w:eastAsia="ru-RU"/>
        </w:rPr>
        <w:t>. Швартовка, пересадка людей и перегрузочные работы выполняются при силе ветра не выше 3 баллов и волнении моря не выше 2 баллов.</w:t>
      </w:r>
    </w:p>
    <w:p w:rsidR="004F3C03" w:rsidRPr="004F3C03" w:rsidRDefault="004F3C03" w:rsidP="004F3C03">
      <w:pPr>
        <w:spacing w:before="100" w:beforeAutospacing="1" w:after="100" w:afterAutospacing="1" w:line="240" w:lineRule="auto"/>
        <w:rPr>
          <w:rFonts w:ascii="Times New Roman" w:eastAsia="Times New Roman" w:hAnsi="Times New Roman"/>
          <w:sz w:val="24"/>
          <w:szCs w:val="24"/>
          <w:lang w:eastAsia="ru-RU"/>
        </w:rPr>
      </w:pPr>
      <w:r w:rsidRPr="004F3C03">
        <w:rPr>
          <w:rFonts w:ascii="Arial" w:eastAsia="Times New Roman" w:hAnsi="Arial" w:cs="Arial"/>
          <w:sz w:val="20"/>
          <w:szCs w:val="20"/>
          <w:lang w:eastAsia="ru-RU"/>
        </w:rPr>
        <w:t xml:space="preserve">   </w:t>
      </w:r>
      <w:bookmarkStart w:id="514" w:name="Степень_волнения_моря"/>
      <w:r w:rsidRPr="004F3C03">
        <w:rPr>
          <w:rFonts w:ascii="Arial" w:eastAsia="Times New Roman" w:hAnsi="Arial" w:cs="Arial"/>
          <w:b/>
          <w:bCs/>
          <w:sz w:val="20"/>
          <w:lang w:eastAsia="ru-RU"/>
        </w:rPr>
        <w:t>Степень волнения моря</w:t>
      </w:r>
      <w:r w:rsidRPr="004F3C03">
        <w:rPr>
          <w:rFonts w:ascii="Arial" w:eastAsia="Times New Roman" w:hAnsi="Arial" w:cs="Arial"/>
          <w:sz w:val="20"/>
          <w:szCs w:val="20"/>
          <w:lang w:eastAsia="ru-RU"/>
        </w:rPr>
        <w:t xml:space="preserve"> </w:t>
      </w:r>
      <w:bookmarkEnd w:id="514"/>
      <w:r w:rsidRPr="004F3C03">
        <w:rPr>
          <w:rFonts w:ascii="Arial" w:eastAsia="Times New Roman" w:hAnsi="Arial" w:cs="Arial"/>
          <w:sz w:val="20"/>
          <w:szCs w:val="20"/>
          <w:lang w:eastAsia="ru-RU"/>
        </w:rPr>
        <w:t>определяется по следующим показателям.</w:t>
      </w:r>
    </w:p>
    <w:tbl>
      <w:tblPr>
        <w:tblW w:w="69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36"/>
        <w:gridCol w:w="992"/>
        <w:gridCol w:w="3285"/>
        <w:gridCol w:w="1787"/>
      </w:tblGrid>
      <w:tr w:rsidR="004F3C03" w:rsidRPr="00CA4CFF" w:rsidTr="00CA4CFF">
        <w:tc>
          <w:tcPr>
            <w:tcW w:w="585" w:type="dxa"/>
            <w:hideMark/>
          </w:tcPr>
          <w:p w:rsidR="004F3C03" w:rsidRPr="00CA4CFF" w:rsidRDefault="004F3C03"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Arial" w:eastAsia="Times New Roman" w:hAnsi="Arial" w:cs="Arial"/>
                <w:color w:val="FFFFFF"/>
                <w:sz w:val="20"/>
                <w:szCs w:val="20"/>
                <w:lang w:eastAsia="ru-RU"/>
              </w:rPr>
              <w:t>Баллы</w:t>
            </w:r>
          </w:p>
        </w:tc>
        <w:tc>
          <w:tcPr>
            <w:tcW w:w="1020" w:type="dxa"/>
            <w:hideMark/>
          </w:tcPr>
          <w:p w:rsidR="004F3C03" w:rsidRPr="00CA4CFF" w:rsidRDefault="004F3C03"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Arial" w:eastAsia="Times New Roman" w:hAnsi="Arial" w:cs="Arial"/>
                <w:color w:val="FFFFFF"/>
                <w:sz w:val="20"/>
                <w:szCs w:val="20"/>
                <w:lang w:eastAsia="ru-RU"/>
              </w:rPr>
              <w:t>Высота волны, м</w:t>
            </w:r>
          </w:p>
        </w:tc>
        <w:tc>
          <w:tcPr>
            <w:tcW w:w="3765" w:type="dxa"/>
            <w:hideMark/>
          </w:tcPr>
          <w:p w:rsidR="004F3C03" w:rsidRPr="00CA4CFF" w:rsidRDefault="004F3C03"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Arial" w:eastAsia="Times New Roman" w:hAnsi="Arial" w:cs="Arial"/>
                <w:color w:val="FFFFFF"/>
                <w:sz w:val="20"/>
                <w:szCs w:val="20"/>
                <w:lang w:eastAsia="ru-RU"/>
              </w:rPr>
              <w:t>Визуальные признаки</w:t>
            </w:r>
          </w:p>
        </w:tc>
        <w:tc>
          <w:tcPr>
            <w:tcW w:w="1620" w:type="dxa"/>
            <w:hideMark/>
          </w:tcPr>
          <w:p w:rsidR="004F3C03" w:rsidRPr="00CA4CFF" w:rsidRDefault="004F3C03"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Arial" w:eastAsia="Times New Roman" w:hAnsi="Arial" w:cs="Arial"/>
                <w:color w:val="FFFFFF"/>
                <w:sz w:val="20"/>
                <w:szCs w:val="20"/>
                <w:lang w:eastAsia="ru-RU"/>
              </w:rPr>
              <w:t>Характеристика</w:t>
            </w:r>
          </w:p>
        </w:tc>
      </w:tr>
      <w:tr w:rsidR="004F3C03" w:rsidRPr="00CA4CFF" w:rsidTr="00CA4CFF">
        <w:tc>
          <w:tcPr>
            <w:tcW w:w="585" w:type="dxa"/>
            <w:hideMark/>
          </w:tcPr>
          <w:p w:rsidR="004F3C03" w:rsidRPr="00CA4CFF" w:rsidRDefault="004F3C03"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Arial" w:eastAsia="Times New Roman" w:hAnsi="Arial" w:cs="Arial"/>
                <w:b/>
                <w:bCs/>
                <w:sz w:val="20"/>
                <w:lang w:eastAsia="ru-RU"/>
              </w:rPr>
              <w:t>0</w:t>
            </w:r>
          </w:p>
        </w:tc>
        <w:tc>
          <w:tcPr>
            <w:tcW w:w="1020" w:type="dxa"/>
            <w:hideMark/>
          </w:tcPr>
          <w:p w:rsidR="004F3C03" w:rsidRPr="00CA4CFF" w:rsidRDefault="004F3C03"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t>0</w:t>
            </w:r>
          </w:p>
        </w:tc>
        <w:tc>
          <w:tcPr>
            <w:tcW w:w="3765" w:type="dxa"/>
            <w:hideMark/>
          </w:tcPr>
          <w:p w:rsidR="004F3C03" w:rsidRPr="00CA4CFF" w:rsidRDefault="004F3C03"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t>Зеркально-гладкая поверхность</w:t>
            </w:r>
          </w:p>
        </w:tc>
        <w:tc>
          <w:tcPr>
            <w:tcW w:w="1620" w:type="dxa"/>
            <w:hideMark/>
          </w:tcPr>
          <w:p w:rsidR="004F3C03" w:rsidRPr="00CA4CFF" w:rsidRDefault="004F3C03"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t>Волнение отсутствует</w:t>
            </w:r>
          </w:p>
        </w:tc>
      </w:tr>
      <w:tr w:rsidR="004F3C03" w:rsidRPr="00CA4CFF" w:rsidTr="00CA4CFF">
        <w:tc>
          <w:tcPr>
            <w:tcW w:w="585" w:type="dxa"/>
            <w:hideMark/>
          </w:tcPr>
          <w:p w:rsidR="004F3C03" w:rsidRPr="00CA4CFF" w:rsidRDefault="004F3C03"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Arial" w:eastAsia="Times New Roman" w:hAnsi="Arial" w:cs="Arial"/>
                <w:b/>
                <w:bCs/>
                <w:sz w:val="20"/>
                <w:lang w:eastAsia="ru-RU"/>
              </w:rPr>
              <w:t>1</w:t>
            </w:r>
          </w:p>
        </w:tc>
        <w:tc>
          <w:tcPr>
            <w:tcW w:w="1020" w:type="dxa"/>
            <w:hideMark/>
          </w:tcPr>
          <w:p w:rsidR="004F3C03" w:rsidRPr="00CA4CFF" w:rsidRDefault="004F3C03"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t>0,1-0,25</w:t>
            </w:r>
          </w:p>
        </w:tc>
        <w:tc>
          <w:tcPr>
            <w:tcW w:w="3765" w:type="dxa"/>
            <w:hideMark/>
          </w:tcPr>
          <w:p w:rsidR="004F3C03" w:rsidRPr="00CA4CFF" w:rsidRDefault="004F3C03"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t>Рябь, появляются небольшие гребни волн</w:t>
            </w:r>
          </w:p>
        </w:tc>
        <w:tc>
          <w:tcPr>
            <w:tcW w:w="1620" w:type="dxa"/>
            <w:hideMark/>
          </w:tcPr>
          <w:p w:rsidR="004F3C03" w:rsidRPr="00CA4CFF" w:rsidRDefault="004F3C03"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t>Слабое волнение</w:t>
            </w:r>
          </w:p>
        </w:tc>
      </w:tr>
      <w:tr w:rsidR="004F3C03" w:rsidRPr="00CA4CFF" w:rsidTr="00CA4CFF">
        <w:tc>
          <w:tcPr>
            <w:tcW w:w="585" w:type="dxa"/>
            <w:hideMark/>
          </w:tcPr>
          <w:p w:rsidR="004F3C03" w:rsidRPr="00CA4CFF" w:rsidRDefault="004F3C03"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Arial" w:eastAsia="Times New Roman" w:hAnsi="Arial" w:cs="Arial"/>
                <w:b/>
                <w:bCs/>
                <w:sz w:val="20"/>
                <w:lang w:eastAsia="ru-RU"/>
              </w:rPr>
              <w:t>2</w:t>
            </w:r>
          </w:p>
        </w:tc>
        <w:tc>
          <w:tcPr>
            <w:tcW w:w="1020" w:type="dxa"/>
            <w:hideMark/>
          </w:tcPr>
          <w:p w:rsidR="004F3C03" w:rsidRPr="00CA4CFF" w:rsidRDefault="004F3C03"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t>0,25-0,75</w:t>
            </w:r>
          </w:p>
        </w:tc>
        <w:tc>
          <w:tcPr>
            <w:tcW w:w="3765" w:type="dxa"/>
            <w:hideMark/>
          </w:tcPr>
          <w:p w:rsidR="004F3C03" w:rsidRPr="00CA4CFF" w:rsidRDefault="004F3C03"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t>Небольшие гребни волн начинают опрокидываться и образуется стекловидная пена</w:t>
            </w:r>
          </w:p>
        </w:tc>
        <w:tc>
          <w:tcPr>
            <w:tcW w:w="1620" w:type="dxa"/>
            <w:hideMark/>
          </w:tcPr>
          <w:p w:rsidR="004F3C03" w:rsidRPr="00CA4CFF" w:rsidRDefault="004F3C03"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t>Умеренное волнение</w:t>
            </w:r>
          </w:p>
        </w:tc>
      </w:tr>
      <w:tr w:rsidR="004F3C03" w:rsidRPr="00CA4CFF" w:rsidTr="00CA4CFF">
        <w:tc>
          <w:tcPr>
            <w:tcW w:w="585" w:type="dxa"/>
            <w:hideMark/>
          </w:tcPr>
          <w:p w:rsidR="004F3C03" w:rsidRPr="00CA4CFF" w:rsidRDefault="004F3C03"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Arial" w:eastAsia="Times New Roman" w:hAnsi="Arial" w:cs="Arial"/>
                <w:b/>
                <w:bCs/>
                <w:sz w:val="20"/>
                <w:lang w:eastAsia="ru-RU"/>
              </w:rPr>
              <w:t>3</w:t>
            </w:r>
          </w:p>
        </w:tc>
        <w:tc>
          <w:tcPr>
            <w:tcW w:w="1020" w:type="dxa"/>
            <w:hideMark/>
          </w:tcPr>
          <w:p w:rsidR="004F3C03" w:rsidRPr="00CA4CFF" w:rsidRDefault="004F3C03"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t>0,75-1,25</w:t>
            </w:r>
          </w:p>
        </w:tc>
        <w:tc>
          <w:tcPr>
            <w:tcW w:w="3765" w:type="dxa"/>
            <w:hideMark/>
          </w:tcPr>
          <w:p w:rsidR="004F3C03" w:rsidRPr="00CA4CFF" w:rsidRDefault="004F3C03"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t>Хорошо заметные, небольшие волны, гребни некоторых из них опрокидываются, образуя местами белую клубящуюся пену ( "барашки" )</w:t>
            </w:r>
          </w:p>
        </w:tc>
        <w:tc>
          <w:tcPr>
            <w:tcW w:w="1620" w:type="dxa"/>
            <w:hideMark/>
          </w:tcPr>
          <w:p w:rsidR="004F3C03" w:rsidRPr="00CA4CFF" w:rsidRDefault="004F3C03"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t>Значительное волнение</w:t>
            </w:r>
          </w:p>
        </w:tc>
      </w:tr>
      <w:tr w:rsidR="004F3C03" w:rsidRPr="00CA4CFF" w:rsidTr="00CA4CFF">
        <w:tc>
          <w:tcPr>
            <w:tcW w:w="585" w:type="dxa"/>
            <w:hideMark/>
          </w:tcPr>
          <w:p w:rsidR="004F3C03" w:rsidRPr="00CA4CFF" w:rsidRDefault="004F3C03"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Arial" w:eastAsia="Times New Roman" w:hAnsi="Arial" w:cs="Arial"/>
                <w:b/>
                <w:bCs/>
                <w:sz w:val="20"/>
                <w:lang w:eastAsia="ru-RU"/>
              </w:rPr>
              <w:t>4</w:t>
            </w:r>
          </w:p>
        </w:tc>
        <w:tc>
          <w:tcPr>
            <w:tcW w:w="1020" w:type="dxa"/>
            <w:hideMark/>
          </w:tcPr>
          <w:p w:rsidR="004F3C03" w:rsidRPr="00CA4CFF" w:rsidRDefault="004F3C03"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t>1,25-2,0</w:t>
            </w:r>
          </w:p>
        </w:tc>
        <w:tc>
          <w:tcPr>
            <w:tcW w:w="3765" w:type="dxa"/>
            <w:hideMark/>
          </w:tcPr>
          <w:p w:rsidR="004F3C03" w:rsidRPr="00CA4CFF" w:rsidRDefault="004F3C03"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t xml:space="preserve">Волны принимают хорошо выраженную форму, повсюду образуются  "барашки" </w:t>
            </w:r>
          </w:p>
        </w:tc>
        <w:tc>
          <w:tcPr>
            <w:tcW w:w="1620" w:type="dxa"/>
            <w:hideMark/>
          </w:tcPr>
          <w:p w:rsidR="004F3C03" w:rsidRPr="00CA4CFF" w:rsidRDefault="004F3C03"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t>Значительное волнение</w:t>
            </w:r>
          </w:p>
        </w:tc>
      </w:tr>
      <w:tr w:rsidR="004F3C03" w:rsidRPr="00CA4CFF" w:rsidTr="00CA4CFF">
        <w:tc>
          <w:tcPr>
            <w:tcW w:w="585" w:type="dxa"/>
            <w:hideMark/>
          </w:tcPr>
          <w:p w:rsidR="004F3C03" w:rsidRPr="00CA4CFF" w:rsidRDefault="004F3C03"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Arial" w:eastAsia="Times New Roman" w:hAnsi="Arial" w:cs="Arial"/>
                <w:b/>
                <w:bCs/>
                <w:sz w:val="20"/>
                <w:lang w:eastAsia="ru-RU"/>
              </w:rPr>
              <w:t>5</w:t>
            </w:r>
          </w:p>
        </w:tc>
        <w:tc>
          <w:tcPr>
            <w:tcW w:w="1020" w:type="dxa"/>
            <w:hideMark/>
          </w:tcPr>
          <w:p w:rsidR="004F3C03" w:rsidRPr="00CA4CFF" w:rsidRDefault="004F3C03"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t>2,0-3,5</w:t>
            </w:r>
          </w:p>
        </w:tc>
        <w:tc>
          <w:tcPr>
            <w:tcW w:w="3765" w:type="dxa"/>
            <w:hideMark/>
          </w:tcPr>
          <w:p w:rsidR="004F3C03" w:rsidRPr="00CA4CFF" w:rsidRDefault="004F3C03"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t>Появляются гребни большой высоты, их вершины занимают большие площади, ветер начинает срывать пену с гребней волн</w:t>
            </w:r>
          </w:p>
        </w:tc>
        <w:tc>
          <w:tcPr>
            <w:tcW w:w="1620" w:type="dxa"/>
            <w:hideMark/>
          </w:tcPr>
          <w:p w:rsidR="004F3C03" w:rsidRPr="00CA4CFF" w:rsidRDefault="004F3C03"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t>Сильное волнение</w:t>
            </w:r>
          </w:p>
        </w:tc>
      </w:tr>
      <w:tr w:rsidR="004F3C03" w:rsidRPr="00CA4CFF" w:rsidTr="00CA4CFF">
        <w:tc>
          <w:tcPr>
            <w:tcW w:w="585" w:type="dxa"/>
            <w:hideMark/>
          </w:tcPr>
          <w:p w:rsidR="004F3C03" w:rsidRPr="00CA4CFF" w:rsidRDefault="004F3C03"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Arial" w:eastAsia="Times New Roman" w:hAnsi="Arial" w:cs="Arial"/>
                <w:b/>
                <w:bCs/>
                <w:sz w:val="20"/>
                <w:lang w:eastAsia="ru-RU"/>
              </w:rPr>
              <w:t>6</w:t>
            </w:r>
          </w:p>
        </w:tc>
        <w:tc>
          <w:tcPr>
            <w:tcW w:w="1020" w:type="dxa"/>
            <w:hideMark/>
          </w:tcPr>
          <w:p w:rsidR="004F3C03" w:rsidRPr="00CA4CFF" w:rsidRDefault="004F3C03"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t>3,5-6,0</w:t>
            </w:r>
          </w:p>
        </w:tc>
        <w:tc>
          <w:tcPr>
            <w:tcW w:w="3765" w:type="dxa"/>
            <w:hideMark/>
          </w:tcPr>
          <w:p w:rsidR="004F3C03" w:rsidRPr="00CA4CFF" w:rsidRDefault="004F3C03"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t>Гребни очерчивают длинные валы ветровых волн, пена, срываемая с гребней ветром, начинает вытягиваться полосами по склонам волн</w:t>
            </w:r>
          </w:p>
        </w:tc>
        <w:tc>
          <w:tcPr>
            <w:tcW w:w="1620" w:type="dxa"/>
            <w:hideMark/>
          </w:tcPr>
          <w:p w:rsidR="004F3C03" w:rsidRPr="00CA4CFF" w:rsidRDefault="004F3C03"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t>Сильное волнение</w:t>
            </w:r>
          </w:p>
        </w:tc>
      </w:tr>
      <w:tr w:rsidR="004F3C03" w:rsidRPr="00CA4CFF" w:rsidTr="00CA4CFF">
        <w:tc>
          <w:tcPr>
            <w:tcW w:w="585" w:type="dxa"/>
            <w:hideMark/>
          </w:tcPr>
          <w:p w:rsidR="004F3C03" w:rsidRPr="00CA4CFF" w:rsidRDefault="004F3C03"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Arial" w:eastAsia="Times New Roman" w:hAnsi="Arial" w:cs="Arial"/>
                <w:b/>
                <w:bCs/>
                <w:sz w:val="20"/>
                <w:lang w:eastAsia="ru-RU"/>
              </w:rPr>
              <w:t>7</w:t>
            </w:r>
          </w:p>
        </w:tc>
        <w:tc>
          <w:tcPr>
            <w:tcW w:w="1020" w:type="dxa"/>
            <w:hideMark/>
          </w:tcPr>
          <w:p w:rsidR="004F3C03" w:rsidRPr="00CA4CFF" w:rsidRDefault="004F3C03"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t>6,0-8,5</w:t>
            </w:r>
          </w:p>
        </w:tc>
        <w:tc>
          <w:tcPr>
            <w:tcW w:w="3765" w:type="dxa"/>
            <w:hideMark/>
          </w:tcPr>
          <w:p w:rsidR="004F3C03" w:rsidRPr="00CA4CFF" w:rsidRDefault="004F3C03"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t>Длинные полосы пены, срываемой ветром, покрывают склоны волн, а местами, сливаясь, достигают их подошв</w:t>
            </w:r>
          </w:p>
        </w:tc>
        <w:tc>
          <w:tcPr>
            <w:tcW w:w="1620" w:type="dxa"/>
            <w:hideMark/>
          </w:tcPr>
          <w:p w:rsidR="004F3C03" w:rsidRPr="00CA4CFF" w:rsidRDefault="004F3C03"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t>Очень сильное волнение</w:t>
            </w:r>
          </w:p>
        </w:tc>
      </w:tr>
      <w:tr w:rsidR="004F3C03" w:rsidRPr="00CA4CFF" w:rsidTr="00CA4CFF">
        <w:tc>
          <w:tcPr>
            <w:tcW w:w="585" w:type="dxa"/>
            <w:hideMark/>
          </w:tcPr>
          <w:p w:rsidR="004F3C03" w:rsidRPr="00CA4CFF" w:rsidRDefault="004F3C03"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Arial" w:eastAsia="Times New Roman" w:hAnsi="Arial" w:cs="Arial"/>
                <w:b/>
                <w:bCs/>
                <w:sz w:val="20"/>
                <w:lang w:eastAsia="ru-RU"/>
              </w:rPr>
              <w:t>8</w:t>
            </w:r>
          </w:p>
        </w:tc>
        <w:tc>
          <w:tcPr>
            <w:tcW w:w="1020" w:type="dxa"/>
            <w:hideMark/>
          </w:tcPr>
          <w:p w:rsidR="004F3C03" w:rsidRPr="00CA4CFF" w:rsidRDefault="004F3C03"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t>8,5-11,0</w:t>
            </w:r>
          </w:p>
        </w:tc>
        <w:tc>
          <w:tcPr>
            <w:tcW w:w="3765" w:type="dxa"/>
            <w:hideMark/>
          </w:tcPr>
          <w:p w:rsidR="004F3C03" w:rsidRPr="00CA4CFF" w:rsidRDefault="004F3C03"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t>Пена широкими плотными сливающимися полосами покрывает склоны волн, поверхность становится белой, только местами во впадинах волн видны свободные от пены участки</w:t>
            </w:r>
          </w:p>
        </w:tc>
        <w:tc>
          <w:tcPr>
            <w:tcW w:w="1620" w:type="dxa"/>
            <w:hideMark/>
          </w:tcPr>
          <w:p w:rsidR="004F3C03" w:rsidRPr="00CA4CFF" w:rsidRDefault="004F3C03"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t>Очень сильное волнение</w:t>
            </w:r>
          </w:p>
        </w:tc>
      </w:tr>
      <w:tr w:rsidR="004F3C03" w:rsidRPr="00CA4CFF" w:rsidTr="00CA4CFF">
        <w:tc>
          <w:tcPr>
            <w:tcW w:w="585" w:type="dxa"/>
            <w:hideMark/>
          </w:tcPr>
          <w:p w:rsidR="004F3C03" w:rsidRPr="00CA4CFF" w:rsidRDefault="004F3C03"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Arial" w:eastAsia="Times New Roman" w:hAnsi="Arial" w:cs="Arial"/>
                <w:b/>
                <w:bCs/>
                <w:sz w:val="20"/>
                <w:lang w:eastAsia="ru-RU"/>
              </w:rPr>
              <w:t>9</w:t>
            </w:r>
          </w:p>
        </w:tc>
        <w:tc>
          <w:tcPr>
            <w:tcW w:w="1020" w:type="dxa"/>
            <w:hideMark/>
          </w:tcPr>
          <w:p w:rsidR="004F3C03" w:rsidRPr="00CA4CFF" w:rsidRDefault="004F3C03"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t>11 и более</w:t>
            </w:r>
          </w:p>
        </w:tc>
        <w:tc>
          <w:tcPr>
            <w:tcW w:w="3765" w:type="dxa"/>
            <w:hideMark/>
          </w:tcPr>
          <w:p w:rsidR="004F3C03" w:rsidRPr="00CA4CFF" w:rsidRDefault="004F3C03"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t>Поверхность моря покрыта плотным слоем пены, воздух наполнен водяной пылью и брызгами, видимость значительно уменьшена</w:t>
            </w:r>
          </w:p>
        </w:tc>
        <w:tc>
          <w:tcPr>
            <w:tcW w:w="1620" w:type="dxa"/>
            <w:hideMark/>
          </w:tcPr>
          <w:p w:rsidR="004F3C03" w:rsidRPr="00CA4CFF" w:rsidRDefault="004F3C03"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t>Исключительное волнение</w:t>
            </w:r>
          </w:p>
        </w:tc>
      </w:tr>
    </w:tbl>
    <w:p w:rsidR="004F3C03" w:rsidRDefault="004F3C03" w:rsidP="004F3C03">
      <w:pPr>
        <w:pStyle w:val="a3"/>
        <w:jc w:val="center"/>
      </w:pPr>
      <w:r w:rsidRPr="004F3C03">
        <w:t> </w:t>
      </w:r>
      <w:r>
        <w:rPr>
          <w:rStyle w:val="a4"/>
          <w:rFonts w:ascii="MS Sans Serif" w:hAnsi="MS Sans Serif"/>
          <w:sz w:val="20"/>
          <w:szCs w:val="20"/>
        </w:rPr>
        <w:t>Эвакуация пострадавших</w:t>
      </w:r>
    </w:p>
    <w:p w:rsidR="004F3C03" w:rsidRDefault="004F3C03" w:rsidP="004F3C03">
      <w:pPr>
        <w:pStyle w:val="a3"/>
      </w:pPr>
      <w:r>
        <w:rPr>
          <w:rStyle w:val="a4"/>
          <w:rFonts w:ascii="Arial" w:hAnsi="Arial" w:cs="Arial"/>
          <w:sz w:val="20"/>
          <w:szCs w:val="20"/>
        </w:rPr>
        <w:t xml:space="preserve">В случае </w:t>
      </w:r>
      <w:bookmarkStart w:id="515" w:name="невозможность_швартовки"/>
      <w:r>
        <w:rPr>
          <w:rStyle w:val="a4"/>
          <w:rFonts w:ascii="Arial" w:hAnsi="Arial" w:cs="Arial"/>
          <w:sz w:val="20"/>
          <w:szCs w:val="20"/>
        </w:rPr>
        <w:t>невозможности проведения швартовки</w:t>
      </w:r>
      <w:bookmarkEnd w:id="515"/>
      <w:r>
        <w:rPr>
          <w:rFonts w:ascii="Arial" w:hAnsi="Arial" w:cs="Arial"/>
          <w:sz w:val="20"/>
          <w:szCs w:val="20"/>
        </w:rPr>
        <w:t xml:space="preserve"> спасатели подходят к судну на лодках и поднимаются на его борт с помощью лебедок и специальных сеток или по штормтрапу. С целью исключения произвольного отплытия лодки и для приема пострадавших в ней остаются два спасателя.</w:t>
      </w:r>
    </w:p>
    <w:p w:rsidR="004F3C03" w:rsidRDefault="004F3C03" w:rsidP="004F3C03">
      <w:pPr>
        <w:pStyle w:val="a3"/>
      </w:pPr>
      <w:r>
        <w:rPr>
          <w:rFonts w:ascii="MS Sans Serif" w:hAnsi="MS Sans Serif"/>
          <w:sz w:val="20"/>
          <w:szCs w:val="20"/>
        </w:rPr>
        <w:t xml:space="preserve">   </w:t>
      </w:r>
      <w:r>
        <w:rPr>
          <w:rFonts w:ascii="Arial" w:hAnsi="Arial" w:cs="Arial"/>
          <w:sz w:val="20"/>
          <w:szCs w:val="20"/>
        </w:rPr>
        <w:t xml:space="preserve">После перехода на судно спасатели приступают к оказанию помощи пострадавшим и их </w:t>
      </w:r>
      <w:r>
        <w:rPr>
          <w:rStyle w:val="a4"/>
          <w:rFonts w:ascii="Arial" w:hAnsi="Arial" w:cs="Arial"/>
          <w:sz w:val="20"/>
          <w:szCs w:val="20"/>
        </w:rPr>
        <w:t>эвакуации</w:t>
      </w:r>
      <w:r>
        <w:rPr>
          <w:rFonts w:ascii="Arial" w:hAnsi="Arial" w:cs="Arial"/>
          <w:sz w:val="20"/>
          <w:szCs w:val="20"/>
        </w:rPr>
        <w:t xml:space="preserve"> на спасательные групповые плавсредства (лодки шлюпки, плоты), которые спускаются на воду или пришвартовываются к борту. Эвакуация пострадавших осуществляется по трапам, канатам, с использованием специальных сетей, корзин, вертолета. Общий вес людей не должен превышать максимальную грузоподъемность группового плавсредства, на котором они находятся. Перемещение групповых плавсредств к берегу или спасательному судну может осуществляться с помощью весел, паруса, мотора или буксира.</w:t>
      </w:r>
    </w:p>
    <w:p w:rsidR="004F3C03" w:rsidRDefault="004F3C03" w:rsidP="004F3C03">
      <w:pPr>
        <w:pStyle w:val="a3"/>
      </w:pPr>
      <w:r>
        <w:rPr>
          <w:rFonts w:ascii="MS Sans Serif" w:hAnsi="MS Sans Serif"/>
          <w:sz w:val="20"/>
          <w:szCs w:val="20"/>
        </w:rPr>
        <w:t xml:space="preserve">   </w:t>
      </w:r>
      <w:r>
        <w:rPr>
          <w:rFonts w:ascii="Arial" w:hAnsi="Arial" w:cs="Arial"/>
          <w:sz w:val="20"/>
          <w:szCs w:val="20"/>
        </w:rPr>
        <w:t xml:space="preserve">При нахождении на плавсредстве </w:t>
      </w:r>
      <w:bookmarkStart w:id="516" w:name="запрещается"/>
      <w:r>
        <w:rPr>
          <w:rFonts w:ascii="Arial" w:hAnsi="Arial" w:cs="Arial"/>
          <w:b/>
          <w:bCs/>
          <w:sz w:val="20"/>
          <w:szCs w:val="20"/>
        </w:rPr>
        <w:t>запрещается</w:t>
      </w:r>
      <w:bookmarkEnd w:id="516"/>
      <w:r>
        <w:rPr>
          <w:rFonts w:ascii="Arial" w:hAnsi="Arial" w:cs="Arial"/>
          <w:b/>
          <w:bCs/>
          <w:sz w:val="20"/>
          <w:szCs w:val="20"/>
        </w:rPr>
        <w:t>:</w:t>
      </w:r>
      <w:r>
        <w:rPr>
          <w:rFonts w:ascii="Arial" w:hAnsi="Arial" w:cs="Arial"/>
          <w:sz w:val="20"/>
          <w:szCs w:val="20"/>
        </w:rPr>
        <w:br/>
        <w:t>-стоять;</w:t>
      </w:r>
      <w:r>
        <w:rPr>
          <w:rFonts w:ascii="Arial" w:hAnsi="Arial" w:cs="Arial"/>
          <w:sz w:val="20"/>
          <w:szCs w:val="20"/>
        </w:rPr>
        <w:br/>
        <w:t>-сидеть на бортах;</w:t>
      </w:r>
      <w:r>
        <w:rPr>
          <w:rFonts w:ascii="Arial" w:hAnsi="Arial" w:cs="Arial"/>
          <w:sz w:val="20"/>
          <w:szCs w:val="20"/>
        </w:rPr>
        <w:br/>
        <w:t>-мешать управлению плавсредством;</w:t>
      </w:r>
      <w:r>
        <w:rPr>
          <w:rFonts w:ascii="Arial" w:hAnsi="Arial" w:cs="Arial"/>
          <w:sz w:val="20"/>
          <w:szCs w:val="20"/>
        </w:rPr>
        <w:br/>
        <w:t>-отталкивать плавсредство руками от борта потерпевшего бедствие судна;</w:t>
      </w:r>
      <w:r>
        <w:rPr>
          <w:rFonts w:ascii="Arial" w:hAnsi="Arial" w:cs="Arial"/>
          <w:sz w:val="20"/>
          <w:szCs w:val="20"/>
        </w:rPr>
        <w:br/>
        <w:t>-раскачивать плавсредство и самостоятельно покидать его.</w:t>
      </w:r>
      <w:r>
        <w:rPr>
          <w:rFonts w:ascii="Arial" w:hAnsi="Arial" w:cs="Arial"/>
          <w:sz w:val="20"/>
          <w:szCs w:val="20"/>
        </w:rPr>
        <w:br/>
        <w:t xml:space="preserve">   Выход пострадавших на берег осуществляется по сходням или непосредственно на пирс с помощью спасателей. На борт спасательного судна пострадавшие поднимаются одним из описанных выше способов. Если спасательные работы производятся ночью, то необходимо предусмотреть освещение трапов, плавсредств, канатов. </w:t>
      </w:r>
    </w:p>
    <w:p w:rsidR="004F3C03" w:rsidRDefault="004F3C03" w:rsidP="004F3C03">
      <w:pPr>
        <w:pStyle w:val="a3"/>
      </w:pPr>
      <w:r>
        <w:rPr>
          <w:rFonts w:ascii="MS Sans Serif" w:hAnsi="MS Sans Serif"/>
          <w:sz w:val="20"/>
          <w:szCs w:val="20"/>
        </w:rPr>
        <w:t xml:space="preserve">   </w:t>
      </w:r>
      <w:r>
        <w:rPr>
          <w:rFonts w:ascii="Arial" w:hAnsi="Arial" w:cs="Arial"/>
          <w:sz w:val="20"/>
          <w:szCs w:val="20"/>
        </w:rPr>
        <w:t>При проведении ПСР на судах спасателям приходится работать в замкнутых помещениях. Чтобы обеспечить безопасность людей в этих условиях, закрытые помещения должны быть тщательно проветрены, в них следует определить приборами состав воздушной среды. Входящий в замкнутое помещение спасатель обязан надеть предохранительный пояс, к которому привязывается веревка; второй конец ее удерживает спасатель, находящийся снаружи. В случае экстренной необходимости, когда нет времени на проветривание, вход (спуск) в замкнутое помещение может осуществляться только в изолирующих костюмах или в шланговых противогазах с подачей воздуха и обязательным использованием веревки.</w:t>
      </w:r>
    </w:p>
    <w:p w:rsidR="004F3C03" w:rsidRDefault="004F3C03" w:rsidP="004F3C03">
      <w:pPr>
        <w:pStyle w:val="a3"/>
      </w:pPr>
      <w:r>
        <w:rPr>
          <w:rFonts w:ascii="MS Sans Serif" w:hAnsi="MS Sans Serif"/>
          <w:sz w:val="20"/>
          <w:szCs w:val="20"/>
        </w:rPr>
        <w:t xml:space="preserve">   </w:t>
      </w:r>
      <w:bookmarkStart w:id="517" w:name="сигналы_веревкой"/>
      <w:r>
        <w:rPr>
          <w:rFonts w:ascii="Arial" w:hAnsi="Arial" w:cs="Arial"/>
          <w:sz w:val="20"/>
          <w:szCs w:val="20"/>
        </w:rPr>
        <w:t>К основным сигналам</w:t>
      </w:r>
      <w:bookmarkEnd w:id="517"/>
      <w:r>
        <w:rPr>
          <w:rFonts w:ascii="Arial" w:hAnsi="Arial" w:cs="Arial"/>
          <w:sz w:val="20"/>
          <w:szCs w:val="20"/>
        </w:rPr>
        <w:t>, передаваемым с помощью веревки, относятся следующие:</w:t>
      </w:r>
    </w:p>
    <w:p w:rsidR="004F3C03" w:rsidRDefault="004F3C03" w:rsidP="004F3C03">
      <w:pPr>
        <w:pStyle w:val="a3"/>
        <w:jc w:val="center"/>
      </w:pPr>
      <w:r>
        <w:rPr>
          <w:rFonts w:ascii="MS Sans Serif" w:hAnsi="MS Sans Serif"/>
          <w:b/>
          <w:bCs/>
          <w:sz w:val="20"/>
          <w:szCs w:val="20"/>
          <w:u w:val="single"/>
        </w:rPr>
        <w:t>От наблюдателя</w:t>
      </w:r>
      <w:r>
        <w:rPr>
          <w:rFonts w:ascii="MS Sans Serif" w:hAnsi="MS Sans Serif"/>
          <w:b/>
          <w:bCs/>
          <w:sz w:val="20"/>
          <w:szCs w:val="20"/>
        </w:rPr>
        <w:t>:</w:t>
      </w:r>
    </w:p>
    <w:p w:rsidR="004F3C03" w:rsidRDefault="004F3C03" w:rsidP="004F3C03">
      <w:pPr>
        <w:pStyle w:val="a3"/>
        <w:rPr>
          <w:b/>
          <w:bCs/>
          <w:sz w:val="20"/>
          <w:szCs w:val="20"/>
        </w:rPr>
      </w:pPr>
      <w:r>
        <w:rPr>
          <w:rStyle w:val="a4"/>
          <w:rFonts w:ascii="MS Sans Serif" w:hAnsi="MS Sans Serif"/>
          <w:sz w:val="15"/>
          <w:szCs w:val="15"/>
        </w:rPr>
        <w:t>дернуть один раз</w:t>
      </w:r>
      <w:r>
        <w:rPr>
          <w:rFonts w:ascii="MS Sans Serif" w:hAnsi="MS Sans Serif"/>
          <w:sz w:val="20"/>
          <w:szCs w:val="20"/>
        </w:rPr>
        <w:t xml:space="preserve"> - "Как себя чувствуешь?"</w:t>
      </w:r>
      <w:r>
        <w:rPr>
          <w:rFonts w:ascii="MS Sans Serif" w:hAnsi="MS Sans Serif"/>
          <w:sz w:val="20"/>
          <w:szCs w:val="20"/>
        </w:rPr>
        <w:br/>
      </w:r>
      <w:r>
        <w:rPr>
          <w:rStyle w:val="a4"/>
          <w:rFonts w:ascii="MS Sans Serif" w:hAnsi="MS Sans Serif"/>
          <w:sz w:val="15"/>
          <w:szCs w:val="15"/>
        </w:rPr>
        <w:t>дернуть три раза</w:t>
      </w:r>
      <w:r>
        <w:rPr>
          <w:rFonts w:ascii="MS Sans Serif" w:hAnsi="MS Sans Serif"/>
          <w:sz w:val="20"/>
          <w:szCs w:val="20"/>
        </w:rPr>
        <w:t xml:space="preserve"> - "Выходи!"</w:t>
      </w:r>
    </w:p>
    <w:p w:rsidR="004F3C03" w:rsidRDefault="004F3C03" w:rsidP="004F3C03">
      <w:pPr>
        <w:pStyle w:val="a3"/>
        <w:jc w:val="center"/>
        <w:rPr>
          <w:sz w:val="20"/>
          <w:szCs w:val="20"/>
        </w:rPr>
      </w:pPr>
      <w:r>
        <w:rPr>
          <w:rFonts w:ascii="MS Sans Serif" w:hAnsi="MS Sans Serif"/>
          <w:b/>
          <w:bCs/>
          <w:sz w:val="20"/>
          <w:szCs w:val="20"/>
          <w:u w:val="single"/>
        </w:rPr>
        <w:t>От работающего</w:t>
      </w:r>
      <w:r>
        <w:rPr>
          <w:rFonts w:ascii="MS Sans Serif" w:hAnsi="MS Sans Serif"/>
          <w:b/>
          <w:bCs/>
          <w:sz w:val="20"/>
          <w:szCs w:val="20"/>
        </w:rPr>
        <w:t>:</w:t>
      </w:r>
    </w:p>
    <w:p w:rsidR="004F3C03" w:rsidRDefault="004F3C03" w:rsidP="004F3C03">
      <w:pPr>
        <w:pStyle w:val="a3"/>
      </w:pPr>
      <w:r>
        <w:rPr>
          <w:rStyle w:val="a4"/>
          <w:rFonts w:ascii="MS Sans Serif" w:hAnsi="MS Sans Serif"/>
          <w:sz w:val="15"/>
          <w:szCs w:val="15"/>
        </w:rPr>
        <w:t>дернуть один раз</w:t>
      </w:r>
      <w:r>
        <w:rPr>
          <w:rFonts w:ascii="MS Sans Serif" w:hAnsi="MS Sans Serif"/>
          <w:sz w:val="20"/>
          <w:szCs w:val="20"/>
        </w:rPr>
        <w:t xml:space="preserve"> - "Чувствую себя хорошо!"</w:t>
      </w:r>
      <w:r>
        <w:rPr>
          <w:rFonts w:ascii="MS Sans Serif" w:hAnsi="MS Sans Serif"/>
          <w:sz w:val="20"/>
          <w:szCs w:val="20"/>
        </w:rPr>
        <w:br/>
      </w:r>
      <w:r>
        <w:rPr>
          <w:rStyle w:val="a4"/>
          <w:rFonts w:ascii="MS Sans Serif" w:hAnsi="MS Sans Serif"/>
          <w:sz w:val="15"/>
          <w:szCs w:val="15"/>
        </w:rPr>
        <w:t>дернуть два раза</w:t>
      </w:r>
      <w:r>
        <w:rPr>
          <w:rFonts w:ascii="MS Sans Serif" w:hAnsi="MS Sans Serif"/>
          <w:sz w:val="20"/>
          <w:szCs w:val="20"/>
        </w:rPr>
        <w:t xml:space="preserve"> - "Мало воздуха!"</w:t>
      </w:r>
      <w:r>
        <w:rPr>
          <w:rFonts w:ascii="MS Sans Serif" w:hAnsi="MS Sans Serif"/>
          <w:sz w:val="20"/>
          <w:szCs w:val="20"/>
        </w:rPr>
        <w:br/>
      </w:r>
      <w:r>
        <w:rPr>
          <w:rStyle w:val="a4"/>
          <w:rFonts w:ascii="MS Sans Serif" w:hAnsi="MS Sans Serif"/>
          <w:sz w:val="15"/>
          <w:szCs w:val="15"/>
        </w:rPr>
        <w:t>дернуть три раза</w:t>
      </w:r>
      <w:r>
        <w:rPr>
          <w:rFonts w:ascii="MS Sans Serif" w:hAnsi="MS Sans Serif"/>
          <w:sz w:val="20"/>
          <w:szCs w:val="20"/>
        </w:rPr>
        <w:t xml:space="preserve"> - "Выхожу, выбирай рукав!"</w:t>
      </w:r>
      <w:r>
        <w:rPr>
          <w:rFonts w:ascii="MS Sans Serif" w:hAnsi="MS Sans Serif"/>
          <w:sz w:val="20"/>
          <w:szCs w:val="20"/>
        </w:rPr>
        <w:br/>
      </w:r>
      <w:r>
        <w:rPr>
          <w:rStyle w:val="a4"/>
          <w:rFonts w:ascii="MS Sans Serif" w:hAnsi="MS Sans Serif"/>
          <w:sz w:val="15"/>
          <w:szCs w:val="15"/>
        </w:rPr>
        <w:t>дернуть четыре раза и более</w:t>
      </w:r>
      <w:r>
        <w:rPr>
          <w:rFonts w:ascii="MS Sans Serif" w:hAnsi="MS Sans Serif"/>
          <w:sz w:val="20"/>
          <w:szCs w:val="20"/>
        </w:rPr>
        <w:t xml:space="preserve"> - "Самостоятельно выйти не могу!"</w:t>
      </w:r>
    </w:p>
    <w:p w:rsidR="004F3C03" w:rsidRDefault="004F3C03" w:rsidP="004F3C03">
      <w:pPr>
        <w:pStyle w:val="a3"/>
      </w:pPr>
      <w:r>
        <w:rPr>
          <w:rFonts w:ascii="MS Sans Serif" w:hAnsi="MS Sans Serif"/>
          <w:sz w:val="20"/>
          <w:szCs w:val="20"/>
        </w:rPr>
        <w:t xml:space="preserve">        </w:t>
      </w:r>
      <w:r>
        <w:rPr>
          <w:rFonts w:ascii="Arial" w:hAnsi="Arial" w:cs="Arial"/>
          <w:sz w:val="20"/>
          <w:szCs w:val="20"/>
        </w:rPr>
        <w:t>Входить (спускаться) в неосвещенные помещения нельзя. Для освещения нужно применять аккумуляторные электрические фонари во взрыво-безопасном исполнении.</w:t>
      </w:r>
    </w:p>
    <w:p w:rsidR="004F3C03" w:rsidRDefault="004F3C03" w:rsidP="004F3C03">
      <w:pPr>
        <w:pStyle w:val="a3"/>
        <w:jc w:val="center"/>
      </w:pPr>
      <w:r>
        <w:rPr>
          <w:rStyle w:val="a4"/>
          <w:rFonts w:ascii="MS Sans Serif" w:hAnsi="MS Sans Serif"/>
          <w:sz w:val="20"/>
          <w:szCs w:val="20"/>
        </w:rPr>
        <w:t>Действия при затоплении судна</w:t>
      </w:r>
    </w:p>
    <w:p w:rsidR="004F3C03" w:rsidRDefault="004F3C03" w:rsidP="004F3C03">
      <w:pPr>
        <w:pStyle w:val="a3"/>
      </w:pPr>
      <w:bookmarkStart w:id="518" w:name="проникновение"/>
      <w:r>
        <w:rPr>
          <w:rFonts w:ascii="Arial" w:hAnsi="Arial" w:cs="Arial"/>
          <w:sz w:val="20"/>
          <w:szCs w:val="20"/>
        </w:rPr>
        <w:t>При затоплении</w:t>
      </w:r>
      <w:bookmarkEnd w:id="518"/>
      <w:r>
        <w:rPr>
          <w:rFonts w:ascii="Arial" w:hAnsi="Arial" w:cs="Arial"/>
          <w:sz w:val="20"/>
          <w:szCs w:val="20"/>
        </w:rPr>
        <w:t xml:space="preserve"> судна ПСР и деблокирование пострадавших проводят спасатели-аквалангисты и спасатели-водолазы. </w:t>
      </w:r>
      <w:r>
        <w:rPr>
          <w:rStyle w:val="a4"/>
          <w:rFonts w:ascii="Arial" w:hAnsi="Arial" w:cs="Arial"/>
          <w:sz w:val="20"/>
          <w:szCs w:val="20"/>
        </w:rPr>
        <w:t>Для проникновения в затонувшее судно</w:t>
      </w:r>
      <w:r>
        <w:rPr>
          <w:rFonts w:ascii="Arial" w:hAnsi="Arial" w:cs="Arial"/>
          <w:sz w:val="20"/>
          <w:szCs w:val="20"/>
        </w:rPr>
        <w:t xml:space="preserve"> используются люки, входные двери, проемы. При этом необходимо исключить улетучивание воздуха из помещений. Если входные двери и люки заклинило, то их вскрывают. В ряде случаев спасатели разрезают корпус судна и как можно ближе ко дну делают проем гидравлическими ножницами или газорезкой.</w:t>
      </w:r>
    </w:p>
    <w:p w:rsidR="004F3C03" w:rsidRDefault="004F3C03" w:rsidP="004F3C03">
      <w:pPr>
        <w:pStyle w:val="a3"/>
      </w:pPr>
      <w:r>
        <w:rPr>
          <w:rFonts w:ascii="Arial" w:hAnsi="Arial" w:cs="Arial"/>
          <w:sz w:val="20"/>
          <w:szCs w:val="20"/>
        </w:rPr>
        <w:t xml:space="preserve">   </w:t>
      </w:r>
      <w:bookmarkStart w:id="519" w:name="связь_с_блокированными"/>
      <w:r>
        <w:rPr>
          <w:rFonts w:ascii="Arial" w:hAnsi="Arial" w:cs="Arial"/>
          <w:sz w:val="20"/>
          <w:szCs w:val="20"/>
        </w:rPr>
        <w:t xml:space="preserve">При опрокидывании судна </w:t>
      </w:r>
      <w:bookmarkEnd w:id="519"/>
      <w:r>
        <w:rPr>
          <w:rFonts w:ascii="Arial" w:hAnsi="Arial" w:cs="Arial"/>
          <w:sz w:val="20"/>
          <w:szCs w:val="20"/>
        </w:rPr>
        <w:t xml:space="preserve">люди могут оказаться блокированными во внутренних помещениях. В этом случае </w:t>
      </w:r>
      <w:r>
        <w:rPr>
          <w:rStyle w:val="a4"/>
          <w:rFonts w:ascii="Arial" w:hAnsi="Arial" w:cs="Arial"/>
          <w:sz w:val="20"/>
          <w:szCs w:val="20"/>
        </w:rPr>
        <w:t>спасатели устанавливают с ними связь</w:t>
      </w:r>
      <w:r>
        <w:rPr>
          <w:rFonts w:ascii="Arial" w:hAnsi="Arial" w:cs="Arial"/>
          <w:sz w:val="20"/>
          <w:szCs w:val="20"/>
        </w:rPr>
        <w:t>, простукивая корпус судна, затем, как можно быстрее, проделывают в нем проемы с помощью гидроножниц, электропил, электрошлифовальных машин.</w:t>
      </w:r>
    </w:p>
    <w:p w:rsidR="004F3C03" w:rsidRDefault="004F3C03" w:rsidP="004F3C03">
      <w:pPr>
        <w:pStyle w:val="a3"/>
      </w:pPr>
      <w:r>
        <w:t xml:space="preserve">   </w:t>
      </w:r>
      <w:bookmarkStart w:id="520" w:name="Чтобы_сохранить_запас_воздуха"/>
      <w:r>
        <w:rPr>
          <w:rStyle w:val="a4"/>
          <w:rFonts w:ascii="Arial" w:hAnsi="Arial" w:cs="Arial"/>
          <w:sz w:val="20"/>
          <w:szCs w:val="20"/>
        </w:rPr>
        <w:t>Чтобы сохранить запас воздуха</w:t>
      </w:r>
      <w:bookmarkEnd w:id="520"/>
      <w:r>
        <w:rPr>
          <w:rFonts w:ascii="Arial" w:hAnsi="Arial" w:cs="Arial"/>
          <w:sz w:val="20"/>
          <w:szCs w:val="20"/>
        </w:rPr>
        <w:t>, удерживающий судно на плаву, спасатели устанавливают на проем воздушный колокол.</w:t>
      </w:r>
    </w:p>
    <w:p w:rsidR="004F3C03" w:rsidRDefault="004F3C03" w:rsidP="004F3C03">
      <w:pPr>
        <w:pStyle w:val="a3"/>
      </w:pPr>
      <w:r>
        <w:t xml:space="preserve">   </w:t>
      </w:r>
      <w:bookmarkStart w:id="521" w:name="при_посадке_на_мель"/>
      <w:r>
        <w:rPr>
          <w:rStyle w:val="a4"/>
          <w:rFonts w:ascii="Arial" w:hAnsi="Arial" w:cs="Arial"/>
          <w:sz w:val="20"/>
          <w:szCs w:val="20"/>
        </w:rPr>
        <w:t>При посадке</w:t>
      </w:r>
      <w:bookmarkEnd w:id="521"/>
      <w:r>
        <w:rPr>
          <w:rStyle w:val="a4"/>
          <w:rFonts w:ascii="Arial" w:hAnsi="Arial" w:cs="Arial"/>
          <w:sz w:val="20"/>
          <w:szCs w:val="20"/>
        </w:rPr>
        <w:t xml:space="preserve"> судна на мель выполняются следующие работы</w:t>
      </w:r>
      <w:r>
        <w:rPr>
          <w:rFonts w:ascii="Arial" w:hAnsi="Arial" w:cs="Arial"/>
          <w:sz w:val="20"/>
          <w:szCs w:val="20"/>
        </w:rPr>
        <w:t>:</w:t>
      </w:r>
      <w:r>
        <w:rPr>
          <w:rFonts w:ascii="Arial" w:hAnsi="Arial" w:cs="Arial"/>
          <w:sz w:val="20"/>
          <w:szCs w:val="20"/>
        </w:rPr>
        <w:br/>
        <w:t>- оказание помощи пострадавшим;</w:t>
      </w:r>
      <w:r>
        <w:rPr>
          <w:rFonts w:ascii="Arial" w:hAnsi="Arial" w:cs="Arial"/>
          <w:sz w:val="20"/>
          <w:szCs w:val="20"/>
        </w:rPr>
        <w:br/>
        <w:t>- проведение подводной разведки судна для определения герметичности корпуса;</w:t>
      </w:r>
      <w:r>
        <w:rPr>
          <w:rFonts w:ascii="Arial" w:hAnsi="Arial" w:cs="Arial"/>
          <w:sz w:val="20"/>
          <w:szCs w:val="20"/>
        </w:rPr>
        <w:br/>
        <w:t>- определение маршрута снятия судна с мели;</w:t>
      </w:r>
      <w:r>
        <w:rPr>
          <w:rFonts w:ascii="Arial" w:hAnsi="Arial" w:cs="Arial"/>
          <w:sz w:val="20"/>
          <w:szCs w:val="20"/>
        </w:rPr>
        <w:br/>
        <w:t>- участие в разгрузке судна;</w:t>
      </w:r>
      <w:r>
        <w:rPr>
          <w:rFonts w:ascii="Arial" w:hAnsi="Arial" w:cs="Arial"/>
          <w:sz w:val="20"/>
          <w:szCs w:val="20"/>
        </w:rPr>
        <w:br/>
        <w:t>- строповка, обвязка судна для проведения буксировки.</w:t>
      </w:r>
    </w:p>
    <w:p w:rsidR="004F3C03" w:rsidRDefault="004F3C03" w:rsidP="004F3C03">
      <w:pPr>
        <w:pStyle w:val="a3"/>
      </w:pPr>
      <w:r>
        <w:t xml:space="preserve">   </w:t>
      </w:r>
      <w:bookmarkStart w:id="522" w:name="заделка_пробоин"/>
      <w:r>
        <w:rPr>
          <w:rFonts w:ascii="Arial" w:hAnsi="Arial" w:cs="Arial"/>
          <w:sz w:val="20"/>
          <w:szCs w:val="20"/>
        </w:rPr>
        <w:t>В тех случаях</w:t>
      </w:r>
      <w:bookmarkEnd w:id="522"/>
      <w:r>
        <w:rPr>
          <w:rFonts w:ascii="Arial" w:hAnsi="Arial" w:cs="Arial"/>
          <w:sz w:val="20"/>
          <w:szCs w:val="20"/>
        </w:rPr>
        <w:t xml:space="preserve">, когда судно получило пробоину при посадке на мель, спасатели определяют степень имеющихся повреждений, осуществляют </w:t>
      </w:r>
      <w:r>
        <w:rPr>
          <w:rStyle w:val="a4"/>
          <w:rFonts w:ascii="Arial" w:hAnsi="Arial" w:cs="Arial"/>
          <w:sz w:val="20"/>
          <w:szCs w:val="20"/>
        </w:rPr>
        <w:t>заделку пробоины</w:t>
      </w:r>
      <w:r>
        <w:rPr>
          <w:rFonts w:ascii="Arial" w:hAnsi="Arial" w:cs="Arial"/>
          <w:sz w:val="20"/>
          <w:szCs w:val="20"/>
        </w:rPr>
        <w:t>, откачивают воду из корпуса. Пробоины заделываются мягким пластырем с наружной стороны корпуса. Для этого пластырь плотно прикладывают к пробоине так, чтобы отрезать доступ воды внутрь судна. При выкачивании воды из корпуса создаваемая сила присоса плотно закупоривает пластырем пробоину.</w:t>
      </w:r>
    </w:p>
    <w:p w:rsidR="004F3C03" w:rsidRDefault="004F3C03" w:rsidP="004F3C03">
      <w:pPr>
        <w:pStyle w:val="a3"/>
      </w:pPr>
      <w:r>
        <w:t xml:space="preserve">   </w:t>
      </w:r>
      <w:bookmarkStart w:id="523" w:name="откачка_воды"/>
      <w:r>
        <w:rPr>
          <w:rStyle w:val="a4"/>
          <w:rFonts w:ascii="Arial" w:hAnsi="Arial" w:cs="Arial"/>
          <w:sz w:val="20"/>
          <w:szCs w:val="20"/>
        </w:rPr>
        <w:t>Для откачки воды</w:t>
      </w:r>
      <w:bookmarkEnd w:id="523"/>
      <w:r>
        <w:rPr>
          <w:rStyle w:val="a4"/>
          <w:rFonts w:ascii="Arial" w:hAnsi="Arial" w:cs="Arial"/>
          <w:sz w:val="20"/>
          <w:szCs w:val="20"/>
        </w:rPr>
        <w:t xml:space="preserve"> </w:t>
      </w:r>
      <w:r>
        <w:rPr>
          <w:rFonts w:ascii="Arial" w:hAnsi="Arial" w:cs="Arial"/>
          <w:sz w:val="20"/>
          <w:szCs w:val="20"/>
        </w:rPr>
        <w:t>на борт судна, терпящего бедствие, спасатели поднимают погружные насосы, которые перемещаются и устанавливаются в удобном для эксплуатации месте. Насосы соединяются силовым электрокабелем с электроустановкой спасательного судна. В штормовую погоду электрокабель прокладывается по поверхности воды с помощью поплавков или буев.</w:t>
      </w:r>
    </w:p>
    <w:p w:rsidR="004F3C03" w:rsidRDefault="004F3C03" w:rsidP="004F3C03">
      <w:pPr>
        <w:pStyle w:val="a3"/>
        <w:jc w:val="center"/>
      </w:pPr>
      <w:r>
        <w:rPr>
          <w:rStyle w:val="a4"/>
          <w:rFonts w:ascii="MS Sans Serif" w:hAnsi="MS Sans Serif"/>
          <w:sz w:val="20"/>
          <w:szCs w:val="20"/>
        </w:rPr>
        <w:t>Пожар на судне</w:t>
      </w:r>
    </w:p>
    <w:p w:rsidR="004F3C03" w:rsidRDefault="004F3C03" w:rsidP="004F3C03">
      <w:pPr>
        <w:pStyle w:val="a3"/>
      </w:pPr>
      <w:bookmarkStart w:id="524" w:name="типовые_причины"/>
      <w:r>
        <w:rPr>
          <w:rFonts w:ascii="Arial" w:hAnsi="Arial" w:cs="Arial"/>
          <w:sz w:val="20"/>
          <w:szCs w:val="20"/>
        </w:rPr>
        <w:t>Одной</w:t>
      </w:r>
      <w:bookmarkEnd w:id="524"/>
      <w:r>
        <w:rPr>
          <w:rFonts w:ascii="Arial" w:hAnsi="Arial" w:cs="Arial"/>
          <w:sz w:val="20"/>
          <w:szCs w:val="20"/>
        </w:rPr>
        <w:t xml:space="preserve"> из самых распространенных ЧС на водном транспорте является пожар, </w:t>
      </w:r>
      <w:r>
        <w:rPr>
          <w:rStyle w:val="a4"/>
          <w:rFonts w:ascii="Arial" w:hAnsi="Arial" w:cs="Arial"/>
          <w:sz w:val="20"/>
          <w:szCs w:val="20"/>
        </w:rPr>
        <w:t>причинами</w:t>
      </w:r>
      <w:r>
        <w:rPr>
          <w:rFonts w:ascii="Arial" w:hAnsi="Arial" w:cs="Arial"/>
          <w:sz w:val="20"/>
          <w:szCs w:val="20"/>
        </w:rPr>
        <w:t xml:space="preserve"> которого могут стать:</w:t>
      </w:r>
      <w:r>
        <w:rPr>
          <w:rFonts w:ascii="Arial" w:hAnsi="Arial" w:cs="Arial"/>
          <w:sz w:val="20"/>
          <w:szCs w:val="20"/>
        </w:rPr>
        <w:br/>
        <w:t>- наличие на всех видах судов большого количества легковоспламеняющихся и самовозгорающихся веществ (горюче-смазочные, лакокрасочные материалы, запасы сыпучих пищевых продуктов и др.);</w:t>
      </w:r>
      <w:r>
        <w:rPr>
          <w:rFonts w:ascii="Arial" w:hAnsi="Arial" w:cs="Arial"/>
          <w:sz w:val="20"/>
          <w:szCs w:val="20"/>
        </w:rPr>
        <w:br/>
        <w:t>- неисправности и нарушения правил эксплуатации электрооборудования;</w:t>
      </w:r>
      <w:r>
        <w:rPr>
          <w:rFonts w:ascii="Arial" w:hAnsi="Arial" w:cs="Arial"/>
          <w:sz w:val="20"/>
          <w:szCs w:val="20"/>
        </w:rPr>
        <w:br/>
        <w:t>- притупление бдительности (в связи с длительностью пребывания на судне) членов экипажа и пассажиров, нарушение ими элементарных правил пожарной безопасности, например, курение в неотведенных для этого местах, беспорядок в машинном отделении и др.</w:t>
      </w:r>
    </w:p>
    <w:p w:rsidR="004F3C03" w:rsidRDefault="004F3C03" w:rsidP="004F3C03">
      <w:pPr>
        <w:pStyle w:val="a3"/>
      </w:pPr>
      <w:r>
        <w:rPr>
          <w:rFonts w:ascii="Arial" w:hAnsi="Arial" w:cs="Arial"/>
          <w:sz w:val="20"/>
          <w:szCs w:val="20"/>
        </w:rPr>
        <w:t xml:space="preserve">   </w:t>
      </w:r>
      <w:bookmarkStart w:id="525" w:name="сигнал_тревоги"/>
      <w:r>
        <w:rPr>
          <w:rFonts w:ascii="Arial" w:hAnsi="Arial" w:cs="Arial"/>
          <w:sz w:val="20"/>
          <w:szCs w:val="20"/>
        </w:rPr>
        <w:t>Предупреждение</w:t>
      </w:r>
      <w:bookmarkEnd w:id="525"/>
      <w:r>
        <w:rPr>
          <w:rFonts w:ascii="Arial" w:hAnsi="Arial" w:cs="Arial"/>
          <w:sz w:val="20"/>
          <w:szCs w:val="20"/>
        </w:rPr>
        <w:t>, локализация и тушение пожаров аналогичны для судов всех типов. Проведение операций по борьбе с пожаром требует четкой согласованности действий на всех этапах.</w:t>
      </w:r>
      <w:r>
        <w:rPr>
          <w:rFonts w:ascii="Arial" w:hAnsi="Arial" w:cs="Arial"/>
          <w:sz w:val="20"/>
          <w:szCs w:val="20"/>
        </w:rPr>
        <w:br/>
        <w:t xml:space="preserve">   Начальный этап действий - подача сигнала тревоги и сообщение о месте возникновения пожара. </w:t>
      </w:r>
      <w:r>
        <w:rPr>
          <w:rStyle w:val="a4"/>
          <w:rFonts w:ascii="Arial" w:hAnsi="Arial" w:cs="Arial"/>
          <w:sz w:val="20"/>
          <w:szCs w:val="20"/>
        </w:rPr>
        <w:t>Сигнал тревоги</w:t>
      </w:r>
      <w:r>
        <w:rPr>
          <w:rFonts w:ascii="Arial" w:hAnsi="Arial" w:cs="Arial"/>
          <w:sz w:val="20"/>
          <w:szCs w:val="20"/>
        </w:rPr>
        <w:t xml:space="preserve"> подается обычно одним из членов экипажа. Сообщение о месте возникновения пожара позволяет определить:</w:t>
      </w:r>
      <w:r>
        <w:rPr>
          <w:rFonts w:ascii="Arial" w:hAnsi="Arial" w:cs="Arial"/>
          <w:sz w:val="20"/>
          <w:szCs w:val="20"/>
        </w:rPr>
        <w:br/>
        <w:t>- конкретное место работы пожарных;</w:t>
      </w:r>
      <w:r>
        <w:rPr>
          <w:rFonts w:ascii="Arial" w:hAnsi="Arial" w:cs="Arial"/>
          <w:sz w:val="20"/>
          <w:szCs w:val="20"/>
        </w:rPr>
        <w:br/>
        <w:t>- тип пожара, его интенсивность, возможность распространения последовательность действий;</w:t>
      </w:r>
      <w:r>
        <w:rPr>
          <w:rFonts w:ascii="Arial" w:hAnsi="Arial" w:cs="Arial"/>
          <w:sz w:val="20"/>
          <w:szCs w:val="20"/>
        </w:rPr>
        <w:br/>
        <w:t>- системы вентиляции, которые следует отключить;</w:t>
      </w:r>
      <w:r>
        <w:rPr>
          <w:rFonts w:ascii="Arial" w:hAnsi="Arial" w:cs="Arial"/>
          <w:sz w:val="20"/>
          <w:szCs w:val="20"/>
        </w:rPr>
        <w:br/>
        <w:t>- двери и люки, которые следует закрыть, чтобы локализировать пожар.</w:t>
      </w:r>
    </w:p>
    <w:p w:rsidR="004F3C03" w:rsidRDefault="004F3C03" w:rsidP="004F3C03">
      <w:pPr>
        <w:pStyle w:val="a3"/>
      </w:pPr>
      <w:r>
        <w:t xml:space="preserve">   </w:t>
      </w:r>
      <w:bookmarkStart w:id="526" w:name="порядок_проведения"/>
      <w:r>
        <w:rPr>
          <w:rFonts w:ascii="Arial" w:hAnsi="Arial" w:cs="Arial"/>
          <w:sz w:val="20"/>
          <w:szCs w:val="20"/>
        </w:rPr>
        <w:t>Эффективность</w:t>
      </w:r>
      <w:bookmarkEnd w:id="526"/>
      <w:r>
        <w:rPr>
          <w:rFonts w:ascii="Arial" w:hAnsi="Arial" w:cs="Arial"/>
          <w:sz w:val="20"/>
          <w:szCs w:val="20"/>
        </w:rPr>
        <w:t xml:space="preserve"> борьбы с пожаром зависит от местонахождения его очага и особенностей конструкции судна. Огнетушащее вещество выбирается в зависимости от свойств горящих материалов, а выбор способа атаки - от местонахождения пожара. </w:t>
      </w:r>
      <w:r>
        <w:rPr>
          <w:rStyle w:val="a4"/>
          <w:rFonts w:ascii="Arial" w:hAnsi="Arial" w:cs="Arial"/>
          <w:sz w:val="20"/>
          <w:szCs w:val="20"/>
        </w:rPr>
        <w:t>Конкретные условия пожара определяют порядок проведения операции по борьбе с ним</w:t>
      </w:r>
      <w:r>
        <w:rPr>
          <w:rFonts w:ascii="Arial" w:hAnsi="Arial" w:cs="Arial"/>
          <w:sz w:val="20"/>
          <w:szCs w:val="20"/>
        </w:rPr>
        <w:t>.</w:t>
      </w:r>
      <w:r>
        <w:rPr>
          <w:rFonts w:ascii="Arial" w:hAnsi="Arial" w:cs="Arial"/>
          <w:sz w:val="20"/>
          <w:szCs w:val="20"/>
        </w:rPr>
        <w:br/>
        <w:t>   Руководитель операции, находясь на месте пожара, проводит оценку пожарной ситуации. По возможности быстро определяются тип пожара (какие материалы горят), огнетушащее вещество, требуемый способ атаки, способ предотвращения распространения огня. количество людей, привлекаемых к тушению пожара, и другие задачи. При оценке условий пожара должна быть налажена связь и определено место сосредоточения спасателей и техники. Связь устанавливается по телефону, посыльными и двухсторонней радиосвязью.</w:t>
      </w:r>
    </w:p>
    <w:p w:rsidR="004F3C03" w:rsidRDefault="004F3C03" w:rsidP="004F3C03">
      <w:pPr>
        <w:pStyle w:val="a3"/>
      </w:pPr>
      <w:r>
        <w:t xml:space="preserve">   </w:t>
      </w:r>
      <w:r>
        <w:rPr>
          <w:rFonts w:ascii="Arial" w:hAnsi="Arial" w:cs="Arial"/>
          <w:sz w:val="20"/>
          <w:szCs w:val="20"/>
        </w:rPr>
        <w:t>Место сосредоточения спасателей и техники должно выбираться в незадымленной зоне, но как можно ближе к месту пожара. Идеальным является место на открытой палубе с наветренной стороны. Если пожар возник в нижней части судна, то спасатели и техника сосредотачиваются ниже палубы, желательно поблизости от судового телефона. Если телефон отсутствует, то разворачивается временный пункт связи. Спасатели и техника не должны располагаться там, где существует опасность пожара. Все средства борьбы с ним (запасные рукава, стволы, топоры, запасные баллоны для дыхательных аппаратов, переносные фонари и др.) должны быть доставлены к месту нахождения спасателей и техники. Туда же доставляется всё необходимое для оказания первой помощи пострадавшим.</w:t>
      </w:r>
    </w:p>
    <w:p w:rsidR="004F3C03" w:rsidRDefault="004F3C03" w:rsidP="004F3C03">
      <w:pPr>
        <w:pStyle w:val="a3"/>
      </w:pPr>
      <w:r>
        <w:t xml:space="preserve">   </w:t>
      </w:r>
      <w:bookmarkStart w:id="527" w:name="Немедленная_атака"/>
      <w:r>
        <w:rPr>
          <w:rStyle w:val="a4"/>
          <w:rFonts w:ascii="Arial" w:hAnsi="Arial" w:cs="Arial"/>
          <w:sz w:val="20"/>
          <w:szCs w:val="20"/>
        </w:rPr>
        <w:t>Немедленная атака</w:t>
      </w:r>
      <w:r>
        <w:rPr>
          <w:rFonts w:ascii="Arial" w:hAnsi="Arial" w:cs="Arial"/>
          <w:sz w:val="20"/>
          <w:szCs w:val="20"/>
        </w:rPr>
        <w:t xml:space="preserve"> </w:t>
      </w:r>
      <w:bookmarkEnd w:id="527"/>
      <w:r>
        <w:rPr>
          <w:rFonts w:ascii="Arial" w:hAnsi="Arial" w:cs="Arial"/>
          <w:sz w:val="20"/>
          <w:szCs w:val="20"/>
        </w:rPr>
        <w:t>предпринимается для предотвращения или ограничения распространения огня на прилегающие к пожару районы. В зависимости от пожарной ситуации существуют два способа атаки - прямой и непрямой, которые при правильном их применении в равной степени эффективны,</w:t>
      </w:r>
      <w:r>
        <w:rPr>
          <w:rFonts w:ascii="Arial" w:hAnsi="Arial" w:cs="Arial"/>
          <w:b/>
          <w:bCs/>
          <w:sz w:val="20"/>
          <w:szCs w:val="20"/>
        </w:rPr>
        <w:t xml:space="preserve"> </w:t>
      </w:r>
      <w:r>
        <w:rPr>
          <w:rFonts w:ascii="Arial" w:hAnsi="Arial" w:cs="Arial"/>
          <w:sz w:val="20"/>
          <w:szCs w:val="20"/>
        </w:rPr>
        <w:t>но</w:t>
      </w:r>
      <w:r>
        <w:rPr>
          <w:rFonts w:ascii="Arial" w:hAnsi="Arial" w:cs="Arial"/>
          <w:b/>
          <w:bCs/>
          <w:sz w:val="20"/>
          <w:szCs w:val="20"/>
        </w:rPr>
        <w:t xml:space="preserve"> </w:t>
      </w:r>
      <w:r>
        <w:rPr>
          <w:rFonts w:ascii="Arial" w:hAnsi="Arial" w:cs="Arial"/>
          <w:sz w:val="20"/>
          <w:szCs w:val="20"/>
        </w:rPr>
        <w:t>значительно отличаются по мерам пожаротушения.</w:t>
      </w:r>
      <w:r>
        <w:rPr>
          <w:rFonts w:ascii="Arial" w:hAnsi="Arial" w:cs="Arial"/>
          <w:sz w:val="20"/>
          <w:szCs w:val="20"/>
        </w:rPr>
        <w:br/>
        <w:t>   При</w:t>
      </w:r>
      <w:r>
        <w:rPr>
          <w:rFonts w:ascii="Arial" w:hAnsi="Arial" w:cs="Arial"/>
          <w:b/>
          <w:bCs/>
          <w:sz w:val="20"/>
          <w:szCs w:val="20"/>
        </w:rPr>
        <w:t xml:space="preserve"> прямой атаке</w:t>
      </w:r>
      <w:r>
        <w:rPr>
          <w:rFonts w:ascii="Arial" w:hAnsi="Arial" w:cs="Arial"/>
          <w:sz w:val="20"/>
          <w:szCs w:val="20"/>
        </w:rPr>
        <w:t xml:space="preserve"> огнетушащее вещество направляется непосредственно в очаг пожара. Приблизиться к зоне пожара нетрудно, если пожар еще небольшой. Однако по мере его усиления тепло, газы и дым затрудняют локализацию огня и подход к очагу. Если пожар уже набрал силу, то прямую атаку сочетают с вентиляцией, то есть отводом продуктов сгорания, оказавшихся внутри судна, в атмосферу. Большая часть смертельных случаев в результате пожара является следствием не воздействия пламени, а отравления газами, образующимися при сгорании, или недостатка кислорода. С целью отвода газа наружу открывают двери, иллюминаторы, люки. Используются также переносные вентиляторы, работающие в комплексе с судовой системой приточной вентиляции. Вентиляция используется только при прямой атаке.</w:t>
      </w:r>
      <w:r>
        <w:rPr>
          <w:rFonts w:ascii="Arial" w:hAnsi="Arial" w:cs="Arial"/>
          <w:sz w:val="20"/>
          <w:szCs w:val="20"/>
        </w:rPr>
        <w:br/>
        <w:t xml:space="preserve">   </w:t>
      </w:r>
      <w:r>
        <w:rPr>
          <w:rFonts w:ascii="Arial" w:hAnsi="Arial" w:cs="Arial"/>
          <w:b/>
          <w:bCs/>
          <w:sz w:val="20"/>
          <w:szCs w:val="20"/>
        </w:rPr>
        <w:t>Непрямая атака</w:t>
      </w:r>
      <w:r>
        <w:rPr>
          <w:rFonts w:ascii="Arial" w:hAnsi="Arial" w:cs="Arial"/>
          <w:sz w:val="20"/>
          <w:szCs w:val="20"/>
        </w:rPr>
        <w:t xml:space="preserve"> применяется, когда спасатели не могут приблизиться к очагу пожара: как правило, это может происходить в нижней части судна. Успех непрямой атаки зависит от полной локализации пожара. Все возможные пути распространения огня должны быть отрезаны закрытыми дверями и люками, отключенной системой вентиляции. Атака в этом случае производится с определенного расстояния.</w:t>
      </w:r>
    </w:p>
    <w:p w:rsidR="004F3C03" w:rsidRDefault="004F3C03" w:rsidP="004F3C03">
      <w:pPr>
        <w:pStyle w:val="a3"/>
      </w:pPr>
      <w:r>
        <w:t xml:space="preserve">   </w:t>
      </w:r>
      <w:bookmarkStart w:id="528" w:name="средство_объемного_тушения"/>
      <w:r>
        <w:rPr>
          <w:rFonts w:ascii="Arial" w:hAnsi="Arial" w:cs="Arial"/>
          <w:sz w:val="20"/>
          <w:szCs w:val="20"/>
        </w:rPr>
        <w:t>При одном из способов</w:t>
      </w:r>
      <w:bookmarkEnd w:id="528"/>
      <w:r>
        <w:rPr>
          <w:rFonts w:ascii="Arial" w:hAnsi="Arial" w:cs="Arial"/>
          <w:sz w:val="20"/>
          <w:szCs w:val="20"/>
        </w:rPr>
        <w:t xml:space="preserve"> тушения в помещение, где возник пожар, пробивается небольшое отверстие, куда вставляется ствол и впрыскивается распыленная струя воды. Вода превращается в пар, который действует как </w:t>
      </w:r>
      <w:r>
        <w:rPr>
          <w:rStyle w:val="a4"/>
          <w:rFonts w:ascii="Arial" w:hAnsi="Arial" w:cs="Arial"/>
          <w:sz w:val="20"/>
          <w:szCs w:val="20"/>
        </w:rPr>
        <w:t>средство объемного тушения</w:t>
      </w:r>
      <w:r>
        <w:rPr>
          <w:rFonts w:ascii="Arial" w:hAnsi="Arial" w:cs="Arial"/>
          <w:sz w:val="20"/>
          <w:szCs w:val="20"/>
        </w:rPr>
        <w:t>. Для успешной атаки этим способом, во-первых, необходимо полностью локализовать огонь, чтобы с помощью пара уменьшить содержание кислорода в воздухе зоны пожара, во-вторых, такая атака возможна лишь при достаточно высокой температуре, позволяющей превратить воду в пар. Другой способ непрямой атаки связан с применением такого вещества объемного тушения, как углекислый газ.</w:t>
      </w:r>
    </w:p>
    <w:p w:rsidR="004F3C03" w:rsidRDefault="004F3C03" w:rsidP="004F3C03">
      <w:pPr>
        <w:pStyle w:val="a3"/>
      </w:pPr>
      <w:r>
        <w:t xml:space="preserve">   </w:t>
      </w:r>
      <w:bookmarkStart w:id="529" w:name="Спасение_людей"/>
      <w:r>
        <w:rPr>
          <w:rStyle w:val="a4"/>
          <w:rFonts w:ascii="Arial" w:hAnsi="Arial" w:cs="Arial"/>
          <w:sz w:val="20"/>
          <w:szCs w:val="20"/>
        </w:rPr>
        <w:t>Спасение людей</w:t>
      </w:r>
      <w:bookmarkEnd w:id="529"/>
      <w:r>
        <w:rPr>
          <w:rFonts w:ascii="Arial" w:hAnsi="Arial" w:cs="Arial"/>
          <w:sz w:val="20"/>
          <w:szCs w:val="20"/>
        </w:rPr>
        <w:t>, оставшихся в помещениях судна, должно осуществляться одновременно с тушением пожара. Если к спасательным работам приступить не сразу, то в результате прямой атаки с использованием распыленной струи воды пожар может переместиться в район, где находятся люди. При непрямой атаке возможно образование пара, который способен вызвать ожоги у людей.</w:t>
      </w:r>
    </w:p>
    <w:p w:rsidR="004F3C03" w:rsidRDefault="004F3C03" w:rsidP="004F3C03">
      <w:pPr>
        <w:pStyle w:val="a3"/>
        <w:rPr>
          <w:rFonts w:ascii="Arial" w:hAnsi="Arial" w:cs="Arial"/>
          <w:sz w:val="20"/>
          <w:szCs w:val="20"/>
        </w:rPr>
      </w:pPr>
      <w:r>
        <w:rPr>
          <w:rFonts w:ascii="Arial" w:hAnsi="Arial" w:cs="Arial"/>
          <w:sz w:val="20"/>
          <w:szCs w:val="20"/>
        </w:rPr>
        <w:t>   До того, как пострадавшему будет оказана первая помощь, его необходимо эвакуировать с места происшествия. Отравившегося угарным газом следует как можно быстрее вынести на свежий воздух. Человека, находящегося под обломками, высвобождают и выносят из опасного места, затем осматривают и, при необходимости, оказывают медицинскую помощь.</w:t>
      </w:r>
    </w:p>
    <w:p w:rsidR="004F3C03" w:rsidRDefault="004F3C03" w:rsidP="004F3C03">
      <w:pPr>
        <w:pStyle w:val="a3"/>
      </w:pPr>
      <w:r>
        <w:rPr>
          <w:rFonts w:ascii="Arial" w:hAnsi="Arial" w:cs="Arial"/>
          <w:sz w:val="20"/>
          <w:szCs w:val="20"/>
        </w:rPr>
        <w:t>   Специфической особенностью деятельности спасателей является выполнение ПСР под водой, включающих в себя оказание помощи пострадавшим, находящимся под водой, поиск и подъем утонувших, эвакуацию людей из отсеков затонувших судов, обследование дна и поиск затонувших предметов, обследование подводной части судна, обнаружение повреждений судна и их устранение, обследование подводных гидротехнических сооружений, расчистку фарватера, промывку тоннелей, участие в подъеме затонувших судов и различных предметов.</w:t>
      </w:r>
    </w:p>
    <w:p w:rsidR="004F3C03" w:rsidRDefault="004F3C03" w:rsidP="004F3C03">
      <w:pPr>
        <w:pStyle w:val="a3"/>
        <w:jc w:val="center"/>
      </w:pPr>
      <w:r>
        <w:rPr>
          <w:rStyle w:val="a4"/>
          <w:rFonts w:ascii="MS Sans Serif" w:hAnsi="MS Sans Serif"/>
          <w:sz w:val="15"/>
          <w:szCs w:val="15"/>
        </w:rPr>
        <w:t>ПСР на трубопроводном транспорте</w:t>
      </w:r>
      <w:r>
        <w:t xml:space="preserve"> </w:t>
      </w:r>
    </w:p>
    <w:p w:rsidR="004F3C03" w:rsidRDefault="004F3C03" w:rsidP="004F3C03">
      <w:pPr>
        <w:pStyle w:val="a3"/>
        <w:jc w:val="center"/>
      </w:pPr>
      <w:r>
        <w:rPr>
          <w:rStyle w:val="a4"/>
          <w:rFonts w:ascii="MS Sans Serif" w:hAnsi="MS Sans Serif"/>
          <w:sz w:val="20"/>
          <w:szCs w:val="20"/>
        </w:rPr>
        <w:t>Действия при возникновении ЧС</w:t>
      </w:r>
    </w:p>
    <w:p w:rsidR="004F3C03" w:rsidRDefault="004F3C03" w:rsidP="004F3C03">
      <w:pPr>
        <w:pStyle w:val="a3"/>
        <w:jc w:val="center"/>
      </w:pPr>
      <w:hyperlink r:id="rId748" w:anchor="виды работ" w:history="1">
        <w:r>
          <w:rPr>
            <w:rStyle w:val="a7"/>
            <w:rFonts w:ascii="MS Sans Serif" w:hAnsi="MS Sans Serif"/>
            <w:sz w:val="20"/>
            <w:szCs w:val="20"/>
          </w:rPr>
          <w:t>первоочередные работы</w:t>
        </w:r>
        <w:r>
          <w:rPr>
            <w:rFonts w:ascii="MS Sans Serif" w:hAnsi="MS Sans Serif"/>
            <w:color w:val="0000FF"/>
            <w:u w:val="single"/>
          </w:rPr>
          <w:br/>
        </w:r>
      </w:hyperlink>
      <w:hyperlink r:id="rId749" w:anchor="Местонахождение запорных устройств" w:history="1">
        <w:r>
          <w:rPr>
            <w:rStyle w:val="a7"/>
            <w:rFonts w:ascii="MS Sans Serif" w:hAnsi="MS Sans Serif"/>
            <w:sz w:val="20"/>
            <w:szCs w:val="20"/>
          </w:rPr>
          <w:t>местонахождение запорных устройств</w:t>
        </w:r>
        <w:r>
          <w:rPr>
            <w:rFonts w:ascii="MS Sans Serif" w:hAnsi="MS Sans Serif"/>
            <w:color w:val="0000FF"/>
            <w:u w:val="single"/>
          </w:rPr>
          <w:br/>
        </w:r>
      </w:hyperlink>
      <w:hyperlink r:id="rId750" w:anchor="При выбросе СДЯВ" w:history="1">
        <w:r>
          <w:rPr>
            <w:rStyle w:val="a7"/>
            <w:rFonts w:ascii="MS Sans Serif" w:hAnsi="MS Sans Serif"/>
            <w:sz w:val="20"/>
            <w:szCs w:val="20"/>
          </w:rPr>
          <w:t>действия при выбросе СДЯВ</w:t>
        </w:r>
        <w:r>
          <w:rPr>
            <w:rFonts w:ascii="MS Sans Serif" w:hAnsi="MS Sans Serif"/>
            <w:color w:val="0000FF"/>
            <w:u w:val="single"/>
          </w:rPr>
          <w:br/>
        </w:r>
      </w:hyperlink>
      <w:hyperlink r:id="rId751" w:anchor="приборы химической разведки" w:history="1">
        <w:r>
          <w:rPr>
            <w:rStyle w:val="a7"/>
            <w:rFonts w:ascii="MS Sans Serif" w:hAnsi="MS Sans Serif"/>
            <w:sz w:val="20"/>
            <w:szCs w:val="20"/>
          </w:rPr>
          <w:t>приборы химической разведки</w:t>
        </w:r>
        <w:r>
          <w:rPr>
            <w:rFonts w:ascii="MS Sans Serif" w:hAnsi="MS Sans Serif"/>
            <w:color w:val="0000FF"/>
            <w:u w:val="single"/>
          </w:rPr>
          <w:br/>
        </w:r>
      </w:hyperlink>
      <w:hyperlink r:id="rId752" w:anchor="При ликвидации аварий" w:history="1">
        <w:r>
          <w:rPr>
            <w:rStyle w:val="a7"/>
            <w:rFonts w:ascii="MS Sans Serif" w:hAnsi="MS Sans Serif"/>
            <w:sz w:val="20"/>
            <w:szCs w:val="20"/>
          </w:rPr>
          <w:t>правила безопасности при ликвидации аварий</w:t>
        </w:r>
        <w:r>
          <w:rPr>
            <w:rFonts w:ascii="MS Sans Serif" w:hAnsi="MS Sans Serif"/>
            <w:color w:val="0000FF"/>
            <w:u w:val="single"/>
          </w:rPr>
          <w:br/>
        </w:r>
      </w:hyperlink>
      <w:hyperlink r:id="rId753" w:anchor="обеззараживание территории" w:history="1">
        <w:r>
          <w:rPr>
            <w:rStyle w:val="a7"/>
            <w:rFonts w:ascii="MS Sans Serif" w:hAnsi="MS Sans Serif"/>
            <w:sz w:val="20"/>
            <w:szCs w:val="20"/>
          </w:rPr>
          <w:t>обеззараживание территории</w:t>
        </w:r>
        <w:r>
          <w:rPr>
            <w:rFonts w:ascii="MS Sans Serif" w:hAnsi="MS Sans Serif"/>
            <w:color w:val="0000FF"/>
            <w:u w:val="single"/>
          </w:rPr>
          <w:br/>
        </w:r>
      </w:hyperlink>
      <w:hyperlink r:id="rId754" w:anchor="локализация разлива СДЯВ" w:history="1">
        <w:r>
          <w:rPr>
            <w:rStyle w:val="a7"/>
            <w:rFonts w:ascii="MS Sans Serif" w:hAnsi="MS Sans Serif"/>
            <w:sz w:val="20"/>
            <w:szCs w:val="20"/>
          </w:rPr>
          <w:t>локализация разлива СДЯВ</w:t>
        </w:r>
        <w:r>
          <w:rPr>
            <w:rFonts w:ascii="MS Sans Serif" w:hAnsi="MS Sans Serif"/>
            <w:color w:val="0000FF"/>
            <w:u w:val="single"/>
          </w:rPr>
          <w:br/>
        </w:r>
      </w:hyperlink>
      <w:hyperlink r:id="rId755" w:anchor="Дегазация" w:history="1">
        <w:r>
          <w:rPr>
            <w:rStyle w:val="a7"/>
            <w:rFonts w:ascii="MS Sans Serif" w:hAnsi="MS Sans Serif"/>
            <w:sz w:val="20"/>
            <w:szCs w:val="20"/>
          </w:rPr>
          <w:t>проведение дегазации</w:t>
        </w:r>
        <w:r>
          <w:rPr>
            <w:rFonts w:ascii="MS Sans Serif" w:hAnsi="MS Sans Serif"/>
            <w:color w:val="0000FF"/>
            <w:u w:val="single"/>
          </w:rPr>
          <w:br/>
        </w:r>
      </w:hyperlink>
      <w:hyperlink r:id="rId756" w:anchor="Основной принцип" w:history="1">
        <w:r>
          <w:rPr>
            <w:rStyle w:val="a7"/>
            <w:rFonts w:ascii="MS Sans Serif" w:hAnsi="MS Sans Serif"/>
            <w:sz w:val="20"/>
            <w:szCs w:val="20"/>
          </w:rPr>
          <w:t>основной принцип обеззараживания СДЯВ</w:t>
        </w:r>
        <w:r>
          <w:rPr>
            <w:rFonts w:ascii="MS Sans Serif" w:hAnsi="MS Sans Serif"/>
            <w:color w:val="0000FF"/>
            <w:u w:val="single"/>
          </w:rPr>
          <w:br/>
        </w:r>
      </w:hyperlink>
      <w:hyperlink r:id="rId757" w:anchor="водяные завесы" w:history="1">
        <w:r>
          <w:rPr>
            <w:rStyle w:val="a7"/>
            <w:rFonts w:ascii="MS Sans Serif" w:hAnsi="MS Sans Serif"/>
            <w:sz w:val="20"/>
            <w:szCs w:val="20"/>
          </w:rPr>
          <w:t>применение водяных завес</w:t>
        </w:r>
      </w:hyperlink>
    </w:p>
    <w:p w:rsidR="004F3C03" w:rsidRPr="004F3C03" w:rsidRDefault="004F3C03" w:rsidP="004F3C03">
      <w:pPr>
        <w:spacing w:before="100" w:beforeAutospacing="1" w:after="100" w:afterAutospacing="1" w:line="240" w:lineRule="auto"/>
        <w:rPr>
          <w:rFonts w:ascii="Times New Roman" w:eastAsia="Times New Roman" w:hAnsi="Times New Roman"/>
          <w:sz w:val="24"/>
          <w:szCs w:val="24"/>
          <w:lang w:eastAsia="ru-RU"/>
        </w:rPr>
      </w:pPr>
      <w:r w:rsidRPr="004F3C03">
        <w:rPr>
          <w:rFonts w:ascii="Arial" w:eastAsia="Times New Roman" w:hAnsi="Arial" w:cs="Arial"/>
          <w:sz w:val="20"/>
          <w:szCs w:val="20"/>
          <w:lang w:eastAsia="ru-RU"/>
        </w:rPr>
        <w:t xml:space="preserve">При возникновении ЧС на продуктоводах спасатели выполняют следующие </w:t>
      </w:r>
      <w:bookmarkStart w:id="530" w:name="виды_работ"/>
      <w:r w:rsidRPr="004F3C03">
        <w:rPr>
          <w:rFonts w:ascii="Arial" w:eastAsia="Times New Roman" w:hAnsi="Arial" w:cs="Arial"/>
          <w:sz w:val="20"/>
          <w:szCs w:val="20"/>
          <w:lang w:eastAsia="ru-RU"/>
        </w:rPr>
        <w:t>виды работ</w:t>
      </w:r>
      <w:bookmarkEnd w:id="530"/>
      <w:r w:rsidRPr="004F3C03">
        <w:rPr>
          <w:rFonts w:ascii="Arial" w:eastAsia="Times New Roman" w:hAnsi="Arial" w:cs="Arial"/>
          <w:sz w:val="20"/>
          <w:szCs w:val="20"/>
          <w:lang w:eastAsia="ru-RU"/>
        </w:rPr>
        <w:t>:</w:t>
      </w:r>
      <w:r w:rsidRPr="004F3C03">
        <w:rPr>
          <w:rFonts w:ascii="Arial" w:eastAsia="Times New Roman" w:hAnsi="Arial" w:cs="Arial"/>
          <w:sz w:val="20"/>
          <w:szCs w:val="20"/>
          <w:lang w:eastAsia="ru-RU"/>
        </w:rPr>
        <w:br/>
        <w:t xml:space="preserve">- осуществляют, </w:t>
      </w:r>
      <w:r w:rsidRPr="004F3C03">
        <w:rPr>
          <w:rFonts w:ascii="Arial" w:eastAsia="Times New Roman" w:hAnsi="Arial" w:cs="Arial"/>
          <w:b/>
          <w:bCs/>
          <w:sz w:val="20"/>
          <w:lang w:eastAsia="ru-RU"/>
        </w:rPr>
        <w:t>в первую очередь, спасение и эвакуацию</w:t>
      </w:r>
      <w:r w:rsidRPr="004F3C03">
        <w:rPr>
          <w:rFonts w:ascii="Arial" w:eastAsia="Times New Roman" w:hAnsi="Arial" w:cs="Arial"/>
          <w:sz w:val="20"/>
          <w:szCs w:val="20"/>
          <w:lang w:eastAsia="ru-RU"/>
        </w:rPr>
        <w:t xml:space="preserve"> людей из опасной зоны (особенно это касается предприятий, на которых произошла авария), а также, при необходимости, из прилегающей к опасной зоне местности;</w:t>
      </w:r>
      <w:r w:rsidRPr="004F3C03">
        <w:rPr>
          <w:rFonts w:ascii="Arial" w:eastAsia="Times New Roman" w:hAnsi="Arial" w:cs="Arial"/>
          <w:sz w:val="20"/>
          <w:szCs w:val="20"/>
          <w:lang w:eastAsia="ru-RU"/>
        </w:rPr>
        <w:br/>
        <w:t xml:space="preserve">- </w:t>
      </w:r>
      <w:r w:rsidRPr="004F3C03">
        <w:rPr>
          <w:rFonts w:ascii="Arial" w:eastAsia="Times New Roman" w:hAnsi="Arial" w:cs="Arial"/>
          <w:b/>
          <w:bCs/>
          <w:sz w:val="20"/>
          <w:lang w:eastAsia="ru-RU"/>
        </w:rPr>
        <w:t>производят разведку очага</w:t>
      </w:r>
      <w:r w:rsidRPr="004F3C03">
        <w:rPr>
          <w:rFonts w:ascii="Arial" w:eastAsia="Times New Roman" w:hAnsi="Arial" w:cs="Arial"/>
          <w:sz w:val="20"/>
          <w:szCs w:val="20"/>
          <w:lang w:eastAsia="ru-RU"/>
        </w:rPr>
        <w:t xml:space="preserve"> поражения для оценки масштабов и возможностей дальнейшего развития ЧС, возможности появления вторичных поражающих факторов;</w:t>
      </w:r>
      <w:r w:rsidRPr="004F3C03">
        <w:rPr>
          <w:rFonts w:ascii="Arial" w:eastAsia="Times New Roman" w:hAnsi="Arial" w:cs="Arial"/>
          <w:sz w:val="20"/>
          <w:szCs w:val="20"/>
          <w:lang w:eastAsia="ru-RU"/>
        </w:rPr>
        <w:br/>
        <w:t xml:space="preserve">- </w:t>
      </w:r>
      <w:r w:rsidRPr="004F3C03">
        <w:rPr>
          <w:rFonts w:ascii="Arial" w:eastAsia="Times New Roman" w:hAnsi="Arial" w:cs="Arial"/>
          <w:b/>
          <w:bCs/>
          <w:sz w:val="20"/>
          <w:lang w:eastAsia="ru-RU"/>
        </w:rPr>
        <w:t>определяют количество</w:t>
      </w:r>
      <w:r w:rsidRPr="004F3C03">
        <w:rPr>
          <w:rFonts w:ascii="Arial" w:eastAsia="Times New Roman" w:hAnsi="Arial" w:cs="Arial"/>
          <w:sz w:val="20"/>
          <w:szCs w:val="20"/>
          <w:lang w:eastAsia="ru-RU"/>
        </w:rPr>
        <w:t xml:space="preserve"> людей, техники, средств защиты, инструментов и приборов, необходимых для проведения работ;</w:t>
      </w:r>
      <w:r w:rsidRPr="004F3C03">
        <w:rPr>
          <w:rFonts w:ascii="Arial" w:eastAsia="Times New Roman" w:hAnsi="Arial" w:cs="Arial"/>
          <w:sz w:val="20"/>
          <w:szCs w:val="20"/>
          <w:lang w:eastAsia="ru-RU"/>
        </w:rPr>
        <w:br/>
        <w:t xml:space="preserve">- </w:t>
      </w:r>
      <w:r w:rsidRPr="004F3C03">
        <w:rPr>
          <w:rFonts w:ascii="Arial" w:eastAsia="Times New Roman" w:hAnsi="Arial" w:cs="Arial"/>
          <w:b/>
          <w:bCs/>
          <w:sz w:val="20"/>
          <w:lang w:eastAsia="ru-RU"/>
        </w:rPr>
        <w:t>определяют маршруты</w:t>
      </w:r>
      <w:r w:rsidRPr="004F3C03">
        <w:rPr>
          <w:rFonts w:ascii="Arial" w:eastAsia="Times New Roman" w:hAnsi="Arial" w:cs="Arial"/>
          <w:sz w:val="20"/>
          <w:szCs w:val="20"/>
          <w:lang w:eastAsia="ru-RU"/>
        </w:rPr>
        <w:t xml:space="preserve"> выдвижения в очаг поражения, последовательность выполнения работ, места размещения необходимого оборудования, техники и систем поддержания жизнеобеспечения спасателей на месте аварии;</w:t>
      </w:r>
      <w:r w:rsidRPr="004F3C03">
        <w:rPr>
          <w:rFonts w:ascii="Arial" w:eastAsia="Times New Roman" w:hAnsi="Arial" w:cs="Arial"/>
          <w:sz w:val="20"/>
          <w:szCs w:val="20"/>
          <w:lang w:eastAsia="ru-RU"/>
        </w:rPr>
        <w:br/>
        <w:t xml:space="preserve">- </w:t>
      </w:r>
      <w:r w:rsidRPr="004F3C03">
        <w:rPr>
          <w:rFonts w:ascii="Arial" w:eastAsia="Times New Roman" w:hAnsi="Arial" w:cs="Arial"/>
          <w:b/>
          <w:bCs/>
          <w:sz w:val="20"/>
          <w:lang w:eastAsia="ru-RU"/>
        </w:rPr>
        <w:t>осуществляют локализацию</w:t>
      </w:r>
      <w:r w:rsidRPr="004F3C03">
        <w:rPr>
          <w:rFonts w:ascii="Arial" w:eastAsia="Times New Roman" w:hAnsi="Arial" w:cs="Arial"/>
          <w:sz w:val="20"/>
          <w:szCs w:val="20"/>
          <w:lang w:eastAsia="ru-RU"/>
        </w:rPr>
        <w:t xml:space="preserve"> аварии и ликвидацию ее последствий. При повреждении продуктовода в любом случае необходимо немедленно изолировать аварийные участки с помощью задвижек, затворов и других запорных устройств. Одновременно отключаются емкости, останавливается работа насосов, компрессоров. При крупных авариях возможна остановка деятельности всего предприятия. </w:t>
      </w:r>
    </w:p>
    <w:p w:rsidR="004F3C03" w:rsidRPr="004F3C03" w:rsidRDefault="004F3C03" w:rsidP="004F3C03">
      <w:pPr>
        <w:spacing w:before="100" w:beforeAutospacing="1" w:after="100" w:afterAutospacing="1" w:line="240" w:lineRule="auto"/>
        <w:rPr>
          <w:rFonts w:ascii="Arial" w:eastAsia="Times New Roman" w:hAnsi="Arial" w:cs="Arial"/>
          <w:sz w:val="20"/>
          <w:szCs w:val="20"/>
          <w:lang w:eastAsia="ru-RU"/>
        </w:rPr>
      </w:pPr>
      <w:r w:rsidRPr="004F3C03">
        <w:rPr>
          <w:rFonts w:ascii="Arial" w:eastAsia="Times New Roman" w:hAnsi="Arial" w:cs="Arial"/>
          <w:b/>
          <w:bCs/>
          <w:sz w:val="20"/>
          <w:lang w:eastAsia="ru-RU"/>
        </w:rPr>
        <w:t xml:space="preserve">   </w:t>
      </w:r>
      <w:bookmarkStart w:id="531" w:name="Местонахождение_запорных_устройств"/>
      <w:r w:rsidRPr="004F3C03">
        <w:rPr>
          <w:rFonts w:ascii="Arial" w:eastAsia="Times New Roman" w:hAnsi="Arial" w:cs="Arial"/>
          <w:b/>
          <w:bCs/>
          <w:sz w:val="20"/>
          <w:lang w:eastAsia="ru-RU"/>
        </w:rPr>
        <w:t>Местонахождение запорных</w:t>
      </w:r>
      <w:bookmarkEnd w:id="531"/>
      <w:r w:rsidRPr="004F3C03">
        <w:rPr>
          <w:rFonts w:ascii="Arial" w:eastAsia="Times New Roman" w:hAnsi="Arial" w:cs="Arial"/>
          <w:b/>
          <w:bCs/>
          <w:sz w:val="20"/>
          <w:lang w:eastAsia="ru-RU"/>
        </w:rPr>
        <w:t xml:space="preserve"> и отключающих устройств</w:t>
      </w:r>
      <w:r w:rsidRPr="004F3C03">
        <w:rPr>
          <w:rFonts w:ascii="Arial" w:eastAsia="Times New Roman" w:hAnsi="Arial" w:cs="Arial"/>
          <w:sz w:val="20"/>
          <w:szCs w:val="20"/>
          <w:lang w:eastAsia="ru-RU"/>
        </w:rPr>
        <w:t xml:space="preserve"> спасатели могут определить:</w:t>
      </w:r>
      <w:r w:rsidRPr="004F3C03">
        <w:rPr>
          <w:rFonts w:ascii="Arial" w:eastAsia="Times New Roman" w:hAnsi="Arial" w:cs="Arial"/>
          <w:sz w:val="20"/>
          <w:szCs w:val="20"/>
          <w:lang w:eastAsia="ru-RU"/>
        </w:rPr>
        <w:br/>
        <w:t>- использовав опыт специальных учений на данном объекте (если они проводились);</w:t>
      </w:r>
      <w:r w:rsidRPr="004F3C03">
        <w:rPr>
          <w:rFonts w:ascii="Arial" w:eastAsia="Times New Roman" w:hAnsi="Arial" w:cs="Arial"/>
          <w:sz w:val="20"/>
          <w:szCs w:val="20"/>
          <w:lang w:eastAsia="ru-RU"/>
        </w:rPr>
        <w:br/>
        <w:t>- воспользовавшись помощью спасательной службы и технического персонала объекта;</w:t>
      </w:r>
      <w:r w:rsidRPr="004F3C03">
        <w:rPr>
          <w:rFonts w:ascii="Arial" w:eastAsia="Times New Roman" w:hAnsi="Arial" w:cs="Arial"/>
          <w:sz w:val="20"/>
          <w:szCs w:val="20"/>
          <w:lang w:eastAsia="ru-RU"/>
        </w:rPr>
        <w:br/>
        <w:t>- по направлению струи выброса - тогда необходимо отключить подачу продукта, перекрыв ближайшее запорное устройство на аварийной трубе;</w:t>
      </w:r>
      <w:r w:rsidRPr="004F3C03">
        <w:rPr>
          <w:rFonts w:ascii="Arial" w:eastAsia="Times New Roman" w:hAnsi="Arial" w:cs="Arial"/>
          <w:sz w:val="20"/>
          <w:szCs w:val="20"/>
          <w:lang w:eastAsia="ru-RU"/>
        </w:rPr>
        <w:br/>
        <w:t>- по технологическим схемам и планам производства, знакам безопасности и указателям.</w:t>
      </w:r>
    </w:p>
    <w:p w:rsidR="004F3C03" w:rsidRPr="004F3C03" w:rsidRDefault="004F3C03" w:rsidP="004F3C03">
      <w:pPr>
        <w:spacing w:before="100" w:beforeAutospacing="1" w:after="100" w:afterAutospacing="1" w:line="240" w:lineRule="auto"/>
        <w:rPr>
          <w:rFonts w:ascii="Arial" w:eastAsia="Times New Roman" w:hAnsi="Arial" w:cs="Arial"/>
          <w:sz w:val="20"/>
          <w:szCs w:val="20"/>
          <w:lang w:eastAsia="ru-RU"/>
        </w:rPr>
      </w:pPr>
      <w:r w:rsidRPr="004F3C03">
        <w:rPr>
          <w:rFonts w:ascii="Arial" w:eastAsia="Times New Roman" w:hAnsi="Arial" w:cs="Arial"/>
          <w:sz w:val="20"/>
          <w:szCs w:val="20"/>
          <w:lang w:eastAsia="ru-RU"/>
        </w:rPr>
        <w:t xml:space="preserve">   </w:t>
      </w:r>
      <w:bookmarkStart w:id="532" w:name="При_выбросе_СДЯВ"/>
      <w:r w:rsidRPr="004F3C03">
        <w:rPr>
          <w:rFonts w:ascii="Arial" w:eastAsia="Times New Roman" w:hAnsi="Arial" w:cs="Arial"/>
          <w:b/>
          <w:bCs/>
          <w:sz w:val="20"/>
          <w:lang w:eastAsia="ru-RU"/>
        </w:rPr>
        <w:t>При выбросе СДЯВ</w:t>
      </w:r>
      <w:bookmarkEnd w:id="532"/>
      <w:r w:rsidRPr="004F3C03">
        <w:rPr>
          <w:rFonts w:ascii="Arial" w:eastAsia="Times New Roman" w:hAnsi="Arial" w:cs="Arial"/>
          <w:sz w:val="20"/>
          <w:szCs w:val="20"/>
          <w:lang w:eastAsia="ru-RU"/>
        </w:rPr>
        <w:t xml:space="preserve"> и других агрессивных веществ осуществляется </w:t>
      </w:r>
      <w:r w:rsidRPr="004F3C03">
        <w:rPr>
          <w:rFonts w:ascii="Arial" w:eastAsia="Times New Roman" w:hAnsi="Arial" w:cs="Arial"/>
          <w:b/>
          <w:bCs/>
          <w:sz w:val="20"/>
          <w:lang w:eastAsia="ru-RU"/>
        </w:rPr>
        <w:t>химическая разведка</w:t>
      </w:r>
      <w:r w:rsidRPr="004F3C03">
        <w:rPr>
          <w:rFonts w:ascii="Arial" w:eastAsia="Times New Roman" w:hAnsi="Arial" w:cs="Arial"/>
          <w:sz w:val="20"/>
          <w:szCs w:val="20"/>
          <w:lang w:eastAsia="ru-RU"/>
        </w:rPr>
        <w:t xml:space="preserve"> с целью определения состава и концентрации выброса. Для этого используются войсковые приборы химической разведки и приборы, применяемые для индикации на объектах народного хозяйства.</w:t>
      </w:r>
    </w:p>
    <w:p w:rsidR="004F3C03" w:rsidRPr="004F3C03" w:rsidRDefault="004F3C03" w:rsidP="004F3C03">
      <w:pPr>
        <w:spacing w:before="100" w:beforeAutospacing="1" w:after="100" w:afterAutospacing="1" w:line="240" w:lineRule="auto"/>
        <w:rPr>
          <w:rFonts w:ascii="Times New Roman" w:eastAsia="Times New Roman" w:hAnsi="Times New Roman"/>
          <w:sz w:val="24"/>
          <w:szCs w:val="24"/>
          <w:lang w:eastAsia="ru-RU"/>
        </w:rPr>
      </w:pPr>
      <w:r w:rsidRPr="004F3C03">
        <w:rPr>
          <w:rFonts w:ascii="Arial" w:eastAsia="Times New Roman" w:hAnsi="Arial" w:cs="Arial"/>
          <w:sz w:val="20"/>
          <w:szCs w:val="20"/>
          <w:lang w:eastAsia="ru-RU"/>
        </w:rPr>
        <w:t xml:space="preserve">    Войсковые </w:t>
      </w:r>
      <w:bookmarkStart w:id="533" w:name="приборы_химической_разведки"/>
      <w:r w:rsidRPr="004F3C03">
        <w:rPr>
          <w:rFonts w:ascii="Arial" w:eastAsia="Times New Roman" w:hAnsi="Arial" w:cs="Arial"/>
          <w:b/>
          <w:bCs/>
          <w:sz w:val="20"/>
          <w:lang w:eastAsia="ru-RU"/>
        </w:rPr>
        <w:t>приборы химической разведки</w:t>
      </w:r>
      <w:bookmarkEnd w:id="533"/>
      <w:r w:rsidRPr="004F3C03">
        <w:rPr>
          <w:rFonts w:ascii="Arial" w:eastAsia="Times New Roman" w:hAnsi="Arial" w:cs="Arial"/>
          <w:sz w:val="20"/>
          <w:szCs w:val="20"/>
          <w:lang w:eastAsia="ru-RU"/>
        </w:rPr>
        <w:t xml:space="preserve"> подразделяются на следующие:</w:t>
      </w:r>
      <w:r w:rsidRPr="004F3C03">
        <w:rPr>
          <w:rFonts w:ascii="Arial" w:eastAsia="Times New Roman" w:hAnsi="Arial" w:cs="Arial"/>
          <w:sz w:val="20"/>
          <w:szCs w:val="20"/>
          <w:lang w:eastAsia="ru-RU"/>
        </w:rPr>
        <w:br/>
        <w:t>- приборы, в которых используются индикаторные трубки (ППХР,</w:t>
      </w:r>
      <w:r w:rsidRPr="004F3C03">
        <w:rPr>
          <w:rFonts w:ascii="Arial" w:eastAsia="Times New Roman" w:hAnsi="Arial" w:cs="Arial"/>
          <w:b/>
          <w:bCs/>
          <w:sz w:val="20"/>
          <w:szCs w:val="20"/>
          <w:lang w:eastAsia="ru-RU"/>
        </w:rPr>
        <w:t xml:space="preserve"> </w:t>
      </w:r>
      <w:r w:rsidRPr="004F3C03">
        <w:rPr>
          <w:rFonts w:ascii="Arial" w:eastAsia="Times New Roman" w:hAnsi="Arial" w:cs="Arial"/>
          <w:sz w:val="20"/>
          <w:szCs w:val="20"/>
          <w:lang w:eastAsia="ru-RU"/>
        </w:rPr>
        <w:t>ВПХР</w:t>
      </w:r>
      <w:r w:rsidRPr="004F3C03">
        <w:rPr>
          <w:rFonts w:ascii="Arial" w:eastAsia="Times New Roman" w:hAnsi="Arial" w:cs="Arial"/>
          <w:b/>
          <w:bCs/>
          <w:sz w:val="20"/>
          <w:szCs w:val="20"/>
          <w:lang w:eastAsia="ru-RU"/>
        </w:rPr>
        <w:t xml:space="preserve"> </w:t>
      </w:r>
      <w:r w:rsidRPr="004F3C03">
        <w:rPr>
          <w:rFonts w:ascii="Arial" w:eastAsia="Times New Roman" w:hAnsi="Arial" w:cs="Arial"/>
          <w:sz w:val="20"/>
          <w:szCs w:val="20"/>
          <w:lang w:eastAsia="ru-RU"/>
        </w:rPr>
        <w:t>ПХР-МВ и др.);</w:t>
      </w:r>
      <w:r w:rsidRPr="004F3C03">
        <w:rPr>
          <w:rFonts w:ascii="Arial" w:eastAsia="Times New Roman" w:hAnsi="Arial" w:cs="Arial"/>
          <w:sz w:val="20"/>
          <w:szCs w:val="20"/>
          <w:lang w:eastAsia="ru-RU"/>
        </w:rPr>
        <w:br/>
        <w:t>- приборы, работающие на ионизационном (ПРХР и др.) и биохимическом (ГСА-12, ГСА-13 и др.) методах индикации.</w:t>
      </w:r>
      <w:r w:rsidRPr="004F3C03">
        <w:rPr>
          <w:rFonts w:ascii="Arial" w:eastAsia="Times New Roman" w:hAnsi="Arial" w:cs="Arial"/>
          <w:sz w:val="20"/>
          <w:szCs w:val="20"/>
          <w:lang w:eastAsia="ru-RU"/>
        </w:rPr>
        <w:br/>
        <w:t>  На объектах народного хозяйства применяется универсальный газоанализатор УГ-2. В комплектацию приборов химразведки входят инструкции по их</w:t>
      </w:r>
      <w:r w:rsidRPr="004F3C03">
        <w:rPr>
          <w:rFonts w:ascii="Arial" w:eastAsia="Times New Roman" w:hAnsi="Arial" w:cs="Arial"/>
          <w:b/>
          <w:bCs/>
          <w:sz w:val="20"/>
          <w:szCs w:val="20"/>
          <w:lang w:eastAsia="ru-RU"/>
        </w:rPr>
        <w:t xml:space="preserve"> </w:t>
      </w:r>
      <w:r w:rsidRPr="004F3C03">
        <w:rPr>
          <w:rFonts w:ascii="Arial" w:eastAsia="Times New Roman" w:hAnsi="Arial" w:cs="Arial"/>
          <w:sz w:val="20"/>
          <w:szCs w:val="20"/>
          <w:lang w:eastAsia="ru-RU"/>
        </w:rPr>
        <w:t>хранению</w:t>
      </w:r>
      <w:r w:rsidRPr="004F3C03">
        <w:rPr>
          <w:rFonts w:ascii="Arial" w:eastAsia="Times New Roman" w:hAnsi="Arial" w:cs="Arial"/>
          <w:b/>
          <w:bCs/>
          <w:sz w:val="20"/>
          <w:szCs w:val="20"/>
          <w:lang w:eastAsia="ru-RU"/>
        </w:rPr>
        <w:t xml:space="preserve"> </w:t>
      </w:r>
      <w:r w:rsidRPr="004F3C03">
        <w:rPr>
          <w:rFonts w:ascii="Arial" w:eastAsia="Times New Roman" w:hAnsi="Arial" w:cs="Arial"/>
          <w:sz w:val="20"/>
          <w:szCs w:val="20"/>
          <w:lang w:eastAsia="ru-RU"/>
        </w:rPr>
        <w:t>подготовке к работе и эксплуатации.</w:t>
      </w:r>
    </w:p>
    <w:p w:rsidR="004F3C03" w:rsidRPr="004F3C03" w:rsidRDefault="004F3C03" w:rsidP="004F3C03">
      <w:pPr>
        <w:spacing w:before="100" w:beforeAutospacing="1" w:after="100" w:afterAutospacing="1" w:line="240" w:lineRule="auto"/>
        <w:rPr>
          <w:rFonts w:ascii="Arial" w:eastAsia="Times New Roman" w:hAnsi="Arial" w:cs="Arial"/>
          <w:sz w:val="20"/>
          <w:szCs w:val="20"/>
          <w:lang w:eastAsia="ru-RU"/>
        </w:rPr>
      </w:pPr>
      <w:r w:rsidRPr="004F3C03">
        <w:rPr>
          <w:rFonts w:ascii="Arial" w:eastAsia="Times New Roman" w:hAnsi="Arial" w:cs="Arial"/>
          <w:b/>
          <w:bCs/>
          <w:sz w:val="20"/>
          <w:lang w:eastAsia="ru-RU"/>
        </w:rPr>
        <w:t xml:space="preserve">   </w:t>
      </w:r>
      <w:bookmarkStart w:id="534" w:name="При_ликвидации_аварий"/>
      <w:r w:rsidRPr="004F3C03">
        <w:rPr>
          <w:rFonts w:ascii="Arial" w:eastAsia="Times New Roman" w:hAnsi="Arial" w:cs="Arial"/>
          <w:b/>
          <w:bCs/>
          <w:sz w:val="20"/>
          <w:lang w:eastAsia="ru-RU"/>
        </w:rPr>
        <w:t>При ликвидации аварий</w:t>
      </w:r>
      <w:bookmarkEnd w:id="534"/>
      <w:r w:rsidRPr="004F3C03">
        <w:rPr>
          <w:rFonts w:ascii="Arial" w:eastAsia="Times New Roman" w:hAnsi="Arial" w:cs="Arial"/>
          <w:b/>
          <w:bCs/>
          <w:sz w:val="20"/>
          <w:lang w:eastAsia="ru-RU"/>
        </w:rPr>
        <w:t xml:space="preserve"> на технологических сетях с СДЯВ и их обеззараживании</w:t>
      </w:r>
      <w:r w:rsidRPr="004F3C03">
        <w:rPr>
          <w:rFonts w:ascii="Arial" w:eastAsia="Times New Roman" w:hAnsi="Arial" w:cs="Arial"/>
          <w:sz w:val="20"/>
          <w:szCs w:val="20"/>
          <w:lang w:eastAsia="ru-RU"/>
        </w:rPr>
        <w:t xml:space="preserve"> в случае выброса или разлива к месту аварии следует подходить только с наветренной стороны в изолирующих противогазах и защитной одежде. Фильтрующие противогазы разрешается использовать при</w:t>
      </w:r>
      <w:r w:rsidRPr="004F3C03">
        <w:rPr>
          <w:rFonts w:ascii="Arial" w:eastAsia="Times New Roman" w:hAnsi="Arial" w:cs="Arial"/>
          <w:b/>
          <w:bCs/>
          <w:sz w:val="20"/>
          <w:szCs w:val="20"/>
          <w:lang w:eastAsia="ru-RU"/>
        </w:rPr>
        <w:t xml:space="preserve"> </w:t>
      </w:r>
      <w:r w:rsidRPr="004F3C03">
        <w:rPr>
          <w:rFonts w:ascii="Arial" w:eastAsia="Times New Roman" w:hAnsi="Arial" w:cs="Arial"/>
          <w:sz w:val="20"/>
          <w:szCs w:val="20"/>
          <w:lang w:eastAsia="ru-RU"/>
        </w:rPr>
        <w:t>отсутствии</w:t>
      </w:r>
      <w:r w:rsidRPr="004F3C03">
        <w:rPr>
          <w:rFonts w:ascii="Arial" w:eastAsia="Times New Roman" w:hAnsi="Arial" w:cs="Arial"/>
          <w:b/>
          <w:bCs/>
          <w:sz w:val="20"/>
          <w:szCs w:val="20"/>
          <w:lang w:eastAsia="ru-RU"/>
        </w:rPr>
        <w:t xml:space="preserve"> </w:t>
      </w:r>
      <w:r w:rsidRPr="004F3C03">
        <w:rPr>
          <w:rFonts w:ascii="Arial" w:eastAsia="Times New Roman" w:hAnsi="Arial" w:cs="Arial"/>
          <w:sz w:val="20"/>
          <w:szCs w:val="20"/>
          <w:lang w:eastAsia="ru-RU"/>
        </w:rPr>
        <w:t>высоких концентраций ядовитых паров. Организация работ в очаге заражения СДЯВ поддерживается постоянной связью с техническим персоналом объекта для решения вопросов, касающихся ликвидации очага заражения. Связь может осуществляться по радио или по телефону.</w:t>
      </w:r>
      <w:r w:rsidRPr="004F3C03">
        <w:rPr>
          <w:rFonts w:ascii="Arial" w:eastAsia="Times New Roman" w:hAnsi="Arial" w:cs="Arial"/>
          <w:sz w:val="20"/>
          <w:szCs w:val="20"/>
          <w:lang w:eastAsia="ru-RU"/>
        </w:rPr>
        <w:br/>
        <w:t>   Поисково-спасательные работы желательно проводить с участием личного состава газоспасательных служб объекта, так как самостоятельное перекрывание и открывание кранов и вентилей на технических коммуникациях, перемещение конструкций и аппаратуры, не согласованное с администрацией объекта, может отрицательно повлиять на ход</w:t>
      </w:r>
      <w:r w:rsidRPr="004F3C03">
        <w:rPr>
          <w:rFonts w:ascii="Arial" w:eastAsia="Times New Roman" w:hAnsi="Arial" w:cs="Arial"/>
          <w:b/>
          <w:bCs/>
          <w:sz w:val="20"/>
          <w:szCs w:val="20"/>
          <w:lang w:eastAsia="ru-RU"/>
        </w:rPr>
        <w:t xml:space="preserve"> </w:t>
      </w:r>
      <w:r w:rsidRPr="004F3C03">
        <w:rPr>
          <w:rFonts w:ascii="Arial" w:eastAsia="Times New Roman" w:hAnsi="Arial" w:cs="Arial"/>
          <w:sz w:val="20"/>
          <w:szCs w:val="20"/>
          <w:lang w:eastAsia="ru-RU"/>
        </w:rPr>
        <w:t>выполнения</w:t>
      </w:r>
      <w:r w:rsidRPr="004F3C03">
        <w:rPr>
          <w:rFonts w:ascii="Arial" w:eastAsia="Times New Roman" w:hAnsi="Arial" w:cs="Arial"/>
          <w:b/>
          <w:bCs/>
          <w:sz w:val="20"/>
          <w:szCs w:val="20"/>
          <w:lang w:eastAsia="ru-RU"/>
        </w:rPr>
        <w:t xml:space="preserve"> </w:t>
      </w:r>
      <w:r w:rsidRPr="004F3C03">
        <w:rPr>
          <w:rFonts w:ascii="Arial" w:eastAsia="Times New Roman" w:hAnsi="Arial" w:cs="Arial"/>
          <w:sz w:val="20"/>
          <w:szCs w:val="20"/>
          <w:lang w:eastAsia="ru-RU"/>
        </w:rPr>
        <w:t>работ.</w:t>
      </w:r>
    </w:p>
    <w:p w:rsidR="004F3C03" w:rsidRPr="004F3C03" w:rsidRDefault="004F3C03" w:rsidP="004F3C03">
      <w:pPr>
        <w:spacing w:before="100" w:beforeAutospacing="1" w:after="100" w:afterAutospacing="1" w:line="240" w:lineRule="auto"/>
        <w:rPr>
          <w:rFonts w:ascii="Arial" w:eastAsia="Times New Roman" w:hAnsi="Arial" w:cs="Arial"/>
          <w:sz w:val="20"/>
          <w:szCs w:val="20"/>
          <w:lang w:eastAsia="ru-RU"/>
        </w:rPr>
      </w:pPr>
      <w:r w:rsidRPr="004F3C03">
        <w:rPr>
          <w:rFonts w:ascii="Arial" w:eastAsia="Times New Roman" w:hAnsi="Arial" w:cs="Arial"/>
          <w:sz w:val="20"/>
          <w:szCs w:val="20"/>
          <w:lang w:eastAsia="ru-RU"/>
        </w:rPr>
        <w:t>   В необходимых случаях спасатели производят</w:t>
      </w:r>
      <w:r w:rsidRPr="004F3C03">
        <w:rPr>
          <w:rFonts w:ascii="Arial" w:eastAsia="Times New Roman" w:hAnsi="Arial" w:cs="Arial"/>
          <w:b/>
          <w:bCs/>
          <w:sz w:val="20"/>
          <w:szCs w:val="20"/>
          <w:lang w:eastAsia="ru-RU"/>
        </w:rPr>
        <w:t xml:space="preserve"> </w:t>
      </w:r>
      <w:bookmarkStart w:id="535" w:name="обеззараживание_территории"/>
      <w:r w:rsidRPr="004F3C03">
        <w:rPr>
          <w:rFonts w:ascii="Arial" w:eastAsia="Times New Roman" w:hAnsi="Arial" w:cs="Arial"/>
          <w:b/>
          <w:bCs/>
          <w:sz w:val="20"/>
          <w:lang w:eastAsia="ru-RU"/>
        </w:rPr>
        <w:t>обеззараживание территории</w:t>
      </w:r>
      <w:bookmarkEnd w:id="535"/>
      <w:r w:rsidRPr="004F3C03">
        <w:rPr>
          <w:rFonts w:ascii="Arial" w:eastAsia="Times New Roman" w:hAnsi="Arial" w:cs="Arial"/>
          <w:b/>
          <w:bCs/>
          <w:sz w:val="20"/>
          <w:lang w:eastAsia="ru-RU"/>
        </w:rPr>
        <w:t xml:space="preserve"> объекта</w:t>
      </w:r>
      <w:r w:rsidRPr="004F3C03">
        <w:rPr>
          <w:rFonts w:ascii="Arial" w:eastAsia="Times New Roman" w:hAnsi="Arial" w:cs="Arial"/>
          <w:sz w:val="20"/>
          <w:szCs w:val="20"/>
          <w:lang w:eastAsia="ru-RU"/>
        </w:rPr>
        <w:t xml:space="preserve"> и прилегающей к нему местности. Применяемые для</w:t>
      </w:r>
      <w:r w:rsidRPr="004F3C03">
        <w:rPr>
          <w:rFonts w:ascii="Arial" w:eastAsia="Times New Roman" w:hAnsi="Arial" w:cs="Arial"/>
          <w:b/>
          <w:bCs/>
          <w:sz w:val="20"/>
          <w:szCs w:val="20"/>
          <w:lang w:eastAsia="ru-RU"/>
        </w:rPr>
        <w:t xml:space="preserve"> </w:t>
      </w:r>
      <w:r w:rsidRPr="004F3C03">
        <w:rPr>
          <w:rFonts w:ascii="Arial" w:eastAsia="Times New Roman" w:hAnsi="Arial" w:cs="Arial"/>
          <w:sz w:val="20"/>
          <w:szCs w:val="20"/>
          <w:lang w:eastAsia="ru-RU"/>
        </w:rPr>
        <w:t>этого</w:t>
      </w:r>
      <w:r w:rsidRPr="004F3C03">
        <w:rPr>
          <w:rFonts w:ascii="Arial" w:eastAsia="Times New Roman" w:hAnsi="Arial" w:cs="Arial"/>
          <w:b/>
          <w:bCs/>
          <w:sz w:val="20"/>
          <w:szCs w:val="20"/>
          <w:lang w:eastAsia="ru-RU"/>
        </w:rPr>
        <w:t xml:space="preserve"> </w:t>
      </w:r>
      <w:r w:rsidRPr="004F3C03">
        <w:rPr>
          <w:rFonts w:ascii="Arial" w:eastAsia="Times New Roman" w:hAnsi="Arial" w:cs="Arial"/>
          <w:sz w:val="20"/>
          <w:szCs w:val="20"/>
          <w:lang w:eastAsia="ru-RU"/>
        </w:rPr>
        <w:t>средства должны соответствовать характеру вещества, которое</w:t>
      </w:r>
      <w:r w:rsidRPr="004F3C03">
        <w:rPr>
          <w:rFonts w:ascii="Arial" w:eastAsia="Times New Roman" w:hAnsi="Arial" w:cs="Arial"/>
          <w:b/>
          <w:bCs/>
          <w:sz w:val="20"/>
          <w:szCs w:val="20"/>
          <w:lang w:eastAsia="ru-RU"/>
        </w:rPr>
        <w:t xml:space="preserve"> </w:t>
      </w:r>
      <w:r w:rsidRPr="004F3C03">
        <w:rPr>
          <w:rFonts w:ascii="Arial" w:eastAsia="Times New Roman" w:hAnsi="Arial" w:cs="Arial"/>
          <w:sz w:val="20"/>
          <w:szCs w:val="20"/>
          <w:lang w:eastAsia="ru-RU"/>
        </w:rPr>
        <w:t>необходимо</w:t>
      </w:r>
      <w:r w:rsidRPr="004F3C03">
        <w:rPr>
          <w:rFonts w:ascii="Arial" w:eastAsia="Times New Roman" w:hAnsi="Arial" w:cs="Arial"/>
          <w:b/>
          <w:bCs/>
          <w:sz w:val="20"/>
          <w:szCs w:val="20"/>
          <w:lang w:eastAsia="ru-RU"/>
        </w:rPr>
        <w:t xml:space="preserve"> </w:t>
      </w:r>
      <w:r w:rsidRPr="004F3C03">
        <w:rPr>
          <w:rFonts w:ascii="Arial" w:eastAsia="Times New Roman" w:hAnsi="Arial" w:cs="Arial"/>
          <w:sz w:val="20"/>
          <w:szCs w:val="20"/>
          <w:lang w:eastAsia="ru-RU"/>
        </w:rPr>
        <w:t>нейтрализовать. Обеззараживание СДЯВ производится химическим, физико-механическим и механическим способами. При химическом</w:t>
      </w:r>
      <w:r w:rsidRPr="004F3C03">
        <w:rPr>
          <w:rFonts w:ascii="Arial" w:eastAsia="Times New Roman" w:hAnsi="Arial" w:cs="Arial"/>
          <w:b/>
          <w:bCs/>
          <w:sz w:val="20"/>
          <w:szCs w:val="20"/>
          <w:lang w:eastAsia="ru-RU"/>
        </w:rPr>
        <w:t xml:space="preserve"> </w:t>
      </w:r>
      <w:r w:rsidRPr="004F3C03">
        <w:rPr>
          <w:rFonts w:ascii="Arial" w:eastAsia="Times New Roman" w:hAnsi="Arial" w:cs="Arial"/>
          <w:sz w:val="20"/>
          <w:szCs w:val="20"/>
          <w:lang w:eastAsia="ru-RU"/>
        </w:rPr>
        <w:t>способе выполняется дегазация (нейтрализация) СДЯВ - зараженные</w:t>
      </w:r>
      <w:r w:rsidRPr="004F3C03">
        <w:rPr>
          <w:rFonts w:ascii="Arial" w:eastAsia="Times New Roman" w:hAnsi="Arial" w:cs="Arial"/>
          <w:b/>
          <w:bCs/>
          <w:sz w:val="20"/>
          <w:szCs w:val="20"/>
          <w:lang w:eastAsia="ru-RU"/>
        </w:rPr>
        <w:t xml:space="preserve"> </w:t>
      </w:r>
      <w:r w:rsidRPr="004F3C03">
        <w:rPr>
          <w:rFonts w:ascii="Arial" w:eastAsia="Times New Roman" w:hAnsi="Arial" w:cs="Arial"/>
          <w:sz w:val="20"/>
          <w:szCs w:val="20"/>
          <w:lang w:eastAsia="ru-RU"/>
        </w:rPr>
        <w:t>площади</w:t>
      </w:r>
      <w:r w:rsidRPr="004F3C03">
        <w:rPr>
          <w:rFonts w:ascii="Arial" w:eastAsia="Times New Roman" w:hAnsi="Arial" w:cs="Arial"/>
          <w:b/>
          <w:bCs/>
          <w:sz w:val="20"/>
          <w:szCs w:val="20"/>
          <w:lang w:eastAsia="ru-RU"/>
        </w:rPr>
        <w:t xml:space="preserve"> </w:t>
      </w:r>
      <w:r w:rsidRPr="004F3C03">
        <w:rPr>
          <w:rFonts w:ascii="Arial" w:eastAsia="Times New Roman" w:hAnsi="Arial" w:cs="Arial"/>
          <w:sz w:val="20"/>
          <w:szCs w:val="20"/>
          <w:lang w:eastAsia="ru-RU"/>
        </w:rPr>
        <w:t>поливают дегазирующими растворами. Для этого могут</w:t>
      </w:r>
      <w:r w:rsidRPr="004F3C03">
        <w:rPr>
          <w:rFonts w:ascii="Arial" w:eastAsia="Times New Roman" w:hAnsi="Arial" w:cs="Arial"/>
          <w:b/>
          <w:bCs/>
          <w:sz w:val="20"/>
          <w:szCs w:val="20"/>
          <w:lang w:eastAsia="ru-RU"/>
        </w:rPr>
        <w:t xml:space="preserve"> </w:t>
      </w:r>
      <w:r w:rsidRPr="004F3C03">
        <w:rPr>
          <w:rFonts w:ascii="Arial" w:eastAsia="Times New Roman" w:hAnsi="Arial" w:cs="Arial"/>
          <w:sz w:val="20"/>
          <w:szCs w:val="20"/>
          <w:lang w:eastAsia="ru-RU"/>
        </w:rPr>
        <w:t>использоваться поливочно-моечные и пожарные машины, водяные мотопомпы и насосы</w:t>
      </w:r>
      <w:r w:rsidRPr="004F3C03">
        <w:rPr>
          <w:rFonts w:ascii="Arial" w:eastAsia="Times New Roman" w:hAnsi="Arial" w:cs="Arial"/>
          <w:b/>
          <w:bCs/>
          <w:sz w:val="20"/>
          <w:szCs w:val="20"/>
          <w:lang w:eastAsia="ru-RU"/>
        </w:rPr>
        <w:t xml:space="preserve">, </w:t>
      </w:r>
      <w:r w:rsidRPr="004F3C03">
        <w:rPr>
          <w:rFonts w:ascii="Arial" w:eastAsia="Times New Roman" w:hAnsi="Arial" w:cs="Arial"/>
          <w:sz w:val="20"/>
          <w:szCs w:val="20"/>
          <w:lang w:eastAsia="ru-RU"/>
        </w:rPr>
        <w:t>передвижные и переносные распылители.</w:t>
      </w:r>
    </w:p>
    <w:p w:rsidR="004F3C03" w:rsidRPr="004F3C03" w:rsidRDefault="004F3C03" w:rsidP="004F3C03">
      <w:pPr>
        <w:spacing w:before="100" w:beforeAutospacing="1" w:after="100" w:afterAutospacing="1" w:line="240" w:lineRule="auto"/>
        <w:rPr>
          <w:rFonts w:ascii="Times New Roman" w:eastAsia="Times New Roman" w:hAnsi="Times New Roman"/>
          <w:sz w:val="24"/>
          <w:szCs w:val="24"/>
          <w:lang w:eastAsia="ru-RU"/>
        </w:rPr>
      </w:pPr>
      <w:r w:rsidRPr="004F3C03">
        <w:rPr>
          <w:rFonts w:ascii="Arial" w:eastAsia="Times New Roman" w:hAnsi="Arial" w:cs="Arial"/>
          <w:sz w:val="20"/>
          <w:szCs w:val="20"/>
          <w:lang w:eastAsia="ru-RU"/>
        </w:rPr>
        <w:t>   Если произошел выброс большого количества СДЯВ, то</w:t>
      </w:r>
      <w:r w:rsidRPr="004F3C03">
        <w:rPr>
          <w:rFonts w:ascii="Arial" w:eastAsia="Times New Roman" w:hAnsi="Arial" w:cs="Arial"/>
          <w:b/>
          <w:bCs/>
          <w:sz w:val="20"/>
          <w:szCs w:val="20"/>
          <w:lang w:eastAsia="ru-RU"/>
        </w:rPr>
        <w:t xml:space="preserve"> </w:t>
      </w:r>
      <w:r w:rsidRPr="004F3C03">
        <w:rPr>
          <w:rFonts w:ascii="Arial" w:eastAsia="Times New Roman" w:hAnsi="Arial" w:cs="Arial"/>
          <w:sz w:val="20"/>
          <w:szCs w:val="20"/>
          <w:lang w:eastAsia="ru-RU"/>
        </w:rPr>
        <w:t xml:space="preserve">необходимо </w:t>
      </w:r>
      <w:bookmarkStart w:id="536" w:name="локализация_разлива_СДЯВ"/>
      <w:r w:rsidRPr="004F3C03">
        <w:rPr>
          <w:rFonts w:ascii="Arial" w:eastAsia="Times New Roman" w:hAnsi="Arial" w:cs="Arial"/>
          <w:b/>
          <w:bCs/>
          <w:sz w:val="20"/>
          <w:lang w:eastAsia="ru-RU"/>
        </w:rPr>
        <w:t>предупредить</w:t>
      </w:r>
      <w:r w:rsidRPr="004F3C03">
        <w:rPr>
          <w:rFonts w:ascii="Arial" w:eastAsia="Times New Roman" w:hAnsi="Arial" w:cs="Arial"/>
          <w:sz w:val="20"/>
          <w:szCs w:val="20"/>
          <w:lang w:eastAsia="ru-RU"/>
        </w:rPr>
        <w:t xml:space="preserve"> их </w:t>
      </w:r>
      <w:r w:rsidRPr="004F3C03">
        <w:rPr>
          <w:rFonts w:ascii="Arial" w:eastAsia="Times New Roman" w:hAnsi="Arial" w:cs="Arial"/>
          <w:b/>
          <w:bCs/>
          <w:sz w:val="20"/>
          <w:lang w:eastAsia="ru-RU"/>
        </w:rPr>
        <w:t>разлив</w:t>
      </w:r>
      <w:bookmarkEnd w:id="536"/>
      <w:r w:rsidRPr="004F3C03">
        <w:rPr>
          <w:rFonts w:ascii="Arial" w:eastAsia="Times New Roman" w:hAnsi="Arial" w:cs="Arial"/>
          <w:sz w:val="20"/>
          <w:szCs w:val="20"/>
          <w:lang w:eastAsia="ru-RU"/>
        </w:rPr>
        <w:t xml:space="preserve"> </w:t>
      </w:r>
      <w:r w:rsidRPr="004F3C03">
        <w:rPr>
          <w:rFonts w:ascii="Arial" w:eastAsia="Times New Roman" w:hAnsi="Arial" w:cs="Arial"/>
          <w:b/>
          <w:bCs/>
          <w:sz w:val="20"/>
          <w:lang w:eastAsia="ru-RU"/>
        </w:rPr>
        <w:t>на значительной площади</w:t>
      </w:r>
      <w:r w:rsidRPr="004F3C03">
        <w:rPr>
          <w:rFonts w:ascii="Arial" w:eastAsia="Times New Roman" w:hAnsi="Arial" w:cs="Arial"/>
          <w:sz w:val="20"/>
          <w:szCs w:val="20"/>
          <w:lang w:eastAsia="ru-RU"/>
        </w:rPr>
        <w:t>. С этой целью</w:t>
      </w:r>
      <w:r w:rsidRPr="004F3C03">
        <w:rPr>
          <w:rFonts w:ascii="Arial" w:eastAsia="Times New Roman" w:hAnsi="Arial" w:cs="Arial"/>
          <w:b/>
          <w:bCs/>
          <w:sz w:val="20"/>
          <w:szCs w:val="20"/>
          <w:lang w:eastAsia="ru-RU"/>
        </w:rPr>
        <w:t xml:space="preserve"> </w:t>
      </w:r>
      <w:r w:rsidRPr="004F3C03">
        <w:rPr>
          <w:rFonts w:ascii="Arial" w:eastAsia="Times New Roman" w:hAnsi="Arial" w:cs="Arial"/>
          <w:b/>
          <w:bCs/>
          <w:sz w:val="20"/>
          <w:lang w:eastAsia="ru-RU"/>
        </w:rPr>
        <w:t>устраиваются земляные валы</w:t>
      </w:r>
      <w:r w:rsidRPr="004F3C03">
        <w:rPr>
          <w:rFonts w:ascii="Arial" w:eastAsia="Times New Roman" w:hAnsi="Arial" w:cs="Arial"/>
          <w:sz w:val="20"/>
          <w:szCs w:val="20"/>
          <w:lang w:eastAsia="ru-RU"/>
        </w:rPr>
        <w:t xml:space="preserve"> такой высоты и толщины, чтобы предотвратить их</w:t>
      </w:r>
      <w:r w:rsidRPr="004F3C03">
        <w:rPr>
          <w:rFonts w:ascii="Arial" w:eastAsia="Times New Roman" w:hAnsi="Arial" w:cs="Arial"/>
          <w:b/>
          <w:bCs/>
          <w:sz w:val="20"/>
          <w:szCs w:val="20"/>
          <w:lang w:eastAsia="ru-RU"/>
        </w:rPr>
        <w:t xml:space="preserve"> </w:t>
      </w:r>
      <w:r w:rsidRPr="004F3C03">
        <w:rPr>
          <w:rFonts w:ascii="Arial" w:eastAsia="Times New Roman" w:hAnsi="Arial" w:cs="Arial"/>
          <w:sz w:val="20"/>
          <w:szCs w:val="20"/>
          <w:lang w:eastAsia="ru-RU"/>
        </w:rPr>
        <w:t>прорыв</w:t>
      </w:r>
      <w:r w:rsidRPr="004F3C03">
        <w:rPr>
          <w:rFonts w:ascii="Arial" w:eastAsia="Times New Roman" w:hAnsi="Arial" w:cs="Arial"/>
          <w:b/>
          <w:bCs/>
          <w:sz w:val="20"/>
          <w:szCs w:val="20"/>
          <w:lang w:eastAsia="ru-RU"/>
        </w:rPr>
        <w:t xml:space="preserve"> </w:t>
      </w:r>
      <w:r w:rsidRPr="004F3C03">
        <w:rPr>
          <w:rFonts w:ascii="Arial" w:eastAsia="Times New Roman" w:hAnsi="Arial" w:cs="Arial"/>
          <w:sz w:val="20"/>
          <w:szCs w:val="20"/>
          <w:lang w:eastAsia="ru-RU"/>
        </w:rPr>
        <w:t>СДЯВ, а также просачивание этих активных веществ сквозь них.</w:t>
      </w:r>
      <w:r w:rsidRPr="004F3C03">
        <w:rPr>
          <w:rFonts w:ascii="Arial" w:eastAsia="Times New Roman" w:hAnsi="Arial" w:cs="Arial"/>
          <w:b/>
          <w:bCs/>
          <w:sz w:val="20"/>
          <w:szCs w:val="20"/>
          <w:lang w:eastAsia="ru-RU"/>
        </w:rPr>
        <w:t xml:space="preserve"> </w:t>
      </w:r>
      <w:r w:rsidRPr="004F3C03">
        <w:rPr>
          <w:rFonts w:ascii="Arial" w:eastAsia="Times New Roman" w:hAnsi="Arial" w:cs="Arial"/>
          <w:sz w:val="20"/>
          <w:szCs w:val="20"/>
          <w:lang w:eastAsia="ru-RU"/>
        </w:rPr>
        <w:t>Подобная</w:t>
      </w:r>
      <w:r w:rsidRPr="004F3C03">
        <w:rPr>
          <w:rFonts w:ascii="Arial" w:eastAsia="Times New Roman" w:hAnsi="Arial" w:cs="Arial"/>
          <w:b/>
          <w:bCs/>
          <w:sz w:val="20"/>
          <w:szCs w:val="20"/>
          <w:lang w:eastAsia="ru-RU"/>
        </w:rPr>
        <w:t xml:space="preserve"> </w:t>
      </w:r>
      <w:r w:rsidRPr="004F3C03">
        <w:rPr>
          <w:rFonts w:ascii="Arial" w:eastAsia="Times New Roman" w:hAnsi="Arial" w:cs="Arial"/>
          <w:sz w:val="20"/>
          <w:szCs w:val="20"/>
          <w:lang w:eastAsia="ru-RU"/>
        </w:rPr>
        <w:t>работа выполняется обычно с привлечением тяжелой землеройной</w:t>
      </w:r>
      <w:r w:rsidRPr="004F3C03">
        <w:rPr>
          <w:rFonts w:ascii="Arial" w:eastAsia="Times New Roman" w:hAnsi="Arial" w:cs="Arial"/>
          <w:b/>
          <w:bCs/>
          <w:sz w:val="20"/>
          <w:szCs w:val="20"/>
          <w:lang w:eastAsia="ru-RU"/>
        </w:rPr>
        <w:t xml:space="preserve"> </w:t>
      </w:r>
      <w:r w:rsidRPr="004F3C03">
        <w:rPr>
          <w:rFonts w:ascii="Arial" w:eastAsia="Times New Roman" w:hAnsi="Arial" w:cs="Arial"/>
          <w:sz w:val="20"/>
          <w:szCs w:val="20"/>
          <w:lang w:eastAsia="ru-RU"/>
        </w:rPr>
        <w:t>техники: бульдозеров, грейдеров и др. В некоторых случаях, если масштабы</w:t>
      </w:r>
      <w:r w:rsidRPr="004F3C03">
        <w:rPr>
          <w:rFonts w:ascii="Arial" w:eastAsia="Times New Roman" w:hAnsi="Arial" w:cs="Arial"/>
          <w:b/>
          <w:bCs/>
          <w:sz w:val="20"/>
          <w:szCs w:val="20"/>
          <w:lang w:eastAsia="ru-RU"/>
        </w:rPr>
        <w:t xml:space="preserve"> </w:t>
      </w:r>
      <w:r w:rsidRPr="004F3C03">
        <w:rPr>
          <w:rFonts w:ascii="Arial" w:eastAsia="Times New Roman" w:hAnsi="Arial" w:cs="Arial"/>
          <w:sz w:val="20"/>
          <w:szCs w:val="20"/>
          <w:lang w:eastAsia="ru-RU"/>
        </w:rPr>
        <w:t>аварии</w:t>
      </w:r>
      <w:r w:rsidRPr="004F3C03">
        <w:rPr>
          <w:rFonts w:ascii="Arial" w:eastAsia="Times New Roman" w:hAnsi="Arial" w:cs="Arial"/>
          <w:b/>
          <w:bCs/>
          <w:sz w:val="20"/>
          <w:szCs w:val="20"/>
          <w:lang w:eastAsia="ru-RU"/>
        </w:rPr>
        <w:t xml:space="preserve"> </w:t>
      </w:r>
      <w:r w:rsidRPr="004F3C03">
        <w:rPr>
          <w:rFonts w:ascii="Arial" w:eastAsia="Times New Roman" w:hAnsi="Arial" w:cs="Arial"/>
          <w:sz w:val="20"/>
          <w:szCs w:val="20"/>
          <w:lang w:eastAsia="ru-RU"/>
        </w:rPr>
        <w:t>невелики или землеройную технику применить невозможно, земляные</w:t>
      </w:r>
      <w:r w:rsidRPr="004F3C03">
        <w:rPr>
          <w:rFonts w:ascii="Arial" w:eastAsia="Times New Roman" w:hAnsi="Arial" w:cs="Arial"/>
          <w:b/>
          <w:bCs/>
          <w:sz w:val="20"/>
          <w:szCs w:val="20"/>
          <w:lang w:eastAsia="ru-RU"/>
        </w:rPr>
        <w:t xml:space="preserve"> </w:t>
      </w:r>
      <w:r w:rsidRPr="004F3C03">
        <w:rPr>
          <w:rFonts w:ascii="Arial" w:eastAsia="Times New Roman" w:hAnsi="Arial" w:cs="Arial"/>
          <w:sz w:val="20"/>
          <w:szCs w:val="20"/>
          <w:lang w:eastAsia="ru-RU"/>
        </w:rPr>
        <w:t>валы устраиваются вручную штыковыми и загребными лопатами. Для укрепления</w:t>
      </w:r>
      <w:r w:rsidRPr="004F3C03">
        <w:rPr>
          <w:rFonts w:ascii="Arial" w:eastAsia="Times New Roman" w:hAnsi="Arial" w:cs="Arial"/>
          <w:b/>
          <w:bCs/>
          <w:sz w:val="20"/>
          <w:szCs w:val="20"/>
          <w:lang w:eastAsia="ru-RU"/>
        </w:rPr>
        <w:t xml:space="preserve"> </w:t>
      </w:r>
      <w:r w:rsidRPr="004F3C03">
        <w:rPr>
          <w:rFonts w:ascii="Arial" w:eastAsia="Times New Roman" w:hAnsi="Arial" w:cs="Arial"/>
          <w:sz w:val="20"/>
          <w:szCs w:val="20"/>
          <w:lang w:eastAsia="ru-RU"/>
        </w:rPr>
        <w:t xml:space="preserve">таких насыпей можно использовать доски, деревянные щиты, листы металла и т.д. На сильно пересеченной местности проще не создавать земляные валы, а собирать растекшиеся СДЯВ в выемки или близлежащие </w:t>
      </w:r>
      <w:r w:rsidRPr="004F3C03">
        <w:rPr>
          <w:rFonts w:ascii="Arial" w:eastAsia="Times New Roman" w:hAnsi="Arial" w:cs="Arial"/>
          <w:b/>
          <w:bCs/>
          <w:sz w:val="20"/>
          <w:lang w:eastAsia="ru-RU"/>
        </w:rPr>
        <w:t>естественные низины</w:t>
      </w:r>
      <w:r w:rsidRPr="004F3C03">
        <w:rPr>
          <w:rFonts w:ascii="Arial" w:eastAsia="Times New Roman" w:hAnsi="Arial" w:cs="Arial"/>
          <w:sz w:val="20"/>
          <w:szCs w:val="20"/>
          <w:lang w:eastAsia="ru-RU"/>
        </w:rPr>
        <w:t>. Это делается следующим образом. Землеройной техникой или вручную выкапывается выемка, а к низинам прокладываются канавы, вокруг которых также, при необходимости, создаются земляные валы. Количество мест сбора СДЯВ будет при этом зависеть от величины выброса, степени пересеченности местности. Собранные СДЯВ перекачиваются насосами в специальные емкости или же в автоцистерны. При растекании СДЯВ на территории предприятий необходимо не допустить попадание жидкости в канализационную сеть. Для этого потоки СДЯВ направляют в обход канализационных люков и решеток, а если такой возможности нет, то люки и решетки накрывают щитами, брезентом и засыпают земляным грунтом.</w:t>
      </w:r>
    </w:p>
    <w:p w:rsidR="004F3C03" w:rsidRPr="004F3C03" w:rsidRDefault="004F3C03" w:rsidP="004F3C03">
      <w:pPr>
        <w:spacing w:before="100" w:beforeAutospacing="1" w:after="100" w:afterAutospacing="1" w:line="240" w:lineRule="auto"/>
        <w:rPr>
          <w:rFonts w:ascii="Times New Roman" w:eastAsia="Times New Roman" w:hAnsi="Times New Roman"/>
          <w:sz w:val="24"/>
          <w:szCs w:val="24"/>
          <w:lang w:eastAsia="ru-RU"/>
        </w:rPr>
      </w:pPr>
      <w:r w:rsidRPr="004F3C03">
        <w:rPr>
          <w:rFonts w:ascii="Arial" w:eastAsia="Times New Roman" w:hAnsi="Arial" w:cs="Arial"/>
          <w:sz w:val="20"/>
          <w:szCs w:val="20"/>
          <w:lang w:eastAsia="ru-RU"/>
        </w:rPr>
        <w:t xml:space="preserve">    </w:t>
      </w:r>
      <w:bookmarkStart w:id="537" w:name="Дегазация"/>
      <w:r w:rsidRPr="004F3C03">
        <w:rPr>
          <w:rFonts w:ascii="Arial" w:eastAsia="Times New Roman" w:hAnsi="Arial" w:cs="Arial"/>
          <w:b/>
          <w:bCs/>
          <w:sz w:val="20"/>
          <w:lang w:eastAsia="ru-RU"/>
        </w:rPr>
        <w:t>Дегазация</w:t>
      </w:r>
      <w:bookmarkEnd w:id="537"/>
      <w:r w:rsidRPr="004F3C03">
        <w:rPr>
          <w:rFonts w:ascii="Arial" w:eastAsia="Times New Roman" w:hAnsi="Arial" w:cs="Arial"/>
          <w:sz w:val="20"/>
          <w:szCs w:val="20"/>
          <w:lang w:eastAsia="ru-RU"/>
        </w:rPr>
        <w:t xml:space="preserve"> проводится с СДЯВ, оставшимися после их частичной откачки в запасные емкости (полную откачку технически осуществить крайне сложно), а также в тех случаях, когда откачка СДЯВ с пораженной территории невозможна. Обеззараживание разлившихся СДЯВ осуществляется с использованием дегазирующих веществ, вступающих в химическую реакцию между собой с образованием нетоксичных продуктов. Дегазирующие вещества подбираются в зависимости от типов СДЯВ, применяемых в технологическом процессе конкретного предприятия. </w:t>
      </w:r>
    </w:p>
    <w:p w:rsidR="004F3C03" w:rsidRPr="004F3C03" w:rsidRDefault="004F3C03" w:rsidP="004F3C03">
      <w:pPr>
        <w:spacing w:before="100" w:beforeAutospacing="1" w:after="100" w:afterAutospacing="1" w:line="240" w:lineRule="auto"/>
        <w:rPr>
          <w:rFonts w:ascii="Times New Roman" w:eastAsia="Times New Roman" w:hAnsi="Times New Roman"/>
          <w:sz w:val="24"/>
          <w:szCs w:val="24"/>
          <w:lang w:eastAsia="ru-RU"/>
        </w:rPr>
      </w:pPr>
      <w:r w:rsidRPr="004F3C03">
        <w:rPr>
          <w:rFonts w:ascii="Arial" w:eastAsia="Times New Roman" w:hAnsi="Arial" w:cs="Arial"/>
          <w:b/>
          <w:bCs/>
          <w:sz w:val="20"/>
          <w:lang w:eastAsia="ru-RU"/>
        </w:rPr>
        <w:t xml:space="preserve">   </w:t>
      </w:r>
      <w:bookmarkStart w:id="538" w:name="Основной_принцип"/>
      <w:r w:rsidRPr="004F3C03">
        <w:rPr>
          <w:rFonts w:ascii="Arial" w:eastAsia="Times New Roman" w:hAnsi="Arial" w:cs="Arial"/>
          <w:b/>
          <w:bCs/>
          <w:sz w:val="20"/>
          <w:lang w:eastAsia="ru-RU"/>
        </w:rPr>
        <w:t>Основной принцип</w:t>
      </w:r>
      <w:bookmarkEnd w:id="538"/>
      <w:r w:rsidRPr="004F3C03">
        <w:rPr>
          <w:rFonts w:ascii="Arial" w:eastAsia="Times New Roman" w:hAnsi="Arial" w:cs="Arial"/>
          <w:b/>
          <w:bCs/>
          <w:sz w:val="20"/>
          <w:lang w:eastAsia="ru-RU"/>
        </w:rPr>
        <w:t xml:space="preserve"> обеззараживания СДЯВ</w:t>
      </w:r>
      <w:r w:rsidRPr="004F3C03">
        <w:rPr>
          <w:rFonts w:ascii="Arial" w:eastAsia="Times New Roman" w:hAnsi="Arial" w:cs="Arial"/>
          <w:sz w:val="20"/>
          <w:szCs w:val="20"/>
          <w:lang w:eastAsia="ru-RU"/>
        </w:rPr>
        <w:t xml:space="preserve"> заключается в том, что вещества кислого характера дегазируются веществами, имеющими щелочную реакцию (гашеная известь, растворы соды или едкого натра и др.), а вещества щелочного характера - веществами, имеющими кислотную реакцию. Дегазирующие вещества, кроме жидкого состояния, могут находиться в твердом состоянии, - в этом случае их рассыпают по зараженной территории. Можно использовать и отходы производства, обладающие кислотным или щелочным характером.</w:t>
      </w:r>
      <w:r w:rsidRPr="004F3C03">
        <w:rPr>
          <w:rFonts w:ascii="Arial" w:eastAsia="Times New Roman" w:hAnsi="Arial" w:cs="Arial"/>
          <w:sz w:val="20"/>
          <w:szCs w:val="20"/>
          <w:lang w:eastAsia="ru-RU"/>
        </w:rPr>
        <w:br/>
        <w:t xml:space="preserve">   Некоторые СДЯВ, вступая в реакцию с дегазирующими веществами, выделяют большое количество тепла, что </w:t>
      </w:r>
      <w:r w:rsidRPr="004F3C03">
        <w:rPr>
          <w:rFonts w:ascii="Arial" w:eastAsia="Times New Roman" w:hAnsi="Arial" w:cs="Arial"/>
          <w:b/>
          <w:bCs/>
          <w:sz w:val="20"/>
          <w:lang w:eastAsia="ru-RU"/>
        </w:rPr>
        <w:t>может привести к пожарам и взрывам</w:t>
      </w:r>
      <w:r w:rsidRPr="004F3C03">
        <w:rPr>
          <w:rFonts w:ascii="Arial" w:eastAsia="Times New Roman" w:hAnsi="Arial" w:cs="Arial"/>
          <w:sz w:val="20"/>
          <w:szCs w:val="20"/>
          <w:lang w:eastAsia="ru-RU"/>
        </w:rPr>
        <w:t>. В таких случаях разлившиеся СДЯВ обеззараживают смесью дегазирующего вещества с песком, щебнем, землей, гравием.</w:t>
      </w:r>
    </w:p>
    <w:p w:rsidR="004F3C03" w:rsidRPr="004F3C03" w:rsidRDefault="004F3C03" w:rsidP="004F3C03">
      <w:pPr>
        <w:spacing w:before="100" w:beforeAutospacing="1" w:after="100" w:afterAutospacing="1" w:line="240" w:lineRule="auto"/>
        <w:rPr>
          <w:rFonts w:ascii="Times New Roman" w:eastAsia="Times New Roman" w:hAnsi="Times New Roman"/>
          <w:sz w:val="24"/>
          <w:szCs w:val="24"/>
          <w:lang w:eastAsia="ru-RU"/>
        </w:rPr>
      </w:pPr>
      <w:r w:rsidRPr="004F3C03">
        <w:rPr>
          <w:rFonts w:ascii="Arial" w:eastAsia="Times New Roman" w:hAnsi="Arial" w:cs="Arial"/>
          <w:sz w:val="20"/>
          <w:szCs w:val="20"/>
          <w:lang w:eastAsia="ru-RU"/>
        </w:rPr>
        <w:t xml:space="preserve">   </w:t>
      </w:r>
      <w:bookmarkStart w:id="539" w:name="водяные_завесы"/>
      <w:r w:rsidRPr="004F3C03">
        <w:rPr>
          <w:rFonts w:ascii="Arial" w:eastAsia="Times New Roman" w:hAnsi="Arial" w:cs="Arial"/>
          <w:sz w:val="20"/>
          <w:szCs w:val="20"/>
          <w:lang w:eastAsia="ru-RU"/>
        </w:rPr>
        <w:t>Глубину</w:t>
      </w:r>
      <w:bookmarkEnd w:id="539"/>
      <w:r w:rsidRPr="004F3C03">
        <w:rPr>
          <w:rFonts w:ascii="Arial" w:eastAsia="Times New Roman" w:hAnsi="Arial" w:cs="Arial"/>
          <w:sz w:val="20"/>
          <w:szCs w:val="20"/>
          <w:lang w:eastAsia="ru-RU"/>
        </w:rPr>
        <w:t xml:space="preserve"> распространения зараженного воздуха можно уменьшить, выставив с помощью специальных машин вертикальные </w:t>
      </w:r>
      <w:r w:rsidRPr="004F3C03">
        <w:rPr>
          <w:rFonts w:ascii="Arial" w:eastAsia="Times New Roman" w:hAnsi="Arial" w:cs="Arial"/>
          <w:b/>
          <w:bCs/>
          <w:sz w:val="20"/>
          <w:lang w:eastAsia="ru-RU"/>
        </w:rPr>
        <w:t>водяные завесы</w:t>
      </w:r>
      <w:r w:rsidRPr="004F3C03">
        <w:rPr>
          <w:rFonts w:ascii="Arial" w:eastAsia="Times New Roman" w:hAnsi="Arial" w:cs="Arial"/>
          <w:sz w:val="20"/>
          <w:szCs w:val="20"/>
          <w:lang w:eastAsia="ru-RU"/>
        </w:rPr>
        <w:t>. Эти завесы уменьшают глубину распространения СДЯВ, нейтрализуя и рассеивая их.</w:t>
      </w:r>
    </w:p>
    <w:p w:rsidR="004F3C03" w:rsidRDefault="004F3C03" w:rsidP="004F3C03">
      <w:pPr>
        <w:pStyle w:val="a3"/>
        <w:jc w:val="center"/>
      </w:pPr>
      <w:r w:rsidRPr="004F3C03">
        <w:t> </w:t>
      </w:r>
      <w:r>
        <w:rPr>
          <w:rStyle w:val="a4"/>
          <w:rFonts w:ascii="MS Sans Serif" w:hAnsi="MS Sans Serif"/>
          <w:sz w:val="20"/>
          <w:szCs w:val="20"/>
        </w:rPr>
        <w:t>Действия при разливе нефтепродуктов</w:t>
      </w:r>
    </w:p>
    <w:p w:rsidR="004F3C03" w:rsidRPr="004F3C03" w:rsidRDefault="004F3C03" w:rsidP="004F3C03">
      <w:pPr>
        <w:spacing w:before="100" w:beforeAutospacing="1" w:after="100" w:afterAutospacing="1" w:line="240" w:lineRule="auto"/>
        <w:rPr>
          <w:rFonts w:ascii="Arial" w:eastAsia="Times New Roman" w:hAnsi="Arial" w:cs="Arial"/>
          <w:sz w:val="20"/>
          <w:szCs w:val="20"/>
          <w:lang w:eastAsia="ru-RU"/>
        </w:rPr>
      </w:pPr>
      <w:r w:rsidRPr="004F3C03">
        <w:rPr>
          <w:rFonts w:ascii="Arial" w:eastAsia="Times New Roman" w:hAnsi="Arial" w:cs="Arial"/>
          <w:sz w:val="20"/>
          <w:szCs w:val="20"/>
          <w:lang w:eastAsia="ru-RU"/>
        </w:rPr>
        <w:t>При разливе нефтепродуктов во время аварий на продуктоводах выполняются следующие работы:</w:t>
      </w:r>
      <w:r w:rsidRPr="004F3C03">
        <w:rPr>
          <w:rFonts w:ascii="Arial" w:eastAsia="Times New Roman" w:hAnsi="Arial" w:cs="Arial"/>
          <w:sz w:val="20"/>
          <w:szCs w:val="20"/>
          <w:lang w:eastAsia="ru-RU"/>
        </w:rPr>
        <w:br/>
        <w:t>- отключается поврежденный участок коммуникации;</w:t>
      </w:r>
      <w:r w:rsidRPr="004F3C03">
        <w:rPr>
          <w:rFonts w:ascii="Arial" w:eastAsia="Times New Roman" w:hAnsi="Arial" w:cs="Arial"/>
          <w:sz w:val="20"/>
          <w:szCs w:val="20"/>
          <w:lang w:eastAsia="ru-RU"/>
        </w:rPr>
        <w:br/>
        <w:t>- локализуется дальнейшее растекание продукта, который собирается в выемки, низины, а также на территории, окруженной земляными валами;</w:t>
      </w:r>
      <w:r w:rsidRPr="004F3C03">
        <w:rPr>
          <w:rFonts w:ascii="Arial" w:eastAsia="Times New Roman" w:hAnsi="Arial" w:cs="Arial"/>
          <w:sz w:val="20"/>
          <w:szCs w:val="20"/>
          <w:lang w:eastAsia="ru-RU"/>
        </w:rPr>
        <w:br/>
        <w:t>- производится откачка нефтепродукта в запасные емкости.</w:t>
      </w:r>
    </w:p>
    <w:p w:rsidR="004F3C03" w:rsidRPr="004F3C03" w:rsidRDefault="004F3C03" w:rsidP="004F3C03">
      <w:pPr>
        <w:spacing w:before="100" w:beforeAutospacing="1" w:after="100" w:afterAutospacing="1" w:line="240" w:lineRule="auto"/>
        <w:rPr>
          <w:rFonts w:ascii="Arial" w:eastAsia="Times New Roman" w:hAnsi="Arial" w:cs="Arial"/>
          <w:sz w:val="20"/>
          <w:szCs w:val="20"/>
          <w:lang w:eastAsia="ru-RU"/>
        </w:rPr>
      </w:pPr>
      <w:r w:rsidRPr="004F3C03">
        <w:rPr>
          <w:rFonts w:ascii="Arial" w:eastAsia="Times New Roman" w:hAnsi="Arial" w:cs="Arial"/>
          <w:sz w:val="20"/>
          <w:szCs w:val="20"/>
          <w:lang w:eastAsia="ru-RU"/>
        </w:rPr>
        <w:t xml:space="preserve">   </w:t>
      </w:r>
      <w:bookmarkStart w:id="540" w:name="Нейтрализовать_нефть"/>
      <w:r w:rsidRPr="004F3C03">
        <w:rPr>
          <w:rFonts w:ascii="Arial" w:eastAsia="Times New Roman" w:hAnsi="Arial" w:cs="Arial"/>
          <w:b/>
          <w:bCs/>
          <w:sz w:val="20"/>
          <w:lang w:eastAsia="ru-RU"/>
        </w:rPr>
        <w:t>Нейтрализовать нефть</w:t>
      </w:r>
      <w:bookmarkEnd w:id="540"/>
      <w:r w:rsidRPr="004F3C03">
        <w:rPr>
          <w:rFonts w:ascii="Arial" w:eastAsia="Times New Roman" w:hAnsi="Arial" w:cs="Arial"/>
          <w:b/>
          <w:bCs/>
          <w:sz w:val="20"/>
          <w:lang w:eastAsia="ru-RU"/>
        </w:rPr>
        <w:t xml:space="preserve"> и нефтепродукты </w:t>
      </w:r>
      <w:r w:rsidRPr="004F3C03">
        <w:rPr>
          <w:rFonts w:ascii="Arial" w:eastAsia="Times New Roman" w:hAnsi="Arial" w:cs="Arial"/>
          <w:sz w:val="20"/>
          <w:szCs w:val="20"/>
          <w:lang w:eastAsia="ru-RU"/>
        </w:rPr>
        <w:t xml:space="preserve">довольно сложно, так как они плохо смешиваются и вступают в химическую реакцию с другими веществами, а также содержат в себе большое количество различных компонентов (фракций). Поэтому для дегазации нефтепродуктов применяются иные способы. При физико-механическом способе обеззараживания СДЯВ и агрессивные вещества </w:t>
      </w:r>
      <w:r w:rsidRPr="004F3C03">
        <w:rPr>
          <w:rFonts w:ascii="Arial" w:eastAsia="Times New Roman" w:hAnsi="Arial" w:cs="Arial"/>
          <w:b/>
          <w:bCs/>
          <w:sz w:val="20"/>
          <w:lang w:eastAsia="ru-RU"/>
        </w:rPr>
        <w:t>выжигаются</w:t>
      </w:r>
      <w:r w:rsidRPr="004F3C03">
        <w:rPr>
          <w:rFonts w:ascii="Arial" w:eastAsia="Times New Roman" w:hAnsi="Arial" w:cs="Arial"/>
          <w:sz w:val="20"/>
          <w:szCs w:val="20"/>
          <w:lang w:eastAsia="ru-RU"/>
        </w:rPr>
        <w:t xml:space="preserve"> или испаряются под воздействием горячих газов реактивного двигателя. Чаще всего выжиганию подлежат нефтепродукты. Этот способ можно использовать, если нет опасности того, что горящие вещества вызовут вторичные пожары или нанесут ущерб окружающей природной среде. Выжиганию и испарению подлежат те СДЯВ, которые при протекании данных процессов разлагаются на нетоксичные компоненты.</w:t>
      </w:r>
    </w:p>
    <w:p w:rsidR="004F3C03" w:rsidRPr="004F3C03" w:rsidRDefault="004F3C03" w:rsidP="004F3C03">
      <w:pPr>
        <w:spacing w:before="100" w:beforeAutospacing="1" w:after="100" w:afterAutospacing="1" w:line="240" w:lineRule="auto"/>
        <w:rPr>
          <w:rFonts w:ascii="Times New Roman" w:eastAsia="Times New Roman" w:hAnsi="Times New Roman"/>
          <w:sz w:val="24"/>
          <w:szCs w:val="24"/>
          <w:lang w:eastAsia="ru-RU"/>
        </w:rPr>
      </w:pPr>
      <w:r w:rsidRPr="004F3C03">
        <w:rPr>
          <w:rFonts w:ascii="Arial" w:eastAsia="Times New Roman" w:hAnsi="Arial" w:cs="Arial"/>
          <w:sz w:val="20"/>
          <w:szCs w:val="20"/>
          <w:lang w:eastAsia="ru-RU"/>
        </w:rPr>
        <w:t xml:space="preserve">    </w:t>
      </w:r>
      <w:bookmarkStart w:id="541" w:name="Механический_способ"/>
      <w:r w:rsidRPr="004F3C03">
        <w:rPr>
          <w:rFonts w:ascii="Arial" w:eastAsia="Times New Roman" w:hAnsi="Arial" w:cs="Arial"/>
          <w:b/>
          <w:bCs/>
          <w:sz w:val="20"/>
          <w:lang w:eastAsia="ru-RU"/>
        </w:rPr>
        <w:t>Механический способ</w:t>
      </w:r>
      <w:bookmarkEnd w:id="541"/>
      <w:r w:rsidRPr="004F3C03">
        <w:rPr>
          <w:rFonts w:ascii="Arial" w:eastAsia="Times New Roman" w:hAnsi="Arial" w:cs="Arial"/>
          <w:sz w:val="20"/>
          <w:szCs w:val="20"/>
          <w:lang w:eastAsia="ru-RU"/>
        </w:rPr>
        <w:t xml:space="preserve"> обеззараживания заключается в удалении зараженного слоя земли или снега, а также засыпке его изолирующими материалами. Ядовитые вещества с участков местности и дорог без твердого покрытия удаляют, срезая верхний слой с помощью бульдозеров, скреперов грейдеров или засыпая зараженные участки незараженным грунтом. При дегазации территории машины ставят уступом вправо или влево в зависимости от полученной задачи; уступ делается с наветренной стороны.</w:t>
      </w:r>
    </w:p>
    <w:p w:rsidR="004F3C03" w:rsidRPr="004F3C03" w:rsidRDefault="004F3C03" w:rsidP="004F3C03">
      <w:pPr>
        <w:spacing w:before="100" w:beforeAutospacing="1" w:after="100" w:afterAutospacing="1" w:line="240" w:lineRule="auto"/>
        <w:rPr>
          <w:rFonts w:ascii="Times New Roman" w:eastAsia="Times New Roman" w:hAnsi="Times New Roman"/>
          <w:sz w:val="24"/>
          <w:szCs w:val="24"/>
          <w:lang w:eastAsia="ru-RU"/>
        </w:rPr>
      </w:pPr>
      <w:r w:rsidRPr="004F3C03">
        <w:rPr>
          <w:rFonts w:ascii="Arial" w:eastAsia="Times New Roman" w:hAnsi="Arial" w:cs="Arial"/>
          <w:b/>
          <w:bCs/>
          <w:sz w:val="20"/>
          <w:lang w:eastAsia="ru-RU"/>
        </w:rPr>
        <w:t xml:space="preserve">    </w:t>
      </w:r>
      <w:bookmarkStart w:id="542" w:name="При_попадании_СДЯВ_в_водоем"/>
      <w:r w:rsidRPr="004F3C03">
        <w:rPr>
          <w:rFonts w:ascii="Arial" w:eastAsia="Times New Roman" w:hAnsi="Arial" w:cs="Arial"/>
          <w:b/>
          <w:bCs/>
          <w:sz w:val="20"/>
          <w:lang w:eastAsia="ru-RU"/>
        </w:rPr>
        <w:t>При попадании СДЯВ в водоем</w:t>
      </w:r>
      <w:bookmarkEnd w:id="542"/>
      <w:r w:rsidRPr="004F3C03">
        <w:rPr>
          <w:rFonts w:ascii="Arial" w:eastAsia="Times New Roman" w:hAnsi="Arial" w:cs="Arial"/>
          <w:sz w:val="20"/>
          <w:szCs w:val="20"/>
          <w:lang w:eastAsia="ru-RU"/>
        </w:rPr>
        <w:t xml:space="preserve"> происходит снижение концентрации опасного вещества. Если СДЯВ растворяется или разлагается в воде, то осуществляется естественное обеззараживание продукта. Если СДЯВ с водой не взаимодействует, то его нейтрализация в водоеме представляет собой крайне сложный комплекс мероприятий, требующих привлечения значительных сил и средств. Растворение в воде обеззараживающих веществ может не только ничего не дать, но и окончательно нарушить водный и биологический баланс водоема Для дегазации СДЯВ, распространившегося по большому объему водоема (особенно с проточной водой), требуется добавление в воду огромного количества обеззараживающих веществ, которые, не являясь нейтральными также опасны для данной экосистемы. Чтобы полностью очистить водоем от попавшего в него СДЯВ, необходимо:</w:t>
      </w:r>
      <w:r w:rsidRPr="004F3C03">
        <w:rPr>
          <w:rFonts w:ascii="Arial" w:eastAsia="Times New Roman" w:hAnsi="Arial" w:cs="Arial"/>
          <w:sz w:val="20"/>
          <w:szCs w:val="20"/>
          <w:lang w:eastAsia="ru-RU"/>
        </w:rPr>
        <w:br/>
        <w:t>- провести дегазацию всего объема воды, в котором могут оказаться ядовитые вещества, например, способом фильтрации;</w:t>
      </w:r>
      <w:r w:rsidRPr="004F3C03">
        <w:rPr>
          <w:rFonts w:ascii="Arial" w:eastAsia="Times New Roman" w:hAnsi="Arial" w:cs="Arial"/>
          <w:sz w:val="20"/>
          <w:szCs w:val="20"/>
          <w:lang w:eastAsia="ru-RU"/>
        </w:rPr>
        <w:br/>
        <w:t>- снять и захоронить поверхностный слой дна и берегов водоема;</w:t>
      </w:r>
      <w:r w:rsidRPr="004F3C03">
        <w:rPr>
          <w:rFonts w:ascii="Arial" w:eastAsia="Times New Roman" w:hAnsi="Arial" w:cs="Arial"/>
          <w:sz w:val="20"/>
          <w:szCs w:val="20"/>
          <w:lang w:eastAsia="ru-RU"/>
        </w:rPr>
        <w:br/>
        <w:t>- произвести очистку системы артезианского водоснабжения</w:t>
      </w:r>
      <w:r w:rsidRPr="004F3C03">
        <w:rPr>
          <w:rFonts w:ascii="Arial" w:eastAsia="Times New Roman" w:hAnsi="Arial" w:cs="Arial"/>
          <w:b/>
          <w:bCs/>
          <w:sz w:val="20"/>
          <w:szCs w:val="20"/>
          <w:lang w:eastAsia="ru-RU"/>
        </w:rPr>
        <w:t xml:space="preserve"> </w:t>
      </w:r>
      <w:r w:rsidRPr="004F3C03">
        <w:rPr>
          <w:rFonts w:ascii="Arial" w:eastAsia="Times New Roman" w:hAnsi="Arial" w:cs="Arial"/>
          <w:sz w:val="20"/>
          <w:szCs w:val="20"/>
          <w:lang w:eastAsia="ru-RU"/>
        </w:rPr>
        <w:t>вблизи</w:t>
      </w:r>
      <w:r w:rsidRPr="004F3C03">
        <w:rPr>
          <w:rFonts w:ascii="Arial" w:eastAsia="Times New Roman" w:hAnsi="Arial" w:cs="Arial"/>
          <w:b/>
          <w:bCs/>
          <w:sz w:val="20"/>
          <w:szCs w:val="20"/>
          <w:lang w:eastAsia="ru-RU"/>
        </w:rPr>
        <w:t xml:space="preserve"> </w:t>
      </w:r>
      <w:r w:rsidRPr="004F3C03">
        <w:rPr>
          <w:rFonts w:ascii="Arial" w:eastAsia="Times New Roman" w:hAnsi="Arial" w:cs="Arial"/>
          <w:sz w:val="20"/>
          <w:szCs w:val="20"/>
          <w:lang w:eastAsia="ru-RU"/>
        </w:rPr>
        <w:t>водоема.</w:t>
      </w:r>
      <w:r w:rsidRPr="004F3C03">
        <w:rPr>
          <w:rFonts w:ascii="Arial" w:eastAsia="Times New Roman" w:hAnsi="Arial" w:cs="Arial"/>
          <w:sz w:val="20"/>
          <w:szCs w:val="20"/>
          <w:lang w:eastAsia="ru-RU"/>
        </w:rPr>
        <w:br/>
        <w:t>   Поскольку подобные меры трудноосуществимы, дегазация водоема сводится лишь к очистке его прибрежной зоны и ужесточению санитарно-гигиенических требований, предъявляемых к питьевой воде, поставляемой водозабором из этого водоема.</w:t>
      </w:r>
      <w:r w:rsidRPr="004F3C03">
        <w:rPr>
          <w:rFonts w:ascii="Arial" w:eastAsia="Times New Roman" w:hAnsi="Arial" w:cs="Arial"/>
          <w:sz w:val="20"/>
          <w:szCs w:val="20"/>
          <w:lang w:eastAsia="ru-RU"/>
        </w:rPr>
        <w:br/>
        <w:t xml:space="preserve">   При попадании в водоем нефтепродуктов осуществляют их </w:t>
      </w:r>
      <w:r w:rsidRPr="004F3C03">
        <w:rPr>
          <w:rFonts w:ascii="Arial" w:eastAsia="Times New Roman" w:hAnsi="Arial" w:cs="Arial"/>
          <w:b/>
          <w:bCs/>
          <w:sz w:val="20"/>
          <w:lang w:eastAsia="ru-RU"/>
        </w:rPr>
        <w:t>сбор</w:t>
      </w:r>
      <w:r w:rsidRPr="004F3C03">
        <w:rPr>
          <w:rFonts w:ascii="Arial" w:eastAsia="Times New Roman" w:hAnsi="Arial" w:cs="Arial"/>
          <w:sz w:val="20"/>
          <w:szCs w:val="20"/>
          <w:lang w:eastAsia="ru-RU"/>
        </w:rPr>
        <w:t>, для</w:t>
      </w:r>
      <w:r w:rsidRPr="004F3C03">
        <w:rPr>
          <w:rFonts w:ascii="Arial" w:eastAsia="Times New Roman" w:hAnsi="Arial" w:cs="Arial"/>
          <w:b/>
          <w:bCs/>
          <w:sz w:val="20"/>
          <w:szCs w:val="20"/>
          <w:lang w:eastAsia="ru-RU"/>
        </w:rPr>
        <w:t xml:space="preserve"> </w:t>
      </w:r>
      <w:r w:rsidRPr="004F3C03">
        <w:rPr>
          <w:rFonts w:ascii="Arial" w:eastAsia="Times New Roman" w:hAnsi="Arial" w:cs="Arial"/>
          <w:sz w:val="20"/>
          <w:szCs w:val="20"/>
          <w:lang w:eastAsia="ru-RU"/>
        </w:rPr>
        <w:t>чего:</w:t>
      </w:r>
      <w:r w:rsidRPr="004F3C03">
        <w:rPr>
          <w:rFonts w:ascii="Arial" w:eastAsia="Times New Roman" w:hAnsi="Arial" w:cs="Arial"/>
          <w:sz w:val="20"/>
          <w:szCs w:val="20"/>
          <w:lang w:eastAsia="ru-RU"/>
        </w:rPr>
        <w:br/>
        <w:t xml:space="preserve">- ниже по течению водоема устраивается </w:t>
      </w:r>
      <w:r w:rsidRPr="004F3C03">
        <w:rPr>
          <w:rFonts w:ascii="Arial" w:eastAsia="Times New Roman" w:hAnsi="Arial" w:cs="Arial"/>
          <w:b/>
          <w:bCs/>
          <w:sz w:val="20"/>
          <w:lang w:eastAsia="ru-RU"/>
        </w:rPr>
        <w:t>запруда</w:t>
      </w:r>
      <w:r w:rsidRPr="004F3C03">
        <w:rPr>
          <w:rFonts w:ascii="Arial" w:eastAsia="Times New Roman" w:hAnsi="Arial" w:cs="Arial"/>
          <w:sz w:val="20"/>
          <w:szCs w:val="20"/>
          <w:lang w:eastAsia="ru-RU"/>
        </w:rPr>
        <w:t xml:space="preserve"> из досок, бревен, веток, брезента (при большой ширине реки - бонного заграждения) таким образом, чтобы задерживался верхний слой воды с растекшейся пленкой нефтепродуктов;</w:t>
      </w:r>
      <w:r w:rsidRPr="004F3C03">
        <w:rPr>
          <w:rFonts w:ascii="Arial" w:eastAsia="Times New Roman" w:hAnsi="Arial" w:cs="Arial"/>
          <w:sz w:val="20"/>
          <w:szCs w:val="20"/>
          <w:lang w:eastAsia="ru-RU"/>
        </w:rPr>
        <w:br/>
        <w:t xml:space="preserve">- </w:t>
      </w:r>
      <w:r w:rsidRPr="004F3C03">
        <w:rPr>
          <w:rFonts w:ascii="Arial" w:eastAsia="Times New Roman" w:hAnsi="Arial" w:cs="Arial"/>
          <w:b/>
          <w:bCs/>
          <w:sz w:val="20"/>
          <w:lang w:eastAsia="ru-RU"/>
        </w:rPr>
        <w:t>верхний слой воды с нефтепродуктами откачивается</w:t>
      </w:r>
      <w:r w:rsidRPr="004F3C03">
        <w:rPr>
          <w:rFonts w:ascii="Arial" w:eastAsia="Times New Roman" w:hAnsi="Arial" w:cs="Arial"/>
          <w:sz w:val="20"/>
          <w:szCs w:val="20"/>
          <w:lang w:eastAsia="ru-RU"/>
        </w:rPr>
        <w:t xml:space="preserve"> в емкости или собирается ведрами. Если емкостей для сбора нефтепродуктов из водоема нет или их вместимости не хватает, то нефтепродукты можно накапливать в естественных или искусственно созданных выемках, препятствующих обратному вытеканию нефтепродуктов в водоем.</w:t>
      </w:r>
      <w:r w:rsidRPr="004F3C03">
        <w:rPr>
          <w:rFonts w:ascii="Arial" w:eastAsia="Times New Roman" w:hAnsi="Arial" w:cs="Arial"/>
          <w:sz w:val="20"/>
          <w:szCs w:val="20"/>
          <w:lang w:eastAsia="ru-RU"/>
        </w:rPr>
        <w:br/>
      </w:r>
      <w:r w:rsidRPr="004F3C03">
        <w:rPr>
          <w:rFonts w:ascii="Arial" w:eastAsia="Times New Roman" w:hAnsi="Arial" w:cs="Arial"/>
          <w:b/>
          <w:bCs/>
          <w:sz w:val="20"/>
          <w:lang w:eastAsia="ru-RU"/>
        </w:rPr>
        <w:t>В зимних условиях</w:t>
      </w:r>
      <w:r w:rsidRPr="004F3C03">
        <w:rPr>
          <w:rFonts w:ascii="Arial" w:eastAsia="Times New Roman" w:hAnsi="Arial" w:cs="Arial"/>
          <w:sz w:val="20"/>
          <w:szCs w:val="20"/>
          <w:lang w:eastAsia="ru-RU"/>
        </w:rPr>
        <w:t xml:space="preserve"> для сбора нефтепродуктов ниже по течению водоема направленными взрывами небольшой мощности во льду </w:t>
      </w:r>
      <w:r w:rsidRPr="004F3C03">
        <w:rPr>
          <w:rFonts w:ascii="Arial" w:eastAsia="Times New Roman" w:hAnsi="Arial" w:cs="Arial"/>
          <w:b/>
          <w:bCs/>
          <w:sz w:val="20"/>
          <w:lang w:eastAsia="ru-RU"/>
        </w:rPr>
        <w:t>создается полынья</w:t>
      </w:r>
      <w:r w:rsidRPr="004F3C03">
        <w:rPr>
          <w:rFonts w:ascii="Arial" w:eastAsia="Times New Roman" w:hAnsi="Arial" w:cs="Arial"/>
          <w:sz w:val="20"/>
          <w:szCs w:val="20"/>
          <w:lang w:eastAsia="ru-RU"/>
        </w:rPr>
        <w:t xml:space="preserve"> от одного берега, к другому, в которой организуются препятствие для дальнейшего передвижения нефтепродуктов и их сбор. Если нет угрозы окружающей природной среде, то нефтепродукты на поверхности водоема выжигают.</w:t>
      </w:r>
    </w:p>
    <w:p w:rsidR="004F3C03" w:rsidRDefault="004F3C03" w:rsidP="004F3C03">
      <w:pPr>
        <w:pStyle w:val="a3"/>
        <w:jc w:val="center"/>
      </w:pPr>
      <w:r w:rsidRPr="004F3C03">
        <w:t> </w:t>
      </w:r>
      <w:r>
        <w:rPr>
          <w:rStyle w:val="a4"/>
          <w:rFonts w:ascii="MS Sans Serif" w:hAnsi="MS Sans Serif"/>
          <w:sz w:val="20"/>
          <w:szCs w:val="20"/>
        </w:rPr>
        <w:t>Ликвидация аварий на газопроводе</w:t>
      </w:r>
    </w:p>
    <w:p w:rsidR="004F3C03" w:rsidRDefault="004F3C03" w:rsidP="004F3C03">
      <w:pPr>
        <w:pStyle w:val="a3"/>
      </w:pPr>
      <w:bookmarkStart w:id="543" w:name="перекрытие_газопровода"/>
      <w:r>
        <w:rPr>
          <w:rFonts w:ascii="Arial" w:hAnsi="Arial" w:cs="Arial"/>
          <w:sz w:val="20"/>
          <w:szCs w:val="20"/>
        </w:rPr>
        <w:t>Ликвидация аварий н</w:t>
      </w:r>
      <w:bookmarkEnd w:id="543"/>
      <w:r>
        <w:rPr>
          <w:rFonts w:ascii="Arial" w:hAnsi="Arial" w:cs="Arial"/>
          <w:sz w:val="20"/>
          <w:szCs w:val="20"/>
        </w:rPr>
        <w:t xml:space="preserve">а газопроводе </w:t>
      </w:r>
      <w:r>
        <w:rPr>
          <w:rStyle w:val="a4"/>
          <w:rFonts w:ascii="Arial" w:hAnsi="Arial" w:cs="Arial"/>
          <w:sz w:val="20"/>
          <w:szCs w:val="20"/>
        </w:rPr>
        <w:t>начинается</w:t>
      </w:r>
      <w:r>
        <w:rPr>
          <w:rFonts w:ascii="Arial" w:hAnsi="Arial" w:cs="Arial"/>
          <w:sz w:val="20"/>
          <w:szCs w:val="20"/>
        </w:rPr>
        <w:t xml:space="preserve">, прежде всего, </w:t>
      </w:r>
      <w:r>
        <w:rPr>
          <w:rStyle w:val="a4"/>
          <w:rFonts w:ascii="Arial" w:hAnsi="Arial" w:cs="Arial"/>
          <w:sz w:val="20"/>
          <w:szCs w:val="20"/>
        </w:rPr>
        <w:t>с отключения</w:t>
      </w:r>
      <w:r>
        <w:rPr>
          <w:rFonts w:ascii="Arial" w:hAnsi="Arial" w:cs="Arial"/>
          <w:sz w:val="20"/>
          <w:szCs w:val="20"/>
        </w:rPr>
        <w:t xml:space="preserve"> его поврежденного участка </w:t>
      </w:r>
      <w:r>
        <w:rPr>
          <w:rStyle w:val="a4"/>
          <w:rFonts w:ascii="Arial" w:hAnsi="Arial" w:cs="Arial"/>
          <w:sz w:val="20"/>
          <w:szCs w:val="20"/>
        </w:rPr>
        <w:t>и</w:t>
      </w:r>
      <w:r>
        <w:rPr>
          <w:rFonts w:ascii="Arial" w:hAnsi="Arial" w:cs="Arial"/>
          <w:sz w:val="20"/>
          <w:szCs w:val="20"/>
        </w:rPr>
        <w:t xml:space="preserve"> </w:t>
      </w:r>
      <w:r>
        <w:rPr>
          <w:rStyle w:val="a4"/>
          <w:rFonts w:ascii="Arial" w:hAnsi="Arial" w:cs="Arial"/>
          <w:sz w:val="20"/>
          <w:szCs w:val="20"/>
        </w:rPr>
        <w:t>перекрытия газопровода</w:t>
      </w:r>
      <w:r>
        <w:rPr>
          <w:rFonts w:ascii="Arial" w:hAnsi="Arial" w:cs="Arial"/>
          <w:sz w:val="20"/>
          <w:szCs w:val="20"/>
        </w:rPr>
        <w:t xml:space="preserve"> запорными устройствами (замками, задвижками), расположенными на нем и у газгольдерных станций. При срезах или разрывах труб газопровода низкого давления концы их заделывают деревянными пробками, обмазывают глиной или обматывают листовой резиной, трещины на трубах заваривают или заделывают, устанавливая муфты.</w:t>
      </w:r>
      <w:r>
        <w:rPr>
          <w:rFonts w:ascii="Arial" w:hAnsi="Arial" w:cs="Arial"/>
          <w:sz w:val="20"/>
          <w:szCs w:val="20"/>
        </w:rPr>
        <w:br/>
        <w:t>   Временно трещины можно заделывать, обматывая трубы плотным бинтом и обмазывая глиной, или обматывая листовой резиной с накладкой хомутов.При воспламенении газа его давление в газопроводе снижают, после чего пламя гасят песком, землей, глиной, набрасывают на газопровод мокрый брезент, а затем засыпают землей и поливают водой.</w:t>
      </w:r>
    </w:p>
    <w:p w:rsidR="004F3C03" w:rsidRDefault="004F3C03" w:rsidP="004F3C03">
      <w:pPr>
        <w:pStyle w:val="a3"/>
      </w:pPr>
      <w:r>
        <w:rPr>
          <w:rStyle w:val="a4"/>
          <w:rFonts w:ascii="Arial" w:hAnsi="Arial" w:cs="Arial"/>
          <w:sz w:val="20"/>
          <w:szCs w:val="20"/>
        </w:rPr>
        <w:t xml:space="preserve">    </w:t>
      </w:r>
      <w:bookmarkStart w:id="544" w:name="Для_поиска_утечки"/>
      <w:r>
        <w:rPr>
          <w:rStyle w:val="a4"/>
          <w:rFonts w:ascii="Arial" w:hAnsi="Arial" w:cs="Arial"/>
          <w:sz w:val="20"/>
          <w:szCs w:val="20"/>
        </w:rPr>
        <w:t>Для поиска утечки</w:t>
      </w:r>
      <w:bookmarkEnd w:id="544"/>
      <w:r>
        <w:rPr>
          <w:rStyle w:val="a4"/>
          <w:rFonts w:ascii="Arial" w:hAnsi="Arial" w:cs="Arial"/>
          <w:sz w:val="20"/>
          <w:szCs w:val="20"/>
        </w:rPr>
        <w:t xml:space="preserve"> газа </w:t>
      </w:r>
      <w:r>
        <w:rPr>
          <w:rFonts w:ascii="Arial" w:hAnsi="Arial" w:cs="Arial"/>
          <w:sz w:val="20"/>
          <w:szCs w:val="20"/>
        </w:rPr>
        <w:t xml:space="preserve">из подземных трубопроводов используются служебные собаки.     На загазованной местности во избежание взрыва газа </w:t>
      </w:r>
      <w:r>
        <w:rPr>
          <w:rStyle w:val="a4"/>
          <w:rFonts w:ascii="Arial" w:hAnsi="Arial" w:cs="Arial"/>
          <w:sz w:val="20"/>
          <w:szCs w:val="20"/>
        </w:rPr>
        <w:t xml:space="preserve">запрещается </w:t>
      </w:r>
      <w:r>
        <w:rPr>
          <w:rFonts w:ascii="Arial" w:hAnsi="Arial" w:cs="Arial"/>
          <w:sz w:val="20"/>
          <w:szCs w:val="20"/>
        </w:rPr>
        <w:t>зажигать спички, курить, пользоваться инструментом, вызывающим искрообразование, использовать машины и механизмы с работающими двигателями. Работы на газопроводах, находящихся под давлением, а также расположенных в помещениях, производят только инструментом из цветного металла. Стальной инструмент, чтобы исключить искрообразование, должен быть смазан минерализованной смазкой. Для освещения рабочего места на загазованных участках разрешается применять только аккумуляторные фонари во взрывобезопасном исполнении.</w:t>
      </w:r>
    </w:p>
    <w:p w:rsidR="004F3C03" w:rsidRDefault="004F3C03" w:rsidP="004F3C03">
      <w:pPr>
        <w:pStyle w:val="a3"/>
      </w:pPr>
      <w:r>
        <w:rPr>
          <w:rFonts w:ascii="Arial" w:hAnsi="Arial" w:cs="Arial"/>
          <w:sz w:val="20"/>
          <w:szCs w:val="20"/>
        </w:rPr>
        <w:t xml:space="preserve">    Значительную сложность представляет собой </w:t>
      </w:r>
      <w:bookmarkStart w:id="545" w:name="тушение_пожара_горючих_газов"/>
      <w:r>
        <w:rPr>
          <w:rStyle w:val="a4"/>
          <w:rFonts w:ascii="Arial" w:hAnsi="Arial" w:cs="Arial"/>
          <w:sz w:val="20"/>
          <w:szCs w:val="20"/>
        </w:rPr>
        <w:t>тушение пожара горючих газов</w:t>
      </w:r>
      <w:bookmarkEnd w:id="545"/>
      <w:r>
        <w:rPr>
          <w:rFonts w:ascii="Arial" w:hAnsi="Arial" w:cs="Arial"/>
          <w:sz w:val="20"/>
          <w:szCs w:val="20"/>
        </w:rPr>
        <w:t>, истекающих под давлением. Как правило, подавление горения в этих случаях достигается перекрытием газового потока. Нередко быстро перекрыть поток газа не удается и приходится тушить горящий факел. При пожарах природного газа, истекающего из труб диаметром до 150 мм с расходом 75 м</w:t>
      </w:r>
      <w:r>
        <w:rPr>
          <w:rFonts w:ascii="Arial" w:hAnsi="Arial" w:cs="Arial"/>
          <w:sz w:val="20"/>
          <w:szCs w:val="20"/>
          <w:vertAlign w:val="superscript"/>
        </w:rPr>
        <w:t>3</w:t>
      </w:r>
      <w:r>
        <w:rPr>
          <w:rFonts w:ascii="Arial" w:hAnsi="Arial" w:cs="Arial"/>
          <w:sz w:val="20"/>
          <w:szCs w:val="20"/>
        </w:rPr>
        <w:t>/с пламя имеет высоту до 80 м, диаметр - до 20 м, площадь - до 2000 м</w:t>
      </w:r>
      <w:r>
        <w:rPr>
          <w:rFonts w:ascii="Arial" w:hAnsi="Arial" w:cs="Arial"/>
          <w:sz w:val="20"/>
          <w:szCs w:val="20"/>
          <w:vertAlign w:val="superscript"/>
        </w:rPr>
        <w:t>2</w:t>
      </w:r>
      <w:r>
        <w:rPr>
          <w:rFonts w:ascii="Arial" w:hAnsi="Arial" w:cs="Arial"/>
          <w:sz w:val="20"/>
          <w:szCs w:val="20"/>
        </w:rPr>
        <w:t>. Наиболее эффективно тушение таких пожаров с помощью порошковых огнегасительных составов на основе бикарбонатов калия и натрия. Так, тушение пожара при вертикальном истечении газа с расходом до 75 м</w:t>
      </w:r>
      <w:r>
        <w:rPr>
          <w:rFonts w:ascii="Arial" w:hAnsi="Arial" w:cs="Arial"/>
          <w:sz w:val="20"/>
          <w:szCs w:val="20"/>
          <w:vertAlign w:val="superscript"/>
        </w:rPr>
        <w:t>3</w:t>
      </w:r>
      <w:r>
        <w:rPr>
          <w:rFonts w:ascii="Arial" w:hAnsi="Arial" w:cs="Arial"/>
          <w:sz w:val="20"/>
          <w:szCs w:val="20"/>
        </w:rPr>
        <w:t xml:space="preserve">/с достигается при подаче состава на основе бикарбоната калия из двух стволов с общим расходом порошка около 10 кг/с. Труднее всего поддается тушению горящий газ, истекающий вниз или в горизонтальном направлении. Удельный расход порошков при тушении такого пожара повышается на 30-50%. Воздействие газожидкостных средств на горящий факел, как правило, не позволяет потушить пожар. Гашение пламени в таком случае достигается лишь при снижении давления горючего газа, поступающего в очаг пожара. Одним из наиболее эффективных способов тушения такого пожара является </w:t>
      </w:r>
      <w:r>
        <w:rPr>
          <w:rStyle w:val="a4"/>
          <w:rFonts w:ascii="Arial" w:hAnsi="Arial" w:cs="Arial"/>
          <w:sz w:val="20"/>
          <w:szCs w:val="20"/>
        </w:rPr>
        <w:t>введение газовых средств тушения в магистраль</w:t>
      </w:r>
      <w:r>
        <w:rPr>
          <w:rFonts w:ascii="Arial" w:hAnsi="Arial" w:cs="Arial"/>
          <w:sz w:val="20"/>
          <w:szCs w:val="20"/>
        </w:rPr>
        <w:t>, по которой поступает горючий газ. В газопроводе просверливают отверстие и через него подают огнегасительный газ (двуокись углерода, инертные газы), расход которого должен в 2-5 раз превышать расход горючего газа.</w:t>
      </w:r>
    </w:p>
    <w:p w:rsidR="004F3C03" w:rsidRDefault="004F3C03" w:rsidP="004F3C03">
      <w:pPr>
        <w:pStyle w:val="a3"/>
      </w:pPr>
      <w:r>
        <w:rPr>
          <w:rFonts w:ascii="Arial" w:hAnsi="Arial" w:cs="Arial"/>
          <w:sz w:val="20"/>
          <w:szCs w:val="20"/>
        </w:rPr>
        <w:t xml:space="preserve">    </w:t>
      </w:r>
      <w:bookmarkStart w:id="546" w:name="охлаждение"/>
      <w:r>
        <w:rPr>
          <w:rFonts w:ascii="Arial" w:hAnsi="Arial" w:cs="Arial"/>
          <w:sz w:val="20"/>
          <w:szCs w:val="20"/>
        </w:rPr>
        <w:t>Одновременно</w:t>
      </w:r>
      <w:bookmarkEnd w:id="546"/>
      <w:r>
        <w:rPr>
          <w:rFonts w:ascii="Arial" w:hAnsi="Arial" w:cs="Arial"/>
          <w:sz w:val="20"/>
          <w:szCs w:val="20"/>
        </w:rPr>
        <w:t xml:space="preserve"> с тушением пожара на газопроводе необходимо осуществлять его </w:t>
      </w:r>
      <w:r>
        <w:rPr>
          <w:rStyle w:val="a4"/>
          <w:rFonts w:ascii="Arial" w:hAnsi="Arial" w:cs="Arial"/>
          <w:sz w:val="20"/>
          <w:szCs w:val="20"/>
        </w:rPr>
        <w:t>охлаждение</w:t>
      </w:r>
      <w:r>
        <w:rPr>
          <w:rFonts w:ascii="Arial" w:hAnsi="Arial" w:cs="Arial"/>
          <w:sz w:val="20"/>
          <w:szCs w:val="20"/>
        </w:rPr>
        <w:t>. Во избежание разрушений, деформаций и разрывов нельзя допускать попадание воды на оборудование и газопровод, которые по условиям технологического процесса работают при высоких температурах. В таких случаях их защита и охлаждение согласовываются с инженерно-техническим персоналом объекта.</w:t>
      </w:r>
    </w:p>
    <w:p w:rsidR="004F3C03" w:rsidRDefault="004F3C03" w:rsidP="004F3C03">
      <w:pPr>
        <w:pStyle w:val="a3"/>
      </w:pPr>
      <w:r>
        <w:rPr>
          <w:rFonts w:ascii="Arial" w:hAnsi="Arial" w:cs="Arial"/>
          <w:sz w:val="20"/>
          <w:szCs w:val="20"/>
        </w:rPr>
        <w:t>    Особой осторожности требуют спасательные работы по ликвидации последствий аварий на продуктоводах, расположенных</w:t>
      </w:r>
      <w:r>
        <w:rPr>
          <w:rStyle w:val="a4"/>
          <w:rFonts w:ascii="Arial" w:hAnsi="Arial" w:cs="Arial"/>
          <w:sz w:val="20"/>
          <w:szCs w:val="20"/>
        </w:rPr>
        <w:t xml:space="preserve"> </w:t>
      </w:r>
      <w:bookmarkStart w:id="547" w:name="в_замкнутых_помещениях"/>
      <w:r>
        <w:rPr>
          <w:rStyle w:val="a4"/>
          <w:rFonts w:ascii="Arial" w:hAnsi="Arial" w:cs="Arial"/>
          <w:sz w:val="20"/>
          <w:szCs w:val="20"/>
        </w:rPr>
        <w:t>в замкнутых помещениях</w:t>
      </w:r>
      <w:bookmarkEnd w:id="547"/>
      <w:r>
        <w:rPr>
          <w:rFonts w:ascii="Arial" w:hAnsi="Arial" w:cs="Arial"/>
          <w:sz w:val="20"/>
          <w:szCs w:val="20"/>
        </w:rPr>
        <w:t>, резервуарах, шахтах, колодцах. Испаряющиеся СДЯВ могут достигнуть концентрации, опасной для жизни спасателей. Поэтому работать в таких условиях необходимо только с использованием изолирующего противогаза, спецодежды и спецобуви, подбираемых в зависимости от степени агрессивности транспортируемого продукта и его поражающих факторов. Испаряющийся продукт, соединяясь с воздухом, способен создать взрывоопасную смесь, поэтому, выполняя работы в замкнутых помещениях, нельзя пользоваться открытым огнем и инструментом, способным вызвать искрообразование. Особенностью тушения пожаров в замкнутых и подземных производственных помещениях является то, что пламя может повредить находящиеся в них электрооборудование и электропроводку. Если электрооборудование под напряжением и нет возможности его отключить, то тушение пожара следует производить не водой, а огнетушащими порошками и воздушно-механической пеной. В колодцах пожары эффективно тушатся при заполнении их инертными или другими огнетушащими газами.</w:t>
      </w:r>
    </w:p>
    <w:p w:rsidR="004F3C03" w:rsidRDefault="004F3C03" w:rsidP="004F3C03">
      <w:pPr>
        <w:pStyle w:val="a3"/>
        <w:jc w:val="center"/>
      </w:pPr>
      <w:r>
        <w:rPr>
          <w:rStyle w:val="a4"/>
          <w:rFonts w:ascii="MS Sans Serif" w:hAnsi="MS Sans Serif"/>
          <w:sz w:val="20"/>
          <w:szCs w:val="20"/>
        </w:rPr>
        <w:t>Аварии на трубопроводах объектов экономики</w:t>
      </w:r>
    </w:p>
    <w:p w:rsidR="004F3C03" w:rsidRDefault="004F3C03" w:rsidP="004F3C03">
      <w:pPr>
        <w:pStyle w:val="a3"/>
      </w:pPr>
      <w:bookmarkStart w:id="548" w:name="взаимодействие"/>
      <w:r>
        <w:rPr>
          <w:rFonts w:ascii="Arial" w:hAnsi="Arial" w:cs="Arial"/>
          <w:sz w:val="20"/>
          <w:szCs w:val="20"/>
        </w:rPr>
        <w:t>Поисково-спасательные работы</w:t>
      </w:r>
      <w:bookmarkEnd w:id="548"/>
      <w:r>
        <w:rPr>
          <w:rFonts w:ascii="Arial" w:hAnsi="Arial" w:cs="Arial"/>
          <w:sz w:val="20"/>
          <w:szCs w:val="20"/>
        </w:rPr>
        <w:t xml:space="preserve"> по ликвидации последствий ЧС на объектах коммунально-бытового и коммунально-жилищного хозяйства проводятся спасателями </w:t>
      </w:r>
      <w:r>
        <w:rPr>
          <w:rStyle w:val="a4"/>
          <w:rFonts w:ascii="Arial" w:hAnsi="Arial" w:cs="Arial"/>
          <w:sz w:val="20"/>
          <w:szCs w:val="20"/>
        </w:rPr>
        <w:t>во взаимодействии</w:t>
      </w:r>
      <w:r>
        <w:rPr>
          <w:rFonts w:ascii="Arial" w:hAnsi="Arial" w:cs="Arial"/>
          <w:sz w:val="20"/>
          <w:szCs w:val="20"/>
        </w:rPr>
        <w:t xml:space="preserve"> со специалистами этих служб. При этом они руководствуются заранее составленными планами объектов, на которых должны быть указаны места прокладки сетей, направления движения от насосных станций воды, газа, пара и технологических продуктов, обозначены координаты привязки смотровых колодцев, камер насосных станций, скважин, резервуаров воды и емкостей со взрыво- и пожароопасными продуктами, а также указаны места возможного сброса воды, выкачиваемой из подвалов или канализационной воды, вытекающей</w:t>
      </w:r>
      <w:r>
        <w:rPr>
          <w:rFonts w:ascii="Arial" w:hAnsi="Arial" w:cs="Arial"/>
          <w:b/>
          <w:bCs/>
          <w:sz w:val="20"/>
          <w:szCs w:val="20"/>
        </w:rPr>
        <w:t xml:space="preserve"> </w:t>
      </w:r>
      <w:r>
        <w:rPr>
          <w:rFonts w:ascii="Arial" w:hAnsi="Arial" w:cs="Arial"/>
          <w:sz w:val="20"/>
          <w:szCs w:val="20"/>
        </w:rPr>
        <w:t>из</w:t>
      </w:r>
      <w:r>
        <w:rPr>
          <w:rFonts w:ascii="Arial" w:hAnsi="Arial" w:cs="Arial"/>
          <w:b/>
          <w:bCs/>
          <w:sz w:val="20"/>
          <w:szCs w:val="20"/>
        </w:rPr>
        <w:t xml:space="preserve"> </w:t>
      </w:r>
      <w:r>
        <w:rPr>
          <w:rFonts w:ascii="Arial" w:hAnsi="Arial" w:cs="Arial"/>
          <w:sz w:val="20"/>
          <w:szCs w:val="20"/>
        </w:rPr>
        <w:t>колодцев.</w:t>
      </w:r>
    </w:p>
    <w:p w:rsidR="004F3C03" w:rsidRDefault="004F3C03" w:rsidP="004F3C03">
      <w:pPr>
        <w:pStyle w:val="a3"/>
      </w:pPr>
      <w:r>
        <w:rPr>
          <w:rFonts w:ascii="Arial" w:hAnsi="Arial" w:cs="Arial"/>
          <w:sz w:val="20"/>
          <w:szCs w:val="20"/>
        </w:rPr>
        <w:t xml:space="preserve">    </w:t>
      </w:r>
      <w:bookmarkStart w:id="549" w:name="много_препятствий"/>
      <w:r>
        <w:rPr>
          <w:rFonts w:ascii="Arial" w:hAnsi="Arial" w:cs="Arial"/>
          <w:sz w:val="20"/>
          <w:szCs w:val="20"/>
        </w:rPr>
        <w:t>На пути</w:t>
      </w:r>
      <w:bookmarkEnd w:id="549"/>
      <w:r>
        <w:rPr>
          <w:rFonts w:ascii="Arial" w:hAnsi="Arial" w:cs="Arial"/>
          <w:sz w:val="20"/>
          <w:szCs w:val="20"/>
        </w:rPr>
        <w:t xml:space="preserve"> трубопроводов, особенно большой протяженности, встречается много препятствий естественного и искусственного происхождения: водные преграды, транспортные магистрали, пересеченность местности (горная складчатость, холмы, овраги и т.д.), другие трубопроводы. Для их преодоления на трубопроводах делаются отводы, позволяющие повторять изгибы местности или возвышаться над препятствиями. Аварии, происходящие на трубопроводах, в этих местах имеют наиболее опасные последствия, так как в случае выброса или разлива транспортируемый продукт может покрыть собой большие площади, поразив их и вызвав вторичные последствия аварии (взрывы. пожары, нарушения экологии и др.). Возможны также нарушения транспортного сообщения, энергоснабжения, функционирования предприятий. Серьезной проблемой при локализации и ликвидации последствий ЧС на трубопроводах при преодолении ими препятствий является затрудненность доступа к месту утечки. Если позволяют условия, то подъем к аварийному участку осуществляется с использованием специальной техники. </w:t>
      </w:r>
    </w:p>
    <w:p w:rsidR="004F3C03" w:rsidRDefault="004F3C03" w:rsidP="004F3C03">
      <w:pPr>
        <w:pStyle w:val="a3"/>
      </w:pPr>
      <w:r>
        <w:rPr>
          <w:rFonts w:ascii="Arial" w:hAnsi="Arial" w:cs="Arial"/>
          <w:sz w:val="20"/>
          <w:szCs w:val="20"/>
        </w:rPr>
        <w:t xml:space="preserve">   При авариях на трубопроводах, проходящих </w:t>
      </w:r>
      <w:bookmarkStart w:id="550" w:name="выше_транспортных_магистралей"/>
      <w:r>
        <w:rPr>
          <w:rStyle w:val="a4"/>
          <w:rFonts w:ascii="Arial" w:hAnsi="Arial" w:cs="Arial"/>
          <w:sz w:val="20"/>
          <w:szCs w:val="20"/>
        </w:rPr>
        <w:t>выше транспортных магистралей</w:t>
      </w:r>
      <w:bookmarkEnd w:id="550"/>
      <w:r>
        <w:rPr>
          <w:rFonts w:ascii="Arial" w:hAnsi="Arial" w:cs="Arial"/>
          <w:sz w:val="20"/>
          <w:szCs w:val="20"/>
        </w:rPr>
        <w:t xml:space="preserve">, применяются: </w:t>
      </w:r>
      <w:r>
        <w:rPr>
          <w:rFonts w:ascii="Arial" w:hAnsi="Arial" w:cs="Arial"/>
          <w:sz w:val="20"/>
          <w:szCs w:val="20"/>
        </w:rPr>
        <w:br/>
        <w:t>- на железнодорожном транспорте - ремонтные составы;</w:t>
      </w:r>
      <w:r>
        <w:rPr>
          <w:rFonts w:ascii="Arial" w:hAnsi="Arial" w:cs="Arial"/>
          <w:sz w:val="20"/>
          <w:szCs w:val="20"/>
        </w:rPr>
        <w:br/>
        <w:t>-  на автомагистралях -автомобили с подъемниками (мачтовыми, коленчатыми, телескопическими). Подъем на трубопровод может быть осуществлен с корпусов и приспособлений транспортных средств, не предназначенных для проведения такого вида работ.  Если нет возможности использовать технику (опасность взрыва продукта. отсутствие подъездных путей и др.), то к месту аварии спасатели перемещаются по верхней поверхности трубопровода большого диаметра, приставным или навесным лестницам - если диаметр труб невелик. Также по приставным лестницам перемещаются и в котлованы, овраги, низины, глубокие траншеи. Использование лестниц в данном случае связано с потенциальной опасностью обрушения грунта при пешем перемещении по поверхностям крутых откосов.</w:t>
      </w:r>
    </w:p>
    <w:p w:rsidR="004F3C03" w:rsidRDefault="004F3C03" w:rsidP="004F3C03">
      <w:pPr>
        <w:pStyle w:val="a3"/>
      </w:pPr>
      <w:r>
        <w:rPr>
          <w:rFonts w:ascii="Arial" w:hAnsi="Arial" w:cs="Arial"/>
          <w:sz w:val="20"/>
          <w:szCs w:val="20"/>
        </w:rPr>
        <w:t xml:space="preserve">    В случае аварии трубопровода, проходящего </w:t>
      </w:r>
      <w:bookmarkStart w:id="551" w:name="под_транспортным_полотном"/>
      <w:r>
        <w:rPr>
          <w:rStyle w:val="a4"/>
          <w:rFonts w:ascii="Arial" w:hAnsi="Arial" w:cs="Arial"/>
          <w:sz w:val="20"/>
          <w:szCs w:val="20"/>
        </w:rPr>
        <w:t>под транспортным полотном</w:t>
      </w:r>
      <w:bookmarkEnd w:id="551"/>
      <w:r>
        <w:rPr>
          <w:rFonts w:ascii="Arial" w:hAnsi="Arial" w:cs="Arial"/>
          <w:sz w:val="20"/>
          <w:szCs w:val="20"/>
        </w:rPr>
        <w:t>, всякое движение транспорта прекращается и переводится на объездные пути. Транспортное полотно разбирается или вскрывается. Применяемые для этого средства выбираются в зависимости от глубины залегания трубопровода, пожаро- и взрывоопасности вытекшего продукта, возможности развертывания технических средств.</w:t>
      </w:r>
    </w:p>
    <w:p w:rsidR="004F3C03" w:rsidRDefault="004F3C03" w:rsidP="004F3C03">
      <w:pPr>
        <w:pStyle w:val="a3"/>
      </w:pPr>
      <w:r>
        <w:rPr>
          <w:rFonts w:ascii="Arial" w:hAnsi="Arial" w:cs="Arial"/>
          <w:sz w:val="20"/>
          <w:szCs w:val="20"/>
        </w:rPr>
        <w:t xml:space="preserve">    Когда авария произошла на трубопроводе, проходящем </w:t>
      </w:r>
      <w:bookmarkStart w:id="552" w:name="над_водной_поверхностью"/>
      <w:r>
        <w:rPr>
          <w:rStyle w:val="a4"/>
          <w:rFonts w:ascii="Arial" w:hAnsi="Arial" w:cs="Arial"/>
          <w:sz w:val="20"/>
          <w:szCs w:val="20"/>
        </w:rPr>
        <w:t>над водной поверхностью</w:t>
      </w:r>
      <w:bookmarkEnd w:id="552"/>
      <w:r>
        <w:rPr>
          <w:rFonts w:ascii="Arial" w:hAnsi="Arial" w:cs="Arial"/>
          <w:sz w:val="20"/>
          <w:szCs w:val="20"/>
        </w:rPr>
        <w:t>, то выдвижение к поврежденному участку производят по верху трубопровода, если у него большой диаметр или он состоит из нескольких параллельно тянущихся, впритык расположенных труб малого диаметра. Перемещение к трубопроводу и подъем на него могут также осуществляться с борта плавсредства (спасательный катер, моторная лодка, шлюпка и др.).</w:t>
      </w:r>
    </w:p>
    <w:p w:rsidR="004F3C03" w:rsidRDefault="004F3C03" w:rsidP="004F3C03">
      <w:pPr>
        <w:pStyle w:val="a3"/>
      </w:pPr>
      <w:r>
        <w:rPr>
          <w:rFonts w:ascii="Arial" w:hAnsi="Arial" w:cs="Arial"/>
          <w:sz w:val="20"/>
          <w:szCs w:val="20"/>
        </w:rPr>
        <w:t xml:space="preserve">    Авария, возникающая на трубопроводе, проходящем </w:t>
      </w:r>
      <w:bookmarkStart w:id="553" w:name="по_дну_водоема"/>
      <w:r>
        <w:rPr>
          <w:rStyle w:val="a4"/>
          <w:rFonts w:ascii="Arial" w:hAnsi="Arial" w:cs="Arial"/>
          <w:sz w:val="20"/>
          <w:szCs w:val="20"/>
        </w:rPr>
        <w:t>по дну водоема</w:t>
      </w:r>
      <w:bookmarkEnd w:id="553"/>
      <w:r>
        <w:rPr>
          <w:rFonts w:ascii="Arial" w:hAnsi="Arial" w:cs="Arial"/>
          <w:sz w:val="20"/>
          <w:szCs w:val="20"/>
        </w:rPr>
        <w:t>, ликвидируется спасателями с использованием водолазного снаряжения. Необходимые для работы инструменты и оборудование размещаются на берегу или на борту плавсредства, в зависимости от удаленности места аварии от берега. Это место определяется по внешним признакам (вытекание жидкости и выход пузырей на поверхность водоема). Если вытекший продукт пожаро-, взрывоопасен, то на месте аварии нельзя применять плавсредства на механическом ходу, а также механизированный инструмент: подводное освещение осуществляется фонарями с аккумуляторными источниками питания. В каждом конкретном случае необходимо определить, возможны ли подъем на поверхность трубопровода и перемещение по нему и не приведет ли это к усложнению аварийной ситуации. В случаях, когда нет уверенности в прочности поврежденных участков трубопровода, работы на нем выполняются с лестниц или из люлек.</w:t>
      </w:r>
    </w:p>
    <w:p w:rsidR="004F3C03" w:rsidRDefault="004F3C03" w:rsidP="004F3C03">
      <w:pPr>
        <w:pStyle w:val="a3"/>
      </w:pPr>
      <w:r>
        <w:rPr>
          <w:rFonts w:ascii="Arial" w:hAnsi="Arial" w:cs="Arial"/>
          <w:sz w:val="20"/>
          <w:szCs w:val="20"/>
        </w:rPr>
        <w:t>   При угрозе здоровью и жизни спасателей при ПСР на трубопроводах необходимо использование средств защиты.</w:t>
      </w:r>
    </w:p>
    <w:p w:rsidR="004F3C03" w:rsidRDefault="004F3C03" w:rsidP="004F3C03">
      <w:pPr>
        <w:pStyle w:val="a3"/>
        <w:jc w:val="center"/>
      </w:pPr>
      <w:r>
        <w:rPr>
          <w:rStyle w:val="a4"/>
          <w:rFonts w:ascii="MS Sans Serif" w:hAnsi="MS Sans Serif"/>
          <w:sz w:val="15"/>
          <w:szCs w:val="15"/>
        </w:rPr>
        <w:t>ПСР в условиях пожаров</w:t>
      </w:r>
      <w:r>
        <w:t xml:space="preserve"> </w:t>
      </w:r>
    </w:p>
    <w:p w:rsidR="004F3C03" w:rsidRDefault="004F3C03" w:rsidP="004F3C03">
      <w:pPr>
        <w:pStyle w:val="a3"/>
        <w:jc w:val="center"/>
      </w:pPr>
      <w:r>
        <w:rPr>
          <w:rStyle w:val="a4"/>
          <w:rFonts w:ascii="MS Sans Serif" w:hAnsi="MS Sans Serif"/>
          <w:sz w:val="20"/>
          <w:szCs w:val="20"/>
        </w:rPr>
        <w:t>Содержание раздела:</w:t>
      </w:r>
    </w:p>
    <w:p w:rsidR="004F3C03" w:rsidRDefault="004F3C03" w:rsidP="004F3C03">
      <w:pPr>
        <w:pStyle w:val="a3"/>
        <w:jc w:val="center"/>
      </w:pPr>
      <w:hyperlink r:id="rId758" w:history="1">
        <w:r>
          <w:rPr>
            <w:rStyle w:val="a7"/>
            <w:rFonts w:ascii="MS Sans Serif" w:hAnsi="MS Sans Serif"/>
            <w:sz w:val="20"/>
            <w:szCs w:val="20"/>
          </w:rPr>
          <w:t>Классификация пожаров</w:t>
        </w:r>
      </w:hyperlink>
      <w:r>
        <w:rPr>
          <w:rFonts w:ascii="MS Sans Serif" w:hAnsi="MS Sans Serif"/>
          <w:sz w:val="20"/>
          <w:szCs w:val="20"/>
        </w:rPr>
        <w:br/>
      </w:r>
      <w:hyperlink r:id="rId759" w:history="1">
        <w:r>
          <w:rPr>
            <w:rStyle w:val="a7"/>
            <w:rFonts w:ascii="MS Sans Serif" w:hAnsi="MS Sans Serif"/>
            <w:sz w:val="20"/>
            <w:szCs w:val="20"/>
          </w:rPr>
          <w:t>Поиск и спасательные работы</w:t>
        </w:r>
      </w:hyperlink>
      <w:r>
        <w:rPr>
          <w:rFonts w:ascii="MS Sans Serif" w:hAnsi="MS Sans Serif"/>
          <w:sz w:val="20"/>
          <w:szCs w:val="20"/>
        </w:rPr>
        <w:br/>
      </w:r>
      <w:hyperlink r:id="rId760" w:history="1">
        <w:r>
          <w:rPr>
            <w:rStyle w:val="a7"/>
            <w:rFonts w:ascii="MS Sans Serif" w:hAnsi="MS Sans Serif"/>
            <w:sz w:val="20"/>
            <w:szCs w:val="20"/>
          </w:rPr>
          <w:t>Способы тушения</w:t>
        </w:r>
      </w:hyperlink>
      <w:r>
        <w:rPr>
          <w:rFonts w:ascii="MS Sans Serif" w:hAnsi="MS Sans Serif"/>
          <w:sz w:val="20"/>
          <w:szCs w:val="20"/>
        </w:rPr>
        <w:br/>
      </w:r>
      <w:hyperlink r:id="rId761" w:history="1">
        <w:r>
          <w:rPr>
            <w:rStyle w:val="a7"/>
            <w:rFonts w:ascii="MS Sans Serif" w:hAnsi="MS Sans Serif"/>
            <w:sz w:val="20"/>
            <w:szCs w:val="20"/>
          </w:rPr>
          <w:t>Лесные пожары</w:t>
        </w:r>
      </w:hyperlink>
    </w:p>
    <w:p w:rsidR="004F3C03" w:rsidRDefault="004F3C03" w:rsidP="004F3C03">
      <w:pPr>
        <w:pStyle w:val="a3"/>
        <w:jc w:val="center"/>
      </w:pPr>
      <w:r>
        <w:rPr>
          <w:rStyle w:val="a4"/>
          <w:rFonts w:ascii="MS Sans Serif" w:hAnsi="MS Sans Serif"/>
          <w:sz w:val="20"/>
          <w:szCs w:val="20"/>
        </w:rPr>
        <w:t>Вводные сведения, классификация пожаров</w:t>
      </w:r>
    </w:p>
    <w:p w:rsidR="004F3C03" w:rsidRPr="004F3C03" w:rsidRDefault="004F3C03" w:rsidP="004F3C03">
      <w:pPr>
        <w:spacing w:before="100" w:beforeAutospacing="1" w:after="100" w:afterAutospacing="1" w:line="240" w:lineRule="auto"/>
        <w:rPr>
          <w:rFonts w:ascii="Times New Roman" w:eastAsia="Times New Roman" w:hAnsi="Times New Roman"/>
          <w:sz w:val="24"/>
          <w:szCs w:val="24"/>
          <w:lang w:eastAsia="ru-RU"/>
        </w:rPr>
      </w:pPr>
      <w:bookmarkStart w:id="554" w:name="классы_пожаров"/>
      <w:r w:rsidRPr="004F3C03">
        <w:rPr>
          <w:rFonts w:ascii="Arial" w:eastAsia="Times New Roman" w:hAnsi="Arial" w:cs="Arial"/>
          <w:sz w:val="20"/>
          <w:szCs w:val="20"/>
          <w:lang w:eastAsia="ru-RU"/>
        </w:rPr>
        <w:t>Пожаром</w:t>
      </w:r>
      <w:bookmarkEnd w:id="554"/>
      <w:r w:rsidRPr="004F3C03">
        <w:rPr>
          <w:rFonts w:ascii="Arial" w:eastAsia="Times New Roman" w:hAnsi="Arial" w:cs="Arial"/>
          <w:sz w:val="20"/>
          <w:szCs w:val="20"/>
          <w:lang w:eastAsia="ru-RU"/>
        </w:rPr>
        <w:t xml:space="preserve"> называется неконтролируемый процесс горения вне специального очага, наносящий материальный ущерб и создающий опасность для жизни и здоровья людей. Пожар сопровождается горением, газо- и теплообменом. Пожары бывают открытыми, закрытыми, массовыми, сплошными и шквальными. В зависимости от вида горящих материалов и веществ </w:t>
      </w:r>
      <w:r w:rsidRPr="004F3C03">
        <w:rPr>
          <w:rFonts w:ascii="Arial" w:eastAsia="Times New Roman" w:hAnsi="Arial" w:cs="Arial"/>
          <w:b/>
          <w:bCs/>
          <w:sz w:val="20"/>
          <w:lang w:eastAsia="ru-RU"/>
        </w:rPr>
        <w:t>пожары разделяются на четыре основных класса</w:t>
      </w:r>
      <w:r w:rsidRPr="004F3C03">
        <w:rPr>
          <w:rFonts w:ascii="Arial" w:eastAsia="Times New Roman" w:hAnsi="Arial" w:cs="Arial"/>
          <w:sz w:val="20"/>
          <w:szCs w:val="20"/>
          <w:lang w:eastAsia="ru-RU"/>
        </w:rPr>
        <w:t>:</w:t>
      </w:r>
      <w:r w:rsidRPr="004F3C03">
        <w:rPr>
          <w:rFonts w:ascii="Arial" w:eastAsia="Times New Roman" w:hAnsi="Arial" w:cs="Arial"/>
          <w:sz w:val="20"/>
          <w:szCs w:val="20"/>
          <w:lang w:eastAsia="ru-RU"/>
        </w:rPr>
        <w:br/>
      </w:r>
      <w:r w:rsidRPr="004F3C03">
        <w:rPr>
          <w:rFonts w:ascii="Arial" w:eastAsia="Times New Roman" w:hAnsi="Arial" w:cs="Arial"/>
          <w:b/>
          <w:bCs/>
          <w:sz w:val="20"/>
          <w:lang w:eastAsia="ru-RU"/>
        </w:rPr>
        <w:t>А</w:t>
      </w:r>
      <w:r w:rsidRPr="004F3C03">
        <w:rPr>
          <w:rFonts w:ascii="Arial" w:eastAsia="Times New Roman" w:hAnsi="Arial" w:cs="Arial"/>
          <w:sz w:val="20"/>
          <w:szCs w:val="20"/>
          <w:lang w:eastAsia="ru-RU"/>
        </w:rPr>
        <w:t xml:space="preserve"> - горение твердых веществ;</w:t>
      </w:r>
      <w:r w:rsidRPr="004F3C03">
        <w:rPr>
          <w:rFonts w:ascii="Arial" w:eastAsia="Times New Roman" w:hAnsi="Arial" w:cs="Arial"/>
          <w:sz w:val="20"/>
          <w:szCs w:val="20"/>
          <w:lang w:eastAsia="ru-RU"/>
        </w:rPr>
        <w:br/>
      </w:r>
      <w:r w:rsidRPr="004F3C03">
        <w:rPr>
          <w:rFonts w:ascii="Arial" w:eastAsia="Times New Roman" w:hAnsi="Arial" w:cs="Arial"/>
          <w:b/>
          <w:bCs/>
          <w:sz w:val="20"/>
          <w:lang w:eastAsia="ru-RU"/>
        </w:rPr>
        <w:t>В</w:t>
      </w:r>
      <w:r w:rsidRPr="004F3C03">
        <w:rPr>
          <w:rFonts w:ascii="Arial" w:eastAsia="Times New Roman" w:hAnsi="Arial" w:cs="Arial"/>
          <w:sz w:val="20"/>
          <w:szCs w:val="20"/>
          <w:lang w:eastAsia="ru-RU"/>
        </w:rPr>
        <w:t xml:space="preserve"> - горение легковоспламеняющихся горючих жидкостей;</w:t>
      </w:r>
      <w:r w:rsidRPr="004F3C03">
        <w:rPr>
          <w:rFonts w:ascii="Arial" w:eastAsia="Times New Roman" w:hAnsi="Arial" w:cs="Arial"/>
          <w:sz w:val="20"/>
          <w:szCs w:val="20"/>
          <w:lang w:eastAsia="ru-RU"/>
        </w:rPr>
        <w:br/>
      </w:r>
      <w:r w:rsidRPr="004F3C03">
        <w:rPr>
          <w:rFonts w:ascii="Arial" w:eastAsia="Times New Roman" w:hAnsi="Arial" w:cs="Arial"/>
          <w:b/>
          <w:bCs/>
          <w:sz w:val="20"/>
          <w:lang w:eastAsia="ru-RU"/>
        </w:rPr>
        <w:t xml:space="preserve">С </w:t>
      </w:r>
      <w:r w:rsidRPr="004F3C03">
        <w:rPr>
          <w:rFonts w:ascii="Arial" w:eastAsia="Times New Roman" w:hAnsi="Arial" w:cs="Arial"/>
          <w:sz w:val="20"/>
          <w:szCs w:val="20"/>
          <w:lang w:eastAsia="ru-RU"/>
        </w:rPr>
        <w:t>- горение газов;</w:t>
      </w:r>
      <w:r w:rsidRPr="004F3C03">
        <w:rPr>
          <w:rFonts w:ascii="Arial" w:eastAsia="Times New Roman" w:hAnsi="Arial" w:cs="Arial"/>
          <w:sz w:val="20"/>
          <w:szCs w:val="20"/>
          <w:lang w:eastAsia="ru-RU"/>
        </w:rPr>
        <w:br/>
      </w:r>
      <w:r w:rsidRPr="004F3C03">
        <w:rPr>
          <w:rFonts w:ascii="Arial" w:eastAsia="Times New Roman" w:hAnsi="Arial" w:cs="Arial"/>
          <w:b/>
          <w:bCs/>
          <w:sz w:val="20"/>
          <w:lang w:eastAsia="ru-RU"/>
        </w:rPr>
        <w:t>D</w:t>
      </w:r>
      <w:r w:rsidRPr="004F3C03">
        <w:rPr>
          <w:rFonts w:ascii="Arial" w:eastAsia="Times New Roman" w:hAnsi="Arial" w:cs="Arial"/>
          <w:sz w:val="20"/>
          <w:szCs w:val="20"/>
          <w:lang w:eastAsia="ru-RU"/>
        </w:rPr>
        <w:t xml:space="preserve"> - горение металлов.</w:t>
      </w:r>
    </w:p>
    <w:p w:rsidR="004F3C03" w:rsidRPr="004F3C03" w:rsidRDefault="004F3C03" w:rsidP="004F3C03">
      <w:pPr>
        <w:spacing w:before="100" w:beforeAutospacing="1" w:after="100" w:afterAutospacing="1" w:line="240" w:lineRule="auto"/>
        <w:rPr>
          <w:rFonts w:ascii="Times New Roman" w:eastAsia="Times New Roman" w:hAnsi="Times New Roman"/>
          <w:sz w:val="24"/>
          <w:szCs w:val="24"/>
          <w:lang w:eastAsia="ru-RU"/>
        </w:rPr>
      </w:pPr>
      <w:r w:rsidRPr="004F3C03">
        <w:rPr>
          <w:rFonts w:ascii="Arial" w:eastAsia="Times New Roman" w:hAnsi="Arial" w:cs="Arial"/>
          <w:sz w:val="20"/>
          <w:szCs w:val="20"/>
          <w:lang w:eastAsia="ru-RU"/>
        </w:rPr>
        <w:t xml:space="preserve">    </w:t>
      </w:r>
      <w:bookmarkStart w:id="555" w:name="пятибалльная_шкала"/>
      <w:r w:rsidRPr="004F3C03">
        <w:rPr>
          <w:rFonts w:ascii="Arial" w:eastAsia="Times New Roman" w:hAnsi="Arial" w:cs="Arial"/>
          <w:sz w:val="20"/>
          <w:szCs w:val="20"/>
          <w:lang w:eastAsia="ru-RU"/>
        </w:rPr>
        <w:t>По количеству</w:t>
      </w:r>
      <w:bookmarkEnd w:id="555"/>
      <w:r w:rsidRPr="004F3C03">
        <w:rPr>
          <w:rFonts w:ascii="Arial" w:eastAsia="Times New Roman" w:hAnsi="Arial" w:cs="Arial"/>
          <w:sz w:val="20"/>
          <w:szCs w:val="20"/>
          <w:lang w:eastAsia="ru-RU"/>
        </w:rPr>
        <w:t xml:space="preserve"> и качеству горючих материалов, площади охвата, времени горения и последствиям пожары оцениваются </w:t>
      </w:r>
      <w:r w:rsidRPr="004F3C03">
        <w:rPr>
          <w:rFonts w:ascii="Arial" w:eastAsia="Times New Roman" w:hAnsi="Arial" w:cs="Arial"/>
          <w:b/>
          <w:bCs/>
          <w:sz w:val="20"/>
          <w:lang w:eastAsia="ru-RU"/>
        </w:rPr>
        <w:t>по пятибалльной шкале</w:t>
      </w:r>
      <w:r w:rsidRPr="004F3C03">
        <w:rPr>
          <w:rFonts w:ascii="Arial" w:eastAsia="Times New Roman" w:hAnsi="Arial" w:cs="Arial"/>
          <w:sz w:val="20"/>
          <w:szCs w:val="20"/>
          <w:lang w:eastAsia="ru-RU"/>
        </w:rPr>
        <w:t>. Самые крупные из них - пятибалльные. В зависимости от места пожары подразделяются на бытовые, промышленные (техногенные) и природные.</w:t>
      </w:r>
    </w:p>
    <w:p w:rsidR="004F3C03" w:rsidRPr="004F3C03" w:rsidRDefault="004F3C03" w:rsidP="004F3C03">
      <w:pPr>
        <w:spacing w:before="100" w:beforeAutospacing="1" w:after="100" w:afterAutospacing="1" w:line="240" w:lineRule="auto"/>
        <w:rPr>
          <w:rFonts w:ascii="Times New Roman" w:eastAsia="Times New Roman" w:hAnsi="Times New Roman"/>
          <w:sz w:val="24"/>
          <w:szCs w:val="24"/>
          <w:lang w:eastAsia="ru-RU"/>
        </w:rPr>
      </w:pPr>
      <w:r w:rsidRPr="004F3C03">
        <w:rPr>
          <w:rFonts w:ascii="Arial" w:eastAsia="Times New Roman" w:hAnsi="Arial" w:cs="Arial"/>
          <w:sz w:val="20"/>
          <w:szCs w:val="20"/>
          <w:lang w:eastAsia="ru-RU"/>
        </w:rPr>
        <w:t xml:space="preserve">    </w:t>
      </w:r>
      <w:bookmarkStart w:id="556" w:name="зоны_пожара"/>
      <w:r w:rsidRPr="004F3C03">
        <w:rPr>
          <w:rFonts w:ascii="Arial" w:eastAsia="Times New Roman" w:hAnsi="Arial" w:cs="Arial"/>
          <w:sz w:val="20"/>
          <w:szCs w:val="20"/>
          <w:lang w:eastAsia="ru-RU"/>
        </w:rPr>
        <w:t>Обязательным</w:t>
      </w:r>
      <w:bookmarkEnd w:id="556"/>
      <w:r w:rsidRPr="004F3C03">
        <w:rPr>
          <w:rFonts w:ascii="Arial" w:eastAsia="Times New Roman" w:hAnsi="Arial" w:cs="Arial"/>
          <w:sz w:val="20"/>
          <w:szCs w:val="20"/>
          <w:lang w:eastAsia="ru-RU"/>
        </w:rPr>
        <w:t xml:space="preserve"> условием возникновения любого пожара является наличие горючего материала, окислителя и источника возгорания.</w:t>
      </w:r>
      <w:r w:rsidRPr="004F3C03">
        <w:rPr>
          <w:rFonts w:ascii="Arial" w:eastAsia="Times New Roman" w:hAnsi="Arial" w:cs="Arial"/>
          <w:sz w:val="20"/>
          <w:szCs w:val="20"/>
          <w:lang w:eastAsia="ru-RU"/>
        </w:rPr>
        <w:br/>
        <w:t xml:space="preserve">    Пространство, в котором происходит пожар, делится на </w:t>
      </w:r>
      <w:r w:rsidRPr="004F3C03">
        <w:rPr>
          <w:rFonts w:ascii="Arial" w:eastAsia="Times New Roman" w:hAnsi="Arial" w:cs="Arial"/>
          <w:b/>
          <w:bCs/>
          <w:sz w:val="20"/>
          <w:lang w:eastAsia="ru-RU"/>
        </w:rPr>
        <w:t>три зоны</w:t>
      </w:r>
      <w:r w:rsidRPr="004F3C03">
        <w:rPr>
          <w:rFonts w:ascii="Arial" w:eastAsia="Times New Roman" w:hAnsi="Arial" w:cs="Arial"/>
          <w:sz w:val="20"/>
          <w:szCs w:val="20"/>
          <w:lang w:eastAsia="ru-RU"/>
        </w:rPr>
        <w:t>: горения, теплового воздействия, задымления.</w:t>
      </w:r>
      <w:r w:rsidRPr="004F3C03">
        <w:rPr>
          <w:rFonts w:ascii="Arial" w:eastAsia="Times New Roman" w:hAnsi="Arial" w:cs="Arial"/>
          <w:sz w:val="20"/>
          <w:szCs w:val="20"/>
          <w:lang w:eastAsia="ru-RU"/>
        </w:rPr>
        <w:br/>
        <w:t xml:space="preserve">   </w:t>
      </w:r>
      <w:r w:rsidRPr="004F3C03">
        <w:rPr>
          <w:rFonts w:ascii="Arial" w:eastAsia="Times New Roman" w:hAnsi="Arial" w:cs="Arial"/>
          <w:b/>
          <w:bCs/>
          <w:sz w:val="20"/>
          <w:szCs w:val="20"/>
          <w:lang w:eastAsia="ru-RU"/>
        </w:rPr>
        <w:t>Зона горения</w:t>
      </w:r>
      <w:r w:rsidRPr="004F3C03">
        <w:rPr>
          <w:rFonts w:ascii="Arial" w:eastAsia="Times New Roman" w:hAnsi="Arial" w:cs="Arial"/>
          <w:sz w:val="20"/>
          <w:szCs w:val="20"/>
          <w:lang w:eastAsia="ru-RU"/>
        </w:rPr>
        <w:t xml:space="preserve"> представляет собой часть пространства, в котором расположены горючие материалы и вещества и где происходит их непосредственное горение.</w:t>
      </w:r>
      <w:r w:rsidRPr="004F3C03">
        <w:rPr>
          <w:rFonts w:ascii="Arial" w:eastAsia="Times New Roman" w:hAnsi="Arial" w:cs="Arial"/>
          <w:sz w:val="20"/>
          <w:szCs w:val="20"/>
          <w:lang w:eastAsia="ru-RU"/>
        </w:rPr>
        <w:br/>
        <w:t xml:space="preserve">   </w:t>
      </w:r>
      <w:r w:rsidRPr="004F3C03">
        <w:rPr>
          <w:rFonts w:ascii="Arial" w:eastAsia="Times New Roman" w:hAnsi="Arial" w:cs="Arial"/>
          <w:b/>
          <w:bCs/>
          <w:sz w:val="20"/>
          <w:szCs w:val="20"/>
          <w:lang w:eastAsia="ru-RU"/>
        </w:rPr>
        <w:t>Зона теплового воздействия -</w:t>
      </w:r>
      <w:r w:rsidRPr="004F3C03">
        <w:rPr>
          <w:rFonts w:ascii="Arial" w:eastAsia="Times New Roman" w:hAnsi="Arial" w:cs="Arial"/>
          <w:sz w:val="20"/>
          <w:szCs w:val="20"/>
          <w:lang w:eastAsia="ru-RU"/>
        </w:rPr>
        <w:t xml:space="preserve"> часть пространства, окружающего зону горения. Тепловое воздействие изменяет состояние веществ и материалов, подготавливая их к горению.</w:t>
      </w:r>
      <w:r w:rsidRPr="004F3C03">
        <w:rPr>
          <w:rFonts w:ascii="Arial" w:eastAsia="Times New Roman" w:hAnsi="Arial" w:cs="Arial"/>
          <w:sz w:val="20"/>
          <w:szCs w:val="20"/>
          <w:lang w:eastAsia="ru-RU"/>
        </w:rPr>
        <w:br/>
        <w:t xml:space="preserve">   </w:t>
      </w:r>
      <w:r w:rsidRPr="004F3C03">
        <w:rPr>
          <w:rFonts w:ascii="Arial" w:eastAsia="Times New Roman" w:hAnsi="Arial" w:cs="Arial"/>
          <w:b/>
          <w:bCs/>
          <w:sz w:val="20"/>
          <w:szCs w:val="20"/>
          <w:lang w:eastAsia="ru-RU"/>
        </w:rPr>
        <w:t>Зона задымления</w:t>
      </w:r>
      <w:r w:rsidRPr="004F3C03">
        <w:rPr>
          <w:rFonts w:ascii="Arial" w:eastAsia="Times New Roman" w:hAnsi="Arial" w:cs="Arial"/>
          <w:sz w:val="20"/>
          <w:szCs w:val="20"/>
          <w:lang w:eastAsia="ru-RU"/>
        </w:rPr>
        <w:t xml:space="preserve"> - часть пространства, примыкающего к зоне горения, заполненного дымом и продуктами термического разложения.</w:t>
      </w:r>
    </w:p>
    <w:p w:rsidR="004F3C03" w:rsidRPr="004F3C03" w:rsidRDefault="004F3C03" w:rsidP="004F3C03">
      <w:pPr>
        <w:spacing w:before="100" w:beforeAutospacing="1" w:after="100" w:afterAutospacing="1" w:line="240" w:lineRule="auto"/>
        <w:rPr>
          <w:rFonts w:ascii="Times New Roman" w:eastAsia="Times New Roman" w:hAnsi="Times New Roman"/>
          <w:sz w:val="24"/>
          <w:szCs w:val="24"/>
          <w:lang w:eastAsia="ru-RU"/>
        </w:rPr>
      </w:pPr>
      <w:r w:rsidRPr="004F3C03">
        <w:rPr>
          <w:rFonts w:ascii="Arial" w:eastAsia="Times New Roman" w:hAnsi="Arial" w:cs="Arial"/>
          <w:sz w:val="20"/>
          <w:szCs w:val="20"/>
          <w:lang w:eastAsia="ru-RU"/>
        </w:rPr>
        <w:t xml:space="preserve">   Основными составляющими пожара являются огонь (пламя), дым, пепел, сажа. Пространство, в котором сгорают пары, газы и взвеси, называется </w:t>
      </w:r>
      <w:r w:rsidRPr="004F3C03">
        <w:rPr>
          <w:rFonts w:ascii="Arial" w:eastAsia="Times New Roman" w:hAnsi="Arial" w:cs="Arial"/>
          <w:b/>
          <w:bCs/>
          <w:sz w:val="20"/>
          <w:szCs w:val="20"/>
          <w:lang w:eastAsia="ru-RU"/>
        </w:rPr>
        <w:t xml:space="preserve">пламенем. </w:t>
      </w:r>
      <w:r w:rsidRPr="004F3C03">
        <w:rPr>
          <w:rFonts w:ascii="Arial" w:eastAsia="Times New Roman" w:hAnsi="Arial" w:cs="Arial"/>
          <w:sz w:val="20"/>
          <w:szCs w:val="20"/>
          <w:lang w:eastAsia="ru-RU"/>
        </w:rPr>
        <w:t>Несгораемые мелкие частицы сажи и твердых окислов, находящиеся в воздухе во взвешенном состоянии, образуют</w:t>
      </w:r>
      <w:r w:rsidRPr="004F3C03">
        <w:rPr>
          <w:rFonts w:ascii="Arial" w:eastAsia="Times New Roman" w:hAnsi="Arial" w:cs="Arial"/>
          <w:b/>
          <w:bCs/>
          <w:sz w:val="20"/>
          <w:szCs w:val="20"/>
          <w:lang w:eastAsia="ru-RU"/>
        </w:rPr>
        <w:t xml:space="preserve"> дым,</w:t>
      </w:r>
      <w:r w:rsidRPr="004F3C03">
        <w:rPr>
          <w:rFonts w:ascii="Arial" w:eastAsia="Times New Roman" w:hAnsi="Arial" w:cs="Arial"/>
          <w:sz w:val="20"/>
          <w:szCs w:val="20"/>
          <w:lang w:eastAsia="ru-RU"/>
        </w:rPr>
        <w:t xml:space="preserve"> более крупные несгоревшие частицы образуют</w:t>
      </w:r>
      <w:r w:rsidRPr="004F3C03">
        <w:rPr>
          <w:rFonts w:ascii="Arial" w:eastAsia="Times New Roman" w:hAnsi="Arial" w:cs="Arial"/>
          <w:b/>
          <w:bCs/>
          <w:sz w:val="20"/>
          <w:szCs w:val="20"/>
          <w:lang w:eastAsia="ru-RU"/>
        </w:rPr>
        <w:t xml:space="preserve"> пепел.</w:t>
      </w:r>
    </w:p>
    <w:p w:rsidR="004F3C03" w:rsidRPr="004F3C03" w:rsidRDefault="004F3C03" w:rsidP="004F3C03">
      <w:pPr>
        <w:spacing w:before="100" w:beforeAutospacing="1" w:after="100" w:afterAutospacing="1" w:line="240" w:lineRule="auto"/>
        <w:rPr>
          <w:rFonts w:ascii="Times New Roman" w:eastAsia="Times New Roman" w:hAnsi="Times New Roman"/>
          <w:sz w:val="24"/>
          <w:szCs w:val="24"/>
          <w:lang w:eastAsia="ru-RU"/>
        </w:rPr>
      </w:pPr>
      <w:r w:rsidRPr="004F3C03">
        <w:rPr>
          <w:rFonts w:ascii="Times New Roman" w:eastAsia="Times New Roman" w:hAnsi="Times New Roman"/>
          <w:sz w:val="24"/>
          <w:szCs w:val="24"/>
          <w:lang w:eastAsia="ru-RU"/>
        </w:rPr>
        <w:t xml:space="preserve">   </w:t>
      </w:r>
      <w:r w:rsidRPr="004F3C03">
        <w:rPr>
          <w:rFonts w:ascii="Arial" w:eastAsia="Times New Roman" w:hAnsi="Arial" w:cs="Arial"/>
          <w:b/>
          <w:bCs/>
          <w:sz w:val="20"/>
          <w:lang w:eastAsia="ru-RU"/>
        </w:rPr>
        <w:t xml:space="preserve">Основные </w:t>
      </w:r>
      <w:bookmarkStart w:id="557" w:name="поражающие_факторы"/>
      <w:r w:rsidRPr="004F3C03">
        <w:rPr>
          <w:rFonts w:ascii="Arial" w:eastAsia="Times New Roman" w:hAnsi="Arial" w:cs="Arial"/>
          <w:b/>
          <w:bCs/>
          <w:sz w:val="20"/>
          <w:lang w:eastAsia="ru-RU"/>
        </w:rPr>
        <w:t>поражающие факторы</w:t>
      </w:r>
      <w:bookmarkEnd w:id="557"/>
      <w:r w:rsidRPr="004F3C03">
        <w:rPr>
          <w:rFonts w:ascii="Arial" w:eastAsia="Times New Roman" w:hAnsi="Arial" w:cs="Arial"/>
          <w:b/>
          <w:bCs/>
          <w:sz w:val="20"/>
          <w:lang w:eastAsia="ru-RU"/>
        </w:rPr>
        <w:t xml:space="preserve"> пожара:</w:t>
      </w:r>
      <w:r w:rsidRPr="004F3C03">
        <w:rPr>
          <w:rFonts w:ascii="Arial" w:eastAsia="Times New Roman" w:hAnsi="Arial" w:cs="Arial"/>
          <w:sz w:val="20"/>
          <w:szCs w:val="20"/>
          <w:lang w:eastAsia="ru-RU"/>
        </w:rPr>
        <w:br/>
        <w:t>- открытый огонь;</w:t>
      </w:r>
      <w:r w:rsidRPr="004F3C03">
        <w:rPr>
          <w:rFonts w:ascii="Arial" w:eastAsia="Times New Roman" w:hAnsi="Arial" w:cs="Arial"/>
          <w:sz w:val="20"/>
          <w:szCs w:val="20"/>
          <w:lang w:eastAsia="ru-RU"/>
        </w:rPr>
        <w:br/>
        <w:t>- искры;</w:t>
      </w:r>
      <w:r w:rsidRPr="004F3C03">
        <w:rPr>
          <w:rFonts w:ascii="Arial" w:eastAsia="Times New Roman" w:hAnsi="Arial" w:cs="Arial"/>
          <w:sz w:val="20"/>
          <w:szCs w:val="20"/>
          <w:lang w:eastAsia="ru-RU"/>
        </w:rPr>
        <w:br/>
        <w:t>- тепловое излучение;</w:t>
      </w:r>
      <w:r w:rsidRPr="004F3C03">
        <w:rPr>
          <w:rFonts w:ascii="Arial" w:eastAsia="Times New Roman" w:hAnsi="Arial" w:cs="Arial"/>
          <w:sz w:val="20"/>
          <w:szCs w:val="20"/>
          <w:lang w:eastAsia="ru-RU"/>
        </w:rPr>
        <w:br/>
        <w:t xml:space="preserve">- дым; </w:t>
      </w:r>
      <w:r w:rsidRPr="004F3C03">
        <w:rPr>
          <w:rFonts w:ascii="Arial" w:eastAsia="Times New Roman" w:hAnsi="Arial" w:cs="Arial"/>
          <w:sz w:val="20"/>
          <w:szCs w:val="20"/>
          <w:lang w:eastAsia="ru-RU"/>
        </w:rPr>
        <w:br/>
        <w:t>- пониженная концентрация кислорода;</w:t>
      </w:r>
      <w:r w:rsidRPr="004F3C03">
        <w:rPr>
          <w:rFonts w:ascii="Arial" w:eastAsia="Times New Roman" w:hAnsi="Arial" w:cs="Arial"/>
          <w:sz w:val="20"/>
          <w:szCs w:val="20"/>
          <w:lang w:eastAsia="ru-RU"/>
        </w:rPr>
        <w:br/>
        <w:t>- токсичные продукты горения (синильная кислота, окись углерода, фосген, акрилонитрил);</w:t>
      </w:r>
      <w:r w:rsidRPr="004F3C03">
        <w:rPr>
          <w:rFonts w:ascii="Arial" w:eastAsia="Times New Roman" w:hAnsi="Arial" w:cs="Arial"/>
          <w:sz w:val="20"/>
          <w:szCs w:val="20"/>
          <w:lang w:eastAsia="ru-RU"/>
        </w:rPr>
        <w:br/>
        <w:t>- падающие предметы и конструкции.</w:t>
      </w:r>
    </w:p>
    <w:p w:rsidR="004F3C03" w:rsidRPr="004F3C03" w:rsidRDefault="004F3C03" w:rsidP="004F3C03">
      <w:pPr>
        <w:spacing w:before="100" w:beforeAutospacing="1" w:after="100" w:afterAutospacing="1" w:line="240" w:lineRule="auto"/>
        <w:rPr>
          <w:rFonts w:ascii="Times New Roman" w:eastAsia="Times New Roman" w:hAnsi="Times New Roman"/>
          <w:sz w:val="24"/>
          <w:szCs w:val="24"/>
          <w:lang w:eastAsia="ru-RU"/>
        </w:rPr>
      </w:pPr>
      <w:r w:rsidRPr="004F3C03">
        <w:rPr>
          <w:rFonts w:ascii="Times New Roman" w:eastAsia="Times New Roman" w:hAnsi="Times New Roman"/>
          <w:sz w:val="24"/>
          <w:szCs w:val="24"/>
          <w:lang w:eastAsia="ru-RU"/>
        </w:rPr>
        <w:t xml:space="preserve">   </w:t>
      </w:r>
      <w:r w:rsidRPr="004F3C03">
        <w:rPr>
          <w:rFonts w:ascii="Arial" w:eastAsia="Times New Roman" w:hAnsi="Arial" w:cs="Arial"/>
          <w:sz w:val="20"/>
          <w:szCs w:val="20"/>
          <w:lang w:eastAsia="ru-RU"/>
        </w:rPr>
        <w:t xml:space="preserve">Каждый пожар имеет свои </w:t>
      </w:r>
      <w:bookmarkStart w:id="558" w:name="характерные_признаки"/>
      <w:r w:rsidRPr="004F3C03">
        <w:rPr>
          <w:rFonts w:ascii="Arial" w:eastAsia="Times New Roman" w:hAnsi="Arial" w:cs="Arial"/>
          <w:b/>
          <w:bCs/>
          <w:sz w:val="20"/>
          <w:lang w:eastAsia="ru-RU"/>
        </w:rPr>
        <w:t>характерные признаки</w:t>
      </w:r>
      <w:bookmarkEnd w:id="558"/>
      <w:r w:rsidRPr="004F3C03">
        <w:rPr>
          <w:rFonts w:ascii="Arial" w:eastAsia="Times New Roman" w:hAnsi="Arial" w:cs="Arial"/>
          <w:b/>
          <w:bCs/>
          <w:sz w:val="20"/>
          <w:lang w:eastAsia="ru-RU"/>
        </w:rPr>
        <w:t>.</w:t>
      </w:r>
      <w:r w:rsidRPr="004F3C03">
        <w:rPr>
          <w:rFonts w:ascii="Arial" w:eastAsia="Times New Roman" w:hAnsi="Arial" w:cs="Arial"/>
          <w:sz w:val="20"/>
          <w:szCs w:val="20"/>
          <w:lang w:eastAsia="ru-RU"/>
        </w:rPr>
        <w:br/>
        <w:t>   Черный цвет дыма свидетельствует о наличии в пожаре сажи, что типично для горения нефтепродуктов, резины, угля. Светлый дым - о наличии в нем окислов магния и значительного количества паров воды.</w:t>
      </w:r>
    </w:p>
    <w:p w:rsidR="004F3C03" w:rsidRPr="004F3C03" w:rsidRDefault="004F3C03" w:rsidP="004F3C03">
      <w:pPr>
        <w:spacing w:before="100" w:beforeAutospacing="1" w:after="100" w:afterAutospacing="1" w:line="240" w:lineRule="auto"/>
        <w:rPr>
          <w:rFonts w:ascii="Arial" w:eastAsia="Times New Roman" w:hAnsi="Arial" w:cs="Arial"/>
          <w:sz w:val="20"/>
          <w:szCs w:val="20"/>
          <w:lang w:eastAsia="ru-RU"/>
        </w:rPr>
      </w:pPr>
      <w:r w:rsidRPr="004F3C03">
        <w:rPr>
          <w:rFonts w:ascii="Arial" w:eastAsia="Times New Roman" w:hAnsi="Arial" w:cs="Arial"/>
          <w:sz w:val="20"/>
          <w:szCs w:val="20"/>
          <w:lang w:eastAsia="ru-RU"/>
        </w:rPr>
        <w:t>   В зависимости от объема кислорода пламя бывает несветящимся (до 50%) и светящимся (свыше 50%). При наличии углерода в горящих веществах пламя сопровождается выделением копоти.</w:t>
      </w:r>
    </w:p>
    <w:p w:rsidR="004F3C03" w:rsidRPr="004F3C03" w:rsidRDefault="004F3C03" w:rsidP="004F3C03">
      <w:pPr>
        <w:spacing w:before="100" w:beforeAutospacing="1" w:after="100" w:afterAutospacing="1" w:line="240" w:lineRule="auto"/>
        <w:rPr>
          <w:rFonts w:ascii="Times New Roman" w:eastAsia="Times New Roman" w:hAnsi="Times New Roman"/>
          <w:sz w:val="24"/>
          <w:szCs w:val="24"/>
          <w:lang w:eastAsia="ru-RU"/>
        </w:rPr>
      </w:pPr>
      <w:r w:rsidRPr="004F3C03">
        <w:rPr>
          <w:rFonts w:ascii="Arial" w:eastAsia="Times New Roman" w:hAnsi="Arial" w:cs="Arial"/>
          <w:sz w:val="20"/>
          <w:szCs w:val="20"/>
          <w:lang w:eastAsia="ru-RU"/>
        </w:rPr>
        <w:t xml:space="preserve">   </w:t>
      </w:r>
      <w:bookmarkStart w:id="559" w:name="вредные_вещества_и_признаки"/>
      <w:r w:rsidRPr="004F3C03">
        <w:rPr>
          <w:rFonts w:ascii="Arial" w:eastAsia="Times New Roman" w:hAnsi="Arial" w:cs="Arial"/>
          <w:sz w:val="20"/>
          <w:szCs w:val="20"/>
          <w:lang w:eastAsia="ru-RU"/>
        </w:rPr>
        <w:t>По специфическому запаху</w:t>
      </w:r>
      <w:bookmarkEnd w:id="559"/>
      <w:r w:rsidRPr="004F3C03">
        <w:rPr>
          <w:rFonts w:ascii="Arial" w:eastAsia="Times New Roman" w:hAnsi="Arial" w:cs="Arial"/>
          <w:sz w:val="20"/>
          <w:szCs w:val="20"/>
          <w:lang w:eastAsia="ru-RU"/>
        </w:rPr>
        <w:t>, цвету, вкусу, действиям на слизистые оболочки глаз, носа, дыхательных путей спасатели могут определить в воздухе (дыме) наличие опасных веществ. Характерные признаки таких веществ представлены в таблице.</w:t>
      </w:r>
    </w:p>
    <w:p w:rsidR="004F3C03" w:rsidRPr="004F3C03" w:rsidRDefault="004F3C03" w:rsidP="004F3C03">
      <w:pPr>
        <w:spacing w:before="100" w:beforeAutospacing="1" w:after="100" w:afterAutospacing="1" w:line="240" w:lineRule="auto"/>
        <w:rPr>
          <w:rFonts w:ascii="Times New Roman" w:eastAsia="Times New Roman" w:hAnsi="Times New Roman"/>
          <w:sz w:val="24"/>
          <w:szCs w:val="24"/>
          <w:lang w:eastAsia="ru-RU"/>
        </w:rPr>
      </w:pPr>
      <w:r w:rsidRPr="004F3C03">
        <w:rPr>
          <w:rFonts w:ascii="Arial" w:eastAsia="Times New Roman" w:hAnsi="Arial" w:cs="Arial"/>
          <w:sz w:val="20"/>
          <w:szCs w:val="20"/>
          <w:lang w:eastAsia="ru-RU"/>
        </w:rPr>
        <w:t> </w:t>
      </w:r>
    </w:p>
    <w:tbl>
      <w:tblPr>
        <w:tblW w:w="69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277"/>
        <w:gridCol w:w="4623"/>
      </w:tblGrid>
      <w:tr w:rsidR="004F3C03" w:rsidRPr="00CA4CFF" w:rsidTr="00CA4CFF">
        <w:tc>
          <w:tcPr>
            <w:tcW w:w="1650" w:type="pct"/>
            <w:hideMark/>
          </w:tcPr>
          <w:p w:rsidR="004F3C03" w:rsidRPr="00CA4CFF" w:rsidRDefault="004F3C03"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Arial" w:eastAsia="Times New Roman" w:hAnsi="Arial" w:cs="Arial"/>
                <w:b/>
                <w:bCs/>
                <w:color w:val="808080"/>
                <w:sz w:val="20"/>
                <w:lang w:eastAsia="ru-RU"/>
              </w:rPr>
              <w:t>Вещество</w:t>
            </w:r>
          </w:p>
        </w:tc>
        <w:tc>
          <w:tcPr>
            <w:tcW w:w="3350" w:type="pct"/>
            <w:hideMark/>
          </w:tcPr>
          <w:p w:rsidR="004F3C03" w:rsidRPr="00CA4CFF" w:rsidRDefault="004F3C03"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Arial" w:eastAsia="Times New Roman" w:hAnsi="Arial" w:cs="Arial"/>
                <w:b/>
                <w:bCs/>
                <w:color w:val="808080"/>
                <w:sz w:val="20"/>
                <w:lang w:eastAsia="ru-RU"/>
              </w:rPr>
              <w:t>Характерные признаки</w:t>
            </w:r>
          </w:p>
        </w:tc>
      </w:tr>
      <w:tr w:rsidR="004F3C03" w:rsidRPr="00CA4CFF" w:rsidTr="00CA4CFF">
        <w:tc>
          <w:tcPr>
            <w:tcW w:w="1650" w:type="pct"/>
            <w:hideMark/>
          </w:tcPr>
          <w:p w:rsidR="004F3C03" w:rsidRPr="00CA4CFF" w:rsidRDefault="004F3C03"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Arial" w:eastAsia="Times New Roman" w:hAnsi="Arial" w:cs="Arial"/>
                <w:b/>
                <w:bCs/>
                <w:sz w:val="20"/>
                <w:lang w:eastAsia="ru-RU"/>
              </w:rPr>
              <w:t>Аммиак</w:t>
            </w:r>
          </w:p>
        </w:tc>
        <w:tc>
          <w:tcPr>
            <w:tcW w:w="3350" w:type="pct"/>
            <w:hideMark/>
          </w:tcPr>
          <w:p w:rsidR="004F3C03" w:rsidRPr="00CA4CFF" w:rsidRDefault="004F3C03"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t>Острый запах, раздражает дыхательные пути, вызывает слезотечение и боль в глазах, кашель</w:t>
            </w:r>
          </w:p>
        </w:tc>
      </w:tr>
      <w:tr w:rsidR="004F3C03" w:rsidRPr="00CA4CFF" w:rsidTr="00CA4CFF">
        <w:tc>
          <w:tcPr>
            <w:tcW w:w="1650" w:type="pct"/>
            <w:hideMark/>
          </w:tcPr>
          <w:p w:rsidR="004F3C03" w:rsidRPr="00CA4CFF" w:rsidRDefault="004F3C03"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Arial" w:eastAsia="Times New Roman" w:hAnsi="Arial" w:cs="Arial"/>
                <w:b/>
                <w:bCs/>
                <w:sz w:val="20"/>
                <w:lang w:eastAsia="ru-RU"/>
              </w:rPr>
              <w:t>Водород хлористый</w:t>
            </w:r>
          </w:p>
        </w:tc>
        <w:tc>
          <w:tcPr>
            <w:tcW w:w="3350" w:type="pct"/>
            <w:hideMark/>
          </w:tcPr>
          <w:p w:rsidR="004F3C03" w:rsidRPr="00CA4CFF" w:rsidRDefault="004F3C03"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t>Резкий запах, сильно раздражает дыхательные пути, вызывает хрипоту, чувство удушья</w:t>
            </w:r>
          </w:p>
        </w:tc>
      </w:tr>
      <w:tr w:rsidR="004F3C03" w:rsidRPr="00CA4CFF" w:rsidTr="00CA4CFF">
        <w:tc>
          <w:tcPr>
            <w:tcW w:w="1650" w:type="pct"/>
            <w:hideMark/>
          </w:tcPr>
          <w:p w:rsidR="004F3C03" w:rsidRPr="00CA4CFF" w:rsidRDefault="004F3C03"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Arial" w:eastAsia="Times New Roman" w:hAnsi="Arial" w:cs="Arial"/>
                <w:b/>
                <w:bCs/>
                <w:sz w:val="20"/>
                <w:lang w:eastAsia="ru-RU"/>
              </w:rPr>
              <w:t>Водород цианистый</w:t>
            </w:r>
          </w:p>
        </w:tc>
        <w:tc>
          <w:tcPr>
            <w:tcW w:w="3350" w:type="pct"/>
            <w:hideMark/>
          </w:tcPr>
          <w:p w:rsidR="004F3C03" w:rsidRPr="00CA4CFF" w:rsidRDefault="004F3C03"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t>Запах горького миндаля, ощущение царапания в горле, жгуче-горький вкус во рту</w:t>
            </w:r>
          </w:p>
        </w:tc>
      </w:tr>
      <w:tr w:rsidR="004F3C03" w:rsidRPr="00CA4CFF" w:rsidTr="00CA4CFF">
        <w:tc>
          <w:tcPr>
            <w:tcW w:w="1650" w:type="pct"/>
            <w:hideMark/>
          </w:tcPr>
          <w:p w:rsidR="004F3C03" w:rsidRPr="00CA4CFF" w:rsidRDefault="004F3C03"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Arial" w:eastAsia="Times New Roman" w:hAnsi="Arial" w:cs="Arial"/>
                <w:b/>
                <w:bCs/>
                <w:sz w:val="20"/>
                <w:lang w:eastAsia="ru-RU"/>
              </w:rPr>
              <w:t>Сернистый газ</w:t>
            </w:r>
          </w:p>
        </w:tc>
        <w:tc>
          <w:tcPr>
            <w:tcW w:w="3350" w:type="pct"/>
            <w:hideMark/>
          </w:tcPr>
          <w:p w:rsidR="004F3C03" w:rsidRPr="00CA4CFF" w:rsidRDefault="004F3C03"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t>Острый запах, очень малые концентрации раздражают слизистые оболочки глаз, дыхательных путей, более высокие концентрации ведут к хрипоте</w:t>
            </w:r>
          </w:p>
        </w:tc>
      </w:tr>
      <w:tr w:rsidR="004F3C03" w:rsidRPr="00CA4CFF" w:rsidTr="00CA4CFF">
        <w:tc>
          <w:tcPr>
            <w:tcW w:w="1650" w:type="pct"/>
            <w:hideMark/>
          </w:tcPr>
          <w:p w:rsidR="004F3C03" w:rsidRPr="00CA4CFF" w:rsidRDefault="004F3C03"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Arial" w:eastAsia="Times New Roman" w:hAnsi="Arial" w:cs="Arial"/>
                <w:b/>
                <w:bCs/>
                <w:sz w:val="20"/>
                <w:lang w:eastAsia="ru-RU"/>
              </w:rPr>
              <w:t>Формальдегид</w:t>
            </w:r>
          </w:p>
        </w:tc>
        <w:tc>
          <w:tcPr>
            <w:tcW w:w="3350" w:type="pct"/>
            <w:hideMark/>
          </w:tcPr>
          <w:p w:rsidR="004F3C03" w:rsidRPr="00CA4CFF" w:rsidRDefault="004F3C03"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t>Имеет вид белого плотного дыма, раздражает слизистые оболочки глаз, носа, дыхательных путей</w:t>
            </w:r>
          </w:p>
        </w:tc>
      </w:tr>
      <w:tr w:rsidR="004F3C03" w:rsidRPr="00CA4CFF" w:rsidTr="00CA4CFF">
        <w:tc>
          <w:tcPr>
            <w:tcW w:w="1650" w:type="pct"/>
            <w:hideMark/>
          </w:tcPr>
          <w:p w:rsidR="004F3C03" w:rsidRPr="00CA4CFF" w:rsidRDefault="004F3C03"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Arial" w:eastAsia="Times New Roman" w:hAnsi="Arial" w:cs="Arial"/>
                <w:b/>
                <w:bCs/>
                <w:sz w:val="20"/>
                <w:lang w:eastAsia="ru-RU"/>
              </w:rPr>
              <w:t>Хлор</w:t>
            </w:r>
          </w:p>
        </w:tc>
        <w:tc>
          <w:tcPr>
            <w:tcW w:w="3350" w:type="pct"/>
            <w:hideMark/>
          </w:tcPr>
          <w:p w:rsidR="004F3C03" w:rsidRPr="00CA4CFF" w:rsidRDefault="004F3C03"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t>Зеленовато-желтый газ с резким запахом, раздражает дыхательные пути</w:t>
            </w:r>
          </w:p>
        </w:tc>
      </w:tr>
    </w:tbl>
    <w:p w:rsidR="004F3C03" w:rsidRDefault="004F3C03" w:rsidP="004F3C03">
      <w:pPr>
        <w:pStyle w:val="a3"/>
        <w:jc w:val="center"/>
      </w:pPr>
      <w:r w:rsidRPr="004F3C03">
        <w:t> </w:t>
      </w:r>
      <w:r>
        <w:rPr>
          <w:rStyle w:val="a4"/>
          <w:rFonts w:ascii="MS Sans Serif" w:hAnsi="MS Sans Serif"/>
          <w:sz w:val="20"/>
          <w:szCs w:val="20"/>
        </w:rPr>
        <w:t>Поиск и спасательные работы</w:t>
      </w:r>
    </w:p>
    <w:p w:rsidR="004F3C03" w:rsidRPr="004F3C03" w:rsidRDefault="004F3C03" w:rsidP="004F3C03">
      <w:pPr>
        <w:spacing w:before="100" w:beforeAutospacing="1" w:after="100" w:afterAutospacing="1" w:line="240" w:lineRule="auto"/>
        <w:rPr>
          <w:rFonts w:ascii="Times New Roman" w:eastAsia="Times New Roman" w:hAnsi="Times New Roman"/>
          <w:sz w:val="24"/>
          <w:szCs w:val="24"/>
          <w:lang w:eastAsia="ru-RU"/>
        </w:rPr>
      </w:pPr>
      <w:bookmarkStart w:id="560" w:name="Основная_задача_спасателей_при_пожаре"/>
      <w:r w:rsidRPr="004F3C03">
        <w:rPr>
          <w:rFonts w:ascii="Arial" w:eastAsia="Times New Roman" w:hAnsi="Arial" w:cs="Arial"/>
          <w:b/>
          <w:bCs/>
          <w:sz w:val="20"/>
          <w:lang w:eastAsia="ru-RU"/>
        </w:rPr>
        <w:t>Основная задача спасателей при пожаре</w:t>
      </w:r>
      <w:bookmarkEnd w:id="560"/>
      <w:r w:rsidRPr="004F3C03">
        <w:rPr>
          <w:rFonts w:ascii="Arial" w:eastAsia="Times New Roman" w:hAnsi="Arial" w:cs="Arial"/>
          <w:sz w:val="20"/>
          <w:szCs w:val="20"/>
          <w:lang w:eastAsia="ru-RU"/>
        </w:rPr>
        <w:t xml:space="preserve"> - поиск и оказание помощи пострадавшим. Спасательные работы осуществляются:</w:t>
      </w:r>
      <w:r w:rsidRPr="004F3C03">
        <w:rPr>
          <w:rFonts w:ascii="Arial" w:eastAsia="Times New Roman" w:hAnsi="Arial" w:cs="Arial"/>
          <w:sz w:val="20"/>
          <w:szCs w:val="20"/>
          <w:lang w:eastAsia="ru-RU"/>
        </w:rPr>
        <w:br/>
        <w:t>- при нахождении пострадавших в зоне пожара;</w:t>
      </w:r>
      <w:r w:rsidRPr="004F3C03">
        <w:rPr>
          <w:rFonts w:ascii="Arial" w:eastAsia="Times New Roman" w:hAnsi="Arial" w:cs="Arial"/>
          <w:sz w:val="20"/>
          <w:szCs w:val="20"/>
          <w:lang w:eastAsia="ru-RU"/>
        </w:rPr>
        <w:br/>
        <w:t>- при непосредственной угрозе пожара здоровью и жизни людей;</w:t>
      </w:r>
      <w:r w:rsidRPr="004F3C03">
        <w:rPr>
          <w:rFonts w:ascii="Arial" w:eastAsia="Times New Roman" w:hAnsi="Arial" w:cs="Arial"/>
          <w:sz w:val="20"/>
          <w:szCs w:val="20"/>
          <w:lang w:eastAsia="ru-RU"/>
        </w:rPr>
        <w:br/>
        <w:t>- при угрозе взрыва или обрушения конструкций;</w:t>
      </w:r>
      <w:r w:rsidRPr="004F3C03">
        <w:rPr>
          <w:rFonts w:ascii="Arial" w:eastAsia="Times New Roman" w:hAnsi="Arial" w:cs="Arial"/>
          <w:sz w:val="20"/>
          <w:szCs w:val="20"/>
          <w:lang w:eastAsia="ru-RU"/>
        </w:rPr>
        <w:br/>
        <w:t>- в ситуациях, когда люди не могут самостоятельно покинуть опасные места;</w:t>
      </w:r>
      <w:r w:rsidRPr="004F3C03">
        <w:rPr>
          <w:rFonts w:ascii="Arial" w:eastAsia="Times New Roman" w:hAnsi="Arial" w:cs="Arial"/>
          <w:sz w:val="20"/>
          <w:szCs w:val="20"/>
          <w:lang w:eastAsia="ru-RU"/>
        </w:rPr>
        <w:br/>
        <w:t>- при возникновении паники.</w:t>
      </w:r>
    </w:p>
    <w:p w:rsidR="004F3C03" w:rsidRPr="004F3C03" w:rsidRDefault="004F3C03" w:rsidP="004F3C03">
      <w:pPr>
        <w:spacing w:before="100" w:beforeAutospacing="1" w:after="100" w:afterAutospacing="1" w:line="240" w:lineRule="auto"/>
        <w:rPr>
          <w:rFonts w:ascii="Times New Roman" w:eastAsia="Times New Roman" w:hAnsi="Times New Roman"/>
          <w:sz w:val="24"/>
          <w:szCs w:val="24"/>
          <w:lang w:eastAsia="ru-RU"/>
        </w:rPr>
      </w:pPr>
      <w:r w:rsidRPr="004F3C03">
        <w:rPr>
          <w:rFonts w:ascii="Times New Roman" w:eastAsia="Times New Roman" w:hAnsi="Times New Roman"/>
          <w:sz w:val="24"/>
          <w:szCs w:val="24"/>
          <w:lang w:eastAsia="ru-RU"/>
        </w:rPr>
        <w:t xml:space="preserve">   </w:t>
      </w:r>
      <w:bookmarkStart w:id="561" w:name="Порядок_спасения"/>
      <w:r w:rsidRPr="004F3C03">
        <w:rPr>
          <w:rFonts w:ascii="Arial" w:eastAsia="Times New Roman" w:hAnsi="Arial" w:cs="Arial"/>
          <w:b/>
          <w:bCs/>
          <w:sz w:val="20"/>
          <w:lang w:eastAsia="ru-RU"/>
        </w:rPr>
        <w:t xml:space="preserve">Порядок спасения </w:t>
      </w:r>
      <w:bookmarkEnd w:id="561"/>
      <w:r w:rsidRPr="004F3C03">
        <w:rPr>
          <w:rFonts w:ascii="Arial" w:eastAsia="Times New Roman" w:hAnsi="Arial" w:cs="Arial"/>
          <w:sz w:val="20"/>
          <w:szCs w:val="20"/>
          <w:lang w:eastAsia="ru-RU"/>
        </w:rPr>
        <w:t>людей определяется в зависимости от конкретных условий пожара. В первую очередь помощь оказывается пострадавшим, жизни которых угрожает непосредственная опасность, а также детям, больным пожилым людям.</w:t>
      </w:r>
      <w:r w:rsidRPr="004F3C03">
        <w:rPr>
          <w:rFonts w:ascii="Arial" w:eastAsia="Times New Roman" w:hAnsi="Arial" w:cs="Arial"/>
          <w:sz w:val="20"/>
          <w:szCs w:val="20"/>
          <w:lang w:eastAsia="ru-RU"/>
        </w:rPr>
        <w:br/>
        <w:t>   При пожаре в зданиях, сооружениях основными способами спасения являются следующие:</w:t>
      </w:r>
      <w:r w:rsidRPr="004F3C03">
        <w:rPr>
          <w:rFonts w:ascii="Arial" w:eastAsia="Times New Roman" w:hAnsi="Arial" w:cs="Arial"/>
          <w:sz w:val="20"/>
          <w:szCs w:val="20"/>
          <w:lang w:eastAsia="ru-RU"/>
        </w:rPr>
        <w:br/>
        <w:t>- самостоятельный выход пострадавших в указанном спасателями направлении;</w:t>
      </w:r>
      <w:r w:rsidRPr="004F3C03">
        <w:rPr>
          <w:rFonts w:ascii="Arial" w:eastAsia="Times New Roman" w:hAnsi="Arial" w:cs="Arial"/>
          <w:sz w:val="20"/>
          <w:szCs w:val="20"/>
          <w:lang w:eastAsia="ru-RU"/>
        </w:rPr>
        <w:br/>
        <w:t>- выход пострадавших в сопровождении спасателей;</w:t>
      </w:r>
      <w:r w:rsidRPr="004F3C03">
        <w:rPr>
          <w:rFonts w:ascii="Arial" w:eastAsia="Times New Roman" w:hAnsi="Arial" w:cs="Arial"/>
          <w:sz w:val="20"/>
          <w:szCs w:val="20"/>
          <w:lang w:eastAsia="ru-RU"/>
        </w:rPr>
        <w:br/>
        <w:t>- вынос пострадавших и детей;</w:t>
      </w:r>
      <w:r w:rsidRPr="004F3C03">
        <w:rPr>
          <w:rFonts w:ascii="Arial" w:eastAsia="Times New Roman" w:hAnsi="Arial" w:cs="Arial"/>
          <w:sz w:val="20"/>
          <w:szCs w:val="20"/>
          <w:lang w:eastAsia="ru-RU"/>
        </w:rPr>
        <w:br/>
        <w:t>- эвакуация пострадавших по лестницам, веревкам, рукавам;</w:t>
      </w:r>
      <w:r w:rsidRPr="004F3C03">
        <w:rPr>
          <w:rFonts w:ascii="Arial" w:eastAsia="Times New Roman" w:hAnsi="Arial" w:cs="Arial"/>
          <w:sz w:val="20"/>
          <w:szCs w:val="20"/>
          <w:lang w:eastAsia="ru-RU"/>
        </w:rPr>
        <w:br/>
        <w:t xml:space="preserve">- подъем пострадавших на крышу для эвакуации вертолетом. </w:t>
      </w:r>
    </w:p>
    <w:p w:rsidR="004F3C03" w:rsidRPr="004F3C03" w:rsidRDefault="004F3C03" w:rsidP="004F3C03">
      <w:pPr>
        <w:spacing w:before="100" w:beforeAutospacing="1" w:after="100" w:afterAutospacing="1" w:line="240" w:lineRule="auto"/>
        <w:rPr>
          <w:rFonts w:ascii="Times New Roman" w:eastAsia="Times New Roman" w:hAnsi="Times New Roman"/>
          <w:sz w:val="24"/>
          <w:szCs w:val="24"/>
          <w:lang w:eastAsia="ru-RU"/>
        </w:rPr>
      </w:pPr>
      <w:r w:rsidRPr="004F3C03">
        <w:rPr>
          <w:rFonts w:ascii="Times New Roman" w:eastAsia="Times New Roman" w:hAnsi="Times New Roman"/>
          <w:sz w:val="24"/>
          <w:szCs w:val="24"/>
          <w:lang w:eastAsia="ru-RU"/>
        </w:rPr>
        <w:t xml:space="preserve">   </w:t>
      </w:r>
      <w:r w:rsidRPr="004F3C03">
        <w:rPr>
          <w:rFonts w:ascii="Arial" w:eastAsia="Times New Roman" w:hAnsi="Arial" w:cs="Arial"/>
          <w:sz w:val="20"/>
          <w:szCs w:val="20"/>
          <w:lang w:eastAsia="ru-RU"/>
        </w:rPr>
        <w:t xml:space="preserve">Для оказания помощи пострадавшим </w:t>
      </w:r>
      <w:r w:rsidRPr="004F3C03">
        <w:rPr>
          <w:rFonts w:ascii="Arial" w:eastAsia="Times New Roman" w:hAnsi="Arial" w:cs="Arial"/>
          <w:b/>
          <w:bCs/>
          <w:sz w:val="20"/>
          <w:lang w:eastAsia="ru-RU"/>
        </w:rPr>
        <w:t xml:space="preserve">спасатели должны </w:t>
      </w:r>
      <w:bookmarkStart w:id="562" w:name="выбирать_кратчайших_путей"/>
      <w:r w:rsidRPr="004F3C03">
        <w:rPr>
          <w:rFonts w:ascii="Arial" w:eastAsia="Times New Roman" w:hAnsi="Arial" w:cs="Arial"/>
          <w:b/>
          <w:bCs/>
          <w:sz w:val="20"/>
          <w:lang w:eastAsia="ru-RU"/>
        </w:rPr>
        <w:t>выбирать кратчайшие</w:t>
      </w:r>
      <w:bookmarkEnd w:id="562"/>
      <w:r w:rsidRPr="004F3C03">
        <w:rPr>
          <w:rFonts w:ascii="Arial" w:eastAsia="Times New Roman" w:hAnsi="Arial" w:cs="Arial"/>
          <w:b/>
          <w:bCs/>
          <w:sz w:val="20"/>
          <w:lang w:eastAsia="ru-RU"/>
        </w:rPr>
        <w:t xml:space="preserve"> и безопасные пути</w:t>
      </w:r>
      <w:r w:rsidRPr="004F3C03">
        <w:rPr>
          <w:rFonts w:ascii="Arial" w:eastAsia="Times New Roman" w:hAnsi="Arial" w:cs="Arial"/>
          <w:sz w:val="20"/>
          <w:szCs w:val="20"/>
          <w:lang w:eastAsia="ru-RU"/>
        </w:rPr>
        <w:t>, к которым можно отнести:</w:t>
      </w:r>
      <w:r w:rsidRPr="004F3C03">
        <w:rPr>
          <w:rFonts w:ascii="Arial" w:eastAsia="Times New Roman" w:hAnsi="Arial" w:cs="Arial"/>
          <w:sz w:val="20"/>
          <w:szCs w:val="20"/>
          <w:lang w:eastAsia="ru-RU"/>
        </w:rPr>
        <w:br/>
        <w:t>- основные входы и выходы;</w:t>
      </w:r>
      <w:r w:rsidRPr="004F3C03">
        <w:rPr>
          <w:rFonts w:ascii="Arial" w:eastAsia="Times New Roman" w:hAnsi="Arial" w:cs="Arial"/>
          <w:sz w:val="20"/>
          <w:szCs w:val="20"/>
          <w:lang w:eastAsia="ru-RU"/>
        </w:rPr>
        <w:br/>
        <w:t>- запасные (пожарные) выходы, пожарные лестницы;</w:t>
      </w:r>
      <w:r w:rsidRPr="004F3C03">
        <w:rPr>
          <w:rFonts w:ascii="Arial" w:eastAsia="Times New Roman" w:hAnsi="Arial" w:cs="Arial"/>
          <w:sz w:val="20"/>
          <w:szCs w:val="20"/>
          <w:lang w:eastAsia="ru-RU"/>
        </w:rPr>
        <w:br/>
        <w:t>- оконные проемы и балконы с использованием лестниц, веревок;</w:t>
      </w:r>
      <w:r w:rsidRPr="004F3C03">
        <w:rPr>
          <w:rFonts w:ascii="Arial" w:eastAsia="Times New Roman" w:hAnsi="Arial" w:cs="Arial"/>
          <w:sz w:val="20"/>
          <w:szCs w:val="20"/>
          <w:lang w:eastAsia="ru-RU"/>
        </w:rPr>
        <w:br/>
        <w:t>- люки в перекрытиях;</w:t>
      </w:r>
      <w:r w:rsidRPr="004F3C03">
        <w:rPr>
          <w:rFonts w:ascii="Arial" w:eastAsia="Times New Roman" w:hAnsi="Arial" w:cs="Arial"/>
          <w:sz w:val="20"/>
          <w:szCs w:val="20"/>
          <w:lang w:eastAsia="ru-RU"/>
        </w:rPr>
        <w:br/>
        <w:t>- специально проделанные спасателями проемы в стенах и перекрытиях.</w:t>
      </w:r>
    </w:p>
    <w:p w:rsidR="004F3C03" w:rsidRPr="004F3C03" w:rsidRDefault="004F3C03" w:rsidP="004F3C03">
      <w:pPr>
        <w:spacing w:before="100" w:beforeAutospacing="1" w:after="100" w:afterAutospacing="1" w:line="240" w:lineRule="auto"/>
        <w:rPr>
          <w:rFonts w:ascii="Times New Roman" w:eastAsia="Times New Roman" w:hAnsi="Times New Roman"/>
          <w:sz w:val="24"/>
          <w:szCs w:val="24"/>
          <w:lang w:eastAsia="ru-RU"/>
        </w:rPr>
      </w:pPr>
      <w:r w:rsidRPr="004F3C03">
        <w:rPr>
          <w:rFonts w:ascii="Times New Roman" w:eastAsia="Times New Roman" w:hAnsi="Times New Roman"/>
          <w:sz w:val="24"/>
          <w:szCs w:val="24"/>
          <w:lang w:eastAsia="ru-RU"/>
        </w:rPr>
        <w:t xml:space="preserve">   </w:t>
      </w:r>
      <w:bookmarkStart w:id="563" w:name="правила_и_приемы_действий"/>
      <w:r w:rsidRPr="004F3C03">
        <w:rPr>
          <w:rFonts w:ascii="Arial" w:eastAsia="Times New Roman" w:hAnsi="Arial" w:cs="Arial"/>
          <w:sz w:val="20"/>
          <w:szCs w:val="20"/>
          <w:lang w:eastAsia="ru-RU"/>
        </w:rPr>
        <w:t>Закрытые</w:t>
      </w:r>
      <w:bookmarkEnd w:id="563"/>
      <w:r w:rsidRPr="004F3C03">
        <w:rPr>
          <w:rFonts w:ascii="Arial" w:eastAsia="Times New Roman" w:hAnsi="Arial" w:cs="Arial"/>
          <w:sz w:val="20"/>
          <w:szCs w:val="20"/>
          <w:lang w:eastAsia="ru-RU"/>
        </w:rPr>
        <w:t xml:space="preserve"> окна и двери, за которыми находятся пострадавшие, спасатели должны вскрыть с помощью лома, кувалды, топора, багра, зубила, молотка, электрического и пневматического инструмента, газоэлектросварки, взрыва.</w:t>
      </w:r>
      <w:r w:rsidRPr="004F3C03">
        <w:rPr>
          <w:rFonts w:ascii="Arial" w:eastAsia="Times New Roman" w:hAnsi="Arial" w:cs="Arial"/>
          <w:sz w:val="20"/>
          <w:szCs w:val="20"/>
          <w:lang w:eastAsia="ru-RU"/>
        </w:rPr>
        <w:br/>
        <w:t>   Дверь в горящее помещение нужно открывать медленно и стоять сбоку от нее</w:t>
      </w:r>
      <w:r w:rsidRPr="004F3C03">
        <w:rPr>
          <w:rFonts w:ascii="Arial" w:eastAsia="Times New Roman" w:hAnsi="Arial" w:cs="Arial"/>
          <w:b/>
          <w:bCs/>
          <w:sz w:val="20"/>
          <w:szCs w:val="20"/>
          <w:lang w:eastAsia="ru-RU"/>
        </w:rPr>
        <w:t xml:space="preserve">, </w:t>
      </w:r>
      <w:r w:rsidRPr="004F3C03">
        <w:rPr>
          <w:rFonts w:ascii="Arial" w:eastAsia="Times New Roman" w:hAnsi="Arial" w:cs="Arial"/>
          <w:sz w:val="20"/>
          <w:szCs w:val="20"/>
          <w:lang w:eastAsia="ru-RU"/>
        </w:rPr>
        <w:t>чтобы в случае внезапного выброса огня и дыма не получить травмы и ожоги.</w:t>
      </w:r>
      <w:r w:rsidRPr="004F3C03">
        <w:rPr>
          <w:rFonts w:ascii="Arial" w:eastAsia="Times New Roman" w:hAnsi="Arial" w:cs="Arial"/>
          <w:sz w:val="20"/>
          <w:szCs w:val="20"/>
          <w:lang w:eastAsia="ru-RU"/>
        </w:rPr>
        <w:br/>
        <w:t>   Вскрытие окна производится следующим образом. Спасатель поднимается к нему по лестнице или на механическом подъемнике. Если окно зарешечено, то необходимо обрезать или отогнуть решетку. Для снятия решетки отбивают штукатурку по периметру окна, затем выбивают кирпичи в местах</w:t>
      </w:r>
      <w:r w:rsidRPr="004F3C03">
        <w:rPr>
          <w:rFonts w:ascii="Arial" w:eastAsia="Times New Roman" w:hAnsi="Arial" w:cs="Arial"/>
          <w:b/>
          <w:bCs/>
          <w:sz w:val="20"/>
          <w:szCs w:val="20"/>
          <w:lang w:eastAsia="ru-RU"/>
        </w:rPr>
        <w:t xml:space="preserve"> </w:t>
      </w:r>
      <w:r w:rsidRPr="004F3C03">
        <w:rPr>
          <w:rFonts w:ascii="Arial" w:eastAsia="Times New Roman" w:hAnsi="Arial" w:cs="Arial"/>
          <w:sz w:val="20"/>
          <w:szCs w:val="20"/>
          <w:lang w:eastAsia="ru-RU"/>
        </w:rPr>
        <w:t>ее</w:t>
      </w:r>
      <w:r w:rsidRPr="004F3C03">
        <w:rPr>
          <w:rFonts w:ascii="Arial" w:eastAsia="Times New Roman" w:hAnsi="Arial" w:cs="Arial"/>
          <w:b/>
          <w:bCs/>
          <w:sz w:val="20"/>
          <w:szCs w:val="20"/>
          <w:lang w:eastAsia="ru-RU"/>
        </w:rPr>
        <w:t xml:space="preserve"> </w:t>
      </w:r>
      <w:r w:rsidRPr="004F3C03">
        <w:rPr>
          <w:rFonts w:ascii="Arial" w:eastAsia="Times New Roman" w:hAnsi="Arial" w:cs="Arial"/>
          <w:sz w:val="20"/>
          <w:szCs w:val="20"/>
          <w:lang w:eastAsia="ru-RU"/>
        </w:rPr>
        <w:t>закрепления. Эти работы начинаются с верхней части окна. В тех случаях, когда окно не удается открыть, нужно выбить стекло, удалить оставшиеся в раме осколки и проникнуть в помещение.</w:t>
      </w:r>
      <w:r w:rsidRPr="004F3C03">
        <w:rPr>
          <w:rFonts w:ascii="Arial" w:eastAsia="Times New Roman" w:hAnsi="Arial" w:cs="Arial"/>
          <w:sz w:val="20"/>
          <w:szCs w:val="20"/>
          <w:lang w:eastAsia="ru-RU"/>
        </w:rPr>
        <w:br/>
        <w:t>   В некоторых случаях в помещение можно проникнуть через окно, спустившись к нему с крыши по веревочной лестнице или веревке. Тогда один конец лестницы или веревки закрепляется к несущей конструкции крыши (стропила, балка, ферма), а другой опускается вниз. При спуске спасатель обязательно страхуется.</w:t>
      </w:r>
      <w:r w:rsidRPr="004F3C03">
        <w:rPr>
          <w:rFonts w:ascii="Arial" w:eastAsia="Times New Roman" w:hAnsi="Arial" w:cs="Arial"/>
          <w:sz w:val="20"/>
          <w:szCs w:val="20"/>
          <w:lang w:eastAsia="ru-RU"/>
        </w:rPr>
        <w:br/>
        <w:t>   Для проникновения в помещение с верхнего (нижнего) этажа целесообразно проделать отверстие в полу или потолке. Дощаной (паркетный) пол вскрывается ломом, топором или электрошлифовальной машиной. Для этого острым концом инструмента поддевают и снимают плинтус, затем ударяют в стык доски и, действуя ломом, как рычагом, отрывают доску. Щитовой паркет разбирают в той же последовательности, что и дощатый пол, а наборный паркет - путем его последовательного снятия. Линолеумное покрытие снимают, скатывая его в рулон после снятия плинтуса. Затем спасатели начинают проделывать отверстие с помощью отбойного молотка, лома, перфоратора, бура. Для перерезывания металлических деталей используются кусачки, ножницы, газорезка, шлифовальные машины.</w:t>
      </w:r>
      <w:r w:rsidRPr="004F3C03">
        <w:rPr>
          <w:rFonts w:ascii="Arial" w:eastAsia="Times New Roman" w:hAnsi="Arial" w:cs="Arial"/>
          <w:sz w:val="20"/>
          <w:szCs w:val="20"/>
          <w:lang w:eastAsia="ru-RU"/>
        </w:rPr>
        <w:br/>
        <w:t>    Проникнув через отверстие в помещение с помощью лестницы, спасатели должны быть предельно внимательны и осторожны. Для обеспечения их безопасности обязательно используются страховочные приспособления. Перед тем как проделать отверстие в потолке, с него отбивают штукатурку с помощью лома, кувалды, молотка и снимают подшивку.</w:t>
      </w:r>
      <w:r w:rsidRPr="004F3C03">
        <w:rPr>
          <w:rFonts w:ascii="Arial" w:eastAsia="Times New Roman" w:hAnsi="Arial" w:cs="Arial"/>
          <w:sz w:val="20"/>
          <w:szCs w:val="20"/>
          <w:lang w:eastAsia="ru-RU"/>
        </w:rPr>
        <w:br/>
        <w:t>   Если в месте, где проделывается отверстие, проходит электропровод внутренней или наружной проводки, то его обесточивают или же обрезают. Для этого нужно надеть резиновую обувь, резиновые перчатки и встать на резиновый коврик. Находящийся под напряжением конец провода следует заизолировать.</w:t>
      </w:r>
    </w:p>
    <w:p w:rsidR="004F3C03" w:rsidRPr="004F3C03" w:rsidRDefault="004F3C03" w:rsidP="004F3C03">
      <w:pPr>
        <w:spacing w:before="100" w:beforeAutospacing="1" w:after="100" w:afterAutospacing="1" w:line="240" w:lineRule="auto"/>
        <w:rPr>
          <w:rFonts w:ascii="Times New Roman" w:eastAsia="Times New Roman" w:hAnsi="Times New Roman"/>
          <w:sz w:val="24"/>
          <w:szCs w:val="24"/>
          <w:lang w:eastAsia="ru-RU"/>
        </w:rPr>
      </w:pPr>
      <w:r w:rsidRPr="004F3C03">
        <w:rPr>
          <w:rFonts w:ascii="Times New Roman" w:eastAsia="Times New Roman" w:hAnsi="Times New Roman"/>
          <w:sz w:val="24"/>
          <w:szCs w:val="24"/>
          <w:lang w:eastAsia="ru-RU"/>
        </w:rPr>
        <w:t xml:space="preserve">   </w:t>
      </w:r>
      <w:r w:rsidRPr="004F3C03">
        <w:rPr>
          <w:rFonts w:ascii="Arial" w:eastAsia="Times New Roman" w:hAnsi="Arial" w:cs="Arial"/>
          <w:sz w:val="20"/>
          <w:szCs w:val="20"/>
          <w:lang w:eastAsia="ru-RU"/>
        </w:rPr>
        <w:t xml:space="preserve">Для оказания помощи пострадавшим спасателям приходится </w:t>
      </w:r>
      <w:bookmarkStart w:id="564" w:name="вскрытие_кровли_и_крыши"/>
      <w:r w:rsidRPr="004F3C03">
        <w:rPr>
          <w:rFonts w:ascii="Arial" w:eastAsia="Times New Roman" w:hAnsi="Arial" w:cs="Arial"/>
          <w:b/>
          <w:bCs/>
          <w:sz w:val="20"/>
          <w:lang w:eastAsia="ru-RU"/>
        </w:rPr>
        <w:t>вскрывать кровлю</w:t>
      </w:r>
      <w:bookmarkEnd w:id="564"/>
      <w:r w:rsidRPr="004F3C03">
        <w:rPr>
          <w:rFonts w:ascii="Arial" w:eastAsia="Times New Roman" w:hAnsi="Arial" w:cs="Arial"/>
          <w:sz w:val="20"/>
          <w:szCs w:val="20"/>
          <w:lang w:eastAsia="ru-RU"/>
        </w:rPr>
        <w:t>, изготовленную из металла, теса, черепицы, шифера, рубероида.</w:t>
      </w:r>
      <w:r w:rsidRPr="004F3C03">
        <w:rPr>
          <w:rFonts w:ascii="Arial" w:eastAsia="Times New Roman" w:hAnsi="Arial" w:cs="Arial"/>
          <w:sz w:val="20"/>
          <w:szCs w:val="20"/>
          <w:lang w:eastAsia="ru-RU"/>
        </w:rPr>
        <w:br/>
        <w:t>   Металлическая крыша вскрывается с помощью лома, топора, пилы, ножовки по металлу, кусачек. Черепичная и шиферная крыши вскрываются путем снятия черепицы или шифера, выпиливания отверстия в обрешетке; в рубероидной крыше проделывается отверстие (проем) топором, ломом, пилой, электрошлифовальной машиной.Тесовую крышу можно вскрыть, сняв конек и оторвав доски с помощью лома, топора, багра. Проем в ней проделывается пилой после снятия 2-3 досок. Соломенные и камышовые крыши снимают, удаляя кровельные материалы вилами и багром.</w:t>
      </w:r>
    </w:p>
    <w:p w:rsidR="004F3C03" w:rsidRPr="004F3C03" w:rsidRDefault="004F3C03" w:rsidP="004F3C03">
      <w:pPr>
        <w:spacing w:before="100" w:beforeAutospacing="1" w:after="100" w:afterAutospacing="1" w:line="240" w:lineRule="auto"/>
        <w:rPr>
          <w:rFonts w:ascii="Times New Roman" w:eastAsia="Times New Roman" w:hAnsi="Times New Roman"/>
          <w:sz w:val="24"/>
          <w:szCs w:val="24"/>
          <w:lang w:eastAsia="ru-RU"/>
        </w:rPr>
      </w:pPr>
      <w:r w:rsidRPr="004F3C03">
        <w:rPr>
          <w:rFonts w:ascii="Times New Roman" w:eastAsia="Times New Roman" w:hAnsi="Times New Roman"/>
          <w:sz w:val="24"/>
          <w:szCs w:val="24"/>
          <w:lang w:eastAsia="ru-RU"/>
        </w:rPr>
        <w:t xml:space="preserve">   </w:t>
      </w:r>
      <w:r w:rsidRPr="004F3C03">
        <w:rPr>
          <w:rFonts w:ascii="Arial" w:eastAsia="Times New Roman" w:hAnsi="Arial" w:cs="Arial"/>
          <w:sz w:val="20"/>
          <w:szCs w:val="20"/>
          <w:lang w:eastAsia="ru-RU"/>
        </w:rPr>
        <w:t xml:space="preserve">После того как спасатели окажутся в помещении, они приступают к </w:t>
      </w:r>
      <w:bookmarkStart w:id="565" w:name="поиск_пострадавших"/>
      <w:r w:rsidRPr="004F3C03">
        <w:rPr>
          <w:rFonts w:ascii="Arial" w:eastAsia="Times New Roman" w:hAnsi="Arial" w:cs="Arial"/>
          <w:b/>
          <w:bCs/>
          <w:sz w:val="20"/>
          <w:lang w:eastAsia="ru-RU"/>
        </w:rPr>
        <w:t>поиску пострадавших</w:t>
      </w:r>
      <w:bookmarkEnd w:id="565"/>
      <w:r w:rsidRPr="004F3C03">
        <w:rPr>
          <w:rFonts w:ascii="Arial" w:eastAsia="Times New Roman" w:hAnsi="Arial" w:cs="Arial"/>
          <w:sz w:val="20"/>
          <w:szCs w:val="20"/>
          <w:lang w:eastAsia="ru-RU"/>
        </w:rPr>
        <w:t>. В этой работе должны одновременно участвовать несколько человек, причем постоянно поддерживая между собой связь по радио, голосом, жестами, световыми сигналами. При поиске внимательно осматриваются все помещения, подаются сигналы голосом и стуком, фиксируются возможные ответы, стоны, крики. Спасатели должны знать, что, как правило, взрослые люди скапливаются у дверей, окон, на балконах, стремясь самостоятельно выбраться из горящего здания; дети же прячутся в углах, под кроватями, под столами, за шкафами или в шкафах, забиваются в кладовки, туалетные и ванные комнаты. На зов они практически не отвечают.</w:t>
      </w:r>
      <w:r w:rsidRPr="004F3C03">
        <w:rPr>
          <w:rFonts w:ascii="Arial" w:eastAsia="Times New Roman" w:hAnsi="Arial" w:cs="Arial"/>
          <w:b/>
          <w:bCs/>
          <w:sz w:val="20"/>
          <w:lang w:eastAsia="ru-RU"/>
        </w:rPr>
        <w:t>Поиск прекращается только после обнаружения всех пострадавших.</w:t>
      </w:r>
    </w:p>
    <w:p w:rsidR="004F3C03" w:rsidRPr="004F3C03" w:rsidRDefault="004F3C03" w:rsidP="004F3C03">
      <w:pPr>
        <w:spacing w:before="100" w:beforeAutospacing="1" w:after="100" w:afterAutospacing="1" w:line="240" w:lineRule="auto"/>
        <w:rPr>
          <w:rFonts w:ascii="Times New Roman" w:eastAsia="Times New Roman" w:hAnsi="Times New Roman"/>
          <w:sz w:val="24"/>
          <w:szCs w:val="24"/>
          <w:lang w:eastAsia="ru-RU"/>
        </w:rPr>
      </w:pPr>
      <w:r w:rsidRPr="004F3C03">
        <w:rPr>
          <w:rFonts w:ascii="Times New Roman" w:eastAsia="Times New Roman" w:hAnsi="Times New Roman"/>
          <w:sz w:val="24"/>
          <w:szCs w:val="24"/>
          <w:lang w:eastAsia="ru-RU"/>
        </w:rPr>
        <w:t xml:space="preserve">   </w:t>
      </w:r>
      <w:r w:rsidRPr="004F3C03">
        <w:rPr>
          <w:rFonts w:ascii="Arial" w:eastAsia="Times New Roman" w:hAnsi="Arial" w:cs="Arial"/>
          <w:sz w:val="20"/>
          <w:szCs w:val="20"/>
          <w:lang w:eastAsia="ru-RU"/>
        </w:rPr>
        <w:t xml:space="preserve">В тех случаях, </w:t>
      </w:r>
      <w:r w:rsidRPr="004F3C03">
        <w:rPr>
          <w:rFonts w:ascii="Arial" w:eastAsia="Times New Roman" w:hAnsi="Arial" w:cs="Arial"/>
          <w:b/>
          <w:bCs/>
          <w:sz w:val="20"/>
          <w:lang w:eastAsia="ru-RU"/>
        </w:rPr>
        <w:t xml:space="preserve">когда </w:t>
      </w:r>
      <w:bookmarkStart w:id="566" w:name="борьба_с_задымленностью"/>
      <w:r w:rsidRPr="004F3C03">
        <w:rPr>
          <w:rFonts w:ascii="Arial" w:eastAsia="Times New Roman" w:hAnsi="Arial" w:cs="Arial"/>
          <w:b/>
          <w:bCs/>
          <w:sz w:val="20"/>
          <w:lang w:eastAsia="ru-RU"/>
        </w:rPr>
        <w:t>помещения сильно задымлены</w:t>
      </w:r>
      <w:bookmarkEnd w:id="566"/>
      <w:r w:rsidRPr="004F3C03">
        <w:rPr>
          <w:rFonts w:ascii="Arial" w:eastAsia="Times New Roman" w:hAnsi="Arial" w:cs="Arial"/>
          <w:sz w:val="20"/>
          <w:szCs w:val="20"/>
          <w:lang w:eastAsia="ru-RU"/>
        </w:rPr>
        <w:t>, спасатели должны незамедлительно их проветрить, открыв окна и двери. Иногда целесообразно использовать дымососы. Задымленность можно уменьшить струёй распыленной воды, которая охлаждает дым и одновременно осаживает его твердые частицы.</w:t>
      </w:r>
    </w:p>
    <w:p w:rsidR="004F3C03" w:rsidRPr="004F3C03" w:rsidRDefault="004F3C03" w:rsidP="004F3C03">
      <w:pPr>
        <w:spacing w:before="100" w:beforeAutospacing="1" w:after="100" w:afterAutospacing="1" w:line="240" w:lineRule="auto"/>
        <w:rPr>
          <w:rFonts w:ascii="Times New Roman" w:eastAsia="Times New Roman" w:hAnsi="Times New Roman"/>
          <w:sz w:val="24"/>
          <w:szCs w:val="24"/>
          <w:lang w:eastAsia="ru-RU"/>
        </w:rPr>
      </w:pPr>
      <w:r w:rsidRPr="004F3C03">
        <w:rPr>
          <w:rFonts w:ascii="Times New Roman" w:eastAsia="Times New Roman" w:hAnsi="Times New Roman"/>
          <w:sz w:val="24"/>
          <w:szCs w:val="24"/>
          <w:lang w:eastAsia="ru-RU"/>
        </w:rPr>
        <w:t xml:space="preserve">   </w:t>
      </w:r>
      <w:bookmarkStart w:id="567" w:name="правила_эвакуации"/>
      <w:r w:rsidRPr="004F3C03">
        <w:rPr>
          <w:rFonts w:ascii="Arial" w:eastAsia="Times New Roman" w:hAnsi="Arial" w:cs="Arial"/>
          <w:b/>
          <w:bCs/>
          <w:sz w:val="20"/>
          <w:lang w:eastAsia="ru-RU"/>
        </w:rPr>
        <w:t>Обнаружив пострадавшего</w:t>
      </w:r>
      <w:bookmarkEnd w:id="567"/>
      <w:r w:rsidRPr="004F3C03">
        <w:rPr>
          <w:rFonts w:ascii="Arial" w:eastAsia="Times New Roman" w:hAnsi="Arial" w:cs="Arial"/>
          <w:sz w:val="20"/>
          <w:szCs w:val="20"/>
          <w:lang w:eastAsia="ru-RU"/>
        </w:rPr>
        <w:t>, спасатель набрасывает на него мокрую ткань, берет за руки или на руки и выводит (выносит) в безопасное место. Рот и нос пострадавшего закрываются мокрым платком, шарфом, косынкой, ему надевают противогаз или кислородную маску. Выводя человека через зону задымления, горения, теплового воздействия и не имея под рукой специальных средств защиты, спасателю нужно обернуть голову плотной мокрой тканью, укрыться одеялом, накидкой. Опасную зону следует преодолевать быстро и осторожно, места открытого огня - бегом.</w:t>
      </w:r>
    </w:p>
    <w:p w:rsidR="004F3C03" w:rsidRPr="004F3C03" w:rsidRDefault="004F3C03" w:rsidP="004F3C03">
      <w:pPr>
        <w:spacing w:before="100" w:beforeAutospacing="1" w:after="100" w:afterAutospacing="1" w:line="240" w:lineRule="auto"/>
        <w:rPr>
          <w:rFonts w:ascii="Times New Roman" w:eastAsia="Times New Roman" w:hAnsi="Times New Roman"/>
          <w:sz w:val="24"/>
          <w:szCs w:val="24"/>
          <w:lang w:eastAsia="ru-RU"/>
        </w:rPr>
      </w:pPr>
      <w:r w:rsidRPr="004F3C03">
        <w:rPr>
          <w:rFonts w:ascii="Arial" w:eastAsia="Times New Roman" w:hAnsi="Arial" w:cs="Arial"/>
          <w:sz w:val="20"/>
          <w:szCs w:val="20"/>
          <w:lang w:eastAsia="ru-RU"/>
        </w:rPr>
        <w:t>   Травмы и гибель людей при пожарах происходят от удушья, отравления токсичными продуктами горения, теплового поражения, падения на землю при самостоятельном оставлении зоны пожара, при взрыве и падении предметов, во время давки при панике.</w:t>
      </w:r>
    </w:p>
    <w:p w:rsidR="004F3C03" w:rsidRPr="004F3C03" w:rsidRDefault="004F3C03" w:rsidP="004F3C03">
      <w:pPr>
        <w:spacing w:before="100" w:beforeAutospacing="1" w:after="100" w:afterAutospacing="1" w:line="240" w:lineRule="auto"/>
        <w:rPr>
          <w:rFonts w:ascii="Times New Roman" w:eastAsia="Times New Roman" w:hAnsi="Times New Roman"/>
          <w:sz w:val="24"/>
          <w:szCs w:val="24"/>
          <w:lang w:eastAsia="ru-RU"/>
        </w:rPr>
      </w:pPr>
      <w:r w:rsidRPr="004F3C03">
        <w:rPr>
          <w:rFonts w:ascii="Times New Roman" w:eastAsia="Times New Roman" w:hAnsi="Times New Roman"/>
          <w:sz w:val="24"/>
          <w:szCs w:val="24"/>
          <w:lang w:eastAsia="ru-RU"/>
        </w:rPr>
        <w:t xml:space="preserve">   </w:t>
      </w:r>
      <w:r w:rsidRPr="004F3C03">
        <w:rPr>
          <w:rFonts w:ascii="Arial" w:eastAsia="Times New Roman" w:hAnsi="Arial" w:cs="Arial"/>
          <w:b/>
          <w:bCs/>
          <w:sz w:val="20"/>
          <w:lang w:eastAsia="ru-RU"/>
        </w:rPr>
        <w:t xml:space="preserve">Если </w:t>
      </w:r>
      <w:bookmarkStart w:id="568" w:name="люди_охвачены_паникой"/>
      <w:r w:rsidRPr="004F3C03">
        <w:rPr>
          <w:rFonts w:ascii="Arial" w:eastAsia="Times New Roman" w:hAnsi="Arial" w:cs="Arial"/>
          <w:b/>
          <w:bCs/>
          <w:sz w:val="20"/>
          <w:lang w:eastAsia="ru-RU"/>
        </w:rPr>
        <w:t>люди охвачены паникой</w:t>
      </w:r>
      <w:bookmarkEnd w:id="568"/>
      <w:r w:rsidRPr="004F3C03">
        <w:rPr>
          <w:rFonts w:ascii="Arial" w:eastAsia="Times New Roman" w:hAnsi="Arial" w:cs="Arial"/>
          <w:sz w:val="20"/>
          <w:szCs w:val="20"/>
          <w:lang w:eastAsia="ru-RU"/>
        </w:rPr>
        <w:t>, то спасатели должны вести себя спокойно и уверенно, команды подавать четким голосом, быстро и резко подавлять панические настроения. При возникновении пожара в клубе, кинотеатре, цирке, концертном зале где скапливается большое количество людей, спасатели должны в первую очередь оказать помощь людям, находящимся на балконах, галереях бельэтажах, так как именно в этих местах накапливаются продукты горения и повышается температура.</w:t>
      </w:r>
    </w:p>
    <w:p w:rsidR="004F3C03" w:rsidRPr="004F3C03" w:rsidRDefault="004F3C03" w:rsidP="004F3C03">
      <w:pPr>
        <w:spacing w:before="100" w:beforeAutospacing="1" w:after="100" w:afterAutospacing="1" w:line="240" w:lineRule="auto"/>
        <w:rPr>
          <w:rFonts w:ascii="Times New Roman" w:eastAsia="Times New Roman" w:hAnsi="Times New Roman"/>
          <w:sz w:val="24"/>
          <w:szCs w:val="24"/>
          <w:lang w:eastAsia="ru-RU"/>
        </w:rPr>
      </w:pPr>
      <w:r w:rsidRPr="004F3C03">
        <w:rPr>
          <w:rFonts w:ascii="Times New Roman" w:eastAsia="Times New Roman" w:hAnsi="Times New Roman"/>
          <w:sz w:val="24"/>
          <w:szCs w:val="24"/>
          <w:lang w:eastAsia="ru-RU"/>
        </w:rPr>
        <w:t xml:space="preserve">   </w:t>
      </w:r>
      <w:r w:rsidRPr="004F3C03">
        <w:rPr>
          <w:rFonts w:ascii="Arial" w:eastAsia="Times New Roman" w:hAnsi="Arial" w:cs="Arial"/>
          <w:sz w:val="20"/>
          <w:szCs w:val="20"/>
          <w:lang w:eastAsia="ru-RU"/>
        </w:rPr>
        <w:t xml:space="preserve">В случае пожара в лечебном учреждении спасатели должны </w:t>
      </w:r>
      <w:r w:rsidRPr="004F3C03">
        <w:rPr>
          <w:rFonts w:ascii="Arial" w:eastAsia="Times New Roman" w:hAnsi="Arial" w:cs="Arial"/>
          <w:b/>
          <w:bCs/>
          <w:sz w:val="20"/>
          <w:lang w:eastAsia="ru-RU"/>
        </w:rPr>
        <w:t>действовать в тесном контакте</w:t>
      </w:r>
      <w:r w:rsidRPr="004F3C03">
        <w:rPr>
          <w:rFonts w:ascii="Arial" w:eastAsia="Times New Roman" w:hAnsi="Arial" w:cs="Arial"/>
          <w:sz w:val="20"/>
          <w:szCs w:val="20"/>
          <w:lang w:eastAsia="ru-RU"/>
        </w:rPr>
        <w:t xml:space="preserve"> с обслуживающим медицинским персоналом и выполнять его указания. При возникновении пожара в детских учреждениях спасатели обязаны тщательно проверить все комнаты, подсобные помещения, шкафы, кровати пространство между стенами и занавесками, после чего вывести (вынести) детей в безопасное место.</w:t>
      </w:r>
    </w:p>
    <w:p w:rsidR="004F3C03" w:rsidRDefault="004F3C03" w:rsidP="004F3C03">
      <w:pPr>
        <w:pStyle w:val="a3"/>
        <w:jc w:val="center"/>
      </w:pPr>
      <w:r w:rsidRPr="004F3C03">
        <w:t> </w:t>
      </w:r>
      <w:r>
        <w:rPr>
          <w:rStyle w:val="a4"/>
          <w:rFonts w:ascii="MS Sans Serif" w:hAnsi="MS Sans Serif"/>
          <w:sz w:val="20"/>
          <w:szCs w:val="20"/>
        </w:rPr>
        <w:t>Способы тушения пожаров</w:t>
      </w:r>
    </w:p>
    <w:tbl>
      <w:tblPr>
        <w:tblW w:w="14775" w:type="dxa"/>
        <w:jc w:val="center"/>
        <w:tblCellSpacing w:w="15" w:type="dxa"/>
        <w:tblCellMar>
          <w:top w:w="15" w:type="dxa"/>
          <w:left w:w="15" w:type="dxa"/>
          <w:bottom w:w="15" w:type="dxa"/>
          <w:right w:w="15" w:type="dxa"/>
        </w:tblCellMar>
        <w:tblLook w:val="04A0"/>
      </w:tblPr>
      <w:tblGrid>
        <w:gridCol w:w="888"/>
        <w:gridCol w:w="12999"/>
        <w:gridCol w:w="888"/>
      </w:tblGrid>
      <w:tr w:rsidR="004F3C03" w:rsidRPr="004F3C03" w:rsidTr="004F3C03">
        <w:trPr>
          <w:gridAfter w:val="1"/>
          <w:wAfter w:w="843" w:type="dxa"/>
          <w:tblCellSpacing w:w="15" w:type="dxa"/>
          <w:jc w:val="center"/>
        </w:trPr>
        <w:tc>
          <w:tcPr>
            <w:tcW w:w="13842" w:type="dxa"/>
            <w:gridSpan w:val="2"/>
            <w:vAlign w:val="center"/>
            <w:hideMark/>
          </w:tcPr>
          <w:p w:rsidR="004F3C03" w:rsidRPr="004F3C03" w:rsidRDefault="004F3C03" w:rsidP="004F3C03">
            <w:pPr>
              <w:spacing w:before="100" w:beforeAutospacing="1" w:after="100" w:afterAutospacing="1" w:line="240" w:lineRule="auto"/>
              <w:jc w:val="center"/>
              <w:rPr>
                <w:rFonts w:ascii="Times New Roman" w:eastAsia="Times New Roman" w:hAnsi="Times New Roman"/>
                <w:sz w:val="24"/>
                <w:szCs w:val="24"/>
                <w:lang w:eastAsia="ru-RU"/>
              </w:rPr>
            </w:pPr>
            <w:hyperlink r:id="rId762" w:anchor="тушение водой" w:history="1">
              <w:r w:rsidRPr="004F3C03">
                <w:rPr>
                  <w:rFonts w:ascii="MS Sans Serif" w:eastAsia="Times New Roman" w:hAnsi="MS Sans Serif"/>
                  <w:color w:val="0000FF"/>
                  <w:sz w:val="20"/>
                  <w:u w:val="single"/>
                  <w:lang w:eastAsia="ru-RU"/>
                </w:rPr>
                <w:t>тушение водой</w:t>
              </w:r>
              <w:r w:rsidRPr="004F3C03">
                <w:rPr>
                  <w:rFonts w:ascii="MS Sans Serif" w:eastAsia="Times New Roman" w:hAnsi="MS Sans Serif"/>
                  <w:color w:val="0000FF"/>
                  <w:sz w:val="20"/>
                  <w:szCs w:val="20"/>
                  <w:u w:val="single"/>
                  <w:lang w:eastAsia="ru-RU"/>
                </w:rPr>
                <w:br/>
              </w:r>
            </w:hyperlink>
            <w:hyperlink r:id="rId763" w:anchor="Песок" w:history="1">
              <w:r w:rsidRPr="004F3C03">
                <w:rPr>
                  <w:rFonts w:ascii="MS Sans Serif" w:eastAsia="Times New Roman" w:hAnsi="MS Sans Serif"/>
                  <w:color w:val="0000FF"/>
                  <w:sz w:val="20"/>
                  <w:u w:val="single"/>
                  <w:lang w:eastAsia="ru-RU"/>
                </w:rPr>
                <w:t>тушение песком</w:t>
              </w:r>
              <w:r w:rsidRPr="004F3C03">
                <w:rPr>
                  <w:rFonts w:ascii="MS Sans Serif" w:eastAsia="Times New Roman" w:hAnsi="MS Sans Serif"/>
                  <w:color w:val="0000FF"/>
                  <w:sz w:val="20"/>
                  <w:szCs w:val="20"/>
                  <w:u w:val="single"/>
                  <w:lang w:eastAsia="ru-RU"/>
                </w:rPr>
                <w:br/>
              </w:r>
            </w:hyperlink>
            <w:hyperlink r:id="rId764" w:anchor="подручные средства" w:history="1">
              <w:r w:rsidRPr="004F3C03">
                <w:rPr>
                  <w:rFonts w:ascii="MS Sans Serif" w:eastAsia="Times New Roman" w:hAnsi="MS Sans Serif"/>
                  <w:color w:val="0000FF"/>
                  <w:sz w:val="20"/>
                  <w:u w:val="single"/>
                  <w:lang w:eastAsia="ru-RU"/>
                </w:rPr>
                <w:t>подручные средства</w:t>
              </w:r>
              <w:r w:rsidRPr="004F3C03">
                <w:rPr>
                  <w:rFonts w:ascii="MS Sans Serif" w:eastAsia="Times New Roman" w:hAnsi="MS Sans Serif"/>
                  <w:color w:val="0000FF"/>
                  <w:sz w:val="20"/>
                  <w:szCs w:val="20"/>
                  <w:u w:val="single"/>
                  <w:lang w:eastAsia="ru-RU"/>
                </w:rPr>
                <w:br/>
              </w:r>
            </w:hyperlink>
            <w:hyperlink r:id="rId765" w:anchor="немеханизированные инструменты" w:history="1">
              <w:r w:rsidRPr="004F3C03">
                <w:rPr>
                  <w:rFonts w:ascii="MS Sans Serif" w:eastAsia="Times New Roman" w:hAnsi="MS Sans Serif"/>
                  <w:color w:val="0000FF"/>
                  <w:sz w:val="20"/>
                  <w:u w:val="single"/>
                  <w:lang w:eastAsia="ru-RU"/>
                </w:rPr>
                <w:t>немеханизированные инструменты</w:t>
              </w:r>
              <w:r w:rsidRPr="004F3C03">
                <w:rPr>
                  <w:rFonts w:ascii="MS Sans Serif" w:eastAsia="Times New Roman" w:hAnsi="MS Sans Serif"/>
                  <w:color w:val="0000FF"/>
                  <w:sz w:val="20"/>
                  <w:szCs w:val="20"/>
                  <w:u w:val="single"/>
                  <w:lang w:eastAsia="ru-RU"/>
                </w:rPr>
                <w:br/>
              </w:r>
            </w:hyperlink>
            <w:hyperlink r:id="rId766" w:anchor="механизированные инструменты" w:history="1">
              <w:r w:rsidRPr="004F3C03">
                <w:rPr>
                  <w:rFonts w:ascii="MS Sans Serif" w:eastAsia="Times New Roman" w:hAnsi="MS Sans Serif"/>
                  <w:color w:val="0000FF"/>
                  <w:sz w:val="20"/>
                  <w:u w:val="single"/>
                  <w:lang w:eastAsia="ru-RU"/>
                </w:rPr>
                <w:t>механизированные</w:t>
              </w:r>
              <w:r w:rsidRPr="004F3C03">
                <w:rPr>
                  <w:rFonts w:ascii="MS Sans Serif" w:eastAsia="Times New Roman" w:hAnsi="MS Sans Serif"/>
                  <w:color w:val="0000FF"/>
                  <w:sz w:val="20"/>
                  <w:szCs w:val="20"/>
                  <w:u w:val="single"/>
                  <w:lang w:eastAsia="ru-RU"/>
                </w:rPr>
                <w:br/>
              </w:r>
            </w:hyperlink>
            <w:hyperlink r:id="rId767" w:anchor="пожарные лестницы" w:history="1">
              <w:r w:rsidRPr="004F3C03">
                <w:rPr>
                  <w:rFonts w:ascii="MS Sans Serif" w:eastAsia="Times New Roman" w:hAnsi="MS Sans Serif"/>
                  <w:color w:val="0000FF"/>
                  <w:sz w:val="20"/>
                  <w:u w:val="single"/>
                  <w:lang w:eastAsia="ru-RU"/>
                </w:rPr>
                <w:t>типы пожарных лестниц</w:t>
              </w:r>
              <w:r w:rsidRPr="004F3C03">
                <w:rPr>
                  <w:rFonts w:ascii="MS Sans Serif" w:eastAsia="Times New Roman" w:hAnsi="MS Sans Serif"/>
                  <w:color w:val="0000FF"/>
                  <w:sz w:val="20"/>
                  <w:szCs w:val="20"/>
                  <w:u w:val="single"/>
                  <w:lang w:eastAsia="ru-RU"/>
                </w:rPr>
                <w:br/>
              </w:r>
            </w:hyperlink>
            <w:hyperlink r:id="rId768" w:anchor="огнетушители" w:history="1">
              <w:r w:rsidRPr="004F3C03">
                <w:rPr>
                  <w:rFonts w:ascii="MS Sans Serif" w:eastAsia="Times New Roman" w:hAnsi="MS Sans Serif"/>
                  <w:color w:val="0000FF"/>
                  <w:sz w:val="20"/>
                  <w:u w:val="single"/>
                  <w:lang w:eastAsia="ru-RU"/>
                </w:rPr>
                <w:t>огнетушители</w:t>
              </w:r>
              <w:r w:rsidRPr="004F3C03">
                <w:rPr>
                  <w:rFonts w:ascii="MS Sans Serif" w:eastAsia="Times New Roman" w:hAnsi="MS Sans Serif"/>
                  <w:color w:val="0000FF"/>
                  <w:sz w:val="20"/>
                  <w:szCs w:val="20"/>
                  <w:u w:val="single"/>
                  <w:lang w:eastAsia="ru-RU"/>
                </w:rPr>
                <w:br/>
              </w:r>
            </w:hyperlink>
            <w:hyperlink r:id="rId769" w:anchor="пожарные краны" w:history="1">
              <w:r w:rsidRPr="004F3C03">
                <w:rPr>
                  <w:rFonts w:ascii="MS Sans Serif" w:eastAsia="Times New Roman" w:hAnsi="MS Sans Serif"/>
                  <w:color w:val="0000FF"/>
                  <w:sz w:val="20"/>
                  <w:u w:val="single"/>
                  <w:lang w:eastAsia="ru-RU"/>
                </w:rPr>
                <w:t>пожарные краны</w:t>
              </w:r>
            </w:hyperlink>
          </w:p>
          <w:p w:rsidR="004F3C03" w:rsidRPr="004F3C03" w:rsidRDefault="004F3C03" w:rsidP="004F3C03">
            <w:pPr>
              <w:spacing w:before="100" w:beforeAutospacing="1" w:after="100" w:afterAutospacing="1" w:line="240" w:lineRule="auto"/>
              <w:jc w:val="center"/>
              <w:rPr>
                <w:rFonts w:ascii="Times New Roman" w:eastAsia="Times New Roman" w:hAnsi="Times New Roman"/>
                <w:sz w:val="24"/>
                <w:szCs w:val="24"/>
                <w:lang w:eastAsia="ru-RU"/>
              </w:rPr>
            </w:pPr>
            <w:r w:rsidRPr="004F3C03">
              <w:rPr>
                <w:rFonts w:ascii="Times New Roman" w:eastAsia="Times New Roman" w:hAnsi="Times New Roman"/>
                <w:sz w:val="24"/>
                <w:szCs w:val="24"/>
                <w:lang w:eastAsia="ru-RU"/>
              </w:rPr>
              <w:t> </w:t>
            </w:r>
          </w:p>
        </w:tc>
      </w:tr>
      <w:tr w:rsidR="004F3C03" w:rsidRPr="004F3C03" w:rsidTr="004F3C03">
        <w:trPr>
          <w:tblCellSpacing w:w="15" w:type="dxa"/>
          <w:jc w:val="center"/>
        </w:trPr>
        <w:tc>
          <w:tcPr>
            <w:tcW w:w="843" w:type="dxa"/>
            <w:vAlign w:val="center"/>
            <w:hideMark/>
          </w:tcPr>
          <w:p w:rsidR="004F3C03" w:rsidRPr="004F3C03" w:rsidRDefault="004F3C03" w:rsidP="004F3C03">
            <w:pPr>
              <w:spacing w:after="0" w:line="240" w:lineRule="auto"/>
              <w:rPr>
                <w:rFonts w:ascii="Times New Roman" w:eastAsia="Times New Roman" w:hAnsi="Times New Roman"/>
                <w:sz w:val="24"/>
                <w:szCs w:val="24"/>
                <w:lang w:eastAsia="ru-RU"/>
              </w:rPr>
            </w:pPr>
            <w:r w:rsidRPr="004F3C03">
              <w:rPr>
                <w:rFonts w:ascii="Times New Roman" w:eastAsia="Times New Roman" w:hAnsi="Times New Roman"/>
                <w:sz w:val="24"/>
                <w:szCs w:val="24"/>
                <w:lang w:eastAsia="ru-RU"/>
              </w:rPr>
              <w:t> </w:t>
            </w:r>
          </w:p>
        </w:tc>
        <w:tc>
          <w:tcPr>
            <w:tcW w:w="13842" w:type="dxa"/>
            <w:gridSpan w:val="2"/>
            <w:vMerge w:val="restart"/>
            <w:vAlign w:val="center"/>
            <w:hideMark/>
          </w:tcPr>
          <w:p w:rsidR="004F3C03" w:rsidRPr="004F3C03" w:rsidRDefault="004F3C03" w:rsidP="004F3C03">
            <w:pPr>
              <w:spacing w:before="100" w:beforeAutospacing="1" w:after="100" w:afterAutospacing="1" w:line="240" w:lineRule="auto"/>
              <w:rPr>
                <w:rFonts w:ascii="Times New Roman" w:eastAsia="Times New Roman" w:hAnsi="Times New Roman"/>
                <w:sz w:val="24"/>
                <w:szCs w:val="24"/>
                <w:lang w:eastAsia="ru-RU"/>
              </w:rPr>
            </w:pPr>
            <w:r w:rsidRPr="004F3C03">
              <w:rPr>
                <w:rFonts w:ascii="Times New Roman" w:eastAsia="Times New Roman" w:hAnsi="Times New Roman"/>
                <w:sz w:val="24"/>
                <w:szCs w:val="24"/>
                <w:lang w:eastAsia="ru-RU"/>
              </w:rPr>
              <w:t> </w:t>
            </w:r>
          </w:p>
          <w:p w:rsidR="004F3C03" w:rsidRPr="004F3C03" w:rsidRDefault="004F3C03" w:rsidP="004F3C03">
            <w:pPr>
              <w:spacing w:before="100" w:beforeAutospacing="1" w:after="100" w:afterAutospacing="1" w:line="240" w:lineRule="auto"/>
              <w:rPr>
                <w:rFonts w:ascii="Times New Roman" w:eastAsia="Times New Roman" w:hAnsi="Times New Roman"/>
                <w:sz w:val="24"/>
                <w:szCs w:val="24"/>
                <w:lang w:eastAsia="ru-RU"/>
              </w:rPr>
            </w:pPr>
            <w:r w:rsidRPr="004F3C03">
              <w:rPr>
                <w:rFonts w:ascii="Arial" w:eastAsia="Times New Roman" w:hAnsi="Arial" w:cs="Arial"/>
                <w:sz w:val="20"/>
                <w:szCs w:val="20"/>
                <w:lang w:eastAsia="ru-RU"/>
              </w:rPr>
              <w:t>      Одновременно с проведением ПСР и оказанием помощи пострадавшим спасатели участвуют в тушении пожара. При этом важное значение имеет информация о характере пожара, направлении распространения огня, вероятности взрыва, выброса в атмосферу опасных и вредных веществ, возможных обрушениях, поражениях электрическим током, оптимальных средствах и способах тушения. Спасатели приступают к тушению пожара сразу же после обнаружения источника возгорания.</w:t>
            </w:r>
          </w:p>
          <w:p w:rsidR="004F3C03" w:rsidRPr="004F3C03" w:rsidRDefault="004F3C03" w:rsidP="004F3C03">
            <w:pPr>
              <w:spacing w:before="100" w:beforeAutospacing="1" w:after="100" w:afterAutospacing="1" w:line="240" w:lineRule="auto"/>
              <w:rPr>
                <w:rFonts w:ascii="Times New Roman" w:eastAsia="Times New Roman" w:hAnsi="Times New Roman"/>
                <w:sz w:val="24"/>
                <w:szCs w:val="24"/>
                <w:lang w:eastAsia="ru-RU"/>
              </w:rPr>
            </w:pPr>
            <w:r w:rsidRPr="004F3C03">
              <w:rPr>
                <w:rFonts w:ascii="Times New Roman" w:eastAsia="Times New Roman" w:hAnsi="Times New Roman"/>
                <w:sz w:val="24"/>
                <w:szCs w:val="24"/>
                <w:lang w:eastAsia="ru-RU"/>
              </w:rPr>
              <w:t xml:space="preserve">   </w:t>
            </w:r>
            <w:bookmarkStart w:id="569" w:name="тушение_водой"/>
            <w:r w:rsidRPr="004F3C03">
              <w:rPr>
                <w:rFonts w:ascii="Arial" w:eastAsia="Times New Roman" w:hAnsi="Arial" w:cs="Arial"/>
                <w:sz w:val="20"/>
                <w:szCs w:val="20"/>
                <w:lang w:eastAsia="ru-RU"/>
              </w:rPr>
              <w:t>Самым</w:t>
            </w:r>
            <w:bookmarkEnd w:id="569"/>
            <w:r w:rsidRPr="004F3C03">
              <w:rPr>
                <w:rFonts w:ascii="Arial" w:eastAsia="Times New Roman" w:hAnsi="Arial" w:cs="Arial"/>
                <w:sz w:val="20"/>
                <w:szCs w:val="20"/>
                <w:lang w:eastAsia="ru-RU"/>
              </w:rPr>
              <w:t xml:space="preserve"> распространенным средством при тушении пожара является вода. Попадая на горящий материал, она охлаждает его; образуется пар, который препятствует притоку кислорода к очагу горения. </w:t>
            </w:r>
            <w:r w:rsidRPr="004F3C03">
              <w:rPr>
                <w:rFonts w:ascii="Arial" w:eastAsia="Times New Roman" w:hAnsi="Arial" w:cs="Arial"/>
                <w:b/>
                <w:bCs/>
                <w:sz w:val="20"/>
                <w:lang w:eastAsia="ru-RU"/>
              </w:rPr>
              <w:t>Воду не применяют при тушении горючих жидкостей, удельный вес которых меньше, чем у нее</w:t>
            </w:r>
            <w:r w:rsidRPr="004F3C03">
              <w:rPr>
                <w:rFonts w:ascii="Arial" w:eastAsia="Times New Roman" w:hAnsi="Arial" w:cs="Arial"/>
                <w:sz w:val="20"/>
                <w:szCs w:val="20"/>
                <w:lang w:eastAsia="ru-RU"/>
              </w:rPr>
              <w:t>, так как они, всплывая и растекаясь по поверхности, увеличивают площадь пожара.</w:t>
            </w:r>
            <w:r w:rsidRPr="004F3C03">
              <w:rPr>
                <w:rFonts w:ascii="Arial" w:eastAsia="Times New Roman" w:hAnsi="Arial" w:cs="Arial"/>
                <w:b/>
                <w:bCs/>
                <w:sz w:val="20"/>
                <w:lang w:eastAsia="ru-RU"/>
              </w:rPr>
              <w:t xml:space="preserve"> Нельзя использовать воду для тушения веществ, вступающих с ней в бурную химическую реакцию</w:t>
            </w:r>
            <w:r w:rsidRPr="004F3C03">
              <w:rPr>
                <w:rFonts w:ascii="Arial" w:eastAsia="Times New Roman" w:hAnsi="Arial" w:cs="Arial"/>
                <w:sz w:val="20"/>
                <w:szCs w:val="20"/>
                <w:lang w:eastAsia="ru-RU"/>
              </w:rPr>
              <w:t xml:space="preserve"> (металлический натрий, калий, магний, карбит кальция и т.д.), а также необесточенных электропроводов и приборов.</w:t>
            </w:r>
          </w:p>
          <w:p w:rsidR="004F3C03" w:rsidRPr="004F3C03" w:rsidRDefault="004F3C03" w:rsidP="004F3C03">
            <w:pPr>
              <w:spacing w:before="100" w:beforeAutospacing="1" w:after="100" w:afterAutospacing="1" w:line="240" w:lineRule="auto"/>
              <w:rPr>
                <w:rFonts w:ascii="Times New Roman" w:eastAsia="Times New Roman" w:hAnsi="Times New Roman"/>
                <w:sz w:val="24"/>
                <w:szCs w:val="24"/>
                <w:lang w:eastAsia="ru-RU"/>
              </w:rPr>
            </w:pPr>
            <w:r w:rsidRPr="004F3C03">
              <w:rPr>
                <w:rFonts w:ascii="Times New Roman" w:eastAsia="Times New Roman" w:hAnsi="Times New Roman"/>
                <w:sz w:val="24"/>
                <w:szCs w:val="24"/>
                <w:lang w:eastAsia="ru-RU"/>
              </w:rPr>
              <w:t xml:space="preserve">   </w:t>
            </w:r>
            <w:bookmarkStart w:id="570" w:name="Песок"/>
            <w:r w:rsidRPr="004F3C03">
              <w:rPr>
                <w:rFonts w:ascii="Arial" w:eastAsia="Times New Roman" w:hAnsi="Arial" w:cs="Arial"/>
                <w:b/>
                <w:bCs/>
                <w:sz w:val="20"/>
                <w:lang w:eastAsia="ru-RU"/>
              </w:rPr>
              <w:t>Песок</w:t>
            </w:r>
            <w:bookmarkEnd w:id="570"/>
            <w:r w:rsidRPr="004F3C03">
              <w:rPr>
                <w:rFonts w:ascii="Arial" w:eastAsia="Times New Roman" w:hAnsi="Arial" w:cs="Arial"/>
                <w:sz w:val="20"/>
                <w:szCs w:val="20"/>
                <w:lang w:eastAsia="ru-RU"/>
              </w:rPr>
              <w:t>, покрывая горящую поверхность, прекращает доступ к ней кислорода, препятствует выделению горючих газов и понижает температуру горящего предмета. Сырой песок обладает токопроводящими свойствами и поэтому его нельзя использовать при тушении предметов, находящихся под электрическим напряжением. Песок не должен содержать посторонних горючих примесей.</w:t>
            </w:r>
            <w:r w:rsidRPr="004F3C03">
              <w:rPr>
                <w:rFonts w:ascii="Arial" w:eastAsia="Times New Roman" w:hAnsi="Arial" w:cs="Arial"/>
                <w:sz w:val="20"/>
                <w:szCs w:val="20"/>
                <w:lang w:eastAsia="ru-RU"/>
              </w:rPr>
              <w:br/>
              <w:t xml:space="preserve">   </w:t>
            </w:r>
            <w:bookmarkStart w:id="571" w:name="подручные_средства"/>
            <w:r w:rsidRPr="004F3C03">
              <w:rPr>
                <w:rFonts w:ascii="Arial" w:eastAsia="Times New Roman" w:hAnsi="Arial" w:cs="Arial"/>
                <w:b/>
                <w:bCs/>
                <w:sz w:val="20"/>
                <w:lang w:eastAsia="ru-RU"/>
              </w:rPr>
              <w:t>К подручным средствам</w:t>
            </w:r>
            <w:bookmarkEnd w:id="571"/>
            <w:r w:rsidRPr="004F3C03">
              <w:rPr>
                <w:rFonts w:ascii="Arial" w:eastAsia="Times New Roman" w:hAnsi="Arial" w:cs="Arial"/>
                <w:sz w:val="20"/>
                <w:szCs w:val="20"/>
                <w:lang w:eastAsia="ru-RU"/>
              </w:rPr>
              <w:t xml:space="preserve"> пожаротушения также относятся</w:t>
            </w:r>
            <w:r w:rsidRPr="004F3C03">
              <w:rPr>
                <w:rFonts w:ascii="Arial" w:eastAsia="Times New Roman" w:hAnsi="Arial" w:cs="Arial"/>
                <w:b/>
                <w:bCs/>
                <w:sz w:val="20"/>
                <w:szCs w:val="20"/>
                <w:lang w:eastAsia="ru-RU"/>
              </w:rPr>
              <w:t xml:space="preserve"> </w:t>
            </w:r>
            <w:r w:rsidRPr="004F3C03">
              <w:rPr>
                <w:rFonts w:ascii="Arial" w:eastAsia="Times New Roman" w:hAnsi="Arial" w:cs="Arial"/>
                <w:sz w:val="20"/>
                <w:szCs w:val="20"/>
                <w:lang w:eastAsia="ru-RU"/>
              </w:rPr>
              <w:t>асбестовые и грубошерстные покрывала, которыми накрывают небольшие очаги пожара, чтобы прекратить к ним доступ воздуха.</w:t>
            </w:r>
          </w:p>
          <w:p w:rsidR="004F3C03" w:rsidRPr="004F3C03" w:rsidRDefault="004F3C03" w:rsidP="004F3C03">
            <w:pPr>
              <w:spacing w:before="100" w:beforeAutospacing="1" w:after="100" w:afterAutospacing="1" w:line="240" w:lineRule="auto"/>
              <w:rPr>
                <w:rFonts w:ascii="Times New Roman" w:eastAsia="Times New Roman" w:hAnsi="Times New Roman"/>
                <w:sz w:val="24"/>
                <w:szCs w:val="24"/>
                <w:lang w:eastAsia="ru-RU"/>
              </w:rPr>
            </w:pPr>
            <w:r w:rsidRPr="004F3C03">
              <w:rPr>
                <w:rFonts w:ascii="Arial" w:eastAsia="Times New Roman" w:hAnsi="Arial" w:cs="Arial"/>
                <w:sz w:val="20"/>
                <w:szCs w:val="20"/>
                <w:lang w:eastAsia="ru-RU"/>
              </w:rPr>
              <w:t>   Ликвидируя пожар, спасатели используют немеханизированные и механизированные инструменты.</w:t>
            </w:r>
          </w:p>
          <w:p w:rsidR="004F3C03" w:rsidRPr="004F3C03" w:rsidRDefault="004F3C03" w:rsidP="004F3C03">
            <w:pPr>
              <w:spacing w:before="100" w:beforeAutospacing="1" w:after="100" w:afterAutospacing="1" w:line="240" w:lineRule="auto"/>
              <w:rPr>
                <w:rFonts w:ascii="Times New Roman" w:eastAsia="Times New Roman" w:hAnsi="Times New Roman"/>
                <w:sz w:val="24"/>
                <w:szCs w:val="24"/>
                <w:lang w:eastAsia="ru-RU"/>
              </w:rPr>
            </w:pPr>
            <w:r w:rsidRPr="004F3C03">
              <w:rPr>
                <w:rFonts w:ascii="Times New Roman" w:eastAsia="Times New Roman" w:hAnsi="Times New Roman"/>
                <w:sz w:val="24"/>
                <w:szCs w:val="24"/>
                <w:lang w:eastAsia="ru-RU"/>
              </w:rPr>
              <w:t xml:space="preserve">  </w:t>
            </w:r>
            <w:r w:rsidRPr="004F3C03">
              <w:rPr>
                <w:rFonts w:ascii="Arial" w:eastAsia="Times New Roman" w:hAnsi="Arial" w:cs="Arial"/>
                <w:b/>
                <w:bCs/>
                <w:sz w:val="20"/>
                <w:lang w:eastAsia="ru-RU"/>
              </w:rPr>
              <w:t xml:space="preserve">К </w:t>
            </w:r>
            <w:bookmarkStart w:id="572" w:name="немеханизированные_инструменты"/>
            <w:r w:rsidRPr="004F3C03">
              <w:rPr>
                <w:rFonts w:ascii="Arial" w:eastAsia="Times New Roman" w:hAnsi="Arial" w:cs="Arial"/>
                <w:b/>
                <w:bCs/>
                <w:sz w:val="20"/>
                <w:lang w:eastAsia="ru-RU"/>
              </w:rPr>
              <w:t>немеханизированным инструмента</w:t>
            </w:r>
            <w:bookmarkEnd w:id="572"/>
            <w:r w:rsidRPr="004F3C03">
              <w:rPr>
                <w:rFonts w:ascii="Arial" w:eastAsia="Times New Roman" w:hAnsi="Arial" w:cs="Arial"/>
                <w:b/>
                <w:bCs/>
                <w:sz w:val="20"/>
                <w:lang w:eastAsia="ru-RU"/>
              </w:rPr>
              <w:t>м</w:t>
            </w:r>
            <w:r w:rsidRPr="004F3C03">
              <w:rPr>
                <w:rFonts w:ascii="Arial" w:eastAsia="Times New Roman" w:hAnsi="Arial" w:cs="Arial"/>
                <w:sz w:val="20"/>
                <w:szCs w:val="20"/>
                <w:lang w:eastAsia="ru-RU"/>
              </w:rPr>
              <w:t xml:space="preserve"> относятся пожарные и плотницкие топоры, ломы, багры, крюки, продольные и поперечные пилы, совковые и штыковые лопаты, ведра, набор для резки электрических проводов. Этот набор предназначен для обесточивания отдельных участков электрической сети, находящейся под напряжением не более 220 В. Он состоит из ножниц, резиновых бот, перчаток и коврика; его хранят в специальном ящике и закрепляют за одним из спасателей.</w:t>
            </w:r>
          </w:p>
          <w:p w:rsidR="004F3C03" w:rsidRPr="004F3C03" w:rsidRDefault="004F3C03" w:rsidP="004F3C03">
            <w:pPr>
              <w:spacing w:before="100" w:beforeAutospacing="1" w:after="100" w:afterAutospacing="1" w:line="240" w:lineRule="auto"/>
              <w:rPr>
                <w:rFonts w:ascii="Times New Roman" w:eastAsia="Times New Roman" w:hAnsi="Times New Roman"/>
                <w:sz w:val="24"/>
                <w:szCs w:val="24"/>
                <w:lang w:eastAsia="ru-RU"/>
              </w:rPr>
            </w:pPr>
            <w:r w:rsidRPr="004F3C03">
              <w:rPr>
                <w:rFonts w:ascii="Times New Roman" w:eastAsia="Times New Roman" w:hAnsi="Times New Roman"/>
                <w:sz w:val="24"/>
                <w:szCs w:val="24"/>
                <w:lang w:eastAsia="ru-RU"/>
              </w:rPr>
              <w:t xml:space="preserve">   </w:t>
            </w:r>
            <w:r w:rsidRPr="004F3C03">
              <w:rPr>
                <w:rFonts w:ascii="Arial" w:eastAsia="Times New Roman" w:hAnsi="Arial" w:cs="Arial"/>
                <w:b/>
                <w:bCs/>
                <w:sz w:val="20"/>
                <w:lang w:eastAsia="ru-RU"/>
              </w:rPr>
              <w:t xml:space="preserve">К </w:t>
            </w:r>
            <w:bookmarkStart w:id="573" w:name="механизированные_инструменты"/>
            <w:r w:rsidRPr="004F3C03">
              <w:rPr>
                <w:rFonts w:ascii="Arial" w:eastAsia="Times New Roman" w:hAnsi="Arial" w:cs="Arial"/>
                <w:b/>
                <w:bCs/>
                <w:sz w:val="20"/>
                <w:lang w:eastAsia="ru-RU"/>
              </w:rPr>
              <w:t>механизированным инструментам</w:t>
            </w:r>
            <w:bookmarkEnd w:id="573"/>
            <w:r w:rsidRPr="004F3C03">
              <w:rPr>
                <w:rFonts w:ascii="Arial" w:eastAsia="Times New Roman" w:hAnsi="Arial" w:cs="Arial"/>
                <w:sz w:val="20"/>
                <w:szCs w:val="20"/>
                <w:lang w:eastAsia="ru-RU"/>
              </w:rPr>
              <w:t>, применяемым для выполнения различных работ при тушении пожаров, относятся дисковая и цепная бензомоторная пила типа "Дружба-4", портативные ранцевые установки для газовой резки металлов, электрические пилы, долбежные, пневматические отбойные молотки и другие устройства.    Наибольшее распространение в арсенале спасателей получил универсальный механизированный комплект УKM-4, который состоит из мотопривода, дымососа, отбойного молотка, дисковой и цепной пил. С помощью такого комплекта можно нагнетать в помещения свежий воздух или откачивать из них дым, пробивать отверстия в стенах, резать различные конструкции, причем все эти работы способен выполнять один человек. Дисковая пила ПДС-400, разработанная на базе бензомоторной пилы "Урал", предназначена для вскрытия фюзеляжа самолета при выполнении аварийно-спасательных работ. Она может также использоваться при работах по вскрытию и разборке металлических конструкций.</w:t>
            </w:r>
          </w:p>
          <w:p w:rsidR="004F3C03" w:rsidRPr="004F3C03" w:rsidRDefault="004F3C03" w:rsidP="004F3C03">
            <w:pPr>
              <w:spacing w:before="100" w:beforeAutospacing="1" w:after="100" w:afterAutospacing="1" w:line="240" w:lineRule="auto"/>
              <w:rPr>
                <w:rFonts w:ascii="Times New Roman" w:eastAsia="Times New Roman" w:hAnsi="Times New Roman"/>
                <w:sz w:val="24"/>
                <w:szCs w:val="24"/>
                <w:lang w:eastAsia="ru-RU"/>
              </w:rPr>
            </w:pPr>
            <w:r w:rsidRPr="004F3C03">
              <w:rPr>
                <w:rFonts w:ascii="Times New Roman" w:eastAsia="Times New Roman" w:hAnsi="Times New Roman"/>
                <w:sz w:val="24"/>
                <w:szCs w:val="24"/>
                <w:lang w:eastAsia="ru-RU"/>
              </w:rPr>
              <w:t xml:space="preserve">   </w:t>
            </w:r>
            <w:bookmarkStart w:id="574" w:name="пожарные_лестницы"/>
            <w:r w:rsidRPr="004F3C03">
              <w:rPr>
                <w:rFonts w:ascii="Arial" w:eastAsia="Times New Roman" w:hAnsi="Arial" w:cs="Arial"/>
                <w:sz w:val="20"/>
                <w:szCs w:val="20"/>
                <w:lang w:eastAsia="ru-RU"/>
              </w:rPr>
              <w:t>При проведении</w:t>
            </w:r>
            <w:bookmarkEnd w:id="574"/>
            <w:r w:rsidRPr="004F3C03">
              <w:rPr>
                <w:rFonts w:ascii="Arial" w:eastAsia="Times New Roman" w:hAnsi="Arial" w:cs="Arial"/>
                <w:sz w:val="20"/>
                <w:szCs w:val="20"/>
                <w:lang w:eastAsia="ru-RU"/>
              </w:rPr>
              <w:t xml:space="preserve"> спасательных работ и тушении пожара в верхних этажах зданий, когда стационарные лестницы и другие устройства пути использовать невозможно, спасатели пользуются </w:t>
            </w:r>
            <w:r w:rsidRPr="004F3C03">
              <w:rPr>
                <w:rFonts w:ascii="Arial" w:eastAsia="Times New Roman" w:hAnsi="Arial" w:cs="Arial"/>
                <w:b/>
                <w:bCs/>
                <w:sz w:val="20"/>
                <w:lang w:eastAsia="ru-RU"/>
              </w:rPr>
              <w:t>пожарными ручными лестницами</w:t>
            </w:r>
            <w:r w:rsidRPr="004F3C03">
              <w:rPr>
                <w:rFonts w:ascii="Arial" w:eastAsia="Times New Roman" w:hAnsi="Arial" w:cs="Arial"/>
                <w:sz w:val="20"/>
                <w:szCs w:val="20"/>
                <w:lang w:eastAsia="ru-RU"/>
              </w:rPr>
              <w:t>. Существуют три типа ручных пожарных лестниц: лестница-палка (ЛП), лестница-штурмовка (ЛШ) и выдвижная (3-КЛ). Их изготавливают из дерева или алюминиевого проката, они просты по конструкции и удобны в работе. Высота лестницы-палки в рабочем положении 3 м.Лестница-штурмовка, или подвесная лестница, имеет стальной крюк, при помощи которого она навешивается на подоконник вышележащего этажа; длина лестницы-штурмовки 4 м.</w:t>
            </w:r>
            <w:r w:rsidRPr="004F3C03">
              <w:rPr>
                <w:rFonts w:ascii="Arial" w:eastAsia="Times New Roman" w:hAnsi="Arial" w:cs="Arial"/>
                <w:sz w:val="20"/>
                <w:szCs w:val="20"/>
                <w:lang w:eastAsia="ru-RU"/>
              </w:rPr>
              <w:br/>
              <w:t>   Выдвижная лестница состоит из трех деревянных колен, каждое из которых представляет собой раму с двумя наклонными боковыми стойками и 12 ступенями. Колена лестницы соединяются между собой металлическими скобами. Механизм выдвижения (сдвигания) лестницы представляет собой канатно-блочное устройство, состоящее из троса, цепи, трех блоков в обоймах и двух кронштейнов с ушками для крепления концов троса. В собранном виде длина выдвижной лестницы составляет 4,5 м, в рабочем положении - около 10,7 м.</w:t>
            </w:r>
            <w:r w:rsidRPr="004F3C03">
              <w:rPr>
                <w:rFonts w:ascii="Arial" w:eastAsia="Times New Roman" w:hAnsi="Arial" w:cs="Arial"/>
                <w:sz w:val="20"/>
                <w:szCs w:val="20"/>
                <w:lang w:eastAsia="ru-RU"/>
              </w:rPr>
              <w:br/>
              <w:t>   Деревянные лестницы 3-КЛ сейчас заменяются металлическими (из алюминиевого сплава) трехколенными выдвижными лестницами Л-60 с теми же техническими характеристиками, но на 10 кг легче. Существуют также автомобильные пожарные лестницы с высотой подъема 16, 30 и 45 м, и коленчатые автоподъемники с высотой подъема 18 и 30 м.</w:t>
            </w:r>
          </w:p>
          <w:p w:rsidR="004F3C03" w:rsidRPr="004F3C03" w:rsidRDefault="004F3C03" w:rsidP="004F3C03">
            <w:pPr>
              <w:spacing w:before="100" w:beforeAutospacing="1" w:after="100" w:afterAutospacing="1" w:line="240" w:lineRule="auto"/>
              <w:rPr>
                <w:rFonts w:ascii="Times New Roman" w:eastAsia="Times New Roman" w:hAnsi="Times New Roman"/>
                <w:sz w:val="24"/>
                <w:szCs w:val="24"/>
                <w:lang w:eastAsia="ru-RU"/>
              </w:rPr>
            </w:pPr>
            <w:r w:rsidRPr="004F3C03">
              <w:rPr>
                <w:rFonts w:ascii="Arial" w:eastAsia="Times New Roman" w:hAnsi="Arial" w:cs="Arial"/>
                <w:sz w:val="20"/>
                <w:szCs w:val="20"/>
                <w:lang w:eastAsia="ru-RU"/>
              </w:rPr>
              <w:t xml:space="preserve">    Одним из эффективных подручных средств пожаротушения являются </w:t>
            </w:r>
            <w:bookmarkStart w:id="575" w:name="огнетушители"/>
            <w:r w:rsidRPr="004F3C03">
              <w:rPr>
                <w:rFonts w:ascii="Arial" w:eastAsia="Times New Roman" w:hAnsi="Arial" w:cs="Arial"/>
                <w:b/>
                <w:bCs/>
                <w:sz w:val="20"/>
                <w:lang w:eastAsia="ru-RU"/>
              </w:rPr>
              <w:t>огнетушители</w:t>
            </w:r>
            <w:bookmarkEnd w:id="575"/>
            <w:r w:rsidRPr="004F3C03">
              <w:rPr>
                <w:rFonts w:ascii="Arial" w:eastAsia="Times New Roman" w:hAnsi="Arial" w:cs="Arial"/>
                <w:sz w:val="20"/>
                <w:szCs w:val="20"/>
                <w:lang w:eastAsia="ru-RU"/>
              </w:rPr>
              <w:t xml:space="preserve">. Промышленностью их выпускается несколько типов, отличающихся по огнегасительному составу и механизму действия: </w:t>
            </w:r>
            <w:r w:rsidRPr="004F3C03">
              <w:rPr>
                <w:rFonts w:ascii="Arial" w:eastAsia="Times New Roman" w:hAnsi="Arial" w:cs="Arial"/>
                <w:sz w:val="20"/>
                <w:szCs w:val="20"/>
                <w:lang w:eastAsia="ru-RU"/>
              </w:rPr>
              <w:br/>
              <w:t>- пенные (ОП-5, ОХП-10, ОХВП-10) - продолжительность действия пенных огнетушителей- 40-70 с, длина струи - 4-8 м;</w:t>
            </w:r>
            <w:r w:rsidRPr="004F3C03">
              <w:rPr>
                <w:rFonts w:ascii="Arial" w:eastAsia="Times New Roman" w:hAnsi="Arial" w:cs="Arial"/>
                <w:sz w:val="20"/>
                <w:szCs w:val="20"/>
                <w:lang w:eastAsia="ru-RU"/>
              </w:rPr>
              <w:br/>
              <w:t>- углекислотные (OУ-1, ОУ-5) - продолжительность действия - 30-60 с, длина струи - 1,5-3,5 м;</w:t>
            </w:r>
            <w:r w:rsidRPr="004F3C03">
              <w:rPr>
                <w:rFonts w:ascii="Arial" w:eastAsia="Times New Roman" w:hAnsi="Arial" w:cs="Arial"/>
                <w:sz w:val="20"/>
                <w:szCs w:val="20"/>
                <w:lang w:eastAsia="ru-RU"/>
              </w:rPr>
              <w:br/>
              <w:t xml:space="preserve">- аэрозольные, </w:t>
            </w:r>
            <w:r w:rsidRPr="004F3C03">
              <w:rPr>
                <w:rFonts w:ascii="Arial" w:eastAsia="Times New Roman" w:hAnsi="Arial" w:cs="Arial"/>
                <w:sz w:val="20"/>
                <w:szCs w:val="20"/>
                <w:lang w:eastAsia="ru-RU"/>
              </w:rPr>
              <w:br/>
              <w:t xml:space="preserve">- углекислотно-бромэтиловые, </w:t>
            </w:r>
            <w:r w:rsidRPr="004F3C03">
              <w:rPr>
                <w:rFonts w:ascii="Arial" w:eastAsia="Times New Roman" w:hAnsi="Arial" w:cs="Arial"/>
                <w:sz w:val="20"/>
                <w:szCs w:val="20"/>
                <w:lang w:eastAsia="ru-RU"/>
              </w:rPr>
              <w:br/>
              <w:t xml:space="preserve">- порошковые (ОП-1 "Момент", ОП-2). </w:t>
            </w:r>
            <w:r w:rsidRPr="004F3C03">
              <w:rPr>
                <w:rFonts w:ascii="Arial" w:eastAsia="Times New Roman" w:hAnsi="Arial" w:cs="Arial"/>
                <w:sz w:val="20"/>
                <w:szCs w:val="20"/>
                <w:lang w:eastAsia="ru-RU"/>
              </w:rPr>
              <w:br/>
              <w:t xml:space="preserve">   </w:t>
            </w:r>
            <w:r w:rsidRPr="004F3C03">
              <w:rPr>
                <w:rFonts w:ascii="Arial" w:eastAsia="Times New Roman" w:hAnsi="Arial" w:cs="Arial"/>
                <w:sz w:val="20"/>
                <w:szCs w:val="20"/>
                <w:lang w:eastAsia="ru-RU"/>
              </w:rPr>
              <w:br/>
              <w:t xml:space="preserve">   Так как продолжительность работы огнетушителей невелика, их следует применять в непосредственной близости от огня. Огнегасительную струю направляют, в первую очередь на участки повышенного горения, сбивая пламя снизу вверх и стремясь быстрой равномерно покрыть пеной (углекислотным снегом) большую площадь горения.     Чтобы привести в действие </w:t>
            </w:r>
            <w:r w:rsidRPr="004F3C03">
              <w:rPr>
                <w:rFonts w:ascii="Arial" w:eastAsia="Times New Roman" w:hAnsi="Arial" w:cs="Arial"/>
                <w:b/>
                <w:bCs/>
                <w:sz w:val="20"/>
                <w:lang w:eastAsia="ru-RU"/>
              </w:rPr>
              <w:t>пенный огнетушитель</w:t>
            </w:r>
            <w:r w:rsidRPr="004F3C03">
              <w:rPr>
                <w:rFonts w:ascii="Arial" w:eastAsia="Times New Roman" w:hAnsi="Arial" w:cs="Arial"/>
                <w:sz w:val="20"/>
                <w:szCs w:val="20"/>
                <w:lang w:eastAsia="ru-RU"/>
              </w:rPr>
              <w:t xml:space="preserve"> ОП-5, (ОХВП-10, ОХП-10) надо взять аппарат, прочистить прикрепленной к нему шпилькой спрыск, передвинуть рукоятку вверх и перекинуть ее до отказа, затем перевернуть огнетушитель днищем вверх и направить струю пены в огонь. При отсутствии струи аппарат переворачивают, встряхивают и, вновь опрокинув его ввеох дном, направляют струю пены в огонь. Пенные огнетушители предназначены для ликвидации загорания различных материалов и веществ, в том числе и легковоспламеняющихся жидкостей. Однако эти аппараты нельзя использовать при тушении электроустановок и проводов, находящихся под напряжением, а также щелочных материалов.</w:t>
            </w:r>
            <w:r w:rsidRPr="004F3C03">
              <w:rPr>
                <w:rFonts w:ascii="Arial" w:eastAsia="Times New Roman" w:hAnsi="Arial" w:cs="Arial"/>
                <w:sz w:val="20"/>
                <w:szCs w:val="20"/>
                <w:lang w:eastAsia="ru-RU"/>
              </w:rPr>
              <w:br/>
              <w:t xml:space="preserve">   В верхней части </w:t>
            </w:r>
            <w:r w:rsidRPr="004F3C03">
              <w:rPr>
                <w:rFonts w:ascii="Arial" w:eastAsia="Times New Roman" w:hAnsi="Arial" w:cs="Arial"/>
                <w:b/>
                <w:bCs/>
                <w:sz w:val="20"/>
                <w:lang w:eastAsia="ru-RU"/>
              </w:rPr>
              <w:t>углекислотных огнетушителей</w:t>
            </w:r>
            <w:r w:rsidRPr="004F3C03">
              <w:rPr>
                <w:rFonts w:ascii="Arial" w:eastAsia="Times New Roman" w:hAnsi="Arial" w:cs="Arial"/>
                <w:sz w:val="20"/>
                <w:szCs w:val="20"/>
                <w:lang w:eastAsia="ru-RU"/>
              </w:rPr>
              <w:t xml:space="preserve"> OУ-1 и OУ-5 укреплен маховичок вентиля-запора, а сбоку находится раструб снегообразователя. Для приведения аппарата в действие необходимо повернуть раструб снегообразователя к огню, в левую руку взять рукоятку, а правой повернуть маховичок вентиля-запора против часовой стрелки до упора, направляя струю газа (снега) в очаг горения. Выбрасываемой из раструба снегообразной массой покрыть горящую поверхность до прекращения горения.  Углекислотные огнетушители используются для тушения любых</w:t>
            </w:r>
            <w:r w:rsidRPr="004F3C03">
              <w:rPr>
                <w:rFonts w:ascii="Arial" w:eastAsia="Times New Roman" w:hAnsi="Arial" w:cs="Arial"/>
                <w:b/>
                <w:bCs/>
                <w:sz w:val="20"/>
                <w:szCs w:val="20"/>
                <w:lang w:eastAsia="ru-RU"/>
              </w:rPr>
              <w:t xml:space="preserve"> </w:t>
            </w:r>
            <w:r w:rsidRPr="004F3C03">
              <w:rPr>
                <w:rFonts w:ascii="Arial" w:eastAsia="Times New Roman" w:hAnsi="Arial" w:cs="Arial"/>
                <w:sz w:val="20"/>
                <w:szCs w:val="20"/>
                <w:lang w:eastAsia="ru-RU"/>
              </w:rPr>
              <w:t>загораний,</w:t>
            </w:r>
            <w:r w:rsidRPr="004F3C03">
              <w:rPr>
                <w:rFonts w:ascii="Arial" w:eastAsia="Times New Roman" w:hAnsi="Arial" w:cs="Arial"/>
                <w:b/>
                <w:bCs/>
                <w:sz w:val="20"/>
                <w:szCs w:val="20"/>
                <w:lang w:eastAsia="ru-RU"/>
              </w:rPr>
              <w:t xml:space="preserve"> </w:t>
            </w:r>
            <w:r w:rsidRPr="004F3C03">
              <w:rPr>
                <w:rFonts w:ascii="Arial" w:eastAsia="Times New Roman" w:hAnsi="Arial" w:cs="Arial"/>
                <w:sz w:val="20"/>
                <w:szCs w:val="20"/>
                <w:lang w:eastAsia="ru-RU"/>
              </w:rPr>
              <w:t>в том числе при воспламенении электросетей и установок, находящихся</w:t>
            </w:r>
            <w:r w:rsidRPr="004F3C03">
              <w:rPr>
                <w:rFonts w:ascii="Arial" w:eastAsia="Times New Roman" w:hAnsi="Arial" w:cs="Arial"/>
                <w:b/>
                <w:bCs/>
                <w:sz w:val="20"/>
                <w:szCs w:val="20"/>
                <w:lang w:eastAsia="ru-RU"/>
              </w:rPr>
              <w:t xml:space="preserve"> </w:t>
            </w:r>
            <w:r w:rsidRPr="004F3C03">
              <w:rPr>
                <w:rFonts w:ascii="Arial" w:eastAsia="Times New Roman" w:hAnsi="Arial" w:cs="Arial"/>
                <w:sz w:val="20"/>
                <w:szCs w:val="20"/>
                <w:lang w:eastAsia="ru-RU"/>
              </w:rPr>
              <w:t>под</w:t>
            </w:r>
            <w:r w:rsidRPr="004F3C03">
              <w:rPr>
                <w:rFonts w:ascii="Arial" w:eastAsia="Times New Roman" w:hAnsi="Arial" w:cs="Arial"/>
                <w:b/>
                <w:bCs/>
                <w:sz w:val="20"/>
                <w:szCs w:val="20"/>
                <w:lang w:eastAsia="ru-RU"/>
              </w:rPr>
              <w:t xml:space="preserve"> </w:t>
            </w:r>
            <w:r w:rsidRPr="004F3C03">
              <w:rPr>
                <w:rFonts w:ascii="Arial" w:eastAsia="Times New Roman" w:hAnsi="Arial" w:cs="Arial"/>
                <w:sz w:val="20"/>
                <w:szCs w:val="20"/>
                <w:lang w:eastAsia="ru-RU"/>
              </w:rPr>
              <w:t>напряжением не более 380 В.</w:t>
            </w:r>
            <w:r w:rsidRPr="004F3C03">
              <w:rPr>
                <w:rFonts w:ascii="Arial" w:eastAsia="Times New Roman" w:hAnsi="Arial" w:cs="Arial"/>
                <w:sz w:val="20"/>
                <w:szCs w:val="20"/>
                <w:lang w:eastAsia="ru-RU"/>
              </w:rPr>
              <w:br/>
              <w:t xml:space="preserve">   Для приведения в действие ручного </w:t>
            </w:r>
            <w:r w:rsidRPr="004F3C03">
              <w:rPr>
                <w:rFonts w:ascii="Arial" w:eastAsia="Times New Roman" w:hAnsi="Arial" w:cs="Arial"/>
                <w:b/>
                <w:bCs/>
                <w:sz w:val="20"/>
                <w:lang w:eastAsia="ru-RU"/>
              </w:rPr>
              <w:t>порошкового огнетушителя</w:t>
            </w:r>
            <w:r w:rsidRPr="004F3C03">
              <w:rPr>
                <w:rFonts w:ascii="Arial" w:eastAsia="Times New Roman" w:hAnsi="Arial" w:cs="Arial"/>
                <w:sz w:val="20"/>
                <w:szCs w:val="20"/>
                <w:lang w:eastAsia="ru-RU"/>
              </w:rPr>
              <w:t xml:space="preserve"> необходимо поднести его к очагу горения, открыть вентиль газового баллончика и направить струю порошка на пламя. Эти огнетушители предназначены</w:t>
            </w:r>
            <w:r w:rsidRPr="004F3C03">
              <w:rPr>
                <w:rFonts w:ascii="Arial" w:eastAsia="Times New Roman" w:hAnsi="Arial" w:cs="Arial"/>
                <w:b/>
                <w:bCs/>
                <w:sz w:val="20"/>
                <w:szCs w:val="20"/>
                <w:lang w:eastAsia="ru-RU"/>
              </w:rPr>
              <w:t xml:space="preserve"> </w:t>
            </w:r>
            <w:r w:rsidRPr="004F3C03">
              <w:rPr>
                <w:rFonts w:ascii="Arial" w:eastAsia="Times New Roman" w:hAnsi="Arial" w:cs="Arial"/>
                <w:sz w:val="20"/>
                <w:szCs w:val="20"/>
                <w:lang w:eastAsia="ru-RU"/>
              </w:rPr>
              <w:t>для</w:t>
            </w:r>
            <w:r w:rsidRPr="004F3C03">
              <w:rPr>
                <w:rFonts w:ascii="Arial" w:eastAsia="Times New Roman" w:hAnsi="Arial" w:cs="Arial"/>
                <w:b/>
                <w:bCs/>
                <w:sz w:val="20"/>
                <w:szCs w:val="20"/>
                <w:lang w:eastAsia="ru-RU"/>
              </w:rPr>
              <w:t xml:space="preserve"> </w:t>
            </w:r>
            <w:r w:rsidRPr="004F3C03">
              <w:rPr>
                <w:rFonts w:ascii="Arial" w:eastAsia="Times New Roman" w:hAnsi="Arial" w:cs="Arial"/>
                <w:sz w:val="20"/>
                <w:szCs w:val="20"/>
                <w:lang w:eastAsia="ru-RU"/>
              </w:rPr>
              <w:t>тушения горящих электроустановок под напряжением и других загораний.</w:t>
            </w:r>
          </w:p>
          <w:p w:rsidR="004F3C03" w:rsidRPr="004F3C03" w:rsidRDefault="004F3C03" w:rsidP="004F3C03">
            <w:pPr>
              <w:spacing w:before="100" w:beforeAutospacing="1" w:after="100" w:afterAutospacing="1" w:line="240" w:lineRule="auto"/>
              <w:rPr>
                <w:rFonts w:ascii="Arial" w:eastAsia="Times New Roman" w:hAnsi="Arial" w:cs="Arial"/>
                <w:sz w:val="20"/>
                <w:szCs w:val="20"/>
                <w:lang w:eastAsia="ru-RU"/>
              </w:rPr>
            </w:pPr>
            <w:r w:rsidRPr="004F3C03">
              <w:rPr>
                <w:rFonts w:ascii="Arial" w:eastAsia="Times New Roman" w:hAnsi="Arial" w:cs="Arial"/>
                <w:sz w:val="20"/>
                <w:szCs w:val="20"/>
                <w:lang w:eastAsia="ru-RU"/>
              </w:rPr>
              <w:t xml:space="preserve">   </w:t>
            </w:r>
            <w:bookmarkStart w:id="576" w:name="пожарные_краны"/>
            <w:r w:rsidRPr="004F3C03">
              <w:rPr>
                <w:rFonts w:ascii="Arial" w:eastAsia="Times New Roman" w:hAnsi="Arial" w:cs="Arial"/>
                <w:sz w:val="20"/>
                <w:szCs w:val="20"/>
                <w:lang w:eastAsia="ru-RU"/>
              </w:rPr>
              <w:t>При ликвидации</w:t>
            </w:r>
            <w:bookmarkEnd w:id="576"/>
            <w:r w:rsidRPr="004F3C03">
              <w:rPr>
                <w:rFonts w:ascii="Arial" w:eastAsia="Times New Roman" w:hAnsi="Arial" w:cs="Arial"/>
                <w:sz w:val="20"/>
                <w:szCs w:val="20"/>
                <w:lang w:eastAsia="ru-RU"/>
              </w:rPr>
              <w:t xml:space="preserve"> возникшего на объекте пожара важное значение отводится умению быстро использовать внутренние</w:t>
            </w:r>
            <w:r w:rsidRPr="004F3C03">
              <w:rPr>
                <w:rFonts w:ascii="Arial" w:eastAsia="Times New Roman" w:hAnsi="Arial" w:cs="Arial"/>
                <w:b/>
                <w:bCs/>
                <w:sz w:val="20"/>
                <w:lang w:eastAsia="ru-RU"/>
              </w:rPr>
              <w:t xml:space="preserve"> пожарные краны</w:t>
            </w:r>
            <w:r w:rsidRPr="004F3C03">
              <w:rPr>
                <w:rFonts w:ascii="Arial" w:eastAsia="Times New Roman" w:hAnsi="Arial" w:cs="Arial"/>
                <w:sz w:val="20"/>
                <w:szCs w:val="20"/>
                <w:lang w:eastAsia="ru-RU"/>
              </w:rPr>
              <w:t>, которые вместе со стволом и пожарным рукавом (10-20 м), уложенным "гармошкой" или в "скатку", устанавливаются в шкафчиках и действуют от водопроводной сети. На корпусе крана и рукаве имеются специальные соединительные головки. Чтобы привести пожарный кран в действие, необходимо сорвать пломбу, открыть дверцу шкафчика и раскатать рукав в направлении очага пожара. Затем рукав присоединяют к пожарному крану (если это не было сделано предварительно) и, поворачивая маховичок вентиля крана против часовой стрелки до предела, пускают воду, В том случае, когда с пожарным краном работают два спасателя, один из них раскатывает рукав и берет в руки ствол, а другой присоединяет рукав к крану и пускает воду.</w:t>
            </w:r>
          </w:p>
          <w:p w:rsidR="004F3C03" w:rsidRPr="004F3C03" w:rsidRDefault="004F3C03" w:rsidP="004F3C03">
            <w:pPr>
              <w:spacing w:before="100" w:beforeAutospacing="1" w:after="100" w:afterAutospacing="1" w:line="240" w:lineRule="auto"/>
              <w:rPr>
                <w:rFonts w:ascii="Times New Roman" w:eastAsia="Times New Roman" w:hAnsi="Times New Roman"/>
                <w:sz w:val="24"/>
                <w:szCs w:val="24"/>
                <w:lang w:eastAsia="ru-RU"/>
              </w:rPr>
            </w:pPr>
            <w:r w:rsidRPr="004F3C03">
              <w:rPr>
                <w:rFonts w:ascii="Arial" w:eastAsia="Times New Roman" w:hAnsi="Arial" w:cs="Arial"/>
                <w:sz w:val="20"/>
                <w:szCs w:val="20"/>
                <w:lang w:eastAsia="ru-RU"/>
              </w:rPr>
              <w:t>   После тушения пожара спасатели должны убедиться в отсутствии очага</w:t>
            </w:r>
            <w:r w:rsidRPr="004F3C03">
              <w:rPr>
                <w:rFonts w:ascii="Arial" w:eastAsia="Times New Roman" w:hAnsi="Arial" w:cs="Arial"/>
                <w:b/>
                <w:bCs/>
                <w:sz w:val="20"/>
                <w:szCs w:val="20"/>
                <w:lang w:eastAsia="ru-RU"/>
              </w:rPr>
              <w:t xml:space="preserve"> </w:t>
            </w:r>
            <w:r w:rsidRPr="004F3C03">
              <w:rPr>
                <w:rFonts w:ascii="Arial" w:eastAsia="Times New Roman" w:hAnsi="Arial" w:cs="Arial"/>
                <w:sz w:val="20"/>
                <w:szCs w:val="20"/>
                <w:lang w:eastAsia="ru-RU"/>
              </w:rPr>
              <w:t>горения или тлеющих участков.</w:t>
            </w:r>
          </w:p>
          <w:p w:rsidR="004F3C03" w:rsidRPr="004F3C03" w:rsidRDefault="004F3C03" w:rsidP="004F3C03">
            <w:pPr>
              <w:spacing w:after="0" w:line="240" w:lineRule="auto"/>
              <w:rPr>
                <w:rFonts w:ascii="Times New Roman" w:eastAsia="Times New Roman" w:hAnsi="Times New Roman"/>
                <w:sz w:val="24"/>
                <w:szCs w:val="24"/>
                <w:lang w:eastAsia="ru-RU"/>
              </w:rPr>
            </w:pPr>
            <w:r w:rsidRPr="004F3C03">
              <w:rPr>
                <w:rFonts w:ascii="Times New Roman" w:eastAsia="Times New Roman" w:hAnsi="Times New Roman"/>
                <w:sz w:val="24"/>
                <w:szCs w:val="24"/>
                <w:lang w:eastAsia="ru-RU"/>
              </w:rPr>
              <w:t> </w:t>
            </w:r>
          </w:p>
        </w:tc>
      </w:tr>
      <w:tr w:rsidR="004F3C03" w:rsidRPr="004F3C03" w:rsidTr="004F3C03">
        <w:trPr>
          <w:tblCellSpacing w:w="15" w:type="dxa"/>
          <w:jc w:val="center"/>
        </w:trPr>
        <w:tc>
          <w:tcPr>
            <w:tcW w:w="0" w:type="auto"/>
            <w:vAlign w:val="center"/>
            <w:hideMark/>
          </w:tcPr>
          <w:p w:rsidR="004F3C03" w:rsidRPr="004F3C03" w:rsidRDefault="004F3C03" w:rsidP="004F3C03">
            <w:pPr>
              <w:spacing w:after="0" w:line="240" w:lineRule="auto"/>
              <w:rPr>
                <w:rFonts w:ascii="Times New Roman" w:eastAsia="Times New Roman" w:hAnsi="Times New Roman"/>
                <w:sz w:val="24"/>
                <w:szCs w:val="24"/>
                <w:lang w:eastAsia="ru-RU"/>
              </w:rPr>
            </w:pPr>
          </w:p>
        </w:tc>
        <w:tc>
          <w:tcPr>
            <w:tcW w:w="0" w:type="auto"/>
            <w:gridSpan w:val="2"/>
            <w:vMerge/>
            <w:vAlign w:val="center"/>
            <w:hideMark/>
          </w:tcPr>
          <w:p w:rsidR="004F3C03" w:rsidRPr="004F3C03" w:rsidRDefault="004F3C03" w:rsidP="004F3C03">
            <w:pPr>
              <w:spacing w:after="0" w:line="240" w:lineRule="auto"/>
              <w:rPr>
                <w:rFonts w:ascii="Times New Roman" w:eastAsia="Times New Roman" w:hAnsi="Times New Roman"/>
                <w:sz w:val="24"/>
                <w:szCs w:val="24"/>
                <w:lang w:eastAsia="ru-RU"/>
              </w:rPr>
            </w:pPr>
          </w:p>
        </w:tc>
      </w:tr>
    </w:tbl>
    <w:p w:rsidR="004F3C03" w:rsidRDefault="004F3C03" w:rsidP="004F3C03">
      <w:pPr>
        <w:pStyle w:val="a3"/>
        <w:jc w:val="center"/>
      </w:pPr>
      <w:r>
        <w:rPr>
          <w:rStyle w:val="a4"/>
          <w:rFonts w:ascii="MS Sans Serif" w:hAnsi="MS Sans Serif"/>
          <w:sz w:val="20"/>
          <w:szCs w:val="20"/>
        </w:rPr>
        <w:t>Лесные пожары</w:t>
      </w:r>
    </w:p>
    <w:tbl>
      <w:tblPr>
        <w:tblW w:w="14775" w:type="dxa"/>
        <w:jc w:val="center"/>
        <w:tblCellSpacing w:w="15" w:type="dxa"/>
        <w:tblCellMar>
          <w:top w:w="15" w:type="dxa"/>
          <w:left w:w="15" w:type="dxa"/>
          <w:bottom w:w="15" w:type="dxa"/>
          <w:right w:w="15" w:type="dxa"/>
        </w:tblCellMar>
        <w:tblLook w:val="04A0"/>
      </w:tblPr>
      <w:tblGrid>
        <w:gridCol w:w="888"/>
        <w:gridCol w:w="12999"/>
        <w:gridCol w:w="888"/>
      </w:tblGrid>
      <w:tr w:rsidR="004F3C03" w:rsidRPr="004F3C03" w:rsidTr="004F3C03">
        <w:trPr>
          <w:gridAfter w:val="1"/>
          <w:wAfter w:w="843" w:type="dxa"/>
          <w:tblCellSpacing w:w="15" w:type="dxa"/>
          <w:jc w:val="center"/>
        </w:trPr>
        <w:tc>
          <w:tcPr>
            <w:tcW w:w="13842" w:type="dxa"/>
            <w:gridSpan w:val="2"/>
            <w:vAlign w:val="center"/>
            <w:hideMark/>
          </w:tcPr>
          <w:p w:rsidR="004F3C03" w:rsidRPr="004F3C03" w:rsidRDefault="004F3C03" w:rsidP="004F3C03">
            <w:pPr>
              <w:spacing w:before="100" w:beforeAutospacing="1" w:after="100" w:afterAutospacing="1" w:line="240" w:lineRule="auto"/>
              <w:jc w:val="center"/>
              <w:rPr>
                <w:rFonts w:ascii="Times New Roman" w:eastAsia="Times New Roman" w:hAnsi="Times New Roman"/>
                <w:sz w:val="24"/>
                <w:szCs w:val="24"/>
                <w:lang w:eastAsia="ru-RU"/>
              </w:rPr>
            </w:pPr>
            <w:hyperlink r:id="rId770" w:anchor="разведка" w:history="1">
              <w:r w:rsidRPr="004F3C03">
                <w:rPr>
                  <w:rFonts w:ascii="MS Sans Serif" w:eastAsia="Times New Roman" w:hAnsi="MS Sans Serif"/>
                  <w:color w:val="0000FF"/>
                  <w:sz w:val="20"/>
                  <w:u w:val="single"/>
                  <w:lang w:eastAsia="ru-RU"/>
                </w:rPr>
                <w:t xml:space="preserve">задачи разведки </w:t>
              </w:r>
              <w:r w:rsidRPr="004F3C03">
                <w:rPr>
                  <w:rFonts w:ascii="MS Sans Serif" w:eastAsia="Times New Roman" w:hAnsi="MS Sans Serif"/>
                  <w:color w:val="0000FF"/>
                  <w:sz w:val="24"/>
                  <w:szCs w:val="24"/>
                  <w:u w:val="single"/>
                  <w:lang w:eastAsia="ru-RU"/>
                </w:rPr>
                <w:br/>
              </w:r>
            </w:hyperlink>
            <w:hyperlink r:id="rId771" w:anchor="Локализация" w:history="1">
              <w:r w:rsidRPr="004F3C03">
                <w:rPr>
                  <w:rFonts w:ascii="MS Sans Serif" w:eastAsia="Times New Roman" w:hAnsi="MS Sans Serif"/>
                  <w:color w:val="0000FF"/>
                  <w:sz w:val="20"/>
                  <w:u w:val="single"/>
                  <w:lang w:eastAsia="ru-RU"/>
                </w:rPr>
                <w:t>локализация и тушение</w:t>
              </w:r>
              <w:r w:rsidRPr="004F3C03">
                <w:rPr>
                  <w:rFonts w:ascii="MS Sans Serif" w:eastAsia="Times New Roman" w:hAnsi="MS Sans Serif"/>
                  <w:color w:val="0000FF"/>
                  <w:sz w:val="24"/>
                  <w:szCs w:val="24"/>
                  <w:u w:val="single"/>
                  <w:lang w:eastAsia="ru-RU"/>
                </w:rPr>
                <w:br/>
              </w:r>
            </w:hyperlink>
            <w:hyperlink r:id="rId772" w:anchor="запрещается" w:history="1">
              <w:r w:rsidRPr="004F3C03">
                <w:rPr>
                  <w:rFonts w:ascii="MS Sans Serif" w:eastAsia="Times New Roman" w:hAnsi="MS Sans Serif"/>
                  <w:color w:val="0000FF"/>
                  <w:sz w:val="20"/>
                  <w:u w:val="single"/>
                  <w:lang w:eastAsia="ru-RU"/>
                </w:rPr>
                <w:t>правила безопасности</w:t>
              </w:r>
            </w:hyperlink>
          </w:p>
        </w:tc>
      </w:tr>
      <w:tr w:rsidR="004F3C03" w:rsidRPr="004F3C03" w:rsidTr="004F3C03">
        <w:trPr>
          <w:tblCellSpacing w:w="15" w:type="dxa"/>
          <w:jc w:val="center"/>
        </w:trPr>
        <w:tc>
          <w:tcPr>
            <w:tcW w:w="843" w:type="dxa"/>
            <w:vAlign w:val="center"/>
            <w:hideMark/>
          </w:tcPr>
          <w:p w:rsidR="004F3C03" w:rsidRPr="004F3C03" w:rsidRDefault="004F3C03" w:rsidP="004F3C03">
            <w:pPr>
              <w:spacing w:after="0" w:line="240" w:lineRule="auto"/>
              <w:rPr>
                <w:rFonts w:ascii="Times New Roman" w:eastAsia="Times New Roman" w:hAnsi="Times New Roman"/>
                <w:sz w:val="24"/>
                <w:szCs w:val="24"/>
                <w:lang w:eastAsia="ru-RU"/>
              </w:rPr>
            </w:pPr>
            <w:r w:rsidRPr="004F3C03">
              <w:rPr>
                <w:rFonts w:ascii="Times New Roman" w:eastAsia="Times New Roman" w:hAnsi="Times New Roman"/>
                <w:sz w:val="24"/>
                <w:szCs w:val="24"/>
                <w:lang w:eastAsia="ru-RU"/>
              </w:rPr>
              <w:t> </w:t>
            </w:r>
          </w:p>
        </w:tc>
        <w:tc>
          <w:tcPr>
            <w:tcW w:w="13842" w:type="dxa"/>
            <w:gridSpan w:val="2"/>
            <w:vMerge w:val="restart"/>
            <w:vAlign w:val="center"/>
            <w:hideMark/>
          </w:tcPr>
          <w:p w:rsidR="004F3C03" w:rsidRPr="004F3C03" w:rsidRDefault="004F3C03" w:rsidP="004F3C03">
            <w:pPr>
              <w:spacing w:before="100" w:beforeAutospacing="1" w:after="100" w:afterAutospacing="1" w:line="240" w:lineRule="auto"/>
              <w:rPr>
                <w:rFonts w:ascii="Times New Roman" w:eastAsia="Times New Roman" w:hAnsi="Times New Roman"/>
                <w:sz w:val="24"/>
                <w:szCs w:val="24"/>
                <w:lang w:eastAsia="ru-RU"/>
              </w:rPr>
            </w:pPr>
            <w:r w:rsidRPr="004F3C03">
              <w:rPr>
                <w:rFonts w:ascii="Times New Roman" w:eastAsia="Times New Roman" w:hAnsi="Times New Roman"/>
                <w:sz w:val="24"/>
                <w:szCs w:val="24"/>
                <w:lang w:eastAsia="ru-RU"/>
              </w:rPr>
              <w:t> </w:t>
            </w:r>
          </w:p>
          <w:p w:rsidR="004F3C03" w:rsidRPr="004F3C03" w:rsidRDefault="004F3C03" w:rsidP="004F3C03">
            <w:pPr>
              <w:spacing w:before="100" w:beforeAutospacing="1" w:after="100" w:afterAutospacing="1" w:line="240" w:lineRule="auto"/>
              <w:rPr>
                <w:rFonts w:ascii="Times New Roman" w:eastAsia="Times New Roman" w:hAnsi="Times New Roman"/>
                <w:sz w:val="24"/>
                <w:szCs w:val="24"/>
                <w:lang w:eastAsia="ru-RU"/>
              </w:rPr>
            </w:pPr>
            <w:r w:rsidRPr="004F3C03">
              <w:rPr>
                <w:rFonts w:ascii="Times New Roman" w:eastAsia="Times New Roman" w:hAnsi="Times New Roman"/>
                <w:sz w:val="24"/>
                <w:szCs w:val="24"/>
                <w:lang w:eastAsia="ru-RU"/>
              </w:rPr>
              <w:t xml:space="preserve">   </w:t>
            </w:r>
            <w:r w:rsidRPr="004F3C03">
              <w:rPr>
                <w:rFonts w:ascii="Arial" w:eastAsia="Times New Roman" w:hAnsi="Arial" w:cs="Arial"/>
                <w:b/>
                <w:bCs/>
                <w:sz w:val="20"/>
                <w:szCs w:val="20"/>
                <w:lang w:eastAsia="ru-RU"/>
              </w:rPr>
              <w:t>Лесные пожары</w:t>
            </w:r>
            <w:r w:rsidRPr="004F3C03">
              <w:rPr>
                <w:rFonts w:ascii="Arial" w:eastAsia="Times New Roman" w:hAnsi="Arial" w:cs="Arial"/>
                <w:sz w:val="20"/>
                <w:szCs w:val="20"/>
                <w:lang w:eastAsia="ru-RU"/>
              </w:rPr>
              <w:t xml:space="preserve"> из всех пожаров природного характера представляют собой наибольшую опасность. В летний период (июль-август) количество лесных пожаров становится максимальным. К наиболее пожароопасным лесным насаждениям относятся сосновые, лиственные и кедровые леса, лишайники и багульники. При лесном пожаре, охватывающем незначительную территорию, меры по его локализации и тушению осуществляют работники лесной охраны. К ликвидации крупных лесных пожаров привлекаются силы и средства ГО, ПСФ, воинские подразделения и другие силы. Руководство и координация действиями привлеченных сил и средств осуществляется специально создаваемыми штабами. </w:t>
            </w:r>
          </w:p>
          <w:p w:rsidR="004F3C03" w:rsidRPr="004F3C03" w:rsidRDefault="004F3C03" w:rsidP="004F3C03">
            <w:pPr>
              <w:spacing w:before="100" w:beforeAutospacing="1" w:after="100" w:afterAutospacing="1" w:line="240" w:lineRule="auto"/>
              <w:rPr>
                <w:rFonts w:ascii="Times New Roman" w:eastAsia="Times New Roman" w:hAnsi="Times New Roman"/>
                <w:sz w:val="24"/>
                <w:szCs w:val="24"/>
                <w:lang w:eastAsia="ru-RU"/>
              </w:rPr>
            </w:pPr>
            <w:r w:rsidRPr="004F3C03">
              <w:rPr>
                <w:rFonts w:ascii="Arial" w:eastAsia="Times New Roman" w:hAnsi="Arial" w:cs="Arial"/>
                <w:b/>
                <w:bCs/>
                <w:sz w:val="20"/>
                <w:lang w:eastAsia="ru-RU"/>
              </w:rPr>
              <w:t xml:space="preserve">    </w:t>
            </w:r>
            <w:bookmarkStart w:id="577" w:name="разведка"/>
            <w:r w:rsidRPr="004F3C03">
              <w:rPr>
                <w:rFonts w:ascii="Arial" w:eastAsia="Times New Roman" w:hAnsi="Arial" w:cs="Arial"/>
                <w:b/>
                <w:bCs/>
                <w:sz w:val="20"/>
                <w:lang w:eastAsia="ru-RU"/>
              </w:rPr>
              <w:t>Подразделение</w:t>
            </w:r>
            <w:bookmarkEnd w:id="577"/>
            <w:r w:rsidRPr="004F3C03">
              <w:rPr>
                <w:rFonts w:ascii="Arial" w:eastAsia="Times New Roman" w:hAnsi="Arial" w:cs="Arial"/>
                <w:b/>
                <w:bCs/>
                <w:sz w:val="20"/>
                <w:lang w:eastAsia="ru-RU"/>
              </w:rPr>
              <w:t>, прибывшее на место пожара первым</w:t>
            </w:r>
            <w:r w:rsidRPr="004F3C03">
              <w:rPr>
                <w:rFonts w:ascii="Arial" w:eastAsia="Times New Roman" w:hAnsi="Arial" w:cs="Arial"/>
                <w:sz w:val="20"/>
                <w:szCs w:val="20"/>
                <w:lang w:eastAsia="ru-RU"/>
              </w:rPr>
              <w:t>, сразу же приступает к разведке, в ходе которой устанавливаются:</w:t>
            </w:r>
            <w:r w:rsidRPr="004F3C03">
              <w:rPr>
                <w:rFonts w:ascii="Arial" w:eastAsia="Times New Roman" w:hAnsi="Arial" w:cs="Arial"/>
                <w:sz w:val="20"/>
                <w:szCs w:val="20"/>
                <w:lang w:eastAsia="ru-RU"/>
              </w:rPr>
              <w:br/>
              <w:t>- вид, скорость и площадь пожара;</w:t>
            </w:r>
            <w:r w:rsidRPr="004F3C03">
              <w:rPr>
                <w:rFonts w:ascii="Arial" w:eastAsia="Times New Roman" w:hAnsi="Arial" w:cs="Arial"/>
                <w:sz w:val="20"/>
                <w:szCs w:val="20"/>
                <w:lang w:eastAsia="ru-RU"/>
              </w:rPr>
              <w:br/>
              <w:t>- наиболее опасное направление распространения пожара по фронту, флангам и т.д.;</w:t>
            </w:r>
            <w:r w:rsidRPr="004F3C03">
              <w:rPr>
                <w:rFonts w:ascii="Arial" w:eastAsia="Times New Roman" w:hAnsi="Arial" w:cs="Arial"/>
                <w:sz w:val="20"/>
                <w:szCs w:val="20"/>
                <w:lang w:eastAsia="ru-RU"/>
              </w:rPr>
              <w:br/>
              <w:t>- присутствие людей в зоне лесного пожара, а также в местах его возможного распространения;</w:t>
            </w:r>
            <w:r w:rsidRPr="004F3C03">
              <w:rPr>
                <w:rFonts w:ascii="Arial" w:eastAsia="Times New Roman" w:hAnsi="Arial" w:cs="Arial"/>
                <w:sz w:val="20"/>
                <w:szCs w:val="20"/>
                <w:lang w:eastAsia="ru-RU"/>
              </w:rPr>
              <w:br/>
              <w:t>- наличие препятствий для распространения пожара;</w:t>
            </w:r>
            <w:r w:rsidRPr="004F3C03">
              <w:rPr>
                <w:rFonts w:ascii="Arial" w:eastAsia="Times New Roman" w:hAnsi="Arial" w:cs="Arial"/>
                <w:sz w:val="20"/>
                <w:szCs w:val="20"/>
                <w:lang w:eastAsia="ru-RU"/>
              </w:rPr>
              <w:br/>
              <w:t>- возможность подъезда к месту пожара и использования механизированных средств его локализации и ликвидации;</w:t>
            </w:r>
            <w:r w:rsidRPr="004F3C03">
              <w:rPr>
                <w:rFonts w:ascii="Arial" w:eastAsia="Times New Roman" w:hAnsi="Arial" w:cs="Arial"/>
                <w:sz w:val="20"/>
                <w:szCs w:val="20"/>
                <w:lang w:eastAsia="ru-RU"/>
              </w:rPr>
              <w:br/>
              <w:t>- наличие водоисточников;</w:t>
            </w:r>
            <w:r w:rsidRPr="004F3C03">
              <w:rPr>
                <w:rFonts w:ascii="Arial" w:eastAsia="Times New Roman" w:hAnsi="Arial" w:cs="Arial"/>
                <w:sz w:val="20"/>
                <w:szCs w:val="20"/>
                <w:lang w:eastAsia="ru-RU"/>
              </w:rPr>
              <w:br/>
              <w:t>- безопасные места стоянки транспортных средств и вероятные пути отхода. Для проведения разведки используются вертолеты, самолеты, автомобили, вездеходы, катера и т. д.</w:t>
            </w:r>
            <w:r w:rsidRPr="004F3C03">
              <w:rPr>
                <w:rFonts w:ascii="Arial" w:eastAsia="Times New Roman" w:hAnsi="Arial" w:cs="Arial"/>
                <w:sz w:val="20"/>
                <w:szCs w:val="20"/>
                <w:lang w:eastAsia="ru-RU"/>
              </w:rPr>
              <w:br/>
              <w:t>   По результатам разведки разрабатывается план тушения пожара, в котором предусматриваются:</w:t>
            </w:r>
            <w:r w:rsidRPr="004F3C03">
              <w:rPr>
                <w:rFonts w:ascii="Arial" w:eastAsia="Times New Roman" w:hAnsi="Arial" w:cs="Arial"/>
                <w:sz w:val="20"/>
                <w:szCs w:val="20"/>
                <w:lang w:eastAsia="ru-RU"/>
              </w:rPr>
              <w:br/>
              <w:t>- способы и приемы ликвидации пожара;</w:t>
            </w:r>
            <w:r w:rsidRPr="004F3C03">
              <w:rPr>
                <w:rFonts w:ascii="Arial" w:eastAsia="Times New Roman" w:hAnsi="Arial" w:cs="Arial"/>
                <w:sz w:val="20"/>
                <w:szCs w:val="20"/>
                <w:lang w:eastAsia="ru-RU"/>
              </w:rPr>
              <w:br/>
              <w:t>- сроки выполнения отдельных видов работ;</w:t>
            </w:r>
            <w:r w:rsidRPr="004F3C03">
              <w:rPr>
                <w:rFonts w:ascii="Arial" w:eastAsia="Times New Roman" w:hAnsi="Arial" w:cs="Arial"/>
                <w:sz w:val="20"/>
                <w:szCs w:val="20"/>
                <w:lang w:eastAsia="ru-RU"/>
              </w:rPr>
              <w:br/>
              <w:t>- организация связи;</w:t>
            </w:r>
            <w:r w:rsidRPr="004F3C03">
              <w:rPr>
                <w:rFonts w:ascii="Arial" w:eastAsia="Times New Roman" w:hAnsi="Arial" w:cs="Arial"/>
                <w:sz w:val="20"/>
                <w:szCs w:val="20"/>
                <w:lang w:eastAsia="ru-RU"/>
              </w:rPr>
              <w:br/>
              <w:t>- мероприятия по непрерывной разведке пожара;</w:t>
            </w:r>
            <w:r w:rsidRPr="004F3C03">
              <w:rPr>
                <w:rFonts w:ascii="Arial" w:eastAsia="Times New Roman" w:hAnsi="Arial" w:cs="Arial"/>
                <w:sz w:val="20"/>
                <w:szCs w:val="20"/>
                <w:lang w:eastAsia="ru-RU"/>
              </w:rPr>
              <w:br/>
              <w:t>- вопросы безопасности.</w:t>
            </w:r>
          </w:p>
          <w:p w:rsidR="004F3C03" w:rsidRPr="004F3C03" w:rsidRDefault="004F3C03" w:rsidP="004F3C03">
            <w:pPr>
              <w:spacing w:before="100" w:beforeAutospacing="1" w:after="100" w:afterAutospacing="1" w:line="240" w:lineRule="auto"/>
              <w:rPr>
                <w:rFonts w:ascii="Times New Roman" w:eastAsia="Times New Roman" w:hAnsi="Times New Roman"/>
                <w:sz w:val="24"/>
                <w:szCs w:val="24"/>
                <w:lang w:eastAsia="ru-RU"/>
              </w:rPr>
            </w:pPr>
            <w:r w:rsidRPr="004F3C03">
              <w:rPr>
                <w:rFonts w:ascii="Times New Roman" w:eastAsia="Times New Roman" w:hAnsi="Times New Roman"/>
                <w:sz w:val="24"/>
                <w:szCs w:val="24"/>
                <w:lang w:eastAsia="ru-RU"/>
              </w:rPr>
              <w:t xml:space="preserve">   </w:t>
            </w:r>
            <w:bookmarkStart w:id="578" w:name="Локализация"/>
            <w:r w:rsidRPr="004F3C03">
              <w:rPr>
                <w:rFonts w:ascii="Arial" w:eastAsia="Times New Roman" w:hAnsi="Arial" w:cs="Arial"/>
                <w:b/>
                <w:bCs/>
                <w:sz w:val="20"/>
                <w:lang w:eastAsia="ru-RU"/>
              </w:rPr>
              <w:t>Локализация</w:t>
            </w:r>
            <w:bookmarkEnd w:id="578"/>
            <w:r w:rsidRPr="004F3C03">
              <w:rPr>
                <w:rFonts w:ascii="Arial" w:eastAsia="Times New Roman" w:hAnsi="Arial" w:cs="Arial"/>
                <w:b/>
                <w:bCs/>
                <w:sz w:val="20"/>
                <w:lang w:eastAsia="ru-RU"/>
              </w:rPr>
              <w:t xml:space="preserve"> и ликвидация лесных пожаров осуществляется:</w:t>
            </w:r>
            <w:r w:rsidRPr="004F3C03">
              <w:rPr>
                <w:rFonts w:ascii="Arial" w:eastAsia="Times New Roman" w:hAnsi="Arial" w:cs="Arial"/>
                <w:sz w:val="20"/>
                <w:szCs w:val="20"/>
                <w:lang w:eastAsia="ru-RU"/>
              </w:rPr>
              <w:br/>
              <w:t>- тушением водой, огнетушащими химическими веществами;</w:t>
            </w:r>
            <w:r w:rsidRPr="004F3C03">
              <w:rPr>
                <w:rFonts w:ascii="Arial" w:eastAsia="Times New Roman" w:hAnsi="Arial" w:cs="Arial"/>
                <w:sz w:val="20"/>
                <w:szCs w:val="20"/>
                <w:lang w:eastAsia="ru-RU"/>
              </w:rPr>
              <w:br/>
              <w:t>- прокладкой заградительных полос и канав;</w:t>
            </w:r>
            <w:r w:rsidRPr="004F3C03">
              <w:rPr>
                <w:rFonts w:ascii="Arial" w:eastAsia="Times New Roman" w:hAnsi="Arial" w:cs="Arial"/>
                <w:sz w:val="20"/>
                <w:szCs w:val="20"/>
                <w:lang w:eastAsia="ru-RU"/>
              </w:rPr>
              <w:br/>
              <w:t>- пуском встречного огня (отжигом);</w:t>
            </w:r>
            <w:r w:rsidRPr="004F3C03">
              <w:rPr>
                <w:rFonts w:ascii="Arial" w:eastAsia="Times New Roman" w:hAnsi="Arial" w:cs="Arial"/>
                <w:sz w:val="20"/>
                <w:szCs w:val="20"/>
                <w:lang w:eastAsia="ru-RU"/>
              </w:rPr>
              <w:br/>
              <w:t>- применением взрывчатых веществ;</w:t>
            </w:r>
            <w:r w:rsidRPr="004F3C03">
              <w:rPr>
                <w:rFonts w:ascii="Arial" w:eastAsia="Times New Roman" w:hAnsi="Arial" w:cs="Arial"/>
                <w:sz w:val="20"/>
                <w:szCs w:val="20"/>
                <w:lang w:eastAsia="ru-RU"/>
              </w:rPr>
              <w:br/>
              <w:t>- искусственным вызыванием осадков.</w:t>
            </w:r>
          </w:p>
          <w:p w:rsidR="004F3C03" w:rsidRPr="004F3C03" w:rsidRDefault="004F3C03" w:rsidP="004F3C03">
            <w:pPr>
              <w:spacing w:before="100" w:beforeAutospacing="1" w:after="100" w:afterAutospacing="1" w:line="240" w:lineRule="auto"/>
              <w:rPr>
                <w:rFonts w:ascii="Arial" w:eastAsia="Times New Roman" w:hAnsi="Arial" w:cs="Arial"/>
                <w:sz w:val="20"/>
                <w:szCs w:val="20"/>
                <w:lang w:eastAsia="ru-RU"/>
              </w:rPr>
            </w:pPr>
            <w:r w:rsidRPr="004F3C03">
              <w:rPr>
                <w:rFonts w:ascii="Arial" w:eastAsia="Times New Roman" w:hAnsi="Arial" w:cs="Arial"/>
                <w:sz w:val="20"/>
                <w:szCs w:val="20"/>
                <w:lang w:eastAsia="ru-RU"/>
              </w:rPr>
              <w:t>   Тушение лесного пожара производится с помощью пожарных автомобилей, мотопомп и средств подачи огнетушащих химических веществ. Если пожар распространен на значительной территории и возможностей привлеченных наземных средств недостаточно, то к тушению пожара привлекаются специально оборудованные воздушные средства. Практика лесного пожаротушения показывает, что сильные и средние пожары при недостаточном количестве сил и средств локализуются за счет отжига от опорных полос. Опорными полосами могут являться естественные (реки, озера и т.д.) и искусственные (дороги, просеки и др.) преграды. При отжиге опорная полоса должна быть замкнутой, то есть окружать пожар или упираться своими концами в непроходимые для огня препятствия. За пределами опорной полосы с целью обнаружения очагов горения организуется патрулирование.</w:t>
            </w:r>
            <w:r w:rsidRPr="004F3C03">
              <w:rPr>
                <w:rFonts w:ascii="Arial" w:eastAsia="Times New Roman" w:hAnsi="Arial" w:cs="Arial"/>
                <w:sz w:val="20"/>
                <w:szCs w:val="20"/>
                <w:lang w:eastAsia="ru-RU"/>
              </w:rPr>
              <w:br/>
              <w:t>   Для создания преград на пути распространения сильных пожаров на удаленных лесных массивах широко используются взрывчатые вещества.</w:t>
            </w:r>
          </w:p>
          <w:p w:rsidR="004F3C03" w:rsidRPr="004F3C03" w:rsidRDefault="004F3C03" w:rsidP="004F3C03">
            <w:pPr>
              <w:spacing w:before="100" w:beforeAutospacing="1" w:after="100" w:afterAutospacing="1" w:line="240" w:lineRule="auto"/>
              <w:rPr>
                <w:rFonts w:ascii="Arial" w:eastAsia="Times New Roman" w:hAnsi="Arial" w:cs="Arial"/>
                <w:sz w:val="20"/>
                <w:szCs w:val="20"/>
                <w:lang w:eastAsia="ru-RU"/>
              </w:rPr>
            </w:pPr>
            <w:r w:rsidRPr="004F3C03">
              <w:rPr>
                <w:rFonts w:ascii="Arial" w:eastAsia="Times New Roman" w:hAnsi="Arial" w:cs="Arial"/>
                <w:sz w:val="20"/>
                <w:szCs w:val="20"/>
                <w:lang w:eastAsia="ru-RU"/>
              </w:rPr>
              <w:t>   Ликвидация оставшихся очагов горения производится, как правило путем засыпки землей, заливания водой или огнетушащими растворами.</w:t>
            </w:r>
          </w:p>
          <w:p w:rsidR="004F3C03" w:rsidRPr="004F3C03" w:rsidRDefault="004F3C03" w:rsidP="004F3C03">
            <w:pPr>
              <w:spacing w:before="100" w:beforeAutospacing="1" w:after="100" w:afterAutospacing="1" w:line="240" w:lineRule="auto"/>
              <w:rPr>
                <w:rFonts w:ascii="Times New Roman" w:eastAsia="Times New Roman" w:hAnsi="Times New Roman"/>
                <w:sz w:val="24"/>
                <w:szCs w:val="24"/>
                <w:lang w:eastAsia="ru-RU"/>
              </w:rPr>
            </w:pPr>
            <w:r w:rsidRPr="004F3C03">
              <w:rPr>
                <w:rFonts w:ascii="Times New Roman" w:eastAsia="Times New Roman" w:hAnsi="Times New Roman"/>
                <w:sz w:val="24"/>
                <w:szCs w:val="24"/>
                <w:lang w:eastAsia="ru-RU"/>
              </w:rPr>
              <w:t xml:space="preserve">   </w:t>
            </w:r>
            <w:r w:rsidRPr="004F3C03">
              <w:rPr>
                <w:rFonts w:ascii="Arial" w:eastAsia="Times New Roman" w:hAnsi="Arial" w:cs="Arial"/>
                <w:sz w:val="20"/>
                <w:szCs w:val="20"/>
                <w:lang w:eastAsia="ru-RU"/>
              </w:rPr>
              <w:t>Во время тушения лесных пожаров</w:t>
            </w:r>
            <w:r w:rsidRPr="004F3C03">
              <w:rPr>
                <w:rFonts w:ascii="Arial" w:eastAsia="Times New Roman" w:hAnsi="Arial" w:cs="Arial"/>
                <w:b/>
                <w:bCs/>
                <w:sz w:val="20"/>
                <w:szCs w:val="20"/>
                <w:lang w:eastAsia="ru-RU"/>
              </w:rPr>
              <w:t xml:space="preserve"> запрещается:</w:t>
            </w:r>
            <w:r w:rsidRPr="004F3C03">
              <w:rPr>
                <w:rFonts w:ascii="Arial" w:eastAsia="Times New Roman" w:hAnsi="Arial" w:cs="Arial"/>
                <w:sz w:val="20"/>
                <w:szCs w:val="20"/>
                <w:lang w:eastAsia="ru-RU"/>
              </w:rPr>
              <w:br/>
              <w:t>- переходить в глубь пожара;</w:t>
            </w:r>
            <w:r w:rsidRPr="004F3C03">
              <w:rPr>
                <w:rFonts w:ascii="Arial" w:eastAsia="Times New Roman" w:hAnsi="Arial" w:cs="Arial"/>
                <w:sz w:val="20"/>
                <w:szCs w:val="20"/>
                <w:lang w:eastAsia="ru-RU"/>
              </w:rPr>
              <w:br/>
              <w:t>- находиться в зоне между линиями распространения пожара и встречного</w:t>
            </w:r>
            <w:r w:rsidRPr="004F3C03">
              <w:rPr>
                <w:rFonts w:ascii="Arial" w:eastAsia="Times New Roman" w:hAnsi="Arial" w:cs="Arial"/>
                <w:b/>
                <w:bCs/>
                <w:sz w:val="20"/>
                <w:szCs w:val="20"/>
                <w:lang w:eastAsia="ru-RU"/>
              </w:rPr>
              <w:t xml:space="preserve"> </w:t>
            </w:r>
            <w:r w:rsidRPr="004F3C03">
              <w:rPr>
                <w:rFonts w:ascii="Arial" w:eastAsia="Times New Roman" w:hAnsi="Arial" w:cs="Arial"/>
                <w:sz w:val="20"/>
                <w:szCs w:val="20"/>
                <w:lang w:eastAsia="ru-RU"/>
              </w:rPr>
              <w:t>огня;</w:t>
            </w:r>
            <w:r w:rsidRPr="004F3C03">
              <w:rPr>
                <w:rFonts w:ascii="Arial" w:eastAsia="Times New Roman" w:hAnsi="Arial" w:cs="Arial"/>
                <w:sz w:val="20"/>
                <w:szCs w:val="20"/>
                <w:lang w:eastAsia="ru-RU"/>
              </w:rPr>
              <w:br/>
              <w:t>- оставлять свое место без разрешения руководителя, за исключением явной опасности для жизни.</w:t>
            </w:r>
          </w:p>
          <w:p w:rsidR="004F3C03" w:rsidRPr="004F3C03" w:rsidRDefault="004F3C03" w:rsidP="004F3C03">
            <w:pPr>
              <w:spacing w:before="100" w:beforeAutospacing="1" w:after="100" w:afterAutospacing="1" w:line="240" w:lineRule="auto"/>
              <w:rPr>
                <w:rFonts w:ascii="Times New Roman" w:eastAsia="Times New Roman" w:hAnsi="Times New Roman"/>
                <w:sz w:val="24"/>
                <w:szCs w:val="24"/>
                <w:lang w:eastAsia="ru-RU"/>
              </w:rPr>
            </w:pPr>
            <w:r w:rsidRPr="004F3C03">
              <w:rPr>
                <w:rFonts w:ascii="Arial" w:eastAsia="Times New Roman" w:hAnsi="Arial" w:cs="Arial"/>
                <w:sz w:val="20"/>
                <w:szCs w:val="20"/>
                <w:lang w:eastAsia="ru-RU"/>
              </w:rPr>
              <w:t>   Для спасения людей из области лесного пожара спасатели используют все имеющиеся силы и средства. В условиях быстрого распространения огня по широкому фронту ПСР сводятся к проведению эвакуации из близлежащих населенных пунктов, спасению материальных ценностей, сельскохозяйственных животных и, по возможности, представителей лесной фауны. Во время проведения ПСР при пожарах возможны травмирование и даже гибель спасателей. К типичным травмам при этом относятся термические ожоги, отравления остаточными продуктами сгорания, переломы, ранения ушибы, электротравмы и некоторые другие.</w:t>
            </w:r>
          </w:p>
          <w:p w:rsidR="004F3C03" w:rsidRPr="004F3C03" w:rsidRDefault="004F3C03" w:rsidP="004F3C03">
            <w:pPr>
              <w:spacing w:after="0" w:line="240" w:lineRule="auto"/>
              <w:rPr>
                <w:rFonts w:ascii="Times New Roman" w:eastAsia="Times New Roman" w:hAnsi="Times New Roman"/>
                <w:sz w:val="24"/>
                <w:szCs w:val="24"/>
                <w:lang w:eastAsia="ru-RU"/>
              </w:rPr>
            </w:pPr>
            <w:r w:rsidRPr="004F3C03">
              <w:rPr>
                <w:rFonts w:ascii="Times New Roman" w:eastAsia="Times New Roman" w:hAnsi="Times New Roman"/>
                <w:sz w:val="24"/>
                <w:szCs w:val="24"/>
                <w:lang w:eastAsia="ru-RU"/>
              </w:rPr>
              <w:t> </w:t>
            </w:r>
          </w:p>
        </w:tc>
      </w:tr>
      <w:tr w:rsidR="004F3C03" w:rsidRPr="004F3C03" w:rsidTr="004F3C03">
        <w:trPr>
          <w:tblCellSpacing w:w="15" w:type="dxa"/>
          <w:jc w:val="center"/>
        </w:trPr>
        <w:tc>
          <w:tcPr>
            <w:tcW w:w="0" w:type="auto"/>
            <w:vAlign w:val="center"/>
            <w:hideMark/>
          </w:tcPr>
          <w:p w:rsidR="004F3C03" w:rsidRPr="004F3C03" w:rsidRDefault="004F3C03" w:rsidP="004F3C03">
            <w:pPr>
              <w:spacing w:after="0" w:line="240" w:lineRule="auto"/>
              <w:rPr>
                <w:rFonts w:ascii="Times New Roman" w:eastAsia="Times New Roman" w:hAnsi="Times New Roman"/>
                <w:sz w:val="24"/>
                <w:szCs w:val="24"/>
                <w:lang w:eastAsia="ru-RU"/>
              </w:rPr>
            </w:pPr>
          </w:p>
        </w:tc>
        <w:tc>
          <w:tcPr>
            <w:tcW w:w="0" w:type="auto"/>
            <w:gridSpan w:val="2"/>
            <w:vMerge/>
            <w:vAlign w:val="center"/>
            <w:hideMark/>
          </w:tcPr>
          <w:p w:rsidR="004F3C03" w:rsidRPr="004F3C03" w:rsidRDefault="004F3C03" w:rsidP="004F3C03">
            <w:pPr>
              <w:spacing w:after="0" w:line="240" w:lineRule="auto"/>
              <w:rPr>
                <w:rFonts w:ascii="Times New Roman" w:eastAsia="Times New Roman" w:hAnsi="Times New Roman"/>
                <w:sz w:val="24"/>
                <w:szCs w:val="24"/>
                <w:lang w:eastAsia="ru-RU"/>
              </w:rPr>
            </w:pPr>
          </w:p>
        </w:tc>
      </w:tr>
    </w:tbl>
    <w:p w:rsidR="004F3C03" w:rsidRDefault="004F3C03" w:rsidP="004F3C03">
      <w:pPr>
        <w:pStyle w:val="a3"/>
        <w:jc w:val="center"/>
      </w:pPr>
      <w:r>
        <w:rPr>
          <w:rStyle w:val="a4"/>
          <w:rFonts w:ascii="MS Sans Serif" w:hAnsi="MS Sans Serif"/>
          <w:sz w:val="15"/>
          <w:szCs w:val="15"/>
        </w:rPr>
        <w:t>ПСР в условиях радиоактивного заражения</w:t>
      </w:r>
      <w:r>
        <w:t xml:space="preserve"> </w:t>
      </w:r>
    </w:p>
    <w:p w:rsidR="004F3C03" w:rsidRDefault="004F3C03" w:rsidP="004F3C03">
      <w:pPr>
        <w:pStyle w:val="a3"/>
        <w:jc w:val="center"/>
      </w:pPr>
      <w:r>
        <w:rPr>
          <w:rStyle w:val="a4"/>
          <w:rFonts w:ascii="Arial" w:hAnsi="Arial" w:cs="Arial"/>
          <w:sz w:val="20"/>
          <w:szCs w:val="20"/>
        </w:rPr>
        <w:t>Содержание раздела</w:t>
      </w:r>
    </w:p>
    <w:p w:rsidR="004F3C03" w:rsidRDefault="004F3C03" w:rsidP="004F3C03">
      <w:pPr>
        <w:pStyle w:val="a3"/>
        <w:jc w:val="center"/>
      </w:pPr>
      <w:hyperlink r:id="rId773" w:history="1">
        <w:r>
          <w:rPr>
            <w:rStyle w:val="a7"/>
            <w:rFonts w:ascii="MS Sans Serif" w:hAnsi="MS Sans Serif"/>
            <w:sz w:val="20"/>
            <w:szCs w:val="20"/>
          </w:rPr>
          <w:t>Общие понятия о радиоактивности</w:t>
        </w:r>
      </w:hyperlink>
      <w:r>
        <w:rPr>
          <w:rFonts w:ascii="MS Sans Serif" w:hAnsi="MS Sans Serif"/>
          <w:sz w:val="20"/>
          <w:szCs w:val="20"/>
        </w:rPr>
        <w:br/>
      </w:r>
      <w:hyperlink r:id="rId774" w:history="1">
        <w:r>
          <w:rPr>
            <w:rStyle w:val="a7"/>
            <w:rFonts w:ascii="MS Sans Serif" w:hAnsi="MS Sans Serif"/>
            <w:sz w:val="20"/>
            <w:szCs w:val="20"/>
          </w:rPr>
          <w:t>Степень радиационных поражений</w:t>
        </w:r>
      </w:hyperlink>
      <w:r>
        <w:rPr>
          <w:rFonts w:ascii="MS Sans Serif" w:hAnsi="MS Sans Serif"/>
          <w:sz w:val="20"/>
          <w:szCs w:val="20"/>
        </w:rPr>
        <w:br/>
      </w:r>
      <w:hyperlink r:id="rId775" w:history="1">
        <w:r>
          <w:rPr>
            <w:rStyle w:val="a7"/>
            <w:rFonts w:ascii="MS Sans Serif" w:hAnsi="MS Sans Serif"/>
            <w:sz w:val="20"/>
            <w:szCs w:val="20"/>
          </w:rPr>
          <w:t>Радиационная разведка</w:t>
        </w:r>
      </w:hyperlink>
      <w:r>
        <w:rPr>
          <w:rFonts w:ascii="MS Sans Serif" w:hAnsi="MS Sans Serif"/>
          <w:sz w:val="20"/>
          <w:szCs w:val="20"/>
        </w:rPr>
        <w:br/>
      </w:r>
      <w:hyperlink r:id="rId776" w:history="1">
        <w:r>
          <w:rPr>
            <w:rStyle w:val="a7"/>
            <w:rFonts w:ascii="MS Sans Serif" w:hAnsi="MS Sans Serif"/>
            <w:sz w:val="20"/>
            <w:szCs w:val="20"/>
          </w:rPr>
          <w:t>Дозиметрический контроль</w:t>
        </w:r>
      </w:hyperlink>
      <w:r>
        <w:rPr>
          <w:rFonts w:ascii="MS Sans Serif" w:hAnsi="MS Sans Serif"/>
          <w:sz w:val="20"/>
          <w:szCs w:val="20"/>
        </w:rPr>
        <w:br/>
      </w:r>
      <w:hyperlink r:id="rId777" w:history="1">
        <w:r>
          <w:rPr>
            <w:rStyle w:val="a7"/>
            <w:rFonts w:ascii="MS Sans Serif" w:hAnsi="MS Sans Serif"/>
            <w:sz w:val="20"/>
            <w:szCs w:val="20"/>
          </w:rPr>
          <w:t>Технология проведения ПСР</w:t>
        </w:r>
      </w:hyperlink>
      <w:r>
        <w:rPr>
          <w:rFonts w:ascii="MS Sans Serif" w:hAnsi="MS Sans Serif"/>
          <w:sz w:val="20"/>
          <w:szCs w:val="20"/>
        </w:rPr>
        <w:br/>
      </w:r>
      <w:hyperlink r:id="rId778" w:history="1">
        <w:r>
          <w:rPr>
            <w:rStyle w:val="a7"/>
            <w:rFonts w:ascii="MS Sans Serif" w:hAnsi="MS Sans Serif"/>
            <w:sz w:val="20"/>
            <w:szCs w:val="20"/>
          </w:rPr>
          <w:t>Дезактивация</w:t>
        </w:r>
      </w:hyperlink>
      <w:r>
        <w:rPr>
          <w:rFonts w:ascii="MS Sans Serif" w:hAnsi="MS Sans Serif"/>
          <w:sz w:val="20"/>
          <w:szCs w:val="20"/>
        </w:rPr>
        <w:br/>
      </w:r>
      <w:hyperlink r:id="rId779" w:history="1">
        <w:r>
          <w:rPr>
            <w:rStyle w:val="a7"/>
            <w:rFonts w:ascii="MS Sans Serif" w:hAnsi="MS Sans Serif"/>
            <w:sz w:val="20"/>
            <w:szCs w:val="20"/>
          </w:rPr>
          <w:t>Технические средства   дезактивации</w:t>
        </w:r>
      </w:hyperlink>
      <w:r>
        <w:rPr>
          <w:rFonts w:ascii="MS Sans Serif" w:hAnsi="MS Sans Serif"/>
          <w:sz w:val="20"/>
          <w:szCs w:val="20"/>
        </w:rPr>
        <w:br/>
      </w:r>
      <w:hyperlink r:id="rId780" w:history="1">
        <w:r>
          <w:rPr>
            <w:rStyle w:val="a7"/>
            <w:rFonts w:ascii="MS Sans Serif" w:hAnsi="MS Sans Serif"/>
            <w:sz w:val="20"/>
            <w:szCs w:val="20"/>
          </w:rPr>
          <w:t>Санитарно-пропускной режим в зоне ЧС</w:t>
        </w:r>
      </w:hyperlink>
    </w:p>
    <w:p w:rsidR="004F3C03" w:rsidRDefault="004F3C03" w:rsidP="004F3C03">
      <w:pPr>
        <w:pStyle w:val="a3"/>
        <w:jc w:val="center"/>
      </w:pPr>
      <w:r>
        <w:rPr>
          <w:rStyle w:val="a4"/>
          <w:rFonts w:ascii="Arial" w:hAnsi="Arial" w:cs="Arial"/>
          <w:sz w:val="20"/>
          <w:szCs w:val="20"/>
        </w:rPr>
        <w:t>Общие понятия о радиоактивности</w:t>
      </w:r>
    </w:p>
    <w:tbl>
      <w:tblPr>
        <w:tblW w:w="14775" w:type="dxa"/>
        <w:jc w:val="center"/>
        <w:tblCellSpacing w:w="15" w:type="dxa"/>
        <w:tblCellMar>
          <w:top w:w="15" w:type="dxa"/>
          <w:left w:w="15" w:type="dxa"/>
          <w:bottom w:w="15" w:type="dxa"/>
          <w:right w:w="15" w:type="dxa"/>
        </w:tblCellMar>
        <w:tblLook w:val="04A0"/>
      </w:tblPr>
      <w:tblGrid>
        <w:gridCol w:w="888"/>
        <w:gridCol w:w="12999"/>
        <w:gridCol w:w="888"/>
      </w:tblGrid>
      <w:tr w:rsidR="004F3C03" w:rsidRPr="004F3C03" w:rsidTr="004F3C03">
        <w:trPr>
          <w:gridAfter w:val="1"/>
          <w:wAfter w:w="843" w:type="dxa"/>
          <w:tblCellSpacing w:w="15" w:type="dxa"/>
          <w:jc w:val="center"/>
        </w:trPr>
        <w:tc>
          <w:tcPr>
            <w:tcW w:w="13842" w:type="dxa"/>
            <w:gridSpan w:val="2"/>
            <w:vAlign w:val="center"/>
            <w:hideMark/>
          </w:tcPr>
          <w:p w:rsidR="004F3C03" w:rsidRPr="004F3C03" w:rsidRDefault="004F3C03" w:rsidP="004F3C03">
            <w:pPr>
              <w:spacing w:before="100" w:beforeAutospacing="1" w:after="100" w:afterAutospacing="1" w:line="240" w:lineRule="auto"/>
              <w:jc w:val="center"/>
              <w:rPr>
                <w:rFonts w:ascii="Times New Roman" w:eastAsia="Times New Roman" w:hAnsi="Times New Roman"/>
                <w:sz w:val="24"/>
                <w:szCs w:val="24"/>
                <w:lang w:eastAsia="ru-RU"/>
              </w:rPr>
            </w:pPr>
            <w:hyperlink r:id="rId781" w:anchor="природа явления" w:history="1">
              <w:r w:rsidRPr="004F3C03">
                <w:rPr>
                  <w:rFonts w:ascii="MS Sans Serif" w:eastAsia="Times New Roman" w:hAnsi="MS Sans Serif"/>
                  <w:color w:val="0000FF"/>
                  <w:sz w:val="20"/>
                  <w:u w:val="single"/>
                  <w:lang w:eastAsia="ru-RU"/>
                </w:rPr>
                <w:t xml:space="preserve">природа явления </w:t>
              </w:r>
              <w:r w:rsidRPr="004F3C03">
                <w:rPr>
                  <w:rFonts w:ascii="MS Sans Serif" w:eastAsia="Times New Roman" w:hAnsi="MS Sans Serif"/>
                  <w:color w:val="0000FF"/>
                  <w:sz w:val="24"/>
                  <w:szCs w:val="24"/>
                  <w:u w:val="single"/>
                  <w:lang w:eastAsia="ru-RU"/>
                </w:rPr>
                <w:br/>
              </w:r>
            </w:hyperlink>
            <w:hyperlink r:id="rId782" w:anchor="Радиоактивное загрязнение возникает" w:history="1">
              <w:r w:rsidRPr="004F3C03">
                <w:rPr>
                  <w:rFonts w:ascii="MS Sans Serif" w:eastAsia="Times New Roman" w:hAnsi="MS Sans Serif"/>
                  <w:color w:val="0000FF"/>
                  <w:sz w:val="20"/>
                  <w:u w:val="single"/>
                  <w:lang w:eastAsia="ru-RU"/>
                </w:rPr>
                <w:t>радиоактивное загрязнение</w:t>
              </w:r>
              <w:r w:rsidRPr="004F3C03">
                <w:rPr>
                  <w:rFonts w:ascii="MS Sans Serif" w:eastAsia="Times New Roman" w:hAnsi="MS Sans Serif"/>
                  <w:color w:val="0000FF"/>
                  <w:sz w:val="24"/>
                  <w:szCs w:val="24"/>
                  <w:u w:val="single"/>
                  <w:lang w:eastAsia="ru-RU"/>
                </w:rPr>
                <w:br/>
              </w:r>
            </w:hyperlink>
            <w:hyperlink r:id="rId783" w:anchor="экспозиционная доза излучения" w:history="1">
              <w:r w:rsidRPr="004F3C03">
                <w:rPr>
                  <w:rFonts w:ascii="MS Sans Serif" w:eastAsia="Times New Roman" w:hAnsi="MS Sans Serif"/>
                  <w:color w:val="0000FF"/>
                  <w:sz w:val="20"/>
                  <w:u w:val="single"/>
                  <w:lang w:eastAsia="ru-RU"/>
                </w:rPr>
                <w:t>экспозиционная доза излучения</w:t>
              </w:r>
              <w:r w:rsidRPr="004F3C03">
                <w:rPr>
                  <w:rFonts w:ascii="MS Sans Serif" w:eastAsia="Times New Roman" w:hAnsi="MS Sans Serif"/>
                  <w:color w:val="0000FF"/>
                  <w:sz w:val="24"/>
                  <w:szCs w:val="24"/>
                  <w:u w:val="single"/>
                  <w:lang w:eastAsia="ru-RU"/>
                </w:rPr>
                <w:br/>
              </w:r>
            </w:hyperlink>
            <w:hyperlink r:id="rId784" w:anchor="оценка последствий облучения" w:history="1">
              <w:r w:rsidRPr="004F3C03">
                <w:rPr>
                  <w:rFonts w:ascii="MS Sans Serif" w:eastAsia="Times New Roman" w:hAnsi="MS Sans Serif"/>
                  <w:color w:val="0000FF"/>
                  <w:sz w:val="20"/>
                  <w:u w:val="single"/>
                  <w:lang w:eastAsia="ru-RU"/>
                </w:rPr>
                <w:t>методика оценки последствий облучения</w:t>
              </w:r>
              <w:r w:rsidRPr="004F3C03">
                <w:rPr>
                  <w:rFonts w:ascii="MS Sans Serif" w:eastAsia="Times New Roman" w:hAnsi="MS Sans Serif"/>
                  <w:color w:val="0000FF"/>
                  <w:sz w:val="24"/>
                  <w:szCs w:val="24"/>
                  <w:u w:val="single"/>
                  <w:lang w:eastAsia="ru-RU"/>
                </w:rPr>
                <w:br/>
              </w:r>
            </w:hyperlink>
            <w:hyperlink r:id="rId785" w:anchor="Рентген" w:history="1">
              <w:r w:rsidRPr="004F3C03">
                <w:rPr>
                  <w:rFonts w:ascii="MS Sans Serif" w:eastAsia="Times New Roman" w:hAnsi="MS Sans Serif"/>
                  <w:color w:val="0000FF"/>
                  <w:sz w:val="20"/>
                  <w:u w:val="single"/>
                  <w:lang w:eastAsia="ru-RU"/>
                </w:rPr>
                <w:t>рентген</w:t>
              </w:r>
            </w:hyperlink>
          </w:p>
        </w:tc>
      </w:tr>
      <w:tr w:rsidR="004F3C03" w:rsidRPr="004F3C03" w:rsidTr="004F3C03">
        <w:trPr>
          <w:tblCellSpacing w:w="15" w:type="dxa"/>
          <w:jc w:val="center"/>
        </w:trPr>
        <w:tc>
          <w:tcPr>
            <w:tcW w:w="843" w:type="dxa"/>
            <w:vAlign w:val="center"/>
            <w:hideMark/>
          </w:tcPr>
          <w:p w:rsidR="004F3C03" w:rsidRPr="004F3C03" w:rsidRDefault="004F3C03" w:rsidP="004F3C03">
            <w:pPr>
              <w:spacing w:after="0" w:line="240" w:lineRule="auto"/>
              <w:rPr>
                <w:rFonts w:ascii="Times New Roman" w:eastAsia="Times New Roman" w:hAnsi="Times New Roman"/>
                <w:sz w:val="24"/>
                <w:szCs w:val="24"/>
                <w:lang w:eastAsia="ru-RU"/>
              </w:rPr>
            </w:pPr>
            <w:r w:rsidRPr="004F3C03">
              <w:rPr>
                <w:rFonts w:ascii="Times New Roman" w:eastAsia="Times New Roman" w:hAnsi="Times New Roman"/>
                <w:sz w:val="24"/>
                <w:szCs w:val="24"/>
                <w:lang w:eastAsia="ru-RU"/>
              </w:rPr>
              <w:t> </w:t>
            </w:r>
          </w:p>
        </w:tc>
        <w:tc>
          <w:tcPr>
            <w:tcW w:w="13842" w:type="dxa"/>
            <w:gridSpan w:val="2"/>
            <w:vMerge w:val="restart"/>
            <w:vAlign w:val="center"/>
            <w:hideMark/>
          </w:tcPr>
          <w:p w:rsidR="004F3C03" w:rsidRPr="004F3C03" w:rsidRDefault="004F3C03" w:rsidP="004F3C03">
            <w:pPr>
              <w:spacing w:before="100" w:beforeAutospacing="1" w:after="100" w:afterAutospacing="1" w:line="240" w:lineRule="auto"/>
              <w:rPr>
                <w:rFonts w:ascii="Times New Roman" w:eastAsia="Times New Roman" w:hAnsi="Times New Roman"/>
                <w:sz w:val="24"/>
                <w:szCs w:val="24"/>
                <w:lang w:eastAsia="ru-RU"/>
              </w:rPr>
            </w:pPr>
            <w:r w:rsidRPr="004F3C03">
              <w:rPr>
                <w:rFonts w:ascii="Times New Roman" w:eastAsia="Times New Roman" w:hAnsi="Times New Roman"/>
                <w:sz w:val="24"/>
                <w:szCs w:val="24"/>
                <w:lang w:eastAsia="ru-RU"/>
              </w:rPr>
              <w:t> </w:t>
            </w:r>
          </w:p>
          <w:p w:rsidR="004F3C03" w:rsidRPr="004F3C03" w:rsidRDefault="004F3C03" w:rsidP="004F3C03">
            <w:pPr>
              <w:spacing w:before="100" w:beforeAutospacing="1" w:after="100" w:afterAutospacing="1" w:line="240" w:lineRule="auto"/>
              <w:rPr>
                <w:rFonts w:ascii="Times New Roman" w:eastAsia="Times New Roman" w:hAnsi="Times New Roman"/>
                <w:sz w:val="24"/>
                <w:szCs w:val="24"/>
                <w:lang w:eastAsia="ru-RU"/>
              </w:rPr>
            </w:pPr>
            <w:r w:rsidRPr="004F3C03">
              <w:rPr>
                <w:rFonts w:ascii="Times New Roman" w:eastAsia="Times New Roman" w:hAnsi="Times New Roman"/>
                <w:sz w:val="24"/>
                <w:szCs w:val="24"/>
                <w:lang w:eastAsia="ru-RU"/>
              </w:rPr>
              <w:t xml:space="preserve">   </w:t>
            </w:r>
            <w:bookmarkStart w:id="579" w:name="природа_явления"/>
            <w:r w:rsidRPr="004F3C03">
              <w:rPr>
                <w:rFonts w:ascii="Arial" w:eastAsia="Times New Roman" w:hAnsi="Arial" w:cs="Arial"/>
                <w:sz w:val="20"/>
                <w:szCs w:val="20"/>
                <w:lang w:eastAsia="ru-RU"/>
              </w:rPr>
              <w:t>В природе</w:t>
            </w:r>
            <w:bookmarkEnd w:id="579"/>
            <w:r w:rsidRPr="004F3C03">
              <w:rPr>
                <w:rFonts w:ascii="Arial" w:eastAsia="Times New Roman" w:hAnsi="Arial" w:cs="Arial"/>
                <w:sz w:val="20"/>
                <w:szCs w:val="20"/>
                <w:lang w:eastAsia="ru-RU"/>
              </w:rPr>
              <w:t xml:space="preserve"> есть небольшое количество химических элементов, ядра атомов которых распадаются самопроизвольно. Этот процесс сопровождается невидимым излучением. Самопроизвольный распад ядер атомов некоторых химических элементов называется</w:t>
            </w:r>
            <w:r w:rsidRPr="004F3C03">
              <w:rPr>
                <w:rFonts w:ascii="Arial" w:eastAsia="Times New Roman" w:hAnsi="Arial" w:cs="Arial"/>
                <w:b/>
                <w:bCs/>
                <w:sz w:val="20"/>
                <w:szCs w:val="20"/>
                <w:lang w:eastAsia="ru-RU"/>
              </w:rPr>
              <w:t xml:space="preserve"> радиоактивностью,</w:t>
            </w:r>
            <w:r w:rsidRPr="004F3C03">
              <w:rPr>
                <w:rFonts w:ascii="Arial" w:eastAsia="Times New Roman" w:hAnsi="Arial" w:cs="Arial"/>
                <w:sz w:val="20"/>
                <w:szCs w:val="20"/>
                <w:lang w:eastAsia="ru-RU"/>
              </w:rPr>
              <w:t xml:space="preserve"> а сами элементы и их излучения - соответственно радиоактивными элементами и радиоактивными излучениями. Органы чувств человека не обладают способностью воспринимать присутствие радиоактивного излучения. Информацию о радиоактивном излучении и о радиоактивном загрязнении местности, воды, воздуха, транспортных средств, продуктов питания и т.д. можно получить только</w:t>
            </w:r>
            <w:r w:rsidRPr="004F3C03">
              <w:rPr>
                <w:rFonts w:ascii="Arial" w:eastAsia="Times New Roman" w:hAnsi="Arial" w:cs="Arial"/>
                <w:b/>
                <w:bCs/>
                <w:sz w:val="20"/>
                <w:szCs w:val="20"/>
                <w:lang w:eastAsia="ru-RU"/>
              </w:rPr>
              <w:t xml:space="preserve"> </w:t>
            </w:r>
            <w:r w:rsidRPr="004F3C03">
              <w:rPr>
                <w:rFonts w:ascii="Arial" w:eastAsia="Times New Roman" w:hAnsi="Arial" w:cs="Arial"/>
                <w:sz w:val="20"/>
                <w:szCs w:val="20"/>
                <w:lang w:eastAsia="ru-RU"/>
              </w:rPr>
              <w:t>по</w:t>
            </w:r>
            <w:r w:rsidRPr="004F3C03">
              <w:rPr>
                <w:rFonts w:ascii="Arial" w:eastAsia="Times New Roman" w:hAnsi="Arial" w:cs="Arial"/>
                <w:b/>
                <w:bCs/>
                <w:sz w:val="20"/>
                <w:szCs w:val="20"/>
                <w:lang w:eastAsia="ru-RU"/>
              </w:rPr>
              <w:t xml:space="preserve"> </w:t>
            </w:r>
            <w:r w:rsidRPr="004F3C03">
              <w:rPr>
                <w:rFonts w:ascii="Arial" w:eastAsia="Times New Roman" w:hAnsi="Arial" w:cs="Arial"/>
                <w:sz w:val="20"/>
                <w:szCs w:val="20"/>
                <w:lang w:eastAsia="ru-RU"/>
              </w:rPr>
              <w:t>показаниям специальных приборов.</w:t>
            </w:r>
          </w:p>
          <w:p w:rsidR="004F3C03" w:rsidRPr="004F3C03" w:rsidRDefault="004F3C03" w:rsidP="004F3C03">
            <w:pPr>
              <w:spacing w:before="100" w:beforeAutospacing="1" w:after="100" w:afterAutospacing="1" w:line="240" w:lineRule="auto"/>
              <w:rPr>
                <w:rFonts w:ascii="Times New Roman" w:eastAsia="Times New Roman" w:hAnsi="Times New Roman"/>
                <w:sz w:val="24"/>
                <w:szCs w:val="24"/>
                <w:lang w:eastAsia="ru-RU"/>
              </w:rPr>
            </w:pPr>
            <w:r w:rsidRPr="004F3C03">
              <w:rPr>
                <w:rFonts w:ascii="Times New Roman" w:eastAsia="Times New Roman" w:hAnsi="Times New Roman"/>
                <w:sz w:val="24"/>
                <w:szCs w:val="24"/>
                <w:lang w:eastAsia="ru-RU"/>
              </w:rPr>
              <w:t xml:space="preserve">   </w:t>
            </w:r>
            <w:bookmarkStart w:id="580" w:name="Радиоактивное_загрязнение_возникает"/>
            <w:r w:rsidRPr="004F3C03">
              <w:rPr>
                <w:rFonts w:ascii="Arial" w:eastAsia="Times New Roman" w:hAnsi="Arial" w:cs="Arial"/>
                <w:b/>
                <w:bCs/>
                <w:sz w:val="20"/>
                <w:lang w:eastAsia="ru-RU"/>
              </w:rPr>
              <w:t>Радиоактивное загрязнение возникает</w:t>
            </w:r>
            <w:bookmarkEnd w:id="580"/>
            <w:r w:rsidRPr="004F3C03">
              <w:rPr>
                <w:rFonts w:ascii="Arial" w:eastAsia="Times New Roman" w:hAnsi="Arial" w:cs="Arial"/>
                <w:sz w:val="20"/>
                <w:szCs w:val="20"/>
                <w:lang w:eastAsia="ru-RU"/>
              </w:rPr>
              <w:t xml:space="preserve"> в процессе радиоактивных превращений ядер атомов химических элементов: альфа-распад, бета-распад, электронный захват, спонтанное (самопроизвольное) деление атомных ядер. Одно из важных свойств всех радиоактивных излучений -способность вызывать ионизацию электрически нейтральных молекул среды, в которой они распространяются. Наибольшей ионизирующей способностью обладают альфа-частицы. Вследствие ионизации энергия альфа-частицы быстро уменьшается. После прохождения определенного расстояния, называемого длиной свободного пробега, альфа-частица как таковая прекращает свое существование. Потеряв большую часть энергии, она захватывает два электрона и становится нейтральным атомом гелия. Для человека, как и для любого другого живого организма, альфа-излучение не представляет собой какой-либо опасности.</w:t>
            </w:r>
            <w:r w:rsidRPr="004F3C03">
              <w:rPr>
                <w:rFonts w:ascii="Arial" w:eastAsia="Times New Roman" w:hAnsi="Arial" w:cs="Arial"/>
                <w:sz w:val="20"/>
                <w:szCs w:val="20"/>
                <w:lang w:eastAsia="ru-RU"/>
              </w:rPr>
              <w:br/>
              <w:t>   Способностью при прохождении через вещество ионизировать</w:t>
            </w:r>
            <w:r w:rsidRPr="004F3C03">
              <w:rPr>
                <w:rFonts w:ascii="Arial" w:eastAsia="Times New Roman" w:hAnsi="Arial" w:cs="Arial"/>
                <w:b/>
                <w:bCs/>
                <w:sz w:val="20"/>
                <w:szCs w:val="20"/>
                <w:lang w:eastAsia="ru-RU"/>
              </w:rPr>
              <w:t xml:space="preserve"> </w:t>
            </w:r>
            <w:r w:rsidRPr="004F3C03">
              <w:rPr>
                <w:rFonts w:ascii="Arial" w:eastAsia="Times New Roman" w:hAnsi="Arial" w:cs="Arial"/>
                <w:sz w:val="20"/>
                <w:szCs w:val="20"/>
                <w:lang w:eastAsia="ru-RU"/>
              </w:rPr>
              <w:t xml:space="preserve">его обладают и бета-частицы, однако она значительно меньше. Поскольку бета-частицы теряют свою энергию несколько медленнее, то длина их свободного пробега в воздухе и других материалах гораздо больше. Значительная часть бета-частиц различных радиоактивных изотопов проходит в воздухе 3-5 м. В веществах, имеющих большую плотность, намного меньше (в воде, древесине, тканях организма в 1000 раз). Несмотря на это, </w:t>
            </w:r>
            <w:r w:rsidRPr="004F3C03">
              <w:rPr>
                <w:rFonts w:ascii="Arial" w:eastAsia="Times New Roman" w:hAnsi="Arial" w:cs="Arial"/>
                <w:b/>
                <w:bCs/>
                <w:sz w:val="20"/>
                <w:lang w:eastAsia="ru-RU"/>
              </w:rPr>
              <w:t>бета-излучение опасно для человека</w:t>
            </w:r>
            <w:r w:rsidRPr="004F3C03">
              <w:rPr>
                <w:rFonts w:ascii="Arial" w:eastAsia="Times New Roman" w:hAnsi="Arial" w:cs="Arial"/>
                <w:sz w:val="20"/>
                <w:szCs w:val="20"/>
                <w:lang w:eastAsia="ru-RU"/>
              </w:rPr>
              <w:t>, особенно при попадании радиоактивных веществ на открытые участки кожи.</w:t>
            </w:r>
            <w:r w:rsidRPr="004F3C03">
              <w:rPr>
                <w:rFonts w:ascii="Arial" w:eastAsia="Times New Roman" w:hAnsi="Arial" w:cs="Arial"/>
                <w:sz w:val="20"/>
                <w:szCs w:val="20"/>
                <w:lang w:eastAsia="ru-RU"/>
              </w:rPr>
              <w:br/>
              <w:t xml:space="preserve">   Альфа-распад и бета-распад, как правило, сопровождаются </w:t>
            </w:r>
            <w:r w:rsidRPr="004F3C03">
              <w:rPr>
                <w:rFonts w:ascii="Arial" w:eastAsia="Times New Roman" w:hAnsi="Arial" w:cs="Arial"/>
                <w:b/>
                <w:bCs/>
                <w:sz w:val="20"/>
                <w:lang w:eastAsia="ru-RU"/>
              </w:rPr>
              <w:t>гамма-излучением</w:t>
            </w:r>
            <w:r w:rsidRPr="004F3C03">
              <w:rPr>
                <w:rFonts w:ascii="Arial" w:eastAsia="Times New Roman" w:hAnsi="Arial" w:cs="Arial"/>
                <w:sz w:val="20"/>
                <w:szCs w:val="20"/>
                <w:lang w:eastAsia="ru-RU"/>
              </w:rPr>
              <w:t>. Оно представляет собой электромагнитные колебания очень большой частоты, распространяющиеся в пространстве со скоростью света; испускается ядром в виде отдельных порций, называемых</w:t>
            </w:r>
            <w:r w:rsidRPr="004F3C03">
              <w:rPr>
                <w:rFonts w:ascii="Arial" w:eastAsia="Times New Roman" w:hAnsi="Arial" w:cs="Arial"/>
                <w:b/>
                <w:bCs/>
                <w:sz w:val="20"/>
                <w:lang w:eastAsia="ru-RU"/>
              </w:rPr>
              <w:t xml:space="preserve"> гамма-квантами</w:t>
            </w:r>
            <w:r w:rsidRPr="004F3C03">
              <w:rPr>
                <w:rFonts w:ascii="Arial" w:eastAsia="Times New Roman" w:hAnsi="Arial" w:cs="Arial"/>
                <w:sz w:val="20"/>
                <w:szCs w:val="20"/>
                <w:lang w:eastAsia="ru-RU"/>
              </w:rPr>
              <w:t xml:space="preserve"> или </w:t>
            </w:r>
            <w:r w:rsidRPr="004F3C03">
              <w:rPr>
                <w:rFonts w:ascii="Arial" w:eastAsia="Times New Roman" w:hAnsi="Arial" w:cs="Arial"/>
                <w:b/>
                <w:bCs/>
                <w:sz w:val="20"/>
                <w:lang w:eastAsia="ru-RU"/>
              </w:rPr>
              <w:t>фотонами</w:t>
            </w:r>
            <w:r w:rsidRPr="004F3C03">
              <w:rPr>
                <w:rFonts w:ascii="Arial" w:eastAsia="Times New Roman" w:hAnsi="Arial" w:cs="Arial"/>
                <w:sz w:val="20"/>
                <w:szCs w:val="20"/>
                <w:lang w:eastAsia="ru-RU"/>
              </w:rPr>
              <w:t xml:space="preserve">. Гамма-кванты обладают очень большой проникающей способностью. Для характеристики ослабления гамма-излучения различными материалами пользуются величиной слоя половинного ослабления (d 1/2). Это такая толщина слоя материала, которая ослабляет мощность гамма-излучения в два раза. </w:t>
            </w:r>
            <w:r w:rsidRPr="004F3C03">
              <w:rPr>
                <w:rFonts w:ascii="Arial" w:eastAsia="Times New Roman" w:hAnsi="Arial" w:cs="Arial"/>
                <w:b/>
                <w:bCs/>
                <w:sz w:val="20"/>
                <w:lang w:eastAsia="ru-RU"/>
              </w:rPr>
              <w:t>Слой половинного ослабления является мерой характеристики защитных свойств материала</w:t>
            </w:r>
            <w:r w:rsidRPr="004F3C03">
              <w:rPr>
                <w:rFonts w:ascii="Arial" w:eastAsia="Times New Roman" w:hAnsi="Arial" w:cs="Arial"/>
                <w:sz w:val="20"/>
                <w:szCs w:val="20"/>
                <w:lang w:eastAsia="ru-RU"/>
              </w:rPr>
              <w:t>.</w:t>
            </w:r>
          </w:p>
          <w:p w:rsidR="004F3C03" w:rsidRPr="004F3C03" w:rsidRDefault="004F3C03" w:rsidP="004F3C03">
            <w:pPr>
              <w:spacing w:before="100" w:beforeAutospacing="1" w:after="100" w:afterAutospacing="1" w:line="240" w:lineRule="auto"/>
              <w:rPr>
                <w:rFonts w:ascii="Times New Roman" w:eastAsia="Times New Roman" w:hAnsi="Times New Roman"/>
                <w:sz w:val="24"/>
                <w:szCs w:val="24"/>
                <w:lang w:eastAsia="ru-RU"/>
              </w:rPr>
            </w:pPr>
            <w:r w:rsidRPr="004F3C03">
              <w:rPr>
                <w:rFonts w:ascii="Times New Roman" w:eastAsia="Times New Roman" w:hAnsi="Times New Roman"/>
                <w:sz w:val="24"/>
                <w:szCs w:val="24"/>
                <w:lang w:eastAsia="ru-RU"/>
              </w:rPr>
              <w:t xml:space="preserve">   </w:t>
            </w:r>
            <w:bookmarkStart w:id="581" w:name="экспозиционная_доза_излучения"/>
            <w:r w:rsidRPr="004F3C03">
              <w:rPr>
                <w:rFonts w:ascii="Arial" w:eastAsia="Times New Roman" w:hAnsi="Arial" w:cs="Arial"/>
                <w:sz w:val="20"/>
                <w:szCs w:val="20"/>
                <w:lang w:eastAsia="ru-RU"/>
              </w:rPr>
              <w:t>Степень опасности поражения</w:t>
            </w:r>
            <w:bookmarkEnd w:id="581"/>
            <w:r w:rsidRPr="004F3C03">
              <w:rPr>
                <w:rFonts w:ascii="Arial" w:eastAsia="Times New Roman" w:hAnsi="Arial" w:cs="Arial"/>
                <w:sz w:val="20"/>
                <w:szCs w:val="20"/>
                <w:lang w:eastAsia="ru-RU"/>
              </w:rPr>
              <w:t xml:space="preserve"> людей ионизирующими излучениями определяется значением </w:t>
            </w:r>
            <w:r w:rsidRPr="004F3C03">
              <w:rPr>
                <w:rFonts w:ascii="Arial" w:eastAsia="Times New Roman" w:hAnsi="Arial" w:cs="Arial"/>
                <w:b/>
                <w:bCs/>
                <w:sz w:val="20"/>
                <w:lang w:eastAsia="ru-RU"/>
              </w:rPr>
              <w:t>экспозиционной дозы излучения</w:t>
            </w:r>
            <w:r w:rsidRPr="004F3C03">
              <w:rPr>
                <w:rFonts w:ascii="Arial" w:eastAsia="Times New Roman" w:hAnsi="Arial" w:cs="Arial"/>
                <w:sz w:val="20"/>
                <w:szCs w:val="20"/>
                <w:lang w:eastAsia="ru-RU"/>
              </w:rPr>
              <w:t xml:space="preserve"> (Д), которая измеряется </w:t>
            </w:r>
            <w:r w:rsidRPr="004F3C03">
              <w:rPr>
                <w:rFonts w:ascii="Arial" w:eastAsia="Times New Roman" w:hAnsi="Arial" w:cs="Arial"/>
                <w:b/>
                <w:bCs/>
                <w:sz w:val="20"/>
                <w:lang w:eastAsia="ru-RU"/>
              </w:rPr>
              <w:t>в рентгенах</w:t>
            </w:r>
            <w:r w:rsidRPr="004F3C03">
              <w:rPr>
                <w:rFonts w:ascii="Arial" w:eastAsia="Times New Roman" w:hAnsi="Arial" w:cs="Arial"/>
                <w:sz w:val="20"/>
                <w:szCs w:val="20"/>
                <w:lang w:eastAsia="ru-RU"/>
              </w:rPr>
              <w:t xml:space="preserve"> (Р). Интенсивность радиоактивных излучений оценивается мощностью дозы излучения (Р). Мощность дозы излучения характеризует скорость накопления дозы и выражается в рентгенах в час (Р/ч), миллирентгенах в час (мР/ч) или в микрорентгенах в час (мк Р/ч).</w:t>
            </w:r>
          </w:p>
          <w:p w:rsidR="004F3C03" w:rsidRPr="004F3C03" w:rsidRDefault="004F3C03" w:rsidP="004F3C03">
            <w:pPr>
              <w:spacing w:before="100" w:beforeAutospacing="1" w:after="100" w:afterAutospacing="1" w:line="240" w:lineRule="auto"/>
              <w:rPr>
                <w:rFonts w:ascii="Arial" w:eastAsia="Times New Roman" w:hAnsi="Arial" w:cs="Arial"/>
                <w:sz w:val="20"/>
                <w:szCs w:val="20"/>
                <w:lang w:eastAsia="ru-RU"/>
              </w:rPr>
            </w:pPr>
            <w:r w:rsidRPr="004F3C03">
              <w:rPr>
                <w:rFonts w:ascii="Arial" w:eastAsia="Times New Roman" w:hAnsi="Arial" w:cs="Arial"/>
                <w:sz w:val="20"/>
                <w:szCs w:val="20"/>
                <w:lang w:eastAsia="ru-RU"/>
              </w:rPr>
              <w:t>   В Международной системе единиц СИ экспозиционная доза излучения измеряется в кулонах на килограмм (Кл/кг), и ее мощность - в кулонах на килограмм в секунду (Кл/(кгс). Кулон на килограмм равен экспозиционной дозе, при которой в 1 кг воздуха образуется в результате ионизации суммарный электрический заряд всех ионов одного знака, равный 1 Кл.</w:t>
            </w:r>
          </w:p>
          <w:p w:rsidR="004F3C03" w:rsidRPr="004F3C03" w:rsidRDefault="004F3C03" w:rsidP="004F3C03">
            <w:pPr>
              <w:spacing w:before="100" w:beforeAutospacing="1" w:after="100" w:afterAutospacing="1" w:line="240" w:lineRule="auto"/>
              <w:rPr>
                <w:rFonts w:ascii="Times New Roman" w:eastAsia="Times New Roman" w:hAnsi="Times New Roman"/>
                <w:sz w:val="24"/>
                <w:szCs w:val="24"/>
                <w:lang w:eastAsia="ru-RU"/>
              </w:rPr>
            </w:pPr>
            <w:r w:rsidRPr="004F3C03">
              <w:rPr>
                <w:rFonts w:ascii="Times New Roman" w:eastAsia="Times New Roman" w:hAnsi="Times New Roman"/>
                <w:sz w:val="24"/>
                <w:szCs w:val="24"/>
                <w:lang w:eastAsia="ru-RU"/>
              </w:rPr>
              <w:t xml:space="preserve">   </w:t>
            </w:r>
            <w:r w:rsidRPr="004F3C03">
              <w:rPr>
                <w:rFonts w:ascii="Arial" w:eastAsia="Times New Roman" w:hAnsi="Arial" w:cs="Arial"/>
                <w:b/>
                <w:bCs/>
                <w:sz w:val="20"/>
                <w:lang w:eastAsia="ru-RU"/>
              </w:rPr>
              <w:t>При</w:t>
            </w:r>
            <w:r w:rsidRPr="004F3C03">
              <w:rPr>
                <w:rFonts w:ascii="Arial" w:eastAsia="Times New Roman" w:hAnsi="Arial" w:cs="Arial"/>
                <w:sz w:val="20"/>
                <w:szCs w:val="20"/>
                <w:lang w:eastAsia="ru-RU"/>
              </w:rPr>
              <w:t xml:space="preserve"> </w:t>
            </w:r>
            <w:bookmarkStart w:id="582" w:name="оценка_последствий_облучения"/>
            <w:r w:rsidRPr="004F3C03">
              <w:rPr>
                <w:rFonts w:ascii="Arial" w:eastAsia="Times New Roman" w:hAnsi="Arial" w:cs="Arial"/>
                <w:b/>
                <w:bCs/>
                <w:sz w:val="20"/>
                <w:lang w:eastAsia="ru-RU"/>
              </w:rPr>
              <w:t>оценке последствий облучения</w:t>
            </w:r>
            <w:bookmarkEnd w:id="582"/>
            <w:r w:rsidRPr="004F3C03">
              <w:rPr>
                <w:rFonts w:ascii="Arial" w:eastAsia="Times New Roman" w:hAnsi="Arial" w:cs="Arial"/>
                <w:sz w:val="20"/>
                <w:szCs w:val="20"/>
                <w:lang w:eastAsia="ru-RU"/>
              </w:rPr>
              <w:t xml:space="preserve"> людей ионизирующими излучениями </w:t>
            </w:r>
            <w:r w:rsidRPr="004F3C03">
              <w:rPr>
                <w:rFonts w:ascii="Arial" w:eastAsia="Times New Roman" w:hAnsi="Arial" w:cs="Arial"/>
                <w:b/>
                <w:bCs/>
                <w:sz w:val="20"/>
                <w:lang w:eastAsia="ru-RU"/>
              </w:rPr>
              <w:t>важно знать</w:t>
            </w:r>
            <w:r w:rsidRPr="004F3C03">
              <w:rPr>
                <w:rFonts w:ascii="Arial" w:eastAsia="Times New Roman" w:hAnsi="Arial" w:cs="Arial"/>
                <w:sz w:val="20"/>
                <w:szCs w:val="20"/>
                <w:lang w:eastAsia="ru-RU"/>
              </w:rPr>
              <w:t xml:space="preserve"> не экспозиционную дозу, а </w:t>
            </w:r>
            <w:r w:rsidRPr="004F3C03">
              <w:rPr>
                <w:rFonts w:ascii="Arial" w:eastAsia="Times New Roman" w:hAnsi="Arial" w:cs="Arial"/>
                <w:b/>
                <w:bCs/>
                <w:sz w:val="20"/>
                <w:lang w:eastAsia="ru-RU"/>
              </w:rPr>
              <w:t>поглощенную дозу излучения</w:t>
            </w:r>
            <w:r w:rsidRPr="004F3C03">
              <w:rPr>
                <w:rFonts w:ascii="Arial" w:eastAsia="Times New Roman" w:hAnsi="Arial" w:cs="Arial"/>
                <w:sz w:val="20"/>
                <w:szCs w:val="20"/>
                <w:lang w:eastAsia="ru-RU"/>
              </w:rPr>
              <w:t xml:space="preserve">, то есть количество энергии ионизирующих излучений, поглощенное тканями организма человека. В качестве единицы измерения поглощенной дозы излучения в системе СИ принят </w:t>
            </w:r>
            <w:r w:rsidRPr="004F3C03">
              <w:rPr>
                <w:rFonts w:ascii="Arial" w:eastAsia="Times New Roman" w:hAnsi="Arial" w:cs="Arial"/>
                <w:b/>
                <w:bCs/>
                <w:sz w:val="20"/>
                <w:lang w:eastAsia="ru-RU"/>
              </w:rPr>
              <w:t>грэй</w:t>
            </w:r>
            <w:r w:rsidRPr="004F3C03">
              <w:rPr>
                <w:rFonts w:ascii="Arial" w:eastAsia="Times New Roman" w:hAnsi="Arial" w:cs="Arial"/>
                <w:sz w:val="20"/>
                <w:szCs w:val="20"/>
                <w:lang w:eastAsia="ru-RU"/>
              </w:rPr>
              <w:t xml:space="preserve"> (Гр), а мощность такой дозы - грэй в секунду (Гр/с). На практике используется внесистемная единица поглощенной дозы - рад (в одном грамме облучаемого вещества поглощается энергия, равная 100 эрг). Внесистемная единица мощности поглощенной дозы - рад в час или рад в секунду (рад/ч, рад/с).</w:t>
            </w:r>
          </w:p>
          <w:p w:rsidR="004F3C03" w:rsidRPr="004F3C03" w:rsidRDefault="004F3C03" w:rsidP="004F3C03">
            <w:pPr>
              <w:spacing w:before="100" w:beforeAutospacing="1" w:after="100" w:afterAutospacing="1" w:line="240" w:lineRule="auto"/>
              <w:rPr>
                <w:rFonts w:ascii="Arial" w:eastAsia="Times New Roman" w:hAnsi="Arial" w:cs="Arial"/>
                <w:sz w:val="20"/>
                <w:szCs w:val="20"/>
                <w:lang w:eastAsia="ru-RU"/>
              </w:rPr>
            </w:pPr>
            <w:r w:rsidRPr="004F3C03">
              <w:rPr>
                <w:rFonts w:ascii="Arial" w:eastAsia="Times New Roman" w:hAnsi="Arial" w:cs="Arial"/>
                <w:sz w:val="20"/>
                <w:szCs w:val="20"/>
                <w:lang w:eastAsia="ru-RU"/>
              </w:rPr>
              <w:t>   Между экспозиционной и поглощенной дозами излучения имеется зависимость:</w:t>
            </w:r>
            <w:r w:rsidRPr="004F3C03">
              <w:rPr>
                <w:rFonts w:ascii="Times New Roman" w:eastAsia="Times New Roman" w:hAnsi="Times New Roman"/>
                <w:sz w:val="24"/>
                <w:szCs w:val="24"/>
                <w:lang w:eastAsia="ru-RU"/>
              </w:rPr>
              <w:br/>
            </w:r>
            <w:r w:rsidRPr="004F3C03">
              <w:rPr>
                <w:rFonts w:ascii="MS Sans Serif" w:eastAsia="Times New Roman" w:hAnsi="MS Sans Serif"/>
                <w:b/>
                <w:bCs/>
                <w:sz w:val="20"/>
                <w:szCs w:val="20"/>
                <w:lang w:eastAsia="ru-RU"/>
              </w:rPr>
              <w:t xml:space="preserve">Дпог = Дэкс </w:t>
            </w:r>
            <w:r w:rsidRPr="004F3C03">
              <w:rPr>
                <w:rFonts w:ascii="MS Sans Serif" w:eastAsia="Times New Roman" w:hAnsi="MS Sans Serif"/>
                <w:sz w:val="20"/>
                <w:szCs w:val="20"/>
                <w:lang w:eastAsia="ru-RU"/>
              </w:rPr>
              <w:t>х</w:t>
            </w:r>
            <w:r w:rsidRPr="004F3C03">
              <w:rPr>
                <w:rFonts w:ascii="MS Sans Serif" w:eastAsia="Times New Roman" w:hAnsi="MS Sans Serif"/>
                <w:b/>
                <w:bCs/>
                <w:sz w:val="20"/>
                <w:szCs w:val="20"/>
                <w:lang w:eastAsia="ru-RU"/>
              </w:rPr>
              <w:t xml:space="preserve"> К,</w:t>
            </w:r>
            <w:r w:rsidRPr="004F3C03">
              <w:rPr>
                <w:rFonts w:ascii="MS Sans Serif" w:eastAsia="Times New Roman" w:hAnsi="MS Sans Serif"/>
                <w:b/>
                <w:bCs/>
                <w:sz w:val="20"/>
                <w:szCs w:val="20"/>
                <w:lang w:eastAsia="ru-RU"/>
              </w:rPr>
              <w:br/>
            </w:r>
            <w:r w:rsidRPr="004F3C03">
              <w:rPr>
                <w:rFonts w:ascii="Arial" w:eastAsia="Times New Roman" w:hAnsi="Arial" w:cs="Arial"/>
                <w:b/>
                <w:bCs/>
                <w:sz w:val="20"/>
                <w:szCs w:val="20"/>
                <w:lang w:eastAsia="ru-RU"/>
              </w:rPr>
              <w:t xml:space="preserve">где К - коэффициент пропорциональности </w:t>
            </w:r>
            <w:r w:rsidRPr="004F3C03">
              <w:rPr>
                <w:rFonts w:ascii="Arial" w:eastAsia="Times New Roman" w:hAnsi="Arial" w:cs="Arial"/>
                <w:b/>
                <w:bCs/>
                <w:sz w:val="20"/>
                <w:szCs w:val="20"/>
                <w:lang w:eastAsia="ru-RU"/>
              </w:rPr>
              <w:br/>
            </w:r>
            <w:r w:rsidRPr="004F3C03">
              <w:rPr>
                <w:rFonts w:ascii="Arial" w:eastAsia="Times New Roman" w:hAnsi="Arial" w:cs="Arial"/>
                <w:sz w:val="20"/>
                <w:szCs w:val="20"/>
                <w:lang w:eastAsia="ru-RU"/>
              </w:rPr>
              <w:t>(для мягких тканей организма человека К = 0,877).</w:t>
            </w:r>
          </w:p>
          <w:p w:rsidR="004F3C03" w:rsidRPr="004F3C03" w:rsidRDefault="004F3C03" w:rsidP="004F3C03">
            <w:pPr>
              <w:spacing w:before="100" w:beforeAutospacing="1" w:after="100" w:afterAutospacing="1" w:line="240" w:lineRule="auto"/>
              <w:rPr>
                <w:rFonts w:ascii="Arial" w:eastAsia="Times New Roman" w:hAnsi="Arial" w:cs="Arial"/>
                <w:sz w:val="20"/>
                <w:szCs w:val="20"/>
                <w:lang w:eastAsia="ru-RU"/>
              </w:rPr>
            </w:pPr>
            <w:r w:rsidRPr="004F3C03">
              <w:rPr>
                <w:rFonts w:ascii="Arial" w:eastAsia="Times New Roman" w:hAnsi="Arial" w:cs="Arial"/>
                <w:sz w:val="20"/>
                <w:szCs w:val="20"/>
                <w:lang w:eastAsia="ru-RU"/>
              </w:rPr>
              <w:t>   Учитывая то, что у существующих дозиметрических приборов погрешность измерений составляет 15-30%, коэффициент пропорциональности принимают равным единице. Поэтому при оценке последствий облучения людей измеренные с помощью дозиметрических приборов</w:t>
            </w:r>
            <w:r w:rsidRPr="004F3C03">
              <w:rPr>
                <w:rFonts w:ascii="Arial" w:eastAsia="Times New Roman" w:hAnsi="Arial" w:cs="Arial"/>
                <w:b/>
                <w:bCs/>
                <w:sz w:val="20"/>
                <w:szCs w:val="20"/>
                <w:lang w:eastAsia="ru-RU"/>
              </w:rPr>
              <w:t xml:space="preserve"> </w:t>
            </w:r>
            <w:r w:rsidRPr="004F3C03">
              <w:rPr>
                <w:rFonts w:ascii="Arial" w:eastAsia="Times New Roman" w:hAnsi="Arial" w:cs="Arial"/>
                <w:sz w:val="20"/>
                <w:szCs w:val="20"/>
                <w:lang w:eastAsia="ru-RU"/>
              </w:rPr>
              <w:t>значение экспозиционной дозы в рентгенах и поглощенной дозы в радах примерно</w:t>
            </w:r>
            <w:r w:rsidRPr="004F3C03">
              <w:rPr>
                <w:rFonts w:ascii="Arial" w:eastAsia="Times New Roman" w:hAnsi="Arial" w:cs="Arial"/>
                <w:b/>
                <w:bCs/>
                <w:sz w:val="20"/>
                <w:szCs w:val="20"/>
                <w:lang w:eastAsia="ru-RU"/>
              </w:rPr>
              <w:t xml:space="preserve"> </w:t>
            </w:r>
            <w:r w:rsidRPr="004F3C03">
              <w:rPr>
                <w:rFonts w:ascii="Arial" w:eastAsia="Times New Roman" w:hAnsi="Arial" w:cs="Arial"/>
                <w:sz w:val="20"/>
                <w:szCs w:val="20"/>
                <w:lang w:eastAsia="ru-RU"/>
              </w:rPr>
              <w:t>одинаковы. (</w:t>
            </w:r>
            <w:r w:rsidRPr="004F3C03">
              <w:rPr>
                <w:rFonts w:ascii="Arial" w:eastAsia="Times New Roman" w:hAnsi="Arial" w:cs="Arial"/>
                <w:i/>
                <w:iCs/>
                <w:sz w:val="15"/>
                <w:lang w:eastAsia="ru-RU"/>
              </w:rPr>
              <w:t>см. также</w:t>
            </w:r>
            <w:r w:rsidRPr="004F3C03">
              <w:rPr>
                <w:rFonts w:ascii="Arial" w:eastAsia="Times New Roman" w:hAnsi="Arial" w:cs="Arial"/>
                <w:sz w:val="20"/>
                <w:szCs w:val="20"/>
                <w:lang w:eastAsia="ru-RU"/>
              </w:rPr>
              <w:t xml:space="preserve"> </w:t>
            </w:r>
            <w:hyperlink r:id="rId786" w:history="1">
              <w:r w:rsidRPr="004F3C03">
                <w:rPr>
                  <w:rFonts w:ascii="Arial" w:eastAsia="Times New Roman" w:hAnsi="Arial" w:cs="Arial"/>
                  <w:color w:val="0000FF"/>
                  <w:sz w:val="20"/>
                  <w:u w:val="single"/>
                  <w:lang w:eastAsia="ru-RU"/>
                </w:rPr>
                <w:t>степень радиационных поражений</w:t>
              </w:r>
            </w:hyperlink>
            <w:r w:rsidRPr="004F3C03">
              <w:rPr>
                <w:rFonts w:ascii="Arial" w:eastAsia="Times New Roman" w:hAnsi="Arial" w:cs="Arial"/>
                <w:sz w:val="20"/>
                <w:szCs w:val="20"/>
                <w:lang w:eastAsia="ru-RU"/>
              </w:rPr>
              <w:t>)</w:t>
            </w:r>
          </w:p>
          <w:p w:rsidR="004F3C03" w:rsidRPr="004F3C03" w:rsidRDefault="004F3C03" w:rsidP="004F3C03">
            <w:pPr>
              <w:spacing w:before="100" w:beforeAutospacing="1" w:after="100" w:afterAutospacing="1" w:line="240" w:lineRule="auto"/>
              <w:rPr>
                <w:rFonts w:ascii="Times New Roman" w:eastAsia="Times New Roman" w:hAnsi="Times New Roman"/>
                <w:sz w:val="24"/>
                <w:szCs w:val="24"/>
                <w:lang w:eastAsia="ru-RU"/>
              </w:rPr>
            </w:pPr>
            <w:r w:rsidRPr="004F3C03">
              <w:rPr>
                <w:rFonts w:ascii="Times New Roman" w:eastAsia="Times New Roman" w:hAnsi="Times New Roman"/>
                <w:sz w:val="24"/>
                <w:szCs w:val="24"/>
                <w:lang w:eastAsia="ru-RU"/>
              </w:rPr>
              <w:t xml:space="preserve">   </w:t>
            </w:r>
            <w:bookmarkStart w:id="583" w:name="Рентген"/>
            <w:r w:rsidRPr="004F3C03">
              <w:rPr>
                <w:rFonts w:ascii="Arial" w:eastAsia="Times New Roman" w:hAnsi="Arial" w:cs="Arial"/>
                <w:b/>
                <w:bCs/>
                <w:sz w:val="20"/>
                <w:szCs w:val="20"/>
                <w:lang w:eastAsia="ru-RU"/>
              </w:rPr>
              <w:t>Рентген</w:t>
            </w:r>
            <w:bookmarkEnd w:id="583"/>
            <w:r w:rsidRPr="004F3C03">
              <w:rPr>
                <w:rFonts w:ascii="Arial" w:eastAsia="Times New Roman" w:hAnsi="Arial" w:cs="Arial"/>
                <w:b/>
                <w:bCs/>
                <w:sz w:val="20"/>
                <w:szCs w:val="20"/>
                <w:lang w:eastAsia="ru-RU"/>
              </w:rPr>
              <w:t xml:space="preserve"> -</w:t>
            </w:r>
            <w:r w:rsidRPr="004F3C03">
              <w:rPr>
                <w:rFonts w:ascii="Arial" w:eastAsia="Times New Roman" w:hAnsi="Arial" w:cs="Arial"/>
                <w:sz w:val="20"/>
                <w:szCs w:val="20"/>
                <w:lang w:eastAsia="ru-RU"/>
              </w:rPr>
              <w:t xml:space="preserve"> это такая доза гамма-излучения, при которой в 1 см</w:t>
            </w:r>
            <w:r w:rsidRPr="004F3C03">
              <w:rPr>
                <w:rFonts w:ascii="Arial" w:eastAsia="Times New Roman" w:hAnsi="Arial" w:cs="Arial"/>
                <w:sz w:val="20"/>
                <w:szCs w:val="20"/>
                <w:vertAlign w:val="superscript"/>
                <w:lang w:eastAsia="ru-RU"/>
              </w:rPr>
              <w:t>3</w:t>
            </w:r>
            <w:r w:rsidRPr="004F3C03">
              <w:rPr>
                <w:rFonts w:ascii="Arial" w:eastAsia="Times New Roman" w:hAnsi="Arial" w:cs="Arial"/>
                <w:sz w:val="20"/>
                <w:szCs w:val="20"/>
                <w:lang w:eastAsia="ru-RU"/>
              </w:rPr>
              <w:t xml:space="preserve"> воздуха при нормальных физических условиях (температура воздуха 0° С и давление 760 мм рт.ст.) образуется 2,08х10</w:t>
            </w:r>
            <w:r w:rsidRPr="004F3C03">
              <w:rPr>
                <w:rFonts w:ascii="Arial" w:eastAsia="Times New Roman" w:hAnsi="Arial" w:cs="Arial"/>
                <w:sz w:val="20"/>
                <w:szCs w:val="20"/>
                <w:vertAlign w:val="superscript"/>
                <w:lang w:eastAsia="ru-RU"/>
              </w:rPr>
              <w:t>9</w:t>
            </w:r>
            <w:r w:rsidRPr="004F3C03">
              <w:rPr>
                <w:rFonts w:ascii="Arial" w:eastAsia="Times New Roman" w:hAnsi="Arial" w:cs="Arial"/>
                <w:sz w:val="20"/>
                <w:szCs w:val="20"/>
                <w:lang w:eastAsia="ru-RU"/>
              </w:rPr>
              <w:t xml:space="preserve"> пар ионов, несущих одну электростатическую единицу количества электричества. Для оценки последствий облучения организма человека различными</w:t>
            </w:r>
            <w:r w:rsidRPr="004F3C03">
              <w:rPr>
                <w:rFonts w:ascii="Arial" w:eastAsia="Times New Roman" w:hAnsi="Arial" w:cs="Arial"/>
                <w:b/>
                <w:bCs/>
                <w:sz w:val="20"/>
                <w:szCs w:val="20"/>
                <w:lang w:eastAsia="ru-RU"/>
              </w:rPr>
              <w:t xml:space="preserve"> </w:t>
            </w:r>
            <w:r w:rsidRPr="004F3C03">
              <w:rPr>
                <w:rFonts w:ascii="Arial" w:eastAsia="Times New Roman" w:hAnsi="Arial" w:cs="Arial"/>
                <w:sz w:val="20"/>
                <w:szCs w:val="20"/>
                <w:lang w:eastAsia="ru-RU"/>
              </w:rPr>
              <w:t>видами излучений, а также при попадании радионуклидов в организм</w:t>
            </w:r>
            <w:r w:rsidRPr="004F3C03">
              <w:rPr>
                <w:rFonts w:ascii="Arial" w:eastAsia="Times New Roman" w:hAnsi="Arial" w:cs="Arial"/>
                <w:b/>
                <w:bCs/>
                <w:sz w:val="20"/>
                <w:szCs w:val="20"/>
                <w:lang w:eastAsia="ru-RU"/>
              </w:rPr>
              <w:t xml:space="preserve"> </w:t>
            </w:r>
            <w:r w:rsidRPr="004F3C03">
              <w:rPr>
                <w:rFonts w:ascii="Arial" w:eastAsia="Times New Roman" w:hAnsi="Arial" w:cs="Arial"/>
                <w:sz w:val="20"/>
                <w:szCs w:val="20"/>
                <w:lang w:eastAsia="ru-RU"/>
              </w:rPr>
              <w:t>человека с</w:t>
            </w:r>
            <w:r w:rsidRPr="004F3C03">
              <w:rPr>
                <w:rFonts w:ascii="Arial" w:eastAsia="Times New Roman" w:hAnsi="Arial" w:cs="Arial"/>
                <w:b/>
                <w:bCs/>
                <w:sz w:val="20"/>
                <w:szCs w:val="20"/>
                <w:lang w:eastAsia="ru-RU"/>
              </w:rPr>
              <w:t xml:space="preserve"> </w:t>
            </w:r>
            <w:r w:rsidRPr="004F3C03">
              <w:rPr>
                <w:rFonts w:ascii="Arial" w:eastAsia="Times New Roman" w:hAnsi="Arial" w:cs="Arial"/>
                <w:sz w:val="20"/>
                <w:szCs w:val="20"/>
                <w:lang w:eastAsia="ru-RU"/>
              </w:rPr>
              <w:t>воздухом, водой и пищей применяется специальная единица</w:t>
            </w:r>
            <w:r w:rsidRPr="004F3C03">
              <w:rPr>
                <w:rFonts w:ascii="Arial" w:eastAsia="Times New Roman" w:hAnsi="Arial" w:cs="Arial"/>
                <w:b/>
                <w:bCs/>
                <w:sz w:val="20"/>
                <w:szCs w:val="20"/>
                <w:lang w:eastAsia="ru-RU"/>
              </w:rPr>
              <w:t xml:space="preserve"> </w:t>
            </w:r>
            <w:r w:rsidRPr="004F3C03">
              <w:rPr>
                <w:rFonts w:ascii="Arial" w:eastAsia="Times New Roman" w:hAnsi="Arial" w:cs="Arial"/>
                <w:sz w:val="20"/>
                <w:szCs w:val="20"/>
                <w:lang w:eastAsia="ru-RU"/>
              </w:rPr>
              <w:t>измерения</w:t>
            </w:r>
            <w:r w:rsidRPr="004F3C03">
              <w:rPr>
                <w:rFonts w:ascii="Arial" w:eastAsia="Times New Roman" w:hAnsi="Arial" w:cs="Arial"/>
                <w:b/>
                <w:bCs/>
                <w:sz w:val="20"/>
                <w:szCs w:val="20"/>
                <w:lang w:eastAsia="ru-RU"/>
              </w:rPr>
              <w:t xml:space="preserve"> </w:t>
            </w:r>
            <w:r w:rsidRPr="004F3C03">
              <w:rPr>
                <w:rFonts w:ascii="Arial" w:eastAsia="Times New Roman" w:hAnsi="Arial" w:cs="Arial"/>
                <w:sz w:val="20"/>
                <w:szCs w:val="20"/>
                <w:lang w:eastAsia="ru-RU"/>
              </w:rPr>
              <w:t>эквивалентной дозы облучения -</w:t>
            </w:r>
            <w:r w:rsidRPr="004F3C03">
              <w:rPr>
                <w:rFonts w:ascii="Arial" w:eastAsia="Times New Roman" w:hAnsi="Arial" w:cs="Arial"/>
                <w:b/>
                <w:bCs/>
                <w:sz w:val="20"/>
                <w:lang w:eastAsia="ru-RU"/>
              </w:rPr>
              <w:t xml:space="preserve"> бэр</w:t>
            </w:r>
            <w:r w:rsidRPr="004F3C03">
              <w:rPr>
                <w:rFonts w:ascii="Arial" w:eastAsia="Times New Roman" w:hAnsi="Arial" w:cs="Arial"/>
                <w:sz w:val="20"/>
                <w:szCs w:val="20"/>
                <w:lang w:eastAsia="ru-RU"/>
              </w:rPr>
              <w:t xml:space="preserve"> (биологический эквивалент</w:t>
            </w:r>
            <w:r w:rsidRPr="004F3C03">
              <w:rPr>
                <w:rFonts w:ascii="Arial" w:eastAsia="Times New Roman" w:hAnsi="Arial" w:cs="Arial"/>
                <w:b/>
                <w:bCs/>
                <w:sz w:val="20"/>
                <w:szCs w:val="20"/>
                <w:lang w:eastAsia="ru-RU"/>
              </w:rPr>
              <w:t xml:space="preserve"> </w:t>
            </w:r>
            <w:r w:rsidRPr="004F3C03">
              <w:rPr>
                <w:rFonts w:ascii="Arial" w:eastAsia="Times New Roman" w:hAnsi="Arial" w:cs="Arial"/>
                <w:sz w:val="20"/>
                <w:szCs w:val="20"/>
                <w:lang w:eastAsia="ru-RU"/>
              </w:rPr>
              <w:t>рентгена).</w:t>
            </w:r>
          </w:p>
          <w:p w:rsidR="004F3C03" w:rsidRPr="004F3C03" w:rsidRDefault="004F3C03" w:rsidP="004F3C03">
            <w:pPr>
              <w:spacing w:before="100" w:beforeAutospacing="1" w:after="100" w:afterAutospacing="1" w:line="240" w:lineRule="auto"/>
              <w:rPr>
                <w:rFonts w:ascii="Times New Roman" w:eastAsia="Times New Roman" w:hAnsi="Times New Roman"/>
                <w:sz w:val="24"/>
                <w:szCs w:val="24"/>
                <w:lang w:eastAsia="ru-RU"/>
              </w:rPr>
            </w:pPr>
            <w:r w:rsidRPr="004F3C03">
              <w:rPr>
                <w:rFonts w:ascii="Arial" w:eastAsia="Times New Roman" w:hAnsi="Arial" w:cs="Arial"/>
                <w:sz w:val="20"/>
                <w:szCs w:val="20"/>
                <w:lang w:eastAsia="ru-RU"/>
              </w:rPr>
              <w:t>   Чрезвычайные ситуации, связанные с радиоактивным загрязнением,</w:t>
            </w:r>
            <w:r w:rsidRPr="004F3C03">
              <w:rPr>
                <w:rFonts w:ascii="Arial" w:eastAsia="Times New Roman" w:hAnsi="Arial" w:cs="Arial"/>
                <w:b/>
                <w:bCs/>
                <w:sz w:val="20"/>
                <w:szCs w:val="20"/>
                <w:lang w:eastAsia="ru-RU"/>
              </w:rPr>
              <w:t xml:space="preserve"> </w:t>
            </w:r>
            <w:r w:rsidRPr="004F3C03">
              <w:rPr>
                <w:rFonts w:ascii="Arial" w:eastAsia="Times New Roman" w:hAnsi="Arial" w:cs="Arial"/>
                <w:sz w:val="20"/>
                <w:szCs w:val="20"/>
                <w:lang w:eastAsia="ru-RU"/>
              </w:rPr>
              <w:t>как правило, происходят в результате аварий на атомных электростанциях предприятиях атомной промышленности, на установках и транспортных средствах, использующих и перевозящих радиоактивные вещества, а также” результате ядерных взрывов.</w:t>
            </w:r>
          </w:p>
          <w:p w:rsidR="004F3C03" w:rsidRPr="004F3C03" w:rsidRDefault="004F3C03" w:rsidP="004F3C03">
            <w:pPr>
              <w:spacing w:after="0" w:line="240" w:lineRule="auto"/>
              <w:rPr>
                <w:rFonts w:ascii="Times New Roman" w:eastAsia="Times New Roman" w:hAnsi="Times New Roman"/>
                <w:sz w:val="24"/>
                <w:szCs w:val="24"/>
                <w:lang w:eastAsia="ru-RU"/>
              </w:rPr>
            </w:pPr>
            <w:r w:rsidRPr="004F3C03">
              <w:rPr>
                <w:rFonts w:ascii="Times New Roman" w:eastAsia="Times New Roman" w:hAnsi="Times New Roman"/>
                <w:sz w:val="24"/>
                <w:szCs w:val="24"/>
                <w:lang w:eastAsia="ru-RU"/>
              </w:rPr>
              <w:t> </w:t>
            </w:r>
          </w:p>
        </w:tc>
      </w:tr>
      <w:tr w:rsidR="004F3C03" w:rsidRPr="004F3C03" w:rsidTr="004F3C03">
        <w:trPr>
          <w:tblCellSpacing w:w="15" w:type="dxa"/>
          <w:jc w:val="center"/>
        </w:trPr>
        <w:tc>
          <w:tcPr>
            <w:tcW w:w="0" w:type="auto"/>
            <w:vAlign w:val="center"/>
            <w:hideMark/>
          </w:tcPr>
          <w:p w:rsidR="004F3C03" w:rsidRPr="004F3C03" w:rsidRDefault="004F3C03" w:rsidP="004F3C03">
            <w:pPr>
              <w:spacing w:after="0" w:line="240" w:lineRule="auto"/>
              <w:rPr>
                <w:rFonts w:ascii="Times New Roman" w:eastAsia="Times New Roman" w:hAnsi="Times New Roman"/>
                <w:sz w:val="24"/>
                <w:szCs w:val="24"/>
                <w:lang w:eastAsia="ru-RU"/>
              </w:rPr>
            </w:pPr>
          </w:p>
        </w:tc>
        <w:tc>
          <w:tcPr>
            <w:tcW w:w="0" w:type="auto"/>
            <w:gridSpan w:val="2"/>
            <w:vMerge/>
            <w:vAlign w:val="center"/>
            <w:hideMark/>
          </w:tcPr>
          <w:p w:rsidR="004F3C03" w:rsidRPr="004F3C03" w:rsidRDefault="004F3C03" w:rsidP="004F3C03">
            <w:pPr>
              <w:spacing w:after="0" w:line="240" w:lineRule="auto"/>
              <w:rPr>
                <w:rFonts w:ascii="Times New Roman" w:eastAsia="Times New Roman" w:hAnsi="Times New Roman"/>
                <w:sz w:val="24"/>
                <w:szCs w:val="24"/>
                <w:lang w:eastAsia="ru-RU"/>
              </w:rPr>
            </w:pPr>
          </w:p>
        </w:tc>
      </w:tr>
    </w:tbl>
    <w:p w:rsidR="004F3C03" w:rsidRDefault="004F3C03" w:rsidP="004F3C03">
      <w:pPr>
        <w:pStyle w:val="a3"/>
        <w:jc w:val="center"/>
      </w:pPr>
      <w:r>
        <w:rPr>
          <w:rStyle w:val="a4"/>
          <w:rFonts w:ascii="Arial" w:hAnsi="Arial" w:cs="Arial"/>
          <w:sz w:val="20"/>
          <w:szCs w:val="20"/>
        </w:rPr>
        <w:t>Степень радиационных поражений</w:t>
      </w:r>
    </w:p>
    <w:tbl>
      <w:tblPr>
        <w:tblW w:w="14775" w:type="dxa"/>
        <w:jc w:val="center"/>
        <w:tblCellSpacing w:w="15" w:type="dxa"/>
        <w:tblCellMar>
          <w:top w:w="15" w:type="dxa"/>
          <w:left w:w="15" w:type="dxa"/>
          <w:bottom w:w="15" w:type="dxa"/>
          <w:right w:w="15" w:type="dxa"/>
        </w:tblCellMar>
        <w:tblLook w:val="04A0"/>
      </w:tblPr>
      <w:tblGrid>
        <w:gridCol w:w="888"/>
        <w:gridCol w:w="12999"/>
        <w:gridCol w:w="888"/>
      </w:tblGrid>
      <w:tr w:rsidR="004F3C03" w:rsidRPr="004F3C03" w:rsidTr="004F3C03">
        <w:trPr>
          <w:gridAfter w:val="1"/>
          <w:wAfter w:w="843" w:type="dxa"/>
          <w:tblCellSpacing w:w="15" w:type="dxa"/>
          <w:jc w:val="center"/>
        </w:trPr>
        <w:tc>
          <w:tcPr>
            <w:tcW w:w="13842" w:type="dxa"/>
            <w:gridSpan w:val="2"/>
            <w:vAlign w:val="center"/>
            <w:hideMark/>
          </w:tcPr>
          <w:p w:rsidR="004F3C03" w:rsidRPr="004F3C03" w:rsidRDefault="004F3C03" w:rsidP="004F3C03">
            <w:pPr>
              <w:spacing w:before="100" w:beforeAutospacing="1" w:after="100" w:afterAutospacing="1" w:line="240" w:lineRule="auto"/>
              <w:jc w:val="center"/>
              <w:rPr>
                <w:rFonts w:ascii="Times New Roman" w:eastAsia="Times New Roman" w:hAnsi="Times New Roman"/>
                <w:sz w:val="24"/>
                <w:szCs w:val="24"/>
                <w:lang w:eastAsia="ru-RU"/>
              </w:rPr>
            </w:pPr>
            <w:hyperlink r:id="rId787" w:anchor="Особенностями проведения" w:history="1">
              <w:r w:rsidRPr="004F3C03">
                <w:rPr>
                  <w:rFonts w:ascii="MS Sans Serif" w:eastAsia="Times New Roman" w:hAnsi="MS Sans Serif"/>
                  <w:color w:val="0000FF"/>
                  <w:sz w:val="20"/>
                  <w:u w:val="single"/>
                  <w:lang w:eastAsia="ru-RU"/>
                </w:rPr>
                <w:t>особенности ПСР в условиях р/загрязнения</w:t>
              </w:r>
              <w:r w:rsidRPr="004F3C03">
                <w:rPr>
                  <w:rFonts w:ascii="MS Sans Serif" w:eastAsia="Times New Roman" w:hAnsi="MS Sans Serif"/>
                  <w:color w:val="0000FF"/>
                  <w:sz w:val="24"/>
                  <w:szCs w:val="24"/>
                  <w:u w:val="single"/>
                  <w:lang w:eastAsia="ru-RU"/>
                </w:rPr>
                <w:br/>
              </w:r>
            </w:hyperlink>
            <w:hyperlink r:id="rId788" w:anchor="степень радиационных поражений" w:history="1">
              <w:r w:rsidRPr="004F3C03">
                <w:rPr>
                  <w:rFonts w:ascii="MS Sans Serif" w:eastAsia="Times New Roman" w:hAnsi="MS Sans Serif"/>
                  <w:color w:val="0000FF"/>
                  <w:sz w:val="20"/>
                  <w:u w:val="single"/>
                  <w:lang w:eastAsia="ru-RU"/>
                </w:rPr>
                <w:t>определение степени поражения</w:t>
              </w:r>
              <w:r w:rsidRPr="004F3C03">
                <w:rPr>
                  <w:rFonts w:ascii="MS Sans Serif" w:eastAsia="Times New Roman" w:hAnsi="MS Sans Serif"/>
                  <w:color w:val="0000FF"/>
                  <w:sz w:val="24"/>
                  <w:szCs w:val="24"/>
                  <w:u w:val="single"/>
                  <w:lang w:eastAsia="ru-RU"/>
                </w:rPr>
                <w:br/>
              </w:r>
            </w:hyperlink>
            <w:hyperlink r:id="rId789" w:anchor="дозы облучения" w:history="1">
              <w:r w:rsidRPr="004F3C03">
                <w:rPr>
                  <w:rFonts w:ascii="MS Sans Serif" w:eastAsia="Times New Roman" w:hAnsi="MS Sans Serif"/>
                  <w:color w:val="0000FF"/>
                  <w:sz w:val="20"/>
                  <w:u w:val="single"/>
                  <w:lang w:eastAsia="ru-RU"/>
                </w:rPr>
                <w:t>дозы облучения</w:t>
              </w:r>
              <w:r w:rsidRPr="004F3C03">
                <w:rPr>
                  <w:rFonts w:ascii="MS Sans Serif" w:eastAsia="Times New Roman" w:hAnsi="MS Sans Serif"/>
                  <w:color w:val="0000FF"/>
                  <w:sz w:val="24"/>
                  <w:szCs w:val="24"/>
                  <w:u w:val="single"/>
                  <w:lang w:eastAsia="ru-RU"/>
                </w:rPr>
                <w:br/>
              </w:r>
            </w:hyperlink>
            <w:hyperlink r:id="rId790" w:anchor="Дозы и признаки поражения" w:history="1">
              <w:r w:rsidRPr="004F3C03">
                <w:rPr>
                  <w:rFonts w:ascii="MS Sans Serif" w:eastAsia="Times New Roman" w:hAnsi="MS Sans Serif"/>
                  <w:color w:val="0000FF"/>
                  <w:sz w:val="20"/>
                  <w:u w:val="single"/>
                  <w:lang w:eastAsia="ru-RU"/>
                </w:rPr>
                <w:t>дозы и признаки поражения</w:t>
              </w:r>
            </w:hyperlink>
          </w:p>
        </w:tc>
      </w:tr>
      <w:tr w:rsidR="004F3C03" w:rsidRPr="004F3C03" w:rsidTr="004F3C03">
        <w:trPr>
          <w:tblCellSpacing w:w="15" w:type="dxa"/>
          <w:jc w:val="center"/>
        </w:trPr>
        <w:tc>
          <w:tcPr>
            <w:tcW w:w="843" w:type="dxa"/>
            <w:vAlign w:val="center"/>
            <w:hideMark/>
          </w:tcPr>
          <w:p w:rsidR="004F3C03" w:rsidRPr="004F3C03" w:rsidRDefault="004F3C03" w:rsidP="004F3C03">
            <w:pPr>
              <w:spacing w:after="0" w:line="240" w:lineRule="auto"/>
              <w:rPr>
                <w:rFonts w:ascii="Times New Roman" w:eastAsia="Times New Roman" w:hAnsi="Times New Roman"/>
                <w:sz w:val="24"/>
                <w:szCs w:val="24"/>
                <w:lang w:eastAsia="ru-RU"/>
              </w:rPr>
            </w:pPr>
            <w:r w:rsidRPr="004F3C03">
              <w:rPr>
                <w:rFonts w:ascii="Times New Roman" w:eastAsia="Times New Roman" w:hAnsi="Times New Roman"/>
                <w:sz w:val="24"/>
                <w:szCs w:val="24"/>
                <w:lang w:eastAsia="ru-RU"/>
              </w:rPr>
              <w:t> </w:t>
            </w:r>
          </w:p>
        </w:tc>
        <w:tc>
          <w:tcPr>
            <w:tcW w:w="13842" w:type="dxa"/>
            <w:gridSpan w:val="2"/>
            <w:vMerge w:val="restart"/>
            <w:vAlign w:val="center"/>
            <w:hideMark/>
          </w:tcPr>
          <w:p w:rsidR="004F3C03" w:rsidRPr="004F3C03" w:rsidRDefault="004F3C03" w:rsidP="004F3C03">
            <w:pPr>
              <w:spacing w:before="100" w:beforeAutospacing="1" w:after="100" w:afterAutospacing="1" w:line="240" w:lineRule="auto"/>
              <w:rPr>
                <w:rFonts w:ascii="Times New Roman" w:eastAsia="Times New Roman" w:hAnsi="Times New Roman"/>
                <w:sz w:val="24"/>
                <w:szCs w:val="24"/>
                <w:lang w:eastAsia="ru-RU"/>
              </w:rPr>
            </w:pPr>
            <w:r w:rsidRPr="004F3C03">
              <w:rPr>
                <w:rFonts w:ascii="Times New Roman" w:eastAsia="Times New Roman" w:hAnsi="Times New Roman"/>
                <w:sz w:val="24"/>
                <w:szCs w:val="24"/>
                <w:lang w:eastAsia="ru-RU"/>
              </w:rPr>
              <w:t> </w:t>
            </w:r>
          </w:p>
          <w:p w:rsidR="004F3C03" w:rsidRPr="004F3C03" w:rsidRDefault="004F3C03" w:rsidP="004F3C03">
            <w:pPr>
              <w:spacing w:before="100" w:beforeAutospacing="1" w:after="100" w:afterAutospacing="1" w:line="240" w:lineRule="auto"/>
              <w:rPr>
                <w:rFonts w:ascii="Times New Roman" w:eastAsia="Times New Roman" w:hAnsi="Times New Roman"/>
                <w:sz w:val="24"/>
                <w:szCs w:val="24"/>
                <w:lang w:eastAsia="ru-RU"/>
              </w:rPr>
            </w:pPr>
            <w:r w:rsidRPr="004F3C03">
              <w:rPr>
                <w:rFonts w:ascii="Times New Roman" w:eastAsia="Times New Roman" w:hAnsi="Times New Roman"/>
                <w:sz w:val="24"/>
                <w:szCs w:val="24"/>
                <w:lang w:eastAsia="ru-RU"/>
              </w:rPr>
              <w:t xml:space="preserve">   </w:t>
            </w:r>
            <w:bookmarkStart w:id="584" w:name="Особенностями_проведения"/>
            <w:r w:rsidRPr="004F3C03">
              <w:rPr>
                <w:rFonts w:ascii="Arial" w:eastAsia="Times New Roman" w:hAnsi="Arial" w:cs="Arial"/>
                <w:sz w:val="20"/>
                <w:szCs w:val="20"/>
                <w:lang w:eastAsia="ru-RU"/>
              </w:rPr>
              <w:t>Особенностями проведения</w:t>
            </w:r>
            <w:bookmarkEnd w:id="584"/>
            <w:r w:rsidRPr="004F3C03">
              <w:rPr>
                <w:rFonts w:ascii="Arial" w:eastAsia="Times New Roman" w:hAnsi="Arial" w:cs="Arial"/>
                <w:sz w:val="20"/>
                <w:szCs w:val="20"/>
                <w:lang w:eastAsia="ru-RU"/>
              </w:rPr>
              <w:t xml:space="preserve"> ПСР в условиях радиоактивного загрязнения являются:</w:t>
            </w:r>
            <w:r w:rsidRPr="004F3C03">
              <w:rPr>
                <w:rFonts w:ascii="Arial" w:eastAsia="Times New Roman" w:hAnsi="Arial" w:cs="Arial"/>
                <w:sz w:val="20"/>
                <w:szCs w:val="20"/>
                <w:lang w:eastAsia="ru-RU"/>
              </w:rPr>
              <w:br/>
              <w:t>- строгая регламентация времени пребывания спасателей в</w:t>
            </w:r>
            <w:r w:rsidRPr="004F3C03">
              <w:rPr>
                <w:rFonts w:ascii="Arial" w:eastAsia="Times New Roman" w:hAnsi="Arial" w:cs="Arial"/>
                <w:b/>
                <w:bCs/>
                <w:sz w:val="20"/>
                <w:szCs w:val="20"/>
                <w:lang w:eastAsia="ru-RU"/>
              </w:rPr>
              <w:t xml:space="preserve"> </w:t>
            </w:r>
            <w:r w:rsidRPr="004F3C03">
              <w:rPr>
                <w:rFonts w:ascii="Arial" w:eastAsia="Times New Roman" w:hAnsi="Arial" w:cs="Arial"/>
                <w:sz w:val="20"/>
                <w:szCs w:val="20"/>
                <w:lang w:eastAsia="ru-RU"/>
              </w:rPr>
              <w:t>зонах радиактивного загрязнения;</w:t>
            </w:r>
            <w:r w:rsidRPr="004F3C03">
              <w:rPr>
                <w:rFonts w:ascii="Arial" w:eastAsia="Times New Roman" w:hAnsi="Arial" w:cs="Arial"/>
                <w:sz w:val="20"/>
                <w:szCs w:val="20"/>
                <w:lang w:eastAsia="ru-RU"/>
              </w:rPr>
              <w:br/>
              <w:t>- организация посменной работы;</w:t>
            </w:r>
            <w:r w:rsidRPr="004F3C03">
              <w:rPr>
                <w:rFonts w:ascii="Arial" w:eastAsia="Times New Roman" w:hAnsi="Arial" w:cs="Arial"/>
                <w:sz w:val="20"/>
                <w:szCs w:val="20"/>
                <w:lang w:eastAsia="ru-RU"/>
              </w:rPr>
              <w:br/>
              <w:t>- использование средств индивидуальной защиты (СИЗ), защитных</w:t>
            </w:r>
            <w:r w:rsidRPr="004F3C03">
              <w:rPr>
                <w:rFonts w:ascii="Arial" w:eastAsia="Times New Roman" w:hAnsi="Arial" w:cs="Arial"/>
                <w:b/>
                <w:bCs/>
                <w:sz w:val="20"/>
                <w:szCs w:val="20"/>
                <w:lang w:eastAsia="ru-RU"/>
              </w:rPr>
              <w:t xml:space="preserve"> </w:t>
            </w:r>
            <w:r w:rsidRPr="004F3C03">
              <w:rPr>
                <w:rFonts w:ascii="Arial" w:eastAsia="Times New Roman" w:hAnsi="Arial" w:cs="Arial"/>
                <w:sz w:val="20"/>
                <w:szCs w:val="20"/>
                <w:lang w:eastAsia="ru-RU"/>
              </w:rPr>
              <w:t>свойств</w:t>
            </w:r>
            <w:r w:rsidRPr="004F3C03">
              <w:rPr>
                <w:rFonts w:ascii="Arial" w:eastAsia="Times New Roman" w:hAnsi="Arial" w:cs="Arial"/>
                <w:b/>
                <w:bCs/>
                <w:sz w:val="20"/>
                <w:szCs w:val="20"/>
                <w:lang w:eastAsia="ru-RU"/>
              </w:rPr>
              <w:t xml:space="preserve"> </w:t>
            </w:r>
            <w:r w:rsidRPr="004F3C03">
              <w:rPr>
                <w:rFonts w:ascii="Arial" w:eastAsia="Times New Roman" w:hAnsi="Arial" w:cs="Arial"/>
                <w:sz w:val="20"/>
                <w:szCs w:val="20"/>
                <w:lang w:eastAsia="ru-RU"/>
              </w:rPr>
              <w:t>техники, транспорта, уцелевших зданий и сооружений;</w:t>
            </w:r>
            <w:r w:rsidRPr="004F3C03">
              <w:rPr>
                <w:rFonts w:ascii="Arial" w:eastAsia="Times New Roman" w:hAnsi="Arial" w:cs="Arial"/>
                <w:sz w:val="20"/>
                <w:szCs w:val="20"/>
                <w:lang w:eastAsia="ru-RU"/>
              </w:rPr>
              <w:br/>
              <w:t>- организация и осуществление непрерывного контроля за полученными дозами излучения.</w:t>
            </w:r>
          </w:p>
          <w:p w:rsidR="004F3C03" w:rsidRPr="004F3C03" w:rsidRDefault="004F3C03" w:rsidP="004F3C03">
            <w:pPr>
              <w:spacing w:before="100" w:beforeAutospacing="1" w:after="100" w:afterAutospacing="1" w:line="240" w:lineRule="auto"/>
              <w:rPr>
                <w:rFonts w:ascii="Arial" w:eastAsia="Times New Roman" w:hAnsi="Arial" w:cs="Arial"/>
                <w:sz w:val="20"/>
                <w:szCs w:val="20"/>
                <w:lang w:eastAsia="ru-RU"/>
              </w:rPr>
            </w:pPr>
            <w:r w:rsidRPr="004F3C03">
              <w:rPr>
                <w:rFonts w:ascii="Arial" w:eastAsia="Times New Roman" w:hAnsi="Arial" w:cs="Arial"/>
                <w:sz w:val="20"/>
                <w:szCs w:val="20"/>
                <w:lang w:eastAsia="ru-RU"/>
              </w:rPr>
              <w:t>   При радиоактивном загрязнении местности практически трудно создать условия, предохраняющие людей от облучения. Поэтому при действии на</w:t>
            </w:r>
            <w:r w:rsidRPr="004F3C03">
              <w:rPr>
                <w:rFonts w:ascii="Arial" w:eastAsia="Times New Roman" w:hAnsi="Arial" w:cs="Arial"/>
                <w:b/>
                <w:bCs/>
                <w:sz w:val="20"/>
                <w:szCs w:val="20"/>
                <w:lang w:eastAsia="ru-RU"/>
              </w:rPr>
              <w:t xml:space="preserve"> </w:t>
            </w:r>
            <w:r w:rsidRPr="004F3C03">
              <w:rPr>
                <w:rFonts w:ascii="Arial" w:eastAsia="Times New Roman" w:hAnsi="Arial" w:cs="Arial"/>
                <w:sz w:val="20"/>
                <w:szCs w:val="20"/>
                <w:lang w:eastAsia="ru-RU"/>
              </w:rPr>
              <w:t>местности, загрязненной радиоактивными веществами, устанавливаются определенные допустимые дозы облучения на тот или иной промежуток времени, которые, как правило, не должны вызывать у людей лучевых (радиационных) поражений.</w:t>
            </w:r>
          </w:p>
          <w:p w:rsidR="004F3C03" w:rsidRPr="004F3C03" w:rsidRDefault="004F3C03" w:rsidP="004F3C03">
            <w:pPr>
              <w:spacing w:before="100" w:beforeAutospacing="1" w:after="100" w:afterAutospacing="1" w:line="240" w:lineRule="auto"/>
              <w:rPr>
                <w:rFonts w:ascii="Times New Roman" w:eastAsia="Times New Roman" w:hAnsi="Times New Roman"/>
                <w:sz w:val="24"/>
                <w:szCs w:val="24"/>
                <w:lang w:eastAsia="ru-RU"/>
              </w:rPr>
            </w:pPr>
            <w:r w:rsidRPr="004F3C03">
              <w:rPr>
                <w:rFonts w:ascii="Times New Roman" w:eastAsia="Times New Roman" w:hAnsi="Times New Roman"/>
                <w:sz w:val="24"/>
                <w:szCs w:val="24"/>
                <w:lang w:eastAsia="ru-RU"/>
              </w:rPr>
              <w:t xml:space="preserve">   </w:t>
            </w:r>
            <w:r w:rsidRPr="004F3C03">
              <w:rPr>
                <w:rFonts w:ascii="Arial" w:eastAsia="Times New Roman" w:hAnsi="Arial" w:cs="Arial"/>
                <w:sz w:val="20"/>
                <w:szCs w:val="20"/>
                <w:lang w:eastAsia="ru-RU"/>
              </w:rPr>
              <w:t xml:space="preserve">Известно, что </w:t>
            </w:r>
            <w:bookmarkStart w:id="585" w:name="степень_радиационных_поражений"/>
            <w:r w:rsidRPr="004F3C03">
              <w:rPr>
                <w:rFonts w:ascii="Arial" w:eastAsia="Times New Roman" w:hAnsi="Arial" w:cs="Arial"/>
                <w:b/>
                <w:bCs/>
                <w:sz w:val="20"/>
                <w:lang w:eastAsia="ru-RU"/>
              </w:rPr>
              <w:t>степень радиационных поражений</w:t>
            </w:r>
            <w:bookmarkEnd w:id="585"/>
            <w:r w:rsidRPr="004F3C03">
              <w:rPr>
                <w:rFonts w:ascii="Arial" w:eastAsia="Times New Roman" w:hAnsi="Arial" w:cs="Arial"/>
                <w:b/>
                <w:bCs/>
                <w:sz w:val="20"/>
                <w:lang w:eastAsia="ru-RU"/>
              </w:rPr>
              <w:t xml:space="preserve"> зависит от полученной дозы излучения и времени</w:t>
            </w:r>
            <w:r w:rsidRPr="004F3C03">
              <w:rPr>
                <w:rFonts w:ascii="Arial" w:eastAsia="Times New Roman" w:hAnsi="Arial" w:cs="Arial"/>
                <w:sz w:val="20"/>
                <w:szCs w:val="20"/>
                <w:lang w:eastAsia="ru-RU"/>
              </w:rPr>
              <w:t>, в течение которого человек ему подвергался. Не всякая доза облучения опасна. Если она не превышает 50 Р, то исключена даже потеря трудоспособности, не говоря уже о лучевой болезни. Доза в 200-300 Р, полученная за короткий промежуток времени, может вызвать тяжелые радиационные поражения. Такая же доза, полученная в течение нескольких месяцев или при относительно равномерном облучении, к заболеванию не приведет. Здоровый организм человека способен за это время вырабатывать новые клетки взамен погибших при облучении.</w:t>
            </w:r>
          </w:p>
          <w:p w:rsidR="004F3C03" w:rsidRPr="004F3C03" w:rsidRDefault="004F3C03" w:rsidP="004F3C03">
            <w:pPr>
              <w:spacing w:before="100" w:beforeAutospacing="1" w:after="100" w:afterAutospacing="1" w:line="240" w:lineRule="auto"/>
              <w:rPr>
                <w:rFonts w:ascii="Times New Roman" w:eastAsia="Times New Roman" w:hAnsi="Times New Roman"/>
                <w:sz w:val="24"/>
                <w:szCs w:val="24"/>
                <w:lang w:eastAsia="ru-RU"/>
              </w:rPr>
            </w:pPr>
            <w:r w:rsidRPr="004F3C03">
              <w:rPr>
                <w:rFonts w:ascii="Times New Roman" w:eastAsia="Times New Roman" w:hAnsi="Times New Roman"/>
                <w:sz w:val="24"/>
                <w:szCs w:val="24"/>
                <w:lang w:eastAsia="ru-RU"/>
              </w:rPr>
              <w:t xml:space="preserve">   </w:t>
            </w:r>
            <w:r w:rsidRPr="004F3C03">
              <w:rPr>
                <w:rFonts w:ascii="Arial" w:eastAsia="Times New Roman" w:hAnsi="Arial" w:cs="Arial"/>
                <w:sz w:val="20"/>
                <w:szCs w:val="20"/>
                <w:lang w:eastAsia="ru-RU"/>
              </w:rPr>
              <w:t xml:space="preserve">При определении допустимых </w:t>
            </w:r>
            <w:bookmarkStart w:id="586" w:name="дозы_облучения"/>
            <w:r w:rsidRPr="004F3C03">
              <w:rPr>
                <w:rFonts w:ascii="Arial" w:eastAsia="Times New Roman" w:hAnsi="Arial" w:cs="Arial"/>
                <w:sz w:val="20"/>
                <w:szCs w:val="20"/>
                <w:lang w:eastAsia="ru-RU"/>
              </w:rPr>
              <w:t>доз облучения</w:t>
            </w:r>
            <w:bookmarkEnd w:id="586"/>
            <w:r w:rsidRPr="004F3C03">
              <w:rPr>
                <w:rFonts w:ascii="Arial" w:eastAsia="Times New Roman" w:hAnsi="Arial" w:cs="Arial"/>
                <w:sz w:val="20"/>
                <w:szCs w:val="20"/>
                <w:lang w:eastAsia="ru-RU"/>
              </w:rPr>
              <w:t xml:space="preserve"> необходимо учитывать</w:t>
            </w:r>
            <w:r w:rsidRPr="004F3C03">
              <w:rPr>
                <w:rFonts w:ascii="Arial" w:eastAsia="Times New Roman" w:hAnsi="Arial" w:cs="Arial"/>
                <w:b/>
                <w:bCs/>
                <w:sz w:val="20"/>
                <w:szCs w:val="20"/>
                <w:lang w:eastAsia="ru-RU"/>
              </w:rPr>
              <w:t xml:space="preserve"> </w:t>
            </w:r>
            <w:r w:rsidRPr="004F3C03">
              <w:rPr>
                <w:rFonts w:ascii="Arial" w:eastAsia="Times New Roman" w:hAnsi="Arial" w:cs="Arial"/>
                <w:sz w:val="20"/>
                <w:szCs w:val="20"/>
                <w:lang w:eastAsia="ru-RU"/>
              </w:rPr>
              <w:t>то,</w:t>
            </w:r>
            <w:r w:rsidRPr="004F3C03">
              <w:rPr>
                <w:rFonts w:ascii="Arial" w:eastAsia="Times New Roman" w:hAnsi="Arial" w:cs="Arial"/>
                <w:b/>
                <w:bCs/>
                <w:sz w:val="20"/>
                <w:szCs w:val="20"/>
                <w:lang w:eastAsia="ru-RU"/>
              </w:rPr>
              <w:t xml:space="preserve"> </w:t>
            </w:r>
            <w:r w:rsidRPr="004F3C03">
              <w:rPr>
                <w:rFonts w:ascii="Arial" w:eastAsia="Times New Roman" w:hAnsi="Arial" w:cs="Arial"/>
                <w:sz w:val="20"/>
                <w:szCs w:val="20"/>
                <w:lang w:eastAsia="ru-RU"/>
              </w:rPr>
              <w:t xml:space="preserve">что оно может быть однократным или многократным. </w:t>
            </w:r>
            <w:r w:rsidRPr="004F3C03">
              <w:rPr>
                <w:rFonts w:ascii="Arial" w:eastAsia="Times New Roman" w:hAnsi="Arial" w:cs="Arial"/>
                <w:b/>
                <w:bCs/>
                <w:sz w:val="20"/>
                <w:lang w:eastAsia="ru-RU"/>
              </w:rPr>
              <w:t>Однократным</w:t>
            </w:r>
            <w:r w:rsidRPr="004F3C03">
              <w:rPr>
                <w:rFonts w:ascii="Arial" w:eastAsia="Times New Roman" w:hAnsi="Arial" w:cs="Arial"/>
                <w:sz w:val="20"/>
                <w:szCs w:val="20"/>
                <w:lang w:eastAsia="ru-RU"/>
              </w:rPr>
              <w:t xml:space="preserve"> считается облучение, полученное за первые 4 суток. Облучение, полученное за время, превышающее этот период, считается </w:t>
            </w:r>
            <w:r w:rsidRPr="004F3C03">
              <w:rPr>
                <w:rFonts w:ascii="Arial" w:eastAsia="Times New Roman" w:hAnsi="Arial" w:cs="Arial"/>
                <w:b/>
                <w:bCs/>
                <w:sz w:val="20"/>
                <w:lang w:eastAsia="ru-RU"/>
              </w:rPr>
              <w:t>многократным</w:t>
            </w:r>
            <w:r w:rsidRPr="004F3C03">
              <w:rPr>
                <w:rFonts w:ascii="Arial" w:eastAsia="Times New Roman" w:hAnsi="Arial" w:cs="Arial"/>
                <w:sz w:val="20"/>
                <w:szCs w:val="20"/>
                <w:lang w:eastAsia="ru-RU"/>
              </w:rPr>
              <w:t xml:space="preserve">. Облучение людей однократной дозой 100 Р и более иногда называют </w:t>
            </w:r>
            <w:r w:rsidRPr="004F3C03">
              <w:rPr>
                <w:rFonts w:ascii="Arial" w:eastAsia="Times New Roman" w:hAnsi="Arial" w:cs="Arial"/>
                <w:b/>
                <w:bCs/>
                <w:sz w:val="20"/>
                <w:lang w:eastAsia="ru-RU"/>
              </w:rPr>
              <w:t>острым облучением</w:t>
            </w:r>
            <w:r w:rsidRPr="004F3C03">
              <w:rPr>
                <w:rFonts w:ascii="Arial" w:eastAsia="Times New Roman" w:hAnsi="Arial" w:cs="Arial"/>
                <w:sz w:val="20"/>
                <w:szCs w:val="20"/>
                <w:lang w:eastAsia="ru-RU"/>
              </w:rPr>
              <w:t>.</w:t>
            </w:r>
          </w:p>
          <w:p w:rsidR="004F3C03" w:rsidRPr="004F3C03" w:rsidRDefault="004F3C03" w:rsidP="004F3C03">
            <w:pPr>
              <w:spacing w:before="100" w:beforeAutospacing="1" w:after="100" w:afterAutospacing="1" w:line="240" w:lineRule="auto"/>
              <w:jc w:val="center"/>
              <w:rPr>
                <w:rFonts w:ascii="Times New Roman" w:eastAsia="Times New Roman" w:hAnsi="Times New Roman"/>
                <w:sz w:val="24"/>
                <w:szCs w:val="24"/>
                <w:lang w:eastAsia="ru-RU"/>
              </w:rPr>
            </w:pPr>
            <w:r w:rsidRPr="004F3C03">
              <w:rPr>
                <w:rFonts w:ascii="Times New Roman" w:eastAsia="Times New Roman" w:hAnsi="Times New Roman"/>
                <w:sz w:val="24"/>
                <w:szCs w:val="24"/>
                <w:lang w:eastAsia="ru-RU"/>
              </w:rPr>
              <w:t xml:space="preserve">   </w:t>
            </w:r>
            <w:bookmarkStart w:id="587" w:name="Дозы_и_признаки_поражения"/>
            <w:r w:rsidRPr="004F3C03">
              <w:rPr>
                <w:rFonts w:ascii="Arial" w:eastAsia="Times New Roman" w:hAnsi="Arial" w:cs="Arial"/>
                <w:b/>
                <w:bCs/>
                <w:sz w:val="20"/>
                <w:szCs w:val="20"/>
                <w:lang w:eastAsia="ru-RU"/>
              </w:rPr>
              <w:t>Дозы и признаки поражения</w:t>
            </w:r>
            <w:bookmarkEnd w:id="587"/>
          </w:p>
          <w:tbl>
            <w:tblPr>
              <w:tblW w:w="69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51"/>
              <w:gridCol w:w="5049"/>
            </w:tblGrid>
            <w:tr w:rsidR="004F3C03" w:rsidRPr="00CA4CFF" w:rsidTr="00CA4CFF">
              <w:tc>
                <w:tcPr>
                  <w:tcW w:w="1980" w:type="dxa"/>
                  <w:hideMark/>
                </w:tcPr>
                <w:p w:rsidR="004F3C03" w:rsidRPr="00CA4CFF" w:rsidRDefault="004F3C03"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MS Sans Serif" w:eastAsia="Times New Roman" w:hAnsi="MS Sans Serif"/>
                      <w:b/>
                      <w:bCs/>
                      <w:color w:val="000080"/>
                      <w:sz w:val="15"/>
                      <w:lang w:eastAsia="ru-RU"/>
                    </w:rPr>
                    <w:t>Доза облучения, Р</w:t>
                  </w:r>
                </w:p>
              </w:tc>
              <w:tc>
                <w:tcPr>
                  <w:tcW w:w="5490" w:type="dxa"/>
                  <w:hideMark/>
                </w:tcPr>
                <w:p w:rsidR="004F3C03" w:rsidRPr="00CA4CFF" w:rsidRDefault="004F3C03"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MS Sans Serif" w:eastAsia="Times New Roman" w:hAnsi="MS Sans Serif"/>
                      <w:b/>
                      <w:bCs/>
                      <w:color w:val="000080"/>
                      <w:sz w:val="15"/>
                      <w:lang w:eastAsia="ru-RU"/>
                    </w:rPr>
                    <w:t>Признаки поражения</w:t>
                  </w:r>
                </w:p>
              </w:tc>
            </w:tr>
            <w:tr w:rsidR="004F3C03" w:rsidRPr="00CA4CFF" w:rsidTr="00CA4CFF">
              <w:tc>
                <w:tcPr>
                  <w:tcW w:w="1980" w:type="dxa"/>
                  <w:hideMark/>
                </w:tcPr>
                <w:p w:rsidR="004F3C03" w:rsidRPr="00CA4CFF" w:rsidRDefault="004F3C03"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Arial" w:eastAsia="Times New Roman" w:hAnsi="Arial" w:cs="Arial"/>
                      <w:b/>
                      <w:bCs/>
                      <w:sz w:val="20"/>
                      <w:szCs w:val="20"/>
                      <w:lang w:eastAsia="ru-RU"/>
                    </w:rPr>
                    <w:t>50</w:t>
                  </w:r>
                </w:p>
              </w:tc>
              <w:tc>
                <w:tcPr>
                  <w:tcW w:w="5490" w:type="dxa"/>
                  <w:hideMark/>
                </w:tcPr>
                <w:p w:rsidR="004F3C03" w:rsidRPr="00CA4CFF" w:rsidRDefault="004F3C03" w:rsidP="00CA4CFF">
                  <w:pPr>
                    <w:spacing w:after="0" w:line="240" w:lineRule="auto"/>
                    <w:rPr>
                      <w:rFonts w:ascii="Times New Roman" w:eastAsia="Times New Roman" w:hAnsi="Times New Roman"/>
                      <w:sz w:val="24"/>
                      <w:szCs w:val="24"/>
                      <w:lang w:eastAsia="ru-RU"/>
                    </w:rPr>
                  </w:pPr>
                  <w:r w:rsidRPr="00CA4CFF">
                    <w:rPr>
                      <w:rFonts w:ascii="Arial" w:eastAsia="Times New Roman" w:hAnsi="Arial" w:cs="Arial"/>
                      <w:sz w:val="20"/>
                      <w:szCs w:val="20"/>
                      <w:lang w:eastAsia="ru-RU"/>
                    </w:rPr>
                    <w:t>Отсутствие признаков поражения</w:t>
                  </w:r>
                </w:p>
              </w:tc>
            </w:tr>
            <w:tr w:rsidR="004F3C03" w:rsidRPr="00CA4CFF" w:rsidTr="00CA4CFF">
              <w:tc>
                <w:tcPr>
                  <w:tcW w:w="1980" w:type="dxa"/>
                  <w:hideMark/>
                </w:tcPr>
                <w:p w:rsidR="004F3C03" w:rsidRPr="00CA4CFF" w:rsidRDefault="004F3C03"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Arial" w:eastAsia="Times New Roman" w:hAnsi="Arial" w:cs="Arial"/>
                      <w:b/>
                      <w:bCs/>
                      <w:sz w:val="20"/>
                      <w:szCs w:val="20"/>
                      <w:lang w:eastAsia="ru-RU"/>
                    </w:rPr>
                    <w:t>100</w:t>
                  </w:r>
                </w:p>
              </w:tc>
              <w:tc>
                <w:tcPr>
                  <w:tcW w:w="5490" w:type="dxa"/>
                  <w:hideMark/>
                </w:tcPr>
                <w:p w:rsidR="004F3C03" w:rsidRPr="00CA4CFF" w:rsidRDefault="004F3C03" w:rsidP="00CA4CFF">
                  <w:pPr>
                    <w:spacing w:after="0" w:line="240" w:lineRule="auto"/>
                    <w:rPr>
                      <w:rFonts w:ascii="Times New Roman" w:eastAsia="Times New Roman" w:hAnsi="Times New Roman"/>
                      <w:sz w:val="24"/>
                      <w:szCs w:val="24"/>
                      <w:lang w:eastAsia="ru-RU"/>
                    </w:rPr>
                  </w:pPr>
                  <w:r w:rsidRPr="00CA4CFF">
                    <w:rPr>
                      <w:rFonts w:ascii="Arial" w:eastAsia="Times New Roman" w:hAnsi="Arial" w:cs="Arial"/>
                      <w:sz w:val="20"/>
                      <w:szCs w:val="20"/>
                      <w:lang w:eastAsia="ru-RU"/>
                    </w:rPr>
                    <w:t>При многократном облучении в течение 10-30 сут работоспособность не снижается. При остром (однократном) облучении у 10% облученных - тошнота и рвота, чувство усталости без серьезной потери трудоспособности</w:t>
                  </w:r>
                </w:p>
              </w:tc>
            </w:tr>
            <w:tr w:rsidR="004F3C03" w:rsidRPr="00CA4CFF" w:rsidTr="00CA4CFF">
              <w:tc>
                <w:tcPr>
                  <w:tcW w:w="1980" w:type="dxa"/>
                  <w:hideMark/>
                </w:tcPr>
                <w:p w:rsidR="004F3C03" w:rsidRPr="00CA4CFF" w:rsidRDefault="004F3C03"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Arial" w:eastAsia="Times New Roman" w:hAnsi="Arial" w:cs="Arial"/>
                      <w:b/>
                      <w:bCs/>
                      <w:sz w:val="20"/>
                      <w:szCs w:val="20"/>
                      <w:lang w:eastAsia="ru-RU"/>
                    </w:rPr>
                    <w:t>200</w:t>
                  </w:r>
                </w:p>
              </w:tc>
              <w:tc>
                <w:tcPr>
                  <w:tcW w:w="5490" w:type="dxa"/>
                  <w:hideMark/>
                </w:tcPr>
                <w:p w:rsidR="004F3C03" w:rsidRPr="00CA4CFF" w:rsidRDefault="004F3C03" w:rsidP="00CA4CFF">
                  <w:pPr>
                    <w:spacing w:after="0" w:line="240" w:lineRule="auto"/>
                    <w:rPr>
                      <w:rFonts w:ascii="Times New Roman" w:eastAsia="Times New Roman" w:hAnsi="Times New Roman"/>
                      <w:sz w:val="24"/>
                      <w:szCs w:val="24"/>
                      <w:lang w:eastAsia="ru-RU"/>
                    </w:rPr>
                  </w:pPr>
                  <w:r w:rsidRPr="00CA4CFF">
                    <w:rPr>
                      <w:rFonts w:ascii="Arial" w:eastAsia="Times New Roman" w:hAnsi="Arial" w:cs="Arial"/>
                      <w:sz w:val="20"/>
                      <w:szCs w:val="20"/>
                      <w:lang w:eastAsia="ru-RU"/>
                    </w:rPr>
                    <w:t>При многократном облучении в течение 3 мес. работоспособность не снижается. При остром (однократном) облучении дозой 100-250 Р - слабо выраженные признаки поражения - лучевая болезнь первой степени</w:t>
                  </w:r>
                </w:p>
              </w:tc>
            </w:tr>
            <w:tr w:rsidR="004F3C03" w:rsidRPr="00CA4CFF" w:rsidTr="00CA4CFF">
              <w:tc>
                <w:tcPr>
                  <w:tcW w:w="1980" w:type="dxa"/>
                  <w:hideMark/>
                </w:tcPr>
                <w:p w:rsidR="004F3C03" w:rsidRPr="00CA4CFF" w:rsidRDefault="004F3C03"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Arial" w:eastAsia="Times New Roman" w:hAnsi="Arial" w:cs="Arial"/>
                      <w:b/>
                      <w:bCs/>
                      <w:sz w:val="20"/>
                      <w:szCs w:val="20"/>
                      <w:lang w:eastAsia="ru-RU"/>
                    </w:rPr>
                    <w:t>300</w:t>
                  </w:r>
                </w:p>
              </w:tc>
              <w:tc>
                <w:tcPr>
                  <w:tcW w:w="5490" w:type="dxa"/>
                  <w:hideMark/>
                </w:tcPr>
                <w:p w:rsidR="004F3C03" w:rsidRPr="00CA4CFF" w:rsidRDefault="004F3C03" w:rsidP="00CA4CFF">
                  <w:pPr>
                    <w:spacing w:after="0" w:line="240" w:lineRule="auto"/>
                    <w:rPr>
                      <w:rFonts w:ascii="Times New Roman" w:eastAsia="Times New Roman" w:hAnsi="Times New Roman"/>
                      <w:sz w:val="24"/>
                      <w:szCs w:val="24"/>
                      <w:lang w:eastAsia="ru-RU"/>
                    </w:rPr>
                  </w:pPr>
                  <w:r w:rsidRPr="00CA4CFF">
                    <w:rPr>
                      <w:rFonts w:ascii="Arial" w:eastAsia="Times New Roman" w:hAnsi="Arial" w:cs="Arial"/>
                      <w:sz w:val="20"/>
                      <w:szCs w:val="20"/>
                      <w:lang w:eastAsia="ru-RU"/>
                    </w:rPr>
                    <w:t>При многократном облучении в течение года работоспособность не снижается. При остром облучении дозой 250-300 Р - лучевая болезнь второй степени. Заболевание в большинстве случаев заканчивается выздоровлением</w:t>
                  </w:r>
                </w:p>
              </w:tc>
            </w:tr>
            <w:tr w:rsidR="004F3C03" w:rsidRPr="00CA4CFF" w:rsidTr="00CA4CFF">
              <w:tc>
                <w:tcPr>
                  <w:tcW w:w="1980" w:type="dxa"/>
                  <w:hideMark/>
                </w:tcPr>
                <w:p w:rsidR="004F3C03" w:rsidRPr="00CA4CFF" w:rsidRDefault="004F3C03"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Arial" w:eastAsia="Times New Roman" w:hAnsi="Arial" w:cs="Arial"/>
                      <w:b/>
                      <w:bCs/>
                      <w:sz w:val="20"/>
                      <w:szCs w:val="20"/>
                      <w:lang w:eastAsia="ru-RU"/>
                    </w:rPr>
                    <w:t>400-700</w:t>
                  </w:r>
                </w:p>
              </w:tc>
              <w:tc>
                <w:tcPr>
                  <w:tcW w:w="5490" w:type="dxa"/>
                  <w:hideMark/>
                </w:tcPr>
                <w:p w:rsidR="004F3C03" w:rsidRPr="00CA4CFF" w:rsidRDefault="004F3C03" w:rsidP="00CA4CFF">
                  <w:pPr>
                    <w:spacing w:after="0" w:line="240" w:lineRule="auto"/>
                    <w:rPr>
                      <w:rFonts w:ascii="Times New Roman" w:eastAsia="Times New Roman" w:hAnsi="Times New Roman"/>
                      <w:sz w:val="24"/>
                      <w:szCs w:val="24"/>
                      <w:lang w:eastAsia="ru-RU"/>
                    </w:rPr>
                  </w:pPr>
                  <w:r w:rsidRPr="00CA4CFF">
                    <w:rPr>
                      <w:rFonts w:ascii="Arial" w:eastAsia="Times New Roman" w:hAnsi="Arial" w:cs="Arial"/>
                      <w:sz w:val="20"/>
                      <w:szCs w:val="20"/>
                      <w:lang w:eastAsia="ru-RU"/>
                    </w:rPr>
                    <w:t>Лучевая болезнь третьей степени. Сильная головная боль, повышенная температура, слабость, жажда, тошнота, рвота, понос, кровоизлияние во внутренние органы, в кожу и слизистые оболочки, изменение состава крови. Выздоровление возможно при условии проведения своевременного и эффективного лечения. При отсутствии лечения смертность может достигнуть почти 100%</w:t>
                  </w:r>
                </w:p>
              </w:tc>
            </w:tr>
            <w:tr w:rsidR="004F3C03" w:rsidRPr="00CA4CFF" w:rsidTr="00CA4CFF">
              <w:tc>
                <w:tcPr>
                  <w:tcW w:w="1980" w:type="dxa"/>
                  <w:hideMark/>
                </w:tcPr>
                <w:p w:rsidR="004F3C03" w:rsidRPr="00CA4CFF" w:rsidRDefault="004F3C03"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Arial" w:eastAsia="Times New Roman" w:hAnsi="Arial" w:cs="Arial"/>
                      <w:b/>
                      <w:bCs/>
                      <w:sz w:val="20"/>
                      <w:szCs w:val="20"/>
                      <w:lang w:eastAsia="ru-RU"/>
                    </w:rPr>
                    <w:t>более 700</w:t>
                  </w:r>
                </w:p>
              </w:tc>
              <w:tc>
                <w:tcPr>
                  <w:tcW w:w="5490" w:type="dxa"/>
                  <w:hideMark/>
                </w:tcPr>
                <w:p w:rsidR="004F3C03" w:rsidRPr="00CA4CFF" w:rsidRDefault="004F3C03" w:rsidP="00CA4CFF">
                  <w:pPr>
                    <w:spacing w:after="0" w:line="240" w:lineRule="auto"/>
                    <w:rPr>
                      <w:rFonts w:ascii="Times New Roman" w:eastAsia="Times New Roman" w:hAnsi="Times New Roman"/>
                      <w:sz w:val="24"/>
                      <w:szCs w:val="24"/>
                      <w:lang w:eastAsia="ru-RU"/>
                    </w:rPr>
                  </w:pPr>
                  <w:r w:rsidRPr="00CA4CFF">
                    <w:rPr>
                      <w:rFonts w:ascii="Arial" w:eastAsia="Times New Roman" w:hAnsi="Arial" w:cs="Arial"/>
                      <w:sz w:val="20"/>
                      <w:szCs w:val="20"/>
                      <w:lang w:eastAsia="ru-RU"/>
                    </w:rPr>
                    <w:t>Болезнь в большинстве случаев приводит к смертельному исходу. Поражение проявляется через несколько часов -лучевая болезнь четвертой степени</w:t>
                  </w:r>
                </w:p>
              </w:tc>
            </w:tr>
            <w:tr w:rsidR="004F3C03" w:rsidRPr="00CA4CFF" w:rsidTr="00CA4CFF">
              <w:tc>
                <w:tcPr>
                  <w:tcW w:w="1980" w:type="dxa"/>
                  <w:hideMark/>
                </w:tcPr>
                <w:p w:rsidR="004F3C03" w:rsidRPr="00CA4CFF" w:rsidRDefault="004F3C03"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Arial" w:eastAsia="Times New Roman" w:hAnsi="Arial" w:cs="Arial"/>
                      <w:b/>
                      <w:bCs/>
                      <w:sz w:val="20"/>
                      <w:szCs w:val="20"/>
                      <w:lang w:eastAsia="ru-RU"/>
                    </w:rPr>
                    <w:t>более 1000</w:t>
                  </w:r>
                </w:p>
              </w:tc>
              <w:tc>
                <w:tcPr>
                  <w:tcW w:w="5490" w:type="dxa"/>
                  <w:hideMark/>
                </w:tcPr>
                <w:p w:rsidR="004F3C03" w:rsidRPr="00CA4CFF" w:rsidRDefault="004F3C03" w:rsidP="00CA4CFF">
                  <w:pPr>
                    <w:spacing w:after="0" w:line="240" w:lineRule="auto"/>
                    <w:rPr>
                      <w:rFonts w:ascii="Times New Roman" w:eastAsia="Times New Roman" w:hAnsi="Times New Roman"/>
                      <w:sz w:val="24"/>
                      <w:szCs w:val="24"/>
                      <w:lang w:eastAsia="ru-RU"/>
                    </w:rPr>
                  </w:pPr>
                  <w:r w:rsidRPr="00CA4CFF">
                    <w:rPr>
                      <w:rFonts w:ascii="Arial" w:eastAsia="Times New Roman" w:hAnsi="Arial" w:cs="Arial"/>
                      <w:sz w:val="20"/>
                      <w:szCs w:val="20"/>
                      <w:lang w:eastAsia="ru-RU"/>
                    </w:rPr>
                    <w:t>Молниеносная форма лучевой болезни. Пораженные теряют работоспособность практически немедленно и погибают в первые дни после облучения</w:t>
                  </w:r>
                </w:p>
              </w:tc>
            </w:tr>
          </w:tbl>
          <w:p w:rsidR="004F3C03" w:rsidRPr="004F3C03" w:rsidRDefault="004F3C03" w:rsidP="004F3C03">
            <w:pPr>
              <w:spacing w:after="0" w:line="240" w:lineRule="auto"/>
              <w:jc w:val="center"/>
              <w:rPr>
                <w:rFonts w:ascii="Times New Roman" w:eastAsia="Times New Roman" w:hAnsi="Times New Roman"/>
                <w:sz w:val="24"/>
                <w:szCs w:val="24"/>
                <w:lang w:eastAsia="ru-RU"/>
              </w:rPr>
            </w:pPr>
          </w:p>
        </w:tc>
      </w:tr>
      <w:tr w:rsidR="004F3C03" w:rsidRPr="004F3C03" w:rsidTr="004F3C03">
        <w:trPr>
          <w:tblCellSpacing w:w="15" w:type="dxa"/>
          <w:jc w:val="center"/>
        </w:trPr>
        <w:tc>
          <w:tcPr>
            <w:tcW w:w="0" w:type="auto"/>
            <w:vAlign w:val="center"/>
            <w:hideMark/>
          </w:tcPr>
          <w:p w:rsidR="004F3C03" w:rsidRPr="004F3C03" w:rsidRDefault="004F3C03" w:rsidP="004F3C03">
            <w:pPr>
              <w:spacing w:after="0" w:line="240" w:lineRule="auto"/>
              <w:rPr>
                <w:rFonts w:ascii="Times New Roman" w:eastAsia="Times New Roman" w:hAnsi="Times New Roman"/>
                <w:sz w:val="24"/>
                <w:szCs w:val="24"/>
                <w:lang w:eastAsia="ru-RU"/>
              </w:rPr>
            </w:pPr>
          </w:p>
        </w:tc>
        <w:tc>
          <w:tcPr>
            <w:tcW w:w="0" w:type="auto"/>
            <w:gridSpan w:val="2"/>
            <w:vMerge/>
            <w:vAlign w:val="center"/>
            <w:hideMark/>
          </w:tcPr>
          <w:p w:rsidR="004F3C03" w:rsidRPr="004F3C03" w:rsidRDefault="004F3C03" w:rsidP="004F3C03">
            <w:pPr>
              <w:spacing w:after="0" w:line="240" w:lineRule="auto"/>
              <w:rPr>
                <w:rFonts w:ascii="Times New Roman" w:eastAsia="Times New Roman" w:hAnsi="Times New Roman"/>
                <w:sz w:val="24"/>
                <w:szCs w:val="24"/>
                <w:lang w:eastAsia="ru-RU"/>
              </w:rPr>
            </w:pPr>
          </w:p>
        </w:tc>
      </w:tr>
    </w:tbl>
    <w:p w:rsidR="004F3C03" w:rsidRDefault="004F3C03" w:rsidP="004F3C03">
      <w:pPr>
        <w:pStyle w:val="a3"/>
        <w:jc w:val="center"/>
      </w:pPr>
      <w:r>
        <w:rPr>
          <w:rStyle w:val="a4"/>
          <w:rFonts w:ascii="Arial" w:hAnsi="Arial" w:cs="Arial"/>
          <w:sz w:val="20"/>
          <w:szCs w:val="20"/>
        </w:rPr>
        <w:t>Радиационная разведка</w:t>
      </w:r>
    </w:p>
    <w:tbl>
      <w:tblPr>
        <w:tblW w:w="14820" w:type="dxa"/>
        <w:jc w:val="center"/>
        <w:tblCellSpacing w:w="15" w:type="dxa"/>
        <w:tblInd w:w="-45" w:type="dxa"/>
        <w:tblCellMar>
          <w:top w:w="15" w:type="dxa"/>
          <w:left w:w="15" w:type="dxa"/>
          <w:bottom w:w="15" w:type="dxa"/>
          <w:right w:w="15" w:type="dxa"/>
        </w:tblCellMar>
        <w:tblLook w:val="04A0"/>
      </w:tblPr>
      <w:tblGrid>
        <w:gridCol w:w="51"/>
        <w:gridCol w:w="839"/>
        <w:gridCol w:w="45"/>
        <w:gridCol w:w="12924"/>
        <w:gridCol w:w="30"/>
        <w:gridCol w:w="30"/>
        <w:gridCol w:w="839"/>
        <w:gridCol w:w="62"/>
      </w:tblGrid>
      <w:tr w:rsidR="004F3C03" w:rsidRPr="004F3C03" w:rsidTr="004F3C03">
        <w:trPr>
          <w:gridBefore w:val="1"/>
          <w:gridAfter w:val="2"/>
          <w:wBefore w:w="6" w:type="dxa"/>
          <w:wAfter w:w="856" w:type="dxa"/>
          <w:tblCellSpacing w:w="15" w:type="dxa"/>
          <w:jc w:val="center"/>
        </w:trPr>
        <w:tc>
          <w:tcPr>
            <w:tcW w:w="13838" w:type="dxa"/>
            <w:gridSpan w:val="5"/>
            <w:vAlign w:val="center"/>
            <w:hideMark/>
          </w:tcPr>
          <w:p w:rsidR="004F3C03" w:rsidRPr="004F3C03" w:rsidRDefault="004F3C03" w:rsidP="004F3C03">
            <w:pPr>
              <w:spacing w:before="100" w:beforeAutospacing="1" w:after="100" w:afterAutospacing="1" w:line="240" w:lineRule="auto"/>
              <w:jc w:val="center"/>
              <w:rPr>
                <w:rFonts w:ascii="Times New Roman" w:eastAsia="Times New Roman" w:hAnsi="Times New Roman"/>
                <w:sz w:val="24"/>
                <w:szCs w:val="24"/>
                <w:lang w:eastAsia="ru-RU"/>
              </w:rPr>
            </w:pPr>
            <w:hyperlink r:id="rId791" w:anchor="задачи" w:history="1">
              <w:r w:rsidRPr="004F3C03">
                <w:rPr>
                  <w:rFonts w:ascii="MS Sans Serif" w:eastAsia="Times New Roman" w:hAnsi="MS Sans Serif"/>
                  <w:color w:val="0000FF"/>
                  <w:sz w:val="20"/>
                  <w:u w:val="single"/>
                  <w:lang w:eastAsia="ru-RU"/>
                </w:rPr>
                <w:t>задачи разведки</w:t>
              </w:r>
              <w:r w:rsidRPr="004F3C03">
                <w:rPr>
                  <w:rFonts w:ascii="MS Sans Serif" w:eastAsia="Times New Roman" w:hAnsi="MS Sans Serif"/>
                  <w:color w:val="0000FF"/>
                  <w:sz w:val="24"/>
                  <w:szCs w:val="24"/>
                  <w:u w:val="single"/>
                  <w:lang w:eastAsia="ru-RU"/>
                </w:rPr>
                <w:br/>
              </w:r>
            </w:hyperlink>
            <w:hyperlink r:id="rId792" w:anchor="посты радиационного наблюдения" w:history="1">
              <w:r w:rsidRPr="004F3C03">
                <w:rPr>
                  <w:rFonts w:ascii="MS Sans Serif" w:eastAsia="Times New Roman" w:hAnsi="MS Sans Serif"/>
                  <w:color w:val="0000FF"/>
                  <w:sz w:val="20"/>
                  <w:u w:val="single"/>
                  <w:lang w:eastAsia="ru-RU"/>
                </w:rPr>
                <w:t>посты радиационного наблюдения</w:t>
              </w:r>
              <w:r w:rsidRPr="004F3C03">
                <w:rPr>
                  <w:rFonts w:ascii="MS Sans Serif" w:eastAsia="Times New Roman" w:hAnsi="MS Sans Serif"/>
                  <w:color w:val="0000FF"/>
                  <w:sz w:val="24"/>
                  <w:szCs w:val="24"/>
                  <w:u w:val="single"/>
                  <w:lang w:eastAsia="ru-RU"/>
                </w:rPr>
                <w:br/>
              </w:r>
            </w:hyperlink>
            <w:hyperlink r:id="rId793" w:anchor="оснащение поста" w:history="1">
              <w:r w:rsidRPr="004F3C03">
                <w:rPr>
                  <w:rFonts w:ascii="MS Sans Serif" w:eastAsia="Times New Roman" w:hAnsi="MS Sans Serif"/>
                  <w:color w:val="0000FF"/>
                  <w:sz w:val="20"/>
                  <w:u w:val="single"/>
                  <w:lang w:eastAsia="ru-RU"/>
                </w:rPr>
                <w:t>оснащение поста</w:t>
              </w:r>
            </w:hyperlink>
          </w:p>
        </w:tc>
      </w:tr>
      <w:tr w:rsidR="004F3C03" w:rsidRPr="004F3C03" w:rsidTr="004F3C03">
        <w:trPr>
          <w:gridBefore w:val="1"/>
          <w:wBefore w:w="6" w:type="dxa"/>
          <w:tblCellSpacing w:w="15" w:type="dxa"/>
          <w:jc w:val="center"/>
        </w:trPr>
        <w:tc>
          <w:tcPr>
            <w:tcW w:w="854" w:type="dxa"/>
            <w:gridSpan w:val="2"/>
            <w:vAlign w:val="center"/>
            <w:hideMark/>
          </w:tcPr>
          <w:p w:rsidR="004F3C03" w:rsidRPr="004F3C03" w:rsidRDefault="004F3C03" w:rsidP="004F3C03">
            <w:pPr>
              <w:spacing w:after="0" w:line="240" w:lineRule="auto"/>
              <w:rPr>
                <w:rFonts w:ascii="Times New Roman" w:eastAsia="Times New Roman" w:hAnsi="Times New Roman"/>
                <w:sz w:val="24"/>
                <w:szCs w:val="24"/>
                <w:lang w:eastAsia="ru-RU"/>
              </w:rPr>
            </w:pPr>
            <w:r w:rsidRPr="004F3C03">
              <w:rPr>
                <w:rFonts w:ascii="Times New Roman" w:eastAsia="Times New Roman" w:hAnsi="Times New Roman"/>
                <w:sz w:val="24"/>
                <w:szCs w:val="24"/>
                <w:lang w:eastAsia="ru-RU"/>
              </w:rPr>
              <w:t> </w:t>
            </w:r>
          </w:p>
        </w:tc>
        <w:tc>
          <w:tcPr>
            <w:tcW w:w="13840" w:type="dxa"/>
            <w:gridSpan w:val="5"/>
            <w:vMerge w:val="restart"/>
            <w:vAlign w:val="center"/>
            <w:hideMark/>
          </w:tcPr>
          <w:p w:rsidR="004F3C03" w:rsidRPr="004F3C03" w:rsidRDefault="004F3C03" w:rsidP="004F3C03">
            <w:pPr>
              <w:spacing w:before="100" w:beforeAutospacing="1" w:after="100" w:afterAutospacing="1" w:line="240" w:lineRule="auto"/>
              <w:rPr>
                <w:rFonts w:ascii="Times New Roman" w:eastAsia="Times New Roman" w:hAnsi="Times New Roman"/>
                <w:sz w:val="24"/>
                <w:szCs w:val="24"/>
                <w:lang w:eastAsia="ru-RU"/>
              </w:rPr>
            </w:pPr>
            <w:r w:rsidRPr="004F3C03">
              <w:rPr>
                <w:rFonts w:ascii="Times New Roman" w:eastAsia="Times New Roman" w:hAnsi="Times New Roman"/>
                <w:sz w:val="24"/>
                <w:szCs w:val="24"/>
                <w:lang w:eastAsia="ru-RU"/>
              </w:rPr>
              <w:t> </w:t>
            </w:r>
          </w:p>
          <w:p w:rsidR="004F3C03" w:rsidRPr="004F3C03" w:rsidRDefault="004F3C03" w:rsidP="004F3C03">
            <w:pPr>
              <w:spacing w:before="100" w:beforeAutospacing="1" w:after="100" w:afterAutospacing="1" w:line="240" w:lineRule="auto"/>
              <w:rPr>
                <w:rFonts w:ascii="Times New Roman" w:eastAsia="Times New Roman" w:hAnsi="Times New Roman"/>
                <w:sz w:val="24"/>
                <w:szCs w:val="24"/>
                <w:lang w:eastAsia="ru-RU"/>
              </w:rPr>
            </w:pPr>
            <w:r w:rsidRPr="004F3C03">
              <w:rPr>
                <w:rFonts w:ascii="Times New Roman" w:eastAsia="Times New Roman" w:hAnsi="Times New Roman"/>
                <w:sz w:val="24"/>
                <w:szCs w:val="24"/>
                <w:lang w:eastAsia="ru-RU"/>
              </w:rPr>
              <w:t xml:space="preserve">   </w:t>
            </w:r>
            <w:r w:rsidRPr="004F3C03">
              <w:rPr>
                <w:rFonts w:ascii="Arial" w:eastAsia="Times New Roman" w:hAnsi="Arial" w:cs="Arial"/>
                <w:sz w:val="20"/>
                <w:szCs w:val="20"/>
                <w:lang w:eastAsia="ru-RU"/>
              </w:rPr>
              <w:t xml:space="preserve">Эффективность проведения ПСР в зоне радиоактивного загрязнения во многом зависит от наличия достоверных данных о сложившейся там радиационной обстановке. С этой целью проводится </w:t>
            </w:r>
            <w:r w:rsidRPr="004F3C03">
              <w:rPr>
                <w:rFonts w:ascii="Arial" w:eastAsia="Times New Roman" w:hAnsi="Arial" w:cs="Arial"/>
                <w:b/>
                <w:bCs/>
                <w:sz w:val="20"/>
                <w:lang w:eastAsia="ru-RU"/>
              </w:rPr>
              <w:t>радиационная разведка, которая решает следующие задачи</w:t>
            </w:r>
            <w:r w:rsidRPr="004F3C03">
              <w:rPr>
                <w:rFonts w:ascii="Arial" w:eastAsia="Times New Roman" w:hAnsi="Arial" w:cs="Arial"/>
                <w:sz w:val="20"/>
                <w:szCs w:val="20"/>
                <w:lang w:eastAsia="ru-RU"/>
              </w:rPr>
              <w:t>:</w:t>
            </w:r>
            <w:r w:rsidRPr="004F3C03">
              <w:rPr>
                <w:rFonts w:ascii="Arial" w:eastAsia="Times New Roman" w:hAnsi="Arial" w:cs="Arial"/>
                <w:sz w:val="20"/>
                <w:szCs w:val="20"/>
                <w:lang w:eastAsia="ru-RU"/>
              </w:rPr>
              <w:br/>
              <w:t>- обнаружение загрязнения местности и приземного слоя воздуха радиоактивными веществами и передача информации об этом руководителю работ;</w:t>
            </w:r>
            <w:r w:rsidRPr="004F3C03">
              <w:rPr>
                <w:rFonts w:ascii="Arial" w:eastAsia="Times New Roman" w:hAnsi="Arial" w:cs="Arial"/>
                <w:sz w:val="20"/>
                <w:szCs w:val="20"/>
                <w:lang w:eastAsia="ru-RU"/>
              </w:rPr>
              <w:br/>
              <w:t>- определение мощности дозы гамма-излучения на маршрутах движения ПСФ и обозначение границ зон радиоактивного загрязнения;</w:t>
            </w:r>
            <w:r w:rsidRPr="004F3C03">
              <w:rPr>
                <w:rFonts w:ascii="Arial" w:eastAsia="Times New Roman" w:hAnsi="Arial" w:cs="Arial"/>
                <w:sz w:val="20"/>
                <w:szCs w:val="20"/>
                <w:lang w:eastAsia="ru-RU"/>
              </w:rPr>
              <w:br/>
              <w:t>- отыскивание (при необходимости) путей обхода для преодоления загрязненных участков;</w:t>
            </w:r>
            <w:r w:rsidRPr="004F3C03">
              <w:rPr>
                <w:rFonts w:ascii="Arial" w:eastAsia="Times New Roman" w:hAnsi="Arial" w:cs="Arial"/>
                <w:sz w:val="20"/>
                <w:szCs w:val="20"/>
                <w:lang w:eastAsia="ru-RU"/>
              </w:rPr>
              <w:br/>
              <w:t>- контроль за динамикой изменения радиационной обстановки;</w:t>
            </w:r>
            <w:r w:rsidRPr="004F3C03">
              <w:rPr>
                <w:rFonts w:ascii="Arial" w:eastAsia="Times New Roman" w:hAnsi="Arial" w:cs="Arial"/>
                <w:sz w:val="20"/>
                <w:szCs w:val="20"/>
                <w:lang w:eastAsia="ru-RU"/>
              </w:rPr>
              <w:br/>
              <w:t>- взятие проб воды, продовольствия, растительности, грунта, объектов техники, имущества и отправка их в лаборатории;</w:t>
            </w:r>
            <w:r w:rsidRPr="004F3C03">
              <w:rPr>
                <w:rFonts w:ascii="Arial" w:eastAsia="Times New Roman" w:hAnsi="Arial" w:cs="Arial"/>
                <w:sz w:val="20"/>
                <w:szCs w:val="20"/>
                <w:lang w:eastAsia="ru-RU"/>
              </w:rPr>
              <w:br/>
              <w:t>- метеорологическое наблюдение;</w:t>
            </w:r>
            <w:r w:rsidRPr="004F3C03">
              <w:rPr>
                <w:rFonts w:ascii="Arial" w:eastAsia="Times New Roman" w:hAnsi="Arial" w:cs="Arial"/>
                <w:sz w:val="20"/>
                <w:szCs w:val="20"/>
                <w:lang w:eastAsia="ru-RU"/>
              </w:rPr>
              <w:br/>
              <w:t>- дозиметрический контроль личного состава ПСФ после выхода из зоны радиоактивного загрязнения;</w:t>
            </w:r>
          </w:p>
          <w:p w:rsidR="004F3C03" w:rsidRPr="004F3C03" w:rsidRDefault="004F3C03" w:rsidP="004F3C03">
            <w:pPr>
              <w:spacing w:before="100" w:beforeAutospacing="1" w:after="100" w:afterAutospacing="1" w:line="240" w:lineRule="auto"/>
              <w:rPr>
                <w:rFonts w:ascii="Times New Roman" w:eastAsia="Times New Roman" w:hAnsi="Times New Roman"/>
                <w:sz w:val="24"/>
                <w:szCs w:val="24"/>
                <w:lang w:eastAsia="ru-RU"/>
              </w:rPr>
            </w:pPr>
            <w:r w:rsidRPr="004F3C03">
              <w:rPr>
                <w:rFonts w:ascii="Times New Roman" w:eastAsia="Times New Roman" w:hAnsi="Times New Roman"/>
                <w:sz w:val="24"/>
                <w:szCs w:val="24"/>
                <w:lang w:eastAsia="ru-RU"/>
              </w:rPr>
              <w:t xml:space="preserve">   </w:t>
            </w:r>
            <w:bookmarkStart w:id="588" w:name="посты_радиационного_наблюдения"/>
            <w:r w:rsidRPr="004F3C03">
              <w:rPr>
                <w:rFonts w:ascii="Arial" w:eastAsia="Times New Roman" w:hAnsi="Arial" w:cs="Arial"/>
                <w:sz w:val="20"/>
                <w:szCs w:val="20"/>
                <w:lang w:eastAsia="ru-RU"/>
              </w:rPr>
              <w:t>При</w:t>
            </w:r>
            <w:bookmarkEnd w:id="588"/>
            <w:r w:rsidRPr="004F3C03">
              <w:rPr>
                <w:rFonts w:ascii="Arial" w:eastAsia="Times New Roman" w:hAnsi="Arial" w:cs="Arial"/>
                <w:sz w:val="20"/>
                <w:szCs w:val="20"/>
                <w:lang w:eastAsia="ru-RU"/>
              </w:rPr>
              <w:t xml:space="preserve"> организации радиационной разведки необходимо учитывать обстановку, которая может сложиться в районах проведения работ при изменении внешних условий (направление ветра и т.д.) или в случае повторного радиоактивного загрязнения. Для наблюдения за радиационной обстановкой в районах расположения ПСФ, а также на объектах проведения работ создаются </w:t>
            </w:r>
            <w:r w:rsidRPr="004F3C03">
              <w:rPr>
                <w:rFonts w:ascii="Arial" w:eastAsia="Times New Roman" w:hAnsi="Arial" w:cs="Arial"/>
                <w:b/>
                <w:bCs/>
                <w:sz w:val="20"/>
                <w:lang w:eastAsia="ru-RU"/>
              </w:rPr>
              <w:t>посты радиационного наблюдения</w:t>
            </w:r>
            <w:r w:rsidRPr="004F3C03">
              <w:rPr>
                <w:rFonts w:ascii="Arial" w:eastAsia="Times New Roman" w:hAnsi="Arial" w:cs="Arial"/>
                <w:sz w:val="20"/>
                <w:szCs w:val="20"/>
                <w:lang w:eastAsia="ru-RU"/>
              </w:rPr>
              <w:t>, основными задачами которых являются:</w:t>
            </w:r>
            <w:r w:rsidRPr="004F3C03">
              <w:rPr>
                <w:rFonts w:ascii="Arial" w:eastAsia="Times New Roman" w:hAnsi="Arial" w:cs="Arial"/>
                <w:sz w:val="20"/>
                <w:szCs w:val="20"/>
                <w:lang w:eastAsia="ru-RU"/>
              </w:rPr>
              <w:br/>
              <w:t>- своевременное обнаружение радиоактивного загрязнения и подача сигналов оповещения;</w:t>
            </w:r>
            <w:r w:rsidRPr="004F3C03">
              <w:rPr>
                <w:rFonts w:ascii="Arial" w:eastAsia="Times New Roman" w:hAnsi="Arial" w:cs="Arial"/>
                <w:sz w:val="20"/>
                <w:szCs w:val="20"/>
                <w:lang w:eastAsia="ru-RU"/>
              </w:rPr>
              <w:br/>
              <w:t>- определение направления движения облака радиоактивного вещества;</w:t>
            </w:r>
            <w:r w:rsidRPr="004F3C03">
              <w:rPr>
                <w:rFonts w:ascii="Arial" w:eastAsia="Times New Roman" w:hAnsi="Arial" w:cs="Arial"/>
                <w:sz w:val="20"/>
                <w:szCs w:val="20"/>
                <w:lang w:eastAsia="ru-RU"/>
              </w:rPr>
              <w:br/>
              <w:t>- разведка участков, загрязненных радиоактивными веществами в районе поста, а также метеорологическое наблюдение.</w:t>
            </w:r>
          </w:p>
          <w:p w:rsidR="004F3C03" w:rsidRPr="004F3C03" w:rsidRDefault="004F3C03" w:rsidP="004F3C03">
            <w:pPr>
              <w:spacing w:before="100" w:beforeAutospacing="1" w:after="100" w:afterAutospacing="1" w:line="240" w:lineRule="auto"/>
              <w:rPr>
                <w:rFonts w:ascii="Times New Roman" w:eastAsia="Times New Roman" w:hAnsi="Times New Roman"/>
                <w:sz w:val="24"/>
                <w:szCs w:val="24"/>
                <w:lang w:eastAsia="ru-RU"/>
              </w:rPr>
            </w:pPr>
            <w:r w:rsidRPr="004F3C03">
              <w:rPr>
                <w:rFonts w:ascii="Times New Roman" w:eastAsia="Times New Roman" w:hAnsi="Times New Roman"/>
                <w:sz w:val="24"/>
                <w:szCs w:val="24"/>
                <w:lang w:eastAsia="ru-RU"/>
              </w:rPr>
              <w:t xml:space="preserve">   </w:t>
            </w:r>
            <w:bookmarkStart w:id="589" w:name="оснащение_поста"/>
            <w:r w:rsidRPr="004F3C03">
              <w:rPr>
                <w:rFonts w:ascii="Arial" w:eastAsia="Times New Roman" w:hAnsi="Arial" w:cs="Arial"/>
                <w:sz w:val="20"/>
                <w:szCs w:val="20"/>
                <w:lang w:eastAsia="ru-RU"/>
              </w:rPr>
              <w:t xml:space="preserve">Пост </w:t>
            </w:r>
            <w:bookmarkEnd w:id="589"/>
            <w:r w:rsidRPr="004F3C03">
              <w:rPr>
                <w:rFonts w:ascii="Arial" w:eastAsia="Times New Roman" w:hAnsi="Arial" w:cs="Arial"/>
                <w:sz w:val="20"/>
                <w:szCs w:val="20"/>
                <w:lang w:eastAsia="ru-RU"/>
              </w:rPr>
              <w:t>радиационного наблюдения состоит, как правило, из трех человек. Он оснащается измерителями дозы излучения ДП-5 (А, Б, В), ДРГ-01Т и т.д., метеокомплектом № 3, индивидуальными измерителями мощности дозы излучения ИД-11 (ДКП-02 и т. д.), измерителями дозы излучения ИД-1, секундомером, средствами оповещения и связи, журналом для записи параметров радиационной обстановки, комплектом оборудования для взятия проб воздуха.</w:t>
            </w:r>
          </w:p>
        </w:tc>
      </w:tr>
      <w:tr w:rsidR="004F3C03" w:rsidRPr="004F3C03" w:rsidTr="004F3C03">
        <w:trPr>
          <w:gridBefore w:val="1"/>
          <w:wBefore w:w="6" w:type="dxa"/>
          <w:tblCellSpacing w:w="15" w:type="dxa"/>
          <w:jc w:val="center"/>
        </w:trPr>
        <w:tc>
          <w:tcPr>
            <w:tcW w:w="0" w:type="auto"/>
            <w:gridSpan w:val="2"/>
            <w:vAlign w:val="center"/>
            <w:hideMark/>
          </w:tcPr>
          <w:p w:rsidR="004F3C03" w:rsidRPr="004F3C03" w:rsidRDefault="004F3C03" w:rsidP="004F3C03">
            <w:pPr>
              <w:spacing w:after="0" w:line="240" w:lineRule="auto"/>
              <w:rPr>
                <w:rFonts w:ascii="Times New Roman" w:eastAsia="Times New Roman" w:hAnsi="Times New Roman"/>
                <w:sz w:val="24"/>
                <w:szCs w:val="24"/>
                <w:lang w:eastAsia="ru-RU"/>
              </w:rPr>
            </w:pPr>
          </w:p>
        </w:tc>
        <w:tc>
          <w:tcPr>
            <w:tcW w:w="0" w:type="auto"/>
            <w:gridSpan w:val="5"/>
            <w:vMerge/>
            <w:vAlign w:val="center"/>
            <w:hideMark/>
          </w:tcPr>
          <w:p w:rsidR="004F3C03" w:rsidRPr="004F3C03" w:rsidRDefault="004F3C03" w:rsidP="004F3C03">
            <w:pPr>
              <w:spacing w:after="0" w:line="240" w:lineRule="auto"/>
              <w:rPr>
                <w:rFonts w:ascii="Times New Roman" w:eastAsia="Times New Roman" w:hAnsi="Times New Roman"/>
                <w:sz w:val="24"/>
                <w:szCs w:val="24"/>
                <w:lang w:eastAsia="ru-RU"/>
              </w:rPr>
            </w:pPr>
          </w:p>
        </w:tc>
      </w:tr>
      <w:tr w:rsidR="004F3C03" w:rsidRPr="004F3C03" w:rsidTr="004F3C03">
        <w:trPr>
          <w:gridAfter w:val="4"/>
          <w:wAfter w:w="916" w:type="dxa"/>
          <w:tblCellSpacing w:w="15" w:type="dxa"/>
          <w:jc w:val="center"/>
        </w:trPr>
        <w:tc>
          <w:tcPr>
            <w:tcW w:w="13814" w:type="dxa"/>
            <w:gridSpan w:val="4"/>
            <w:vAlign w:val="center"/>
            <w:hideMark/>
          </w:tcPr>
          <w:p w:rsidR="004F3C03" w:rsidRPr="004F3C03" w:rsidRDefault="004F3C03" w:rsidP="004F3C03">
            <w:pPr>
              <w:spacing w:before="100" w:beforeAutospacing="1" w:after="100" w:afterAutospacing="1" w:line="240" w:lineRule="auto"/>
              <w:jc w:val="center"/>
              <w:rPr>
                <w:rFonts w:ascii="Times New Roman" w:eastAsia="Times New Roman" w:hAnsi="Times New Roman"/>
                <w:sz w:val="24"/>
                <w:szCs w:val="24"/>
                <w:lang w:eastAsia="ru-RU"/>
              </w:rPr>
            </w:pPr>
            <w:hyperlink r:id="rId794" w:anchor="задачи" w:history="1">
              <w:r w:rsidRPr="004F3C03">
                <w:rPr>
                  <w:rFonts w:ascii="MS Sans Serif" w:eastAsia="Times New Roman" w:hAnsi="MS Sans Serif"/>
                  <w:color w:val="0000FF"/>
                  <w:sz w:val="20"/>
                  <w:u w:val="single"/>
                  <w:lang w:eastAsia="ru-RU"/>
                </w:rPr>
                <w:t>задачи разведки</w:t>
              </w:r>
              <w:r w:rsidRPr="004F3C03">
                <w:rPr>
                  <w:rFonts w:ascii="MS Sans Serif" w:eastAsia="Times New Roman" w:hAnsi="MS Sans Serif"/>
                  <w:color w:val="0000FF"/>
                  <w:sz w:val="24"/>
                  <w:szCs w:val="24"/>
                  <w:u w:val="single"/>
                  <w:lang w:eastAsia="ru-RU"/>
                </w:rPr>
                <w:br/>
              </w:r>
            </w:hyperlink>
            <w:hyperlink r:id="rId795" w:anchor="посты радиационного наблюдения" w:history="1">
              <w:r w:rsidRPr="004F3C03">
                <w:rPr>
                  <w:rFonts w:ascii="MS Sans Serif" w:eastAsia="Times New Roman" w:hAnsi="MS Sans Serif"/>
                  <w:color w:val="0000FF"/>
                  <w:sz w:val="20"/>
                  <w:u w:val="single"/>
                  <w:lang w:eastAsia="ru-RU"/>
                </w:rPr>
                <w:t>посты радиационного наблюдения</w:t>
              </w:r>
              <w:r w:rsidRPr="004F3C03">
                <w:rPr>
                  <w:rFonts w:ascii="MS Sans Serif" w:eastAsia="Times New Roman" w:hAnsi="MS Sans Serif"/>
                  <w:color w:val="0000FF"/>
                  <w:sz w:val="24"/>
                  <w:szCs w:val="24"/>
                  <w:u w:val="single"/>
                  <w:lang w:eastAsia="ru-RU"/>
                </w:rPr>
                <w:br/>
              </w:r>
            </w:hyperlink>
            <w:hyperlink r:id="rId796" w:anchor="оснащение поста" w:history="1">
              <w:r w:rsidRPr="004F3C03">
                <w:rPr>
                  <w:rFonts w:ascii="MS Sans Serif" w:eastAsia="Times New Roman" w:hAnsi="MS Sans Serif"/>
                  <w:color w:val="0000FF"/>
                  <w:sz w:val="20"/>
                  <w:u w:val="single"/>
                  <w:lang w:eastAsia="ru-RU"/>
                </w:rPr>
                <w:t>оснащение поста</w:t>
              </w:r>
            </w:hyperlink>
          </w:p>
        </w:tc>
      </w:tr>
      <w:tr w:rsidR="004F3C03" w:rsidRPr="004F3C03" w:rsidTr="004F3C03">
        <w:trPr>
          <w:gridAfter w:val="1"/>
          <w:wAfter w:w="17" w:type="dxa"/>
          <w:tblCellSpacing w:w="15" w:type="dxa"/>
          <w:jc w:val="center"/>
        </w:trPr>
        <w:tc>
          <w:tcPr>
            <w:tcW w:w="845" w:type="dxa"/>
            <w:gridSpan w:val="2"/>
            <w:vAlign w:val="center"/>
            <w:hideMark/>
          </w:tcPr>
          <w:p w:rsidR="004F3C03" w:rsidRPr="004F3C03" w:rsidRDefault="004F3C03" w:rsidP="004F3C03">
            <w:pPr>
              <w:spacing w:after="0" w:line="240" w:lineRule="auto"/>
              <w:rPr>
                <w:rFonts w:ascii="Times New Roman" w:eastAsia="Times New Roman" w:hAnsi="Times New Roman"/>
                <w:sz w:val="24"/>
                <w:szCs w:val="24"/>
                <w:lang w:eastAsia="ru-RU"/>
              </w:rPr>
            </w:pPr>
            <w:r w:rsidRPr="004F3C03">
              <w:rPr>
                <w:rFonts w:ascii="Times New Roman" w:eastAsia="Times New Roman" w:hAnsi="Times New Roman"/>
                <w:sz w:val="24"/>
                <w:szCs w:val="24"/>
                <w:lang w:eastAsia="ru-RU"/>
              </w:rPr>
              <w:t> </w:t>
            </w:r>
          </w:p>
        </w:tc>
        <w:tc>
          <w:tcPr>
            <w:tcW w:w="13838" w:type="dxa"/>
            <w:gridSpan w:val="5"/>
            <w:vMerge w:val="restart"/>
            <w:vAlign w:val="center"/>
            <w:hideMark/>
          </w:tcPr>
          <w:p w:rsidR="004F3C03" w:rsidRPr="004F3C03" w:rsidRDefault="004F3C03" w:rsidP="004F3C03">
            <w:pPr>
              <w:spacing w:before="100" w:beforeAutospacing="1" w:after="100" w:afterAutospacing="1" w:line="240" w:lineRule="auto"/>
              <w:rPr>
                <w:rFonts w:ascii="Times New Roman" w:eastAsia="Times New Roman" w:hAnsi="Times New Roman"/>
                <w:sz w:val="24"/>
                <w:szCs w:val="24"/>
                <w:lang w:eastAsia="ru-RU"/>
              </w:rPr>
            </w:pPr>
            <w:r w:rsidRPr="004F3C03">
              <w:rPr>
                <w:rFonts w:ascii="Times New Roman" w:eastAsia="Times New Roman" w:hAnsi="Times New Roman"/>
                <w:sz w:val="24"/>
                <w:szCs w:val="24"/>
                <w:lang w:eastAsia="ru-RU"/>
              </w:rPr>
              <w:t> </w:t>
            </w:r>
          </w:p>
          <w:p w:rsidR="004F3C03" w:rsidRPr="004F3C03" w:rsidRDefault="004F3C03" w:rsidP="004F3C03">
            <w:pPr>
              <w:spacing w:before="100" w:beforeAutospacing="1" w:after="100" w:afterAutospacing="1" w:line="240" w:lineRule="auto"/>
              <w:rPr>
                <w:rFonts w:ascii="Times New Roman" w:eastAsia="Times New Roman" w:hAnsi="Times New Roman"/>
                <w:sz w:val="24"/>
                <w:szCs w:val="24"/>
                <w:lang w:eastAsia="ru-RU"/>
              </w:rPr>
            </w:pPr>
            <w:r w:rsidRPr="004F3C03">
              <w:rPr>
                <w:rFonts w:ascii="Times New Roman" w:eastAsia="Times New Roman" w:hAnsi="Times New Roman"/>
                <w:sz w:val="24"/>
                <w:szCs w:val="24"/>
                <w:lang w:eastAsia="ru-RU"/>
              </w:rPr>
              <w:t xml:space="preserve">   </w:t>
            </w:r>
            <w:r w:rsidRPr="004F3C03">
              <w:rPr>
                <w:rFonts w:ascii="Arial" w:eastAsia="Times New Roman" w:hAnsi="Arial" w:cs="Arial"/>
                <w:sz w:val="20"/>
                <w:szCs w:val="20"/>
                <w:lang w:eastAsia="ru-RU"/>
              </w:rPr>
              <w:t xml:space="preserve">Эффективность проведения ПСР в зоне радиоактивного загрязнения во многом зависит от наличия достоверных данных о сложившейся там радиационной обстановке. С этой целью проводится </w:t>
            </w:r>
            <w:r w:rsidRPr="004F3C03">
              <w:rPr>
                <w:rFonts w:ascii="Arial" w:eastAsia="Times New Roman" w:hAnsi="Arial" w:cs="Arial"/>
                <w:b/>
                <w:bCs/>
                <w:sz w:val="20"/>
                <w:lang w:eastAsia="ru-RU"/>
              </w:rPr>
              <w:t>радиационная разведка, которая решает следующие задачи</w:t>
            </w:r>
            <w:r w:rsidRPr="004F3C03">
              <w:rPr>
                <w:rFonts w:ascii="Arial" w:eastAsia="Times New Roman" w:hAnsi="Arial" w:cs="Arial"/>
                <w:sz w:val="20"/>
                <w:szCs w:val="20"/>
                <w:lang w:eastAsia="ru-RU"/>
              </w:rPr>
              <w:t>:</w:t>
            </w:r>
            <w:r w:rsidRPr="004F3C03">
              <w:rPr>
                <w:rFonts w:ascii="Arial" w:eastAsia="Times New Roman" w:hAnsi="Arial" w:cs="Arial"/>
                <w:sz w:val="20"/>
                <w:szCs w:val="20"/>
                <w:lang w:eastAsia="ru-RU"/>
              </w:rPr>
              <w:br/>
              <w:t>- обнаружение загрязнения местности и приземного слоя воздуха радиоактивными веществами и передача информации об этом руководителю работ;</w:t>
            </w:r>
            <w:r w:rsidRPr="004F3C03">
              <w:rPr>
                <w:rFonts w:ascii="Arial" w:eastAsia="Times New Roman" w:hAnsi="Arial" w:cs="Arial"/>
                <w:sz w:val="20"/>
                <w:szCs w:val="20"/>
                <w:lang w:eastAsia="ru-RU"/>
              </w:rPr>
              <w:br/>
              <w:t>- определение мощности дозы гамма-излучения на маршрутах движения ПСФ и обозначение границ зон радиоактивного загрязнения;</w:t>
            </w:r>
            <w:r w:rsidRPr="004F3C03">
              <w:rPr>
                <w:rFonts w:ascii="Arial" w:eastAsia="Times New Roman" w:hAnsi="Arial" w:cs="Arial"/>
                <w:sz w:val="20"/>
                <w:szCs w:val="20"/>
                <w:lang w:eastAsia="ru-RU"/>
              </w:rPr>
              <w:br/>
              <w:t>- отыскивание (при необходимости) путей обхода для преодоления загрязненных участков;</w:t>
            </w:r>
            <w:r w:rsidRPr="004F3C03">
              <w:rPr>
                <w:rFonts w:ascii="Arial" w:eastAsia="Times New Roman" w:hAnsi="Arial" w:cs="Arial"/>
                <w:sz w:val="20"/>
                <w:szCs w:val="20"/>
                <w:lang w:eastAsia="ru-RU"/>
              </w:rPr>
              <w:br/>
              <w:t>- контроль за динамикой изменения радиационной обстановки;</w:t>
            </w:r>
            <w:r w:rsidRPr="004F3C03">
              <w:rPr>
                <w:rFonts w:ascii="Arial" w:eastAsia="Times New Roman" w:hAnsi="Arial" w:cs="Arial"/>
                <w:sz w:val="20"/>
                <w:szCs w:val="20"/>
                <w:lang w:eastAsia="ru-RU"/>
              </w:rPr>
              <w:br/>
              <w:t>- взятие проб воды, продовольствия, растительности, грунта, объектов техники, имущества и отправка их в лаборатории;</w:t>
            </w:r>
            <w:r w:rsidRPr="004F3C03">
              <w:rPr>
                <w:rFonts w:ascii="Arial" w:eastAsia="Times New Roman" w:hAnsi="Arial" w:cs="Arial"/>
                <w:sz w:val="20"/>
                <w:szCs w:val="20"/>
                <w:lang w:eastAsia="ru-RU"/>
              </w:rPr>
              <w:br/>
              <w:t>- метеорологическое наблюдение;</w:t>
            </w:r>
            <w:r w:rsidRPr="004F3C03">
              <w:rPr>
                <w:rFonts w:ascii="Arial" w:eastAsia="Times New Roman" w:hAnsi="Arial" w:cs="Arial"/>
                <w:sz w:val="20"/>
                <w:szCs w:val="20"/>
                <w:lang w:eastAsia="ru-RU"/>
              </w:rPr>
              <w:br/>
              <w:t>- дозиметрический контроль личного состава ПСФ после выхода из зоны радиоактивного загрязнения;</w:t>
            </w:r>
          </w:p>
          <w:p w:rsidR="004F3C03" w:rsidRPr="004F3C03" w:rsidRDefault="004F3C03" w:rsidP="004F3C03">
            <w:pPr>
              <w:spacing w:before="100" w:beforeAutospacing="1" w:after="100" w:afterAutospacing="1" w:line="240" w:lineRule="auto"/>
              <w:rPr>
                <w:rFonts w:ascii="Times New Roman" w:eastAsia="Times New Roman" w:hAnsi="Times New Roman"/>
                <w:sz w:val="24"/>
                <w:szCs w:val="24"/>
                <w:lang w:eastAsia="ru-RU"/>
              </w:rPr>
            </w:pPr>
            <w:r w:rsidRPr="004F3C03">
              <w:rPr>
                <w:rFonts w:ascii="Times New Roman" w:eastAsia="Times New Roman" w:hAnsi="Times New Roman"/>
                <w:sz w:val="24"/>
                <w:szCs w:val="24"/>
                <w:lang w:eastAsia="ru-RU"/>
              </w:rPr>
              <w:t xml:space="preserve">   </w:t>
            </w:r>
            <w:r w:rsidRPr="004F3C03">
              <w:rPr>
                <w:rFonts w:ascii="Arial" w:eastAsia="Times New Roman" w:hAnsi="Arial" w:cs="Arial"/>
                <w:sz w:val="20"/>
                <w:szCs w:val="20"/>
                <w:lang w:eastAsia="ru-RU"/>
              </w:rPr>
              <w:t xml:space="preserve">При организации радиационной разведки необходимо учитывать обстановку, которая может сложиться в районах проведения работ при изменении внешних условий (направление ветра и т.д.) или в случае повторного радиоактивного загрязнения. Для наблюдения за радиационной обстановкой в районах расположения ПСФ, а также на объектах проведения работ создаются </w:t>
            </w:r>
            <w:r w:rsidRPr="004F3C03">
              <w:rPr>
                <w:rFonts w:ascii="Arial" w:eastAsia="Times New Roman" w:hAnsi="Arial" w:cs="Arial"/>
                <w:b/>
                <w:bCs/>
                <w:sz w:val="20"/>
                <w:lang w:eastAsia="ru-RU"/>
              </w:rPr>
              <w:t>посты радиационного наблюдения</w:t>
            </w:r>
            <w:r w:rsidRPr="004F3C03">
              <w:rPr>
                <w:rFonts w:ascii="Arial" w:eastAsia="Times New Roman" w:hAnsi="Arial" w:cs="Arial"/>
                <w:sz w:val="20"/>
                <w:szCs w:val="20"/>
                <w:lang w:eastAsia="ru-RU"/>
              </w:rPr>
              <w:t>, основными задачами которых являются:</w:t>
            </w:r>
            <w:r w:rsidRPr="004F3C03">
              <w:rPr>
                <w:rFonts w:ascii="Arial" w:eastAsia="Times New Roman" w:hAnsi="Arial" w:cs="Arial"/>
                <w:sz w:val="20"/>
                <w:szCs w:val="20"/>
                <w:lang w:eastAsia="ru-RU"/>
              </w:rPr>
              <w:br/>
              <w:t>- своевременное обнаружение радиоактивного загрязнения и подача сигналов оповещения;</w:t>
            </w:r>
            <w:r w:rsidRPr="004F3C03">
              <w:rPr>
                <w:rFonts w:ascii="Arial" w:eastAsia="Times New Roman" w:hAnsi="Arial" w:cs="Arial"/>
                <w:sz w:val="20"/>
                <w:szCs w:val="20"/>
                <w:lang w:eastAsia="ru-RU"/>
              </w:rPr>
              <w:br/>
              <w:t>- определение направления движения облака радиоактивного вещества;</w:t>
            </w:r>
            <w:r w:rsidRPr="004F3C03">
              <w:rPr>
                <w:rFonts w:ascii="Arial" w:eastAsia="Times New Roman" w:hAnsi="Arial" w:cs="Arial"/>
                <w:sz w:val="20"/>
                <w:szCs w:val="20"/>
                <w:lang w:eastAsia="ru-RU"/>
              </w:rPr>
              <w:br/>
              <w:t>- разведка участков, загрязненных радиоактивными веществами в районе поста, а также метеорологическое наблюдение.</w:t>
            </w:r>
          </w:p>
          <w:p w:rsidR="004F3C03" w:rsidRPr="004F3C03" w:rsidRDefault="004F3C03" w:rsidP="004F3C03">
            <w:pPr>
              <w:spacing w:before="100" w:beforeAutospacing="1" w:after="100" w:afterAutospacing="1" w:line="240" w:lineRule="auto"/>
              <w:rPr>
                <w:rFonts w:ascii="Times New Roman" w:eastAsia="Times New Roman" w:hAnsi="Times New Roman"/>
                <w:sz w:val="24"/>
                <w:szCs w:val="24"/>
                <w:lang w:eastAsia="ru-RU"/>
              </w:rPr>
            </w:pPr>
            <w:r w:rsidRPr="004F3C03">
              <w:rPr>
                <w:rFonts w:ascii="Times New Roman" w:eastAsia="Times New Roman" w:hAnsi="Times New Roman"/>
                <w:sz w:val="24"/>
                <w:szCs w:val="24"/>
                <w:lang w:eastAsia="ru-RU"/>
              </w:rPr>
              <w:t xml:space="preserve">   </w:t>
            </w:r>
            <w:r w:rsidRPr="004F3C03">
              <w:rPr>
                <w:rFonts w:ascii="Arial" w:eastAsia="Times New Roman" w:hAnsi="Arial" w:cs="Arial"/>
                <w:sz w:val="20"/>
                <w:szCs w:val="20"/>
                <w:lang w:eastAsia="ru-RU"/>
              </w:rPr>
              <w:t>Пост радиационного наблюдения состоит, как правило, из трех человек. Он оснащается измерителями дозы излучения ДП-5 (А, Б, В), ДРГ-01Т и т.д., метеокомплектом № 3, индивидуальными измерителями мощности дозы излучения ИД-11 (ДКП-02 и т. д.), измерителями дозы излучения ИД-1, секундомером, средствами оповещения и связи, журналом для записи параметров радиационной обстановки, комплектом оборудования для взятия проб воздуха.</w:t>
            </w:r>
          </w:p>
        </w:tc>
      </w:tr>
      <w:tr w:rsidR="004F3C03" w:rsidRPr="004F3C03" w:rsidTr="004F3C03">
        <w:trPr>
          <w:gridAfter w:val="1"/>
          <w:wAfter w:w="17" w:type="dxa"/>
          <w:tblCellSpacing w:w="15" w:type="dxa"/>
          <w:jc w:val="center"/>
        </w:trPr>
        <w:tc>
          <w:tcPr>
            <w:tcW w:w="0" w:type="auto"/>
            <w:gridSpan w:val="2"/>
            <w:vAlign w:val="center"/>
            <w:hideMark/>
          </w:tcPr>
          <w:p w:rsidR="004F3C03" w:rsidRPr="004F3C03" w:rsidRDefault="004F3C03" w:rsidP="004F3C03">
            <w:pPr>
              <w:spacing w:after="0" w:line="240" w:lineRule="auto"/>
              <w:rPr>
                <w:rFonts w:ascii="Times New Roman" w:eastAsia="Times New Roman" w:hAnsi="Times New Roman"/>
                <w:sz w:val="24"/>
                <w:szCs w:val="24"/>
                <w:lang w:eastAsia="ru-RU"/>
              </w:rPr>
            </w:pPr>
          </w:p>
        </w:tc>
        <w:tc>
          <w:tcPr>
            <w:tcW w:w="0" w:type="auto"/>
            <w:gridSpan w:val="5"/>
            <w:vMerge/>
            <w:vAlign w:val="center"/>
            <w:hideMark/>
          </w:tcPr>
          <w:p w:rsidR="004F3C03" w:rsidRPr="004F3C03" w:rsidRDefault="004F3C03" w:rsidP="004F3C03">
            <w:pPr>
              <w:spacing w:after="0" w:line="240" w:lineRule="auto"/>
              <w:rPr>
                <w:rFonts w:ascii="Times New Roman" w:eastAsia="Times New Roman" w:hAnsi="Times New Roman"/>
                <w:sz w:val="24"/>
                <w:szCs w:val="24"/>
                <w:lang w:eastAsia="ru-RU"/>
              </w:rPr>
            </w:pPr>
          </w:p>
        </w:tc>
      </w:tr>
      <w:tr w:rsidR="004F3C03" w:rsidRPr="004F3C03" w:rsidTr="004F3C03">
        <w:trPr>
          <w:gridAfter w:val="4"/>
          <w:wAfter w:w="916" w:type="dxa"/>
          <w:tblCellSpacing w:w="15" w:type="dxa"/>
          <w:jc w:val="center"/>
        </w:trPr>
        <w:tc>
          <w:tcPr>
            <w:tcW w:w="13814" w:type="dxa"/>
            <w:gridSpan w:val="4"/>
            <w:vAlign w:val="center"/>
            <w:hideMark/>
          </w:tcPr>
          <w:p w:rsidR="004F3C03" w:rsidRPr="004F3C03" w:rsidRDefault="004F3C03" w:rsidP="004F3C03">
            <w:pPr>
              <w:spacing w:before="100" w:beforeAutospacing="1" w:after="100" w:afterAutospacing="1" w:line="240" w:lineRule="auto"/>
              <w:jc w:val="center"/>
              <w:rPr>
                <w:rFonts w:ascii="Times New Roman" w:eastAsia="Times New Roman" w:hAnsi="Times New Roman"/>
                <w:sz w:val="24"/>
                <w:szCs w:val="24"/>
                <w:lang w:eastAsia="ru-RU"/>
              </w:rPr>
            </w:pPr>
            <w:hyperlink r:id="rId797" w:anchor="Групповой контроль" w:history="1">
              <w:r w:rsidRPr="004F3C03">
                <w:rPr>
                  <w:rFonts w:ascii="MS Sans Serif" w:eastAsia="Times New Roman" w:hAnsi="MS Sans Serif"/>
                  <w:color w:val="0000FF"/>
                  <w:sz w:val="20"/>
                  <w:u w:val="single"/>
                  <w:lang w:eastAsia="ru-RU"/>
                </w:rPr>
                <w:t>групповой контроль</w:t>
              </w:r>
              <w:r w:rsidRPr="004F3C03">
                <w:rPr>
                  <w:rFonts w:ascii="MS Sans Serif" w:eastAsia="Times New Roman" w:hAnsi="MS Sans Serif"/>
                  <w:color w:val="0000FF"/>
                  <w:sz w:val="24"/>
                  <w:szCs w:val="24"/>
                  <w:u w:val="single"/>
                  <w:lang w:eastAsia="ru-RU"/>
                </w:rPr>
                <w:br/>
              </w:r>
            </w:hyperlink>
            <w:hyperlink r:id="rId798" w:anchor="Индивидуальный контроль" w:history="1">
              <w:r w:rsidRPr="004F3C03">
                <w:rPr>
                  <w:rFonts w:ascii="MS Sans Serif" w:eastAsia="Times New Roman" w:hAnsi="MS Sans Serif"/>
                  <w:color w:val="0000FF"/>
                  <w:sz w:val="20"/>
                  <w:u w:val="single"/>
                  <w:lang w:eastAsia="ru-RU"/>
                </w:rPr>
                <w:t>индивидуальный</w:t>
              </w:r>
              <w:r w:rsidRPr="004F3C03">
                <w:rPr>
                  <w:rFonts w:ascii="MS Sans Serif" w:eastAsia="Times New Roman" w:hAnsi="MS Sans Serif"/>
                  <w:color w:val="0000FF"/>
                  <w:sz w:val="24"/>
                  <w:szCs w:val="24"/>
                  <w:u w:val="single"/>
                  <w:lang w:eastAsia="ru-RU"/>
                </w:rPr>
                <w:br/>
              </w:r>
            </w:hyperlink>
            <w:hyperlink r:id="rId799" w:anchor="контрольно-распределительные посты" w:history="1">
              <w:r w:rsidRPr="004F3C03">
                <w:rPr>
                  <w:rFonts w:ascii="MS Sans Serif" w:eastAsia="Times New Roman" w:hAnsi="MS Sans Serif"/>
                  <w:color w:val="0000FF"/>
                  <w:sz w:val="20"/>
                  <w:u w:val="single"/>
                  <w:lang w:eastAsia="ru-RU"/>
                </w:rPr>
                <w:t>контрольно-распределительные посты</w:t>
              </w:r>
              <w:r w:rsidRPr="004F3C03">
                <w:rPr>
                  <w:rFonts w:ascii="MS Sans Serif" w:eastAsia="Times New Roman" w:hAnsi="MS Sans Serif"/>
                  <w:color w:val="0000FF"/>
                  <w:sz w:val="24"/>
                  <w:szCs w:val="24"/>
                  <w:u w:val="single"/>
                  <w:lang w:eastAsia="ru-RU"/>
                </w:rPr>
                <w:br/>
              </w:r>
            </w:hyperlink>
            <w:hyperlink r:id="rId800" w:anchor="Характеристики приборов" w:history="1">
              <w:r w:rsidRPr="004F3C03">
                <w:rPr>
                  <w:rFonts w:ascii="MS Sans Serif" w:eastAsia="Times New Roman" w:hAnsi="MS Sans Serif"/>
                  <w:color w:val="0000FF"/>
                  <w:sz w:val="20"/>
                  <w:u w:val="single"/>
                  <w:lang w:eastAsia="ru-RU"/>
                </w:rPr>
                <w:t xml:space="preserve">характеристики приборов </w:t>
              </w:r>
            </w:hyperlink>
          </w:p>
        </w:tc>
      </w:tr>
      <w:tr w:rsidR="004F3C03" w:rsidRPr="004F3C03" w:rsidTr="004F3C03">
        <w:trPr>
          <w:gridAfter w:val="1"/>
          <w:wAfter w:w="17" w:type="dxa"/>
          <w:tblCellSpacing w:w="15" w:type="dxa"/>
          <w:jc w:val="center"/>
        </w:trPr>
        <w:tc>
          <w:tcPr>
            <w:tcW w:w="845" w:type="dxa"/>
            <w:gridSpan w:val="2"/>
            <w:vAlign w:val="center"/>
            <w:hideMark/>
          </w:tcPr>
          <w:p w:rsidR="004F3C03" w:rsidRPr="004F3C03" w:rsidRDefault="004F3C03" w:rsidP="004F3C03">
            <w:pPr>
              <w:spacing w:after="0" w:line="240" w:lineRule="auto"/>
              <w:rPr>
                <w:rFonts w:ascii="Times New Roman" w:eastAsia="Times New Roman" w:hAnsi="Times New Roman"/>
                <w:sz w:val="24"/>
                <w:szCs w:val="24"/>
                <w:lang w:eastAsia="ru-RU"/>
              </w:rPr>
            </w:pPr>
            <w:r w:rsidRPr="004F3C03">
              <w:rPr>
                <w:rFonts w:ascii="Times New Roman" w:eastAsia="Times New Roman" w:hAnsi="Times New Roman"/>
                <w:sz w:val="24"/>
                <w:szCs w:val="24"/>
                <w:lang w:eastAsia="ru-RU"/>
              </w:rPr>
              <w:t> </w:t>
            </w:r>
          </w:p>
        </w:tc>
        <w:tc>
          <w:tcPr>
            <w:tcW w:w="13838" w:type="dxa"/>
            <w:gridSpan w:val="5"/>
            <w:vMerge w:val="restart"/>
            <w:vAlign w:val="center"/>
            <w:hideMark/>
          </w:tcPr>
          <w:p w:rsidR="004F3C03" w:rsidRPr="004F3C03" w:rsidRDefault="004F3C03" w:rsidP="004F3C03">
            <w:pPr>
              <w:spacing w:before="100" w:beforeAutospacing="1" w:after="100" w:afterAutospacing="1" w:line="240" w:lineRule="auto"/>
              <w:rPr>
                <w:rFonts w:ascii="Times New Roman" w:eastAsia="Times New Roman" w:hAnsi="Times New Roman"/>
                <w:sz w:val="24"/>
                <w:szCs w:val="24"/>
                <w:lang w:eastAsia="ru-RU"/>
              </w:rPr>
            </w:pPr>
            <w:r w:rsidRPr="004F3C03">
              <w:rPr>
                <w:rFonts w:ascii="Times New Roman" w:eastAsia="Times New Roman" w:hAnsi="Times New Roman"/>
                <w:sz w:val="24"/>
                <w:szCs w:val="24"/>
                <w:lang w:eastAsia="ru-RU"/>
              </w:rPr>
              <w:t> </w:t>
            </w:r>
          </w:p>
          <w:p w:rsidR="004F3C03" w:rsidRPr="004F3C03" w:rsidRDefault="004F3C03" w:rsidP="004F3C03">
            <w:pPr>
              <w:spacing w:before="100" w:beforeAutospacing="1" w:after="100" w:afterAutospacing="1" w:line="240" w:lineRule="auto"/>
              <w:rPr>
                <w:rFonts w:ascii="Times New Roman" w:eastAsia="Times New Roman" w:hAnsi="Times New Roman"/>
                <w:sz w:val="24"/>
                <w:szCs w:val="24"/>
                <w:lang w:eastAsia="ru-RU"/>
              </w:rPr>
            </w:pPr>
            <w:r w:rsidRPr="004F3C03">
              <w:rPr>
                <w:rFonts w:ascii="MS Sans Serif" w:eastAsia="Times New Roman" w:hAnsi="MS Sans Serif"/>
                <w:sz w:val="20"/>
                <w:szCs w:val="20"/>
                <w:lang w:eastAsia="ru-RU"/>
              </w:rPr>
              <w:t xml:space="preserve">    </w:t>
            </w:r>
            <w:r w:rsidRPr="004F3C03">
              <w:rPr>
                <w:rFonts w:ascii="Arial" w:eastAsia="Times New Roman" w:hAnsi="Arial" w:cs="Arial"/>
                <w:b/>
                <w:bCs/>
                <w:sz w:val="20"/>
                <w:szCs w:val="20"/>
                <w:lang w:eastAsia="ru-RU"/>
              </w:rPr>
              <w:t>Дозиметрический контроль</w:t>
            </w:r>
            <w:r w:rsidRPr="004F3C03">
              <w:rPr>
                <w:rFonts w:ascii="Arial" w:eastAsia="Times New Roman" w:hAnsi="Arial" w:cs="Arial"/>
                <w:sz w:val="20"/>
                <w:szCs w:val="20"/>
                <w:lang w:eastAsia="ru-RU"/>
              </w:rPr>
              <w:t xml:space="preserve"> проводится с целью своевременного получения данных о дозах облучения личного состава ПСФ при действиях в зонах радиоактивного загрязнения. По полученным данным определяется режим работы ПСФ. Дозиметрический контроль подразделяется на групповой и индивидуальный.</w:t>
            </w:r>
          </w:p>
          <w:p w:rsidR="004F3C03" w:rsidRPr="004F3C03" w:rsidRDefault="004F3C03" w:rsidP="004F3C03">
            <w:pPr>
              <w:spacing w:before="100" w:beforeAutospacing="1" w:after="100" w:afterAutospacing="1" w:line="240" w:lineRule="auto"/>
              <w:rPr>
                <w:rFonts w:ascii="Times New Roman" w:eastAsia="Times New Roman" w:hAnsi="Times New Roman"/>
                <w:sz w:val="24"/>
                <w:szCs w:val="24"/>
                <w:lang w:eastAsia="ru-RU"/>
              </w:rPr>
            </w:pPr>
            <w:r w:rsidRPr="004F3C03">
              <w:rPr>
                <w:rFonts w:ascii="Times New Roman" w:eastAsia="Times New Roman" w:hAnsi="Times New Roman"/>
                <w:sz w:val="24"/>
                <w:szCs w:val="24"/>
                <w:lang w:eastAsia="ru-RU"/>
              </w:rPr>
              <w:t xml:space="preserve">   </w:t>
            </w:r>
            <w:bookmarkStart w:id="590" w:name="Групповой_контроль"/>
            <w:r w:rsidRPr="004F3C03">
              <w:rPr>
                <w:rFonts w:ascii="Arial" w:eastAsia="Times New Roman" w:hAnsi="Arial" w:cs="Arial"/>
                <w:b/>
                <w:bCs/>
                <w:sz w:val="20"/>
                <w:szCs w:val="20"/>
                <w:lang w:eastAsia="ru-RU"/>
              </w:rPr>
              <w:t>Групповой контроль</w:t>
            </w:r>
            <w:bookmarkEnd w:id="590"/>
            <w:r w:rsidRPr="004F3C03">
              <w:rPr>
                <w:rFonts w:ascii="Arial" w:eastAsia="Times New Roman" w:hAnsi="Arial" w:cs="Arial"/>
                <w:sz w:val="20"/>
                <w:szCs w:val="20"/>
                <w:lang w:eastAsia="ru-RU"/>
              </w:rPr>
              <w:t xml:space="preserve"> проводится с целью получения данных о средних дозах облучения для оценки и определения категории работоспособности личного состава ПСФ. Для этого формирование обеспечивается измерителями дозы излучения ИД-1 (дозиметрами ДКП-50-А из комплектов ДП-24, ДП-22В) из расчета 1-2 дозиметра на группу численностью 14-20 человек, действующих в одинаковых условиях радиационной обстановки.</w:t>
            </w:r>
          </w:p>
          <w:p w:rsidR="004F3C03" w:rsidRPr="004F3C03" w:rsidRDefault="004F3C03" w:rsidP="004F3C03">
            <w:pPr>
              <w:spacing w:before="100" w:beforeAutospacing="1" w:after="100" w:afterAutospacing="1" w:line="240" w:lineRule="auto"/>
              <w:rPr>
                <w:rFonts w:ascii="Times New Roman" w:eastAsia="Times New Roman" w:hAnsi="Times New Roman"/>
                <w:sz w:val="24"/>
                <w:szCs w:val="24"/>
                <w:lang w:eastAsia="ru-RU"/>
              </w:rPr>
            </w:pPr>
            <w:r w:rsidRPr="004F3C03">
              <w:rPr>
                <w:rFonts w:ascii="Times New Roman" w:eastAsia="Times New Roman" w:hAnsi="Times New Roman"/>
                <w:sz w:val="24"/>
                <w:szCs w:val="24"/>
                <w:lang w:eastAsia="ru-RU"/>
              </w:rPr>
              <w:t xml:space="preserve">   </w:t>
            </w:r>
            <w:bookmarkStart w:id="591" w:name="Индивидуальный_контроль"/>
            <w:r w:rsidRPr="004F3C03">
              <w:rPr>
                <w:rFonts w:ascii="Arial" w:eastAsia="Times New Roman" w:hAnsi="Arial" w:cs="Arial"/>
                <w:b/>
                <w:bCs/>
                <w:sz w:val="20"/>
                <w:szCs w:val="20"/>
                <w:lang w:eastAsia="ru-RU"/>
              </w:rPr>
              <w:t>Индивидуальный контроль</w:t>
            </w:r>
            <w:bookmarkEnd w:id="591"/>
            <w:r w:rsidRPr="004F3C03">
              <w:rPr>
                <w:rFonts w:ascii="Arial" w:eastAsia="Times New Roman" w:hAnsi="Arial" w:cs="Arial"/>
                <w:sz w:val="20"/>
                <w:szCs w:val="20"/>
                <w:lang w:eastAsia="ru-RU"/>
              </w:rPr>
              <w:t xml:space="preserve"> проводится с целью получения данных о дозах каждого спасателя, которые необходимы для первичной диагностики степени тяжести радиационного поражения. Личному составу ПСФ в этих целях выдаются индивидуальные измерители мощности дозы ИД-11.</w:t>
            </w:r>
          </w:p>
          <w:p w:rsidR="004F3C03" w:rsidRPr="004F3C03" w:rsidRDefault="004F3C03" w:rsidP="004F3C03">
            <w:pPr>
              <w:spacing w:before="100" w:beforeAutospacing="1" w:after="100" w:afterAutospacing="1" w:line="240" w:lineRule="auto"/>
              <w:rPr>
                <w:rFonts w:ascii="Times New Roman" w:eastAsia="Times New Roman" w:hAnsi="Times New Roman"/>
                <w:sz w:val="24"/>
                <w:szCs w:val="24"/>
                <w:lang w:eastAsia="ru-RU"/>
              </w:rPr>
            </w:pPr>
            <w:r w:rsidRPr="004F3C03">
              <w:rPr>
                <w:rFonts w:ascii="Times New Roman" w:eastAsia="Times New Roman" w:hAnsi="Times New Roman"/>
                <w:sz w:val="24"/>
                <w:szCs w:val="24"/>
                <w:lang w:eastAsia="ru-RU"/>
              </w:rPr>
              <w:t xml:space="preserve">   </w:t>
            </w:r>
            <w:bookmarkStart w:id="592" w:name="контрольно-распределительные_посты"/>
            <w:r w:rsidRPr="004F3C03">
              <w:rPr>
                <w:rFonts w:ascii="Arial" w:eastAsia="Times New Roman" w:hAnsi="Arial" w:cs="Arial"/>
                <w:sz w:val="20"/>
                <w:szCs w:val="20"/>
                <w:lang w:eastAsia="ru-RU"/>
              </w:rPr>
              <w:t>Уровень</w:t>
            </w:r>
            <w:bookmarkEnd w:id="592"/>
            <w:r w:rsidRPr="004F3C03">
              <w:rPr>
                <w:rFonts w:ascii="Arial" w:eastAsia="Times New Roman" w:hAnsi="Arial" w:cs="Arial"/>
                <w:sz w:val="20"/>
                <w:szCs w:val="20"/>
                <w:lang w:eastAsia="ru-RU"/>
              </w:rPr>
              <w:t xml:space="preserve"> радиоактивного загрязнения определяется и по степени загрязнения техники, транспорта, одежды, инструмента, средств защиты, обуви и т. д. Данная работа осуществляется после выполнения ПСФ поставленных задач, при выходе спасателей из загрязненных районов, при проведении полной специальной обработки. Личный состав, техника и транспорт ПСФ, подвергшиеся радиоактивному загрязнению и прибывшие для проведения полной специальной обработки, проходят через </w:t>
            </w:r>
            <w:r w:rsidRPr="004F3C03">
              <w:rPr>
                <w:rFonts w:ascii="Arial" w:eastAsia="Times New Roman" w:hAnsi="Arial" w:cs="Arial"/>
                <w:b/>
                <w:bCs/>
                <w:sz w:val="20"/>
                <w:lang w:eastAsia="ru-RU"/>
              </w:rPr>
              <w:t>контрольно-распределительные посты</w:t>
            </w:r>
            <w:r w:rsidRPr="004F3C03">
              <w:rPr>
                <w:rFonts w:ascii="Arial" w:eastAsia="Times New Roman" w:hAnsi="Arial" w:cs="Arial"/>
                <w:sz w:val="20"/>
                <w:szCs w:val="20"/>
                <w:lang w:eastAsia="ru-RU"/>
              </w:rPr>
              <w:t>, которые устанавливают степень загрязнения ПСФ и определяют мероприятия по специальной обработке. Один из постов находится на входе, а другой на выходе площадки спецобработки. Степень загрязненности устанавливается при помощи приборов ДП-5, КРБ-1 и т. д. По мере прохождения личного состава и техники ПСФ через контрольно-распределительный пост периодически определяется загрязненность рабочего места дозиметриста; при необходимости проводится его дезактивация или изменение местоположения.</w:t>
            </w:r>
          </w:p>
          <w:p w:rsidR="004F3C03" w:rsidRPr="004F3C03" w:rsidRDefault="004F3C03" w:rsidP="004F3C03">
            <w:pPr>
              <w:spacing w:before="100" w:beforeAutospacing="1" w:after="100" w:afterAutospacing="1" w:line="240" w:lineRule="auto"/>
              <w:jc w:val="center"/>
              <w:rPr>
                <w:rFonts w:ascii="Times New Roman" w:eastAsia="Times New Roman" w:hAnsi="Times New Roman"/>
                <w:sz w:val="24"/>
                <w:szCs w:val="24"/>
                <w:lang w:eastAsia="ru-RU"/>
              </w:rPr>
            </w:pPr>
            <w:r w:rsidRPr="004F3C03">
              <w:rPr>
                <w:rFonts w:ascii="Times New Roman" w:eastAsia="Times New Roman" w:hAnsi="Times New Roman"/>
                <w:sz w:val="24"/>
                <w:szCs w:val="24"/>
                <w:lang w:eastAsia="ru-RU"/>
              </w:rPr>
              <w:t xml:space="preserve">   </w:t>
            </w:r>
            <w:r w:rsidRPr="004F3C03">
              <w:rPr>
                <w:rFonts w:ascii="Arial" w:eastAsia="Times New Roman" w:hAnsi="Arial" w:cs="Arial"/>
                <w:sz w:val="20"/>
                <w:szCs w:val="20"/>
                <w:lang w:eastAsia="ru-RU"/>
              </w:rPr>
              <w:t xml:space="preserve">   </w:t>
            </w:r>
            <w:bookmarkStart w:id="593" w:name="Характеристики_приборов"/>
            <w:r w:rsidRPr="004F3C03">
              <w:rPr>
                <w:rFonts w:ascii="Arial" w:eastAsia="Times New Roman" w:hAnsi="Arial" w:cs="Arial"/>
                <w:b/>
                <w:bCs/>
                <w:sz w:val="20"/>
                <w:lang w:eastAsia="ru-RU"/>
              </w:rPr>
              <w:t xml:space="preserve">Характеристики приборов </w:t>
            </w:r>
            <w:bookmarkEnd w:id="593"/>
            <w:r w:rsidRPr="004F3C03">
              <w:rPr>
                <w:rFonts w:ascii="Arial" w:eastAsia="Times New Roman" w:hAnsi="Arial" w:cs="Arial"/>
                <w:b/>
                <w:bCs/>
                <w:sz w:val="20"/>
                <w:szCs w:val="20"/>
                <w:lang w:eastAsia="ru-RU"/>
              </w:rPr>
              <w:br/>
            </w:r>
            <w:r w:rsidRPr="004F3C03">
              <w:rPr>
                <w:rFonts w:ascii="Arial" w:eastAsia="Times New Roman" w:hAnsi="Arial" w:cs="Arial"/>
                <w:b/>
                <w:bCs/>
                <w:sz w:val="20"/>
                <w:lang w:eastAsia="ru-RU"/>
              </w:rPr>
              <w:t>радиационной разведки и дозиметрического контроля</w:t>
            </w:r>
          </w:p>
          <w:tbl>
            <w:tblPr>
              <w:tblW w:w="69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591"/>
              <w:gridCol w:w="1745"/>
              <w:gridCol w:w="2564"/>
            </w:tblGrid>
            <w:tr w:rsidR="004F3C03" w:rsidRPr="00CA4CFF" w:rsidTr="00CA4CFF">
              <w:tc>
                <w:tcPr>
                  <w:tcW w:w="2670" w:type="dxa"/>
                  <w:hideMark/>
                </w:tcPr>
                <w:p w:rsidR="004F3C03" w:rsidRPr="00CA4CFF" w:rsidRDefault="004F3C03"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MS Sans Serif" w:eastAsia="Times New Roman" w:hAnsi="MS Sans Serif"/>
                      <w:b/>
                      <w:bCs/>
                      <w:color w:val="FFFFFF"/>
                      <w:sz w:val="15"/>
                      <w:lang w:eastAsia="ru-RU"/>
                    </w:rPr>
                    <w:t>Наименование</w:t>
                  </w:r>
                </w:p>
              </w:tc>
              <w:tc>
                <w:tcPr>
                  <w:tcW w:w="1785" w:type="dxa"/>
                  <w:hideMark/>
                </w:tcPr>
                <w:p w:rsidR="004F3C03" w:rsidRPr="00CA4CFF" w:rsidRDefault="004F3C03"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MS Sans Serif" w:eastAsia="Times New Roman" w:hAnsi="MS Sans Serif"/>
                      <w:b/>
                      <w:bCs/>
                      <w:color w:val="FFFFFF"/>
                      <w:sz w:val="15"/>
                      <w:lang w:eastAsia="ru-RU"/>
                    </w:rPr>
                    <w:t>Характеристики</w:t>
                  </w:r>
                  <w:r w:rsidRPr="00CA4CFF">
                    <w:rPr>
                      <w:rFonts w:ascii="MS Sans Serif" w:eastAsia="Times New Roman" w:hAnsi="MS Sans Serif"/>
                      <w:b/>
                      <w:bCs/>
                      <w:color w:val="FFFFFF"/>
                      <w:sz w:val="15"/>
                      <w:szCs w:val="15"/>
                      <w:lang w:eastAsia="ru-RU"/>
                    </w:rPr>
                    <w:br/>
                  </w:r>
                  <w:r w:rsidRPr="00CA4CFF">
                    <w:rPr>
                      <w:rFonts w:ascii="MS Sans Serif" w:eastAsia="Times New Roman" w:hAnsi="MS Sans Serif"/>
                      <w:b/>
                      <w:bCs/>
                      <w:color w:val="FFFFFF"/>
                      <w:sz w:val="15"/>
                      <w:lang w:eastAsia="ru-RU"/>
                    </w:rPr>
                    <w:t>и диапазон измерений</w:t>
                  </w:r>
                </w:p>
              </w:tc>
              <w:tc>
                <w:tcPr>
                  <w:tcW w:w="2640" w:type="dxa"/>
                  <w:hideMark/>
                </w:tcPr>
                <w:p w:rsidR="004F3C03" w:rsidRPr="00CA4CFF" w:rsidRDefault="004F3C03"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MS Sans Serif" w:eastAsia="Times New Roman" w:hAnsi="MS Sans Serif"/>
                      <w:b/>
                      <w:bCs/>
                      <w:color w:val="FFFFFF"/>
                      <w:sz w:val="15"/>
                      <w:lang w:eastAsia="ru-RU"/>
                    </w:rPr>
                    <w:t>Назначение</w:t>
                  </w:r>
                </w:p>
              </w:tc>
            </w:tr>
            <w:tr w:rsidR="004F3C03" w:rsidRPr="00CA4CFF" w:rsidTr="00CA4CFF">
              <w:tc>
                <w:tcPr>
                  <w:tcW w:w="2670" w:type="dxa"/>
                  <w:hideMark/>
                </w:tcPr>
                <w:p w:rsidR="004F3C03" w:rsidRPr="00CA4CFF" w:rsidRDefault="004F3C03"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t xml:space="preserve">Полевой радиометр-рентгенометр </w:t>
                  </w:r>
                  <w:r w:rsidRPr="00CA4CFF">
                    <w:rPr>
                      <w:rFonts w:ascii="Arial" w:eastAsia="Times New Roman" w:hAnsi="Arial" w:cs="Arial"/>
                      <w:sz w:val="20"/>
                      <w:szCs w:val="20"/>
                      <w:lang w:eastAsia="ru-RU"/>
                    </w:rPr>
                    <w:br/>
                  </w:r>
                  <w:r w:rsidRPr="00CA4CFF">
                    <w:rPr>
                      <w:rFonts w:ascii="Arial" w:eastAsia="Times New Roman" w:hAnsi="Arial" w:cs="Arial"/>
                      <w:b/>
                      <w:bCs/>
                      <w:sz w:val="20"/>
                      <w:lang w:eastAsia="ru-RU"/>
                    </w:rPr>
                    <w:t>ДП-5А (ДП-5Б, ДП-5В)</w:t>
                  </w:r>
                </w:p>
              </w:tc>
              <w:tc>
                <w:tcPr>
                  <w:tcW w:w="1785" w:type="dxa"/>
                  <w:hideMark/>
                </w:tcPr>
                <w:p w:rsidR="004F3C03" w:rsidRPr="00CA4CFF" w:rsidRDefault="004F3C03"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t>По гамма-излучению 50 мкР/ч - 200 Р/ч</w:t>
                  </w:r>
                </w:p>
              </w:tc>
              <w:tc>
                <w:tcPr>
                  <w:tcW w:w="2640" w:type="dxa"/>
                  <w:hideMark/>
                </w:tcPr>
                <w:p w:rsidR="004F3C03" w:rsidRPr="00CA4CFF" w:rsidRDefault="004F3C03" w:rsidP="00CA4CFF">
                  <w:pPr>
                    <w:spacing w:after="0" w:line="240" w:lineRule="auto"/>
                    <w:rPr>
                      <w:rFonts w:ascii="Times New Roman" w:eastAsia="Times New Roman" w:hAnsi="Times New Roman"/>
                      <w:sz w:val="24"/>
                      <w:szCs w:val="24"/>
                      <w:lang w:eastAsia="ru-RU"/>
                    </w:rPr>
                  </w:pPr>
                  <w:r w:rsidRPr="00CA4CFF">
                    <w:rPr>
                      <w:rFonts w:ascii="Arial" w:eastAsia="Times New Roman" w:hAnsi="Arial" w:cs="Arial"/>
                      <w:sz w:val="20"/>
                      <w:szCs w:val="20"/>
                      <w:lang w:eastAsia="ru-RU"/>
                    </w:rPr>
                    <w:t>Измерение мощности дозы гамма-излучения и наличия загрязненной местности по гамма-, бета-излучению</w:t>
                  </w:r>
                </w:p>
              </w:tc>
            </w:tr>
            <w:tr w:rsidR="004F3C03" w:rsidRPr="00CA4CFF" w:rsidTr="00CA4CFF">
              <w:tc>
                <w:tcPr>
                  <w:tcW w:w="2670" w:type="dxa"/>
                  <w:hideMark/>
                </w:tcPr>
                <w:p w:rsidR="004F3C03" w:rsidRPr="00CA4CFF" w:rsidRDefault="004F3C03"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t xml:space="preserve">Дозиметр </w:t>
                  </w:r>
                  <w:r w:rsidRPr="00CA4CFF">
                    <w:rPr>
                      <w:rFonts w:ascii="Arial" w:eastAsia="Times New Roman" w:hAnsi="Arial" w:cs="Arial"/>
                      <w:sz w:val="20"/>
                      <w:szCs w:val="20"/>
                      <w:lang w:eastAsia="ru-RU"/>
                    </w:rPr>
                    <w:br/>
                  </w:r>
                  <w:r w:rsidRPr="00CA4CFF">
                    <w:rPr>
                      <w:rFonts w:ascii="Arial" w:eastAsia="Times New Roman" w:hAnsi="Arial" w:cs="Arial"/>
                      <w:b/>
                      <w:bCs/>
                      <w:sz w:val="20"/>
                      <w:lang w:eastAsia="ru-RU"/>
                    </w:rPr>
                    <w:t>ДРГ-01Т</w:t>
                  </w:r>
                </w:p>
              </w:tc>
              <w:tc>
                <w:tcPr>
                  <w:tcW w:w="1785" w:type="dxa"/>
                  <w:hideMark/>
                </w:tcPr>
                <w:p w:rsidR="004F3C03" w:rsidRPr="00CA4CFF" w:rsidRDefault="004F3C03"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t>10 мкР/ч - 10 Р/ч</w:t>
                  </w:r>
                </w:p>
              </w:tc>
              <w:tc>
                <w:tcPr>
                  <w:tcW w:w="2640" w:type="dxa"/>
                  <w:hideMark/>
                </w:tcPr>
                <w:p w:rsidR="004F3C03" w:rsidRPr="00CA4CFF" w:rsidRDefault="004F3C03" w:rsidP="00CA4CFF">
                  <w:pPr>
                    <w:spacing w:after="0" w:line="240" w:lineRule="auto"/>
                    <w:rPr>
                      <w:rFonts w:ascii="Times New Roman" w:eastAsia="Times New Roman" w:hAnsi="Times New Roman"/>
                      <w:sz w:val="24"/>
                      <w:szCs w:val="24"/>
                      <w:lang w:eastAsia="ru-RU"/>
                    </w:rPr>
                  </w:pPr>
                  <w:r w:rsidRPr="00CA4CFF">
                    <w:rPr>
                      <w:rFonts w:ascii="Arial" w:eastAsia="Times New Roman" w:hAnsi="Arial" w:cs="Arial"/>
                      <w:sz w:val="20"/>
                      <w:szCs w:val="20"/>
                      <w:lang w:eastAsia="ru-RU"/>
                    </w:rPr>
                    <w:t>Измерение мощности экспозиционной дозы (МЭД) внешнего гамма-излучения</w:t>
                  </w:r>
                </w:p>
              </w:tc>
            </w:tr>
            <w:tr w:rsidR="004F3C03" w:rsidRPr="00CA4CFF" w:rsidTr="00CA4CFF">
              <w:tc>
                <w:tcPr>
                  <w:tcW w:w="2670" w:type="dxa"/>
                  <w:hideMark/>
                </w:tcPr>
                <w:p w:rsidR="004F3C03" w:rsidRPr="00CA4CFF" w:rsidRDefault="004F3C03"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t xml:space="preserve">Комплект дозиметров </w:t>
                  </w:r>
                  <w:r w:rsidRPr="00CA4CFF">
                    <w:rPr>
                      <w:rFonts w:ascii="Arial" w:eastAsia="Times New Roman" w:hAnsi="Arial" w:cs="Arial"/>
                      <w:sz w:val="20"/>
                      <w:szCs w:val="20"/>
                      <w:lang w:eastAsia="ru-RU"/>
                    </w:rPr>
                    <w:br/>
                  </w:r>
                  <w:r w:rsidRPr="00CA4CFF">
                    <w:rPr>
                      <w:rFonts w:ascii="Arial" w:eastAsia="Times New Roman" w:hAnsi="Arial" w:cs="Arial"/>
                      <w:b/>
                      <w:bCs/>
                      <w:sz w:val="20"/>
                      <w:lang w:eastAsia="ru-RU"/>
                    </w:rPr>
                    <w:t>ДП-22В</w:t>
                  </w:r>
                </w:p>
              </w:tc>
              <w:tc>
                <w:tcPr>
                  <w:tcW w:w="1785" w:type="dxa"/>
                  <w:hideMark/>
                </w:tcPr>
                <w:p w:rsidR="004F3C03" w:rsidRPr="00CA4CFF" w:rsidRDefault="004F3C03"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t>2-50 Р/ч</w:t>
                  </w:r>
                </w:p>
              </w:tc>
              <w:tc>
                <w:tcPr>
                  <w:tcW w:w="2640" w:type="dxa"/>
                  <w:hideMark/>
                </w:tcPr>
                <w:p w:rsidR="004F3C03" w:rsidRPr="00CA4CFF" w:rsidRDefault="004F3C03" w:rsidP="00CA4CFF">
                  <w:pPr>
                    <w:spacing w:after="0" w:line="240" w:lineRule="auto"/>
                    <w:rPr>
                      <w:rFonts w:ascii="Times New Roman" w:eastAsia="Times New Roman" w:hAnsi="Times New Roman"/>
                      <w:sz w:val="24"/>
                      <w:szCs w:val="24"/>
                      <w:lang w:eastAsia="ru-RU"/>
                    </w:rPr>
                  </w:pPr>
                  <w:r w:rsidRPr="00CA4CFF">
                    <w:rPr>
                      <w:rFonts w:ascii="Arial" w:eastAsia="Times New Roman" w:hAnsi="Arial" w:cs="Arial"/>
                      <w:sz w:val="20"/>
                      <w:szCs w:val="20"/>
                      <w:lang w:eastAsia="ru-RU"/>
                    </w:rPr>
                    <w:t>Измерение доз излучения</w:t>
                  </w:r>
                </w:p>
              </w:tc>
            </w:tr>
            <w:tr w:rsidR="004F3C03" w:rsidRPr="00CA4CFF" w:rsidTr="00CA4CFF">
              <w:tc>
                <w:tcPr>
                  <w:tcW w:w="2670" w:type="dxa"/>
                  <w:hideMark/>
                </w:tcPr>
                <w:p w:rsidR="004F3C03" w:rsidRPr="00CA4CFF" w:rsidRDefault="004F3C03"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t xml:space="preserve">Комплект дозиметров </w:t>
                  </w:r>
                  <w:r w:rsidRPr="00CA4CFF">
                    <w:rPr>
                      <w:rFonts w:ascii="Arial" w:eastAsia="Times New Roman" w:hAnsi="Arial" w:cs="Arial"/>
                      <w:sz w:val="20"/>
                      <w:szCs w:val="20"/>
                      <w:lang w:eastAsia="ru-RU"/>
                    </w:rPr>
                    <w:br/>
                  </w:r>
                  <w:r w:rsidRPr="00CA4CFF">
                    <w:rPr>
                      <w:rFonts w:ascii="Arial" w:eastAsia="Times New Roman" w:hAnsi="Arial" w:cs="Arial"/>
                      <w:b/>
                      <w:bCs/>
                      <w:sz w:val="20"/>
                      <w:lang w:eastAsia="ru-RU"/>
                    </w:rPr>
                    <w:t>ДП-24 (аналог ДП-22В)</w:t>
                  </w:r>
                </w:p>
              </w:tc>
              <w:tc>
                <w:tcPr>
                  <w:tcW w:w="1785" w:type="dxa"/>
                  <w:hideMark/>
                </w:tcPr>
                <w:p w:rsidR="004F3C03" w:rsidRPr="00CA4CFF" w:rsidRDefault="004F3C03"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t>2-50 Р/ч</w:t>
                  </w:r>
                </w:p>
              </w:tc>
              <w:tc>
                <w:tcPr>
                  <w:tcW w:w="2640" w:type="dxa"/>
                  <w:hideMark/>
                </w:tcPr>
                <w:p w:rsidR="004F3C03" w:rsidRPr="00CA4CFF" w:rsidRDefault="004F3C03" w:rsidP="00CA4CFF">
                  <w:pPr>
                    <w:spacing w:after="0" w:line="240" w:lineRule="auto"/>
                    <w:rPr>
                      <w:rFonts w:ascii="Times New Roman" w:eastAsia="Times New Roman" w:hAnsi="Times New Roman"/>
                      <w:sz w:val="24"/>
                      <w:szCs w:val="24"/>
                      <w:lang w:eastAsia="ru-RU"/>
                    </w:rPr>
                  </w:pPr>
                  <w:r w:rsidRPr="00CA4CFF">
                    <w:rPr>
                      <w:rFonts w:ascii="Arial" w:eastAsia="Times New Roman" w:hAnsi="Arial" w:cs="Arial"/>
                      <w:sz w:val="20"/>
                      <w:szCs w:val="20"/>
                      <w:lang w:eastAsia="ru-RU"/>
                    </w:rPr>
                    <w:t>Измерение доз излучения</w:t>
                  </w:r>
                </w:p>
              </w:tc>
            </w:tr>
            <w:tr w:rsidR="004F3C03" w:rsidRPr="00CA4CFF" w:rsidTr="00CA4CFF">
              <w:tc>
                <w:tcPr>
                  <w:tcW w:w="2670" w:type="dxa"/>
                  <w:hideMark/>
                </w:tcPr>
                <w:p w:rsidR="004F3C03" w:rsidRPr="00CA4CFF" w:rsidRDefault="004F3C03"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t xml:space="preserve">Комплект измерителя дозы </w:t>
                  </w:r>
                  <w:r w:rsidRPr="00CA4CFF">
                    <w:rPr>
                      <w:rFonts w:ascii="Arial" w:eastAsia="Times New Roman" w:hAnsi="Arial" w:cs="Arial"/>
                      <w:b/>
                      <w:bCs/>
                      <w:sz w:val="20"/>
                      <w:lang w:eastAsia="ru-RU"/>
                    </w:rPr>
                    <w:t>ИД-1</w:t>
                  </w:r>
                </w:p>
              </w:tc>
              <w:tc>
                <w:tcPr>
                  <w:tcW w:w="1785" w:type="dxa"/>
                  <w:hideMark/>
                </w:tcPr>
                <w:p w:rsidR="004F3C03" w:rsidRPr="00CA4CFF" w:rsidRDefault="004F3C03"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t>20-500 рад</w:t>
                  </w:r>
                </w:p>
              </w:tc>
              <w:tc>
                <w:tcPr>
                  <w:tcW w:w="2640" w:type="dxa"/>
                  <w:hideMark/>
                </w:tcPr>
                <w:p w:rsidR="004F3C03" w:rsidRPr="00CA4CFF" w:rsidRDefault="004F3C03" w:rsidP="00CA4CFF">
                  <w:pPr>
                    <w:spacing w:after="0" w:line="240" w:lineRule="auto"/>
                    <w:rPr>
                      <w:rFonts w:ascii="Times New Roman" w:eastAsia="Times New Roman" w:hAnsi="Times New Roman"/>
                      <w:sz w:val="24"/>
                      <w:szCs w:val="24"/>
                      <w:lang w:eastAsia="ru-RU"/>
                    </w:rPr>
                  </w:pPr>
                  <w:r w:rsidRPr="00CA4CFF">
                    <w:rPr>
                      <w:rFonts w:ascii="Arial" w:eastAsia="Times New Roman" w:hAnsi="Arial" w:cs="Arial"/>
                      <w:sz w:val="20"/>
                      <w:szCs w:val="20"/>
                      <w:lang w:eastAsia="ru-RU"/>
                    </w:rPr>
                    <w:t>Измерение поглощенных доз гамма-нейтронного излучения</w:t>
                  </w:r>
                </w:p>
              </w:tc>
            </w:tr>
            <w:tr w:rsidR="004F3C03" w:rsidRPr="00CA4CFF" w:rsidTr="00CA4CFF">
              <w:tc>
                <w:tcPr>
                  <w:tcW w:w="2670" w:type="dxa"/>
                  <w:hideMark/>
                </w:tcPr>
                <w:p w:rsidR="004F3C03" w:rsidRPr="00CA4CFF" w:rsidRDefault="004F3C03"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t xml:space="preserve">Индивидуальный измеритель дозы </w:t>
                  </w:r>
                  <w:r w:rsidRPr="00CA4CFF">
                    <w:rPr>
                      <w:rFonts w:ascii="Arial" w:eastAsia="Times New Roman" w:hAnsi="Arial" w:cs="Arial"/>
                      <w:b/>
                      <w:bCs/>
                      <w:sz w:val="20"/>
                      <w:lang w:eastAsia="ru-RU"/>
                    </w:rPr>
                    <w:t xml:space="preserve">ИД-11 </w:t>
                  </w:r>
                  <w:r w:rsidRPr="00CA4CFF">
                    <w:rPr>
                      <w:rFonts w:ascii="Arial" w:eastAsia="Times New Roman" w:hAnsi="Arial" w:cs="Arial"/>
                      <w:sz w:val="20"/>
                      <w:szCs w:val="20"/>
                      <w:lang w:eastAsia="ru-RU"/>
                    </w:rPr>
                    <w:br/>
                    <w:t>с измерительным устройством ИУ</w:t>
                  </w:r>
                </w:p>
              </w:tc>
              <w:tc>
                <w:tcPr>
                  <w:tcW w:w="1785" w:type="dxa"/>
                  <w:hideMark/>
                </w:tcPr>
                <w:p w:rsidR="004F3C03" w:rsidRPr="00CA4CFF" w:rsidRDefault="004F3C03"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t>10-1500 рад 50-800 Р</w:t>
                  </w:r>
                </w:p>
              </w:tc>
              <w:tc>
                <w:tcPr>
                  <w:tcW w:w="2640" w:type="dxa"/>
                  <w:hideMark/>
                </w:tcPr>
                <w:p w:rsidR="004F3C03" w:rsidRPr="00CA4CFF" w:rsidRDefault="004F3C03" w:rsidP="00CA4CFF">
                  <w:pPr>
                    <w:spacing w:after="0" w:line="240" w:lineRule="auto"/>
                    <w:rPr>
                      <w:rFonts w:ascii="Times New Roman" w:eastAsia="Times New Roman" w:hAnsi="Times New Roman"/>
                      <w:sz w:val="24"/>
                      <w:szCs w:val="24"/>
                      <w:lang w:eastAsia="ru-RU"/>
                    </w:rPr>
                  </w:pPr>
                  <w:r w:rsidRPr="00CA4CFF">
                    <w:rPr>
                      <w:rFonts w:ascii="Arial" w:eastAsia="Times New Roman" w:hAnsi="Arial" w:cs="Arial"/>
                      <w:sz w:val="20"/>
                      <w:szCs w:val="20"/>
                      <w:lang w:eastAsia="ru-RU"/>
                    </w:rPr>
                    <w:t>Индивидуальный контроль облучения с целью первичной диагностики радиационного поражения</w:t>
                  </w:r>
                </w:p>
              </w:tc>
            </w:tr>
            <w:tr w:rsidR="004F3C03" w:rsidRPr="00CA4CFF" w:rsidTr="00CA4CFF">
              <w:trPr>
                <w:trHeight w:val="615"/>
              </w:trPr>
              <w:tc>
                <w:tcPr>
                  <w:tcW w:w="2670" w:type="dxa"/>
                  <w:hideMark/>
                </w:tcPr>
                <w:p w:rsidR="004F3C03" w:rsidRPr="00CA4CFF" w:rsidRDefault="004F3C03" w:rsidP="00CA4CFF">
                  <w:pPr>
                    <w:spacing w:before="100" w:beforeAutospacing="1" w:after="100" w:afterAutospacing="1" w:line="240" w:lineRule="auto"/>
                    <w:jc w:val="center"/>
                    <w:rPr>
                      <w:rFonts w:ascii="Arial" w:eastAsia="Times New Roman" w:hAnsi="Arial" w:cs="Arial"/>
                      <w:sz w:val="20"/>
                      <w:szCs w:val="20"/>
                      <w:lang w:eastAsia="ru-RU"/>
                    </w:rPr>
                  </w:pPr>
                  <w:r w:rsidRPr="00CA4CFF">
                    <w:rPr>
                      <w:rFonts w:ascii="Arial" w:eastAsia="Times New Roman" w:hAnsi="Arial" w:cs="Arial"/>
                      <w:sz w:val="20"/>
                      <w:szCs w:val="20"/>
                      <w:lang w:eastAsia="ru-RU"/>
                    </w:rPr>
                    <w:t xml:space="preserve">Химические дозиметры </w:t>
                  </w:r>
                  <w:r w:rsidRPr="00CA4CFF">
                    <w:rPr>
                      <w:rFonts w:ascii="Arial" w:eastAsia="Times New Roman" w:hAnsi="Arial" w:cs="Arial"/>
                      <w:b/>
                      <w:bCs/>
                      <w:sz w:val="20"/>
                      <w:lang w:eastAsia="ru-RU"/>
                    </w:rPr>
                    <w:t>ДП-70</w:t>
                  </w:r>
                </w:p>
                <w:p w:rsidR="004F3C03" w:rsidRPr="00CA4CFF" w:rsidRDefault="004F3C03"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t>(</w:t>
                  </w:r>
                  <w:r w:rsidRPr="00CA4CFF">
                    <w:rPr>
                      <w:rFonts w:ascii="Arial" w:eastAsia="Times New Roman" w:hAnsi="Arial" w:cs="Arial"/>
                      <w:b/>
                      <w:bCs/>
                      <w:sz w:val="20"/>
                      <w:lang w:eastAsia="ru-RU"/>
                    </w:rPr>
                    <w:t>ДП-70М</w:t>
                  </w:r>
                  <w:r w:rsidRPr="00CA4CFF">
                    <w:rPr>
                      <w:rFonts w:ascii="Arial" w:eastAsia="Times New Roman" w:hAnsi="Arial" w:cs="Arial"/>
                      <w:sz w:val="20"/>
                      <w:szCs w:val="20"/>
                      <w:lang w:eastAsia="ru-RU"/>
                    </w:rPr>
                    <w:t xml:space="preserve">) выдаются дополнительно к </w:t>
                  </w:r>
                  <w:r w:rsidRPr="00CA4CFF">
                    <w:rPr>
                      <w:rFonts w:ascii="Arial" w:eastAsia="Times New Roman" w:hAnsi="Arial" w:cs="Arial"/>
                      <w:b/>
                      <w:bCs/>
                      <w:sz w:val="20"/>
                      <w:lang w:eastAsia="ru-RU"/>
                    </w:rPr>
                    <w:t>ДКП-50-А</w:t>
                  </w:r>
                </w:p>
              </w:tc>
              <w:tc>
                <w:tcPr>
                  <w:tcW w:w="1785" w:type="dxa"/>
                  <w:hideMark/>
                </w:tcPr>
                <w:p w:rsidR="004F3C03" w:rsidRPr="00CA4CFF" w:rsidRDefault="004F3C03"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t>50-800 Р</w:t>
                  </w:r>
                </w:p>
              </w:tc>
              <w:tc>
                <w:tcPr>
                  <w:tcW w:w="2640" w:type="dxa"/>
                  <w:hideMark/>
                </w:tcPr>
                <w:p w:rsidR="004F3C03" w:rsidRPr="00CA4CFF" w:rsidRDefault="004F3C03" w:rsidP="00CA4CFF">
                  <w:pPr>
                    <w:spacing w:after="0" w:line="240" w:lineRule="auto"/>
                    <w:rPr>
                      <w:rFonts w:ascii="Times New Roman" w:eastAsia="Times New Roman" w:hAnsi="Times New Roman"/>
                      <w:sz w:val="24"/>
                      <w:szCs w:val="24"/>
                      <w:lang w:eastAsia="ru-RU"/>
                    </w:rPr>
                  </w:pPr>
                  <w:r w:rsidRPr="00CA4CFF">
                    <w:rPr>
                      <w:rFonts w:ascii="Arial" w:eastAsia="Times New Roman" w:hAnsi="Arial" w:cs="Arial"/>
                      <w:sz w:val="20"/>
                      <w:szCs w:val="20"/>
                      <w:lang w:eastAsia="ru-RU"/>
                    </w:rPr>
                    <w:t>Измерение доз излучения для медицинской диагностики степени поражения</w:t>
                  </w:r>
                </w:p>
              </w:tc>
            </w:tr>
            <w:tr w:rsidR="004F3C03" w:rsidRPr="00CA4CFF" w:rsidTr="00CA4CFF">
              <w:tc>
                <w:tcPr>
                  <w:tcW w:w="2670" w:type="dxa"/>
                  <w:hideMark/>
                </w:tcPr>
                <w:p w:rsidR="004F3C03" w:rsidRPr="00CA4CFF" w:rsidRDefault="004F3C03"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t>Комплект дозиметров</w:t>
                  </w:r>
                  <w:r w:rsidRPr="00CA4CFF">
                    <w:rPr>
                      <w:rFonts w:ascii="Arial" w:eastAsia="Times New Roman" w:hAnsi="Arial" w:cs="Arial"/>
                      <w:sz w:val="20"/>
                      <w:szCs w:val="20"/>
                      <w:lang w:eastAsia="ru-RU"/>
                    </w:rPr>
                    <w:br/>
                  </w:r>
                  <w:r w:rsidRPr="00CA4CFF">
                    <w:rPr>
                      <w:rFonts w:ascii="Arial" w:eastAsia="Times New Roman" w:hAnsi="Arial" w:cs="Arial"/>
                      <w:b/>
                      <w:bCs/>
                      <w:sz w:val="20"/>
                      <w:lang w:eastAsia="ru-RU"/>
                    </w:rPr>
                    <w:t>ДК-0,2</w:t>
                  </w:r>
                </w:p>
              </w:tc>
              <w:tc>
                <w:tcPr>
                  <w:tcW w:w="1785" w:type="dxa"/>
                  <w:hideMark/>
                </w:tcPr>
                <w:p w:rsidR="004F3C03" w:rsidRPr="00CA4CFF" w:rsidRDefault="004F3C03"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t>10-200 мР</w:t>
                  </w:r>
                </w:p>
              </w:tc>
              <w:tc>
                <w:tcPr>
                  <w:tcW w:w="2640" w:type="dxa"/>
                  <w:hideMark/>
                </w:tcPr>
                <w:p w:rsidR="004F3C03" w:rsidRPr="00CA4CFF" w:rsidRDefault="004F3C03" w:rsidP="00CA4CFF">
                  <w:pPr>
                    <w:spacing w:after="0" w:line="240" w:lineRule="auto"/>
                    <w:rPr>
                      <w:rFonts w:ascii="Times New Roman" w:eastAsia="Times New Roman" w:hAnsi="Times New Roman"/>
                      <w:sz w:val="24"/>
                      <w:szCs w:val="24"/>
                      <w:lang w:eastAsia="ru-RU"/>
                    </w:rPr>
                  </w:pPr>
                  <w:r w:rsidRPr="00CA4CFF">
                    <w:rPr>
                      <w:rFonts w:ascii="Arial" w:eastAsia="Times New Roman" w:hAnsi="Arial" w:cs="Arial"/>
                      <w:sz w:val="20"/>
                      <w:szCs w:val="20"/>
                      <w:lang w:eastAsia="ru-RU"/>
                    </w:rPr>
                    <w:t>Измерение мощности дозы гамма-излучения в лабораторных условиях</w:t>
                  </w:r>
                </w:p>
              </w:tc>
            </w:tr>
          </w:tbl>
          <w:p w:rsidR="004F3C03" w:rsidRPr="004F3C03" w:rsidRDefault="004F3C03" w:rsidP="004F3C03">
            <w:pPr>
              <w:spacing w:after="0" w:line="240" w:lineRule="auto"/>
              <w:rPr>
                <w:rFonts w:ascii="Times New Roman" w:eastAsia="Times New Roman" w:hAnsi="Times New Roman"/>
                <w:sz w:val="24"/>
                <w:szCs w:val="24"/>
                <w:lang w:eastAsia="ru-RU"/>
              </w:rPr>
            </w:pPr>
            <w:r w:rsidRPr="004F3C03">
              <w:rPr>
                <w:rFonts w:ascii="Times New Roman" w:eastAsia="Times New Roman" w:hAnsi="Times New Roman"/>
                <w:sz w:val="24"/>
                <w:szCs w:val="24"/>
                <w:lang w:eastAsia="ru-RU"/>
              </w:rPr>
              <w:t> </w:t>
            </w:r>
          </w:p>
        </w:tc>
      </w:tr>
      <w:tr w:rsidR="004F3C03" w:rsidRPr="004F3C03" w:rsidTr="004F3C03">
        <w:trPr>
          <w:gridAfter w:val="1"/>
          <w:wAfter w:w="17" w:type="dxa"/>
          <w:tblCellSpacing w:w="15" w:type="dxa"/>
          <w:jc w:val="center"/>
        </w:trPr>
        <w:tc>
          <w:tcPr>
            <w:tcW w:w="0" w:type="auto"/>
            <w:gridSpan w:val="2"/>
            <w:vAlign w:val="center"/>
            <w:hideMark/>
          </w:tcPr>
          <w:p w:rsidR="004F3C03" w:rsidRPr="004F3C03" w:rsidRDefault="004F3C03" w:rsidP="004F3C03">
            <w:pPr>
              <w:spacing w:after="0" w:line="240" w:lineRule="auto"/>
              <w:rPr>
                <w:rFonts w:ascii="Times New Roman" w:eastAsia="Times New Roman" w:hAnsi="Times New Roman"/>
                <w:sz w:val="24"/>
                <w:szCs w:val="24"/>
                <w:lang w:eastAsia="ru-RU"/>
              </w:rPr>
            </w:pPr>
          </w:p>
        </w:tc>
        <w:tc>
          <w:tcPr>
            <w:tcW w:w="0" w:type="auto"/>
            <w:gridSpan w:val="5"/>
            <w:vMerge/>
            <w:vAlign w:val="center"/>
            <w:hideMark/>
          </w:tcPr>
          <w:p w:rsidR="004F3C03" w:rsidRPr="004F3C03" w:rsidRDefault="004F3C03" w:rsidP="004F3C03">
            <w:pPr>
              <w:spacing w:after="0" w:line="240" w:lineRule="auto"/>
              <w:rPr>
                <w:rFonts w:ascii="Times New Roman" w:eastAsia="Times New Roman" w:hAnsi="Times New Roman"/>
                <w:sz w:val="24"/>
                <w:szCs w:val="24"/>
                <w:lang w:eastAsia="ru-RU"/>
              </w:rPr>
            </w:pPr>
          </w:p>
        </w:tc>
      </w:tr>
      <w:tr w:rsidR="004F3C03" w:rsidRPr="004F3C03" w:rsidTr="004F3C03">
        <w:trPr>
          <w:gridAfter w:val="3"/>
          <w:wAfter w:w="886" w:type="dxa"/>
          <w:tblCellSpacing w:w="15" w:type="dxa"/>
          <w:jc w:val="center"/>
        </w:trPr>
        <w:tc>
          <w:tcPr>
            <w:tcW w:w="13844" w:type="dxa"/>
            <w:gridSpan w:val="5"/>
            <w:vAlign w:val="center"/>
            <w:hideMark/>
          </w:tcPr>
          <w:p w:rsidR="004F3C03" w:rsidRPr="004F3C03" w:rsidRDefault="004F3C03" w:rsidP="004F3C03">
            <w:pPr>
              <w:spacing w:before="100" w:beforeAutospacing="1" w:after="100" w:afterAutospacing="1" w:line="240" w:lineRule="auto"/>
              <w:jc w:val="center"/>
              <w:rPr>
                <w:rFonts w:ascii="Times New Roman" w:eastAsia="Times New Roman" w:hAnsi="Times New Roman"/>
                <w:sz w:val="24"/>
                <w:szCs w:val="24"/>
                <w:lang w:eastAsia="ru-RU"/>
              </w:rPr>
            </w:pPr>
            <w:hyperlink r:id="rId801" w:anchor="Групповой контроль" w:history="1">
              <w:r w:rsidRPr="004F3C03">
                <w:rPr>
                  <w:rFonts w:ascii="MS Sans Serif" w:eastAsia="Times New Roman" w:hAnsi="MS Sans Serif"/>
                  <w:color w:val="0000FF"/>
                  <w:sz w:val="20"/>
                  <w:u w:val="single"/>
                  <w:lang w:eastAsia="ru-RU"/>
                </w:rPr>
                <w:t>групповой контроль</w:t>
              </w:r>
              <w:r w:rsidRPr="004F3C03">
                <w:rPr>
                  <w:rFonts w:ascii="MS Sans Serif" w:eastAsia="Times New Roman" w:hAnsi="MS Sans Serif"/>
                  <w:color w:val="0000FF"/>
                  <w:sz w:val="24"/>
                  <w:szCs w:val="24"/>
                  <w:u w:val="single"/>
                  <w:lang w:eastAsia="ru-RU"/>
                </w:rPr>
                <w:br/>
              </w:r>
            </w:hyperlink>
            <w:hyperlink r:id="rId802" w:anchor="Индивидуальный контроль" w:history="1">
              <w:r w:rsidRPr="004F3C03">
                <w:rPr>
                  <w:rFonts w:ascii="MS Sans Serif" w:eastAsia="Times New Roman" w:hAnsi="MS Sans Serif"/>
                  <w:color w:val="0000FF"/>
                  <w:sz w:val="20"/>
                  <w:u w:val="single"/>
                  <w:lang w:eastAsia="ru-RU"/>
                </w:rPr>
                <w:t>индивидуальный</w:t>
              </w:r>
              <w:r w:rsidRPr="004F3C03">
                <w:rPr>
                  <w:rFonts w:ascii="MS Sans Serif" w:eastAsia="Times New Roman" w:hAnsi="MS Sans Serif"/>
                  <w:color w:val="0000FF"/>
                  <w:sz w:val="24"/>
                  <w:szCs w:val="24"/>
                  <w:u w:val="single"/>
                  <w:lang w:eastAsia="ru-RU"/>
                </w:rPr>
                <w:br/>
              </w:r>
            </w:hyperlink>
            <w:hyperlink r:id="rId803" w:anchor="контрольно-распределительные посты" w:history="1">
              <w:r w:rsidRPr="004F3C03">
                <w:rPr>
                  <w:rFonts w:ascii="MS Sans Serif" w:eastAsia="Times New Roman" w:hAnsi="MS Sans Serif"/>
                  <w:color w:val="0000FF"/>
                  <w:sz w:val="20"/>
                  <w:u w:val="single"/>
                  <w:lang w:eastAsia="ru-RU"/>
                </w:rPr>
                <w:t>контрольно-распределительные посты</w:t>
              </w:r>
              <w:r w:rsidRPr="004F3C03">
                <w:rPr>
                  <w:rFonts w:ascii="MS Sans Serif" w:eastAsia="Times New Roman" w:hAnsi="MS Sans Serif"/>
                  <w:color w:val="0000FF"/>
                  <w:sz w:val="24"/>
                  <w:szCs w:val="24"/>
                  <w:u w:val="single"/>
                  <w:lang w:eastAsia="ru-RU"/>
                </w:rPr>
                <w:br/>
              </w:r>
            </w:hyperlink>
            <w:hyperlink r:id="rId804" w:anchor="Характеристики приборов" w:history="1">
              <w:r w:rsidRPr="004F3C03">
                <w:rPr>
                  <w:rFonts w:ascii="MS Sans Serif" w:eastAsia="Times New Roman" w:hAnsi="MS Sans Serif"/>
                  <w:color w:val="0000FF"/>
                  <w:sz w:val="20"/>
                  <w:u w:val="single"/>
                  <w:lang w:eastAsia="ru-RU"/>
                </w:rPr>
                <w:t xml:space="preserve">характеристики приборов </w:t>
              </w:r>
            </w:hyperlink>
          </w:p>
        </w:tc>
      </w:tr>
      <w:tr w:rsidR="004F3C03" w:rsidRPr="004F3C03" w:rsidTr="004F3C03">
        <w:trPr>
          <w:gridAfter w:val="1"/>
          <w:wAfter w:w="17" w:type="dxa"/>
          <w:tblCellSpacing w:w="15" w:type="dxa"/>
          <w:jc w:val="center"/>
        </w:trPr>
        <w:tc>
          <w:tcPr>
            <w:tcW w:w="845" w:type="dxa"/>
            <w:gridSpan w:val="2"/>
            <w:vAlign w:val="center"/>
            <w:hideMark/>
          </w:tcPr>
          <w:p w:rsidR="004F3C03" w:rsidRPr="004F3C03" w:rsidRDefault="004F3C03" w:rsidP="004F3C03">
            <w:pPr>
              <w:spacing w:after="0" w:line="240" w:lineRule="auto"/>
              <w:rPr>
                <w:rFonts w:ascii="Times New Roman" w:eastAsia="Times New Roman" w:hAnsi="Times New Roman"/>
                <w:sz w:val="24"/>
                <w:szCs w:val="24"/>
                <w:lang w:eastAsia="ru-RU"/>
              </w:rPr>
            </w:pPr>
            <w:r w:rsidRPr="004F3C03">
              <w:rPr>
                <w:rFonts w:ascii="Times New Roman" w:eastAsia="Times New Roman" w:hAnsi="Times New Roman"/>
                <w:sz w:val="24"/>
                <w:szCs w:val="24"/>
                <w:lang w:eastAsia="ru-RU"/>
              </w:rPr>
              <w:t> </w:t>
            </w:r>
          </w:p>
        </w:tc>
        <w:tc>
          <w:tcPr>
            <w:tcW w:w="13838" w:type="dxa"/>
            <w:gridSpan w:val="5"/>
            <w:vMerge w:val="restart"/>
            <w:vAlign w:val="center"/>
            <w:hideMark/>
          </w:tcPr>
          <w:p w:rsidR="004F3C03" w:rsidRPr="004F3C03" w:rsidRDefault="004F3C03" w:rsidP="004F3C03">
            <w:pPr>
              <w:spacing w:before="100" w:beforeAutospacing="1" w:after="100" w:afterAutospacing="1" w:line="240" w:lineRule="auto"/>
              <w:rPr>
                <w:rFonts w:ascii="Times New Roman" w:eastAsia="Times New Roman" w:hAnsi="Times New Roman"/>
                <w:sz w:val="24"/>
                <w:szCs w:val="24"/>
                <w:lang w:eastAsia="ru-RU"/>
              </w:rPr>
            </w:pPr>
            <w:r w:rsidRPr="004F3C03">
              <w:rPr>
                <w:rFonts w:ascii="Times New Roman" w:eastAsia="Times New Roman" w:hAnsi="Times New Roman"/>
                <w:sz w:val="24"/>
                <w:szCs w:val="24"/>
                <w:lang w:eastAsia="ru-RU"/>
              </w:rPr>
              <w:t> </w:t>
            </w:r>
          </w:p>
          <w:p w:rsidR="004F3C03" w:rsidRPr="004F3C03" w:rsidRDefault="004F3C03" w:rsidP="004F3C03">
            <w:pPr>
              <w:spacing w:before="100" w:beforeAutospacing="1" w:after="100" w:afterAutospacing="1" w:line="240" w:lineRule="auto"/>
              <w:rPr>
                <w:rFonts w:ascii="Times New Roman" w:eastAsia="Times New Roman" w:hAnsi="Times New Roman"/>
                <w:sz w:val="24"/>
                <w:szCs w:val="24"/>
                <w:lang w:eastAsia="ru-RU"/>
              </w:rPr>
            </w:pPr>
            <w:r w:rsidRPr="004F3C03">
              <w:rPr>
                <w:rFonts w:ascii="MS Sans Serif" w:eastAsia="Times New Roman" w:hAnsi="MS Sans Serif"/>
                <w:sz w:val="20"/>
                <w:szCs w:val="20"/>
                <w:lang w:eastAsia="ru-RU"/>
              </w:rPr>
              <w:t xml:space="preserve">    </w:t>
            </w:r>
            <w:r w:rsidRPr="004F3C03">
              <w:rPr>
                <w:rFonts w:ascii="Arial" w:eastAsia="Times New Roman" w:hAnsi="Arial" w:cs="Arial"/>
                <w:b/>
                <w:bCs/>
                <w:sz w:val="20"/>
                <w:szCs w:val="20"/>
                <w:lang w:eastAsia="ru-RU"/>
              </w:rPr>
              <w:t>Дозиметрический контроль</w:t>
            </w:r>
            <w:r w:rsidRPr="004F3C03">
              <w:rPr>
                <w:rFonts w:ascii="Arial" w:eastAsia="Times New Roman" w:hAnsi="Arial" w:cs="Arial"/>
                <w:sz w:val="20"/>
                <w:szCs w:val="20"/>
                <w:lang w:eastAsia="ru-RU"/>
              </w:rPr>
              <w:t xml:space="preserve"> проводится с целью своевременного получения данных о дозах облучения личного состава ПСФ при действиях в зонах радиоактивного загрязнения. По полученным данным определяется режим работы ПСФ. Дозиметрический контроль подразделяется на групповой и индивидуальный.</w:t>
            </w:r>
          </w:p>
          <w:p w:rsidR="004F3C03" w:rsidRPr="004F3C03" w:rsidRDefault="004F3C03" w:rsidP="004F3C03">
            <w:pPr>
              <w:spacing w:before="100" w:beforeAutospacing="1" w:after="100" w:afterAutospacing="1" w:line="240" w:lineRule="auto"/>
              <w:rPr>
                <w:rFonts w:ascii="Times New Roman" w:eastAsia="Times New Roman" w:hAnsi="Times New Roman"/>
                <w:sz w:val="24"/>
                <w:szCs w:val="24"/>
                <w:lang w:eastAsia="ru-RU"/>
              </w:rPr>
            </w:pPr>
            <w:r w:rsidRPr="004F3C03">
              <w:rPr>
                <w:rFonts w:ascii="Times New Roman" w:eastAsia="Times New Roman" w:hAnsi="Times New Roman"/>
                <w:sz w:val="24"/>
                <w:szCs w:val="24"/>
                <w:lang w:eastAsia="ru-RU"/>
              </w:rPr>
              <w:t xml:space="preserve">   </w:t>
            </w:r>
            <w:r w:rsidRPr="004F3C03">
              <w:rPr>
                <w:rFonts w:ascii="Arial" w:eastAsia="Times New Roman" w:hAnsi="Arial" w:cs="Arial"/>
                <w:b/>
                <w:bCs/>
                <w:sz w:val="20"/>
                <w:szCs w:val="20"/>
                <w:lang w:eastAsia="ru-RU"/>
              </w:rPr>
              <w:t>Групповой контроль</w:t>
            </w:r>
            <w:r w:rsidRPr="004F3C03">
              <w:rPr>
                <w:rFonts w:ascii="Arial" w:eastAsia="Times New Roman" w:hAnsi="Arial" w:cs="Arial"/>
                <w:sz w:val="20"/>
                <w:szCs w:val="20"/>
                <w:lang w:eastAsia="ru-RU"/>
              </w:rPr>
              <w:t xml:space="preserve"> проводится с целью получения данных о средних дозах облучения для оценки и определения категории работоспособности личного состава ПСФ. Для этого формирование обеспечивается измерителями дозы излучения ИД-1 (дозиметрами ДКП-50-А из комплектов ДП-24, ДП-22В) из расчета 1-2 дозиметра на группу численностью 14-20 человек, действующих в одинаковых условиях радиационной обстановки.</w:t>
            </w:r>
          </w:p>
          <w:p w:rsidR="004F3C03" w:rsidRPr="004F3C03" w:rsidRDefault="004F3C03" w:rsidP="004F3C03">
            <w:pPr>
              <w:spacing w:before="100" w:beforeAutospacing="1" w:after="100" w:afterAutospacing="1" w:line="240" w:lineRule="auto"/>
              <w:rPr>
                <w:rFonts w:ascii="Times New Roman" w:eastAsia="Times New Roman" w:hAnsi="Times New Roman"/>
                <w:sz w:val="24"/>
                <w:szCs w:val="24"/>
                <w:lang w:eastAsia="ru-RU"/>
              </w:rPr>
            </w:pPr>
            <w:r w:rsidRPr="004F3C03">
              <w:rPr>
                <w:rFonts w:ascii="Times New Roman" w:eastAsia="Times New Roman" w:hAnsi="Times New Roman"/>
                <w:sz w:val="24"/>
                <w:szCs w:val="24"/>
                <w:lang w:eastAsia="ru-RU"/>
              </w:rPr>
              <w:t xml:space="preserve">   </w:t>
            </w:r>
            <w:r w:rsidRPr="004F3C03">
              <w:rPr>
                <w:rFonts w:ascii="Arial" w:eastAsia="Times New Roman" w:hAnsi="Arial" w:cs="Arial"/>
                <w:b/>
                <w:bCs/>
                <w:sz w:val="20"/>
                <w:szCs w:val="20"/>
                <w:lang w:eastAsia="ru-RU"/>
              </w:rPr>
              <w:t>Индивидуальный контроль</w:t>
            </w:r>
            <w:r w:rsidRPr="004F3C03">
              <w:rPr>
                <w:rFonts w:ascii="Arial" w:eastAsia="Times New Roman" w:hAnsi="Arial" w:cs="Arial"/>
                <w:sz w:val="20"/>
                <w:szCs w:val="20"/>
                <w:lang w:eastAsia="ru-RU"/>
              </w:rPr>
              <w:t xml:space="preserve"> проводится с целью получения данных о дозах каждого спасателя, которые необходимы для первичной диагностики степени тяжести радиационного поражения. Личному составу ПСФ в этих целях выдаются индивидуальные измерители мощности дозы ИД-11.</w:t>
            </w:r>
          </w:p>
          <w:p w:rsidR="004F3C03" w:rsidRPr="004F3C03" w:rsidRDefault="004F3C03" w:rsidP="004F3C03">
            <w:pPr>
              <w:spacing w:before="100" w:beforeAutospacing="1" w:after="100" w:afterAutospacing="1" w:line="240" w:lineRule="auto"/>
              <w:rPr>
                <w:rFonts w:ascii="Times New Roman" w:eastAsia="Times New Roman" w:hAnsi="Times New Roman"/>
                <w:sz w:val="24"/>
                <w:szCs w:val="24"/>
                <w:lang w:eastAsia="ru-RU"/>
              </w:rPr>
            </w:pPr>
            <w:r w:rsidRPr="004F3C03">
              <w:rPr>
                <w:rFonts w:ascii="Times New Roman" w:eastAsia="Times New Roman" w:hAnsi="Times New Roman"/>
                <w:sz w:val="24"/>
                <w:szCs w:val="24"/>
                <w:lang w:eastAsia="ru-RU"/>
              </w:rPr>
              <w:t xml:space="preserve">   </w:t>
            </w:r>
            <w:r w:rsidRPr="004F3C03">
              <w:rPr>
                <w:rFonts w:ascii="Arial" w:eastAsia="Times New Roman" w:hAnsi="Arial" w:cs="Arial"/>
                <w:sz w:val="20"/>
                <w:szCs w:val="20"/>
                <w:lang w:eastAsia="ru-RU"/>
              </w:rPr>
              <w:t xml:space="preserve">Уровень радиоактивного загрязнения определяется и по степени загрязнения техники, транспорта, одежды, инструмента, средств защиты, обуви и т. д. Данная работа осуществляется после выполнения ПСФ поставленных задач, при выходе спасателей из загрязненных районов, при проведении полной специальной обработки. Личный состав, техника и транспорт ПСФ, подвергшиеся радиоактивному загрязнению и прибывшие для проведения полной специальной обработки, проходят через </w:t>
            </w:r>
            <w:r w:rsidRPr="004F3C03">
              <w:rPr>
                <w:rFonts w:ascii="Arial" w:eastAsia="Times New Roman" w:hAnsi="Arial" w:cs="Arial"/>
                <w:b/>
                <w:bCs/>
                <w:sz w:val="20"/>
                <w:lang w:eastAsia="ru-RU"/>
              </w:rPr>
              <w:t>контрольно-распределительные посты</w:t>
            </w:r>
            <w:r w:rsidRPr="004F3C03">
              <w:rPr>
                <w:rFonts w:ascii="Arial" w:eastAsia="Times New Roman" w:hAnsi="Arial" w:cs="Arial"/>
                <w:sz w:val="20"/>
                <w:szCs w:val="20"/>
                <w:lang w:eastAsia="ru-RU"/>
              </w:rPr>
              <w:t>, которые устанавливают степень загрязнения ПСФ и определяют мероприятия по специальной обработке. Один из постов находится на входе, а другой на выходе площадки спецобработки. Степень загрязненности устанавливается при помощи приборов ДП-5, КРБ-1 и т. д. По мере прохождения личного состава и техники ПСФ через контрольно-распределительный пост периодически определяется загрязненность рабочего места дозиметриста; при необходимости проводится его дезактивация или изменение местоположения.</w:t>
            </w:r>
          </w:p>
          <w:p w:rsidR="004F3C03" w:rsidRPr="004F3C03" w:rsidRDefault="004F3C03" w:rsidP="004F3C03">
            <w:pPr>
              <w:spacing w:before="100" w:beforeAutospacing="1" w:after="100" w:afterAutospacing="1" w:line="240" w:lineRule="auto"/>
              <w:jc w:val="center"/>
              <w:rPr>
                <w:rFonts w:ascii="Times New Roman" w:eastAsia="Times New Roman" w:hAnsi="Times New Roman"/>
                <w:sz w:val="24"/>
                <w:szCs w:val="24"/>
                <w:lang w:eastAsia="ru-RU"/>
              </w:rPr>
            </w:pPr>
            <w:r w:rsidRPr="004F3C03">
              <w:rPr>
                <w:rFonts w:ascii="Times New Roman" w:eastAsia="Times New Roman" w:hAnsi="Times New Roman"/>
                <w:sz w:val="24"/>
                <w:szCs w:val="24"/>
                <w:lang w:eastAsia="ru-RU"/>
              </w:rPr>
              <w:t xml:space="preserve">   </w:t>
            </w:r>
            <w:r w:rsidRPr="004F3C03">
              <w:rPr>
                <w:rFonts w:ascii="Arial" w:eastAsia="Times New Roman" w:hAnsi="Arial" w:cs="Arial"/>
                <w:sz w:val="20"/>
                <w:szCs w:val="20"/>
                <w:lang w:eastAsia="ru-RU"/>
              </w:rPr>
              <w:t xml:space="preserve">   </w:t>
            </w:r>
            <w:r w:rsidRPr="004F3C03">
              <w:rPr>
                <w:rFonts w:ascii="Arial" w:eastAsia="Times New Roman" w:hAnsi="Arial" w:cs="Arial"/>
                <w:b/>
                <w:bCs/>
                <w:sz w:val="20"/>
                <w:lang w:eastAsia="ru-RU"/>
              </w:rPr>
              <w:t xml:space="preserve">Характеристики приборов </w:t>
            </w:r>
            <w:r w:rsidRPr="004F3C03">
              <w:rPr>
                <w:rFonts w:ascii="Arial" w:eastAsia="Times New Roman" w:hAnsi="Arial" w:cs="Arial"/>
                <w:b/>
                <w:bCs/>
                <w:sz w:val="20"/>
                <w:szCs w:val="20"/>
                <w:lang w:eastAsia="ru-RU"/>
              </w:rPr>
              <w:br/>
            </w:r>
            <w:r w:rsidRPr="004F3C03">
              <w:rPr>
                <w:rFonts w:ascii="Arial" w:eastAsia="Times New Roman" w:hAnsi="Arial" w:cs="Arial"/>
                <w:b/>
                <w:bCs/>
                <w:sz w:val="20"/>
                <w:lang w:eastAsia="ru-RU"/>
              </w:rPr>
              <w:t>радиационной разведки и дозиметрического контроля</w:t>
            </w:r>
          </w:p>
          <w:tbl>
            <w:tblPr>
              <w:tblW w:w="69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591"/>
              <w:gridCol w:w="1745"/>
              <w:gridCol w:w="2564"/>
            </w:tblGrid>
            <w:tr w:rsidR="004F3C03" w:rsidRPr="00CA4CFF" w:rsidTr="00CA4CFF">
              <w:tc>
                <w:tcPr>
                  <w:tcW w:w="2670" w:type="dxa"/>
                  <w:hideMark/>
                </w:tcPr>
                <w:p w:rsidR="004F3C03" w:rsidRPr="00CA4CFF" w:rsidRDefault="004F3C03"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MS Sans Serif" w:eastAsia="Times New Roman" w:hAnsi="MS Sans Serif"/>
                      <w:b/>
                      <w:bCs/>
                      <w:color w:val="FFFFFF"/>
                      <w:sz w:val="15"/>
                      <w:lang w:eastAsia="ru-RU"/>
                    </w:rPr>
                    <w:t>Наименование</w:t>
                  </w:r>
                </w:p>
              </w:tc>
              <w:tc>
                <w:tcPr>
                  <w:tcW w:w="1785" w:type="dxa"/>
                  <w:hideMark/>
                </w:tcPr>
                <w:p w:rsidR="004F3C03" w:rsidRPr="00CA4CFF" w:rsidRDefault="004F3C03"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MS Sans Serif" w:eastAsia="Times New Roman" w:hAnsi="MS Sans Serif"/>
                      <w:b/>
                      <w:bCs/>
                      <w:color w:val="FFFFFF"/>
                      <w:sz w:val="15"/>
                      <w:lang w:eastAsia="ru-RU"/>
                    </w:rPr>
                    <w:t>Характеристики</w:t>
                  </w:r>
                  <w:r w:rsidRPr="00CA4CFF">
                    <w:rPr>
                      <w:rFonts w:ascii="MS Sans Serif" w:eastAsia="Times New Roman" w:hAnsi="MS Sans Serif"/>
                      <w:b/>
                      <w:bCs/>
                      <w:color w:val="FFFFFF"/>
                      <w:sz w:val="15"/>
                      <w:szCs w:val="15"/>
                      <w:lang w:eastAsia="ru-RU"/>
                    </w:rPr>
                    <w:br/>
                  </w:r>
                  <w:r w:rsidRPr="00CA4CFF">
                    <w:rPr>
                      <w:rFonts w:ascii="MS Sans Serif" w:eastAsia="Times New Roman" w:hAnsi="MS Sans Serif"/>
                      <w:b/>
                      <w:bCs/>
                      <w:color w:val="FFFFFF"/>
                      <w:sz w:val="15"/>
                      <w:lang w:eastAsia="ru-RU"/>
                    </w:rPr>
                    <w:t>и диапазон измерений</w:t>
                  </w:r>
                </w:p>
              </w:tc>
              <w:tc>
                <w:tcPr>
                  <w:tcW w:w="2640" w:type="dxa"/>
                  <w:hideMark/>
                </w:tcPr>
                <w:p w:rsidR="004F3C03" w:rsidRPr="00CA4CFF" w:rsidRDefault="004F3C03"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MS Sans Serif" w:eastAsia="Times New Roman" w:hAnsi="MS Sans Serif"/>
                      <w:b/>
                      <w:bCs/>
                      <w:color w:val="FFFFFF"/>
                      <w:sz w:val="15"/>
                      <w:lang w:eastAsia="ru-RU"/>
                    </w:rPr>
                    <w:t>Назначение</w:t>
                  </w:r>
                </w:p>
              </w:tc>
            </w:tr>
            <w:tr w:rsidR="004F3C03" w:rsidRPr="00CA4CFF" w:rsidTr="00CA4CFF">
              <w:tc>
                <w:tcPr>
                  <w:tcW w:w="2670" w:type="dxa"/>
                  <w:hideMark/>
                </w:tcPr>
                <w:p w:rsidR="004F3C03" w:rsidRPr="00CA4CFF" w:rsidRDefault="004F3C03"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t xml:space="preserve">Полевой радиометр-рентгенометр </w:t>
                  </w:r>
                  <w:r w:rsidRPr="00CA4CFF">
                    <w:rPr>
                      <w:rFonts w:ascii="Arial" w:eastAsia="Times New Roman" w:hAnsi="Arial" w:cs="Arial"/>
                      <w:sz w:val="20"/>
                      <w:szCs w:val="20"/>
                      <w:lang w:eastAsia="ru-RU"/>
                    </w:rPr>
                    <w:br/>
                  </w:r>
                  <w:r w:rsidRPr="00CA4CFF">
                    <w:rPr>
                      <w:rFonts w:ascii="Arial" w:eastAsia="Times New Roman" w:hAnsi="Arial" w:cs="Arial"/>
                      <w:b/>
                      <w:bCs/>
                      <w:sz w:val="20"/>
                      <w:lang w:eastAsia="ru-RU"/>
                    </w:rPr>
                    <w:t>ДП-5А (ДП-5Б, ДП-5В)</w:t>
                  </w:r>
                </w:p>
              </w:tc>
              <w:tc>
                <w:tcPr>
                  <w:tcW w:w="1785" w:type="dxa"/>
                  <w:hideMark/>
                </w:tcPr>
                <w:p w:rsidR="004F3C03" w:rsidRPr="00CA4CFF" w:rsidRDefault="004F3C03"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t>По гамма-излучению 50 мкР/ч - 200 Р/ч</w:t>
                  </w:r>
                </w:p>
              </w:tc>
              <w:tc>
                <w:tcPr>
                  <w:tcW w:w="2640" w:type="dxa"/>
                  <w:hideMark/>
                </w:tcPr>
                <w:p w:rsidR="004F3C03" w:rsidRPr="00CA4CFF" w:rsidRDefault="004F3C03" w:rsidP="00CA4CFF">
                  <w:pPr>
                    <w:spacing w:after="0" w:line="240" w:lineRule="auto"/>
                    <w:rPr>
                      <w:rFonts w:ascii="Times New Roman" w:eastAsia="Times New Roman" w:hAnsi="Times New Roman"/>
                      <w:sz w:val="24"/>
                      <w:szCs w:val="24"/>
                      <w:lang w:eastAsia="ru-RU"/>
                    </w:rPr>
                  </w:pPr>
                  <w:r w:rsidRPr="00CA4CFF">
                    <w:rPr>
                      <w:rFonts w:ascii="Arial" w:eastAsia="Times New Roman" w:hAnsi="Arial" w:cs="Arial"/>
                      <w:sz w:val="20"/>
                      <w:szCs w:val="20"/>
                      <w:lang w:eastAsia="ru-RU"/>
                    </w:rPr>
                    <w:t>Измерение мощности дозы гамма-излучения и наличия загрязненной местности по гамма-, бета-излучению</w:t>
                  </w:r>
                </w:p>
              </w:tc>
            </w:tr>
            <w:tr w:rsidR="004F3C03" w:rsidRPr="00CA4CFF" w:rsidTr="00CA4CFF">
              <w:tc>
                <w:tcPr>
                  <w:tcW w:w="2670" w:type="dxa"/>
                  <w:hideMark/>
                </w:tcPr>
                <w:p w:rsidR="004F3C03" w:rsidRPr="00CA4CFF" w:rsidRDefault="004F3C03"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t xml:space="preserve">Дозиметр </w:t>
                  </w:r>
                  <w:r w:rsidRPr="00CA4CFF">
                    <w:rPr>
                      <w:rFonts w:ascii="Arial" w:eastAsia="Times New Roman" w:hAnsi="Arial" w:cs="Arial"/>
                      <w:sz w:val="20"/>
                      <w:szCs w:val="20"/>
                      <w:lang w:eastAsia="ru-RU"/>
                    </w:rPr>
                    <w:br/>
                  </w:r>
                  <w:r w:rsidRPr="00CA4CFF">
                    <w:rPr>
                      <w:rFonts w:ascii="Arial" w:eastAsia="Times New Roman" w:hAnsi="Arial" w:cs="Arial"/>
                      <w:b/>
                      <w:bCs/>
                      <w:sz w:val="20"/>
                      <w:lang w:eastAsia="ru-RU"/>
                    </w:rPr>
                    <w:t>ДРГ-01Т</w:t>
                  </w:r>
                </w:p>
              </w:tc>
              <w:tc>
                <w:tcPr>
                  <w:tcW w:w="1785" w:type="dxa"/>
                  <w:hideMark/>
                </w:tcPr>
                <w:p w:rsidR="004F3C03" w:rsidRPr="00CA4CFF" w:rsidRDefault="004F3C03"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t>10 мкР/ч - 10 Р/ч</w:t>
                  </w:r>
                </w:p>
              </w:tc>
              <w:tc>
                <w:tcPr>
                  <w:tcW w:w="2640" w:type="dxa"/>
                  <w:hideMark/>
                </w:tcPr>
                <w:p w:rsidR="004F3C03" w:rsidRPr="00CA4CFF" w:rsidRDefault="004F3C03" w:rsidP="00CA4CFF">
                  <w:pPr>
                    <w:spacing w:after="0" w:line="240" w:lineRule="auto"/>
                    <w:rPr>
                      <w:rFonts w:ascii="Times New Roman" w:eastAsia="Times New Roman" w:hAnsi="Times New Roman"/>
                      <w:sz w:val="24"/>
                      <w:szCs w:val="24"/>
                      <w:lang w:eastAsia="ru-RU"/>
                    </w:rPr>
                  </w:pPr>
                  <w:r w:rsidRPr="00CA4CFF">
                    <w:rPr>
                      <w:rFonts w:ascii="Arial" w:eastAsia="Times New Roman" w:hAnsi="Arial" w:cs="Arial"/>
                      <w:sz w:val="20"/>
                      <w:szCs w:val="20"/>
                      <w:lang w:eastAsia="ru-RU"/>
                    </w:rPr>
                    <w:t>Измерение мощности экспозиционной дозы (МЭД) внешнего гамма-излучения</w:t>
                  </w:r>
                </w:p>
              </w:tc>
            </w:tr>
            <w:tr w:rsidR="004F3C03" w:rsidRPr="00CA4CFF" w:rsidTr="00CA4CFF">
              <w:tc>
                <w:tcPr>
                  <w:tcW w:w="2670" w:type="dxa"/>
                  <w:hideMark/>
                </w:tcPr>
                <w:p w:rsidR="004F3C03" w:rsidRPr="00CA4CFF" w:rsidRDefault="004F3C03"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t xml:space="preserve">Комплект дозиметров </w:t>
                  </w:r>
                  <w:r w:rsidRPr="00CA4CFF">
                    <w:rPr>
                      <w:rFonts w:ascii="Arial" w:eastAsia="Times New Roman" w:hAnsi="Arial" w:cs="Arial"/>
                      <w:sz w:val="20"/>
                      <w:szCs w:val="20"/>
                      <w:lang w:eastAsia="ru-RU"/>
                    </w:rPr>
                    <w:br/>
                  </w:r>
                  <w:r w:rsidRPr="00CA4CFF">
                    <w:rPr>
                      <w:rFonts w:ascii="Arial" w:eastAsia="Times New Roman" w:hAnsi="Arial" w:cs="Arial"/>
                      <w:b/>
                      <w:bCs/>
                      <w:sz w:val="20"/>
                      <w:lang w:eastAsia="ru-RU"/>
                    </w:rPr>
                    <w:t>ДП-22В</w:t>
                  </w:r>
                </w:p>
              </w:tc>
              <w:tc>
                <w:tcPr>
                  <w:tcW w:w="1785" w:type="dxa"/>
                  <w:hideMark/>
                </w:tcPr>
                <w:p w:rsidR="004F3C03" w:rsidRPr="00CA4CFF" w:rsidRDefault="004F3C03"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t>2-50 Р/ч</w:t>
                  </w:r>
                </w:p>
              </w:tc>
              <w:tc>
                <w:tcPr>
                  <w:tcW w:w="2640" w:type="dxa"/>
                  <w:hideMark/>
                </w:tcPr>
                <w:p w:rsidR="004F3C03" w:rsidRPr="00CA4CFF" w:rsidRDefault="004F3C03" w:rsidP="00CA4CFF">
                  <w:pPr>
                    <w:spacing w:after="0" w:line="240" w:lineRule="auto"/>
                    <w:rPr>
                      <w:rFonts w:ascii="Times New Roman" w:eastAsia="Times New Roman" w:hAnsi="Times New Roman"/>
                      <w:sz w:val="24"/>
                      <w:szCs w:val="24"/>
                      <w:lang w:eastAsia="ru-RU"/>
                    </w:rPr>
                  </w:pPr>
                  <w:r w:rsidRPr="00CA4CFF">
                    <w:rPr>
                      <w:rFonts w:ascii="Arial" w:eastAsia="Times New Roman" w:hAnsi="Arial" w:cs="Arial"/>
                      <w:sz w:val="20"/>
                      <w:szCs w:val="20"/>
                      <w:lang w:eastAsia="ru-RU"/>
                    </w:rPr>
                    <w:t>Измерение доз излучения</w:t>
                  </w:r>
                </w:p>
              </w:tc>
            </w:tr>
            <w:tr w:rsidR="004F3C03" w:rsidRPr="00CA4CFF" w:rsidTr="00CA4CFF">
              <w:tc>
                <w:tcPr>
                  <w:tcW w:w="2670" w:type="dxa"/>
                  <w:hideMark/>
                </w:tcPr>
                <w:p w:rsidR="004F3C03" w:rsidRPr="00CA4CFF" w:rsidRDefault="004F3C03"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t xml:space="preserve">Комплект дозиметров </w:t>
                  </w:r>
                  <w:r w:rsidRPr="00CA4CFF">
                    <w:rPr>
                      <w:rFonts w:ascii="Arial" w:eastAsia="Times New Roman" w:hAnsi="Arial" w:cs="Arial"/>
                      <w:sz w:val="20"/>
                      <w:szCs w:val="20"/>
                      <w:lang w:eastAsia="ru-RU"/>
                    </w:rPr>
                    <w:br/>
                  </w:r>
                  <w:r w:rsidRPr="00CA4CFF">
                    <w:rPr>
                      <w:rFonts w:ascii="Arial" w:eastAsia="Times New Roman" w:hAnsi="Arial" w:cs="Arial"/>
                      <w:b/>
                      <w:bCs/>
                      <w:sz w:val="20"/>
                      <w:lang w:eastAsia="ru-RU"/>
                    </w:rPr>
                    <w:t>ДП-24 (аналог ДП-22В)</w:t>
                  </w:r>
                </w:p>
              </w:tc>
              <w:tc>
                <w:tcPr>
                  <w:tcW w:w="1785" w:type="dxa"/>
                  <w:hideMark/>
                </w:tcPr>
                <w:p w:rsidR="004F3C03" w:rsidRPr="00CA4CFF" w:rsidRDefault="004F3C03"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t>2-50 Р/ч</w:t>
                  </w:r>
                </w:p>
              </w:tc>
              <w:tc>
                <w:tcPr>
                  <w:tcW w:w="2640" w:type="dxa"/>
                  <w:hideMark/>
                </w:tcPr>
                <w:p w:rsidR="004F3C03" w:rsidRPr="00CA4CFF" w:rsidRDefault="004F3C03" w:rsidP="00CA4CFF">
                  <w:pPr>
                    <w:spacing w:after="0" w:line="240" w:lineRule="auto"/>
                    <w:rPr>
                      <w:rFonts w:ascii="Times New Roman" w:eastAsia="Times New Roman" w:hAnsi="Times New Roman"/>
                      <w:sz w:val="24"/>
                      <w:szCs w:val="24"/>
                      <w:lang w:eastAsia="ru-RU"/>
                    </w:rPr>
                  </w:pPr>
                  <w:r w:rsidRPr="00CA4CFF">
                    <w:rPr>
                      <w:rFonts w:ascii="Arial" w:eastAsia="Times New Roman" w:hAnsi="Arial" w:cs="Arial"/>
                      <w:sz w:val="20"/>
                      <w:szCs w:val="20"/>
                      <w:lang w:eastAsia="ru-RU"/>
                    </w:rPr>
                    <w:t>Измерение доз излучения</w:t>
                  </w:r>
                </w:p>
              </w:tc>
            </w:tr>
            <w:tr w:rsidR="004F3C03" w:rsidRPr="00CA4CFF" w:rsidTr="00CA4CFF">
              <w:tc>
                <w:tcPr>
                  <w:tcW w:w="2670" w:type="dxa"/>
                  <w:hideMark/>
                </w:tcPr>
                <w:p w:rsidR="004F3C03" w:rsidRPr="00CA4CFF" w:rsidRDefault="004F3C03"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t xml:space="preserve">Комплект измерителя дозы </w:t>
                  </w:r>
                  <w:r w:rsidRPr="00CA4CFF">
                    <w:rPr>
                      <w:rFonts w:ascii="Arial" w:eastAsia="Times New Roman" w:hAnsi="Arial" w:cs="Arial"/>
                      <w:b/>
                      <w:bCs/>
                      <w:sz w:val="20"/>
                      <w:lang w:eastAsia="ru-RU"/>
                    </w:rPr>
                    <w:t>ИД-1</w:t>
                  </w:r>
                </w:p>
              </w:tc>
              <w:tc>
                <w:tcPr>
                  <w:tcW w:w="1785" w:type="dxa"/>
                  <w:hideMark/>
                </w:tcPr>
                <w:p w:rsidR="004F3C03" w:rsidRPr="00CA4CFF" w:rsidRDefault="004F3C03"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t>20-500 рад</w:t>
                  </w:r>
                </w:p>
              </w:tc>
              <w:tc>
                <w:tcPr>
                  <w:tcW w:w="2640" w:type="dxa"/>
                  <w:hideMark/>
                </w:tcPr>
                <w:p w:rsidR="004F3C03" w:rsidRPr="00CA4CFF" w:rsidRDefault="004F3C03" w:rsidP="00CA4CFF">
                  <w:pPr>
                    <w:spacing w:after="0" w:line="240" w:lineRule="auto"/>
                    <w:rPr>
                      <w:rFonts w:ascii="Times New Roman" w:eastAsia="Times New Roman" w:hAnsi="Times New Roman"/>
                      <w:sz w:val="24"/>
                      <w:szCs w:val="24"/>
                      <w:lang w:eastAsia="ru-RU"/>
                    </w:rPr>
                  </w:pPr>
                  <w:r w:rsidRPr="00CA4CFF">
                    <w:rPr>
                      <w:rFonts w:ascii="Arial" w:eastAsia="Times New Roman" w:hAnsi="Arial" w:cs="Arial"/>
                      <w:sz w:val="20"/>
                      <w:szCs w:val="20"/>
                      <w:lang w:eastAsia="ru-RU"/>
                    </w:rPr>
                    <w:t>Измерение поглощенных доз гамма-нейтронного излучения</w:t>
                  </w:r>
                </w:p>
              </w:tc>
            </w:tr>
            <w:tr w:rsidR="004F3C03" w:rsidRPr="00CA4CFF" w:rsidTr="00CA4CFF">
              <w:tc>
                <w:tcPr>
                  <w:tcW w:w="2670" w:type="dxa"/>
                  <w:hideMark/>
                </w:tcPr>
                <w:p w:rsidR="004F3C03" w:rsidRPr="00CA4CFF" w:rsidRDefault="004F3C03"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t xml:space="preserve">Индивидуальный измеритель дозы </w:t>
                  </w:r>
                  <w:r w:rsidRPr="00CA4CFF">
                    <w:rPr>
                      <w:rFonts w:ascii="Arial" w:eastAsia="Times New Roman" w:hAnsi="Arial" w:cs="Arial"/>
                      <w:b/>
                      <w:bCs/>
                      <w:sz w:val="20"/>
                      <w:lang w:eastAsia="ru-RU"/>
                    </w:rPr>
                    <w:t xml:space="preserve">ИД-11 </w:t>
                  </w:r>
                  <w:r w:rsidRPr="00CA4CFF">
                    <w:rPr>
                      <w:rFonts w:ascii="Arial" w:eastAsia="Times New Roman" w:hAnsi="Arial" w:cs="Arial"/>
                      <w:sz w:val="20"/>
                      <w:szCs w:val="20"/>
                      <w:lang w:eastAsia="ru-RU"/>
                    </w:rPr>
                    <w:br/>
                    <w:t>с измерительным устройством ИУ</w:t>
                  </w:r>
                </w:p>
              </w:tc>
              <w:tc>
                <w:tcPr>
                  <w:tcW w:w="1785" w:type="dxa"/>
                  <w:hideMark/>
                </w:tcPr>
                <w:p w:rsidR="004F3C03" w:rsidRPr="00CA4CFF" w:rsidRDefault="004F3C03"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t>10-1500 рад 50-800 Р</w:t>
                  </w:r>
                </w:p>
              </w:tc>
              <w:tc>
                <w:tcPr>
                  <w:tcW w:w="2640" w:type="dxa"/>
                  <w:hideMark/>
                </w:tcPr>
                <w:p w:rsidR="004F3C03" w:rsidRPr="00CA4CFF" w:rsidRDefault="004F3C03" w:rsidP="00CA4CFF">
                  <w:pPr>
                    <w:spacing w:after="0" w:line="240" w:lineRule="auto"/>
                    <w:rPr>
                      <w:rFonts w:ascii="Times New Roman" w:eastAsia="Times New Roman" w:hAnsi="Times New Roman"/>
                      <w:sz w:val="24"/>
                      <w:szCs w:val="24"/>
                      <w:lang w:eastAsia="ru-RU"/>
                    </w:rPr>
                  </w:pPr>
                  <w:r w:rsidRPr="00CA4CFF">
                    <w:rPr>
                      <w:rFonts w:ascii="Arial" w:eastAsia="Times New Roman" w:hAnsi="Arial" w:cs="Arial"/>
                      <w:sz w:val="20"/>
                      <w:szCs w:val="20"/>
                      <w:lang w:eastAsia="ru-RU"/>
                    </w:rPr>
                    <w:t>Индивидуальный контроль облучения с целью первичной диагностики радиационного поражения</w:t>
                  </w:r>
                </w:p>
              </w:tc>
            </w:tr>
            <w:tr w:rsidR="004F3C03" w:rsidRPr="00CA4CFF" w:rsidTr="00CA4CFF">
              <w:trPr>
                <w:trHeight w:val="615"/>
              </w:trPr>
              <w:tc>
                <w:tcPr>
                  <w:tcW w:w="2670" w:type="dxa"/>
                  <w:hideMark/>
                </w:tcPr>
                <w:p w:rsidR="004F3C03" w:rsidRPr="00CA4CFF" w:rsidRDefault="004F3C03" w:rsidP="00CA4CFF">
                  <w:pPr>
                    <w:spacing w:before="100" w:beforeAutospacing="1" w:after="100" w:afterAutospacing="1" w:line="240" w:lineRule="auto"/>
                    <w:jc w:val="center"/>
                    <w:rPr>
                      <w:rFonts w:ascii="Arial" w:eastAsia="Times New Roman" w:hAnsi="Arial" w:cs="Arial"/>
                      <w:sz w:val="20"/>
                      <w:szCs w:val="20"/>
                      <w:lang w:eastAsia="ru-RU"/>
                    </w:rPr>
                  </w:pPr>
                  <w:r w:rsidRPr="00CA4CFF">
                    <w:rPr>
                      <w:rFonts w:ascii="Arial" w:eastAsia="Times New Roman" w:hAnsi="Arial" w:cs="Arial"/>
                      <w:sz w:val="20"/>
                      <w:szCs w:val="20"/>
                      <w:lang w:eastAsia="ru-RU"/>
                    </w:rPr>
                    <w:t xml:space="preserve">Химические дозиметры </w:t>
                  </w:r>
                  <w:r w:rsidRPr="00CA4CFF">
                    <w:rPr>
                      <w:rFonts w:ascii="Arial" w:eastAsia="Times New Roman" w:hAnsi="Arial" w:cs="Arial"/>
                      <w:b/>
                      <w:bCs/>
                      <w:sz w:val="20"/>
                      <w:lang w:eastAsia="ru-RU"/>
                    </w:rPr>
                    <w:t>ДП-70</w:t>
                  </w:r>
                </w:p>
                <w:p w:rsidR="004F3C03" w:rsidRPr="00CA4CFF" w:rsidRDefault="004F3C03"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t>(</w:t>
                  </w:r>
                  <w:r w:rsidRPr="00CA4CFF">
                    <w:rPr>
                      <w:rFonts w:ascii="Arial" w:eastAsia="Times New Roman" w:hAnsi="Arial" w:cs="Arial"/>
                      <w:b/>
                      <w:bCs/>
                      <w:sz w:val="20"/>
                      <w:lang w:eastAsia="ru-RU"/>
                    </w:rPr>
                    <w:t>ДП-70М</w:t>
                  </w:r>
                  <w:r w:rsidRPr="00CA4CFF">
                    <w:rPr>
                      <w:rFonts w:ascii="Arial" w:eastAsia="Times New Roman" w:hAnsi="Arial" w:cs="Arial"/>
                      <w:sz w:val="20"/>
                      <w:szCs w:val="20"/>
                      <w:lang w:eastAsia="ru-RU"/>
                    </w:rPr>
                    <w:t xml:space="preserve">) выдаются дополнительно к </w:t>
                  </w:r>
                  <w:r w:rsidRPr="00CA4CFF">
                    <w:rPr>
                      <w:rFonts w:ascii="Arial" w:eastAsia="Times New Roman" w:hAnsi="Arial" w:cs="Arial"/>
                      <w:b/>
                      <w:bCs/>
                      <w:sz w:val="20"/>
                      <w:lang w:eastAsia="ru-RU"/>
                    </w:rPr>
                    <w:t>ДКП-50-А</w:t>
                  </w:r>
                </w:p>
              </w:tc>
              <w:tc>
                <w:tcPr>
                  <w:tcW w:w="1785" w:type="dxa"/>
                  <w:hideMark/>
                </w:tcPr>
                <w:p w:rsidR="004F3C03" w:rsidRPr="00CA4CFF" w:rsidRDefault="004F3C03"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t>50-800 Р</w:t>
                  </w:r>
                </w:p>
              </w:tc>
              <w:tc>
                <w:tcPr>
                  <w:tcW w:w="2640" w:type="dxa"/>
                  <w:hideMark/>
                </w:tcPr>
                <w:p w:rsidR="004F3C03" w:rsidRPr="00CA4CFF" w:rsidRDefault="004F3C03" w:rsidP="00CA4CFF">
                  <w:pPr>
                    <w:spacing w:after="0" w:line="240" w:lineRule="auto"/>
                    <w:rPr>
                      <w:rFonts w:ascii="Times New Roman" w:eastAsia="Times New Roman" w:hAnsi="Times New Roman"/>
                      <w:sz w:val="24"/>
                      <w:szCs w:val="24"/>
                      <w:lang w:eastAsia="ru-RU"/>
                    </w:rPr>
                  </w:pPr>
                  <w:r w:rsidRPr="00CA4CFF">
                    <w:rPr>
                      <w:rFonts w:ascii="Arial" w:eastAsia="Times New Roman" w:hAnsi="Arial" w:cs="Arial"/>
                      <w:sz w:val="20"/>
                      <w:szCs w:val="20"/>
                      <w:lang w:eastAsia="ru-RU"/>
                    </w:rPr>
                    <w:t>Измерение доз излучения для медицинской диагностики степени поражения</w:t>
                  </w:r>
                </w:p>
              </w:tc>
            </w:tr>
            <w:tr w:rsidR="004F3C03" w:rsidRPr="00CA4CFF" w:rsidTr="00CA4CFF">
              <w:tc>
                <w:tcPr>
                  <w:tcW w:w="2670" w:type="dxa"/>
                  <w:hideMark/>
                </w:tcPr>
                <w:p w:rsidR="004F3C03" w:rsidRPr="00CA4CFF" w:rsidRDefault="004F3C03"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t>Комплект дозиметров</w:t>
                  </w:r>
                  <w:r w:rsidRPr="00CA4CFF">
                    <w:rPr>
                      <w:rFonts w:ascii="Arial" w:eastAsia="Times New Roman" w:hAnsi="Arial" w:cs="Arial"/>
                      <w:sz w:val="20"/>
                      <w:szCs w:val="20"/>
                      <w:lang w:eastAsia="ru-RU"/>
                    </w:rPr>
                    <w:br/>
                  </w:r>
                  <w:r w:rsidRPr="00CA4CFF">
                    <w:rPr>
                      <w:rFonts w:ascii="Arial" w:eastAsia="Times New Roman" w:hAnsi="Arial" w:cs="Arial"/>
                      <w:b/>
                      <w:bCs/>
                      <w:sz w:val="20"/>
                      <w:lang w:eastAsia="ru-RU"/>
                    </w:rPr>
                    <w:t>ДК-0,2</w:t>
                  </w:r>
                </w:p>
              </w:tc>
              <w:tc>
                <w:tcPr>
                  <w:tcW w:w="1785" w:type="dxa"/>
                  <w:hideMark/>
                </w:tcPr>
                <w:p w:rsidR="004F3C03" w:rsidRPr="00CA4CFF" w:rsidRDefault="004F3C03"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t>10-200 мР</w:t>
                  </w:r>
                </w:p>
              </w:tc>
              <w:tc>
                <w:tcPr>
                  <w:tcW w:w="2640" w:type="dxa"/>
                  <w:hideMark/>
                </w:tcPr>
                <w:p w:rsidR="004F3C03" w:rsidRPr="00CA4CFF" w:rsidRDefault="004F3C03" w:rsidP="00CA4CFF">
                  <w:pPr>
                    <w:spacing w:after="0" w:line="240" w:lineRule="auto"/>
                    <w:rPr>
                      <w:rFonts w:ascii="Times New Roman" w:eastAsia="Times New Roman" w:hAnsi="Times New Roman"/>
                      <w:sz w:val="24"/>
                      <w:szCs w:val="24"/>
                      <w:lang w:eastAsia="ru-RU"/>
                    </w:rPr>
                  </w:pPr>
                  <w:r w:rsidRPr="00CA4CFF">
                    <w:rPr>
                      <w:rFonts w:ascii="Arial" w:eastAsia="Times New Roman" w:hAnsi="Arial" w:cs="Arial"/>
                      <w:sz w:val="20"/>
                      <w:szCs w:val="20"/>
                      <w:lang w:eastAsia="ru-RU"/>
                    </w:rPr>
                    <w:t>Измерение мощности дозы гамма-излучения в лабораторных условиях</w:t>
                  </w:r>
                </w:p>
              </w:tc>
            </w:tr>
          </w:tbl>
          <w:p w:rsidR="004F3C03" w:rsidRPr="004F3C03" w:rsidRDefault="004F3C03" w:rsidP="004F3C03">
            <w:pPr>
              <w:spacing w:after="0" w:line="240" w:lineRule="auto"/>
              <w:rPr>
                <w:rFonts w:ascii="Times New Roman" w:eastAsia="Times New Roman" w:hAnsi="Times New Roman"/>
                <w:sz w:val="24"/>
                <w:szCs w:val="24"/>
                <w:lang w:eastAsia="ru-RU"/>
              </w:rPr>
            </w:pPr>
            <w:r w:rsidRPr="004F3C03">
              <w:rPr>
                <w:rFonts w:ascii="Times New Roman" w:eastAsia="Times New Roman" w:hAnsi="Times New Roman"/>
                <w:sz w:val="24"/>
                <w:szCs w:val="24"/>
                <w:lang w:eastAsia="ru-RU"/>
              </w:rPr>
              <w:t> </w:t>
            </w:r>
          </w:p>
        </w:tc>
      </w:tr>
      <w:tr w:rsidR="004F3C03" w:rsidRPr="004F3C03" w:rsidTr="004F3C03">
        <w:trPr>
          <w:gridAfter w:val="1"/>
          <w:wAfter w:w="17" w:type="dxa"/>
          <w:tblCellSpacing w:w="15" w:type="dxa"/>
          <w:jc w:val="center"/>
        </w:trPr>
        <w:tc>
          <w:tcPr>
            <w:tcW w:w="0" w:type="auto"/>
            <w:gridSpan w:val="2"/>
            <w:vAlign w:val="center"/>
            <w:hideMark/>
          </w:tcPr>
          <w:p w:rsidR="004F3C03" w:rsidRPr="004F3C03" w:rsidRDefault="004F3C03" w:rsidP="004F3C03">
            <w:pPr>
              <w:spacing w:after="0" w:line="240" w:lineRule="auto"/>
              <w:rPr>
                <w:rFonts w:ascii="Times New Roman" w:eastAsia="Times New Roman" w:hAnsi="Times New Roman"/>
                <w:sz w:val="24"/>
                <w:szCs w:val="24"/>
                <w:lang w:eastAsia="ru-RU"/>
              </w:rPr>
            </w:pPr>
          </w:p>
        </w:tc>
        <w:tc>
          <w:tcPr>
            <w:tcW w:w="0" w:type="auto"/>
            <w:gridSpan w:val="5"/>
            <w:vMerge/>
            <w:vAlign w:val="center"/>
            <w:hideMark/>
          </w:tcPr>
          <w:p w:rsidR="004F3C03" w:rsidRPr="004F3C03" w:rsidRDefault="004F3C03" w:rsidP="004F3C03">
            <w:pPr>
              <w:spacing w:after="0" w:line="240" w:lineRule="auto"/>
              <w:rPr>
                <w:rFonts w:ascii="Times New Roman" w:eastAsia="Times New Roman" w:hAnsi="Times New Roman"/>
                <w:sz w:val="24"/>
                <w:szCs w:val="24"/>
                <w:lang w:eastAsia="ru-RU"/>
              </w:rPr>
            </w:pPr>
          </w:p>
        </w:tc>
      </w:tr>
    </w:tbl>
    <w:p w:rsidR="004F3C03" w:rsidRDefault="004F3C03" w:rsidP="004F3C03">
      <w:pPr>
        <w:pStyle w:val="a3"/>
        <w:jc w:val="center"/>
        <w:rPr>
          <w:rStyle w:val="a4"/>
          <w:rFonts w:ascii="Arial" w:hAnsi="Arial" w:cs="Arial"/>
          <w:sz w:val="20"/>
          <w:szCs w:val="20"/>
        </w:rPr>
      </w:pPr>
      <w:r>
        <w:rPr>
          <w:rStyle w:val="a4"/>
          <w:rFonts w:ascii="Arial" w:hAnsi="Arial" w:cs="Arial"/>
          <w:sz w:val="20"/>
          <w:szCs w:val="20"/>
        </w:rPr>
        <w:t>Технология проведения поисково-спасательных работ</w:t>
      </w:r>
    </w:p>
    <w:tbl>
      <w:tblPr>
        <w:tblW w:w="14775" w:type="dxa"/>
        <w:jc w:val="center"/>
        <w:tblCellSpacing w:w="15" w:type="dxa"/>
        <w:tblCellMar>
          <w:top w:w="15" w:type="dxa"/>
          <w:left w:w="15" w:type="dxa"/>
          <w:bottom w:w="15" w:type="dxa"/>
          <w:right w:w="15" w:type="dxa"/>
        </w:tblCellMar>
        <w:tblLook w:val="04A0"/>
      </w:tblPr>
      <w:tblGrid>
        <w:gridCol w:w="888"/>
        <w:gridCol w:w="12999"/>
        <w:gridCol w:w="888"/>
      </w:tblGrid>
      <w:tr w:rsidR="004F3C03" w:rsidRPr="004F3C03" w:rsidTr="004F3C03">
        <w:trPr>
          <w:gridAfter w:val="1"/>
          <w:wAfter w:w="843" w:type="dxa"/>
          <w:tblCellSpacing w:w="15" w:type="dxa"/>
          <w:jc w:val="center"/>
        </w:trPr>
        <w:tc>
          <w:tcPr>
            <w:tcW w:w="13842" w:type="dxa"/>
            <w:gridSpan w:val="2"/>
            <w:vAlign w:val="center"/>
            <w:hideMark/>
          </w:tcPr>
          <w:p w:rsidR="004F3C03" w:rsidRPr="004F3C03" w:rsidRDefault="004F3C03" w:rsidP="004F3C03">
            <w:pPr>
              <w:spacing w:before="100" w:beforeAutospacing="1" w:after="100" w:afterAutospacing="1" w:line="240" w:lineRule="auto"/>
              <w:jc w:val="center"/>
              <w:rPr>
                <w:rFonts w:ascii="Times New Roman" w:eastAsia="Times New Roman" w:hAnsi="Times New Roman"/>
                <w:sz w:val="24"/>
                <w:szCs w:val="24"/>
                <w:lang w:eastAsia="ru-RU"/>
              </w:rPr>
            </w:pPr>
            <w:hyperlink r:id="rId805" w:anchor="мероприятия" w:history="1">
              <w:r w:rsidRPr="004F3C03">
                <w:rPr>
                  <w:rFonts w:ascii="MS Sans Serif" w:eastAsia="Times New Roman" w:hAnsi="MS Sans Serif"/>
                  <w:color w:val="0000FF"/>
                  <w:sz w:val="20"/>
                  <w:u w:val="single"/>
                  <w:lang w:eastAsia="ru-RU"/>
                </w:rPr>
                <w:t>выполняемые мероприятия</w:t>
              </w:r>
              <w:r w:rsidRPr="004F3C03">
                <w:rPr>
                  <w:rFonts w:ascii="MS Sans Serif" w:eastAsia="Times New Roman" w:hAnsi="MS Sans Serif"/>
                  <w:color w:val="0000FF"/>
                  <w:sz w:val="20"/>
                  <w:szCs w:val="20"/>
                  <w:u w:val="single"/>
                  <w:lang w:eastAsia="ru-RU"/>
                </w:rPr>
                <w:br/>
              </w:r>
            </w:hyperlink>
            <w:hyperlink r:id="rId806" w:anchor="меры радиационной безопасности" w:history="1">
              <w:r w:rsidRPr="004F3C03">
                <w:rPr>
                  <w:rFonts w:ascii="MS Sans Serif" w:eastAsia="Times New Roman" w:hAnsi="MS Sans Serif"/>
                  <w:color w:val="0000FF"/>
                  <w:sz w:val="20"/>
                  <w:u w:val="single"/>
                  <w:lang w:eastAsia="ru-RU"/>
                </w:rPr>
                <w:t>комплекс мер безопасности</w:t>
              </w:r>
              <w:r w:rsidRPr="004F3C03">
                <w:rPr>
                  <w:rFonts w:ascii="MS Sans Serif" w:eastAsia="Times New Roman" w:hAnsi="MS Sans Serif"/>
                  <w:color w:val="0000FF"/>
                  <w:sz w:val="20"/>
                  <w:szCs w:val="20"/>
                  <w:u w:val="single"/>
                  <w:lang w:eastAsia="ru-RU"/>
                </w:rPr>
                <w:br/>
              </w:r>
            </w:hyperlink>
            <w:hyperlink r:id="rId807" w:anchor="СИЗ" w:history="1">
              <w:r w:rsidRPr="004F3C03">
                <w:rPr>
                  <w:rFonts w:ascii="MS Sans Serif" w:eastAsia="Times New Roman" w:hAnsi="MS Sans Serif"/>
                  <w:color w:val="0000FF"/>
                  <w:sz w:val="20"/>
                  <w:u w:val="single"/>
                  <w:lang w:eastAsia="ru-RU"/>
                </w:rPr>
                <w:t>перечень СИЗ</w:t>
              </w:r>
              <w:r w:rsidRPr="004F3C03">
                <w:rPr>
                  <w:rFonts w:ascii="MS Sans Serif" w:eastAsia="Times New Roman" w:hAnsi="MS Sans Serif"/>
                  <w:color w:val="0000FF"/>
                  <w:sz w:val="20"/>
                  <w:szCs w:val="20"/>
                  <w:u w:val="single"/>
                  <w:lang w:eastAsia="ru-RU"/>
                </w:rPr>
                <w:br/>
              </w:r>
            </w:hyperlink>
            <w:hyperlink r:id="rId808" w:anchor="зоны аварии" w:history="1">
              <w:r w:rsidRPr="004F3C03">
                <w:rPr>
                  <w:rFonts w:ascii="MS Sans Serif" w:eastAsia="Times New Roman" w:hAnsi="MS Sans Serif"/>
                  <w:color w:val="0000FF"/>
                  <w:sz w:val="20"/>
                  <w:u w:val="single"/>
                  <w:lang w:eastAsia="ru-RU"/>
                </w:rPr>
                <w:t>разделение на зоны аварии</w:t>
              </w:r>
              <w:r w:rsidRPr="004F3C03">
                <w:rPr>
                  <w:rFonts w:ascii="MS Sans Serif" w:eastAsia="Times New Roman" w:hAnsi="MS Sans Serif"/>
                  <w:color w:val="0000FF"/>
                  <w:sz w:val="20"/>
                  <w:szCs w:val="20"/>
                  <w:u w:val="single"/>
                  <w:lang w:eastAsia="ru-RU"/>
                </w:rPr>
                <w:br/>
              </w:r>
            </w:hyperlink>
            <w:hyperlink r:id="rId809" w:anchor="критерии выбора СИЗ" w:history="1">
              <w:r w:rsidRPr="004F3C03">
                <w:rPr>
                  <w:rFonts w:ascii="MS Sans Serif" w:eastAsia="Times New Roman" w:hAnsi="MS Sans Serif"/>
                  <w:color w:val="0000FF"/>
                  <w:sz w:val="20"/>
                  <w:u w:val="single"/>
                  <w:lang w:eastAsia="ru-RU"/>
                </w:rPr>
                <w:t>критерии выбора СИЗ</w:t>
              </w:r>
            </w:hyperlink>
          </w:p>
        </w:tc>
      </w:tr>
      <w:tr w:rsidR="004F3C03" w:rsidRPr="004F3C03" w:rsidTr="004F3C03">
        <w:trPr>
          <w:tblCellSpacing w:w="15" w:type="dxa"/>
          <w:jc w:val="center"/>
        </w:trPr>
        <w:tc>
          <w:tcPr>
            <w:tcW w:w="843" w:type="dxa"/>
            <w:vAlign w:val="center"/>
            <w:hideMark/>
          </w:tcPr>
          <w:p w:rsidR="004F3C03" w:rsidRPr="004F3C03" w:rsidRDefault="004F3C03" w:rsidP="004F3C03">
            <w:pPr>
              <w:spacing w:after="0" w:line="240" w:lineRule="auto"/>
              <w:rPr>
                <w:rFonts w:ascii="Times New Roman" w:eastAsia="Times New Roman" w:hAnsi="Times New Roman"/>
                <w:sz w:val="24"/>
                <w:szCs w:val="24"/>
                <w:lang w:eastAsia="ru-RU"/>
              </w:rPr>
            </w:pPr>
            <w:r w:rsidRPr="004F3C03">
              <w:rPr>
                <w:rFonts w:ascii="Times New Roman" w:eastAsia="Times New Roman" w:hAnsi="Times New Roman"/>
                <w:sz w:val="24"/>
                <w:szCs w:val="24"/>
                <w:lang w:eastAsia="ru-RU"/>
              </w:rPr>
              <w:t> </w:t>
            </w:r>
          </w:p>
        </w:tc>
        <w:tc>
          <w:tcPr>
            <w:tcW w:w="13842" w:type="dxa"/>
            <w:gridSpan w:val="2"/>
            <w:vMerge w:val="restart"/>
            <w:vAlign w:val="center"/>
            <w:hideMark/>
          </w:tcPr>
          <w:p w:rsidR="004F3C03" w:rsidRPr="004F3C03" w:rsidRDefault="004F3C03" w:rsidP="004F3C03">
            <w:pPr>
              <w:spacing w:before="100" w:beforeAutospacing="1" w:after="100" w:afterAutospacing="1" w:line="240" w:lineRule="auto"/>
              <w:rPr>
                <w:rFonts w:ascii="Times New Roman" w:eastAsia="Times New Roman" w:hAnsi="Times New Roman"/>
                <w:sz w:val="24"/>
                <w:szCs w:val="24"/>
                <w:lang w:eastAsia="ru-RU"/>
              </w:rPr>
            </w:pPr>
            <w:r w:rsidRPr="004F3C03">
              <w:rPr>
                <w:rFonts w:ascii="Times New Roman" w:eastAsia="Times New Roman" w:hAnsi="Times New Roman"/>
                <w:sz w:val="24"/>
                <w:szCs w:val="24"/>
                <w:lang w:eastAsia="ru-RU"/>
              </w:rPr>
              <w:t> </w:t>
            </w:r>
          </w:p>
          <w:p w:rsidR="004F3C03" w:rsidRPr="004F3C03" w:rsidRDefault="004F3C03" w:rsidP="004F3C03">
            <w:pPr>
              <w:spacing w:before="100" w:beforeAutospacing="1" w:after="100" w:afterAutospacing="1" w:line="240" w:lineRule="auto"/>
              <w:rPr>
                <w:rFonts w:ascii="Times New Roman" w:eastAsia="Times New Roman" w:hAnsi="Times New Roman"/>
                <w:sz w:val="24"/>
                <w:szCs w:val="24"/>
                <w:lang w:eastAsia="ru-RU"/>
              </w:rPr>
            </w:pPr>
            <w:r w:rsidRPr="004F3C03">
              <w:rPr>
                <w:rFonts w:ascii="Times New Roman" w:eastAsia="Times New Roman" w:hAnsi="Times New Roman"/>
                <w:sz w:val="24"/>
                <w:szCs w:val="24"/>
                <w:lang w:eastAsia="ru-RU"/>
              </w:rPr>
              <w:t xml:space="preserve">   </w:t>
            </w:r>
            <w:r w:rsidRPr="004F3C03">
              <w:rPr>
                <w:rFonts w:ascii="Arial" w:eastAsia="Times New Roman" w:hAnsi="Arial" w:cs="Arial"/>
                <w:sz w:val="20"/>
                <w:szCs w:val="20"/>
                <w:lang w:eastAsia="ru-RU"/>
              </w:rPr>
              <w:t xml:space="preserve">Поисково-спасательные работы в условиях радиоактивного загрязнения </w:t>
            </w:r>
            <w:bookmarkStart w:id="594" w:name="мероприятия"/>
            <w:r w:rsidRPr="004F3C03">
              <w:rPr>
                <w:rFonts w:ascii="Arial" w:eastAsia="Times New Roman" w:hAnsi="Arial" w:cs="Arial"/>
                <w:sz w:val="20"/>
                <w:szCs w:val="20"/>
                <w:lang w:eastAsia="ru-RU"/>
              </w:rPr>
              <w:t>включают</w:t>
            </w:r>
            <w:bookmarkEnd w:id="594"/>
            <w:r w:rsidRPr="004F3C03">
              <w:rPr>
                <w:rFonts w:ascii="Arial" w:eastAsia="Times New Roman" w:hAnsi="Arial" w:cs="Arial"/>
                <w:sz w:val="20"/>
                <w:szCs w:val="20"/>
                <w:lang w:eastAsia="ru-RU"/>
              </w:rPr>
              <w:t xml:space="preserve"> в себя:</w:t>
            </w:r>
            <w:r w:rsidRPr="004F3C03">
              <w:rPr>
                <w:rFonts w:ascii="Arial" w:eastAsia="Times New Roman" w:hAnsi="Arial" w:cs="Arial"/>
                <w:sz w:val="20"/>
                <w:szCs w:val="20"/>
                <w:lang w:eastAsia="ru-RU"/>
              </w:rPr>
              <w:br/>
              <w:t>- разведку зоны загрязнения и поиск пострадавши;</w:t>
            </w:r>
            <w:r w:rsidRPr="004F3C03">
              <w:rPr>
                <w:rFonts w:ascii="Arial" w:eastAsia="Times New Roman" w:hAnsi="Arial" w:cs="Arial"/>
                <w:sz w:val="20"/>
                <w:szCs w:val="20"/>
                <w:lang w:eastAsia="ru-RU"/>
              </w:rPr>
              <w:br/>
              <w:t>- локализацию зоны загрязнения и источников излучения;</w:t>
            </w:r>
            <w:r w:rsidRPr="004F3C03">
              <w:rPr>
                <w:rFonts w:ascii="Arial" w:eastAsia="Times New Roman" w:hAnsi="Arial" w:cs="Arial"/>
                <w:sz w:val="20"/>
                <w:szCs w:val="20"/>
                <w:lang w:eastAsia="ru-RU"/>
              </w:rPr>
              <w:br/>
              <w:t>- деблокирование пострадавших, оказание им экстренной медицинской помощи, их эвакуацию из зоны загрязнения;</w:t>
            </w:r>
            <w:r w:rsidRPr="004F3C03">
              <w:rPr>
                <w:rFonts w:ascii="Arial" w:eastAsia="Times New Roman" w:hAnsi="Arial" w:cs="Arial"/>
                <w:sz w:val="20"/>
                <w:szCs w:val="20"/>
                <w:lang w:eastAsia="ru-RU"/>
              </w:rPr>
              <w:br/>
              <w:t>- ликвидацию последствий ЧС.</w:t>
            </w:r>
          </w:p>
          <w:p w:rsidR="004F3C03" w:rsidRPr="004F3C03" w:rsidRDefault="004F3C03" w:rsidP="004F3C03">
            <w:pPr>
              <w:spacing w:before="100" w:beforeAutospacing="1" w:after="100" w:afterAutospacing="1" w:line="240" w:lineRule="auto"/>
              <w:rPr>
                <w:rFonts w:ascii="Arial" w:eastAsia="Times New Roman" w:hAnsi="Arial" w:cs="Arial"/>
                <w:sz w:val="20"/>
                <w:szCs w:val="20"/>
                <w:lang w:eastAsia="ru-RU"/>
              </w:rPr>
            </w:pPr>
            <w:r w:rsidRPr="004F3C03">
              <w:rPr>
                <w:rFonts w:ascii="Arial" w:eastAsia="Times New Roman" w:hAnsi="Arial" w:cs="Arial"/>
                <w:sz w:val="20"/>
                <w:szCs w:val="20"/>
                <w:lang w:eastAsia="ru-RU"/>
              </w:rPr>
              <w:t>   Каждая из указанных операций выполняется в определенной последовательности силами и средствами подразделений спасателей, при этом основное внимание уделяется выбору наиболее рациональных технологий и организации проведения ПСР применительно к условиям конкретной ситуации.</w:t>
            </w:r>
          </w:p>
          <w:p w:rsidR="004F3C03" w:rsidRPr="004F3C03" w:rsidRDefault="004F3C03" w:rsidP="004F3C03">
            <w:pPr>
              <w:spacing w:before="100" w:beforeAutospacing="1" w:after="100" w:afterAutospacing="1" w:line="240" w:lineRule="auto"/>
              <w:rPr>
                <w:rFonts w:ascii="Times New Roman" w:eastAsia="Times New Roman" w:hAnsi="Times New Roman"/>
                <w:sz w:val="24"/>
                <w:szCs w:val="24"/>
                <w:lang w:eastAsia="ru-RU"/>
              </w:rPr>
            </w:pPr>
            <w:r w:rsidRPr="004F3C03">
              <w:rPr>
                <w:rFonts w:ascii="Times New Roman" w:eastAsia="Times New Roman" w:hAnsi="Times New Roman"/>
                <w:sz w:val="24"/>
                <w:szCs w:val="24"/>
                <w:lang w:eastAsia="ru-RU"/>
              </w:rPr>
              <w:t xml:space="preserve">   </w:t>
            </w:r>
            <w:bookmarkStart w:id="595" w:name="меры_радиационной_безопасности"/>
            <w:r w:rsidRPr="004F3C03">
              <w:rPr>
                <w:rFonts w:ascii="Arial" w:eastAsia="Times New Roman" w:hAnsi="Arial" w:cs="Arial"/>
                <w:sz w:val="20"/>
                <w:szCs w:val="20"/>
                <w:lang w:eastAsia="ru-RU"/>
              </w:rPr>
              <w:t>Проведение работ</w:t>
            </w:r>
            <w:bookmarkEnd w:id="595"/>
            <w:r w:rsidRPr="004F3C03">
              <w:rPr>
                <w:rFonts w:ascii="Arial" w:eastAsia="Times New Roman" w:hAnsi="Arial" w:cs="Arial"/>
                <w:sz w:val="20"/>
                <w:szCs w:val="20"/>
                <w:lang w:eastAsia="ru-RU"/>
              </w:rPr>
              <w:t xml:space="preserve"> в зоне, загрязненной радиоактивными веществами, требует осуществления </w:t>
            </w:r>
            <w:r w:rsidRPr="004F3C03">
              <w:rPr>
                <w:rFonts w:ascii="Arial" w:eastAsia="Times New Roman" w:hAnsi="Arial" w:cs="Arial"/>
                <w:b/>
                <w:bCs/>
                <w:sz w:val="20"/>
                <w:lang w:eastAsia="ru-RU"/>
              </w:rPr>
              <w:t>комплекса мер радиационной безопасности</w:t>
            </w:r>
            <w:r w:rsidRPr="004F3C03">
              <w:rPr>
                <w:rFonts w:ascii="Arial" w:eastAsia="Times New Roman" w:hAnsi="Arial" w:cs="Arial"/>
                <w:sz w:val="20"/>
                <w:szCs w:val="20"/>
                <w:lang w:eastAsia="ru-RU"/>
              </w:rPr>
              <w:t>, направленных на снижение внешнего и внутреннего облучения работающих и исключения заноса радиоактивного загрязнения на чистые территории и в жилые помещения. Комплекс мер по радиационной безопасности включает в себя:</w:t>
            </w:r>
            <w:r w:rsidRPr="004F3C03">
              <w:rPr>
                <w:rFonts w:ascii="Arial" w:eastAsia="Times New Roman" w:hAnsi="Arial" w:cs="Arial"/>
                <w:sz w:val="20"/>
                <w:szCs w:val="20"/>
                <w:lang w:eastAsia="ru-RU"/>
              </w:rPr>
              <w:br/>
              <w:t>- строгое нормирование радиационных факторов;</w:t>
            </w:r>
            <w:r w:rsidRPr="004F3C03">
              <w:rPr>
                <w:rFonts w:ascii="Arial" w:eastAsia="Times New Roman" w:hAnsi="Arial" w:cs="Arial"/>
                <w:sz w:val="20"/>
                <w:szCs w:val="20"/>
                <w:lang w:eastAsia="ru-RU"/>
              </w:rPr>
              <w:br/>
              <w:t>- медицинское освидетельствование и допуск всех лиц, привлеченных к работе в условиях радиоактивного загрязнения;</w:t>
            </w:r>
            <w:r w:rsidRPr="004F3C03">
              <w:rPr>
                <w:rFonts w:ascii="Arial" w:eastAsia="Times New Roman" w:hAnsi="Arial" w:cs="Arial"/>
                <w:sz w:val="20"/>
                <w:szCs w:val="20"/>
                <w:lang w:eastAsia="ru-RU"/>
              </w:rPr>
              <w:br/>
              <w:t>- инструктаж по вопросам радиационной безопасности;</w:t>
            </w:r>
            <w:r w:rsidRPr="004F3C03">
              <w:rPr>
                <w:rFonts w:ascii="Arial" w:eastAsia="Times New Roman" w:hAnsi="Arial" w:cs="Arial"/>
                <w:sz w:val="20"/>
                <w:szCs w:val="20"/>
                <w:lang w:eastAsia="ru-RU"/>
              </w:rPr>
              <w:br/>
              <w:t>- систематический контроль за радиационной обстановкой и ее изменениями, определение на его основе допустимой продолжительности работ на конкретных участках;</w:t>
            </w:r>
            <w:r w:rsidRPr="004F3C03">
              <w:rPr>
                <w:rFonts w:ascii="Arial" w:eastAsia="Times New Roman" w:hAnsi="Arial" w:cs="Arial"/>
                <w:sz w:val="20"/>
                <w:szCs w:val="20"/>
                <w:lang w:eastAsia="ru-RU"/>
              </w:rPr>
              <w:br/>
              <w:t>- индивидуальный дозиметрический контроль и учет облучения</w:t>
            </w:r>
            <w:r w:rsidRPr="004F3C03">
              <w:rPr>
                <w:rFonts w:ascii="Arial" w:eastAsia="Times New Roman" w:hAnsi="Arial" w:cs="Arial"/>
                <w:b/>
                <w:bCs/>
                <w:sz w:val="20"/>
                <w:szCs w:val="20"/>
                <w:lang w:eastAsia="ru-RU"/>
              </w:rPr>
              <w:t xml:space="preserve"> всех </w:t>
            </w:r>
            <w:r w:rsidRPr="004F3C03">
              <w:rPr>
                <w:rFonts w:ascii="Arial" w:eastAsia="Times New Roman" w:hAnsi="Arial" w:cs="Arial"/>
                <w:sz w:val="20"/>
                <w:szCs w:val="20"/>
                <w:lang w:eastAsia="ru-RU"/>
              </w:rPr>
              <w:t>работающих на загрязненной местности;</w:t>
            </w:r>
            <w:r w:rsidRPr="004F3C03">
              <w:rPr>
                <w:rFonts w:ascii="Arial" w:eastAsia="Times New Roman" w:hAnsi="Arial" w:cs="Arial"/>
                <w:sz w:val="20"/>
                <w:szCs w:val="20"/>
                <w:lang w:eastAsia="ru-RU"/>
              </w:rPr>
              <w:br/>
              <w:t>- локализацию загрязнений;</w:t>
            </w:r>
            <w:r w:rsidRPr="004F3C03">
              <w:rPr>
                <w:rFonts w:ascii="Arial" w:eastAsia="Times New Roman" w:hAnsi="Arial" w:cs="Arial"/>
                <w:sz w:val="20"/>
                <w:szCs w:val="20"/>
                <w:lang w:eastAsia="ru-RU"/>
              </w:rPr>
              <w:br/>
              <w:t>- организацию индивидуальной защиты всех работающих;</w:t>
            </w:r>
            <w:r w:rsidRPr="004F3C03">
              <w:rPr>
                <w:rFonts w:ascii="Arial" w:eastAsia="Times New Roman" w:hAnsi="Arial" w:cs="Arial"/>
                <w:sz w:val="20"/>
                <w:szCs w:val="20"/>
                <w:lang w:eastAsia="ru-RU"/>
              </w:rPr>
              <w:br/>
              <w:t>- организацию санитарно-пропускного режима, исключающего распространение загрязнений с участков проведения работ;</w:t>
            </w:r>
            <w:r w:rsidRPr="004F3C03">
              <w:rPr>
                <w:rFonts w:ascii="Arial" w:eastAsia="Times New Roman" w:hAnsi="Arial" w:cs="Arial"/>
                <w:sz w:val="20"/>
                <w:szCs w:val="20"/>
                <w:lang w:eastAsia="ru-RU"/>
              </w:rPr>
              <w:br/>
              <w:t>- организацию санитарной обработки и систематической дезактивации, а при необходимости-уничтожения спецодежды, спецобуви и других СИЗ, используемых работающими.</w:t>
            </w:r>
            <w:r w:rsidRPr="004F3C03">
              <w:rPr>
                <w:rFonts w:ascii="Arial" w:eastAsia="Times New Roman" w:hAnsi="Arial" w:cs="Arial"/>
                <w:sz w:val="20"/>
                <w:szCs w:val="20"/>
                <w:lang w:eastAsia="ru-RU"/>
              </w:rPr>
              <w:br/>
              <w:t>   Основными вредными факторами, определяющими необходимость применения СИЗ в условиях радиационных аварий, являются поступление радиоактивных веществ в организм человека и радиоактивное загрязнение кожных покровов, обусловленное радиоактивным загрязнением местности, поверхностей различных объектов и воздуха. Поэтому основная цель проводимого в аварийных ситуациях комплекса мероприятий по организации индивидуальной защиты состоит в следующем:</w:t>
            </w:r>
            <w:r w:rsidRPr="004F3C03">
              <w:rPr>
                <w:rFonts w:ascii="Arial" w:eastAsia="Times New Roman" w:hAnsi="Arial" w:cs="Arial"/>
                <w:sz w:val="20"/>
                <w:szCs w:val="20"/>
                <w:lang w:eastAsia="ru-RU"/>
              </w:rPr>
              <w:br/>
              <w:t>- исключить или снизить до установленных нормативными документами допустимых величин поступление в организм людей радионуклидов, а также радиоактивное загрязнение кожных покровов;</w:t>
            </w:r>
            <w:r w:rsidRPr="004F3C03">
              <w:rPr>
                <w:rFonts w:ascii="Arial" w:eastAsia="Times New Roman" w:hAnsi="Arial" w:cs="Arial"/>
                <w:sz w:val="20"/>
                <w:szCs w:val="20"/>
                <w:lang w:eastAsia="ru-RU"/>
              </w:rPr>
              <w:br/>
              <w:t>- предотвратить распространение радиоактивных загрязнений из зоны аварии с загрязненными одеждой, обувью, средствами защиты и т.д.</w:t>
            </w:r>
            <w:r w:rsidRPr="004F3C03">
              <w:rPr>
                <w:rFonts w:ascii="Arial" w:eastAsia="Times New Roman" w:hAnsi="Arial" w:cs="Arial"/>
                <w:sz w:val="20"/>
                <w:szCs w:val="20"/>
                <w:lang w:eastAsia="ru-RU"/>
              </w:rPr>
              <w:br/>
              <w:t>   Необходимо помнить, что применением СИЗ нельзя обеспечить защиту человека от внешнего гамма-излучения. Эта задача решается только с использованием защитных инженерных сооружений и устройств (укрытия, защитные экраны), механизмов для дистанционного проведения работ и при строгом ограничении времени нахождения людей в местах с высоким уровнем гамма-излучения.   Применение СИЗ должно проводиться в комплексе с другими мерами радиационной безопасности, в том числе с йодной профилактикой и применением других фармпрепаратов (медицинских средств защиты).</w:t>
            </w:r>
          </w:p>
          <w:p w:rsidR="004F3C03" w:rsidRPr="004F3C03" w:rsidRDefault="004F3C03" w:rsidP="004F3C03">
            <w:pPr>
              <w:spacing w:before="100" w:beforeAutospacing="1" w:after="100" w:afterAutospacing="1" w:line="240" w:lineRule="auto"/>
              <w:rPr>
                <w:rFonts w:ascii="Times New Roman" w:eastAsia="Times New Roman" w:hAnsi="Times New Roman"/>
                <w:sz w:val="24"/>
                <w:szCs w:val="24"/>
                <w:lang w:eastAsia="ru-RU"/>
              </w:rPr>
            </w:pPr>
            <w:r w:rsidRPr="004F3C03">
              <w:rPr>
                <w:rFonts w:ascii="Arial" w:eastAsia="Times New Roman" w:hAnsi="Arial" w:cs="Arial"/>
                <w:sz w:val="20"/>
                <w:szCs w:val="20"/>
                <w:lang w:eastAsia="ru-RU"/>
              </w:rPr>
              <w:t xml:space="preserve">    </w:t>
            </w:r>
            <w:r w:rsidRPr="004F3C03">
              <w:rPr>
                <w:rFonts w:ascii="Arial" w:eastAsia="Times New Roman" w:hAnsi="Arial" w:cs="Arial"/>
                <w:b/>
                <w:bCs/>
                <w:sz w:val="20"/>
                <w:lang w:eastAsia="ru-RU"/>
              </w:rPr>
              <w:t xml:space="preserve">К </w:t>
            </w:r>
            <w:bookmarkStart w:id="596" w:name="СИЗ"/>
            <w:r w:rsidRPr="004F3C03">
              <w:rPr>
                <w:rFonts w:ascii="Arial" w:eastAsia="Times New Roman" w:hAnsi="Arial" w:cs="Arial"/>
                <w:b/>
                <w:bCs/>
                <w:sz w:val="20"/>
                <w:lang w:eastAsia="ru-RU"/>
              </w:rPr>
              <w:t>средствам индивидуальной защиты</w:t>
            </w:r>
            <w:bookmarkEnd w:id="596"/>
            <w:r w:rsidRPr="004F3C03">
              <w:rPr>
                <w:rFonts w:ascii="Arial" w:eastAsia="Times New Roman" w:hAnsi="Arial" w:cs="Arial"/>
                <w:sz w:val="20"/>
                <w:szCs w:val="20"/>
                <w:lang w:eastAsia="ru-RU"/>
              </w:rPr>
              <w:t>, применяемым в условиях радиационных аварий и при ликвидации их последствий, относятся:</w:t>
            </w:r>
            <w:r w:rsidRPr="004F3C03">
              <w:rPr>
                <w:rFonts w:ascii="Arial" w:eastAsia="Times New Roman" w:hAnsi="Arial" w:cs="Arial"/>
                <w:sz w:val="20"/>
                <w:szCs w:val="20"/>
                <w:lang w:eastAsia="ru-RU"/>
              </w:rPr>
              <w:br/>
              <w:t>- спецодежда основная (комбинезоны, костюмы, халаты, шапочки, носки из хлопчатобумажных и смешанных тканей) и дополнительная (фартуки, нарукавники, полухалаты, полукомбинезоны из пленочных и прорезиненных материалов);</w:t>
            </w:r>
            <w:r w:rsidRPr="004F3C03">
              <w:rPr>
                <w:rFonts w:ascii="Arial" w:eastAsia="Times New Roman" w:hAnsi="Arial" w:cs="Arial"/>
                <w:sz w:val="20"/>
                <w:szCs w:val="20"/>
                <w:lang w:eastAsia="ru-RU"/>
              </w:rPr>
              <w:br/>
              <w:t>- средства индивидуальной защиты органов дыхания (СИЗОД) (респираторы, фильтрующие противогазы, изолирующие дыхательные аппараты, пневмомаски, пневмошлемы, пневмокуртки и др.);</w:t>
            </w:r>
            <w:r w:rsidRPr="004F3C03">
              <w:rPr>
                <w:rFonts w:ascii="Arial" w:eastAsia="Times New Roman" w:hAnsi="Arial" w:cs="Arial"/>
                <w:sz w:val="20"/>
                <w:szCs w:val="20"/>
                <w:lang w:eastAsia="ru-RU"/>
              </w:rPr>
              <w:br/>
              <w:t>- изолирующие костюмы;</w:t>
            </w:r>
            <w:r w:rsidRPr="004F3C03">
              <w:rPr>
                <w:rFonts w:ascii="Arial" w:eastAsia="Times New Roman" w:hAnsi="Arial" w:cs="Arial"/>
                <w:sz w:val="20"/>
                <w:szCs w:val="20"/>
                <w:lang w:eastAsia="ru-RU"/>
              </w:rPr>
              <w:br/>
              <w:t>- спецобувь (основная и дополнительная);</w:t>
            </w:r>
            <w:r w:rsidRPr="004F3C03">
              <w:rPr>
                <w:rFonts w:ascii="Arial" w:eastAsia="Times New Roman" w:hAnsi="Arial" w:cs="Arial"/>
                <w:sz w:val="20"/>
                <w:szCs w:val="20"/>
                <w:lang w:eastAsia="ru-RU"/>
              </w:rPr>
              <w:br/>
              <w:t>- средства защиты рук (резиновые, пленочные, хлопчатобумажные перчатки или рукавицы);</w:t>
            </w:r>
            <w:r w:rsidRPr="004F3C03">
              <w:rPr>
                <w:rFonts w:ascii="Arial" w:eastAsia="Times New Roman" w:hAnsi="Arial" w:cs="Arial"/>
                <w:sz w:val="20"/>
                <w:szCs w:val="20"/>
                <w:lang w:eastAsia="ru-RU"/>
              </w:rPr>
              <w:br/>
              <w:t>- средства защиты глаз (защитные очки, щитки и др.);</w:t>
            </w:r>
            <w:r w:rsidRPr="004F3C03">
              <w:rPr>
                <w:rFonts w:ascii="Arial" w:eastAsia="Times New Roman" w:hAnsi="Arial" w:cs="Arial"/>
                <w:sz w:val="20"/>
                <w:szCs w:val="20"/>
                <w:lang w:eastAsia="ru-RU"/>
              </w:rPr>
              <w:br/>
              <w:t>- предохранительные приспособления (ручные захваты, пояса и др.).</w:t>
            </w:r>
          </w:p>
          <w:p w:rsidR="004F3C03" w:rsidRPr="004F3C03" w:rsidRDefault="004F3C03" w:rsidP="004F3C03">
            <w:pPr>
              <w:spacing w:before="100" w:beforeAutospacing="1" w:after="100" w:afterAutospacing="1" w:line="240" w:lineRule="auto"/>
              <w:rPr>
                <w:rFonts w:ascii="Times New Roman" w:eastAsia="Times New Roman" w:hAnsi="Times New Roman"/>
                <w:sz w:val="24"/>
                <w:szCs w:val="24"/>
                <w:lang w:eastAsia="ru-RU"/>
              </w:rPr>
            </w:pPr>
            <w:r w:rsidRPr="004F3C03">
              <w:rPr>
                <w:rFonts w:ascii="Arial" w:eastAsia="Times New Roman" w:hAnsi="Arial" w:cs="Arial"/>
                <w:sz w:val="20"/>
                <w:szCs w:val="20"/>
                <w:lang w:eastAsia="ru-RU"/>
              </w:rPr>
              <w:t xml:space="preserve">   </w:t>
            </w:r>
            <w:bookmarkStart w:id="597" w:name="зоны_аварии"/>
            <w:r w:rsidRPr="004F3C03">
              <w:rPr>
                <w:rFonts w:ascii="Arial" w:eastAsia="Times New Roman" w:hAnsi="Arial" w:cs="Arial"/>
                <w:sz w:val="20"/>
                <w:szCs w:val="20"/>
                <w:lang w:eastAsia="ru-RU"/>
              </w:rPr>
              <w:t>При возникновении</w:t>
            </w:r>
            <w:bookmarkEnd w:id="597"/>
            <w:r w:rsidRPr="004F3C03">
              <w:rPr>
                <w:rFonts w:ascii="Arial" w:eastAsia="Times New Roman" w:hAnsi="Arial" w:cs="Arial"/>
                <w:sz w:val="20"/>
                <w:szCs w:val="20"/>
                <w:lang w:eastAsia="ru-RU"/>
              </w:rPr>
              <w:t xml:space="preserve"> радиационной аварии, основываясь на результатах радиометрического контроля и оценки радиационной обстановки, целесообразно разделить зону аварии на две зоны.</w:t>
            </w:r>
            <w:r w:rsidRPr="004F3C03">
              <w:rPr>
                <w:rFonts w:ascii="Arial" w:eastAsia="Times New Roman" w:hAnsi="Arial" w:cs="Arial"/>
                <w:sz w:val="20"/>
                <w:szCs w:val="20"/>
                <w:lang w:eastAsia="ru-RU"/>
              </w:rPr>
              <w:br/>
              <w:t>   К первой зоне (</w:t>
            </w:r>
            <w:r w:rsidRPr="004F3C03">
              <w:rPr>
                <w:rFonts w:ascii="Arial" w:eastAsia="Times New Roman" w:hAnsi="Arial" w:cs="Arial"/>
                <w:b/>
                <w:bCs/>
                <w:sz w:val="20"/>
                <w:lang w:eastAsia="ru-RU"/>
              </w:rPr>
              <w:t>зоне строгого режима</w:t>
            </w:r>
            <w:r w:rsidRPr="004F3C03">
              <w:rPr>
                <w:rFonts w:ascii="Arial" w:eastAsia="Times New Roman" w:hAnsi="Arial" w:cs="Arial"/>
                <w:sz w:val="20"/>
                <w:szCs w:val="20"/>
                <w:lang w:eastAsia="ru-RU"/>
              </w:rPr>
              <w:t>) следует отнести помещения и территории, где наблюдается превышение установленных допустимых уровней радиоактивного загрязнения поверхностей и воздуха. Пребывание в этой зоне требует применения, наряду с основным комплектом спецодежды, дополнительных СИЗ (например, СИЗОД, дополнительной спецодежды из пленочных или прорезиненных материалов, дополнительной спецобуви, изолирующих костюмов и т.д.).</w:t>
            </w:r>
            <w:r w:rsidRPr="004F3C03">
              <w:rPr>
                <w:rFonts w:ascii="Arial" w:eastAsia="Times New Roman" w:hAnsi="Arial" w:cs="Arial"/>
                <w:sz w:val="20"/>
                <w:szCs w:val="20"/>
                <w:lang w:eastAsia="ru-RU"/>
              </w:rPr>
              <w:br/>
              <w:t>   Ко второй зоне (</w:t>
            </w:r>
            <w:r w:rsidRPr="004F3C03">
              <w:rPr>
                <w:rFonts w:ascii="Arial" w:eastAsia="Times New Roman" w:hAnsi="Arial" w:cs="Arial"/>
                <w:b/>
                <w:bCs/>
                <w:sz w:val="20"/>
                <w:lang w:eastAsia="ru-RU"/>
              </w:rPr>
              <w:t>зоне режима радиационной безопасности</w:t>
            </w:r>
            <w:r w:rsidRPr="004F3C03">
              <w:rPr>
                <w:rFonts w:ascii="Arial" w:eastAsia="Times New Roman" w:hAnsi="Arial" w:cs="Arial"/>
                <w:sz w:val="20"/>
                <w:szCs w:val="20"/>
                <w:lang w:eastAsia="ru-RU"/>
              </w:rPr>
              <w:t xml:space="preserve">) следует отнести помещения и территории, где уровни радиоактивного загрязнения поверхностей и воздуха, обусловленные аварийной ситуацией, находятся в пределах допустимых величин. Для защиты людей в этой зоне и предотвращения распространения радиоактивного загрязнения достаточно переодевания лиц участвовавших в ликвидации последствий аварии, в основной комплект спецодежды с использованием респираторов или без них. Вход на загрязненную территорию организуется через санитарный пропускник с обязательным полным переодеванием, а в помещения и на территорию первой зоны - через санитарные шлюзы или санитарные барьеры с обязательным применением дополнительных СИЗ. </w:t>
            </w:r>
          </w:p>
          <w:p w:rsidR="004F3C03" w:rsidRPr="004F3C03" w:rsidRDefault="004F3C03" w:rsidP="004F3C03">
            <w:pPr>
              <w:spacing w:before="100" w:beforeAutospacing="1" w:after="100" w:afterAutospacing="1" w:line="240" w:lineRule="auto"/>
              <w:rPr>
                <w:rFonts w:ascii="Times New Roman" w:eastAsia="Times New Roman" w:hAnsi="Times New Roman"/>
                <w:sz w:val="24"/>
                <w:szCs w:val="24"/>
                <w:lang w:eastAsia="ru-RU"/>
              </w:rPr>
            </w:pPr>
            <w:r w:rsidRPr="004F3C03">
              <w:rPr>
                <w:rFonts w:ascii="Times New Roman" w:eastAsia="Times New Roman" w:hAnsi="Times New Roman"/>
                <w:sz w:val="24"/>
                <w:szCs w:val="24"/>
                <w:lang w:eastAsia="ru-RU"/>
              </w:rPr>
              <w:t xml:space="preserve">   </w:t>
            </w:r>
            <w:r w:rsidRPr="004F3C03">
              <w:rPr>
                <w:rFonts w:ascii="Arial" w:eastAsia="Times New Roman" w:hAnsi="Arial" w:cs="Arial"/>
                <w:sz w:val="20"/>
                <w:szCs w:val="20"/>
                <w:lang w:eastAsia="ru-RU"/>
              </w:rPr>
              <w:t xml:space="preserve">В качестве основных </w:t>
            </w:r>
            <w:bookmarkStart w:id="598" w:name="критерии_выбора_СИЗ"/>
            <w:r w:rsidRPr="004F3C03">
              <w:rPr>
                <w:rFonts w:ascii="Arial" w:eastAsia="Times New Roman" w:hAnsi="Arial" w:cs="Arial"/>
                <w:b/>
                <w:bCs/>
                <w:sz w:val="20"/>
                <w:lang w:eastAsia="ru-RU"/>
              </w:rPr>
              <w:t>критериев выбора СИЗ</w:t>
            </w:r>
            <w:bookmarkEnd w:id="598"/>
            <w:r w:rsidRPr="004F3C03">
              <w:rPr>
                <w:rFonts w:ascii="Arial" w:eastAsia="Times New Roman" w:hAnsi="Arial" w:cs="Arial"/>
                <w:sz w:val="20"/>
                <w:szCs w:val="20"/>
                <w:lang w:eastAsia="ru-RU"/>
              </w:rPr>
              <w:t xml:space="preserve"> для использования при проведении конкретных работ по ликвидации последствий аварий в той или иной зоне должны использоваться данные:</w:t>
            </w:r>
            <w:r w:rsidRPr="004F3C03">
              <w:rPr>
                <w:rFonts w:ascii="Arial" w:eastAsia="Times New Roman" w:hAnsi="Arial" w:cs="Arial"/>
                <w:sz w:val="20"/>
                <w:szCs w:val="20"/>
                <w:lang w:eastAsia="ru-RU"/>
              </w:rPr>
              <w:br/>
              <w:t>- об ожидаемых или измеренных концентрациях радиоактивных веществ в воздухе при проведении работ;</w:t>
            </w:r>
            <w:r w:rsidRPr="004F3C03">
              <w:rPr>
                <w:rFonts w:ascii="Arial" w:eastAsia="Times New Roman" w:hAnsi="Arial" w:cs="Arial"/>
                <w:sz w:val="20"/>
                <w:szCs w:val="20"/>
                <w:lang w:eastAsia="ru-RU"/>
              </w:rPr>
              <w:br/>
              <w:t>- об уровне радиоактивного загрязнения поверхностей;</w:t>
            </w:r>
            <w:r w:rsidRPr="004F3C03">
              <w:rPr>
                <w:rFonts w:ascii="Arial" w:eastAsia="Times New Roman" w:hAnsi="Arial" w:cs="Arial"/>
                <w:sz w:val="20"/>
                <w:szCs w:val="20"/>
                <w:lang w:eastAsia="ru-RU"/>
              </w:rPr>
              <w:br/>
              <w:t>- о возможности облива загрязненными (в том числе дезактивирующими) растворами или контакта с паровой смесью при использовании</w:t>
            </w:r>
            <w:r w:rsidRPr="004F3C03">
              <w:rPr>
                <w:rFonts w:ascii="Arial" w:eastAsia="Times New Roman" w:hAnsi="Arial" w:cs="Arial"/>
                <w:b/>
                <w:bCs/>
                <w:sz w:val="20"/>
                <w:szCs w:val="20"/>
                <w:lang w:eastAsia="ru-RU"/>
              </w:rPr>
              <w:t xml:space="preserve"> </w:t>
            </w:r>
            <w:r w:rsidRPr="004F3C03">
              <w:rPr>
                <w:rFonts w:ascii="Arial" w:eastAsia="Times New Roman" w:hAnsi="Arial" w:cs="Arial"/>
                <w:sz w:val="20"/>
                <w:szCs w:val="20"/>
                <w:lang w:eastAsia="ru-RU"/>
              </w:rPr>
              <w:t>для</w:t>
            </w:r>
            <w:r w:rsidRPr="004F3C03">
              <w:rPr>
                <w:rFonts w:ascii="Arial" w:eastAsia="Times New Roman" w:hAnsi="Arial" w:cs="Arial"/>
                <w:b/>
                <w:bCs/>
                <w:sz w:val="20"/>
                <w:szCs w:val="20"/>
                <w:lang w:eastAsia="ru-RU"/>
              </w:rPr>
              <w:t xml:space="preserve"> </w:t>
            </w:r>
            <w:r w:rsidRPr="004F3C03">
              <w:rPr>
                <w:rFonts w:ascii="Arial" w:eastAsia="Times New Roman" w:hAnsi="Arial" w:cs="Arial"/>
                <w:sz w:val="20"/>
                <w:szCs w:val="20"/>
                <w:lang w:eastAsia="ru-RU"/>
              </w:rPr>
              <w:t>дезактивации пароэжекционных распылителей:</w:t>
            </w:r>
            <w:r w:rsidRPr="004F3C03">
              <w:rPr>
                <w:rFonts w:ascii="Arial" w:eastAsia="Times New Roman" w:hAnsi="Arial" w:cs="Arial"/>
                <w:sz w:val="20"/>
                <w:szCs w:val="20"/>
                <w:lang w:eastAsia="ru-RU"/>
              </w:rPr>
              <w:br/>
              <w:t>- о категории тяжести и продолжительности выполнения работ;</w:t>
            </w:r>
            <w:r w:rsidRPr="004F3C03">
              <w:rPr>
                <w:rFonts w:ascii="Arial" w:eastAsia="Times New Roman" w:hAnsi="Arial" w:cs="Arial"/>
                <w:sz w:val="20"/>
                <w:szCs w:val="20"/>
                <w:lang w:eastAsia="ru-RU"/>
              </w:rPr>
              <w:br/>
              <w:t>- о микроклимате на рабочих местах и газовом составе воздуха (температура, влажность, содержание в воздухе кислорода, наличие токсичных и взрывоопасных газовых смесей и т.д.).</w:t>
            </w:r>
          </w:p>
          <w:p w:rsidR="004F3C03" w:rsidRPr="004F3C03" w:rsidRDefault="004F3C03" w:rsidP="004F3C03">
            <w:pPr>
              <w:spacing w:before="100" w:beforeAutospacing="1" w:after="100" w:afterAutospacing="1" w:line="240" w:lineRule="auto"/>
              <w:rPr>
                <w:rFonts w:ascii="Times New Roman" w:eastAsia="Times New Roman" w:hAnsi="Times New Roman"/>
                <w:sz w:val="24"/>
                <w:szCs w:val="24"/>
                <w:lang w:eastAsia="ru-RU"/>
              </w:rPr>
            </w:pPr>
            <w:r w:rsidRPr="004F3C03">
              <w:rPr>
                <w:rFonts w:ascii="Times New Roman" w:eastAsia="Times New Roman" w:hAnsi="Times New Roman"/>
                <w:sz w:val="24"/>
                <w:szCs w:val="24"/>
                <w:lang w:eastAsia="ru-RU"/>
              </w:rPr>
              <w:t xml:space="preserve">   </w:t>
            </w:r>
            <w:r w:rsidRPr="004F3C03">
              <w:rPr>
                <w:rFonts w:ascii="Arial" w:eastAsia="Times New Roman" w:hAnsi="Arial" w:cs="Arial"/>
                <w:sz w:val="20"/>
                <w:szCs w:val="20"/>
                <w:lang w:eastAsia="ru-RU"/>
              </w:rPr>
              <w:t>Во всех случаях, когда для ликвидации последствий ЧС необходим доступ спасателей в помещения, боксы, емкости, цистерны, колодцы, в которых вероятно наличие парообразных токсичных веществ с высокой концентрацией (более 0,5%), в качестве СИЗОД должны использоваться изолирующие дыхательные аппараты или шланговые СИЗ. В зависимости от характера ЧС, степени ее тяжести, а также вида и особенностей предстоящей работы спасатели по прибытии на место аварии обеспечиваются СИЗ как из штатного аварийного комплекта, так и из запаса СИЗ самого объекта (например, шланговыми СИЗ и т.д.).</w:t>
            </w:r>
          </w:p>
          <w:p w:rsidR="004F3C03" w:rsidRPr="004F3C03" w:rsidRDefault="004F3C03" w:rsidP="004F3C03">
            <w:pPr>
              <w:spacing w:after="0" w:line="240" w:lineRule="auto"/>
              <w:rPr>
                <w:rFonts w:ascii="Times New Roman" w:eastAsia="Times New Roman" w:hAnsi="Times New Roman"/>
                <w:sz w:val="24"/>
                <w:szCs w:val="24"/>
                <w:lang w:eastAsia="ru-RU"/>
              </w:rPr>
            </w:pPr>
            <w:r w:rsidRPr="004F3C03">
              <w:rPr>
                <w:rFonts w:ascii="Times New Roman" w:eastAsia="Times New Roman" w:hAnsi="Times New Roman"/>
                <w:sz w:val="24"/>
                <w:szCs w:val="24"/>
                <w:lang w:eastAsia="ru-RU"/>
              </w:rPr>
              <w:t> </w:t>
            </w:r>
          </w:p>
        </w:tc>
      </w:tr>
      <w:tr w:rsidR="004F3C03" w:rsidRPr="004F3C03" w:rsidTr="004F3C03">
        <w:trPr>
          <w:tblCellSpacing w:w="15" w:type="dxa"/>
          <w:jc w:val="center"/>
        </w:trPr>
        <w:tc>
          <w:tcPr>
            <w:tcW w:w="0" w:type="auto"/>
            <w:vAlign w:val="center"/>
            <w:hideMark/>
          </w:tcPr>
          <w:p w:rsidR="004F3C03" w:rsidRPr="004F3C03" w:rsidRDefault="004F3C03" w:rsidP="004F3C03">
            <w:pPr>
              <w:spacing w:after="0" w:line="240" w:lineRule="auto"/>
              <w:rPr>
                <w:rFonts w:ascii="Times New Roman" w:eastAsia="Times New Roman" w:hAnsi="Times New Roman"/>
                <w:sz w:val="24"/>
                <w:szCs w:val="24"/>
                <w:lang w:eastAsia="ru-RU"/>
              </w:rPr>
            </w:pPr>
          </w:p>
        </w:tc>
        <w:tc>
          <w:tcPr>
            <w:tcW w:w="0" w:type="auto"/>
            <w:gridSpan w:val="2"/>
            <w:vMerge/>
            <w:vAlign w:val="center"/>
            <w:hideMark/>
          </w:tcPr>
          <w:p w:rsidR="004F3C03" w:rsidRPr="004F3C03" w:rsidRDefault="004F3C03" w:rsidP="004F3C03">
            <w:pPr>
              <w:spacing w:after="0" w:line="240" w:lineRule="auto"/>
              <w:rPr>
                <w:rFonts w:ascii="Times New Roman" w:eastAsia="Times New Roman" w:hAnsi="Times New Roman"/>
                <w:sz w:val="24"/>
                <w:szCs w:val="24"/>
                <w:lang w:eastAsia="ru-RU"/>
              </w:rPr>
            </w:pPr>
          </w:p>
        </w:tc>
      </w:tr>
    </w:tbl>
    <w:p w:rsidR="004F3C03" w:rsidRDefault="004F3C03" w:rsidP="004F3C03">
      <w:pPr>
        <w:pStyle w:val="a3"/>
        <w:jc w:val="center"/>
      </w:pPr>
      <w:r>
        <w:rPr>
          <w:rStyle w:val="a4"/>
          <w:rFonts w:ascii="Arial" w:hAnsi="Arial" w:cs="Arial"/>
          <w:sz w:val="20"/>
          <w:szCs w:val="20"/>
        </w:rPr>
        <w:t>Проведение дезактивации</w:t>
      </w:r>
    </w:p>
    <w:tbl>
      <w:tblPr>
        <w:tblW w:w="14775" w:type="dxa"/>
        <w:jc w:val="center"/>
        <w:tblCellSpacing w:w="15" w:type="dxa"/>
        <w:tblCellMar>
          <w:top w:w="15" w:type="dxa"/>
          <w:left w:w="15" w:type="dxa"/>
          <w:bottom w:w="15" w:type="dxa"/>
          <w:right w:w="15" w:type="dxa"/>
        </w:tblCellMar>
        <w:tblLook w:val="04A0"/>
      </w:tblPr>
      <w:tblGrid>
        <w:gridCol w:w="888"/>
        <w:gridCol w:w="12999"/>
        <w:gridCol w:w="888"/>
      </w:tblGrid>
      <w:tr w:rsidR="004F3C03" w:rsidRPr="004F3C03" w:rsidTr="004F3C03">
        <w:trPr>
          <w:gridAfter w:val="1"/>
          <w:wAfter w:w="843" w:type="dxa"/>
          <w:tblCellSpacing w:w="15" w:type="dxa"/>
          <w:jc w:val="center"/>
        </w:trPr>
        <w:tc>
          <w:tcPr>
            <w:tcW w:w="13842" w:type="dxa"/>
            <w:gridSpan w:val="2"/>
            <w:vAlign w:val="center"/>
            <w:hideMark/>
          </w:tcPr>
          <w:p w:rsidR="004F3C03" w:rsidRPr="004F3C03" w:rsidRDefault="004F3C03" w:rsidP="004F3C03">
            <w:pPr>
              <w:spacing w:before="100" w:beforeAutospacing="1" w:after="100" w:afterAutospacing="1" w:line="240" w:lineRule="auto"/>
              <w:jc w:val="center"/>
              <w:rPr>
                <w:rFonts w:ascii="Times New Roman" w:eastAsia="Times New Roman" w:hAnsi="Times New Roman"/>
                <w:sz w:val="24"/>
                <w:szCs w:val="24"/>
                <w:lang w:eastAsia="ru-RU"/>
              </w:rPr>
            </w:pPr>
            <w:hyperlink r:id="rId810" w:anchor="локализация и ликвидация источников" w:history="1">
              <w:r w:rsidRPr="004F3C03">
                <w:rPr>
                  <w:rFonts w:ascii="MS Sans Serif" w:eastAsia="Times New Roman" w:hAnsi="MS Sans Serif"/>
                  <w:color w:val="0000FF"/>
                  <w:sz w:val="20"/>
                  <w:u w:val="single"/>
                  <w:lang w:eastAsia="ru-RU"/>
                </w:rPr>
                <w:t>локализация и ликвидация источников</w:t>
              </w:r>
              <w:r w:rsidRPr="004F3C03">
                <w:rPr>
                  <w:rFonts w:ascii="MS Sans Serif" w:eastAsia="Times New Roman" w:hAnsi="MS Sans Serif"/>
                  <w:color w:val="0000FF"/>
                  <w:sz w:val="24"/>
                  <w:szCs w:val="24"/>
                  <w:u w:val="single"/>
                  <w:lang w:eastAsia="ru-RU"/>
                </w:rPr>
                <w:br/>
              </w:r>
            </w:hyperlink>
            <w:hyperlink r:id="rId811" w:anchor="методы дезактивации" w:history="1">
              <w:r w:rsidRPr="004F3C03">
                <w:rPr>
                  <w:rFonts w:ascii="MS Sans Serif" w:eastAsia="Times New Roman" w:hAnsi="MS Sans Serif"/>
                  <w:color w:val="0000FF"/>
                  <w:sz w:val="20"/>
                  <w:u w:val="single"/>
                  <w:lang w:eastAsia="ru-RU"/>
                </w:rPr>
                <w:t>методы дезактивации</w:t>
              </w:r>
              <w:r w:rsidRPr="004F3C03">
                <w:rPr>
                  <w:rFonts w:ascii="MS Sans Serif" w:eastAsia="Times New Roman" w:hAnsi="MS Sans Serif"/>
                  <w:color w:val="0000FF"/>
                  <w:sz w:val="24"/>
                  <w:szCs w:val="24"/>
                  <w:u w:val="single"/>
                  <w:lang w:eastAsia="ru-RU"/>
                </w:rPr>
                <w:br/>
              </w:r>
            </w:hyperlink>
            <w:hyperlink r:id="rId812" w:anchor="порядок работ" w:history="1">
              <w:r w:rsidRPr="004F3C03">
                <w:rPr>
                  <w:rFonts w:ascii="MS Sans Serif" w:eastAsia="Times New Roman" w:hAnsi="MS Sans Serif"/>
                  <w:color w:val="0000FF"/>
                  <w:sz w:val="20"/>
                  <w:u w:val="single"/>
                  <w:lang w:eastAsia="ru-RU"/>
                </w:rPr>
                <w:t>определение порядка работ</w:t>
              </w:r>
              <w:r w:rsidRPr="004F3C03">
                <w:rPr>
                  <w:rFonts w:ascii="MS Sans Serif" w:eastAsia="Times New Roman" w:hAnsi="MS Sans Serif"/>
                  <w:color w:val="0000FF"/>
                  <w:sz w:val="24"/>
                  <w:szCs w:val="24"/>
                  <w:u w:val="single"/>
                  <w:lang w:eastAsia="ru-RU"/>
                </w:rPr>
                <w:br/>
              </w:r>
            </w:hyperlink>
            <w:hyperlink r:id="rId813" w:anchor="дезактивирующие рецептуры" w:history="1">
              <w:r w:rsidRPr="004F3C03">
                <w:rPr>
                  <w:rFonts w:ascii="MS Sans Serif" w:eastAsia="Times New Roman" w:hAnsi="MS Sans Serif"/>
                  <w:color w:val="0000FF"/>
                  <w:sz w:val="20"/>
                  <w:u w:val="single"/>
                  <w:lang w:eastAsia="ru-RU"/>
                </w:rPr>
                <w:t>дезактивирующие рецептуры</w:t>
              </w:r>
              <w:r w:rsidRPr="004F3C03">
                <w:rPr>
                  <w:rFonts w:ascii="MS Sans Serif" w:eastAsia="Times New Roman" w:hAnsi="MS Sans Serif"/>
                  <w:color w:val="0000FF"/>
                  <w:sz w:val="24"/>
                  <w:szCs w:val="24"/>
                  <w:u w:val="single"/>
                  <w:lang w:eastAsia="ru-RU"/>
                </w:rPr>
                <w:br/>
              </w:r>
            </w:hyperlink>
            <w:hyperlink r:id="rId814" w:anchor="локализация, обработка, захоронение" w:history="1">
              <w:r w:rsidRPr="004F3C03">
                <w:rPr>
                  <w:rFonts w:ascii="MS Sans Serif" w:eastAsia="Times New Roman" w:hAnsi="MS Sans Serif"/>
                  <w:color w:val="0000FF"/>
                  <w:sz w:val="20"/>
                  <w:u w:val="single"/>
                  <w:lang w:eastAsia="ru-RU"/>
                </w:rPr>
                <w:t>локализация, обработка, захоронение отходов</w:t>
              </w:r>
            </w:hyperlink>
          </w:p>
        </w:tc>
      </w:tr>
      <w:tr w:rsidR="004F3C03" w:rsidRPr="004F3C03" w:rsidTr="004F3C03">
        <w:trPr>
          <w:tblCellSpacing w:w="15" w:type="dxa"/>
          <w:jc w:val="center"/>
        </w:trPr>
        <w:tc>
          <w:tcPr>
            <w:tcW w:w="843" w:type="dxa"/>
            <w:vAlign w:val="center"/>
            <w:hideMark/>
          </w:tcPr>
          <w:p w:rsidR="004F3C03" w:rsidRPr="004F3C03" w:rsidRDefault="004F3C03" w:rsidP="004F3C03">
            <w:pPr>
              <w:spacing w:after="0" w:line="240" w:lineRule="auto"/>
              <w:rPr>
                <w:rFonts w:ascii="Times New Roman" w:eastAsia="Times New Roman" w:hAnsi="Times New Roman"/>
                <w:sz w:val="24"/>
                <w:szCs w:val="24"/>
                <w:lang w:eastAsia="ru-RU"/>
              </w:rPr>
            </w:pPr>
            <w:r w:rsidRPr="004F3C03">
              <w:rPr>
                <w:rFonts w:ascii="Times New Roman" w:eastAsia="Times New Roman" w:hAnsi="Times New Roman"/>
                <w:sz w:val="24"/>
                <w:szCs w:val="24"/>
                <w:lang w:eastAsia="ru-RU"/>
              </w:rPr>
              <w:t> </w:t>
            </w:r>
          </w:p>
        </w:tc>
        <w:tc>
          <w:tcPr>
            <w:tcW w:w="13842" w:type="dxa"/>
            <w:gridSpan w:val="2"/>
            <w:vMerge w:val="restart"/>
            <w:vAlign w:val="center"/>
            <w:hideMark/>
          </w:tcPr>
          <w:p w:rsidR="004F3C03" w:rsidRPr="004F3C03" w:rsidRDefault="004F3C03" w:rsidP="004F3C03">
            <w:pPr>
              <w:spacing w:before="100" w:beforeAutospacing="1" w:after="100" w:afterAutospacing="1" w:line="240" w:lineRule="auto"/>
              <w:rPr>
                <w:rFonts w:ascii="Times New Roman" w:eastAsia="Times New Roman" w:hAnsi="Times New Roman"/>
                <w:sz w:val="24"/>
                <w:szCs w:val="24"/>
                <w:lang w:eastAsia="ru-RU"/>
              </w:rPr>
            </w:pPr>
            <w:r w:rsidRPr="004F3C03">
              <w:rPr>
                <w:rFonts w:ascii="Times New Roman" w:eastAsia="Times New Roman" w:hAnsi="Times New Roman"/>
                <w:sz w:val="24"/>
                <w:szCs w:val="24"/>
                <w:lang w:eastAsia="ru-RU"/>
              </w:rPr>
              <w:t> </w:t>
            </w:r>
          </w:p>
          <w:p w:rsidR="004F3C03" w:rsidRPr="004F3C03" w:rsidRDefault="004F3C03" w:rsidP="004F3C03">
            <w:pPr>
              <w:spacing w:before="100" w:beforeAutospacing="1" w:after="100" w:afterAutospacing="1" w:line="240" w:lineRule="auto"/>
              <w:rPr>
                <w:rFonts w:ascii="Times New Roman" w:eastAsia="Times New Roman" w:hAnsi="Times New Roman"/>
                <w:sz w:val="24"/>
                <w:szCs w:val="24"/>
                <w:lang w:eastAsia="ru-RU"/>
              </w:rPr>
            </w:pPr>
            <w:r w:rsidRPr="004F3C03">
              <w:rPr>
                <w:rFonts w:ascii="Times New Roman" w:eastAsia="Times New Roman" w:hAnsi="Times New Roman"/>
                <w:sz w:val="24"/>
                <w:szCs w:val="24"/>
                <w:lang w:eastAsia="ru-RU"/>
              </w:rPr>
              <w:t xml:space="preserve">     </w:t>
            </w:r>
            <w:r w:rsidRPr="004F3C03">
              <w:rPr>
                <w:rFonts w:ascii="Arial" w:eastAsia="Times New Roman" w:hAnsi="Arial" w:cs="Arial"/>
                <w:sz w:val="20"/>
                <w:szCs w:val="20"/>
                <w:lang w:eastAsia="ru-RU"/>
              </w:rPr>
              <w:t>Особенностями сбора и локализации радиоактивных материалов (осколки топливных элементов, конструкционных и защитных материалов) является, мак правило, то, что точное расположение радиоактивных источников неизвестно, по территории они рассредоточены хаотично, при проведении ПСР возможно неожиданное "появление" источника в результате вскрытия завала или изменения места его расположения.</w:t>
            </w:r>
          </w:p>
          <w:p w:rsidR="004F3C03" w:rsidRPr="004F3C03" w:rsidRDefault="004F3C03" w:rsidP="004F3C03">
            <w:pPr>
              <w:spacing w:before="100" w:beforeAutospacing="1" w:after="100" w:afterAutospacing="1" w:line="240" w:lineRule="auto"/>
              <w:rPr>
                <w:rFonts w:ascii="Times New Roman" w:eastAsia="Times New Roman" w:hAnsi="Times New Roman"/>
                <w:sz w:val="24"/>
                <w:szCs w:val="24"/>
                <w:lang w:eastAsia="ru-RU"/>
              </w:rPr>
            </w:pPr>
            <w:r w:rsidRPr="004F3C03">
              <w:rPr>
                <w:rFonts w:ascii="Times New Roman" w:eastAsia="Times New Roman" w:hAnsi="Times New Roman"/>
                <w:sz w:val="24"/>
                <w:szCs w:val="24"/>
                <w:lang w:eastAsia="ru-RU"/>
              </w:rPr>
              <w:t xml:space="preserve">   </w:t>
            </w:r>
            <w:bookmarkStart w:id="599" w:name="локализация_и_ликвидация_источников"/>
            <w:r w:rsidRPr="004F3C03">
              <w:rPr>
                <w:rFonts w:ascii="Arial" w:eastAsia="Times New Roman" w:hAnsi="Arial" w:cs="Arial"/>
                <w:sz w:val="20"/>
                <w:szCs w:val="20"/>
                <w:lang w:eastAsia="ru-RU"/>
              </w:rPr>
              <w:t>Проведение ПСР в условиях</w:t>
            </w:r>
            <w:bookmarkEnd w:id="599"/>
            <w:r w:rsidRPr="004F3C03">
              <w:rPr>
                <w:rFonts w:ascii="Arial" w:eastAsia="Times New Roman" w:hAnsi="Arial" w:cs="Arial"/>
                <w:sz w:val="20"/>
                <w:szCs w:val="20"/>
                <w:lang w:eastAsia="ru-RU"/>
              </w:rPr>
              <w:t xml:space="preserve"> полей с высокой МЭД гамма-излучения должно планироваться с максимально возможным применением механизированных средств. Для </w:t>
            </w:r>
            <w:r w:rsidRPr="004F3C03">
              <w:rPr>
                <w:rFonts w:ascii="Arial" w:eastAsia="Times New Roman" w:hAnsi="Arial" w:cs="Arial"/>
                <w:b/>
                <w:bCs/>
                <w:sz w:val="20"/>
                <w:lang w:eastAsia="ru-RU"/>
              </w:rPr>
              <w:t>локализации и ликвидации источников</w:t>
            </w:r>
            <w:r w:rsidRPr="004F3C03">
              <w:rPr>
                <w:rFonts w:ascii="Arial" w:eastAsia="Times New Roman" w:hAnsi="Arial" w:cs="Arial"/>
                <w:sz w:val="20"/>
                <w:szCs w:val="20"/>
                <w:lang w:eastAsia="ru-RU"/>
              </w:rPr>
              <w:t xml:space="preserve"> радиоактивного загрязнения применяют следующие методы:</w:t>
            </w:r>
            <w:r w:rsidRPr="004F3C03">
              <w:rPr>
                <w:rFonts w:ascii="Arial" w:eastAsia="Times New Roman" w:hAnsi="Arial" w:cs="Arial"/>
                <w:sz w:val="20"/>
                <w:szCs w:val="20"/>
                <w:lang w:eastAsia="ru-RU"/>
              </w:rPr>
              <w:br/>
              <w:t>- перепахивание грунта (основной защитный эффект достигается за счет "разбавления" активности по толщине перепаханного слоя грунта);</w:t>
            </w:r>
            <w:r w:rsidRPr="004F3C03">
              <w:rPr>
                <w:rFonts w:ascii="Arial" w:eastAsia="Times New Roman" w:hAnsi="Arial" w:cs="Arial"/>
                <w:sz w:val="20"/>
                <w:szCs w:val="20"/>
                <w:lang w:eastAsia="ru-RU"/>
              </w:rPr>
              <w:br/>
              <w:t>- экранирование (используется обычно после снятия загрязненного слоя при высоких остаточных уровнях радиоактивной загрязненности);</w:t>
            </w:r>
            <w:r w:rsidRPr="004F3C03">
              <w:rPr>
                <w:rFonts w:ascii="Arial" w:eastAsia="Times New Roman" w:hAnsi="Arial" w:cs="Arial"/>
                <w:sz w:val="20"/>
                <w:szCs w:val="20"/>
                <w:lang w:eastAsia="ru-RU"/>
              </w:rPr>
              <w:br/>
              <w:t>- обвалование и гидроизоляция загрязненных участков (используется обычно как временная мера на первых этапах работ для предотвращения "расползания" загрязнения за счет смыва осадками и для исключения попадания радиоактивных веществ в грунтовые воды);</w:t>
            </w:r>
            <w:r w:rsidRPr="004F3C03">
              <w:rPr>
                <w:rFonts w:ascii="Arial" w:eastAsia="Times New Roman" w:hAnsi="Arial" w:cs="Arial"/>
                <w:sz w:val="20"/>
                <w:szCs w:val="20"/>
                <w:lang w:eastAsia="ru-RU"/>
              </w:rPr>
              <w:br/>
              <w:t>- связывание радиоактивных загрязнений вяжущими и пленкообразующими композициями.</w:t>
            </w:r>
          </w:p>
          <w:p w:rsidR="004F3C03" w:rsidRPr="004F3C03" w:rsidRDefault="004F3C03" w:rsidP="004F3C03">
            <w:pPr>
              <w:spacing w:before="100" w:beforeAutospacing="1" w:after="100" w:afterAutospacing="1" w:line="240" w:lineRule="auto"/>
              <w:rPr>
                <w:rFonts w:ascii="Times New Roman" w:eastAsia="Times New Roman" w:hAnsi="Times New Roman"/>
                <w:sz w:val="24"/>
                <w:szCs w:val="24"/>
                <w:lang w:eastAsia="ru-RU"/>
              </w:rPr>
            </w:pPr>
            <w:r w:rsidRPr="004F3C03">
              <w:rPr>
                <w:rFonts w:ascii="Times New Roman" w:eastAsia="Times New Roman" w:hAnsi="Times New Roman"/>
                <w:sz w:val="24"/>
                <w:szCs w:val="24"/>
                <w:lang w:eastAsia="ru-RU"/>
              </w:rPr>
              <w:t xml:space="preserve">   </w:t>
            </w:r>
            <w:bookmarkStart w:id="600" w:name="методы_дезактивации"/>
            <w:r w:rsidRPr="004F3C03">
              <w:rPr>
                <w:rFonts w:ascii="Arial" w:eastAsia="Times New Roman" w:hAnsi="Arial" w:cs="Arial"/>
                <w:b/>
                <w:bCs/>
                <w:sz w:val="20"/>
                <w:szCs w:val="20"/>
                <w:lang w:eastAsia="ru-RU"/>
              </w:rPr>
              <w:t>Дезактивация</w:t>
            </w:r>
            <w:bookmarkEnd w:id="600"/>
            <w:r w:rsidRPr="004F3C03">
              <w:rPr>
                <w:rFonts w:ascii="Arial" w:eastAsia="Times New Roman" w:hAnsi="Arial" w:cs="Arial"/>
                <w:sz w:val="20"/>
                <w:szCs w:val="20"/>
                <w:lang w:eastAsia="ru-RU"/>
              </w:rPr>
              <w:t xml:space="preserve"> является одной из эффективных мер радиационной защиты, так как предназначена для удаления радиоактивных веществ из сферы жизнедеятельности человека и, тем самым, - для снижения уровней радиационного воздействия на него. Основными методами дезактивации отдельных объектов являются:</w:t>
            </w:r>
            <w:r w:rsidRPr="004F3C03">
              <w:rPr>
                <w:rFonts w:ascii="Arial" w:eastAsia="Times New Roman" w:hAnsi="Arial" w:cs="Arial"/>
                <w:sz w:val="20"/>
                <w:szCs w:val="20"/>
                <w:lang w:eastAsia="ru-RU"/>
              </w:rPr>
              <w:br/>
            </w:r>
            <w:r w:rsidRPr="004F3C03">
              <w:rPr>
                <w:rFonts w:ascii="Arial" w:eastAsia="Times New Roman" w:hAnsi="Arial" w:cs="Arial"/>
                <w:b/>
                <w:bCs/>
                <w:sz w:val="20"/>
                <w:szCs w:val="20"/>
                <w:lang w:eastAsia="ru-RU"/>
              </w:rPr>
              <w:t>   для открытых территорий (грунта):</w:t>
            </w:r>
            <w:r w:rsidRPr="004F3C03">
              <w:rPr>
                <w:rFonts w:ascii="Arial" w:eastAsia="Times New Roman" w:hAnsi="Arial" w:cs="Arial"/>
                <w:sz w:val="20"/>
                <w:szCs w:val="20"/>
                <w:lang w:eastAsia="ru-RU"/>
              </w:rPr>
              <w:br/>
              <w:t>- снятие и последующее захоронение верхнего загрязненного слоя грунта (механический способ);</w:t>
            </w:r>
            <w:r w:rsidRPr="004F3C03">
              <w:rPr>
                <w:rFonts w:ascii="Arial" w:eastAsia="Times New Roman" w:hAnsi="Arial" w:cs="Arial"/>
                <w:sz w:val="20"/>
                <w:szCs w:val="20"/>
                <w:lang w:eastAsia="ru-RU"/>
              </w:rPr>
              <w:br/>
              <w:t>- дезактивация методом экранирования;</w:t>
            </w:r>
            <w:r w:rsidRPr="004F3C03">
              <w:rPr>
                <w:rFonts w:ascii="Arial" w:eastAsia="Times New Roman" w:hAnsi="Arial" w:cs="Arial"/>
                <w:sz w:val="20"/>
                <w:szCs w:val="20"/>
                <w:lang w:eastAsia="ru-RU"/>
              </w:rPr>
              <w:br/>
              <w:t>- очистка методом вакуумирования;</w:t>
            </w:r>
            <w:r w:rsidRPr="004F3C03">
              <w:rPr>
                <w:rFonts w:ascii="Arial" w:eastAsia="Times New Roman" w:hAnsi="Arial" w:cs="Arial"/>
                <w:sz w:val="20"/>
                <w:szCs w:val="20"/>
                <w:lang w:eastAsia="ru-RU"/>
              </w:rPr>
              <w:br/>
              <w:t>- химические методы дезактивации грунтов (промывка);</w:t>
            </w:r>
            <w:r w:rsidRPr="004F3C03">
              <w:rPr>
                <w:rFonts w:ascii="Arial" w:eastAsia="Times New Roman" w:hAnsi="Arial" w:cs="Arial"/>
                <w:sz w:val="20"/>
                <w:szCs w:val="20"/>
                <w:lang w:eastAsia="ru-RU"/>
              </w:rPr>
              <w:br/>
              <w:t>- биологические методы дезактивации (естественная дезактивация);</w:t>
            </w:r>
            <w:r w:rsidRPr="004F3C03">
              <w:rPr>
                <w:rFonts w:ascii="Arial" w:eastAsia="Times New Roman" w:hAnsi="Arial" w:cs="Arial"/>
                <w:sz w:val="20"/>
                <w:szCs w:val="20"/>
                <w:lang w:eastAsia="ru-RU"/>
              </w:rPr>
              <w:br/>
              <w:t xml:space="preserve">   </w:t>
            </w:r>
            <w:r w:rsidRPr="004F3C03">
              <w:rPr>
                <w:rFonts w:ascii="Arial" w:eastAsia="Times New Roman" w:hAnsi="Arial" w:cs="Arial"/>
                <w:b/>
                <w:bCs/>
                <w:sz w:val="20"/>
                <w:szCs w:val="20"/>
                <w:lang w:eastAsia="ru-RU"/>
              </w:rPr>
              <w:t>для дорог и площадок с твердым покрытием:</w:t>
            </w:r>
            <w:r w:rsidRPr="004F3C03">
              <w:rPr>
                <w:rFonts w:ascii="Arial" w:eastAsia="Times New Roman" w:hAnsi="Arial" w:cs="Arial"/>
                <w:sz w:val="20"/>
                <w:szCs w:val="20"/>
                <w:lang w:eastAsia="ru-RU"/>
              </w:rPr>
              <w:br/>
              <w:t>- смыв радиоактивных загрязнений струёй воды или дезактивирующим раствором (жидкостный способ);</w:t>
            </w:r>
            <w:r w:rsidRPr="004F3C03">
              <w:rPr>
                <w:rFonts w:ascii="Arial" w:eastAsia="Times New Roman" w:hAnsi="Arial" w:cs="Arial"/>
                <w:sz w:val="20"/>
                <w:szCs w:val="20"/>
                <w:lang w:eastAsia="ru-RU"/>
              </w:rPr>
              <w:br/>
              <w:t>- удаление верхнего слоя специальными средствами или абразивной обработкой;</w:t>
            </w:r>
            <w:r w:rsidRPr="004F3C03">
              <w:rPr>
                <w:rFonts w:ascii="Arial" w:eastAsia="Times New Roman" w:hAnsi="Arial" w:cs="Arial"/>
                <w:sz w:val="20"/>
                <w:szCs w:val="20"/>
                <w:lang w:eastAsia="ru-RU"/>
              </w:rPr>
              <w:br/>
              <w:t>- дезактивация методом экранирования;</w:t>
            </w:r>
            <w:r w:rsidRPr="004F3C03">
              <w:rPr>
                <w:rFonts w:ascii="Arial" w:eastAsia="Times New Roman" w:hAnsi="Arial" w:cs="Arial"/>
                <w:sz w:val="20"/>
                <w:szCs w:val="20"/>
                <w:lang w:eastAsia="ru-RU"/>
              </w:rPr>
              <w:br/>
              <w:t>- очистка методом вакуумирования;</w:t>
            </w:r>
            <w:r w:rsidRPr="004F3C03">
              <w:rPr>
                <w:rFonts w:ascii="Arial" w:eastAsia="Times New Roman" w:hAnsi="Arial" w:cs="Arial"/>
                <w:sz w:val="20"/>
                <w:szCs w:val="20"/>
                <w:lang w:eastAsia="ru-RU"/>
              </w:rPr>
              <w:br/>
              <w:t>- сметание щетками поливочно-моечных машин (многократно);</w:t>
            </w:r>
            <w:r w:rsidRPr="004F3C03">
              <w:rPr>
                <w:rFonts w:ascii="Arial" w:eastAsia="Times New Roman" w:hAnsi="Arial" w:cs="Arial"/>
                <w:sz w:val="20"/>
                <w:szCs w:val="20"/>
                <w:lang w:eastAsia="ru-RU"/>
              </w:rPr>
              <w:br/>
              <w:t xml:space="preserve">   </w:t>
            </w:r>
            <w:r w:rsidRPr="004F3C03">
              <w:rPr>
                <w:rFonts w:ascii="Arial" w:eastAsia="Times New Roman" w:hAnsi="Arial" w:cs="Arial"/>
                <w:b/>
                <w:bCs/>
                <w:sz w:val="20"/>
                <w:szCs w:val="20"/>
                <w:lang w:eastAsia="ru-RU"/>
              </w:rPr>
              <w:t>для участков местности, покрытых лесокустарниковой растительностью:</w:t>
            </w:r>
            <w:r w:rsidRPr="004F3C03">
              <w:rPr>
                <w:rFonts w:ascii="Arial" w:eastAsia="Times New Roman" w:hAnsi="Arial" w:cs="Arial"/>
                <w:sz w:val="20"/>
                <w:szCs w:val="20"/>
                <w:lang w:eastAsia="ru-RU"/>
              </w:rPr>
              <w:br/>
              <w:t>- лесоповал и засыпка чистым грунтом после опадания кроны;</w:t>
            </w:r>
            <w:r w:rsidRPr="004F3C03">
              <w:rPr>
                <w:rFonts w:ascii="Arial" w:eastAsia="Times New Roman" w:hAnsi="Arial" w:cs="Arial"/>
                <w:sz w:val="20"/>
                <w:szCs w:val="20"/>
                <w:lang w:eastAsia="ru-RU"/>
              </w:rPr>
              <w:br/>
              <w:t>- срезание кроны с последующим ее сбором и захоронением;</w:t>
            </w:r>
            <w:r w:rsidRPr="004F3C03">
              <w:rPr>
                <w:rFonts w:ascii="Arial" w:eastAsia="Times New Roman" w:hAnsi="Arial" w:cs="Arial"/>
                <w:sz w:val="20"/>
                <w:szCs w:val="20"/>
                <w:lang w:eastAsia="ru-RU"/>
              </w:rPr>
              <w:br/>
              <w:t xml:space="preserve">   </w:t>
            </w:r>
            <w:r w:rsidRPr="004F3C03">
              <w:rPr>
                <w:rFonts w:ascii="Arial" w:eastAsia="Times New Roman" w:hAnsi="Arial" w:cs="Arial"/>
                <w:b/>
                <w:bCs/>
                <w:sz w:val="20"/>
                <w:szCs w:val="20"/>
                <w:lang w:eastAsia="ru-RU"/>
              </w:rPr>
              <w:t>для зданий и сооружений:</w:t>
            </w:r>
            <w:r w:rsidRPr="004F3C03">
              <w:rPr>
                <w:rFonts w:ascii="Arial" w:eastAsia="Times New Roman" w:hAnsi="Arial" w:cs="Arial"/>
                <w:sz w:val="20"/>
                <w:szCs w:val="20"/>
                <w:lang w:eastAsia="ru-RU"/>
              </w:rPr>
              <w:br/>
              <w:t>- обработка дезактивирующим раствором (с щетками и без них);</w:t>
            </w:r>
            <w:r w:rsidRPr="004F3C03">
              <w:rPr>
                <w:rFonts w:ascii="Arial" w:eastAsia="Times New Roman" w:hAnsi="Arial" w:cs="Arial"/>
                <w:sz w:val="20"/>
                <w:szCs w:val="20"/>
                <w:lang w:eastAsia="ru-RU"/>
              </w:rPr>
              <w:br/>
              <w:t>- обработка высоконапорной струёй воды;</w:t>
            </w:r>
            <w:r w:rsidRPr="004F3C03">
              <w:rPr>
                <w:rFonts w:ascii="Arial" w:eastAsia="Times New Roman" w:hAnsi="Arial" w:cs="Arial"/>
                <w:sz w:val="20"/>
                <w:szCs w:val="20"/>
                <w:lang w:eastAsia="ru-RU"/>
              </w:rPr>
              <w:br/>
              <w:t>- очистка методом вакуумирования;</w:t>
            </w:r>
            <w:r w:rsidRPr="004F3C03">
              <w:rPr>
                <w:rFonts w:ascii="Arial" w:eastAsia="Times New Roman" w:hAnsi="Arial" w:cs="Arial"/>
                <w:sz w:val="20"/>
                <w:szCs w:val="20"/>
                <w:lang w:eastAsia="ru-RU"/>
              </w:rPr>
              <w:br/>
              <w:t>- замена пористых элементов конструкций;</w:t>
            </w:r>
            <w:r w:rsidRPr="004F3C03">
              <w:rPr>
                <w:rFonts w:ascii="Arial" w:eastAsia="Times New Roman" w:hAnsi="Arial" w:cs="Arial"/>
                <w:sz w:val="20"/>
                <w:szCs w:val="20"/>
                <w:lang w:eastAsia="ru-RU"/>
              </w:rPr>
              <w:br/>
              <w:t>- снос строений.</w:t>
            </w:r>
          </w:p>
          <w:p w:rsidR="004F3C03" w:rsidRPr="004F3C03" w:rsidRDefault="004F3C03" w:rsidP="004F3C03">
            <w:pPr>
              <w:spacing w:before="100" w:beforeAutospacing="1" w:after="100" w:afterAutospacing="1" w:line="240" w:lineRule="auto"/>
              <w:rPr>
                <w:rFonts w:ascii="Times New Roman" w:eastAsia="Times New Roman" w:hAnsi="Times New Roman"/>
                <w:sz w:val="24"/>
                <w:szCs w:val="24"/>
                <w:lang w:eastAsia="ru-RU"/>
              </w:rPr>
            </w:pPr>
            <w:r w:rsidRPr="004F3C03">
              <w:rPr>
                <w:rFonts w:ascii="Times New Roman" w:eastAsia="Times New Roman" w:hAnsi="Times New Roman"/>
                <w:sz w:val="24"/>
                <w:szCs w:val="24"/>
                <w:lang w:eastAsia="ru-RU"/>
              </w:rPr>
              <w:t xml:space="preserve">   </w:t>
            </w:r>
            <w:r w:rsidRPr="004F3C03">
              <w:rPr>
                <w:rFonts w:ascii="Arial" w:eastAsia="Times New Roman" w:hAnsi="Arial" w:cs="Arial"/>
                <w:sz w:val="20"/>
                <w:szCs w:val="20"/>
                <w:lang w:eastAsia="ru-RU"/>
              </w:rPr>
              <w:t xml:space="preserve">При проведении дезактивации участков территории необходимо определить </w:t>
            </w:r>
            <w:bookmarkStart w:id="601" w:name="порядок_работ"/>
            <w:r w:rsidRPr="004F3C03">
              <w:rPr>
                <w:rFonts w:ascii="Arial" w:eastAsia="Times New Roman" w:hAnsi="Arial" w:cs="Arial"/>
                <w:sz w:val="20"/>
                <w:szCs w:val="20"/>
                <w:lang w:eastAsia="ru-RU"/>
              </w:rPr>
              <w:t>порядок работ</w:t>
            </w:r>
            <w:bookmarkEnd w:id="601"/>
            <w:r w:rsidRPr="004F3C03">
              <w:rPr>
                <w:rFonts w:ascii="Arial" w:eastAsia="Times New Roman" w:hAnsi="Arial" w:cs="Arial"/>
                <w:sz w:val="20"/>
                <w:szCs w:val="20"/>
                <w:lang w:eastAsia="ru-RU"/>
              </w:rPr>
              <w:t xml:space="preserve"> (движение транспорта и персонала), который позволяет предотвратить новое радиоактивное загрязнение уже дезактивированных участков. Дезактивацию следует проводить в направлении от более загрязненных участков к менее загрязненным. Для дезактивации транспортных средств и другой самоходной техники целесообразно создание стационарных пунктов дезактивации с централизованным обеспечением техническими средствами, участками разборки техники, системами локализации и обработки образующихся радиационных отходов.</w:t>
            </w:r>
            <w:r w:rsidRPr="004F3C03">
              <w:rPr>
                <w:rFonts w:ascii="Arial" w:eastAsia="Times New Roman" w:hAnsi="Arial" w:cs="Arial"/>
                <w:sz w:val="20"/>
                <w:szCs w:val="20"/>
                <w:lang w:eastAsia="ru-RU"/>
              </w:rPr>
              <w:br/>
              <w:t>   При проведении дезактивации зданий, сооружений, средств производства, транспортных средств с применением методов, вызывающих пылеобразование, требуется предварительное или одновременное увлажнение Следует учитывать возможность перераспределения радиоактивного загрязнения в ходе дезактивации зданий и сооружений. В частности,</w:t>
            </w:r>
            <w:r w:rsidRPr="004F3C03">
              <w:rPr>
                <w:rFonts w:ascii="Arial" w:eastAsia="Times New Roman" w:hAnsi="Arial" w:cs="Arial"/>
                <w:b/>
                <w:bCs/>
                <w:sz w:val="20"/>
                <w:szCs w:val="20"/>
                <w:lang w:eastAsia="ru-RU"/>
              </w:rPr>
              <w:t xml:space="preserve"> </w:t>
            </w:r>
            <w:r w:rsidRPr="004F3C03">
              <w:rPr>
                <w:rFonts w:ascii="Arial" w:eastAsia="Times New Roman" w:hAnsi="Arial" w:cs="Arial"/>
                <w:sz w:val="20"/>
                <w:szCs w:val="20"/>
                <w:lang w:eastAsia="ru-RU"/>
              </w:rPr>
              <w:t>при</w:t>
            </w:r>
            <w:r w:rsidRPr="004F3C03">
              <w:rPr>
                <w:rFonts w:ascii="Arial" w:eastAsia="Times New Roman" w:hAnsi="Arial" w:cs="Arial"/>
                <w:b/>
                <w:bCs/>
                <w:sz w:val="20"/>
                <w:szCs w:val="20"/>
                <w:lang w:eastAsia="ru-RU"/>
              </w:rPr>
              <w:t xml:space="preserve"> </w:t>
            </w:r>
            <w:r w:rsidRPr="004F3C03">
              <w:rPr>
                <w:rFonts w:ascii="Arial" w:eastAsia="Times New Roman" w:hAnsi="Arial" w:cs="Arial"/>
                <w:sz w:val="20"/>
                <w:szCs w:val="20"/>
                <w:lang w:eastAsia="ru-RU"/>
              </w:rPr>
              <w:t>дезактивации кровель и стен (вертикально расположенных поверхностей) стекающие растворы могут привести к концентрированию радиоактивного загрязнения в отдельных местах на поверхности грунта, что потребует повторной дезактивации, если она уже была проведена ранее.</w:t>
            </w:r>
          </w:p>
          <w:p w:rsidR="004F3C03" w:rsidRPr="004F3C03" w:rsidRDefault="004F3C03" w:rsidP="004F3C03">
            <w:pPr>
              <w:spacing w:before="100" w:beforeAutospacing="1" w:after="100" w:afterAutospacing="1" w:line="240" w:lineRule="auto"/>
              <w:jc w:val="center"/>
              <w:rPr>
                <w:rFonts w:ascii="Times New Roman" w:eastAsia="Times New Roman" w:hAnsi="Times New Roman"/>
                <w:sz w:val="24"/>
                <w:szCs w:val="24"/>
                <w:lang w:eastAsia="ru-RU"/>
              </w:rPr>
            </w:pPr>
            <w:r w:rsidRPr="004F3C03">
              <w:rPr>
                <w:rFonts w:ascii="Times New Roman" w:eastAsia="Times New Roman" w:hAnsi="Times New Roman"/>
                <w:sz w:val="24"/>
                <w:szCs w:val="24"/>
                <w:lang w:eastAsia="ru-RU"/>
              </w:rPr>
              <w:t xml:space="preserve">   </w:t>
            </w:r>
            <w:r w:rsidRPr="004F3C03">
              <w:rPr>
                <w:rFonts w:ascii="Arial" w:eastAsia="Times New Roman" w:hAnsi="Arial" w:cs="Arial"/>
                <w:b/>
                <w:bCs/>
                <w:sz w:val="20"/>
                <w:szCs w:val="20"/>
                <w:lang w:eastAsia="ru-RU"/>
              </w:rPr>
              <w:t>Дезактивирующие рецептуры</w:t>
            </w:r>
          </w:p>
          <w:tbl>
            <w:tblPr>
              <w:tblW w:w="69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346"/>
              <w:gridCol w:w="2691"/>
              <w:gridCol w:w="1863"/>
            </w:tblGrid>
            <w:tr w:rsidR="004F3C03" w:rsidRPr="00CA4CFF" w:rsidTr="00CA4CFF">
              <w:tc>
                <w:tcPr>
                  <w:tcW w:w="1700" w:type="pct"/>
                  <w:hideMark/>
                </w:tcPr>
                <w:p w:rsidR="004F3C03" w:rsidRPr="00CA4CFF" w:rsidRDefault="004F3C03"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MS Sans Serif" w:eastAsia="Times New Roman" w:hAnsi="MS Sans Serif"/>
                      <w:b/>
                      <w:bCs/>
                      <w:sz w:val="15"/>
                      <w:lang w:eastAsia="ru-RU"/>
                    </w:rPr>
                    <w:t>Состав</w:t>
                  </w:r>
                </w:p>
              </w:tc>
              <w:tc>
                <w:tcPr>
                  <w:tcW w:w="1950" w:type="pct"/>
                  <w:hideMark/>
                </w:tcPr>
                <w:p w:rsidR="004F3C03" w:rsidRPr="00CA4CFF" w:rsidRDefault="004F3C03"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MS Sans Serif" w:eastAsia="Times New Roman" w:hAnsi="MS Sans Serif"/>
                      <w:b/>
                      <w:bCs/>
                      <w:sz w:val="15"/>
                      <w:lang w:eastAsia="ru-RU"/>
                    </w:rPr>
                    <w:t>Назначение</w:t>
                  </w:r>
                </w:p>
              </w:tc>
              <w:tc>
                <w:tcPr>
                  <w:tcW w:w="1350" w:type="pct"/>
                  <w:hideMark/>
                </w:tcPr>
                <w:p w:rsidR="004F3C03" w:rsidRPr="00CA4CFF" w:rsidRDefault="004F3C03"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MS Sans Serif" w:eastAsia="Times New Roman" w:hAnsi="MS Sans Serif"/>
                      <w:b/>
                      <w:bCs/>
                      <w:sz w:val="15"/>
                      <w:lang w:eastAsia="ru-RU"/>
                    </w:rPr>
                    <w:t>Метод применения</w:t>
                  </w:r>
                </w:p>
              </w:tc>
            </w:tr>
            <w:tr w:rsidR="004F3C03" w:rsidRPr="00CA4CFF" w:rsidTr="00CA4CFF">
              <w:trPr>
                <w:trHeight w:val="690"/>
              </w:trPr>
              <w:tc>
                <w:tcPr>
                  <w:tcW w:w="1700" w:type="pct"/>
                  <w:hideMark/>
                </w:tcPr>
                <w:p w:rsidR="004F3C03" w:rsidRPr="00CA4CFF" w:rsidRDefault="004F3C03" w:rsidP="00CA4CFF">
                  <w:pPr>
                    <w:spacing w:before="100" w:beforeAutospacing="1" w:after="100" w:afterAutospacing="1" w:line="240" w:lineRule="auto"/>
                    <w:jc w:val="center"/>
                    <w:rPr>
                      <w:rFonts w:ascii="Arial" w:eastAsia="Times New Roman" w:hAnsi="Arial" w:cs="Arial"/>
                      <w:sz w:val="20"/>
                      <w:szCs w:val="20"/>
                      <w:lang w:eastAsia="ru-RU"/>
                    </w:rPr>
                  </w:pPr>
                  <w:r w:rsidRPr="00CA4CFF">
                    <w:rPr>
                      <w:rFonts w:ascii="Arial" w:eastAsia="Times New Roman" w:hAnsi="Arial" w:cs="Arial"/>
                      <w:sz w:val="20"/>
                      <w:szCs w:val="20"/>
                      <w:lang w:eastAsia="ru-RU"/>
                    </w:rPr>
                    <w:t>СФ-2У - 0,15%;</w:t>
                  </w:r>
                </w:p>
                <w:p w:rsidR="004F3C03" w:rsidRPr="00CA4CFF" w:rsidRDefault="004F3C03"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t>вода - остальное</w:t>
                  </w:r>
                </w:p>
              </w:tc>
              <w:tc>
                <w:tcPr>
                  <w:tcW w:w="1950" w:type="pct"/>
                  <w:hideMark/>
                </w:tcPr>
                <w:p w:rsidR="004F3C03" w:rsidRPr="00CA4CFF" w:rsidRDefault="004F3C03"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t>Дезактивация любых поверхностей</w:t>
                  </w:r>
                </w:p>
              </w:tc>
              <w:tc>
                <w:tcPr>
                  <w:tcW w:w="1350" w:type="pct"/>
                  <w:hideMark/>
                </w:tcPr>
                <w:p w:rsidR="004F3C03" w:rsidRPr="00CA4CFF" w:rsidRDefault="004F3C03"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t>Жидкостный</w:t>
                  </w:r>
                </w:p>
              </w:tc>
            </w:tr>
            <w:tr w:rsidR="004F3C03" w:rsidRPr="00CA4CFF" w:rsidTr="00CA4CFF">
              <w:tc>
                <w:tcPr>
                  <w:tcW w:w="1700" w:type="pct"/>
                  <w:hideMark/>
                </w:tcPr>
                <w:p w:rsidR="004F3C03" w:rsidRPr="00CA4CFF" w:rsidRDefault="004F3C03"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t>СФ-2У - 0,15%;</w:t>
                  </w:r>
                  <w:r w:rsidRPr="00CA4CFF">
                    <w:rPr>
                      <w:rFonts w:ascii="Arial" w:eastAsia="Times New Roman" w:hAnsi="Arial" w:cs="Arial"/>
                      <w:sz w:val="20"/>
                      <w:szCs w:val="20"/>
                      <w:lang w:eastAsia="ru-RU"/>
                    </w:rPr>
                    <w:br/>
                    <w:t>щавелевая кислота-1-2%;</w:t>
                  </w:r>
                  <w:r w:rsidRPr="00CA4CFF">
                    <w:rPr>
                      <w:rFonts w:ascii="Arial" w:eastAsia="Times New Roman" w:hAnsi="Arial" w:cs="Arial"/>
                      <w:sz w:val="20"/>
                      <w:szCs w:val="20"/>
                      <w:lang w:eastAsia="ru-RU"/>
                    </w:rPr>
                    <w:br/>
                    <w:t>вода</w:t>
                  </w:r>
                </w:p>
              </w:tc>
              <w:tc>
                <w:tcPr>
                  <w:tcW w:w="1950" w:type="pct"/>
                  <w:hideMark/>
                </w:tcPr>
                <w:p w:rsidR="004F3C03" w:rsidRPr="00CA4CFF" w:rsidRDefault="004F3C03"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t>Дезактивация любых поверхностей</w:t>
                  </w:r>
                </w:p>
              </w:tc>
              <w:tc>
                <w:tcPr>
                  <w:tcW w:w="1350" w:type="pct"/>
                  <w:hideMark/>
                </w:tcPr>
                <w:p w:rsidR="004F3C03" w:rsidRPr="00CA4CFF" w:rsidRDefault="004F3C03"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t>Жидкостный</w:t>
                  </w:r>
                </w:p>
              </w:tc>
            </w:tr>
            <w:tr w:rsidR="004F3C03" w:rsidRPr="00CA4CFF" w:rsidTr="00CA4CFF">
              <w:trPr>
                <w:trHeight w:val="1125"/>
              </w:trPr>
              <w:tc>
                <w:tcPr>
                  <w:tcW w:w="1700" w:type="pct"/>
                  <w:hideMark/>
                </w:tcPr>
                <w:p w:rsidR="004F3C03" w:rsidRPr="00CA4CFF" w:rsidRDefault="004F3C03"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t>СФ-2У - 0,5%;</w:t>
                  </w:r>
                  <w:r w:rsidRPr="00CA4CFF">
                    <w:rPr>
                      <w:rFonts w:ascii="Arial" w:eastAsia="Times New Roman" w:hAnsi="Arial" w:cs="Arial"/>
                      <w:sz w:val="20"/>
                      <w:szCs w:val="20"/>
                      <w:lang w:eastAsia="ru-RU"/>
                    </w:rPr>
                    <w:br/>
                    <w:t>щавелевая кислота - 0,5%;</w:t>
                  </w:r>
                  <w:r w:rsidRPr="00CA4CFF">
                    <w:rPr>
                      <w:rFonts w:ascii="Arial" w:eastAsia="Times New Roman" w:hAnsi="Arial" w:cs="Arial"/>
                      <w:sz w:val="20"/>
                      <w:szCs w:val="20"/>
                      <w:lang w:eastAsia="ru-RU"/>
                    </w:rPr>
                    <w:br/>
                    <w:t>вода</w:t>
                  </w:r>
                </w:p>
              </w:tc>
              <w:tc>
                <w:tcPr>
                  <w:tcW w:w="1950" w:type="pct"/>
                  <w:hideMark/>
                </w:tcPr>
                <w:p w:rsidR="004F3C03" w:rsidRPr="00CA4CFF" w:rsidRDefault="004F3C03" w:rsidP="00CA4CFF">
                  <w:pPr>
                    <w:spacing w:after="0" w:line="240" w:lineRule="auto"/>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t>Дезактивация наружных поверхностей зданий, металлических и шиферных крыш</w:t>
                  </w:r>
                </w:p>
              </w:tc>
              <w:tc>
                <w:tcPr>
                  <w:tcW w:w="1350" w:type="pct"/>
                  <w:hideMark/>
                </w:tcPr>
                <w:p w:rsidR="004F3C03" w:rsidRPr="00CA4CFF" w:rsidRDefault="004F3C03"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t>Парожидкостные</w:t>
                  </w:r>
                </w:p>
              </w:tc>
            </w:tr>
            <w:tr w:rsidR="004F3C03" w:rsidRPr="00CA4CFF" w:rsidTr="00CA4CFF">
              <w:tc>
                <w:tcPr>
                  <w:tcW w:w="1700" w:type="pct"/>
                  <w:hideMark/>
                </w:tcPr>
                <w:p w:rsidR="004F3C03" w:rsidRPr="00CA4CFF" w:rsidRDefault="004F3C03"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t>Автосмывка</w:t>
                  </w:r>
                </w:p>
              </w:tc>
              <w:tc>
                <w:tcPr>
                  <w:tcW w:w="1950" w:type="pct"/>
                  <w:hideMark/>
                </w:tcPr>
                <w:p w:rsidR="004F3C03" w:rsidRPr="00CA4CFF" w:rsidRDefault="004F3C03"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t>Удаление лакокрасочных покрытий</w:t>
                  </w:r>
                  <w:r w:rsidRPr="00CA4CFF">
                    <w:rPr>
                      <w:rFonts w:ascii="Arial" w:eastAsia="Times New Roman" w:hAnsi="Arial" w:cs="Arial"/>
                      <w:sz w:val="20"/>
                      <w:szCs w:val="20"/>
                      <w:lang w:eastAsia="ru-RU"/>
                    </w:rPr>
                    <w:br/>
                    <w:t>и асфальтовых загрязнений</w:t>
                  </w:r>
                </w:p>
              </w:tc>
              <w:tc>
                <w:tcPr>
                  <w:tcW w:w="1350" w:type="pct"/>
                  <w:hideMark/>
                </w:tcPr>
                <w:p w:rsidR="004F3C03" w:rsidRPr="00CA4CFF" w:rsidRDefault="004F3C03"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t>Жидкостный</w:t>
                  </w:r>
                </w:p>
              </w:tc>
            </w:tr>
            <w:tr w:rsidR="004F3C03" w:rsidRPr="00CA4CFF" w:rsidTr="00CA4CFF">
              <w:trPr>
                <w:trHeight w:val="420"/>
              </w:trPr>
              <w:tc>
                <w:tcPr>
                  <w:tcW w:w="1700" w:type="pct"/>
                  <w:hideMark/>
                </w:tcPr>
                <w:p w:rsidR="004F3C03" w:rsidRPr="00CA4CFF" w:rsidRDefault="004F3C03"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t>Поливиниловый спирт - 10%, глицерин - 7%, ОП-7 - 0,1%; вода</w:t>
                  </w:r>
                </w:p>
              </w:tc>
              <w:tc>
                <w:tcPr>
                  <w:tcW w:w="1950" w:type="pct"/>
                  <w:hideMark/>
                </w:tcPr>
                <w:p w:rsidR="004F3C03" w:rsidRPr="00CA4CFF" w:rsidRDefault="004F3C03"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t>Дезактивация металлических</w:t>
                  </w:r>
                  <w:r w:rsidRPr="00CA4CFF">
                    <w:rPr>
                      <w:rFonts w:ascii="Arial" w:eastAsia="Times New Roman" w:hAnsi="Arial" w:cs="Arial"/>
                      <w:sz w:val="20"/>
                      <w:szCs w:val="20"/>
                      <w:lang w:eastAsia="ru-RU"/>
                    </w:rPr>
                    <w:br/>
                    <w:t>поверхностей</w:t>
                  </w:r>
                </w:p>
              </w:tc>
              <w:tc>
                <w:tcPr>
                  <w:tcW w:w="1350" w:type="pct"/>
                  <w:hideMark/>
                </w:tcPr>
                <w:p w:rsidR="004F3C03" w:rsidRPr="00CA4CFF" w:rsidRDefault="004F3C03"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t>Жидкостный</w:t>
                  </w:r>
                </w:p>
              </w:tc>
            </w:tr>
            <w:tr w:rsidR="004F3C03" w:rsidRPr="00CA4CFF" w:rsidTr="00CA4CFF">
              <w:tc>
                <w:tcPr>
                  <w:tcW w:w="1700" w:type="pct"/>
                  <w:hideMark/>
                </w:tcPr>
                <w:p w:rsidR="004F3C03" w:rsidRPr="00CA4CFF" w:rsidRDefault="004F3C03"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t>СФ-2У-0.15%; вода</w:t>
                  </w:r>
                </w:p>
              </w:tc>
              <w:tc>
                <w:tcPr>
                  <w:tcW w:w="1950" w:type="pct"/>
                  <w:hideMark/>
                </w:tcPr>
                <w:p w:rsidR="004F3C03" w:rsidRPr="00CA4CFF" w:rsidRDefault="004F3C03"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t>Дезактивация металлических</w:t>
                  </w:r>
                  <w:r w:rsidRPr="00CA4CFF">
                    <w:rPr>
                      <w:rFonts w:ascii="Arial" w:eastAsia="Times New Roman" w:hAnsi="Arial" w:cs="Arial"/>
                      <w:sz w:val="20"/>
                      <w:szCs w:val="20"/>
                      <w:lang w:eastAsia="ru-RU"/>
                    </w:rPr>
                    <w:br/>
                    <w:t>коммуникаций</w:t>
                  </w:r>
                </w:p>
              </w:tc>
              <w:tc>
                <w:tcPr>
                  <w:tcW w:w="1350" w:type="pct"/>
                  <w:hideMark/>
                </w:tcPr>
                <w:p w:rsidR="004F3C03" w:rsidRPr="00CA4CFF" w:rsidRDefault="004F3C03"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t xml:space="preserve">Высоконапорная струя </w:t>
                  </w:r>
                  <w:r w:rsidRPr="00CA4CFF">
                    <w:rPr>
                      <w:rFonts w:ascii="Arial" w:eastAsia="Times New Roman" w:hAnsi="Arial" w:cs="Arial"/>
                      <w:sz w:val="20"/>
                      <w:szCs w:val="20"/>
                      <w:lang w:eastAsia="ru-RU"/>
                    </w:rPr>
                    <w:br/>
                    <w:t>(10 кгс/см</w:t>
                  </w:r>
                  <w:r w:rsidRPr="00CA4CFF">
                    <w:rPr>
                      <w:rFonts w:ascii="Arial" w:eastAsia="Times New Roman" w:hAnsi="Arial" w:cs="Arial"/>
                      <w:sz w:val="20"/>
                      <w:szCs w:val="20"/>
                      <w:vertAlign w:val="superscript"/>
                      <w:lang w:eastAsia="ru-RU"/>
                    </w:rPr>
                    <w:t>2</w:t>
                  </w:r>
                  <w:r w:rsidRPr="00CA4CFF">
                    <w:rPr>
                      <w:rFonts w:ascii="Arial" w:eastAsia="Times New Roman" w:hAnsi="Arial" w:cs="Arial"/>
                      <w:sz w:val="20"/>
                      <w:szCs w:val="20"/>
                      <w:lang w:eastAsia="ru-RU"/>
                    </w:rPr>
                    <w:t>)</w:t>
                  </w:r>
                </w:p>
              </w:tc>
            </w:tr>
            <w:tr w:rsidR="004F3C03" w:rsidRPr="00CA4CFF" w:rsidTr="00CA4CFF">
              <w:trPr>
                <w:trHeight w:val="1755"/>
              </w:trPr>
              <w:tc>
                <w:tcPr>
                  <w:tcW w:w="1700" w:type="pct"/>
                  <w:hideMark/>
                </w:tcPr>
                <w:p w:rsidR="004F3C03" w:rsidRPr="00CA4CFF" w:rsidRDefault="004F3C03" w:rsidP="00CA4CFF">
                  <w:pPr>
                    <w:spacing w:before="100" w:beforeAutospacing="1" w:after="100" w:afterAutospacing="1" w:line="240" w:lineRule="auto"/>
                    <w:jc w:val="center"/>
                    <w:rPr>
                      <w:rFonts w:ascii="Arial" w:eastAsia="Times New Roman" w:hAnsi="Arial" w:cs="Arial"/>
                      <w:sz w:val="20"/>
                      <w:szCs w:val="20"/>
                      <w:lang w:eastAsia="ru-RU"/>
                    </w:rPr>
                  </w:pPr>
                  <w:r w:rsidRPr="00CA4CFF">
                    <w:rPr>
                      <w:rFonts w:ascii="Arial" w:eastAsia="Times New Roman" w:hAnsi="Arial" w:cs="Arial"/>
                      <w:sz w:val="20"/>
                      <w:szCs w:val="20"/>
                      <w:lang w:eastAsia="ru-RU"/>
                    </w:rPr>
                    <w:t>Снимаемое полимерное покрытие марки ВЛ-85-ОЗК:</w:t>
                  </w:r>
                </w:p>
                <w:p w:rsidR="004F3C03" w:rsidRPr="00CA4CFF" w:rsidRDefault="004F3C03"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t>водно-спиртовой р-р поливинилбутираля – 100 вес. частей;</w:t>
                  </w:r>
                  <w:r w:rsidRPr="00CA4CFF">
                    <w:rPr>
                      <w:rFonts w:ascii="Arial" w:eastAsia="Times New Roman" w:hAnsi="Arial" w:cs="Arial"/>
                      <w:sz w:val="20"/>
                      <w:szCs w:val="20"/>
                      <w:lang w:eastAsia="ru-RU"/>
                    </w:rPr>
                    <w:br/>
                    <w:t>азотная кислота (56%) –</w:t>
                  </w:r>
                  <w:r w:rsidRPr="00CA4CFF">
                    <w:rPr>
                      <w:rFonts w:ascii="Arial" w:eastAsia="Times New Roman" w:hAnsi="Arial" w:cs="Arial"/>
                      <w:sz w:val="20"/>
                      <w:szCs w:val="20"/>
                      <w:lang w:eastAsia="ru-RU"/>
                    </w:rPr>
                    <w:br/>
                    <w:t>0,5 вес. частей</w:t>
                  </w:r>
                </w:p>
              </w:tc>
              <w:tc>
                <w:tcPr>
                  <w:tcW w:w="1950" w:type="pct"/>
                  <w:hideMark/>
                </w:tcPr>
                <w:p w:rsidR="004F3C03" w:rsidRPr="00CA4CFF" w:rsidRDefault="004F3C03" w:rsidP="00CA4CFF">
                  <w:pPr>
                    <w:spacing w:before="100" w:beforeAutospacing="1" w:after="100" w:afterAutospacing="1" w:line="240" w:lineRule="auto"/>
                    <w:jc w:val="center"/>
                    <w:rPr>
                      <w:rFonts w:ascii="Arial" w:eastAsia="Times New Roman" w:hAnsi="Arial" w:cs="Arial"/>
                      <w:sz w:val="20"/>
                      <w:szCs w:val="20"/>
                      <w:lang w:eastAsia="ru-RU"/>
                    </w:rPr>
                  </w:pPr>
                  <w:r w:rsidRPr="00CA4CFF">
                    <w:rPr>
                      <w:rFonts w:ascii="Arial" w:eastAsia="Times New Roman" w:hAnsi="Arial" w:cs="Arial"/>
                      <w:sz w:val="20"/>
                      <w:szCs w:val="20"/>
                      <w:lang w:eastAsia="ru-RU"/>
                    </w:rPr>
                    <w:t xml:space="preserve">Дезактивация пластика, бетона, металлических конструкций, окрашенных </w:t>
                  </w:r>
                </w:p>
              </w:tc>
              <w:tc>
                <w:tcPr>
                  <w:tcW w:w="0" w:type="auto"/>
                  <w:hideMark/>
                </w:tcPr>
                <w:p w:rsidR="004F3C03" w:rsidRPr="00CA4CFF" w:rsidRDefault="004F3C03" w:rsidP="00CA4CFF">
                  <w:pPr>
                    <w:spacing w:after="0" w:line="240" w:lineRule="auto"/>
                    <w:rPr>
                      <w:rFonts w:ascii="Times New Roman" w:eastAsia="Times New Roman" w:hAnsi="Times New Roman"/>
                      <w:sz w:val="20"/>
                      <w:szCs w:val="20"/>
                      <w:lang w:eastAsia="ru-RU"/>
                    </w:rPr>
                  </w:pPr>
                </w:p>
              </w:tc>
            </w:tr>
          </w:tbl>
          <w:p w:rsidR="004F3C03" w:rsidRPr="004F3C03" w:rsidRDefault="004F3C03" w:rsidP="004F3C03">
            <w:pPr>
              <w:spacing w:after="0" w:line="240" w:lineRule="auto"/>
              <w:jc w:val="center"/>
              <w:rPr>
                <w:rFonts w:ascii="Times New Roman" w:eastAsia="Times New Roman" w:hAnsi="Times New Roman"/>
                <w:sz w:val="24"/>
                <w:szCs w:val="24"/>
                <w:lang w:eastAsia="ru-RU"/>
              </w:rPr>
            </w:pPr>
          </w:p>
        </w:tc>
      </w:tr>
      <w:tr w:rsidR="004F3C03" w:rsidRPr="004F3C03" w:rsidTr="004F3C03">
        <w:trPr>
          <w:tblCellSpacing w:w="15" w:type="dxa"/>
          <w:jc w:val="center"/>
        </w:trPr>
        <w:tc>
          <w:tcPr>
            <w:tcW w:w="0" w:type="auto"/>
            <w:vAlign w:val="center"/>
            <w:hideMark/>
          </w:tcPr>
          <w:p w:rsidR="004F3C03" w:rsidRPr="004F3C03" w:rsidRDefault="004F3C03" w:rsidP="004F3C03">
            <w:pPr>
              <w:spacing w:after="0" w:line="240" w:lineRule="auto"/>
              <w:rPr>
                <w:rFonts w:ascii="Times New Roman" w:eastAsia="Times New Roman" w:hAnsi="Times New Roman"/>
                <w:sz w:val="24"/>
                <w:szCs w:val="24"/>
                <w:lang w:eastAsia="ru-RU"/>
              </w:rPr>
            </w:pPr>
          </w:p>
        </w:tc>
        <w:tc>
          <w:tcPr>
            <w:tcW w:w="0" w:type="auto"/>
            <w:gridSpan w:val="2"/>
            <w:vMerge/>
            <w:vAlign w:val="center"/>
            <w:hideMark/>
          </w:tcPr>
          <w:p w:rsidR="004F3C03" w:rsidRPr="004F3C03" w:rsidRDefault="004F3C03" w:rsidP="004F3C03">
            <w:pPr>
              <w:spacing w:after="0" w:line="240" w:lineRule="auto"/>
              <w:rPr>
                <w:rFonts w:ascii="Times New Roman" w:eastAsia="Times New Roman" w:hAnsi="Times New Roman"/>
                <w:sz w:val="24"/>
                <w:szCs w:val="24"/>
                <w:lang w:eastAsia="ru-RU"/>
              </w:rPr>
            </w:pPr>
          </w:p>
        </w:tc>
      </w:tr>
    </w:tbl>
    <w:p w:rsidR="004F3C03" w:rsidRDefault="004F3C03" w:rsidP="004F3C03">
      <w:pPr>
        <w:pStyle w:val="a3"/>
        <w:jc w:val="center"/>
      </w:pPr>
      <w:r>
        <w:rPr>
          <w:rStyle w:val="a4"/>
          <w:rFonts w:ascii="Arial" w:hAnsi="Arial" w:cs="Arial"/>
          <w:sz w:val="20"/>
          <w:szCs w:val="20"/>
        </w:rPr>
        <w:t>Технические средства дезактивации</w:t>
      </w:r>
    </w:p>
    <w:p w:rsidR="004F3C03" w:rsidRPr="004F3C03" w:rsidRDefault="004F3C03" w:rsidP="004F3C03">
      <w:pPr>
        <w:spacing w:after="0" w:line="240" w:lineRule="auto"/>
        <w:jc w:val="center"/>
        <w:rPr>
          <w:rFonts w:ascii="Times New Roman" w:eastAsia="Times New Roman" w:hAnsi="Times New Roman"/>
          <w:sz w:val="24"/>
          <w:szCs w:val="24"/>
          <w:lang w:eastAsia="ru-RU"/>
        </w:rPr>
      </w:pPr>
      <w:r w:rsidRPr="004F3C03">
        <w:rPr>
          <w:rFonts w:ascii="Times New Roman" w:eastAsia="Times New Roman" w:hAnsi="Times New Roman"/>
          <w:sz w:val="24"/>
          <w:szCs w:val="24"/>
          <w:lang w:eastAsia="ru-RU"/>
        </w:rPr>
        <w:t xml:space="preserve">  </w:t>
      </w:r>
    </w:p>
    <w:tbl>
      <w:tblPr>
        <w:tblW w:w="69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905"/>
        <w:gridCol w:w="3995"/>
      </w:tblGrid>
      <w:tr w:rsidR="004F3C03" w:rsidRPr="00CA4CFF" w:rsidTr="00CA4CFF">
        <w:tc>
          <w:tcPr>
            <w:tcW w:w="3120" w:type="dxa"/>
            <w:hideMark/>
          </w:tcPr>
          <w:p w:rsidR="004F3C03" w:rsidRPr="00CA4CFF" w:rsidRDefault="004F3C03"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MS Sans Serif" w:eastAsia="Times New Roman" w:hAnsi="MS Sans Serif"/>
                <w:sz w:val="20"/>
                <w:szCs w:val="20"/>
                <w:lang w:eastAsia="ru-RU"/>
              </w:rPr>
              <w:t>Наименование</w:t>
            </w:r>
          </w:p>
        </w:tc>
        <w:tc>
          <w:tcPr>
            <w:tcW w:w="4365" w:type="dxa"/>
            <w:hideMark/>
          </w:tcPr>
          <w:p w:rsidR="004F3C03" w:rsidRPr="00CA4CFF" w:rsidRDefault="004F3C03"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MS Sans Serif" w:eastAsia="Times New Roman" w:hAnsi="MS Sans Serif"/>
                <w:sz w:val="20"/>
                <w:szCs w:val="20"/>
                <w:lang w:eastAsia="ru-RU"/>
              </w:rPr>
              <w:t>Назначение</w:t>
            </w:r>
          </w:p>
        </w:tc>
      </w:tr>
      <w:tr w:rsidR="004F3C03" w:rsidRPr="00CA4CFF" w:rsidTr="00CA4CFF">
        <w:tc>
          <w:tcPr>
            <w:tcW w:w="3120" w:type="dxa"/>
            <w:hideMark/>
          </w:tcPr>
          <w:p w:rsidR="004F3C03" w:rsidRPr="00CA4CFF" w:rsidRDefault="004F3C03"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Arial" w:eastAsia="Times New Roman" w:hAnsi="Arial" w:cs="Arial"/>
                <w:b/>
                <w:bCs/>
                <w:sz w:val="20"/>
                <w:szCs w:val="20"/>
                <w:lang w:eastAsia="ru-RU"/>
              </w:rPr>
              <w:t>Авторазливочная станция</w:t>
            </w:r>
            <w:r w:rsidRPr="00CA4CFF">
              <w:rPr>
                <w:rFonts w:ascii="Arial" w:eastAsia="Times New Roman" w:hAnsi="Arial" w:cs="Arial"/>
                <w:sz w:val="20"/>
                <w:szCs w:val="20"/>
                <w:lang w:eastAsia="ru-RU"/>
              </w:rPr>
              <w:t xml:space="preserve"> АРС-14</w:t>
            </w:r>
          </w:p>
        </w:tc>
        <w:tc>
          <w:tcPr>
            <w:tcW w:w="4365" w:type="dxa"/>
            <w:hideMark/>
          </w:tcPr>
          <w:p w:rsidR="004F3C03" w:rsidRPr="00CA4CFF" w:rsidRDefault="004F3C03"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t>Дезактивация зданий и сооружений в населенных пунктах, а также дорог, техники</w:t>
            </w:r>
          </w:p>
        </w:tc>
      </w:tr>
      <w:tr w:rsidR="004F3C03" w:rsidRPr="00CA4CFF" w:rsidTr="00CA4CFF">
        <w:tc>
          <w:tcPr>
            <w:tcW w:w="3120" w:type="dxa"/>
            <w:hideMark/>
          </w:tcPr>
          <w:p w:rsidR="004F3C03" w:rsidRPr="00CA4CFF" w:rsidRDefault="004F3C03"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Arial" w:eastAsia="Times New Roman" w:hAnsi="Arial" w:cs="Arial"/>
                <w:b/>
                <w:bCs/>
                <w:sz w:val="20"/>
                <w:szCs w:val="20"/>
                <w:lang w:eastAsia="ru-RU"/>
              </w:rPr>
              <w:t>Пожарная машина</w:t>
            </w:r>
            <w:r w:rsidRPr="00CA4CFF">
              <w:rPr>
                <w:rFonts w:ascii="Arial" w:eastAsia="Times New Roman" w:hAnsi="Arial" w:cs="Arial"/>
                <w:sz w:val="20"/>
                <w:szCs w:val="20"/>
                <w:lang w:eastAsia="ru-RU"/>
              </w:rPr>
              <w:t xml:space="preserve"> </w:t>
            </w:r>
            <w:r w:rsidRPr="00CA4CFF">
              <w:rPr>
                <w:rFonts w:ascii="Arial" w:eastAsia="Times New Roman" w:hAnsi="Arial" w:cs="Arial"/>
                <w:sz w:val="20"/>
                <w:szCs w:val="20"/>
                <w:lang w:eastAsia="ru-RU"/>
              </w:rPr>
              <w:br/>
              <w:t>ПМ-130</w:t>
            </w:r>
          </w:p>
        </w:tc>
        <w:tc>
          <w:tcPr>
            <w:tcW w:w="4365" w:type="dxa"/>
            <w:hideMark/>
          </w:tcPr>
          <w:p w:rsidR="004F3C03" w:rsidRPr="00CA4CFF" w:rsidRDefault="004F3C03"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t>Дезактивация зданий и сооружений в населенных пунктах, а также дорог, техники</w:t>
            </w:r>
          </w:p>
        </w:tc>
      </w:tr>
      <w:tr w:rsidR="004F3C03" w:rsidRPr="00CA4CFF" w:rsidTr="00CA4CFF">
        <w:tc>
          <w:tcPr>
            <w:tcW w:w="3120" w:type="dxa"/>
            <w:hideMark/>
          </w:tcPr>
          <w:p w:rsidR="004F3C03" w:rsidRPr="00CA4CFF" w:rsidRDefault="004F3C03"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Arial" w:eastAsia="Times New Roman" w:hAnsi="Arial" w:cs="Arial"/>
                <w:b/>
                <w:bCs/>
                <w:sz w:val="20"/>
                <w:szCs w:val="20"/>
                <w:lang w:eastAsia="ru-RU"/>
              </w:rPr>
              <w:t>Поливочно-моечная</w:t>
            </w:r>
            <w:r w:rsidRPr="00CA4CFF">
              <w:rPr>
                <w:rFonts w:ascii="Arial" w:eastAsia="Times New Roman" w:hAnsi="Arial" w:cs="Arial"/>
                <w:sz w:val="20"/>
                <w:szCs w:val="20"/>
                <w:lang w:eastAsia="ru-RU"/>
              </w:rPr>
              <w:t xml:space="preserve"> </w:t>
            </w:r>
            <w:r w:rsidRPr="00CA4CFF">
              <w:rPr>
                <w:rFonts w:ascii="Arial" w:eastAsia="Times New Roman" w:hAnsi="Arial" w:cs="Arial"/>
                <w:b/>
                <w:bCs/>
                <w:sz w:val="20"/>
                <w:szCs w:val="20"/>
                <w:lang w:eastAsia="ru-RU"/>
              </w:rPr>
              <w:t>машина</w:t>
            </w:r>
            <w:r w:rsidRPr="00CA4CFF">
              <w:rPr>
                <w:rFonts w:ascii="Arial" w:eastAsia="Times New Roman" w:hAnsi="Arial" w:cs="Arial"/>
                <w:sz w:val="20"/>
                <w:szCs w:val="20"/>
                <w:lang w:eastAsia="ru-RU"/>
              </w:rPr>
              <w:t xml:space="preserve"> ПММ</w:t>
            </w:r>
          </w:p>
        </w:tc>
        <w:tc>
          <w:tcPr>
            <w:tcW w:w="4365" w:type="dxa"/>
            <w:hideMark/>
          </w:tcPr>
          <w:p w:rsidR="004F3C03" w:rsidRPr="00CA4CFF" w:rsidRDefault="004F3C03"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t>Дезактивация дорог, обочин</w:t>
            </w:r>
          </w:p>
        </w:tc>
      </w:tr>
      <w:tr w:rsidR="004F3C03" w:rsidRPr="00CA4CFF" w:rsidTr="00CA4CFF">
        <w:tc>
          <w:tcPr>
            <w:tcW w:w="3120" w:type="dxa"/>
            <w:hideMark/>
          </w:tcPr>
          <w:p w:rsidR="004F3C03" w:rsidRPr="00CA4CFF" w:rsidRDefault="004F3C03"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Arial" w:eastAsia="Times New Roman" w:hAnsi="Arial" w:cs="Arial"/>
                <w:b/>
                <w:bCs/>
                <w:sz w:val="20"/>
                <w:szCs w:val="20"/>
                <w:lang w:eastAsia="ru-RU"/>
              </w:rPr>
              <w:t>Универсальная дезактивирующая</w:t>
            </w:r>
            <w:r w:rsidRPr="00CA4CFF">
              <w:rPr>
                <w:rFonts w:ascii="Arial" w:eastAsia="Times New Roman" w:hAnsi="Arial" w:cs="Arial"/>
                <w:sz w:val="20"/>
                <w:szCs w:val="20"/>
                <w:lang w:eastAsia="ru-RU"/>
              </w:rPr>
              <w:t xml:space="preserve"> </w:t>
            </w:r>
            <w:r w:rsidRPr="00CA4CFF">
              <w:rPr>
                <w:rFonts w:ascii="Arial" w:eastAsia="Times New Roman" w:hAnsi="Arial" w:cs="Arial"/>
                <w:b/>
                <w:bCs/>
                <w:sz w:val="20"/>
                <w:szCs w:val="20"/>
                <w:lang w:eastAsia="ru-RU"/>
              </w:rPr>
              <w:t>моющая установка</w:t>
            </w:r>
            <w:r w:rsidRPr="00CA4CFF">
              <w:rPr>
                <w:rFonts w:ascii="Arial" w:eastAsia="Times New Roman" w:hAnsi="Arial" w:cs="Arial"/>
                <w:sz w:val="20"/>
                <w:szCs w:val="20"/>
                <w:lang w:eastAsia="ru-RU"/>
              </w:rPr>
              <w:t xml:space="preserve"> УДМУ</w:t>
            </w:r>
          </w:p>
        </w:tc>
        <w:tc>
          <w:tcPr>
            <w:tcW w:w="4365" w:type="dxa"/>
            <w:hideMark/>
          </w:tcPr>
          <w:p w:rsidR="004F3C03" w:rsidRPr="00CA4CFF" w:rsidRDefault="004F3C03"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t>Дезактивация поверхностей.</w:t>
            </w:r>
            <w:r w:rsidRPr="00CA4CFF">
              <w:rPr>
                <w:rFonts w:ascii="Arial" w:eastAsia="Times New Roman" w:hAnsi="Arial" w:cs="Arial"/>
                <w:sz w:val="20"/>
                <w:szCs w:val="20"/>
                <w:lang w:eastAsia="ru-RU"/>
              </w:rPr>
              <w:br/>
              <w:t>Сбор пыли, мусора, остатков отработанных дезактивирующих растворов с полов помещений</w:t>
            </w:r>
          </w:p>
        </w:tc>
      </w:tr>
      <w:tr w:rsidR="004F3C03" w:rsidRPr="00CA4CFF" w:rsidTr="00CA4CFF">
        <w:tc>
          <w:tcPr>
            <w:tcW w:w="3120" w:type="dxa"/>
            <w:hideMark/>
          </w:tcPr>
          <w:p w:rsidR="004F3C03" w:rsidRPr="00CA4CFF" w:rsidRDefault="004F3C03"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Arial" w:eastAsia="Times New Roman" w:hAnsi="Arial" w:cs="Arial"/>
                <w:b/>
                <w:bCs/>
                <w:sz w:val="20"/>
                <w:szCs w:val="20"/>
                <w:lang w:eastAsia="ru-RU"/>
              </w:rPr>
              <w:t>Дегазационный комплект</w:t>
            </w:r>
            <w:r w:rsidRPr="00CA4CFF">
              <w:rPr>
                <w:rFonts w:ascii="Arial" w:eastAsia="Times New Roman" w:hAnsi="Arial" w:cs="Arial"/>
                <w:sz w:val="20"/>
                <w:szCs w:val="20"/>
                <w:lang w:eastAsia="ru-RU"/>
              </w:rPr>
              <w:t xml:space="preserve"> ДКВ-1А</w:t>
            </w:r>
          </w:p>
        </w:tc>
        <w:tc>
          <w:tcPr>
            <w:tcW w:w="4365" w:type="dxa"/>
            <w:hideMark/>
          </w:tcPr>
          <w:p w:rsidR="004F3C03" w:rsidRPr="00CA4CFF" w:rsidRDefault="004F3C03"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t>Дезактивация помещений и оборудования, труднодезактивируемых поверхностей</w:t>
            </w:r>
            <w:r w:rsidRPr="00CA4CFF">
              <w:rPr>
                <w:rFonts w:ascii="Arial" w:eastAsia="Times New Roman" w:hAnsi="Arial" w:cs="Arial"/>
                <w:sz w:val="20"/>
                <w:szCs w:val="20"/>
                <w:lang w:eastAsia="ru-RU"/>
              </w:rPr>
              <w:br/>
              <w:t>(рельефный металл, стены)</w:t>
            </w:r>
          </w:p>
        </w:tc>
      </w:tr>
      <w:tr w:rsidR="004F3C03" w:rsidRPr="00CA4CFF" w:rsidTr="00CA4CFF">
        <w:tc>
          <w:tcPr>
            <w:tcW w:w="3120" w:type="dxa"/>
            <w:hideMark/>
          </w:tcPr>
          <w:p w:rsidR="004F3C03" w:rsidRPr="00CA4CFF" w:rsidRDefault="004F3C03"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Arial" w:eastAsia="Times New Roman" w:hAnsi="Arial" w:cs="Arial"/>
                <w:b/>
                <w:bCs/>
                <w:sz w:val="20"/>
                <w:szCs w:val="20"/>
                <w:lang w:eastAsia="ru-RU"/>
              </w:rPr>
              <w:t xml:space="preserve">Пароэжекторный распылитель </w:t>
            </w:r>
            <w:r w:rsidRPr="00CA4CFF">
              <w:rPr>
                <w:rFonts w:ascii="Arial" w:eastAsia="Times New Roman" w:hAnsi="Arial" w:cs="Arial"/>
                <w:b/>
                <w:bCs/>
                <w:sz w:val="20"/>
                <w:szCs w:val="20"/>
                <w:lang w:eastAsia="ru-RU"/>
              </w:rPr>
              <w:br/>
            </w:r>
            <w:r w:rsidRPr="00CA4CFF">
              <w:rPr>
                <w:rFonts w:ascii="Arial" w:eastAsia="Times New Roman" w:hAnsi="Arial" w:cs="Arial"/>
                <w:sz w:val="20"/>
                <w:szCs w:val="20"/>
                <w:lang w:eastAsia="ru-RU"/>
              </w:rPr>
              <w:t>РП-1, РП-1М</w:t>
            </w:r>
          </w:p>
        </w:tc>
        <w:tc>
          <w:tcPr>
            <w:tcW w:w="4365" w:type="dxa"/>
            <w:hideMark/>
          </w:tcPr>
          <w:p w:rsidR="004F3C03" w:rsidRPr="00CA4CFF" w:rsidRDefault="004F3C03"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t xml:space="preserve">Дезактивация поверхностей, </w:t>
            </w:r>
            <w:r w:rsidRPr="00CA4CFF">
              <w:rPr>
                <w:rFonts w:ascii="Arial" w:eastAsia="Times New Roman" w:hAnsi="Arial" w:cs="Arial"/>
                <w:sz w:val="20"/>
                <w:szCs w:val="20"/>
                <w:lang w:eastAsia="ru-RU"/>
              </w:rPr>
              <w:br/>
              <w:t>загрязненных радиоактивными веществами, нефтепродуктами и маслами</w:t>
            </w:r>
          </w:p>
        </w:tc>
      </w:tr>
      <w:tr w:rsidR="004F3C03" w:rsidRPr="00CA4CFF" w:rsidTr="00CA4CFF">
        <w:tc>
          <w:tcPr>
            <w:tcW w:w="3120" w:type="dxa"/>
            <w:hideMark/>
          </w:tcPr>
          <w:p w:rsidR="004F3C03" w:rsidRPr="00CA4CFF" w:rsidRDefault="004F3C03"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Arial" w:eastAsia="Times New Roman" w:hAnsi="Arial" w:cs="Arial"/>
                <w:b/>
                <w:bCs/>
                <w:sz w:val="20"/>
                <w:szCs w:val="20"/>
                <w:lang w:eastAsia="ru-RU"/>
              </w:rPr>
              <w:t>Генератор высокократной пены</w:t>
            </w:r>
            <w:r w:rsidRPr="00CA4CFF">
              <w:rPr>
                <w:rFonts w:ascii="Arial" w:eastAsia="Times New Roman" w:hAnsi="Arial" w:cs="Arial"/>
                <w:sz w:val="20"/>
                <w:szCs w:val="20"/>
                <w:lang w:eastAsia="ru-RU"/>
              </w:rPr>
              <w:t xml:space="preserve"> </w:t>
            </w:r>
            <w:r w:rsidRPr="00CA4CFF">
              <w:rPr>
                <w:rFonts w:ascii="Arial" w:eastAsia="Times New Roman" w:hAnsi="Arial" w:cs="Arial"/>
                <w:sz w:val="20"/>
                <w:szCs w:val="20"/>
                <w:lang w:eastAsia="ru-RU"/>
              </w:rPr>
              <w:br/>
              <w:t>ГП-ЗМ</w:t>
            </w:r>
          </w:p>
        </w:tc>
        <w:tc>
          <w:tcPr>
            <w:tcW w:w="4365" w:type="dxa"/>
            <w:hideMark/>
          </w:tcPr>
          <w:p w:rsidR="004F3C03" w:rsidRPr="00CA4CFF" w:rsidRDefault="004F3C03"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t xml:space="preserve">Дезактивация поверхностей, </w:t>
            </w:r>
            <w:r w:rsidRPr="00CA4CFF">
              <w:rPr>
                <w:rFonts w:ascii="Arial" w:eastAsia="Times New Roman" w:hAnsi="Arial" w:cs="Arial"/>
                <w:sz w:val="20"/>
                <w:szCs w:val="20"/>
                <w:lang w:eastAsia="ru-RU"/>
              </w:rPr>
              <w:br/>
              <w:t>загрязненных радиоактивными веществами, нефтепродуктами и маслами</w:t>
            </w:r>
          </w:p>
        </w:tc>
      </w:tr>
      <w:tr w:rsidR="004F3C03" w:rsidRPr="00CA4CFF" w:rsidTr="00CA4CFF">
        <w:tc>
          <w:tcPr>
            <w:tcW w:w="3120" w:type="dxa"/>
            <w:hideMark/>
          </w:tcPr>
          <w:p w:rsidR="004F3C03" w:rsidRPr="00CA4CFF" w:rsidRDefault="004F3C03"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Arial" w:eastAsia="Times New Roman" w:hAnsi="Arial" w:cs="Arial"/>
                <w:b/>
                <w:bCs/>
                <w:sz w:val="20"/>
                <w:szCs w:val="20"/>
                <w:lang w:eastAsia="ru-RU"/>
              </w:rPr>
              <w:t>Гидромониторы</w:t>
            </w:r>
            <w:r w:rsidRPr="00CA4CFF">
              <w:rPr>
                <w:rFonts w:ascii="Arial" w:eastAsia="Times New Roman" w:hAnsi="Arial" w:cs="Arial"/>
                <w:sz w:val="20"/>
                <w:szCs w:val="20"/>
                <w:lang w:eastAsia="ru-RU"/>
              </w:rPr>
              <w:t xml:space="preserve"> </w:t>
            </w:r>
            <w:r w:rsidRPr="00CA4CFF">
              <w:rPr>
                <w:rFonts w:ascii="Arial" w:eastAsia="Times New Roman" w:hAnsi="Arial" w:cs="Arial"/>
                <w:sz w:val="20"/>
                <w:szCs w:val="20"/>
                <w:lang w:eastAsia="ru-RU"/>
              </w:rPr>
              <w:br/>
              <w:t>ГЭМ, ГМ-7, ГМ-1М</w:t>
            </w:r>
          </w:p>
        </w:tc>
        <w:tc>
          <w:tcPr>
            <w:tcW w:w="4365" w:type="dxa"/>
            <w:hideMark/>
          </w:tcPr>
          <w:p w:rsidR="004F3C03" w:rsidRPr="00CA4CFF" w:rsidRDefault="004F3C03"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t>Дезактивация внутренних поверхностей помещений, внутренних и наружных поверхностей оборудования</w:t>
            </w:r>
          </w:p>
        </w:tc>
      </w:tr>
      <w:tr w:rsidR="004F3C03" w:rsidRPr="00CA4CFF" w:rsidTr="00CA4CFF">
        <w:tc>
          <w:tcPr>
            <w:tcW w:w="3120" w:type="dxa"/>
            <w:hideMark/>
          </w:tcPr>
          <w:p w:rsidR="004F3C03" w:rsidRPr="00CA4CFF" w:rsidRDefault="004F3C03"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Arial" w:eastAsia="Times New Roman" w:hAnsi="Arial" w:cs="Arial"/>
                <w:b/>
                <w:bCs/>
                <w:sz w:val="20"/>
                <w:szCs w:val="20"/>
                <w:lang w:eastAsia="ru-RU"/>
              </w:rPr>
              <w:t xml:space="preserve">Универсальная </w:t>
            </w:r>
            <w:r w:rsidRPr="00CA4CFF">
              <w:rPr>
                <w:rFonts w:ascii="Arial" w:eastAsia="Times New Roman" w:hAnsi="Arial" w:cs="Arial"/>
                <w:b/>
                <w:bCs/>
                <w:sz w:val="20"/>
                <w:szCs w:val="20"/>
                <w:lang w:eastAsia="ru-RU"/>
              </w:rPr>
              <w:br/>
              <w:t>дезактивирующая моющая установка</w:t>
            </w:r>
            <w:r w:rsidRPr="00CA4CFF">
              <w:rPr>
                <w:rFonts w:ascii="Arial" w:eastAsia="Times New Roman" w:hAnsi="Arial" w:cs="Arial"/>
                <w:sz w:val="20"/>
                <w:szCs w:val="20"/>
                <w:lang w:eastAsia="ru-RU"/>
              </w:rPr>
              <w:t xml:space="preserve"> Тайфун"</w:t>
            </w:r>
          </w:p>
        </w:tc>
        <w:tc>
          <w:tcPr>
            <w:tcW w:w="4365" w:type="dxa"/>
            <w:hideMark/>
          </w:tcPr>
          <w:p w:rsidR="004F3C03" w:rsidRPr="00CA4CFF" w:rsidRDefault="004F3C03"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t>Дезактивация внутренних поверхностей помещений, внутренних и наружных поверхностей оборудования</w:t>
            </w:r>
          </w:p>
        </w:tc>
      </w:tr>
    </w:tbl>
    <w:p w:rsidR="004F3C03" w:rsidRPr="004F3C03" w:rsidRDefault="004F3C03" w:rsidP="004F3C03">
      <w:pPr>
        <w:spacing w:before="100" w:beforeAutospacing="1" w:after="100" w:afterAutospacing="1" w:line="240" w:lineRule="auto"/>
        <w:jc w:val="center"/>
        <w:rPr>
          <w:rFonts w:ascii="Times New Roman" w:eastAsia="Times New Roman" w:hAnsi="Times New Roman"/>
          <w:sz w:val="24"/>
          <w:szCs w:val="24"/>
          <w:lang w:eastAsia="ru-RU"/>
        </w:rPr>
      </w:pPr>
      <w:r w:rsidRPr="004F3C03">
        <w:rPr>
          <w:rFonts w:ascii="Times New Roman" w:eastAsia="Times New Roman" w:hAnsi="Times New Roman"/>
          <w:sz w:val="24"/>
          <w:szCs w:val="24"/>
          <w:lang w:eastAsia="ru-RU"/>
        </w:rPr>
        <w:t> </w:t>
      </w:r>
    </w:p>
    <w:p w:rsidR="004F3C03" w:rsidRDefault="004F3C03" w:rsidP="004F3C03">
      <w:pPr>
        <w:pStyle w:val="a3"/>
        <w:jc w:val="center"/>
      </w:pPr>
      <w:r>
        <w:rPr>
          <w:rStyle w:val="a4"/>
          <w:rFonts w:ascii="Arial" w:hAnsi="Arial" w:cs="Arial"/>
          <w:sz w:val="20"/>
          <w:szCs w:val="20"/>
        </w:rPr>
        <w:t>Санитарно-пропускной режим в зоне ЧС</w:t>
      </w:r>
    </w:p>
    <w:tbl>
      <w:tblPr>
        <w:tblW w:w="14775" w:type="dxa"/>
        <w:jc w:val="center"/>
        <w:tblCellSpacing w:w="15" w:type="dxa"/>
        <w:tblCellMar>
          <w:top w:w="15" w:type="dxa"/>
          <w:left w:w="15" w:type="dxa"/>
          <w:bottom w:w="15" w:type="dxa"/>
          <w:right w:w="15" w:type="dxa"/>
        </w:tblCellMar>
        <w:tblLook w:val="04A0"/>
      </w:tblPr>
      <w:tblGrid>
        <w:gridCol w:w="888"/>
        <w:gridCol w:w="12999"/>
        <w:gridCol w:w="888"/>
      </w:tblGrid>
      <w:tr w:rsidR="004F3C03" w:rsidRPr="004F3C03" w:rsidTr="004F3C03">
        <w:trPr>
          <w:gridAfter w:val="1"/>
          <w:wAfter w:w="843" w:type="dxa"/>
          <w:tblCellSpacing w:w="15" w:type="dxa"/>
          <w:jc w:val="center"/>
        </w:trPr>
        <w:tc>
          <w:tcPr>
            <w:tcW w:w="13842" w:type="dxa"/>
            <w:gridSpan w:val="2"/>
            <w:vAlign w:val="center"/>
            <w:hideMark/>
          </w:tcPr>
          <w:p w:rsidR="004F3C03" w:rsidRPr="004F3C03" w:rsidRDefault="004F3C03" w:rsidP="004F3C03">
            <w:pPr>
              <w:spacing w:before="100" w:beforeAutospacing="1" w:after="100" w:afterAutospacing="1" w:line="240" w:lineRule="auto"/>
              <w:jc w:val="center"/>
              <w:rPr>
                <w:rFonts w:ascii="Times New Roman" w:eastAsia="Times New Roman" w:hAnsi="Times New Roman"/>
                <w:sz w:val="24"/>
                <w:szCs w:val="24"/>
                <w:lang w:eastAsia="ru-RU"/>
              </w:rPr>
            </w:pPr>
            <w:hyperlink r:id="rId815" w:anchor="При выходе" w:history="1">
              <w:r w:rsidRPr="004F3C03">
                <w:rPr>
                  <w:rFonts w:ascii="MS Sans Serif" w:eastAsia="Times New Roman" w:hAnsi="MS Sans Serif"/>
                  <w:color w:val="0000FF"/>
                  <w:sz w:val="20"/>
                  <w:u w:val="single"/>
                  <w:lang w:eastAsia="ru-RU"/>
                </w:rPr>
                <w:t>обязательные правила при выходе из зоны</w:t>
              </w:r>
              <w:r w:rsidRPr="004F3C03">
                <w:rPr>
                  <w:rFonts w:ascii="MS Sans Serif" w:eastAsia="Times New Roman" w:hAnsi="MS Sans Serif"/>
                  <w:color w:val="0000FF"/>
                  <w:sz w:val="24"/>
                  <w:szCs w:val="24"/>
                  <w:u w:val="single"/>
                  <w:lang w:eastAsia="ru-RU"/>
                </w:rPr>
                <w:br/>
              </w:r>
            </w:hyperlink>
            <w:hyperlink r:id="rId816" w:anchor="действие препаратов" w:history="1">
              <w:r w:rsidRPr="004F3C03">
                <w:rPr>
                  <w:rFonts w:ascii="MS Sans Serif" w:eastAsia="Times New Roman" w:hAnsi="MS Sans Serif"/>
                  <w:color w:val="0000FF"/>
                  <w:sz w:val="20"/>
                  <w:u w:val="single"/>
                  <w:lang w:eastAsia="ru-RU"/>
                </w:rPr>
                <w:t>действие препаратов защиты</w:t>
              </w:r>
            </w:hyperlink>
          </w:p>
        </w:tc>
      </w:tr>
      <w:tr w:rsidR="004F3C03" w:rsidRPr="004F3C03" w:rsidTr="004F3C03">
        <w:trPr>
          <w:tblCellSpacing w:w="15" w:type="dxa"/>
          <w:jc w:val="center"/>
        </w:trPr>
        <w:tc>
          <w:tcPr>
            <w:tcW w:w="843" w:type="dxa"/>
            <w:vAlign w:val="center"/>
            <w:hideMark/>
          </w:tcPr>
          <w:p w:rsidR="004F3C03" w:rsidRPr="004F3C03" w:rsidRDefault="004F3C03" w:rsidP="004F3C03">
            <w:pPr>
              <w:spacing w:after="0" w:line="240" w:lineRule="auto"/>
              <w:rPr>
                <w:rFonts w:ascii="Times New Roman" w:eastAsia="Times New Roman" w:hAnsi="Times New Roman"/>
                <w:sz w:val="24"/>
                <w:szCs w:val="24"/>
                <w:lang w:eastAsia="ru-RU"/>
              </w:rPr>
            </w:pPr>
            <w:r w:rsidRPr="004F3C03">
              <w:rPr>
                <w:rFonts w:ascii="Times New Roman" w:eastAsia="Times New Roman" w:hAnsi="Times New Roman"/>
                <w:sz w:val="24"/>
                <w:szCs w:val="24"/>
                <w:lang w:eastAsia="ru-RU"/>
              </w:rPr>
              <w:t> </w:t>
            </w:r>
          </w:p>
        </w:tc>
        <w:tc>
          <w:tcPr>
            <w:tcW w:w="13842" w:type="dxa"/>
            <w:gridSpan w:val="2"/>
            <w:vMerge w:val="restart"/>
            <w:vAlign w:val="center"/>
            <w:hideMark/>
          </w:tcPr>
          <w:p w:rsidR="004F3C03" w:rsidRPr="004F3C03" w:rsidRDefault="004F3C03" w:rsidP="004F3C03">
            <w:pPr>
              <w:spacing w:before="100" w:beforeAutospacing="1" w:after="100" w:afterAutospacing="1" w:line="240" w:lineRule="auto"/>
              <w:rPr>
                <w:rFonts w:ascii="Times New Roman" w:eastAsia="Times New Roman" w:hAnsi="Times New Roman"/>
                <w:sz w:val="24"/>
                <w:szCs w:val="24"/>
                <w:lang w:eastAsia="ru-RU"/>
              </w:rPr>
            </w:pPr>
            <w:r w:rsidRPr="004F3C03">
              <w:rPr>
                <w:rFonts w:ascii="Times New Roman" w:eastAsia="Times New Roman" w:hAnsi="Times New Roman"/>
                <w:sz w:val="24"/>
                <w:szCs w:val="24"/>
                <w:lang w:eastAsia="ru-RU"/>
              </w:rPr>
              <w:t> </w:t>
            </w:r>
          </w:p>
          <w:p w:rsidR="004F3C03" w:rsidRPr="004F3C03" w:rsidRDefault="004F3C03" w:rsidP="004F3C03">
            <w:pPr>
              <w:spacing w:before="100" w:beforeAutospacing="1" w:after="100" w:afterAutospacing="1" w:line="240" w:lineRule="auto"/>
              <w:rPr>
                <w:rFonts w:ascii="Times New Roman" w:eastAsia="Times New Roman" w:hAnsi="Times New Roman"/>
                <w:sz w:val="24"/>
                <w:szCs w:val="24"/>
                <w:lang w:eastAsia="ru-RU"/>
              </w:rPr>
            </w:pPr>
            <w:r w:rsidRPr="004F3C03">
              <w:rPr>
                <w:rFonts w:ascii="MS Sans Serif" w:eastAsia="Times New Roman" w:hAnsi="MS Sans Serif"/>
                <w:sz w:val="20"/>
                <w:szCs w:val="20"/>
                <w:lang w:eastAsia="ru-RU"/>
              </w:rPr>
              <w:t xml:space="preserve">   </w:t>
            </w:r>
            <w:r w:rsidRPr="004F3C03">
              <w:rPr>
                <w:rFonts w:ascii="Arial" w:eastAsia="Times New Roman" w:hAnsi="Arial" w:cs="Arial"/>
                <w:sz w:val="20"/>
                <w:szCs w:val="20"/>
                <w:lang w:eastAsia="ru-RU"/>
              </w:rPr>
              <w:t>Эффективная организация санитарно-пропускного режима в зоне ЧС в комплексе с применением спецодежды и других СИЗ позволяет исключить или значительно снизить вероятность распространения радиоактивных загрязнений и, как следствие, вероятность поступления радиоактивных веществ в организм человека.</w:t>
            </w:r>
          </w:p>
          <w:p w:rsidR="004F3C03" w:rsidRPr="004F3C03" w:rsidRDefault="004F3C03" w:rsidP="004F3C03">
            <w:pPr>
              <w:spacing w:before="100" w:beforeAutospacing="1" w:after="100" w:afterAutospacing="1" w:line="240" w:lineRule="auto"/>
              <w:rPr>
                <w:rFonts w:ascii="Times New Roman" w:eastAsia="Times New Roman" w:hAnsi="Times New Roman"/>
                <w:sz w:val="24"/>
                <w:szCs w:val="24"/>
                <w:lang w:eastAsia="ru-RU"/>
              </w:rPr>
            </w:pPr>
            <w:r w:rsidRPr="004F3C03">
              <w:rPr>
                <w:rFonts w:ascii="Times New Roman" w:eastAsia="Times New Roman" w:hAnsi="Times New Roman"/>
                <w:sz w:val="24"/>
                <w:szCs w:val="24"/>
                <w:lang w:eastAsia="ru-RU"/>
              </w:rPr>
              <w:t xml:space="preserve">   </w:t>
            </w:r>
            <w:bookmarkStart w:id="602" w:name="При_выходе"/>
            <w:r w:rsidRPr="004F3C03">
              <w:rPr>
                <w:rFonts w:ascii="Arial" w:eastAsia="Times New Roman" w:hAnsi="Arial" w:cs="Arial"/>
                <w:b/>
                <w:bCs/>
                <w:sz w:val="20"/>
                <w:lang w:eastAsia="ru-RU"/>
              </w:rPr>
              <w:t>При выходе</w:t>
            </w:r>
            <w:bookmarkEnd w:id="602"/>
            <w:r w:rsidRPr="004F3C03">
              <w:rPr>
                <w:rFonts w:ascii="Arial" w:eastAsia="Times New Roman" w:hAnsi="Arial" w:cs="Arial"/>
                <w:b/>
                <w:bCs/>
                <w:sz w:val="20"/>
                <w:lang w:eastAsia="ru-RU"/>
              </w:rPr>
              <w:t xml:space="preserve"> из зоны радиоактивного загрязнения следует:</w:t>
            </w:r>
            <w:r w:rsidRPr="004F3C03">
              <w:rPr>
                <w:rFonts w:ascii="Arial" w:eastAsia="Times New Roman" w:hAnsi="Arial" w:cs="Arial"/>
                <w:sz w:val="20"/>
                <w:szCs w:val="20"/>
                <w:lang w:eastAsia="ru-RU"/>
              </w:rPr>
              <w:br/>
              <w:t>- в специально отведенном месте снять дополнительные СИЗ (бахилы, нарукавники, костюм краткосрочного применения, разовые перчатки и т.д.) и сдать их на дезактивацию;</w:t>
            </w:r>
            <w:r w:rsidRPr="004F3C03">
              <w:rPr>
                <w:rFonts w:ascii="Arial" w:eastAsia="Times New Roman" w:hAnsi="Arial" w:cs="Arial"/>
                <w:sz w:val="20"/>
                <w:szCs w:val="20"/>
                <w:lang w:eastAsia="ru-RU"/>
              </w:rPr>
              <w:br/>
              <w:t>- в "грязном" отделении санпропускника снять основную спецобувь, верхнюю спецодежду, шапочку и, в случае загрязнения их выше допустимых уровней, сдать на дезактивацию;</w:t>
            </w:r>
            <w:r w:rsidRPr="004F3C03">
              <w:rPr>
                <w:rFonts w:ascii="Arial" w:eastAsia="Times New Roman" w:hAnsi="Arial" w:cs="Arial"/>
                <w:sz w:val="20"/>
                <w:szCs w:val="20"/>
                <w:lang w:eastAsia="ru-RU"/>
              </w:rPr>
              <w:br/>
              <w:t>- в случае загрязнения нательного белья выше допустимого уровня, его следует также сдать на дезактивацию (имущество, загрязненное ниже установленных допустимых уровней, должно храниться в шкафчиках до следующего использования);</w:t>
            </w:r>
            <w:r w:rsidRPr="004F3C03">
              <w:rPr>
                <w:rFonts w:ascii="Arial" w:eastAsia="Times New Roman" w:hAnsi="Arial" w:cs="Arial"/>
                <w:sz w:val="20"/>
                <w:szCs w:val="20"/>
                <w:lang w:eastAsia="ru-RU"/>
              </w:rPr>
              <w:br/>
              <w:t>- снять респиратор; респиратор "лепесток" сдать в отходы, респиратор РМ-2 сдать на дезактивацию;</w:t>
            </w:r>
            <w:r w:rsidRPr="004F3C03">
              <w:rPr>
                <w:rFonts w:ascii="Arial" w:eastAsia="Times New Roman" w:hAnsi="Arial" w:cs="Arial"/>
                <w:sz w:val="20"/>
                <w:szCs w:val="20"/>
                <w:lang w:eastAsia="ru-RU"/>
              </w:rPr>
              <w:br/>
              <w:t>- прополоскать рот чистой водой, тщательно вымыть руки теплой водой с мылом. Проверить с помощью радиометрических приборов чистоту рук. В случае превышения допустимого уровня загрязнения кожных покровов руки обрабатываются препаратами "Защита" или "Радез";</w:t>
            </w:r>
            <w:r w:rsidRPr="004F3C03">
              <w:rPr>
                <w:rFonts w:ascii="Arial" w:eastAsia="Times New Roman" w:hAnsi="Arial" w:cs="Arial"/>
                <w:sz w:val="20"/>
                <w:szCs w:val="20"/>
                <w:lang w:eastAsia="ru-RU"/>
              </w:rPr>
              <w:br/>
              <w:t>- тщательно вымыть тело под душем теплой водой с мылом и тщательно обтереть кожу полотенцем;</w:t>
            </w:r>
            <w:r w:rsidRPr="004F3C03">
              <w:rPr>
                <w:rFonts w:ascii="Arial" w:eastAsia="Times New Roman" w:hAnsi="Arial" w:cs="Arial"/>
                <w:sz w:val="20"/>
                <w:szCs w:val="20"/>
                <w:lang w:eastAsia="ru-RU"/>
              </w:rPr>
              <w:br/>
              <w:t>- проверить чистоту кожных покровов. В случае обнаружения участков тела, загрязненных выше нормы, провести их повторную обработку;</w:t>
            </w:r>
            <w:r w:rsidRPr="004F3C03">
              <w:rPr>
                <w:rFonts w:ascii="Arial" w:eastAsia="Times New Roman" w:hAnsi="Arial" w:cs="Arial"/>
                <w:sz w:val="20"/>
                <w:szCs w:val="20"/>
                <w:lang w:eastAsia="ru-RU"/>
              </w:rPr>
              <w:br/>
              <w:t xml:space="preserve">- в "чистом" отделении санпропускника надеть чистую одежду и обувь. </w:t>
            </w:r>
          </w:p>
          <w:p w:rsidR="004F3C03" w:rsidRPr="004F3C03" w:rsidRDefault="004F3C03" w:rsidP="004F3C03">
            <w:pPr>
              <w:spacing w:before="100" w:beforeAutospacing="1" w:after="100" w:afterAutospacing="1" w:line="240" w:lineRule="auto"/>
              <w:rPr>
                <w:rFonts w:ascii="Times New Roman" w:eastAsia="Times New Roman" w:hAnsi="Times New Roman"/>
                <w:sz w:val="24"/>
                <w:szCs w:val="24"/>
                <w:lang w:eastAsia="ru-RU"/>
              </w:rPr>
            </w:pPr>
            <w:r w:rsidRPr="004F3C03">
              <w:rPr>
                <w:rFonts w:ascii="Times New Roman" w:eastAsia="Times New Roman" w:hAnsi="Times New Roman"/>
                <w:sz w:val="24"/>
                <w:szCs w:val="24"/>
                <w:lang w:eastAsia="ru-RU"/>
              </w:rPr>
              <w:t xml:space="preserve">   </w:t>
            </w:r>
            <w:bookmarkStart w:id="603" w:name="действие_препаратов"/>
            <w:r w:rsidRPr="004F3C03">
              <w:rPr>
                <w:rFonts w:ascii="Arial" w:eastAsia="Times New Roman" w:hAnsi="Arial" w:cs="Arial"/>
                <w:sz w:val="20"/>
                <w:szCs w:val="20"/>
                <w:lang w:eastAsia="ru-RU"/>
              </w:rPr>
              <w:t>При выполнении работ</w:t>
            </w:r>
            <w:bookmarkEnd w:id="603"/>
            <w:r w:rsidRPr="004F3C03">
              <w:rPr>
                <w:rFonts w:ascii="Arial" w:eastAsia="Times New Roman" w:hAnsi="Arial" w:cs="Arial"/>
                <w:sz w:val="20"/>
                <w:szCs w:val="20"/>
                <w:lang w:eastAsia="ru-RU"/>
              </w:rPr>
              <w:t xml:space="preserve"> в зоне радиоактивного загрязнения используются и медицинские средства защиты - химические или биохимические препараты, вводимые в организм человека. Они позволяют:</w:t>
            </w:r>
            <w:r w:rsidRPr="004F3C03">
              <w:rPr>
                <w:rFonts w:ascii="Arial" w:eastAsia="Times New Roman" w:hAnsi="Arial" w:cs="Arial"/>
                <w:sz w:val="20"/>
                <w:szCs w:val="20"/>
                <w:lang w:eastAsia="ru-RU"/>
              </w:rPr>
              <w:br/>
              <w:t>- снизить или блокировать поступление и последующее отложение в организме радиоактивных веществ;</w:t>
            </w:r>
            <w:r w:rsidRPr="004F3C03">
              <w:rPr>
                <w:rFonts w:ascii="Arial" w:eastAsia="Times New Roman" w:hAnsi="Arial" w:cs="Arial"/>
                <w:sz w:val="20"/>
                <w:szCs w:val="20"/>
                <w:lang w:eastAsia="ru-RU"/>
              </w:rPr>
              <w:br/>
              <w:t>- ускорить выведение из организма поступивших в него радионуклидов;</w:t>
            </w:r>
            <w:r w:rsidRPr="004F3C03">
              <w:rPr>
                <w:rFonts w:ascii="Arial" w:eastAsia="Times New Roman" w:hAnsi="Arial" w:cs="Arial"/>
                <w:sz w:val="20"/>
                <w:szCs w:val="20"/>
                <w:lang w:eastAsia="ru-RU"/>
              </w:rPr>
              <w:br/>
              <w:t>- ослабить физиологические и биохимические последствия радиационных эффектов в организме.</w:t>
            </w:r>
          </w:p>
          <w:p w:rsidR="004F3C03" w:rsidRPr="004F3C03" w:rsidRDefault="004F3C03" w:rsidP="004F3C03">
            <w:pPr>
              <w:spacing w:after="0" w:line="240" w:lineRule="auto"/>
              <w:rPr>
                <w:rFonts w:ascii="Times New Roman" w:eastAsia="Times New Roman" w:hAnsi="Times New Roman"/>
                <w:sz w:val="24"/>
                <w:szCs w:val="24"/>
                <w:lang w:eastAsia="ru-RU"/>
              </w:rPr>
            </w:pPr>
            <w:r w:rsidRPr="004F3C03">
              <w:rPr>
                <w:rFonts w:ascii="Times New Roman" w:eastAsia="Times New Roman" w:hAnsi="Times New Roman"/>
                <w:sz w:val="24"/>
                <w:szCs w:val="24"/>
                <w:lang w:eastAsia="ru-RU"/>
              </w:rPr>
              <w:t> </w:t>
            </w:r>
          </w:p>
        </w:tc>
      </w:tr>
      <w:tr w:rsidR="004F3C03" w:rsidRPr="004F3C03" w:rsidTr="004F3C03">
        <w:trPr>
          <w:tblCellSpacing w:w="15" w:type="dxa"/>
          <w:jc w:val="center"/>
        </w:trPr>
        <w:tc>
          <w:tcPr>
            <w:tcW w:w="0" w:type="auto"/>
            <w:vAlign w:val="center"/>
            <w:hideMark/>
          </w:tcPr>
          <w:p w:rsidR="004F3C03" w:rsidRPr="004F3C03" w:rsidRDefault="004F3C03" w:rsidP="004F3C03">
            <w:pPr>
              <w:spacing w:after="0" w:line="240" w:lineRule="auto"/>
              <w:rPr>
                <w:rFonts w:ascii="Times New Roman" w:eastAsia="Times New Roman" w:hAnsi="Times New Roman"/>
                <w:sz w:val="24"/>
                <w:szCs w:val="24"/>
                <w:lang w:eastAsia="ru-RU"/>
              </w:rPr>
            </w:pPr>
          </w:p>
        </w:tc>
        <w:tc>
          <w:tcPr>
            <w:tcW w:w="0" w:type="auto"/>
            <w:gridSpan w:val="2"/>
            <w:vMerge/>
            <w:vAlign w:val="center"/>
            <w:hideMark/>
          </w:tcPr>
          <w:p w:rsidR="004F3C03" w:rsidRPr="004F3C03" w:rsidRDefault="004F3C03" w:rsidP="004F3C03">
            <w:pPr>
              <w:spacing w:after="0" w:line="240" w:lineRule="auto"/>
              <w:rPr>
                <w:rFonts w:ascii="Times New Roman" w:eastAsia="Times New Roman" w:hAnsi="Times New Roman"/>
                <w:sz w:val="24"/>
                <w:szCs w:val="24"/>
                <w:lang w:eastAsia="ru-RU"/>
              </w:rPr>
            </w:pPr>
          </w:p>
        </w:tc>
      </w:tr>
    </w:tbl>
    <w:p w:rsidR="004F3C03" w:rsidRDefault="004F3C03" w:rsidP="004F3C03">
      <w:pPr>
        <w:pStyle w:val="a3"/>
        <w:jc w:val="center"/>
      </w:pPr>
      <w:r>
        <w:rPr>
          <w:rStyle w:val="a4"/>
          <w:rFonts w:ascii="MS Sans Serif" w:hAnsi="MS Sans Serif"/>
          <w:sz w:val="15"/>
          <w:szCs w:val="15"/>
        </w:rPr>
        <w:t>ПСР в зоне выбросов (проливов) СДЯВ</w:t>
      </w:r>
      <w:r>
        <w:t xml:space="preserve"> </w:t>
      </w:r>
    </w:p>
    <w:p w:rsidR="004F3C03" w:rsidRDefault="004F3C03" w:rsidP="004F3C03">
      <w:pPr>
        <w:pStyle w:val="a3"/>
        <w:jc w:val="center"/>
      </w:pPr>
      <w:r>
        <w:rPr>
          <w:rStyle w:val="a4"/>
          <w:rFonts w:ascii="Arial" w:hAnsi="Arial" w:cs="Arial"/>
          <w:sz w:val="20"/>
          <w:szCs w:val="20"/>
        </w:rPr>
        <w:t>Содержание раздела:</w:t>
      </w:r>
    </w:p>
    <w:p w:rsidR="004F3C03" w:rsidRDefault="004F3C03" w:rsidP="004F3C03">
      <w:pPr>
        <w:pStyle w:val="a3"/>
        <w:jc w:val="center"/>
      </w:pPr>
      <w:r>
        <w:t> </w:t>
      </w:r>
    </w:p>
    <w:p w:rsidR="004F3C03" w:rsidRDefault="004F3C03" w:rsidP="004F3C03">
      <w:pPr>
        <w:pStyle w:val="a3"/>
        <w:jc w:val="center"/>
      </w:pPr>
      <w:hyperlink r:id="rId817" w:history="1">
        <w:r>
          <w:rPr>
            <w:rStyle w:val="a7"/>
            <w:rFonts w:ascii="Arial" w:hAnsi="Arial" w:cs="Arial"/>
            <w:sz w:val="20"/>
            <w:szCs w:val="20"/>
          </w:rPr>
          <w:t xml:space="preserve">Общая характеристика </w:t>
        </w:r>
      </w:hyperlink>
      <w:r>
        <w:rPr>
          <w:rFonts w:ascii="Arial" w:hAnsi="Arial" w:cs="Arial"/>
          <w:sz w:val="20"/>
          <w:szCs w:val="20"/>
        </w:rPr>
        <w:br/>
      </w:r>
      <w:hyperlink r:id="rId818" w:history="1">
        <w:r>
          <w:rPr>
            <w:rStyle w:val="a7"/>
            <w:rFonts w:ascii="Arial" w:hAnsi="Arial" w:cs="Arial"/>
            <w:sz w:val="20"/>
            <w:szCs w:val="20"/>
          </w:rPr>
          <w:t>Классификация химически опасных веществ</w:t>
        </w:r>
        <w:r>
          <w:rPr>
            <w:rFonts w:ascii="Arial" w:hAnsi="Arial" w:cs="Arial"/>
            <w:color w:val="0000FF"/>
            <w:sz w:val="20"/>
            <w:szCs w:val="20"/>
            <w:u w:val="single"/>
          </w:rPr>
          <w:br/>
        </w:r>
        <w:r>
          <w:rPr>
            <w:rStyle w:val="a7"/>
            <w:rFonts w:ascii="Arial" w:hAnsi="Arial" w:cs="Arial"/>
            <w:sz w:val="20"/>
            <w:szCs w:val="20"/>
          </w:rPr>
          <w:t>по действию на организм</w:t>
        </w:r>
      </w:hyperlink>
      <w:r>
        <w:rPr>
          <w:rFonts w:ascii="Arial" w:hAnsi="Arial" w:cs="Arial"/>
          <w:sz w:val="20"/>
          <w:szCs w:val="20"/>
        </w:rPr>
        <w:br/>
        <w:t>Наиболее распространенные СДЯВ</w:t>
      </w:r>
      <w:r>
        <w:rPr>
          <w:rFonts w:ascii="Arial" w:hAnsi="Arial" w:cs="Arial"/>
          <w:sz w:val="20"/>
          <w:szCs w:val="20"/>
        </w:rPr>
        <w:br/>
      </w:r>
      <w:hyperlink r:id="rId819" w:history="1">
        <w:r>
          <w:rPr>
            <w:rStyle w:val="a7"/>
            <w:rFonts w:ascii="Arial" w:hAnsi="Arial" w:cs="Arial"/>
            <w:sz w:val="20"/>
            <w:szCs w:val="20"/>
          </w:rPr>
          <w:t>Характеристика очага химического поражения</w:t>
        </w:r>
      </w:hyperlink>
      <w:r>
        <w:rPr>
          <w:rFonts w:ascii="Arial" w:hAnsi="Arial" w:cs="Arial"/>
          <w:color w:val="000000"/>
          <w:sz w:val="20"/>
          <w:szCs w:val="20"/>
        </w:rPr>
        <w:br/>
      </w:r>
      <w:hyperlink r:id="rId820" w:history="1">
        <w:r>
          <w:rPr>
            <w:rStyle w:val="a7"/>
            <w:rFonts w:ascii="Arial" w:hAnsi="Arial" w:cs="Arial"/>
            <w:sz w:val="20"/>
            <w:szCs w:val="20"/>
          </w:rPr>
          <w:t>Действия в очаге химического поражения</w:t>
        </w:r>
      </w:hyperlink>
      <w:r>
        <w:rPr>
          <w:rFonts w:ascii="Arial" w:hAnsi="Arial" w:cs="Arial"/>
          <w:color w:val="000000"/>
          <w:sz w:val="20"/>
          <w:szCs w:val="20"/>
        </w:rPr>
        <w:br/>
      </w:r>
      <w:hyperlink r:id="rId821" w:history="1">
        <w:r>
          <w:rPr>
            <w:rStyle w:val="a7"/>
            <w:rFonts w:ascii="Arial" w:hAnsi="Arial" w:cs="Arial"/>
            <w:sz w:val="20"/>
            <w:szCs w:val="20"/>
          </w:rPr>
          <w:t>Приборы, индикаторные трубки, газоанализаторы</w:t>
        </w:r>
      </w:hyperlink>
      <w:r>
        <w:rPr>
          <w:rFonts w:ascii="Arial" w:hAnsi="Arial" w:cs="Arial"/>
          <w:color w:val="000000"/>
          <w:sz w:val="20"/>
          <w:szCs w:val="20"/>
        </w:rPr>
        <w:br/>
      </w:r>
      <w:hyperlink r:id="rId822" w:history="1">
        <w:r>
          <w:rPr>
            <w:rStyle w:val="a7"/>
            <w:rFonts w:ascii="Arial" w:hAnsi="Arial" w:cs="Arial"/>
            <w:sz w:val="20"/>
            <w:szCs w:val="20"/>
          </w:rPr>
          <w:t>Газоанализатор УГ2</w:t>
        </w:r>
      </w:hyperlink>
      <w:r>
        <w:rPr>
          <w:rFonts w:ascii="Arial" w:hAnsi="Arial" w:cs="Arial"/>
          <w:color w:val="000000"/>
          <w:sz w:val="20"/>
          <w:szCs w:val="20"/>
        </w:rPr>
        <w:br/>
      </w:r>
      <w:hyperlink r:id="rId823" w:history="1">
        <w:r>
          <w:rPr>
            <w:rStyle w:val="a7"/>
            <w:rFonts w:ascii="Arial" w:hAnsi="Arial" w:cs="Arial"/>
            <w:sz w:val="20"/>
            <w:szCs w:val="20"/>
          </w:rPr>
          <w:t>Индикаторная трубка ГПХВ-2</w:t>
        </w:r>
      </w:hyperlink>
      <w:r>
        <w:rPr>
          <w:rFonts w:ascii="Arial" w:hAnsi="Arial" w:cs="Arial"/>
          <w:color w:val="000000"/>
          <w:sz w:val="20"/>
          <w:szCs w:val="20"/>
        </w:rPr>
        <w:br/>
      </w:r>
      <w:hyperlink r:id="rId824" w:history="1">
        <w:r>
          <w:rPr>
            <w:rStyle w:val="a7"/>
            <w:rFonts w:ascii="Arial" w:hAnsi="Arial" w:cs="Arial"/>
            <w:sz w:val="20"/>
            <w:szCs w:val="20"/>
          </w:rPr>
          <w:t>Химическая разведка</w:t>
        </w:r>
      </w:hyperlink>
      <w:r>
        <w:rPr>
          <w:rFonts w:ascii="Arial" w:hAnsi="Arial" w:cs="Arial"/>
          <w:color w:val="000000"/>
          <w:sz w:val="20"/>
          <w:szCs w:val="20"/>
        </w:rPr>
        <w:br/>
      </w:r>
      <w:hyperlink r:id="rId825" w:history="1">
        <w:r>
          <w:rPr>
            <w:rStyle w:val="a7"/>
            <w:rFonts w:ascii="Arial" w:hAnsi="Arial" w:cs="Arial"/>
            <w:sz w:val="20"/>
            <w:szCs w:val="20"/>
          </w:rPr>
          <w:t>Обеззараживание СДЯВ</w:t>
        </w:r>
      </w:hyperlink>
      <w:r>
        <w:rPr>
          <w:rFonts w:ascii="Arial" w:hAnsi="Arial" w:cs="Arial"/>
          <w:color w:val="000000"/>
          <w:sz w:val="20"/>
          <w:szCs w:val="20"/>
        </w:rPr>
        <w:br/>
      </w:r>
      <w:hyperlink r:id="rId826" w:history="1">
        <w:r>
          <w:rPr>
            <w:rStyle w:val="a7"/>
            <w:rFonts w:ascii="Arial" w:hAnsi="Arial" w:cs="Arial"/>
            <w:sz w:val="20"/>
            <w:szCs w:val="20"/>
          </w:rPr>
          <w:t>Обеззараживание СДЯВ (продолжение)</w:t>
        </w:r>
      </w:hyperlink>
      <w:r>
        <w:rPr>
          <w:rFonts w:ascii="Arial" w:hAnsi="Arial" w:cs="Arial"/>
          <w:color w:val="000000"/>
          <w:sz w:val="20"/>
          <w:szCs w:val="20"/>
        </w:rPr>
        <w:br/>
      </w:r>
      <w:hyperlink r:id="rId827" w:history="1">
        <w:r>
          <w:rPr>
            <w:rStyle w:val="a7"/>
            <w:rFonts w:ascii="Arial" w:hAnsi="Arial" w:cs="Arial"/>
            <w:sz w:val="20"/>
            <w:szCs w:val="20"/>
          </w:rPr>
          <w:t>Ртуть</w:t>
        </w:r>
      </w:hyperlink>
      <w:r>
        <w:rPr>
          <w:rFonts w:ascii="Arial" w:hAnsi="Arial" w:cs="Arial"/>
          <w:color w:val="000000"/>
          <w:sz w:val="20"/>
          <w:szCs w:val="20"/>
        </w:rPr>
        <w:br/>
      </w:r>
      <w:hyperlink r:id="rId828" w:history="1">
        <w:r>
          <w:rPr>
            <w:rStyle w:val="a7"/>
            <w:rFonts w:ascii="Arial" w:hAnsi="Arial" w:cs="Arial"/>
            <w:sz w:val="20"/>
            <w:szCs w:val="20"/>
          </w:rPr>
          <w:t>Способы применения демеркуризаторов</w:t>
        </w:r>
      </w:hyperlink>
    </w:p>
    <w:p w:rsidR="004F3C03" w:rsidRDefault="004F3C03" w:rsidP="004F3C03">
      <w:pPr>
        <w:pStyle w:val="a3"/>
        <w:jc w:val="center"/>
      </w:pPr>
      <w:r>
        <w:rPr>
          <w:rStyle w:val="a4"/>
          <w:rFonts w:ascii="Arial" w:hAnsi="Arial" w:cs="Arial"/>
          <w:sz w:val="20"/>
          <w:szCs w:val="20"/>
        </w:rPr>
        <w:t xml:space="preserve">Общая характеристика </w:t>
      </w:r>
    </w:p>
    <w:tbl>
      <w:tblPr>
        <w:tblW w:w="14775" w:type="dxa"/>
        <w:jc w:val="center"/>
        <w:tblCellSpacing w:w="15" w:type="dxa"/>
        <w:tblCellMar>
          <w:top w:w="15" w:type="dxa"/>
          <w:left w:w="15" w:type="dxa"/>
          <w:bottom w:w="15" w:type="dxa"/>
          <w:right w:w="15" w:type="dxa"/>
        </w:tblCellMar>
        <w:tblLook w:val="04A0"/>
      </w:tblPr>
      <w:tblGrid>
        <w:gridCol w:w="4241"/>
        <w:gridCol w:w="2052"/>
        <w:gridCol w:w="4180"/>
        <w:gridCol w:w="4302"/>
      </w:tblGrid>
      <w:tr w:rsidR="004F3C03" w:rsidRPr="004F3C03" w:rsidTr="004F3C03">
        <w:trPr>
          <w:gridAfter w:val="1"/>
          <w:wAfter w:w="4257" w:type="dxa"/>
          <w:trHeight w:val="420"/>
          <w:tblCellSpacing w:w="15" w:type="dxa"/>
          <w:jc w:val="center"/>
        </w:trPr>
        <w:tc>
          <w:tcPr>
            <w:tcW w:w="4196" w:type="dxa"/>
            <w:vAlign w:val="center"/>
            <w:hideMark/>
          </w:tcPr>
          <w:p w:rsidR="004F3C03" w:rsidRPr="004F3C03" w:rsidRDefault="004F3C03" w:rsidP="004F3C03">
            <w:pPr>
              <w:spacing w:after="0" w:line="240" w:lineRule="auto"/>
              <w:jc w:val="center"/>
              <w:rPr>
                <w:rFonts w:ascii="Times New Roman" w:eastAsia="Times New Roman" w:hAnsi="Times New Roman"/>
                <w:sz w:val="24"/>
                <w:szCs w:val="24"/>
                <w:lang w:eastAsia="ru-RU"/>
              </w:rPr>
            </w:pPr>
          </w:p>
        </w:tc>
        <w:tc>
          <w:tcPr>
            <w:tcW w:w="2022" w:type="dxa"/>
            <w:vAlign w:val="center"/>
            <w:hideMark/>
          </w:tcPr>
          <w:p w:rsidR="004F3C03" w:rsidRPr="004F3C03" w:rsidRDefault="00065860" w:rsidP="004F3C03">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noProof/>
                <w:color w:val="0000FF"/>
                <w:sz w:val="24"/>
                <w:szCs w:val="24"/>
                <w:lang w:eastAsia="ru-RU"/>
              </w:rPr>
              <w:drawing>
                <wp:inline distT="0" distB="0" distL="0" distR="0">
                  <wp:extent cx="342900" cy="190500"/>
                  <wp:effectExtent l="19050" t="0" r="0" b="0"/>
                  <wp:docPr id="235" name="Рисунок 235" descr="к содержанию главы 3">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к содержанию главы 3"/>
                          <pic:cNvPicPr>
                            <a:picLocks noChangeAspect="1" noChangeArrowheads="1"/>
                          </pic:cNvPicPr>
                        </pic:nvPicPr>
                        <pic:blipFill>
                          <a:blip r:embed="rId166" cstate="print"/>
                          <a:srcRect/>
                          <a:stretch>
                            <a:fillRect/>
                          </a:stretch>
                        </pic:blipFill>
                        <pic:spPr bwMode="auto">
                          <a:xfrm>
                            <a:off x="0" y="0"/>
                            <a:ext cx="342900" cy="190500"/>
                          </a:xfrm>
                          <a:prstGeom prst="rect">
                            <a:avLst/>
                          </a:prstGeom>
                          <a:noFill/>
                          <a:ln w="9525">
                            <a:noFill/>
                            <a:miter lim="800000"/>
                            <a:headEnd/>
                            <a:tailEnd/>
                          </a:ln>
                        </pic:spPr>
                      </pic:pic>
                    </a:graphicData>
                  </a:graphic>
                </wp:inline>
              </w:drawing>
            </w:r>
          </w:p>
        </w:tc>
        <w:tc>
          <w:tcPr>
            <w:tcW w:w="4150" w:type="dxa"/>
            <w:vAlign w:val="center"/>
            <w:hideMark/>
          </w:tcPr>
          <w:p w:rsidR="004F3C03" w:rsidRPr="004F3C03" w:rsidRDefault="00065860" w:rsidP="004F3C03">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noProof/>
                <w:color w:val="0000FF"/>
                <w:sz w:val="24"/>
                <w:szCs w:val="24"/>
                <w:lang w:eastAsia="ru-RU"/>
              </w:rPr>
              <w:drawing>
                <wp:inline distT="0" distB="0" distL="0" distR="0">
                  <wp:extent cx="190500" cy="190500"/>
                  <wp:effectExtent l="19050" t="0" r="0" b="0"/>
                  <wp:docPr id="236" name="Рисунок 236" descr="следующая страница">
                    <a:hlinkClick xmlns:a="http://schemas.openxmlformats.org/drawingml/2006/main" r:id="rId8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следующая страница"/>
                          <pic:cNvPicPr>
                            <a:picLocks noChangeAspect="1" noChangeArrowheads="1"/>
                          </pic:cNvPicPr>
                        </pic:nvPicPr>
                        <pic:blipFill>
                          <a:blip r:embed="rId167"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p>
        </w:tc>
      </w:tr>
      <w:tr w:rsidR="004F3C03" w:rsidRPr="004F3C03" w:rsidTr="004F3C03">
        <w:trPr>
          <w:trHeight w:val="1845"/>
          <w:tblCellSpacing w:w="15" w:type="dxa"/>
          <w:jc w:val="center"/>
        </w:trPr>
        <w:tc>
          <w:tcPr>
            <w:tcW w:w="4196" w:type="dxa"/>
            <w:vAlign w:val="center"/>
            <w:hideMark/>
          </w:tcPr>
          <w:p w:rsidR="004F3C03" w:rsidRPr="004F3C03" w:rsidRDefault="004F3C03" w:rsidP="004F3C03">
            <w:pPr>
              <w:spacing w:after="0" w:line="240" w:lineRule="auto"/>
              <w:rPr>
                <w:rFonts w:ascii="Times New Roman" w:eastAsia="Times New Roman" w:hAnsi="Times New Roman"/>
                <w:sz w:val="24"/>
                <w:szCs w:val="24"/>
                <w:lang w:eastAsia="ru-RU"/>
              </w:rPr>
            </w:pPr>
            <w:r w:rsidRPr="004F3C03">
              <w:rPr>
                <w:rFonts w:ascii="Times New Roman" w:eastAsia="Times New Roman" w:hAnsi="Times New Roman"/>
                <w:sz w:val="24"/>
                <w:szCs w:val="24"/>
                <w:lang w:eastAsia="ru-RU"/>
              </w:rPr>
              <w:t> </w:t>
            </w:r>
          </w:p>
        </w:tc>
        <w:tc>
          <w:tcPr>
            <w:tcW w:w="10489" w:type="dxa"/>
            <w:gridSpan w:val="3"/>
            <w:vAlign w:val="center"/>
            <w:hideMark/>
          </w:tcPr>
          <w:p w:rsidR="004F3C03" w:rsidRPr="004F3C03" w:rsidRDefault="004F3C03" w:rsidP="004F3C03">
            <w:pPr>
              <w:spacing w:before="100" w:beforeAutospacing="1" w:after="100" w:afterAutospacing="1" w:line="240" w:lineRule="auto"/>
              <w:jc w:val="center"/>
              <w:rPr>
                <w:rFonts w:ascii="Times New Roman" w:eastAsia="Times New Roman" w:hAnsi="Times New Roman"/>
                <w:sz w:val="24"/>
                <w:szCs w:val="24"/>
                <w:lang w:eastAsia="ru-RU"/>
              </w:rPr>
            </w:pPr>
            <w:hyperlink r:id="rId829" w:anchor="Под химически опасными объектами" w:history="1">
              <w:r w:rsidRPr="004F3C03">
                <w:rPr>
                  <w:rFonts w:ascii="MS Sans Serif" w:eastAsia="Times New Roman" w:hAnsi="MS Sans Serif"/>
                  <w:color w:val="0000FF"/>
                  <w:sz w:val="20"/>
                  <w:u w:val="single"/>
                  <w:lang w:eastAsia="ru-RU"/>
                </w:rPr>
                <w:t>понятие "химически опасный объект"</w:t>
              </w:r>
              <w:r w:rsidRPr="004F3C03">
                <w:rPr>
                  <w:rFonts w:ascii="MS Sans Serif" w:eastAsia="Times New Roman" w:hAnsi="MS Sans Serif"/>
                  <w:color w:val="0000FF"/>
                  <w:sz w:val="24"/>
                  <w:szCs w:val="24"/>
                  <w:u w:val="single"/>
                  <w:lang w:eastAsia="ru-RU"/>
                </w:rPr>
                <w:br/>
              </w:r>
            </w:hyperlink>
            <w:hyperlink r:id="rId830" w:anchor="Наземные резервуары для хранения СДЯВ" w:history="1">
              <w:r w:rsidRPr="004F3C03">
                <w:rPr>
                  <w:rFonts w:ascii="MS Sans Serif" w:eastAsia="Times New Roman" w:hAnsi="MS Sans Serif"/>
                  <w:color w:val="0000FF"/>
                  <w:sz w:val="20"/>
                  <w:u w:val="single"/>
                  <w:lang w:eastAsia="ru-RU"/>
                </w:rPr>
                <w:t>наземные резервуары хранения СДЯВ</w:t>
              </w:r>
              <w:r w:rsidRPr="004F3C03">
                <w:rPr>
                  <w:rFonts w:ascii="MS Sans Serif" w:eastAsia="Times New Roman" w:hAnsi="MS Sans Serif"/>
                  <w:color w:val="0000FF"/>
                  <w:sz w:val="24"/>
                  <w:szCs w:val="24"/>
                  <w:u w:val="single"/>
                  <w:lang w:eastAsia="ru-RU"/>
                </w:rPr>
                <w:br/>
              </w:r>
            </w:hyperlink>
            <w:hyperlink r:id="rId831" w:anchor="Для временного хранения" w:history="1">
              <w:r w:rsidRPr="004F3C03">
                <w:rPr>
                  <w:rFonts w:ascii="MS Sans Serif" w:eastAsia="Times New Roman" w:hAnsi="MS Sans Serif"/>
                  <w:color w:val="0000FF"/>
                  <w:sz w:val="20"/>
                  <w:u w:val="single"/>
                  <w:lang w:eastAsia="ru-RU"/>
                </w:rPr>
                <w:t>для временного хранения</w:t>
              </w:r>
              <w:r w:rsidRPr="004F3C03">
                <w:rPr>
                  <w:rFonts w:ascii="MS Sans Serif" w:eastAsia="Times New Roman" w:hAnsi="MS Sans Serif"/>
                  <w:color w:val="0000FF"/>
                  <w:sz w:val="24"/>
                  <w:szCs w:val="24"/>
                  <w:u w:val="single"/>
                  <w:lang w:eastAsia="ru-RU"/>
                </w:rPr>
                <w:br/>
              </w:r>
            </w:hyperlink>
            <w:hyperlink r:id="rId832" w:anchor="способ перевозки" w:history="1">
              <w:r w:rsidRPr="004F3C03">
                <w:rPr>
                  <w:rFonts w:ascii="MS Sans Serif" w:eastAsia="Times New Roman" w:hAnsi="MS Sans Serif"/>
                  <w:color w:val="0000FF"/>
                  <w:sz w:val="20"/>
                  <w:u w:val="single"/>
                  <w:lang w:eastAsia="ru-RU"/>
                </w:rPr>
                <w:t>способы перевозки, транспортировки</w:t>
              </w:r>
              <w:r w:rsidRPr="004F3C03">
                <w:rPr>
                  <w:rFonts w:ascii="MS Sans Serif" w:eastAsia="Times New Roman" w:hAnsi="MS Sans Serif"/>
                  <w:color w:val="0000FF"/>
                  <w:sz w:val="24"/>
                  <w:szCs w:val="24"/>
                  <w:u w:val="single"/>
                  <w:lang w:eastAsia="ru-RU"/>
                </w:rPr>
                <w:br/>
              </w:r>
            </w:hyperlink>
            <w:hyperlink r:id="rId833" w:anchor="под зоной заражения" w:history="1">
              <w:r w:rsidRPr="004F3C03">
                <w:rPr>
                  <w:rFonts w:ascii="MS Sans Serif" w:eastAsia="Times New Roman" w:hAnsi="MS Sans Serif"/>
                  <w:color w:val="0000FF"/>
                  <w:sz w:val="20"/>
                  <w:u w:val="single"/>
                  <w:lang w:eastAsia="ru-RU"/>
                </w:rPr>
                <w:t>понятие зоны заражения</w:t>
              </w:r>
              <w:r w:rsidRPr="004F3C03">
                <w:rPr>
                  <w:rFonts w:ascii="MS Sans Serif" w:eastAsia="Times New Roman" w:hAnsi="MS Sans Serif"/>
                  <w:color w:val="0000FF"/>
                  <w:sz w:val="24"/>
                  <w:szCs w:val="24"/>
                  <w:u w:val="single"/>
                  <w:lang w:eastAsia="ru-RU"/>
                </w:rPr>
                <w:br/>
              </w:r>
            </w:hyperlink>
            <w:hyperlink r:id="rId834" w:anchor="особенность аварий" w:history="1">
              <w:r w:rsidRPr="004F3C03">
                <w:rPr>
                  <w:rFonts w:ascii="MS Sans Serif" w:eastAsia="Times New Roman" w:hAnsi="MS Sans Serif"/>
                  <w:color w:val="0000FF"/>
                  <w:sz w:val="20"/>
                  <w:u w:val="single"/>
                  <w:lang w:eastAsia="ru-RU"/>
                </w:rPr>
                <w:t>особенность аварий с выбросом СДЯВ</w:t>
              </w:r>
            </w:hyperlink>
          </w:p>
        </w:tc>
      </w:tr>
      <w:tr w:rsidR="004F3C03" w:rsidRPr="004F3C03" w:rsidTr="004F3C03">
        <w:trPr>
          <w:tblCellSpacing w:w="15" w:type="dxa"/>
          <w:jc w:val="center"/>
        </w:trPr>
        <w:tc>
          <w:tcPr>
            <w:tcW w:w="4196" w:type="dxa"/>
            <w:vAlign w:val="center"/>
            <w:hideMark/>
          </w:tcPr>
          <w:p w:rsidR="004F3C03" w:rsidRPr="004F3C03" w:rsidRDefault="004F3C03" w:rsidP="004F3C03">
            <w:pPr>
              <w:spacing w:after="0" w:line="240" w:lineRule="auto"/>
              <w:rPr>
                <w:rFonts w:ascii="Times New Roman" w:eastAsia="Times New Roman" w:hAnsi="Times New Roman"/>
                <w:sz w:val="24"/>
                <w:szCs w:val="24"/>
                <w:lang w:eastAsia="ru-RU"/>
              </w:rPr>
            </w:pPr>
            <w:r w:rsidRPr="004F3C03">
              <w:rPr>
                <w:rFonts w:ascii="Times New Roman" w:eastAsia="Times New Roman" w:hAnsi="Times New Roman"/>
                <w:sz w:val="24"/>
                <w:szCs w:val="24"/>
                <w:lang w:eastAsia="ru-RU"/>
              </w:rPr>
              <w:t> </w:t>
            </w:r>
          </w:p>
        </w:tc>
        <w:tc>
          <w:tcPr>
            <w:tcW w:w="10489" w:type="dxa"/>
            <w:gridSpan w:val="3"/>
            <w:vMerge w:val="restart"/>
            <w:vAlign w:val="center"/>
            <w:hideMark/>
          </w:tcPr>
          <w:p w:rsidR="004F3C03" w:rsidRPr="004F3C03" w:rsidRDefault="004F3C03" w:rsidP="004F3C03">
            <w:pPr>
              <w:spacing w:before="100" w:beforeAutospacing="1" w:after="100" w:afterAutospacing="1" w:line="240" w:lineRule="auto"/>
              <w:rPr>
                <w:rFonts w:ascii="Times New Roman" w:eastAsia="Times New Roman" w:hAnsi="Times New Roman"/>
                <w:sz w:val="24"/>
                <w:szCs w:val="24"/>
                <w:lang w:eastAsia="ru-RU"/>
              </w:rPr>
            </w:pPr>
            <w:r w:rsidRPr="004F3C03">
              <w:rPr>
                <w:rFonts w:ascii="Times New Roman" w:eastAsia="Times New Roman" w:hAnsi="Times New Roman"/>
                <w:sz w:val="24"/>
                <w:szCs w:val="24"/>
                <w:lang w:eastAsia="ru-RU"/>
              </w:rPr>
              <w:t> </w:t>
            </w:r>
          </w:p>
          <w:p w:rsidR="004F3C03" w:rsidRPr="004F3C03" w:rsidRDefault="004F3C03" w:rsidP="004F3C03">
            <w:pPr>
              <w:spacing w:before="100" w:beforeAutospacing="1" w:after="100" w:afterAutospacing="1" w:line="240" w:lineRule="auto"/>
              <w:rPr>
                <w:rFonts w:ascii="Times New Roman" w:eastAsia="Times New Roman" w:hAnsi="Times New Roman"/>
                <w:sz w:val="24"/>
                <w:szCs w:val="24"/>
                <w:lang w:eastAsia="ru-RU"/>
              </w:rPr>
            </w:pPr>
            <w:r w:rsidRPr="004F3C03">
              <w:rPr>
                <w:rFonts w:ascii="Arial" w:eastAsia="Times New Roman" w:hAnsi="Arial" w:cs="Arial"/>
                <w:b/>
                <w:bCs/>
                <w:sz w:val="20"/>
                <w:szCs w:val="20"/>
                <w:lang w:eastAsia="ru-RU"/>
              </w:rPr>
              <w:t>     Сильнодействующие ядовитые вещества</w:t>
            </w:r>
            <w:r w:rsidRPr="004F3C03">
              <w:rPr>
                <w:rFonts w:ascii="Arial" w:eastAsia="Times New Roman" w:hAnsi="Arial" w:cs="Arial"/>
                <w:sz w:val="20"/>
                <w:szCs w:val="20"/>
                <w:lang w:eastAsia="ru-RU"/>
              </w:rPr>
              <w:t xml:space="preserve"> - это химические вещества или соединения, которые при проливе или выбросе в окружающую среду способны вызвать массовое поражение людей или животных, а также заражение воздуха, почвы, воды, растений и различных объектов выше установленных предельно допустимых значений.</w:t>
            </w:r>
            <w:r w:rsidRPr="004F3C03">
              <w:rPr>
                <w:rFonts w:ascii="Arial" w:eastAsia="Times New Roman" w:hAnsi="Arial" w:cs="Arial"/>
                <w:sz w:val="20"/>
                <w:szCs w:val="20"/>
                <w:lang w:eastAsia="ru-RU"/>
              </w:rPr>
              <w:br/>
              <w:t>       Интенсивная химизация обусловила широкое применение СДЯВ в народном хозяйстве. Соответственно, химически опасными являются объекты многих его отраслей, прежде всего промышленные предприятия.</w:t>
            </w:r>
          </w:p>
          <w:p w:rsidR="004F3C03" w:rsidRPr="004F3C03" w:rsidRDefault="004F3C03" w:rsidP="004F3C03">
            <w:pPr>
              <w:spacing w:before="100" w:beforeAutospacing="1" w:after="100" w:afterAutospacing="1" w:line="240" w:lineRule="auto"/>
              <w:rPr>
                <w:rFonts w:ascii="Times New Roman" w:eastAsia="Times New Roman" w:hAnsi="Times New Roman"/>
                <w:sz w:val="24"/>
                <w:szCs w:val="24"/>
                <w:lang w:eastAsia="ru-RU"/>
              </w:rPr>
            </w:pPr>
            <w:r w:rsidRPr="004F3C03">
              <w:rPr>
                <w:rFonts w:ascii="Times New Roman" w:eastAsia="Times New Roman" w:hAnsi="Times New Roman"/>
                <w:sz w:val="24"/>
                <w:szCs w:val="24"/>
                <w:lang w:eastAsia="ru-RU"/>
              </w:rPr>
              <w:t xml:space="preserve">   </w:t>
            </w:r>
            <w:bookmarkStart w:id="604" w:name="Под_химически_опасными_объектами"/>
            <w:r w:rsidRPr="004F3C03">
              <w:rPr>
                <w:rFonts w:ascii="Arial" w:eastAsia="Times New Roman" w:hAnsi="Arial" w:cs="Arial"/>
                <w:sz w:val="20"/>
                <w:szCs w:val="20"/>
                <w:lang w:eastAsia="ru-RU"/>
              </w:rPr>
              <w:t>Под</w:t>
            </w:r>
            <w:r w:rsidRPr="004F3C03">
              <w:rPr>
                <w:rFonts w:ascii="Arial" w:eastAsia="Times New Roman" w:hAnsi="Arial" w:cs="Arial"/>
                <w:b/>
                <w:bCs/>
                <w:sz w:val="20"/>
                <w:szCs w:val="20"/>
                <w:lang w:eastAsia="ru-RU"/>
              </w:rPr>
              <w:t xml:space="preserve"> химически опасными объектами</w:t>
            </w:r>
            <w:bookmarkEnd w:id="604"/>
            <w:r w:rsidRPr="004F3C03">
              <w:rPr>
                <w:rFonts w:ascii="Arial" w:eastAsia="Times New Roman" w:hAnsi="Arial" w:cs="Arial"/>
                <w:sz w:val="20"/>
                <w:szCs w:val="20"/>
                <w:lang w:eastAsia="ru-RU"/>
              </w:rPr>
              <w:t xml:space="preserve"> понимаются объекты, при авариях или разрушениях которых могут произойти массовые поражения людей, животных и растений. Крупными запасами ядовитых веществ располагают предприятия химической, целлюлозно-бумажной, оборонной, нефтеперерабатывающей и нефтехимической промышленности, черной и цветной металлургии, промышленности, выпускающей удобрения. Значительные запасы СДЯВ сосредоточены также на объектах пищевой, мясо-молочной промышленности, холодильниках продовольственных баз, в жилищно-коммунальном хозяйстве. На ХОО СДЯВ являются исходным сырьем, промежуточными и конечными продуктами, побочной продукцией, а также растворителями и средствами обработки. Запасы этих веществ находятся в резервуарах базисных и расходных складов, технологической аппаратуре, транспортных средствах (трубопроводы, цистерны).</w:t>
            </w:r>
          </w:p>
          <w:p w:rsidR="004F3C03" w:rsidRPr="004F3C03" w:rsidRDefault="004F3C03" w:rsidP="004F3C03">
            <w:pPr>
              <w:spacing w:before="100" w:beforeAutospacing="1" w:after="100" w:afterAutospacing="1" w:line="240" w:lineRule="auto"/>
              <w:rPr>
                <w:rFonts w:ascii="Times New Roman" w:eastAsia="Times New Roman" w:hAnsi="Times New Roman"/>
                <w:sz w:val="24"/>
                <w:szCs w:val="24"/>
                <w:lang w:eastAsia="ru-RU"/>
              </w:rPr>
            </w:pPr>
            <w:r w:rsidRPr="004F3C03">
              <w:rPr>
                <w:rFonts w:ascii="Times New Roman" w:eastAsia="Times New Roman" w:hAnsi="Times New Roman"/>
                <w:sz w:val="24"/>
                <w:szCs w:val="24"/>
                <w:lang w:eastAsia="ru-RU"/>
              </w:rPr>
              <w:t xml:space="preserve">   </w:t>
            </w:r>
            <w:bookmarkStart w:id="605" w:name="Наземные_резервуары_для_хранения_СДЯВ"/>
            <w:r w:rsidRPr="004F3C03">
              <w:rPr>
                <w:rFonts w:ascii="Arial" w:eastAsia="Times New Roman" w:hAnsi="Arial" w:cs="Arial"/>
                <w:b/>
                <w:bCs/>
                <w:sz w:val="20"/>
                <w:lang w:eastAsia="ru-RU"/>
              </w:rPr>
              <w:t>Наземные резервуары для хранения СДЯВ</w:t>
            </w:r>
            <w:bookmarkEnd w:id="605"/>
            <w:r w:rsidRPr="004F3C03">
              <w:rPr>
                <w:rFonts w:ascii="Arial" w:eastAsia="Times New Roman" w:hAnsi="Arial" w:cs="Arial"/>
                <w:sz w:val="20"/>
                <w:szCs w:val="20"/>
                <w:lang w:eastAsia="ru-RU"/>
              </w:rPr>
              <w:t xml:space="preserve"> могут располагаться группами или стоять отдельно. Для каждой группы резервуаров или отдельных больших хранилищ по периметру оборудуется замкнутое обвалование или ограждающая стенка (реже устанавливается поддон). Они позволяют удерживать разлившиеся СДЯВ на меньшем участке местности, то есть сократить площадь испарения.</w:t>
            </w:r>
          </w:p>
          <w:p w:rsidR="004F3C03" w:rsidRPr="004F3C03" w:rsidRDefault="004F3C03" w:rsidP="004F3C03">
            <w:pPr>
              <w:spacing w:before="100" w:beforeAutospacing="1" w:after="100" w:afterAutospacing="1" w:line="240" w:lineRule="auto"/>
              <w:rPr>
                <w:rFonts w:ascii="Times New Roman" w:eastAsia="Times New Roman" w:hAnsi="Times New Roman"/>
                <w:sz w:val="24"/>
                <w:szCs w:val="24"/>
                <w:lang w:eastAsia="ru-RU"/>
              </w:rPr>
            </w:pPr>
            <w:r w:rsidRPr="004F3C03">
              <w:rPr>
                <w:rFonts w:ascii="Times New Roman" w:eastAsia="Times New Roman" w:hAnsi="Times New Roman"/>
                <w:sz w:val="24"/>
                <w:szCs w:val="24"/>
                <w:lang w:eastAsia="ru-RU"/>
              </w:rPr>
              <w:t xml:space="preserve">   </w:t>
            </w:r>
            <w:bookmarkStart w:id="606" w:name="Для_временного_хранения"/>
            <w:r w:rsidRPr="004F3C03">
              <w:rPr>
                <w:rFonts w:ascii="Arial" w:eastAsia="Times New Roman" w:hAnsi="Arial" w:cs="Arial"/>
                <w:b/>
                <w:bCs/>
                <w:sz w:val="20"/>
                <w:lang w:eastAsia="ru-RU"/>
              </w:rPr>
              <w:t>Для временного хранения</w:t>
            </w:r>
            <w:bookmarkEnd w:id="606"/>
            <w:r w:rsidRPr="004F3C03">
              <w:rPr>
                <w:rFonts w:ascii="Arial" w:eastAsia="Times New Roman" w:hAnsi="Arial" w:cs="Arial"/>
                <w:b/>
                <w:bCs/>
                <w:sz w:val="20"/>
                <w:lang w:eastAsia="ru-RU"/>
              </w:rPr>
              <w:t xml:space="preserve"> СДЯВ</w:t>
            </w:r>
            <w:r w:rsidRPr="004F3C03">
              <w:rPr>
                <w:rFonts w:ascii="Arial" w:eastAsia="Times New Roman" w:hAnsi="Arial" w:cs="Arial"/>
                <w:sz w:val="20"/>
                <w:szCs w:val="20"/>
                <w:lang w:eastAsia="ru-RU"/>
              </w:rPr>
              <w:t xml:space="preserve"> перед отправкой на базисные и расходные склады ХОО используются железнодорожные склады, располагаемые в тупиках на расстоянии не ближе 300 м от жилых и общественных зданий. Хранение СДЯВ на железнодорожных складах осуществляется, как правило. в специальных цистернах. Срок хранения не должен превышать 2-3 суток. Однако предельно допустимые количества СДЯВ, хранящиеся на таких складах, не устанавливаются, что приводит к бесконтрольному неоднократному скапливанию на железнодорожных станциях цистерн, используемых в качестве временных хранилищ.</w:t>
            </w:r>
          </w:p>
          <w:p w:rsidR="004F3C03" w:rsidRPr="004F3C03" w:rsidRDefault="004F3C03" w:rsidP="004F3C03">
            <w:pPr>
              <w:spacing w:before="100" w:beforeAutospacing="1" w:after="100" w:afterAutospacing="1" w:line="240" w:lineRule="auto"/>
              <w:rPr>
                <w:rFonts w:ascii="Times New Roman" w:eastAsia="Times New Roman" w:hAnsi="Times New Roman"/>
                <w:sz w:val="24"/>
                <w:szCs w:val="24"/>
                <w:lang w:eastAsia="ru-RU"/>
              </w:rPr>
            </w:pPr>
            <w:r w:rsidRPr="004F3C03">
              <w:rPr>
                <w:rFonts w:ascii="Times New Roman" w:eastAsia="Times New Roman" w:hAnsi="Times New Roman"/>
                <w:sz w:val="24"/>
                <w:szCs w:val="24"/>
                <w:lang w:eastAsia="ru-RU"/>
              </w:rPr>
              <w:t xml:space="preserve">   </w:t>
            </w:r>
            <w:r w:rsidRPr="004F3C03">
              <w:rPr>
                <w:rFonts w:ascii="Arial" w:eastAsia="Times New Roman" w:hAnsi="Arial" w:cs="Arial"/>
                <w:sz w:val="20"/>
                <w:szCs w:val="20"/>
                <w:lang w:eastAsia="ru-RU"/>
              </w:rPr>
              <w:t>Железнодорожный транспорт является основным</w:t>
            </w:r>
            <w:r w:rsidRPr="004F3C03">
              <w:rPr>
                <w:rFonts w:ascii="Arial" w:eastAsia="Times New Roman" w:hAnsi="Arial" w:cs="Arial"/>
                <w:b/>
                <w:bCs/>
                <w:sz w:val="20"/>
                <w:lang w:eastAsia="ru-RU"/>
              </w:rPr>
              <w:t xml:space="preserve"> </w:t>
            </w:r>
            <w:bookmarkStart w:id="607" w:name="способ_перевозки"/>
            <w:r w:rsidRPr="004F3C03">
              <w:rPr>
                <w:rFonts w:ascii="Arial" w:eastAsia="Times New Roman" w:hAnsi="Arial" w:cs="Arial"/>
                <w:b/>
                <w:bCs/>
                <w:sz w:val="20"/>
                <w:lang w:eastAsia="ru-RU"/>
              </w:rPr>
              <w:t>способом перевозки</w:t>
            </w:r>
            <w:bookmarkEnd w:id="607"/>
            <w:r w:rsidRPr="004F3C03">
              <w:rPr>
                <w:rFonts w:ascii="Arial" w:eastAsia="Times New Roman" w:hAnsi="Arial" w:cs="Arial"/>
                <w:sz w:val="20"/>
                <w:szCs w:val="20"/>
                <w:lang w:eastAsia="ru-RU"/>
              </w:rPr>
              <w:t xml:space="preserve"> СДЯВ. Помимо цистерн вместимостью от 40 до 60 т, для транспортировки СДЯВ используются различные контейнеры емкостью от 0,1 до 0,8 м</w:t>
            </w:r>
            <w:r w:rsidRPr="004F3C03">
              <w:rPr>
                <w:rFonts w:ascii="Arial" w:eastAsia="Times New Roman" w:hAnsi="Arial" w:cs="Arial"/>
                <w:sz w:val="20"/>
                <w:szCs w:val="20"/>
                <w:vertAlign w:val="superscript"/>
                <w:lang w:eastAsia="ru-RU"/>
              </w:rPr>
              <w:t>3</w:t>
            </w:r>
            <w:r w:rsidRPr="004F3C03">
              <w:rPr>
                <w:rFonts w:ascii="Arial" w:eastAsia="Times New Roman" w:hAnsi="Arial" w:cs="Arial"/>
                <w:sz w:val="20"/>
                <w:szCs w:val="20"/>
                <w:lang w:eastAsia="ru-RU"/>
              </w:rPr>
              <w:t xml:space="preserve"> и баллоны емкостью от 0,016 до 0.05 м</w:t>
            </w:r>
            <w:r w:rsidRPr="004F3C03">
              <w:rPr>
                <w:rFonts w:ascii="Arial" w:eastAsia="Times New Roman" w:hAnsi="Arial" w:cs="Arial"/>
                <w:sz w:val="20"/>
                <w:szCs w:val="20"/>
                <w:vertAlign w:val="superscript"/>
                <w:lang w:eastAsia="ru-RU"/>
              </w:rPr>
              <w:t>3</w:t>
            </w:r>
            <w:r w:rsidRPr="004F3C03">
              <w:rPr>
                <w:rFonts w:ascii="Arial" w:eastAsia="Times New Roman" w:hAnsi="Arial" w:cs="Arial"/>
                <w:sz w:val="20"/>
                <w:szCs w:val="20"/>
                <w:lang w:eastAsia="ru-RU"/>
              </w:rPr>
              <w:t>.</w:t>
            </w:r>
            <w:r w:rsidRPr="004F3C03">
              <w:rPr>
                <w:rFonts w:ascii="Arial" w:eastAsia="Times New Roman" w:hAnsi="Arial" w:cs="Arial"/>
                <w:sz w:val="20"/>
                <w:szCs w:val="20"/>
                <w:lang w:eastAsia="ru-RU"/>
              </w:rPr>
              <w:br/>
              <w:t xml:space="preserve">   Распространенным способом транспортировки СДЯВ является трубопроводный способ. Однако в большинстве случаев он используется на небольших расстояниях (между цехами и складами). </w:t>
            </w:r>
            <w:r w:rsidRPr="004F3C03">
              <w:rPr>
                <w:rFonts w:ascii="Arial" w:eastAsia="Times New Roman" w:hAnsi="Arial" w:cs="Arial"/>
                <w:sz w:val="20"/>
                <w:szCs w:val="20"/>
                <w:lang w:eastAsia="ru-RU"/>
              </w:rPr>
              <w:br/>
              <w:t>   Автомобильным</w:t>
            </w:r>
            <w:r w:rsidRPr="004F3C03">
              <w:rPr>
                <w:rFonts w:ascii="Arial" w:eastAsia="Times New Roman" w:hAnsi="Arial" w:cs="Arial"/>
                <w:b/>
                <w:bCs/>
                <w:sz w:val="20"/>
                <w:szCs w:val="20"/>
                <w:lang w:eastAsia="ru-RU"/>
              </w:rPr>
              <w:t xml:space="preserve"> </w:t>
            </w:r>
            <w:r w:rsidRPr="004F3C03">
              <w:rPr>
                <w:rFonts w:ascii="Arial" w:eastAsia="Times New Roman" w:hAnsi="Arial" w:cs="Arial"/>
                <w:sz w:val="20"/>
                <w:szCs w:val="20"/>
                <w:lang w:eastAsia="ru-RU"/>
              </w:rPr>
              <w:t>транспортом</w:t>
            </w:r>
            <w:r w:rsidRPr="004F3C03">
              <w:rPr>
                <w:rFonts w:ascii="Arial" w:eastAsia="Times New Roman" w:hAnsi="Arial" w:cs="Arial"/>
                <w:b/>
                <w:bCs/>
                <w:sz w:val="20"/>
                <w:szCs w:val="20"/>
                <w:lang w:eastAsia="ru-RU"/>
              </w:rPr>
              <w:t xml:space="preserve"> </w:t>
            </w:r>
            <w:r w:rsidRPr="004F3C03">
              <w:rPr>
                <w:rFonts w:ascii="Arial" w:eastAsia="Times New Roman" w:hAnsi="Arial" w:cs="Arial"/>
                <w:sz w:val="20"/>
                <w:szCs w:val="20"/>
                <w:lang w:eastAsia="ru-RU"/>
              </w:rPr>
              <w:t>СДЯВ перевозятся в цистернах грузоподъемностью 2-6 т.</w:t>
            </w:r>
          </w:p>
          <w:p w:rsidR="004F3C03" w:rsidRPr="004F3C03" w:rsidRDefault="004F3C03" w:rsidP="004F3C03">
            <w:pPr>
              <w:spacing w:before="100" w:beforeAutospacing="1" w:after="100" w:afterAutospacing="1" w:line="240" w:lineRule="auto"/>
              <w:rPr>
                <w:rFonts w:ascii="Times New Roman" w:eastAsia="Times New Roman" w:hAnsi="Times New Roman"/>
                <w:sz w:val="24"/>
                <w:szCs w:val="24"/>
                <w:lang w:eastAsia="ru-RU"/>
              </w:rPr>
            </w:pPr>
            <w:r w:rsidRPr="004F3C03">
              <w:rPr>
                <w:rFonts w:ascii="Times New Roman" w:eastAsia="Times New Roman" w:hAnsi="Times New Roman"/>
                <w:sz w:val="24"/>
                <w:szCs w:val="24"/>
                <w:lang w:eastAsia="ru-RU"/>
              </w:rPr>
              <w:t xml:space="preserve">   </w:t>
            </w:r>
            <w:r w:rsidRPr="004F3C03">
              <w:rPr>
                <w:rFonts w:ascii="Arial" w:eastAsia="Times New Roman" w:hAnsi="Arial" w:cs="Arial"/>
                <w:sz w:val="20"/>
                <w:szCs w:val="20"/>
                <w:lang w:eastAsia="ru-RU"/>
              </w:rPr>
              <w:t xml:space="preserve">Повреждение или разрушение хранилищ, цистерн, технологических емкостей и трубопроводов в результате аварий приводит к попаданию СДЯВ в атмосферу с последующим образованием зоны заражения. Двигаясь по направлению приземного ветра, облако СДЯВ может формировать зону заражения глубиной до десятков километров, вызывая опасность поражения незащищенных людей животных и растений. При этом </w:t>
            </w:r>
            <w:bookmarkStart w:id="608" w:name="под_зоной_заражения"/>
            <w:r w:rsidRPr="004F3C03">
              <w:rPr>
                <w:rFonts w:ascii="Arial" w:eastAsia="Times New Roman" w:hAnsi="Arial" w:cs="Arial"/>
                <w:b/>
                <w:bCs/>
                <w:sz w:val="20"/>
                <w:lang w:eastAsia="ru-RU"/>
              </w:rPr>
              <w:t>под зоной заражения</w:t>
            </w:r>
            <w:bookmarkEnd w:id="608"/>
            <w:r w:rsidRPr="004F3C03">
              <w:rPr>
                <w:rFonts w:ascii="Arial" w:eastAsia="Times New Roman" w:hAnsi="Arial" w:cs="Arial"/>
                <w:b/>
                <w:bCs/>
                <w:sz w:val="20"/>
                <w:lang w:eastAsia="ru-RU"/>
              </w:rPr>
              <w:t xml:space="preserve"> понимается территория</w:t>
            </w:r>
            <w:r w:rsidRPr="004F3C03">
              <w:rPr>
                <w:rFonts w:ascii="Arial" w:eastAsia="Times New Roman" w:hAnsi="Arial" w:cs="Arial"/>
                <w:sz w:val="20"/>
                <w:szCs w:val="20"/>
                <w:lang w:eastAsia="ru-RU"/>
              </w:rPr>
              <w:t>, в пределах которой будет проявляться поражающее действие СДЯВ, а под глубиной зоны - расстояние от источника заражения, которым являются поврежденные или разрушенные емкости и коммуникации, до границ зоны.</w:t>
            </w:r>
          </w:p>
          <w:p w:rsidR="004F3C03" w:rsidRPr="004F3C03" w:rsidRDefault="004F3C03" w:rsidP="004F3C03">
            <w:pPr>
              <w:spacing w:before="100" w:beforeAutospacing="1" w:after="100" w:afterAutospacing="1" w:line="240" w:lineRule="auto"/>
              <w:rPr>
                <w:rFonts w:ascii="Times New Roman" w:eastAsia="Times New Roman" w:hAnsi="Times New Roman"/>
                <w:sz w:val="24"/>
                <w:szCs w:val="24"/>
                <w:lang w:eastAsia="ru-RU"/>
              </w:rPr>
            </w:pPr>
            <w:r w:rsidRPr="004F3C03">
              <w:rPr>
                <w:rFonts w:ascii="Times New Roman" w:eastAsia="Times New Roman" w:hAnsi="Times New Roman"/>
                <w:sz w:val="24"/>
                <w:szCs w:val="24"/>
                <w:lang w:eastAsia="ru-RU"/>
              </w:rPr>
              <w:t xml:space="preserve">   </w:t>
            </w:r>
            <w:r w:rsidRPr="004F3C03">
              <w:rPr>
                <w:rFonts w:ascii="Arial" w:eastAsia="Times New Roman" w:hAnsi="Arial" w:cs="Arial"/>
                <w:b/>
                <w:bCs/>
                <w:sz w:val="20"/>
                <w:lang w:eastAsia="ru-RU"/>
              </w:rPr>
              <w:t xml:space="preserve">Общая </w:t>
            </w:r>
            <w:bookmarkStart w:id="609" w:name="особенность_аварий"/>
            <w:r w:rsidRPr="004F3C03">
              <w:rPr>
                <w:rFonts w:ascii="Arial" w:eastAsia="Times New Roman" w:hAnsi="Arial" w:cs="Arial"/>
                <w:b/>
                <w:bCs/>
                <w:sz w:val="20"/>
                <w:lang w:eastAsia="ru-RU"/>
              </w:rPr>
              <w:t>особенность аварий</w:t>
            </w:r>
            <w:bookmarkEnd w:id="609"/>
            <w:r w:rsidRPr="004F3C03">
              <w:rPr>
                <w:rFonts w:ascii="Arial" w:eastAsia="Times New Roman" w:hAnsi="Arial" w:cs="Arial"/>
                <w:b/>
                <w:bCs/>
                <w:sz w:val="20"/>
                <w:lang w:eastAsia="ru-RU"/>
              </w:rPr>
              <w:t>, связанных с выбросом СДЯВ</w:t>
            </w:r>
            <w:r w:rsidRPr="004F3C03">
              <w:rPr>
                <w:rFonts w:ascii="Arial" w:eastAsia="Times New Roman" w:hAnsi="Arial" w:cs="Arial"/>
                <w:sz w:val="20"/>
                <w:szCs w:val="20"/>
                <w:lang w:eastAsia="ru-RU"/>
              </w:rPr>
              <w:t>, - высокая</w:t>
            </w:r>
            <w:r w:rsidRPr="004F3C03">
              <w:rPr>
                <w:rFonts w:ascii="Arial" w:eastAsia="Times New Roman" w:hAnsi="Arial" w:cs="Arial"/>
                <w:b/>
                <w:bCs/>
                <w:sz w:val="20"/>
                <w:szCs w:val="20"/>
                <w:lang w:eastAsia="ru-RU"/>
              </w:rPr>
              <w:t xml:space="preserve"> </w:t>
            </w:r>
            <w:r w:rsidRPr="004F3C03">
              <w:rPr>
                <w:rFonts w:ascii="Arial" w:eastAsia="Times New Roman" w:hAnsi="Arial" w:cs="Arial"/>
                <w:sz w:val="20"/>
                <w:szCs w:val="20"/>
                <w:lang w:eastAsia="ru-RU"/>
              </w:rPr>
              <w:t>скорость</w:t>
            </w:r>
            <w:r w:rsidRPr="004F3C03">
              <w:rPr>
                <w:rFonts w:ascii="Arial" w:eastAsia="Times New Roman" w:hAnsi="Arial" w:cs="Arial"/>
                <w:b/>
                <w:bCs/>
                <w:sz w:val="20"/>
                <w:szCs w:val="20"/>
                <w:lang w:eastAsia="ru-RU"/>
              </w:rPr>
              <w:t xml:space="preserve"> </w:t>
            </w:r>
            <w:r w:rsidRPr="004F3C03">
              <w:rPr>
                <w:rFonts w:ascii="Arial" w:eastAsia="Times New Roman" w:hAnsi="Arial" w:cs="Arial"/>
                <w:sz w:val="20"/>
                <w:szCs w:val="20"/>
                <w:lang w:eastAsia="ru-RU"/>
              </w:rPr>
              <w:t>формирования и поражающего действия облака СДЯВ, что требует</w:t>
            </w:r>
            <w:r w:rsidRPr="004F3C03">
              <w:rPr>
                <w:rFonts w:ascii="Arial" w:eastAsia="Times New Roman" w:hAnsi="Arial" w:cs="Arial"/>
                <w:b/>
                <w:bCs/>
                <w:sz w:val="20"/>
                <w:szCs w:val="20"/>
                <w:lang w:eastAsia="ru-RU"/>
              </w:rPr>
              <w:t xml:space="preserve"> </w:t>
            </w:r>
            <w:r w:rsidRPr="004F3C03">
              <w:rPr>
                <w:rFonts w:ascii="Arial" w:eastAsia="Times New Roman" w:hAnsi="Arial" w:cs="Arial"/>
                <w:sz w:val="20"/>
                <w:szCs w:val="20"/>
                <w:lang w:eastAsia="ru-RU"/>
              </w:rPr>
              <w:t>принятия</w:t>
            </w:r>
            <w:r w:rsidRPr="004F3C03">
              <w:rPr>
                <w:rFonts w:ascii="Arial" w:eastAsia="Times New Roman" w:hAnsi="Arial" w:cs="Arial"/>
                <w:b/>
                <w:bCs/>
                <w:sz w:val="20"/>
                <w:szCs w:val="20"/>
                <w:lang w:eastAsia="ru-RU"/>
              </w:rPr>
              <w:t xml:space="preserve"> </w:t>
            </w:r>
            <w:r w:rsidRPr="004F3C03">
              <w:rPr>
                <w:rFonts w:ascii="Arial" w:eastAsia="Times New Roman" w:hAnsi="Arial" w:cs="Arial"/>
                <w:sz w:val="20"/>
                <w:szCs w:val="20"/>
                <w:lang w:eastAsia="ru-RU"/>
              </w:rPr>
              <w:t>незамедлительных мер по защите людей и локализации источника</w:t>
            </w:r>
            <w:r w:rsidRPr="004F3C03">
              <w:rPr>
                <w:rFonts w:ascii="Arial" w:eastAsia="Times New Roman" w:hAnsi="Arial" w:cs="Arial"/>
                <w:b/>
                <w:bCs/>
                <w:sz w:val="20"/>
                <w:szCs w:val="20"/>
                <w:lang w:eastAsia="ru-RU"/>
              </w:rPr>
              <w:t xml:space="preserve"> </w:t>
            </w:r>
            <w:r w:rsidRPr="004F3C03">
              <w:rPr>
                <w:rFonts w:ascii="Arial" w:eastAsia="Times New Roman" w:hAnsi="Arial" w:cs="Arial"/>
                <w:sz w:val="20"/>
                <w:szCs w:val="20"/>
                <w:lang w:eastAsia="ru-RU"/>
              </w:rPr>
              <w:t>заражения. Оперативное решение этих задач может базироваться только на результатах своевременного и достоверного прогноза показателей масштабов зоны заражения, включающих в себя, в первую очередь, глубину и площадь зоны.</w:t>
            </w:r>
          </w:p>
        </w:tc>
      </w:tr>
      <w:tr w:rsidR="004F3C03" w:rsidRPr="004F3C03" w:rsidTr="004F3C03">
        <w:trPr>
          <w:tblCellSpacing w:w="15" w:type="dxa"/>
          <w:jc w:val="center"/>
        </w:trPr>
        <w:tc>
          <w:tcPr>
            <w:tcW w:w="0" w:type="auto"/>
            <w:vAlign w:val="center"/>
            <w:hideMark/>
          </w:tcPr>
          <w:p w:rsidR="004F3C03" w:rsidRPr="004F3C03" w:rsidRDefault="004F3C03" w:rsidP="004F3C03">
            <w:pPr>
              <w:spacing w:after="0" w:line="240" w:lineRule="auto"/>
              <w:rPr>
                <w:rFonts w:ascii="Times New Roman" w:eastAsia="Times New Roman" w:hAnsi="Times New Roman"/>
                <w:sz w:val="24"/>
                <w:szCs w:val="24"/>
                <w:lang w:eastAsia="ru-RU"/>
              </w:rPr>
            </w:pPr>
          </w:p>
        </w:tc>
        <w:tc>
          <w:tcPr>
            <w:tcW w:w="0" w:type="auto"/>
            <w:gridSpan w:val="3"/>
            <w:vMerge/>
            <w:vAlign w:val="center"/>
            <w:hideMark/>
          </w:tcPr>
          <w:p w:rsidR="004F3C03" w:rsidRPr="004F3C03" w:rsidRDefault="004F3C03" w:rsidP="004F3C03">
            <w:pPr>
              <w:spacing w:after="0" w:line="240" w:lineRule="auto"/>
              <w:rPr>
                <w:rFonts w:ascii="Times New Roman" w:eastAsia="Times New Roman" w:hAnsi="Times New Roman"/>
                <w:sz w:val="24"/>
                <w:szCs w:val="24"/>
                <w:lang w:eastAsia="ru-RU"/>
              </w:rPr>
            </w:pPr>
          </w:p>
        </w:tc>
      </w:tr>
    </w:tbl>
    <w:p w:rsidR="004F3C03" w:rsidRDefault="004F3C03" w:rsidP="004F3C03">
      <w:pPr>
        <w:pStyle w:val="a3"/>
        <w:jc w:val="center"/>
      </w:pPr>
      <w:r>
        <w:rPr>
          <w:rStyle w:val="a4"/>
          <w:rFonts w:ascii="Arial" w:hAnsi="Arial" w:cs="Arial"/>
          <w:color w:val="000000"/>
          <w:sz w:val="20"/>
          <w:szCs w:val="20"/>
        </w:rPr>
        <w:t>Классификация химически опасных веществ</w:t>
      </w:r>
      <w:r>
        <w:rPr>
          <w:rFonts w:ascii="Arial" w:hAnsi="Arial" w:cs="Arial"/>
          <w:b/>
          <w:bCs/>
          <w:color w:val="000000"/>
          <w:sz w:val="20"/>
          <w:szCs w:val="20"/>
        </w:rPr>
        <w:br/>
      </w:r>
      <w:r>
        <w:rPr>
          <w:rStyle w:val="a4"/>
          <w:rFonts w:ascii="Arial" w:hAnsi="Arial" w:cs="Arial"/>
          <w:color w:val="000000"/>
          <w:sz w:val="20"/>
          <w:szCs w:val="20"/>
        </w:rPr>
        <w:t>по действию на организм</w:t>
      </w:r>
    </w:p>
    <w:tbl>
      <w:tblPr>
        <w:tblW w:w="14775" w:type="dxa"/>
        <w:jc w:val="center"/>
        <w:tblCellSpacing w:w="15" w:type="dxa"/>
        <w:tblCellMar>
          <w:top w:w="15" w:type="dxa"/>
          <w:left w:w="15" w:type="dxa"/>
          <w:bottom w:w="15" w:type="dxa"/>
          <w:right w:w="15" w:type="dxa"/>
        </w:tblCellMar>
        <w:tblLook w:val="04A0"/>
      </w:tblPr>
      <w:tblGrid>
        <w:gridCol w:w="888"/>
        <w:gridCol w:w="12999"/>
        <w:gridCol w:w="888"/>
      </w:tblGrid>
      <w:tr w:rsidR="004F3C03" w:rsidRPr="004F3C03" w:rsidTr="004F3C03">
        <w:trPr>
          <w:gridAfter w:val="1"/>
          <w:wAfter w:w="843" w:type="dxa"/>
          <w:tblCellSpacing w:w="15" w:type="dxa"/>
          <w:jc w:val="center"/>
        </w:trPr>
        <w:tc>
          <w:tcPr>
            <w:tcW w:w="13842" w:type="dxa"/>
            <w:gridSpan w:val="2"/>
            <w:vAlign w:val="center"/>
            <w:hideMark/>
          </w:tcPr>
          <w:p w:rsidR="004F3C03" w:rsidRPr="004F3C03" w:rsidRDefault="004F3C03" w:rsidP="004F3C03">
            <w:pPr>
              <w:spacing w:before="100" w:beforeAutospacing="1" w:after="100" w:afterAutospacing="1" w:line="240" w:lineRule="auto"/>
              <w:jc w:val="center"/>
              <w:rPr>
                <w:rFonts w:ascii="Times New Roman" w:eastAsia="Times New Roman" w:hAnsi="Times New Roman"/>
                <w:sz w:val="24"/>
                <w:szCs w:val="24"/>
                <w:lang w:eastAsia="ru-RU"/>
              </w:rPr>
            </w:pPr>
            <w:hyperlink r:id="rId835" w:anchor="раздражающего действия" w:history="1">
              <w:r w:rsidRPr="004F3C03">
                <w:rPr>
                  <w:rFonts w:ascii="Arial" w:eastAsia="Times New Roman" w:hAnsi="Arial" w:cs="Arial"/>
                  <w:color w:val="0000FF"/>
                  <w:sz w:val="20"/>
                  <w:u w:val="single"/>
                  <w:lang w:eastAsia="ru-RU"/>
                </w:rPr>
                <w:t>раздражающего действия</w:t>
              </w:r>
              <w:r w:rsidRPr="004F3C03">
                <w:rPr>
                  <w:rFonts w:ascii="Arial" w:eastAsia="Times New Roman" w:hAnsi="Arial" w:cs="Arial"/>
                  <w:color w:val="0000FF"/>
                  <w:sz w:val="20"/>
                  <w:szCs w:val="20"/>
                  <w:u w:val="single"/>
                  <w:lang w:eastAsia="ru-RU"/>
                </w:rPr>
                <w:br/>
              </w:r>
            </w:hyperlink>
            <w:hyperlink r:id="rId836" w:anchor="прижигающего действия" w:history="1">
              <w:r w:rsidRPr="004F3C03">
                <w:rPr>
                  <w:rFonts w:ascii="Arial" w:eastAsia="Times New Roman" w:hAnsi="Arial" w:cs="Arial"/>
                  <w:color w:val="0000FF"/>
                  <w:sz w:val="20"/>
                  <w:u w:val="single"/>
                  <w:lang w:eastAsia="ru-RU"/>
                </w:rPr>
                <w:t>прижигающего</w:t>
              </w:r>
              <w:r w:rsidRPr="004F3C03">
                <w:rPr>
                  <w:rFonts w:ascii="Arial" w:eastAsia="Times New Roman" w:hAnsi="Arial" w:cs="Arial"/>
                  <w:color w:val="0000FF"/>
                  <w:sz w:val="20"/>
                  <w:szCs w:val="20"/>
                  <w:u w:val="single"/>
                  <w:lang w:eastAsia="ru-RU"/>
                </w:rPr>
                <w:br/>
              </w:r>
            </w:hyperlink>
            <w:hyperlink r:id="rId837" w:anchor="удушающего действия" w:history="1">
              <w:r w:rsidRPr="004F3C03">
                <w:rPr>
                  <w:rFonts w:ascii="Arial" w:eastAsia="Times New Roman" w:hAnsi="Arial" w:cs="Arial"/>
                  <w:color w:val="0000FF"/>
                  <w:sz w:val="20"/>
                  <w:u w:val="single"/>
                  <w:lang w:eastAsia="ru-RU"/>
                </w:rPr>
                <w:t>удушающего</w:t>
              </w:r>
              <w:r w:rsidRPr="004F3C03">
                <w:rPr>
                  <w:rFonts w:ascii="Arial" w:eastAsia="Times New Roman" w:hAnsi="Arial" w:cs="Arial"/>
                  <w:color w:val="0000FF"/>
                  <w:sz w:val="20"/>
                  <w:szCs w:val="20"/>
                  <w:u w:val="single"/>
                  <w:lang w:eastAsia="ru-RU"/>
                </w:rPr>
                <w:br/>
              </w:r>
            </w:hyperlink>
            <w:hyperlink r:id="rId838" w:anchor="общетоксического действия" w:history="1">
              <w:r w:rsidRPr="004F3C03">
                <w:rPr>
                  <w:rFonts w:ascii="Arial" w:eastAsia="Times New Roman" w:hAnsi="Arial" w:cs="Arial"/>
                  <w:color w:val="0000FF"/>
                  <w:sz w:val="20"/>
                  <w:u w:val="single"/>
                  <w:lang w:eastAsia="ru-RU"/>
                </w:rPr>
                <w:t>общетоксического</w:t>
              </w:r>
              <w:r w:rsidRPr="004F3C03">
                <w:rPr>
                  <w:rFonts w:ascii="Arial" w:eastAsia="Times New Roman" w:hAnsi="Arial" w:cs="Arial"/>
                  <w:color w:val="0000FF"/>
                  <w:sz w:val="20"/>
                  <w:szCs w:val="20"/>
                  <w:u w:val="single"/>
                  <w:lang w:eastAsia="ru-RU"/>
                </w:rPr>
                <w:br/>
              </w:r>
            </w:hyperlink>
            <w:hyperlink r:id="rId839" w:anchor="наркотического действия" w:history="1">
              <w:r w:rsidRPr="004F3C03">
                <w:rPr>
                  <w:rFonts w:ascii="Arial" w:eastAsia="Times New Roman" w:hAnsi="Arial" w:cs="Arial"/>
                  <w:color w:val="0000FF"/>
                  <w:sz w:val="20"/>
                  <w:u w:val="single"/>
                  <w:lang w:eastAsia="ru-RU"/>
                </w:rPr>
                <w:t>наркотического</w:t>
              </w:r>
            </w:hyperlink>
          </w:p>
        </w:tc>
      </w:tr>
      <w:tr w:rsidR="004F3C03" w:rsidRPr="004F3C03" w:rsidTr="004F3C03">
        <w:trPr>
          <w:tblCellSpacing w:w="15" w:type="dxa"/>
          <w:jc w:val="center"/>
        </w:trPr>
        <w:tc>
          <w:tcPr>
            <w:tcW w:w="843" w:type="dxa"/>
            <w:vAlign w:val="center"/>
            <w:hideMark/>
          </w:tcPr>
          <w:p w:rsidR="004F3C03" w:rsidRPr="004F3C03" w:rsidRDefault="004F3C03" w:rsidP="004F3C03">
            <w:pPr>
              <w:spacing w:after="0" w:line="240" w:lineRule="auto"/>
              <w:rPr>
                <w:rFonts w:ascii="Times New Roman" w:eastAsia="Times New Roman" w:hAnsi="Times New Roman"/>
                <w:sz w:val="24"/>
                <w:szCs w:val="24"/>
                <w:lang w:eastAsia="ru-RU"/>
              </w:rPr>
            </w:pPr>
            <w:r w:rsidRPr="004F3C03">
              <w:rPr>
                <w:rFonts w:ascii="Times New Roman" w:eastAsia="Times New Roman" w:hAnsi="Times New Roman"/>
                <w:sz w:val="24"/>
                <w:szCs w:val="24"/>
                <w:lang w:eastAsia="ru-RU"/>
              </w:rPr>
              <w:t> </w:t>
            </w:r>
          </w:p>
        </w:tc>
        <w:tc>
          <w:tcPr>
            <w:tcW w:w="13842" w:type="dxa"/>
            <w:gridSpan w:val="2"/>
            <w:vMerge w:val="restart"/>
            <w:vAlign w:val="center"/>
            <w:hideMark/>
          </w:tcPr>
          <w:p w:rsidR="004F3C03" w:rsidRPr="004F3C03" w:rsidRDefault="004F3C03" w:rsidP="004F3C03">
            <w:pPr>
              <w:spacing w:before="100" w:beforeAutospacing="1" w:after="100" w:afterAutospacing="1" w:line="240" w:lineRule="auto"/>
              <w:rPr>
                <w:rFonts w:ascii="Times New Roman" w:eastAsia="Times New Roman" w:hAnsi="Times New Roman"/>
                <w:sz w:val="24"/>
                <w:szCs w:val="24"/>
                <w:lang w:eastAsia="ru-RU"/>
              </w:rPr>
            </w:pPr>
            <w:r w:rsidRPr="004F3C03">
              <w:rPr>
                <w:rFonts w:ascii="Times New Roman" w:eastAsia="Times New Roman" w:hAnsi="Times New Roman"/>
                <w:sz w:val="24"/>
                <w:szCs w:val="24"/>
                <w:lang w:eastAsia="ru-RU"/>
              </w:rPr>
              <w:t> </w:t>
            </w:r>
          </w:p>
          <w:p w:rsidR="004F3C03" w:rsidRPr="004F3C03" w:rsidRDefault="004F3C03" w:rsidP="004F3C03">
            <w:pPr>
              <w:spacing w:before="100" w:beforeAutospacing="1" w:after="100" w:afterAutospacing="1" w:line="240" w:lineRule="auto"/>
              <w:rPr>
                <w:rFonts w:ascii="Times New Roman" w:eastAsia="Times New Roman" w:hAnsi="Times New Roman"/>
                <w:sz w:val="24"/>
                <w:szCs w:val="24"/>
                <w:lang w:eastAsia="ru-RU"/>
              </w:rPr>
            </w:pPr>
            <w:r w:rsidRPr="004F3C03">
              <w:rPr>
                <w:rFonts w:ascii="Arial" w:eastAsia="Times New Roman" w:hAnsi="Arial" w:cs="Arial"/>
                <w:sz w:val="20"/>
                <w:szCs w:val="20"/>
                <w:lang w:eastAsia="ru-RU"/>
              </w:rPr>
              <w:t>      Вся совокупность химически опасных веществ, в том числе и СДЯВ, по</w:t>
            </w:r>
            <w:r w:rsidRPr="004F3C03">
              <w:rPr>
                <w:rFonts w:ascii="Arial" w:eastAsia="Times New Roman" w:hAnsi="Arial" w:cs="Arial"/>
                <w:b/>
                <w:bCs/>
                <w:sz w:val="20"/>
                <w:szCs w:val="20"/>
                <w:lang w:eastAsia="ru-RU"/>
              </w:rPr>
              <w:t xml:space="preserve"> </w:t>
            </w:r>
            <w:r w:rsidRPr="004F3C03">
              <w:rPr>
                <w:rFonts w:ascii="Arial" w:eastAsia="Times New Roman" w:hAnsi="Arial" w:cs="Arial"/>
                <w:sz w:val="20"/>
                <w:szCs w:val="20"/>
                <w:lang w:eastAsia="ru-RU"/>
              </w:rPr>
              <w:t>действию</w:t>
            </w:r>
            <w:r w:rsidRPr="004F3C03">
              <w:rPr>
                <w:rFonts w:ascii="Arial" w:eastAsia="Times New Roman" w:hAnsi="Arial" w:cs="Arial"/>
                <w:b/>
                <w:bCs/>
                <w:sz w:val="20"/>
                <w:szCs w:val="20"/>
                <w:lang w:eastAsia="ru-RU"/>
              </w:rPr>
              <w:t xml:space="preserve"> </w:t>
            </w:r>
            <w:r w:rsidRPr="004F3C03">
              <w:rPr>
                <w:rFonts w:ascii="Arial" w:eastAsia="Times New Roman" w:hAnsi="Arial" w:cs="Arial"/>
                <w:sz w:val="20"/>
                <w:szCs w:val="20"/>
                <w:lang w:eastAsia="ru-RU"/>
              </w:rPr>
              <w:t>на организм подразделяется на группы, представленные в таблице.</w:t>
            </w:r>
          </w:p>
          <w:tbl>
            <w:tblPr>
              <w:tblW w:w="69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47"/>
              <w:gridCol w:w="2081"/>
              <w:gridCol w:w="3972"/>
            </w:tblGrid>
            <w:tr w:rsidR="004F3C03" w:rsidRPr="00CA4CFF" w:rsidTr="00CA4CFF">
              <w:tc>
                <w:tcPr>
                  <w:tcW w:w="645" w:type="dxa"/>
                  <w:hideMark/>
                </w:tcPr>
                <w:p w:rsidR="004F3C03" w:rsidRPr="00CA4CFF" w:rsidRDefault="004F3C03"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MS Sans Serif" w:eastAsia="Times New Roman" w:hAnsi="MS Sans Serif"/>
                      <w:sz w:val="20"/>
                      <w:szCs w:val="20"/>
                      <w:lang w:eastAsia="ru-RU"/>
                    </w:rPr>
                    <w:t>Номер</w:t>
                  </w:r>
                  <w:r w:rsidRPr="00CA4CFF">
                    <w:rPr>
                      <w:rFonts w:ascii="MS Sans Serif" w:eastAsia="Times New Roman" w:hAnsi="MS Sans Serif"/>
                      <w:sz w:val="20"/>
                      <w:szCs w:val="20"/>
                      <w:lang w:eastAsia="ru-RU"/>
                    </w:rPr>
                    <w:br/>
                    <w:t>группы</w:t>
                  </w:r>
                </w:p>
              </w:tc>
              <w:tc>
                <w:tcPr>
                  <w:tcW w:w="2085" w:type="dxa"/>
                  <w:hideMark/>
                </w:tcPr>
                <w:p w:rsidR="004F3C03" w:rsidRPr="00CA4CFF" w:rsidRDefault="004F3C03"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MS Sans Serif" w:eastAsia="Times New Roman" w:hAnsi="MS Sans Serif"/>
                      <w:sz w:val="20"/>
                      <w:szCs w:val="20"/>
                      <w:lang w:eastAsia="ru-RU"/>
                    </w:rPr>
                    <w:t xml:space="preserve">Характер действия </w:t>
                  </w:r>
                  <w:r w:rsidRPr="00CA4CFF">
                    <w:rPr>
                      <w:rFonts w:ascii="MS Sans Serif" w:eastAsia="Times New Roman" w:hAnsi="MS Sans Serif"/>
                      <w:sz w:val="20"/>
                      <w:szCs w:val="20"/>
                      <w:lang w:eastAsia="ru-RU"/>
                    </w:rPr>
                    <w:br/>
                    <w:t>на организм</w:t>
                  </w:r>
                </w:p>
              </w:tc>
              <w:tc>
                <w:tcPr>
                  <w:tcW w:w="4440" w:type="dxa"/>
                  <w:hideMark/>
                </w:tcPr>
                <w:p w:rsidR="004F3C03" w:rsidRPr="00CA4CFF" w:rsidRDefault="004F3C03"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MS Sans Serif" w:eastAsia="Times New Roman" w:hAnsi="MS Sans Serif"/>
                      <w:sz w:val="20"/>
                      <w:szCs w:val="20"/>
                      <w:lang w:eastAsia="ru-RU"/>
                    </w:rPr>
                    <w:t>Наименование вещества</w:t>
                  </w:r>
                </w:p>
              </w:tc>
            </w:tr>
            <w:tr w:rsidR="004F3C03" w:rsidRPr="00CA4CFF" w:rsidTr="00CA4CFF">
              <w:tc>
                <w:tcPr>
                  <w:tcW w:w="645" w:type="dxa"/>
                  <w:hideMark/>
                </w:tcPr>
                <w:p w:rsidR="004F3C03" w:rsidRPr="00CA4CFF" w:rsidRDefault="004F3C03" w:rsidP="00CA4CFF">
                  <w:pPr>
                    <w:spacing w:before="100" w:beforeAutospacing="1" w:after="100" w:afterAutospacing="1" w:line="240" w:lineRule="auto"/>
                    <w:jc w:val="center"/>
                    <w:rPr>
                      <w:rFonts w:ascii="Times New Roman" w:eastAsia="Times New Roman" w:hAnsi="Times New Roman"/>
                      <w:sz w:val="24"/>
                      <w:szCs w:val="24"/>
                      <w:lang w:eastAsia="ru-RU"/>
                    </w:rPr>
                  </w:pPr>
                  <w:bookmarkStart w:id="610" w:name="раздражающего_действия"/>
                  <w:r w:rsidRPr="00CA4CFF">
                    <w:rPr>
                      <w:rFonts w:ascii="Arial" w:eastAsia="Times New Roman" w:hAnsi="Arial" w:cs="Arial"/>
                      <w:sz w:val="20"/>
                      <w:szCs w:val="20"/>
                      <w:lang w:eastAsia="ru-RU"/>
                    </w:rPr>
                    <w:t>1</w:t>
                  </w:r>
                  <w:bookmarkEnd w:id="610"/>
                </w:p>
              </w:tc>
              <w:tc>
                <w:tcPr>
                  <w:tcW w:w="2085" w:type="dxa"/>
                  <w:hideMark/>
                </w:tcPr>
                <w:p w:rsidR="004F3C03" w:rsidRPr="00CA4CFF" w:rsidRDefault="004F3C03"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t xml:space="preserve">Вещества </w:t>
                  </w:r>
                  <w:r w:rsidRPr="00CA4CFF">
                    <w:rPr>
                      <w:rFonts w:ascii="Arial" w:eastAsia="Times New Roman" w:hAnsi="Arial" w:cs="Arial"/>
                      <w:b/>
                      <w:bCs/>
                      <w:sz w:val="20"/>
                      <w:lang w:eastAsia="ru-RU"/>
                    </w:rPr>
                    <w:t>раздражающего действия</w:t>
                  </w:r>
                </w:p>
              </w:tc>
              <w:tc>
                <w:tcPr>
                  <w:tcW w:w="4440" w:type="dxa"/>
                  <w:hideMark/>
                </w:tcPr>
                <w:p w:rsidR="004F3C03" w:rsidRPr="00CA4CFF" w:rsidRDefault="004F3C03"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t>Хлор, фосфор треххлористый, фосфора хлорокись, сернистый ангидрид, фтор, водород фтористый, водород хлористый, водород бромистый, азота оксиды, этиленимин. метиламин, метилакрилат, этиленсульфид, диметиламин, триметиламин</w:t>
                  </w:r>
                </w:p>
              </w:tc>
            </w:tr>
            <w:tr w:rsidR="004F3C03" w:rsidRPr="00CA4CFF" w:rsidTr="00CA4CFF">
              <w:tc>
                <w:tcPr>
                  <w:tcW w:w="645" w:type="dxa"/>
                  <w:hideMark/>
                </w:tcPr>
                <w:p w:rsidR="004F3C03" w:rsidRPr="00CA4CFF" w:rsidRDefault="004F3C03" w:rsidP="00CA4CFF">
                  <w:pPr>
                    <w:spacing w:before="100" w:beforeAutospacing="1" w:after="100" w:afterAutospacing="1" w:line="0" w:lineRule="atLeast"/>
                    <w:jc w:val="center"/>
                    <w:rPr>
                      <w:rFonts w:ascii="Times New Roman" w:eastAsia="Times New Roman" w:hAnsi="Times New Roman"/>
                      <w:sz w:val="24"/>
                      <w:szCs w:val="24"/>
                      <w:lang w:eastAsia="ru-RU"/>
                    </w:rPr>
                  </w:pPr>
                  <w:bookmarkStart w:id="611" w:name="прижигающего_действия"/>
                  <w:r w:rsidRPr="00CA4CFF">
                    <w:rPr>
                      <w:rFonts w:ascii="Arial" w:eastAsia="Times New Roman" w:hAnsi="Arial" w:cs="Arial"/>
                      <w:sz w:val="20"/>
                      <w:szCs w:val="20"/>
                      <w:lang w:eastAsia="ru-RU"/>
                    </w:rPr>
                    <w:t>2</w:t>
                  </w:r>
                  <w:bookmarkEnd w:id="611"/>
                </w:p>
              </w:tc>
              <w:tc>
                <w:tcPr>
                  <w:tcW w:w="2085" w:type="dxa"/>
                  <w:hideMark/>
                </w:tcPr>
                <w:p w:rsidR="004F3C03" w:rsidRPr="00CA4CFF" w:rsidRDefault="004F3C03" w:rsidP="00CA4CFF">
                  <w:pPr>
                    <w:spacing w:before="100" w:beforeAutospacing="1" w:after="100" w:afterAutospacing="1" w:line="0" w:lineRule="atLeast"/>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t xml:space="preserve">Вещества </w:t>
                  </w:r>
                  <w:r w:rsidRPr="00CA4CFF">
                    <w:rPr>
                      <w:rFonts w:ascii="Arial" w:eastAsia="Times New Roman" w:hAnsi="Arial" w:cs="Arial"/>
                      <w:b/>
                      <w:bCs/>
                      <w:sz w:val="20"/>
                      <w:lang w:eastAsia="ru-RU"/>
                    </w:rPr>
                    <w:t>прижигающего действия</w:t>
                  </w:r>
                </w:p>
              </w:tc>
              <w:tc>
                <w:tcPr>
                  <w:tcW w:w="4440" w:type="dxa"/>
                  <w:hideMark/>
                </w:tcPr>
                <w:p w:rsidR="004F3C03" w:rsidRPr="00CA4CFF" w:rsidRDefault="004F3C03" w:rsidP="00CA4CFF">
                  <w:pPr>
                    <w:spacing w:before="100" w:beforeAutospacing="1" w:after="100" w:afterAutospacing="1" w:line="0" w:lineRule="atLeast"/>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t>Соляная кислота, аммиак</w:t>
                  </w:r>
                </w:p>
              </w:tc>
            </w:tr>
            <w:tr w:rsidR="004F3C03" w:rsidRPr="00CA4CFF" w:rsidTr="00CA4CFF">
              <w:tc>
                <w:tcPr>
                  <w:tcW w:w="645" w:type="dxa"/>
                  <w:hideMark/>
                </w:tcPr>
                <w:p w:rsidR="004F3C03" w:rsidRPr="00CA4CFF" w:rsidRDefault="004F3C03" w:rsidP="00CA4CFF">
                  <w:pPr>
                    <w:spacing w:before="100" w:beforeAutospacing="1" w:after="100" w:afterAutospacing="1" w:line="240" w:lineRule="auto"/>
                    <w:jc w:val="center"/>
                    <w:rPr>
                      <w:rFonts w:ascii="Times New Roman" w:eastAsia="Times New Roman" w:hAnsi="Times New Roman"/>
                      <w:sz w:val="24"/>
                      <w:szCs w:val="24"/>
                      <w:lang w:eastAsia="ru-RU"/>
                    </w:rPr>
                  </w:pPr>
                  <w:bookmarkStart w:id="612" w:name="удушающего_действия"/>
                  <w:r w:rsidRPr="00CA4CFF">
                    <w:rPr>
                      <w:rFonts w:ascii="Arial" w:eastAsia="Times New Roman" w:hAnsi="Arial" w:cs="Arial"/>
                      <w:sz w:val="20"/>
                      <w:szCs w:val="20"/>
                      <w:lang w:eastAsia="ru-RU"/>
                    </w:rPr>
                    <w:t>3</w:t>
                  </w:r>
                  <w:bookmarkEnd w:id="612"/>
                </w:p>
              </w:tc>
              <w:tc>
                <w:tcPr>
                  <w:tcW w:w="2085" w:type="dxa"/>
                  <w:hideMark/>
                </w:tcPr>
                <w:p w:rsidR="004F3C03" w:rsidRPr="00CA4CFF" w:rsidRDefault="004F3C03"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t xml:space="preserve">Вещества </w:t>
                  </w:r>
                  <w:r w:rsidRPr="00CA4CFF">
                    <w:rPr>
                      <w:rFonts w:ascii="Arial" w:eastAsia="Times New Roman" w:hAnsi="Arial" w:cs="Arial"/>
                      <w:b/>
                      <w:bCs/>
                      <w:sz w:val="20"/>
                      <w:lang w:eastAsia="ru-RU"/>
                    </w:rPr>
                    <w:t>удушающего действия</w:t>
                  </w:r>
                </w:p>
              </w:tc>
              <w:tc>
                <w:tcPr>
                  <w:tcW w:w="4440" w:type="dxa"/>
                  <w:hideMark/>
                </w:tcPr>
                <w:p w:rsidR="004F3C03" w:rsidRPr="00CA4CFF" w:rsidRDefault="004F3C03"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t>Фосген, хлорпикрин</w:t>
                  </w:r>
                </w:p>
              </w:tc>
            </w:tr>
            <w:tr w:rsidR="004F3C03" w:rsidRPr="00CA4CFF" w:rsidTr="00CA4CFF">
              <w:tc>
                <w:tcPr>
                  <w:tcW w:w="645" w:type="dxa"/>
                  <w:hideMark/>
                </w:tcPr>
                <w:p w:rsidR="004F3C03" w:rsidRPr="00CA4CFF" w:rsidRDefault="004F3C03" w:rsidP="00CA4CFF">
                  <w:pPr>
                    <w:spacing w:before="100" w:beforeAutospacing="1" w:after="100" w:afterAutospacing="1" w:line="240" w:lineRule="auto"/>
                    <w:jc w:val="center"/>
                    <w:rPr>
                      <w:rFonts w:ascii="Times New Roman" w:eastAsia="Times New Roman" w:hAnsi="Times New Roman"/>
                      <w:sz w:val="24"/>
                      <w:szCs w:val="24"/>
                      <w:lang w:eastAsia="ru-RU"/>
                    </w:rPr>
                  </w:pPr>
                  <w:bookmarkStart w:id="613" w:name="общетоксического_действия"/>
                  <w:r w:rsidRPr="00CA4CFF">
                    <w:rPr>
                      <w:rFonts w:ascii="Arial" w:eastAsia="Times New Roman" w:hAnsi="Arial" w:cs="Arial"/>
                      <w:sz w:val="20"/>
                      <w:szCs w:val="20"/>
                      <w:lang w:eastAsia="ru-RU"/>
                    </w:rPr>
                    <w:t>4</w:t>
                  </w:r>
                  <w:bookmarkEnd w:id="613"/>
                </w:p>
              </w:tc>
              <w:tc>
                <w:tcPr>
                  <w:tcW w:w="2085" w:type="dxa"/>
                  <w:hideMark/>
                </w:tcPr>
                <w:p w:rsidR="004F3C03" w:rsidRPr="00CA4CFF" w:rsidRDefault="004F3C03"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t xml:space="preserve">Вещества </w:t>
                  </w:r>
                  <w:r w:rsidRPr="00CA4CFF">
                    <w:rPr>
                      <w:rFonts w:ascii="Arial" w:eastAsia="Times New Roman" w:hAnsi="Arial" w:cs="Arial"/>
                      <w:b/>
                      <w:bCs/>
                      <w:sz w:val="20"/>
                      <w:lang w:eastAsia="ru-RU"/>
                    </w:rPr>
                    <w:t>общетоксического действия</w:t>
                  </w:r>
                </w:p>
              </w:tc>
              <w:tc>
                <w:tcPr>
                  <w:tcW w:w="4440" w:type="dxa"/>
                  <w:hideMark/>
                </w:tcPr>
                <w:p w:rsidR="004F3C03" w:rsidRPr="00CA4CFF" w:rsidRDefault="004F3C03"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t>Сероводород, сероуглерод, окись этилена,</w:t>
                  </w:r>
                  <w:r w:rsidRPr="00CA4CFF">
                    <w:rPr>
                      <w:rFonts w:ascii="Arial" w:eastAsia="Times New Roman" w:hAnsi="Arial" w:cs="Arial"/>
                      <w:sz w:val="20"/>
                      <w:szCs w:val="20"/>
                      <w:lang w:eastAsia="ru-RU"/>
                    </w:rPr>
                    <w:br/>
                    <w:t xml:space="preserve">синильная кислота, хлорциан, акролеин, акрилонитрил, ацетонитрил, ацетонциангидрин, </w:t>
                  </w:r>
                  <w:r w:rsidRPr="00CA4CFF">
                    <w:rPr>
                      <w:rFonts w:ascii="Arial" w:eastAsia="Times New Roman" w:hAnsi="Arial" w:cs="Arial"/>
                      <w:sz w:val="20"/>
                      <w:szCs w:val="20"/>
                      <w:lang w:eastAsia="ru-RU"/>
                    </w:rPr>
                    <w:br/>
                    <w:t>водород мышьяковистый</w:t>
                  </w:r>
                </w:p>
              </w:tc>
            </w:tr>
            <w:tr w:rsidR="004F3C03" w:rsidRPr="00CA4CFF" w:rsidTr="00CA4CFF">
              <w:tc>
                <w:tcPr>
                  <w:tcW w:w="645" w:type="dxa"/>
                  <w:hideMark/>
                </w:tcPr>
                <w:p w:rsidR="004F3C03" w:rsidRPr="00CA4CFF" w:rsidRDefault="004F3C03" w:rsidP="00CA4CFF">
                  <w:pPr>
                    <w:spacing w:before="100" w:beforeAutospacing="1" w:after="100" w:afterAutospacing="1" w:line="240" w:lineRule="auto"/>
                    <w:jc w:val="center"/>
                    <w:rPr>
                      <w:rFonts w:ascii="Times New Roman" w:eastAsia="Times New Roman" w:hAnsi="Times New Roman"/>
                      <w:sz w:val="24"/>
                      <w:szCs w:val="24"/>
                      <w:lang w:eastAsia="ru-RU"/>
                    </w:rPr>
                  </w:pPr>
                  <w:bookmarkStart w:id="614" w:name="наркотического_действия"/>
                  <w:r w:rsidRPr="00CA4CFF">
                    <w:rPr>
                      <w:rFonts w:ascii="Arial" w:eastAsia="Times New Roman" w:hAnsi="Arial" w:cs="Arial"/>
                      <w:sz w:val="20"/>
                      <w:szCs w:val="20"/>
                      <w:lang w:eastAsia="ru-RU"/>
                    </w:rPr>
                    <w:t>5</w:t>
                  </w:r>
                  <w:bookmarkEnd w:id="614"/>
                </w:p>
              </w:tc>
              <w:tc>
                <w:tcPr>
                  <w:tcW w:w="2085" w:type="dxa"/>
                  <w:hideMark/>
                </w:tcPr>
                <w:p w:rsidR="004F3C03" w:rsidRPr="00CA4CFF" w:rsidRDefault="004F3C03"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t xml:space="preserve">Вещества </w:t>
                  </w:r>
                  <w:r w:rsidRPr="00CA4CFF">
                    <w:rPr>
                      <w:rFonts w:ascii="Arial" w:eastAsia="Times New Roman" w:hAnsi="Arial" w:cs="Arial"/>
                      <w:b/>
                      <w:bCs/>
                      <w:sz w:val="20"/>
                      <w:lang w:eastAsia="ru-RU"/>
                    </w:rPr>
                    <w:t>наркотического действия</w:t>
                  </w:r>
                </w:p>
              </w:tc>
              <w:tc>
                <w:tcPr>
                  <w:tcW w:w="4440" w:type="dxa"/>
                  <w:hideMark/>
                </w:tcPr>
                <w:p w:rsidR="004F3C03" w:rsidRPr="00CA4CFF" w:rsidRDefault="004F3C03"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t>Метил хлористый, метил бромистый, формальдегид, метилмеркаптан, этилмеркаптан</w:t>
                  </w:r>
                </w:p>
              </w:tc>
            </w:tr>
          </w:tbl>
          <w:p w:rsidR="004F3C03" w:rsidRPr="004F3C03" w:rsidRDefault="004F3C03" w:rsidP="004F3C03">
            <w:pPr>
              <w:spacing w:after="0" w:line="240" w:lineRule="auto"/>
              <w:rPr>
                <w:rFonts w:ascii="Times New Roman" w:eastAsia="Times New Roman" w:hAnsi="Times New Roman"/>
                <w:sz w:val="24"/>
                <w:szCs w:val="24"/>
                <w:lang w:eastAsia="ru-RU"/>
              </w:rPr>
            </w:pPr>
            <w:r w:rsidRPr="004F3C03">
              <w:rPr>
                <w:rFonts w:ascii="Times New Roman" w:eastAsia="Times New Roman" w:hAnsi="Times New Roman"/>
                <w:sz w:val="24"/>
                <w:szCs w:val="24"/>
                <w:lang w:eastAsia="ru-RU"/>
              </w:rPr>
              <w:t> </w:t>
            </w:r>
          </w:p>
        </w:tc>
      </w:tr>
      <w:tr w:rsidR="004F3C03" w:rsidRPr="004F3C03" w:rsidTr="004F3C03">
        <w:trPr>
          <w:tblCellSpacing w:w="15" w:type="dxa"/>
          <w:jc w:val="center"/>
        </w:trPr>
        <w:tc>
          <w:tcPr>
            <w:tcW w:w="0" w:type="auto"/>
            <w:vAlign w:val="center"/>
            <w:hideMark/>
          </w:tcPr>
          <w:p w:rsidR="004F3C03" w:rsidRPr="004F3C03" w:rsidRDefault="004F3C03" w:rsidP="004F3C03">
            <w:pPr>
              <w:spacing w:after="0" w:line="240" w:lineRule="auto"/>
              <w:rPr>
                <w:rFonts w:ascii="Times New Roman" w:eastAsia="Times New Roman" w:hAnsi="Times New Roman"/>
                <w:sz w:val="24"/>
                <w:szCs w:val="24"/>
                <w:lang w:eastAsia="ru-RU"/>
              </w:rPr>
            </w:pPr>
          </w:p>
        </w:tc>
        <w:tc>
          <w:tcPr>
            <w:tcW w:w="0" w:type="auto"/>
            <w:gridSpan w:val="2"/>
            <w:vMerge/>
            <w:vAlign w:val="center"/>
            <w:hideMark/>
          </w:tcPr>
          <w:p w:rsidR="004F3C03" w:rsidRPr="004F3C03" w:rsidRDefault="004F3C03" w:rsidP="004F3C03">
            <w:pPr>
              <w:spacing w:after="0" w:line="240" w:lineRule="auto"/>
              <w:rPr>
                <w:rFonts w:ascii="Times New Roman" w:eastAsia="Times New Roman" w:hAnsi="Times New Roman"/>
                <w:sz w:val="24"/>
                <w:szCs w:val="24"/>
                <w:lang w:eastAsia="ru-RU"/>
              </w:rPr>
            </w:pPr>
          </w:p>
        </w:tc>
      </w:tr>
    </w:tbl>
    <w:p w:rsidR="004F3C03" w:rsidRDefault="004F3C03" w:rsidP="004F3C03">
      <w:pPr>
        <w:pStyle w:val="a3"/>
        <w:jc w:val="center"/>
      </w:pPr>
      <w:r>
        <w:rPr>
          <w:rStyle w:val="a4"/>
          <w:rFonts w:ascii="Arial" w:hAnsi="Arial" w:cs="Arial"/>
          <w:color w:val="000000"/>
          <w:sz w:val="20"/>
          <w:szCs w:val="20"/>
        </w:rPr>
        <w:t>Характеристика очага химического поражения</w:t>
      </w:r>
    </w:p>
    <w:tbl>
      <w:tblPr>
        <w:tblW w:w="14775" w:type="dxa"/>
        <w:jc w:val="center"/>
        <w:tblCellSpacing w:w="15" w:type="dxa"/>
        <w:tblCellMar>
          <w:top w:w="15" w:type="dxa"/>
          <w:left w:w="15" w:type="dxa"/>
          <w:bottom w:w="15" w:type="dxa"/>
          <w:right w:w="15" w:type="dxa"/>
        </w:tblCellMar>
        <w:tblLook w:val="04A0"/>
      </w:tblPr>
      <w:tblGrid>
        <w:gridCol w:w="888"/>
        <w:gridCol w:w="12999"/>
        <w:gridCol w:w="888"/>
      </w:tblGrid>
      <w:tr w:rsidR="004F3C03" w:rsidRPr="004F3C03" w:rsidTr="004F3C03">
        <w:trPr>
          <w:gridAfter w:val="1"/>
          <w:wAfter w:w="843" w:type="dxa"/>
          <w:tblCellSpacing w:w="15" w:type="dxa"/>
          <w:jc w:val="center"/>
        </w:trPr>
        <w:tc>
          <w:tcPr>
            <w:tcW w:w="13842" w:type="dxa"/>
            <w:gridSpan w:val="2"/>
            <w:vAlign w:val="center"/>
            <w:hideMark/>
          </w:tcPr>
          <w:p w:rsidR="004F3C03" w:rsidRPr="004F3C03" w:rsidRDefault="004F3C03" w:rsidP="004F3C03">
            <w:pPr>
              <w:spacing w:before="100" w:beforeAutospacing="1" w:after="100" w:afterAutospacing="1" w:line="240" w:lineRule="auto"/>
              <w:jc w:val="center"/>
              <w:rPr>
                <w:rFonts w:ascii="Times New Roman" w:eastAsia="Times New Roman" w:hAnsi="Times New Roman"/>
                <w:sz w:val="24"/>
                <w:szCs w:val="24"/>
                <w:lang w:eastAsia="ru-RU"/>
              </w:rPr>
            </w:pPr>
            <w:hyperlink r:id="rId840" w:anchor="Зона химического заражения" w:history="1">
              <w:r w:rsidRPr="004F3C03">
                <w:rPr>
                  <w:rFonts w:ascii="Arial" w:eastAsia="Times New Roman" w:hAnsi="Arial" w:cs="Arial"/>
                  <w:color w:val="0000FF"/>
                  <w:sz w:val="20"/>
                  <w:u w:val="single"/>
                  <w:lang w:eastAsia="ru-RU"/>
                </w:rPr>
                <w:t>зона химического заражения</w:t>
              </w:r>
              <w:r w:rsidRPr="004F3C03">
                <w:rPr>
                  <w:rFonts w:ascii="Arial" w:eastAsia="Times New Roman" w:hAnsi="Arial" w:cs="Arial"/>
                  <w:color w:val="0000FF"/>
                  <w:sz w:val="24"/>
                  <w:szCs w:val="24"/>
                  <w:u w:val="single"/>
                  <w:lang w:eastAsia="ru-RU"/>
                </w:rPr>
                <w:br/>
              </w:r>
            </w:hyperlink>
            <w:hyperlink r:id="rId841" w:anchor="Первичное облако" w:history="1">
              <w:r w:rsidRPr="004F3C03">
                <w:rPr>
                  <w:rFonts w:ascii="Arial" w:eastAsia="Times New Roman" w:hAnsi="Arial" w:cs="Arial"/>
                  <w:color w:val="0000FF"/>
                  <w:sz w:val="20"/>
                  <w:u w:val="single"/>
                  <w:lang w:eastAsia="ru-RU"/>
                </w:rPr>
                <w:t>первичное облако</w:t>
              </w:r>
              <w:r w:rsidRPr="004F3C03">
                <w:rPr>
                  <w:rFonts w:ascii="Arial" w:eastAsia="Times New Roman" w:hAnsi="Arial" w:cs="Arial"/>
                  <w:color w:val="0000FF"/>
                  <w:sz w:val="24"/>
                  <w:szCs w:val="24"/>
                  <w:u w:val="single"/>
                  <w:lang w:eastAsia="ru-RU"/>
                </w:rPr>
                <w:br/>
              </w:r>
            </w:hyperlink>
            <w:hyperlink r:id="rId842" w:anchor="вторичное облако" w:history="1">
              <w:r w:rsidRPr="004F3C03">
                <w:rPr>
                  <w:rFonts w:ascii="Arial" w:eastAsia="Times New Roman" w:hAnsi="Arial" w:cs="Arial"/>
                  <w:color w:val="0000FF"/>
                  <w:sz w:val="20"/>
                  <w:u w:val="single"/>
                  <w:lang w:eastAsia="ru-RU"/>
                </w:rPr>
                <w:t>вторичное облако</w:t>
              </w:r>
              <w:r w:rsidRPr="004F3C03">
                <w:rPr>
                  <w:rFonts w:ascii="Arial" w:eastAsia="Times New Roman" w:hAnsi="Arial" w:cs="Arial"/>
                  <w:color w:val="0000FF"/>
                  <w:sz w:val="24"/>
                  <w:szCs w:val="24"/>
                  <w:u w:val="single"/>
                  <w:lang w:eastAsia="ru-RU"/>
                </w:rPr>
                <w:br/>
              </w:r>
            </w:hyperlink>
            <w:hyperlink r:id="rId843" w:anchor="Очаг химического поражения" w:history="1">
              <w:r w:rsidRPr="004F3C03">
                <w:rPr>
                  <w:rFonts w:ascii="Arial" w:eastAsia="Times New Roman" w:hAnsi="Arial" w:cs="Arial"/>
                  <w:color w:val="0000FF"/>
                  <w:sz w:val="20"/>
                  <w:u w:val="single"/>
                  <w:lang w:eastAsia="ru-RU"/>
                </w:rPr>
                <w:t>очаг химического поражения</w:t>
              </w:r>
            </w:hyperlink>
          </w:p>
        </w:tc>
      </w:tr>
      <w:tr w:rsidR="004F3C03" w:rsidRPr="004F3C03" w:rsidTr="004F3C03">
        <w:trPr>
          <w:tblCellSpacing w:w="15" w:type="dxa"/>
          <w:jc w:val="center"/>
        </w:trPr>
        <w:tc>
          <w:tcPr>
            <w:tcW w:w="843" w:type="dxa"/>
            <w:vAlign w:val="center"/>
            <w:hideMark/>
          </w:tcPr>
          <w:p w:rsidR="004F3C03" w:rsidRPr="004F3C03" w:rsidRDefault="004F3C03" w:rsidP="004F3C03">
            <w:pPr>
              <w:spacing w:after="0" w:line="240" w:lineRule="auto"/>
              <w:rPr>
                <w:rFonts w:ascii="Times New Roman" w:eastAsia="Times New Roman" w:hAnsi="Times New Roman"/>
                <w:sz w:val="24"/>
                <w:szCs w:val="24"/>
                <w:lang w:eastAsia="ru-RU"/>
              </w:rPr>
            </w:pPr>
            <w:r w:rsidRPr="004F3C03">
              <w:rPr>
                <w:rFonts w:ascii="Times New Roman" w:eastAsia="Times New Roman" w:hAnsi="Times New Roman"/>
                <w:sz w:val="24"/>
                <w:szCs w:val="24"/>
                <w:lang w:eastAsia="ru-RU"/>
              </w:rPr>
              <w:t> </w:t>
            </w:r>
          </w:p>
        </w:tc>
        <w:tc>
          <w:tcPr>
            <w:tcW w:w="13842" w:type="dxa"/>
            <w:gridSpan w:val="2"/>
            <w:vMerge w:val="restart"/>
            <w:vAlign w:val="center"/>
            <w:hideMark/>
          </w:tcPr>
          <w:p w:rsidR="004F3C03" w:rsidRPr="004F3C03" w:rsidRDefault="004F3C03" w:rsidP="004F3C03">
            <w:pPr>
              <w:spacing w:before="100" w:beforeAutospacing="1" w:after="100" w:afterAutospacing="1" w:line="240" w:lineRule="auto"/>
              <w:rPr>
                <w:rFonts w:ascii="Times New Roman" w:eastAsia="Times New Roman" w:hAnsi="Times New Roman"/>
                <w:sz w:val="24"/>
                <w:szCs w:val="24"/>
                <w:lang w:eastAsia="ru-RU"/>
              </w:rPr>
            </w:pPr>
            <w:r w:rsidRPr="004F3C03">
              <w:rPr>
                <w:rFonts w:ascii="Times New Roman" w:eastAsia="Times New Roman" w:hAnsi="Times New Roman"/>
                <w:sz w:val="24"/>
                <w:szCs w:val="24"/>
                <w:lang w:eastAsia="ru-RU"/>
              </w:rPr>
              <w:t> </w:t>
            </w:r>
          </w:p>
          <w:p w:rsidR="004F3C03" w:rsidRPr="004F3C03" w:rsidRDefault="004F3C03" w:rsidP="004F3C03">
            <w:pPr>
              <w:spacing w:before="100" w:beforeAutospacing="1" w:after="100" w:afterAutospacing="1" w:line="240" w:lineRule="auto"/>
              <w:rPr>
                <w:rFonts w:ascii="Times New Roman" w:eastAsia="Times New Roman" w:hAnsi="Times New Roman"/>
                <w:sz w:val="24"/>
                <w:szCs w:val="24"/>
                <w:lang w:eastAsia="ru-RU"/>
              </w:rPr>
            </w:pPr>
            <w:r w:rsidRPr="004F3C03">
              <w:rPr>
                <w:rFonts w:ascii="Arial" w:eastAsia="Times New Roman" w:hAnsi="Arial" w:cs="Arial"/>
                <w:sz w:val="20"/>
                <w:szCs w:val="20"/>
                <w:lang w:eastAsia="ru-RU"/>
              </w:rPr>
              <w:t>       Размеры очага химического поражения зависят от объемов разлившегося химически опасного вещества, характера разлива (свободно, в поддон или обвалование), метеоусловий, токсичности вещества и степени защищенности людей.</w:t>
            </w:r>
            <w:hyperlink r:id="rId844" w:anchor="Очаг химического поражения" w:history="1">
              <w:r w:rsidRPr="004F3C03">
                <w:rPr>
                  <w:rFonts w:ascii="Arial" w:eastAsia="Times New Roman" w:hAnsi="Arial" w:cs="Arial"/>
                  <w:color w:val="0000FF"/>
                  <w:sz w:val="20"/>
                  <w:szCs w:val="20"/>
                  <w:u w:val="single"/>
                  <w:lang w:eastAsia="ru-RU"/>
                </w:rPr>
                <w:br/>
              </w:r>
            </w:hyperlink>
          </w:p>
          <w:p w:rsidR="004F3C03" w:rsidRPr="004F3C03" w:rsidRDefault="004F3C03" w:rsidP="004F3C03">
            <w:pPr>
              <w:spacing w:before="100" w:beforeAutospacing="1" w:after="100" w:afterAutospacing="1" w:line="240" w:lineRule="auto"/>
              <w:rPr>
                <w:rFonts w:ascii="Times New Roman" w:eastAsia="Times New Roman" w:hAnsi="Times New Roman"/>
                <w:sz w:val="24"/>
                <w:szCs w:val="24"/>
                <w:lang w:eastAsia="ru-RU"/>
              </w:rPr>
            </w:pPr>
            <w:r w:rsidRPr="004F3C03">
              <w:rPr>
                <w:rFonts w:ascii="Times New Roman" w:eastAsia="Times New Roman" w:hAnsi="Times New Roman"/>
                <w:sz w:val="24"/>
                <w:szCs w:val="24"/>
                <w:lang w:eastAsia="ru-RU"/>
              </w:rPr>
              <w:t xml:space="preserve">   </w:t>
            </w:r>
            <w:bookmarkStart w:id="615" w:name="Зона_химического_заражения"/>
            <w:r w:rsidRPr="004F3C03">
              <w:rPr>
                <w:rFonts w:ascii="Arial" w:eastAsia="Times New Roman" w:hAnsi="Arial" w:cs="Arial"/>
                <w:b/>
                <w:bCs/>
                <w:sz w:val="20"/>
                <w:lang w:eastAsia="ru-RU"/>
              </w:rPr>
              <w:t>Зона химического заражения</w:t>
            </w:r>
            <w:bookmarkEnd w:id="615"/>
            <w:r w:rsidRPr="004F3C03">
              <w:rPr>
                <w:rFonts w:ascii="Arial" w:eastAsia="Times New Roman" w:hAnsi="Arial" w:cs="Arial"/>
                <w:sz w:val="20"/>
                <w:szCs w:val="20"/>
                <w:lang w:eastAsia="ru-RU"/>
              </w:rPr>
              <w:t xml:space="preserve"> является составной частью очага химического поражения. Она характеризуется масштабами распространения первичного и вторичного облаков зараженного воздуха. Различают зону возможного химического заражения и зону фактического химического заражения.</w:t>
            </w:r>
          </w:p>
          <w:p w:rsidR="004F3C03" w:rsidRPr="004F3C03" w:rsidRDefault="004F3C03" w:rsidP="004F3C03">
            <w:pPr>
              <w:spacing w:before="100" w:beforeAutospacing="1" w:after="100" w:afterAutospacing="1" w:line="240" w:lineRule="auto"/>
              <w:rPr>
                <w:rFonts w:ascii="Times New Roman" w:eastAsia="Times New Roman" w:hAnsi="Times New Roman"/>
                <w:sz w:val="24"/>
                <w:szCs w:val="24"/>
                <w:lang w:eastAsia="ru-RU"/>
              </w:rPr>
            </w:pPr>
            <w:r w:rsidRPr="004F3C03">
              <w:rPr>
                <w:rFonts w:ascii="Times New Roman" w:eastAsia="Times New Roman" w:hAnsi="Times New Roman"/>
                <w:sz w:val="24"/>
                <w:szCs w:val="24"/>
                <w:lang w:eastAsia="ru-RU"/>
              </w:rPr>
              <w:t xml:space="preserve">   </w:t>
            </w:r>
            <w:bookmarkStart w:id="616" w:name="Первичное_облако"/>
            <w:r w:rsidRPr="004F3C03">
              <w:rPr>
                <w:rFonts w:ascii="Arial" w:eastAsia="Times New Roman" w:hAnsi="Arial" w:cs="Arial"/>
                <w:b/>
                <w:bCs/>
                <w:sz w:val="20"/>
                <w:lang w:eastAsia="ru-RU"/>
              </w:rPr>
              <w:t>Первичное облако</w:t>
            </w:r>
            <w:bookmarkEnd w:id="616"/>
            <w:r w:rsidRPr="004F3C03">
              <w:rPr>
                <w:rFonts w:ascii="Arial" w:eastAsia="Times New Roman" w:hAnsi="Arial" w:cs="Arial"/>
                <w:sz w:val="20"/>
                <w:szCs w:val="20"/>
                <w:lang w:eastAsia="ru-RU"/>
              </w:rPr>
              <w:t xml:space="preserve"> образуется лишь при разрушении (повреждении) газгольдеров и емкостей, содержащих СДЯВ под давлением. Оно характеризуется высокими концентрациями, превышающими на несколько порядков смертельные дозы при кратковременном воздействии. Облако, образованное ядовитыми веществами, с плотностью, превышающей плотность воздуха, частично заполняет лощины, низины, подвалы жилых зданий и т.д.</w:t>
            </w:r>
          </w:p>
          <w:p w:rsidR="004F3C03" w:rsidRPr="004F3C03" w:rsidRDefault="004F3C03" w:rsidP="004F3C03">
            <w:pPr>
              <w:spacing w:before="100" w:beforeAutospacing="1" w:after="100" w:afterAutospacing="1" w:line="240" w:lineRule="auto"/>
              <w:rPr>
                <w:rFonts w:ascii="Times New Roman" w:eastAsia="Times New Roman" w:hAnsi="Times New Roman"/>
                <w:sz w:val="24"/>
                <w:szCs w:val="24"/>
                <w:lang w:eastAsia="ru-RU"/>
              </w:rPr>
            </w:pPr>
            <w:r w:rsidRPr="004F3C03">
              <w:rPr>
                <w:rFonts w:ascii="Times New Roman" w:eastAsia="Times New Roman" w:hAnsi="Times New Roman"/>
                <w:sz w:val="24"/>
                <w:szCs w:val="24"/>
                <w:lang w:eastAsia="ru-RU"/>
              </w:rPr>
              <w:t xml:space="preserve">   </w:t>
            </w:r>
            <w:bookmarkStart w:id="617" w:name="вторичное_облако"/>
            <w:r w:rsidRPr="004F3C03">
              <w:rPr>
                <w:rFonts w:ascii="Arial" w:eastAsia="Times New Roman" w:hAnsi="Arial" w:cs="Arial"/>
                <w:sz w:val="20"/>
                <w:szCs w:val="20"/>
                <w:lang w:eastAsia="ru-RU"/>
              </w:rPr>
              <w:t xml:space="preserve">Особенностью поражающего действия </w:t>
            </w:r>
            <w:r w:rsidRPr="004F3C03">
              <w:rPr>
                <w:rFonts w:ascii="Arial" w:eastAsia="Times New Roman" w:hAnsi="Arial" w:cs="Arial"/>
                <w:b/>
                <w:bCs/>
                <w:sz w:val="20"/>
                <w:lang w:eastAsia="ru-RU"/>
              </w:rPr>
              <w:t>вторичного облака</w:t>
            </w:r>
            <w:bookmarkEnd w:id="617"/>
            <w:r w:rsidRPr="004F3C03">
              <w:rPr>
                <w:rFonts w:ascii="Arial" w:eastAsia="Times New Roman" w:hAnsi="Arial" w:cs="Arial"/>
                <w:sz w:val="20"/>
                <w:szCs w:val="20"/>
                <w:lang w:eastAsia="ru-RU"/>
              </w:rPr>
              <w:t xml:space="preserve"> по сравнению с первичным является то, что концентрация в нем паров СДЯВ на один-два порядка ниже. Продолжительность действия вторичного облака определяется временем испарения источника и временем сохранения устойчивого направления ветра. В свою очередь, скорость испарения вещества зависит от его физических свойств (молекулярной массы, давления насыщенных паров при температуре испарения), площади разлива и скорости приземного ветра.</w:t>
            </w:r>
          </w:p>
          <w:p w:rsidR="004F3C03" w:rsidRPr="004F3C03" w:rsidRDefault="004F3C03" w:rsidP="004F3C03">
            <w:pPr>
              <w:spacing w:before="100" w:beforeAutospacing="1" w:after="100" w:afterAutospacing="1" w:line="240" w:lineRule="auto"/>
              <w:rPr>
                <w:rFonts w:ascii="Times New Roman" w:eastAsia="Times New Roman" w:hAnsi="Times New Roman"/>
                <w:sz w:val="24"/>
                <w:szCs w:val="24"/>
                <w:lang w:eastAsia="ru-RU"/>
              </w:rPr>
            </w:pPr>
            <w:r w:rsidRPr="004F3C03">
              <w:rPr>
                <w:rFonts w:ascii="Times New Roman" w:eastAsia="Times New Roman" w:hAnsi="Times New Roman"/>
                <w:sz w:val="24"/>
                <w:szCs w:val="24"/>
                <w:lang w:eastAsia="ru-RU"/>
              </w:rPr>
              <w:t xml:space="preserve">   </w:t>
            </w:r>
            <w:bookmarkStart w:id="618" w:name="Очаг_химического_поражения"/>
            <w:r w:rsidRPr="004F3C03">
              <w:rPr>
                <w:rFonts w:ascii="Arial" w:eastAsia="Times New Roman" w:hAnsi="Arial" w:cs="Arial"/>
                <w:b/>
                <w:bCs/>
                <w:sz w:val="20"/>
                <w:lang w:eastAsia="ru-RU"/>
              </w:rPr>
              <w:t xml:space="preserve">Очаги химического поражения </w:t>
            </w:r>
            <w:bookmarkEnd w:id="618"/>
            <w:r w:rsidRPr="004F3C03">
              <w:rPr>
                <w:rFonts w:ascii="Arial" w:eastAsia="Times New Roman" w:hAnsi="Arial" w:cs="Arial"/>
                <w:sz w:val="20"/>
                <w:szCs w:val="20"/>
                <w:lang w:eastAsia="ru-RU"/>
              </w:rPr>
              <w:t>могут возникать как в результате химических аварий на ХОО, так и при пожарах. Наибольшую опасность в этом случае представляют собой пожары, возникающие на крупных складах сложных химических соединений, термическое разложение которых приводит к выделению токсических газов (хлора, аммиака, окислов азота, сернистого ангидрида и т.д.).</w:t>
            </w:r>
          </w:p>
          <w:p w:rsidR="004F3C03" w:rsidRPr="004F3C03" w:rsidRDefault="004F3C03" w:rsidP="004F3C03">
            <w:pPr>
              <w:spacing w:before="100" w:beforeAutospacing="1" w:after="100" w:afterAutospacing="1" w:line="240" w:lineRule="auto"/>
              <w:rPr>
                <w:rFonts w:ascii="Times New Roman" w:eastAsia="Times New Roman" w:hAnsi="Times New Roman"/>
                <w:sz w:val="24"/>
                <w:szCs w:val="24"/>
                <w:lang w:eastAsia="ru-RU"/>
              </w:rPr>
            </w:pPr>
            <w:r w:rsidRPr="004F3C03">
              <w:rPr>
                <w:rFonts w:ascii="Arial" w:eastAsia="Times New Roman" w:hAnsi="Arial" w:cs="Arial"/>
                <w:sz w:val="20"/>
                <w:szCs w:val="20"/>
                <w:lang w:eastAsia="ru-RU"/>
              </w:rPr>
              <w:t xml:space="preserve">   Выделение ядовитых газов в атмосферу может происходить и при горении синтетических отделочных материалов, что необходимо учитывать при проведении спасательных работ. Наличие СДЯВ и их концентрация определяют необходимость использования различных средств защиты и экипировки спасателя, подробное описание которых представлено </w:t>
            </w:r>
            <w:r w:rsidRPr="004F3C03">
              <w:rPr>
                <w:rFonts w:ascii="Arial" w:eastAsia="Times New Roman" w:hAnsi="Arial" w:cs="Arial"/>
                <w:sz w:val="20"/>
                <w:szCs w:val="20"/>
                <w:lang w:eastAsia="ru-RU"/>
              </w:rPr>
              <w:br/>
            </w:r>
            <w:hyperlink r:id="rId845" w:history="1">
              <w:r w:rsidRPr="004F3C03">
                <w:rPr>
                  <w:rFonts w:ascii="Arial" w:eastAsia="Times New Roman" w:hAnsi="Arial" w:cs="Arial"/>
                  <w:color w:val="0000FF"/>
                  <w:sz w:val="20"/>
                  <w:u w:val="single"/>
                  <w:lang w:eastAsia="ru-RU"/>
                </w:rPr>
                <w:t>в главе 5 учебника</w:t>
              </w:r>
            </w:hyperlink>
            <w:r w:rsidRPr="004F3C03">
              <w:rPr>
                <w:rFonts w:ascii="Arial" w:eastAsia="Times New Roman" w:hAnsi="Arial" w:cs="Arial"/>
                <w:sz w:val="20"/>
                <w:szCs w:val="20"/>
                <w:lang w:eastAsia="ru-RU"/>
              </w:rPr>
              <w:t>.</w:t>
            </w:r>
          </w:p>
        </w:tc>
      </w:tr>
      <w:tr w:rsidR="004F3C03" w:rsidRPr="004F3C03" w:rsidTr="004F3C03">
        <w:trPr>
          <w:tblCellSpacing w:w="15" w:type="dxa"/>
          <w:jc w:val="center"/>
        </w:trPr>
        <w:tc>
          <w:tcPr>
            <w:tcW w:w="0" w:type="auto"/>
            <w:vAlign w:val="center"/>
            <w:hideMark/>
          </w:tcPr>
          <w:p w:rsidR="004F3C03" w:rsidRPr="004F3C03" w:rsidRDefault="004F3C03" w:rsidP="004F3C03">
            <w:pPr>
              <w:spacing w:after="0" w:line="240" w:lineRule="auto"/>
              <w:rPr>
                <w:rFonts w:ascii="Times New Roman" w:eastAsia="Times New Roman" w:hAnsi="Times New Roman"/>
                <w:sz w:val="24"/>
                <w:szCs w:val="24"/>
                <w:lang w:eastAsia="ru-RU"/>
              </w:rPr>
            </w:pPr>
          </w:p>
        </w:tc>
        <w:tc>
          <w:tcPr>
            <w:tcW w:w="0" w:type="auto"/>
            <w:gridSpan w:val="2"/>
            <w:vMerge/>
            <w:vAlign w:val="center"/>
            <w:hideMark/>
          </w:tcPr>
          <w:p w:rsidR="004F3C03" w:rsidRPr="004F3C03" w:rsidRDefault="004F3C03" w:rsidP="004F3C03">
            <w:pPr>
              <w:spacing w:after="0" w:line="240" w:lineRule="auto"/>
              <w:rPr>
                <w:rFonts w:ascii="Times New Roman" w:eastAsia="Times New Roman" w:hAnsi="Times New Roman"/>
                <w:sz w:val="24"/>
                <w:szCs w:val="24"/>
                <w:lang w:eastAsia="ru-RU"/>
              </w:rPr>
            </w:pPr>
          </w:p>
        </w:tc>
      </w:tr>
    </w:tbl>
    <w:p w:rsidR="004F3C03" w:rsidRDefault="004F3C03" w:rsidP="004F3C03">
      <w:pPr>
        <w:pStyle w:val="a3"/>
        <w:jc w:val="center"/>
      </w:pPr>
      <w:r>
        <w:rPr>
          <w:rStyle w:val="a4"/>
          <w:rFonts w:ascii="Arial" w:hAnsi="Arial" w:cs="Arial"/>
          <w:color w:val="000000"/>
          <w:sz w:val="20"/>
          <w:szCs w:val="20"/>
        </w:rPr>
        <w:t>Действия в очаге химического поражения</w:t>
      </w:r>
    </w:p>
    <w:tbl>
      <w:tblPr>
        <w:tblW w:w="14775" w:type="dxa"/>
        <w:jc w:val="center"/>
        <w:tblCellSpacing w:w="15" w:type="dxa"/>
        <w:tblCellMar>
          <w:top w:w="15" w:type="dxa"/>
          <w:left w:w="15" w:type="dxa"/>
          <w:bottom w:w="15" w:type="dxa"/>
          <w:right w:w="15" w:type="dxa"/>
        </w:tblCellMar>
        <w:tblLook w:val="04A0"/>
      </w:tblPr>
      <w:tblGrid>
        <w:gridCol w:w="888"/>
        <w:gridCol w:w="12999"/>
        <w:gridCol w:w="888"/>
      </w:tblGrid>
      <w:tr w:rsidR="004F3C03" w:rsidRPr="004F3C03" w:rsidTr="004F3C03">
        <w:trPr>
          <w:gridAfter w:val="1"/>
          <w:wAfter w:w="843" w:type="dxa"/>
          <w:tblCellSpacing w:w="15" w:type="dxa"/>
          <w:jc w:val="center"/>
        </w:trPr>
        <w:tc>
          <w:tcPr>
            <w:tcW w:w="13842" w:type="dxa"/>
            <w:gridSpan w:val="2"/>
            <w:vAlign w:val="center"/>
            <w:hideMark/>
          </w:tcPr>
          <w:p w:rsidR="004F3C03" w:rsidRPr="004F3C03" w:rsidRDefault="004F3C03" w:rsidP="004F3C03">
            <w:pPr>
              <w:spacing w:before="100" w:beforeAutospacing="1" w:after="100" w:afterAutospacing="1" w:line="240" w:lineRule="auto"/>
              <w:jc w:val="center"/>
              <w:rPr>
                <w:rFonts w:ascii="Times New Roman" w:eastAsia="Times New Roman" w:hAnsi="Times New Roman"/>
                <w:sz w:val="24"/>
                <w:szCs w:val="24"/>
                <w:lang w:eastAsia="ru-RU"/>
              </w:rPr>
            </w:pPr>
            <w:hyperlink r:id="rId846" w:anchor="В самом начале обнаружения" w:history="1">
              <w:r w:rsidRPr="004F3C03">
                <w:rPr>
                  <w:rFonts w:ascii="MS Sans Serif" w:eastAsia="Times New Roman" w:hAnsi="MS Sans Serif"/>
                  <w:color w:val="0000FF"/>
                  <w:sz w:val="20"/>
                  <w:u w:val="single"/>
                  <w:lang w:eastAsia="ru-RU"/>
                </w:rPr>
                <w:t>мероприятия в последовательности</w:t>
              </w:r>
              <w:r w:rsidRPr="004F3C03">
                <w:rPr>
                  <w:rFonts w:ascii="MS Sans Serif" w:eastAsia="Times New Roman" w:hAnsi="MS Sans Serif"/>
                  <w:color w:val="0000FF"/>
                  <w:sz w:val="24"/>
                  <w:szCs w:val="24"/>
                  <w:u w:val="single"/>
                  <w:lang w:eastAsia="ru-RU"/>
                </w:rPr>
                <w:br/>
              </w:r>
            </w:hyperlink>
            <w:hyperlink r:id="rId847" w:anchor="химическая разведка" w:history="1">
              <w:r w:rsidRPr="004F3C03">
                <w:rPr>
                  <w:rFonts w:ascii="MS Sans Serif" w:eastAsia="Times New Roman" w:hAnsi="MS Sans Serif"/>
                  <w:color w:val="0000FF"/>
                  <w:sz w:val="20"/>
                  <w:u w:val="single"/>
                  <w:lang w:eastAsia="ru-RU"/>
                </w:rPr>
                <w:t>проведение   хим. разведки</w:t>
              </w:r>
              <w:r w:rsidRPr="004F3C03">
                <w:rPr>
                  <w:rFonts w:ascii="MS Sans Serif" w:eastAsia="Times New Roman" w:hAnsi="MS Sans Serif"/>
                  <w:color w:val="0000FF"/>
                  <w:sz w:val="24"/>
                  <w:szCs w:val="24"/>
                  <w:u w:val="single"/>
                  <w:lang w:eastAsia="ru-RU"/>
                </w:rPr>
                <w:br/>
              </w:r>
            </w:hyperlink>
            <w:hyperlink r:id="rId848" w:anchor="Штатные знаки ограждения" w:history="1">
              <w:r w:rsidRPr="004F3C03">
                <w:rPr>
                  <w:rFonts w:ascii="MS Sans Serif" w:eastAsia="Times New Roman" w:hAnsi="MS Sans Serif"/>
                  <w:color w:val="0000FF"/>
                  <w:sz w:val="20"/>
                  <w:u w:val="single"/>
                  <w:lang w:eastAsia="ru-RU"/>
                </w:rPr>
                <w:t>штатные знаки ограждения</w:t>
              </w:r>
              <w:r w:rsidRPr="004F3C03">
                <w:rPr>
                  <w:rFonts w:ascii="MS Sans Serif" w:eastAsia="Times New Roman" w:hAnsi="MS Sans Serif"/>
                  <w:color w:val="0000FF"/>
                  <w:sz w:val="24"/>
                  <w:szCs w:val="24"/>
                  <w:u w:val="single"/>
                  <w:lang w:eastAsia="ru-RU"/>
                </w:rPr>
                <w:br/>
              </w:r>
            </w:hyperlink>
            <w:hyperlink r:id="rId849" w:anchor="разведка в населенных пунктах" w:history="1">
              <w:r w:rsidRPr="004F3C03">
                <w:rPr>
                  <w:rFonts w:ascii="MS Sans Serif" w:eastAsia="Times New Roman" w:hAnsi="MS Sans Serif"/>
                  <w:color w:val="0000FF"/>
                  <w:sz w:val="20"/>
                  <w:u w:val="single"/>
                  <w:lang w:eastAsia="ru-RU"/>
                </w:rPr>
                <w:t>хим. разведка в населенных пунктах</w:t>
              </w:r>
              <w:r w:rsidRPr="004F3C03">
                <w:rPr>
                  <w:rFonts w:ascii="MS Sans Serif" w:eastAsia="Times New Roman" w:hAnsi="MS Sans Serif"/>
                  <w:color w:val="0000FF"/>
                  <w:sz w:val="20"/>
                  <w:szCs w:val="20"/>
                  <w:u w:val="single"/>
                  <w:lang w:eastAsia="ru-RU"/>
                </w:rPr>
                <w:br/>
              </w:r>
            </w:hyperlink>
            <w:hyperlink r:id="rId850" w:anchor="Войсковые приборы химической разведки" w:history="1">
              <w:r w:rsidRPr="004F3C03">
                <w:rPr>
                  <w:rFonts w:ascii="MS Sans Serif" w:eastAsia="Times New Roman" w:hAnsi="MS Sans Serif"/>
                  <w:color w:val="0000FF"/>
                  <w:sz w:val="20"/>
                  <w:u w:val="single"/>
                  <w:lang w:eastAsia="ru-RU"/>
                </w:rPr>
                <w:t>войсковые приборы хим. разведки</w:t>
              </w:r>
            </w:hyperlink>
          </w:p>
        </w:tc>
      </w:tr>
      <w:tr w:rsidR="004F3C03" w:rsidRPr="004F3C03" w:rsidTr="004F3C03">
        <w:trPr>
          <w:tblCellSpacing w:w="15" w:type="dxa"/>
          <w:jc w:val="center"/>
        </w:trPr>
        <w:tc>
          <w:tcPr>
            <w:tcW w:w="843" w:type="dxa"/>
            <w:vAlign w:val="center"/>
            <w:hideMark/>
          </w:tcPr>
          <w:p w:rsidR="004F3C03" w:rsidRPr="004F3C03" w:rsidRDefault="004F3C03" w:rsidP="004F3C03">
            <w:pPr>
              <w:spacing w:after="0" w:line="240" w:lineRule="auto"/>
              <w:rPr>
                <w:rFonts w:ascii="Times New Roman" w:eastAsia="Times New Roman" w:hAnsi="Times New Roman"/>
                <w:sz w:val="24"/>
                <w:szCs w:val="24"/>
                <w:lang w:eastAsia="ru-RU"/>
              </w:rPr>
            </w:pPr>
            <w:r w:rsidRPr="004F3C03">
              <w:rPr>
                <w:rFonts w:ascii="Times New Roman" w:eastAsia="Times New Roman" w:hAnsi="Times New Roman"/>
                <w:sz w:val="24"/>
                <w:szCs w:val="24"/>
                <w:lang w:eastAsia="ru-RU"/>
              </w:rPr>
              <w:t> </w:t>
            </w:r>
          </w:p>
        </w:tc>
        <w:tc>
          <w:tcPr>
            <w:tcW w:w="13842" w:type="dxa"/>
            <w:gridSpan w:val="2"/>
            <w:vMerge w:val="restart"/>
            <w:vAlign w:val="center"/>
            <w:hideMark/>
          </w:tcPr>
          <w:p w:rsidR="004F3C03" w:rsidRPr="004F3C03" w:rsidRDefault="004F3C03" w:rsidP="004F3C03">
            <w:pPr>
              <w:spacing w:before="100" w:beforeAutospacing="1" w:after="100" w:afterAutospacing="1" w:line="240" w:lineRule="auto"/>
              <w:rPr>
                <w:rFonts w:ascii="Times New Roman" w:eastAsia="Times New Roman" w:hAnsi="Times New Roman"/>
                <w:sz w:val="24"/>
                <w:szCs w:val="24"/>
                <w:lang w:eastAsia="ru-RU"/>
              </w:rPr>
            </w:pPr>
            <w:r w:rsidRPr="004F3C03">
              <w:rPr>
                <w:rFonts w:ascii="Times New Roman" w:eastAsia="Times New Roman" w:hAnsi="Times New Roman"/>
                <w:sz w:val="24"/>
                <w:szCs w:val="24"/>
                <w:lang w:eastAsia="ru-RU"/>
              </w:rPr>
              <w:t> </w:t>
            </w:r>
          </w:p>
          <w:p w:rsidR="004F3C03" w:rsidRPr="004F3C03" w:rsidRDefault="004F3C03" w:rsidP="004F3C03">
            <w:pPr>
              <w:spacing w:before="100" w:beforeAutospacing="1" w:after="100" w:afterAutospacing="1" w:line="240" w:lineRule="auto"/>
              <w:rPr>
                <w:rFonts w:ascii="Times New Roman" w:eastAsia="Times New Roman" w:hAnsi="Times New Roman"/>
                <w:sz w:val="24"/>
                <w:szCs w:val="24"/>
                <w:lang w:eastAsia="ru-RU"/>
              </w:rPr>
            </w:pPr>
            <w:r w:rsidRPr="004F3C03">
              <w:rPr>
                <w:rFonts w:ascii="Times New Roman" w:eastAsia="Times New Roman" w:hAnsi="Times New Roman"/>
                <w:sz w:val="24"/>
                <w:szCs w:val="24"/>
                <w:lang w:eastAsia="ru-RU"/>
              </w:rPr>
              <w:t xml:space="preserve">   </w:t>
            </w:r>
            <w:bookmarkStart w:id="619" w:name="В_самом_начале_обнаружения"/>
            <w:r w:rsidRPr="004F3C03">
              <w:rPr>
                <w:rFonts w:ascii="Arial" w:eastAsia="Times New Roman" w:hAnsi="Arial" w:cs="Arial"/>
                <w:sz w:val="20"/>
                <w:szCs w:val="20"/>
                <w:lang w:eastAsia="ru-RU"/>
              </w:rPr>
              <w:t>В самом начале обнаружения</w:t>
            </w:r>
            <w:bookmarkEnd w:id="619"/>
            <w:r w:rsidRPr="004F3C03">
              <w:rPr>
                <w:rFonts w:ascii="Arial" w:eastAsia="Times New Roman" w:hAnsi="Arial" w:cs="Arial"/>
                <w:sz w:val="20"/>
                <w:szCs w:val="20"/>
                <w:lang w:eastAsia="ru-RU"/>
              </w:rPr>
              <w:t xml:space="preserve"> проникновения СДЯВ в атмосферу или на местность следует:</w:t>
            </w:r>
            <w:r w:rsidRPr="004F3C03">
              <w:rPr>
                <w:rFonts w:ascii="Arial" w:eastAsia="Times New Roman" w:hAnsi="Arial" w:cs="Arial"/>
                <w:sz w:val="20"/>
                <w:szCs w:val="20"/>
                <w:lang w:eastAsia="ru-RU"/>
              </w:rPr>
              <w:br/>
              <w:t>-  немедленно</w:t>
            </w:r>
            <w:r w:rsidRPr="004F3C03">
              <w:rPr>
                <w:rFonts w:ascii="Arial" w:eastAsia="Times New Roman" w:hAnsi="Arial" w:cs="Arial"/>
                <w:b/>
                <w:bCs/>
                <w:sz w:val="20"/>
                <w:lang w:eastAsia="ru-RU"/>
              </w:rPr>
              <w:t xml:space="preserve"> оповестить</w:t>
            </w:r>
            <w:r w:rsidRPr="004F3C03">
              <w:rPr>
                <w:rFonts w:ascii="Arial" w:eastAsia="Times New Roman" w:hAnsi="Arial" w:cs="Arial"/>
                <w:sz w:val="20"/>
                <w:szCs w:val="20"/>
                <w:lang w:eastAsia="ru-RU"/>
              </w:rPr>
              <w:t xml:space="preserve"> всех людей, которые могут оказаться в опасной зоне;</w:t>
            </w:r>
            <w:r w:rsidRPr="004F3C03">
              <w:rPr>
                <w:rFonts w:ascii="Arial" w:eastAsia="Times New Roman" w:hAnsi="Arial" w:cs="Arial"/>
                <w:sz w:val="20"/>
                <w:szCs w:val="20"/>
                <w:lang w:eastAsia="ru-RU"/>
              </w:rPr>
              <w:br/>
              <w:t xml:space="preserve">-  в необходимых случаях проводится их срочная </w:t>
            </w:r>
            <w:r w:rsidRPr="004F3C03">
              <w:rPr>
                <w:rFonts w:ascii="Arial" w:eastAsia="Times New Roman" w:hAnsi="Arial" w:cs="Arial"/>
                <w:b/>
                <w:bCs/>
                <w:sz w:val="20"/>
                <w:lang w:eastAsia="ru-RU"/>
              </w:rPr>
              <w:t>эвакуация</w:t>
            </w:r>
            <w:r w:rsidRPr="004F3C03">
              <w:rPr>
                <w:rFonts w:ascii="Arial" w:eastAsia="Times New Roman" w:hAnsi="Arial" w:cs="Arial"/>
                <w:sz w:val="20"/>
                <w:szCs w:val="20"/>
                <w:lang w:eastAsia="ru-RU"/>
              </w:rPr>
              <w:t xml:space="preserve"> с таким расчетом, чтобы не попасть в зону, куда движется облако паров СДЯВ;</w:t>
            </w:r>
            <w:r w:rsidRPr="004F3C03">
              <w:rPr>
                <w:rFonts w:ascii="Arial" w:eastAsia="Times New Roman" w:hAnsi="Arial" w:cs="Arial"/>
                <w:sz w:val="20"/>
                <w:szCs w:val="20"/>
                <w:lang w:eastAsia="ru-RU"/>
              </w:rPr>
              <w:br/>
              <w:t xml:space="preserve">-  необходимо организовать </w:t>
            </w:r>
            <w:r w:rsidRPr="004F3C03">
              <w:rPr>
                <w:rFonts w:ascii="Arial" w:eastAsia="Times New Roman" w:hAnsi="Arial" w:cs="Arial"/>
                <w:b/>
                <w:bCs/>
                <w:sz w:val="20"/>
                <w:lang w:eastAsia="ru-RU"/>
              </w:rPr>
              <w:t xml:space="preserve">поиск </w:t>
            </w:r>
            <w:r w:rsidRPr="004F3C03">
              <w:rPr>
                <w:rFonts w:ascii="Arial" w:eastAsia="Times New Roman" w:hAnsi="Arial" w:cs="Arial"/>
                <w:sz w:val="20"/>
                <w:szCs w:val="20"/>
                <w:lang w:eastAsia="ru-RU"/>
              </w:rPr>
              <w:t>пострадавших, нуждающихся в помощи, в том числе находящихся под обломками конструкций или частями зданий;</w:t>
            </w:r>
            <w:r w:rsidRPr="004F3C03">
              <w:rPr>
                <w:rFonts w:ascii="Arial" w:eastAsia="Times New Roman" w:hAnsi="Arial" w:cs="Arial"/>
                <w:sz w:val="20"/>
                <w:szCs w:val="20"/>
                <w:lang w:eastAsia="ru-RU"/>
              </w:rPr>
              <w:br/>
              <w:t>- все лица, которые по каким-либо причинам не могут покинуть опасную зону, должны быть обеспечены необходимыми</w:t>
            </w:r>
            <w:r w:rsidRPr="004F3C03">
              <w:rPr>
                <w:rFonts w:ascii="Arial" w:eastAsia="Times New Roman" w:hAnsi="Arial" w:cs="Arial"/>
                <w:b/>
                <w:bCs/>
                <w:sz w:val="20"/>
                <w:lang w:eastAsia="ru-RU"/>
              </w:rPr>
              <w:t xml:space="preserve"> СИЗ</w:t>
            </w:r>
            <w:r w:rsidRPr="004F3C03">
              <w:rPr>
                <w:rFonts w:ascii="Arial" w:eastAsia="Times New Roman" w:hAnsi="Arial" w:cs="Arial"/>
                <w:sz w:val="20"/>
                <w:szCs w:val="20"/>
                <w:lang w:eastAsia="ru-RU"/>
              </w:rPr>
              <w:t xml:space="preserve">; </w:t>
            </w:r>
            <w:r w:rsidRPr="004F3C03">
              <w:rPr>
                <w:rFonts w:ascii="Arial" w:eastAsia="Times New Roman" w:hAnsi="Arial" w:cs="Arial"/>
                <w:sz w:val="20"/>
                <w:szCs w:val="20"/>
                <w:lang w:eastAsia="ru-RU"/>
              </w:rPr>
              <w:br/>
              <w:t xml:space="preserve">- для прекращения дальнейшей утечки СДЯВ </w:t>
            </w:r>
            <w:r w:rsidRPr="004F3C03">
              <w:rPr>
                <w:rFonts w:ascii="Arial" w:eastAsia="Times New Roman" w:hAnsi="Arial" w:cs="Arial"/>
                <w:b/>
                <w:bCs/>
                <w:sz w:val="20"/>
                <w:lang w:eastAsia="ru-RU"/>
              </w:rPr>
              <w:t xml:space="preserve">отключаются поврежденные участки, </w:t>
            </w:r>
            <w:r w:rsidRPr="004F3C03">
              <w:rPr>
                <w:rFonts w:ascii="Arial" w:eastAsia="Times New Roman" w:hAnsi="Arial" w:cs="Arial"/>
                <w:sz w:val="20"/>
                <w:szCs w:val="20"/>
                <w:lang w:eastAsia="ru-RU"/>
              </w:rPr>
              <w:t>перекрываются краны или другие запорные устройства;</w:t>
            </w:r>
            <w:r w:rsidRPr="004F3C03">
              <w:rPr>
                <w:rFonts w:ascii="Arial" w:eastAsia="Times New Roman" w:hAnsi="Arial" w:cs="Arial"/>
                <w:sz w:val="20"/>
                <w:szCs w:val="20"/>
                <w:lang w:eastAsia="ru-RU"/>
              </w:rPr>
              <w:br/>
              <w:t xml:space="preserve">- вокруг поврежденной емкости, если есть такая необходимость, устраиваются </w:t>
            </w:r>
            <w:r w:rsidRPr="004F3C03">
              <w:rPr>
                <w:rFonts w:ascii="Arial" w:eastAsia="Times New Roman" w:hAnsi="Arial" w:cs="Arial"/>
                <w:b/>
                <w:bCs/>
                <w:sz w:val="20"/>
                <w:lang w:eastAsia="ru-RU"/>
              </w:rPr>
              <w:t>земляные валы</w:t>
            </w:r>
            <w:r w:rsidRPr="004F3C03">
              <w:rPr>
                <w:rFonts w:ascii="Arial" w:eastAsia="Times New Roman" w:hAnsi="Arial" w:cs="Arial"/>
                <w:sz w:val="20"/>
                <w:szCs w:val="20"/>
                <w:lang w:eastAsia="ru-RU"/>
              </w:rPr>
              <w:t xml:space="preserve"> или роются </w:t>
            </w:r>
            <w:r w:rsidRPr="004F3C03">
              <w:rPr>
                <w:rFonts w:ascii="Arial" w:eastAsia="Times New Roman" w:hAnsi="Arial" w:cs="Arial"/>
                <w:b/>
                <w:bCs/>
                <w:sz w:val="20"/>
                <w:lang w:eastAsia="ru-RU"/>
              </w:rPr>
              <w:t>котлованы</w:t>
            </w:r>
            <w:r w:rsidRPr="004F3C03">
              <w:rPr>
                <w:rFonts w:ascii="Arial" w:eastAsia="Times New Roman" w:hAnsi="Arial" w:cs="Arial"/>
                <w:sz w:val="20"/>
                <w:szCs w:val="20"/>
                <w:lang w:eastAsia="ru-RU"/>
              </w:rPr>
              <w:t>;</w:t>
            </w:r>
            <w:r w:rsidRPr="004F3C03">
              <w:rPr>
                <w:rFonts w:ascii="Arial" w:eastAsia="Times New Roman" w:hAnsi="Arial" w:cs="Arial"/>
                <w:sz w:val="20"/>
                <w:szCs w:val="20"/>
                <w:lang w:eastAsia="ru-RU"/>
              </w:rPr>
              <w:br/>
              <w:t xml:space="preserve">- особое внимание уделяется непрерывному </w:t>
            </w:r>
            <w:r w:rsidRPr="004F3C03">
              <w:rPr>
                <w:rFonts w:ascii="Arial" w:eastAsia="Times New Roman" w:hAnsi="Arial" w:cs="Arial"/>
                <w:b/>
                <w:bCs/>
                <w:sz w:val="20"/>
                <w:lang w:eastAsia="ru-RU"/>
              </w:rPr>
              <w:t>метеорологическому наблюдению</w:t>
            </w:r>
            <w:r w:rsidRPr="004F3C03">
              <w:rPr>
                <w:rFonts w:ascii="Arial" w:eastAsia="Times New Roman" w:hAnsi="Arial" w:cs="Arial"/>
                <w:sz w:val="20"/>
                <w:szCs w:val="20"/>
                <w:lang w:eastAsia="ru-RU"/>
              </w:rPr>
              <w:t xml:space="preserve"> с целью прогнозирования обстановки и определения направления движения воздуха, зараженного парами СДЯВ.</w:t>
            </w:r>
          </w:p>
          <w:p w:rsidR="004F3C03" w:rsidRPr="004F3C03" w:rsidRDefault="004F3C03" w:rsidP="004F3C03">
            <w:pPr>
              <w:spacing w:before="100" w:beforeAutospacing="1" w:after="100" w:afterAutospacing="1" w:line="240" w:lineRule="auto"/>
              <w:rPr>
                <w:rFonts w:ascii="Times New Roman" w:eastAsia="Times New Roman" w:hAnsi="Times New Roman"/>
                <w:sz w:val="24"/>
                <w:szCs w:val="24"/>
                <w:lang w:eastAsia="ru-RU"/>
              </w:rPr>
            </w:pPr>
            <w:r w:rsidRPr="004F3C03">
              <w:rPr>
                <w:rFonts w:ascii="Times New Roman" w:eastAsia="Times New Roman" w:hAnsi="Times New Roman"/>
                <w:sz w:val="24"/>
                <w:szCs w:val="24"/>
                <w:lang w:eastAsia="ru-RU"/>
              </w:rPr>
              <w:t xml:space="preserve">   </w:t>
            </w:r>
            <w:r w:rsidRPr="004F3C03">
              <w:rPr>
                <w:rFonts w:ascii="Arial" w:eastAsia="Times New Roman" w:hAnsi="Arial" w:cs="Arial"/>
                <w:sz w:val="20"/>
                <w:szCs w:val="20"/>
                <w:lang w:eastAsia="ru-RU"/>
              </w:rPr>
              <w:t xml:space="preserve">В зоне заражения СДЯВ организуется </w:t>
            </w:r>
            <w:r w:rsidRPr="004F3C03">
              <w:rPr>
                <w:rFonts w:ascii="Arial" w:eastAsia="Times New Roman" w:hAnsi="Arial" w:cs="Arial"/>
                <w:b/>
                <w:bCs/>
                <w:sz w:val="20"/>
                <w:lang w:eastAsia="ru-RU"/>
              </w:rPr>
              <w:t>химическая разведка</w:t>
            </w:r>
            <w:r w:rsidRPr="004F3C03">
              <w:rPr>
                <w:rFonts w:ascii="Arial" w:eastAsia="Times New Roman" w:hAnsi="Arial" w:cs="Arial"/>
                <w:sz w:val="20"/>
                <w:szCs w:val="20"/>
                <w:lang w:eastAsia="ru-RU"/>
              </w:rPr>
              <w:t xml:space="preserve"> (</w:t>
            </w:r>
            <w:r w:rsidRPr="004F3C03">
              <w:rPr>
                <w:rFonts w:ascii="Arial" w:eastAsia="Times New Roman" w:hAnsi="Arial" w:cs="Arial"/>
                <w:sz w:val="15"/>
                <w:szCs w:val="15"/>
                <w:lang w:eastAsia="ru-RU"/>
              </w:rPr>
              <w:t>см. подробнее</w:t>
            </w:r>
            <w:r w:rsidRPr="004F3C03">
              <w:rPr>
                <w:rFonts w:ascii="Arial" w:eastAsia="Times New Roman" w:hAnsi="Arial" w:cs="Arial"/>
                <w:sz w:val="20"/>
                <w:szCs w:val="20"/>
                <w:lang w:eastAsia="ru-RU"/>
              </w:rPr>
              <w:t xml:space="preserve"> </w:t>
            </w:r>
            <w:hyperlink r:id="rId851" w:history="1">
              <w:r w:rsidRPr="004F3C03">
                <w:rPr>
                  <w:rFonts w:ascii="Arial" w:eastAsia="Times New Roman" w:hAnsi="Arial" w:cs="Arial"/>
                  <w:color w:val="0000FF"/>
                  <w:sz w:val="20"/>
                  <w:u w:val="single"/>
                  <w:lang w:eastAsia="ru-RU"/>
                </w:rPr>
                <w:t>здесь</w:t>
              </w:r>
            </w:hyperlink>
            <w:r w:rsidRPr="004F3C03">
              <w:rPr>
                <w:rFonts w:ascii="Arial" w:eastAsia="Times New Roman" w:hAnsi="Arial" w:cs="Arial"/>
                <w:sz w:val="20"/>
                <w:szCs w:val="20"/>
                <w:lang w:eastAsia="ru-RU"/>
              </w:rPr>
              <w:t>).</w:t>
            </w:r>
            <w:r w:rsidRPr="004F3C03">
              <w:rPr>
                <w:rFonts w:ascii="Arial" w:eastAsia="Times New Roman" w:hAnsi="Arial" w:cs="Arial"/>
                <w:sz w:val="20"/>
                <w:szCs w:val="20"/>
                <w:lang w:eastAsia="ru-RU"/>
              </w:rPr>
              <w:br/>
              <w:t>Она начинается с обследования очага поражения с привлечением имеющихся</w:t>
            </w:r>
            <w:r w:rsidRPr="004F3C03">
              <w:rPr>
                <w:rFonts w:ascii="Arial" w:eastAsia="Times New Roman" w:hAnsi="Arial" w:cs="Arial"/>
                <w:b/>
                <w:bCs/>
                <w:sz w:val="20"/>
                <w:szCs w:val="20"/>
                <w:lang w:eastAsia="ru-RU"/>
              </w:rPr>
              <w:t xml:space="preserve"> </w:t>
            </w:r>
            <w:r w:rsidRPr="004F3C03">
              <w:rPr>
                <w:rFonts w:ascii="Arial" w:eastAsia="Times New Roman" w:hAnsi="Arial" w:cs="Arial"/>
                <w:sz w:val="20"/>
                <w:szCs w:val="20"/>
                <w:lang w:eastAsia="ru-RU"/>
              </w:rPr>
              <w:t>на 1 объекте ПСФ, обеспеченных приборами химической разведки, и включает в себя определение наличия химически опасных веществ (ХОВ), их концентрацию в воздухе и отбор проб грунта.</w:t>
            </w:r>
            <w:r w:rsidRPr="004F3C03">
              <w:rPr>
                <w:rFonts w:ascii="Arial" w:eastAsia="Times New Roman" w:hAnsi="Arial" w:cs="Arial"/>
                <w:sz w:val="20"/>
                <w:szCs w:val="20"/>
                <w:lang w:eastAsia="ru-RU"/>
              </w:rPr>
              <w:br/>
              <w:t>   При проведении химической разведки в очаге поражения наличие ХОВ определяется через 20-30 м в каждом помещении, в больших помещениях - через 10-15 м. Особое внимание обращается на участки возможного скопления ХОВ (подвальные помещения, плохо проветриваемые места) Пробы воздуха берутся в местах определения наличия ХОВ, пробы ХОВ в жидком состоянии - в местах их протечек. На территории аварийного объекта отбираются пробы грунта.</w:t>
            </w:r>
          </w:p>
          <w:p w:rsidR="004F3C03" w:rsidRPr="004F3C03" w:rsidRDefault="004F3C03" w:rsidP="004F3C03">
            <w:pPr>
              <w:spacing w:before="100" w:beforeAutospacing="1" w:after="100" w:afterAutospacing="1" w:line="240" w:lineRule="auto"/>
              <w:rPr>
                <w:rFonts w:ascii="Times New Roman" w:eastAsia="Times New Roman" w:hAnsi="Times New Roman"/>
                <w:sz w:val="24"/>
                <w:szCs w:val="24"/>
                <w:lang w:eastAsia="ru-RU"/>
              </w:rPr>
            </w:pPr>
            <w:r w:rsidRPr="004F3C03">
              <w:rPr>
                <w:rFonts w:ascii="Times New Roman" w:eastAsia="Times New Roman" w:hAnsi="Times New Roman"/>
                <w:sz w:val="24"/>
                <w:szCs w:val="24"/>
                <w:lang w:eastAsia="ru-RU"/>
              </w:rPr>
              <w:t xml:space="preserve">   </w:t>
            </w:r>
            <w:bookmarkStart w:id="620" w:name="Штатные_знаки_ограждения"/>
            <w:r w:rsidRPr="004F3C03">
              <w:rPr>
                <w:rFonts w:ascii="Arial" w:eastAsia="Times New Roman" w:hAnsi="Arial" w:cs="Arial"/>
                <w:b/>
                <w:bCs/>
                <w:sz w:val="20"/>
                <w:lang w:eastAsia="ru-RU"/>
              </w:rPr>
              <w:t>Штатные знаки ограждения</w:t>
            </w:r>
            <w:bookmarkEnd w:id="620"/>
            <w:r w:rsidRPr="004F3C03">
              <w:rPr>
                <w:rFonts w:ascii="Arial" w:eastAsia="Times New Roman" w:hAnsi="Arial" w:cs="Arial"/>
                <w:sz w:val="20"/>
                <w:szCs w:val="20"/>
                <w:lang w:eastAsia="ru-RU"/>
              </w:rPr>
              <w:t xml:space="preserve"> при химической разведке в очагах аварий из-за пожаро- и взрывоопасности большинства ХОВ, как правило, не используются. Для обозначения зон (участков, районов) химического заражения применяются подручные средства (надписи мелом, вывешивание плакатов и т. д.).Одновременно с разведкой очага поражения проводится химическая разведка на территории предприятия и вокруг него.</w:t>
            </w:r>
          </w:p>
          <w:p w:rsidR="004F3C03" w:rsidRPr="004F3C03" w:rsidRDefault="004F3C03" w:rsidP="004F3C03">
            <w:pPr>
              <w:spacing w:before="100" w:beforeAutospacing="1" w:after="100" w:afterAutospacing="1" w:line="240" w:lineRule="auto"/>
              <w:rPr>
                <w:rFonts w:ascii="Times New Roman" w:eastAsia="Times New Roman" w:hAnsi="Times New Roman"/>
                <w:sz w:val="24"/>
                <w:szCs w:val="24"/>
                <w:lang w:eastAsia="ru-RU"/>
              </w:rPr>
            </w:pPr>
            <w:r w:rsidRPr="004F3C03">
              <w:rPr>
                <w:rFonts w:ascii="Times New Roman" w:eastAsia="Times New Roman" w:hAnsi="Times New Roman"/>
                <w:sz w:val="24"/>
                <w:szCs w:val="24"/>
                <w:lang w:eastAsia="ru-RU"/>
              </w:rPr>
              <w:t xml:space="preserve">   </w:t>
            </w:r>
            <w:r w:rsidRPr="004F3C03">
              <w:rPr>
                <w:rFonts w:ascii="Arial" w:eastAsia="Times New Roman" w:hAnsi="Arial" w:cs="Arial"/>
                <w:b/>
                <w:bCs/>
                <w:sz w:val="20"/>
                <w:lang w:eastAsia="ru-RU"/>
              </w:rPr>
              <w:t xml:space="preserve">Химическая </w:t>
            </w:r>
            <w:bookmarkStart w:id="621" w:name="разведка_в_населенных_пунктах"/>
            <w:r w:rsidRPr="004F3C03">
              <w:rPr>
                <w:rFonts w:ascii="Arial" w:eastAsia="Times New Roman" w:hAnsi="Arial" w:cs="Arial"/>
                <w:b/>
                <w:bCs/>
                <w:sz w:val="20"/>
                <w:lang w:eastAsia="ru-RU"/>
              </w:rPr>
              <w:t>разведка в населенных пунктах</w:t>
            </w:r>
            <w:bookmarkEnd w:id="621"/>
            <w:r w:rsidRPr="004F3C03">
              <w:rPr>
                <w:rFonts w:ascii="Arial" w:eastAsia="Times New Roman" w:hAnsi="Arial" w:cs="Arial"/>
                <w:sz w:val="20"/>
                <w:szCs w:val="20"/>
                <w:lang w:eastAsia="ru-RU"/>
              </w:rPr>
              <w:t xml:space="preserve"> наиболее тщательно проводится вдоль улиц и переулков. Разведка отдельных дворов, зданий. помещений, приусадебных участков и других объектов осуществляется дозорами в пешем порядке. Знаки ограждения в этих случаях выставляются на перекрестках улиц, на выходах из дворов и подъездов зданий, во дворах и на улицах в хорошо просматриваемых местах. Для определения ХОВ на местности и в воздухе применяются войсковые приборы химической разведки и приборы, используемые для индикации на объектах народного хозяйства. </w:t>
            </w:r>
          </w:p>
          <w:p w:rsidR="004F3C03" w:rsidRPr="004F3C03" w:rsidRDefault="004F3C03" w:rsidP="004F3C03">
            <w:pPr>
              <w:spacing w:before="100" w:beforeAutospacing="1" w:after="100" w:afterAutospacing="1" w:line="240" w:lineRule="auto"/>
              <w:rPr>
                <w:rFonts w:ascii="Times New Roman" w:eastAsia="Times New Roman" w:hAnsi="Times New Roman"/>
                <w:sz w:val="24"/>
                <w:szCs w:val="24"/>
                <w:lang w:eastAsia="ru-RU"/>
              </w:rPr>
            </w:pPr>
            <w:r w:rsidRPr="004F3C03">
              <w:rPr>
                <w:rFonts w:ascii="Times New Roman" w:eastAsia="Times New Roman" w:hAnsi="Times New Roman"/>
                <w:sz w:val="24"/>
                <w:szCs w:val="24"/>
                <w:lang w:eastAsia="ru-RU"/>
              </w:rPr>
              <w:t xml:space="preserve">   </w:t>
            </w:r>
            <w:bookmarkStart w:id="622" w:name="Войсковые_приборы_химической_разведки"/>
            <w:r w:rsidRPr="004F3C03">
              <w:rPr>
                <w:rFonts w:ascii="Arial" w:eastAsia="Times New Roman" w:hAnsi="Arial" w:cs="Arial"/>
                <w:sz w:val="20"/>
                <w:szCs w:val="20"/>
                <w:lang w:eastAsia="ru-RU"/>
              </w:rPr>
              <w:t>Войсковые приборы химической разведки</w:t>
            </w:r>
            <w:bookmarkEnd w:id="622"/>
            <w:r w:rsidRPr="004F3C03">
              <w:rPr>
                <w:rFonts w:ascii="Arial" w:eastAsia="Times New Roman" w:hAnsi="Arial" w:cs="Arial"/>
                <w:sz w:val="20"/>
                <w:szCs w:val="20"/>
                <w:lang w:eastAsia="ru-RU"/>
              </w:rPr>
              <w:t xml:space="preserve"> подразделяются на две</w:t>
            </w:r>
            <w:r w:rsidRPr="004F3C03">
              <w:rPr>
                <w:rFonts w:ascii="Arial" w:eastAsia="Times New Roman" w:hAnsi="Arial" w:cs="Arial"/>
                <w:b/>
                <w:bCs/>
                <w:sz w:val="20"/>
                <w:szCs w:val="20"/>
                <w:lang w:eastAsia="ru-RU"/>
              </w:rPr>
              <w:t xml:space="preserve"> </w:t>
            </w:r>
            <w:r w:rsidRPr="004F3C03">
              <w:rPr>
                <w:rFonts w:ascii="Arial" w:eastAsia="Times New Roman" w:hAnsi="Arial" w:cs="Arial"/>
                <w:sz w:val="20"/>
                <w:szCs w:val="20"/>
                <w:lang w:eastAsia="ru-RU"/>
              </w:rPr>
              <w:t>группы:</w:t>
            </w:r>
            <w:r w:rsidRPr="004F3C03">
              <w:rPr>
                <w:rFonts w:ascii="Arial" w:eastAsia="Times New Roman" w:hAnsi="Arial" w:cs="Arial"/>
                <w:sz w:val="20"/>
                <w:szCs w:val="20"/>
                <w:lang w:eastAsia="ru-RU"/>
              </w:rPr>
              <w:br/>
              <w:t>- приборы, основанные на использовании индикаторных</w:t>
            </w:r>
            <w:r w:rsidRPr="004F3C03">
              <w:rPr>
                <w:rFonts w:ascii="Arial" w:eastAsia="Times New Roman" w:hAnsi="Arial" w:cs="Arial"/>
                <w:b/>
                <w:bCs/>
                <w:sz w:val="20"/>
                <w:szCs w:val="20"/>
                <w:lang w:eastAsia="ru-RU"/>
              </w:rPr>
              <w:t xml:space="preserve"> </w:t>
            </w:r>
            <w:r w:rsidRPr="004F3C03">
              <w:rPr>
                <w:rFonts w:ascii="Arial" w:eastAsia="Times New Roman" w:hAnsi="Arial" w:cs="Arial"/>
                <w:sz w:val="20"/>
                <w:szCs w:val="20"/>
                <w:lang w:eastAsia="ru-RU"/>
              </w:rPr>
              <w:t>трубок (ВПХР,</w:t>
            </w:r>
            <w:r w:rsidRPr="004F3C03">
              <w:rPr>
                <w:rFonts w:ascii="Arial" w:eastAsia="Times New Roman" w:hAnsi="Arial" w:cs="Arial"/>
                <w:b/>
                <w:bCs/>
                <w:sz w:val="20"/>
                <w:szCs w:val="20"/>
                <w:lang w:eastAsia="ru-RU"/>
              </w:rPr>
              <w:t xml:space="preserve"> </w:t>
            </w:r>
            <w:r w:rsidRPr="004F3C03">
              <w:rPr>
                <w:rFonts w:ascii="Arial" w:eastAsia="Times New Roman" w:hAnsi="Arial" w:cs="Arial"/>
                <w:sz w:val="20"/>
                <w:szCs w:val="20"/>
                <w:lang w:eastAsia="ru-RU"/>
              </w:rPr>
              <w:t>ППХР,ПГО-11, ПХР-МВ). (Перечень определяемых</w:t>
            </w:r>
            <w:r w:rsidRPr="004F3C03">
              <w:rPr>
                <w:rFonts w:ascii="Arial" w:eastAsia="Times New Roman" w:hAnsi="Arial" w:cs="Arial"/>
                <w:b/>
                <w:bCs/>
                <w:sz w:val="20"/>
                <w:szCs w:val="20"/>
                <w:lang w:eastAsia="ru-RU"/>
              </w:rPr>
              <w:t xml:space="preserve"> </w:t>
            </w:r>
            <w:r w:rsidRPr="004F3C03">
              <w:rPr>
                <w:rFonts w:ascii="Arial" w:eastAsia="Times New Roman" w:hAnsi="Arial" w:cs="Arial"/>
                <w:sz w:val="20"/>
                <w:szCs w:val="20"/>
                <w:lang w:eastAsia="ru-RU"/>
              </w:rPr>
              <w:t>ХОВ</w:t>
            </w:r>
            <w:r w:rsidRPr="004F3C03">
              <w:rPr>
                <w:rFonts w:ascii="Arial" w:eastAsia="Times New Roman" w:hAnsi="Arial" w:cs="Arial"/>
                <w:b/>
                <w:bCs/>
                <w:sz w:val="20"/>
                <w:szCs w:val="20"/>
                <w:lang w:eastAsia="ru-RU"/>
              </w:rPr>
              <w:t xml:space="preserve"> </w:t>
            </w:r>
            <w:r w:rsidRPr="004F3C03">
              <w:rPr>
                <w:rFonts w:ascii="Arial" w:eastAsia="Times New Roman" w:hAnsi="Arial" w:cs="Arial"/>
                <w:sz w:val="20"/>
                <w:szCs w:val="20"/>
                <w:lang w:eastAsia="ru-RU"/>
              </w:rPr>
              <w:t>зависит от</w:t>
            </w:r>
            <w:r w:rsidRPr="004F3C03">
              <w:rPr>
                <w:rFonts w:ascii="Arial" w:eastAsia="Times New Roman" w:hAnsi="Arial" w:cs="Arial"/>
                <w:b/>
                <w:bCs/>
                <w:sz w:val="20"/>
                <w:szCs w:val="20"/>
                <w:lang w:eastAsia="ru-RU"/>
              </w:rPr>
              <w:t xml:space="preserve"> </w:t>
            </w:r>
            <w:r w:rsidRPr="004F3C03">
              <w:rPr>
                <w:rFonts w:ascii="Arial" w:eastAsia="Times New Roman" w:hAnsi="Arial" w:cs="Arial"/>
                <w:sz w:val="20"/>
                <w:szCs w:val="20"/>
                <w:lang w:eastAsia="ru-RU"/>
              </w:rPr>
              <w:t>комплектации прибора индикаторными трубками);</w:t>
            </w:r>
            <w:r w:rsidRPr="004F3C03">
              <w:rPr>
                <w:rFonts w:ascii="Arial" w:eastAsia="Times New Roman" w:hAnsi="Arial" w:cs="Arial"/>
                <w:sz w:val="20"/>
                <w:szCs w:val="20"/>
                <w:lang w:eastAsia="ru-RU"/>
              </w:rPr>
              <w:br/>
              <w:t>- автоматические приборы, устанавливаемые на подвижных</w:t>
            </w:r>
            <w:r w:rsidRPr="004F3C03">
              <w:rPr>
                <w:rFonts w:ascii="Arial" w:eastAsia="Times New Roman" w:hAnsi="Arial" w:cs="Arial"/>
                <w:b/>
                <w:bCs/>
                <w:sz w:val="20"/>
                <w:szCs w:val="20"/>
                <w:lang w:eastAsia="ru-RU"/>
              </w:rPr>
              <w:t xml:space="preserve"> </w:t>
            </w:r>
            <w:r w:rsidRPr="004F3C03">
              <w:rPr>
                <w:rFonts w:ascii="Arial" w:eastAsia="Times New Roman" w:hAnsi="Arial" w:cs="Arial"/>
                <w:sz w:val="20"/>
                <w:szCs w:val="20"/>
                <w:lang w:eastAsia="ru-RU"/>
              </w:rPr>
              <w:t>средствах,</w:t>
            </w:r>
            <w:r w:rsidRPr="004F3C03">
              <w:rPr>
                <w:rFonts w:ascii="Arial" w:eastAsia="Times New Roman" w:hAnsi="Arial" w:cs="Arial"/>
                <w:b/>
                <w:bCs/>
                <w:sz w:val="20"/>
                <w:szCs w:val="20"/>
                <w:lang w:eastAsia="ru-RU"/>
              </w:rPr>
              <w:t xml:space="preserve"> </w:t>
            </w:r>
            <w:r w:rsidRPr="004F3C03">
              <w:rPr>
                <w:rFonts w:ascii="Arial" w:eastAsia="Times New Roman" w:hAnsi="Arial" w:cs="Arial"/>
                <w:sz w:val="20"/>
                <w:szCs w:val="20"/>
                <w:lang w:eastAsia="ru-RU"/>
              </w:rPr>
              <w:t>принцип действия которых основан на ионизационном (ГСА-1, АГС, ПРХР) и биохимическом (ГСА-123, ГСА-13, ГСА-11) методах индикации.</w:t>
            </w:r>
          </w:p>
          <w:p w:rsidR="004F3C03" w:rsidRPr="004F3C03" w:rsidRDefault="004F3C03" w:rsidP="004F3C03">
            <w:pPr>
              <w:spacing w:before="100" w:beforeAutospacing="1" w:after="100" w:afterAutospacing="1" w:line="240" w:lineRule="auto"/>
              <w:rPr>
                <w:rFonts w:ascii="Times New Roman" w:eastAsia="Times New Roman" w:hAnsi="Times New Roman"/>
                <w:sz w:val="24"/>
                <w:szCs w:val="24"/>
                <w:lang w:eastAsia="ru-RU"/>
              </w:rPr>
            </w:pPr>
            <w:r w:rsidRPr="004F3C03">
              <w:rPr>
                <w:rFonts w:ascii="Arial" w:eastAsia="Times New Roman" w:hAnsi="Arial" w:cs="Arial"/>
                <w:sz w:val="20"/>
                <w:szCs w:val="20"/>
                <w:lang w:eastAsia="ru-RU"/>
              </w:rPr>
              <w:t>       При проведении химической разведки используются</w:t>
            </w:r>
            <w:r w:rsidRPr="004F3C03">
              <w:rPr>
                <w:rFonts w:ascii="Arial" w:eastAsia="Times New Roman" w:hAnsi="Arial" w:cs="Arial"/>
                <w:b/>
                <w:bCs/>
                <w:sz w:val="20"/>
                <w:szCs w:val="20"/>
                <w:lang w:eastAsia="ru-RU"/>
              </w:rPr>
              <w:t xml:space="preserve"> </w:t>
            </w:r>
            <w:r w:rsidRPr="004F3C03">
              <w:rPr>
                <w:rFonts w:ascii="Arial" w:eastAsia="Times New Roman" w:hAnsi="Arial" w:cs="Arial"/>
                <w:sz w:val="20"/>
                <w:szCs w:val="20"/>
                <w:lang w:eastAsia="ru-RU"/>
              </w:rPr>
              <w:t>специальные приборы, индикаторные трубки, газоанализаторы, характеристики</w:t>
            </w:r>
            <w:r w:rsidRPr="004F3C03">
              <w:rPr>
                <w:rFonts w:ascii="Arial" w:eastAsia="Times New Roman" w:hAnsi="Arial" w:cs="Arial"/>
                <w:b/>
                <w:bCs/>
                <w:sz w:val="20"/>
                <w:szCs w:val="20"/>
                <w:lang w:eastAsia="ru-RU"/>
              </w:rPr>
              <w:t xml:space="preserve"> </w:t>
            </w:r>
            <w:r w:rsidRPr="004F3C03">
              <w:rPr>
                <w:rFonts w:ascii="Arial" w:eastAsia="Times New Roman" w:hAnsi="Arial" w:cs="Arial"/>
                <w:sz w:val="20"/>
                <w:szCs w:val="20"/>
                <w:lang w:eastAsia="ru-RU"/>
              </w:rPr>
              <w:t>которых</w:t>
            </w:r>
            <w:r w:rsidRPr="004F3C03">
              <w:rPr>
                <w:rFonts w:ascii="Arial" w:eastAsia="Times New Roman" w:hAnsi="Arial" w:cs="Arial"/>
                <w:b/>
                <w:bCs/>
                <w:sz w:val="20"/>
                <w:szCs w:val="20"/>
                <w:lang w:eastAsia="ru-RU"/>
              </w:rPr>
              <w:t xml:space="preserve"> </w:t>
            </w:r>
            <w:r w:rsidRPr="004F3C03">
              <w:rPr>
                <w:rFonts w:ascii="Arial" w:eastAsia="Times New Roman" w:hAnsi="Arial" w:cs="Arial"/>
                <w:sz w:val="20"/>
                <w:szCs w:val="20"/>
                <w:lang w:eastAsia="ru-RU"/>
              </w:rPr>
              <w:t xml:space="preserve">приведены </w:t>
            </w:r>
            <w:hyperlink r:id="rId852" w:history="1">
              <w:r w:rsidRPr="004F3C03">
                <w:rPr>
                  <w:rFonts w:ascii="Arial" w:eastAsia="Times New Roman" w:hAnsi="Arial" w:cs="Arial"/>
                  <w:color w:val="0000FF"/>
                  <w:sz w:val="20"/>
                  <w:u w:val="single"/>
                  <w:lang w:eastAsia="ru-RU"/>
                </w:rPr>
                <w:t>в таблицах</w:t>
              </w:r>
            </w:hyperlink>
            <w:r w:rsidRPr="004F3C03">
              <w:rPr>
                <w:rFonts w:ascii="Arial" w:eastAsia="Times New Roman" w:hAnsi="Arial" w:cs="Arial"/>
                <w:sz w:val="20"/>
                <w:szCs w:val="20"/>
                <w:lang w:eastAsia="ru-RU"/>
              </w:rPr>
              <w:t>.</w:t>
            </w:r>
          </w:p>
          <w:p w:rsidR="004F3C03" w:rsidRPr="004F3C03" w:rsidRDefault="004F3C03" w:rsidP="004F3C03">
            <w:pPr>
              <w:spacing w:after="0" w:line="240" w:lineRule="auto"/>
              <w:rPr>
                <w:rFonts w:ascii="Times New Roman" w:eastAsia="Times New Roman" w:hAnsi="Times New Roman"/>
                <w:sz w:val="24"/>
                <w:szCs w:val="24"/>
                <w:lang w:eastAsia="ru-RU"/>
              </w:rPr>
            </w:pPr>
            <w:r w:rsidRPr="004F3C03">
              <w:rPr>
                <w:rFonts w:ascii="Times New Roman" w:eastAsia="Times New Roman" w:hAnsi="Times New Roman"/>
                <w:sz w:val="24"/>
                <w:szCs w:val="24"/>
                <w:lang w:eastAsia="ru-RU"/>
              </w:rPr>
              <w:t> </w:t>
            </w:r>
          </w:p>
        </w:tc>
      </w:tr>
      <w:tr w:rsidR="004F3C03" w:rsidRPr="004F3C03" w:rsidTr="004F3C03">
        <w:trPr>
          <w:tblCellSpacing w:w="15" w:type="dxa"/>
          <w:jc w:val="center"/>
        </w:trPr>
        <w:tc>
          <w:tcPr>
            <w:tcW w:w="0" w:type="auto"/>
            <w:vAlign w:val="center"/>
            <w:hideMark/>
          </w:tcPr>
          <w:p w:rsidR="004F3C03" w:rsidRPr="004F3C03" w:rsidRDefault="004F3C03" w:rsidP="004F3C03">
            <w:pPr>
              <w:spacing w:after="0" w:line="240" w:lineRule="auto"/>
              <w:rPr>
                <w:rFonts w:ascii="Times New Roman" w:eastAsia="Times New Roman" w:hAnsi="Times New Roman"/>
                <w:sz w:val="24"/>
                <w:szCs w:val="24"/>
                <w:lang w:eastAsia="ru-RU"/>
              </w:rPr>
            </w:pPr>
          </w:p>
        </w:tc>
        <w:tc>
          <w:tcPr>
            <w:tcW w:w="0" w:type="auto"/>
            <w:gridSpan w:val="2"/>
            <w:vMerge/>
            <w:vAlign w:val="center"/>
            <w:hideMark/>
          </w:tcPr>
          <w:p w:rsidR="004F3C03" w:rsidRPr="004F3C03" w:rsidRDefault="004F3C03" w:rsidP="004F3C03">
            <w:pPr>
              <w:spacing w:after="0" w:line="240" w:lineRule="auto"/>
              <w:rPr>
                <w:rFonts w:ascii="Times New Roman" w:eastAsia="Times New Roman" w:hAnsi="Times New Roman"/>
                <w:sz w:val="24"/>
                <w:szCs w:val="24"/>
                <w:lang w:eastAsia="ru-RU"/>
              </w:rPr>
            </w:pPr>
          </w:p>
        </w:tc>
      </w:tr>
    </w:tbl>
    <w:p w:rsidR="004F3C03" w:rsidRDefault="004F3C03" w:rsidP="004F3C03">
      <w:pPr>
        <w:pStyle w:val="a3"/>
        <w:jc w:val="center"/>
      </w:pPr>
      <w:r>
        <w:rPr>
          <w:rStyle w:val="a4"/>
          <w:rFonts w:ascii="Arial" w:hAnsi="Arial" w:cs="Arial"/>
          <w:color w:val="000000"/>
          <w:sz w:val="20"/>
          <w:szCs w:val="20"/>
        </w:rPr>
        <w:t>Приборы, индикаторные трубки, газоанализаторы</w:t>
      </w:r>
    </w:p>
    <w:p w:rsidR="004F3C03" w:rsidRPr="004F3C03" w:rsidRDefault="004F3C03" w:rsidP="004F3C03">
      <w:pPr>
        <w:spacing w:before="100" w:beforeAutospacing="1" w:after="100" w:afterAutospacing="1" w:line="240" w:lineRule="auto"/>
        <w:jc w:val="center"/>
        <w:rPr>
          <w:rFonts w:ascii="Times New Roman" w:eastAsia="Times New Roman" w:hAnsi="Times New Roman"/>
          <w:sz w:val="24"/>
          <w:szCs w:val="24"/>
          <w:lang w:eastAsia="ru-RU"/>
        </w:rPr>
      </w:pPr>
      <w:r w:rsidRPr="004F3C03">
        <w:rPr>
          <w:rFonts w:ascii="Arial" w:eastAsia="Times New Roman" w:hAnsi="Arial" w:cs="Arial"/>
          <w:sz w:val="20"/>
          <w:szCs w:val="20"/>
          <w:lang w:eastAsia="ru-RU"/>
        </w:rPr>
        <w:t>Основные характеристики индикаторных трубок</w:t>
      </w:r>
      <w:r w:rsidRPr="004F3C03">
        <w:rPr>
          <w:rFonts w:ascii="Arial" w:eastAsia="Times New Roman" w:hAnsi="Arial" w:cs="Arial"/>
          <w:sz w:val="20"/>
          <w:szCs w:val="20"/>
          <w:lang w:eastAsia="ru-RU"/>
        </w:rPr>
        <w:br/>
        <w:t xml:space="preserve">для приборов химической разведки, </w:t>
      </w:r>
      <w:r w:rsidRPr="004F3C03">
        <w:rPr>
          <w:rFonts w:ascii="Arial" w:eastAsia="Times New Roman" w:hAnsi="Arial" w:cs="Arial"/>
          <w:sz w:val="20"/>
          <w:szCs w:val="20"/>
          <w:lang w:eastAsia="ru-RU"/>
        </w:rPr>
        <w:br/>
        <w:t xml:space="preserve">применяемых с целью определения ХОВ </w:t>
      </w:r>
    </w:p>
    <w:tbl>
      <w:tblPr>
        <w:tblW w:w="6285" w:type="dxa"/>
        <w:jc w:val="center"/>
        <w:tblCellSpacing w:w="7" w:type="dxa"/>
        <w:tblCellMar>
          <w:top w:w="105" w:type="dxa"/>
          <w:left w:w="105" w:type="dxa"/>
          <w:bottom w:w="105" w:type="dxa"/>
          <w:right w:w="105" w:type="dxa"/>
        </w:tblCellMar>
        <w:tblLook w:val="04A0"/>
      </w:tblPr>
      <w:tblGrid>
        <w:gridCol w:w="1182"/>
        <w:gridCol w:w="2300"/>
        <w:gridCol w:w="1366"/>
        <w:gridCol w:w="1437"/>
      </w:tblGrid>
      <w:tr w:rsidR="004F3C03" w:rsidRPr="004F3C03" w:rsidTr="009114AD">
        <w:trPr>
          <w:tblCellSpacing w:w="7" w:type="dxa"/>
          <w:jc w:val="center"/>
        </w:trPr>
        <w:tc>
          <w:tcPr>
            <w:tcW w:w="1190" w:type="dxa"/>
            <w:tcBorders>
              <w:top w:val="single" w:sz="4" w:space="0" w:color="auto"/>
              <w:left w:val="single" w:sz="4" w:space="0" w:color="auto"/>
              <w:bottom w:val="threeDEmboss" w:sz="6" w:space="0" w:color="000080"/>
              <w:right w:val="nil"/>
            </w:tcBorders>
            <w:shd w:val="clear" w:color="auto" w:fill="C0C0C0"/>
            <w:hideMark/>
          </w:tcPr>
          <w:p w:rsidR="004F3C03" w:rsidRPr="004F3C03" w:rsidRDefault="004F3C03" w:rsidP="004F3C03">
            <w:pPr>
              <w:spacing w:before="100" w:beforeAutospacing="1" w:after="100" w:afterAutospacing="1" w:line="240" w:lineRule="auto"/>
              <w:jc w:val="center"/>
              <w:rPr>
                <w:rFonts w:ascii="Times New Roman" w:eastAsia="Times New Roman" w:hAnsi="Times New Roman"/>
                <w:sz w:val="24"/>
                <w:szCs w:val="24"/>
                <w:lang w:eastAsia="ru-RU"/>
              </w:rPr>
            </w:pPr>
            <w:r w:rsidRPr="004F3C03">
              <w:rPr>
                <w:rFonts w:ascii="MS Sans Serif" w:eastAsia="Times New Roman" w:hAnsi="MS Sans Serif"/>
                <w:sz w:val="15"/>
                <w:szCs w:val="15"/>
                <w:lang w:eastAsia="ru-RU"/>
              </w:rPr>
              <w:t>Маркировка индикаторной трубки</w:t>
            </w:r>
          </w:p>
        </w:tc>
        <w:tc>
          <w:tcPr>
            <w:tcW w:w="2305" w:type="dxa"/>
            <w:tcBorders>
              <w:top w:val="single" w:sz="4" w:space="0" w:color="auto"/>
              <w:left w:val="single" w:sz="4" w:space="0" w:color="auto"/>
              <w:bottom w:val="threeDEmboss" w:sz="6" w:space="0" w:color="000080"/>
              <w:right w:val="nil"/>
            </w:tcBorders>
            <w:shd w:val="clear" w:color="auto" w:fill="C0C0C0"/>
            <w:hideMark/>
          </w:tcPr>
          <w:p w:rsidR="004F3C03" w:rsidRPr="004F3C03" w:rsidRDefault="004F3C03" w:rsidP="004F3C03">
            <w:pPr>
              <w:spacing w:before="100" w:beforeAutospacing="1" w:after="100" w:afterAutospacing="1" w:line="240" w:lineRule="auto"/>
              <w:jc w:val="center"/>
              <w:rPr>
                <w:rFonts w:ascii="Times New Roman" w:eastAsia="Times New Roman" w:hAnsi="Times New Roman"/>
                <w:sz w:val="24"/>
                <w:szCs w:val="24"/>
                <w:lang w:eastAsia="ru-RU"/>
              </w:rPr>
            </w:pPr>
            <w:r w:rsidRPr="004F3C03">
              <w:rPr>
                <w:rFonts w:ascii="MS Sans Serif" w:eastAsia="Times New Roman" w:hAnsi="MS Sans Serif"/>
                <w:sz w:val="15"/>
                <w:szCs w:val="15"/>
                <w:lang w:eastAsia="ru-RU"/>
              </w:rPr>
              <w:t xml:space="preserve">Определяемые </w:t>
            </w:r>
            <w:r w:rsidRPr="004F3C03">
              <w:rPr>
                <w:rFonts w:ascii="MS Sans Serif" w:eastAsia="Times New Roman" w:hAnsi="MS Sans Serif"/>
                <w:sz w:val="15"/>
                <w:szCs w:val="15"/>
                <w:lang w:eastAsia="ru-RU"/>
              </w:rPr>
              <w:br/>
              <w:t>ХОВ</w:t>
            </w:r>
          </w:p>
        </w:tc>
        <w:tc>
          <w:tcPr>
            <w:tcW w:w="1335" w:type="dxa"/>
            <w:tcBorders>
              <w:top w:val="single" w:sz="4" w:space="0" w:color="auto"/>
              <w:left w:val="single" w:sz="4" w:space="0" w:color="auto"/>
              <w:bottom w:val="threeDEmboss" w:sz="6" w:space="0" w:color="000080"/>
              <w:right w:val="nil"/>
            </w:tcBorders>
            <w:shd w:val="clear" w:color="auto" w:fill="C0C0C0"/>
            <w:hideMark/>
          </w:tcPr>
          <w:p w:rsidR="004F3C03" w:rsidRPr="004F3C03" w:rsidRDefault="004F3C03" w:rsidP="004F3C03">
            <w:pPr>
              <w:spacing w:before="100" w:beforeAutospacing="1" w:after="100" w:afterAutospacing="1" w:line="240" w:lineRule="auto"/>
              <w:jc w:val="center"/>
              <w:rPr>
                <w:rFonts w:ascii="Times New Roman" w:eastAsia="Times New Roman" w:hAnsi="Times New Roman"/>
                <w:sz w:val="24"/>
                <w:szCs w:val="24"/>
                <w:lang w:eastAsia="ru-RU"/>
              </w:rPr>
            </w:pPr>
            <w:r w:rsidRPr="004F3C03">
              <w:rPr>
                <w:rFonts w:ascii="MS Sans Serif" w:eastAsia="Times New Roman" w:hAnsi="MS Sans Serif"/>
                <w:sz w:val="15"/>
                <w:szCs w:val="15"/>
                <w:lang w:eastAsia="ru-RU"/>
              </w:rPr>
              <w:t>Изменения</w:t>
            </w:r>
            <w:r w:rsidRPr="004F3C03">
              <w:rPr>
                <w:rFonts w:ascii="MS Sans Serif" w:eastAsia="Times New Roman" w:hAnsi="MS Sans Serif"/>
                <w:sz w:val="15"/>
                <w:szCs w:val="15"/>
                <w:lang w:eastAsia="ru-RU"/>
              </w:rPr>
              <w:br/>
              <w:t>в окраске</w:t>
            </w:r>
          </w:p>
        </w:tc>
        <w:tc>
          <w:tcPr>
            <w:tcW w:w="1385" w:type="dxa"/>
            <w:tcBorders>
              <w:top w:val="single" w:sz="4" w:space="0" w:color="auto"/>
              <w:left w:val="single" w:sz="4" w:space="0" w:color="auto"/>
              <w:bottom w:val="threeDEmboss" w:sz="6" w:space="0" w:color="000080"/>
              <w:right w:val="single" w:sz="4" w:space="0" w:color="auto"/>
            </w:tcBorders>
            <w:shd w:val="clear" w:color="auto" w:fill="C0C0C0"/>
            <w:hideMark/>
          </w:tcPr>
          <w:p w:rsidR="004F3C03" w:rsidRPr="004F3C03" w:rsidRDefault="004F3C03" w:rsidP="004F3C03">
            <w:pPr>
              <w:spacing w:before="100" w:beforeAutospacing="1" w:after="100" w:afterAutospacing="1" w:line="240" w:lineRule="auto"/>
              <w:jc w:val="center"/>
              <w:rPr>
                <w:rFonts w:ascii="Times New Roman" w:eastAsia="Times New Roman" w:hAnsi="Times New Roman"/>
                <w:sz w:val="24"/>
                <w:szCs w:val="24"/>
                <w:lang w:eastAsia="ru-RU"/>
              </w:rPr>
            </w:pPr>
            <w:r w:rsidRPr="004F3C03">
              <w:rPr>
                <w:rFonts w:ascii="MS Sans Serif" w:eastAsia="Times New Roman" w:hAnsi="MS Sans Serif"/>
                <w:sz w:val="15"/>
                <w:szCs w:val="15"/>
                <w:lang w:eastAsia="ru-RU"/>
              </w:rPr>
              <w:t xml:space="preserve">Порог чувствительности, </w:t>
            </w:r>
            <w:r w:rsidRPr="004F3C03">
              <w:rPr>
                <w:rFonts w:ascii="MS Sans Serif" w:eastAsia="Times New Roman" w:hAnsi="MS Sans Serif"/>
                <w:sz w:val="15"/>
                <w:szCs w:val="15"/>
                <w:lang w:eastAsia="ru-RU"/>
              </w:rPr>
              <w:br/>
              <w:t>м г/л</w:t>
            </w:r>
          </w:p>
        </w:tc>
      </w:tr>
      <w:tr w:rsidR="004F3C03" w:rsidRPr="004F3C03" w:rsidTr="009114AD">
        <w:trPr>
          <w:tblCellSpacing w:w="7" w:type="dxa"/>
          <w:jc w:val="center"/>
        </w:trPr>
        <w:tc>
          <w:tcPr>
            <w:tcW w:w="1190" w:type="dxa"/>
            <w:vMerge w:val="restart"/>
            <w:tcBorders>
              <w:top w:val="nil"/>
              <w:left w:val="single" w:sz="4" w:space="0" w:color="auto"/>
              <w:bottom w:val="threeDEmboss" w:sz="6" w:space="0" w:color="000080"/>
              <w:right w:val="nil"/>
            </w:tcBorders>
            <w:vAlign w:val="center"/>
            <w:hideMark/>
          </w:tcPr>
          <w:p w:rsidR="004F3C03" w:rsidRPr="004F3C03" w:rsidRDefault="004F3C03" w:rsidP="004F3C03">
            <w:pPr>
              <w:spacing w:before="100" w:beforeAutospacing="1" w:after="100" w:afterAutospacing="1" w:line="240" w:lineRule="auto"/>
              <w:jc w:val="center"/>
              <w:rPr>
                <w:rFonts w:ascii="Times New Roman" w:eastAsia="Times New Roman" w:hAnsi="Times New Roman"/>
                <w:sz w:val="24"/>
                <w:szCs w:val="24"/>
                <w:lang w:eastAsia="ru-RU"/>
              </w:rPr>
            </w:pPr>
            <w:r w:rsidRPr="004F3C03">
              <w:rPr>
                <w:rFonts w:ascii="Arial" w:eastAsia="Times New Roman" w:hAnsi="Arial" w:cs="Arial"/>
                <w:b/>
                <w:bCs/>
                <w:sz w:val="20"/>
                <w:szCs w:val="20"/>
                <w:lang w:eastAsia="ru-RU"/>
              </w:rPr>
              <w:t>ИТ- 44</w:t>
            </w:r>
          </w:p>
        </w:tc>
        <w:tc>
          <w:tcPr>
            <w:tcW w:w="2305" w:type="dxa"/>
            <w:tcBorders>
              <w:top w:val="nil"/>
              <w:left w:val="single" w:sz="4" w:space="0" w:color="auto"/>
              <w:bottom w:val="nil"/>
              <w:right w:val="nil"/>
            </w:tcBorders>
            <w:vAlign w:val="center"/>
            <w:hideMark/>
          </w:tcPr>
          <w:p w:rsidR="004F3C03" w:rsidRPr="004F3C03" w:rsidRDefault="004F3C03" w:rsidP="004F3C03">
            <w:pPr>
              <w:spacing w:before="100" w:beforeAutospacing="1" w:after="100" w:afterAutospacing="1" w:line="240" w:lineRule="auto"/>
              <w:jc w:val="center"/>
              <w:rPr>
                <w:rFonts w:ascii="Times New Roman" w:eastAsia="Times New Roman" w:hAnsi="Times New Roman"/>
                <w:sz w:val="24"/>
                <w:szCs w:val="24"/>
                <w:lang w:eastAsia="ru-RU"/>
              </w:rPr>
            </w:pPr>
            <w:r w:rsidRPr="004F3C03">
              <w:rPr>
                <w:rFonts w:ascii="Arial" w:eastAsia="Times New Roman" w:hAnsi="Arial" w:cs="Arial"/>
                <w:sz w:val="20"/>
                <w:szCs w:val="20"/>
                <w:lang w:eastAsia="ru-RU"/>
              </w:rPr>
              <w:t>Хлор</w:t>
            </w:r>
          </w:p>
        </w:tc>
        <w:tc>
          <w:tcPr>
            <w:tcW w:w="1335" w:type="dxa"/>
            <w:tcBorders>
              <w:top w:val="nil"/>
              <w:left w:val="single" w:sz="4" w:space="0" w:color="auto"/>
              <w:bottom w:val="nil"/>
              <w:right w:val="nil"/>
            </w:tcBorders>
            <w:shd w:val="clear" w:color="auto" w:fill="FFCEE7"/>
            <w:vAlign w:val="center"/>
            <w:hideMark/>
          </w:tcPr>
          <w:p w:rsidR="004F3C03" w:rsidRPr="004F3C03" w:rsidRDefault="004F3C03" w:rsidP="004F3C03">
            <w:pPr>
              <w:spacing w:before="100" w:beforeAutospacing="1" w:after="100" w:afterAutospacing="1" w:line="240" w:lineRule="auto"/>
              <w:jc w:val="center"/>
              <w:rPr>
                <w:rFonts w:ascii="Times New Roman" w:eastAsia="Times New Roman" w:hAnsi="Times New Roman"/>
                <w:sz w:val="24"/>
                <w:szCs w:val="24"/>
                <w:lang w:eastAsia="ru-RU"/>
              </w:rPr>
            </w:pPr>
            <w:r w:rsidRPr="004F3C03">
              <w:rPr>
                <w:rFonts w:ascii="Arial" w:eastAsia="Times New Roman" w:hAnsi="Arial" w:cs="Arial"/>
                <w:sz w:val="20"/>
                <w:szCs w:val="20"/>
                <w:lang w:eastAsia="ru-RU"/>
              </w:rPr>
              <w:t>Розовая</w:t>
            </w:r>
          </w:p>
        </w:tc>
        <w:tc>
          <w:tcPr>
            <w:tcW w:w="1385" w:type="dxa"/>
            <w:tcBorders>
              <w:top w:val="nil"/>
              <w:left w:val="single" w:sz="4" w:space="0" w:color="auto"/>
              <w:bottom w:val="nil"/>
              <w:right w:val="single" w:sz="4" w:space="0" w:color="auto"/>
            </w:tcBorders>
            <w:vAlign w:val="center"/>
            <w:hideMark/>
          </w:tcPr>
          <w:p w:rsidR="004F3C03" w:rsidRPr="004F3C03" w:rsidRDefault="004F3C03" w:rsidP="004F3C03">
            <w:pPr>
              <w:spacing w:before="100" w:beforeAutospacing="1" w:after="100" w:afterAutospacing="1" w:line="240" w:lineRule="auto"/>
              <w:jc w:val="center"/>
              <w:rPr>
                <w:rFonts w:ascii="Times New Roman" w:eastAsia="Times New Roman" w:hAnsi="Times New Roman"/>
                <w:sz w:val="24"/>
                <w:szCs w:val="24"/>
                <w:lang w:eastAsia="ru-RU"/>
              </w:rPr>
            </w:pPr>
            <w:r w:rsidRPr="004F3C03">
              <w:rPr>
                <w:rFonts w:ascii="Arial" w:eastAsia="Times New Roman" w:hAnsi="Arial" w:cs="Arial"/>
                <w:sz w:val="20"/>
                <w:szCs w:val="20"/>
                <w:lang w:eastAsia="ru-RU"/>
              </w:rPr>
              <w:t>0,005</w:t>
            </w:r>
          </w:p>
        </w:tc>
      </w:tr>
      <w:tr w:rsidR="004F3C03" w:rsidRPr="004F3C03" w:rsidTr="009114AD">
        <w:trPr>
          <w:tblCellSpacing w:w="7" w:type="dxa"/>
          <w:jc w:val="center"/>
        </w:trPr>
        <w:tc>
          <w:tcPr>
            <w:tcW w:w="0" w:type="auto"/>
            <w:vMerge/>
            <w:tcBorders>
              <w:top w:val="nil"/>
              <w:left w:val="single" w:sz="4" w:space="0" w:color="auto"/>
              <w:bottom w:val="threeDEmboss" w:sz="6" w:space="0" w:color="000080"/>
              <w:right w:val="nil"/>
            </w:tcBorders>
            <w:vAlign w:val="center"/>
            <w:hideMark/>
          </w:tcPr>
          <w:p w:rsidR="004F3C03" w:rsidRPr="004F3C03" w:rsidRDefault="004F3C03" w:rsidP="004F3C03">
            <w:pPr>
              <w:spacing w:after="0" w:line="240" w:lineRule="auto"/>
              <w:rPr>
                <w:rFonts w:ascii="Times New Roman" w:eastAsia="Times New Roman" w:hAnsi="Times New Roman"/>
                <w:sz w:val="24"/>
                <w:szCs w:val="24"/>
                <w:lang w:eastAsia="ru-RU"/>
              </w:rPr>
            </w:pPr>
          </w:p>
        </w:tc>
        <w:tc>
          <w:tcPr>
            <w:tcW w:w="2305" w:type="dxa"/>
            <w:tcBorders>
              <w:top w:val="nil"/>
              <w:left w:val="single" w:sz="4" w:space="0" w:color="auto"/>
              <w:bottom w:val="nil"/>
              <w:right w:val="nil"/>
            </w:tcBorders>
            <w:vAlign w:val="center"/>
            <w:hideMark/>
          </w:tcPr>
          <w:p w:rsidR="004F3C03" w:rsidRPr="004F3C03" w:rsidRDefault="004F3C03" w:rsidP="004F3C03">
            <w:pPr>
              <w:spacing w:before="100" w:beforeAutospacing="1" w:after="100" w:afterAutospacing="1" w:line="240" w:lineRule="auto"/>
              <w:jc w:val="center"/>
              <w:rPr>
                <w:rFonts w:ascii="Times New Roman" w:eastAsia="Times New Roman" w:hAnsi="Times New Roman"/>
                <w:sz w:val="24"/>
                <w:szCs w:val="24"/>
                <w:lang w:eastAsia="ru-RU"/>
              </w:rPr>
            </w:pPr>
            <w:r w:rsidRPr="004F3C03">
              <w:rPr>
                <w:rFonts w:ascii="Arial" w:eastAsia="Times New Roman" w:hAnsi="Arial" w:cs="Arial"/>
                <w:sz w:val="20"/>
                <w:szCs w:val="20"/>
                <w:lang w:eastAsia="ru-RU"/>
              </w:rPr>
              <w:t>Хлорциан</w:t>
            </w:r>
          </w:p>
        </w:tc>
        <w:tc>
          <w:tcPr>
            <w:tcW w:w="1335" w:type="dxa"/>
            <w:tcBorders>
              <w:top w:val="nil"/>
              <w:left w:val="single" w:sz="4" w:space="0" w:color="auto"/>
              <w:bottom w:val="nil"/>
              <w:right w:val="nil"/>
            </w:tcBorders>
            <w:shd w:val="clear" w:color="auto" w:fill="FFCEE7"/>
            <w:vAlign w:val="center"/>
            <w:hideMark/>
          </w:tcPr>
          <w:p w:rsidR="004F3C03" w:rsidRPr="004F3C03" w:rsidRDefault="004F3C03" w:rsidP="004F3C03">
            <w:pPr>
              <w:spacing w:before="100" w:beforeAutospacing="1" w:after="100" w:afterAutospacing="1" w:line="240" w:lineRule="auto"/>
              <w:jc w:val="center"/>
              <w:rPr>
                <w:rFonts w:ascii="Times New Roman" w:eastAsia="Times New Roman" w:hAnsi="Times New Roman"/>
                <w:sz w:val="24"/>
                <w:szCs w:val="24"/>
                <w:lang w:eastAsia="ru-RU"/>
              </w:rPr>
            </w:pPr>
            <w:r w:rsidRPr="004F3C03">
              <w:rPr>
                <w:rFonts w:ascii="Arial" w:eastAsia="Times New Roman" w:hAnsi="Arial" w:cs="Arial"/>
                <w:sz w:val="20"/>
                <w:szCs w:val="20"/>
                <w:lang w:eastAsia="ru-RU"/>
              </w:rPr>
              <w:t>Розовая</w:t>
            </w:r>
          </w:p>
        </w:tc>
        <w:tc>
          <w:tcPr>
            <w:tcW w:w="1385" w:type="dxa"/>
            <w:tcBorders>
              <w:top w:val="nil"/>
              <w:left w:val="single" w:sz="4" w:space="0" w:color="auto"/>
              <w:bottom w:val="nil"/>
              <w:right w:val="single" w:sz="4" w:space="0" w:color="auto"/>
            </w:tcBorders>
            <w:vAlign w:val="center"/>
            <w:hideMark/>
          </w:tcPr>
          <w:p w:rsidR="004F3C03" w:rsidRPr="004F3C03" w:rsidRDefault="004F3C03" w:rsidP="004F3C03">
            <w:pPr>
              <w:spacing w:before="100" w:beforeAutospacing="1" w:after="100" w:afterAutospacing="1" w:line="240" w:lineRule="auto"/>
              <w:jc w:val="center"/>
              <w:rPr>
                <w:rFonts w:ascii="Times New Roman" w:eastAsia="Times New Roman" w:hAnsi="Times New Roman"/>
                <w:sz w:val="24"/>
                <w:szCs w:val="24"/>
                <w:lang w:eastAsia="ru-RU"/>
              </w:rPr>
            </w:pPr>
            <w:r w:rsidRPr="004F3C03">
              <w:rPr>
                <w:rFonts w:ascii="Arial" w:eastAsia="Times New Roman" w:hAnsi="Arial" w:cs="Arial"/>
                <w:sz w:val="20"/>
                <w:szCs w:val="20"/>
                <w:lang w:eastAsia="ru-RU"/>
              </w:rPr>
              <w:t>-</w:t>
            </w:r>
          </w:p>
        </w:tc>
      </w:tr>
      <w:tr w:rsidR="004F3C03" w:rsidRPr="004F3C03" w:rsidTr="009114AD">
        <w:trPr>
          <w:tblCellSpacing w:w="7" w:type="dxa"/>
          <w:jc w:val="center"/>
        </w:trPr>
        <w:tc>
          <w:tcPr>
            <w:tcW w:w="0" w:type="auto"/>
            <w:vMerge/>
            <w:tcBorders>
              <w:top w:val="nil"/>
              <w:left w:val="single" w:sz="4" w:space="0" w:color="auto"/>
              <w:bottom w:val="threeDEmboss" w:sz="6" w:space="0" w:color="000080"/>
              <w:right w:val="nil"/>
            </w:tcBorders>
            <w:vAlign w:val="center"/>
            <w:hideMark/>
          </w:tcPr>
          <w:p w:rsidR="004F3C03" w:rsidRPr="004F3C03" w:rsidRDefault="004F3C03" w:rsidP="004F3C03">
            <w:pPr>
              <w:spacing w:after="0" w:line="240" w:lineRule="auto"/>
              <w:rPr>
                <w:rFonts w:ascii="Times New Roman" w:eastAsia="Times New Roman" w:hAnsi="Times New Roman"/>
                <w:sz w:val="24"/>
                <w:szCs w:val="24"/>
                <w:lang w:eastAsia="ru-RU"/>
              </w:rPr>
            </w:pPr>
          </w:p>
        </w:tc>
        <w:tc>
          <w:tcPr>
            <w:tcW w:w="2305" w:type="dxa"/>
            <w:tcBorders>
              <w:top w:val="nil"/>
              <w:left w:val="single" w:sz="4" w:space="0" w:color="auto"/>
              <w:bottom w:val="nil"/>
              <w:right w:val="nil"/>
            </w:tcBorders>
            <w:vAlign w:val="center"/>
            <w:hideMark/>
          </w:tcPr>
          <w:p w:rsidR="004F3C03" w:rsidRPr="004F3C03" w:rsidRDefault="004F3C03" w:rsidP="004F3C03">
            <w:pPr>
              <w:spacing w:before="100" w:beforeAutospacing="1" w:after="100" w:afterAutospacing="1" w:line="240" w:lineRule="auto"/>
              <w:jc w:val="center"/>
              <w:rPr>
                <w:rFonts w:ascii="Times New Roman" w:eastAsia="Times New Roman" w:hAnsi="Times New Roman"/>
                <w:sz w:val="24"/>
                <w:szCs w:val="24"/>
                <w:lang w:eastAsia="ru-RU"/>
              </w:rPr>
            </w:pPr>
            <w:r w:rsidRPr="004F3C03">
              <w:rPr>
                <w:rFonts w:ascii="Arial" w:eastAsia="Times New Roman" w:hAnsi="Arial" w:cs="Arial"/>
                <w:sz w:val="20"/>
                <w:szCs w:val="20"/>
                <w:lang w:eastAsia="ru-RU"/>
              </w:rPr>
              <w:t>Водород фтористый</w:t>
            </w:r>
          </w:p>
        </w:tc>
        <w:tc>
          <w:tcPr>
            <w:tcW w:w="1335" w:type="dxa"/>
            <w:tcBorders>
              <w:top w:val="nil"/>
              <w:left w:val="single" w:sz="4" w:space="0" w:color="auto"/>
              <w:bottom w:val="nil"/>
              <w:right w:val="nil"/>
            </w:tcBorders>
            <w:shd w:val="clear" w:color="auto" w:fill="FFCEE7"/>
            <w:vAlign w:val="center"/>
            <w:hideMark/>
          </w:tcPr>
          <w:p w:rsidR="004F3C03" w:rsidRPr="004F3C03" w:rsidRDefault="004F3C03" w:rsidP="004F3C03">
            <w:pPr>
              <w:spacing w:before="100" w:beforeAutospacing="1" w:after="100" w:afterAutospacing="1" w:line="240" w:lineRule="auto"/>
              <w:jc w:val="center"/>
              <w:rPr>
                <w:rFonts w:ascii="Times New Roman" w:eastAsia="Times New Roman" w:hAnsi="Times New Roman"/>
                <w:sz w:val="24"/>
                <w:szCs w:val="24"/>
                <w:lang w:eastAsia="ru-RU"/>
              </w:rPr>
            </w:pPr>
            <w:r w:rsidRPr="004F3C03">
              <w:rPr>
                <w:rFonts w:ascii="Arial" w:eastAsia="Times New Roman" w:hAnsi="Arial" w:cs="Arial"/>
                <w:sz w:val="20"/>
                <w:szCs w:val="20"/>
                <w:lang w:eastAsia="ru-RU"/>
              </w:rPr>
              <w:t>Розовая</w:t>
            </w:r>
          </w:p>
        </w:tc>
        <w:tc>
          <w:tcPr>
            <w:tcW w:w="1385" w:type="dxa"/>
            <w:tcBorders>
              <w:top w:val="nil"/>
              <w:left w:val="single" w:sz="4" w:space="0" w:color="auto"/>
              <w:bottom w:val="nil"/>
              <w:right w:val="single" w:sz="4" w:space="0" w:color="auto"/>
            </w:tcBorders>
            <w:vAlign w:val="center"/>
            <w:hideMark/>
          </w:tcPr>
          <w:p w:rsidR="004F3C03" w:rsidRPr="004F3C03" w:rsidRDefault="004F3C03" w:rsidP="004F3C03">
            <w:pPr>
              <w:spacing w:before="100" w:beforeAutospacing="1" w:after="100" w:afterAutospacing="1" w:line="240" w:lineRule="auto"/>
              <w:jc w:val="center"/>
              <w:rPr>
                <w:rFonts w:ascii="Times New Roman" w:eastAsia="Times New Roman" w:hAnsi="Times New Roman"/>
                <w:sz w:val="24"/>
                <w:szCs w:val="24"/>
                <w:lang w:eastAsia="ru-RU"/>
              </w:rPr>
            </w:pPr>
            <w:r w:rsidRPr="004F3C03">
              <w:rPr>
                <w:rFonts w:ascii="Arial" w:eastAsia="Times New Roman" w:hAnsi="Arial" w:cs="Arial"/>
                <w:sz w:val="20"/>
                <w:szCs w:val="20"/>
                <w:lang w:eastAsia="ru-RU"/>
              </w:rPr>
              <w:t>-</w:t>
            </w:r>
          </w:p>
        </w:tc>
      </w:tr>
      <w:tr w:rsidR="004F3C03" w:rsidRPr="004F3C03" w:rsidTr="009114AD">
        <w:trPr>
          <w:tblCellSpacing w:w="7" w:type="dxa"/>
          <w:jc w:val="center"/>
        </w:trPr>
        <w:tc>
          <w:tcPr>
            <w:tcW w:w="0" w:type="auto"/>
            <w:vMerge/>
            <w:tcBorders>
              <w:top w:val="nil"/>
              <w:left w:val="single" w:sz="4" w:space="0" w:color="auto"/>
              <w:bottom w:val="threeDEmboss" w:sz="6" w:space="0" w:color="000080"/>
              <w:right w:val="nil"/>
            </w:tcBorders>
            <w:vAlign w:val="center"/>
            <w:hideMark/>
          </w:tcPr>
          <w:p w:rsidR="004F3C03" w:rsidRPr="004F3C03" w:rsidRDefault="004F3C03" w:rsidP="004F3C03">
            <w:pPr>
              <w:spacing w:after="0" w:line="240" w:lineRule="auto"/>
              <w:rPr>
                <w:rFonts w:ascii="Times New Roman" w:eastAsia="Times New Roman" w:hAnsi="Times New Roman"/>
                <w:sz w:val="24"/>
                <w:szCs w:val="24"/>
                <w:lang w:eastAsia="ru-RU"/>
              </w:rPr>
            </w:pPr>
          </w:p>
        </w:tc>
        <w:tc>
          <w:tcPr>
            <w:tcW w:w="2305" w:type="dxa"/>
            <w:tcBorders>
              <w:top w:val="nil"/>
              <w:left w:val="single" w:sz="4" w:space="0" w:color="auto"/>
              <w:bottom w:val="threeDEmboss" w:sz="6" w:space="0" w:color="000080"/>
              <w:right w:val="nil"/>
            </w:tcBorders>
            <w:vAlign w:val="center"/>
            <w:hideMark/>
          </w:tcPr>
          <w:p w:rsidR="004F3C03" w:rsidRPr="004F3C03" w:rsidRDefault="004F3C03" w:rsidP="004F3C03">
            <w:pPr>
              <w:spacing w:before="100" w:beforeAutospacing="1" w:after="100" w:afterAutospacing="1" w:line="240" w:lineRule="auto"/>
              <w:jc w:val="center"/>
              <w:rPr>
                <w:rFonts w:ascii="Times New Roman" w:eastAsia="Times New Roman" w:hAnsi="Times New Roman"/>
                <w:sz w:val="24"/>
                <w:szCs w:val="24"/>
                <w:lang w:eastAsia="ru-RU"/>
              </w:rPr>
            </w:pPr>
            <w:r w:rsidRPr="004F3C03">
              <w:rPr>
                <w:rFonts w:ascii="Arial" w:eastAsia="Times New Roman" w:hAnsi="Arial" w:cs="Arial"/>
                <w:sz w:val="20"/>
                <w:szCs w:val="20"/>
                <w:lang w:eastAsia="ru-RU"/>
              </w:rPr>
              <w:t>Фосфоросодержащие пестициды</w:t>
            </w:r>
          </w:p>
        </w:tc>
        <w:tc>
          <w:tcPr>
            <w:tcW w:w="1335" w:type="dxa"/>
            <w:tcBorders>
              <w:top w:val="nil"/>
              <w:left w:val="single" w:sz="4" w:space="0" w:color="auto"/>
              <w:bottom w:val="threeDEmboss" w:sz="6" w:space="0" w:color="000080"/>
              <w:right w:val="nil"/>
            </w:tcBorders>
            <w:shd w:val="clear" w:color="auto" w:fill="FFCEE7"/>
            <w:vAlign w:val="center"/>
            <w:hideMark/>
          </w:tcPr>
          <w:p w:rsidR="004F3C03" w:rsidRPr="004F3C03" w:rsidRDefault="004F3C03" w:rsidP="004F3C03">
            <w:pPr>
              <w:spacing w:before="100" w:beforeAutospacing="1" w:after="100" w:afterAutospacing="1" w:line="240" w:lineRule="auto"/>
              <w:jc w:val="center"/>
              <w:rPr>
                <w:rFonts w:ascii="Times New Roman" w:eastAsia="Times New Roman" w:hAnsi="Times New Roman"/>
                <w:sz w:val="24"/>
                <w:szCs w:val="24"/>
                <w:lang w:eastAsia="ru-RU"/>
              </w:rPr>
            </w:pPr>
            <w:r w:rsidRPr="004F3C03">
              <w:rPr>
                <w:rFonts w:ascii="Arial" w:eastAsia="Times New Roman" w:hAnsi="Arial" w:cs="Arial"/>
                <w:sz w:val="20"/>
                <w:szCs w:val="20"/>
                <w:lang w:eastAsia="ru-RU"/>
              </w:rPr>
              <w:t>Розовая</w:t>
            </w:r>
          </w:p>
        </w:tc>
        <w:tc>
          <w:tcPr>
            <w:tcW w:w="1385" w:type="dxa"/>
            <w:tcBorders>
              <w:top w:val="nil"/>
              <w:left w:val="single" w:sz="4" w:space="0" w:color="auto"/>
              <w:bottom w:val="threeDEmboss" w:sz="6" w:space="0" w:color="000080"/>
              <w:right w:val="single" w:sz="4" w:space="0" w:color="auto"/>
            </w:tcBorders>
            <w:vAlign w:val="center"/>
            <w:hideMark/>
          </w:tcPr>
          <w:p w:rsidR="004F3C03" w:rsidRPr="004F3C03" w:rsidRDefault="004F3C03" w:rsidP="004F3C03">
            <w:pPr>
              <w:spacing w:before="100" w:beforeAutospacing="1" w:after="100" w:afterAutospacing="1" w:line="240" w:lineRule="auto"/>
              <w:jc w:val="center"/>
              <w:rPr>
                <w:rFonts w:ascii="Times New Roman" w:eastAsia="Times New Roman" w:hAnsi="Times New Roman"/>
                <w:sz w:val="24"/>
                <w:szCs w:val="24"/>
                <w:lang w:eastAsia="ru-RU"/>
              </w:rPr>
            </w:pPr>
            <w:r w:rsidRPr="004F3C03">
              <w:rPr>
                <w:rFonts w:ascii="Arial" w:eastAsia="Times New Roman" w:hAnsi="Arial" w:cs="Arial"/>
                <w:sz w:val="20"/>
                <w:szCs w:val="20"/>
                <w:lang w:eastAsia="ru-RU"/>
              </w:rPr>
              <w:t>-</w:t>
            </w:r>
          </w:p>
        </w:tc>
      </w:tr>
      <w:tr w:rsidR="004F3C03" w:rsidRPr="004F3C03" w:rsidTr="009114AD">
        <w:trPr>
          <w:tblCellSpacing w:w="7" w:type="dxa"/>
          <w:jc w:val="center"/>
        </w:trPr>
        <w:tc>
          <w:tcPr>
            <w:tcW w:w="1190" w:type="dxa"/>
            <w:vMerge w:val="restart"/>
            <w:tcBorders>
              <w:top w:val="nil"/>
              <w:left w:val="single" w:sz="4" w:space="0" w:color="auto"/>
              <w:bottom w:val="threeDEmboss" w:sz="6" w:space="0" w:color="000080"/>
              <w:right w:val="nil"/>
            </w:tcBorders>
            <w:vAlign w:val="center"/>
            <w:hideMark/>
          </w:tcPr>
          <w:p w:rsidR="004F3C03" w:rsidRPr="004F3C03" w:rsidRDefault="004F3C03" w:rsidP="004F3C03">
            <w:pPr>
              <w:spacing w:before="100" w:beforeAutospacing="1" w:after="100" w:afterAutospacing="1" w:line="240" w:lineRule="auto"/>
              <w:jc w:val="center"/>
              <w:rPr>
                <w:rFonts w:ascii="Times New Roman" w:eastAsia="Times New Roman" w:hAnsi="Times New Roman"/>
                <w:sz w:val="24"/>
                <w:szCs w:val="24"/>
                <w:lang w:eastAsia="ru-RU"/>
              </w:rPr>
            </w:pPr>
            <w:r w:rsidRPr="004F3C03">
              <w:rPr>
                <w:rFonts w:ascii="Arial" w:eastAsia="Times New Roman" w:hAnsi="Arial" w:cs="Arial"/>
                <w:b/>
                <w:bCs/>
                <w:sz w:val="20"/>
                <w:szCs w:val="20"/>
                <w:lang w:eastAsia="ru-RU"/>
              </w:rPr>
              <w:t>ИТ- 45</w:t>
            </w:r>
          </w:p>
        </w:tc>
        <w:tc>
          <w:tcPr>
            <w:tcW w:w="2305" w:type="dxa"/>
            <w:tcBorders>
              <w:top w:val="nil"/>
              <w:left w:val="single" w:sz="4" w:space="0" w:color="auto"/>
              <w:bottom w:val="nil"/>
              <w:right w:val="nil"/>
            </w:tcBorders>
            <w:shd w:val="clear" w:color="auto" w:fill="FFFFFF"/>
            <w:vAlign w:val="center"/>
            <w:hideMark/>
          </w:tcPr>
          <w:p w:rsidR="004F3C03" w:rsidRPr="004F3C03" w:rsidRDefault="004F3C03" w:rsidP="004F3C03">
            <w:pPr>
              <w:spacing w:before="100" w:beforeAutospacing="1" w:after="100" w:afterAutospacing="1" w:line="240" w:lineRule="auto"/>
              <w:jc w:val="center"/>
              <w:rPr>
                <w:rFonts w:ascii="Times New Roman" w:eastAsia="Times New Roman" w:hAnsi="Times New Roman"/>
                <w:sz w:val="24"/>
                <w:szCs w:val="24"/>
                <w:lang w:eastAsia="ru-RU"/>
              </w:rPr>
            </w:pPr>
            <w:r w:rsidRPr="004F3C03">
              <w:rPr>
                <w:rFonts w:ascii="Arial" w:eastAsia="Times New Roman" w:hAnsi="Arial" w:cs="Arial"/>
                <w:sz w:val="20"/>
                <w:szCs w:val="20"/>
                <w:lang w:eastAsia="ru-RU"/>
              </w:rPr>
              <w:t>Фосген</w:t>
            </w:r>
          </w:p>
        </w:tc>
        <w:tc>
          <w:tcPr>
            <w:tcW w:w="1335" w:type="dxa"/>
            <w:tcBorders>
              <w:top w:val="nil"/>
              <w:left w:val="single" w:sz="4" w:space="0" w:color="auto"/>
              <w:bottom w:val="nil"/>
              <w:right w:val="nil"/>
            </w:tcBorders>
            <w:shd w:val="clear" w:color="auto" w:fill="0057AE"/>
            <w:vAlign w:val="center"/>
            <w:hideMark/>
          </w:tcPr>
          <w:p w:rsidR="004F3C03" w:rsidRPr="004F3C03" w:rsidRDefault="004F3C03" w:rsidP="004F3C03">
            <w:pPr>
              <w:spacing w:before="100" w:beforeAutospacing="1" w:after="100" w:afterAutospacing="1" w:line="240" w:lineRule="auto"/>
              <w:jc w:val="center"/>
              <w:rPr>
                <w:rFonts w:ascii="Times New Roman" w:eastAsia="Times New Roman" w:hAnsi="Times New Roman"/>
                <w:sz w:val="24"/>
                <w:szCs w:val="24"/>
                <w:lang w:eastAsia="ru-RU"/>
              </w:rPr>
            </w:pPr>
            <w:r w:rsidRPr="004F3C03">
              <w:rPr>
                <w:rFonts w:ascii="Arial" w:eastAsia="Times New Roman" w:hAnsi="Arial" w:cs="Arial"/>
                <w:color w:val="C0C0C0"/>
                <w:sz w:val="20"/>
                <w:szCs w:val="20"/>
                <w:lang w:eastAsia="ru-RU"/>
              </w:rPr>
              <w:t>Синяя</w:t>
            </w:r>
          </w:p>
        </w:tc>
        <w:tc>
          <w:tcPr>
            <w:tcW w:w="1385" w:type="dxa"/>
            <w:tcBorders>
              <w:top w:val="nil"/>
              <w:left w:val="single" w:sz="4" w:space="0" w:color="auto"/>
              <w:bottom w:val="nil"/>
              <w:right w:val="single" w:sz="4" w:space="0" w:color="auto"/>
            </w:tcBorders>
            <w:shd w:val="clear" w:color="auto" w:fill="FFFFFF"/>
            <w:vAlign w:val="center"/>
            <w:hideMark/>
          </w:tcPr>
          <w:p w:rsidR="004F3C03" w:rsidRPr="004F3C03" w:rsidRDefault="004F3C03" w:rsidP="004F3C03">
            <w:pPr>
              <w:spacing w:before="100" w:beforeAutospacing="1" w:after="100" w:afterAutospacing="1" w:line="240" w:lineRule="auto"/>
              <w:jc w:val="center"/>
              <w:rPr>
                <w:rFonts w:ascii="Times New Roman" w:eastAsia="Times New Roman" w:hAnsi="Times New Roman"/>
                <w:sz w:val="24"/>
                <w:szCs w:val="24"/>
                <w:lang w:eastAsia="ru-RU"/>
              </w:rPr>
            </w:pPr>
            <w:r w:rsidRPr="004F3C03">
              <w:rPr>
                <w:rFonts w:ascii="Arial" w:eastAsia="Times New Roman" w:hAnsi="Arial" w:cs="Arial"/>
                <w:sz w:val="20"/>
                <w:szCs w:val="20"/>
                <w:lang w:eastAsia="ru-RU"/>
              </w:rPr>
              <w:t>0,005</w:t>
            </w:r>
          </w:p>
        </w:tc>
      </w:tr>
      <w:tr w:rsidR="004F3C03" w:rsidRPr="004F3C03" w:rsidTr="009114AD">
        <w:trPr>
          <w:tblCellSpacing w:w="7" w:type="dxa"/>
          <w:jc w:val="center"/>
        </w:trPr>
        <w:tc>
          <w:tcPr>
            <w:tcW w:w="0" w:type="auto"/>
            <w:vMerge/>
            <w:tcBorders>
              <w:top w:val="nil"/>
              <w:left w:val="single" w:sz="4" w:space="0" w:color="auto"/>
              <w:bottom w:val="threeDEmboss" w:sz="6" w:space="0" w:color="000080"/>
              <w:right w:val="nil"/>
            </w:tcBorders>
            <w:vAlign w:val="center"/>
            <w:hideMark/>
          </w:tcPr>
          <w:p w:rsidR="004F3C03" w:rsidRPr="004F3C03" w:rsidRDefault="004F3C03" w:rsidP="004F3C03">
            <w:pPr>
              <w:spacing w:after="0" w:line="240" w:lineRule="auto"/>
              <w:rPr>
                <w:rFonts w:ascii="Times New Roman" w:eastAsia="Times New Roman" w:hAnsi="Times New Roman"/>
                <w:sz w:val="24"/>
                <w:szCs w:val="24"/>
                <w:lang w:eastAsia="ru-RU"/>
              </w:rPr>
            </w:pPr>
          </w:p>
        </w:tc>
        <w:tc>
          <w:tcPr>
            <w:tcW w:w="2305" w:type="dxa"/>
            <w:tcBorders>
              <w:top w:val="nil"/>
              <w:left w:val="single" w:sz="4" w:space="0" w:color="auto"/>
              <w:bottom w:val="nil"/>
              <w:right w:val="nil"/>
            </w:tcBorders>
            <w:shd w:val="clear" w:color="auto" w:fill="FFFFFF"/>
            <w:vAlign w:val="center"/>
            <w:hideMark/>
          </w:tcPr>
          <w:p w:rsidR="004F3C03" w:rsidRPr="004F3C03" w:rsidRDefault="004F3C03" w:rsidP="004F3C03">
            <w:pPr>
              <w:spacing w:before="100" w:beforeAutospacing="1" w:after="100" w:afterAutospacing="1" w:line="240" w:lineRule="auto"/>
              <w:jc w:val="center"/>
              <w:rPr>
                <w:rFonts w:ascii="Times New Roman" w:eastAsia="Times New Roman" w:hAnsi="Times New Roman"/>
                <w:sz w:val="24"/>
                <w:szCs w:val="24"/>
                <w:lang w:eastAsia="ru-RU"/>
              </w:rPr>
            </w:pPr>
            <w:r w:rsidRPr="004F3C03">
              <w:rPr>
                <w:rFonts w:ascii="Arial" w:eastAsia="Times New Roman" w:hAnsi="Arial" w:cs="Arial"/>
                <w:sz w:val="20"/>
                <w:szCs w:val="20"/>
                <w:lang w:eastAsia="ru-RU"/>
              </w:rPr>
              <w:t>Водород цианистый</w:t>
            </w:r>
          </w:p>
        </w:tc>
        <w:tc>
          <w:tcPr>
            <w:tcW w:w="1335" w:type="dxa"/>
            <w:tcBorders>
              <w:top w:val="nil"/>
              <w:left w:val="single" w:sz="4" w:space="0" w:color="auto"/>
              <w:bottom w:val="nil"/>
              <w:right w:val="nil"/>
            </w:tcBorders>
            <w:shd w:val="clear" w:color="auto" w:fill="FFCEE7"/>
            <w:vAlign w:val="center"/>
            <w:hideMark/>
          </w:tcPr>
          <w:p w:rsidR="004F3C03" w:rsidRPr="004F3C03" w:rsidRDefault="004F3C03" w:rsidP="004F3C03">
            <w:pPr>
              <w:spacing w:before="100" w:beforeAutospacing="1" w:after="100" w:afterAutospacing="1" w:line="240" w:lineRule="auto"/>
              <w:jc w:val="center"/>
              <w:rPr>
                <w:rFonts w:ascii="Times New Roman" w:eastAsia="Times New Roman" w:hAnsi="Times New Roman"/>
                <w:sz w:val="24"/>
                <w:szCs w:val="24"/>
                <w:lang w:eastAsia="ru-RU"/>
              </w:rPr>
            </w:pPr>
            <w:r w:rsidRPr="004F3C03">
              <w:rPr>
                <w:rFonts w:ascii="Arial" w:eastAsia="Times New Roman" w:hAnsi="Arial" w:cs="Arial"/>
                <w:sz w:val="20"/>
                <w:szCs w:val="20"/>
                <w:lang w:eastAsia="ru-RU"/>
              </w:rPr>
              <w:t>Розовая</w:t>
            </w:r>
          </w:p>
        </w:tc>
        <w:tc>
          <w:tcPr>
            <w:tcW w:w="1385" w:type="dxa"/>
            <w:tcBorders>
              <w:top w:val="nil"/>
              <w:left w:val="single" w:sz="4" w:space="0" w:color="auto"/>
              <w:bottom w:val="nil"/>
              <w:right w:val="single" w:sz="4" w:space="0" w:color="auto"/>
            </w:tcBorders>
            <w:shd w:val="clear" w:color="auto" w:fill="FFFFFF"/>
            <w:vAlign w:val="center"/>
            <w:hideMark/>
          </w:tcPr>
          <w:p w:rsidR="004F3C03" w:rsidRPr="004F3C03" w:rsidRDefault="004F3C03" w:rsidP="004F3C03">
            <w:pPr>
              <w:spacing w:before="100" w:beforeAutospacing="1" w:after="100" w:afterAutospacing="1" w:line="240" w:lineRule="auto"/>
              <w:jc w:val="center"/>
              <w:rPr>
                <w:rFonts w:ascii="Times New Roman" w:eastAsia="Times New Roman" w:hAnsi="Times New Roman"/>
                <w:sz w:val="24"/>
                <w:szCs w:val="24"/>
                <w:lang w:eastAsia="ru-RU"/>
              </w:rPr>
            </w:pPr>
            <w:r w:rsidRPr="004F3C03">
              <w:rPr>
                <w:rFonts w:ascii="Arial" w:eastAsia="Times New Roman" w:hAnsi="Arial" w:cs="Arial"/>
                <w:sz w:val="20"/>
                <w:szCs w:val="20"/>
                <w:lang w:eastAsia="ru-RU"/>
              </w:rPr>
              <w:t>0,005</w:t>
            </w:r>
          </w:p>
        </w:tc>
      </w:tr>
      <w:tr w:rsidR="004F3C03" w:rsidRPr="004F3C03" w:rsidTr="009114AD">
        <w:trPr>
          <w:tblCellSpacing w:w="7" w:type="dxa"/>
          <w:jc w:val="center"/>
        </w:trPr>
        <w:tc>
          <w:tcPr>
            <w:tcW w:w="0" w:type="auto"/>
            <w:vMerge/>
            <w:tcBorders>
              <w:top w:val="nil"/>
              <w:left w:val="single" w:sz="4" w:space="0" w:color="auto"/>
              <w:bottom w:val="threeDEmboss" w:sz="6" w:space="0" w:color="000080"/>
              <w:right w:val="nil"/>
            </w:tcBorders>
            <w:vAlign w:val="center"/>
            <w:hideMark/>
          </w:tcPr>
          <w:p w:rsidR="004F3C03" w:rsidRPr="004F3C03" w:rsidRDefault="004F3C03" w:rsidP="004F3C03">
            <w:pPr>
              <w:spacing w:after="0" w:line="240" w:lineRule="auto"/>
              <w:rPr>
                <w:rFonts w:ascii="Times New Roman" w:eastAsia="Times New Roman" w:hAnsi="Times New Roman"/>
                <w:sz w:val="24"/>
                <w:szCs w:val="24"/>
                <w:lang w:eastAsia="ru-RU"/>
              </w:rPr>
            </w:pPr>
          </w:p>
        </w:tc>
        <w:tc>
          <w:tcPr>
            <w:tcW w:w="2305" w:type="dxa"/>
            <w:tcBorders>
              <w:top w:val="nil"/>
              <w:left w:val="single" w:sz="4" w:space="0" w:color="auto"/>
              <w:bottom w:val="nil"/>
              <w:right w:val="nil"/>
            </w:tcBorders>
            <w:shd w:val="clear" w:color="auto" w:fill="FFFFFF"/>
            <w:vAlign w:val="center"/>
            <w:hideMark/>
          </w:tcPr>
          <w:p w:rsidR="004F3C03" w:rsidRPr="004F3C03" w:rsidRDefault="004F3C03" w:rsidP="004F3C03">
            <w:pPr>
              <w:spacing w:before="100" w:beforeAutospacing="1" w:after="100" w:afterAutospacing="1" w:line="240" w:lineRule="auto"/>
              <w:jc w:val="center"/>
              <w:rPr>
                <w:rFonts w:ascii="Times New Roman" w:eastAsia="Times New Roman" w:hAnsi="Times New Roman"/>
                <w:sz w:val="24"/>
                <w:szCs w:val="24"/>
                <w:lang w:eastAsia="ru-RU"/>
              </w:rPr>
            </w:pPr>
            <w:r w:rsidRPr="004F3C03">
              <w:rPr>
                <w:rFonts w:ascii="Arial" w:eastAsia="Times New Roman" w:hAnsi="Arial" w:cs="Arial"/>
                <w:sz w:val="20"/>
                <w:szCs w:val="20"/>
                <w:lang w:eastAsia="ru-RU"/>
              </w:rPr>
              <w:t>Хлорциан</w:t>
            </w:r>
          </w:p>
        </w:tc>
        <w:tc>
          <w:tcPr>
            <w:tcW w:w="1335" w:type="dxa"/>
            <w:tcBorders>
              <w:top w:val="nil"/>
              <w:left w:val="single" w:sz="4" w:space="0" w:color="auto"/>
              <w:bottom w:val="nil"/>
              <w:right w:val="nil"/>
            </w:tcBorders>
            <w:shd w:val="clear" w:color="auto" w:fill="FFCEE7"/>
            <w:vAlign w:val="center"/>
            <w:hideMark/>
          </w:tcPr>
          <w:p w:rsidR="004F3C03" w:rsidRPr="004F3C03" w:rsidRDefault="004F3C03" w:rsidP="004F3C03">
            <w:pPr>
              <w:spacing w:before="100" w:beforeAutospacing="1" w:after="100" w:afterAutospacing="1" w:line="240" w:lineRule="auto"/>
              <w:jc w:val="center"/>
              <w:rPr>
                <w:rFonts w:ascii="Times New Roman" w:eastAsia="Times New Roman" w:hAnsi="Times New Roman"/>
                <w:sz w:val="24"/>
                <w:szCs w:val="24"/>
                <w:lang w:eastAsia="ru-RU"/>
              </w:rPr>
            </w:pPr>
            <w:r w:rsidRPr="004F3C03">
              <w:rPr>
                <w:rFonts w:ascii="Arial" w:eastAsia="Times New Roman" w:hAnsi="Arial" w:cs="Arial"/>
                <w:sz w:val="20"/>
                <w:szCs w:val="20"/>
                <w:lang w:eastAsia="ru-RU"/>
              </w:rPr>
              <w:t>Розовая</w:t>
            </w:r>
          </w:p>
        </w:tc>
        <w:tc>
          <w:tcPr>
            <w:tcW w:w="1385" w:type="dxa"/>
            <w:tcBorders>
              <w:top w:val="nil"/>
              <w:left w:val="single" w:sz="4" w:space="0" w:color="auto"/>
              <w:bottom w:val="nil"/>
              <w:right w:val="single" w:sz="4" w:space="0" w:color="auto"/>
            </w:tcBorders>
            <w:shd w:val="clear" w:color="auto" w:fill="FFFFFF"/>
            <w:vAlign w:val="center"/>
            <w:hideMark/>
          </w:tcPr>
          <w:p w:rsidR="004F3C03" w:rsidRPr="004F3C03" w:rsidRDefault="004F3C03" w:rsidP="004F3C03">
            <w:pPr>
              <w:spacing w:before="100" w:beforeAutospacing="1" w:after="100" w:afterAutospacing="1" w:line="240" w:lineRule="auto"/>
              <w:jc w:val="center"/>
              <w:rPr>
                <w:rFonts w:ascii="Times New Roman" w:eastAsia="Times New Roman" w:hAnsi="Times New Roman"/>
                <w:sz w:val="24"/>
                <w:szCs w:val="24"/>
                <w:lang w:eastAsia="ru-RU"/>
              </w:rPr>
            </w:pPr>
            <w:r w:rsidRPr="004F3C03">
              <w:rPr>
                <w:rFonts w:ascii="Arial" w:eastAsia="Times New Roman" w:hAnsi="Arial" w:cs="Arial"/>
                <w:sz w:val="20"/>
                <w:szCs w:val="20"/>
                <w:lang w:eastAsia="ru-RU"/>
              </w:rPr>
              <w:t>0,005</w:t>
            </w:r>
          </w:p>
        </w:tc>
      </w:tr>
      <w:tr w:rsidR="004F3C03" w:rsidRPr="004F3C03" w:rsidTr="009114AD">
        <w:trPr>
          <w:tblCellSpacing w:w="7" w:type="dxa"/>
          <w:jc w:val="center"/>
        </w:trPr>
        <w:tc>
          <w:tcPr>
            <w:tcW w:w="0" w:type="auto"/>
            <w:vMerge/>
            <w:tcBorders>
              <w:top w:val="nil"/>
              <w:left w:val="single" w:sz="4" w:space="0" w:color="auto"/>
              <w:bottom w:val="threeDEmboss" w:sz="6" w:space="0" w:color="000080"/>
              <w:right w:val="nil"/>
            </w:tcBorders>
            <w:vAlign w:val="center"/>
            <w:hideMark/>
          </w:tcPr>
          <w:p w:rsidR="004F3C03" w:rsidRPr="004F3C03" w:rsidRDefault="004F3C03" w:rsidP="004F3C03">
            <w:pPr>
              <w:spacing w:after="0" w:line="240" w:lineRule="auto"/>
              <w:rPr>
                <w:rFonts w:ascii="Times New Roman" w:eastAsia="Times New Roman" w:hAnsi="Times New Roman"/>
                <w:sz w:val="24"/>
                <w:szCs w:val="24"/>
                <w:lang w:eastAsia="ru-RU"/>
              </w:rPr>
            </w:pPr>
          </w:p>
        </w:tc>
        <w:tc>
          <w:tcPr>
            <w:tcW w:w="2305" w:type="dxa"/>
            <w:tcBorders>
              <w:top w:val="nil"/>
              <w:left w:val="single" w:sz="4" w:space="0" w:color="auto"/>
              <w:bottom w:val="nil"/>
              <w:right w:val="nil"/>
            </w:tcBorders>
            <w:shd w:val="clear" w:color="auto" w:fill="FFFFFF"/>
            <w:vAlign w:val="center"/>
            <w:hideMark/>
          </w:tcPr>
          <w:p w:rsidR="004F3C03" w:rsidRPr="004F3C03" w:rsidRDefault="004F3C03" w:rsidP="004F3C03">
            <w:pPr>
              <w:spacing w:before="100" w:beforeAutospacing="1" w:after="100" w:afterAutospacing="1" w:line="240" w:lineRule="auto"/>
              <w:jc w:val="center"/>
              <w:rPr>
                <w:rFonts w:ascii="Times New Roman" w:eastAsia="Times New Roman" w:hAnsi="Times New Roman"/>
                <w:sz w:val="24"/>
                <w:szCs w:val="24"/>
                <w:lang w:eastAsia="ru-RU"/>
              </w:rPr>
            </w:pPr>
            <w:r w:rsidRPr="004F3C03">
              <w:rPr>
                <w:rFonts w:ascii="Arial" w:eastAsia="Times New Roman" w:hAnsi="Arial" w:cs="Arial"/>
                <w:sz w:val="20"/>
                <w:szCs w:val="20"/>
                <w:lang w:eastAsia="ru-RU"/>
              </w:rPr>
              <w:t>Азота оксиды</w:t>
            </w:r>
          </w:p>
        </w:tc>
        <w:tc>
          <w:tcPr>
            <w:tcW w:w="1335" w:type="dxa"/>
            <w:tcBorders>
              <w:top w:val="nil"/>
              <w:left w:val="single" w:sz="4" w:space="0" w:color="auto"/>
              <w:bottom w:val="nil"/>
              <w:right w:val="nil"/>
            </w:tcBorders>
            <w:shd w:val="clear" w:color="auto" w:fill="0057AE"/>
            <w:vAlign w:val="center"/>
            <w:hideMark/>
          </w:tcPr>
          <w:p w:rsidR="004F3C03" w:rsidRPr="004F3C03" w:rsidRDefault="004F3C03" w:rsidP="004F3C03">
            <w:pPr>
              <w:spacing w:before="100" w:beforeAutospacing="1" w:after="100" w:afterAutospacing="1" w:line="240" w:lineRule="auto"/>
              <w:jc w:val="center"/>
              <w:rPr>
                <w:rFonts w:ascii="Times New Roman" w:eastAsia="Times New Roman" w:hAnsi="Times New Roman"/>
                <w:sz w:val="24"/>
                <w:szCs w:val="24"/>
                <w:lang w:eastAsia="ru-RU"/>
              </w:rPr>
            </w:pPr>
            <w:r w:rsidRPr="004F3C03">
              <w:rPr>
                <w:rFonts w:ascii="Arial" w:eastAsia="Times New Roman" w:hAnsi="Arial" w:cs="Arial"/>
                <w:color w:val="C0C0C0"/>
                <w:sz w:val="20"/>
                <w:szCs w:val="20"/>
                <w:lang w:eastAsia="ru-RU"/>
              </w:rPr>
              <w:t>Синяя</w:t>
            </w:r>
          </w:p>
        </w:tc>
        <w:tc>
          <w:tcPr>
            <w:tcW w:w="1385" w:type="dxa"/>
            <w:tcBorders>
              <w:top w:val="nil"/>
              <w:left w:val="single" w:sz="4" w:space="0" w:color="auto"/>
              <w:bottom w:val="nil"/>
              <w:right w:val="single" w:sz="4" w:space="0" w:color="auto"/>
            </w:tcBorders>
            <w:shd w:val="clear" w:color="auto" w:fill="FFFFFF"/>
            <w:vAlign w:val="center"/>
            <w:hideMark/>
          </w:tcPr>
          <w:p w:rsidR="004F3C03" w:rsidRPr="004F3C03" w:rsidRDefault="004F3C03" w:rsidP="004F3C03">
            <w:pPr>
              <w:spacing w:before="100" w:beforeAutospacing="1" w:after="100" w:afterAutospacing="1" w:line="240" w:lineRule="auto"/>
              <w:jc w:val="center"/>
              <w:rPr>
                <w:rFonts w:ascii="Times New Roman" w:eastAsia="Times New Roman" w:hAnsi="Times New Roman"/>
                <w:sz w:val="24"/>
                <w:szCs w:val="24"/>
                <w:lang w:eastAsia="ru-RU"/>
              </w:rPr>
            </w:pPr>
            <w:r w:rsidRPr="004F3C03">
              <w:rPr>
                <w:rFonts w:ascii="Arial" w:eastAsia="Times New Roman" w:hAnsi="Arial" w:cs="Arial"/>
                <w:sz w:val="20"/>
                <w:szCs w:val="20"/>
                <w:lang w:eastAsia="ru-RU"/>
              </w:rPr>
              <w:t>-</w:t>
            </w:r>
          </w:p>
        </w:tc>
      </w:tr>
      <w:tr w:rsidR="004F3C03" w:rsidRPr="004F3C03" w:rsidTr="009114AD">
        <w:trPr>
          <w:tblCellSpacing w:w="7" w:type="dxa"/>
          <w:jc w:val="center"/>
        </w:trPr>
        <w:tc>
          <w:tcPr>
            <w:tcW w:w="0" w:type="auto"/>
            <w:vMerge/>
            <w:tcBorders>
              <w:top w:val="nil"/>
              <w:left w:val="single" w:sz="4" w:space="0" w:color="auto"/>
              <w:bottom w:val="threeDEmboss" w:sz="6" w:space="0" w:color="000080"/>
              <w:right w:val="nil"/>
            </w:tcBorders>
            <w:vAlign w:val="center"/>
            <w:hideMark/>
          </w:tcPr>
          <w:p w:rsidR="004F3C03" w:rsidRPr="004F3C03" w:rsidRDefault="004F3C03" w:rsidP="004F3C03">
            <w:pPr>
              <w:spacing w:after="0" w:line="240" w:lineRule="auto"/>
              <w:rPr>
                <w:rFonts w:ascii="Times New Roman" w:eastAsia="Times New Roman" w:hAnsi="Times New Roman"/>
                <w:sz w:val="24"/>
                <w:szCs w:val="24"/>
                <w:lang w:eastAsia="ru-RU"/>
              </w:rPr>
            </w:pPr>
          </w:p>
        </w:tc>
        <w:tc>
          <w:tcPr>
            <w:tcW w:w="2305" w:type="dxa"/>
            <w:tcBorders>
              <w:top w:val="nil"/>
              <w:left w:val="single" w:sz="4" w:space="0" w:color="auto"/>
              <w:bottom w:val="nil"/>
              <w:right w:val="nil"/>
            </w:tcBorders>
            <w:shd w:val="clear" w:color="auto" w:fill="FFFFFF"/>
            <w:vAlign w:val="center"/>
            <w:hideMark/>
          </w:tcPr>
          <w:p w:rsidR="004F3C03" w:rsidRPr="004F3C03" w:rsidRDefault="004F3C03" w:rsidP="004F3C03">
            <w:pPr>
              <w:spacing w:before="100" w:beforeAutospacing="1" w:after="100" w:afterAutospacing="1" w:line="240" w:lineRule="auto"/>
              <w:jc w:val="center"/>
              <w:rPr>
                <w:rFonts w:ascii="Times New Roman" w:eastAsia="Times New Roman" w:hAnsi="Times New Roman"/>
                <w:sz w:val="24"/>
                <w:szCs w:val="24"/>
                <w:lang w:eastAsia="ru-RU"/>
              </w:rPr>
            </w:pPr>
            <w:r w:rsidRPr="004F3C03">
              <w:rPr>
                <w:rFonts w:ascii="Arial" w:eastAsia="Times New Roman" w:hAnsi="Arial" w:cs="Arial"/>
                <w:sz w:val="20"/>
                <w:szCs w:val="20"/>
                <w:lang w:eastAsia="ru-RU"/>
              </w:rPr>
              <w:t>Хлор</w:t>
            </w:r>
          </w:p>
        </w:tc>
        <w:tc>
          <w:tcPr>
            <w:tcW w:w="1335" w:type="dxa"/>
            <w:tcBorders>
              <w:top w:val="nil"/>
              <w:left w:val="single" w:sz="4" w:space="0" w:color="auto"/>
              <w:bottom w:val="nil"/>
              <w:right w:val="nil"/>
            </w:tcBorders>
            <w:shd w:val="clear" w:color="auto" w:fill="FF8000"/>
            <w:vAlign w:val="center"/>
            <w:hideMark/>
          </w:tcPr>
          <w:p w:rsidR="004F3C03" w:rsidRPr="004F3C03" w:rsidRDefault="004F3C03" w:rsidP="004F3C03">
            <w:pPr>
              <w:spacing w:before="100" w:beforeAutospacing="1" w:after="100" w:afterAutospacing="1" w:line="240" w:lineRule="auto"/>
              <w:jc w:val="center"/>
              <w:rPr>
                <w:rFonts w:ascii="Times New Roman" w:eastAsia="Times New Roman" w:hAnsi="Times New Roman"/>
                <w:sz w:val="24"/>
                <w:szCs w:val="24"/>
                <w:lang w:eastAsia="ru-RU"/>
              </w:rPr>
            </w:pPr>
            <w:r w:rsidRPr="004F3C03">
              <w:rPr>
                <w:rFonts w:ascii="Arial" w:eastAsia="Times New Roman" w:hAnsi="Arial" w:cs="Arial"/>
                <w:sz w:val="20"/>
                <w:szCs w:val="20"/>
                <w:lang w:eastAsia="ru-RU"/>
              </w:rPr>
              <w:t>Оранжевая</w:t>
            </w:r>
          </w:p>
        </w:tc>
        <w:tc>
          <w:tcPr>
            <w:tcW w:w="1385" w:type="dxa"/>
            <w:tcBorders>
              <w:top w:val="nil"/>
              <w:left w:val="single" w:sz="4" w:space="0" w:color="auto"/>
              <w:bottom w:val="nil"/>
              <w:right w:val="single" w:sz="4" w:space="0" w:color="auto"/>
            </w:tcBorders>
            <w:shd w:val="clear" w:color="auto" w:fill="FFFFFF"/>
            <w:vAlign w:val="center"/>
            <w:hideMark/>
          </w:tcPr>
          <w:p w:rsidR="004F3C03" w:rsidRPr="004F3C03" w:rsidRDefault="004F3C03" w:rsidP="004F3C03">
            <w:pPr>
              <w:spacing w:before="100" w:beforeAutospacing="1" w:after="100" w:afterAutospacing="1" w:line="240" w:lineRule="auto"/>
              <w:jc w:val="center"/>
              <w:rPr>
                <w:rFonts w:ascii="Times New Roman" w:eastAsia="Times New Roman" w:hAnsi="Times New Roman"/>
                <w:sz w:val="24"/>
                <w:szCs w:val="24"/>
                <w:lang w:eastAsia="ru-RU"/>
              </w:rPr>
            </w:pPr>
            <w:r w:rsidRPr="004F3C03">
              <w:rPr>
                <w:rFonts w:ascii="Arial" w:eastAsia="Times New Roman" w:hAnsi="Arial" w:cs="Arial"/>
                <w:sz w:val="20"/>
                <w:szCs w:val="20"/>
                <w:lang w:eastAsia="ru-RU"/>
              </w:rPr>
              <w:t>-</w:t>
            </w:r>
          </w:p>
        </w:tc>
      </w:tr>
      <w:tr w:rsidR="004F3C03" w:rsidRPr="004F3C03" w:rsidTr="009114AD">
        <w:trPr>
          <w:tblCellSpacing w:w="7" w:type="dxa"/>
          <w:jc w:val="center"/>
        </w:trPr>
        <w:tc>
          <w:tcPr>
            <w:tcW w:w="0" w:type="auto"/>
            <w:vMerge/>
            <w:tcBorders>
              <w:top w:val="nil"/>
              <w:left w:val="single" w:sz="4" w:space="0" w:color="auto"/>
              <w:bottom w:val="threeDEmboss" w:sz="6" w:space="0" w:color="000080"/>
              <w:right w:val="nil"/>
            </w:tcBorders>
            <w:vAlign w:val="center"/>
            <w:hideMark/>
          </w:tcPr>
          <w:p w:rsidR="004F3C03" w:rsidRPr="004F3C03" w:rsidRDefault="004F3C03" w:rsidP="004F3C03">
            <w:pPr>
              <w:spacing w:after="0" w:line="240" w:lineRule="auto"/>
              <w:rPr>
                <w:rFonts w:ascii="Times New Roman" w:eastAsia="Times New Roman" w:hAnsi="Times New Roman"/>
                <w:sz w:val="24"/>
                <w:szCs w:val="24"/>
                <w:lang w:eastAsia="ru-RU"/>
              </w:rPr>
            </w:pPr>
          </w:p>
        </w:tc>
        <w:tc>
          <w:tcPr>
            <w:tcW w:w="2305" w:type="dxa"/>
            <w:tcBorders>
              <w:top w:val="nil"/>
              <w:left w:val="single" w:sz="4" w:space="0" w:color="auto"/>
              <w:bottom w:val="threeDEmboss" w:sz="6" w:space="0" w:color="000080"/>
              <w:right w:val="nil"/>
            </w:tcBorders>
            <w:vAlign w:val="center"/>
            <w:hideMark/>
          </w:tcPr>
          <w:p w:rsidR="004F3C03" w:rsidRPr="004F3C03" w:rsidRDefault="004F3C03" w:rsidP="004F3C03">
            <w:pPr>
              <w:spacing w:before="100" w:beforeAutospacing="1" w:after="100" w:afterAutospacing="1" w:line="240" w:lineRule="auto"/>
              <w:jc w:val="center"/>
              <w:rPr>
                <w:rFonts w:ascii="Times New Roman" w:eastAsia="Times New Roman" w:hAnsi="Times New Roman"/>
                <w:sz w:val="24"/>
                <w:szCs w:val="24"/>
                <w:lang w:eastAsia="ru-RU"/>
              </w:rPr>
            </w:pPr>
            <w:r w:rsidRPr="004F3C03">
              <w:rPr>
                <w:rFonts w:ascii="Arial" w:eastAsia="Times New Roman" w:hAnsi="Arial" w:cs="Arial"/>
                <w:sz w:val="20"/>
                <w:szCs w:val="20"/>
                <w:lang w:eastAsia="ru-RU"/>
              </w:rPr>
              <w:t>Хлорпикрин</w:t>
            </w:r>
          </w:p>
        </w:tc>
        <w:tc>
          <w:tcPr>
            <w:tcW w:w="1335" w:type="dxa"/>
            <w:tcBorders>
              <w:top w:val="nil"/>
              <w:left w:val="single" w:sz="4" w:space="0" w:color="auto"/>
              <w:bottom w:val="threeDEmboss" w:sz="6" w:space="0" w:color="000080"/>
              <w:right w:val="nil"/>
            </w:tcBorders>
            <w:shd w:val="clear" w:color="auto" w:fill="FFCC00"/>
            <w:vAlign w:val="center"/>
            <w:hideMark/>
          </w:tcPr>
          <w:p w:rsidR="004F3C03" w:rsidRPr="004F3C03" w:rsidRDefault="004F3C03" w:rsidP="004F3C03">
            <w:pPr>
              <w:spacing w:before="100" w:beforeAutospacing="1" w:after="100" w:afterAutospacing="1" w:line="240" w:lineRule="auto"/>
              <w:jc w:val="center"/>
              <w:rPr>
                <w:rFonts w:ascii="Times New Roman" w:eastAsia="Times New Roman" w:hAnsi="Times New Roman"/>
                <w:sz w:val="24"/>
                <w:szCs w:val="24"/>
                <w:lang w:eastAsia="ru-RU"/>
              </w:rPr>
            </w:pPr>
            <w:r w:rsidRPr="004F3C03">
              <w:rPr>
                <w:rFonts w:ascii="Arial" w:eastAsia="Times New Roman" w:hAnsi="Arial" w:cs="Arial"/>
                <w:sz w:val="20"/>
                <w:szCs w:val="20"/>
                <w:lang w:eastAsia="ru-RU"/>
              </w:rPr>
              <w:t>Желто-оранжевая</w:t>
            </w:r>
          </w:p>
        </w:tc>
        <w:tc>
          <w:tcPr>
            <w:tcW w:w="1385" w:type="dxa"/>
            <w:tcBorders>
              <w:top w:val="nil"/>
              <w:left w:val="single" w:sz="4" w:space="0" w:color="auto"/>
              <w:bottom w:val="threeDEmboss" w:sz="6" w:space="0" w:color="000080"/>
              <w:right w:val="single" w:sz="4" w:space="0" w:color="auto"/>
            </w:tcBorders>
            <w:shd w:val="clear" w:color="auto" w:fill="FFFFFF"/>
            <w:vAlign w:val="center"/>
            <w:hideMark/>
          </w:tcPr>
          <w:p w:rsidR="004F3C03" w:rsidRPr="004F3C03" w:rsidRDefault="004F3C03" w:rsidP="004F3C03">
            <w:pPr>
              <w:spacing w:before="100" w:beforeAutospacing="1" w:after="100" w:afterAutospacing="1" w:line="240" w:lineRule="auto"/>
              <w:jc w:val="center"/>
              <w:rPr>
                <w:rFonts w:ascii="Times New Roman" w:eastAsia="Times New Roman" w:hAnsi="Times New Roman"/>
                <w:sz w:val="24"/>
                <w:szCs w:val="24"/>
                <w:lang w:eastAsia="ru-RU"/>
              </w:rPr>
            </w:pPr>
            <w:r w:rsidRPr="004F3C03">
              <w:rPr>
                <w:rFonts w:ascii="Arial" w:eastAsia="Times New Roman" w:hAnsi="Arial" w:cs="Arial"/>
                <w:sz w:val="20"/>
                <w:szCs w:val="20"/>
                <w:lang w:eastAsia="ru-RU"/>
              </w:rPr>
              <w:t>-</w:t>
            </w:r>
          </w:p>
        </w:tc>
      </w:tr>
      <w:tr w:rsidR="004F3C03" w:rsidRPr="004F3C03" w:rsidTr="009114AD">
        <w:trPr>
          <w:tblCellSpacing w:w="7" w:type="dxa"/>
          <w:jc w:val="center"/>
        </w:trPr>
        <w:tc>
          <w:tcPr>
            <w:tcW w:w="1190" w:type="dxa"/>
            <w:vMerge w:val="restart"/>
            <w:tcBorders>
              <w:top w:val="nil"/>
              <w:left w:val="single" w:sz="4" w:space="0" w:color="auto"/>
              <w:bottom w:val="threeDEmboss" w:sz="6" w:space="0" w:color="000080"/>
              <w:right w:val="nil"/>
            </w:tcBorders>
            <w:vAlign w:val="center"/>
            <w:hideMark/>
          </w:tcPr>
          <w:p w:rsidR="004F3C03" w:rsidRPr="004F3C03" w:rsidRDefault="004F3C03" w:rsidP="004F3C03">
            <w:pPr>
              <w:spacing w:before="100" w:beforeAutospacing="1" w:after="100" w:afterAutospacing="1" w:line="240" w:lineRule="auto"/>
              <w:jc w:val="center"/>
              <w:rPr>
                <w:rFonts w:ascii="Times New Roman" w:eastAsia="Times New Roman" w:hAnsi="Times New Roman"/>
                <w:sz w:val="24"/>
                <w:szCs w:val="24"/>
                <w:lang w:eastAsia="ru-RU"/>
              </w:rPr>
            </w:pPr>
            <w:r w:rsidRPr="004F3C03">
              <w:rPr>
                <w:rFonts w:ascii="Arial" w:eastAsia="Times New Roman" w:hAnsi="Arial" w:cs="Arial"/>
                <w:b/>
                <w:bCs/>
                <w:sz w:val="20"/>
                <w:szCs w:val="20"/>
                <w:lang w:eastAsia="ru-RU"/>
              </w:rPr>
              <w:t>ИТ- 36</w:t>
            </w:r>
          </w:p>
        </w:tc>
        <w:tc>
          <w:tcPr>
            <w:tcW w:w="2305" w:type="dxa"/>
            <w:tcBorders>
              <w:top w:val="nil"/>
              <w:left w:val="single" w:sz="4" w:space="0" w:color="auto"/>
              <w:bottom w:val="nil"/>
              <w:right w:val="nil"/>
            </w:tcBorders>
            <w:vAlign w:val="center"/>
            <w:hideMark/>
          </w:tcPr>
          <w:p w:rsidR="004F3C03" w:rsidRPr="004F3C03" w:rsidRDefault="004F3C03" w:rsidP="004F3C03">
            <w:pPr>
              <w:spacing w:before="100" w:beforeAutospacing="1" w:after="100" w:afterAutospacing="1" w:line="240" w:lineRule="auto"/>
              <w:jc w:val="center"/>
              <w:rPr>
                <w:rFonts w:ascii="Times New Roman" w:eastAsia="Times New Roman" w:hAnsi="Times New Roman"/>
                <w:sz w:val="24"/>
                <w:szCs w:val="24"/>
                <w:lang w:eastAsia="ru-RU"/>
              </w:rPr>
            </w:pPr>
            <w:r w:rsidRPr="004F3C03">
              <w:rPr>
                <w:rFonts w:ascii="Arial" w:eastAsia="Times New Roman" w:hAnsi="Arial" w:cs="Arial"/>
                <w:sz w:val="20"/>
                <w:szCs w:val="20"/>
                <w:lang w:eastAsia="ru-RU"/>
              </w:rPr>
              <w:t>Водород мышьяковистый</w:t>
            </w:r>
          </w:p>
        </w:tc>
        <w:tc>
          <w:tcPr>
            <w:tcW w:w="1335" w:type="dxa"/>
            <w:tcBorders>
              <w:top w:val="nil"/>
              <w:left w:val="single" w:sz="4" w:space="0" w:color="auto"/>
              <w:bottom w:val="nil"/>
              <w:right w:val="nil"/>
            </w:tcBorders>
            <w:shd w:val="clear" w:color="auto" w:fill="800000"/>
            <w:vAlign w:val="center"/>
            <w:hideMark/>
          </w:tcPr>
          <w:p w:rsidR="004F3C03" w:rsidRPr="004F3C03" w:rsidRDefault="004F3C03" w:rsidP="004F3C03">
            <w:pPr>
              <w:spacing w:before="100" w:beforeAutospacing="1" w:after="100" w:afterAutospacing="1" w:line="240" w:lineRule="auto"/>
              <w:jc w:val="center"/>
              <w:rPr>
                <w:rFonts w:ascii="Times New Roman" w:eastAsia="Times New Roman" w:hAnsi="Times New Roman"/>
                <w:sz w:val="24"/>
                <w:szCs w:val="24"/>
                <w:lang w:eastAsia="ru-RU"/>
              </w:rPr>
            </w:pPr>
            <w:r w:rsidRPr="004F3C03">
              <w:rPr>
                <w:rFonts w:ascii="Arial" w:eastAsia="Times New Roman" w:hAnsi="Arial" w:cs="Arial"/>
                <w:sz w:val="20"/>
                <w:szCs w:val="20"/>
                <w:lang w:eastAsia="ru-RU"/>
              </w:rPr>
              <w:t>Коричневая</w:t>
            </w:r>
          </w:p>
        </w:tc>
        <w:tc>
          <w:tcPr>
            <w:tcW w:w="1385" w:type="dxa"/>
            <w:tcBorders>
              <w:top w:val="nil"/>
              <w:left w:val="single" w:sz="4" w:space="0" w:color="auto"/>
              <w:bottom w:val="nil"/>
              <w:right w:val="single" w:sz="4" w:space="0" w:color="auto"/>
            </w:tcBorders>
            <w:vAlign w:val="center"/>
            <w:hideMark/>
          </w:tcPr>
          <w:p w:rsidR="004F3C03" w:rsidRPr="004F3C03" w:rsidRDefault="004F3C03" w:rsidP="004F3C03">
            <w:pPr>
              <w:spacing w:before="100" w:beforeAutospacing="1" w:after="100" w:afterAutospacing="1" w:line="240" w:lineRule="auto"/>
              <w:jc w:val="center"/>
              <w:rPr>
                <w:rFonts w:ascii="Times New Roman" w:eastAsia="Times New Roman" w:hAnsi="Times New Roman"/>
                <w:sz w:val="24"/>
                <w:szCs w:val="24"/>
                <w:lang w:eastAsia="ru-RU"/>
              </w:rPr>
            </w:pPr>
            <w:r w:rsidRPr="004F3C03">
              <w:rPr>
                <w:rFonts w:ascii="Times New Roman" w:eastAsia="Times New Roman" w:hAnsi="Times New Roman"/>
                <w:sz w:val="20"/>
                <w:szCs w:val="20"/>
                <w:lang w:eastAsia="ru-RU"/>
              </w:rPr>
              <w:t>-</w:t>
            </w:r>
          </w:p>
        </w:tc>
      </w:tr>
      <w:tr w:rsidR="004F3C03" w:rsidRPr="004F3C03" w:rsidTr="009114AD">
        <w:trPr>
          <w:tblCellSpacing w:w="7" w:type="dxa"/>
          <w:jc w:val="center"/>
        </w:trPr>
        <w:tc>
          <w:tcPr>
            <w:tcW w:w="0" w:type="auto"/>
            <w:vMerge/>
            <w:tcBorders>
              <w:top w:val="nil"/>
              <w:left w:val="single" w:sz="4" w:space="0" w:color="auto"/>
              <w:bottom w:val="threeDEmboss" w:sz="6" w:space="0" w:color="000080"/>
              <w:right w:val="nil"/>
            </w:tcBorders>
            <w:vAlign w:val="center"/>
            <w:hideMark/>
          </w:tcPr>
          <w:p w:rsidR="004F3C03" w:rsidRPr="004F3C03" w:rsidRDefault="004F3C03" w:rsidP="004F3C03">
            <w:pPr>
              <w:spacing w:after="0" w:line="240" w:lineRule="auto"/>
              <w:rPr>
                <w:rFonts w:ascii="Times New Roman" w:eastAsia="Times New Roman" w:hAnsi="Times New Roman"/>
                <w:sz w:val="24"/>
                <w:szCs w:val="24"/>
                <w:lang w:eastAsia="ru-RU"/>
              </w:rPr>
            </w:pPr>
          </w:p>
        </w:tc>
        <w:tc>
          <w:tcPr>
            <w:tcW w:w="2305" w:type="dxa"/>
            <w:tcBorders>
              <w:top w:val="nil"/>
              <w:left w:val="single" w:sz="4" w:space="0" w:color="auto"/>
              <w:bottom w:val="nil"/>
              <w:right w:val="nil"/>
            </w:tcBorders>
            <w:vAlign w:val="center"/>
            <w:hideMark/>
          </w:tcPr>
          <w:p w:rsidR="004F3C03" w:rsidRPr="004F3C03" w:rsidRDefault="004F3C03" w:rsidP="004F3C03">
            <w:pPr>
              <w:spacing w:before="100" w:beforeAutospacing="1" w:after="100" w:afterAutospacing="1" w:line="240" w:lineRule="auto"/>
              <w:jc w:val="center"/>
              <w:rPr>
                <w:rFonts w:ascii="Times New Roman" w:eastAsia="Times New Roman" w:hAnsi="Times New Roman"/>
                <w:sz w:val="24"/>
                <w:szCs w:val="24"/>
                <w:lang w:eastAsia="ru-RU"/>
              </w:rPr>
            </w:pPr>
            <w:r w:rsidRPr="004F3C03">
              <w:rPr>
                <w:rFonts w:ascii="Arial" w:eastAsia="Times New Roman" w:hAnsi="Arial" w:cs="Arial"/>
                <w:sz w:val="20"/>
                <w:szCs w:val="20"/>
                <w:lang w:eastAsia="ru-RU"/>
              </w:rPr>
              <w:t>Сероводород</w:t>
            </w:r>
          </w:p>
        </w:tc>
        <w:tc>
          <w:tcPr>
            <w:tcW w:w="1335" w:type="dxa"/>
            <w:tcBorders>
              <w:top w:val="nil"/>
              <w:left w:val="single" w:sz="4" w:space="0" w:color="auto"/>
              <w:bottom w:val="nil"/>
              <w:right w:val="nil"/>
            </w:tcBorders>
            <w:shd w:val="clear" w:color="auto" w:fill="800000"/>
            <w:vAlign w:val="center"/>
            <w:hideMark/>
          </w:tcPr>
          <w:p w:rsidR="004F3C03" w:rsidRPr="004F3C03" w:rsidRDefault="004F3C03" w:rsidP="004F3C03">
            <w:pPr>
              <w:spacing w:before="100" w:beforeAutospacing="1" w:after="100" w:afterAutospacing="1" w:line="240" w:lineRule="auto"/>
              <w:jc w:val="center"/>
              <w:rPr>
                <w:rFonts w:ascii="Times New Roman" w:eastAsia="Times New Roman" w:hAnsi="Times New Roman"/>
                <w:sz w:val="24"/>
                <w:szCs w:val="24"/>
                <w:lang w:eastAsia="ru-RU"/>
              </w:rPr>
            </w:pPr>
            <w:r w:rsidRPr="004F3C03">
              <w:rPr>
                <w:rFonts w:ascii="Arial" w:eastAsia="Times New Roman" w:hAnsi="Arial" w:cs="Arial"/>
                <w:sz w:val="20"/>
                <w:szCs w:val="20"/>
                <w:lang w:eastAsia="ru-RU"/>
              </w:rPr>
              <w:t>Коричневая</w:t>
            </w:r>
          </w:p>
        </w:tc>
        <w:tc>
          <w:tcPr>
            <w:tcW w:w="1385" w:type="dxa"/>
            <w:tcBorders>
              <w:top w:val="nil"/>
              <w:left w:val="single" w:sz="4" w:space="0" w:color="auto"/>
              <w:bottom w:val="nil"/>
              <w:right w:val="single" w:sz="4" w:space="0" w:color="auto"/>
            </w:tcBorders>
            <w:vAlign w:val="center"/>
            <w:hideMark/>
          </w:tcPr>
          <w:p w:rsidR="004F3C03" w:rsidRPr="004F3C03" w:rsidRDefault="004F3C03" w:rsidP="004F3C03">
            <w:pPr>
              <w:spacing w:before="100" w:beforeAutospacing="1" w:after="100" w:afterAutospacing="1" w:line="240" w:lineRule="auto"/>
              <w:jc w:val="center"/>
              <w:rPr>
                <w:rFonts w:ascii="Times New Roman" w:eastAsia="Times New Roman" w:hAnsi="Times New Roman"/>
                <w:sz w:val="24"/>
                <w:szCs w:val="24"/>
                <w:lang w:eastAsia="ru-RU"/>
              </w:rPr>
            </w:pPr>
            <w:r w:rsidRPr="004F3C03">
              <w:rPr>
                <w:rFonts w:ascii="Times New Roman" w:eastAsia="Times New Roman" w:hAnsi="Times New Roman"/>
                <w:sz w:val="20"/>
                <w:szCs w:val="20"/>
                <w:lang w:eastAsia="ru-RU"/>
              </w:rPr>
              <w:t>-</w:t>
            </w:r>
          </w:p>
        </w:tc>
      </w:tr>
      <w:tr w:rsidR="004F3C03" w:rsidRPr="004F3C03" w:rsidTr="009114AD">
        <w:trPr>
          <w:tblCellSpacing w:w="7" w:type="dxa"/>
          <w:jc w:val="center"/>
        </w:trPr>
        <w:tc>
          <w:tcPr>
            <w:tcW w:w="0" w:type="auto"/>
            <w:vMerge/>
            <w:tcBorders>
              <w:top w:val="nil"/>
              <w:left w:val="single" w:sz="4" w:space="0" w:color="auto"/>
              <w:bottom w:val="threeDEmboss" w:sz="6" w:space="0" w:color="000080"/>
              <w:right w:val="nil"/>
            </w:tcBorders>
            <w:vAlign w:val="center"/>
            <w:hideMark/>
          </w:tcPr>
          <w:p w:rsidR="004F3C03" w:rsidRPr="004F3C03" w:rsidRDefault="004F3C03" w:rsidP="004F3C03">
            <w:pPr>
              <w:spacing w:after="0" w:line="240" w:lineRule="auto"/>
              <w:rPr>
                <w:rFonts w:ascii="Times New Roman" w:eastAsia="Times New Roman" w:hAnsi="Times New Roman"/>
                <w:sz w:val="24"/>
                <w:szCs w:val="24"/>
                <w:lang w:eastAsia="ru-RU"/>
              </w:rPr>
            </w:pPr>
          </w:p>
        </w:tc>
        <w:tc>
          <w:tcPr>
            <w:tcW w:w="2305" w:type="dxa"/>
            <w:tcBorders>
              <w:top w:val="nil"/>
              <w:left w:val="single" w:sz="4" w:space="0" w:color="auto"/>
              <w:bottom w:val="nil"/>
              <w:right w:val="nil"/>
            </w:tcBorders>
            <w:vAlign w:val="center"/>
            <w:hideMark/>
          </w:tcPr>
          <w:p w:rsidR="004F3C03" w:rsidRPr="004F3C03" w:rsidRDefault="004F3C03" w:rsidP="004F3C03">
            <w:pPr>
              <w:spacing w:before="100" w:beforeAutospacing="1" w:after="100" w:afterAutospacing="1" w:line="240" w:lineRule="auto"/>
              <w:jc w:val="center"/>
              <w:rPr>
                <w:rFonts w:ascii="Times New Roman" w:eastAsia="Times New Roman" w:hAnsi="Times New Roman"/>
                <w:sz w:val="24"/>
                <w:szCs w:val="24"/>
                <w:lang w:eastAsia="ru-RU"/>
              </w:rPr>
            </w:pPr>
            <w:r w:rsidRPr="004F3C03">
              <w:rPr>
                <w:rFonts w:ascii="Arial" w:eastAsia="Times New Roman" w:hAnsi="Arial" w:cs="Arial"/>
                <w:sz w:val="20"/>
                <w:szCs w:val="20"/>
                <w:lang w:eastAsia="ru-RU"/>
              </w:rPr>
              <w:t>Азота оксиды</w:t>
            </w:r>
          </w:p>
        </w:tc>
        <w:tc>
          <w:tcPr>
            <w:tcW w:w="1335" w:type="dxa"/>
            <w:tcBorders>
              <w:top w:val="nil"/>
              <w:left w:val="single" w:sz="4" w:space="0" w:color="auto"/>
              <w:bottom w:val="nil"/>
              <w:right w:val="nil"/>
            </w:tcBorders>
            <w:shd w:val="clear" w:color="auto" w:fill="D3F9CC"/>
            <w:vAlign w:val="center"/>
            <w:hideMark/>
          </w:tcPr>
          <w:p w:rsidR="004F3C03" w:rsidRPr="004F3C03" w:rsidRDefault="004F3C03" w:rsidP="004F3C03">
            <w:pPr>
              <w:spacing w:before="100" w:beforeAutospacing="1" w:after="100" w:afterAutospacing="1" w:line="240" w:lineRule="auto"/>
              <w:jc w:val="center"/>
              <w:rPr>
                <w:rFonts w:ascii="Times New Roman" w:eastAsia="Times New Roman" w:hAnsi="Times New Roman"/>
                <w:sz w:val="24"/>
                <w:szCs w:val="24"/>
                <w:lang w:eastAsia="ru-RU"/>
              </w:rPr>
            </w:pPr>
            <w:r w:rsidRPr="004F3C03">
              <w:rPr>
                <w:rFonts w:ascii="Arial" w:eastAsia="Times New Roman" w:hAnsi="Arial" w:cs="Arial"/>
                <w:sz w:val="20"/>
                <w:szCs w:val="20"/>
                <w:lang w:eastAsia="ru-RU"/>
              </w:rPr>
              <w:t>Светло-зеленая</w:t>
            </w:r>
          </w:p>
        </w:tc>
        <w:tc>
          <w:tcPr>
            <w:tcW w:w="1385" w:type="dxa"/>
            <w:tcBorders>
              <w:top w:val="nil"/>
              <w:left w:val="single" w:sz="4" w:space="0" w:color="auto"/>
              <w:bottom w:val="nil"/>
              <w:right w:val="single" w:sz="4" w:space="0" w:color="auto"/>
            </w:tcBorders>
            <w:vAlign w:val="center"/>
            <w:hideMark/>
          </w:tcPr>
          <w:p w:rsidR="004F3C03" w:rsidRPr="004F3C03" w:rsidRDefault="004F3C03" w:rsidP="004F3C03">
            <w:pPr>
              <w:spacing w:before="100" w:beforeAutospacing="1" w:after="100" w:afterAutospacing="1" w:line="240" w:lineRule="auto"/>
              <w:jc w:val="center"/>
              <w:rPr>
                <w:rFonts w:ascii="Times New Roman" w:eastAsia="Times New Roman" w:hAnsi="Times New Roman"/>
                <w:sz w:val="24"/>
                <w:szCs w:val="24"/>
                <w:lang w:eastAsia="ru-RU"/>
              </w:rPr>
            </w:pPr>
            <w:r w:rsidRPr="004F3C03">
              <w:rPr>
                <w:rFonts w:ascii="Times New Roman" w:eastAsia="Times New Roman" w:hAnsi="Times New Roman"/>
                <w:sz w:val="20"/>
                <w:szCs w:val="20"/>
                <w:lang w:eastAsia="ru-RU"/>
              </w:rPr>
              <w:t>-</w:t>
            </w:r>
          </w:p>
        </w:tc>
      </w:tr>
      <w:tr w:rsidR="004F3C03" w:rsidRPr="004F3C03" w:rsidTr="009114AD">
        <w:trPr>
          <w:tblCellSpacing w:w="7" w:type="dxa"/>
          <w:jc w:val="center"/>
        </w:trPr>
        <w:tc>
          <w:tcPr>
            <w:tcW w:w="0" w:type="auto"/>
            <w:vMerge/>
            <w:tcBorders>
              <w:top w:val="nil"/>
              <w:left w:val="single" w:sz="4" w:space="0" w:color="auto"/>
              <w:bottom w:val="threeDEmboss" w:sz="6" w:space="0" w:color="000080"/>
              <w:right w:val="nil"/>
            </w:tcBorders>
            <w:vAlign w:val="center"/>
            <w:hideMark/>
          </w:tcPr>
          <w:p w:rsidR="004F3C03" w:rsidRPr="004F3C03" w:rsidRDefault="004F3C03" w:rsidP="004F3C03">
            <w:pPr>
              <w:spacing w:after="0" w:line="240" w:lineRule="auto"/>
              <w:rPr>
                <w:rFonts w:ascii="Times New Roman" w:eastAsia="Times New Roman" w:hAnsi="Times New Roman"/>
                <w:sz w:val="24"/>
                <w:szCs w:val="24"/>
                <w:lang w:eastAsia="ru-RU"/>
              </w:rPr>
            </w:pPr>
          </w:p>
        </w:tc>
        <w:tc>
          <w:tcPr>
            <w:tcW w:w="2305" w:type="dxa"/>
            <w:tcBorders>
              <w:top w:val="nil"/>
              <w:left w:val="single" w:sz="4" w:space="0" w:color="auto"/>
              <w:bottom w:val="threeDEmboss" w:sz="6" w:space="0" w:color="000080"/>
              <w:right w:val="nil"/>
            </w:tcBorders>
            <w:vAlign w:val="center"/>
            <w:hideMark/>
          </w:tcPr>
          <w:p w:rsidR="004F3C03" w:rsidRPr="004F3C03" w:rsidRDefault="004F3C03" w:rsidP="004F3C03">
            <w:pPr>
              <w:spacing w:before="100" w:beforeAutospacing="1" w:after="100" w:afterAutospacing="1" w:line="240" w:lineRule="auto"/>
              <w:jc w:val="center"/>
              <w:rPr>
                <w:rFonts w:ascii="Times New Roman" w:eastAsia="Times New Roman" w:hAnsi="Times New Roman"/>
                <w:sz w:val="24"/>
                <w:szCs w:val="24"/>
                <w:lang w:eastAsia="ru-RU"/>
              </w:rPr>
            </w:pPr>
            <w:r w:rsidRPr="004F3C03">
              <w:rPr>
                <w:rFonts w:ascii="Arial" w:eastAsia="Times New Roman" w:hAnsi="Arial" w:cs="Arial"/>
                <w:sz w:val="20"/>
                <w:szCs w:val="20"/>
                <w:lang w:eastAsia="ru-RU"/>
              </w:rPr>
              <w:t>Фосген</w:t>
            </w:r>
          </w:p>
        </w:tc>
        <w:tc>
          <w:tcPr>
            <w:tcW w:w="1335" w:type="dxa"/>
            <w:tcBorders>
              <w:top w:val="nil"/>
              <w:left w:val="single" w:sz="4" w:space="0" w:color="auto"/>
              <w:bottom w:val="threeDEmboss" w:sz="6" w:space="0" w:color="000080"/>
              <w:right w:val="nil"/>
            </w:tcBorders>
            <w:shd w:val="clear" w:color="auto" w:fill="D3F9CC"/>
            <w:vAlign w:val="center"/>
            <w:hideMark/>
          </w:tcPr>
          <w:p w:rsidR="004F3C03" w:rsidRPr="004F3C03" w:rsidRDefault="004F3C03" w:rsidP="004F3C03">
            <w:pPr>
              <w:spacing w:before="100" w:beforeAutospacing="1" w:after="100" w:afterAutospacing="1" w:line="240" w:lineRule="auto"/>
              <w:jc w:val="center"/>
              <w:rPr>
                <w:rFonts w:ascii="Times New Roman" w:eastAsia="Times New Roman" w:hAnsi="Times New Roman"/>
                <w:sz w:val="24"/>
                <w:szCs w:val="24"/>
                <w:lang w:eastAsia="ru-RU"/>
              </w:rPr>
            </w:pPr>
            <w:r w:rsidRPr="004F3C03">
              <w:rPr>
                <w:rFonts w:ascii="Arial" w:eastAsia="Times New Roman" w:hAnsi="Arial" w:cs="Arial"/>
                <w:sz w:val="20"/>
                <w:szCs w:val="20"/>
                <w:lang w:eastAsia="ru-RU"/>
              </w:rPr>
              <w:t>Светло-зеленая</w:t>
            </w:r>
          </w:p>
        </w:tc>
        <w:tc>
          <w:tcPr>
            <w:tcW w:w="1385" w:type="dxa"/>
            <w:tcBorders>
              <w:top w:val="nil"/>
              <w:left w:val="single" w:sz="4" w:space="0" w:color="auto"/>
              <w:bottom w:val="threeDEmboss" w:sz="6" w:space="0" w:color="000080"/>
              <w:right w:val="single" w:sz="4" w:space="0" w:color="auto"/>
            </w:tcBorders>
            <w:vAlign w:val="center"/>
            <w:hideMark/>
          </w:tcPr>
          <w:p w:rsidR="004F3C03" w:rsidRPr="004F3C03" w:rsidRDefault="004F3C03" w:rsidP="004F3C03">
            <w:pPr>
              <w:spacing w:before="100" w:beforeAutospacing="1" w:after="100" w:afterAutospacing="1" w:line="240" w:lineRule="auto"/>
              <w:jc w:val="center"/>
              <w:rPr>
                <w:rFonts w:ascii="Times New Roman" w:eastAsia="Times New Roman" w:hAnsi="Times New Roman"/>
                <w:sz w:val="24"/>
                <w:szCs w:val="24"/>
                <w:lang w:eastAsia="ru-RU"/>
              </w:rPr>
            </w:pPr>
            <w:r w:rsidRPr="004F3C03">
              <w:rPr>
                <w:rFonts w:ascii="Times New Roman" w:eastAsia="Times New Roman" w:hAnsi="Times New Roman"/>
                <w:sz w:val="20"/>
                <w:szCs w:val="20"/>
                <w:lang w:eastAsia="ru-RU"/>
              </w:rPr>
              <w:t>-</w:t>
            </w:r>
          </w:p>
        </w:tc>
      </w:tr>
      <w:tr w:rsidR="004F3C03" w:rsidRPr="004F3C03" w:rsidTr="009114AD">
        <w:trPr>
          <w:tblCellSpacing w:w="7" w:type="dxa"/>
          <w:jc w:val="center"/>
        </w:trPr>
        <w:tc>
          <w:tcPr>
            <w:tcW w:w="1190" w:type="dxa"/>
            <w:vMerge w:val="restart"/>
            <w:tcBorders>
              <w:top w:val="nil"/>
              <w:left w:val="single" w:sz="4" w:space="0" w:color="auto"/>
              <w:bottom w:val="threeDEmboss" w:sz="6" w:space="0" w:color="000080"/>
              <w:right w:val="nil"/>
            </w:tcBorders>
            <w:vAlign w:val="center"/>
            <w:hideMark/>
          </w:tcPr>
          <w:p w:rsidR="004F3C03" w:rsidRPr="004F3C03" w:rsidRDefault="004F3C03" w:rsidP="004F3C03">
            <w:pPr>
              <w:spacing w:before="100" w:beforeAutospacing="1" w:after="100" w:afterAutospacing="1" w:line="240" w:lineRule="auto"/>
              <w:jc w:val="center"/>
              <w:rPr>
                <w:rFonts w:ascii="Times New Roman" w:eastAsia="Times New Roman" w:hAnsi="Times New Roman"/>
                <w:sz w:val="24"/>
                <w:szCs w:val="24"/>
                <w:lang w:eastAsia="ru-RU"/>
              </w:rPr>
            </w:pPr>
            <w:r w:rsidRPr="004F3C03">
              <w:rPr>
                <w:rFonts w:ascii="Arial" w:eastAsia="Times New Roman" w:hAnsi="Arial" w:cs="Arial"/>
                <w:b/>
                <w:bCs/>
                <w:sz w:val="20"/>
                <w:szCs w:val="20"/>
                <w:lang w:eastAsia="ru-RU"/>
              </w:rPr>
              <w:t>ИТ- 47</w:t>
            </w:r>
          </w:p>
        </w:tc>
        <w:tc>
          <w:tcPr>
            <w:tcW w:w="2305" w:type="dxa"/>
            <w:tcBorders>
              <w:top w:val="nil"/>
              <w:left w:val="single" w:sz="4" w:space="0" w:color="auto"/>
              <w:bottom w:val="nil"/>
              <w:right w:val="nil"/>
            </w:tcBorders>
            <w:shd w:val="clear" w:color="auto" w:fill="FFFFFF"/>
            <w:vAlign w:val="center"/>
            <w:hideMark/>
          </w:tcPr>
          <w:p w:rsidR="004F3C03" w:rsidRPr="004F3C03" w:rsidRDefault="004F3C03" w:rsidP="004F3C03">
            <w:pPr>
              <w:spacing w:before="100" w:beforeAutospacing="1" w:after="100" w:afterAutospacing="1" w:line="240" w:lineRule="auto"/>
              <w:jc w:val="center"/>
              <w:rPr>
                <w:rFonts w:ascii="Times New Roman" w:eastAsia="Times New Roman" w:hAnsi="Times New Roman"/>
                <w:sz w:val="24"/>
                <w:szCs w:val="24"/>
                <w:lang w:eastAsia="ru-RU"/>
              </w:rPr>
            </w:pPr>
            <w:r w:rsidRPr="004F3C03">
              <w:rPr>
                <w:rFonts w:ascii="Arial" w:eastAsia="Times New Roman" w:hAnsi="Arial" w:cs="Arial"/>
                <w:sz w:val="20"/>
                <w:szCs w:val="20"/>
                <w:lang w:eastAsia="ru-RU"/>
              </w:rPr>
              <w:t xml:space="preserve">Водород цианистый </w:t>
            </w:r>
          </w:p>
        </w:tc>
        <w:tc>
          <w:tcPr>
            <w:tcW w:w="1335" w:type="dxa"/>
            <w:tcBorders>
              <w:top w:val="nil"/>
              <w:left w:val="single" w:sz="4" w:space="0" w:color="auto"/>
              <w:bottom w:val="nil"/>
              <w:right w:val="nil"/>
            </w:tcBorders>
            <w:shd w:val="clear" w:color="auto" w:fill="C40062"/>
            <w:vAlign w:val="center"/>
            <w:hideMark/>
          </w:tcPr>
          <w:p w:rsidR="004F3C03" w:rsidRPr="004F3C03" w:rsidRDefault="004F3C03" w:rsidP="004F3C03">
            <w:pPr>
              <w:spacing w:before="100" w:beforeAutospacing="1" w:after="100" w:afterAutospacing="1" w:line="240" w:lineRule="auto"/>
              <w:jc w:val="center"/>
              <w:rPr>
                <w:rFonts w:ascii="Times New Roman" w:eastAsia="Times New Roman" w:hAnsi="Times New Roman"/>
                <w:sz w:val="24"/>
                <w:szCs w:val="24"/>
                <w:lang w:eastAsia="ru-RU"/>
              </w:rPr>
            </w:pPr>
            <w:r w:rsidRPr="004F3C03">
              <w:rPr>
                <w:rFonts w:ascii="Arial" w:eastAsia="Times New Roman" w:hAnsi="Arial" w:cs="Arial"/>
                <w:sz w:val="20"/>
                <w:szCs w:val="20"/>
                <w:lang w:eastAsia="ru-RU"/>
              </w:rPr>
              <w:t>Малиновая</w:t>
            </w:r>
          </w:p>
        </w:tc>
        <w:tc>
          <w:tcPr>
            <w:tcW w:w="1385" w:type="dxa"/>
            <w:tcBorders>
              <w:top w:val="nil"/>
              <w:left w:val="single" w:sz="4" w:space="0" w:color="auto"/>
              <w:bottom w:val="nil"/>
              <w:right w:val="single" w:sz="4" w:space="0" w:color="auto"/>
            </w:tcBorders>
            <w:shd w:val="clear" w:color="auto" w:fill="FFFFFF"/>
            <w:vAlign w:val="center"/>
            <w:hideMark/>
          </w:tcPr>
          <w:p w:rsidR="004F3C03" w:rsidRPr="004F3C03" w:rsidRDefault="004F3C03" w:rsidP="004F3C03">
            <w:pPr>
              <w:spacing w:before="100" w:beforeAutospacing="1" w:after="100" w:afterAutospacing="1" w:line="240" w:lineRule="auto"/>
              <w:jc w:val="center"/>
              <w:rPr>
                <w:rFonts w:ascii="Times New Roman" w:eastAsia="Times New Roman" w:hAnsi="Times New Roman"/>
                <w:sz w:val="24"/>
                <w:szCs w:val="24"/>
                <w:lang w:eastAsia="ru-RU"/>
              </w:rPr>
            </w:pPr>
            <w:r w:rsidRPr="004F3C03">
              <w:rPr>
                <w:rFonts w:ascii="Arial" w:eastAsia="Times New Roman" w:hAnsi="Arial" w:cs="Arial"/>
                <w:sz w:val="20"/>
                <w:szCs w:val="20"/>
                <w:lang w:eastAsia="ru-RU"/>
              </w:rPr>
              <w:t>-</w:t>
            </w:r>
          </w:p>
        </w:tc>
      </w:tr>
      <w:tr w:rsidR="004F3C03" w:rsidRPr="004F3C03" w:rsidTr="009114AD">
        <w:trPr>
          <w:tblCellSpacing w:w="7" w:type="dxa"/>
          <w:jc w:val="center"/>
        </w:trPr>
        <w:tc>
          <w:tcPr>
            <w:tcW w:w="0" w:type="auto"/>
            <w:vMerge/>
            <w:tcBorders>
              <w:top w:val="nil"/>
              <w:left w:val="single" w:sz="4" w:space="0" w:color="auto"/>
              <w:bottom w:val="threeDEmboss" w:sz="6" w:space="0" w:color="000080"/>
              <w:right w:val="nil"/>
            </w:tcBorders>
            <w:vAlign w:val="center"/>
            <w:hideMark/>
          </w:tcPr>
          <w:p w:rsidR="004F3C03" w:rsidRPr="004F3C03" w:rsidRDefault="004F3C03" w:rsidP="004F3C03">
            <w:pPr>
              <w:spacing w:after="0" w:line="240" w:lineRule="auto"/>
              <w:rPr>
                <w:rFonts w:ascii="Times New Roman" w:eastAsia="Times New Roman" w:hAnsi="Times New Roman"/>
                <w:sz w:val="24"/>
                <w:szCs w:val="24"/>
                <w:lang w:eastAsia="ru-RU"/>
              </w:rPr>
            </w:pPr>
          </w:p>
        </w:tc>
        <w:tc>
          <w:tcPr>
            <w:tcW w:w="2305" w:type="dxa"/>
            <w:tcBorders>
              <w:top w:val="nil"/>
              <w:left w:val="single" w:sz="4" w:space="0" w:color="auto"/>
              <w:bottom w:val="threeDEmboss" w:sz="6" w:space="0" w:color="000080"/>
              <w:right w:val="nil"/>
            </w:tcBorders>
            <w:vAlign w:val="center"/>
            <w:hideMark/>
          </w:tcPr>
          <w:p w:rsidR="004F3C03" w:rsidRPr="004F3C03" w:rsidRDefault="004F3C03" w:rsidP="004F3C03">
            <w:pPr>
              <w:spacing w:before="100" w:beforeAutospacing="1" w:after="100" w:afterAutospacing="1" w:line="240" w:lineRule="auto"/>
              <w:jc w:val="center"/>
              <w:rPr>
                <w:rFonts w:ascii="Times New Roman" w:eastAsia="Times New Roman" w:hAnsi="Times New Roman"/>
                <w:sz w:val="24"/>
                <w:szCs w:val="24"/>
                <w:lang w:eastAsia="ru-RU"/>
              </w:rPr>
            </w:pPr>
            <w:r w:rsidRPr="004F3C03">
              <w:rPr>
                <w:rFonts w:ascii="Arial" w:eastAsia="Times New Roman" w:hAnsi="Arial" w:cs="Arial"/>
                <w:sz w:val="20"/>
                <w:szCs w:val="20"/>
                <w:lang w:eastAsia="ru-RU"/>
              </w:rPr>
              <w:t>Хлорциан</w:t>
            </w:r>
          </w:p>
        </w:tc>
        <w:tc>
          <w:tcPr>
            <w:tcW w:w="1335" w:type="dxa"/>
            <w:tcBorders>
              <w:top w:val="nil"/>
              <w:left w:val="single" w:sz="4" w:space="0" w:color="auto"/>
              <w:bottom w:val="threeDEmboss" w:sz="6" w:space="0" w:color="000080"/>
              <w:right w:val="nil"/>
            </w:tcBorders>
            <w:shd w:val="clear" w:color="auto" w:fill="C40062"/>
            <w:vAlign w:val="center"/>
            <w:hideMark/>
          </w:tcPr>
          <w:p w:rsidR="004F3C03" w:rsidRPr="004F3C03" w:rsidRDefault="004F3C03" w:rsidP="004F3C03">
            <w:pPr>
              <w:spacing w:before="100" w:beforeAutospacing="1" w:after="100" w:afterAutospacing="1" w:line="240" w:lineRule="auto"/>
              <w:jc w:val="center"/>
              <w:rPr>
                <w:rFonts w:ascii="Times New Roman" w:eastAsia="Times New Roman" w:hAnsi="Times New Roman"/>
                <w:sz w:val="24"/>
                <w:szCs w:val="24"/>
                <w:lang w:eastAsia="ru-RU"/>
              </w:rPr>
            </w:pPr>
            <w:r w:rsidRPr="004F3C03">
              <w:rPr>
                <w:rFonts w:ascii="Arial" w:eastAsia="Times New Roman" w:hAnsi="Arial" w:cs="Arial"/>
                <w:sz w:val="20"/>
                <w:szCs w:val="20"/>
                <w:lang w:eastAsia="ru-RU"/>
              </w:rPr>
              <w:t>Малиновая</w:t>
            </w:r>
          </w:p>
        </w:tc>
        <w:tc>
          <w:tcPr>
            <w:tcW w:w="1385" w:type="dxa"/>
            <w:tcBorders>
              <w:top w:val="nil"/>
              <w:left w:val="single" w:sz="4" w:space="0" w:color="auto"/>
              <w:bottom w:val="threeDEmboss" w:sz="6" w:space="0" w:color="000080"/>
              <w:right w:val="single" w:sz="4" w:space="0" w:color="auto"/>
            </w:tcBorders>
            <w:shd w:val="clear" w:color="auto" w:fill="FFFFFF"/>
            <w:vAlign w:val="center"/>
            <w:hideMark/>
          </w:tcPr>
          <w:p w:rsidR="004F3C03" w:rsidRPr="004F3C03" w:rsidRDefault="004F3C03" w:rsidP="004F3C03">
            <w:pPr>
              <w:spacing w:before="100" w:beforeAutospacing="1" w:after="100" w:afterAutospacing="1" w:line="240" w:lineRule="auto"/>
              <w:jc w:val="center"/>
              <w:rPr>
                <w:rFonts w:ascii="Times New Roman" w:eastAsia="Times New Roman" w:hAnsi="Times New Roman"/>
                <w:sz w:val="24"/>
                <w:szCs w:val="24"/>
                <w:lang w:eastAsia="ru-RU"/>
              </w:rPr>
            </w:pPr>
            <w:r w:rsidRPr="004F3C03">
              <w:rPr>
                <w:rFonts w:ascii="Arial" w:eastAsia="Times New Roman" w:hAnsi="Arial" w:cs="Arial"/>
                <w:sz w:val="20"/>
                <w:szCs w:val="20"/>
                <w:lang w:eastAsia="ru-RU"/>
              </w:rPr>
              <w:t>-</w:t>
            </w:r>
          </w:p>
        </w:tc>
      </w:tr>
      <w:tr w:rsidR="004F3C03" w:rsidRPr="004F3C03" w:rsidTr="009114AD">
        <w:trPr>
          <w:tblCellSpacing w:w="7" w:type="dxa"/>
          <w:jc w:val="center"/>
        </w:trPr>
        <w:tc>
          <w:tcPr>
            <w:tcW w:w="1190" w:type="dxa"/>
            <w:vMerge w:val="restart"/>
            <w:tcBorders>
              <w:top w:val="nil"/>
              <w:left w:val="single" w:sz="4" w:space="0" w:color="auto"/>
              <w:bottom w:val="threeDEmboss" w:sz="6" w:space="0" w:color="000080"/>
              <w:right w:val="nil"/>
            </w:tcBorders>
            <w:vAlign w:val="center"/>
            <w:hideMark/>
          </w:tcPr>
          <w:p w:rsidR="004F3C03" w:rsidRPr="004F3C03" w:rsidRDefault="004F3C03" w:rsidP="004F3C03">
            <w:pPr>
              <w:spacing w:before="100" w:beforeAutospacing="1" w:after="100" w:afterAutospacing="1" w:line="240" w:lineRule="auto"/>
              <w:jc w:val="center"/>
              <w:rPr>
                <w:rFonts w:ascii="Times New Roman" w:eastAsia="Times New Roman" w:hAnsi="Times New Roman"/>
                <w:sz w:val="24"/>
                <w:szCs w:val="24"/>
                <w:lang w:eastAsia="ru-RU"/>
              </w:rPr>
            </w:pPr>
            <w:r w:rsidRPr="004F3C03">
              <w:rPr>
                <w:rFonts w:ascii="Arial" w:eastAsia="Times New Roman" w:hAnsi="Arial" w:cs="Arial"/>
                <w:b/>
                <w:bCs/>
                <w:sz w:val="20"/>
                <w:szCs w:val="20"/>
                <w:lang w:eastAsia="ru-RU"/>
              </w:rPr>
              <w:t>ИТ- 24</w:t>
            </w:r>
          </w:p>
        </w:tc>
        <w:tc>
          <w:tcPr>
            <w:tcW w:w="2305" w:type="dxa"/>
            <w:tcBorders>
              <w:top w:val="nil"/>
              <w:left w:val="single" w:sz="4" w:space="0" w:color="auto"/>
              <w:bottom w:val="nil"/>
              <w:right w:val="nil"/>
            </w:tcBorders>
            <w:vAlign w:val="center"/>
            <w:hideMark/>
          </w:tcPr>
          <w:p w:rsidR="004F3C03" w:rsidRPr="004F3C03" w:rsidRDefault="004F3C03" w:rsidP="004F3C03">
            <w:pPr>
              <w:spacing w:before="100" w:beforeAutospacing="1" w:after="100" w:afterAutospacing="1" w:line="240" w:lineRule="auto"/>
              <w:jc w:val="center"/>
              <w:rPr>
                <w:rFonts w:ascii="Times New Roman" w:eastAsia="Times New Roman" w:hAnsi="Times New Roman"/>
                <w:sz w:val="24"/>
                <w:szCs w:val="24"/>
                <w:lang w:eastAsia="ru-RU"/>
              </w:rPr>
            </w:pPr>
            <w:r w:rsidRPr="004F3C03">
              <w:rPr>
                <w:rFonts w:ascii="Arial" w:eastAsia="Times New Roman" w:hAnsi="Arial" w:cs="Arial"/>
                <w:sz w:val="20"/>
                <w:szCs w:val="20"/>
                <w:lang w:eastAsia="ru-RU"/>
              </w:rPr>
              <w:t>Водород мышьяковистый</w:t>
            </w:r>
          </w:p>
        </w:tc>
        <w:tc>
          <w:tcPr>
            <w:tcW w:w="1335" w:type="dxa"/>
            <w:tcBorders>
              <w:top w:val="nil"/>
              <w:left w:val="single" w:sz="4" w:space="0" w:color="auto"/>
              <w:bottom w:val="nil"/>
              <w:right w:val="nil"/>
            </w:tcBorders>
            <w:shd w:val="clear" w:color="auto" w:fill="FFFF00"/>
            <w:vAlign w:val="center"/>
            <w:hideMark/>
          </w:tcPr>
          <w:p w:rsidR="004F3C03" w:rsidRPr="004F3C03" w:rsidRDefault="004F3C03" w:rsidP="004F3C03">
            <w:pPr>
              <w:spacing w:before="100" w:beforeAutospacing="1" w:after="100" w:afterAutospacing="1" w:line="240" w:lineRule="auto"/>
              <w:jc w:val="center"/>
              <w:rPr>
                <w:rFonts w:ascii="Times New Roman" w:eastAsia="Times New Roman" w:hAnsi="Times New Roman"/>
                <w:sz w:val="24"/>
                <w:szCs w:val="24"/>
                <w:lang w:eastAsia="ru-RU"/>
              </w:rPr>
            </w:pPr>
            <w:r w:rsidRPr="004F3C03">
              <w:rPr>
                <w:rFonts w:ascii="Arial" w:eastAsia="Times New Roman" w:hAnsi="Arial" w:cs="Arial"/>
                <w:sz w:val="20"/>
                <w:szCs w:val="20"/>
                <w:lang w:eastAsia="ru-RU"/>
              </w:rPr>
              <w:t>Желтая</w:t>
            </w:r>
          </w:p>
        </w:tc>
        <w:tc>
          <w:tcPr>
            <w:tcW w:w="1385" w:type="dxa"/>
            <w:tcBorders>
              <w:top w:val="nil"/>
              <w:left w:val="single" w:sz="4" w:space="0" w:color="auto"/>
              <w:bottom w:val="nil"/>
              <w:right w:val="single" w:sz="4" w:space="0" w:color="auto"/>
            </w:tcBorders>
            <w:vAlign w:val="center"/>
            <w:hideMark/>
          </w:tcPr>
          <w:p w:rsidR="004F3C03" w:rsidRPr="004F3C03" w:rsidRDefault="004F3C03" w:rsidP="004F3C03">
            <w:pPr>
              <w:spacing w:before="100" w:beforeAutospacing="1" w:after="100" w:afterAutospacing="1" w:line="240" w:lineRule="auto"/>
              <w:jc w:val="center"/>
              <w:rPr>
                <w:rFonts w:ascii="Times New Roman" w:eastAsia="Times New Roman" w:hAnsi="Times New Roman"/>
                <w:sz w:val="24"/>
                <w:szCs w:val="24"/>
                <w:lang w:eastAsia="ru-RU"/>
              </w:rPr>
            </w:pPr>
            <w:r w:rsidRPr="004F3C03">
              <w:rPr>
                <w:rFonts w:ascii="Arial" w:eastAsia="Times New Roman" w:hAnsi="Arial" w:cs="Arial"/>
                <w:sz w:val="20"/>
                <w:szCs w:val="20"/>
                <w:lang w:eastAsia="ru-RU"/>
              </w:rPr>
              <w:t>0,005</w:t>
            </w:r>
          </w:p>
        </w:tc>
      </w:tr>
      <w:tr w:rsidR="004F3C03" w:rsidRPr="004F3C03" w:rsidTr="009114AD">
        <w:trPr>
          <w:tblCellSpacing w:w="7" w:type="dxa"/>
          <w:jc w:val="center"/>
        </w:trPr>
        <w:tc>
          <w:tcPr>
            <w:tcW w:w="0" w:type="auto"/>
            <w:vMerge/>
            <w:tcBorders>
              <w:top w:val="nil"/>
              <w:left w:val="single" w:sz="4" w:space="0" w:color="auto"/>
              <w:bottom w:val="threeDEmboss" w:sz="6" w:space="0" w:color="000080"/>
              <w:right w:val="nil"/>
            </w:tcBorders>
            <w:vAlign w:val="center"/>
            <w:hideMark/>
          </w:tcPr>
          <w:p w:rsidR="004F3C03" w:rsidRPr="004F3C03" w:rsidRDefault="004F3C03" w:rsidP="004F3C03">
            <w:pPr>
              <w:spacing w:after="0" w:line="240" w:lineRule="auto"/>
              <w:rPr>
                <w:rFonts w:ascii="Times New Roman" w:eastAsia="Times New Roman" w:hAnsi="Times New Roman"/>
                <w:sz w:val="24"/>
                <w:szCs w:val="24"/>
                <w:lang w:eastAsia="ru-RU"/>
              </w:rPr>
            </w:pPr>
          </w:p>
        </w:tc>
        <w:tc>
          <w:tcPr>
            <w:tcW w:w="2305" w:type="dxa"/>
            <w:tcBorders>
              <w:top w:val="nil"/>
              <w:left w:val="single" w:sz="4" w:space="0" w:color="auto"/>
              <w:bottom w:val="threeDEmboss" w:sz="6" w:space="0" w:color="000080"/>
              <w:right w:val="nil"/>
            </w:tcBorders>
            <w:vAlign w:val="center"/>
            <w:hideMark/>
          </w:tcPr>
          <w:p w:rsidR="004F3C03" w:rsidRPr="004F3C03" w:rsidRDefault="004F3C03" w:rsidP="004F3C03">
            <w:pPr>
              <w:spacing w:before="100" w:beforeAutospacing="1" w:after="100" w:afterAutospacing="1" w:line="240" w:lineRule="auto"/>
              <w:jc w:val="center"/>
              <w:rPr>
                <w:rFonts w:ascii="Times New Roman" w:eastAsia="Times New Roman" w:hAnsi="Times New Roman"/>
                <w:sz w:val="24"/>
                <w:szCs w:val="24"/>
                <w:lang w:eastAsia="ru-RU"/>
              </w:rPr>
            </w:pPr>
            <w:r w:rsidRPr="004F3C03">
              <w:rPr>
                <w:rFonts w:ascii="Arial" w:eastAsia="Times New Roman" w:hAnsi="Arial" w:cs="Arial"/>
                <w:sz w:val="20"/>
                <w:szCs w:val="20"/>
                <w:lang w:eastAsia="ru-RU"/>
              </w:rPr>
              <w:t>Сероводород</w:t>
            </w:r>
          </w:p>
        </w:tc>
        <w:tc>
          <w:tcPr>
            <w:tcW w:w="1335" w:type="dxa"/>
            <w:tcBorders>
              <w:top w:val="nil"/>
              <w:left w:val="single" w:sz="4" w:space="0" w:color="auto"/>
              <w:bottom w:val="threeDEmboss" w:sz="6" w:space="0" w:color="000080"/>
              <w:right w:val="nil"/>
            </w:tcBorders>
            <w:shd w:val="clear" w:color="auto" w:fill="FFFF00"/>
            <w:vAlign w:val="center"/>
            <w:hideMark/>
          </w:tcPr>
          <w:p w:rsidR="004F3C03" w:rsidRPr="004F3C03" w:rsidRDefault="004F3C03" w:rsidP="004F3C03">
            <w:pPr>
              <w:spacing w:before="100" w:beforeAutospacing="1" w:after="100" w:afterAutospacing="1" w:line="240" w:lineRule="auto"/>
              <w:jc w:val="center"/>
              <w:rPr>
                <w:rFonts w:ascii="Times New Roman" w:eastAsia="Times New Roman" w:hAnsi="Times New Roman"/>
                <w:sz w:val="24"/>
                <w:szCs w:val="24"/>
                <w:lang w:eastAsia="ru-RU"/>
              </w:rPr>
            </w:pPr>
            <w:r w:rsidRPr="004F3C03">
              <w:rPr>
                <w:rFonts w:ascii="Arial" w:eastAsia="Times New Roman" w:hAnsi="Arial" w:cs="Arial"/>
                <w:sz w:val="20"/>
                <w:szCs w:val="20"/>
                <w:lang w:eastAsia="ru-RU"/>
              </w:rPr>
              <w:t>Желтая</w:t>
            </w:r>
          </w:p>
        </w:tc>
        <w:tc>
          <w:tcPr>
            <w:tcW w:w="1385" w:type="dxa"/>
            <w:tcBorders>
              <w:top w:val="nil"/>
              <w:left w:val="single" w:sz="4" w:space="0" w:color="auto"/>
              <w:bottom w:val="threeDEmboss" w:sz="6" w:space="0" w:color="000080"/>
              <w:right w:val="single" w:sz="4" w:space="0" w:color="auto"/>
            </w:tcBorders>
            <w:vAlign w:val="center"/>
            <w:hideMark/>
          </w:tcPr>
          <w:p w:rsidR="004F3C03" w:rsidRPr="004F3C03" w:rsidRDefault="004F3C03" w:rsidP="004F3C03">
            <w:pPr>
              <w:spacing w:before="100" w:beforeAutospacing="1" w:after="100" w:afterAutospacing="1" w:line="240" w:lineRule="auto"/>
              <w:jc w:val="center"/>
              <w:rPr>
                <w:rFonts w:ascii="Times New Roman" w:eastAsia="Times New Roman" w:hAnsi="Times New Roman"/>
                <w:sz w:val="24"/>
                <w:szCs w:val="24"/>
                <w:lang w:eastAsia="ru-RU"/>
              </w:rPr>
            </w:pPr>
            <w:r w:rsidRPr="004F3C03">
              <w:rPr>
                <w:rFonts w:ascii="Arial" w:eastAsia="Times New Roman" w:hAnsi="Arial" w:cs="Arial"/>
                <w:sz w:val="20"/>
                <w:szCs w:val="20"/>
                <w:lang w:eastAsia="ru-RU"/>
              </w:rPr>
              <w:t>-</w:t>
            </w:r>
          </w:p>
        </w:tc>
      </w:tr>
      <w:tr w:rsidR="004F3C03" w:rsidRPr="004F3C03" w:rsidTr="009114AD">
        <w:trPr>
          <w:tblCellSpacing w:w="7" w:type="dxa"/>
          <w:jc w:val="center"/>
        </w:trPr>
        <w:tc>
          <w:tcPr>
            <w:tcW w:w="1190" w:type="dxa"/>
            <w:vMerge w:val="restart"/>
            <w:tcBorders>
              <w:top w:val="nil"/>
              <w:left w:val="single" w:sz="4" w:space="0" w:color="auto"/>
              <w:bottom w:val="threeDEmboss" w:sz="6" w:space="0" w:color="000080"/>
              <w:right w:val="nil"/>
            </w:tcBorders>
            <w:vAlign w:val="center"/>
            <w:hideMark/>
          </w:tcPr>
          <w:p w:rsidR="004F3C03" w:rsidRPr="004F3C03" w:rsidRDefault="004F3C03" w:rsidP="004F3C03">
            <w:pPr>
              <w:spacing w:before="100" w:beforeAutospacing="1" w:after="100" w:afterAutospacing="1" w:line="240" w:lineRule="auto"/>
              <w:jc w:val="center"/>
              <w:rPr>
                <w:rFonts w:ascii="Times New Roman" w:eastAsia="Times New Roman" w:hAnsi="Times New Roman"/>
                <w:sz w:val="24"/>
                <w:szCs w:val="24"/>
                <w:lang w:eastAsia="ru-RU"/>
              </w:rPr>
            </w:pPr>
            <w:r w:rsidRPr="004F3C03">
              <w:rPr>
                <w:rFonts w:ascii="Arial" w:eastAsia="Times New Roman" w:hAnsi="Arial" w:cs="Arial"/>
                <w:b/>
                <w:bCs/>
                <w:sz w:val="20"/>
                <w:szCs w:val="20"/>
                <w:lang w:eastAsia="ru-RU"/>
              </w:rPr>
              <w:t>ИТМ - 12</w:t>
            </w:r>
          </w:p>
        </w:tc>
        <w:tc>
          <w:tcPr>
            <w:tcW w:w="2305" w:type="dxa"/>
            <w:tcBorders>
              <w:top w:val="nil"/>
              <w:left w:val="single" w:sz="4" w:space="0" w:color="auto"/>
              <w:bottom w:val="nil"/>
              <w:right w:val="nil"/>
            </w:tcBorders>
            <w:shd w:val="clear" w:color="auto" w:fill="FFFFFF"/>
            <w:vAlign w:val="center"/>
            <w:hideMark/>
          </w:tcPr>
          <w:p w:rsidR="004F3C03" w:rsidRPr="004F3C03" w:rsidRDefault="004F3C03" w:rsidP="004F3C03">
            <w:pPr>
              <w:spacing w:before="100" w:beforeAutospacing="1" w:after="100" w:afterAutospacing="1" w:line="240" w:lineRule="auto"/>
              <w:jc w:val="center"/>
              <w:rPr>
                <w:rFonts w:ascii="Times New Roman" w:eastAsia="Times New Roman" w:hAnsi="Times New Roman"/>
                <w:sz w:val="24"/>
                <w:szCs w:val="24"/>
                <w:lang w:eastAsia="ru-RU"/>
              </w:rPr>
            </w:pPr>
            <w:r w:rsidRPr="004F3C03">
              <w:rPr>
                <w:rFonts w:ascii="Arial" w:eastAsia="Times New Roman" w:hAnsi="Arial" w:cs="Arial"/>
                <w:sz w:val="20"/>
                <w:szCs w:val="20"/>
                <w:lang w:eastAsia="ru-RU"/>
              </w:rPr>
              <w:t>Аммиак</w:t>
            </w:r>
          </w:p>
        </w:tc>
        <w:tc>
          <w:tcPr>
            <w:tcW w:w="1335" w:type="dxa"/>
            <w:tcBorders>
              <w:top w:val="nil"/>
              <w:left w:val="single" w:sz="4" w:space="0" w:color="auto"/>
              <w:bottom w:val="nil"/>
              <w:right w:val="nil"/>
            </w:tcBorders>
            <w:shd w:val="clear" w:color="auto" w:fill="490B9D"/>
            <w:vAlign w:val="center"/>
            <w:hideMark/>
          </w:tcPr>
          <w:p w:rsidR="004F3C03" w:rsidRPr="004F3C03" w:rsidRDefault="004F3C03" w:rsidP="004F3C03">
            <w:pPr>
              <w:spacing w:before="100" w:beforeAutospacing="1" w:after="100" w:afterAutospacing="1" w:line="240" w:lineRule="auto"/>
              <w:jc w:val="center"/>
              <w:rPr>
                <w:rFonts w:ascii="Times New Roman" w:eastAsia="Times New Roman" w:hAnsi="Times New Roman"/>
                <w:sz w:val="24"/>
                <w:szCs w:val="24"/>
                <w:lang w:eastAsia="ru-RU"/>
              </w:rPr>
            </w:pPr>
            <w:r w:rsidRPr="004F3C03">
              <w:rPr>
                <w:rFonts w:ascii="Arial" w:eastAsia="Times New Roman" w:hAnsi="Arial" w:cs="Arial"/>
                <w:color w:val="C0C0C0"/>
                <w:sz w:val="20"/>
                <w:szCs w:val="20"/>
                <w:lang w:eastAsia="ru-RU"/>
              </w:rPr>
              <w:t>Фиолетовая</w:t>
            </w:r>
          </w:p>
        </w:tc>
        <w:tc>
          <w:tcPr>
            <w:tcW w:w="1385" w:type="dxa"/>
            <w:tcBorders>
              <w:top w:val="nil"/>
              <w:left w:val="single" w:sz="4" w:space="0" w:color="auto"/>
              <w:bottom w:val="nil"/>
              <w:right w:val="single" w:sz="4" w:space="0" w:color="auto"/>
            </w:tcBorders>
            <w:shd w:val="clear" w:color="auto" w:fill="FFFFFF"/>
            <w:vAlign w:val="center"/>
            <w:hideMark/>
          </w:tcPr>
          <w:p w:rsidR="004F3C03" w:rsidRPr="004F3C03" w:rsidRDefault="004F3C03" w:rsidP="004F3C03">
            <w:pPr>
              <w:spacing w:before="100" w:beforeAutospacing="1" w:after="100" w:afterAutospacing="1" w:line="240" w:lineRule="auto"/>
              <w:jc w:val="center"/>
              <w:rPr>
                <w:rFonts w:ascii="Times New Roman" w:eastAsia="Times New Roman" w:hAnsi="Times New Roman"/>
                <w:sz w:val="24"/>
                <w:szCs w:val="24"/>
                <w:lang w:eastAsia="ru-RU"/>
              </w:rPr>
            </w:pPr>
            <w:r w:rsidRPr="004F3C03">
              <w:rPr>
                <w:rFonts w:ascii="Arial" w:eastAsia="Times New Roman" w:hAnsi="Arial" w:cs="Arial"/>
                <w:sz w:val="20"/>
                <w:szCs w:val="20"/>
                <w:lang w:eastAsia="ru-RU"/>
              </w:rPr>
              <w:t>0,0002</w:t>
            </w:r>
          </w:p>
        </w:tc>
      </w:tr>
      <w:tr w:rsidR="004F3C03" w:rsidRPr="004F3C03" w:rsidTr="009114AD">
        <w:trPr>
          <w:tblCellSpacing w:w="7" w:type="dxa"/>
          <w:jc w:val="center"/>
        </w:trPr>
        <w:tc>
          <w:tcPr>
            <w:tcW w:w="0" w:type="auto"/>
            <w:vMerge/>
            <w:tcBorders>
              <w:top w:val="nil"/>
              <w:left w:val="single" w:sz="4" w:space="0" w:color="auto"/>
              <w:bottom w:val="threeDEmboss" w:sz="6" w:space="0" w:color="000080"/>
              <w:right w:val="nil"/>
            </w:tcBorders>
            <w:vAlign w:val="center"/>
            <w:hideMark/>
          </w:tcPr>
          <w:p w:rsidR="004F3C03" w:rsidRPr="004F3C03" w:rsidRDefault="004F3C03" w:rsidP="004F3C03">
            <w:pPr>
              <w:spacing w:after="0" w:line="240" w:lineRule="auto"/>
              <w:rPr>
                <w:rFonts w:ascii="Times New Roman" w:eastAsia="Times New Roman" w:hAnsi="Times New Roman"/>
                <w:sz w:val="24"/>
                <w:szCs w:val="24"/>
                <w:lang w:eastAsia="ru-RU"/>
              </w:rPr>
            </w:pPr>
          </w:p>
        </w:tc>
        <w:tc>
          <w:tcPr>
            <w:tcW w:w="2305" w:type="dxa"/>
            <w:tcBorders>
              <w:top w:val="nil"/>
              <w:left w:val="single" w:sz="4" w:space="0" w:color="auto"/>
              <w:bottom w:val="threeDEmboss" w:sz="6" w:space="0" w:color="000080"/>
              <w:right w:val="nil"/>
            </w:tcBorders>
            <w:shd w:val="clear" w:color="auto" w:fill="FFFFFF"/>
            <w:vAlign w:val="center"/>
            <w:hideMark/>
          </w:tcPr>
          <w:p w:rsidR="004F3C03" w:rsidRPr="004F3C03" w:rsidRDefault="004F3C03" w:rsidP="004F3C03">
            <w:pPr>
              <w:spacing w:before="100" w:beforeAutospacing="1" w:after="100" w:afterAutospacing="1" w:line="240" w:lineRule="auto"/>
              <w:jc w:val="center"/>
              <w:rPr>
                <w:rFonts w:ascii="Times New Roman" w:eastAsia="Times New Roman" w:hAnsi="Times New Roman"/>
                <w:sz w:val="24"/>
                <w:szCs w:val="24"/>
                <w:lang w:eastAsia="ru-RU"/>
              </w:rPr>
            </w:pPr>
            <w:r w:rsidRPr="004F3C03">
              <w:rPr>
                <w:rFonts w:ascii="Arial" w:eastAsia="Times New Roman" w:hAnsi="Arial" w:cs="Arial"/>
                <w:sz w:val="20"/>
                <w:szCs w:val="20"/>
                <w:lang w:eastAsia="ru-RU"/>
              </w:rPr>
              <w:t>Нитрил акриловой кислоты</w:t>
            </w:r>
          </w:p>
        </w:tc>
        <w:tc>
          <w:tcPr>
            <w:tcW w:w="1335" w:type="dxa"/>
            <w:tcBorders>
              <w:top w:val="nil"/>
              <w:left w:val="single" w:sz="4" w:space="0" w:color="auto"/>
              <w:bottom w:val="threeDEmboss" w:sz="6" w:space="0" w:color="000080"/>
              <w:right w:val="nil"/>
            </w:tcBorders>
            <w:shd w:val="clear" w:color="auto" w:fill="490B9D"/>
            <w:vAlign w:val="center"/>
            <w:hideMark/>
          </w:tcPr>
          <w:p w:rsidR="004F3C03" w:rsidRPr="004F3C03" w:rsidRDefault="004F3C03" w:rsidP="004F3C03">
            <w:pPr>
              <w:spacing w:before="100" w:beforeAutospacing="1" w:after="100" w:afterAutospacing="1" w:line="240" w:lineRule="auto"/>
              <w:jc w:val="center"/>
              <w:rPr>
                <w:rFonts w:ascii="Times New Roman" w:eastAsia="Times New Roman" w:hAnsi="Times New Roman"/>
                <w:sz w:val="24"/>
                <w:szCs w:val="24"/>
                <w:lang w:eastAsia="ru-RU"/>
              </w:rPr>
            </w:pPr>
            <w:r w:rsidRPr="004F3C03">
              <w:rPr>
                <w:rFonts w:ascii="Arial" w:eastAsia="Times New Roman" w:hAnsi="Arial" w:cs="Arial"/>
                <w:color w:val="C0C0C0"/>
                <w:sz w:val="20"/>
                <w:szCs w:val="20"/>
                <w:lang w:eastAsia="ru-RU"/>
              </w:rPr>
              <w:t>Фиолетовая</w:t>
            </w:r>
          </w:p>
        </w:tc>
        <w:tc>
          <w:tcPr>
            <w:tcW w:w="1385" w:type="dxa"/>
            <w:tcBorders>
              <w:top w:val="nil"/>
              <w:left w:val="single" w:sz="4" w:space="0" w:color="auto"/>
              <w:bottom w:val="threeDEmboss" w:sz="6" w:space="0" w:color="000080"/>
              <w:right w:val="single" w:sz="4" w:space="0" w:color="auto"/>
            </w:tcBorders>
            <w:shd w:val="clear" w:color="auto" w:fill="FFFFFF"/>
            <w:vAlign w:val="center"/>
            <w:hideMark/>
          </w:tcPr>
          <w:p w:rsidR="004F3C03" w:rsidRPr="004F3C03" w:rsidRDefault="004F3C03" w:rsidP="004F3C03">
            <w:pPr>
              <w:spacing w:before="100" w:beforeAutospacing="1" w:after="100" w:afterAutospacing="1" w:line="240" w:lineRule="auto"/>
              <w:jc w:val="center"/>
              <w:rPr>
                <w:rFonts w:ascii="Times New Roman" w:eastAsia="Times New Roman" w:hAnsi="Times New Roman"/>
                <w:sz w:val="24"/>
                <w:szCs w:val="24"/>
                <w:lang w:eastAsia="ru-RU"/>
              </w:rPr>
            </w:pPr>
            <w:r w:rsidRPr="004F3C03">
              <w:rPr>
                <w:rFonts w:ascii="Arial" w:eastAsia="Times New Roman" w:hAnsi="Arial" w:cs="Arial"/>
                <w:sz w:val="20"/>
                <w:szCs w:val="20"/>
                <w:lang w:eastAsia="ru-RU"/>
              </w:rPr>
              <w:t>0,0002</w:t>
            </w:r>
          </w:p>
        </w:tc>
      </w:tr>
    </w:tbl>
    <w:p w:rsidR="004F3C03" w:rsidRPr="004F3C03" w:rsidRDefault="004F3C03" w:rsidP="004F3C03">
      <w:pPr>
        <w:spacing w:before="100" w:beforeAutospacing="1" w:after="100" w:afterAutospacing="1" w:line="240" w:lineRule="auto"/>
        <w:jc w:val="center"/>
        <w:rPr>
          <w:rFonts w:ascii="Times New Roman" w:eastAsia="Times New Roman" w:hAnsi="Times New Roman"/>
          <w:sz w:val="24"/>
          <w:szCs w:val="24"/>
          <w:lang w:eastAsia="ru-RU"/>
        </w:rPr>
      </w:pPr>
      <w:r w:rsidRPr="004F3C03">
        <w:rPr>
          <w:rFonts w:ascii="Times New Roman" w:eastAsia="Times New Roman" w:hAnsi="Times New Roman"/>
          <w:sz w:val="24"/>
          <w:szCs w:val="24"/>
          <w:lang w:eastAsia="ru-RU"/>
        </w:rPr>
        <w:t> </w:t>
      </w:r>
    </w:p>
    <w:p w:rsidR="004F3C03" w:rsidRDefault="004F3C03" w:rsidP="004F3C03">
      <w:pPr>
        <w:pStyle w:val="a3"/>
        <w:jc w:val="center"/>
      </w:pPr>
      <w:r>
        <w:rPr>
          <w:rStyle w:val="a4"/>
          <w:rFonts w:ascii="Arial" w:hAnsi="Arial" w:cs="Arial"/>
          <w:color w:val="000000"/>
          <w:sz w:val="20"/>
          <w:szCs w:val="20"/>
        </w:rPr>
        <w:t>Газоанализатор УГ2</w:t>
      </w:r>
    </w:p>
    <w:tbl>
      <w:tblPr>
        <w:tblW w:w="6900" w:type="dxa"/>
        <w:jc w:val="center"/>
        <w:tblCellSpacing w:w="7" w:type="dxa"/>
        <w:tblCellMar>
          <w:top w:w="105" w:type="dxa"/>
          <w:left w:w="105" w:type="dxa"/>
          <w:bottom w:w="105" w:type="dxa"/>
          <w:right w:w="105" w:type="dxa"/>
        </w:tblCellMar>
        <w:tblLook w:val="04A0"/>
      </w:tblPr>
      <w:tblGrid>
        <w:gridCol w:w="2771"/>
        <w:gridCol w:w="2455"/>
        <w:gridCol w:w="1674"/>
      </w:tblGrid>
      <w:tr w:rsidR="004F3C03" w:rsidRPr="004F3C03" w:rsidTr="009114AD">
        <w:trPr>
          <w:tblCellSpacing w:w="7" w:type="dxa"/>
          <w:jc w:val="center"/>
        </w:trPr>
        <w:tc>
          <w:tcPr>
            <w:tcW w:w="2750" w:type="dxa"/>
            <w:tcBorders>
              <w:top w:val="single" w:sz="4" w:space="0" w:color="auto"/>
              <w:left w:val="single" w:sz="4" w:space="0" w:color="auto"/>
              <w:bottom w:val="threeDEmboss" w:sz="6" w:space="0" w:color="000080"/>
              <w:right w:val="single" w:sz="4" w:space="0" w:color="auto"/>
            </w:tcBorders>
            <w:shd w:val="clear" w:color="auto" w:fill="E4E4C8"/>
            <w:hideMark/>
          </w:tcPr>
          <w:p w:rsidR="004F3C03" w:rsidRPr="004F3C03" w:rsidRDefault="004F3C03" w:rsidP="004F3C03">
            <w:pPr>
              <w:spacing w:before="100" w:beforeAutospacing="1" w:after="100" w:afterAutospacing="1" w:line="0" w:lineRule="atLeast"/>
              <w:jc w:val="center"/>
              <w:rPr>
                <w:rFonts w:ascii="Times New Roman" w:eastAsia="Times New Roman" w:hAnsi="Times New Roman"/>
                <w:sz w:val="24"/>
                <w:szCs w:val="24"/>
                <w:lang w:eastAsia="ru-RU"/>
              </w:rPr>
            </w:pPr>
            <w:r w:rsidRPr="004F3C03">
              <w:rPr>
                <w:rFonts w:ascii="Arial" w:eastAsia="Times New Roman" w:hAnsi="Arial" w:cs="Arial"/>
                <w:sz w:val="20"/>
                <w:szCs w:val="20"/>
                <w:lang w:eastAsia="ru-RU"/>
              </w:rPr>
              <w:t>Определяемые ХОВ</w:t>
            </w:r>
          </w:p>
        </w:tc>
        <w:tc>
          <w:tcPr>
            <w:tcW w:w="2441" w:type="dxa"/>
            <w:tcBorders>
              <w:top w:val="single" w:sz="4" w:space="0" w:color="auto"/>
              <w:left w:val="nil"/>
              <w:bottom w:val="threeDEmboss" w:sz="6" w:space="0" w:color="000080"/>
              <w:right w:val="nil"/>
            </w:tcBorders>
            <w:shd w:val="clear" w:color="auto" w:fill="E4E4C8"/>
            <w:hideMark/>
          </w:tcPr>
          <w:p w:rsidR="004F3C03" w:rsidRPr="004F3C03" w:rsidRDefault="004F3C03" w:rsidP="004F3C03">
            <w:pPr>
              <w:spacing w:before="100" w:beforeAutospacing="1" w:after="100" w:afterAutospacing="1" w:line="0" w:lineRule="atLeast"/>
              <w:jc w:val="center"/>
              <w:rPr>
                <w:rFonts w:ascii="Times New Roman" w:eastAsia="Times New Roman" w:hAnsi="Times New Roman"/>
                <w:sz w:val="24"/>
                <w:szCs w:val="24"/>
                <w:lang w:eastAsia="ru-RU"/>
              </w:rPr>
            </w:pPr>
            <w:r w:rsidRPr="004F3C03">
              <w:rPr>
                <w:rFonts w:ascii="Arial" w:eastAsia="Times New Roman" w:hAnsi="Arial" w:cs="Arial"/>
                <w:sz w:val="20"/>
                <w:szCs w:val="20"/>
                <w:lang w:eastAsia="ru-RU"/>
              </w:rPr>
              <w:t>Диапазон измерений, мг/м</w:t>
            </w:r>
            <w:r w:rsidRPr="004F3C03">
              <w:rPr>
                <w:rFonts w:ascii="Arial" w:eastAsia="Times New Roman" w:hAnsi="Arial" w:cs="Arial"/>
                <w:sz w:val="20"/>
                <w:szCs w:val="20"/>
                <w:vertAlign w:val="superscript"/>
                <w:lang w:eastAsia="ru-RU"/>
              </w:rPr>
              <w:t>3</w:t>
            </w:r>
          </w:p>
        </w:tc>
        <w:tc>
          <w:tcPr>
            <w:tcW w:w="1653" w:type="dxa"/>
            <w:tcBorders>
              <w:top w:val="single" w:sz="4" w:space="0" w:color="auto"/>
              <w:left w:val="single" w:sz="4" w:space="0" w:color="auto"/>
              <w:bottom w:val="threeDEmboss" w:sz="6" w:space="0" w:color="000080"/>
              <w:right w:val="single" w:sz="4" w:space="0" w:color="auto"/>
            </w:tcBorders>
            <w:shd w:val="clear" w:color="auto" w:fill="E4E4C8"/>
            <w:hideMark/>
          </w:tcPr>
          <w:p w:rsidR="004F3C03" w:rsidRPr="004F3C03" w:rsidRDefault="004F3C03" w:rsidP="004F3C03">
            <w:pPr>
              <w:spacing w:before="100" w:beforeAutospacing="1" w:after="100" w:afterAutospacing="1" w:line="0" w:lineRule="atLeast"/>
              <w:jc w:val="center"/>
              <w:rPr>
                <w:rFonts w:ascii="Times New Roman" w:eastAsia="Times New Roman" w:hAnsi="Times New Roman"/>
                <w:sz w:val="24"/>
                <w:szCs w:val="24"/>
                <w:lang w:eastAsia="ru-RU"/>
              </w:rPr>
            </w:pPr>
            <w:r w:rsidRPr="004F3C03">
              <w:rPr>
                <w:rFonts w:ascii="Arial" w:eastAsia="Times New Roman" w:hAnsi="Arial" w:cs="Arial"/>
                <w:sz w:val="20"/>
                <w:szCs w:val="20"/>
                <w:lang w:eastAsia="ru-RU"/>
              </w:rPr>
              <w:t>Время измерений, мин</w:t>
            </w:r>
          </w:p>
        </w:tc>
      </w:tr>
      <w:tr w:rsidR="004F3C03" w:rsidRPr="004F3C03" w:rsidTr="009114AD">
        <w:trPr>
          <w:tblCellSpacing w:w="7" w:type="dxa"/>
          <w:jc w:val="center"/>
        </w:trPr>
        <w:tc>
          <w:tcPr>
            <w:tcW w:w="2750" w:type="dxa"/>
            <w:tcBorders>
              <w:top w:val="nil"/>
              <w:left w:val="single" w:sz="4" w:space="0" w:color="auto"/>
              <w:bottom w:val="nil"/>
              <w:right w:val="single" w:sz="4" w:space="0" w:color="auto"/>
            </w:tcBorders>
            <w:hideMark/>
          </w:tcPr>
          <w:p w:rsidR="004F3C03" w:rsidRPr="004F3C03" w:rsidRDefault="004F3C03" w:rsidP="004F3C03">
            <w:pPr>
              <w:spacing w:before="100" w:beforeAutospacing="1" w:after="100" w:afterAutospacing="1" w:line="240" w:lineRule="auto"/>
              <w:jc w:val="center"/>
              <w:rPr>
                <w:rFonts w:ascii="Times New Roman" w:eastAsia="Times New Roman" w:hAnsi="Times New Roman"/>
                <w:sz w:val="24"/>
                <w:szCs w:val="24"/>
                <w:lang w:eastAsia="ru-RU"/>
              </w:rPr>
            </w:pPr>
            <w:r w:rsidRPr="004F3C03">
              <w:rPr>
                <w:rFonts w:ascii="Arial" w:eastAsia="Times New Roman" w:hAnsi="Arial" w:cs="Arial"/>
                <w:sz w:val="20"/>
                <w:szCs w:val="20"/>
                <w:lang w:eastAsia="ru-RU"/>
              </w:rPr>
              <w:t>Азота оксиды</w:t>
            </w:r>
          </w:p>
        </w:tc>
        <w:tc>
          <w:tcPr>
            <w:tcW w:w="2441" w:type="dxa"/>
            <w:tcBorders>
              <w:top w:val="nil"/>
              <w:left w:val="nil"/>
              <w:bottom w:val="nil"/>
              <w:right w:val="nil"/>
            </w:tcBorders>
            <w:hideMark/>
          </w:tcPr>
          <w:p w:rsidR="004F3C03" w:rsidRPr="004F3C03" w:rsidRDefault="004F3C03" w:rsidP="004F3C03">
            <w:pPr>
              <w:spacing w:before="100" w:beforeAutospacing="1" w:after="100" w:afterAutospacing="1" w:line="240" w:lineRule="auto"/>
              <w:jc w:val="center"/>
              <w:rPr>
                <w:rFonts w:ascii="Times New Roman" w:eastAsia="Times New Roman" w:hAnsi="Times New Roman"/>
                <w:sz w:val="24"/>
                <w:szCs w:val="24"/>
                <w:lang w:eastAsia="ru-RU"/>
              </w:rPr>
            </w:pPr>
            <w:r w:rsidRPr="004F3C03">
              <w:rPr>
                <w:rFonts w:ascii="Arial" w:eastAsia="Times New Roman" w:hAnsi="Arial" w:cs="Arial"/>
                <w:sz w:val="20"/>
                <w:szCs w:val="20"/>
                <w:lang w:eastAsia="ru-RU"/>
              </w:rPr>
              <w:t>0-200</w:t>
            </w:r>
          </w:p>
        </w:tc>
        <w:tc>
          <w:tcPr>
            <w:tcW w:w="1653" w:type="dxa"/>
            <w:tcBorders>
              <w:top w:val="nil"/>
              <w:left w:val="single" w:sz="4" w:space="0" w:color="auto"/>
              <w:bottom w:val="nil"/>
              <w:right w:val="single" w:sz="4" w:space="0" w:color="auto"/>
            </w:tcBorders>
            <w:hideMark/>
          </w:tcPr>
          <w:p w:rsidR="004F3C03" w:rsidRPr="004F3C03" w:rsidRDefault="004F3C03" w:rsidP="004F3C03">
            <w:pPr>
              <w:spacing w:after="0" w:line="240" w:lineRule="auto"/>
              <w:jc w:val="center"/>
              <w:rPr>
                <w:rFonts w:ascii="Times New Roman" w:eastAsia="Times New Roman" w:hAnsi="Times New Roman"/>
                <w:sz w:val="24"/>
                <w:szCs w:val="24"/>
                <w:lang w:eastAsia="ru-RU"/>
              </w:rPr>
            </w:pPr>
            <w:r w:rsidRPr="004F3C03">
              <w:rPr>
                <w:rFonts w:ascii="Arial" w:eastAsia="Times New Roman" w:hAnsi="Arial" w:cs="Arial"/>
                <w:b/>
                <w:bCs/>
                <w:sz w:val="20"/>
                <w:lang w:eastAsia="ru-RU"/>
              </w:rPr>
              <w:t>5</w:t>
            </w:r>
          </w:p>
        </w:tc>
      </w:tr>
      <w:tr w:rsidR="004F3C03" w:rsidRPr="004F3C03" w:rsidTr="009114AD">
        <w:trPr>
          <w:tblCellSpacing w:w="7" w:type="dxa"/>
          <w:jc w:val="center"/>
        </w:trPr>
        <w:tc>
          <w:tcPr>
            <w:tcW w:w="2750" w:type="dxa"/>
            <w:tcBorders>
              <w:top w:val="single" w:sz="4" w:space="0" w:color="auto"/>
              <w:left w:val="single" w:sz="4" w:space="0" w:color="auto"/>
              <w:bottom w:val="nil"/>
              <w:right w:val="single" w:sz="4" w:space="0" w:color="auto"/>
            </w:tcBorders>
            <w:shd w:val="clear" w:color="auto" w:fill="E9EDED"/>
            <w:hideMark/>
          </w:tcPr>
          <w:p w:rsidR="004F3C03" w:rsidRPr="004F3C03" w:rsidRDefault="004F3C03" w:rsidP="004F3C03">
            <w:pPr>
              <w:spacing w:before="100" w:beforeAutospacing="1" w:after="100" w:afterAutospacing="1" w:line="240" w:lineRule="auto"/>
              <w:jc w:val="center"/>
              <w:rPr>
                <w:rFonts w:ascii="Times New Roman" w:eastAsia="Times New Roman" w:hAnsi="Times New Roman"/>
                <w:sz w:val="24"/>
                <w:szCs w:val="24"/>
                <w:lang w:eastAsia="ru-RU"/>
              </w:rPr>
            </w:pPr>
            <w:r w:rsidRPr="004F3C03">
              <w:rPr>
                <w:rFonts w:ascii="Arial" w:eastAsia="Times New Roman" w:hAnsi="Arial" w:cs="Arial"/>
                <w:sz w:val="20"/>
                <w:szCs w:val="20"/>
                <w:lang w:eastAsia="ru-RU"/>
              </w:rPr>
              <w:t>Аммиак</w:t>
            </w:r>
          </w:p>
        </w:tc>
        <w:tc>
          <w:tcPr>
            <w:tcW w:w="2441" w:type="dxa"/>
            <w:tcBorders>
              <w:top w:val="single" w:sz="4" w:space="0" w:color="auto"/>
              <w:left w:val="nil"/>
              <w:bottom w:val="nil"/>
              <w:right w:val="nil"/>
            </w:tcBorders>
            <w:shd w:val="clear" w:color="auto" w:fill="E9EDED"/>
            <w:hideMark/>
          </w:tcPr>
          <w:p w:rsidR="004F3C03" w:rsidRPr="004F3C03" w:rsidRDefault="004F3C03" w:rsidP="004F3C03">
            <w:pPr>
              <w:spacing w:before="100" w:beforeAutospacing="1" w:after="100" w:afterAutospacing="1" w:line="240" w:lineRule="auto"/>
              <w:jc w:val="center"/>
              <w:rPr>
                <w:rFonts w:ascii="Times New Roman" w:eastAsia="Times New Roman" w:hAnsi="Times New Roman"/>
                <w:sz w:val="24"/>
                <w:szCs w:val="24"/>
                <w:lang w:eastAsia="ru-RU"/>
              </w:rPr>
            </w:pPr>
            <w:r w:rsidRPr="004F3C03">
              <w:rPr>
                <w:rFonts w:ascii="Arial" w:eastAsia="Times New Roman" w:hAnsi="Arial" w:cs="Arial"/>
                <w:sz w:val="20"/>
                <w:szCs w:val="20"/>
                <w:lang w:eastAsia="ru-RU"/>
              </w:rPr>
              <w:t>0-300</w:t>
            </w:r>
          </w:p>
        </w:tc>
        <w:tc>
          <w:tcPr>
            <w:tcW w:w="1653" w:type="dxa"/>
            <w:tcBorders>
              <w:top w:val="single" w:sz="4" w:space="0" w:color="auto"/>
              <w:left w:val="single" w:sz="4" w:space="0" w:color="auto"/>
              <w:bottom w:val="nil"/>
              <w:right w:val="single" w:sz="4" w:space="0" w:color="auto"/>
            </w:tcBorders>
            <w:shd w:val="clear" w:color="auto" w:fill="E9EDED"/>
            <w:hideMark/>
          </w:tcPr>
          <w:p w:rsidR="004F3C03" w:rsidRPr="004F3C03" w:rsidRDefault="004F3C03" w:rsidP="004F3C03">
            <w:pPr>
              <w:spacing w:after="0" w:line="240" w:lineRule="auto"/>
              <w:jc w:val="center"/>
              <w:rPr>
                <w:rFonts w:ascii="Times New Roman" w:eastAsia="Times New Roman" w:hAnsi="Times New Roman"/>
                <w:sz w:val="24"/>
                <w:szCs w:val="24"/>
                <w:lang w:eastAsia="ru-RU"/>
              </w:rPr>
            </w:pPr>
            <w:r w:rsidRPr="004F3C03">
              <w:rPr>
                <w:rFonts w:ascii="Arial" w:eastAsia="Times New Roman" w:hAnsi="Arial" w:cs="Arial"/>
                <w:b/>
                <w:bCs/>
                <w:sz w:val="20"/>
                <w:lang w:eastAsia="ru-RU"/>
              </w:rPr>
              <w:t>2</w:t>
            </w:r>
          </w:p>
        </w:tc>
      </w:tr>
      <w:tr w:rsidR="004F3C03" w:rsidRPr="004F3C03" w:rsidTr="009114AD">
        <w:trPr>
          <w:tblCellSpacing w:w="7" w:type="dxa"/>
          <w:jc w:val="center"/>
        </w:trPr>
        <w:tc>
          <w:tcPr>
            <w:tcW w:w="2750" w:type="dxa"/>
            <w:tcBorders>
              <w:top w:val="nil"/>
              <w:left w:val="single" w:sz="4" w:space="0" w:color="auto"/>
              <w:bottom w:val="nil"/>
              <w:right w:val="single" w:sz="4" w:space="0" w:color="auto"/>
            </w:tcBorders>
            <w:hideMark/>
          </w:tcPr>
          <w:p w:rsidR="004F3C03" w:rsidRPr="004F3C03" w:rsidRDefault="004F3C03" w:rsidP="004F3C03">
            <w:pPr>
              <w:spacing w:before="100" w:beforeAutospacing="1" w:after="100" w:afterAutospacing="1" w:line="240" w:lineRule="auto"/>
              <w:jc w:val="center"/>
              <w:rPr>
                <w:rFonts w:ascii="Times New Roman" w:eastAsia="Times New Roman" w:hAnsi="Times New Roman"/>
                <w:sz w:val="24"/>
                <w:szCs w:val="24"/>
                <w:lang w:eastAsia="ru-RU"/>
              </w:rPr>
            </w:pPr>
            <w:r w:rsidRPr="004F3C03">
              <w:rPr>
                <w:rFonts w:ascii="Arial" w:eastAsia="Times New Roman" w:hAnsi="Arial" w:cs="Arial"/>
                <w:sz w:val="20"/>
                <w:szCs w:val="20"/>
                <w:lang w:eastAsia="ru-RU"/>
              </w:rPr>
              <w:t>Водород хлористый</w:t>
            </w:r>
          </w:p>
        </w:tc>
        <w:tc>
          <w:tcPr>
            <w:tcW w:w="2441" w:type="dxa"/>
            <w:tcBorders>
              <w:top w:val="nil"/>
              <w:left w:val="nil"/>
              <w:bottom w:val="nil"/>
              <w:right w:val="nil"/>
            </w:tcBorders>
            <w:hideMark/>
          </w:tcPr>
          <w:p w:rsidR="004F3C03" w:rsidRPr="004F3C03" w:rsidRDefault="004F3C03" w:rsidP="004F3C03">
            <w:pPr>
              <w:spacing w:before="100" w:beforeAutospacing="1" w:after="100" w:afterAutospacing="1" w:line="240" w:lineRule="auto"/>
              <w:jc w:val="center"/>
              <w:rPr>
                <w:rFonts w:ascii="Times New Roman" w:eastAsia="Times New Roman" w:hAnsi="Times New Roman"/>
                <w:sz w:val="24"/>
                <w:szCs w:val="24"/>
                <w:lang w:eastAsia="ru-RU"/>
              </w:rPr>
            </w:pPr>
            <w:r w:rsidRPr="004F3C03">
              <w:rPr>
                <w:rFonts w:ascii="Arial" w:eastAsia="Times New Roman" w:hAnsi="Arial" w:cs="Arial"/>
                <w:sz w:val="20"/>
                <w:szCs w:val="20"/>
                <w:lang w:eastAsia="ru-RU"/>
              </w:rPr>
              <w:t>0-100</w:t>
            </w:r>
          </w:p>
        </w:tc>
        <w:tc>
          <w:tcPr>
            <w:tcW w:w="1653" w:type="dxa"/>
            <w:tcBorders>
              <w:top w:val="nil"/>
              <w:left w:val="single" w:sz="4" w:space="0" w:color="auto"/>
              <w:bottom w:val="nil"/>
              <w:right w:val="single" w:sz="4" w:space="0" w:color="auto"/>
            </w:tcBorders>
            <w:hideMark/>
          </w:tcPr>
          <w:p w:rsidR="004F3C03" w:rsidRPr="004F3C03" w:rsidRDefault="004F3C03" w:rsidP="004F3C03">
            <w:pPr>
              <w:spacing w:after="0" w:line="240" w:lineRule="auto"/>
              <w:jc w:val="center"/>
              <w:rPr>
                <w:rFonts w:ascii="Times New Roman" w:eastAsia="Times New Roman" w:hAnsi="Times New Roman"/>
                <w:sz w:val="24"/>
                <w:szCs w:val="24"/>
                <w:lang w:eastAsia="ru-RU"/>
              </w:rPr>
            </w:pPr>
            <w:r w:rsidRPr="004F3C03">
              <w:rPr>
                <w:rFonts w:ascii="Arial" w:eastAsia="Times New Roman" w:hAnsi="Arial" w:cs="Arial"/>
                <w:b/>
                <w:bCs/>
                <w:sz w:val="20"/>
                <w:lang w:eastAsia="ru-RU"/>
              </w:rPr>
              <w:t>3</w:t>
            </w:r>
          </w:p>
        </w:tc>
      </w:tr>
      <w:tr w:rsidR="004F3C03" w:rsidRPr="004F3C03" w:rsidTr="009114AD">
        <w:trPr>
          <w:tblCellSpacing w:w="7" w:type="dxa"/>
          <w:jc w:val="center"/>
        </w:trPr>
        <w:tc>
          <w:tcPr>
            <w:tcW w:w="2750" w:type="dxa"/>
            <w:tcBorders>
              <w:top w:val="nil"/>
              <w:left w:val="single" w:sz="4" w:space="0" w:color="auto"/>
              <w:bottom w:val="nil"/>
              <w:right w:val="single" w:sz="4" w:space="0" w:color="auto"/>
            </w:tcBorders>
            <w:shd w:val="clear" w:color="auto" w:fill="E9EDED"/>
            <w:hideMark/>
          </w:tcPr>
          <w:p w:rsidR="004F3C03" w:rsidRPr="004F3C03" w:rsidRDefault="004F3C03" w:rsidP="004F3C03">
            <w:pPr>
              <w:spacing w:before="100" w:beforeAutospacing="1" w:after="100" w:afterAutospacing="1" w:line="240" w:lineRule="auto"/>
              <w:jc w:val="center"/>
              <w:rPr>
                <w:rFonts w:ascii="Times New Roman" w:eastAsia="Times New Roman" w:hAnsi="Times New Roman"/>
                <w:sz w:val="24"/>
                <w:szCs w:val="24"/>
                <w:lang w:eastAsia="ru-RU"/>
              </w:rPr>
            </w:pPr>
            <w:r w:rsidRPr="004F3C03">
              <w:rPr>
                <w:rFonts w:ascii="Arial" w:eastAsia="Times New Roman" w:hAnsi="Arial" w:cs="Arial"/>
                <w:sz w:val="20"/>
                <w:szCs w:val="20"/>
                <w:lang w:eastAsia="ru-RU"/>
              </w:rPr>
              <w:t>Сернистый ангидрид</w:t>
            </w:r>
          </w:p>
        </w:tc>
        <w:tc>
          <w:tcPr>
            <w:tcW w:w="2441" w:type="dxa"/>
            <w:tcBorders>
              <w:top w:val="nil"/>
              <w:left w:val="nil"/>
              <w:bottom w:val="nil"/>
              <w:right w:val="nil"/>
            </w:tcBorders>
            <w:shd w:val="clear" w:color="auto" w:fill="E9EDED"/>
            <w:hideMark/>
          </w:tcPr>
          <w:p w:rsidR="004F3C03" w:rsidRPr="004F3C03" w:rsidRDefault="004F3C03" w:rsidP="004F3C03">
            <w:pPr>
              <w:spacing w:before="100" w:beforeAutospacing="1" w:after="100" w:afterAutospacing="1" w:line="240" w:lineRule="auto"/>
              <w:jc w:val="center"/>
              <w:rPr>
                <w:rFonts w:ascii="Times New Roman" w:eastAsia="Times New Roman" w:hAnsi="Times New Roman"/>
                <w:sz w:val="24"/>
                <w:szCs w:val="24"/>
                <w:lang w:eastAsia="ru-RU"/>
              </w:rPr>
            </w:pPr>
            <w:r w:rsidRPr="004F3C03">
              <w:rPr>
                <w:rFonts w:ascii="Arial" w:eastAsia="Times New Roman" w:hAnsi="Arial" w:cs="Arial"/>
                <w:sz w:val="20"/>
                <w:szCs w:val="20"/>
                <w:lang w:eastAsia="ru-RU"/>
              </w:rPr>
              <w:t>0-200</w:t>
            </w:r>
          </w:p>
        </w:tc>
        <w:tc>
          <w:tcPr>
            <w:tcW w:w="1653" w:type="dxa"/>
            <w:tcBorders>
              <w:top w:val="nil"/>
              <w:left w:val="single" w:sz="4" w:space="0" w:color="auto"/>
              <w:bottom w:val="nil"/>
              <w:right w:val="single" w:sz="4" w:space="0" w:color="auto"/>
            </w:tcBorders>
            <w:shd w:val="clear" w:color="auto" w:fill="E9EDED"/>
            <w:hideMark/>
          </w:tcPr>
          <w:p w:rsidR="004F3C03" w:rsidRPr="004F3C03" w:rsidRDefault="004F3C03" w:rsidP="004F3C03">
            <w:pPr>
              <w:spacing w:after="0" w:line="240" w:lineRule="auto"/>
              <w:jc w:val="center"/>
              <w:rPr>
                <w:rFonts w:ascii="Times New Roman" w:eastAsia="Times New Roman" w:hAnsi="Times New Roman"/>
                <w:sz w:val="24"/>
                <w:szCs w:val="24"/>
                <w:lang w:eastAsia="ru-RU"/>
              </w:rPr>
            </w:pPr>
            <w:r w:rsidRPr="004F3C03">
              <w:rPr>
                <w:rFonts w:ascii="Arial" w:eastAsia="Times New Roman" w:hAnsi="Arial" w:cs="Arial"/>
                <w:b/>
                <w:bCs/>
                <w:sz w:val="20"/>
                <w:lang w:eastAsia="ru-RU"/>
              </w:rPr>
              <w:t>3</w:t>
            </w:r>
          </w:p>
        </w:tc>
      </w:tr>
      <w:tr w:rsidR="004F3C03" w:rsidRPr="004F3C03" w:rsidTr="009114AD">
        <w:trPr>
          <w:tblCellSpacing w:w="7" w:type="dxa"/>
          <w:jc w:val="center"/>
        </w:trPr>
        <w:tc>
          <w:tcPr>
            <w:tcW w:w="2750" w:type="dxa"/>
            <w:tcBorders>
              <w:top w:val="nil"/>
              <w:left w:val="single" w:sz="4" w:space="0" w:color="auto"/>
              <w:bottom w:val="nil"/>
              <w:right w:val="single" w:sz="4" w:space="0" w:color="auto"/>
            </w:tcBorders>
            <w:hideMark/>
          </w:tcPr>
          <w:p w:rsidR="004F3C03" w:rsidRPr="004F3C03" w:rsidRDefault="004F3C03" w:rsidP="004F3C03">
            <w:pPr>
              <w:spacing w:before="100" w:beforeAutospacing="1" w:after="100" w:afterAutospacing="1" w:line="240" w:lineRule="auto"/>
              <w:jc w:val="center"/>
              <w:rPr>
                <w:rFonts w:ascii="Times New Roman" w:eastAsia="Times New Roman" w:hAnsi="Times New Roman"/>
                <w:sz w:val="24"/>
                <w:szCs w:val="24"/>
                <w:lang w:eastAsia="ru-RU"/>
              </w:rPr>
            </w:pPr>
            <w:r w:rsidRPr="004F3C03">
              <w:rPr>
                <w:rFonts w:ascii="Arial" w:eastAsia="Times New Roman" w:hAnsi="Arial" w:cs="Arial"/>
                <w:sz w:val="20"/>
                <w:szCs w:val="20"/>
                <w:lang w:eastAsia="ru-RU"/>
              </w:rPr>
              <w:t>Сероводород</w:t>
            </w:r>
          </w:p>
        </w:tc>
        <w:tc>
          <w:tcPr>
            <w:tcW w:w="2441" w:type="dxa"/>
            <w:tcBorders>
              <w:top w:val="nil"/>
              <w:left w:val="nil"/>
              <w:bottom w:val="nil"/>
              <w:right w:val="nil"/>
            </w:tcBorders>
            <w:hideMark/>
          </w:tcPr>
          <w:p w:rsidR="004F3C03" w:rsidRPr="004F3C03" w:rsidRDefault="004F3C03" w:rsidP="004F3C03">
            <w:pPr>
              <w:spacing w:before="100" w:beforeAutospacing="1" w:after="100" w:afterAutospacing="1" w:line="240" w:lineRule="auto"/>
              <w:jc w:val="center"/>
              <w:rPr>
                <w:rFonts w:ascii="Times New Roman" w:eastAsia="Times New Roman" w:hAnsi="Times New Roman"/>
                <w:sz w:val="24"/>
                <w:szCs w:val="24"/>
                <w:lang w:eastAsia="ru-RU"/>
              </w:rPr>
            </w:pPr>
            <w:r w:rsidRPr="004F3C03">
              <w:rPr>
                <w:rFonts w:ascii="Arial" w:eastAsia="Times New Roman" w:hAnsi="Arial" w:cs="Arial"/>
                <w:sz w:val="20"/>
                <w:szCs w:val="20"/>
                <w:lang w:eastAsia="ru-RU"/>
              </w:rPr>
              <w:t>0-300</w:t>
            </w:r>
          </w:p>
        </w:tc>
        <w:tc>
          <w:tcPr>
            <w:tcW w:w="1653" w:type="dxa"/>
            <w:tcBorders>
              <w:top w:val="nil"/>
              <w:left w:val="single" w:sz="4" w:space="0" w:color="auto"/>
              <w:bottom w:val="nil"/>
              <w:right w:val="single" w:sz="4" w:space="0" w:color="auto"/>
            </w:tcBorders>
            <w:hideMark/>
          </w:tcPr>
          <w:p w:rsidR="004F3C03" w:rsidRPr="004F3C03" w:rsidRDefault="004F3C03" w:rsidP="004F3C03">
            <w:pPr>
              <w:spacing w:after="0" w:line="240" w:lineRule="auto"/>
              <w:jc w:val="center"/>
              <w:rPr>
                <w:rFonts w:ascii="Times New Roman" w:eastAsia="Times New Roman" w:hAnsi="Times New Roman"/>
                <w:sz w:val="24"/>
                <w:szCs w:val="24"/>
                <w:lang w:eastAsia="ru-RU"/>
              </w:rPr>
            </w:pPr>
            <w:r w:rsidRPr="004F3C03">
              <w:rPr>
                <w:rFonts w:ascii="Arial" w:eastAsia="Times New Roman" w:hAnsi="Arial" w:cs="Arial"/>
                <w:b/>
                <w:bCs/>
                <w:sz w:val="20"/>
                <w:lang w:eastAsia="ru-RU"/>
              </w:rPr>
              <w:t>2</w:t>
            </w:r>
          </w:p>
        </w:tc>
      </w:tr>
      <w:tr w:rsidR="004F3C03" w:rsidRPr="004F3C03" w:rsidTr="009114AD">
        <w:trPr>
          <w:tblCellSpacing w:w="7" w:type="dxa"/>
          <w:jc w:val="center"/>
        </w:trPr>
        <w:tc>
          <w:tcPr>
            <w:tcW w:w="2750" w:type="dxa"/>
            <w:tcBorders>
              <w:top w:val="nil"/>
              <w:left w:val="single" w:sz="4" w:space="0" w:color="auto"/>
              <w:bottom w:val="single" w:sz="4" w:space="0" w:color="auto"/>
              <w:right w:val="single" w:sz="4" w:space="0" w:color="auto"/>
            </w:tcBorders>
            <w:shd w:val="clear" w:color="auto" w:fill="E9EDED"/>
            <w:hideMark/>
          </w:tcPr>
          <w:p w:rsidR="004F3C03" w:rsidRPr="004F3C03" w:rsidRDefault="004F3C03" w:rsidP="004F3C03">
            <w:pPr>
              <w:spacing w:before="100" w:beforeAutospacing="1" w:after="100" w:afterAutospacing="1" w:line="240" w:lineRule="auto"/>
              <w:jc w:val="center"/>
              <w:rPr>
                <w:rFonts w:ascii="Times New Roman" w:eastAsia="Times New Roman" w:hAnsi="Times New Roman"/>
                <w:sz w:val="24"/>
                <w:szCs w:val="24"/>
                <w:lang w:eastAsia="ru-RU"/>
              </w:rPr>
            </w:pPr>
            <w:r w:rsidRPr="004F3C03">
              <w:rPr>
                <w:rFonts w:ascii="Arial" w:eastAsia="Times New Roman" w:hAnsi="Arial" w:cs="Arial"/>
                <w:sz w:val="20"/>
                <w:szCs w:val="20"/>
                <w:lang w:eastAsia="ru-RU"/>
              </w:rPr>
              <w:t>Хлор</w:t>
            </w:r>
          </w:p>
        </w:tc>
        <w:tc>
          <w:tcPr>
            <w:tcW w:w="2441" w:type="dxa"/>
            <w:tcBorders>
              <w:top w:val="nil"/>
              <w:left w:val="nil"/>
              <w:bottom w:val="single" w:sz="4" w:space="0" w:color="auto"/>
              <w:right w:val="nil"/>
            </w:tcBorders>
            <w:shd w:val="clear" w:color="auto" w:fill="E9EDED"/>
            <w:hideMark/>
          </w:tcPr>
          <w:p w:rsidR="004F3C03" w:rsidRPr="004F3C03" w:rsidRDefault="004F3C03" w:rsidP="004F3C03">
            <w:pPr>
              <w:spacing w:before="100" w:beforeAutospacing="1" w:after="100" w:afterAutospacing="1" w:line="240" w:lineRule="auto"/>
              <w:jc w:val="center"/>
              <w:rPr>
                <w:rFonts w:ascii="Times New Roman" w:eastAsia="Times New Roman" w:hAnsi="Times New Roman"/>
                <w:sz w:val="24"/>
                <w:szCs w:val="24"/>
                <w:lang w:eastAsia="ru-RU"/>
              </w:rPr>
            </w:pPr>
            <w:r w:rsidRPr="004F3C03">
              <w:rPr>
                <w:rFonts w:ascii="Arial" w:eastAsia="Times New Roman" w:hAnsi="Arial" w:cs="Arial"/>
                <w:sz w:val="20"/>
                <w:szCs w:val="20"/>
                <w:lang w:eastAsia="ru-RU"/>
              </w:rPr>
              <w:t>0-80</w:t>
            </w:r>
          </w:p>
        </w:tc>
        <w:tc>
          <w:tcPr>
            <w:tcW w:w="1653" w:type="dxa"/>
            <w:tcBorders>
              <w:top w:val="nil"/>
              <w:left w:val="single" w:sz="4" w:space="0" w:color="auto"/>
              <w:bottom w:val="single" w:sz="4" w:space="0" w:color="auto"/>
              <w:right w:val="single" w:sz="4" w:space="0" w:color="auto"/>
            </w:tcBorders>
            <w:shd w:val="clear" w:color="auto" w:fill="E9EDED"/>
            <w:hideMark/>
          </w:tcPr>
          <w:p w:rsidR="004F3C03" w:rsidRPr="004F3C03" w:rsidRDefault="004F3C03" w:rsidP="004F3C03">
            <w:pPr>
              <w:spacing w:after="0" w:line="240" w:lineRule="auto"/>
              <w:jc w:val="center"/>
              <w:rPr>
                <w:rFonts w:ascii="Times New Roman" w:eastAsia="Times New Roman" w:hAnsi="Times New Roman"/>
                <w:sz w:val="24"/>
                <w:szCs w:val="24"/>
                <w:lang w:eastAsia="ru-RU"/>
              </w:rPr>
            </w:pPr>
            <w:r w:rsidRPr="004F3C03">
              <w:rPr>
                <w:rFonts w:ascii="Arial" w:eastAsia="Times New Roman" w:hAnsi="Arial" w:cs="Arial"/>
                <w:b/>
                <w:bCs/>
                <w:sz w:val="20"/>
                <w:lang w:eastAsia="ru-RU"/>
              </w:rPr>
              <w:t>4</w:t>
            </w:r>
          </w:p>
        </w:tc>
      </w:tr>
    </w:tbl>
    <w:p w:rsidR="004F3C03" w:rsidRPr="004F3C03" w:rsidRDefault="004F3C03" w:rsidP="004F3C03">
      <w:pPr>
        <w:spacing w:before="100" w:beforeAutospacing="1" w:after="100" w:afterAutospacing="1" w:line="240" w:lineRule="auto"/>
        <w:rPr>
          <w:rFonts w:ascii="Times New Roman" w:eastAsia="Times New Roman" w:hAnsi="Times New Roman"/>
          <w:sz w:val="24"/>
          <w:szCs w:val="24"/>
          <w:lang w:eastAsia="ru-RU"/>
        </w:rPr>
      </w:pPr>
      <w:r w:rsidRPr="004F3C03">
        <w:rPr>
          <w:rFonts w:ascii="Times New Roman" w:eastAsia="Times New Roman" w:hAnsi="Times New Roman"/>
          <w:sz w:val="24"/>
          <w:szCs w:val="24"/>
          <w:lang w:eastAsia="ru-RU"/>
        </w:rPr>
        <w:t> </w:t>
      </w:r>
    </w:p>
    <w:p w:rsidR="004F3C03" w:rsidRDefault="004F3C03" w:rsidP="004F3C03">
      <w:pPr>
        <w:pStyle w:val="a3"/>
        <w:jc w:val="center"/>
      </w:pPr>
      <w:r>
        <w:rPr>
          <w:rStyle w:val="a4"/>
          <w:rFonts w:ascii="Arial" w:hAnsi="Arial" w:cs="Arial"/>
          <w:color w:val="000000"/>
          <w:sz w:val="20"/>
          <w:szCs w:val="20"/>
        </w:rPr>
        <w:t>Индикаторная трубка ГПХВ-2</w:t>
      </w:r>
    </w:p>
    <w:tbl>
      <w:tblPr>
        <w:tblW w:w="6900" w:type="dxa"/>
        <w:jc w:val="center"/>
        <w:tblCellSpacing w:w="7" w:type="dxa"/>
        <w:tblInd w:w="-8" w:type="dxa"/>
        <w:tblCellMar>
          <w:top w:w="105" w:type="dxa"/>
          <w:left w:w="105" w:type="dxa"/>
          <w:bottom w:w="105" w:type="dxa"/>
          <w:right w:w="105" w:type="dxa"/>
        </w:tblCellMar>
        <w:tblLook w:val="04A0"/>
      </w:tblPr>
      <w:tblGrid>
        <w:gridCol w:w="2596"/>
        <w:gridCol w:w="2490"/>
        <w:gridCol w:w="1814"/>
      </w:tblGrid>
      <w:tr w:rsidR="004F3C03" w:rsidRPr="004F3C03" w:rsidTr="00CA4CFF">
        <w:trPr>
          <w:tblCellSpacing w:w="7" w:type="dxa"/>
          <w:jc w:val="center"/>
        </w:trPr>
        <w:tc>
          <w:tcPr>
            <w:tcW w:w="2575" w:type="dxa"/>
            <w:tcBorders>
              <w:top w:val="single" w:sz="4" w:space="0" w:color="auto"/>
              <w:left w:val="single" w:sz="4" w:space="0" w:color="auto"/>
              <w:bottom w:val="threeDEmboss" w:sz="6" w:space="0" w:color="000080"/>
              <w:right w:val="single" w:sz="4" w:space="0" w:color="auto"/>
            </w:tcBorders>
            <w:shd w:val="clear" w:color="auto" w:fill="E4E4C8"/>
            <w:hideMark/>
          </w:tcPr>
          <w:p w:rsidR="004F3C03" w:rsidRPr="004F3C03" w:rsidRDefault="004F3C03" w:rsidP="004F3C03">
            <w:pPr>
              <w:spacing w:before="100" w:beforeAutospacing="1" w:after="100" w:afterAutospacing="1" w:line="240" w:lineRule="auto"/>
              <w:jc w:val="center"/>
              <w:rPr>
                <w:rFonts w:ascii="Times New Roman" w:eastAsia="Times New Roman" w:hAnsi="Times New Roman"/>
                <w:sz w:val="24"/>
                <w:szCs w:val="24"/>
                <w:lang w:eastAsia="ru-RU"/>
              </w:rPr>
            </w:pPr>
            <w:r w:rsidRPr="004F3C03">
              <w:rPr>
                <w:rFonts w:ascii="Arial" w:eastAsia="Times New Roman" w:hAnsi="Arial" w:cs="Arial"/>
                <w:sz w:val="20"/>
                <w:szCs w:val="20"/>
                <w:lang w:eastAsia="ru-RU"/>
              </w:rPr>
              <w:t>Определяемые ХОВ</w:t>
            </w:r>
          </w:p>
        </w:tc>
        <w:tc>
          <w:tcPr>
            <w:tcW w:w="2476" w:type="dxa"/>
            <w:tcBorders>
              <w:top w:val="single" w:sz="4" w:space="0" w:color="auto"/>
              <w:left w:val="nil"/>
              <w:bottom w:val="threeDEmboss" w:sz="6" w:space="0" w:color="000080"/>
              <w:right w:val="nil"/>
            </w:tcBorders>
            <w:shd w:val="clear" w:color="auto" w:fill="E4E4C8"/>
            <w:hideMark/>
          </w:tcPr>
          <w:p w:rsidR="004F3C03" w:rsidRPr="004F3C03" w:rsidRDefault="004F3C03" w:rsidP="004F3C03">
            <w:pPr>
              <w:spacing w:before="100" w:beforeAutospacing="1" w:after="100" w:afterAutospacing="1" w:line="240" w:lineRule="auto"/>
              <w:jc w:val="center"/>
              <w:rPr>
                <w:rFonts w:ascii="Times New Roman" w:eastAsia="Times New Roman" w:hAnsi="Times New Roman"/>
                <w:sz w:val="24"/>
                <w:szCs w:val="24"/>
                <w:lang w:eastAsia="ru-RU"/>
              </w:rPr>
            </w:pPr>
            <w:r w:rsidRPr="004F3C03">
              <w:rPr>
                <w:rFonts w:ascii="Arial" w:eastAsia="Times New Roman" w:hAnsi="Arial" w:cs="Arial"/>
                <w:sz w:val="20"/>
                <w:szCs w:val="20"/>
                <w:lang w:eastAsia="ru-RU"/>
              </w:rPr>
              <w:t>Диапазон измерений, мг/м</w:t>
            </w:r>
            <w:r w:rsidRPr="004F3C03">
              <w:rPr>
                <w:rFonts w:ascii="Arial" w:eastAsia="Times New Roman" w:hAnsi="Arial" w:cs="Arial"/>
                <w:sz w:val="20"/>
                <w:szCs w:val="20"/>
                <w:vertAlign w:val="superscript"/>
                <w:lang w:eastAsia="ru-RU"/>
              </w:rPr>
              <w:t>3</w:t>
            </w:r>
          </w:p>
        </w:tc>
        <w:tc>
          <w:tcPr>
            <w:tcW w:w="1793" w:type="dxa"/>
            <w:tcBorders>
              <w:top w:val="single" w:sz="4" w:space="0" w:color="auto"/>
              <w:left w:val="single" w:sz="4" w:space="0" w:color="auto"/>
              <w:bottom w:val="threeDEmboss" w:sz="6" w:space="0" w:color="000080"/>
              <w:right w:val="single" w:sz="4" w:space="0" w:color="auto"/>
            </w:tcBorders>
            <w:shd w:val="clear" w:color="auto" w:fill="E4E4C8"/>
            <w:hideMark/>
          </w:tcPr>
          <w:p w:rsidR="004F3C03" w:rsidRPr="004F3C03" w:rsidRDefault="004F3C03" w:rsidP="004F3C03">
            <w:pPr>
              <w:spacing w:before="100" w:beforeAutospacing="1" w:after="100" w:afterAutospacing="1" w:line="240" w:lineRule="auto"/>
              <w:jc w:val="center"/>
              <w:rPr>
                <w:rFonts w:ascii="Times New Roman" w:eastAsia="Times New Roman" w:hAnsi="Times New Roman"/>
                <w:sz w:val="24"/>
                <w:szCs w:val="24"/>
                <w:lang w:eastAsia="ru-RU"/>
              </w:rPr>
            </w:pPr>
            <w:r w:rsidRPr="004F3C03">
              <w:rPr>
                <w:rFonts w:ascii="Arial" w:eastAsia="Times New Roman" w:hAnsi="Arial" w:cs="Arial"/>
                <w:sz w:val="20"/>
                <w:szCs w:val="20"/>
                <w:lang w:eastAsia="ru-RU"/>
              </w:rPr>
              <w:t>Кратность ПДК</w:t>
            </w:r>
          </w:p>
        </w:tc>
      </w:tr>
      <w:tr w:rsidR="004F3C03" w:rsidRPr="004F3C03" w:rsidTr="00CA4CFF">
        <w:trPr>
          <w:tblCellSpacing w:w="7" w:type="dxa"/>
          <w:jc w:val="center"/>
        </w:trPr>
        <w:tc>
          <w:tcPr>
            <w:tcW w:w="2575" w:type="dxa"/>
            <w:tcBorders>
              <w:top w:val="nil"/>
              <w:left w:val="single" w:sz="4" w:space="0" w:color="auto"/>
              <w:bottom w:val="nil"/>
              <w:right w:val="single" w:sz="4" w:space="0" w:color="auto"/>
            </w:tcBorders>
            <w:hideMark/>
          </w:tcPr>
          <w:p w:rsidR="004F3C03" w:rsidRPr="004F3C03" w:rsidRDefault="004F3C03" w:rsidP="004F3C03">
            <w:pPr>
              <w:spacing w:before="100" w:beforeAutospacing="1" w:after="100" w:afterAutospacing="1" w:line="240" w:lineRule="auto"/>
              <w:jc w:val="center"/>
              <w:rPr>
                <w:rFonts w:ascii="Times New Roman" w:eastAsia="Times New Roman" w:hAnsi="Times New Roman"/>
                <w:sz w:val="24"/>
                <w:szCs w:val="24"/>
                <w:lang w:eastAsia="ru-RU"/>
              </w:rPr>
            </w:pPr>
            <w:r w:rsidRPr="004F3C03">
              <w:rPr>
                <w:rFonts w:ascii="Arial" w:eastAsia="Times New Roman" w:hAnsi="Arial" w:cs="Arial"/>
                <w:sz w:val="20"/>
                <w:szCs w:val="20"/>
                <w:lang w:eastAsia="ru-RU"/>
              </w:rPr>
              <w:t>Азота оксиды</w:t>
            </w:r>
          </w:p>
        </w:tc>
        <w:tc>
          <w:tcPr>
            <w:tcW w:w="2476" w:type="dxa"/>
            <w:tcBorders>
              <w:top w:val="nil"/>
              <w:left w:val="nil"/>
              <w:bottom w:val="nil"/>
              <w:right w:val="nil"/>
            </w:tcBorders>
            <w:hideMark/>
          </w:tcPr>
          <w:p w:rsidR="004F3C03" w:rsidRPr="004F3C03" w:rsidRDefault="004F3C03" w:rsidP="004F3C03">
            <w:pPr>
              <w:spacing w:before="100" w:beforeAutospacing="1" w:after="100" w:afterAutospacing="1" w:line="240" w:lineRule="auto"/>
              <w:jc w:val="center"/>
              <w:rPr>
                <w:rFonts w:ascii="Times New Roman" w:eastAsia="Times New Roman" w:hAnsi="Times New Roman"/>
                <w:sz w:val="24"/>
                <w:szCs w:val="24"/>
                <w:lang w:eastAsia="ru-RU"/>
              </w:rPr>
            </w:pPr>
            <w:r w:rsidRPr="004F3C03">
              <w:rPr>
                <w:rFonts w:ascii="Arial" w:eastAsia="Times New Roman" w:hAnsi="Arial" w:cs="Arial"/>
                <w:sz w:val="20"/>
                <w:szCs w:val="20"/>
                <w:lang w:eastAsia="ru-RU"/>
              </w:rPr>
              <w:t>1-200</w:t>
            </w:r>
          </w:p>
        </w:tc>
        <w:tc>
          <w:tcPr>
            <w:tcW w:w="1793" w:type="dxa"/>
            <w:tcBorders>
              <w:top w:val="nil"/>
              <w:left w:val="single" w:sz="4" w:space="0" w:color="auto"/>
              <w:bottom w:val="nil"/>
              <w:right w:val="single" w:sz="4" w:space="0" w:color="auto"/>
            </w:tcBorders>
            <w:hideMark/>
          </w:tcPr>
          <w:p w:rsidR="004F3C03" w:rsidRPr="004F3C03" w:rsidRDefault="004F3C03" w:rsidP="004F3C03">
            <w:pPr>
              <w:spacing w:before="100" w:beforeAutospacing="1" w:after="100" w:afterAutospacing="1" w:line="240" w:lineRule="auto"/>
              <w:jc w:val="center"/>
              <w:rPr>
                <w:rFonts w:ascii="Times New Roman" w:eastAsia="Times New Roman" w:hAnsi="Times New Roman"/>
                <w:sz w:val="24"/>
                <w:szCs w:val="24"/>
                <w:lang w:eastAsia="ru-RU"/>
              </w:rPr>
            </w:pPr>
            <w:r w:rsidRPr="004F3C03">
              <w:rPr>
                <w:rFonts w:ascii="Arial" w:eastAsia="Times New Roman" w:hAnsi="Arial" w:cs="Arial"/>
                <w:sz w:val="20"/>
                <w:szCs w:val="20"/>
                <w:lang w:eastAsia="ru-RU"/>
              </w:rPr>
              <w:t>1-40</w:t>
            </w:r>
          </w:p>
        </w:tc>
      </w:tr>
      <w:tr w:rsidR="004F3C03" w:rsidRPr="004F3C03" w:rsidTr="00CA4CFF">
        <w:trPr>
          <w:tblCellSpacing w:w="7" w:type="dxa"/>
          <w:jc w:val="center"/>
        </w:trPr>
        <w:tc>
          <w:tcPr>
            <w:tcW w:w="2575" w:type="dxa"/>
            <w:tcBorders>
              <w:top w:val="nil"/>
              <w:left w:val="single" w:sz="4" w:space="0" w:color="auto"/>
              <w:bottom w:val="nil"/>
              <w:right w:val="single" w:sz="4" w:space="0" w:color="auto"/>
            </w:tcBorders>
            <w:shd w:val="clear" w:color="auto" w:fill="E9EDED"/>
            <w:hideMark/>
          </w:tcPr>
          <w:p w:rsidR="004F3C03" w:rsidRPr="004F3C03" w:rsidRDefault="004F3C03" w:rsidP="004F3C03">
            <w:pPr>
              <w:spacing w:before="100" w:beforeAutospacing="1" w:after="100" w:afterAutospacing="1" w:line="240" w:lineRule="auto"/>
              <w:jc w:val="center"/>
              <w:rPr>
                <w:rFonts w:ascii="Times New Roman" w:eastAsia="Times New Roman" w:hAnsi="Times New Roman"/>
                <w:sz w:val="24"/>
                <w:szCs w:val="24"/>
                <w:lang w:eastAsia="ru-RU"/>
              </w:rPr>
            </w:pPr>
            <w:r w:rsidRPr="004F3C03">
              <w:rPr>
                <w:rFonts w:ascii="Arial" w:eastAsia="Times New Roman" w:hAnsi="Arial" w:cs="Arial"/>
                <w:sz w:val="20"/>
                <w:szCs w:val="20"/>
                <w:lang w:eastAsia="ru-RU"/>
              </w:rPr>
              <w:t>Аммиак</w:t>
            </w:r>
          </w:p>
        </w:tc>
        <w:tc>
          <w:tcPr>
            <w:tcW w:w="2476" w:type="dxa"/>
            <w:tcBorders>
              <w:top w:val="nil"/>
              <w:left w:val="nil"/>
              <w:bottom w:val="nil"/>
              <w:right w:val="nil"/>
            </w:tcBorders>
            <w:shd w:val="clear" w:color="auto" w:fill="E9EDED"/>
            <w:hideMark/>
          </w:tcPr>
          <w:p w:rsidR="004F3C03" w:rsidRPr="004F3C03" w:rsidRDefault="004F3C03" w:rsidP="004F3C03">
            <w:pPr>
              <w:spacing w:before="100" w:beforeAutospacing="1" w:after="100" w:afterAutospacing="1" w:line="240" w:lineRule="auto"/>
              <w:jc w:val="center"/>
              <w:rPr>
                <w:rFonts w:ascii="Times New Roman" w:eastAsia="Times New Roman" w:hAnsi="Times New Roman"/>
                <w:sz w:val="24"/>
                <w:szCs w:val="24"/>
                <w:lang w:eastAsia="ru-RU"/>
              </w:rPr>
            </w:pPr>
            <w:r w:rsidRPr="004F3C03">
              <w:rPr>
                <w:rFonts w:ascii="Arial" w:eastAsia="Times New Roman" w:hAnsi="Arial" w:cs="Arial"/>
                <w:sz w:val="20"/>
                <w:szCs w:val="20"/>
                <w:lang w:eastAsia="ru-RU"/>
              </w:rPr>
              <w:t>10-1000</w:t>
            </w:r>
          </w:p>
        </w:tc>
        <w:tc>
          <w:tcPr>
            <w:tcW w:w="1793" w:type="dxa"/>
            <w:tcBorders>
              <w:top w:val="nil"/>
              <w:left w:val="single" w:sz="4" w:space="0" w:color="auto"/>
              <w:bottom w:val="nil"/>
              <w:right w:val="single" w:sz="4" w:space="0" w:color="auto"/>
            </w:tcBorders>
            <w:shd w:val="clear" w:color="auto" w:fill="E9EDED"/>
            <w:hideMark/>
          </w:tcPr>
          <w:p w:rsidR="004F3C03" w:rsidRPr="004F3C03" w:rsidRDefault="004F3C03" w:rsidP="004F3C03">
            <w:pPr>
              <w:spacing w:before="100" w:beforeAutospacing="1" w:after="100" w:afterAutospacing="1" w:line="240" w:lineRule="auto"/>
              <w:jc w:val="center"/>
              <w:rPr>
                <w:rFonts w:ascii="Times New Roman" w:eastAsia="Times New Roman" w:hAnsi="Times New Roman"/>
                <w:sz w:val="24"/>
                <w:szCs w:val="24"/>
                <w:lang w:eastAsia="ru-RU"/>
              </w:rPr>
            </w:pPr>
            <w:r w:rsidRPr="004F3C03">
              <w:rPr>
                <w:rFonts w:ascii="Arial" w:eastAsia="Times New Roman" w:hAnsi="Arial" w:cs="Arial"/>
                <w:sz w:val="20"/>
                <w:szCs w:val="20"/>
                <w:lang w:eastAsia="ru-RU"/>
              </w:rPr>
              <w:t>0,5-50,0</w:t>
            </w:r>
          </w:p>
        </w:tc>
      </w:tr>
      <w:tr w:rsidR="004F3C03" w:rsidRPr="004F3C03" w:rsidTr="00CA4CFF">
        <w:trPr>
          <w:tblCellSpacing w:w="7" w:type="dxa"/>
          <w:jc w:val="center"/>
        </w:trPr>
        <w:tc>
          <w:tcPr>
            <w:tcW w:w="2575" w:type="dxa"/>
            <w:tcBorders>
              <w:top w:val="nil"/>
              <w:left w:val="single" w:sz="4" w:space="0" w:color="auto"/>
              <w:bottom w:val="nil"/>
              <w:right w:val="single" w:sz="4" w:space="0" w:color="auto"/>
            </w:tcBorders>
            <w:hideMark/>
          </w:tcPr>
          <w:p w:rsidR="004F3C03" w:rsidRPr="004F3C03" w:rsidRDefault="004F3C03" w:rsidP="004F3C03">
            <w:pPr>
              <w:spacing w:before="100" w:beforeAutospacing="1" w:after="100" w:afterAutospacing="1" w:line="240" w:lineRule="auto"/>
              <w:jc w:val="center"/>
              <w:rPr>
                <w:rFonts w:ascii="Times New Roman" w:eastAsia="Times New Roman" w:hAnsi="Times New Roman"/>
                <w:sz w:val="24"/>
                <w:szCs w:val="24"/>
                <w:lang w:eastAsia="ru-RU"/>
              </w:rPr>
            </w:pPr>
            <w:r w:rsidRPr="004F3C03">
              <w:rPr>
                <w:rFonts w:ascii="Arial" w:eastAsia="Times New Roman" w:hAnsi="Arial" w:cs="Arial"/>
                <w:sz w:val="20"/>
                <w:szCs w:val="20"/>
                <w:lang w:eastAsia="ru-RU"/>
              </w:rPr>
              <w:t>Водород фтористый</w:t>
            </w:r>
          </w:p>
        </w:tc>
        <w:tc>
          <w:tcPr>
            <w:tcW w:w="2476" w:type="dxa"/>
            <w:tcBorders>
              <w:top w:val="nil"/>
              <w:left w:val="nil"/>
              <w:bottom w:val="nil"/>
              <w:right w:val="nil"/>
            </w:tcBorders>
            <w:hideMark/>
          </w:tcPr>
          <w:p w:rsidR="004F3C03" w:rsidRPr="004F3C03" w:rsidRDefault="004F3C03" w:rsidP="004F3C03">
            <w:pPr>
              <w:spacing w:before="100" w:beforeAutospacing="1" w:after="100" w:afterAutospacing="1" w:line="240" w:lineRule="auto"/>
              <w:jc w:val="center"/>
              <w:rPr>
                <w:rFonts w:ascii="Times New Roman" w:eastAsia="Times New Roman" w:hAnsi="Times New Roman"/>
                <w:sz w:val="24"/>
                <w:szCs w:val="24"/>
                <w:lang w:eastAsia="ru-RU"/>
              </w:rPr>
            </w:pPr>
            <w:r w:rsidRPr="004F3C03">
              <w:rPr>
                <w:rFonts w:ascii="Arial" w:eastAsia="Times New Roman" w:hAnsi="Arial" w:cs="Arial"/>
                <w:sz w:val="20"/>
                <w:szCs w:val="20"/>
                <w:lang w:eastAsia="ru-RU"/>
              </w:rPr>
              <w:t>1-1000</w:t>
            </w:r>
          </w:p>
        </w:tc>
        <w:tc>
          <w:tcPr>
            <w:tcW w:w="1793" w:type="dxa"/>
            <w:tcBorders>
              <w:top w:val="nil"/>
              <w:left w:val="single" w:sz="4" w:space="0" w:color="auto"/>
              <w:bottom w:val="nil"/>
              <w:right w:val="single" w:sz="4" w:space="0" w:color="auto"/>
            </w:tcBorders>
            <w:hideMark/>
          </w:tcPr>
          <w:p w:rsidR="004F3C03" w:rsidRPr="004F3C03" w:rsidRDefault="004F3C03" w:rsidP="004F3C03">
            <w:pPr>
              <w:spacing w:before="100" w:beforeAutospacing="1" w:after="100" w:afterAutospacing="1" w:line="240" w:lineRule="auto"/>
              <w:jc w:val="center"/>
              <w:rPr>
                <w:rFonts w:ascii="Times New Roman" w:eastAsia="Times New Roman" w:hAnsi="Times New Roman"/>
                <w:sz w:val="24"/>
                <w:szCs w:val="24"/>
                <w:lang w:eastAsia="ru-RU"/>
              </w:rPr>
            </w:pPr>
            <w:r w:rsidRPr="004F3C03">
              <w:rPr>
                <w:rFonts w:ascii="Arial" w:eastAsia="Times New Roman" w:hAnsi="Arial" w:cs="Arial"/>
                <w:sz w:val="20"/>
                <w:szCs w:val="20"/>
                <w:lang w:eastAsia="ru-RU"/>
              </w:rPr>
              <w:t>20-20000</w:t>
            </w:r>
          </w:p>
        </w:tc>
      </w:tr>
      <w:tr w:rsidR="004F3C03" w:rsidRPr="004F3C03" w:rsidTr="00CA4CFF">
        <w:trPr>
          <w:tblCellSpacing w:w="7" w:type="dxa"/>
          <w:jc w:val="center"/>
        </w:trPr>
        <w:tc>
          <w:tcPr>
            <w:tcW w:w="2575" w:type="dxa"/>
            <w:tcBorders>
              <w:top w:val="nil"/>
              <w:left w:val="single" w:sz="4" w:space="0" w:color="auto"/>
              <w:bottom w:val="nil"/>
              <w:right w:val="single" w:sz="4" w:space="0" w:color="auto"/>
            </w:tcBorders>
            <w:shd w:val="clear" w:color="auto" w:fill="E9EDED"/>
            <w:hideMark/>
          </w:tcPr>
          <w:p w:rsidR="004F3C03" w:rsidRPr="004F3C03" w:rsidRDefault="004F3C03" w:rsidP="004F3C03">
            <w:pPr>
              <w:spacing w:before="100" w:beforeAutospacing="1" w:after="100" w:afterAutospacing="1" w:line="240" w:lineRule="auto"/>
              <w:jc w:val="center"/>
              <w:rPr>
                <w:rFonts w:ascii="Times New Roman" w:eastAsia="Times New Roman" w:hAnsi="Times New Roman"/>
                <w:sz w:val="24"/>
                <w:szCs w:val="24"/>
                <w:lang w:eastAsia="ru-RU"/>
              </w:rPr>
            </w:pPr>
            <w:r w:rsidRPr="004F3C03">
              <w:rPr>
                <w:rFonts w:ascii="Arial" w:eastAsia="Times New Roman" w:hAnsi="Arial" w:cs="Arial"/>
                <w:sz w:val="20"/>
                <w:szCs w:val="20"/>
                <w:lang w:eastAsia="ru-RU"/>
              </w:rPr>
              <w:t>Водород хлористый</w:t>
            </w:r>
          </w:p>
        </w:tc>
        <w:tc>
          <w:tcPr>
            <w:tcW w:w="2476" w:type="dxa"/>
            <w:tcBorders>
              <w:top w:val="nil"/>
              <w:left w:val="nil"/>
              <w:bottom w:val="nil"/>
              <w:right w:val="nil"/>
            </w:tcBorders>
            <w:shd w:val="clear" w:color="auto" w:fill="E9EDED"/>
            <w:hideMark/>
          </w:tcPr>
          <w:p w:rsidR="004F3C03" w:rsidRPr="004F3C03" w:rsidRDefault="004F3C03" w:rsidP="004F3C03">
            <w:pPr>
              <w:spacing w:before="100" w:beforeAutospacing="1" w:after="100" w:afterAutospacing="1" w:line="240" w:lineRule="auto"/>
              <w:jc w:val="center"/>
              <w:rPr>
                <w:rFonts w:ascii="Times New Roman" w:eastAsia="Times New Roman" w:hAnsi="Times New Roman"/>
                <w:sz w:val="24"/>
                <w:szCs w:val="24"/>
                <w:lang w:eastAsia="ru-RU"/>
              </w:rPr>
            </w:pPr>
            <w:r w:rsidRPr="004F3C03">
              <w:rPr>
                <w:rFonts w:ascii="Arial" w:eastAsia="Times New Roman" w:hAnsi="Arial" w:cs="Arial"/>
                <w:sz w:val="20"/>
                <w:szCs w:val="20"/>
                <w:lang w:eastAsia="ru-RU"/>
              </w:rPr>
              <w:t>5-500</w:t>
            </w:r>
          </w:p>
        </w:tc>
        <w:tc>
          <w:tcPr>
            <w:tcW w:w="1793" w:type="dxa"/>
            <w:tcBorders>
              <w:top w:val="nil"/>
              <w:left w:val="single" w:sz="4" w:space="0" w:color="auto"/>
              <w:bottom w:val="nil"/>
              <w:right w:val="single" w:sz="4" w:space="0" w:color="auto"/>
            </w:tcBorders>
            <w:shd w:val="clear" w:color="auto" w:fill="E9EDED"/>
            <w:hideMark/>
          </w:tcPr>
          <w:p w:rsidR="004F3C03" w:rsidRPr="004F3C03" w:rsidRDefault="004F3C03" w:rsidP="004F3C03">
            <w:pPr>
              <w:spacing w:before="100" w:beforeAutospacing="1" w:after="100" w:afterAutospacing="1" w:line="240" w:lineRule="auto"/>
              <w:jc w:val="center"/>
              <w:rPr>
                <w:rFonts w:ascii="Times New Roman" w:eastAsia="Times New Roman" w:hAnsi="Times New Roman"/>
                <w:sz w:val="24"/>
                <w:szCs w:val="24"/>
                <w:lang w:eastAsia="ru-RU"/>
              </w:rPr>
            </w:pPr>
            <w:r w:rsidRPr="004F3C03">
              <w:rPr>
                <w:rFonts w:ascii="Arial" w:eastAsia="Times New Roman" w:hAnsi="Arial" w:cs="Arial"/>
                <w:sz w:val="20"/>
                <w:szCs w:val="20"/>
                <w:lang w:eastAsia="ru-RU"/>
              </w:rPr>
              <w:t>1-100</w:t>
            </w:r>
          </w:p>
        </w:tc>
      </w:tr>
      <w:tr w:rsidR="004F3C03" w:rsidRPr="004F3C03" w:rsidTr="00CA4CFF">
        <w:trPr>
          <w:tblCellSpacing w:w="7" w:type="dxa"/>
          <w:jc w:val="center"/>
        </w:trPr>
        <w:tc>
          <w:tcPr>
            <w:tcW w:w="2575" w:type="dxa"/>
            <w:tcBorders>
              <w:top w:val="nil"/>
              <w:left w:val="single" w:sz="4" w:space="0" w:color="auto"/>
              <w:bottom w:val="nil"/>
              <w:right w:val="single" w:sz="4" w:space="0" w:color="auto"/>
            </w:tcBorders>
            <w:hideMark/>
          </w:tcPr>
          <w:p w:rsidR="004F3C03" w:rsidRPr="004F3C03" w:rsidRDefault="004F3C03" w:rsidP="004F3C03">
            <w:pPr>
              <w:spacing w:before="100" w:beforeAutospacing="1" w:after="100" w:afterAutospacing="1" w:line="240" w:lineRule="auto"/>
              <w:jc w:val="center"/>
              <w:rPr>
                <w:rFonts w:ascii="Times New Roman" w:eastAsia="Times New Roman" w:hAnsi="Times New Roman"/>
                <w:sz w:val="24"/>
                <w:szCs w:val="24"/>
                <w:lang w:eastAsia="ru-RU"/>
              </w:rPr>
            </w:pPr>
            <w:r w:rsidRPr="004F3C03">
              <w:rPr>
                <w:rFonts w:ascii="Arial" w:eastAsia="Times New Roman" w:hAnsi="Arial" w:cs="Arial"/>
                <w:sz w:val="20"/>
                <w:szCs w:val="20"/>
                <w:lang w:eastAsia="ru-RU"/>
              </w:rPr>
              <w:t>Водород цианистый</w:t>
            </w:r>
          </w:p>
        </w:tc>
        <w:tc>
          <w:tcPr>
            <w:tcW w:w="2476" w:type="dxa"/>
            <w:tcBorders>
              <w:top w:val="nil"/>
              <w:left w:val="nil"/>
              <w:bottom w:val="nil"/>
              <w:right w:val="nil"/>
            </w:tcBorders>
            <w:hideMark/>
          </w:tcPr>
          <w:p w:rsidR="004F3C03" w:rsidRPr="004F3C03" w:rsidRDefault="004F3C03" w:rsidP="004F3C03">
            <w:pPr>
              <w:spacing w:before="100" w:beforeAutospacing="1" w:after="100" w:afterAutospacing="1" w:line="240" w:lineRule="auto"/>
              <w:jc w:val="center"/>
              <w:rPr>
                <w:rFonts w:ascii="Times New Roman" w:eastAsia="Times New Roman" w:hAnsi="Times New Roman"/>
                <w:sz w:val="24"/>
                <w:szCs w:val="24"/>
                <w:lang w:eastAsia="ru-RU"/>
              </w:rPr>
            </w:pPr>
            <w:r w:rsidRPr="004F3C03">
              <w:rPr>
                <w:rFonts w:ascii="Arial" w:eastAsia="Times New Roman" w:hAnsi="Arial" w:cs="Arial"/>
                <w:sz w:val="20"/>
                <w:szCs w:val="20"/>
                <w:lang w:eastAsia="ru-RU"/>
              </w:rPr>
              <w:t>0,3-50,0</w:t>
            </w:r>
          </w:p>
        </w:tc>
        <w:tc>
          <w:tcPr>
            <w:tcW w:w="1793" w:type="dxa"/>
            <w:tcBorders>
              <w:top w:val="nil"/>
              <w:left w:val="single" w:sz="4" w:space="0" w:color="auto"/>
              <w:bottom w:val="nil"/>
              <w:right w:val="single" w:sz="4" w:space="0" w:color="auto"/>
            </w:tcBorders>
            <w:hideMark/>
          </w:tcPr>
          <w:p w:rsidR="004F3C03" w:rsidRPr="004F3C03" w:rsidRDefault="004F3C03" w:rsidP="004F3C03">
            <w:pPr>
              <w:spacing w:before="100" w:beforeAutospacing="1" w:after="100" w:afterAutospacing="1" w:line="240" w:lineRule="auto"/>
              <w:jc w:val="center"/>
              <w:rPr>
                <w:rFonts w:ascii="Times New Roman" w:eastAsia="Times New Roman" w:hAnsi="Times New Roman"/>
                <w:sz w:val="24"/>
                <w:szCs w:val="24"/>
                <w:lang w:eastAsia="ru-RU"/>
              </w:rPr>
            </w:pPr>
            <w:r w:rsidRPr="004F3C03">
              <w:rPr>
                <w:rFonts w:ascii="Arial" w:eastAsia="Times New Roman" w:hAnsi="Arial" w:cs="Arial"/>
                <w:sz w:val="20"/>
                <w:szCs w:val="20"/>
                <w:lang w:eastAsia="ru-RU"/>
              </w:rPr>
              <w:t>1-167</w:t>
            </w:r>
          </w:p>
        </w:tc>
      </w:tr>
      <w:tr w:rsidR="004F3C03" w:rsidRPr="004F3C03" w:rsidTr="00CA4CFF">
        <w:trPr>
          <w:tblCellSpacing w:w="7" w:type="dxa"/>
          <w:jc w:val="center"/>
        </w:trPr>
        <w:tc>
          <w:tcPr>
            <w:tcW w:w="2575" w:type="dxa"/>
            <w:tcBorders>
              <w:top w:val="nil"/>
              <w:left w:val="single" w:sz="4" w:space="0" w:color="auto"/>
              <w:bottom w:val="nil"/>
              <w:right w:val="single" w:sz="4" w:space="0" w:color="auto"/>
            </w:tcBorders>
            <w:shd w:val="clear" w:color="auto" w:fill="E9EDED"/>
            <w:hideMark/>
          </w:tcPr>
          <w:p w:rsidR="004F3C03" w:rsidRPr="004F3C03" w:rsidRDefault="004F3C03" w:rsidP="004F3C03">
            <w:pPr>
              <w:spacing w:before="100" w:beforeAutospacing="1" w:after="100" w:afterAutospacing="1" w:line="240" w:lineRule="auto"/>
              <w:jc w:val="center"/>
              <w:rPr>
                <w:rFonts w:ascii="Times New Roman" w:eastAsia="Times New Roman" w:hAnsi="Times New Roman"/>
                <w:sz w:val="24"/>
                <w:szCs w:val="24"/>
                <w:lang w:eastAsia="ru-RU"/>
              </w:rPr>
            </w:pPr>
            <w:r w:rsidRPr="004F3C03">
              <w:rPr>
                <w:rFonts w:ascii="Arial" w:eastAsia="Times New Roman" w:hAnsi="Arial" w:cs="Arial"/>
                <w:sz w:val="20"/>
                <w:szCs w:val="20"/>
                <w:lang w:eastAsia="ru-RU"/>
              </w:rPr>
              <w:t>Водород бромистый</w:t>
            </w:r>
          </w:p>
        </w:tc>
        <w:tc>
          <w:tcPr>
            <w:tcW w:w="2476" w:type="dxa"/>
            <w:tcBorders>
              <w:top w:val="nil"/>
              <w:left w:val="nil"/>
              <w:bottom w:val="nil"/>
              <w:right w:val="nil"/>
            </w:tcBorders>
            <w:shd w:val="clear" w:color="auto" w:fill="E9EDED"/>
            <w:hideMark/>
          </w:tcPr>
          <w:p w:rsidR="004F3C03" w:rsidRPr="004F3C03" w:rsidRDefault="004F3C03" w:rsidP="004F3C03">
            <w:pPr>
              <w:spacing w:before="100" w:beforeAutospacing="1" w:after="100" w:afterAutospacing="1" w:line="240" w:lineRule="auto"/>
              <w:jc w:val="center"/>
              <w:rPr>
                <w:rFonts w:ascii="Times New Roman" w:eastAsia="Times New Roman" w:hAnsi="Times New Roman"/>
                <w:sz w:val="24"/>
                <w:szCs w:val="24"/>
                <w:lang w:eastAsia="ru-RU"/>
              </w:rPr>
            </w:pPr>
            <w:r w:rsidRPr="004F3C03">
              <w:rPr>
                <w:rFonts w:ascii="Arial" w:eastAsia="Times New Roman" w:hAnsi="Arial" w:cs="Arial"/>
                <w:sz w:val="20"/>
                <w:szCs w:val="20"/>
                <w:lang w:eastAsia="ru-RU"/>
              </w:rPr>
              <w:t>2,5-500,0</w:t>
            </w:r>
          </w:p>
        </w:tc>
        <w:tc>
          <w:tcPr>
            <w:tcW w:w="1793" w:type="dxa"/>
            <w:tcBorders>
              <w:top w:val="nil"/>
              <w:left w:val="single" w:sz="4" w:space="0" w:color="auto"/>
              <w:bottom w:val="nil"/>
              <w:right w:val="single" w:sz="4" w:space="0" w:color="auto"/>
            </w:tcBorders>
            <w:shd w:val="clear" w:color="auto" w:fill="E9EDED"/>
            <w:hideMark/>
          </w:tcPr>
          <w:p w:rsidR="004F3C03" w:rsidRPr="004F3C03" w:rsidRDefault="004F3C03" w:rsidP="004F3C03">
            <w:pPr>
              <w:spacing w:before="100" w:beforeAutospacing="1" w:after="100" w:afterAutospacing="1" w:line="240" w:lineRule="auto"/>
              <w:jc w:val="center"/>
              <w:rPr>
                <w:rFonts w:ascii="Times New Roman" w:eastAsia="Times New Roman" w:hAnsi="Times New Roman"/>
                <w:sz w:val="24"/>
                <w:szCs w:val="24"/>
                <w:lang w:eastAsia="ru-RU"/>
              </w:rPr>
            </w:pPr>
            <w:r w:rsidRPr="004F3C03">
              <w:rPr>
                <w:rFonts w:ascii="Arial" w:eastAsia="Times New Roman" w:hAnsi="Arial" w:cs="Arial"/>
                <w:sz w:val="20"/>
                <w:szCs w:val="20"/>
                <w:lang w:eastAsia="ru-RU"/>
              </w:rPr>
              <w:t>1,25-250,0</w:t>
            </w:r>
          </w:p>
        </w:tc>
      </w:tr>
      <w:tr w:rsidR="004F3C03" w:rsidRPr="004F3C03" w:rsidTr="00CA4CFF">
        <w:trPr>
          <w:tblCellSpacing w:w="7" w:type="dxa"/>
          <w:jc w:val="center"/>
        </w:trPr>
        <w:tc>
          <w:tcPr>
            <w:tcW w:w="2575" w:type="dxa"/>
            <w:tcBorders>
              <w:top w:val="nil"/>
              <w:left w:val="single" w:sz="4" w:space="0" w:color="auto"/>
              <w:bottom w:val="nil"/>
              <w:right w:val="single" w:sz="4" w:space="0" w:color="auto"/>
            </w:tcBorders>
            <w:hideMark/>
          </w:tcPr>
          <w:p w:rsidR="004F3C03" w:rsidRPr="004F3C03" w:rsidRDefault="004F3C03" w:rsidP="004F3C03">
            <w:pPr>
              <w:spacing w:before="100" w:beforeAutospacing="1" w:after="100" w:afterAutospacing="1" w:line="240" w:lineRule="auto"/>
              <w:jc w:val="center"/>
              <w:rPr>
                <w:rFonts w:ascii="Times New Roman" w:eastAsia="Times New Roman" w:hAnsi="Times New Roman"/>
                <w:sz w:val="24"/>
                <w:szCs w:val="24"/>
                <w:lang w:eastAsia="ru-RU"/>
              </w:rPr>
            </w:pPr>
            <w:r w:rsidRPr="004F3C03">
              <w:rPr>
                <w:rFonts w:ascii="Arial" w:eastAsia="Times New Roman" w:hAnsi="Arial" w:cs="Arial"/>
                <w:sz w:val="20"/>
                <w:szCs w:val="20"/>
                <w:lang w:eastAsia="ru-RU"/>
              </w:rPr>
              <w:t>Диметиламин</w:t>
            </w:r>
          </w:p>
        </w:tc>
        <w:tc>
          <w:tcPr>
            <w:tcW w:w="2476" w:type="dxa"/>
            <w:tcBorders>
              <w:top w:val="nil"/>
              <w:left w:val="nil"/>
              <w:bottom w:val="nil"/>
              <w:right w:val="nil"/>
            </w:tcBorders>
            <w:hideMark/>
          </w:tcPr>
          <w:p w:rsidR="004F3C03" w:rsidRPr="004F3C03" w:rsidRDefault="004F3C03" w:rsidP="004F3C03">
            <w:pPr>
              <w:spacing w:before="100" w:beforeAutospacing="1" w:after="100" w:afterAutospacing="1" w:line="240" w:lineRule="auto"/>
              <w:jc w:val="center"/>
              <w:rPr>
                <w:rFonts w:ascii="Times New Roman" w:eastAsia="Times New Roman" w:hAnsi="Times New Roman"/>
                <w:sz w:val="24"/>
                <w:szCs w:val="24"/>
                <w:lang w:eastAsia="ru-RU"/>
              </w:rPr>
            </w:pPr>
            <w:r w:rsidRPr="004F3C03">
              <w:rPr>
                <w:rFonts w:ascii="Arial" w:eastAsia="Times New Roman" w:hAnsi="Arial" w:cs="Arial"/>
                <w:sz w:val="20"/>
                <w:szCs w:val="20"/>
                <w:lang w:eastAsia="ru-RU"/>
              </w:rPr>
              <w:t>1-50</w:t>
            </w:r>
          </w:p>
        </w:tc>
        <w:tc>
          <w:tcPr>
            <w:tcW w:w="1793" w:type="dxa"/>
            <w:tcBorders>
              <w:top w:val="nil"/>
              <w:left w:val="single" w:sz="4" w:space="0" w:color="auto"/>
              <w:bottom w:val="nil"/>
              <w:right w:val="single" w:sz="4" w:space="0" w:color="auto"/>
            </w:tcBorders>
            <w:hideMark/>
          </w:tcPr>
          <w:p w:rsidR="004F3C03" w:rsidRPr="004F3C03" w:rsidRDefault="004F3C03" w:rsidP="004F3C03">
            <w:pPr>
              <w:spacing w:before="100" w:beforeAutospacing="1" w:after="100" w:afterAutospacing="1" w:line="240" w:lineRule="auto"/>
              <w:jc w:val="center"/>
              <w:rPr>
                <w:rFonts w:ascii="Times New Roman" w:eastAsia="Times New Roman" w:hAnsi="Times New Roman"/>
                <w:sz w:val="24"/>
                <w:szCs w:val="24"/>
                <w:lang w:eastAsia="ru-RU"/>
              </w:rPr>
            </w:pPr>
            <w:r w:rsidRPr="004F3C03">
              <w:rPr>
                <w:rFonts w:ascii="Arial" w:eastAsia="Times New Roman" w:hAnsi="Arial" w:cs="Arial"/>
                <w:sz w:val="20"/>
                <w:szCs w:val="20"/>
                <w:lang w:eastAsia="ru-RU"/>
              </w:rPr>
              <w:t>1-50</w:t>
            </w:r>
          </w:p>
        </w:tc>
      </w:tr>
      <w:tr w:rsidR="004F3C03" w:rsidRPr="004F3C03" w:rsidTr="00CA4CFF">
        <w:trPr>
          <w:tblCellSpacing w:w="7" w:type="dxa"/>
          <w:jc w:val="center"/>
        </w:trPr>
        <w:tc>
          <w:tcPr>
            <w:tcW w:w="2575" w:type="dxa"/>
            <w:tcBorders>
              <w:top w:val="nil"/>
              <w:left w:val="single" w:sz="4" w:space="0" w:color="auto"/>
              <w:bottom w:val="nil"/>
              <w:right w:val="single" w:sz="4" w:space="0" w:color="auto"/>
            </w:tcBorders>
            <w:shd w:val="clear" w:color="auto" w:fill="E9EDED"/>
            <w:hideMark/>
          </w:tcPr>
          <w:p w:rsidR="004F3C03" w:rsidRPr="004F3C03" w:rsidRDefault="004F3C03" w:rsidP="004F3C03">
            <w:pPr>
              <w:spacing w:before="100" w:beforeAutospacing="1" w:after="100" w:afterAutospacing="1" w:line="240" w:lineRule="auto"/>
              <w:jc w:val="center"/>
              <w:rPr>
                <w:rFonts w:ascii="Times New Roman" w:eastAsia="Times New Roman" w:hAnsi="Times New Roman"/>
                <w:sz w:val="24"/>
                <w:szCs w:val="24"/>
                <w:lang w:eastAsia="ru-RU"/>
              </w:rPr>
            </w:pPr>
            <w:r w:rsidRPr="004F3C03">
              <w:rPr>
                <w:rFonts w:ascii="Arial" w:eastAsia="Times New Roman" w:hAnsi="Arial" w:cs="Arial"/>
                <w:sz w:val="20"/>
                <w:szCs w:val="20"/>
                <w:lang w:eastAsia="ru-RU"/>
              </w:rPr>
              <w:t>Метилмеркаптан</w:t>
            </w:r>
          </w:p>
        </w:tc>
        <w:tc>
          <w:tcPr>
            <w:tcW w:w="2476" w:type="dxa"/>
            <w:tcBorders>
              <w:top w:val="nil"/>
              <w:left w:val="nil"/>
              <w:bottom w:val="nil"/>
              <w:right w:val="nil"/>
            </w:tcBorders>
            <w:shd w:val="clear" w:color="auto" w:fill="E9EDED"/>
            <w:hideMark/>
          </w:tcPr>
          <w:p w:rsidR="004F3C03" w:rsidRPr="004F3C03" w:rsidRDefault="004F3C03" w:rsidP="004F3C03">
            <w:pPr>
              <w:spacing w:before="100" w:beforeAutospacing="1" w:after="100" w:afterAutospacing="1" w:line="240" w:lineRule="auto"/>
              <w:jc w:val="center"/>
              <w:rPr>
                <w:rFonts w:ascii="Times New Roman" w:eastAsia="Times New Roman" w:hAnsi="Times New Roman"/>
                <w:sz w:val="24"/>
                <w:szCs w:val="24"/>
                <w:lang w:eastAsia="ru-RU"/>
              </w:rPr>
            </w:pPr>
            <w:r w:rsidRPr="004F3C03">
              <w:rPr>
                <w:rFonts w:ascii="Arial" w:eastAsia="Times New Roman" w:hAnsi="Arial" w:cs="Arial"/>
                <w:sz w:val="20"/>
                <w:szCs w:val="20"/>
                <w:lang w:eastAsia="ru-RU"/>
              </w:rPr>
              <w:t>1-25</w:t>
            </w:r>
          </w:p>
        </w:tc>
        <w:tc>
          <w:tcPr>
            <w:tcW w:w="1793" w:type="dxa"/>
            <w:tcBorders>
              <w:top w:val="nil"/>
              <w:left w:val="single" w:sz="4" w:space="0" w:color="auto"/>
              <w:bottom w:val="nil"/>
              <w:right w:val="single" w:sz="4" w:space="0" w:color="auto"/>
            </w:tcBorders>
            <w:shd w:val="clear" w:color="auto" w:fill="E9EDED"/>
            <w:hideMark/>
          </w:tcPr>
          <w:p w:rsidR="004F3C03" w:rsidRPr="004F3C03" w:rsidRDefault="004F3C03" w:rsidP="004F3C03">
            <w:pPr>
              <w:spacing w:before="100" w:beforeAutospacing="1" w:after="100" w:afterAutospacing="1" w:line="240" w:lineRule="auto"/>
              <w:jc w:val="center"/>
              <w:rPr>
                <w:rFonts w:ascii="Times New Roman" w:eastAsia="Times New Roman" w:hAnsi="Times New Roman"/>
                <w:sz w:val="24"/>
                <w:szCs w:val="24"/>
                <w:lang w:eastAsia="ru-RU"/>
              </w:rPr>
            </w:pPr>
            <w:r w:rsidRPr="004F3C03">
              <w:rPr>
                <w:rFonts w:ascii="Arial" w:eastAsia="Times New Roman" w:hAnsi="Arial" w:cs="Arial"/>
                <w:sz w:val="20"/>
                <w:szCs w:val="20"/>
                <w:lang w:eastAsia="ru-RU"/>
              </w:rPr>
              <w:t>1,25-31,0</w:t>
            </w:r>
          </w:p>
        </w:tc>
      </w:tr>
      <w:tr w:rsidR="004F3C03" w:rsidRPr="004F3C03" w:rsidTr="00CA4CFF">
        <w:trPr>
          <w:tblCellSpacing w:w="7" w:type="dxa"/>
          <w:jc w:val="center"/>
        </w:trPr>
        <w:tc>
          <w:tcPr>
            <w:tcW w:w="2575" w:type="dxa"/>
            <w:tcBorders>
              <w:top w:val="nil"/>
              <w:left w:val="single" w:sz="4" w:space="0" w:color="auto"/>
              <w:bottom w:val="nil"/>
              <w:right w:val="single" w:sz="4" w:space="0" w:color="auto"/>
            </w:tcBorders>
            <w:hideMark/>
          </w:tcPr>
          <w:p w:rsidR="004F3C03" w:rsidRPr="004F3C03" w:rsidRDefault="004F3C03" w:rsidP="004F3C03">
            <w:pPr>
              <w:spacing w:before="100" w:beforeAutospacing="1" w:after="100" w:afterAutospacing="1" w:line="240" w:lineRule="auto"/>
              <w:jc w:val="center"/>
              <w:rPr>
                <w:rFonts w:ascii="Times New Roman" w:eastAsia="Times New Roman" w:hAnsi="Times New Roman"/>
                <w:sz w:val="24"/>
                <w:szCs w:val="24"/>
                <w:lang w:eastAsia="ru-RU"/>
              </w:rPr>
            </w:pPr>
            <w:r w:rsidRPr="004F3C03">
              <w:rPr>
                <w:rFonts w:ascii="Arial" w:eastAsia="Times New Roman" w:hAnsi="Arial" w:cs="Arial"/>
                <w:sz w:val="20"/>
                <w:szCs w:val="20"/>
                <w:lang w:eastAsia="ru-RU"/>
              </w:rPr>
              <w:t>Окись углерода</w:t>
            </w:r>
          </w:p>
        </w:tc>
        <w:tc>
          <w:tcPr>
            <w:tcW w:w="2476" w:type="dxa"/>
            <w:tcBorders>
              <w:top w:val="nil"/>
              <w:left w:val="nil"/>
              <w:bottom w:val="nil"/>
              <w:right w:val="nil"/>
            </w:tcBorders>
            <w:hideMark/>
          </w:tcPr>
          <w:p w:rsidR="004F3C03" w:rsidRPr="004F3C03" w:rsidRDefault="004F3C03" w:rsidP="004F3C03">
            <w:pPr>
              <w:spacing w:before="100" w:beforeAutospacing="1" w:after="100" w:afterAutospacing="1" w:line="240" w:lineRule="auto"/>
              <w:jc w:val="center"/>
              <w:rPr>
                <w:rFonts w:ascii="Times New Roman" w:eastAsia="Times New Roman" w:hAnsi="Times New Roman"/>
                <w:sz w:val="24"/>
                <w:szCs w:val="24"/>
                <w:lang w:eastAsia="ru-RU"/>
              </w:rPr>
            </w:pPr>
            <w:r w:rsidRPr="004F3C03">
              <w:rPr>
                <w:rFonts w:ascii="Arial" w:eastAsia="Times New Roman" w:hAnsi="Arial" w:cs="Arial"/>
                <w:sz w:val="20"/>
                <w:szCs w:val="20"/>
                <w:lang w:eastAsia="ru-RU"/>
              </w:rPr>
              <w:t>25-1000</w:t>
            </w:r>
          </w:p>
        </w:tc>
        <w:tc>
          <w:tcPr>
            <w:tcW w:w="1793" w:type="dxa"/>
            <w:tcBorders>
              <w:top w:val="nil"/>
              <w:left w:val="single" w:sz="4" w:space="0" w:color="auto"/>
              <w:bottom w:val="nil"/>
              <w:right w:val="single" w:sz="4" w:space="0" w:color="auto"/>
            </w:tcBorders>
            <w:hideMark/>
          </w:tcPr>
          <w:p w:rsidR="004F3C03" w:rsidRPr="004F3C03" w:rsidRDefault="004F3C03" w:rsidP="004F3C03">
            <w:pPr>
              <w:spacing w:before="100" w:beforeAutospacing="1" w:after="100" w:afterAutospacing="1" w:line="240" w:lineRule="auto"/>
              <w:jc w:val="center"/>
              <w:rPr>
                <w:rFonts w:ascii="Times New Roman" w:eastAsia="Times New Roman" w:hAnsi="Times New Roman"/>
                <w:sz w:val="24"/>
                <w:szCs w:val="24"/>
                <w:lang w:eastAsia="ru-RU"/>
              </w:rPr>
            </w:pPr>
            <w:r w:rsidRPr="004F3C03">
              <w:rPr>
                <w:rFonts w:ascii="Arial" w:eastAsia="Times New Roman" w:hAnsi="Arial" w:cs="Arial"/>
                <w:sz w:val="20"/>
                <w:szCs w:val="20"/>
                <w:lang w:eastAsia="ru-RU"/>
              </w:rPr>
              <w:t>0,3-3,1</w:t>
            </w:r>
          </w:p>
        </w:tc>
      </w:tr>
      <w:tr w:rsidR="004F3C03" w:rsidRPr="004F3C03" w:rsidTr="00CA4CFF">
        <w:trPr>
          <w:tblCellSpacing w:w="7" w:type="dxa"/>
          <w:jc w:val="center"/>
        </w:trPr>
        <w:tc>
          <w:tcPr>
            <w:tcW w:w="2575" w:type="dxa"/>
            <w:tcBorders>
              <w:top w:val="nil"/>
              <w:left w:val="single" w:sz="4" w:space="0" w:color="auto"/>
              <w:bottom w:val="nil"/>
              <w:right w:val="single" w:sz="4" w:space="0" w:color="auto"/>
            </w:tcBorders>
            <w:shd w:val="clear" w:color="auto" w:fill="E9EDED"/>
            <w:hideMark/>
          </w:tcPr>
          <w:p w:rsidR="004F3C03" w:rsidRPr="004F3C03" w:rsidRDefault="004F3C03" w:rsidP="004F3C03">
            <w:pPr>
              <w:spacing w:before="100" w:beforeAutospacing="1" w:after="100" w:afterAutospacing="1" w:line="240" w:lineRule="auto"/>
              <w:jc w:val="center"/>
              <w:rPr>
                <w:rFonts w:ascii="Times New Roman" w:eastAsia="Times New Roman" w:hAnsi="Times New Roman"/>
                <w:sz w:val="24"/>
                <w:szCs w:val="24"/>
                <w:lang w:eastAsia="ru-RU"/>
              </w:rPr>
            </w:pPr>
            <w:r w:rsidRPr="004F3C03">
              <w:rPr>
                <w:rFonts w:ascii="Arial" w:eastAsia="Times New Roman" w:hAnsi="Arial" w:cs="Arial"/>
                <w:sz w:val="20"/>
                <w:szCs w:val="20"/>
                <w:lang w:eastAsia="ru-RU"/>
              </w:rPr>
              <w:t>Сернистый ангидрит</w:t>
            </w:r>
          </w:p>
        </w:tc>
        <w:tc>
          <w:tcPr>
            <w:tcW w:w="2476" w:type="dxa"/>
            <w:tcBorders>
              <w:top w:val="nil"/>
              <w:left w:val="nil"/>
              <w:bottom w:val="nil"/>
              <w:right w:val="nil"/>
            </w:tcBorders>
            <w:shd w:val="clear" w:color="auto" w:fill="E9EDED"/>
            <w:hideMark/>
          </w:tcPr>
          <w:p w:rsidR="004F3C03" w:rsidRPr="004F3C03" w:rsidRDefault="004F3C03" w:rsidP="004F3C03">
            <w:pPr>
              <w:spacing w:before="100" w:beforeAutospacing="1" w:after="100" w:afterAutospacing="1" w:line="240" w:lineRule="auto"/>
              <w:jc w:val="center"/>
              <w:rPr>
                <w:rFonts w:ascii="Times New Roman" w:eastAsia="Times New Roman" w:hAnsi="Times New Roman"/>
                <w:sz w:val="24"/>
                <w:szCs w:val="24"/>
                <w:lang w:eastAsia="ru-RU"/>
              </w:rPr>
            </w:pPr>
            <w:r w:rsidRPr="004F3C03">
              <w:rPr>
                <w:rFonts w:ascii="Arial" w:eastAsia="Times New Roman" w:hAnsi="Arial" w:cs="Arial"/>
                <w:sz w:val="20"/>
                <w:szCs w:val="20"/>
                <w:lang w:eastAsia="ru-RU"/>
              </w:rPr>
              <w:t>5-1400</w:t>
            </w:r>
          </w:p>
        </w:tc>
        <w:tc>
          <w:tcPr>
            <w:tcW w:w="1793" w:type="dxa"/>
            <w:tcBorders>
              <w:top w:val="nil"/>
              <w:left w:val="single" w:sz="4" w:space="0" w:color="auto"/>
              <w:bottom w:val="nil"/>
              <w:right w:val="single" w:sz="4" w:space="0" w:color="auto"/>
            </w:tcBorders>
            <w:shd w:val="clear" w:color="auto" w:fill="E9EDED"/>
            <w:hideMark/>
          </w:tcPr>
          <w:p w:rsidR="004F3C03" w:rsidRPr="004F3C03" w:rsidRDefault="004F3C03" w:rsidP="004F3C03">
            <w:pPr>
              <w:spacing w:before="100" w:beforeAutospacing="1" w:after="100" w:afterAutospacing="1" w:line="240" w:lineRule="auto"/>
              <w:jc w:val="center"/>
              <w:rPr>
                <w:rFonts w:ascii="Times New Roman" w:eastAsia="Times New Roman" w:hAnsi="Times New Roman"/>
                <w:sz w:val="24"/>
                <w:szCs w:val="24"/>
                <w:lang w:eastAsia="ru-RU"/>
              </w:rPr>
            </w:pPr>
            <w:r w:rsidRPr="004F3C03">
              <w:rPr>
                <w:rFonts w:ascii="Arial" w:eastAsia="Times New Roman" w:hAnsi="Arial" w:cs="Arial"/>
                <w:sz w:val="20"/>
                <w:szCs w:val="20"/>
                <w:lang w:eastAsia="ru-RU"/>
              </w:rPr>
              <w:t>0,5-140</w:t>
            </w:r>
          </w:p>
        </w:tc>
      </w:tr>
      <w:tr w:rsidR="004F3C03" w:rsidRPr="004F3C03" w:rsidTr="00CA4CFF">
        <w:trPr>
          <w:tblCellSpacing w:w="7" w:type="dxa"/>
          <w:jc w:val="center"/>
        </w:trPr>
        <w:tc>
          <w:tcPr>
            <w:tcW w:w="2575" w:type="dxa"/>
            <w:tcBorders>
              <w:top w:val="nil"/>
              <w:left w:val="single" w:sz="4" w:space="0" w:color="auto"/>
              <w:bottom w:val="nil"/>
              <w:right w:val="single" w:sz="4" w:space="0" w:color="auto"/>
            </w:tcBorders>
            <w:hideMark/>
          </w:tcPr>
          <w:p w:rsidR="004F3C03" w:rsidRPr="004F3C03" w:rsidRDefault="004F3C03" w:rsidP="004F3C03">
            <w:pPr>
              <w:spacing w:before="100" w:beforeAutospacing="1" w:after="100" w:afterAutospacing="1" w:line="240" w:lineRule="auto"/>
              <w:jc w:val="center"/>
              <w:rPr>
                <w:rFonts w:ascii="Times New Roman" w:eastAsia="Times New Roman" w:hAnsi="Times New Roman"/>
                <w:sz w:val="24"/>
                <w:szCs w:val="24"/>
                <w:lang w:eastAsia="ru-RU"/>
              </w:rPr>
            </w:pPr>
            <w:r w:rsidRPr="004F3C03">
              <w:rPr>
                <w:rFonts w:ascii="Arial" w:eastAsia="Times New Roman" w:hAnsi="Arial" w:cs="Arial"/>
                <w:sz w:val="20"/>
                <w:szCs w:val="20"/>
                <w:lang w:eastAsia="ru-RU"/>
              </w:rPr>
              <w:t>Сероводород</w:t>
            </w:r>
          </w:p>
        </w:tc>
        <w:tc>
          <w:tcPr>
            <w:tcW w:w="2476" w:type="dxa"/>
            <w:tcBorders>
              <w:top w:val="nil"/>
              <w:left w:val="nil"/>
              <w:bottom w:val="nil"/>
              <w:right w:val="nil"/>
            </w:tcBorders>
            <w:hideMark/>
          </w:tcPr>
          <w:p w:rsidR="004F3C03" w:rsidRPr="004F3C03" w:rsidRDefault="004F3C03" w:rsidP="004F3C03">
            <w:pPr>
              <w:spacing w:before="100" w:beforeAutospacing="1" w:after="100" w:afterAutospacing="1" w:line="240" w:lineRule="auto"/>
              <w:jc w:val="center"/>
              <w:rPr>
                <w:rFonts w:ascii="Times New Roman" w:eastAsia="Times New Roman" w:hAnsi="Times New Roman"/>
                <w:sz w:val="24"/>
                <w:szCs w:val="24"/>
                <w:lang w:eastAsia="ru-RU"/>
              </w:rPr>
            </w:pPr>
            <w:r w:rsidRPr="004F3C03">
              <w:rPr>
                <w:rFonts w:ascii="Arial" w:eastAsia="Times New Roman" w:hAnsi="Arial" w:cs="Arial"/>
                <w:sz w:val="20"/>
                <w:szCs w:val="20"/>
                <w:lang w:eastAsia="ru-RU"/>
              </w:rPr>
              <w:t>10-1500</w:t>
            </w:r>
          </w:p>
        </w:tc>
        <w:tc>
          <w:tcPr>
            <w:tcW w:w="1793" w:type="dxa"/>
            <w:tcBorders>
              <w:top w:val="nil"/>
              <w:left w:val="single" w:sz="4" w:space="0" w:color="auto"/>
              <w:bottom w:val="nil"/>
              <w:right w:val="single" w:sz="4" w:space="0" w:color="auto"/>
            </w:tcBorders>
            <w:hideMark/>
          </w:tcPr>
          <w:p w:rsidR="004F3C03" w:rsidRPr="004F3C03" w:rsidRDefault="004F3C03" w:rsidP="004F3C03">
            <w:pPr>
              <w:spacing w:before="100" w:beforeAutospacing="1" w:after="100" w:afterAutospacing="1" w:line="240" w:lineRule="auto"/>
              <w:jc w:val="center"/>
              <w:rPr>
                <w:rFonts w:ascii="Times New Roman" w:eastAsia="Times New Roman" w:hAnsi="Times New Roman"/>
                <w:sz w:val="24"/>
                <w:szCs w:val="24"/>
                <w:lang w:eastAsia="ru-RU"/>
              </w:rPr>
            </w:pPr>
            <w:r w:rsidRPr="004F3C03">
              <w:rPr>
                <w:rFonts w:ascii="Arial" w:eastAsia="Times New Roman" w:hAnsi="Arial" w:cs="Arial"/>
                <w:sz w:val="20"/>
                <w:szCs w:val="20"/>
                <w:lang w:eastAsia="ru-RU"/>
              </w:rPr>
              <w:t>1-150</w:t>
            </w:r>
          </w:p>
        </w:tc>
      </w:tr>
      <w:tr w:rsidR="004F3C03" w:rsidRPr="004F3C03" w:rsidTr="00CA4CFF">
        <w:trPr>
          <w:tblCellSpacing w:w="7" w:type="dxa"/>
          <w:jc w:val="center"/>
        </w:trPr>
        <w:tc>
          <w:tcPr>
            <w:tcW w:w="2575" w:type="dxa"/>
            <w:tcBorders>
              <w:top w:val="nil"/>
              <w:left w:val="single" w:sz="4" w:space="0" w:color="auto"/>
              <w:bottom w:val="nil"/>
              <w:right w:val="single" w:sz="4" w:space="0" w:color="auto"/>
            </w:tcBorders>
            <w:shd w:val="clear" w:color="auto" w:fill="E9EDED"/>
            <w:hideMark/>
          </w:tcPr>
          <w:p w:rsidR="004F3C03" w:rsidRPr="004F3C03" w:rsidRDefault="004F3C03" w:rsidP="004F3C03">
            <w:pPr>
              <w:spacing w:before="100" w:beforeAutospacing="1" w:after="100" w:afterAutospacing="1" w:line="240" w:lineRule="auto"/>
              <w:jc w:val="center"/>
              <w:rPr>
                <w:rFonts w:ascii="Times New Roman" w:eastAsia="Times New Roman" w:hAnsi="Times New Roman"/>
                <w:sz w:val="24"/>
                <w:szCs w:val="24"/>
                <w:lang w:eastAsia="ru-RU"/>
              </w:rPr>
            </w:pPr>
            <w:r w:rsidRPr="004F3C03">
              <w:rPr>
                <w:rFonts w:ascii="Arial" w:eastAsia="Times New Roman" w:hAnsi="Arial" w:cs="Arial"/>
                <w:sz w:val="20"/>
                <w:szCs w:val="20"/>
                <w:lang w:eastAsia="ru-RU"/>
              </w:rPr>
              <w:t>Сероуглерод</w:t>
            </w:r>
          </w:p>
        </w:tc>
        <w:tc>
          <w:tcPr>
            <w:tcW w:w="2476" w:type="dxa"/>
            <w:tcBorders>
              <w:top w:val="nil"/>
              <w:left w:val="nil"/>
              <w:bottom w:val="nil"/>
              <w:right w:val="nil"/>
            </w:tcBorders>
            <w:shd w:val="clear" w:color="auto" w:fill="E9EDED"/>
            <w:hideMark/>
          </w:tcPr>
          <w:p w:rsidR="004F3C03" w:rsidRPr="004F3C03" w:rsidRDefault="004F3C03" w:rsidP="004F3C03">
            <w:pPr>
              <w:spacing w:before="100" w:beforeAutospacing="1" w:after="100" w:afterAutospacing="1" w:line="240" w:lineRule="auto"/>
              <w:jc w:val="center"/>
              <w:rPr>
                <w:rFonts w:ascii="Times New Roman" w:eastAsia="Times New Roman" w:hAnsi="Times New Roman"/>
                <w:sz w:val="24"/>
                <w:szCs w:val="24"/>
                <w:lang w:eastAsia="ru-RU"/>
              </w:rPr>
            </w:pPr>
            <w:r w:rsidRPr="004F3C03">
              <w:rPr>
                <w:rFonts w:ascii="Arial" w:eastAsia="Times New Roman" w:hAnsi="Arial" w:cs="Arial"/>
                <w:sz w:val="20"/>
                <w:szCs w:val="20"/>
                <w:lang w:eastAsia="ru-RU"/>
              </w:rPr>
              <w:t>0,05-1,0</w:t>
            </w:r>
          </w:p>
        </w:tc>
        <w:tc>
          <w:tcPr>
            <w:tcW w:w="1793" w:type="dxa"/>
            <w:tcBorders>
              <w:top w:val="nil"/>
              <w:left w:val="single" w:sz="4" w:space="0" w:color="auto"/>
              <w:bottom w:val="nil"/>
              <w:right w:val="single" w:sz="4" w:space="0" w:color="auto"/>
            </w:tcBorders>
            <w:shd w:val="clear" w:color="auto" w:fill="E9EDED"/>
            <w:hideMark/>
          </w:tcPr>
          <w:p w:rsidR="004F3C03" w:rsidRPr="004F3C03" w:rsidRDefault="004F3C03" w:rsidP="004F3C03">
            <w:pPr>
              <w:spacing w:before="100" w:beforeAutospacing="1" w:after="100" w:afterAutospacing="1" w:line="240" w:lineRule="auto"/>
              <w:jc w:val="center"/>
              <w:rPr>
                <w:rFonts w:ascii="Times New Roman" w:eastAsia="Times New Roman" w:hAnsi="Times New Roman"/>
                <w:sz w:val="24"/>
                <w:szCs w:val="24"/>
                <w:lang w:eastAsia="ru-RU"/>
              </w:rPr>
            </w:pPr>
            <w:r w:rsidRPr="004F3C03">
              <w:rPr>
                <w:rFonts w:ascii="Arial" w:eastAsia="Times New Roman" w:hAnsi="Arial" w:cs="Arial"/>
                <w:sz w:val="20"/>
                <w:szCs w:val="20"/>
                <w:lang w:eastAsia="ru-RU"/>
              </w:rPr>
              <w:t>0,05-1,0</w:t>
            </w:r>
          </w:p>
        </w:tc>
      </w:tr>
      <w:tr w:rsidR="004F3C03" w:rsidRPr="004F3C03" w:rsidTr="00CA4CFF">
        <w:trPr>
          <w:tblCellSpacing w:w="7" w:type="dxa"/>
          <w:jc w:val="center"/>
        </w:trPr>
        <w:tc>
          <w:tcPr>
            <w:tcW w:w="2575" w:type="dxa"/>
            <w:tcBorders>
              <w:top w:val="nil"/>
              <w:left w:val="single" w:sz="4" w:space="0" w:color="auto"/>
              <w:bottom w:val="nil"/>
              <w:right w:val="single" w:sz="4" w:space="0" w:color="auto"/>
            </w:tcBorders>
            <w:hideMark/>
          </w:tcPr>
          <w:p w:rsidR="004F3C03" w:rsidRPr="004F3C03" w:rsidRDefault="004F3C03" w:rsidP="004F3C03">
            <w:pPr>
              <w:spacing w:before="100" w:beforeAutospacing="1" w:after="100" w:afterAutospacing="1" w:line="240" w:lineRule="auto"/>
              <w:jc w:val="center"/>
              <w:rPr>
                <w:rFonts w:ascii="Times New Roman" w:eastAsia="Times New Roman" w:hAnsi="Times New Roman"/>
                <w:sz w:val="24"/>
                <w:szCs w:val="24"/>
                <w:lang w:eastAsia="ru-RU"/>
              </w:rPr>
            </w:pPr>
            <w:r w:rsidRPr="004F3C03">
              <w:rPr>
                <w:rFonts w:ascii="Arial" w:eastAsia="Times New Roman" w:hAnsi="Arial" w:cs="Arial"/>
                <w:sz w:val="20"/>
                <w:szCs w:val="20"/>
                <w:lang w:eastAsia="ru-RU"/>
              </w:rPr>
              <w:t>Формальдегид</w:t>
            </w:r>
          </w:p>
        </w:tc>
        <w:tc>
          <w:tcPr>
            <w:tcW w:w="2476" w:type="dxa"/>
            <w:tcBorders>
              <w:top w:val="nil"/>
              <w:left w:val="nil"/>
              <w:bottom w:val="nil"/>
              <w:right w:val="nil"/>
            </w:tcBorders>
            <w:hideMark/>
          </w:tcPr>
          <w:p w:rsidR="004F3C03" w:rsidRPr="004F3C03" w:rsidRDefault="004F3C03" w:rsidP="004F3C03">
            <w:pPr>
              <w:spacing w:before="100" w:beforeAutospacing="1" w:after="100" w:afterAutospacing="1" w:line="240" w:lineRule="auto"/>
              <w:jc w:val="center"/>
              <w:rPr>
                <w:rFonts w:ascii="Times New Roman" w:eastAsia="Times New Roman" w:hAnsi="Times New Roman"/>
                <w:sz w:val="24"/>
                <w:szCs w:val="24"/>
                <w:lang w:eastAsia="ru-RU"/>
              </w:rPr>
            </w:pPr>
            <w:r w:rsidRPr="004F3C03">
              <w:rPr>
                <w:rFonts w:ascii="Arial" w:eastAsia="Times New Roman" w:hAnsi="Arial" w:cs="Arial"/>
                <w:sz w:val="20"/>
                <w:szCs w:val="20"/>
                <w:lang w:eastAsia="ru-RU"/>
              </w:rPr>
              <w:t>5-800</w:t>
            </w:r>
          </w:p>
        </w:tc>
        <w:tc>
          <w:tcPr>
            <w:tcW w:w="1793" w:type="dxa"/>
            <w:tcBorders>
              <w:top w:val="nil"/>
              <w:left w:val="single" w:sz="4" w:space="0" w:color="auto"/>
              <w:bottom w:val="nil"/>
              <w:right w:val="single" w:sz="4" w:space="0" w:color="auto"/>
            </w:tcBorders>
            <w:hideMark/>
          </w:tcPr>
          <w:p w:rsidR="004F3C03" w:rsidRPr="004F3C03" w:rsidRDefault="004F3C03" w:rsidP="004F3C03">
            <w:pPr>
              <w:spacing w:before="100" w:beforeAutospacing="1" w:after="100" w:afterAutospacing="1" w:line="240" w:lineRule="auto"/>
              <w:jc w:val="center"/>
              <w:rPr>
                <w:rFonts w:ascii="Times New Roman" w:eastAsia="Times New Roman" w:hAnsi="Times New Roman"/>
                <w:sz w:val="24"/>
                <w:szCs w:val="24"/>
                <w:lang w:eastAsia="ru-RU"/>
              </w:rPr>
            </w:pPr>
            <w:r w:rsidRPr="004F3C03">
              <w:rPr>
                <w:rFonts w:ascii="Arial" w:eastAsia="Times New Roman" w:hAnsi="Arial" w:cs="Arial"/>
                <w:sz w:val="20"/>
                <w:szCs w:val="20"/>
                <w:lang w:eastAsia="ru-RU"/>
              </w:rPr>
              <w:t>10-1600</w:t>
            </w:r>
          </w:p>
        </w:tc>
      </w:tr>
      <w:tr w:rsidR="004F3C03" w:rsidRPr="004F3C03" w:rsidTr="00CA4CFF">
        <w:trPr>
          <w:tblCellSpacing w:w="7" w:type="dxa"/>
          <w:jc w:val="center"/>
        </w:trPr>
        <w:tc>
          <w:tcPr>
            <w:tcW w:w="2575" w:type="dxa"/>
            <w:tcBorders>
              <w:top w:val="nil"/>
              <w:left w:val="single" w:sz="4" w:space="0" w:color="auto"/>
              <w:bottom w:val="nil"/>
              <w:right w:val="single" w:sz="4" w:space="0" w:color="auto"/>
            </w:tcBorders>
            <w:shd w:val="clear" w:color="auto" w:fill="E9EDED"/>
            <w:hideMark/>
          </w:tcPr>
          <w:p w:rsidR="004F3C03" w:rsidRPr="004F3C03" w:rsidRDefault="004F3C03" w:rsidP="004F3C03">
            <w:pPr>
              <w:spacing w:before="100" w:beforeAutospacing="1" w:after="100" w:afterAutospacing="1" w:line="240" w:lineRule="auto"/>
              <w:jc w:val="center"/>
              <w:rPr>
                <w:rFonts w:ascii="Times New Roman" w:eastAsia="Times New Roman" w:hAnsi="Times New Roman"/>
                <w:sz w:val="24"/>
                <w:szCs w:val="24"/>
                <w:lang w:eastAsia="ru-RU"/>
              </w:rPr>
            </w:pPr>
            <w:r w:rsidRPr="004F3C03">
              <w:rPr>
                <w:rFonts w:ascii="Arial" w:eastAsia="Times New Roman" w:hAnsi="Arial" w:cs="Arial"/>
                <w:sz w:val="20"/>
                <w:szCs w:val="20"/>
                <w:lang w:eastAsia="ru-RU"/>
              </w:rPr>
              <w:t>Фосген</w:t>
            </w:r>
          </w:p>
        </w:tc>
        <w:tc>
          <w:tcPr>
            <w:tcW w:w="2476" w:type="dxa"/>
            <w:tcBorders>
              <w:top w:val="nil"/>
              <w:left w:val="nil"/>
              <w:bottom w:val="nil"/>
              <w:right w:val="nil"/>
            </w:tcBorders>
            <w:shd w:val="clear" w:color="auto" w:fill="E9EDED"/>
            <w:hideMark/>
          </w:tcPr>
          <w:p w:rsidR="004F3C03" w:rsidRPr="004F3C03" w:rsidRDefault="004F3C03" w:rsidP="004F3C03">
            <w:pPr>
              <w:spacing w:before="100" w:beforeAutospacing="1" w:after="100" w:afterAutospacing="1" w:line="240" w:lineRule="auto"/>
              <w:jc w:val="center"/>
              <w:rPr>
                <w:rFonts w:ascii="Times New Roman" w:eastAsia="Times New Roman" w:hAnsi="Times New Roman"/>
                <w:sz w:val="24"/>
                <w:szCs w:val="24"/>
                <w:lang w:eastAsia="ru-RU"/>
              </w:rPr>
            </w:pPr>
            <w:r w:rsidRPr="004F3C03">
              <w:rPr>
                <w:rFonts w:ascii="Arial" w:eastAsia="Times New Roman" w:hAnsi="Arial" w:cs="Arial"/>
                <w:sz w:val="20"/>
                <w:szCs w:val="20"/>
                <w:lang w:eastAsia="ru-RU"/>
              </w:rPr>
              <w:t>0,5-50,0</w:t>
            </w:r>
          </w:p>
        </w:tc>
        <w:tc>
          <w:tcPr>
            <w:tcW w:w="1793" w:type="dxa"/>
            <w:tcBorders>
              <w:top w:val="nil"/>
              <w:left w:val="single" w:sz="4" w:space="0" w:color="auto"/>
              <w:bottom w:val="nil"/>
              <w:right w:val="single" w:sz="4" w:space="0" w:color="auto"/>
            </w:tcBorders>
            <w:shd w:val="clear" w:color="auto" w:fill="E9EDED"/>
            <w:hideMark/>
          </w:tcPr>
          <w:p w:rsidR="004F3C03" w:rsidRPr="004F3C03" w:rsidRDefault="004F3C03" w:rsidP="004F3C03">
            <w:pPr>
              <w:spacing w:before="100" w:beforeAutospacing="1" w:after="100" w:afterAutospacing="1" w:line="240" w:lineRule="auto"/>
              <w:jc w:val="center"/>
              <w:rPr>
                <w:rFonts w:ascii="Times New Roman" w:eastAsia="Times New Roman" w:hAnsi="Times New Roman"/>
                <w:sz w:val="24"/>
                <w:szCs w:val="24"/>
                <w:lang w:eastAsia="ru-RU"/>
              </w:rPr>
            </w:pPr>
            <w:r w:rsidRPr="004F3C03">
              <w:rPr>
                <w:rFonts w:ascii="Arial" w:eastAsia="Times New Roman" w:hAnsi="Arial" w:cs="Arial"/>
                <w:sz w:val="20"/>
                <w:szCs w:val="20"/>
                <w:lang w:eastAsia="ru-RU"/>
              </w:rPr>
              <w:t>1-100</w:t>
            </w:r>
          </w:p>
        </w:tc>
      </w:tr>
      <w:tr w:rsidR="004F3C03" w:rsidRPr="004F3C03" w:rsidTr="00CA4CFF">
        <w:trPr>
          <w:tblCellSpacing w:w="7" w:type="dxa"/>
          <w:jc w:val="center"/>
        </w:trPr>
        <w:tc>
          <w:tcPr>
            <w:tcW w:w="2575" w:type="dxa"/>
            <w:tcBorders>
              <w:top w:val="nil"/>
              <w:left w:val="single" w:sz="4" w:space="0" w:color="auto"/>
              <w:bottom w:val="nil"/>
              <w:right w:val="single" w:sz="4" w:space="0" w:color="auto"/>
            </w:tcBorders>
            <w:hideMark/>
          </w:tcPr>
          <w:p w:rsidR="004F3C03" w:rsidRPr="004F3C03" w:rsidRDefault="004F3C03" w:rsidP="004F3C03">
            <w:pPr>
              <w:spacing w:before="100" w:beforeAutospacing="1" w:after="100" w:afterAutospacing="1" w:line="240" w:lineRule="auto"/>
              <w:jc w:val="center"/>
              <w:rPr>
                <w:rFonts w:ascii="Times New Roman" w:eastAsia="Times New Roman" w:hAnsi="Times New Roman"/>
                <w:sz w:val="24"/>
                <w:szCs w:val="24"/>
                <w:lang w:eastAsia="ru-RU"/>
              </w:rPr>
            </w:pPr>
            <w:r w:rsidRPr="004F3C03">
              <w:rPr>
                <w:rFonts w:ascii="Arial" w:eastAsia="Times New Roman" w:hAnsi="Arial" w:cs="Arial"/>
                <w:sz w:val="20"/>
                <w:szCs w:val="20"/>
                <w:lang w:eastAsia="ru-RU"/>
              </w:rPr>
              <w:t>Фосфора хлорокись</w:t>
            </w:r>
          </w:p>
        </w:tc>
        <w:tc>
          <w:tcPr>
            <w:tcW w:w="2476" w:type="dxa"/>
            <w:tcBorders>
              <w:top w:val="nil"/>
              <w:left w:val="nil"/>
              <w:bottom w:val="nil"/>
              <w:right w:val="nil"/>
            </w:tcBorders>
            <w:hideMark/>
          </w:tcPr>
          <w:p w:rsidR="004F3C03" w:rsidRPr="004F3C03" w:rsidRDefault="004F3C03" w:rsidP="004F3C03">
            <w:pPr>
              <w:spacing w:before="100" w:beforeAutospacing="1" w:after="100" w:afterAutospacing="1" w:line="240" w:lineRule="auto"/>
              <w:jc w:val="center"/>
              <w:rPr>
                <w:rFonts w:ascii="Times New Roman" w:eastAsia="Times New Roman" w:hAnsi="Times New Roman"/>
                <w:sz w:val="24"/>
                <w:szCs w:val="24"/>
                <w:lang w:eastAsia="ru-RU"/>
              </w:rPr>
            </w:pPr>
            <w:r w:rsidRPr="004F3C03">
              <w:rPr>
                <w:rFonts w:ascii="Arial" w:eastAsia="Times New Roman" w:hAnsi="Arial" w:cs="Arial"/>
                <w:sz w:val="20"/>
                <w:szCs w:val="20"/>
                <w:lang w:eastAsia="ru-RU"/>
              </w:rPr>
              <w:t>1-100</w:t>
            </w:r>
          </w:p>
        </w:tc>
        <w:tc>
          <w:tcPr>
            <w:tcW w:w="1793" w:type="dxa"/>
            <w:tcBorders>
              <w:top w:val="nil"/>
              <w:left w:val="single" w:sz="4" w:space="0" w:color="auto"/>
              <w:bottom w:val="nil"/>
              <w:right w:val="single" w:sz="4" w:space="0" w:color="auto"/>
            </w:tcBorders>
            <w:hideMark/>
          </w:tcPr>
          <w:p w:rsidR="004F3C03" w:rsidRPr="004F3C03" w:rsidRDefault="004F3C03" w:rsidP="004F3C03">
            <w:pPr>
              <w:spacing w:before="100" w:beforeAutospacing="1" w:after="100" w:afterAutospacing="1" w:line="240" w:lineRule="auto"/>
              <w:jc w:val="center"/>
              <w:rPr>
                <w:rFonts w:ascii="Times New Roman" w:eastAsia="Times New Roman" w:hAnsi="Times New Roman"/>
                <w:sz w:val="24"/>
                <w:szCs w:val="24"/>
                <w:lang w:eastAsia="ru-RU"/>
              </w:rPr>
            </w:pPr>
            <w:r w:rsidRPr="004F3C03">
              <w:rPr>
                <w:rFonts w:ascii="Arial" w:eastAsia="Times New Roman" w:hAnsi="Arial" w:cs="Arial"/>
                <w:sz w:val="20"/>
                <w:szCs w:val="20"/>
                <w:lang w:eastAsia="ru-RU"/>
              </w:rPr>
              <w:t>20-2000</w:t>
            </w:r>
          </w:p>
        </w:tc>
      </w:tr>
      <w:tr w:rsidR="004F3C03" w:rsidRPr="004F3C03" w:rsidTr="00CA4CFF">
        <w:trPr>
          <w:tblCellSpacing w:w="7" w:type="dxa"/>
          <w:jc w:val="center"/>
        </w:trPr>
        <w:tc>
          <w:tcPr>
            <w:tcW w:w="2575" w:type="dxa"/>
            <w:tcBorders>
              <w:top w:val="nil"/>
              <w:left w:val="single" w:sz="4" w:space="0" w:color="auto"/>
              <w:bottom w:val="nil"/>
              <w:right w:val="single" w:sz="4" w:space="0" w:color="auto"/>
            </w:tcBorders>
            <w:shd w:val="clear" w:color="auto" w:fill="E9EDED"/>
            <w:hideMark/>
          </w:tcPr>
          <w:p w:rsidR="004F3C03" w:rsidRPr="004F3C03" w:rsidRDefault="004F3C03" w:rsidP="004F3C03">
            <w:pPr>
              <w:spacing w:before="100" w:beforeAutospacing="1" w:after="100" w:afterAutospacing="1" w:line="240" w:lineRule="auto"/>
              <w:jc w:val="center"/>
              <w:rPr>
                <w:rFonts w:ascii="Times New Roman" w:eastAsia="Times New Roman" w:hAnsi="Times New Roman"/>
                <w:sz w:val="24"/>
                <w:szCs w:val="24"/>
                <w:lang w:eastAsia="ru-RU"/>
              </w:rPr>
            </w:pPr>
            <w:r w:rsidRPr="004F3C03">
              <w:rPr>
                <w:rFonts w:ascii="Arial" w:eastAsia="Times New Roman" w:hAnsi="Arial" w:cs="Arial"/>
                <w:sz w:val="20"/>
                <w:szCs w:val="20"/>
                <w:lang w:eastAsia="ru-RU"/>
              </w:rPr>
              <w:t>Хлор</w:t>
            </w:r>
          </w:p>
        </w:tc>
        <w:tc>
          <w:tcPr>
            <w:tcW w:w="2476" w:type="dxa"/>
            <w:tcBorders>
              <w:top w:val="nil"/>
              <w:left w:val="nil"/>
              <w:bottom w:val="nil"/>
              <w:right w:val="nil"/>
            </w:tcBorders>
            <w:shd w:val="clear" w:color="auto" w:fill="E9EDED"/>
            <w:hideMark/>
          </w:tcPr>
          <w:p w:rsidR="004F3C03" w:rsidRPr="004F3C03" w:rsidRDefault="004F3C03" w:rsidP="004F3C03">
            <w:pPr>
              <w:spacing w:before="100" w:beforeAutospacing="1" w:after="100" w:afterAutospacing="1" w:line="240" w:lineRule="auto"/>
              <w:jc w:val="center"/>
              <w:rPr>
                <w:rFonts w:ascii="Times New Roman" w:eastAsia="Times New Roman" w:hAnsi="Times New Roman"/>
                <w:sz w:val="24"/>
                <w:szCs w:val="24"/>
                <w:lang w:eastAsia="ru-RU"/>
              </w:rPr>
            </w:pPr>
            <w:r w:rsidRPr="004F3C03">
              <w:rPr>
                <w:rFonts w:ascii="Arial" w:eastAsia="Times New Roman" w:hAnsi="Arial" w:cs="Arial"/>
                <w:sz w:val="20"/>
                <w:szCs w:val="20"/>
                <w:lang w:eastAsia="ru-RU"/>
              </w:rPr>
              <w:t>0,5-200,0</w:t>
            </w:r>
          </w:p>
        </w:tc>
        <w:tc>
          <w:tcPr>
            <w:tcW w:w="1793" w:type="dxa"/>
            <w:tcBorders>
              <w:top w:val="nil"/>
              <w:left w:val="single" w:sz="4" w:space="0" w:color="auto"/>
              <w:bottom w:val="nil"/>
              <w:right w:val="single" w:sz="4" w:space="0" w:color="auto"/>
            </w:tcBorders>
            <w:shd w:val="clear" w:color="auto" w:fill="E9EDED"/>
            <w:hideMark/>
          </w:tcPr>
          <w:p w:rsidR="004F3C03" w:rsidRPr="004F3C03" w:rsidRDefault="004F3C03" w:rsidP="004F3C03">
            <w:pPr>
              <w:spacing w:before="100" w:beforeAutospacing="1" w:after="100" w:afterAutospacing="1" w:line="240" w:lineRule="auto"/>
              <w:jc w:val="center"/>
              <w:rPr>
                <w:rFonts w:ascii="Times New Roman" w:eastAsia="Times New Roman" w:hAnsi="Times New Roman"/>
                <w:sz w:val="24"/>
                <w:szCs w:val="24"/>
                <w:lang w:eastAsia="ru-RU"/>
              </w:rPr>
            </w:pPr>
            <w:r w:rsidRPr="004F3C03">
              <w:rPr>
                <w:rFonts w:ascii="Arial" w:eastAsia="Times New Roman" w:hAnsi="Arial" w:cs="Arial"/>
                <w:sz w:val="20"/>
                <w:szCs w:val="20"/>
                <w:lang w:eastAsia="ru-RU"/>
              </w:rPr>
              <w:t>0,5-200,0</w:t>
            </w:r>
          </w:p>
        </w:tc>
      </w:tr>
      <w:tr w:rsidR="004F3C03" w:rsidRPr="004F3C03" w:rsidTr="00CA4CFF">
        <w:trPr>
          <w:tblCellSpacing w:w="7" w:type="dxa"/>
          <w:jc w:val="center"/>
        </w:trPr>
        <w:tc>
          <w:tcPr>
            <w:tcW w:w="2575" w:type="dxa"/>
            <w:tcBorders>
              <w:top w:val="nil"/>
              <w:left w:val="single" w:sz="4" w:space="0" w:color="auto"/>
              <w:bottom w:val="nil"/>
              <w:right w:val="single" w:sz="4" w:space="0" w:color="auto"/>
            </w:tcBorders>
            <w:hideMark/>
          </w:tcPr>
          <w:p w:rsidR="004F3C03" w:rsidRPr="004F3C03" w:rsidRDefault="004F3C03" w:rsidP="004F3C03">
            <w:pPr>
              <w:spacing w:before="100" w:beforeAutospacing="1" w:after="100" w:afterAutospacing="1" w:line="240" w:lineRule="auto"/>
              <w:jc w:val="center"/>
              <w:rPr>
                <w:rFonts w:ascii="Times New Roman" w:eastAsia="Times New Roman" w:hAnsi="Times New Roman"/>
                <w:sz w:val="24"/>
                <w:szCs w:val="24"/>
                <w:lang w:eastAsia="ru-RU"/>
              </w:rPr>
            </w:pPr>
            <w:r w:rsidRPr="004F3C03">
              <w:rPr>
                <w:rFonts w:ascii="Arial" w:eastAsia="Times New Roman" w:hAnsi="Arial" w:cs="Arial"/>
                <w:sz w:val="20"/>
                <w:szCs w:val="20"/>
                <w:lang w:eastAsia="ru-RU"/>
              </w:rPr>
              <w:t>Хлорциан</w:t>
            </w:r>
          </w:p>
        </w:tc>
        <w:tc>
          <w:tcPr>
            <w:tcW w:w="2476" w:type="dxa"/>
            <w:tcBorders>
              <w:top w:val="nil"/>
              <w:left w:val="nil"/>
              <w:bottom w:val="nil"/>
              <w:right w:val="nil"/>
            </w:tcBorders>
            <w:hideMark/>
          </w:tcPr>
          <w:p w:rsidR="004F3C03" w:rsidRPr="004F3C03" w:rsidRDefault="004F3C03" w:rsidP="004F3C03">
            <w:pPr>
              <w:spacing w:before="100" w:beforeAutospacing="1" w:after="100" w:afterAutospacing="1" w:line="240" w:lineRule="auto"/>
              <w:jc w:val="center"/>
              <w:rPr>
                <w:rFonts w:ascii="Times New Roman" w:eastAsia="Times New Roman" w:hAnsi="Times New Roman"/>
                <w:sz w:val="24"/>
                <w:szCs w:val="24"/>
                <w:lang w:eastAsia="ru-RU"/>
              </w:rPr>
            </w:pPr>
            <w:r w:rsidRPr="004F3C03">
              <w:rPr>
                <w:rFonts w:ascii="Arial" w:eastAsia="Times New Roman" w:hAnsi="Arial" w:cs="Arial"/>
                <w:sz w:val="20"/>
                <w:szCs w:val="20"/>
                <w:lang w:eastAsia="ru-RU"/>
              </w:rPr>
              <w:t>0,001-1,5</w:t>
            </w:r>
          </w:p>
        </w:tc>
        <w:tc>
          <w:tcPr>
            <w:tcW w:w="1793" w:type="dxa"/>
            <w:tcBorders>
              <w:top w:val="nil"/>
              <w:left w:val="single" w:sz="4" w:space="0" w:color="auto"/>
              <w:bottom w:val="nil"/>
              <w:right w:val="single" w:sz="4" w:space="0" w:color="auto"/>
            </w:tcBorders>
            <w:hideMark/>
          </w:tcPr>
          <w:p w:rsidR="004F3C03" w:rsidRPr="004F3C03" w:rsidRDefault="004F3C03" w:rsidP="004F3C03">
            <w:pPr>
              <w:spacing w:before="100" w:beforeAutospacing="1" w:after="100" w:afterAutospacing="1" w:line="240" w:lineRule="auto"/>
              <w:jc w:val="center"/>
              <w:rPr>
                <w:rFonts w:ascii="Times New Roman" w:eastAsia="Times New Roman" w:hAnsi="Times New Roman"/>
                <w:sz w:val="24"/>
                <w:szCs w:val="24"/>
                <w:lang w:eastAsia="ru-RU"/>
              </w:rPr>
            </w:pPr>
            <w:r w:rsidRPr="004F3C03">
              <w:rPr>
                <w:rFonts w:ascii="Arial" w:eastAsia="Times New Roman" w:hAnsi="Arial" w:cs="Arial"/>
                <w:sz w:val="20"/>
                <w:szCs w:val="20"/>
                <w:lang w:eastAsia="ru-RU"/>
              </w:rPr>
              <w:t>0,003-5,0</w:t>
            </w:r>
          </w:p>
        </w:tc>
      </w:tr>
      <w:tr w:rsidR="004F3C03" w:rsidRPr="004F3C03" w:rsidTr="00CA4CFF">
        <w:trPr>
          <w:tblCellSpacing w:w="7" w:type="dxa"/>
          <w:jc w:val="center"/>
        </w:trPr>
        <w:tc>
          <w:tcPr>
            <w:tcW w:w="2575" w:type="dxa"/>
            <w:tcBorders>
              <w:top w:val="nil"/>
              <w:left w:val="single" w:sz="4" w:space="0" w:color="auto"/>
              <w:bottom w:val="single" w:sz="4" w:space="0" w:color="auto"/>
              <w:right w:val="single" w:sz="4" w:space="0" w:color="auto"/>
            </w:tcBorders>
            <w:shd w:val="clear" w:color="auto" w:fill="E9EDED"/>
            <w:hideMark/>
          </w:tcPr>
          <w:p w:rsidR="004F3C03" w:rsidRPr="004F3C03" w:rsidRDefault="004F3C03" w:rsidP="004F3C03">
            <w:pPr>
              <w:spacing w:before="100" w:beforeAutospacing="1" w:after="100" w:afterAutospacing="1" w:line="240" w:lineRule="auto"/>
              <w:jc w:val="center"/>
              <w:rPr>
                <w:rFonts w:ascii="Times New Roman" w:eastAsia="Times New Roman" w:hAnsi="Times New Roman"/>
                <w:sz w:val="24"/>
                <w:szCs w:val="24"/>
                <w:lang w:eastAsia="ru-RU"/>
              </w:rPr>
            </w:pPr>
            <w:r w:rsidRPr="004F3C03">
              <w:rPr>
                <w:rFonts w:ascii="Arial" w:eastAsia="Times New Roman" w:hAnsi="Arial" w:cs="Arial"/>
                <w:sz w:val="20"/>
                <w:szCs w:val="20"/>
                <w:lang w:eastAsia="ru-RU"/>
              </w:rPr>
              <w:t xml:space="preserve">Этилмеркаптан </w:t>
            </w:r>
          </w:p>
        </w:tc>
        <w:tc>
          <w:tcPr>
            <w:tcW w:w="2476" w:type="dxa"/>
            <w:tcBorders>
              <w:top w:val="nil"/>
              <w:left w:val="nil"/>
              <w:bottom w:val="single" w:sz="4" w:space="0" w:color="auto"/>
              <w:right w:val="nil"/>
            </w:tcBorders>
            <w:shd w:val="clear" w:color="auto" w:fill="E9EDED"/>
            <w:hideMark/>
          </w:tcPr>
          <w:p w:rsidR="004F3C03" w:rsidRPr="004F3C03" w:rsidRDefault="004F3C03" w:rsidP="004F3C03">
            <w:pPr>
              <w:spacing w:before="100" w:beforeAutospacing="1" w:after="100" w:afterAutospacing="1" w:line="240" w:lineRule="auto"/>
              <w:jc w:val="center"/>
              <w:rPr>
                <w:rFonts w:ascii="Times New Roman" w:eastAsia="Times New Roman" w:hAnsi="Times New Roman"/>
                <w:sz w:val="24"/>
                <w:szCs w:val="24"/>
                <w:lang w:eastAsia="ru-RU"/>
              </w:rPr>
            </w:pPr>
            <w:r w:rsidRPr="004F3C03">
              <w:rPr>
                <w:rFonts w:ascii="Arial" w:eastAsia="Times New Roman" w:hAnsi="Arial" w:cs="Arial"/>
                <w:sz w:val="20"/>
                <w:szCs w:val="20"/>
                <w:lang w:eastAsia="ru-RU"/>
              </w:rPr>
              <w:t>1-25</w:t>
            </w:r>
          </w:p>
        </w:tc>
        <w:tc>
          <w:tcPr>
            <w:tcW w:w="1793" w:type="dxa"/>
            <w:tcBorders>
              <w:top w:val="nil"/>
              <w:left w:val="single" w:sz="4" w:space="0" w:color="auto"/>
              <w:bottom w:val="single" w:sz="4" w:space="0" w:color="auto"/>
              <w:right w:val="single" w:sz="4" w:space="0" w:color="auto"/>
            </w:tcBorders>
            <w:shd w:val="clear" w:color="auto" w:fill="E9EDED"/>
            <w:hideMark/>
          </w:tcPr>
          <w:p w:rsidR="004F3C03" w:rsidRPr="004F3C03" w:rsidRDefault="004F3C03" w:rsidP="004F3C03">
            <w:pPr>
              <w:spacing w:before="100" w:beforeAutospacing="1" w:after="100" w:afterAutospacing="1" w:line="240" w:lineRule="auto"/>
              <w:jc w:val="center"/>
              <w:rPr>
                <w:rFonts w:ascii="Times New Roman" w:eastAsia="Times New Roman" w:hAnsi="Times New Roman"/>
                <w:sz w:val="24"/>
                <w:szCs w:val="24"/>
                <w:lang w:eastAsia="ru-RU"/>
              </w:rPr>
            </w:pPr>
            <w:r w:rsidRPr="004F3C03">
              <w:rPr>
                <w:rFonts w:ascii="Arial" w:eastAsia="Times New Roman" w:hAnsi="Arial" w:cs="Arial"/>
                <w:sz w:val="20"/>
                <w:szCs w:val="20"/>
                <w:lang w:eastAsia="ru-RU"/>
              </w:rPr>
              <w:t>10-25</w:t>
            </w:r>
            <w:r w:rsidRPr="004F3C03">
              <w:rPr>
                <w:rFonts w:ascii="Arial" w:eastAsia="Times New Roman" w:hAnsi="Arial" w:cs="Arial"/>
                <w:b/>
                <w:bCs/>
                <w:sz w:val="20"/>
                <w:szCs w:val="20"/>
                <w:lang w:eastAsia="ru-RU"/>
              </w:rPr>
              <w:t xml:space="preserve"> </w:t>
            </w:r>
          </w:p>
        </w:tc>
      </w:tr>
    </w:tbl>
    <w:p w:rsidR="004F3C03" w:rsidRPr="004F3C03" w:rsidRDefault="004F3C03" w:rsidP="004F3C03">
      <w:pPr>
        <w:spacing w:before="100" w:beforeAutospacing="1" w:after="100" w:afterAutospacing="1" w:line="240" w:lineRule="auto"/>
        <w:jc w:val="center"/>
        <w:rPr>
          <w:rFonts w:ascii="Times New Roman" w:eastAsia="Times New Roman" w:hAnsi="Times New Roman"/>
          <w:sz w:val="24"/>
          <w:szCs w:val="24"/>
          <w:lang w:eastAsia="ru-RU"/>
        </w:rPr>
      </w:pPr>
      <w:r w:rsidRPr="004F3C03">
        <w:rPr>
          <w:rFonts w:ascii="Times New Roman" w:eastAsia="Times New Roman" w:hAnsi="Times New Roman"/>
          <w:sz w:val="24"/>
          <w:szCs w:val="24"/>
          <w:lang w:eastAsia="ru-RU"/>
        </w:rPr>
        <w:t> </w:t>
      </w:r>
    </w:p>
    <w:p w:rsidR="00040877" w:rsidRDefault="00040877" w:rsidP="00040877">
      <w:pPr>
        <w:pStyle w:val="a3"/>
        <w:jc w:val="center"/>
      </w:pPr>
      <w:r>
        <w:rPr>
          <w:rStyle w:val="a4"/>
          <w:rFonts w:ascii="Arial" w:hAnsi="Arial" w:cs="Arial"/>
          <w:color w:val="000000"/>
          <w:sz w:val="20"/>
          <w:szCs w:val="20"/>
        </w:rPr>
        <w:t>Химическая разведка</w:t>
      </w:r>
    </w:p>
    <w:tbl>
      <w:tblPr>
        <w:tblW w:w="14775" w:type="dxa"/>
        <w:jc w:val="center"/>
        <w:tblCellSpacing w:w="15" w:type="dxa"/>
        <w:tblCellMar>
          <w:top w:w="15" w:type="dxa"/>
          <w:left w:w="15" w:type="dxa"/>
          <w:bottom w:w="15" w:type="dxa"/>
          <w:right w:w="15" w:type="dxa"/>
        </w:tblCellMar>
        <w:tblLook w:val="04A0"/>
      </w:tblPr>
      <w:tblGrid>
        <w:gridCol w:w="888"/>
        <w:gridCol w:w="12999"/>
        <w:gridCol w:w="888"/>
      </w:tblGrid>
      <w:tr w:rsidR="00040877" w:rsidRPr="00040877" w:rsidTr="00040877">
        <w:trPr>
          <w:gridAfter w:val="1"/>
          <w:wAfter w:w="843" w:type="dxa"/>
          <w:tblCellSpacing w:w="15" w:type="dxa"/>
          <w:jc w:val="center"/>
        </w:trPr>
        <w:tc>
          <w:tcPr>
            <w:tcW w:w="13842" w:type="dxa"/>
            <w:gridSpan w:val="2"/>
            <w:vAlign w:val="center"/>
            <w:hideMark/>
          </w:tcPr>
          <w:p w:rsidR="00040877" w:rsidRPr="00040877" w:rsidRDefault="00040877" w:rsidP="00040877">
            <w:pPr>
              <w:spacing w:before="100" w:beforeAutospacing="1" w:after="100" w:afterAutospacing="1" w:line="240" w:lineRule="auto"/>
              <w:jc w:val="center"/>
              <w:rPr>
                <w:rFonts w:ascii="Times New Roman" w:eastAsia="Times New Roman" w:hAnsi="Times New Roman"/>
                <w:sz w:val="15"/>
                <w:szCs w:val="15"/>
                <w:lang w:eastAsia="ru-RU"/>
              </w:rPr>
            </w:pPr>
            <w:hyperlink r:id="rId853" w:anchor="паспорт заражения" w:history="1">
              <w:r w:rsidRPr="00040877">
                <w:rPr>
                  <w:rFonts w:ascii="MS Sans Serif" w:eastAsia="Times New Roman" w:hAnsi="MS Sans Serif"/>
                  <w:color w:val="0000FF"/>
                  <w:sz w:val="20"/>
                  <w:u w:val="single"/>
                  <w:lang w:eastAsia="ru-RU"/>
                </w:rPr>
                <w:t>паспорт заражения</w:t>
              </w:r>
              <w:r w:rsidRPr="00040877">
                <w:rPr>
                  <w:rFonts w:ascii="MS Sans Serif" w:eastAsia="Times New Roman" w:hAnsi="MS Sans Serif"/>
                  <w:color w:val="0000FF"/>
                  <w:sz w:val="24"/>
                  <w:szCs w:val="24"/>
                  <w:u w:val="single"/>
                  <w:lang w:eastAsia="ru-RU"/>
                </w:rPr>
                <w:br/>
              </w:r>
            </w:hyperlink>
            <w:hyperlink r:id="rId854" w:anchor="поиск пострадавших" w:history="1">
              <w:r w:rsidRPr="00040877">
                <w:rPr>
                  <w:rFonts w:ascii="MS Sans Serif" w:eastAsia="Times New Roman" w:hAnsi="MS Sans Serif"/>
                  <w:color w:val="0000FF"/>
                  <w:sz w:val="20"/>
                  <w:u w:val="single"/>
                  <w:lang w:eastAsia="ru-RU"/>
                </w:rPr>
                <w:t>поиск пострадавших</w:t>
              </w:r>
            </w:hyperlink>
            <w:r w:rsidRPr="00040877">
              <w:rPr>
                <w:rFonts w:ascii="MS Sans Serif" w:eastAsia="Times New Roman" w:hAnsi="MS Sans Serif"/>
                <w:sz w:val="24"/>
                <w:szCs w:val="24"/>
                <w:lang w:eastAsia="ru-RU"/>
              </w:rPr>
              <w:br/>
            </w:r>
            <w:hyperlink r:id="rId855" w:anchor="Решение на проведение обеззараживания" w:history="1">
              <w:r w:rsidRPr="00040877">
                <w:rPr>
                  <w:rFonts w:ascii="MS Sans Serif" w:eastAsia="Times New Roman" w:hAnsi="MS Sans Serif"/>
                  <w:color w:val="0000FF"/>
                  <w:sz w:val="20"/>
                  <w:u w:val="single"/>
                  <w:lang w:eastAsia="ru-RU"/>
                </w:rPr>
                <w:t>решение на проведение обеззараживания</w:t>
              </w:r>
            </w:hyperlink>
          </w:p>
        </w:tc>
      </w:tr>
      <w:tr w:rsidR="00040877" w:rsidRPr="00040877" w:rsidTr="00040877">
        <w:trPr>
          <w:tblCellSpacing w:w="15" w:type="dxa"/>
          <w:jc w:val="center"/>
        </w:trPr>
        <w:tc>
          <w:tcPr>
            <w:tcW w:w="843" w:type="dxa"/>
            <w:vAlign w:val="center"/>
            <w:hideMark/>
          </w:tcPr>
          <w:p w:rsidR="00040877" w:rsidRPr="00040877" w:rsidRDefault="00040877" w:rsidP="00040877">
            <w:pPr>
              <w:spacing w:after="0" w:line="240" w:lineRule="auto"/>
              <w:rPr>
                <w:rFonts w:ascii="Times New Roman" w:eastAsia="Times New Roman" w:hAnsi="Times New Roman"/>
                <w:sz w:val="24"/>
                <w:szCs w:val="24"/>
                <w:lang w:eastAsia="ru-RU"/>
              </w:rPr>
            </w:pPr>
            <w:r w:rsidRPr="00040877">
              <w:rPr>
                <w:rFonts w:ascii="Times New Roman" w:eastAsia="Times New Roman" w:hAnsi="Times New Roman"/>
                <w:sz w:val="24"/>
                <w:szCs w:val="24"/>
                <w:lang w:eastAsia="ru-RU"/>
              </w:rPr>
              <w:t> </w:t>
            </w:r>
          </w:p>
        </w:tc>
        <w:tc>
          <w:tcPr>
            <w:tcW w:w="13842" w:type="dxa"/>
            <w:gridSpan w:val="2"/>
            <w:vMerge w:val="restart"/>
            <w:vAlign w:val="center"/>
            <w:hideMark/>
          </w:tcPr>
          <w:p w:rsidR="00040877" w:rsidRPr="00040877" w:rsidRDefault="00040877" w:rsidP="00040877">
            <w:pPr>
              <w:spacing w:before="100" w:beforeAutospacing="1" w:after="100" w:afterAutospacing="1" w:line="240" w:lineRule="auto"/>
              <w:rPr>
                <w:rFonts w:ascii="Times New Roman" w:eastAsia="Times New Roman" w:hAnsi="Times New Roman"/>
                <w:sz w:val="24"/>
                <w:szCs w:val="24"/>
                <w:lang w:eastAsia="ru-RU"/>
              </w:rPr>
            </w:pPr>
            <w:r w:rsidRPr="00040877">
              <w:rPr>
                <w:rFonts w:ascii="Times New Roman" w:eastAsia="Times New Roman" w:hAnsi="Times New Roman"/>
                <w:sz w:val="24"/>
                <w:szCs w:val="24"/>
                <w:lang w:eastAsia="ru-RU"/>
              </w:rPr>
              <w:t> </w:t>
            </w:r>
          </w:p>
          <w:p w:rsidR="00040877" w:rsidRPr="00040877" w:rsidRDefault="00040877" w:rsidP="00040877">
            <w:pPr>
              <w:spacing w:before="100" w:beforeAutospacing="1" w:after="100" w:afterAutospacing="1" w:line="240" w:lineRule="auto"/>
              <w:rPr>
                <w:rFonts w:ascii="Times New Roman" w:eastAsia="Times New Roman" w:hAnsi="Times New Roman"/>
                <w:sz w:val="24"/>
                <w:szCs w:val="24"/>
                <w:lang w:eastAsia="ru-RU"/>
              </w:rPr>
            </w:pPr>
            <w:r w:rsidRPr="00040877">
              <w:rPr>
                <w:rFonts w:ascii="Times New Roman" w:eastAsia="Times New Roman" w:hAnsi="Times New Roman"/>
                <w:sz w:val="24"/>
                <w:szCs w:val="24"/>
                <w:lang w:eastAsia="ru-RU"/>
              </w:rPr>
              <w:t xml:space="preserve">   </w:t>
            </w:r>
            <w:bookmarkStart w:id="623" w:name="паспорт_заражения"/>
            <w:r w:rsidRPr="00040877">
              <w:rPr>
                <w:rFonts w:ascii="Arial" w:eastAsia="Times New Roman" w:hAnsi="Arial" w:cs="Arial"/>
                <w:sz w:val="20"/>
                <w:szCs w:val="20"/>
                <w:lang w:eastAsia="ru-RU"/>
              </w:rPr>
              <w:t>Химическая</w:t>
            </w:r>
            <w:bookmarkEnd w:id="623"/>
            <w:r w:rsidRPr="00040877">
              <w:rPr>
                <w:rFonts w:ascii="Arial" w:eastAsia="Times New Roman" w:hAnsi="Arial" w:cs="Arial"/>
                <w:sz w:val="20"/>
                <w:szCs w:val="20"/>
                <w:lang w:eastAsia="ru-RU"/>
              </w:rPr>
              <w:t xml:space="preserve"> разведка проводится, как правило, на разведывательных химических машинах (УАЗ-469 рх, БГДМ-2 рх, РХМ), а при необходимости - в пешем порядке.  На основании данных химической разведки составляются </w:t>
            </w:r>
            <w:r w:rsidRPr="00040877">
              <w:rPr>
                <w:rFonts w:ascii="Arial" w:eastAsia="Times New Roman" w:hAnsi="Arial" w:cs="Arial"/>
                <w:b/>
                <w:bCs/>
                <w:sz w:val="20"/>
                <w:lang w:eastAsia="ru-RU"/>
              </w:rPr>
              <w:t>паспорта (картограммы) заражения</w:t>
            </w:r>
            <w:r w:rsidRPr="00040877">
              <w:rPr>
                <w:rFonts w:ascii="Arial" w:eastAsia="Times New Roman" w:hAnsi="Arial" w:cs="Arial"/>
                <w:sz w:val="20"/>
                <w:szCs w:val="20"/>
                <w:lang w:eastAsia="ru-RU"/>
              </w:rPr>
              <w:t>, в том числе на каждый дом (здание, приусадебный участок) в населенном пункте.</w:t>
            </w:r>
            <w:r w:rsidRPr="00040877">
              <w:rPr>
                <w:rFonts w:ascii="Arial" w:eastAsia="Times New Roman" w:hAnsi="Arial" w:cs="Arial"/>
                <w:sz w:val="20"/>
                <w:szCs w:val="20"/>
                <w:lang w:eastAsia="ru-RU"/>
              </w:rPr>
              <w:br/>
              <w:t>   Пострадавшие при авариях и нуждающиеся в помощи могут находиться в зоне заражения на открытом пространстве, под обломками разрушившихся конструкций или зданий, в производственных и жилых помещениях.</w:t>
            </w:r>
          </w:p>
          <w:p w:rsidR="00040877" w:rsidRPr="00040877" w:rsidRDefault="00040877" w:rsidP="00040877">
            <w:pPr>
              <w:spacing w:before="100" w:beforeAutospacing="1" w:after="100" w:afterAutospacing="1" w:line="240" w:lineRule="auto"/>
              <w:rPr>
                <w:rFonts w:ascii="Times New Roman" w:eastAsia="Times New Roman" w:hAnsi="Times New Roman"/>
                <w:sz w:val="24"/>
                <w:szCs w:val="24"/>
                <w:lang w:eastAsia="ru-RU"/>
              </w:rPr>
            </w:pPr>
            <w:r w:rsidRPr="00040877">
              <w:rPr>
                <w:rFonts w:ascii="Times New Roman" w:eastAsia="Times New Roman" w:hAnsi="Times New Roman"/>
                <w:sz w:val="24"/>
                <w:szCs w:val="24"/>
                <w:lang w:eastAsia="ru-RU"/>
              </w:rPr>
              <w:t xml:space="preserve">   </w:t>
            </w:r>
            <w:r w:rsidRPr="00040877">
              <w:rPr>
                <w:rFonts w:ascii="Arial" w:eastAsia="Times New Roman" w:hAnsi="Arial" w:cs="Arial"/>
                <w:sz w:val="20"/>
                <w:szCs w:val="20"/>
                <w:lang w:eastAsia="ru-RU"/>
              </w:rPr>
              <w:t>Для поиска пострадавших необходимо:</w:t>
            </w:r>
            <w:r w:rsidRPr="00040877">
              <w:rPr>
                <w:rFonts w:ascii="Arial" w:eastAsia="Times New Roman" w:hAnsi="Arial" w:cs="Arial"/>
                <w:sz w:val="20"/>
                <w:szCs w:val="20"/>
                <w:lang w:eastAsia="ru-RU"/>
              </w:rPr>
              <w:br/>
              <w:t>- обследовать весь участок спасательных работ, в том числе открытые производственные площадки, завалы, поврежденные здания, а также производственные и жилые здания, находящиеся в зоне заражения;</w:t>
            </w:r>
            <w:r w:rsidRPr="00040877">
              <w:rPr>
                <w:rFonts w:ascii="Arial" w:eastAsia="Times New Roman" w:hAnsi="Arial" w:cs="Arial"/>
                <w:sz w:val="20"/>
                <w:szCs w:val="20"/>
                <w:lang w:eastAsia="ru-RU"/>
              </w:rPr>
              <w:br/>
              <w:t>- определить и обозначить места нахождения пострадавших, по возможности установить с ними связь;</w:t>
            </w:r>
            <w:r w:rsidRPr="00040877">
              <w:rPr>
                <w:rFonts w:ascii="Arial" w:eastAsia="Times New Roman" w:hAnsi="Arial" w:cs="Arial"/>
                <w:sz w:val="20"/>
                <w:szCs w:val="20"/>
                <w:lang w:eastAsia="ru-RU"/>
              </w:rPr>
              <w:br/>
              <w:t>- определить состояние пострадавших;</w:t>
            </w:r>
            <w:r w:rsidRPr="00040877">
              <w:rPr>
                <w:rFonts w:ascii="Arial" w:eastAsia="Times New Roman" w:hAnsi="Arial" w:cs="Arial"/>
                <w:sz w:val="20"/>
                <w:szCs w:val="20"/>
                <w:lang w:eastAsia="ru-RU"/>
              </w:rPr>
              <w:br/>
              <w:t>- выявить наличие и опасность воздействия на пострадавших пожаров. задымления, обрушения неустойчивых конструкций и их обломков;</w:t>
            </w:r>
            <w:r w:rsidRPr="00040877">
              <w:rPr>
                <w:rFonts w:ascii="Arial" w:eastAsia="Times New Roman" w:hAnsi="Arial" w:cs="Arial"/>
                <w:sz w:val="20"/>
                <w:szCs w:val="20"/>
                <w:lang w:eastAsia="ru-RU"/>
              </w:rPr>
              <w:br/>
              <w:t>- определить способы и ориентировочные объемы работ, выполняемых для спасения пострадавших, оценить возможность оказания им первой медицинской помощи и устранить или ограничить воздействие на людей других поражающих факторов.</w:t>
            </w:r>
          </w:p>
          <w:p w:rsidR="00040877" w:rsidRPr="00040877" w:rsidRDefault="00040877" w:rsidP="00040877">
            <w:pPr>
              <w:spacing w:before="100" w:beforeAutospacing="1" w:after="100" w:afterAutospacing="1" w:line="240" w:lineRule="auto"/>
              <w:rPr>
                <w:rFonts w:ascii="Times New Roman" w:eastAsia="Times New Roman" w:hAnsi="Times New Roman"/>
                <w:sz w:val="24"/>
                <w:szCs w:val="24"/>
                <w:lang w:eastAsia="ru-RU"/>
              </w:rPr>
            </w:pPr>
            <w:r w:rsidRPr="00040877">
              <w:rPr>
                <w:rFonts w:ascii="Times New Roman" w:eastAsia="Times New Roman" w:hAnsi="Times New Roman"/>
                <w:sz w:val="24"/>
                <w:szCs w:val="24"/>
                <w:lang w:eastAsia="ru-RU"/>
              </w:rPr>
              <w:t xml:space="preserve">   </w:t>
            </w:r>
            <w:bookmarkStart w:id="624" w:name="Решение_на_проведение_обеззараживания"/>
            <w:r w:rsidRPr="00040877">
              <w:rPr>
                <w:rFonts w:ascii="Arial" w:eastAsia="Times New Roman" w:hAnsi="Arial" w:cs="Arial"/>
                <w:sz w:val="20"/>
                <w:szCs w:val="20"/>
                <w:lang w:eastAsia="ru-RU"/>
              </w:rPr>
              <w:t>Важнейшим</w:t>
            </w:r>
            <w:bookmarkEnd w:id="624"/>
            <w:r w:rsidRPr="00040877">
              <w:rPr>
                <w:rFonts w:ascii="Arial" w:eastAsia="Times New Roman" w:hAnsi="Arial" w:cs="Arial"/>
                <w:sz w:val="20"/>
                <w:szCs w:val="20"/>
                <w:lang w:eastAsia="ru-RU"/>
              </w:rPr>
              <w:t xml:space="preserve"> видом работ, проводимых в очаге после его локализации, является дегазация зараженной территории, сооружений и оборудования. Решение на проведение обеззараживания СДЯВ принимается на основании данных рекогносцировки района аварии, данных химической разведки и контроля заражения. В ходе рекогносцировки определяются:</w:t>
            </w:r>
            <w:r w:rsidRPr="00040877">
              <w:rPr>
                <w:rFonts w:ascii="Arial" w:eastAsia="Times New Roman" w:hAnsi="Arial" w:cs="Arial"/>
                <w:sz w:val="20"/>
                <w:szCs w:val="20"/>
                <w:lang w:eastAsia="ru-RU"/>
              </w:rPr>
              <w:br/>
              <w:t>- количественные характеристики пролива и площадь растекания СДЯВ;</w:t>
            </w:r>
            <w:r w:rsidRPr="00040877">
              <w:rPr>
                <w:rFonts w:ascii="Arial" w:eastAsia="Times New Roman" w:hAnsi="Arial" w:cs="Arial"/>
                <w:sz w:val="20"/>
                <w:szCs w:val="20"/>
                <w:lang w:eastAsia="ru-RU"/>
              </w:rPr>
              <w:br/>
              <w:t>- необходимость устранения аварии на коммуникациях (технологических линиях), последовательность перекачки СДЯВ из поврежденных емкостей;</w:t>
            </w:r>
            <w:r w:rsidRPr="00040877">
              <w:rPr>
                <w:rFonts w:ascii="Arial" w:eastAsia="Times New Roman" w:hAnsi="Arial" w:cs="Arial"/>
                <w:sz w:val="20"/>
                <w:szCs w:val="20"/>
                <w:lang w:eastAsia="ru-RU"/>
              </w:rPr>
              <w:br/>
              <w:t>- места устройства заградительных валов, колодцев, направляющих канав. ограничивающих растекание вещества;</w:t>
            </w:r>
            <w:r w:rsidRPr="00040877">
              <w:rPr>
                <w:rFonts w:ascii="Arial" w:eastAsia="Times New Roman" w:hAnsi="Arial" w:cs="Arial"/>
                <w:sz w:val="20"/>
                <w:szCs w:val="20"/>
                <w:lang w:eastAsia="ru-RU"/>
              </w:rPr>
              <w:br/>
              <w:t>- порядок и способы обеззараживания выброса (пролива) СДЯВ в районе аварии, обеззараживания местности, оборудования и промышленных зданий;</w:t>
            </w:r>
            <w:r w:rsidRPr="00040877">
              <w:rPr>
                <w:rFonts w:ascii="Arial" w:eastAsia="Times New Roman" w:hAnsi="Arial" w:cs="Arial"/>
                <w:sz w:val="20"/>
                <w:szCs w:val="20"/>
                <w:lang w:eastAsia="ru-RU"/>
              </w:rPr>
              <w:br/>
              <w:t>- требуемое количество личного состава, техники, нейтрализующих веществ и растворов;</w:t>
            </w:r>
            <w:r w:rsidRPr="00040877">
              <w:rPr>
                <w:rFonts w:ascii="Arial" w:eastAsia="Times New Roman" w:hAnsi="Arial" w:cs="Arial"/>
                <w:sz w:val="20"/>
                <w:szCs w:val="20"/>
                <w:lang w:eastAsia="ru-RU"/>
              </w:rPr>
              <w:br/>
              <w:t>- место сосредоточения сил и средств;</w:t>
            </w:r>
            <w:r w:rsidRPr="00040877">
              <w:rPr>
                <w:rFonts w:ascii="Arial" w:eastAsia="Times New Roman" w:hAnsi="Arial" w:cs="Arial"/>
                <w:sz w:val="20"/>
                <w:szCs w:val="20"/>
                <w:lang w:eastAsia="ru-RU"/>
              </w:rPr>
              <w:br/>
              <w:t>- размещение площадки приготовления нейтрализующих растворов и зарядки машин;</w:t>
            </w:r>
            <w:r w:rsidRPr="00040877">
              <w:rPr>
                <w:rFonts w:ascii="Arial" w:eastAsia="Times New Roman" w:hAnsi="Arial" w:cs="Arial"/>
                <w:sz w:val="20"/>
                <w:szCs w:val="20"/>
                <w:lang w:eastAsia="ru-RU"/>
              </w:rPr>
              <w:br/>
              <w:t>- пути подъезда и подхода к местам работ;</w:t>
            </w:r>
            <w:r w:rsidRPr="00040877">
              <w:rPr>
                <w:rFonts w:ascii="Arial" w:eastAsia="Times New Roman" w:hAnsi="Arial" w:cs="Arial"/>
                <w:sz w:val="20"/>
                <w:szCs w:val="20"/>
                <w:lang w:eastAsia="ru-RU"/>
              </w:rPr>
              <w:br/>
              <w:t>- метеоусловия и места размещения пунктов управления, питания, выдачи средств защиты и т.д.</w:t>
            </w:r>
          </w:p>
          <w:p w:rsidR="00040877" w:rsidRPr="00040877" w:rsidRDefault="00040877" w:rsidP="00040877">
            <w:pPr>
              <w:spacing w:after="0" w:line="240" w:lineRule="auto"/>
              <w:rPr>
                <w:rFonts w:ascii="Times New Roman" w:eastAsia="Times New Roman" w:hAnsi="Times New Roman"/>
                <w:sz w:val="24"/>
                <w:szCs w:val="24"/>
                <w:lang w:eastAsia="ru-RU"/>
              </w:rPr>
            </w:pPr>
            <w:r w:rsidRPr="00040877">
              <w:rPr>
                <w:rFonts w:ascii="Times New Roman" w:eastAsia="Times New Roman" w:hAnsi="Times New Roman"/>
                <w:sz w:val="24"/>
                <w:szCs w:val="24"/>
                <w:lang w:eastAsia="ru-RU"/>
              </w:rPr>
              <w:t> </w:t>
            </w:r>
          </w:p>
        </w:tc>
      </w:tr>
      <w:tr w:rsidR="00040877" w:rsidRPr="00040877" w:rsidTr="00040877">
        <w:trPr>
          <w:tblCellSpacing w:w="15" w:type="dxa"/>
          <w:jc w:val="center"/>
        </w:trPr>
        <w:tc>
          <w:tcPr>
            <w:tcW w:w="0" w:type="auto"/>
            <w:vAlign w:val="center"/>
            <w:hideMark/>
          </w:tcPr>
          <w:p w:rsidR="00040877" w:rsidRPr="00040877" w:rsidRDefault="00040877" w:rsidP="00040877">
            <w:pPr>
              <w:spacing w:after="0" w:line="240" w:lineRule="auto"/>
              <w:rPr>
                <w:rFonts w:ascii="Times New Roman" w:eastAsia="Times New Roman" w:hAnsi="Times New Roman"/>
                <w:sz w:val="24"/>
                <w:szCs w:val="24"/>
                <w:lang w:eastAsia="ru-RU"/>
              </w:rPr>
            </w:pPr>
          </w:p>
        </w:tc>
        <w:tc>
          <w:tcPr>
            <w:tcW w:w="0" w:type="auto"/>
            <w:gridSpan w:val="2"/>
            <w:vMerge/>
            <w:vAlign w:val="center"/>
            <w:hideMark/>
          </w:tcPr>
          <w:p w:rsidR="00040877" w:rsidRPr="00040877" w:rsidRDefault="00040877" w:rsidP="00040877">
            <w:pPr>
              <w:spacing w:after="0" w:line="240" w:lineRule="auto"/>
              <w:rPr>
                <w:rFonts w:ascii="Times New Roman" w:eastAsia="Times New Roman" w:hAnsi="Times New Roman"/>
                <w:sz w:val="24"/>
                <w:szCs w:val="24"/>
                <w:lang w:eastAsia="ru-RU"/>
              </w:rPr>
            </w:pPr>
          </w:p>
        </w:tc>
      </w:tr>
    </w:tbl>
    <w:p w:rsidR="00040877" w:rsidRDefault="00040877" w:rsidP="00040877">
      <w:pPr>
        <w:pStyle w:val="a3"/>
        <w:jc w:val="center"/>
      </w:pPr>
      <w:r>
        <w:rPr>
          <w:rStyle w:val="a4"/>
          <w:rFonts w:ascii="Arial" w:hAnsi="Arial" w:cs="Arial"/>
          <w:color w:val="000000"/>
          <w:sz w:val="20"/>
          <w:szCs w:val="20"/>
        </w:rPr>
        <w:t>Обеззараживание СДЯВ</w:t>
      </w:r>
    </w:p>
    <w:tbl>
      <w:tblPr>
        <w:tblW w:w="14775" w:type="dxa"/>
        <w:jc w:val="center"/>
        <w:tblCellSpacing w:w="15" w:type="dxa"/>
        <w:tblCellMar>
          <w:top w:w="15" w:type="dxa"/>
          <w:left w:w="15" w:type="dxa"/>
          <w:bottom w:w="15" w:type="dxa"/>
          <w:right w:w="15" w:type="dxa"/>
        </w:tblCellMar>
        <w:tblLook w:val="04A0"/>
      </w:tblPr>
      <w:tblGrid>
        <w:gridCol w:w="888"/>
        <w:gridCol w:w="12999"/>
        <w:gridCol w:w="888"/>
      </w:tblGrid>
      <w:tr w:rsidR="00040877" w:rsidRPr="00040877" w:rsidTr="00040877">
        <w:trPr>
          <w:gridAfter w:val="1"/>
          <w:wAfter w:w="843" w:type="dxa"/>
          <w:tblCellSpacing w:w="15" w:type="dxa"/>
          <w:jc w:val="center"/>
        </w:trPr>
        <w:tc>
          <w:tcPr>
            <w:tcW w:w="13842" w:type="dxa"/>
            <w:gridSpan w:val="2"/>
            <w:vAlign w:val="center"/>
            <w:hideMark/>
          </w:tcPr>
          <w:p w:rsidR="00040877" w:rsidRPr="00040877" w:rsidRDefault="00040877" w:rsidP="00040877">
            <w:pPr>
              <w:spacing w:before="100" w:beforeAutospacing="1" w:after="100" w:afterAutospacing="1" w:line="240" w:lineRule="auto"/>
              <w:jc w:val="center"/>
              <w:rPr>
                <w:rFonts w:ascii="Times New Roman" w:eastAsia="Times New Roman" w:hAnsi="Times New Roman"/>
                <w:sz w:val="24"/>
                <w:szCs w:val="24"/>
                <w:lang w:eastAsia="ru-RU"/>
              </w:rPr>
            </w:pPr>
            <w:r w:rsidRPr="00040877">
              <w:rPr>
                <w:rFonts w:ascii="Times New Roman" w:eastAsia="Times New Roman" w:hAnsi="Times New Roman"/>
                <w:sz w:val="24"/>
                <w:szCs w:val="24"/>
                <w:lang w:eastAsia="ru-RU"/>
              </w:rPr>
              <w:t> </w:t>
            </w:r>
          </w:p>
          <w:p w:rsidR="00040877" w:rsidRPr="00040877" w:rsidRDefault="00040877" w:rsidP="00040877">
            <w:pPr>
              <w:spacing w:before="100" w:beforeAutospacing="1" w:after="100" w:afterAutospacing="1" w:line="240" w:lineRule="auto"/>
              <w:jc w:val="center"/>
              <w:rPr>
                <w:rFonts w:ascii="Times New Roman" w:eastAsia="Times New Roman" w:hAnsi="Times New Roman"/>
                <w:sz w:val="24"/>
                <w:szCs w:val="24"/>
                <w:lang w:eastAsia="ru-RU"/>
              </w:rPr>
            </w:pPr>
            <w:hyperlink r:id="rId856" w:anchor="способы обеззараживания СДЯВ" w:history="1">
              <w:r w:rsidRPr="00040877">
                <w:rPr>
                  <w:rFonts w:ascii="Arial" w:eastAsia="Times New Roman" w:hAnsi="Arial" w:cs="Arial"/>
                  <w:color w:val="0000FF"/>
                  <w:sz w:val="20"/>
                  <w:u w:val="single"/>
                  <w:lang w:eastAsia="ru-RU"/>
                </w:rPr>
                <w:t>жидкостный способ</w:t>
              </w:r>
              <w:r w:rsidRPr="00040877">
                <w:rPr>
                  <w:rFonts w:ascii="Arial" w:eastAsia="Times New Roman" w:hAnsi="Arial" w:cs="Arial"/>
                  <w:color w:val="0000FF"/>
                  <w:sz w:val="24"/>
                  <w:szCs w:val="24"/>
                  <w:u w:val="single"/>
                  <w:lang w:eastAsia="ru-RU"/>
                </w:rPr>
                <w:br/>
              </w:r>
            </w:hyperlink>
            <w:hyperlink r:id="rId857" w:anchor="сорбирующие материалы" w:history="1">
              <w:r w:rsidRPr="00040877">
                <w:rPr>
                  <w:rFonts w:ascii="Arial" w:eastAsia="Times New Roman" w:hAnsi="Arial" w:cs="Arial"/>
                  <w:color w:val="0000FF"/>
                  <w:sz w:val="20"/>
                  <w:u w:val="single"/>
                  <w:lang w:eastAsia="ru-RU"/>
                </w:rPr>
                <w:t>сорбирующие материалы</w:t>
              </w:r>
            </w:hyperlink>
            <w:r w:rsidRPr="00040877">
              <w:rPr>
                <w:rFonts w:ascii="Times New Roman" w:eastAsia="Times New Roman" w:hAnsi="Times New Roman"/>
                <w:sz w:val="24"/>
                <w:szCs w:val="24"/>
                <w:lang w:eastAsia="ru-RU"/>
              </w:rPr>
              <w:br/>
            </w:r>
            <w:r w:rsidRPr="00040877">
              <w:rPr>
                <w:rFonts w:ascii="MS Sans Serif" w:eastAsia="Times New Roman" w:hAnsi="MS Sans Serif"/>
                <w:sz w:val="20"/>
                <w:szCs w:val="20"/>
                <w:lang w:eastAsia="ru-RU"/>
              </w:rPr>
              <w:t>обезвреживающие растворы</w:t>
            </w:r>
            <w:r w:rsidRPr="00040877">
              <w:rPr>
                <w:rFonts w:ascii="MS Sans Serif" w:eastAsia="Times New Roman" w:hAnsi="MS Sans Serif"/>
                <w:sz w:val="15"/>
                <w:szCs w:val="15"/>
                <w:lang w:eastAsia="ru-RU"/>
              </w:rPr>
              <w:t>:</w:t>
            </w:r>
            <w:r w:rsidRPr="00040877">
              <w:rPr>
                <w:rFonts w:ascii="MS Sans Serif" w:eastAsia="Times New Roman" w:hAnsi="MS Sans Serif"/>
                <w:sz w:val="24"/>
                <w:szCs w:val="24"/>
                <w:lang w:eastAsia="ru-RU"/>
              </w:rPr>
              <w:br/>
            </w:r>
            <w:r w:rsidRPr="00040877">
              <w:rPr>
                <w:rFonts w:ascii="MS Sans Serif" w:eastAsia="Times New Roman" w:hAnsi="MS Sans Serif"/>
                <w:sz w:val="20"/>
                <w:szCs w:val="20"/>
                <w:lang w:eastAsia="ru-RU"/>
              </w:rPr>
              <w:t xml:space="preserve">- </w:t>
            </w:r>
            <w:hyperlink r:id="rId858" w:anchor="Едкий натр" w:history="1">
              <w:r w:rsidRPr="00040877">
                <w:rPr>
                  <w:rFonts w:ascii="MS Sans Serif" w:eastAsia="Times New Roman" w:hAnsi="MS Sans Serif"/>
                  <w:color w:val="0000FF"/>
                  <w:sz w:val="20"/>
                  <w:u w:val="single"/>
                  <w:lang w:eastAsia="ru-RU"/>
                </w:rPr>
                <w:t>едкий натр</w:t>
              </w:r>
            </w:hyperlink>
            <w:r w:rsidRPr="00040877">
              <w:rPr>
                <w:rFonts w:ascii="MS Sans Serif" w:eastAsia="Times New Roman" w:hAnsi="MS Sans Serif"/>
                <w:sz w:val="20"/>
                <w:szCs w:val="20"/>
                <w:lang w:eastAsia="ru-RU"/>
              </w:rPr>
              <w:br/>
              <w:t xml:space="preserve">- </w:t>
            </w:r>
            <w:hyperlink r:id="rId859" w:anchor="Моноэтаноламин" w:history="1">
              <w:r w:rsidRPr="00040877">
                <w:rPr>
                  <w:rFonts w:ascii="MS Sans Serif" w:eastAsia="Times New Roman" w:hAnsi="MS Sans Serif"/>
                  <w:color w:val="0000FF"/>
                  <w:sz w:val="20"/>
                  <w:u w:val="single"/>
                  <w:lang w:eastAsia="ru-RU"/>
                </w:rPr>
                <w:t>моноэтаноламин</w:t>
              </w:r>
            </w:hyperlink>
            <w:r w:rsidRPr="00040877">
              <w:rPr>
                <w:rFonts w:ascii="MS Sans Serif" w:eastAsia="Times New Roman" w:hAnsi="MS Sans Serif"/>
                <w:sz w:val="24"/>
                <w:szCs w:val="24"/>
                <w:lang w:eastAsia="ru-RU"/>
              </w:rPr>
              <w:br/>
            </w:r>
            <w:r w:rsidRPr="00040877">
              <w:rPr>
                <w:rFonts w:ascii="MS Sans Serif" w:eastAsia="Times New Roman" w:hAnsi="MS Sans Serif"/>
                <w:sz w:val="20"/>
                <w:szCs w:val="20"/>
                <w:lang w:eastAsia="ru-RU"/>
              </w:rPr>
              <w:t xml:space="preserve">- </w:t>
            </w:r>
            <w:hyperlink r:id="rId860" w:anchor="Аммиачная вода" w:history="1">
              <w:r w:rsidRPr="00040877">
                <w:rPr>
                  <w:rFonts w:ascii="MS Sans Serif" w:eastAsia="Times New Roman" w:hAnsi="MS Sans Serif"/>
                  <w:color w:val="0000FF"/>
                  <w:sz w:val="20"/>
                  <w:u w:val="single"/>
                  <w:lang w:eastAsia="ru-RU"/>
                </w:rPr>
                <w:t>аммиачная вода</w:t>
              </w:r>
            </w:hyperlink>
            <w:r w:rsidRPr="00040877">
              <w:rPr>
                <w:rFonts w:ascii="MS Sans Serif" w:eastAsia="Times New Roman" w:hAnsi="MS Sans Serif"/>
                <w:sz w:val="24"/>
                <w:szCs w:val="24"/>
                <w:lang w:eastAsia="ru-RU"/>
              </w:rPr>
              <w:br/>
            </w:r>
            <w:r w:rsidRPr="00040877">
              <w:rPr>
                <w:rFonts w:ascii="MS Sans Serif" w:eastAsia="Times New Roman" w:hAnsi="MS Sans Serif"/>
                <w:sz w:val="20"/>
                <w:szCs w:val="20"/>
                <w:lang w:eastAsia="ru-RU"/>
              </w:rPr>
              <w:t xml:space="preserve">- </w:t>
            </w:r>
            <w:hyperlink r:id="rId861" w:anchor="Серная кислота" w:history="1">
              <w:r w:rsidRPr="00040877">
                <w:rPr>
                  <w:rFonts w:ascii="MS Sans Serif" w:eastAsia="Times New Roman" w:hAnsi="MS Sans Serif"/>
                  <w:color w:val="0000FF"/>
                  <w:sz w:val="20"/>
                  <w:u w:val="single"/>
                  <w:lang w:eastAsia="ru-RU"/>
                </w:rPr>
                <w:t>серная кислота</w:t>
              </w:r>
            </w:hyperlink>
            <w:r w:rsidRPr="00040877">
              <w:rPr>
                <w:rFonts w:ascii="MS Sans Serif" w:eastAsia="Times New Roman" w:hAnsi="MS Sans Serif"/>
                <w:sz w:val="24"/>
                <w:szCs w:val="24"/>
                <w:lang w:eastAsia="ru-RU"/>
              </w:rPr>
              <w:br/>
            </w:r>
            <w:r w:rsidRPr="00040877">
              <w:rPr>
                <w:rFonts w:ascii="MS Sans Serif" w:eastAsia="Times New Roman" w:hAnsi="MS Sans Serif"/>
                <w:sz w:val="20"/>
                <w:szCs w:val="20"/>
                <w:lang w:eastAsia="ru-RU"/>
              </w:rPr>
              <w:t xml:space="preserve">- </w:t>
            </w:r>
            <w:hyperlink r:id="rId862" w:anchor="Соляная кислота" w:history="1">
              <w:r w:rsidRPr="00040877">
                <w:rPr>
                  <w:rFonts w:ascii="MS Sans Serif" w:eastAsia="Times New Roman" w:hAnsi="MS Sans Serif"/>
                  <w:color w:val="0000FF"/>
                  <w:sz w:val="20"/>
                  <w:u w:val="single"/>
                  <w:lang w:eastAsia="ru-RU"/>
                </w:rPr>
                <w:t>соляная кислота</w:t>
              </w:r>
            </w:hyperlink>
            <w:r w:rsidRPr="00040877">
              <w:rPr>
                <w:rFonts w:ascii="MS Sans Serif" w:eastAsia="Times New Roman" w:hAnsi="MS Sans Serif"/>
                <w:sz w:val="24"/>
                <w:szCs w:val="24"/>
                <w:lang w:eastAsia="ru-RU"/>
              </w:rPr>
              <w:br/>
            </w:r>
            <w:r w:rsidRPr="00040877">
              <w:rPr>
                <w:rFonts w:ascii="MS Sans Serif" w:eastAsia="Times New Roman" w:hAnsi="MS Sans Serif"/>
                <w:sz w:val="20"/>
                <w:szCs w:val="20"/>
                <w:lang w:eastAsia="ru-RU"/>
              </w:rPr>
              <w:t xml:space="preserve">- </w:t>
            </w:r>
            <w:hyperlink r:id="rId863" w:anchor="Гипохлориты кальция" w:history="1">
              <w:r w:rsidRPr="00040877">
                <w:rPr>
                  <w:rFonts w:ascii="MS Sans Serif" w:eastAsia="Times New Roman" w:hAnsi="MS Sans Serif"/>
                  <w:color w:val="0000FF"/>
                  <w:sz w:val="20"/>
                  <w:u w:val="single"/>
                  <w:lang w:eastAsia="ru-RU"/>
                </w:rPr>
                <w:t>гипохлориты кальция</w:t>
              </w:r>
            </w:hyperlink>
            <w:r w:rsidRPr="00040877">
              <w:rPr>
                <w:rFonts w:ascii="MS Sans Serif" w:eastAsia="Times New Roman" w:hAnsi="MS Sans Serif"/>
                <w:sz w:val="24"/>
                <w:szCs w:val="24"/>
                <w:lang w:eastAsia="ru-RU"/>
              </w:rPr>
              <w:br/>
            </w:r>
            <w:r w:rsidRPr="00040877">
              <w:rPr>
                <w:rFonts w:ascii="MS Sans Serif" w:eastAsia="Times New Roman" w:hAnsi="MS Sans Serif"/>
                <w:sz w:val="20"/>
                <w:szCs w:val="20"/>
                <w:lang w:eastAsia="ru-RU"/>
              </w:rPr>
              <w:t xml:space="preserve">- </w:t>
            </w:r>
            <w:hyperlink r:id="rId864" w:anchor="Жидкое стекло" w:history="1">
              <w:r w:rsidRPr="00040877">
                <w:rPr>
                  <w:rFonts w:ascii="MS Sans Serif" w:eastAsia="Times New Roman" w:hAnsi="MS Sans Serif"/>
                  <w:color w:val="0000FF"/>
                  <w:sz w:val="20"/>
                  <w:u w:val="single"/>
                  <w:lang w:eastAsia="ru-RU"/>
                </w:rPr>
                <w:t>жидкое стекло</w:t>
              </w:r>
            </w:hyperlink>
            <w:r w:rsidRPr="00040877">
              <w:rPr>
                <w:rFonts w:ascii="MS Sans Serif" w:eastAsia="Times New Roman" w:hAnsi="MS Sans Serif"/>
                <w:sz w:val="24"/>
                <w:szCs w:val="24"/>
                <w:lang w:eastAsia="ru-RU"/>
              </w:rPr>
              <w:br/>
            </w:r>
            <w:r w:rsidRPr="00040877">
              <w:rPr>
                <w:rFonts w:ascii="MS Sans Serif" w:eastAsia="Times New Roman" w:hAnsi="MS Sans Serif"/>
                <w:sz w:val="20"/>
                <w:szCs w:val="20"/>
                <w:lang w:eastAsia="ru-RU"/>
              </w:rPr>
              <w:t xml:space="preserve">- </w:t>
            </w:r>
            <w:hyperlink r:id="rId865" w:anchor="Гипохлорит натрия" w:history="1">
              <w:r w:rsidRPr="00040877">
                <w:rPr>
                  <w:rFonts w:ascii="MS Sans Serif" w:eastAsia="Times New Roman" w:hAnsi="MS Sans Serif"/>
                  <w:color w:val="0000FF"/>
                  <w:sz w:val="20"/>
                  <w:u w:val="single"/>
                  <w:lang w:eastAsia="ru-RU"/>
                </w:rPr>
                <w:t>гипохлорит натрия</w:t>
              </w:r>
            </w:hyperlink>
            <w:r w:rsidRPr="00040877">
              <w:rPr>
                <w:rFonts w:ascii="MS Sans Serif" w:eastAsia="Times New Roman" w:hAnsi="MS Sans Serif"/>
                <w:sz w:val="24"/>
                <w:szCs w:val="24"/>
                <w:lang w:eastAsia="ru-RU"/>
              </w:rPr>
              <w:br/>
            </w:r>
            <w:r w:rsidRPr="00040877">
              <w:rPr>
                <w:rFonts w:ascii="MS Sans Serif" w:eastAsia="Times New Roman" w:hAnsi="MS Sans Serif"/>
                <w:sz w:val="20"/>
                <w:szCs w:val="20"/>
                <w:lang w:eastAsia="ru-RU"/>
              </w:rPr>
              <w:t xml:space="preserve">- </w:t>
            </w:r>
            <w:hyperlink r:id="rId866" w:anchor="Гидроксиламин" w:history="1">
              <w:r w:rsidRPr="00040877">
                <w:rPr>
                  <w:rFonts w:ascii="MS Sans Serif" w:eastAsia="Times New Roman" w:hAnsi="MS Sans Serif"/>
                  <w:color w:val="0000FF"/>
                  <w:sz w:val="20"/>
                  <w:u w:val="single"/>
                  <w:lang w:eastAsia="ru-RU"/>
                </w:rPr>
                <w:t>гидроксиламин</w:t>
              </w:r>
            </w:hyperlink>
            <w:r w:rsidRPr="00040877">
              <w:rPr>
                <w:rFonts w:ascii="MS Sans Serif" w:eastAsia="Times New Roman" w:hAnsi="MS Sans Serif"/>
                <w:sz w:val="24"/>
                <w:szCs w:val="24"/>
                <w:lang w:eastAsia="ru-RU"/>
              </w:rPr>
              <w:br/>
            </w:r>
            <w:r w:rsidRPr="00040877">
              <w:rPr>
                <w:rFonts w:ascii="MS Sans Serif" w:eastAsia="Times New Roman" w:hAnsi="MS Sans Serif"/>
                <w:sz w:val="20"/>
                <w:szCs w:val="20"/>
                <w:lang w:eastAsia="ru-RU"/>
              </w:rPr>
              <w:t xml:space="preserve">- </w:t>
            </w:r>
            <w:hyperlink r:id="rId867" w:anchor="Перекись водорода" w:history="1">
              <w:r w:rsidRPr="00040877">
                <w:rPr>
                  <w:rFonts w:ascii="MS Sans Serif" w:eastAsia="Times New Roman" w:hAnsi="MS Sans Serif"/>
                  <w:color w:val="0000FF"/>
                  <w:sz w:val="20"/>
                  <w:u w:val="single"/>
                  <w:lang w:eastAsia="ru-RU"/>
                </w:rPr>
                <w:t>перекись водорода</w:t>
              </w:r>
            </w:hyperlink>
            <w:r w:rsidRPr="00040877">
              <w:rPr>
                <w:rFonts w:ascii="MS Sans Serif" w:eastAsia="Times New Roman" w:hAnsi="MS Sans Serif"/>
                <w:sz w:val="24"/>
                <w:szCs w:val="24"/>
                <w:lang w:eastAsia="ru-RU"/>
              </w:rPr>
              <w:br/>
            </w:r>
            <w:r w:rsidRPr="00040877">
              <w:rPr>
                <w:rFonts w:ascii="MS Sans Serif" w:eastAsia="Times New Roman" w:hAnsi="MS Sans Serif"/>
                <w:sz w:val="20"/>
                <w:szCs w:val="20"/>
                <w:lang w:eastAsia="ru-RU"/>
              </w:rPr>
              <w:t xml:space="preserve">- </w:t>
            </w:r>
            <w:hyperlink r:id="rId868" w:anchor="Сульфид натрия" w:history="1">
              <w:r w:rsidRPr="00040877">
                <w:rPr>
                  <w:rFonts w:ascii="MS Sans Serif" w:eastAsia="Times New Roman" w:hAnsi="MS Sans Serif"/>
                  <w:color w:val="0000FF"/>
                  <w:sz w:val="20"/>
                  <w:u w:val="single"/>
                  <w:lang w:eastAsia="ru-RU"/>
                </w:rPr>
                <w:t>сульфид натрия</w:t>
              </w:r>
            </w:hyperlink>
            <w:r w:rsidRPr="00040877">
              <w:rPr>
                <w:rFonts w:ascii="MS Sans Serif" w:eastAsia="Times New Roman" w:hAnsi="MS Sans Serif"/>
                <w:sz w:val="24"/>
                <w:szCs w:val="24"/>
                <w:lang w:eastAsia="ru-RU"/>
              </w:rPr>
              <w:br/>
            </w:r>
            <w:r w:rsidRPr="00040877">
              <w:rPr>
                <w:rFonts w:ascii="MS Sans Serif" w:eastAsia="Times New Roman" w:hAnsi="MS Sans Serif"/>
                <w:sz w:val="20"/>
                <w:szCs w:val="20"/>
                <w:lang w:eastAsia="ru-RU"/>
              </w:rPr>
              <w:t xml:space="preserve">- </w:t>
            </w:r>
            <w:hyperlink r:id="rId869" w:anchor="Формалин" w:history="1">
              <w:r w:rsidRPr="00040877">
                <w:rPr>
                  <w:rFonts w:ascii="MS Sans Serif" w:eastAsia="Times New Roman" w:hAnsi="MS Sans Serif"/>
                  <w:color w:val="0000FF"/>
                  <w:sz w:val="20"/>
                  <w:u w:val="single"/>
                  <w:lang w:eastAsia="ru-RU"/>
                </w:rPr>
                <w:t>формалин</w:t>
              </w:r>
            </w:hyperlink>
          </w:p>
          <w:p w:rsidR="00040877" w:rsidRPr="00040877" w:rsidRDefault="00040877" w:rsidP="00040877">
            <w:pPr>
              <w:spacing w:before="100" w:beforeAutospacing="1" w:after="100" w:afterAutospacing="1" w:line="240" w:lineRule="auto"/>
              <w:jc w:val="center"/>
              <w:rPr>
                <w:rFonts w:ascii="Times New Roman" w:eastAsia="Times New Roman" w:hAnsi="Times New Roman"/>
                <w:sz w:val="24"/>
                <w:szCs w:val="24"/>
                <w:lang w:eastAsia="ru-RU"/>
              </w:rPr>
            </w:pPr>
            <w:r w:rsidRPr="00040877">
              <w:rPr>
                <w:rFonts w:ascii="Times New Roman" w:eastAsia="Times New Roman" w:hAnsi="Times New Roman"/>
                <w:sz w:val="24"/>
                <w:szCs w:val="24"/>
                <w:lang w:eastAsia="ru-RU"/>
              </w:rPr>
              <w:t> </w:t>
            </w:r>
          </w:p>
        </w:tc>
      </w:tr>
      <w:tr w:rsidR="00040877" w:rsidRPr="00040877" w:rsidTr="00040877">
        <w:trPr>
          <w:tblCellSpacing w:w="15" w:type="dxa"/>
          <w:jc w:val="center"/>
        </w:trPr>
        <w:tc>
          <w:tcPr>
            <w:tcW w:w="843" w:type="dxa"/>
            <w:vAlign w:val="center"/>
            <w:hideMark/>
          </w:tcPr>
          <w:p w:rsidR="00040877" w:rsidRPr="00040877" w:rsidRDefault="00040877" w:rsidP="00040877">
            <w:pPr>
              <w:spacing w:after="0" w:line="240" w:lineRule="auto"/>
              <w:rPr>
                <w:rFonts w:ascii="Times New Roman" w:eastAsia="Times New Roman" w:hAnsi="Times New Roman"/>
                <w:sz w:val="24"/>
                <w:szCs w:val="24"/>
                <w:lang w:eastAsia="ru-RU"/>
              </w:rPr>
            </w:pPr>
            <w:r w:rsidRPr="00040877">
              <w:rPr>
                <w:rFonts w:ascii="Times New Roman" w:eastAsia="Times New Roman" w:hAnsi="Times New Roman"/>
                <w:sz w:val="24"/>
                <w:szCs w:val="24"/>
                <w:lang w:eastAsia="ru-RU"/>
              </w:rPr>
              <w:t> </w:t>
            </w:r>
          </w:p>
        </w:tc>
        <w:tc>
          <w:tcPr>
            <w:tcW w:w="13842" w:type="dxa"/>
            <w:gridSpan w:val="2"/>
            <w:vMerge w:val="restart"/>
            <w:vAlign w:val="center"/>
            <w:hideMark/>
          </w:tcPr>
          <w:p w:rsidR="00040877" w:rsidRPr="00040877" w:rsidRDefault="00040877" w:rsidP="00040877">
            <w:pPr>
              <w:spacing w:before="100" w:beforeAutospacing="1" w:after="100" w:afterAutospacing="1" w:line="240" w:lineRule="auto"/>
              <w:rPr>
                <w:rFonts w:ascii="Times New Roman" w:eastAsia="Times New Roman" w:hAnsi="Times New Roman"/>
                <w:sz w:val="24"/>
                <w:szCs w:val="24"/>
                <w:lang w:eastAsia="ru-RU"/>
              </w:rPr>
            </w:pPr>
            <w:r w:rsidRPr="00040877">
              <w:rPr>
                <w:rFonts w:ascii="Times New Roman" w:eastAsia="Times New Roman" w:hAnsi="Times New Roman"/>
                <w:sz w:val="24"/>
                <w:szCs w:val="24"/>
                <w:lang w:eastAsia="ru-RU"/>
              </w:rPr>
              <w:t> </w:t>
            </w:r>
          </w:p>
          <w:p w:rsidR="00040877" w:rsidRPr="00040877" w:rsidRDefault="00040877" w:rsidP="00040877">
            <w:pPr>
              <w:spacing w:before="100" w:beforeAutospacing="1" w:after="100" w:afterAutospacing="1" w:line="240" w:lineRule="auto"/>
              <w:rPr>
                <w:rFonts w:ascii="Times New Roman" w:eastAsia="Times New Roman" w:hAnsi="Times New Roman"/>
                <w:sz w:val="24"/>
                <w:szCs w:val="24"/>
                <w:lang w:eastAsia="ru-RU"/>
              </w:rPr>
            </w:pPr>
            <w:r w:rsidRPr="00040877">
              <w:rPr>
                <w:rFonts w:ascii="Times New Roman" w:eastAsia="Times New Roman" w:hAnsi="Times New Roman"/>
                <w:sz w:val="24"/>
                <w:szCs w:val="24"/>
                <w:lang w:eastAsia="ru-RU"/>
              </w:rPr>
              <w:t> </w:t>
            </w:r>
            <w:r w:rsidRPr="00040877">
              <w:rPr>
                <w:rFonts w:ascii="Arial" w:eastAsia="Times New Roman" w:hAnsi="Arial" w:cs="Arial"/>
                <w:sz w:val="20"/>
                <w:szCs w:val="20"/>
                <w:lang w:eastAsia="ru-RU"/>
              </w:rPr>
              <w:t>    Для производства работ по обеззараживанию район аварии условно делится на "чистый", то есть незараженный участок местности, и "грязный", включающий в себя очаг аварии и зону заражения.</w:t>
            </w:r>
          </w:p>
          <w:p w:rsidR="00040877" w:rsidRPr="00040877" w:rsidRDefault="00040877" w:rsidP="00040877">
            <w:pPr>
              <w:spacing w:before="100" w:beforeAutospacing="1" w:after="100" w:afterAutospacing="1" w:line="240" w:lineRule="auto"/>
              <w:rPr>
                <w:rFonts w:ascii="Times New Roman" w:eastAsia="Times New Roman" w:hAnsi="Times New Roman"/>
                <w:sz w:val="24"/>
                <w:szCs w:val="24"/>
                <w:lang w:eastAsia="ru-RU"/>
              </w:rPr>
            </w:pPr>
            <w:r w:rsidRPr="00040877">
              <w:rPr>
                <w:rFonts w:ascii="Times New Roman" w:eastAsia="Times New Roman" w:hAnsi="Times New Roman"/>
                <w:sz w:val="24"/>
                <w:szCs w:val="24"/>
                <w:lang w:eastAsia="ru-RU"/>
              </w:rPr>
              <w:t xml:space="preserve">   </w:t>
            </w:r>
            <w:bookmarkStart w:id="625" w:name="способы_обеззараживания_СДЯВ"/>
            <w:r w:rsidRPr="00040877">
              <w:rPr>
                <w:rFonts w:ascii="Arial" w:eastAsia="Times New Roman" w:hAnsi="Arial" w:cs="Arial"/>
                <w:sz w:val="20"/>
                <w:szCs w:val="20"/>
                <w:lang w:eastAsia="ru-RU"/>
              </w:rPr>
              <w:t>Обеззараживание</w:t>
            </w:r>
            <w:bookmarkEnd w:id="625"/>
            <w:r w:rsidRPr="00040877">
              <w:rPr>
                <w:rFonts w:ascii="Arial" w:eastAsia="Times New Roman" w:hAnsi="Arial" w:cs="Arial"/>
                <w:sz w:val="20"/>
                <w:szCs w:val="20"/>
                <w:lang w:eastAsia="ru-RU"/>
              </w:rPr>
              <w:t xml:space="preserve"> СДЯВ производится жидкостным и безжидкостным способами. </w:t>
            </w:r>
            <w:r w:rsidRPr="00040877">
              <w:rPr>
                <w:rFonts w:ascii="Arial" w:eastAsia="Times New Roman" w:hAnsi="Arial" w:cs="Arial"/>
                <w:sz w:val="20"/>
                <w:szCs w:val="20"/>
                <w:lang w:eastAsia="ru-RU"/>
              </w:rPr>
              <w:br/>
              <w:t xml:space="preserve">   К </w:t>
            </w:r>
            <w:r w:rsidRPr="00040877">
              <w:rPr>
                <w:rFonts w:ascii="Arial" w:eastAsia="Times New Roman" w:hAnsi="Arial" w:cs="Arial"/>
                <w:b/>
                <w:bCs/>
                <w:sz w:val="20"/>
                <w:lang w:eastAsia="ru-RU"/>
              </w:rPr>
              <w:t>жидкостному способу</w:t>
            </w:r>
            <w:r w:rsidRPr="00040877">
              <w:rPr>
                <w:rFonts w:ascii="Arial" w:eastAsia="Times New Roman" w:hAnsi="Arial" w:cs="Arial"/>
                <w:sz w:val="20"/>
                <w:szCs w:val="20"/>
                <w:lang w:eastAsia="ru-RU"/>
              </w:rPr>
              <w:t xml:space="preserve"> относятся обработка объектов и сред, зараженных СДЯВ растворами химически активных реагентов, разбавлении их жидкой фазы водой и органическими растворителями. </w:t>
            </w:r>
          </w:p>
          <w:p w:rsidR="00040877" w:rsidRPr="00040877" w:rsidRDefault="00040877" w:rsidP="00040877">
            <w:pPr>
              <w:spacing w:before="100" w:beforeAutospacing="1" w:after="100" w:afterAutospacing="1" w:line="240" w:lineRule="auto"/>
              <w:rPr>
                <w:rFonts w:ascii="Times New Roman" w:eastAsia="Times New Roman" w:hAnsi="Times New Roman"/>
                <w:sz w:val="24"/>
                <w:szCs w:val="24"/>
                <w:lang w:eastAsia="ru-RU"/>
              </w:rPr>
            </w:pPr>
            <w:r w:rsidRPr="00040877">
              <w:rPr>
                <w:rFonts w:ascii="Arial" w:eastAsia="Times New Roman" w:hAnsi="Arial" w:cs="Arial"/>
                <w:sz w:val="20"/>
                <w:szCs w:val="20"/>
                <w:lang w:eastAsia="ru-RU"/>
              </w:rPr>
              <w:t xml:space="preserve">   К </w:t>
            </w:r>
            <w:bookmarkStart w:id="626" w:name="сорбирующие_материалы"/>
            <w:r w:rsidRPr="00040877">
              <w:rPr>
                <w:rFonts w:ascii="Arial" w:eastAsia="Times New Roman" w:hAnsi="Arial" w:cs="Arial"/>
                <w:sz w:val="20"/>
                <w:szCs w:val="20"/>
                <w:lang w:eastAsia="ru-RU"/>
              </w:rPr>
              <w:t>безжидкостному способу</w:t>
            </w:r>
            <w:bookmarkEnd w:id="626"/>
            <w:r w:rsidRPr="00040877">
              <w:rPr>
                <w:rFonts w:ascii="Arial" w:eastAsia="Times New Roman" w:hAnsi="Arial" w:cs="Arial"/>
                <w:sz w:val="20"/>
                <w:szCs w:val="20"/>
                <w:lang w:eastAsia="ru-RU"/>
              </w:rPr>
              <w:t xml:space="preserve"> относится обработка места нахождения СДЯВ сыпучими </w:t>
            </w:r>
            <w:r w:rsidRPr="00040877">
              <w:rPr>
                <w:rFonts w:ascii="Arial" w:eastAsia="Times New Roman" w:hAnsi="Arial" w:cs="Arial"/>
                <w:b/>
                <w:bCs/>
                <w:sz w:val="20"/>
                <w:lang w:eastAsia="ru-RU"/>
              </w:rPr>
              <w:t>сорбирующими материалами</w:t>
            </w:r>
            <w:r w:rsidRPr="00040877">
              <w:rPr>
                <w:rFonts w:ascii="Arial" w:eastAsia="Times New Roman" w:hAnsi="Arial" w:cs="Arial"/>
                <w:sz w:val="20"/>
                <w:szCs w:val="20"/>
                <w:lang w:eastAsia="ru-RU"/>
              </w:rPr>
              <w:t>. Для обеззараживания СДЯВ применяют:</w:t>
            </w:r>
            <w:r w:rsidRPr="00040877">
              <w:rPr>
                <w:rFonts w:ascii="Arial" w:eastAsia="Times New Roman" w:hAnsi="Arial" w:cs="Arial"/>
                <w:sz w:val="20"/>
                <w:szCs w:val="20"/>
                <w:lang w:eastAsia="ru-RU"/>
              </w:rPr>
              <w:br/>
              <w:t>- песок, шлак;</w:t>
            </w:r>
            <w:r w:rsidRPr="00040877">
              <w:rPr>
                <w:rFonts w:ascii="Arial" w:eastAsia="Times New Roman" w:hAnsi="Arial" w:cs="Arial"/>
                <w:sz w:val="20"/>
                <w:szCs w:val="20"/>
                <w:lang w:eastAsia="ru-RU"/>
              </w:rPr>
              <w:br/>
              <w:t>- отходы производства, содержащие в своем составе щелочи, кислоты, вещества окислительного и окислительно-хлорирующего действия.</w:t>
            </w:r>
          </w:p>
          <w:p w:rsidR="00040877" w:rsidRPr="00040877" w:rsidRDefault="00040877" w:rsidP="00040877">
            <w:pPr>
              <w:spacing w:before="100" w:beforeAutospacing="1" w:after="100" w:afterAutospacing="1" w:line="240" w:lineRule="auto"/>
              <w:jc w:val="center"/>
              <w:rPr>
                <w:rFonts w:ascii="Times New Roman" w:eastAsia="Times New Roman" w:hAnsi="Times New Roman"/>
                <w:sz w:val="24"/>
                <w:szCs w:val="24"/>
                <w:lang w:eastAsia="ru-RU"/>
              </w:rPr>
            </w:pPr>
            <w:r w:rsidRPr="00040877">
              <w:rPr>
                <w:rFonts w:ascii="Arial" w:eastAsia="Times New Roman" w:hAnsi="Arial" w:cs="Arial"/>
                <w:b/>
                <w:bCs/>
                <w:sz w:val="20"/>
                <w:szCs w:val="20"/>
                <w:lang w:eastAsia="ru-RU"/>
              </w:rPr>
              <w:t>Характеристики веществ</w:t>
            </w:r>
            <w:r w:rsidRPr="00040877">
              <w:rPr>
                <w:rFonts w:ascii="Arial" w:eastAsia="Times New Roman" w:hAnsi="Arial" w:cs="Arial"/>
                <w:b/>
                <w:bCs/>
                <w:sz w:val="20"/>
                <w:szCs w:val="20"/>
                <w:lang w:eastAsia="ru-RU"/>
              </w:rPr>
              <w:br/>
              <w:t>и порядок приготовления из них обезвреживающих растворов</w:t>
            </w:r>
          </w:p>
          <w:tbl>
            <w:tblPr>
              <w:tblW w:w="69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575"/>
              <w:gridCol w:w="2555"/>
              <w:gridCol w:w="2770"/>
            </w:tblGrid>
            <w:tr w:rsidR="00040877" w:rsidRPr="00CA4CFF" w:rsidTr="00CA4CFF">
              <w:tc>
                <w:tcPr>
                  <w:tcW w:w="1590" w:type="dxa"/>
                  <w:hideMark/>
                </w:tcPr>
                <w:p w:rsidR="00040877" w:rsidRPr="00CA4CFF" w:rsidRDefault="00040877"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MS Sans Serif" w:eastAsia="Times New Roman" w:hAnsi="MS Sans Serif"/>
                      <w:b/>
                      <w:bCs/>
                      <w:sz w:val="15"/>
                      <w:szCs w:val="15"/>
                      <w:lang w:eastAsia="ru-RU"/>
                    </w:rPr>
                    <w:t>Название вещества</w:t>
                  </w:r>
                </w:p>
              </w:tc>
              <w:tc>
                <w:tcPr>
                  <w:tcW w:w="2640" w:type="dxa"/>
                  <w:hideMark/>
                </w:tcPr>
                <w:p w:rsidR="00040877" w:rsidRPr="00CA4CFF" w:rsidRDefault="00040877"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MS Sans Serif" w:eastAsia="Times New Roman" w:hAnsi="MS Sans Serif"/>
                      <w:b/>
                      <w:bCs/>
                      <w:sz w:val="15"/>
                      <w:szCs w:val="15"/>
                      <w:lang w:eastAsia="ru-RU"/>
                    </w:rPr>
                    <w:t>Краткая характеристика</w:t>
                  </w:r>
                </w:p>
              </w:tc>
              <w:tc>
                <w:tcPr>
                  <w:tcW w:w="2880" w:type="dxa"/>
                  <w:hideMark/>
                </w:tcPr>
                <w:p w:rsidR="00040877" w:rsidRPr="00CA4CFF" w:rsidRDefault="00040877"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MS Sans Serif" w:eastAsia="Times New Roman" w:hAnsi="MS Sans Serif"/>
                      <w:b/>
                      <w:bCs/>
                      <w:sz w:val="15"/>
                      <w:szCs w:val="15"/>
                      <w:lang w:eastAsia="ru-RU"/>
                    </w:rPr>
                    <w:t>Порядок приготовления растворов</w:t>
                  </w:r>
                </w:p>
              </w:tc>
            </w:tr>
            <w:tr w:rsidR="00040877" w:rsidRPr="00CA4CFF" w:rsidTr="00CA4CFF">
              <w:tc>
                <w:tcPr>
                  <w:tcW w:w="1590" w:type="dxa"/>
                  <w:hideMark/>
                </w:tcPr>
                <w:p w:rsidR="00040877" w:rsidRPr="00CA4CFF" w:rsidRDefault="00040877" w:rsidP="00CA4CFF">
                  <w:pPr>
                    <w:spacing w:before="100" w:beforeAutospacing="1" w:after="100" w:afterAutospacing="1" w:line="240" w:lineRule="auto"/>
                    <w:jc w:val="center"/>
                    <w:rPr>
                      <w:rFonts w:ascii="Times New Roman" w:eastAsia="Times New Roman" w:hAnsi="Times New Roman"/>
                      <w:sz w:val="24"/>
                      <w:szCs w:val="24"/>
                      <w:lang w:eastAsia="ru-RU"/>
                    </w:rPr>
                  </w:pPr>
                  <w:bookmarkStart w:id="627" w:name="Едкий_натр"/>
                  <w:r w:rsidRPr="00CA4CFF">
                    <w:rPr>
                      <w:rFonts w:ascii="MS Sans Serif" w:eastAsia="Times New Roman" w:hAnsi="MS Sans Serif"/>
                      <w:b/>
                      <w:bCs/>
                      <w:sz w:val="15"/>
                      <w:szCs w:val="15"/>
                      <w:lang w:eastAsia="ru-RU"/>
                    </w:rPr>
                    <w:t>Едкий натр</w:t>
                  </w:r>
                  <w:bookmarkEnd w:id="627"/>
                  <w:r w:rsidRPr="00CA4CFF">
                    <w:rPr>
                      <w:rFonts w:ascii="MS Sans Serif" w:eastAsia="Times New Roman" w:hAnsi="MS Sans Serif"/>
                      <w:b/>
                      <w:bCs/>
                      <w:sz w:val="15"/>
                      <w:szCs w:val="15"/>
                      <w:lang w:eastAsia="ru-RU"/>
                    </w:rPr>
                    <w:t xml:space="preserve"> </w:t>
                  </w:r>
                  <w:r w:rsidRPr="00CA4CFF">
                    <w:rPr>
                      <w:rFonts w:ascii="MS Sans Serif" w:eastAsia="Times New Roman" w:hAnsi="MS Sans Serif"/>
                      <w:sz w:val="15"/>
                      <w:szCs w:val="15"/>
                      <w:lang w:eastAsia="ru-RU"/>
                    </w:rPr>
                    <w:t>(каустическая сода)</w:t>
                  </w:r>
                </w:p>
              </w:tc>
              <w:tc>
                <w:tcPr>
                  <w:tcW w:w="2640" w:type="dxa"/>
                  <w:hideMark/>
                </w:tcPr>
                <w:p w:rsidR="00040877" w:rsidRPr="00CA4CFF" w:rsidRDefault="00040877"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MS Sans Serif" w:eastAsia="Times New Roman" w:hAnsi="MS Sans Serif"/>
                      <w:sz w:val="15"/>
                      <w:szCs w:val="15"/>
                      <w:lang w:eastAsia="ru-RU"/>
                    </w:rPr>
                    <w:t>Плавленый монолит или мелкие чешуйки. На воздухе поглощает влагу и углекислый газ. Хорошо растворяется в воде с выделением большого количества тепла. Технический твердый едкий натр хранится и транспортируется в герметичных железных барабанах вместимостью 50-170 кг, чешуйчатый - упаковывается в мешки из полиэтиленовой пленки, хранится в герметичных барабанах со съемным верхом вместимостью 25-100 кг. Концентрированные водные растворы разрушают ткани и обувь, разъедают кожу человека</w:t>
                  </w:r>
                </w:p>
              </w:tc>
              <w:tc>
                <w:tcPr>
                  <w:tcW w:w="2880" w:type="dxa"/>
                  <w:hideMark/>
                </w:tcPr>
                <w:p w:rsidR="00040877" w:rsidRPr="00CA4CFF" w:rsidRDefault="00040877"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MS Sans Serif" w:eastAsia="Times New Roman" w:hAnsi="MS Sans Serif"/>
                      <w:sz w:val="15"/>
                      <w:szCs w:val="15"/>
                      <w:lang w:eastAsia="ru-RU"/>
                    </w:rPr>
                    <w:t> </w:t>
                  </w:r>
                </w:p>
                <w:p w:rsidR="00040877" w:rsidRPr="00CA4CFF" w:rsidRDefault="00040877"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MS Sans Serif" w:eastAsia="Times New Roman" w:hAnsi="MS Sans Serif"/>
                      <w:sz w:val="15"/>
                      <w:szCs w:val="15"/>
                      <w:lang w:eastAsia="ru-RU"/>
                    </w:rPr>
                    <w:t>Для приготовления</w:t>
                  </w:r>
                  <w:r w:rsidRPr="00CA4CFF">
                    <w:rPr>
                      <w:rFonts w:ascii="MS Sans Serif" w:eastAsia="Times New Roman" w:hAnsi="MS Sans Serif"/>
                      <w:sz w:val="15"/>
                      <w:szCs w:val="15"/>
                      <w:lang w:eastAsia="ru-RU"/>
                    </w:rPr>
                    <w:br/>
                    <w:t>10% водного р-ра едкого натра</w:t>
                  </w:r>
                  <w:r w:rsidRPr="00CA4CFF">
                    <w:rPr>
                      <w:rFonts w:ascii="MS Sans Serif" w:eastAsia="Times New Roman" w:hAnsi="MS Sans Serif"/>
                      <w:sz w:val="15"/>
                      <w:szCs w:val="15"/>
                      <w:lang w:eastAsia="ru-RU"/>
                    </w:rPr>
                    <w:br/>
                    <w:t>в емкость заливают воду</w:t>
                  </w:r>
                  <w:r w:rsidRPr="00CA4CFF">
                    <w:rPr>
                      <w:rFonts w:ascii="MS Sans Serif" w:eastAsia="Times New Roman" w:hAnsi="MS Sans Serif"/>
                      <w:sz w:val="15"/>
                      <w:szCs w:val="15"/>
                      <w:lang w:eastAsia="ru-RU"/>
                    </w:rPr>
                    <w:br/>
                    <w:t>и растворяют в предварительно измельченный едкий натр.</w:t>
                  </w:r>
                  <w:r w:rsidRPr="00CA4CFF">
                    <w:rPr>
                      <w:rFonts w:ascii="MS Sans Serif" w:eastAsia="Times New Roman" w:hAnsi="MS Sans Serif"/>
                      <w:sz w:val="15"/>
                      <w:szCs w:val="15"/>
                      <w:lang w:eastAsia="ru-RU"/>
                    </w:rPr>
                    <w:br/>
                    <w:t>При необходимости понижения температуры замерзания к полученному раствору добавляют моноэтаноламин.</w:t>
                  </w:r>
                </w:p>
              </w:tc>
            </w:tr>
            <w:tr w:rsidR="00040877" w:rsidRPr="00CA4CFF" w:rsidTr="00CA4CFF">
              <w:tc>
                <w:tcPr>
                  <w:tcW w:w="1590" w:type="dxa"/>
                  <w:hideMark/>
                </w:tcPr>
                <w:p w:rsidR="00040877" w:rsidRPr="00CA4CFF" w:rsidRDefault="00040877" w:rsidP="00CA4CFF">
                  <w:pPr>
                    <w:spacing w:after="0" w:line="240" w:lineRule="auto"/>
                    <w:jc w:val="center"/>
                    <w:rPr>
                      <w:rFonts w:ascii="Times New Roman" w:eastAsia="Times New Roman" w:hAnsi="Times New Roman"/>
                      <w:sz w:val="24"/>
                      <w:szCs w:val="24"/>
                      <w:lang w:eastAsia="ru-RU"/>
                    </w:rPr>
                  </w:pPr>
                  <w:bookmarkStart w:id="628" w:name="Моноэтаноламин"/>
                  <w:r w:rsidRPr="00CA4CFF">
                    <w:rPr>
                      <w:rFonts w:ascii="MS Sans Serif" w:eastAsia="Times New Roman" w:hAnsi="MS Sans Serif"/>
                      <w:b/>
                      <w:bCs/>
                      <w:sz w:val="15"/>
                      <w:szCs w:val="15"/>
                      <w:lang w:eastAsia="ru-RU"/>
                    </w:rPr>
                    <w:t xml:space="preserve">Моноэтаноламин </w:t>
                  </w:r>
                  <w:bookmarkEnd w:id="628"/>
                </w:p>
              </w:tc>
              <w:tc>
                <w:tcPr>
                  <w:tcW w:w="2640" w:type="dxa"/>
                  <w:hideMark/>
                </w:tcPr>
                <w:p w:rsidR="00040877" w:rsidRPr="00CA4CFF" w:rsidRDefault="00040877"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MS Sans Serif" w:eastAsia="Times New Roman" w:hAnsi="MS Sans Serif"/>
                      <w:sz w:val="15"/>
                      <w:szCs w:val="15"/>
                      <w:lang w:eastAsia="ru-RU"/>
                    </w:rPr>
                    <w:t>Вязкая жидкость желтоватого цвета, обладающая слабым аммиачным запахом, гигроскопична, горюча Плотность 1.02 т/м</w:t>
                  </w:r>
                  <w:r w:rsidRPr="00CA4CFF">
                    <w:rPr>
                      <w:rFonts w:ascii="MS Sans Serif" w:eastAsia="Times New Roman" w:hAnsi="MS Sans Serif"/>
                      <w:sz w:val="15"/>
                      <w:szCs w:val="15"/>
                      <w:vertAlign w:val="superscript"/>
                      <w:lang w:eastAsia="ru-RU"/>
                    </w:rPr>
                    <w:t>3</w:t>
                  </w:r>
                  <w:r w:rsidRPr="00CA4CFF">
                    <w:rPr>
                      <w:rFonts w:ascii="MS Sans Serif" w:eastAsia="Times New Roman" w:hAnsi="MS Sans Serif"/>
                      <w:sz w:val="15"/>
                      <w:szCs w:val="15"/>
                      <w:lang w:eastAsia="ru-RU"/>
                    </w:rPr>
                    <w:t>. Хорошо смешивается с водой. Температура замерзания технического моноэтаноламина (содержание основного вещества 70%) - 30° С, Хранится и транспортируется в стальных бочках вместимостью 100 и 300л, а также в ж/д цистернах.</w:t>
                  </w:r>
                </w:p>
              </w:tc>
              <w:tc>
                <w:tcPr>
                  <w:tcW w:w="2880" w:type="dxa"/>
                  <w:hideMark/>
                </w:tcPr>
                <w:p w:rsidR="00040877" w:rsidRPr="00CA4CFF" w:rsidRDefault="00040877"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MS Sans Serif" w:eastAsia="Times New Roman" w:hAnsi="MS Sans Serif"/>
                      <w:sz w:val="15"/>
                      <w:szCs w:val="15"/>
                      <w:lang w:eastAsia="ru-RU"/>
                    </w:rPr>
                    <w:t>Применяется в качестве добавки при приготовлении растворов</w:t>
                  </w:r>
                </w:p>
              </w:tc>
            </w:tr>
            <w:tr w:rsidR="00040877" w:rsidRPr="00CA4CFF" w:rsidTr="00CA4CFF">
              <w:tc>
                <w:tcPr>
                  <w:tcW w:w="1590" w:type="dxa"/>
                  <w:hideMark/>
                </w:tcPr>
                <w:p w:rsidR="00040877" w:rsidRPr="00CA4CFF" w:rsidRDefault="00040877" w:rsidP="00CA4CFF">
                  <w:pPr>
                    <w:spacing w:before="100" w:beforeAutospacing="1" w:after="100" w:afterAutospacing="1" w:line="240" w:lineRule="auto"/>
                    <w:jc w:val="center"/>
                    <w:rPr>
                      <w:rFonts w:ascii="Times New Roman" w:eastAsia="Times New Roman" w:hAnsi="Times New Roman"/>
                      <w:sz w:val="24"/>
                      <w:szCs w:val="24"/>
                      <w:lang w:eastAsia="ru-RU"/>
                    </w:rPr>
                  </w:pPr>
                  <w:bookmarkStart w:id="629" w:name="Аммиачная_вода"/>
                  <w:r w:rsidRPr="00CA4CFF">
                    <w:rPr>
                      <w:rFonts w:ascii="MS Sans Serif" w:eastAsia="Times New Roman" w:hAnsi="MS Sans Serif"/>
                      <w:b/>
                      <w:bCs/>
                      <w:sz w:val="15"/>
                      <w:szCs w:val="15"/>
                      <w:lang w:eastAsia="ru-RU"/>
                    </w:rPr>
                    <w:t xml:space="preserve">Аммиачная </w:t>
                  </w:r>
                  <w:r w:rsidRPr="00CA4CFF">
                    <w:rPr>
                      <w:rFonts w:ascii="MS Sans Serif" w:eastAsia="Times New Roman" w:hAnsi="MS Sans Serif"/>
                      <w:b/>
                      <w:bCs/>
                      <w:sz w:val="15"/>
                      <w:szCs w:val="15"/>
                      <w:lang w:eastAsia="ru-RU"/>
                    </w:rPr>
                    <w:br/>
                    <w:t>вода</w:t>
                  </w:r>
                  <w:bookmarkEnd w:id="629"/>
                </w:p>
              </w:tc>
              <w:tc>
                <w:tcPr>
                  <w:tcW w:w="2640" w:type="dxa"/>
                  <w:hideMark/>
                </w:tcPr>
                <w:p w:rsidR="00040877" w:rsidRPr="00CA4CFF" w:rsidRDefault="00040877"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MS Sans Serif" w:eastAsia="Times New Roman" w:hAnsi="MS Sans Serif"/>
                      <w:sz w:val="15"/>
                      <w:szCs w:val="15"/>
                      <w:lang w:eastAsia="ru-RU"/>
                    </w:rPr>
                    <w:t>20-25% р-р аммиака в воде. Температура замерзания</w:t>
                  </w:r>
                  <w:r w:rsidRPr="00CA4CFF">
                    <w:rPr>
                      <w:rFonts w:ascii="MS Sans Serif" w:eastAsia="Times New Roman" w:hAnsi="MS Sans Serif"/>
                      <w:sz w:val="15"/>
                      <w:szCs w:val="15"/>
                      <w:lang w:eastAsia="ru-RU"/>
                    </w:rPr>
                    <w:br/>
                    <w:t>аммиачной воды зависит</w:t>
                  </w:r>
                  <w:r w:rsidRPr="00CA4CFF">
                    <w:rPr>
                      <w:rFonts w:ascii="MS Sans Serif" w:eastAsia="Times New Roman" w:hAnsi="MS Sans Serif"/>
                      <w:sz w:val="15"/>
                      <w:szCs w:val="15"/>
                      <w:lang w:eastAsia="ru-RU"/>
                    </w:rPr>
                    <w:br/>
                    <w:t>от содержания в ней аммиака и составляет:</w:t>
                  </w:r>
                  <w:r w:rsidRPr="00CA4CFF">
                    <w:rPr>
                      <w:rFonts w:ascii="MS Sans Serif" w:eastAsia="Times New Roman" w:hAnsi="MS Sans Serif"/>
                      <w:sz w:val="15"/>
                      <w:szCs w:val="15"/>
                      <w:lang w:eastAsia="ru-RU"/>
                    </w:rPr>
                    <w:br/>
                    <w:t>- для 20-25% р-ра -40° С,</w:t>
                  </w:r>
                  <w:r w:rsidRPr="00CA4CFF">
                    <w:rPr>
                      <w:rFonts w:ascii="MS Sans Serif" w:eastAsia="Times New Roman" w:hAnsi="MS Sans Serif"/>
                      <w:sz w:val="15"/>
                      <w:szCs w:val="15"/>
                      <w:lang w:eastAsia="ru-RU"/>
                    </w:rPr>
                    <w:br/>
                    <w:t>- для 12% -17° С,</w:t>
                  </w:r>
                  <w:r w:rsidRPr="00CA4CFF">
                    <w:rPr>
                      <w:rFonts w:ascii="MS Sans Serif" w:eastAsia="Times New Roman" w:hAnsi="MS Sans Serif"/>
                      <w:sz w:val="15"/>
                      <w:szCs w:val="15"/>
                      <w:lang w:eastAsia="ru-RU"/>
                    </w:rPr>
                    <w:br/>
                    <w:t>- для 8% -10° С</w:t>
                  </w:r>
                  <w:r w:rsidRPr="00CA4CFF">
                    <w:rPr>
                      <w:rFonts w:ascii="MS Sans Serif" w:eastAsia="Times New Roman" w:hAnsi="MS Sans Serif"/>
                      <w:sz w:val="15"/>
                      <w:szCs w:val="15"/>
                      <w:lang w:eastAsia="ru-RU"/>
                    </w:rPr>
                    <w:br/>
                    <w:t>Хранится и транспортируеся в железных бочках вместимостью 100 и 200л, а также в ж/д цистернах.</w:t>
                  </w:r>
                </w:p>
              </w:tc>
              <w:tc>
                <w:tcPr>
                  <w:tcW w:w="2880" w:type="dxa"/>
                  <w:hideMark/>
                </w:tcPr>
                <w:p w:rsidR="00040877" w:rsidRPr="00CA4CFF" w:rsidRDefault="00040877"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MS Sans Serif" w:eastAsia="Times New Roman" w:hAnsi="MS Sans Serif"/>
                      <w:b/>
                      <w:bCs/>
                      <w:sz w:val="15"/>
                      <w:szCs w:val="15"/>
                      <w:lang w:eastAsia="ru-RU"/>
                    </w:rPr>
                    <w:t>Для приготовления</w:t>
                  </w:r>
                  <w:r w:rsidRPr="00CA4CFF">
                    <w:rPr>
                      <w:rFonts w:ascii="MS Sans Serif" w:eastAsia="Times New Roman" w:hAnsi="MS Sans Serif"/>
                      <w:sz w:val="15"/>
                      <w:szCs w:val="15"/>
                      <w:lang w:eastAsia="ru-RU"/>
                    </w:rPr>
                    <w:br/>
                    <w:t xml:space="preserve">1 тонны </w:t>
                  </w:r>
                  <w:r w:rsidRPr="00CA4CFF">
                    <w:rPr>
                      <w:rFonts w:ascii="MS Sans Serif" w:eastAsia="Times New Roman" w:hAnsi="MS Sans Serif"/>
                      <w:b/>
                      <w:bCs/>
                      <w:sz w:val="15"/>
                      <w:szCs w:val="15"/>
                      <w:lang w:eastAsia="ru-RU"/>
                    </w:rPr>
                    <w:t>12% р-ра</w:t>
                  </w:r>
                  <w:r w:rsidRPr="00CA4CFF">
                    <w:rPr>
                      <w:rFonts w:ascii="MS Sans Serif" w:eastAsia="Times New Roman" w:hAnsi="MS Sans Serif"/>
                      <w:sz w:val="15"/>
                      <w:szCs w:val="15"/>
                      <w:lang w:eastAsia="ru-RU"/>
                    </w:rPr>
                    <w:t xml:space="preserve"> аммиака </w:t>
                  </w:r>
                  <w:r w:rsidRPr="00CA4CFF">
                    <w:rPr>
                      <w:rFonts w:ascii="MS Sans Serif" w:eastAsia="Times New Roman" w:hAnsi="MS Sans Serif"/>
                      <w:sz w:val="15"/>
                      <w:szCs w:val="15"/>
                      <w:lang w:eastAsia="ru-RU"/>
                    </w:rPr>
                    <w:br/>
                    <w:t xml:space="preserve">в емкости необходимо смешать: 600л 20% р-ра аммиака и 400л воды. </w:t>
                  </w:r>
                  <w:r w:rsidRPr="00CA4CFF">
                    <w:rPr>
                      <w:rFonts w:ascii="MS Sans Serif" w:eastAsia="Times New Roman" w:hAnsi="MS Sans Serif"/>
                      <w:sz w:val="15"/>
                      <w:szCs w:val="15"/>
                      <w:lang w:eastAsia="ru-RU"/>
                    </w:rPr>
                    <w:br/>
                    <w:t xml:space="preserve">Для приготовления 1т </w:t>
                  </w:r>
                  <w:r w:rsidRPr="00CA4CFF">
                    <w:rPr>
                      <w:rFonts w:ascii="MS Sans Serif" w:eastAsia="Times New Roman" w:hAnsi="MS Sans Serif"/>
                      <w:b/>
                      <w:bCs/>
                      <w:sz w:val="15"/>
                      <w:szCs w:val="15"/>
                      <w:lang w:eastAsia="ru-RU"/>
                    </w:rPr>
                    <w:t>8% р-ра</w:t>
                  </w:r>
                  <w:r w:rsidRPr="00CA4CFF">
                    <w:rPr>
                      <w:rFonts w:ascii="MS Sans Serif" w:eastAsia="Times New Roman" w:hAnsi="MS Sans Serif"/>
                      <w:sz w:val="15"/>
                      <w:szCs w:val="15"/>
                      <w:lang w:eastAsia="ru-RU"/>
                    </w:rPr>
                    <w:t xml:space="preserve"> аммиака необходимо в емкости смешать 400л 20% р-ра аммиака и 600л воды.</w:t>
                  </w:r>
                  <w:r w:rsidRPr="00CA4CFF">
                    <w:rPr>
                      <w:rFonts w:ascii="MS Sans Serif" w:eastAsia="Times New Roman" w:hAnsi="MS Sans Serif"/>
                      <w:sz w:val="15"/>
                      <w:szCs w:val="15"/>
                      <w:lang w:eastAsia="ru-RU"/>
                    </w:rPr>
                    <w:br/>
                    <w:t xml:space="preserve">Для приготовления </w:t>
                  </w:r>
                  <w:r w:rsidRPr="00CA4CFF">
                    <w:rPr>
                      <w:rFonts w:ascii="MS Sans Serif" w:eastAsia="Times New Roman" w:hAnsi="MS Sans Serif"/>
                      <w:b/>
                      <w:bCs/>
                      <w:sz w:val="15"/>
                      <w:szCs w:val="15"/>
                      <w:lang w:eastAsia="ru-RU"/>
                    </w:rPr>
                    <w:t>щелочных</w:t>
                  </w:r>
                  <w:r w:rsidRPr="00CA4CFF">
                    <w:rPr>
                      <w:rFonts w:ascii="MS Sans Serif" w:eastAsia="Times New Roman" w:hAnsi="MS Sans Serif"/>
                      <w:sz w:val="15"/>
                      <w:szCs w:val="15"/>
                      <w:lang w:eastAsia="ru-RU"/>
                    </w:rPr>
                    <w:t xml:space="preserve"> </w:t>
                  </w:r>
                  <w:r w:rsidRPr="00CA4CFF">
                    <w:rPr>
                      <w:rFonts w:ascii="MS Sans Serif" w:eastAsia="Times New Roman" w:hAnsi="MS Sans Serif"/>
                      <w:b/>
                      <w:bCs/>
                      <w:sz w:val="15"/>
                      <w:szCs w:val="15"/>
                      <w:lang w:eastAsia="ru-RU"/>
                    </w:rPr>
                    <w:t>растворов</w:t>
                  </w:r>
                  <w:r w:rsidRPr="00CA4CFF">
                    <w:rPr>
                      <w:rFonts w:ascii="MS Sans Serif" w:eastAsia="Times New Roman" w:hAnsi="MS Sans Serif"/>
                      <w:sz w:val="15"/>
                      <w:szCs w:val="15"/>
                      <w:lang w:eastAsia="ru-RU"/>
                    </w:rPr>
                    <w:t xml:space="preserve"> на основе аммиачной воды в отдельную емкость заливают аммиачную воду необходимой концентрации и растворяют в ней измельченную щелочь. По мере растворения щелочи к полученному раствору добавляют остаточной количество аммиачной воды и перемешивают в течение 3 мин.</w:t>
                  </w:r>
                </w:p>
              </w:tc>
            </w:tr>
            <w:tr w:rsidR="00040877" w:rsidRPr="00CA4CFF" w:rsidTr="00CA4CFF">
              <w:tc>
                <w:tcPr>
                  <w:tcW w:w="1590" w:type="dxa"/>
                  <w:hideMark/>
                </w:tcPr>
                <w:p w:rsidR="00040877" w:rsidRPr="00CA4CFF" w:rsidRDefault="00040877" w:rsidP="00CA4CFF">
                  <w:pPr>
                    <w:spacing w:before="100" w:beforeAutospacing="1" w:after="100" w:afterAutospacing="1" w:line="240" w:lineRule="auto"/>
                    <w:jc w:val="center"/>
                    <w:rPr>
                      <w:rFonts w:ascii="Times New Roman" w:eastAsia="Times New Roman" w:hAnsi="Times New Roman"/>
                      <w:sz w:val="24"/>
                      <w:szCs w:val="24"/>
                      <w:lang w:eastAsia="ru-RU"/>
                    </w:rPr>
                  </w:pPr>
                  <w:bookmarkStart w:id="630" w:name="Серная_кислота"/>
                  <w:r w:rsidRPr="00CA4CFF">
                    <w:rPr>
                      <w:rFonts w:ascii="MS Sans Serif" w:eastAsia="Times New Roman" w:hAnsi="MS Sans Serif"/>
                      <w:b/>
                      <w:bCs/>
                      <w:sz w:val="15"/>
                      <w:szCs w:val="15"/>
                      <w:lang w:eastAsia="ru-RU"/>
                    </w:rPr>
                    <w:t xml:space="preserve">Серная </w:t>
                  </w:r>
                  <w:r w:rsidRPr="00CA4CFF">
                    <w:rPr>
                      <w:rFonts w:ascii="MS Sans Serif" w:eastAsia="Times New Roman" w:hAnsi="MS Sans Serif"/>
                      <w:b/>
                      <w:bCs/>
                      <w:sz w:val="15"/>
                      <w:szCs w:val="15"/>
                      <w:lang w:eastAsia="ru-RU"/>
                    </w:rPr>
                    <w:br/>
                    <w:t>кислота</w:t>
                  </w:r>
                  <w:bookmarkEnd w:id="630"/>
                </w:p>
              </w:tc>
              <w:tc>
                <w:tcPr>
                  <w:tcW w:w="2640" w:type="dxa"/>
                  <w:hideMark/>
                </w:tcPr>
                <w:p w:rsidR="00040877" w:rsidRPr="00CA4CFF" w:rsidRDefault="00040877"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MS Sans Serif" w:eastAsia="Times New Roman" w:hAnsi="MS Sans Serif"/>
                      <w:sz w:val="15"/>
                      <w:szCs w:val="15"/>
                      <w:lang w:eastAsia="ru-RU"/>
                    </w:rPr>
                    <w:t>Бесцветная жидкость с плотностью 1,83-1,92 т/м</w:t>
                  </w:r>
                  <w:r w:rsidRPr="00CA4CFF">
                    <w:rPr>
                      <w:rFonts w:ascii="MS Sans Serif" w:eastAsia="Times New Roman" w:hAnsi="MS Sans Serif"/>
                      <w:sz w:val="15"/>
                      <w:szCs w:val="15"/>
                      <w:vertAlign w:val="superscript"/>
                      <w:lang w:eastAsia="ru-RU"/>
                    </w:rPr>
                    <w:t xml:space="preserve">3 </w:t>
                  </w:r>
                  <w:r w:rsidRPr="00CA4CFF">
                    <w:rPr>
                      <w:rFonts w:ascii="MS Sans Serif" w:eastAsia="Times New Roman" w:hAnsi="MS Sans Serif"/>
                      <w:sz w:val="15"/>
                      <w:szCs w:val="15"/>
                      <w:lang w:eastAsia="ru-RU"/>
                    </w:rPr>
                    <w:t>. Хорошо растворима в воде. Хранится и перевозится в стеклянных бутылях, стальных сосудах и ж/д цистернах. При неосторожном обращении вызывает тяжелые ожоги кожи, пары поражают слизистые оболочки и легкие.</w:t>
                  </w:r>
                </w:p>
              </w:tc>
              <w:tc>
                <w:tcPr>
                  <w:tcW w:w="2880" w:type="dxa"/>
                  <w:hideMark/>
                </w:tcPr>
                <w:p w:rsidR="00040877" w:rsidRPr="00CA4CFF" w:rsidRDefault="00040877"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MS Sans Serif" w:eastAsia="Times New Roman" w:hAnsi="MS Sans Serif"/>
                      <w:b/>
                      <w:bCs/>
                      <w:sz w:val="15"/>
                      <w:szCs w:val="15"/>
                      <w:lang w:eastAsia="ru-RU"/>
                    </w:rPr>
                    <w:t>Для приготовления</w:t>
                  </w:r>
                  <w:r w:rsidRPr="00CA4CFF">
                    <w:rPr>
                      <w:rFonts w:ascii="MS Sans Serif" w:eastAsia="Times New Roman" w:hAnsi="MS Sans Serif"/>
                      <w:sz w:val="15"/>
                      <w:szCs w:val="15"/>
                      <w:lang w:eastAsia="ru-RU"/>
                    </w:rPr>
                    <w:t xml:space="preserve"> </w:t>
                  </w:r>
                  <w:r w:rsidRPr="00CA4CFF">
                    <w:rPr>
                      <w:rFonts w:ascii="MS Sans Serif" w:eastAsia="Times New Roman" w:hAnsi="MS Sans Serif"/>
                      <w:sz w:val="15"/>
                      <w:szCs w:val="15"/>
                      <w:lang w:eastAsia="ru-RU"/>
                    </w:rPr>
                    <w:br/>
                  </w:r>
                  <w:r w:rsidRPr="00CA4CFF">
                    <w:rPr>
                      <w:rFonts w:ascii="MS Sans Serif" w:eastAsia="Times New Roman" w:hAnsi="MS Sans Serif"/>
                      <w:b/>
                      <w:bCs/>
                      <w:sz w:val="15"/>
                      <w:szCs w:val="15"/>
                      <w:lang w:eastAsia="ru-RU"/>
                    </w:rPr>
                    <w:t>10% р-ра кислоты</w:t>
                  </w:r>
                  <w:r w:rsidRPr="00CA4CFF">
                    <w:rPr>
                      <w:rFonts w:ascii="MS Sans Serif" w:eastAsia="Times New Roman" w:hAnsi="MS Sans Serif"/>
                      <w:sz w:val="15"/>
                      <w:szCs w:val="15"/>
                      <w:lang w:eastAsia="ru-RU"/>
                    </w:rPr>
                    <w:t xml:space="preserve"> необходимо</w:t>
                  </w:r>
                  <w:r w:rsidRPr="00CA4CFF">
                    <w:rPr>
                      <w:rFonts w:ascii="MS Sans Serif" w:eastAsia="Times New Roman" w:hAnsi="MS Sans Serif"/>
                      <w:sz w:val="15"/>
                      <w:szCs w:val="15"/>
                      <w:lang w:eastAsia="ru-RU"/>
                    </w:rPr>
                    <w:br/>
                    <w:t>в емкость налить сначала воду и, осторожно перемешивая, добавить кислоту.</w:t>
                  </w:r>
                </w:p>
              </w:tc>
            </w:tr>
            <w:tr w:rsidR="00040877" w:rsidRPr="00CA4CFF" w:rsidTr="00CA4CFF">
              <w:tc>
                <w:tcPr>
                  <w:tcW w:w="1590" w:type="dxa"/>
                  <w:hideMark/>
                </w:tcPr>
                <w:p w:rsidR="00040877" w:rsidRPr="00CA4CFF" w:rsidRDefault="00040877"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MS Sans Serif" w:eastAsia="Times New Roman" w:hAnsi="MS Sans Serif"/>
                      <w:b/>
                      <w:bCs/>
                      <w:sz w:val="15"/>
                      <w:szCs w:val="15"/>
                      <w:lang w:eastAsia="ru-RU"/>
                    </w:rPr>
                    <w:t>Соляная</w:t>
                  </w:r>
                  <w:r w:rsidRPr="00CA4CFF">
                    <w:rPr>
                      <w:rFonts w:ascii="MS Sans Serif" w:eastAsia="Times New Roman" w:hAnsi="MS Sans Serif"/>
                      <w:b/>
                      <w:bCs/>
                      <w:sz w:val="15"/>
                      <w:szCs w:val="15"/>
                      <w:lang w:eastAsia="ru-RU"/>
                    </w:rPr>
                    <w:br/>
                    <w:t>кислота</w:t>
                  </w:r>
                </w:p>
              </w:tc>
              <w:tc>
                <w:tcPr>
                  <w:tcW w:w="2640" w:type="dxa"/>
                  <w:hideMark/>
                </w:tcPr>
                <w:p w:rsidR="00040877" w:rsidRPr="00CA4CFF" w:rsidRDefault="00040877"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MS Sans Serif" w:eastAsia="Times New Roman" w:hAnsi="MS Sans Serif"/>
                      <w:sz w:val="15"/>
                      <w:szCs w:val="15"/>
                      <w:lang w:eastAsia="ru-RU"/>
                    </w:rPr>
                    <w:t>Жидкость, окрашенная примесями в желтый цвет, с резким запахом хлороводорода, дымит на воздухе. Концентрированный раствор соляной кислоты имеет плотность 1,18 т/м</w:t>
                  </w:r>
                  <w:r w:rsidRPr="00CA4CFF">
                    <w:rPr>
                      <w:rFonts w:ascii="MS Sans Serif" w:eastAsia="Times New Roman" w:hAnsi="MS Sans Serif"/>
                      <w:sz w:val="15"/>
                      <w:szCs w:val="15"/>
                      <w:vertAlign w:val="superscript"/>
                      <w:lang w:eastAsia="ru-RU"/>
                    </w:rPr>
                    <w:t>3</w:t>
                  </w:r>
                  <w:r w:rsidRPr="00CA4CFF">
                    <w:rPr>
                      <w:rFonts w:ascii="MS Sans Serif" w:eastAsia="Times New Roman" w:hAnsi="MS Sans Serif"/>
                      <w:sz w:val="15"/>
                      <w:szCs w:val="15"/>
                      <w:lang w:eastAsia="ru-RU"/>
                    </w:rPr>
                    <w:t xml:space="preserve">. Хранится и перевозится в стеклянных бутылях, стальных сосудах и </w:t>
                  </w:r>
                  <w:r w:rsidRPr="00CA4CFF">
                    <w:rPr>
                      <w:rFonts w:ascii="MS Sans Serif" w:eastAsia="Times New Roman" w:hAnsi="MS Sans Serif"/>
                      <w:sz w:val="15"/>
                      <w:szCs w:val="15"/>
                      <w:lang w:eastAsia="ru-RU"/>
                    </w:rPr>
                    <w:br/>
                    <w:t>железнодорожных цистернах</w:t>
                  </w:r>
                </w:p>
              </w:tc>
              <w:tc>
                <w:tcPr>
                  <w:tcW w:w="2880" w:type="dxa"/>
                  <w:hideMark/>
                </w:tcPr>
                <w:p w:rsidR="00040877" w:rsidRPr="00CA4CFF" w:rsidRDefault="00040877"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MS Sans Serif" w:eastAsia="Times New Roman" w:hAnsi="MS Sans Serif"/>
                      <w:b/>
                      <w:bCs/>
                      <w:sz w:val="15"/>
                      <w:szCs w:val="15"/>
                      <w:lang w:eastAsia="ru-RU"/>
                    </w:rPr>
                    <w:t>Для приготовления</w:t>
                  </w:r>
                  <w:r w:rsidRPr="00CA4CFF">
                    <w:rPr>
                      <w:rFonts w:ascii="MS Sans Serif" w:eastAsia="Times New Roman" w:hAnsi="MS Sans Serif"/>
                      <w:sz w:val="15"/>
                      <w:szCs w:val="15"/>
                      <w:lang w:eastAsia="ru-RU"/>
                    </w:rPr>
                    <w:t xml:space="preserve"> </w:t>
                  </w:r>
                  <w:r w:rsidRPr="00CA4CFF">
                    <w:rPr>
                      <w:rFonts w:ascii="MS Sans Serif" w:eastAsia="Times New Roman" w:hAnsi="MS Sans Serif"/>
                      <w:sz w:val="15"/>
                      <w:szCs w:val="15"/>
                      <w:lang w:eastAsia="ru-RU"/>
                    </w:rPr>
                    <w:br/>
                  </w:r>
                  <w:r w:rsidRPr="00CA4CFF">
                    <w:rPr>
                      <w:rFonts w:ascii="MS Sans Serif" w:eastAsia="Times New Roman" w:hAnsi="MS Sans Serif"/>
                      <w:b/>
                      <w:bCs/>
                      <w:sz w:val="15"/>
                      <w:szCs w:val="15"/>
                      <w:lang w:eastAsia="ru-RU"/>
                    </w:rPr>
                    <w:t>10% р-ра кислоты</w:t>
                  </w:r>
                  <w:r w:rsidRPr="00CA4CFF">
                    <w:rPr>
                      <w:rFonts w:ascii="MS Sans Serif" w:eastAsia="Times New Roman" w:hAnsi="MS Sans Serif"/>
                      <w:sz w:val="15"/>
                      <w:szCs w:val="15"/>
                      <w:lang w:eastAsia="ru-RU"/>
                    </w:rPr>
                    <w:t xml:space="preserve"> необходимо</w:t>
                  </w:r>
                  <w:r w:rsidRPr="00CA4CFF">
                    <w:rPr>
                      <w:rFonts w:ascii="MS Sans Serif" w:eastAsia="Times New Roman" w:hAnsi="MS Sans Serif"/>
                      <w:sz w:val="15"/>
                      <w:szCs w:val="15"/>
                      <w:lang w:eastAsia="ru-RU"/>
                    </w:rPr>
                    <w:br/>
                    <w:t>в емкость налить сначала воду и, осторожно перемешивая, добавить кислоту.</w:t>
                  </w:r>
                </w:p>
              </w:tc>
            </w:tr>
            <w:tr w:rsidR="00040877" w:rsidRPr="00CA4CFF" w:rsidTr="00CA4CFF">
              <w:tc>
                <w:tcPr>
                  <w:tcW w:w="1590" w:type="dxa"/>
                  <w:hideMark/>
                </w:tcPr>
                <w:p w:rsidR="00040877" w:rsidRPr="00CA4CFF" w:rsidRDefault="00040877" w:rsidP="00CA4CFF">
                  <w:pPr>
                    <w:spacing w:before="100" w:beforeAutospacing="1" w:after="100" w:afterAutospacing="1" w:line="240" w:lineRule="auto"/>
                    <w:jc w:val="center"/>
                    <w:rPr>
                      <w:rFonts w:ascii="Times New Roman" w:eastAsia="Times New Roman" w:hAnsi="Times New Roman"/>
                      <w:b/>
                      <w:bCs/>
                      <w:sz w:val="24"/>
                      <w:szCs w:val="24"/>
                      <w:lang w:eastAsia="ru-RU"/>
                    </w:rPr>
                  </w:pPr>
                  <w:bookmarkStart w:id="631" w:name="Гипохлориты_кальция"/>
                  <w:r w:rsidRPr="00CA4CFF">
                    <w:rPr>
                      <w:rFonts w:ascii="MS Sans Serif" w:eastAsia="Times New Roman" w:hAnsi="MS Sans Serif"/>
                      <w:b/>
                      <w:bCs/>
                      <w:sz w:val="15"/>
                      <w:szCs w:val="15"/>
                      <w:lang w:eastAsia="ru-RU"/>
                    </w:rPr>
                    <w:t>Гипохлориты кальция</w:t>
                  </w:r>
                  <w:bookmarkEnd w:id="631"/>
                </w:p>
                <w:p w:rsidR="00040877" w:rsidRPr="00CA4CFF" w:rsidRDefault="00040877" w:rsidP="00CA4CFF">
                  <w:pPr>
                    <w:spacing w:before="100" w:beforeAutospacing="1" w:after="100" w:afterAutospacing="1" w:line="240" w:lineRule="auto"/>
                    <w:jc w:val="center"/>
                    <w:rPr>
                      <w:rFonts w:ascii="Times New Roman" w:eastAsia="Times New Roman" w:hAnsi="Times New Roman"/>
                      <w:sz w:val="24"/>
                      <w:szCs w:val="24"/>
                      <w:lang w:eastAsia="ru-RU"/>
                    </w:rPr>
                  </w:pPr>
                </w:p>
              </w:tc>
              <w:tc>
                <w:tcPr>
                  <w:tcW w:w="2640" w:type="dxa"/>
                  <w:hideMark/>
                </w:tcPr>
                <w:p w:rsidR="00040877" w:rsidRPr="00CA4CFF" w:rsidRDefault="00040877"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MS Sans Serif" w:eastAsia="Times New Roman" w:hAnsi="MS Sans Serif"/>
                      <w:sz w:val="15"/>
                      <w:szCs w:val="15"/>
                      <w:lang w:eastAsia="ru-RU"/>
                    </w:rPr>
                    <w:t xml:space="preserve">Дветретиосновная соль </w:t>
                  </w:r>
                  <w:r w:rsidRPr="00CA4CFF">
                    <w:rPr>
                      <w:rFonts w:ascii="MS Sans Serif" w:eastAsia="Times New Roman" w:hAnsi="MS Sans Serif"/>
                      <w:sz w:val="15"/>
                      <w:szCs w:val="15"/>
                      <w:lang w:eastAsia="ru-RU"/>
                    </w:rPr>
                    <w:br/>
                    <w:t>гипохлорита кальция и нейтральный гипохлорит кальция - белые сыпучие порошки с запахом хлора. В воде растворяются умеренно,</w:t>
                  </w:r>
                  <w:r w:rsidRPr="00CA4CFF">
                    <w:rPr>
                      <w:rFonts w:ascii="MS Sans Serif" w:eastAsia="Times New Roman" w:hAnsi="MS Sans Serif"/>
                      <w:sz w:val="15"/>
                      <w:szCs w:val="15"/>
                      <w:lang w:eastAsia="ru-RU"/>
                    </w:rPr>
                    <w:br/>
                    <w:t>в органических растворителях</w:t>
                  </w:r>
                  <w:r w:rsidRPr="00CA4CFF">
                    <w:rPr>
                      <w:rFonts w:ascii="MS Sans Serif" w:eastAsia="Times New Roman" w:hAnsi="MS Sans Serif"/>
                      <w:sz w:val="15"/>
                      <w:szCs w:val="15"/>
                      <w:lang w:eastAsia="ru-RU"/>
                    </w:rPr>
                    <w:br/>
                    <w:t xml:space="preserve">не растворяются. Под действием тепла, влаги и углекислого газа гипохлориты кальция </w:t>
                  </w:r>
                  <w:r w:rsidRPr="00CA4CFF">
                    <w:rPr>
                      <w:rFonts w:ascii="MS Sans Serif" w:eastAsia="Times New Roman" w:hAnsi="MS Sans Serif"/>
                      <w:sz w:val="15"/>
                      <w:szCs w:val="15"/>
                      <w:lang w:eastAsia="ru-RU"/>
                    </w:rPr>
                    <w:br/>
                    <w:t>разлагаются.</w:t>
                  </w:r>
                  <w:r w:rsidRPr="00CA4CFF">
                    <w:rPr>
                      <w:rFonts w:ascii="MS Sans Serif" w:eastAsia="Times New Roman" w:hAnsi="MS Sans Serif"/>
                      <w:sz w:val="15"/>
                      <w:szCs w:val="15"/>
                      <w:lang w:eastAsia="ru-RU"/>
                    </w:rPr>
                    <w:br/>
                    <w:t>Упаковываются, хранятся и транспортируются в барабанах из оцинкованной стали  вместимостью 25, 50 и 100 кг.</w:t>
                  </w:r>
                </w:p>
              </w:tc>
              <w:tc>
                <w:tcPr>
                  <w:tcW w:w="2880" w:type="dxa"/>
                  <w:hideMark/>
                </w:tcPr>
                <w:p w:rsidR="00040877" w:rsidRPr="00CA4CFF" w:rsidRDefault="00040877"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MS Sans Serif" w:eastAsia="Times New Roman" w:hAnsi="MS Sans Serif"/>
                      <w:b/>
                      <w:bCs/>
                      <w:sz w:val="15"/>
                      <w:szCs w:val="15"/>
                      <w:lang w:eastAsia="ru-RU"/>
                    </w:rPr>
                    <w:t>Для приготовления</w:t>
                  </w:r>
                  <w:r w:rsidRPr="00CA4CFF">
                    <w:rPr>
                      <w:rFonts w:ascii="MS Sans Serif" w:eastAsia="Times New Roman" w:hAnsi="MS Sans Serif"/>
                      <w:sz w:val="15"/>
                      <w:szCs w:val="15"/>
                      <w:lang w:eastAsia="ru-RU"/>
                    </w:rPr>
                    <w:t xml:space="preserve"> </w:t>
                  </w:r>
                  <w:r w:rsidRPr="00CA4CFF">
                    <w:rPr>
                      <w:rFonts w:ascii="MS Sans Serif" w:eastAsia="Times New Roman" w:hAnsi="MS Sans Serif"/>
                      <w:sz w:val="15"/>
                      <w:szCs w:val="15"/>
                      <w:lang w:eastAsia="ru-RU"/>
                    </w:rPr>
                    <w:br/>
                    <w:t xml:space="preserve">стабилизированной </w:t>
                  </w:r>
                  <w:r w:rsidRPr="00CA4CFF">
                    <w:rPr>
                      <w:rFonts w:ascii="MS Sans Serif" w:eastAsia="Times New Roman" w:hAnsi="MS Sans Serif"/>
                      <w:b/>
                      <w:bCs/>
                      <w:sz w:val="15"/>
                      <w:szCs w:val="15"/>
                      <w:lang w:eastAsia="ru-RU"/>
                    </w:rPr>
                    <w:t>10% водной суспензии</w:t>
                  </w:r>
                  <w:r w:rsidRPr="00CA4CFF">
                    <w:rPr>
                      <w:rFonts w:ascii="MS Sans Serif" w:eastAsia="Times New Roman" w:hAnsi="MS Sans Serif"/>
                      <w:sz w:val="15"/>
                      <w:szCs w:val="15"/>
                      <w:lang w:eastAsia="ru-RU"/>
                    </w:rPr>
                    <w:t xml:space="preserve"> гипохлорита кальция в емкость заливают воду и, перемешивая, засыпают гипохлорит кальция. </w:t>
                  </w:r>
                  <w:r w:rsidRPr="00CA4CFF">
                    <w:rPr>
                      <w:rFonts w:ascii="MS Sans Serif" w:eastAsia="Times New Roman" w:hAnsi="MS Sans Serif"/>
                      <w:sz w:val="15"/>
                      <w:szCs w:val="15"/>
                      <w:lang w:eastAsia="ru-RU"/>
                    </w:rPr>
                    <w:br/>
                    <w:t>Смесь перемешивают в течение 10-15 мин.</w:t>
                  </w:r>
                </w:p>
              </w:tc>
            </w:tr>
            <w:tr w:rsidR="00040877" w:rsidRPr="00CA4CFF" w:rsidTr="00CA4CFF">
              <w:tc>
                <w:tcPr>
                  <w:tcW w:w="1590" w:type="dxa"/>
                  <w:hideMark/>
                </w:tcPr>
                <w:p w:rsidR="00040877" w:rsidRPr="00CA4CFF" w:rsidRDefault="00040877" w:rsidP="00CA4CFF">
                  <w:pPr>
                    <w:spacing w:before="100" w:beforeAutospacing="1" w:after="100" w:afterAutospacing="1" w:line="240" w:lineRule="auto"/>
                    <w:jc w:val="center"/>
                    <w:rPr>
                      <w:rFonts w:ascii="Times New Roman" w:eastAsia="Times New Roman" w:hAnsi="Times New Roman"/>
                      <w:sz w:val="24"/>
                      <w:szCs w:val="24"/>
                      <w:lang w:eastAsia="ru-RU"/>
                    </w:rPr>
                  </w:pPr>
                  <w:bookmarkStart w:id="632" w:name="Жидкое_стекло"/>
                  <w:r w:rsidRPr="00CA4CFF">
                    <w:rPr>
                      <w:rFonts w:ascii="MS Sans Serif" w:eastAsia="Times New Roman" w:hAnsi="MS Sans Serif"/>
                      <w:b/>
                      <w:bCs/>
                      <w:sz w:val="15"/>
                      <w:szCs w:val="15"/>
                      <w:lang w:eastAsia="ru-RU"/>
                    </w:rPr>
                    <w:t>Жидкое стекло</w:t>
                  </w:r>
                  <w:bookmarkEnd w:id="632"/>
                </w:p>
              </w:tc>
              <w:tc>
                <w:tcPr>
                  <w:tcW w:w="2640" w:type="dxa"/>
                  <w:hideMark/>
                </w:tcPr>
                <w:p w:rsidR="00040877" w:rsidRPr="00CA4CFF" w:rsidRDefault="00040877"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MS Sans Serif" w:eastAsia="Times New Roman" w:hAnsi="MS Sans Serif"/>
                      <w:sz w:val="15"/>
                      <w:szCs w:val="15"/>
                      <w:lang w:eastAsia="ru-RU"/>
                    </w:rPr>
                    <w:t>Водный раствор силикатов</w:t>
                  </w:r>
                  <w:r w:rsidRPr="00CA4CFF">
                    <w:rPr>
                      <w:rFonts w:ascii="MS Sans Serif" w:eastAsia="Times New Roman" w:hAnsi="MS Sans Serif"/>
                      <w:sz w:val="15"/>
                      <w:szCs w:val="15"/>
                      <w:lang w:eastAsia="ru-RU"/>
                    </w:rPr>
                    <w:br/>
                    <w:t>щелочных металлов. Температура замерзания</w:t>
                  </w:r>
                  <w:r w:rsidRPr="00CA4CFF">
                    <w:rPr>
                      <w:rFonts w:ascii="MS Sans Serif" w:eastAsia="Times New Roman" w:hAnsi="MS Sans Serif"/>
                      <w:sz w:val="15"/>
                      <w:szCs w:val="15"/>
                      <w:lang w:eastAsia="ru-RU"/>
                    </w:rPr>
                    <w:br/>
                    <w:t xml:space="preserve">от - 2 до -11° С (зависит от концентрации раствора), обладает клейкостью и вяжущими свойствами. </w:t>
                  </w:r>
                  <w:r w:rsidRPr="00CA4CFF">
                    <w:rPr>
                      <w:rFonts w:ascii="MS Sans Serif" w:eastAsia="Times New Roman" w:hAnsi="MS Sans Serif"/>
                      <w:sz w:val="15"/>
                      <w:szCs w:val="15"/>
                      <w:lang w:eastAsia="ru-RU"/>
                    </w:rPr>
                    <w:br/>
                    <w:t>В закрытых сосудах устойчив, на воздухе разлагается на кремневую кислоту и щелочь. Хранится и транспортируется в герметичных емкостях.</w:t>
                  </w:r>
                </w:p>
              </w:tc>
              <w:tc>
                <w:tcPr>
                  <w:tcW w:w="2880" w:type="dxa"/>
                  <w:hideMark/>
                </w:tcPr>
                <w:p w:rsidR="00040877" w:rsidRPr="00CA4CFF" w:rsidRDefault="00040877"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MS Sans Serif" w:eastAsia="Times New Roman" w:hAnsi="MS Sans Serif"/>
                      <w:sz w:val="15"/>
                      <w:szCs w:val="15"/>
                      <w:lang w:eastAsia="ru-RU"/>
                    </w:rPr>
                    <w:t>Применяется в качестве</w:t>
                  </w:r>
                  <w:r w:rsidRPr="00CA4CFF">
                    <w:rPr>
                      <w:rFonts w:ascii="MS Sans Serif" w:eastAsia="Times New Roman" w:hAnsi="MS Sans Serif"/>
                      <w:sz w:val="15"/>
                      <w:szCs w:val="15"/>
                      <w:lang w:eastAsia="ru-RU"/>
                    </w:rPr>
                    <w:br/>
                    <w:t>стабилизирующей добавки</w:t>
                  </w:r>
                  <w:r w:rsidRPr="00CA4CFF">
                    <w:rPr>
                      <w:rFonts w:ascii="MS Sans Serif" w:eastAsia="Times New Roman" w:hAnsi="MS Sans Serif"/>
                      <w:sz w:val="15"/>
                      <w:szCs w:val="15"/>
                      <w:lang w:eastAsia="ru-RU"/>
                    </w:rPr>
                    <w:br/>
                    <w:t>при приготовлении растворов</w:t>
                  </w:r>
                </w:p>
              </w:tc>
            </w:tr>
            <w:tr w:rsidR="00040877" w:rsidRPr="00CA4CFF" w:rsidTr="00CA4CFF">
              <w:tc>
                <w:tcPr>
                  <w:tcW w:w="1590" w:type="dxa"/>
                  <w:hideMark/>
                </w:tcPr>
                <w:p w:rsidR="00040877" w:rsidRPr="00CA4CFF" w:rsidRDefault="00040877" w:rsidP="00CA4CFF">
                  <w:pPr>
                    <w:spacing w:before="100" w:beforeAutospacing="1" w:after="100" w:afterAutospacing="1" w:line="240" w:lineRule="auto"/>
                    <w:jc w:val="center"/>
                    <w:rPr>
                      <w:rFonts w:ascii="Times New Roman" w:eastAsia="Times New Roman" w:hAnsi="Times New Roman"/>
                      <w:sz w:val="24"/>
                      <w:szCs w:val="24"/>
                      <w:lang w:eastAsia="ru-RU"/>
                    </w:rPr>
                  </w:pPr>
                  <w:bookmarkStart w:id="633" w:name="Гипохлорит_натрия"/>
                  <w:r w:rsidRPr="00CA4CFF">
                    <w:rPr>
                      <w:rFonts w:ascii="MS Sans Serif" w:eastAsia="Times New Roman" w:hAnsi="MS Sans Serif"/>
                      <w:b/>
                      <w:bCs/>
                      <w:sz w:val="15"/>
                      <w:szCs w:val="15"/>
                      <w:lang w:eastAsia="ru-RU"/>
                    </w:rPr>
                    <w:t>Гипохлорит натрия</w:t>
                  </w:r>
                  <w:bookmarkEnd w:id="633"/>
                </w:p>
              </w:tc>
              <w:tc>
                <w:tcPr>
                  <w:tcW w:w="2640" w:type="dxa"/>
                  <w:hideMark/>
                </w:tcPr>
                <w:p w:rsidR="00040877" w:rsidRPr="00CA4CFF" w:rsidRDefault="00040877"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MS Sans Serif" w:eastAsia="Times New Roman" w:hAnsi="MS Sans Serif"/>
                      <w:sz w:val="15"/>
                      <w:szCs w:val="15"/>
                      <w:lang w:eastAsia="ru-RU"/>
                    </w:rPr>
                    <w:t>Зеленовато-желтый порошок с запахом хлора. Растворимость в воде при 15° С составляет около 30%, при 30° С - около 50%, в горячей соде разлагается. Взрывоопасен в присутствии</w:t>
                  </w:r>
                  <w:r w:rsidRPr="00CA4CFF">
                    <w:rPr>
                      <w:rFonts w:ascii="MS Sans Serif" w:eastAsia="Times New Roman" w:hAnsi="MS Sans Serif"/>
                      <w:sz w:val="15"/>
                      <w:szCs w:val="15"/>
                      <w:lang w:eastAsia="ru-RU"/>
                    </w:rPr>
                    <w:br/>
                    <w:t xml:space="preserve">органических веществ. </w:t>
                  </w:r>
                  <w:r w:rsidRPr="00CA4CFF">
                    <w:rPr>
                      <w:rFonts w:ascii="MS Sans Serif" w:eastAsia="Times New Roman" w:hAnsi="MS Sans Serif"/>
                      <w:sz w:val="15"/>
                      <w:szCs w:val="15"/>
                      <w:lang w:eastAsia="ru-RU"/>
                    </w:rPr>
                    <w:br/>
                    <w:t>Производится в промышленном масштабе и выпускается в виде кристаллогидратов основных солей и водных растворов. Хранится и транспортируется в герметичной таре.</w:t>
                  </w:r>
                </w:p>
              </w:tc>
              <w:tc>
                <w:tcPr>
                  <w:tcW w:w="2880" w:type="dxa"/>
                  <w:hideMark/>
                </w:tcPr>
                <w:p w:rsidR="00040877" w:rsidRPr="00CA4CFF" w:rsidRDefault="00040877"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MS Sans Serif" w:eastAsia="Times New Roman" w:hAnsi="MS Sans Serif"/>
                      <w:sz w:val="15"/>
                      <w:szCs w:val="15"/>
                      <w:lang w:eastAsia="ru-RU"/>
                    </w:rPr>
                    <w:t xml:space="preserve">Порядок приготовления </w:t>
                  </w:r>
                  <w:r w:rsidRPr="00CA4CFF">
                    <w:rPr>
                      <w:rFonts w:ascii="MS Sans Serif" w:eastAsia="Times New Roman" w:hAnsi="MS Sans Serif"/>
                      <w:sz w:val="15"/>
                      <w:szCs w:val="15"/>
                      <w:lang w:eastAsia="ru-RU"/>
                    </w:rPr>
                    <w:br/>
                  </w:r>
                  <w:r w:rsidRPr="00CA4CFF">
                    <w:rPr>
                      <w:rFonts w:ascii="MS Sans Serif" w:eastAsia="Times New Roman" w:hAnsi="MS Sans Serif"/>
                      <w:b/>
                      <w:bCs/>
                      <w:sz w:val="15"/>
                      <w:szCs w:val="15"/>
                      <w:lang w:eastAsia="ru-RU"/>
                    </w:rPr>
                    <w:t>10% р-ра</w:t>
                  </w:r>
                  <w:r w:rsidRPr="00CA4CFF">
                    <w:rPr>
                      <w:rFonts w:ascii="MS Sans Serif" w:eastAsia="Times New Roman" w:hAnsi="MS Sans Serif"/>
                      <w:sz w:val="15"/>
                      <w:szCs w:val="15"/>
                      <w:lang w:eastAsia="ru-RU"/>
                    </w:rPr>
                    <w:t xml:space="preserve"> гипохлорита натрия такой же, как и при приготовлении суспензии гипохлорита кальция. Водный раствор гипохлорита натрия готовится непосредственно перед употреблением.</w:t>
                  </w:r>
                </w:p>
              </w:tc>
            </w:tr>
            <w:tr w:rsidR="00040877" w:rsidRPr="00CA4CFF" w:rsidTr="00CA4CFF">
              <w:tc>
                <w:tcPr>
                  <w:tcW w:w="1590" w:type="dxa"/>
                  <w:hideMark/>
                </w:tcPr>
                <w:p w:rsidR="00040877" w:rsidRPr="00CA4CFF" w:rsidRDefault="00040877" w:rsidP="00CA4CFF">
                  <w:pPr>
                    <w:spacing w:before="100" w:beforeAutospacing="1" w:after="100" w:afterAutospacing="1" w:line="240" w:lineRule="auto"/>
                    <w:jc w:val="center"/>
                    <w:rPr>
                      <w:rFonts w:ascii="Times New Roman" w:eastAsia="Times New Roman" w:hAnsi="Times New Roman"/>
                      <w:sz w:val="24"/>
                      <w:szCs w:val="24"/>
                      <w:lang w:eastAsia="ru-RU"/>
                    </w:rPr>
                  </w:pPr>
                  <w:bookmarkStart w:id="634" w:name="Гидроксиламин"/>
                  <w:r w:rsidRPr="00CA4CFF">
                    <w:rPr>
                      <w:rFonts w:ascii="MS Sans Serif" w:eastAsia="Times New Roman" w:hAnsi="MS Sans Serif"/>
                      <w:b/>
                      <w:bCs/>
                      <w:sz w:val="15"/>
                      <w:szCs w:val="15"/>
                      <w:lang w:eastAsia="ru-RU"/>
                    </w:rPr>
                    <w:t>Гидроксиламин</w:t>
                  </w:r>
                  <w:bookmarkEnd w:id="634"/>
                </w:p>
              </w:tc>
              <w:tc>
                <w:tcPr>
                  <w:tcW w:w="2640" w:type="dxa"/>
                  <w:hideMark/>
                </w:tcPr>
                <w:p w:rsidR="00040877" w:rsidRPr="00CA4CFF" w:rsidRDefault="00040877"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MS Sans Serif" w:eastAsia="Times New Roman" w:hAnsi="MS Sans Serif"/>
                      <w:sz w:val="15"/>
                      <w:szCs w:val="15"/>
                      <w:lang w:eastAsia="ru-RU"/>
                    </w:rPr>
                    <w:t>Твердое вещество</w:t>
                  </w:r>
                  <w:r w:rsidRPr="00CA4CFF">
                    <w:rPr>
                      <w:rFonts w:ascii="MS Sans Serif" w:eastAsia="Times New Roman" w:hAnsi="MS Sans Serif"/>
                      <w:sz w:val="15"/>
                      <w:szCs w:val="15"/>
                      <w:lang w:eastAsia="ru-RU"/>
                    </w:rPr>
                    <w:br/>
                    <w:t xml:space="preserve">с температурой кипения 32° С, гигроскопично, </w:t>
                  </w:r>
                  <w:r w:rsidRPr="00CA4CFF">
                    <w:rPr>
                      <w:rFonts w:ascii="MS Sans Serif" w:eastAsia="Times New Roman" w:hAnsi="MS Sans Serif"/>
                      <w:sz w:val="15"/>
                      <w:szCs w:val="15"/>
                      <w:lang w:eastAsia="ru-RU"/>
                    </w:rPr>
                    <w:br/>
                    <w:t>растворяется в воде, спирте, хранится и транспортируется в герметичной таре.</w:t>
                  </w:r>
                </w:p>
              </w:tc>
              <w:tc>
                <w:tcPr>
                  <w:tcW w:w="2880" w:type="dxa"/>
                  <w:hideMark/>
                </w:tcPr>
                <w:p w:rsidR="00040877" w:rsidRPr="00CA4CFF" w:rsidRDefault="00040877"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MS Sans Serif" w:eastAsia="Times New Roman" w:hAnsi="MS Sans Serif"/>
                      <w:sz w:val="15"/>
                      <w:szCs w:val="15"/>
                      <w:lang w:eastAsia="ru-RU"/>
                    </w:rPr>
                    <w:t xml:space="preserve">Для приготовления </w:t>
                  </w:r>
                  <w:r w:rsidRPr="00CA4CFF">
                    <w:rPr>
                      <w:rFonts w:ascii="MS Sans Serif" w:eastAsia="Times New Roman" w:hAnsi="MS Sans Serif"/>
                      <w:b/>
                      <w:bCs/>
                      <w:sz w:val="15"/>
                      <w:szCs w:val="15"/>
                      <w:lang w:eastAsia="ru-RU"/>
                    </w:rPr>
                    <w:t>30% р-ра</w:t>
                  </w:r>
                  <w:r w:rsidRPr="00CA4CFF">
                    <w:rPr>
                      <w:rFonts w:ascii="MS Sans Serif" w:eastAsia="Times New Roman" w:hAnsi="MS Sans Serif"/>
                      <w:sz w:val="15"/>
                      <w:szCs w:val="15"/>
                      <w:lang w:eastAsia="ru-RU"/>
                    </w:rPr>
                    <w:t xml:space="preserve"> гидроксиламина в емкость заливают воду и добавляют при постоянном перемешивании гидроксиламин.</w:t>
                  </w:r>
                </w:p>
              </w:tc>
            </w:tr>
            <w:tr w:rsidR="00040877" w:rsidRPr="00CA4CFF" w:rsidTr="00CA4CFF">
              <w:tc>
                <w:tcPr>
                  <w:tcW w:w="1590" w:type="dxa"/>
                  <w:hideMark/>
                </w:tcPr>
                <w:p w:rsidR="00040877" w:rsidRPr="00CA4CFF" w:rsidRDefault="00040877" w:rsidP="00CA4CFF">
                  <w:pPr>
                    <w:spacing w:before="100" w:beforeAutospacing="1" w:after="100" w:afterAutospacing="1" w:line="240" w:lineRule="auto"/>
                    <w:jc w:val="center"/>
                    <w:rPr>
                      <w:rFonts w:ascii="Times New Roman" w:eastAsia="Times New Roman" w:hAnsi="Times New Roman"/>
                      <w:sz w:val="24"/>
                      <w:szCs w:val="24"/>
                      <w:lang w:eastAsia="ru-RU"/>
                    </w:rPr>
                  </w:pPr>
                  <w:bookmarkStart w:id="635" w:name="Перекись_водорода"/>
                  <w:r w:rsidRPr="00CA4CFF">
                    <w:rPr>
                      <w:rFonts w:ascii="MS Sans Serif" w:eastAsia="Times New Roman" w:hAnsi="MS Sans Serif"/>
                      <w:b/>
                      <w:bCs/>
                      <w:sz w:val="15"/>
                      <w:szCs w:val="15"/>
                      <w:lang w:eastAsia="ru-RU"/>
                    </w:rPr>
                    <w:t>Перекись водорода</w:t>
                  </w:r>
                  <w:bookmarkEnd w:id="635"/>
                </w:p>
              </w:tc>
              <w:tc>
                <w:tcPr>
                  <w:tcW w:w="2640" w:type="dxa"/>
                  <w:hideMark/>
                </w:tcPr>
                <w:p w:rsidR="00040877" w:rsidRPr="00CA4CFF" w:rsidRDefault="00040877"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MS Sans Serif" w:eastAsia="Times New Roman" w:hAnsi="MS Sans Serif"/>
                      <w:sz w:val="15"/>
                      <w:szCs w:val="15"/>
                      <w:lang w:eastAsia="ru-RU"/>
                    </w:rPr>
                    <w:t>Прозрачная жидкость,</w:t>
                  </w:r>
                  <w:r w:rsidRPr="00CA4CFF">
                    <w:rPr>
                      <w:rFonts w:ascii="MS Sans Serif" w:eastAsia="Times New Roman" w:hAnsi="MS Sans Serif"/>
                      <w:sz w:val="15"/>
                      <w:szCs w:val="15"/>
                      <w:lang w:eastAsia="ru-RU"/>
                    </w:rPr>
                    <w:br/>
                    <w:t>смешивается с водой в любых соотношениях. 30% водный р-р перекиси водорода, содержащий добавки, называется пергидролем, Хранится и транспортируется в стеклянных бутылях.</w:t>
                  </w:r>
                </w:p>
              </w:tc>
              <w:tc>
                <w:tcPr>
                  <w:tcW w:w="2880" w:type="dxa"/>
                  <w:hideMark/>
                </w:tcPr>
                <w:p w:rsidR="00040877" w:rsidRPr="00CA4CFF" w:rsidRDefault="00040877"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MS Sans Serif" w:eastAsia="Times New Roman" w:hAnsi="MS Sans Serif"/>
                      <w:sz w:val="15"/>
                      <w:szCs w:val="15"/>
                      <w:lang w:eastAsia="ru-RU"/>
                    </w:rPr>
                    <w:t xml:space="preserve">Поставляется и применяется </w:t>
                  </w:r>
                  <w:r w:rsidRPr="00CA4CFF">
                    <w:rPr>
                      <w:rFonts w:ascii="MS Sans Serif" w:eastAsia="Times New Roman" w:hAnsi="MS Sans Serif"/>
                      <w:sz w:val="15"/>
                      <w:szCs w:val="15"/>
                      <w:lang w:eastAsia="ru-RU"/>
                    </w:rPr>
                    <w:br/>
                    <w:t xml:space="preserve">в виде </w:t>
                  </w:r>
                  <w:r w:rsidRPr="00CA4CFF">
                    <w:rPr>
                      <w:rFonts w:ascii="MS Sans Serif" w:eastAsia="Times New Roman" w:hAnsi="MS Sans Serif"/>
                      <w:b/>
                      <w:bCs/>
                      <w:sz w:val="15"/>
                      <w:szCs w:val="15"/>
                      <w:lang w:eastAsia="ru-RU"/>
                    </w:rPr>
                    <w:t>30% водного р-ра</w:t>
                  </w:r>
                </w:p>
              </w:tc>
            </w:tr>
            <w:tr w:rsidR="00040877" w:rsidRPr="00CA4CFF" w:rsidTr="00CA4CFF">
              <w:tc>
                <w:tcPr>
                  <w:tcW w:w="1590" w:type="dxa"/>
                  <w:hideMark/>
                </w:tcPr>
                <w:p w:rsidR="00040877" w:rsidRPr="00CA4CFF" w:rsidRDefault="00040877" w:rsidP="00CA4CFF">
                  <w:pPr>
                    <w:spacing w:before="100" w:beforeAutospacing="1" w:after="100" w:afterAutospacing="1" w:line="240" w:lineRule="auto"/>
                    <w:jc w:val="center"/>
                    <w:rPr>
                      <w:rFonts w:ascii="Times New Roman" w:eastAsia="Times New Roman" w:hAnsi="Times New Roman"/>
                      <w:sz w:val="24"/>
                      <w:szCs w:val="24"/>
                      <w:lang w:eastAsia="ru-RU"/>
                    </w:rPr>
                  </w:pPr>
                  <w:bookmarkStart w:id="636" w:name="Сульфид_натрия"/>
                  <w:r w:rsidRPr="00CA4CFF">
                    <w:rPr>
                      <w:rFonts w:ascii="MS Sans Serif" w:eastAsia="Times New Roman" w:hAnsi="MS Sans Serif"/>
                      <w:b/>
                      <w:bCs/>
                      <w:sz w:val="15"/>
                      <w:szCs w:val="15"/>
                      <w:lang w:eastAsia="ru-RU"/>
                    </w:rPr>
                    <w:t>Сульфид натрия</w:t>
                  </w:r>
                  <w:bookmarkEnd w:id="636"/>
                </w:p>
              </w:tc>
              <w:tc>
                <w:tcPr>
                  <w:tcW w:w="2640" w:type="dxa"/>
                  <w:hideMark/>
                </w:tcPr>
                <w:p w:rsidR="00040877" w:rsidRPr="00CA4CFF" w:rsidRDefault="00040877"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MS Sans Serif" w:eastAsia="Times New Roman" w:hAnsi="MS Sans Serif"/>
                      <w:sz w:val="15"/>
                      <w:szCs w:val="15"/>
                      <w:lang w:eastAsia="ru-RU"/>
                    </w:rPr>
                    <w:t xml:space="preserve">Порошок желтоватого цвета. Сильно гигроскопичен. </w:t>
                  </w:r>
                  <w:r w:rsidRPr="00CA4CFF">
                    <w:rPr>
                      <w:rFonts w:ascii="MS Sans Serif" w:eastAsia="Times New Roman" w:hAnsi="MS Sans Serif"/>
                      <w:sz w:val="15"/>
                      <w:szCs w:val="15"/>
                      <w:lang w:eastAsia="ru-RU"/>
                    </w:rPr>
                    <w:br/>
                    <w:t>При действии воздуха и света окисляется и при этом желтеет.</w:t>
                  </w:r>
                  <w:r w:rsidRPr="00CA4CFF">
                    <w:rPr>
                      <w:rFonts w:ascii="MS Sans Serif" w:eastAsia="Times New Roman" w:hAnsi="MS Sans Serif"/>
                      <w:sz w:val="15"/>
                      <w:szCs w:val="15"/>
                      <w:lang w:eastAsia="ru-RU"/>
                    </w:rPr>
                    <w:br/>
                    <w:t>В воде при температуре 20° С растворяется около 14%.</w:t>
                  </w:r>
                </w:p>
              </w:tc>
              <w:tc>
                <w:tcPr>
                  <w:tcW w:w="2880" w:type="dxa"/>
                  <w:hideMark/>
                </w:tcPr>
                <w:p w:rsidR="00040877" w:rsidRPr="00CA4CFF" w:rsidRDefault="00040877"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MS Sans Serif" w:eastAsia="Times New Roman" w:hAnsi="MS Sans Serif"/>
                      <w:b/>
                      <w:bCs/>
                      <w:sz w:val="15"/>
                      <w:szCs w:val="15"/>
                      <w:lang w:eastAsia="ru-RU"/>
                    </w:rPr>
                    <w:t>Для приготовления 5% р-ра</w:t>
                  </w:r>
                  <w:r w:rsidRPr="00CA4CFF">
                    <w:rPr>
                      <w:rFonts w:ascii="MS Sans Serif" w:eastAsia="Times New Roman" w:hAnsi="MS Sans Serif"/>
                      <w:sz w:val="15"/>
                      <w:szCs w:val="15"/>
                      <w:lang w:eastAsia="ru-RU"/>
                    </w:rPr>
                    <w:t xml:space="preserve"> сульфида натрия в емкость заливают воду и при постоянном перемешивании добавляют сульфид натрия</w:t>
                  </w:r>
                </w:p>
              </w:tc>
            </w:tr>
            <w:tr w:rsidR="00040877" w:rsidRPr="00CA4CFF" w:rsidTr="00CA4CFF">
              <w:tc>
                <w:tcPr>
                  <w:tcW w:w="1590" w:type="dxa"/>
                  <w:hideMark/>
                </w:tcPr>
                <w:p w:rsidR="00040877" w:rsidRPr="00CA4CFF" w:rsidRDefault="00040877" w:rsidP="00CA4CFF">
                  <w:pPr>
                    <w:spacing w:before="100" w:beforeAutospacing="1" w:after="100" w:afterAutospacing="1" w:line="240" w:lineRule="auto"/>
                    <w:jc w:val="center"/>
                    <w:rPr>
                      <w:rFonts w:ascii="Times New Roman" w:eastAsia="Times New Roman" w:hAnsi="Times New Roman"/>
                      <w:sz w:val="24"/>
                      <w:szCs w:val="24"/>
                      <w:lang w:eastAsia="ru-RU"/>
                    </w:rPr>
                  </w:pPr>
                  <w:bookmarkStart w:id="637" w:name="Формалин"/>
                  <w:r w:rsidRPr="00CA4CFF">
                    <w:rPr>
                      <w:rFonts w:ascii="MS Sans Serif" w:eastAsia="Times New Roman" w:hAnsi="MS Sans Serif"/>
                      <w:b/>
                      <w:bCs/>
                      <w:sz w:val="15"/>
                      <w:szCs w:val="15"/>
                      <w:lang w:eastAsia="ru-RU"/>
                    </w:rPr>
                    <w:t>Формалин</w:t>
                  </w:r>
                  <w:bookmarkEnd w:id="637"/>
                </w:p>
              </w:tc>
              <w:tc>
                <w:tcPr>
                  <w:tcW w:w="2640" w:type="dxa"/>
                  <w:hideMark/>
                </w:tcPr>
                <w:p w:rsidR="00040877" w:rsidRPr="00CA4CFF" w:rsidRDefault="00040877"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MS Sans Serif" w:eastAsia="Times New Roman" w:hAnsi="MS Sans Serif"/>
                      <w:sz w:val="15"/>
                      <w:szCs w:val="15"/>
                      <w:lang w:eastAsia="ru-RU"/>
                    </w:rPr>
                    <w:t>Водный раствор формальдегида (обычно 37-40%), содержащий</w:t>
                  </w:r>
                  <w:r w:rsidRPr="00CA4CFF">
                    <w:rPr>
                      <w:rFonts w:ascii="MS Sans Serif" w:eastAsia="Times New Roman" w:hAnsi="MS Sans Serif"/>
                      <w:sz w:val="15"/>
                      <w:szCs w:val="15"/>
                      <w:lang w:eastAsia="ru-RU"/>
                    </w:rPr>
                    <w:br/>
                    <w:t>6-15% метанола (ингибитора полимеризации формальдегида). При хранении возможно</w:t>
                  </w:r>
                  <w:r w:rsidRPr="00CA4CFF">
                    <w:rPr>
                      <w:rFonts w:ascii="MS Sans Serif" w:eastAsia="Times New Roman" w:hAnsi="MS Sans Serif"/>
                      <w:sz w:val="15"/>
                      <w:szCs w:val="15"/>
                      <w:lang w:eastAsia="ru-RU"/>
                    </w:rPr>
                    <w:br/>
                    <w:t>помутнение раствора из-за выпадения белого осадка параформальдегида.</w:t>
                  </w:r>
                  <w:r w:rsidRPr="00CA4CFF">
                    <w:rPr>
                      <w:rFonts w:ascii="MS Sans Serif" w:eastAsia="Times New Roman" w:hAnsi="MS Sans Serif"/>
                      <w:sz w:val="15"/>
                      <w:szCs w:val="15"/>
                      <w:lang w:eastAsia="ru-RU"/>
                    </w:rPr>
                    <w:br/>
                    <w:t>Хранится и транспортируется в герметичной таре.</w:t>
                  </w:r>
                </w:p>
              </w:tc>
              <w:tc>
                <w:tcPr>
                  <w:tcW w:w="2880" w:type="dxa"/>
                  <w:hideMark/>
                </w:tcPr>
                <w:p w:rsidR="00040877" w:rsidRPr="00CA4CFF" w:rsidRDefault="00040877"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MS Sans Serif" w:eastAsia="Times New Roman" w:hAnsi="MS Sans Serif"/>
                      <w:sz w:val="15"/>
                      <w:szCs w:val="15"/>
                      <w:lang w:eastAsia="ru-RU"/>
                    </w:rPr>
                    <w:t xml:space="preserve">Поставляется и применяется </w:t>
                  </w:r>
                  <w:r w:rsidRPr="00CA4CFF">
                    <w:rPr>
                      <w:rFonts w:ascii="MS Sans Serif" w:eastAsia="Times New Roman" w:hAnsi="MS Sans Serif"/>
                      <w:sz w:val="15"/>
                      <w:szCs w:val="15"/>
                      <w:lang w:eastAsia="ru-RU"/>
                    </w:rPr>
                    <w:br/>
                    <w:t xml:space="preserve">в виде </w:t>
                  </w:r>
                  <w:r w:rsidRPr="00CA4CFF">
                    <w:rPr>
                      <w:rFonts w:ascii="MS Sans Serif" w:eastAsia="Times New Roman" w:hAnsi="MS Sans Serif"/>
                      <w:b/>
                      <w:bCs/>
                      <w:sz w:val="15"/>
                      <w:szCs w:val="15"/>
                      <w:lang w:eastAsia="ru-RU"/>
                    </w:rPr>
                    <w:t>37-40% водных р-ров</w:t>
                  </w:r>
                </w:p>
              </w:tc>
            </w:tr>
          </w:tbl>
          <w:p w:rsidR="00040877" w:rsidRPr="00040877" w:rsidRDefault="00040877" w:rsidP="00040877">
            <w:pPr>
              <w:spacing w:after="0" w:line="240" w:lineRule="auto"/>
              <w:rPr>
                <w:rFonts w:ascii="Times New Roman" w:eastAsia="Times New Roman" w:hAnsi="Times New Roman"/>
                <w:sz w:val="24"/>
                <w:szCs w:val="24"/>
                <w:lang w:eastAsia="ru-RU"/>
              </w:rPr>
            </w:pPr>
            <w:r w:rsidRPr="00040877">
              <w:rPr>
                <w:rFonts w:ascii="Times New Roman" w:eastAsia="Times New Roman" w:hAnsi="Times New Roman"/>
                <w:sz w:val="24"/>
                <w:szCs w:val="24"/>
                <w:lang w:eastAsia="ru-RU"/>
              </w:rPr>
              <w:t> </w:t>
            </w:r>
          </w:p>
        </w:tc>
      </w:tr>
      <w:tr w:rsidR="00040877" w:rsidRPr="00040877" w:rsidTr="00040877">
        <w:trPr>
          <w:tblCellSpacing w:w="15" w:type="dxa"/>
          <w:jc w:val="center"/>
        </w:trPr>
        <w:tc>
          <w:tcPr>
            <w:tcW w:w="0" w:type="auto"/>
            <w:vAlign w:val="center"/>
            <w:hideMark/>
          </w:tcPr>
          <w:p w:rsidR="00040877" w:rsidRPr="00040877" w:rsidRDefault="00040877" w:rsidP="00040877">
            <w:pPr>
              <w:spacing w:after="0" w:line="240" w:lineRule="auto"/>
              <w:rPr>
                <w:rFonts w:ascii="Times New Roman" w:eastAsia="Times New Roman" w:hAnsi="Times New Roman"/>
                <w:sz w:val="24"/>
                <w:szCs w:val="24"/>
                <w:lang w:eastAsia="ru-RU"/>
              </w:rPr>
            </w:pPr>
          </w:p>
        </w:tc>
        <w:tc>
          <w:tcPr>
            <w:tcW w:w="0" w:type="auto"/>
            <w:gridSpan w:val="2"/>
            <w:vMerge/>
            <w:vAlign w:val="center"/>
            <w:hideMark/>
          </w:tcPr>
          <w:p w:rsidR="00040877" w:rsidRPr="00040877" w:rsidRDefault="00040877" w:rsidP="00040877">
            <w:pPr>
              <w:spacing w:after="0" w:line="240" w:lineRule="auto"/>
              <w:rPr>
                <w:rFonts w:ascii="Times New Roman" w:eastAsia="Times New Roman" w:hAnsi="Times New Roman"/>
                <w:sz w:val="24"/>
                <w:szCs w:val="24"/>
                <w:lang w:eastAsia="ru-RU"/>
              </w:rPr>
            </w:pPr>
          </w:p>
        </w:tc>
      </w:tr>
    </w:tbl>
    <w:p w:rsidR="00040877" w:rsidRPr="00040877" w:rsidRDefault="00040877" w:rsidP="00040877">
      <w:pPr>
        <w:spacing w:before="100" w:beforeAutospacing="1" w:after="100" w:afterAutospacing="1" w:line="240" w:lineRule="auto"/>
        <w:rPr>
          <w:rFonts w:ascii="Times New Roman" w:eastAsia="Times New Roman" w:hAnsi="Times New Roman"/>
          <w:sz w:val="24"/>
          <w:szCs w:val="24"/>
          <w:lang w:eastAsia="ru-RU"/>
        </w:rPr>
      </w:pPr>
      <w:bookmarkStart w:id="638" w:name="Приготовление_нейтрализующих_растворов"/>
      <w:r w:rsidRPr="00040877">
        <w:rPr>
          <w:rFonts w:ascii="Arial" w:eastAsia="Times New Roman" w:hAnsi="Arial" w:cs="Arial"/>
          <w:b/>
          <w:bCs/>
          <w:sz w:val="20"/>
          <w:lang w:eastAsia="ru-RU"/>
        </w:rPr>
        <w:t>Приготовление нейтрализующих растворов</w:t>
      </w:r>
      <w:bookmarkEnd w:id="638"/>
      <w:r w:rsidRPr="00040877">
        <w:rPr>
          <w:rFonts w:ascii="Arial" w:eastAsia="Times New Roman" w:hAnsi="Arial" w:cs="Arial"/>
          <w:sz w:val="20"/>
          <w:szCs w:val="20"/>
          <w:lang w:eastAsia="ru-RU"/>
        </w:rPr>
        <w:t xml:space="preserve"> в автомобильной цистерне осуществляется следующим способом:</w:t>
      </w:r>
      <w:r w:rsidRPr="00040877">
        <w:rPr>
          <w:rFonts w:ascii="Arial" w:eastAsia="Times New Roman" w:hAnsi="Arial" w:cs="Arial"/>
          <w:sz w:val="20"/>
          <w:szCs w:val="20"/>
          <w:lang w:eastAsia="ru-RU"/>
        </w:rPr>
        <w:br/>
        <w:t>- цистерна наполовину заполняется водой (аммиачной водой);</w:t>
      </w:r>
      <w:r w:rsidRPr="00040877">
        <w:rPr>
          <w:rFonts w:ascii="Arial" w:eastAsia="Times New Roman" w:hAnsi="Arial" w:cs="Arial"/>
          <w:sz w:val="20"/>
          <w:szCs w:val="20"/>
          <w:lang w:eastAsia="ru-RU"/>
        </w:rPr>
        <w:br/>
        <w:t>- вносятся необходимые компоненты раствора;</w:t>
      </w:r>
      <w:r w:rsidRPr="00040877">
        <w:rPr>
          <w:rFonts w:ascii="Arial" w:eastAsia="Times New Roman" w:hAnsi="Arial" w:cs="Arial"/>
          <w:sz w:val="20"/>
          <w:szCs w:val="20"/>
          <w:lang w:eastAsia="ru-RU"/>
        </w:rPr>
        <w:br/>
        <w:t>- производится тщательное перемешивание;</w:t>
      </w:r>
      <w:r w:rsidRPr="00040877">
        <w:rPr>
          <w:rFonts w:ascii="Arial" w:eastAsia="Times New Roman" w:hAnsi="Arial" w:cs="Arial"/>
          <w:sz w:val="20"/>
          <w:szCs w:val="20"/>
          <w:lang w:eastAsia="ru-RU"/>
        </w:rPr>
        <w:br/>
        <w:t>- цистерна заполняется водой (аммиачной водой) до установленного уровня;</w:t>
      </w:r>
      <w:r w:rsidRPr="00040877">
        <w:rPr>
          <w:rFonts w:ascii="Arial" w:eastAsia="Times New Roman" w:hAnsi="Arial" w:cs="Arial"/>
          <w:sz w:val="20"/>
          <w:szCs w:val="20"/>
          <w:lang w:eastAsia="ru-RU"/>
        </w:rPr>
        <w:br/>
        <w:t xml:space="preserve">- раствор перемешивается окончательно. </w:t>
      </w:r>
      <w:r w:rsidRPr="00040877">
        <w:rPr>
          <w:rFonts w:ascii="Arial" w:eastAsia="Times New Roman" w:hAnsi="Arial" w:cs="Arial"/>
          <w:sz w:val="20"/>
          <w:szCs w:val="20"/>
          <w:lang w:eastAsia="ru-RU"/>
        </w:rPr>
        <w:br/>
        <w:t>   Для обеспечения тщательного перемешивания компонентов раствора в авторазливочных станциях АРС-12У, АРС-14, АРС-15 трубопроводы жидкостной системы включаются на режим внутренней циркуляции жидкости насосом.</w:t>
      </w:r>
      <w:r w:rsidRPr="00040877">
        <w:rPr>
          <w:rFonts w:ascii="Arial" w:eastAsia="Times New Roman" w:hAnsi="Arial" w:cs="Arial"/>
          <w:sz w:val="20"/>
          <w:szCs w:val="20"/>
          <w:lang w:eastAsia="ru-RU"/>
        </w:rPr>
        <w:br/>
        <w:t>   В автомобилях, не имеющих системы трубопроводов для внутренней циркуляции жидкости, растворение твердых компонентов производится в отдельных емкостях с последующим заполнением цистерны автомобиля. Для перемешивания компонентов раствора рекомендуется сделать пробег автомобилем на расстояние до 1 км с периодическими остановками.</w:t>
      </w:r>
    </w:p>
    <w:p w:rsidR="00040877" w:rsidRPr="00040877" w:rsidRDefault="00040877" w:rsidP="00040877">
      <w:pPr>
        <w:spacing w:before="100" w:beforeAutospacing="1" w:after="100" w:afterAutospacing="1" w:line="240" w:lineRule="auto"/>
        <w:rPr>
          <w:rFonts w:ascii="Times New Roman" w:eastAsia="Times New Roman" w:hAnsi="Times New Roman"/>
          <w:sz w:val="24"/>
          <w:szCs w:val="24"/>
          <w:lang w:eastAsia="ru-RU"/>
        </w:rPr>
      </w:pPr>
      <w:r w:rsidRPr="00040877">
        <w:rPr>
          <w:rFonts w:ascii="Times New Roman" w:eastAsia="Times New Roman" w:hAnsi="Times New Roman"/>
          <w:sz w:val="24"/>
          <w:szCs w:val="24"/>
          <w:lang w:eastAsia="ru-RU"/>
        </w:rPr>
        <w:t xml:space="preserve">   </w:t>
      </w:r>
      <w:r w:rsidRPr="00040877">
        <w:rPr>
          <w:rFonts w:ascii="Arial" w:eastAsia="Times New Roman" w:hAnsi="Arial" w:cs="Arial"/>
          <w:sz w:val="20"/>
          <w:szCs w:val="20"/>
          <w:lang w:eastAsia="ru-RU"/>
        </w:rPr>
        <w:t xml:space="preserve">При выбросе СДЯВ в атмосферу и распространении в виде аэрозоля, пара или газа снижение их концентрации в воздухе при положительных температурах достигается путем постановки </w:t>
      </w:r>
      <w:r w:rsidRPr="00040877">
        <w:rPr>
          <w:rFonts w:ascii="Arial" w:eastAsia="Times New Roman" w:hAnsi="Arial" w:cs="Arial"/>
          <w:b/>
          <w:bCs/>
          <w:sz w:val="20"/>
          <w:lang w:eastAsia="ru-RU"/>
        </w:rPr>
        <w:t>водяных завес</w:t>
      </w:r>
      <w:r w:rsidRPr="00040877">
        <w:rPr>
          <w:rFonts w:ascii="Arial" w:eastAsia="Times New Roman" w:hAnsi="Arial" w:cs="Arial"/>
          <w:sz w:val="20"/>
          <w:szCs w:val="20"/>
          <w:lang w:eastAsia="ru-RU"/>
        </w:rPr>
        <w:t>.</w:t>
      </w:r>
    </w:p>
    <w:p w:rsidR="00040877" w:rsidRPr="00040877" w:rsidRDefault="00040877" w:rsidP="00040877">
      <w:pPr>
        <w:spacing w:before="100" w:beforeAutospacing="1" w:after="100" w:afterAutospacing="1" w:line="240" w:lineRule="auto"/>
        <w:rPr>
          <w:rFonts w:ascii="Times New Roman" w:eastAsia="Times New Roman" w:hAnsi="Times New Roman"/>
          <w:sz w:val="24"/>
          <w:szCs w:val="24"/>
          <w:lang w:eastAsia="ru-RU"/>
        </w:rPr>
      </w:pPr>
      <w:r w:rsidRPr="00040877">
        <w:rPr>
          <w:rFonts w:ascii="Times New Roman" w:eastAsia="Times New Roman" w:hAnsi="Times New Roman"/>
          <w:sz w:val="24"/>
          <w:szCs w:val="24"/>
          <w:lang w:eastAsia="ru-RU"/>
        </w:rPr>
        <w:t xml:space="preserve">   </w:t>
      </w:r>
      <w:r w:rsidRPr="00040877">
        <w:rPr>
          <w:rFonts w:ascii="Arial" w:eastAsia="Times New Roman" w:hAnsi="Arial" w:cs="Arial"/>
          <w:sz w:val="20"/>
          <w:szCs w:val="20"/>
          <w:lang w:eastAsia="ru-RU"/>
        </w:rPr>
        <w:t xml:space="preserve">Ликвидацию утечки СДЯВ проводят, </w:t>
      </w:r>
      <w:bookmarkStart w:id="639" w:name="засыпка"/>
      <w:r w:rsidRPr="00040877">
        <w:rPr>
          <w:rFonts w:ascii="Arial" w:eastAsia="Times New Roman" w:hAnsi="Arial" w:cs="Arial"/>
          <w:sz w:val="20"/>
          <w:szCs w:val="20"/>
          <w:lang w:eastAsia="ru-RU"/>
        </w:rPr>
        <w:t>засыпая</w:t>
      </w:r>
      <w:bookmarkEnd w:id="639"/>
      <w:r w:rsidRPr="00040877">
        <w:rPr>
          <w:rFonts w:ascii="Arial" w:eastAsia="Times New Roman" w:hAnsi="Arial" w:cs="Arial"/>
          <w:sz w:val="20"/>
          <w:szCs w:val="20"/>
          <w:lang w:eastAsia="ru-RU"/>
        </w:rPr>
        <w:t xml:space="preserve"> их слоем сыпучих материалов, а также срезая и перемещая грунт на жидкую фазу СДЯВ. Насыпная толщина грунта должна составлять не менее 15-25 см, что соответствует норме расхода, равной 3-4 т на 1 т СДЯВ. </w:t>
      </w:r>
    </w:p>
    <w:p w:rsidR="00040877" w:rsidRPr="00040877" w:rsidRDefault="00040877" w:rsidP="00040877">
      <w:pPr>
        <w:spacing w:before="100" w:beforeAutospacing="1" w:after="100" w:afterAutospacing="1" w:line="240" w:lineRule="auto"/>
        <w:rPr>
          <w:rFonts w:ascii="Times New Roman" w:eastAsia="Times New Roman" w:hAnsi="Times New Roman"/>
          <w:sz w:val="24"/>
          <w:szCs w:val="24"/>
          <w:lang w:eastAsia="ru-RU"/>
        </w:rPr>
      </w:pPr>
      <w:r w:rsidRPr="00040877">
        <w:rPr>
          <w:rFonts w:ascii="Arial" w:eastAsia="Times New Roman" w:hAnsi="Arial" w:cs="Arial"/>
          <w:sz w:val="20"/>
          <w:szCs w:val="20"/>
          <w:lang w:eastAsia="ru-RU"/>
        </w:rPr>
        <w:t xml:space="preserve">   </w:t>
      </w:r>
      <w:bookmarkStart w:id="640" w:name="Характеристики_грунтов_и_песка"/>
      <w:r w:rsidRPr="00040877">
        <w:rPr>
          <w:rFonts w:ascii="Arial" w:eastAsia="Times New Roman" w:hAnsi="Arial" w:cs="Arial"/>
          <w:sz w:val="20"/>
          <w:szCs w:val="20"/>
          <w:lang w:eastAsia="ru-RU"/>
        </w:rPr>
        <w:t>Характеристики грунтов и песка</w:t>
      </w:r>
      <w:bookmarkEnd w:id="640"/>
      <w:r w:rsidRPr="00040877">
        <w:rPr>
          <w:rFonts w:ascii="Arial" w:eastAsia="Times New Roman" w:hAnsi="Arial" w:cs="Arial"/>
          <w:sz w:val="20"/>
          <w:szCs w:val="20"/>
          <w:lang w:eastAsia="ru-RU"/>
        </w:rPr>
        <w:t xml:space="preserve"> приведены в таблице:</w:t>
      </w:r>
    </w:p>
    <w:p w:rsidR="00040877" w:rsidRPr="00040877" w:rsidRDefault="00040877" w:rsidP="00040877">
      <w:pPr>
        <w:spacing w:before="100" w:beforeAutospacing="1" w:after="100" w:afterAutospacing="1" w:line="240" w:lineRule="auto"/>
        <w:jc w:val="center"/>
        <w:rPr>
          <w:rFonts w:ascii="Times New Roman" w:eastAsia="Times New Roman" w:hAnsi="Times New Roman"/>
          <w:sz w:val="24"/>
          <w:szCs w:val="24"/>
          <w:lang w:eastAsia="ru-RU"/>
        </w:rPr>
      </w:pPr>
      <w:r w:rsidRPr="00040877">
        <w:rPr>
          <w:rFonts w:ascii="Arial" w:eastAsia="Times New Roman" w:hAnsi="Arial" w:cs="Arial"/>
          <w:b/>
          <w:bCs/>
          <w:sz w:val="20"/>
          <w:szCs w:val="20"/>
          <w:lang w:eastAsia="ru-RU"/>
        </w:rPr>
        <w:t xml:space="preserve">Объемный вес грунтов, </w:t>
      </w:r>
      <w:r w:rsidRPr="00040877">
        <w:rPr>
          <w:rFonts w:ascii="Arial" w:eastAsia="Times New Roman" w:hAnsi="Arial" w:cs="Arial"/>
          <w:b/>
          <w:bCs/>
          <w:sz w:val="20"/>
          <w:szCs w:val="20"/>
          <w:lang w:eastAsia="ru-RU"/>
        </w:rPr>
        <w:br/>
        <w:t>применяемых при обезвреживании утечки СДЯВ</w:t>
      </w:r>
    </w:p>
    <w:tbl>
      <w:tblPr>
        <w:tblW w:w="69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009"/>
        <w:gridCol w:w="2891"/>
      </w:tblGrid>
      <w:tr w:rsidR="00040877" w:rsidRPr="00CA4CFF" w:rsidTr="00CA4CFF">
        <w:tc>
          <w:tcPr>
            <w:tcW w:w="4275" w:type="dxa"/>
            <w:hideMark/>
          </w:tcPr>
          <w:p w:rsidR="00040877" w:rsidRPr="00CA4CFF" w:rsidRDefault="00040877"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Arial" w:eastAsia="Times New Roman" w:hAnsi="Arial" w:cs="Arial"/>
                <w:b/>
                <w:bCs/>
                <w:sz w:val="20"/>
                <w:szCs w:val="20"/>
                <w:lang w:eastAsia="ru-RU"/>
              </w:rPr>
              <w:t>Грунты</w:t>
            </w:r>
          </w:p>
        </w:tc>
        <w:tc>
          <w:tcPr>
            <w:tcW w:w="3060" w:type="dxa"/>
            <w:hideMark/>
          </w:tcPr>
          <w:p w:rsidR="00040877" w:rsidRPr="00CA4CFF" w:rsidRDefault="00040877"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Arial" w:eastAsia="Times New Roman" w:hAnsi="Arial" w:cs="Arial"/>
                <w:b/>
                <w:bCs/>
                <w:sz w:val="20"/>
                <w:szCs w:val="20"/>
                <w:lang w:eastAsia="ru-RU"/>
              </w:rPr>
              <w:t>Объемный вес, т/м</w:t>
            </w:r>
            <w:r w:rsidRPr="00CA4CFF">
              <w:rPr>
                <w:rFonts w:ascii="Arial" w:eastAsia="Times New Roman" w:hAnsi="Arial" w:cs="Arial"/>
                <w:b/>
                <w:bCs/>
                <w:sz w:val="20"/>
                <w:szCs w:val="20"/>
                <w:vertAlign w:val="superscript"/>
                <w:lang w:eastAsia="ru-RU"/>
              </w:rPr>
              <w:t>3</w:t>
            </w:r>
          </w:p>
        </w:tc>
      </w:tr>
      <w:tr w:rsidR="00040877" w:rsidRPr="00CA4CFF" w:rsidTr="00CA4CFF">
        <w:tc>
          <w:tcPr>
            <w:tcW w:w="4275" w:type="dxa"/>
            <w:hideMark/>
          </w:tcPr>
          <w:p w:rsidR="00040877" w:rsidRPr="00CA4CFF" w:rsidRDefault="00040877"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t>Глина в грунте или плотной массе</w:t>
            </w:r>
          </w:p>
        </w:tc>
        <w:tc>
          <w:tcPr>
            <w:tcW w:w="3060" w:type="dxa"/>
            <w:hideMark/>
          </w:tcPr>
          <w:p w:rsidR="00040877" w:rsidRPr="00CA4CFF" w:rsidRDefault="00040877"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t>1,69-1,93</w:t>
            </w:r>
          </w:p>
        </w:tc>
      </w:tr>
      <w:tr w:rsidR="00040877" w:rsidRPr="00CA4CFF" w:rsidTr="00CA4CFF">
        <w:tc>
          <w:tcPr>
            <w:tcW w:w="4275" w:type="dxa"/>
            <w:hideMark/>
          </w:tcPr>
          <w:p w:rsidR="00040877" w:rsidRPr="00CA4CFF" w:rsidRDefault="00040877"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t>Глина с голышами в грунте</w:t>
            </w:r>
          </w:p>
        </w:tc>
        <w:tc>
          <w:tcPr>
            <w:tcW w:w="3060" w:type="dxa"/>
            <w:hideMark/>
          </w:tcPr>
          <w:p w:rsidR="00040877" w:rsidRPr="00CA4CFF" w:rsidRDefault="00040877"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t>2,0-2,7</w:t>
            </w:r>
          </w:p>
        </w:tc>
      </w:tr>
      <w:tr w:rsidR="00040877" w:rsidRPr="00CA4CFF" w:rsidTr="00CA4CFF">
        <w:tc>
          <w:tcPr>
            <w:tcW w:w="4275" w:type="dxa"/>
            <w:hideMark/>
          </w:tcPr>
          <w:p w:rsidR="00040877" w:rsidRPr="00CA4CFF" w:rsidRDefault="00040877"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t>Грунт песчано-глинистый</w:t>
            </w:r>
          </w:p>
        </w:tc>
        <w:tc>
          <w:tcPr>
            <w:tcW w:w="3060" w:type="dxa"/>
            <w:hideMark/>
          </w:tcPr>
          <w:p w:rsidR="00040877" w:rsidRPr="00CA4CFF" w:rsidRDefault="00040877"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t>2,5-2,7</w:t>
            </w:r>
          </w:p>
        </w:tc>
      </w:tr>
      <w:tr w:rsidR="00040877" w:rsidRPr="00CA4CFF" w:rsidTr="00CA4CFF">
        <w:tc>
          <w:tcPr>
            <w:tcW w:w="4275" w:type="dxa"/>
            <w:hideMark/>
          </w:tcPr>
          <w:p w:rsidR="00040877" w:rsidRPr="00CA4CFF" w:rsidRDefault="00040877"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t>Дерн</w:t>
            </w:r>
          </w:p>
        </w:tc>
        <w:tc>
          <w:tcPr>
            <w:tcW w:w="3060" w:type="dxa"/>
            <w:hideMark/>
          </w:tcPr>
          <w:p w:rsidR="00040877" w:rsidRPr="00CA4CFF" w:rsidRDefault="00040877"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t>1,4</w:t>
            </w:r>
          </w:p>
        </w:tc>
      </w:tr>
      <w:tr w:rsidR="00040877" w:rsidRPr="00CA4CFF" w:rsidTr="00CA4CFF">
        <w:tc>
          <w:tcPr>
            <w:tcW w:w="4275" w:type="dxa"/>
            <w:hideMark/>
          </w:tcPr>
          <w:p w:rsidR="00040877" w:rsidRPr="00CA4CFF" w:rsidRDefault="00040877"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t>Земля в растительном грунте</w:t>
            </w:r>
          </w:p>
        </w:tc>
        <w:tc>
          <w:tcPr>
            <w:tcW w:w="3060" w:type="dxa"/>
            <w:hideMark/>
          </w:tcPr>
          <w:p w:rsidR="00040877" w:rsidRPr="00CA4CFF" w:rsidRDefault="00040877"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t>1,52</w:t>
            </w:r>
          </w:p>
        </w:tc>
      </w:tr>
      <w:tr w:rsidR="00040877" w:rsidRPr="00CA4CFF" w:rsidTr="00CA4CFF">
        <w:tc>
          <w:tcPr>
            <w:tcW w:w="4275" w:type="dxa"/>
            <w:hideMark/>
          </w:tcPr>
          <w:p w:rsidR="00040877" w:rsidRPr="00CA4CFF" w:rsidRDefault="00040877"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t>Земля торфяная</w:t>
            </w:r>
          </w:p>
        </w:tc>
        <w:tc>
          <w:tcPr>
            <w:tcW w:w="3060" w:type="dxa"/>
            <w:hideMark/>
          </w:tcPr>
          <w:p w:rsidR="00040877" w:rsidRPr="00CA4CFF" w:rsidRDefault="00040877"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t>0,5-0,8</w:t>
            </w:r>
          </w:p>
        </w:tc>
      </w:tr>
      <w:tr w:rsidR="00040877" w:rsidRPr="00CA4CFF" w:rsidTr="00CA4CFF">
        <w:tc>
          <w:tcPr>
            <w:tcW w:w="4275" w:type="dxa"/>
            <w:hideMark/>
          </w:tcPr>
          <w:p w:rsidR="00040877" w:rsidRPr="00CA4CFF" w:rsidRDefault="00040877"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t>Земля глинистая в грунте</w:t>
            </w:r>
          </w:p>
        </w:tc>
        <w:tc>
          <w:tcPr>
            <w:tcW w:w="3060" w:type="dxa"/>
            <w:hideMark/>
          </w:tcPr>
          <w:p w:rsidR="00040877" w:rsidRPr="00CA4CFF" w:rsidRDefault="00040877"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t>1,6</w:t>
            </w:r>
          </w:p>
        </w:tc>
      </w:tr>
      <w:tr w:rsidR="00040877" w:rsidRPr="00CA4CFF" w:rsidTr="00CA4CFF">
        <w:tc>
          <w:tcPr>
            <w:tcW w:w="4275" w:type="dxa"/>
            <w:hideMark/>
          </w:tcPr>
          <w:p w:rsidR="00040877" w:rsidRPr="00CA4CFF" w:rsidRDefault="00040877"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t>Земля, смешанная с песком и гравием</w:t>
            </w:r>
          </w:p>
        </w:tc>
        <w:tc>
          <w:tcPr>
            <w:tcW w:w="3060" w:type="dxa"/>
            <w:hideMark/>
          </w:tcPr>
          <w:p w:rsidR="00040877" w:rsidRPr="00CA4CFF" w:rsidRDefault="00040877"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t>1,86</w:t>
            </w:r>
          </w:p>
        </w:tc>
      </w:tr>
      <w:tr w:rsidR="00040877" w:rsidRPr="00CA4CFF" w:rsidTr="00CA4CFF">
        <w:tc>
          <w:tcPr>
            <w:tcW w:w="4275" w:type="dxa"/>
            <w:hideMark/>
          </w:tcPr>
          <w:p w:rsidR="00040877" w:rsidRPr="00CA4CFF" w:rsidRDefault="00040877"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t>Земля садовая свежая</w:t>
            </w:r>
          </w:p>
        </w:tc>
        <w:tc>
          <w:tcPr>
            <w:tcW w:w="3060" w:type="dxa"/>
            <w:hideMark/>
          </w:tcPr>
          <w:p w:rsidR="00040877" w:rsidRPr="00CA4CFF" w:rsidRDefault="00040877"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t>2,05</w:t>
            </w:r>
          </w:p>
        </w:tc>
      </w:tr>
      <w:tr w:rsidR="00040877" w:rsidRPr="00CA4CFF" w:rsidTr="00CA4CFF">
        <w:tc>
          <w:tcPr>
            <w:tcW w:w="4275" w:type="dxa"/>
            <w:hideMark/>
          </w:tcPr>
          <w:p w:rsidR="00040877" w:rsidRPr="00CA4CFF" w:rsidRDefault="00040877"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t>Земля садовая сухая</w:t>
            </w:r>
          </w:p>
        </w:tc>
        <w:tc>
          <w:tcPr>
            <w:tcW w:w="3060" w:type="dxa"/>
            <w:hideMark/>
          </w:tcPr>
          <w:p w:rsidR="00040877" w:rsidRPr="00CA4CFF" w:rsidRDefault="00040877"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t>1,72</w:t>
            </w:r>
          </w:p>
        </w:tc>
      </w:tr>
      <w:tr w:rsidR="00040877" w:rsidRPr="00CA4CFF" w:rsidTr="00CA4CFF">
        <w:tc>
          <w:tcPr>
            <w:tcW w:w="4275" w:type="dxa"/>
            <w:hideMark/>
          </w:tcPr>
          <w:p w:rsidR="00040877" w:rsidRPr="00CA4CFF" w:rsidRDefault="00040877"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t>Песок чистый сухой</w:t>
            </w:r>
          </w:p>
        </w:tc>
        <w:tc>
          <w:tcPr>
            <w:tcW w:w="3060" w:type="dxa"/>
            <w:hideMark/>
          </w:tcPr>
          <w:p w:rsidR="00040877" w:rsidRPr="00CA4CFF" w:rsidRDefault="00040877"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t>1,37-1,62</w:t>
            </w:r>
          </w:p>
        </w:tc>
      </w:tr>
      <w:tr w:rsidR="00040877" w:rsidRPr="00CA4CFF" w:rsidTr="00CA4CFF">
        <w:tc>
          <w:tcPr>
            <w:tcW w:w="4275" w:type="dxa"/>
            <w:hideMark/>
          </w:tcPr>
          <w:p w:rsidR="00040877" w:rsidRPr="00CA4CFF" w:rsidRDefault="00040877"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t>Песок влажный</w:t>
            </w:r>
          </w:p>
        </w:tc>
        <w:tc>
          <w:tcPr>
            <w:tcW w:w="3060" w:type="dxa"/>
            <w:hideMark/>
          </w:tcPr>
          <w:p w:rsidR="00040877" w:rsidRPr="00CA4CFF" w:rsidRDefault="00040877"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t>1,43-1,94</w:t>
            </w:r>
          </w:p>
        </w:tc>
      </w:tr>
      <w:tr w:rsidR="00040877" w:rsidRPr="00CA4CFF" w:rsidTr="00CA4CFF">
        <w:tc>
          <w:tcPr>
            <w:tcW w:w="4275" w:type="dxa"/>
            <w:hideMark/>
          </w:tcPr>
          <w:p w:rsidR="00040877" w:rsidRPr="00CA4CFF" w:rsidRDefault="00040877"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t>Песок овражный глинистый</w:t>
            </w:r>
          </w:p>
        </w:tc>
        <w:tc>
          <w:tcPr>
            <w:tcW w:w="3060" w:type="dxa"/>
            <w:hideMark/>
          </w:tcPr>
          <w:p w:rsidR="00040877" w:rsidRPr="00CA4CFF" w:rsidRDefault="00040877"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t>1,69-1,77</w:t>
            </w:r>
          </w:p>
        </w:tc>
      </w:tr>
      <w:tr w:rsidR="00040877" w:rsidRPr="00CA4CFF" w:rsidTr="00CA4CFF">
        <w:tc>
          <w:tcPr>
            <w:tcW w:w="4275" w:type="dxa"/>
            <w:hideMark/>
          </w:tcPr>
          <w:p w:rsidR="00040877" w:rsidRPr="00CA4CFF" w:rsidRDefault="00040877"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t>Песок речной влажный</w:t>
            </w:r>
          </w:p>
        </w:tc>
        <w:tc>
          <w:tcPr>
            <w:tcW w:w="3060" w:type="dxa"/>
            <w:hideMark/>
          </w:tcPr>
          <w:p w:rsidR="00040877" w:rsidRPr="00CA4CFF" w:rsidRDefault="00040877"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t>1,77-1,86</w:t>
            </w:r>
          </w:p>
        </w:tc>
      </w:tr>
      <w:tr w:rsidR="00040877" w:rsidRPr="00CA4CFF" w:rsidTr="00CA4CFF">
        <w:tc>
          <w:tcPr>
            <w:tcW w:w="4275" w:type="dxa"/>
            <w:hideMark/>
          </w:tcPr>
          <w:p w:rsidR="00040877" w:rsidRPr="00CA4CFF" w:rsidRDefault="00040877"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t>Песок мокрый</w:t>
            </w:r>
          </w:p>
        </w:tc>
        <w:tc>
          <w:tcPr>
            <w:tcW w:w="3060" w:type="dxa"/>
            <w:hideMark/>
          </w:tcPr>
          <w:p w:rsidR="00040877" w:rsidRPr="00CA4CFF" w:rsidRDefault="00040877"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t>1,95-2,05</w:t>
            </w:r>
          </w:p>
        </w:tc>
      </w:tr>
      <w:tr w:rsidR="00040877" w:rsidRPr="00CA4CFF" w:rsidTr="00CA4CFF">
        <w:tc>
          <w:tcPr>
            <w:tcW w:w="4275" w:type="dxa"/>
            <w:hideMark/>
          </w:tcPr>
          <w:p w:rsidR="00040877" w:rsidRPr="00CA4CFF" w:rsidRDefault="00040877"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t>Чернозем сухой</w:t>
            </w:r>
          </w:p>
        </w:tc>
        <w:tc>
          <w:tcPr>
            <w:tcW w:w="3060" w:type="dxa"/>
            <w:hideMark/>
          </w:tcPr>
          <w:p w:rsidR="00040877" w:rsidRPr="00CA4CFF" w:rsidRDefault="00040877"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Arial" w:eastAsia="Times New Roman" w:hAnsi="Arial" w:cs="Arial"/>
                <w:sz w:val="20"/>
                <w:szCs w:val="20"/>
                <w:lang w:eastAsia="ru-RU"/>
              </w:rPr>
              <w:t>0,85</w:t>
            </w:r>
          </w:p>
        </w:tc>
      </w:tr>
    </w:tbl>
    <w:p w:rsidR="00040877" w:rsidRPr="00040877" w:rsidRDefault="00040877" w:rsidP="00040877">
      <w:pPr>
        <w:spacing w:before="100" w:beforeAutospacing="1" w:after="100" w:afterAutospacing="1" w:line="240" w:lineRule="auto"/>
        <w:rPr>
          <w:rFonts w:ascii="Times New Roman" w:eastAsia="Times New Roman" w:hAnsi="Times New Roman"/>
          <w:sz w:val="24"/>
          <w:szCs w:val="24"/>
          <w:lang w:eastAsia="ru-RU"/>
        </w:rPr>
      </w:pPr>
      <w:r w:rsidRPr="00040877">
        <w:rPr>
          <w:rFonts w:ascii="Arial" w:eastAsia="Times New Roman" w:hAnsi="Arial" w:cs="Arial"/>
          <w:sz w:val="20"/>
          <w:szCs w:val="20"/>
          <w:lang w:eastAsia="ru-RU"/>
        </w:rPr>
        <w:t xml:space="preserve">   Для обезвреживания утечки СДЯВ используются </w:t>
      </w:r>
      <w:bookmarkStart w:id="641" w:name="технические_средства"/>
      <w:r w:rsidRPr="00040877">
        <w:rPr>
          <w:rFonts w:ascii="Arial" w:eastAsia="Times New Roman" w:hAnsi="Arial" w:cs="Arial"/>
          <w:b/>
          <w:bCs/>
          <w:sz w:val="20"/>
          <w:lang w:eastAsia="ru-RU"/>
        </w:rPr>
        <w:t>технические средства</w:t>
      </w:r>
      <w:bookmarkEnd w:id="641"/>
      <w:r w:rsidRPr="00040877">
        <w:rPr>
          <w:rFonts w:ascii="Arial" w:eastAsia="Times New Roman" w:hAnsi="Arial" w:cs="Arial"/>
          <w:sz w:val="20"/>
          <w:szCs w:val="20"/>
          <w:lang w:eastAsia="ru-RU"/>
        </w:rPr>
        <w:t xml:space="preserve"> том числе поливочно-моечные машины на базе шасси ЗИЛ-130 (ПМ-130, КО-002), КАМАЗа (КО-802), вакуумные машины КО-503, КО-505, подметательно-уборочные машины ПУ-53, КО-304А, КО-309; пескоразбрасыватели КО-104А, КО-105, КО-106, КО-105УР, КО-802, водораздатчики ВУК-3, ВУО-3, машины для внесения в почву жидких удобрений BУ-3, РЖУ-З,6, РЖТ-8, РЖТ-16, машины для разбрасывания твердых удобрений РОУ-6, ПРТ-10, ПТ-16.</w:t>
      </w:r>
    </w:p>
    <w:p w:rsidR="00040877" w:rsidRPr="00040877" w:rsidRDefault="00040877" w:rsidP="00040877">
      <w:pPr>
        <w:spacing w:before="100" w:beforeAutospacing="1" w:after="100" w:afterAutospacing="1" w:line="240" w:lineRule="auto"/>
        <w:rPr>
          <w:rFonts w:ascii="Times New Roman" w:eastAsia="Times New Roman" w:hAnsi="Times New Roman"/>
          <w:sz w:val="24"/>
          <w:szCs w:val="24"/>
          <w:lang w:eastAsia="ru-RU"/>
        </w:rPr>
      </w:pPr>
      <w:r w:rsidRPr="00040877">
        <w:rPr>
          <w:rFonts w:ascii="Times New Roman" w:eastAsia="Times New Roman" w:hAnsi="Times New Roman"/>
          <w:sz w:val="24"/>
          <w:szCs w:val="24"/>
          <w:lang w:eastAsia="ru-RU"/>
        </w:rPr>
        <w:t xml:space="preserve">   </w:t>
      </w:r>
      <w:bookmarkStart w:id="642" w:name="Обеззараживание_вывезенного_грунта"/>
      <w:r w:rsidRPr="00040877">
        <w:rPr>
          <w:rFonts w:ascii="Arial" w:eastAsia="Times New Roman" w:hAnsi="Arial" w:cs="Arial"/>
          <w:b/>
          <w:bCs/>
          <w:sz w:val="20"/>
          <w:lang w:eastAsia="ru-RU"/>
        </w:rPr>
        <w:t>Обеззараживание вывезенного грунта</w:t>
      </w:r>
      <w:bookmarkEnd w:id="642"/>
      <w:r w:rsidRPr="00040877">
        <w:rPr>
          <w:rFonts w:ascii="Arial" w:eastAsia="Times New Roman" w:hAnsi="Arial" w:cs="Arial"/>
          <w:sz w:val="20"/>
          <w:szCs w:val="20"/>
          <w:lang w:eastAsia="ru-RU"/>
        </w:rPr>
        <w:t xml:space="preserve"> и других материалов осуществляется путем их обработки нейтрализующими растворами или выжиганием Эти работы проводятся непрерывно, до полного завершения.</w:t>
      </w:r>
    </w:p>
    <w:p w:rsidR="00040877" w:rsidRDefault="00040877" w:rsidP="00040877">
      <w:pPr>
        <w:pStyle w:val="a3"/>
        <w:jc w:val="center"/>
      </w:pPr>
      <w:r w:rsidRPr="00040877">
        <w:t> </w:t>
      </w:r>
      <w:r>
        <w:rPr>
          <w:rStyle w:val="a4"/>
          <w:rFonts w:ascii="Arial" w:hAnsi="Arial" w:cs="Arial"/>
          <w:color w:val="000000"/>
          <w:sz w:val="20"/>
          <w:szCs w:val="20"/>
        </w:rPr>
        <w:t>Ртуть</w:t>
      </w:r>
    </w:p>
    <w:tbl>
      <w:tblPr>
        <w:tblW w:w="14775" w:type="dxa"/>
        <w:jc w:val="center"/>
        <w:tblCellSpacing w:w="15" w:type="dxa"/>
        <w:tblCellMar>
          <w:top w:w="15" w:type="dxa"/>
          <w:left w:w="15" w:type="dxa"/>
          <w:bottom w:w="15" w:type="dxa"/>
          <w:right w:w="15" w:type="dxa"/>
        </w:tblCellMar>
        <w:tblLook w:val="04A0"/>
      </w:tblPr>
      <w:tblGrid>
        <w:gridCol w:w="888"/>
        <w:gridCol w:w="12999"/>
        <w:gridCol w:w="888"/>
      </w:tblGrid>
      <w:tr w:rsidR="00040877" w:rsidRPr="00040877" w:rsidTr="00040877">
        <w:trPr>
          <w:gridAfter w:val="1"/>
          <w:wAfter w:w="843" w:type="dxa"/>
          <w:tblCellSpacing w:w="15" w:type="dxa"/>
          <w:jc w:val="center"/>
        </w:trPr>
        <w:tc>
          <w:tcPr>
            <w:tcW w:w="13842" w:type="dxa"/>
            <w:gridSpan w:val="2"/>
            <w:vAlign w:val="center"/>
            <w:hideMark/>
          </w:tcPr>
          <w:p w:rsidR="00040877" w:rsidRPr="00040877" w:rsidRDefault="00040877" w:rsidP="00040877">
            <w:pPr>
              <w:spacing w:before="100" w:beforeAutospacing="1" w:after="100" w:afterAutospacing="1" w:line="240" w:lineRule="auto"/>
              <w:jc w:val="center"/>
              <w:rPr>
                <w:rFonts w:ascii="Times New Roman" w:eastAsia="Times New Roman" w:hAnsi="Times New Roman"/>
                <w:sz w:val="24"/>
                <w:szCs w:val="24"/>
                <w:lang w:eastAsia="ru-RU"/>
              </w:rPr>
            </w:pPr>
            <w:r w:rsidRPr="00040877">
              <w:rPr>
                <w:rFonts w:ascii="MS Sans Serif" w:eastAsia="Times New Roman" w:hAnsi="MS Sans Serif"/>
                <w:sz w:val="20"/>
                <w:szCs w:val="20"/>
                <w:lang w:eastAsia="ru-RU"/>
              </w:rPr>
              <w:t>общая характеристика</w:t>
            </w:r>
            <w:r w:rsidRPr="00040877">
              <w:rPr>
                <w:rFonts w:ascii="MS Sans Serif" w:eastAsia="Times New Roman" w:hAnsi="MS Sans Serif"/>
                <w:sz w:val="24"/>
                <w:szCs w:val="24"/>
                <w:lang w:eastAsia="ru-RU"/>
              </w:rPr>
              <w:br/>
            </w:r>
            <w:hyperlink r:id="rId870" w:anchor="источники загрязнения" w:history="1">
              <w:r w:rsidRPr="00040877">
                <w:rPr>
                  <w:rFonts w:ascii="MS Sans Serif" w:eastAsia="Times New Roman" w:hAnsi="MS Sans Serif"/>
                  <w:color w:val="0000FF"/>
                  <w:sz w:val="20"/>
                  <w:u w:val="single"/>
                  <w:lang w:eastAsia="ru-RU"/>
                </w:rPr>
                <w:t>источники загрязнения</w:t>
              </w:r>
              <w:r w:rsidRPr="00040877">
                <w:rPr>
                  <w:rFonts w:ascii="MS Sans Serif" w:eastAsia="Times New Roman" w:hAnsi="MS Sans Serif"/>
                  <w:color w:val="0000FF"/>
                  <w:sz w:val="24"/>
                  <w:szCs w:val="24"/>
                  <w:u w:val="single"/>
                  <w:lang w:eastAsia="ru-RU"/>
                </w:rPr>
                <w:br/>
              </w:r>
            </w:hyperlink>
            <w:hyperlink r:id="rId871" w:anchor="Очистка помещения" w:history="1">
              <w:r w:rsidRPr="00040877">
                <w:rPr>
                  <w:rFonts w:ascii="MS Sans Serif" w:eastAsia="Times New Roman" w:hAnsi="MS Sans Serif"/>
                  <w:color w:val="0000FF"/>
                  <w:sz w:val="20"/>
                  <w:u w:val="single"/>
                  <w:lang w:eastAsia="ru-RU"/>
                </w:rPr>
                <w:t>очистка помещения</w:t>
              </w:r>
              <w:r w:rsidRPr="00040877">
                <w:rPr>
                  <w:rFonts w:ascii="MS Sans Serif" w:eastAsia="Times New Roman" w:hAnsi="MS Sans Serif"/>
                  <w:color w:val="0000FF"/>
                  <w:sz w:val="24"/>
                  <w:szCs w:val="24"/>
                  <w:u w:val="single"/>
                  <w:lang w:eastAsia="ru-RU"/>
                </w:rPr>
                <w:br/>
              </w:r>
            </w:hyperlink>
            <w:hyperlink r:id="rId872" w:anchor="нейтрализация остаточной ртути" w:history="1">
              <w:r w:rsidRPr="00040877">
                <w:rPr>
                  <w:rFonts w:ascii="MS Sans Serif" w:eastAsia="Times New Roman" w:hAnsi="MS Sans Serif"/>
                  <w:color w:val="0000FF"/>
                  <w:sz w:val="20"/>
                  <w:u w:val="single"/>
                  <w:lang w:eastAsia="ru-RU"/>
                </w:rPr>
                <w:t>нейтрализация остаточной ртути</w:t>
              </w:r>
              <w:r w:rsidRPr="00040877">
                <w:rPr>
                  <w:rFonts w:ascii="MS Sans Serif" w:eastAsia="Times New Roman" w:hAnsi="MS Sans Serif"/>
                  <w:color w:val="0000FF"/>
                  <w:sz w:val="24"/>
                  <w:szCs w:val="24"/>
                  <w:u w:val="single"/>
                  <w:lang w:eastAsia="ru-RU"/>
                </w:rPr>
                <w:br/>
              </w:r>
            </w:hyperlink>
            <w:hyperlink r:id="rId873" w:anchor="демеркуризаторы" w:history="1">
              <w:r w:rsidRPr="00040877">
                <w:rPr>
                  <w:rFonts w:ascii="MS Sans Serif" w:eastAsia="Times New Roman" w:hAnsi="MS Sans Serif"/>
                  <w:color w:val="0000FF"/>
                  <w:sz w:val="20"/>
                  <w:u w:val="single"/>
                  <w:lang w:eastAsia="ru-RU"/>
                </w:rPr>
                <w:t>демеркуризаторы</w:t>
              </w:r>
              <w:r w:rsidRPr="00040877">
                <w:rPr>
                  <w:rFonts w:ascii="MS Sans Serif" w:eastAsia="Times New Roman" w:hAnsi="MS Sans Serif"/>
                  <w:color w:val="0000FF"/>
                  <w:sz w:val="24"/>
                  <w:szCs w:val="24"/>
                  <w:u w:val="single"/>
                  <w:lang w:eastAsia="ru-RU"/>
                </w:rPr>
                <w:br/>
              </w:r>
            </w:hyperlink>
            <w:hyperlink r:id="rId874" w:anchor="химический метод" w:history="1">
              <w:r w:rsidRPr="00040877">
                <w:rPr>
                  <w:rFonts w:ascii="MS Sans Serif" w:eastAsia="Times New Roman" w:hAnsi="MS Sans Serif"/>
                  <w:color w:val="0000FF"/>
                  <w:sz w:val="20"/>
                  <w:u w:val="single"/>
                  <w:lang w:eastAsia="ru-RU"/>
                </w:rPr>
                <w:t>химический метод</w:t>
              </w:r>
              <w:r w:rsidRPr="00040877">
                <w:rPr>
                  <w:rFonts w:ascii="MS Sans Serif" w:eastAsia="Times New Roman" w:hAnsi="MS Sans Serif"/>
                  <w:color w:val="0000FF"/>
                  <w:sz w:val="24"/>
                  <w:szCs w:val="24"/>
                  <w:u w:val="single"/>
                  <w:lang w:eastAsia="ru-RU"/>
                </w:rPr>
                <w:br/>
              </w:r>
            </w:hyperlink>
            <w:hyperlink r:id="rId875" w:anchor="термический метод" w:history="1">
              <w:r w:rsidRPr="00040877">
                <w:rPr>
                  <w:rFonts w:ascii="MS Sans Serif" w:eastAsia="Times New Roman" w:hAnsi="MS Sans Serif"/>
                  <w:color w:val="0000FF"/>
                  <w:sz w:val="20"/>
                  <w:u w:val="single"/>
                  <w:lang w:eastAsia="ru-RU"/>
                </w:rPr>
                <w:t>термический метод</w:t>
              </w:r>
              <w:r w:rsidRPr="00040877">
                <w:rPr>
                  <w:rFonts w:ascii="MS Sans Serif" w:eastAsia="Times New Roman" w:hAnsi="MS Sans Serif"/>
                  <w:color w:val="0000FF"/>
                  <w:sz w:val="20"/>
                  <w:szCs w:val="20"/>
                  <w:u w:val="single"/>
                  <w:lang w:eastAsia="ru-RU"/>
                </w:rPr>
                <w:br/>
              </w:r>
            </w:hyperlink>
          </w:p>
        </w:tc>
      </w:tr>
      <w:tr w:rsidR="00040877" w:rsidRPr="00040877" w:rsidTr="00040877">
        <w:trPr>
          <w:tblCellSpacing w:w="15" w:type="dxa"/>
          <w:jc w:val="center"/>
        </w:trPr>
        <w:tc>
          <w:tcPr>
            <w:tcW w:w="843" w:type="dxa"/>
            <w:vAlign w:val="center"/>
            <w:hideMark/>
          </w:tcPr>
          <w:p w:rsidR="00040877" w:rsidRPr="00040877" w:rsidRDefault="00040877" w:rsidP="00040877">
            <w:pPr>
              <w:spacing w:after="0" w:line="240" w:lineRule="auto"/>
              <w:rPr>
                <w:rFonts w:ascii="Times New Roman" w:eastAsia="Times New Roman" w:hAnsi="Times New Roman"/>
                <w:sz w:val="24"/>
                <w:szCs w:val="24"/>
                <w:lang w:eastAsia="ru-RU"/>
              </w:rPr>
            </w:pPr>
            <w:r w:rsidRPr="00040877">
              <w:rPr>
                <w:rFonts w:ascii="Times New Roman" w:eastAsia="Times New Roman" w:hAnsi="Times New Roman"/>
                <w:sz w:val="24"/>
                <w:szCs w:val="24"/>
                <w:lang w:eastAsia="ru-RU"/>
              </w:rPr>
              <w:t> </w:t>
            </w:r>
          </w:p>
        </w:tc>
        <w:tc>
          <w:tcPr>
            <w:tcW w:w="13842" w:type="dxa"/>
            <w:gridSpan w:val="2"/>
            <w:vMerge w:val="restart"/>
            <w:vAlign w:val="center"/>
            <w:hideMark/>
          </w:tcPr>
          <w:p w:rsidR="00040877" w:rsidRPr="00040877" w:rsidRDefault="00040877" w:rsidP="00040877">
            <w:pPr>
              <w:spacing w:before="100" w:beforeAutospacing="1" w:after="100" w:afterAutospacing="1" w:line="240" w:lineRule="auto"/>
              <w:rPr>
                <w:rFonts w:ascii="Times New Roman" w:eastAsia="Times New Roman" w:hAnsi="Times New Roman"/>
                <w:sz w:val="24"/>
                <w:szCs w:val="24"/>
                <w:lang w:eastAsia="ru-RU"/>
              </w:rPr>
            </w:pPr>
            <w:r w:rsidRPr="00040877">
              <w:rPr>
                <w:rFonts w:ascii="Times New Roman" w:eastAsia="Times New Roman" w:hAnsi="Times New Roman"/>
                <w:sz w:val="24"/>
                <w:szCs w:val="24"/>
                <w:lang w:eastAsia="ru-RU"/>
              </w:rPr>
              <w:t> </w:t>
            </w:r>
          </w:p>
          <w:p w:rsidR="00040877" w:rsidRPr="00040877" w:rsidRDefault="00040877" w:rsidP="00040877">
            <w:pPr>
              <w:spacing w:before="100" w:beforeAutospacing="1" w:after="100" w:afterAutospacing="1" w:line="240" w:lineRule="auto"/>
              <w:rPr>
                <w:rFonts w:ascii="Times New Roman" w:eastAsia="Times New Roman" w:hAnsi="Times New Roman"/>
                <w:sz w:val="24"/>
                <w:szCs w:val="24"/>
                <w:lang w:eastAsia="ru-RU"/>
              </w:rPr>
            </w:pPr>
            <w:r w:rsidRPr="00040877">
              <w:rPr>
                <w:rFonts w:ascii="Times New Roman" w:eastAsia="Times New Roman" w:hAnsi="Times New Roman"/>
                <w:sz w:val="24"/>
                <w:szCs w:val="24"/>
                <w:lang w:eastAsia="ru-RU"/>
              </w:rPr>
              <w:t xml:space="preserve">   </w:t>
            </w:r>
            <w:r w:rsidRPr="00040877">
              <w:rPr>
                <w:rFonts w:ascii="Arial" w:eastAsia="Times New Roman" w:hAnsi="Arial" w:cs="Arial"/>
                <w:sz w:val="20"/>
                <w:szCs w:val="20"/>
                <w:lang w:eastAsia="ru-RU"/>
              </w:rPr>
              <w:t>К сильнодействующим ядовитым веществам можно отнести такие химические элементы, как ртуть и ее соединения. Ртуть легко испаряется, ее пары обладают ярко выраженной нейротоксичностью, нарушающей деятельность сосудов головного мозга, поражающей центральную нервную и сердечно-сосудистую системы организма человека. Отравления ртутью и ее соединениями возможны на ртутных рудниках; на предприятиях, в технологических циклах, где она используется; при перевозке и хранении; на бытовом уровне. Ртуть широко применяется при изготовлении научных приборов (барометры, термометры, манометры, вакуумные насосы и др.), в ртутных лампах, переключателях, выпрямителях: как жидкий катод в производстве едких щелочей хлора электролизом, при изготовлении врывчатых веществ (гремучая ртуть); в медицине (сулема, ртутьорганические и другие соединения), в качестве пигмента (киноварь), в сельском хозяйстве (протравитель семян).</w:t>
            </w:r>
          </w:p>
          <w:p w:rsidR="00040877" w:rsidRPr="00040877" w:rsidRDefault="00040877" w:rsidP="00040877">
            <w:pPr>
              <w:spacing w:before="100" w:beforeAutospacing="1" w:after="100" w:afterAutospacing="1" w:line="240" w:lineRule="auto"/>
              <w:rPr>
                <w:rFonts w:ascii="Times New Roman" w:eastAsia="Times New Roman" w:hAnsi="Times New Roman"/>
                <w:sz w:val="24"/>
                <w:szCs w:val="24"/>
                <w:lang w:eastAsia="ru-RU"/>
              </w:rPr>
            </w:pPr>
            <w:r w:rsidRPr="00040877">
              <w:rPr>
                <w:rFonts w:ascii="Times New Roman" w:eastAsia="Times New Roman" w:hAnsi="Times New Roman"/>
                <w:sz w:val="24"/>
                <w:szCs w:val="24"/>
                <w:lang w:eastAsia="ru-RU"/>
              </w:rPr>
              <w:t xml:space="preserve">   </w:t>
            </w:r>
            <w:bookmarkStart w:id="643" w:name="источники_загрязнения"/>
            <w:r w:rsidRPr="00040877">
              <w:rPr>
                <w:rFonts w:ascii="Arial" w:eastAsia="Times New Roman" w:hAnsi="Arial" w:cs="Arial"/>
                <w:b/>
                <w:bCs/>
                <w:sz w:val="20"/>
                <w:lang w:eastAsia="ru-RU"/>
              </w:rPr>
              <w:t>Основными источниками загрязнения</w:t>
            </w:r>
            <w:bookmarkEnd w:id="643"/>
            <w:r w:rsidRPr="00040877">
              <w:rPr>
                <w:rFonts w:ascii="Arial" w:eastAsia="Times New Roman" w:hAnsi="Arial" w:cs="Arial"/>
                <w:sz w:val="20"/>
                <w:szCs w:val="20"/>
                <w:lang w:eastAsia="ru-RU"/>
              </w:rPr>
              <w:t xml:space="preserve"> помещений парами ртути являются капельная "залежалая ртуть", отверстия контрольных и измерительных приборов, выхлоп из форвакуумных насосов, десорбция паров ртути, адсорбированных стенами и другими предметами помещений. Из-за своих физических свойств - легкой подвижности и большого поверхностного натяжения - металлическая ртуть при ее проливании разбивается на мелкие капли и рассеивается по помещению, легко проникая в трещины полов, стен, мебели, оборудования, подпольное пространство и т.д. Постепенно, испаряясь, она загрязняет воздух помещения. </w:t>
            </w:r>
          </w:p>
          <w:p w:rsidR="00040877" w:rsidRPr="00040877" w:rsidRDefault="00040877" w:rsidP="00040877">
            <w:pPr>
              <w:spacing w:before="100" w:beforeAutospacing="1" w:after="100" w:afterAutospacing="1" w:line="240" w:lineRule="auto"/>
              <w:rPr>
                <w:rFonts w:ascii="Times New Roman" w:eastAsia="Times New Roman" w:hAnsi="Times New Roman"/>
                <w:sz w:val="24"/>
                <w:szCs w:val="24"/>
                <w:lang w:eastAsia="ru-RU"/>
              </w:rPr>
            </w:pPr>
            <w:r w:rsidRPr="00040877">
              <w:rPr>
                <w:rFonts w:ascii="Times New Roman" w:eastAsia="Times New Roman" w:hAnsi="Times New Roman"/>
                <w:sz w:val="24"/>
                <w:szCs w:val="24"/>
                <w:lang w:eastAsia="ru-RU"/>
              </w:rPr>
              <w:t xml:space="preserve">   </w:t>
            </w:r>
            <w:bookmarkStart w:id="644" w:name="Очистка_помещения"/>
            <w:r w:rsidRPr="00040877">
              <w:rPr>
                <w:rFonts w:ascii="Arial" w:eastAsia="Times New Roman" w:hAnsi="Arial" w:cs="Arial"/>
                <w:b/>
                <w:bCs/>
                <w:sz w:val="20"/>
                <w:lang w:eastAsia="ru-RU"/>
              </w:rPr>
              <w:t>Очистка помещения</w:t>
            </w:r>
            <w:bookmarkEnd w:id="644"/>
            <w:r w:rsidRPr="00040877">
              <w:rPr>
                <w:rFonts w:ascii="Arial" w:eastAsia="Times New Roman" w:hAnsi="Arial" w:cs="Arial"/>
                <w:sz w:val="20"/>
                <w:szCs w:val="20"/>
                <w:lang w:eastAsia="ru-RU"/>
              </w:rPr>
              <w:t xml:space="preserve"> и подпольного пространства от ртути начинается с механических действий. Для собирания ртути используются резиновые баллоны, пластинки или кисточки из амальгамированной меди. Из технических средств сбора ртути применяются воздуходувки, пылесосы, водоструйные насосы и другие засасывающие устройства. При этом к засасывающему отверстию прибора присоединяют стеклянную трубку с оттянутым концом. Для лучшего сбора ртути загрязненную поверхность можно посыпать твердой углекислотой (сухим льдом) - при этом ртуть затвердевает.</w:t>
            </w:r>
          </w:p>
          <w:p w:rsidR="00040877" w:rsidRPr="00040877" w:rsidRDefault="00040877" w:rsidP="00040877">
            <w:pPr>
              <w:spacing w:before="100" w:beforeAutospacing="1" w:after="100" w:afterAutospacing="1" w:line="240" w:lineRule="auto"/>
              <w:rPr>
                <w:rFonts w:ascii="Times New Roman" w:eastAsia="Times New Roman" w:hAnsi="Times New Roman"/>
                <w:sz w:val="24"/>
                <w:szCs w:val="24"/>
                <w:lang w:eastAsia="ru-RU"/>
              </w:rPr>
            </w:pPr>
            <w:r w:rsidRPr="00040877">
              <w:rPr>
                <w:rFonts w:ascii="Times New Roman" w:eastAsia="Times New Roman" w:hAnsi="Times New Roman"/>
                <w:sz w:val="24"/>
                <w:szCs w:val="24"/>
                <w:lang w:eastAsia="ru-RU"/>
              </w:rPr>
              <w:t xml:space="preserve">   </w:t>
            </w:r>
            <w:r w:rsidRPr="00040877">
              <w:rPr>
                <w:rFonts w:ascii="Arial" w:eastAsia="Times New Roman" w:hAnsi="Arial" w:cs="Arial"/>
                <w:sz w:val="20"/>
                <w:szCs w:val="20"/>
                <w:lang w:eastAsia="ru-RU"/>
              </w:rPr>
              <w:t xml:space="preserve">Лишь после механической очистки следует приступать к </w:t>
            </w:r>
            <w:bookmarkStart w:id="645" w:name="нейтрализация_остаточной_ртути"/>
            <w:r w:rsidRPr="00040877">
              <w:rPr>
                <w:rFonts w:ascii="Arial" w:eastAsia="Times New Roman" w:hAnsi="Arial" w:cs="Arial"/>
                <w:b/>
                <w:bCs/>
                <w:sz w:val="20"/>
                <w:lang w:eastAsia="ru-RU"/>
              </w:rPr>
              <w:t>нейтрализации остаточной ртути</w:t>
            </w:r>
            <w:bookmarkEnd w:id="645"/>
            <w:r w:rsidRPr="00040877">
              <w:rPr>
                <w:rFonts w:ascii="Arial" w:eastAsia="Times New Roman" w:hAnsi="Arial" w:cs="Arial"/>
                <w:sz w:val="20"/>
                <w:szCs w:val="20"/>
                <w:lang w:eastAsia="ru-RU"/>
              </w:rPr>
              <w:t xml:space="preserve"> путем специальной обработки - демеркуризации. Используются химические вещества - демеркуризаторы, которые снижают скорость испарения (десорбции) ртути и ее соединений и облегчают механическое удаление ртути с загрязненных поверхностей. Физико-химические процессы, протекающие при взаимодействии ртути или ее соединений с демеркуризаторами, заключаются в эмульгировании ртути, ее окислении, превращении в малолетучие вещества. При эмульгировании ртуть переводится в более высокодисперсное состояние, тем самым увеличивается активная поверхность и способность ртути взаимодействовать с другими веществами. Помимо эмульгирующего действия, демеркуризаторы при взаимодействии с ртутью лишают ее подвижности, что позволяет использовать их и для собирания капелек ртути. </w:t>
            </w:r>
          </w:p>
          <w:p w:rsidR="00040877" w:rsidRPr="00040877" w:rsidRDefault="00040877" w:rsidP="00040877">
            <w:pPr>
              <w:spacing w:before="100" w:beforeAutospacing="1" w:after="100" w:afterAutospacing="1" w:line="240" w:lineRule="auto"/>
              <w:rPr>
                <w:rFonts w:ascii="Times New Roman" w:eastAsia="Times New Roman" w:hAnsi="Times New Roman"/>
                <w:sz w:val="24"/>
                <w:szCs w:val="24"/>
                <w:lang w:eastAsia="ru-RU"/>
              </w:rPr>
            </w:pPr>
            <w:r w:rsidRPr="00040877">
              <w:rPr>
                <w:rFonts w:ascii="Times New Roman" w:eastAsia="Times New Roman" w:hAnsi="Times New Roman"/>
                <w:sz w:val="24"/>
                <w:szCs w:val="24"/>
                <w:lang w:eastAsia="ru-RU"/>
              </w:rPr>
              <w:t xml:space="preserve">   </w:t>
            </w:r>
            <w:r w:rsidRPr="00040877">
              <w:rPr>
                <w:rFonts w:ascii="Arial" w:eastAsia="Times New Roman" w:hAnsi="Arial" w:cs="Arial"/>
                <w:sz w:val="20"/>
                <w:szCs w:val="20"/>
                <w:lang w:eastAsia="ru-RU"/>
              </w:rPr>
              <w:t xml:space="preserve">К числу </w:t>
            </w:r>
            <w:bookmarkStart w:id="646" w:name="демеркуризаторы"/>
            <w:r w:rsidRPr="00040877">
              <w:rPr>
                <w:rFonts w:ascii="Arial" w:eastAsia="Times New Roman" w:hAnsi="Arial" w:cs="Arial"/>
                <w:b/>
                <w:bCs/>
                <w:sz w:val="20"/>
                <w:lang w:eastAsia="ru-RU"/>
              </w:rPr>
              <w:t>демеркуризаторов</w:t>
            </w:r>
            <w:bookmarkEnd w:id="646"/>
            <w:r w:rsidRPr="00040877">
              <w:rPr>
                <w:rFonts w:ascii="Arial" w:eastAsia="Times New Roman" w:hAnsi="Arial" w:cs="Arial"/>
                <w:sz w:val="20"/>
                <w:szCs w:val="20"/>
                <w:lang w:eastAsia="ru-RU"/>
              </w:rPr>
              <w:t xml:space="preserve"> относятся:</w:t>
            </w:r>
            <w:r w:rsidRPr="00040877">
              <w:rPr>
                <w:rFonts w:ascii="Arial" w:eastAsia="Times New Roman" w:hAnsi="Arial" w:cs="Arial"/>
                <w:sz w:val="20"/>
                <w:szCs w:val="20"/>
                <w:lang w:eastAsia="ru-RU"/>
              </w:rPr>
              <w:br/>
              <w:t>- мыльно-содовый раствор (4% р-р мыла в 5% водном р-ре соды);</w:t>
            </w:r>
            <w:r w:rsidRPr="00040877">
              <w:rPr>
                <w:rFonts w:ascii="Arial" w:eastAsia="Times New Roman" w:hAnsi="Arial" w:cs="Arial"/>
                <w:sz w:val="20"/>
                <w:szCs w:val="20"/>
                <w:lang w:eastAsia="ru-RU"/>
              </w:rPr>
              <w:br/>
              <w:t>- пиролюзит (паста, состоящая из одной весовой части пиролюзита и двух весовых частей соляной кислоты);</w:t>
            </w:r>
            <w:r w:rsidRPr="00040877">
              <w:rPr>
                <w:rFonts w:ascii="Arial" w:eastAsia="Times New Roman" w:hAnsi="Arial" w:cs="Arial"/>
                <w:sz w:val="20"/>
                <w:szCs w:val="20"/>
                <w:lang w:eastAsia="ru-RU"/>
              </w:rPr>
              <w:br/>
              <w:t>- 2% р-р перманганата калия, подкисленного соляной кислотой (5 мл кислоты уд. вес 1,19 на 1 л перманганата калия);</w:t>
            </w:r>
            <w:r w:rsidRPr="00040877">
              <w:rPr>
                <w:rFonts w:ascii="Arial" w:eastAsia="Times New Roman" w:hAnsi="Arial" w:cs="Arial"/>
                <w:sz w:val="20"/>
                <w:szCs w:val="20"/>
                <w:lang w:eastAsia="ru-RU"/>
              </w:rPr>
              <w:br/>
              <w:t>- 20% водный р-р хлорного железа (приготовление раствора осуществляется на холоде);</w:t>
            </w:r>
            <w:r w:rsidRPr="00040877">
              <w:rPr>
                <w:rFonts w:ascii="Arial" w:eastAsia="Times New Roman" w:hAnsi="Arial" w:cs="Arial"/>
                <w:sz w:val="20"/>
                <w:szCs w:val="20"/>
                <w:lang w:eastAsia="ru-RU"/>
              </w:rPr>
              <w:br/>
              <w:t>- 5-10% водный р-р сернистого натрия;</w:t>
            </w:r>
            <w:r w:rsidRPr="00040877">
              <w:rPr>
                <w:rFonts w:ascii="Arial" w:eastAsia="Times New Roman" w:hAnsi="Arial" w:cs="Arial"/>
                <w:sz w:val="20"/>
                <w:szCs w:val="20"/>
                <w:lang w:eastAsia="ru-RU"/>
              </w:rPr>
              <w:br/>
              <w:t>- 4-5% водный р-р полисульфида натрия или кальция;</w:t>
            </w:r>
            <w:r w:rsidRPr="00040877">
              <w:rPr>
                <w:rFonts w:ascii="Arial" w:eastAsia="Times New Roman" w:hAnsi="Arial" w:cs="Arial"/>
                <w:sz w:val="20"/>
                <w:szCs w:val="20"/>
                <w:lang w:eastAsia="ru-RU"/>
              </w:rPr>
              <w:br/>
              <w:t>- 20% р-р хлорной извести;</w:t>
            </w:r>
            <w:r w:rsidRPr="00040877">
              <w:rPr>
                <w:rFonts w:ascii="Arial" w:eastAsia="Times New Roman" w:hAnsi="Arial" w:cs="Arial"/>
                <w:sz w:val="20"/>
                <w:szCs w:val="20"/>
                <w:lang w:eastAsia="ru-RU"/>
              </w:rPr>
              <w:br/>
              <w:t>- 4-5% р-р моно- и дихлорамина;</w:t>
            </w:r>
            <w:r w:rsidRPr="00040877">
              <w:rPr>
                <w:rFonts w:ascii="Arial" w:eastAsia="Times New Roman" w:hAnsi="Arial" w:cs="Arial"/>
                <w:sz w:val="20"/>
                <w:szCs w:val="20"/>
                <w:lang w:eastAsia="ru-RU"/>
              </w:rPr>
              <w:br/>
              <w:t>- 25-50% водный р-р полисульфида натрия;</w:t>
            </w:r>
            <w:r w:rsidRPr="00040877">
              <w:rPr>
                <w:rFonts w:ascii="Arial" w:eastAsia="Times New Roman" w:hAnsi="Arial" w:cs="Arial"/>
                <w:sz w:val="20"/>
                <w:szCs w:val="20"/>
                <w:lang w:eastAsia="ru-RU"/>
              </w:rPr>
              <w:br/>
              <w:t>- 5-10% р-р соляной кислоты;</w:t>
            </w:r>
            <w:r w:rsidRPr="00040877">
              <w:rPr>
                <w:rFonts w:ascii="Arial" w:eastAsia="Times New Roman" w:hAnsi="Arial" w:cs="Arial"/>
                <w:sz w:val="20"/>
                <w:szCs w:val="20"/>
                <w:lang w:eastAsia="ru-RU"/>
              </w:rPr>
              <w:br/>
              <w:t>- сера;</w:t>
            </w:r>
            <w:r w:rsidRPr="00040877">
              <w:rPr>
                <w:rFonts w:ascii="Arial" w:eastAsia="Times New Roman" w:hAnsi="Arial" w:cs="Arial"/>
                <w:sz w:val="20"/>
                <w:szCs w:val="20"/>
                <w:lang w:eastAsia="ru-RU"/>
              </w:rPr>
              <w:br/>
              <w:t>- 2-3% р-р йода в 30% водном р-ре йодида калия.</w:t>
            </w:r>
          </w:p>
          <w:p w:rsidR="00040877" w:rsidRPr="00040877" w:rsidRDefault="00040877" w:rsidP="00040877">
            <w:pPr>
              <w:spacing w:before="100" w:beforeAutospacing="1" w:after="100" w:afterAutospacing="1" w:line="240" w:lineRule="auto"/>
              <w:rPr>
                <w:rFonts w:ascii="Times New Roman" w:eastAsia="Times New Roman" w:hAnsi="Times New Roman"/>
                <w:sz w:val="24"/>
                <w:szCs w:val="24"/>
                <w:lang w:eastAsia="ru-RU"/>
              </w:rPr>
            </w:pPr>
            <w:r w:rsidRPr="00040877">
              <w:rPr>
                <w:rFonts w:ascii="Times New Roman" w:eastAsia="Times New Roman" w:hAnsi="Times New Roman"/>
                <w:sz w:val="24"/>
                <w:szCs w:val="24"/>
                <w:lang w:eastAsia="ru-RU"/>
              </w:rPr>
              <w:t xml:space="preserve">   </w:t>
            </w:r>
            <w:bookmarkStart w:id="647" w:name="химический_метод"/>
            <w:r w:rsidRPr="00040877">
              <w:rPr>
                <w:rFonts w:ascii="Arial" w:eastAsia="Times New Roman" w:hAnsi="Arial" w:cs="Arial"/>
                <w:sz w:val="20"/>
                <w:szCs w:val="20"/>
                <w:lang w:eastAsia="ru-RU"/>
              </w:rPr>
              <w:t>На зараженные ртутью поверхности</w:t>
            </w:r>
            <w:bookmarkEnd w:id="647"/>
            <w:r w:rsidRPr="00040877">
              <w:rPr>
                <w:rFonts w:ascii="Arial" w:eastAsia="Times New Roman" w:hAnsi="Arial" w:cs="Arial"/>
                <w:sz w:val="20"/>
                <w:szCs w:val="20"/>
                <w:lang w:eastAsia="ru-RU"/>
              </w:rPr>
              <w:t xml:space="preserve"> с использованием средств распыления наносится </w:t>
            </w:r>
            <w:r w:rsidRPr="00040877">
              <w:rPr>
                <w:rFonts w:ascii="Arial" w:eastAsia="Times New Roman" w:hAnsi="Arial" w:cs="Arial"/>
                <w:b/>
                <w:bCs/>
                <w:sz w:val="20"/>
                <w:lang w:eastAsia="ru-RU"/>
              </w:rPr>
              <w:t>демеркуризационный раствор</w:t>
            </w:r>
            <w:r w:rsidRPr="00040877">
              <w:rPr>
                <w:rFonts w:ascii="Arial" w:eastAsia="Times New Roman" w:hAnsi="Arial" w:cs="Arial"/>
                <w:sz w:val="20"/>
                <w:szCs w:val="20"/>
                <w:lang w:eastAsia="ru-RU"/>
              </w:rPr>
              <w:t>. Время взаимодействия ртути и демеркуризатора должно составлять 1,5-2,0 суток. Когда условия не позволяют проводить длительную обработку остаточной ртути демеркуризаторами, их следует удалить через 2-6 ч. Обрабатываемые поверхности тщательно протирают мягкой кисточкой или щеткой, особенно в местах, где имеются выбоины или трещины и где может скопиться ртуть. После применения хлорного железа обрабатываемая поверхность должна быть тщательно промыта мыльным раствором, а затем чистой водой. При демеркуризации технологического оборудования должны предусматриваться меры по защите от коррозии обеззараживаемых поверхностей. Сточные воды, образовавшиеся в процессе проведения демеркуризации, должны поступать в систему канализации промстоков с последующим их обеззараживанием.</w:t>
            </w:r>
          </w:p>
          <w:p w:rsidR="00040877" w:rsidRPr="00040877" w:rsidRDefault="00040877" w:rsidP="00040877">
            <w:pPr>
              <w:spacing w:before="100" w:beforeAutospacing="1" w:after="100" w:afterAutospacing="1" w:line="240" w:lineRule="auto"/>
              <w:rPr>
                <w:rFonts w:ascii="Times New Roman" w:eastAsia="Times New Roman" w:hAnsi="Times New Roman"/>
                <w:sz w:val="24"/>
                <w:szCs w:val="24"/>
                <w:lang w:eastAsia="ru-RU"/>
              </w:rPr>
            </w:pPr>
            <w:r w:rsidRPr="00040877">
              <w:rPr>
                <w:rFonts w:ascii="Times New Roman" w:eastAsia="Times New Roman" w:hAnsi="Times New Roman"/>
                <w:sz w:val="24"/>
                <w:szCs w:val="24"/>
                <w:lang w:eastAsia="ru-RU"/>
              </w:rPr>
              <w:t xml:space="preserve">   </w:t>
            </w:r>
            <w:r w:rsidRPr="00040877">
              <w:rPr>
                <w:rFonts w:ascii="Arial" w:eastAsia="Times New Roman" w:hAnsi="Arial" w:cs="Arial"/>
                <w:sz w:val="20"/>
                <w:szCs w:val="20"/>
                <w:lang w:eastAsia="ru-RU"/>
              </w:rPr>
              <w:t xml:space="preserve">Кроме химического метода, применяется и </w:t>
            </w:r>
            <w:bookmarkStart w:id="648" w:name="термический_метод"/>
            <w:r w:rsidRPr="00040877">
              <w:rPr>
                <w:rFonts w:ascii="Arial" w:eastAsia="Times New Roman" w:hAnsi="Arial" w:cs="Arial"/>
                <w:b/>
                <w:bCs/>
                <w:sz w:val="20"/>
                <w:lang w:eastAsia="ru-RU"/>
              </w:rPr>
              <w:t>термический метод</w:t>
            </w:r>
            <w:bookmarkEnd w:id="648"/>
            <w:r w:rsidRPr="00040877">
              <w:rPr>
                <w:rFonts w:ascii="Arial" w:eastAsia="Times New Roman" w:hAnsi="Arial" w:cs="Arial"/>
                <w:sz w:val="20"/>
                <w:szCs w:val="20"/>
                <w:lang w:eastAsia="ru-RU"/>
              </w:rPr>
              <w:t xml:space="preserve"> демеркуризации, основанный на десорбции ртути с загрязненной поверхности при прогревании ее до 200-260° С и удалении паров ртути с помощью насоса или воздуходувки.</w:t>
            </w:r>
          </w:p>
          <w:p w:rsidR="00040877" w:rsidRPr="00040877" w:rsidRDefault="00040877" w:rsidP="00040877">
            <w:pPr>
              <w:spacing w:after="0" w:line="240" w:lineRule="auto"/>
              <w:rPr>
                <w:rFonts w:ascii="Times New Roman" w:eastAsia="Times New Roman" w:hAnsi="Times New Roman"/>
                <w:sz w:val="24"/>
                <w:szCs w:val="24"/>
                <w:lang w:eastAsia="ru-RU"/>
              </w:rPr>
            </w:pPr>
            <w:r w:rsidRPr="00040877">
              <w:rPr>
                <w:rFonts w:ascii="Times New Roman" w:eastAsia="Times New Roman" w:hAnsi="Times New Roman"/>
                <w:sz w:val="24"/>
                <w:szCs w:val="24"/>
                <w:lang w:eastAsia="ru-RU"/>
              </w:rPr>
              <w:t> </w:t>
            </w:r>
          </w:p>
        </w:tc>
      </w:tr>
      <w:tr w:rsidR="00040877" w:rsidRPr="00040877" w:rsidTr="00040877">
        <w:trPr>
          <w:tblCellSpacing w:w="15" w:type="dxa"/>
          <w:jc w:val="center"/>
        </w:trPr>
        <w:tc>
          <w:tcPr>
            <w:tcW w:w="0" w:type="auto"/>
            <w:vAlign w:val="center"/>
            <w:hideMark/>
          </w:tcPr>
          <w:p w:rsidR="00040877" w:rsidRPr="00040877" w:rsidRDefault="00040877" w:rsidP="00040877">
            <w:pPr>
              <w:spacing w:after="0" w:line="240" w:lineRule="auto"/>
              <w:rPr>
                <w:rFonts w:ascii="Times New Roman" w:eastAsia="Times New Roman" w:hAnsi="Times New Roman"/>
                <w:sz w:val="24"/>
                <w:szCs w:val="24"/>
                <w:lang w:eastAsia="ru-RU"/>
              </w:rPr>
            </w:pPr>
          </w:p>
        </w:tc>
        <w:tc>
          <w:tcPr>
            <w:tcW w:w="0" w:type="auto"/>
            <w:gridSpan w:val="2"/>
            <w:vMerge/>
            <w:vAlign w:val="center"/>
            <w:hideMark/>
          </w:tcPr>
          <w:p w:rsidR="00040877" w:rsidRPr="00040877" w:rsidRDefault="00040877" w:rsidP="00040877">
            <w:pPr>
              <w:spacing w:after="0" w:line="240" w:lineRule="auto"/>
              <w:rPr>
                <w:rFonts w:ascii="Times New Roman" w:eastAsia="Times New Roman" w:hAnsi="Times New Roman"/>
                <w:sz w:val="24"/>
                <w:szCs w:val="24"/>
                <w:lang w:eastAsia="ru-RU"/>
              </w:rPr>
            </w:pPr>
          </w:p>
        </w:tc>
      </w:tr>
    </w:tbl>
    <w:p w:rsidR="00040877" w:rsidRDefault="00040877" w:rsidP="00040877">
      <w:pPr>
        <w:pStyle w:val="a3"/>
        <w:jc w:val="center"/>
        <w:rPr>
          <w:rStyle w:val="a4"/>
          <w:rFonts w:ascii="Arial" w:hAnsi="Arial" w:cs="Arial"/>
          <w:color w:val="000000"/>
          <w:sz w:val="20"/>
          <w:szCs w:val="20"/>
        </w:rPr>
      </w:pPr>
      <w:r>
        <w:rPr>
          <w:rStyle w:val="a4"/>
          <w:rFonts w:ascii="Arial" w:hAnsi="Arial" w:cs="Arial"/>
          <w:color w:val="000000"/>
          <w:sz w:val="20"/>
          <w:szCs w:val="20"/>
        </w:rPr>
        <w:t>Способы применения демеркуризаторов</w:t>
      </w:r>
    </w:p>
    <w:p w:rsidR="00040877" w:rsidRDefault="00040877" w:rsidP="00040877">
      <w:pPr>
        <w:pStyle w:val="a3"/>
      </w:pPr>
      <w:bookmarkStart w:id="649" w:name="хлорид_окисного_железа"/>
      <w:r>
        <w:rPr>
          <w:rFonts w:ascii="Arial" w:hAnsi="Arial" w:cs="Arial"/>
          <w:sz w:val="20"/>
          <w:szCs w:val="20"/>
        </w:rPr>
        <w:t>Демеркуризация</w:t>
      </w:r>
      <w:bookmarkEnd w:id="649"/>
      <w:r>
        <w:rPr>
          <w:rFonts w:ascii="Arial" w:hAnsi="Arial" w:cs="Arial"/>
          <w:sz w:val="20"/>
          <w:szCs w:val="20"/>
        </w:rPr>
        <w:t xml:space="preserve"> при помощи раствора </w:t>
      </w:r>
      <w:r>
        <w:rPr>
          <w:rStyle w:val="a4"/>
          <w:rFonts w:ascii="Arial" w:hAnsi="Arial" w:cs="Arial"/>
          <w:sz w:val="20"/>
          <w:szCs w:val="20"/>
        </w:rPr>
        <w:t>хлорида окисного железа</w:t>
      </w:r>
      <w:r>
        <w:rPr>
          <w:rFonts w:ascii="Arial" w:hAnsi="Arial" w:cs="Arial"/>
          <w:sz w:val="20"/>
          <w:szCs w:val="20"/>
        </w:rPr>
        <w:t>.</w:t>
      </w:r>
      <w:r>
        <w:rPr>
          <w:rFonts w:ascii="Arial" w:hAnsi="Arial" w:cs="Arial"/>
          <w:sz w:val="20"/>
          <w:szCs w:val="20"/>
        </w:rPr>
        <w:br/>
      </w:r>
      <w:r>
        <w:rPr>
          <w:rFonts w:ascii="Arial" w:hAnsi="Arial" w:cs="Arial"/>
          <w:b/>
          <w:bCs/>
          <w:sz w:val="20"/>
          <w:szCs w:val="20"/>
        </w:rPr>
        <w:t xml:space="preserve">Реактив. </w:t>
      </w:r>
      <w:r>
        <w:rPr>
          <w:rFonts w:ascii="Arial" w:hAnsi="Arial" w:cs="Arial"/>
          <w:sz w:val="20"/>
          <w:szCs w:val="20"/>
        </w:rPr>
        <w:t>200 г хлорида окисного железа (водного) или 100-120 г безводной соли растворяют при перемешивании в 800 мл воды. Растворение следует производить в стеклянной, свинцовой или толстостенной железной посуде, причем порошок хлорида железа всыпают понемногу в отмеренный объем воды.</w:t>
      </w:r>
      <w:r>
        <w:rPr>
          <w:rFonts w:ascii="Arial" w:hAnsi="Arial" w:cs="Arial"/>
          <w:sz w:val="20"/>
          <w:szCs w:val="20"/>
        </w:rPr>
        <w:br/>
        <w:t>   В случае применения отходов хлорида железа необходимо нейтрализовать избыток хлористого водорода. Для этой цели прибавляют технический мел до слабокислой реакции раствора (примерно 50-60 г на 1 л раствора). Мел добавляют к раствору не менее чем за 1 -2 ч до его употребления, так как при длительном стоянии выделяется гидрат окиси железа и раствор густеет.</w:t>
      </w:r>
      <w:r>
        <w:rPr>
          <w:rFonts w:ascii="Arial" w:hAnsi="Arial" w:cs="Arial"/>
          <w:sz w:val="20"/>
          <w:szCs w:val="20"/>
        </w:rPr>
        <w:br/>
        <w:t>   Водный раствор хлорида железа - желтого цвета, обладает кислой реакцией вследствие гидролиза. Степень гидролиза увеличивается по мере разбавления раствора и при его нагревании. При стоянии из раствора выпадает основная соль в виде аморфного осадка.</w:t>
      </w:r>
      <w:r>
        <w:rPr>
          <w:rFonts w:ascii="Arial" w:hAnsi="Arial" w:cs="Arial"/>
          <w:sz w:val="20"/>
          <w:szCs w:val="20"/>
        </w:rPr>
        <w:br/>
        <w:t xml:space="preserve">   </w:t>
      </w:r>
      <w:r>
        <w:rPr>
          <w:rFonts w:ascii="Arial" w:hAnsi="Arial" w:cs="Arial"/>
          <w:b/>
          <w:bCs/>
          <w:sz w:val="20"/>
          <w:szCs w:val="20"/>
        </w:rPr>
        <w:t xml:space="preserve">Применение. </w:t>
      </w:r>
      <w:r>
        <w:rPr>
          <w:rFonts w:ascii="Arial" w:hAnsi="Arial" w:cs="Arial"/>
          <w:sz w:val="20"/>
          <w:szCs w:val="20"/>
        </w:rPr>
        <w:t>Раствор хлорида железа должен применяться в качестве демеркуризатора после тщательного удаления основных количеств видимой ртути. Раствор заливают на обрабатываемую поверхность слоем 2-3 мм (0,5 л на 1 м</w:t>
      </w:r>
      <w:r>
        <w:rPr>
          <w:rFonts w:ascii="Arial" w:hAnsi="Arial" w:cs="Arial"/>
          <w:sz w:val="20"/>
          <w:szCs w:val="20"/>
          <w:vertAlign w:val="superscript"/>
        </w:rPr>
        <w:t>2</w:t>
      </w:r>
      <w:r>
        <w:rPr>
          <w:rFonts w:ascii="Arial" w:hAnsi="Arial" w:cs="Arial"/>
          <w:sz w:val="20"/>
          <w:szCs w:val="20"/>
        </w:rPr>
        <w:t xml:space="preserve"> площади или ведро на 25 м</w:t>
      </w:r>
      <w:r>
        <w:rPr>
          <w:rFonts w:ascii="Arial" w:hAnsi="Arial" w:cs="Arial"/>
          <w:sz w:val="20"/>
          <w:szCs w:val="20"/>
          <w:vertAlign w:val="superscript"/>
        </w:rPr>
        <w:t>2</w:t>
      </w:r>
      <w:r>
        <w:rPr>
          <w:rFonts w:ascii="Arial" w:hAnsi="Arial" w:cs="Arial"/>
          <w:sz w:val="20"/>
          <w:szCs w:val="20"/>
        </w:rPr>
        <w:t xml:space="preserve"> площади) и протирают им пол при помощи мягкой кисточки или щетки, особенно тщательно в местах, где имеются выбоины или трещины. Если позволяют условия работы, то раствор хлорида железа оставляют до полного высыхания, после чего смывают поверхность струёй воды. Следует исключить сильное трение во избежание разрушения защитных оболочек на частицах ртути. В том случае, если длительная обработка раствором хлорида железа неприемлема, удаление его вместе с эмульгированной ртутью может быть произведено через 4-6 ч. При этом необходимо также избегать сильного трения. Раствор хлорида железа можно применять для окрашенной деревянной поверхности, пола из плиток, изделий из железобетона и др. На неокрашенном деревянном паркетном полу могут оставаться желтые пятна. Металлические, не покрытые краской, поверхности разъедаются водными растворами хлорида железа, поэтому, при необходимости, используются другие демеркуризаторы.</w:t>
      </w:r>
    </w:p>
    <w:p w:rsidR="00040877" w:rsidRDefault="00040877" w:rsidP="00040877">
      <w:pPr>
        <w:pStyle w:val="a3"/>
      </w:pPr>
      <w:r>
        <w:t xml:space="preserve">   </w:t>
      </w:r>
      <w:r>
        <w:rPr>
          <w:rFonts w:ascii="Arial" w:hAnsi="Arial" w:cs="Arial"/>
          <w:sz w:val="20"/>
          <w:szCs w:val="20"/>
        </w:rPr>
        <w:t>Демеркуризация при помощи</w:t>
      </w:r>
      <w:r>
        <w:rPr>
          <w:rFonts w:ascii="Arial" w:hAnsi="Arial" w:cs="Arial"/>
          <w:b/>
          <w:bCs/>
          <w:sz w:val="20"/>
          <w:szCs w:val="20"/>
        </w:rPr>
        <w:t xml:space="preserve"> </w:t>
      </w:r>
      <w:bookmarkStart w:id="650" w:name="двуокись_марганца"/>
      <w:r>
        <w:rPr>
          <w:rFonts w:ascii="Arial" w:hAnsi="Arial" w:cs="Arial"/>
          <w:b/>
          <w:bCs/>
          <w:sz w:val="20"/>
          <w:szCs w:val="20"/>
        </w:rPr>
        <w:t>двуокиси марганца</w:t>
      </w:r>
      <w:bookmarkEnd w:id="650"/>
      <w:r>
        <w:rPr>
          <w:rFonts w:ascii="Arial" w:hAnsi="Arial" w:cs="Arial"/>
          <w:b/>
          <w:bCs/>
          <w:sz w:val="20"/>
          <w:szCs w:val="20"/>
        </w:rPr>
        <w:t>.</w:t>
      </w:r>
    </w:p>
    <w:p w:rsidR="00040877" w:rsidRDefault="00040877" w:rsidP="00040877">
      <w:pPr>
        <w:pStyle w:val="a3"/>
        <w:rPr>
          <w:rFonts w:ascii="Arial" w:hAnsi="Arial" w:cs="Arial"/>
          <w:sz w:val="20"/>
          <w:szCs w:val="20"/>
        </w:rPr>
      </w:pPr>
      <w:r>
        <w:rPr>
          <w:rFonts w:ascii="Arial" w:hAnsi="Arial" w:cs="Arial"/>
          <w:b/>
          <w:bCs/>
          <w:sz w:val="20"/>
          <w:szCs w:val="20"/>
        </w:rPr>
        <w:t>   Реактивы</w:t>
      </w:r>
      <w:r>
        <w:rPr>
          <w:rFonts w:ascii="Arial" w:hAnsi="Arial" w:cs="Arial"/>
          <w:sz w:val="20"/>
          <w:szCs w:val="20"/>
        </w:rPr>
        <w:br/>
        <w:t>1. Двуокись марганца порошкообразная.</w:t>
      </w:r>
      <w:r>
        <w:rPr>
          <w:rFonts w:ascii="Arial" w:hAnsi="Arial" w:cs="Arial"/>
          <w:sz w:val="20"/>
          <w:szCs w:val="20"/>
        </w:rPr>
        <w:br/>
        <w:t>2. Соляная кислота, 5% раствор.</w:t>
      </w:r>
      <w:r>
        <w:rPr>
          <w:rFonts w:ascii="Arial" w:hAnsi="Arial" w:cs="Arial"/>
          <w:sz w:val="20"/>
          <w:szCs w:val="20"/>
        </w:rPr>
        <w:br/>
        <w:t>3. Реактивная смесь: 1 часть двуокиси марганца и 2 части 5% раствора соляной кислоты.</w:t>
      </w:r>
      <w:r>
        <w:rPr>
          <w:rFonts w:ascii="Arial" w:hAnsi="Arial" w:cs="Arial"/>
          <w:sz w:val="20"/>
          <w:szCs w:val="20"/>
        </w:rPr>
        <w:br/>
      </w:r>
      <w:r>
        <w:rPr>
          <w:rFonts w:ascii="Arial" w:hAnsi="Arial" w:cs="Arial"/>
          <w:b/>
          <w:bCs/>
          <w:sz w:val="20"/>
          <w:szCs w:val="20"/>
        </w:rPr>
        <w:t xml:space="preserve">   Применение. </w:t>
      </w:r>
      <w:r>
        <w:rPr>
          <w:rFonts w:ascii="Arial" w:hAnsi="Arial" w:cs="Arial"/>
          <w:sz w:val="20"/>
          <w:szCs w:val="20"/>
        </w:rPr>
        <w:t>После очистки поверхности от видимой ртути наносят при помощи кисточки реактивную смесь на поверхность слоем 5-6 мм и оставляют до высыхания. Затем смесь эмульгированной ртути и избыток двуокиси марганца смывают струёй воды. Реактивной смесью можно пользоваться также и для собирания капель ртути, так как при действии ее ртуть теряет свою подвижность и легко поддается уборке. Реактивной смесью целесообразно замазывать щели и пазы поверхностей, загрязненных ртутью.</w:t>
      </w:r>
    </w:p>
    <w:p w:rsidR="00040877" w:rsidRDefault="00040877" w:rsidP="00040877">
      <w:pPr>
        <w:pStyle w:val="a3"/>
      </w:pPr>
      <w:r>
        <w:t xml:space="preserve">   </w:t>
      </w:r>
      <w:bookmarkStart w:id="651" w:name="перманганат_калия"/>
      <w:r>
        <w:rPr>
          <w:rFonts w:ascii="Arial" w:hAnsi="Arial" w:cs="Arial"/>
          <w:sz w:val="20"/>
          <w:szCs w:val="20"/>
        </w:rPr>
        <w:t>Демеркуризация</w:t>
      </w:r>
      <w:bookmarkEnd w:id="651"/>
      <w:r>
        <w:rPr>
          <w:rFonts w:ascii="Arial" w:hAnsi="Arial" w:cs="Arial"/>
          <w:sz w:val="20"/>
          <w:szCs w:val="20"/>
        </w:rPr>
        <w:t xml:space="preserve"> при помощи</w:t>
      </w:r>
      <w:r>
        <w:rPr>
          <w:rFonts w:ascii="Arial" w:hAnsi="Arial" w:cs="Arial"/>
          <w:b/>
          <w:bCs/>
          <w:sz w:val="20"/>
          <w:szCs w:val="20"/>
        </w:rPr>
        <w:t xml:space="preserve"> подкисленного раствора перманганата калия.</w:t>
      </w:r>
      <w:r>
        <w:rPr>
          <w:rFonts w:ascii="Arial" w:hAnsi="Arial" w:cs="Arial"/>
          <w:b/>
          <w:bCs/>
          <w:sz w:val="20"/>
          <w:szCs w:val="20"/>
        </w:rPr>
        <w:br/>
        <w:t>   Реактивы.</w:t>
      </w:r>
      <w:r>
        <w:rPr>
          <w:rFonts w:ascii="Arial" w:hAnsi="Arial" w:cs="Arial"/>
          <w:sz w:val="20"/>
          <w:szCs w:val="20"/>
        </w:rPr>
        <w:br/>
        <w:t>1. Перманганат калия, 0,1% раствор.</w:t>
      </w:r>
      <w:r>
        <w:rPr>
          <w:rFonts w:ascii="Arial" w:hAnsi="Arial" w:cs="Arial"/>
          <w:sz w:val="20"/>
          <w:szCs w:val="20"/>
        </w:rPr>
        <w:br/>
        <w:t>2. Соляная кислота концентрированная.</w:t>
      </w:r>
      <w:r>
        <w:rPr>
          <w:rFonts w:ascii="Arial" w:hAnsi="Arial" w:cs="Arial"/>
          <w:sz w:val="20"/>
          <w:szCs w:val="20"/>
        </w:rPr>
        <w:br/>
        <w:t>3. Реактивная смесь: к 1 л 0,1% раствора перманганата калия добавляют 5 мл концентрированной соляной кислоты.</w:t>
      </w:r>
      <w:r>
        <w:rPr>
          <w:rFonts w:ascii="Arial" w:hAnsi="Arial" w:cs="Arial"/>
          <w:sz w:val="20"/>
          <w:szCs w:val="20"/>
        </w:rPr>
        <w:br/>
        <w:t xml:space="preserve">   </w:t>
      </w:r>
      <w:r>
        <w:rPr>
          <w:rFonts w:ascii="Arial" w:hAnsi="Arial" w:cs="Arial"/>
          <w:b/>
          <w:bCs/>
          <w:sz w:val="20"/>
          <w:szCs w:val="20"/>
        </w:rPr>
        <w:t xml:space="preserve">Применение. </w:t>
      </w:r>
      <w:r>
        <w:rPr>
          <w:rFonts w:ascii="Arial" w:hAnsi="Arial" w:cs="Arial"/>
          <w:sz w:val="20"/>
          <w:szCs w:val="20"/>
        </w:rPr>
        <w:t>Указанным раствором пульверизируют помещение и оставляют на несколько часов. Спасатели, выполняющие работы по демеркуризации, с учетом различного агрегатного состояния ртути и ее соединений, должны быть обеспечены и обязаны пользоваться следующими индивидуальными средствами защиты:</w:t>
      </w:r>
      <w:r>
        <w:rPr>
          <w:rFonts w:ascii="Arial" w:hAnsi="Arial" w:cs="Arial"/>
          <w:sz w:val="20"/>
          <w:szCs w:val="20"/>
        </w:rPr>
        <w:br/>
        <w:t>- одеждой специальной защитной;</w:t>
      </w:r>
      <w:r>
        <w:rPr>
          <w:rFonts w:ascii="Arial" w:hAnsi="Arial" w:cs="Arial"/>
          <w:sz w:val="20"/>
          <w:szCs w:val="20"/>
        </w:rPr>
        <w:br/>
        <w:t>- средствами индивидуальной защиты ног и рук. согласно группе 2 ГОСТ 12.4.103-83;</w:t>
      </w:r>
      <w:r>
        <w:rPr>
          <w:rFonts w:ascii="Arial" w:hAnsi="Arial" w:cs="Arial"/>
          <w:sz w:val="20"/>
          <w:szCs w:val="20"/>
        </w:rPr>
        <w:br/>
        <w:t>- герметичными защитными очками типа ЗН по ГОСТ 123.4.003-80;</w:t>
      </w:r>
      <w:r>
        <w:rPr>
          <w:rFonts w:ascii="Arial" w:hAnsi="Arial" w:cs="Arial"/>
          <w:sz w:val="20"/>
          <w:szCs w:val="20"/>
        </w:rPr>
        <w:br/>
        <w:t>- противогазами ФГ или ФУ по ГОСТ 12.4.034-78 с противогазовыми коробками, патронами и фильтрами марки "Г";</w:t>
      </w:r>
      <w:r>
        <w:rPr>
          <w:rFonts w:ascii="Arial" w:hAnsi="Arial" w:cs="Arial"/>
          <w:sz w:val="20"/>
          <w:szCs w:val="20"/>
        </w:rPr>
        <w:br/>
        <w:t>- респираторами фильтрующими противогазовыми РПГ-67Г ГОСТ 12.4.004-74, а при наличии паров и аэрозолей вещества - респираторами РУ-60М с патронами марки "Г" или респираторами "Лепесток - Г", респираторами фильтрующими противогазовыми РПГ-67.</w:t>
      </w:r>
      <w:r>
        <w:rPr>
          <w:rFonts w:ascii="Arial" w:hAnsi="Arial" w:cs="Arial"/>
          <w:sz w:val="20"/>
          <w:szCs w:val="20"/>
        </w:rPr>
        <w:br/>
        <w:t>   При работе в замкнутых емкостях и ликвидации последствий аварий в условиях повышенных концентраций ртути (более 1 мг/м</w:t>
      </w:r>
      <w:r>
        <w:rPr>
          <w:rFonts w:ascii="Arial" w:hAnsi="Arial" w:cs="Arial"/>
          <w:sz w:val="20"/>
          <w:szCs w:val="20"/>
          <w:vertAlign w:val="superscript"/>
        </w:rPr>
        <w:t>3</w:t>
      </w:r>
      <w:r>
        <w:rPr>
          <w:rFonts w:ascii="Arial" w:hAnsi="Arial" w:cs="Arial"/>
          <w:sz w:val="20"/>
          <w:szCs w:val="20"/>
        </w:rPr>
        <w:t>) необходимо пользоваться автономными изолирующими или шланговыми СИЗОД.</w:t>
      </w:r>
    </w:p>
    <w:p w:rsidR="00040877" w:rsidRDefault="00040877" w:rsidP="00040877">
      <w:pPr>
        <w:pStyle w:val="a3"/>
      </w:pPr>
      <w:r>
        <w:t xml:space="preserve">   </w:t>
      </w:r>
      <w:r>
        <w:rPr>
          <w:rFonts w:ascii="Arial" w:hAnsi="Arial" w:cs="Arial"/>
          <w:sz w:val="20"/>
          <w:szCs w:val="20"/>
        </w:rPr>
        <w:t>Средствами для</w:t>
      </w:r>
      <w:r>
        <w:rPr>
          <w:rStyle w:val="a4"/>
          <w:rFonts w:ascii="Arial" w:hAnsi="Arial" w:cs="Arial"/>
          <w:sz w:val="20"/>
          <w:szCs w:val="20"/>
        </w:rPr>
        <w:t xml:space="preserve"> </w:t>
      </w:r>
      <w:bookmarkStart w:id="652" w:name="защита_органов_дыхания"/>
      <w:r>
        <w:rPr>
          <w:rStyle w:val="a4"/>
          <w:rFonts w:ascii="Arial" w:hAnsi="Arial" w:cs="Arial"/>
          <w:sz w:val="20"/>
          <w:szCs w:val="20"/>
        </w:rPr>
        <w:t>защиты органов дыхания</w:t>
      </w:r>
      <w:bookmarkEnd w:id="652"/>
      <w:r>
        <w:rPr>
          <w:rFonts w:ascii="Arial" w:hAnsi="Arial" w:cs="Arial"/>
          <w:sz w:val="20"/>
          <w:szCs w:val="20"/>
        </w:rPr>
        <w:t xml:space="preserve"> во время демеркуризации необходимо пользоваться в случаях:</w:t>
      </w:r>
      <w:r>
        <w:rPr>
          <w:rFonts w:ascii="Arial" w:hAnsi="Arial" w:cs="Arial"/>
          <w:sz w:val="20"/>
          <w:szCs w:val="20"/>
        </w:rPr>
        <w:br/>
        <w:t>- аварий, связанных с разливом больших количеств ртути;</w:t>
      </w:r>
      <w:r>
        <w:rPr>
          <w:rFonts w:ascii="Arial" w:hAnsi="Arial" w:cs="Arial"/>
          <w:sz w:val="20"/>
          <w:szCs w:val="20"/>
        </w:rPr>
        <w:br/>
        <w:t>- выхода из строя системы местной или общеобменной вентиляции;</w:t>
      </w:r>
      <w:r>
        <w:rPr>
          <w:rFonts w:ascii="Arial" w:hAnsi="Arial" w:cs="Arial"/>
          <w:sz w:val="20"/>
          <w:szCs w:val="20"/>
        </w:rPr>
        <w:br/>
        <w:t>- проведения работ в замкнутых емкостях;</w:t>
      </w:r>
      <w:r>
        <w:rPr>
          <w:rFonts w:ascii="Arial" w:hAnsi="Arial" w:cs="Arial"/>
          <w:sz w:val="20"/>
          <w:szCs w:val="20"/>
        </w:rPr>
        <w:br/>
        <w:t>- необходимости проведения работ с нагретой ртутью, ее соединениями или технологическими растворами, содержащими их примеси, вне вытяжных шкафов.</w:t>
      </w:r>
    </w:p>
    <w:p w:rsidR="00040877" w:rsidRDefault="00040877" w:rsidP="00040877">
      <w:pPr>
        <w:pStyle w:val="a3"/>
      </w:pPr>
      <w:r>
        <w:t xml:space="preserve">   </w:t>
      </w:r>
      <w:bookmarkStart w:id="653" w:name="демеркуризация_спецодежды"/>
      <w:r>
        <w:rPr>
          <w:rStyle w:val="a4"/>
          <w:rFonts w:ascii="Arial" w:hAnsi="Arial" w:cs="Arial"/>
          <w:sz w:val="20"/>
          <w:szCs w:val="20"/>
        </w:rPr>
        <w:t>Спецодежду</w:t>
      </w:r>
      <w:bookmarkEnd w:id="653"/>
      <w:r>
        <w:rPr>
          <w:rFonts w:ascii="Arial" w:hAnsi="Arial" w:cs="Arial"/>
          <w:sz w:val="20"/>
          <w:szCs w:val="20"/>
        </w:rPr>
        <w:t>, загрязненную ртутью, следует подвергать демеркуризации. После окончания работ спасатели должны, сняв ее, пройти полную санитарную обработку, прополоскать рот 0,025% раствором перманганата калия и почистить зубы.</w:t>
      </w:r>
    </w:p>
    <w:p w:rsidR="00040877" w:rsidRDefault="00040877" w:rsidP="00040877">
      <w:pPr>
        <w:pStyle w:val="a3"/>
        <w:jc w:val="center"/>
      </w:pPr>
      <w:r>
        <w:rPr>
          <w:rStyle w:val="a4"/>
          <w:rFonts w:ascii="MS Sans Serif" w:hAnsi="MS Sans Serif"/>
          <w:sz w:val="15"/>
          <w:szCs w:val="15"/>
        </w:rPr>
        <w:t>Поисково-спасательные работы в горах</w:t>
      </w:r>
      <w:r>
        <w:t xml:space="preserve"> </w:t>
      </w:r>
    </w:p>
    <w:p w:rsidR="00040877" w:rsidRDefault="00040877" w:rsidP="00040877">
      <w:pPr>
        <w:pStyle w:val="a3"/>
        <w:jc w:val="center"/>
      </w:pPr>
      <w:r>
        <w:rPr>
          <w:rStyle w:val="a4"/>
          <w:rFonts w:ascii="Arial" w:hAnsi="Arial" w:cs="Arial"/>
          <w:color w:val="000080"/>
          <w:sz w:val="20"/>
          <w:szCs w:val="20"/>
        </w:rPr>
        <w:t>Содержание раздела:</w:t>
      </w:r>
    </w:p>
    <w:p w:rsidR="00040877" w:rsidRDefault="00040877" w:rsidP="00040877">
      <w:pPr>
        <w:pStyle w:val="a3"/>
        <w:jc w:val="center"/>
        <w:rPr>
          <w:rFonts w:ascii="Arial" w:hAnsi="Arial" w:cs="Arial"/>
          <w:sz w:val="20"/>
          <w:szCs w:val="20"/>
        </w:rPr>
      </w:pPr>
      <w:hyperlink r:id="rId876" w:history="1">
        <w:r>
          <w:rPr>
            <w:rStyle w:val="a7"/>
            <w:rFonts w:ascii="Arial" w:hAnsi="Arial" w:cs="Arial"/>
            <w:sz w:val="20"/>
            <w:szCs w:val="20"/>
          </w:rPr>
          <w:t>Вводные сведения</w:t>
        </w:r>
      </w:hyperlink>
      <w:r>
        <w:rPr>
          <w:rFonts w:ascii="Arial" w:hAnsi="Arial" w:cs="Arial"/>
          <w:sz w:val="20"/>
          <w:szCs w:val="20"/>
        </w:rPr>
        <w:br/>
      </w:r>
      <w:hyperlink r:id="rId877" w:history="1">
        <w:r>
          <w:rPr>
            <w:rStyle w:val="a7"/>
            <w:rFonts w:ascii="Arial" w:hAnsi="Arial" w:cs="Arial"/>
            <w:sz w:val="20"/>
            <w:szCs w:val="20"/>
          </w:rPr>
          <w:t>Способы проведения ПСР</w:t>
        </w:r>
      </w:hyperlink>
      <w:r>
        <w:rPr>
          <w:rFonts w:ascii="Arial" w:hAnsi="Arial" w:cs="Arial"/>
          <w:sz w:val="20"/>
          <w:szCs w:val="20"/>
        </w:rPr>
        <w:br/>
      </w:r>
      <w:hyperlink r:id="rId878" w:history="1">
        <w:r>
          <w:rPr>
            <w:rStyle w:val="a7"/>
            <w:rFonts w:ascii="Arial" w:hAnsi="Arial" w:cs="Arial"/>
            <w:sz w:val="20"/>
            <w:szCs w:val="20"/>
          </w:rPr>
          <w:t>Средства и знаки сигнализации</w:t>
        </w:r>
      </w:hyperlink>
      <w:r>
        <w:rPr>
          <w:rFonts w:ascii="Arial" w:hAnsi="Arial" w:cs="Arial"/>
          <w:sz w:val="20"/>
          <w:szCs w:val="20"/>
        </w:rPr>
        <w:br/>
      </w:r>
      <w:hyperlink r:id="rId879" w:history="1">
        <w:r>
          <w:rPr>
            <w:rStyle w:val="a7"/>
            <w:rFonts w:ascii="Arial" w:hAnsi="Arial" w:cs="Arial"/>
            <w:sz w:val="20"/>
            <w:szCs w:val="20"/>
          </w:rPr>
          <w:t>Передвижение в горах</w:t>
        </w:r>
      </w:hyperlink>
      <w:r>
        <w:rPr>
          <w:rFonts w:ascii="Arial" w:hAnsi="Arial" w:cs="Arial"/>
          <w:sz w:val="20"/>
          <w:szCs w:val="20"/>
        </w:rPr>
        <w:br/>
      </w:r>
      <w:hyperlink r:id="rId880" w:history="1">
        <w:r>
          <w:rPr>
            <w:rStyle w:val="a7"/>
            <w:rFonts w:ascii="Arial" w:hAnsi="Arial" w:cs="Arial"/>
            <w:sz w:val="20"/>
            <w:szCs w:val="20"/>
          </w:rPr>
          <w:t>Передвижение по скалам</w:t>
        </w:r>
      </w:hyperlink>
      <w:r>
        <w:rPr>
          <w:rFonts w:ascii="Arial" w:hAnsi="Arial" w:cs="Arial"/>
          <w:sz w:val="20"/>
          <w:szCs w:val="20"/>
        </w:rPr>
        <w:br/>
      </w:r>
      <w:hyperlink r:id="rId881" w:history="1">
        <w:r>
          <w:rPr>
            <w:rStyle w:val="a7"/>
            <w:rFonts w:ascii="Arial" w:hAnsi="Arial" w:cs="Arial"/>
            <w:sz w:val="20"/>
            <w:szCs w:val="20"/>
          </w:rPr>
          <w:t>Узлы</w:t>
        </w:r>
      </w:hyperlink>
      <w:r>
        <w:rPr>
          <w:rFonts w:ascii="Arial" w:hAnsi="Arial" w:cs="Arial"/>
          <w:sz w:val="20"/>
          <w:szCs w:val="20"/>
        </w:rPr>
        <w:br/>
      </w:r>
      <w:hyperlink r:id="rId882" w:history="1">
        <w:r>
          <w:rPr>
            <w:rStyle w:val="a7"/>
            <w:rFonts w:ascii="Arial" w:hAnsi="Arial" w:cs="Arial"/>
            <w:sz w:val="20"/>
            <w:szCs w:val="20"/>
          </w:rPr>
          <w:t>Транспортировка пострадавших</w:t>
        </w:r>
      </w:hyperlink>
      <w:r>
        <w:rPr>
          <w:rFonts w:ascii="Arial" w:hAnsi="Arial" w:cs="Arial"/>
          <w:sz w:val="20"/>
          <w:szCs w:val="20"/>
        </w:rPr>
        <w:br/>
      </w:r>
      <w:hyperlink r:id="rId883" w:history="1">
        <w:r>
          <w:rPr>
            <w:rStyle w:val="a7"/>
            <w:rFonts w:ascii="Arial" w:hAnsi="Arial" w:cs="Arial"/>
            <w:sz w:val="20"/>
            <w:szCs w:val="20"/>
          </w:rPr>
          <w:t>Лавины</w:t>
        </w:r>
      </w:hyperlink>
      <w:r>
        <w:rPr>
          <w:rFonts w:ascii="Arial" w:hAnsi="Arial" w:cs="Arial"/>
          <w:sz w:val="20"/>
          <w:szCs w:val="20"/>
        </w:rPr>
        <w:br/>
      </w:r>
      <w:hyperlink r:id="rId884" w:history="1">
        <w:r>
          <w:rPr>
            <w:rStyle w:val="a7"/>
            <w:rFonts w:ascii="Arial" w:hAnsi="Arial" w:cs="Arial"/>
            <w:sz w:val="20"/>
            <w:szCs w:val="20"/>
          </w:rPr>
          <w:t>Опасности при проведении ПСР в пещерах</w:t>
        </w:r>
      </w:hyperlink>
      <w:r>
        <w:rPr>
          <w:rFonts w:ascii="Arial" w:hAnsi="Arial" w:cs="Arial"/>
          <w:sz w:val="20"/>
          <w:szCs w:val="20"/>
        </w:rPr>
        <w:br/>
      </w:r>
      <w:hyperlink r:id="rId885" w:history="1">
        <w:r>
          <w:rPr>
            <w:rStyle w:val="a7"/>
            <w:rFonts w:ascii="Arial" w:hAnsi="Arial" w:cs="Arial"/>
            <w:sz w:val="20"/>
            <w:szCs w:val="20"/>
          </w:rPr>
          <w:t>Проведение ПСР в пещерах</w:t>
        </w:r>
      </w:hyperlink>
    </w:p>
    <w:p w:rsidR="00040877" w:rsidRDefault="00040877" w:rsidP="00040877">
      <w:pPr>
        <w:pStyle w:val="a3"/>
      </w:pPr>
      <w:r>
        <w:rPr>
          <w:rFonts w:ascii="Arial" w:hAnsi="Arial" w:cs="Arial"/>
          <w:b/>
          <w:bCs/>
          <w:sz w:val="20"/>
          <w:szCs w:val="20"/>
        </w:rPr>
        <w:t>Горами</w:t>
      </w:r>
      <w:r>
        <w:rPr>
          <w:rFonts w:ascii="Arial" w:hAnsi="Arial" w:cs="Arial"/>
          <w:sz w:val="20"/>
          <w:szCs w:val="20"/>
        </w:rPr>
        <w:t xml:space="preserve"> называются обширные территории со складчатой и складчато- глыбовой структурой земной коры, поднятые до нескольких тысяч метров</w:t>
      </w:r>
      <w:r>
        <w:rPr>
          <w:rFonts w:ascii="Arial" w:hAnsi="Arial" w:cs="Arial"/>
          <w:b/>
          <w:bCs/>
          <w:sz w:val="20"/>
          <w:szCs w:val="20"/>
        </w:rPr>
        <w:t xml:space="preserve"> </w:t>
      </w:r>
      <w:r>
        <w:rPr>
          <w:rFonts w:ascii="Arial" w:hAnsi="Arial" w:cs="Arial"/>
          <w:sz w:val="20"/>
          <w:szCs w:val="20"/>
        </w:rPr>
        <w:t>над</w:t>
      </w:r>
      <w:r>
        <w:rPr>
          <w:rFonts w:ascii="Arial" w:hAnsi="Arial" w:cs="Arial"/>
          <w:b/>
          <w:bCs/>
          <w:sz w:val="20"/>
          <w:szCs w:val="20"/>
        </w:rPr>
        <w:t xml:space="preserve"> </w:t>
      </w:r>
      <w:r>
        <w:rPr>
          <w:rFonts w:ascii="Arial" w:hAnsi="Arial" w:cs="Arial"/>
          <w:sz w:val="20"/>
          <w:szCs w:val="20"/>
        </w:rPr>
        <w:t xml:space="preserve">уровнем моря и характеризующиеся в своих пределах резкими колебаниями высот. Горы занимают </w:t>
      </w:r>
      <w:r>
        <w:rPr>
          <w:rStyle w:val="a4"/>
          <w:rFonts w:ascii="Arial" w:hAnsi="Arial" w:cs="Arial"/>
          <w:sz w:val="20"/>
          <w:szCs w:val="20"/>
        </w:rPr>
        <w:t>12% всей земной поверхности</w:t>
      </w:r>
      <w:r>
        <w:rPr>
          <w:rFonts w:ascii="Arial" w:hAnsi="Arial" w:cs="Arial"/>
          <w:sz w:val="20"/>
          <w:szCs w:val="20"/>
        </w:rPr>
        <w:t>. Климат гор отличается большой суровостью. Для него характерны резкая смена погоды с большими перепадами температур в течение суток, достигающими десятков градусов. Температура обычно снижается с повышением высоты примерно на 0,5-0,7° С через каждые 100 м. В дневное время суток в горах постоянно дуют так называемые горно-долинные ветры устремленные вверх по долинам и отрогам. Ночью охлажденные воздушные массы движутся вниз по горным склонам. Перепаду температур также способствует солнечная радиация. Это ускоряет таяние снегов, вызывая лавины. Чистый горный воздух почти без потерь пропускает солнечные лучи. Поэтому фиолетовая и ультрафиолетовая часть спектра солнечного излучения гораздо интенсивнее в горах, чем в долинах. Перепады температур вызывают активные атмосферные процессы. Поднимающийся прогретый воздух смешиваясь с холодным, приводит к образованию мощных грозовых облаков и выпадению значительного количества осадков. Постоянно изменяющийся температурный режим и наличие влаги разрушают горы, и они постепенно осыпаются вниз обвалами, оползнями, камнепадами.      С повышением высоты понижается атмосферное давление и уменьшается парциальное давление кислорода в воздухе. Так, на высоте 5500 м атмосферное давление почти вдвое меньше, чем на уровне моря.</w:t>
      </w:r>
      <w:r>
        <w:rPr>
          <w:rFonts w:ascii="Arial" w:hAnsi="Arial" w:cs="Arial"/>
          <w:sz w:val="20"/>
          <w:szCs w:val="20"/>
        </w:rPr>
        <w:br/>
        <w:t>   Горы считаются одним из наиболее опасных для человека природных ландшафтов. Опасности в горах подразделяются на две группы: объективные, связанные с самой природой гор, и субъективные, в основе которых лежат личностные качества человека.</w:t>
      </w:r>
    </w:p>
    <w:p w:rsidR="00040877" w:rsidRDefault="00040877" w:rsidP="00040877">
      <w:pPr>
        <w:pStyle w:val="a3"/>
      </w:pPr>
      <w:r>
        <w:t xml:space="preserve">   </w:t>
      </w:r>
      <w:r>
        <w:rPr>
          <w:rFonts w:ascii="Arial" w:hAnsi="Arial" w:cs="Arial"/>
          <w:b/>
          <w:bCs/>
          <w:sz w:val="20"/>
          <w:szCs w:val="20"/>
        </w:rPr>
        <w:t xml:space="preserve">К </w:t>
      </w:r>
      <w:bookmarkStart w:id="654" w:name="природные_опасности"/>
      <w:r>
        <w:rPr>
          <w:rFonts w:ascii="Arial" w:hAnsi="Arial" w:cs="Arial"/>
          <w:b/>
          <w:bCs/>
          <w:sz w:val="20"/>
          <w:szCs w:val="20"/>
        </w:rPr>
        <w:t>природным опасностям</w:t>
      </w:r>
      <w:bookmarkEnd w:id="654"/>
      <w:r>
        <w:rPr>
          <w:rFonts w:ascii="Arial" w:hAnsi="Arial" w:cs="Arial"/>
          <w:sz w:val="20"/>
          <w:szCs w:val="20"/>
        </w:rPr>
        <w:t xml:space="preserve"> в горах относятся горный рельеф, холод, сильный</w:t>
      </w:r>
      <w:r>
        <w:rPr>
          <w:rFonts w:ascii="Arial" w:hAnsi="Arial" w:cs="Arial"/>
          <w:b/>
          <w:bCs/>
          <w:sz w:val="20"/>
          <w:szCs w:val="20"/>
        </w:rPr>
        <w:t xml:space="preserve"> </w:t>
      </w:r>
      <w:r>
        <w:rPr>
          <w:rFonts w:ascii="Arial" w:hAnsi="Arial" w:cs="Arial"/>
          <w:sz w:val="20"/>
          <w:szCs w:val="20"/>
        </w:rPr>
        <w:t>ветер, туман, снежно-ледяное покрытие, лавины, камнепады, скалы, снежные</w:t>
      </w:r>
      <w:r>
        <w:rPr>
          <w:rFonts w:ascii="Arial" w:hAnsi="Arial" w:cs="Arial"/>
          <w:b/>
          <w:bCs/>
          <w:sz w:val="20"/>
          <w:szCs w:val="20"/>
        </w:rPr>
        <w:t xml:space="preserve"> </w:t>
      </w:r>
      <w:r>
        <w:rPr>
          <w:rFonts w:ascii="Arial" w:hAnsi="Arial" w:cs="Arial"/>
          <w:sz w:val="20"/>
          <w:szCs w:val="20"/>
        </w:rPr>
        <w:t>козырьки, лед, трещины, горные реки, пещеры, карнизы.</w:t>
      </w:r>
    </w:p>
    <w:p w:rsidR="00040877" w:rsidRDefault="00040877" w:rsidP="00040877">
      <w:pPr>
        <w:pStyle w:val="a3"/>
      </w:pPr>
      <w:r>
        <w:t xml:space="preserve">   </w:t>
      </w:r>
      <w:r>
        <w:rPr>
          <w:rFonts w:ascii="Arial" w:hAnsi="Arial" w:cs="Arial"/>
          <w:b/>
          <w:bCs/>
          <w:sz w:val="20"/>
          <w:szCs w:val="20"/>
        </w:rPr>
        <w:t xml:space="preserve">К </w:t>
      </w:r>
      <w:bookmarkStart w:id="655" w:name="личностные_опасности"/>
      <w:r>
        <w:rPr>
          <w:rFonts w:ascii="Arial" w:hAnsi="Arial" w:cs="Arial"/>
          <w:b/>
          <w:bCs/>
          <w:sz w:val="20"/>
          <w:szCs w:val="20"/>
        </w:rPr>
        <w:t>личностным</w:t>
      </w:r>
      <w:bookmarkEnd w:id="655"/>
      <w:r>
        <w:rPr>
          <w:rFonts w:ascii="Arial" w:hAnsi="Arial" w:cs="Arial"/>
          <w:sz w:val="20"/>
          <w:szCs w:val="20"/>
        </w:rPr>
        <w:t xml:space="preserve"> </w:t>
      </w:r>
      <w:r>
        <w:rPr>
          <w:rStyle w:val="a4"/>
          <w:rFonts w:ascii="Arial" w:hAnsi="Arial" w:cs="Arial"/>
          <w:sz w:val="20"/>
          <w:szCs w:val="20"/>
        </w:rPr>
        <w:t>опасностям</w:t>
      </w:r>
      <w:r>
        <w:rPr>
          <w:rFonts w:ascii="Arial" w:hAnsi="Arial" w:cs="Arial"/>
          <w:sz w:val="20"/>
          <w:szCs w:val="20"/>
        </w:rPr>
        <w:t xml:space="preserve"> в горах относятся незнание опасности, ошибочная оценка ситуации, недостаточный уровень подготовки, перенапряжение, неправильные действия, пренебрежение опасностью, отсутствие или неправильное использование оборудования и снаряжения, преувеличение своих возможностей, несогласованность действий. Наибольшей опасности в горах подвергаются люди, занимающиеся видами спорта, основой которых является преодоление препятствий, а риск - одним из главных побудительных мотивов к действиям. К этой категории людей относятся альпинисты, горные туристы, спелеологи, горнолыжники, путешественники по горным рекам на плавсредствах (байдарки, плоты, надувные лодки). Огромному риску подвергаются неорганизованные и неподготовленные туристские группы. Опасные ситуации также могут возникнуть с людьми, выполняющими различные работы в горах: геологами, картографами, инструкторами, спасателями, обслуживающим персоналом турбаз и альпинистских лагерей, а также с постоянно или временно проживающими в горах людьми (местные жители, отдыхающие и др.). Несмотря на все мероприятия, проводимые для повышения безопасности людей, находящихся в горах, количество ЧС. возникающих в горной местности, остается на стабильно высоком уровне.</w:t>
      </w:r>
    </w:p>
    <w:p w:rsidR="00040877" w:rsidRDefault="00040877" w:rsidP="00040877">
      <w:pPr>
        <w:pStyle w:val="a3"/>
      </w:pPr>
      <w:r>
        <w:t xml:space="preserve">   </w:t>
      </w:r>
      <w:bookmarkStart w:id="656" w:name="основные_ЧС_в_горах"/>
      <w:r>
        <w:rPr>
          <w:rStyle w:val="a4"/>
          <w:rFonts w:ascii="Arial" w:hAnsi="Arial" w:cs="Arial"/>
          <w:sz w:val="20"/>
          <w:szCs w:val="20"/>
        </w:rPr>
        <w:t>Основными ЧС в горах</w:t>
      </w:r>
      <w:bookmarkEnd w:id="656"/>
      <w:r>
        <w:rPr>
          <w:rFonts w:ascii="Arial" w:hAnsi="Arial" w:cs="Arial"/>
          <w:sz w:val="20"/>
          <w:szCs w:val="20"/>
        </w:rPr>
        <w:t xml:space="preserve"> являются: переохлаждение (замерзание), падение со скал, ледников, склонов, попадание в лавину, камнепад, обвал, горную реку, трещину, невозможность самостоятельного передвижения, отклонение от маршрута, воздействие метеорологических факторов, зависание на веревках, блокирование людей в пещерах, травмы на горнолыжных трассах, аварии на канатно-кресельных дорогах, падение техники (автомобили, самолеты, вертолеты).</w:t>
      </w:r>
    </w:p>
    <w:p w:rsidR="00040877" w:rsidRDefault="00040877" w:rsidP="00040877">
      <w:pPr>
        <w:pStyle w:val="a3"/>
      </w:pPr>
      <w:r>
        <w:t xml:space="preserve">   </w:t>
      </w:r>
      <w:r>
        <w:rPr>
          <w:rFonts w:ascii="Arial" w:hAnsi="Arial" w:cs="Arial"/>
          <w:sz w:val="20"/>
          <w:szCs w:val="20"/>
        </w:rPr>
        <w:t xml:space="preserve">Специфические особенности гор предъявляют повышенные </w:t>
      </w:r>
      <w:bookmarkStart w:id="657" w:name="требования_к_спасателям"/>
      <w:r>
        <w:rPr>
          <w:rStyle w:val="a4"/>
          <w:rFonts w:ascii="Arial" w:hAnsi="Arial" w:cs="Arial"/>
          <w:sz w:val="20"/>
          <w:szCs w:val="20"/>
        </w:rPr>
        <w:t>требования к спасателям</w:t>
      </w:r>
      <w:bookmarkEnd w:id="657"/>
      <w:r>
        <w:rPr>
          <w:rFonts w:ascii="Arial" w:hAnsi="Arial" w:cs="Arial"/>
          <w:sz w:val="20"/>
          <w:szCs w:val="20"/>
        </w:rPr>
        <w:t>, участвующим в ПСР. Они должны:</w:t>
      </w:r>
      <w:r>
        <w:rPr>
          <w:rFonts w:ascii="Arial" w:hAnsi="Arial" w:cs="Arial"/>
          <w:sz w:val="20"/>
          <w:szCs w:val="20"/>
        </w:rPr>
        <w:br/>
        <w:t>- знать горы и особенности работы в этих условиях, иметь высокую квалификацию, быть адаптированными к работе в условиях высокогорья, владеть горным и горноспасательным снаряжением, знать местные погодные условия, в совершенстве владеть приемами поиска и оказания помощи пострадавшим;</w:t>
      </w:r>
      <w:r>
        <w:rPr>
          <w:rFonts w:ascii="Arial" w:hAnsi="Arial" w:cs="Arial"/>
          <w:sz w:val="20"/>
          <w:szCs w:val="20"/>
        </w:rPr>
        <w:br/>
        <w:t>- иметь хорошую физическую подготовку, высокую выносливость и работоспособность, сильную и уравновешенную нервную систему, достаточно быструю скорость реакции;</w:t>
      </w:r>
      <w:r>
        <w:rPr>
          <w:rFonts w:ascii="Arial" w:hAnsi="Arial" w:cs="Arial"/>
          <w:sz w:val="20"/>
          <w:szCs w:val="20"/>
        </w:rPr>
        <w:br/>
        <w:t>- уметь правильно оценивать ситуацию, осознавать степень риска, выживать в условиях гор;</w:t>
      </w:r>
      <w:r>
        <w:rPr>
          <w:rFonts w:ascii="Arial" w:hAnsi="Arial" w:cs="Arial"/>
          <w:sz w:val="20"/>
          <w:szCs w:val="20"/>
        </w:rPr>
        <w:br/>
        <w:t>- обладать чувством долга и ответственности.</w:t>
      </w:r>
    </w:p>
    <w:p w:rsidR="00040877" w:rsidRDefault="00040877" w:rsidP="00040877">
      <w:pPr>
        <w:pStyle w:val="a3"/>
      </w:pPr>
      <w:r>
        <w:t xml:space="preserve">   </w:t>
      </w:r>
      <w:r>
        <w:rPr>
          <w:rFonts w:ascii="Arial" w:hAnsi="Arial" w:cs="Arial"/>
          <w:sz w:val="20"/>
          <w:szCs w:val="20"/>
        </w:rPr>
        <w:t xml:space="preserve">Главным принципом организации и проведения ПСР в горах является </w:t>
      </w:r>
      <w:bookmarkStart w:id="658" w:name="принцип_единоначалия"/>
      <w:r>
        <w:rPr>
          <w:rStyle w:val="a4"/>
          <w:rFonts w:ascii="Arial" w:hAnsi="Arial" w:cs="Arial"/>
          <w:sz w:val="20"/>
          <w:szCs w:val="20"/>
        </w:rPr>
        <w:t>принцип единоначалия</w:t>
      </w:r>
      <w:bookmarkEnd w:id="658"/>
      <w:r>
        <w:rPr>
          <w:rFonts w:ascii="Arial" w:hAnsi="Arial" w:cs="Arial"/>
          <w:sz w:val="20"/>
          <w:szCs w:val="20"/>
        </w:rPr>
        <w:t>. Он основан на неукоснительном выполнении команд руководителя, который отвечает за проведение работ. Состав спасательного отряда и его руководитель подбираются с учетом квалификации и опыта работы. Чем сложнее и опаснее ПСР, тем выше должна быть квалификация руководителя и спасателей.</w:t>
      </w:r>
    </w:p>
    <w:p w:rsidR="00040877" w:rsidRDefault="00040877" w:rsidP="00040877">
      <w:pPr>
        <w:pStyle w:val="a3"/>
      </w:pPr>
      <w:r>
        <w:t xml:space="preserve">   </w:t>
      </w:r>
      <w:bookmarkStart w:id="659" w:name="снаряжение_и_оборудование"/>
      <w:r>
        <w:rPr>
          <w:rStyle w:val="a4"/>
          <w:rFonts w:ascii="Arial" w:hAnsi="Arial" w:cs="Arial"/>
          <w:sz w:val="20"/>
          <w:szCs w:val="20"/>
        </w:rPr>
        <w:t>Снаряжение и оборудование</w:t>
      </w:r>
      <w:bookmarkEnd w:id="659"/>
      <w:r>
        <w:rPr>
          <w:rFonts w:ascii="Arial" w:hAnsi="Arial" w:cs="Arial"/>
          <w:sz w:val="20"/>
          <w:szCs w:val="20"/>
        </w:rPr>
        <w:t xml:space="preserve"> подбираются в зависимости от конкретной ситуации. Успех ПСР напрямую зависит от материально-технической оснащенности спасателей.     Средства связи выбираются так, чтобы они наилучшим образом соответствовали своему назначению. Для обеспечения связи на отдаленных расстояниях используют стационарные радиостанции, а непосредственно на месте проведения работ - переносные радиостанции. Для поддержания радиодисциплины в эфире все переговоры должны быть краткими, четкими и ясными.</w:t>
      </w:r>
      <w:r>
        <w:rPr>
          <w:rFonts w:ascii="Arial" w:hAnsi="Arial" w:cs="Arial"/>
          <w:sz w:val="20"/>
          <w:szCs w:val="20"/>
        </w:rPr>
        <w:br/>
        <w:t>   В оснащение спасателей должны входить световые и звуковые средства сигнализации - ракеты, фонари, сирены, свистки.</w:t>
      </w:r>
    </w:p>
    <w:p w:rsidR="00040877" w:rsidRDefault="00040877" w:rsidP="00040877">
      <w:pPr>
        <w:pStyle w:val="a3"/>
      </w:pPr>
      <w:r>
        <w:t xml:space="preserve">   </w:t>
      </w:r>
      <w:r>
        <w:rPr>
          <w:rFonts w:ascii="Arial" w:hAnsi="Arial" w:cs="Arial"/>
          <w:sz w:val="20"/>
          <w:szCs w:val="20"/>
        </w:rPr>
        <w:t xml:space="preserve">К вопросам </w:t>
      </w:r>
      <w:bookmarkStart w:id="660" w:name="взаимодействие_с_другими_организациями"/>
      <w:r>
        <w:rPr>
          <w:rStyle w:val="a4"/>
          <w:rFonts w:ascii="Arial" w:hAnsi="Arial" w:cs="Arial"/>
          <w:sz w:val="20"/>
          <w:szCs w:val="20"/>
        </w:rPr>
        <w:t>взаимодействия с другими организациями</w:t>
      </w:r>
      <w:bookmarkEnd w:id="660"/>
      <w:r>
        <w:rPr>
          <w:rFonts w:ascii="Arial" w:hAnsi="Arial" w:cs="Arial"/>
          <w:sz w:val="20"/>
          <w:szCs w:val="20"/>
        </w:rPr>
        <w:t xml:space="preserve"> относятся обеспечение ПСР транспортом (при отсутствии своего транспорта). административное содействие местных органов власти, получение необходимой информации (справки о состоянии дорог, метеорологические сводки и прогнозы и т.д.). К ПСР в горах могут быть подключены туристы, горнолыжники. спелеологи, военнослужащие и местные жители. На них обычно возлагаются второстепенные задачи, не требующие специальной экипировки и физической подготовки.</w:t>
      </w:r>
    </w:p>
    <w:p w:rsidR="00040877" w:rsidRDefault="00040877" w:rsidP="00040877">
      <w:pPr>
        <w:pStyle w:val="a3"/>
        <w:jc w:val="center"/>
      </w:pPr>
      <w:r>
        <w:t> </w:t>
      </w:r>
      <w:r>
        <w:rPr>
          <w:rStyle w:val="a4"/>
          <w:rFonts w:ascii="Arial" w:hAnsi="Arial" w:cs="Arial"/>
          <w:sz w:val="20"/>
          <w:szCs w:val="20"/>
        </w:rPr>
        <w:t>Способы проведения ПСР</w:t>
      </w:r>
    </w:p>
    <w:p w:rsidR="00040877" w:rsidRDefault="00040877" w:rsidP="00040877">
      <w:pPr>
        <w:pStyle w:val="a3"/>
      </w:pPr>
      <w:bookmarkStart w:id="661" w:name="поиск"/>
      <w:r>
        <w:rPr>
          <w:rFonts w:ascii="Arial" w:hAnsi="Arial" w:cs="Arial"/>
          <w:sz w:val="20"/>
          <w:szCs w:val="20"/>
        </w:rPr>
        <w:t>Поисково</w:t>
      </w:r>
      <w:bookmarkEnd w:id="661"/>
      <w:r>
        <w:rPr>
          <w:rFonts w:ascii="Arial" w:hAnsi="Arial" w:cs="Arial"/>
          <w:sz w:val="20"/>
          <w:szCs w:val="20"/>
        </w:rPr>
        <w:t xml:space="preserve">-спасательные работы начинаются с поисковых работ, которые на каком бы горном рельефе не проводились, должны быть осуществлены в кратчайшие сроки. Чем быстрее будут найдены пострадавшие, тем меньше вероятность летального исхода. После сбора необходимых данных установления возможного места пребывания (исчезновения) группы или человека, определения границ района поиска, начинается </w:t>
      </w:r>
      <w:r>
        <w:rPr>
          <w:rStyle w:val="a4"/>
          <w:rFonts w:ascii="Arial" w:hAnsi="Arial" w:cs="Arial"/>
          <w:sz w:val="20"/>
          <w:szCs w:val="20"/>
        </w:rPr>
        <w:t>поиск</w:t>
      </w:r>
      <w:r>
        <w:rPr>
          <w:rFonts w:ascii="Arial" w:hAnsi="Arial" w:cs="Arial"/>
          <w:sz w:val="20"/>
          <w:szCs w:val="20"/>
        </w:rPr>
        <w:t>. Он может осуществляться одновременно несколькими способами:</w:t>
      </w:r>
      <w:r>
        <w:rPr>
          <w:rFonts w:ascii="Arial" w:hAnsi="Arial" w:cs="Arial"/>
          <w:sz w:val="20"/>
          <w:szCs w:val="20"/>
        </w:rPr>
        <w:br/>
        <w:t>- с воздуха, если метеоусловия и удаленность района позволяют</w:t>
      </w:r>
      <w:r>
        <w:rPr>
          <w:rFonts w:ascii="Arial" w:hAnsi="Arial" w:cs="Arial"/>
          <w:b/>
          <w:bCs/>
          <w:sz w:val="20"/>
          <w:szCs w:val="20"/>
        </w:rPr>
        <w:t xml:space="preserve"> </w:t>
      </w:r>
      <w:r>
        <w:rPr>
          <w:rFonts w:ascii="Arial" w:hAnsi="Arial" w:cs="Arial"/>
          <w:sz w:val="20"/>
          <w:szCs w:val="20"/>
        </w:rPr>
        <w:t>это</w:t>
      </w:r>
      <w:r>
        <w:rPr>
          <w:rFonts w:ascii="Arial" w:hAnsi="Arial" w:cs="Arial"/>
          <w:b/>
          <w:bCs/>
          <w:sz w:val="20"/>
          <w:szCs w:val="20"/>
        </w:rPr>
        <w:t xml:space="preserve"> </w:t>
      </w:r>
      <w:r>
        <w:rPr>
          <w:rFonts w:ascii="Arial" w:hAnsi="Arial" w:cs="Arial"/>
          <w:sz w:val="20"/>
          <w:szCs w:val="20"/>
        </w:rPr>
        <w:t>сделать;</w:t>
      </w:r>
      <w:r>
        <w:rPr>
          <w:rFonts w:ascii="Arial" w:hAnsi="Arial" w:cs="Arial"/>
          <w:sz w:val="20"/>
          <w:szCs w:val="20"/>
        </w:rPr>
        <w:br/>
        <w:t>- наземными поисковыми группами;</w:t>
      </w:r>
      <w:r>
        <w:rPr>
          <w:rFonts w:ascii="Arial" w:hAnsi="Arial" w:cs="Arial"/>
          <w:sz w:val="20"/>
          <w:szCs w:val="20"/>
        </w:rPr>
        <w:br/>
        <w:t>- сбором дополнительных сведений о пропавшей группе от местного населения, органов власти и других организаций, находящихся в районе поиска.</w:t>
      </w:r>
    </w:p>
    <w:p w:rsidR="00040877" w:rsidRDefault="00040877" w:rsidP="00040877">
      <w:pPr>
        <w:pStyle w:val="a3"/>
      </w:pPr>
      <w:r>
        <w:t xml:space="preserve">   </w:t>
      </w:r>
      <w:bookmarkStart w:id="662" w:name="применение_вертолетов"/>
      <w:r>
        <w:rPr>
          <w:rFonts w:ascii="Arial" w:hAnsi="Arial" w:cs="Arial"/>
          <w:sz w:val="20"/>
          <w:szCs w:val="20"/>
        </w:rPr>
        <w:t>Наиболее</w:t>
      </w:r>
      <w:bookmarkEnd w:id="662"/>
      <w:r>
        <w:rPr>
          <w:rFonts w:ascii="Arial" w:hAnsi="Arial" w:cs="Arial"/>
          <w:sz w:val="20"/>
          <w:szCs w:val="20"/>
        </w:rPr>
        <w:t xml:space="preserve"> эффективным в поисковых операциях является </w:t>
      </w:r>
      <w:r>
        <w:rPr>
          <w:rStyle w:val="a4"/>
          <w:rFonts w:ascii="Arial" w:hAnsi="Arial" w:cs="Arial"/>
          <w:sz w:val="20"/>
          <w:szCs w:val="20"/>
        </w:rPr>
        <w:t>применение вертолетов</w:t>
      </w:r>
      <w:r>
        <w:rPr>
          <w:rFonts w:ascii="Arial" w:hAnsi="Arial" w:cs="Arial"/>
          <w:sz w:val="20"/>
          <w:szCs w:val="20"/>
        </w:rPr>
        <w:t>, что позволяет:</w:t>
      </w:r>
      <w:r>
        <w:rPr>
          <w:rFonts w:ascii="Arial" w:hAnsi="Arial" w:cs="Arial"/>
          <w:sz w:val="20"/>
          <w:szCs w:val="20"/>
        </w:rPr>
        <w:br/>
        <w:t>- сократить время, необходимое для обнаружения пропавшей группы или человека;</w:t>
      </w:r>
      <w:r>
        <w:rPr>
          <w:rFonts w:ascii="Arial" w:hAnsi="Arial" w:cs="Arial"/>
          <w:sz w:val="20"/>
          <w:szCs w:val="20"/>
        </w:rPr>
        <w:br/>
        <w:t>- уменьшить количество членов поисковых групп;</w:t>
      </w:r>
      <w:r>
        <w:rPr>
          <w:rFonts w:ascii="Arial" w:hAnsi="Arial" w:cs="Arial"/>
          <w:sz w:val="20"/>
          <w:szCs w:val="20"/>
        </w:rPr>
        <w:br/>
        <w:t xml:space="preserve">- за короткое время обследовать большие по площади территории. </w:t>
      </w:r>
      <w:r>
        <w:rPr>
          <w:rFonts w:ascii="Arial" w:hAnsi="Arial" w:cs="Arial"/>
          <w:sz w:val="20"/>
          <w:szCs w:val="20"/>
        </w:rPr>
        <w:br/>
        <w:t>   Ограничениями для использования вертолетов в поисковых работах являются:</w:t>
      </w:r>
      <w:r>
        <w:rPr>
          <w:rFonts w:ascii="Arial" w:hAnsi="Arial" w:cs="Arial"/>
          <w:sz w:val="20"/>
          <w:szCs w:val="20"/>
        </w:rPr>
        <w:br/>
        <w:t>- сложные метеорологические условия;</w:t>
      </w:r>
      <w:r>
        <w:rPr>
          <w:rFonts w:ascii="Arial" w:hAnsi="Arial" w:cs="Arial"/>
          <w:sz w:val="20"/>
          <w:szCs w:val="20"/>
        </w:rPr>
        <w:br/>
        <w:t>- порог высоты полета вертолета без и с совершением посадок и взлетов.</w:t>
      </w:r>
    </w:p>
    <w:p w:rsidR="00040877" w:rsidRDefault="00040877" w:rsidP="00040877">
      <w:pPr>
        <w:pStyle w:val="a3"/>
        <w:rPr>
          <w:rFonts w:ascii="Arial" w:hAnsi="Arial" w:cs="Arial"/>
          <w:sz w:val="20"/>
          <w:szCs w:val="20"/>
        </w:rPr>
      </w:pPr>
      <w:r>
        <w:rPr>
          <w:rFonts w:ascii="Arial" w:hAnsi="Arial" w:cs="Arial"/>
          <w:sz w:val="20"/>
          <w:szCs w:val="20"/>
        </w:rPr>
        <w:t xml:space="preserve">   При поисковых работах, как правило, применяют </w:t>
      </w:r>
      <w:bookmarkStart w:id="663" w:name="маршрутный_и_неопределенный_поиск"/>
      <w:r>
        <w:rPr>
          <w:rFonts w:ascii="Arial" w:hAnsi="Arial" w:cs="Arial"/>
          <w:sz w:val="20"/>
          <w:szCs w:val="20"/>
        </w:rPr>
        <w:t>два варианта</w:t>
      </w:r>
      <w:bookmarkEnd w:id="663"/>
      <w:r>
        <w:rPr>
          <w:rFonts w:ascii="Arial" w:hAnsi="Arial" w:cs="Arial"/>
          <w:sz w:val="20"/>
          <w:szCs w:val="20"/>
        </w:rPr>
        <w:t>:</w:t>
      </w:r>
      <w:r>
        <w:rPr>
          <w:rFonts w:ascii="Arial" w:hAnsi="Arial" w:cs="Arial"/>
          <w:sz w:val="20"/>
          <w:szCs w:val="20"/>
        </w:rPr>
        <w:br/>
        <w:t>- маршрутный поиск, в том числе по запасному варианту;</w:t>
      </w:r>
      <w:r>
        <w:rPr>
          <w:rFonts w:ascii="Arial" w:hAnsi="Arial" w:cs="Arial"/>
          <w:sz w:val="20"/>
          <w:szCs w:val="20"/>
        </w:rPr>
        <w:br/>
        <w:t>- неопределенный поиск.</w:t>
      </w:r>
    </w:p>
    <w:p w:rsidR="00040877" w:rsidRDefault="00040877" w:rsidP="00040877">
      <w:pPr>
        <w:pStyle w:val="a3"/>
      </w:pPr>
      <w:r>
        <w:rPr>
          <w:rFonts w:ascii="Arial" w:hAnsi="Arial" w:cs="Arial"/>
          <w:sz w:val="20"/>
          <w:szCs w:val="20"/>
        </w:rPr>
        <w:t>    Если маршрут движения пропавшей группы известен, то поиск начинают с конечной точки маршрута, то есть навстречу движению группы. Около каждого предмета, вызывающего внимание, вертолет снижается или совершает кратковременную посадку. Тщательно изучается и проверяется природа явлений, напоминающих сигналы, подаваемые с земли (дым, солнечные зайчики, символические изображения на поверхности земли и т.д.). При полете внимательно просматривается местность по обе стороны от линии маршрута. Наблюдатели, сидящие по левому и правому бортам, должны время от времени меняться местами в связи с большой зрительной нагрузкой. Горные вершины осматриваются с вертолета, снижающегося или поднимающегося по спирали. Осмотр начинают с вершины или с подножия горы.</w:t>
      </w:r>
      <w:r>
        <w:rPr>
          <w:rFonts w:ascii="Arial" w:hAnsi="Arial" w:cs="Arial"/>
          <w:sz w:val="20"/>
          <w:szCs w:val="20"/>
        </w:rPr>
        <w:br/>
        <w:t>   Для более детального изучения следов пропавшей группы (человека) на маршруте движения возможна высадка нескольких спасателей с борта вертолета. В случае ухудшение метеоусловий члены спасательного отряда должны быть готовы к автономному существованию и иметь при себе необходимый минимум средств жизнеобеспечения.</w:t>
      </w:r>
    </w:p>
    <w:p w:rsidR="00040877" w:rsidRDefault="00040877" w:rsidP="00040877">
      <w:pPr>
        <w:pStyle w:val="a3"/>
      </w:pPr>
      <w:r>
        <w:rPr>
          <w:rFonts w:ascii="Arial" w:hAnsi="Arial" w:cs="Arial"/>
          <w:sz w:val="20"/>
          <w:szCs w:val="20"/>
        </w:rPr>
        <w:t>   Если детальное изучение маршрута не дало положительных результатов, то просматриваются все возможные пути отклонения пропавшей группы от маршрута. При этом задействуется максимально возможное количество воздушных судов и наблюдателей для охвата поиском больших территории. Поиски наземными спасательными отрядами проводятся, как правило,   одновременно с организацией поисковых работ с воздуха. По различным причинам наземный поиск может начаться гораздо раньше, чем поиск с воздуха.</w:t>
      </w:r>
      <w:r>
        <w:rPr>
          <w:rFonts w:ascii="Arial" w:hAnsi="Arial" w:cs="Arial"/>
          <w:sz w:val="20"/>
          <w:szCs w:val="20"/>
        </w:rPr>
        <w:br/>
        <w:t>   Если позволяют условия, то спасательные отряды с помощью транспортных средств доставляются в различные точки маршрута и каждый отряд начинает тщательный поиск на заданном его отрезке. Отряду или поисковой группе устанавливают маршрут движения, возможные отклонения от него для просмотра боковых хребтов, долин рек и т.д. Размер района поиска определяется с учетом рельефа местности, сложившихся или ожидаемых метеоусловий, физической и тактической подготовки членов спасательных отрядов, количества дней, отведенных для поиска, и количества груза для автономного существования. Наземные поисковые группы обследуют те участки маршрута или района, где наиболее вероятно, исходя из ранее проведенного анализа, может оказаться пропавшая группа или человек.</w:t>
      </w:r>
    </w:p>
    <w:p w:rsidR="00040877" w:rsidRDefault="00040877" w:rsidP="00040877">
      <w:pPr>
        <w:pStyle w:val="a3"/>
      </w:pPr>
      <w:r>
        <w:t xml:space="preserve">   </w:t>
      </w:r>
      <w:bookmarkStart w:id="664" w:name="экипировка"/>
      <w:r>
        <w:rPr>
          <w:rStyle w:val="a4"/>
          <w:rFonts w:ascii="Arial" w:hAnsi="Arial" w:cs="Arial"/>
          <w:sz w:val="20"/>
          <w:szCs w:val="20"/>
        </w:rPr>
        <w:t>Экипировка</w:t>
      </w:r>
      <w:bookmarkEnd w:id="664"/>
      <w:r>
        <w:rPr>
          <w:rFonts w:ascii="Arial" w:hAnsi="Arial" w:cs="Arial"/>
          <w:sz w:val="20"/>
          <w:szCs w:val="20"/>
        </w:rPr>
        <w:t xml:space="preserve"> наземных спасательных отрядов зависит от возложенных на них конкретных задач, состава поисковой группы, физико-географических особенностей района, времени года, сложности маршрута, метеорологических и ряда других специфических условий.</w:t>
      </w:r>
      <w:r>
        <w:rPr>
          <w:rFonts w:ascii="Arial" w:hAnsi="Arial" w:cs="Arial"/>
          <w:sz w:val="20"/>
          <w:szCs w:val="20"/>
        </w:rPr>
        <w:br/>
        <w:t>   Наземный спасательный отряд должен поддерживать связь с базовым лагерем, другими наземными поисковыми группами и воздушными поисковыми судами. Для этого используются средства связи и средства сигнализации.</w:t>
      </w:r>
      <w:r>
        <w:rPr>
          <w:rFonts w:ascii="Arial" w:hAnsi="Arial" w:cs="Arial"/>
          <w:sz w:val="20"/>
          <w:szCs w:val="20"/>
        </w:rPr>
        <w:br/>
        <w:t>   Средства сигнализации позволяют:</w:t>
      </w:r>
      <w:r>
        <w:rPr>
          <w:rFonts w:ascii="Arial" w:hAnsi="Arial" w:cs="Arial"/>
          <w:sz w:val="20"/>
          <w:szCs w:val="20"/>
        </w:rPr>
        <w:br/>
        <w:t>- определить местонахождение спасателей;</w:t>
      </w:r>
      <w:r>
        <w:rPr>
          <w:rFonts w:ascii="Arial" w:hAnsi="Arial" w:cs="Arial"/>
          <w:sz w:val="20"/>
          <w:szCs w:val="20"/>
        </w:rPr>
        <w:br/>
        <w:t>- привлечь внимание;</w:t>
      </w:r>
      <w:r>
        <w:rPr>
          <w:rFonts w:ascii="Arial" w:hAnsi="Arial" w:cs="Arial"/>
          <w:sz w:val="20"/>
          <w:szCs w:val="20"/>
        </w:rPr>
        <w:br/>
        <w:t>- передать нужную информацию.</w:t>
      </w:r>
    </w:p>
    <w:p w:rsidR="00040877" w:rsidRDefault="00040877" w:rsidP="00040877">
      <w:pPr>
        <w:pStyle w:val="a3"/>
        <w:jc w:val="center"/>
      </w:pPr>
      <w:r>
        <w:rPr>
          <w:rStyle w:val="a4"/>
          <w:rFonts w:ascii="Arial" w:hAnsi="Arial" w:cs="Arial"/>
          <w:sz w:val="20"/>
          <w:szCs w:val="20"/>
        </w:rPr>
        <w:t>Средства и знаки сигнализации</w:t>
      </w:r>
    </w:p>
    <w:p w:rsidR="00040877" w:rsidRPr="00040877" w:rsidRDefault="00040877" w:rsidP="00040877">
      <w:pPr>
        <w:spacing w:before="100" w:beforeAutospacing="1" w:after="100" w:afterAutospacing="1" w:line="240" w:lineRule="auto"/>
        <w:rPr>
          <w:rFonts w:ascii="Times New Roman" w:eastAsia="Times New Roman" w:hAnsi="Times New Roman"/>
          <w:sz w:val="24"/>
          <w:szCs w:val="24"/>
          <w:lang w:eastAsia="ru-RU"/>
        </w:rPr>
      </w:pPr>
      <w:r w:rsidRPr="00040877">
        <w:rPr>
          <w:rFonts w:ascii="Arial" w:eastAsia="Times New Roman" w:hAnsi="Arial" w:cs="Arial"/>
          <w:sz w:val="20"/>
          <w:szCs w:val="20"/>
          <w:lang w:eastAsia="ru-RU"/>
        </w:rPr>
        <w:t>Перечисленные ниже сигналы считаются международными и могут быть использованы спасателями как на территории своей страны, так и за ее</w:t>
      </w:r>
      <w:r w:rsidRPr="00040877">
        <w:rPr>
          <w:rFonts w:ascii="Arial" w:eastAsia="Times New Roman" w:hAnsi="Arial" w:cs="Arial"/>
          <w:b/>
          <w:bCs/>
          <w:sz w:val="20"/>
          <w:szCs w:val="20"/>
          <w:lang w:eastAsia="ru-RU"/>
        </w:rPr>
        <w:t xml:space="preserve"> </w:t>
      </w:r>
      <w:r w:rsidRPr="00040877">
        <w:rPr>
          <w:rFonts w:ascii="Arial" w:eastAsia="Times New Roman" w:hAnsi="Arial" w:cs="Arial"/>
          <w:sz w:val="20"/>
          <w:szCs w:val="20"/>
          <w:lang w:eastAsia="ru-RU"/>
        </w:rPr>
        <w:t>пределами. Сигналы, подаваемые любыми звуковыми или световыми средствами:</w:t>
      </w:r>
      <w:r w:rsidRPr="00040877">
        <w:rPr>
          <w:rFonts w:ascii="Arial" w:eastAsia="Times New Roman" w:hAnsi="Arial" w:cs="Arial"/>
          <w:sz w:val="20"/>
          <w:szCs w:val="20"/>
          <w:lang w:eastAsia="ru-RU"/>
        </w:rPr>
        <w:br/>
        <w:t>- "</w:t>
      </w:r>
      <w:r w:rsidRPr="00040877">
        <w:rPr>
          <w:rFonts w:ascii="Arial" w:eastAsia="Times New Roman" w:hAnsi="Arial" w:cs="Arial"/>
          <w:b/>
          <w:bCs/>
          <w:sz w:val="20"/>
          <w:szCs w:val="20"/>
          <w:lang w:eastAsia="ru-RU"/>
        </w:rPr>
        <w:t>Требуется помощь</w:t>
      </w:r>
      <w:r w:rsidRPr="00040877">
        <w:rPr>
          <w:rFonts w:ascii="Arial" w:eastAsia="Times New Roman" w:hAnsi="Arial" w:cs="Arial"/>
          <w:sz w:val="20"/>
          <w:szCs w:val="20"/>
          <w:lang w:eastAsia="ru-RU"/>
        </w:rPr>
        <w:t>" - равномерно в течение 1 мин подают три сигнала, затем - минутная пауза, снова три сигнала и т.д.;</w:t>
      </w:r>
      <w:r w:rsidRPr="00040877">
        <w:rPr>
          <w:rFonts w:ascii="Arial" w:eastAsia="Times New Roman" w:hAnsi="Arial" w:cs="Arial"/>
          <w:sz w:val="20"/>
          <w:szCs w:val="20"/>
          <w:lang w:eastAsia="ru-RU"/>
        </w:rPr>
        <w:br/>
        <w:t>- "</w:t>
      </w:r>
      <w:r w:rsidRPr="00040877">
        <w:rPr>
          <w:rFonts w:ascii="Arial" w:eastAsia="Times New Roman" w:hAnsi="Arial" w:cs="Arial"/>
          <w:b/>
          <w:bCs/>
          <w:sz w:val="20"/>
          <w:szCs w:val="20"/>
          <w:lang w:eastAsia="ru-RU"/>
        </w:rPr>
        <w:t>Помощь идет</w:t>
      </w:r>
      <w:r w:rsidRPr="00040877">
        <w:rPr>
          <w:rFonts w:ascii="Arial" w:eastAsia="Times New Roman" w:hAnsi="Arial" w:cs="Arial"/>
          <w:sz w:val="20"/>
          <w:szCs w:val="20"/>
          <w:lang w:eastAsia="ru-RU"/>
        </w:rPr>
        <w:t>" - равномерно в течение 1 мин подают три сигнала, затем -минутная пауза, снова три сигнала и т.д.</w:t>
      </w:r>
    </w:p>
    <w:p w:rsidR="00040877" w:rsidRPr="00040877" w:rsidRDefault="00040877" w:rsidP="00040877">
      <w:pPr>
        <w:spacing w:before="100" w:beforeAutospacing="1" w:after="100" w:afterAutospacing="1" w:line="240" w:lineRule="auto"/>
        <w:rPr>
          <w:rFonts w:ascii="Times New Roman" w:eastAsia="Times New Roman" w:hAnsi="Times New Roman"/>
          <w:sz w:val="24"/>
          <w:szCs w:val="24"/>
          <w:lang w:eastAsia="ru-RU"/>
        </w:rPr>
      </w:pPr>
      <w:r w:rsidRPr="00040877">
        <w:rPr>
          <w:rFonts w:ascii="Times New Roman" w:eastAsia="Times New Roman" w:hAnsi="Times New Roman"/>
          <w:sz w:val="24"/>
          <w:szCs w:val="24"/>
          <w:lang w:eastAsia="ru-RU"/>
        </w:rPr>
        <w:t xml:space="preserve">   </w:t>
      </w:r>
      <w:r w:rsidRPr="00040877">
        <w:rPr>
          <w:rFonts w:ascii="Arial" w:eastAsia="Times New Roman" w:hAnsi="Arial" w:cs="Arial"/>
          <w:sz w:val="20"/>
          <w:szCs w:val="20"/>
          <w:lang w:eastAsia="ru-RU"/>
        </w:rPr>
        <w:t xml:space="preserve">Сигналы, подаваемые с помощью </w:t>
      </w:r>
      <w:bookmarkStart w:id="665" w:name="свисток_и_фонарь"/>
      <w:r w:rsidRPr="00040877">
        <w:rPr>
          <w:rFonts w:ascii="Arial" w:eastAsia="Times New Roman" w:hAnsi="Arial" w:cs="Arial"/>
          <w:sz w:val="20"/>
          <w:szCs w:val="20"/>
          <w:lang w:eastAsia="ru-RU"/>
        </w:rPr>
        <w:t>свистка</w:t>
      </w:r>
      <w:bookmarkEnd w:id="665"/>
      <w:r w:rsidRPr="00040877">
        <w:rPr>
          <w:rFonts w:ascii="Arial" w:eastAsia="Times New Roman" w:hAnsi="Arial" w:cs="Arial"/>
          <w:sz w:val="20"/>
          <w:szCs w:val="20"/>
          <w:lang w:eastAsia="ru-RU"/>
        </w:rPr>
        <w:t xml:space="preserve"> и электрического фонаря:</w:t>
      </w:r>
    </w:p>
    <w:p w:rsidR="00040877" w:rsidRPr="00040877" w:rsidRDefault="00040877" w:rsidP="00040877">
      <w:pPr>
        <w:spacing w:before="100" w:beforeAutospacing="1" w:after="100" w:afterAutospacing="1" w:line="240" w:lineRule="auto"/>
        <w:rPr>
          <w:rFonts w:ascii="Arial" w:eastAsia="Times New Roman" w:hAnsi="Arial" w:cs="Arial"/>
          <w:sz w:val="20"/>
          <w:szCs w:val="20"/>
          <w:lang w:eastAsia="ru-RU"/>
        </w:rPr>
      </w:pPr>
      <w:r w:rsidRPr="00040877">
        <w:rPr>
          <w:rFonts w:ascii="Arial" w:eastAsia="Times New Roman" w:hAnsi="Arial" w:cs="Arial"/>
          <w:sz w:val="20"/>
          <w:szCs w:val="20"/>
          <w:lang w:eastAsia="ru-RU"/>
        </w:rPr>
        <w:t>- "</w:t>
      </w:r>
      <w:r w:rsidRPr="00040877">
        <w:rPr>
          <w:rFonts w:ascii="Arial" w:eastAsia="Times New Roman" w:hAnsi="Arial" w:cs="Arial"/>
          <w:b/>
          <w:bCs/>
          <w:sz w:val="20"/>
          <w:lang w:eastAsia="ru-RU"/>
        </w:rPr>
        <w:t>Тревога</w:t>
      </w:r>
      <w:r w:rsidRPr="00040877">
        <w:rPr>
          <w:rFonts w:ascii="Arial" w:eastAsia="Times New Roman" w:hAnsi="Arial" w:cs="Arial"/>
          <w:sz w:val="20"/>
          <w:szCs w:val="20"/>
          <w:lang w:eastAsia="ru-RU"/>
        </w:rPr>
        <w:t>" - короткие сигналы в продолжение 3 мин;</w:t>
      </w:r>
      <w:r w:rsidRPr="00040877">
        <w:rPr>
          <w:rFonts w:ascii="Arial" w:eastAsia="Times New Roman" w:hAnsi="Arial" w:cs="Arial"/>
          <w:sz w:val="20"/>
          <w:szCs w:val="20"/>
          <w:lang w:eastAsia="ru-RU"/>
        </w:rPr>
        <w:br/>
        <w:t>- "</w:t>
      </w:r>
      <w:r w:rsidRPr="00040877">
        <w:rPr>
          <w:rFonts w:ascii="Arial" w:eastAsia="Times New Roman" w:hAnsi="Arial" w:cs="Arial"/>
          <w:b/>
          <w:bCs/>
          <w:sz w:val="20"/>
          <w:lang w:eastAsia="ru-RU"/>
        </w:rPr>
        <w:t>Отбой</w:t>
      </w:r>
      <w:r w:rsidRPr="00040877">
        <w:rPr>
          <w:rFonts w:ascii="Arial" w:eastAsia="Times New Roman" w:hAnsi="Arial" w:cs="Arial"/>
          <w:sz w:val="20"/>
          <w:szCs w:val="20"/>
          <w:lang w:eastAsia="ru-RU"/>
        </w:rPr>
        <w:t>" - три коротких сигнала, затем - короткая пауза, снова три сигнала и так в продолжение 3 мин;</w:t>
      </w:r>
      <w:r w:rsidRPr="00040877">
        <w:rPr>
          <w:rFonts w:ascii="Arial" w:eastAsia="Times New Roman" w:hAnsi="Arial" w:cs="Arial"/>
          <w:sz w:val="20"/>
          <w:szCs w:val="20"/>
          <w:lang w:eastAsia="ru-RU"/>
        </w:rPr>
        <w:br/>
        <w:t>- "</w:t>
      </w:r>
      <w:r w:rsidRPr="00040877">
        <w:rPr>
          <w:rFonts w:ascii="Arial" w:eastAsia="Times New Roman" w:hAnsi="Arial" w:cs="Arial"/>
          <w:b/>
          <w:bCs/>
          <w:sz w:val="20"/>
          <w:lang w:eastAsia="ru-RU"/>
        </w:rPr>
        <w:t>Требуется подкрепление</w:t>
      </w:r>
      <w:r w:rsidRPr="00040877">
        <w:rPr>
          <w:rFonts w:ascii="Arial" w:eastAsia="Times New Roman" w:hAnsi="Arial" w:cs="Arial"/>
          <w:sz w:val="20"/>
          <w:szCs w:val="20"/>
          <w:lang w:eastAsia="ru-RU"/>
        </w:rPr>
        <w:t>" - во время проведения ПСР этот сигнал такой же, как сигнал "Тревога", но его подают до получения ответа;</w:t>
      </w:r>
      <w:r w:rsidRPr="00040877">
        <w:rPr>
          <w:rFonts w:ascii="Arial" w:eastAsia="Times New Roman" w:hAnsi="Arial" w:cs="Arial"/>
          <w:sz w:val="20"/>
          <w:szCs w:val="20"/>
          <w:lang w:eastAsia="ru-RU"/>
        </w:rPr>
        <w:br/>
        <w:t>- "</w:t>
      </w:r>
      <w:r w:rsidRPr="00040877">
        <w:rPr>
          <w:rFonts w:ascii="Arial" w:eastAsia="Times New Roman" w:hAnsi="Arial" w:cs="Arial"/>
          <w:b/>
          <w:bCs/>
          <w:sz w:val="20"/>
          <w:lang w:eastAsia="ru-RU"/>
        </w:rPr>
        <w:t>Да</w:t>
      </w:r>
      <w:r w:rsidRPr="00040877">
        <w:rPr>
          <w:rFonts w:ascii="Arial" w:eastAsia="Times New Roman" w:hAnsi="Arial" w:cs="Arial"/>
          <w:sz w:val="20"/>
          <w:szCs w:val="20"/>
          <w:lang w:eastAsia="ru-RU"/>
        </w:rPr>
        <w:t>" - два продолжительных сигнала, затем - короткая пауза и снова два продолжительных сигнала;</w:t>
      </w:r>
      <w:r w:rsidRPr="00040877">
        <w:rPr>
          <w:rFonts w:ascii="Arial" w:eastAsia="Times New Roman" w:hAnsi="Arial" w:cs="Arial"/>
          <w:sz w:val="20"/>
          <w:szCs w:val="20"/>
          <w:lang w:eastAsia="ru-RU"/>
        </w:rPr>
        <w:br/>
        <w:t>- "</w:t>
      </w:r>
      <w:r w:rsidRPr="00040877">
        <w:rPr>
          <w:rFonts w:ascii="Arial" w:eastAsia="Times New Roman" w:hAnsi="Arial" w:cs="Arial"/>
          <w:b/>
          <w:bCs/>
          <w:sz w:val="20"/>
          <w:lang w:eastAsia="ru-RU"/>
        </w:rPr>
        <w:t>Нет</w:t>
      </w:r>
      <w:r w:rsidRPr="00040877">
        <w:rPr>
          <w:rFonts w:ascii="Arial" w:eastAsia="Times New Roman" w:hAnsi="Arial" w:cs="Arial"/>
          <w:sz w:val="20"/>
          <w:szCs w:val="20"/>
          <w:lang w:eastAsia="ru-RU"/>
        </w:rPr>
        <w:t>" - два коротких сигнала, затем - короткая пауза и снова два коротких сигнала;</w:t>
      </w:r>
      <w:r w:rsidRPr="00040877">
        <w:rPr>
          <w:rFonts w:ascii="Arial" w:eastAsia="Times New Roman" w:hAnsi="Arial" w:cs="Arial"/>
          <w:sz w:val="20"/>
          <w:szCs w:val="20"/>
          <w:lang w:eastAsia="ru-RU"/>
        </w:rPr>
        <w:br/>
        <w:t>- "</w:t>
      </w:r>
      <w:r w:rsidRPr="00040877">
        <w:rPr>
          <w:rFonts w:ascii="Arial" w:eastAsia="Times New Roman" w:hAnsi="Arial" w:cs="Arial"/>
          <w:b/>
          <w:bCs/>
          <w:sz w:val="20"/>
          <w:lang w:eastAsia="ru-RU"/>
        </w:rPr>
        <w:t>Указатель местонахождения</w:t>
      </w:r>
      <w:r w:rsidRPr="00040877">
        <w:rPr>
          <w:rFonts w:ascii="Arial" w:eastAsia="Times New Roman" w:hAnsi="Arial" w:cs="Arial"/>
          <w:sz w:val="20"/>
          <w:szCs w:val="20"/>
          <w:lang w:eastAsia="ru-RU"/>
        </w:rPr>
        <w:t xml:space="preserve">" - продолжительный прерывистый сигнал. </w:t>
      </w:r>
    </w:p>
    <w:p w:rsidR="00040877" w:rsidRPr="00040877" w:rsidRDefault="00040877" w:rsidP="00040877">
      <w:pPr>
        <w:spacing w:before="100" w:beforeAutospacing="1" w:after="100" w:afterAutospacing="1" w:line="240" w:lineRule="auto"/>
        <w:rPr>
          <w:rFonts w:ascii="Times New Roman" w:eastAsia="Times New Roman" w:hAnsi="Times New Roman"/>
          <w:sz w:val="24"/>
          <w:szCs w:val="24"/>
          <w:lang w:eastAsia="ru-RU"/>
        </w:rPr>
      </w:pPr>
      <w:r w:rsidRPr="00040877">
        <w:rPr>
          <w:rFonts w:ascii="Times New Roman" w:eastAsia="Times New Roman" w:hAnsi="Times New Roman"/>
          <w:sz w:val="24"/>
          <w:szCs w:val="24"/>
          <w:lang w:eastAsia="ru-RU"/>
        </w:rPr>
        <w:t xml:space="preserve">   </w:t>
      </w:r>
      <w:r w:rsidRPr="00040877">
        <w:rPr>
          <w:rFonts w:ascii="Arial" w:eastAsia="Times New Roman" w:hAnsi="Arial" w:cs="Arial"/>
          <w:b/>
          <w:bCs/>
          <w:sz w:val="20"/>
          <w:lang w:eastAsia="ru-RU"/>
        </w:rPr>
        <w:t xml:space="preserve">Сигналы, подаваемые </w:t>
      </w:r>
      <w:bookmarkStart w:id="666" w:name="сирена"/>
      <w:r w:rsidRPr="00040877">
        <w:rPr>
          <w:rFonts w:ascii="Arial" w:eastAsia="Times New Roman" w:hAnsi="Arial" w:cs="Arial"/>
          <w:b/>
          <w:bCs/>
          <w:sz w:val="20"/>
          <w:lang w:eastAsia="ru-RU"/>
        </w:rPr>
        <w:t>сиреной</w:t>
      </w:r>
      <w:bookmarkEnd w:id="666"/>
      <w:r w:rsidRPr="00040877">
        <w:rPr>
          <w:rFonts w:ascii="Arial" w:eastAsia="Times New Roman" w:hAnsi="Arial" w:cs="Arial"/>
          <w:b/>
          <w:bCs/>
          <w:sz w:val="20"/>
          <w:lang w:eastAsia="ru-RU"/>
        </w:rPr>
        <w:t>:</w:t>
      </w:r>
    </w:p>
    <w:p w:rsidR="00040877" w:rsidRPr="00040877" w:rsidRDefault="00040877" w:rsidP="00040877">
      <w:pPr>
        <w:spacing w:before="100" w:beforeAutospacing="1" w:after="100" w:afterAutospacing="1" w:line="240" w:lineRule="auto"/>
        <w:rPr>
          <w:rFonts w:ascii="Arial" w:eastAsia="Times New Roman" w:hAnsi="Arial" w:cs="Arial"/>
          <w:sz w:val="20"/>
          <w:szCs w:val="20"/>
          <w:lang w:eastAsia="ru-RU"/>
        </w:rPr>
      </w:pPr>
      <w:r w:rsidRPr="00040877">
        <w:rPr>
          <w:rFonts w:ascii="Arial" w:eastAsia="Times New Roman" w:hAnsi="Arial" w:cs="Arial"/>
          <w:sz w:val="20"/>
          <w:szCs w:val="20"/>
          <w:lang w:eastAsia="ru-RU"/>
        </w:rPr>
        <w:t>- "</w:t>
      </w:r>
      <w:r w:rsidRPr="00040877">
        <w:rPr>
          <w:rFonts w:ascii="Arial" w:eastAsia="Times New Roman" w:hAnsi="Arial" w:cs="Arial"/>
          <w:b/>
          <w:bCs/>
          <w:sz w:val="20"/>
          <w:lang w:eastAsia="ru-RU"/>
        </w:rPr>
        <w:t>Тревога</w:t>
      </w:r>
      <w:r w:rsidRPr="00040877">
        <w:rPr>
          <w:rFonts w:ascii="Arial" w:eastAsia="Times New Roman" w:hAnsi="Arial" w:cs="Arial"/>
          <w:sz w:val="20"/>
          <w:szCs w:val="20"/>
          <w:lang w:eastAsia="ru-RU"/>
        </w:rPr>
        <w:t>" - воющий сигнал изменяющейся тональности в течение 1 мин;</w:t>
      </w:r>
      <w:r w:rsidRPr="00040877">
        <w:rPr>
          <w:rFonts w:ascii="Arial" w:eastAsia="Times New Roman" w:hAnsi="Arial" w:cs="Arial"/>
          <w:sz w:val="20"/>
          <w:szCs w:val="20"/>
          <w:lang w:eastAsia="ru-RU"/>
        </w:rPr>
        <w:br/>
        <w:t>- "</w:t>
      </w:r>
      <w:r w:rsidRPr="00040877">
        <w:rPr>
          <w:rFonts w:ascii="Arial" w:eastAsia="Times New Roman" w:hAnsi="Arial" w:cs="Arial"/>
          <w:b/>
          <w:bCs/>
          <w:sz w:val="20"/>
          <w:lang w:eastAsia="ru-RU"/>
        </w:rPr>
        <w:t>Отбой</w:t>
      </w:r>
      <w:r w:rsidRPr="00040877">
        <w:rPr>
          <w:rFonts w:ascii="Arial" w:eastAsia="Times New Roman" w:hAnsi="Arial" w:cs="Arial"/>
          <w:sz w:val="20"/>
          <w:szCs w:val="20"/>
          <w:lang w:eastAsia="ru-RU"/>
        </w:rPr>
        <w:t>" - непрерывный сигнал одной тональности в течение 1 мин;</w:t>
      </w:r>
      <w:r w:rsidRPr="00040877">
        <w:rPr>
          <w:rFonts w:ascii="Arial" w:eastAsia="Times New Roman" w:hAnsi="Arial" w:cs="Arial"/>
          <w:sz w:val="20"/>
          <w:szCs w:val="20"/>
          <w:lang w:eastAsia="ru-RU"/>
        </w:rPr>
        <w:br/>
        <w:t>- "</w:t>
      </w:r>
      <w:r w:rsidRPr="00040877">
        <w:rPr>
          <w:rFonts w:ascii="Arial" w:eastAsia="Times New Roman" w:hAnsi="Arial" w:cs="Arial"/>
          <w:b/>
          <w:bCs/>
          <w:sz w:val="20"/>
          <w:lang w:eastAsia="ru-RU"/>
        </w:rPr>
        <w:t>Указатель местонахождения</w:t>
      </w:r>
      <w:r w:rsidRPr="00040877">
        <w:rPr>
          <w:rFonts w:ascii="Arial" w:eastAsia="Times New Roman" w:hAnsi="Arial" w:cs="Arial"/>
          <w:sz w:val="20"/>
          <w:szCs w:val="20"/>
          <w:lang w:eastAsia="ru-RU"/>
        </w:rPr>
        <w:t>" - непрерывный сигнал одной тональности без ограничения во времени.</w:t>
      </w:r>
    </w:p>
    <w:p w:rsidR="00040877" w:rsidRPr="00040877" w:rsidRDefault="00040877" w:rsidP="00040877">
      <w:pPr>
        <w:spacing w:before="100" w:beforeAutospacing="1" w:after="100" w:afterAutospacing="1" w:line="240" w:lineRule="auto"/>
        <w:rPr>
          <w:rFonts w:ascii="Times New Roman" w:eastAsia="Times New Roman" w:hAnsi="Times New Roman"/>
          <w:sz w:val="24"/>
          <w:szCs w:val="24"/>
          <w:lang w:eastAsia="ru-RU"/>
        </w:rPr>
      </w:pPr>
      <w:r w:rsidRPr="00040877">
        <w:rPr>
          <w:rFonts w:ascii="Times New Roman" w:eastAsia="Times New Roman" w:hAnsi="Times New Roman"/>
          <w:sz w:val="24"/>
          <w:szCs w:val="24"/>
          <w:lang w:eastAsia="ru-RU"/>
        </w:rPr>
        <w:t xml:space="preserve">   </w:t>
      </w:r>
      <w:r w:rsidRPr="00040877">
        <w:rPr>
          <w:rFonts w:ascii="Arial" w:eastAsia="Times New Roman" w:hAnsi="Arial" w:cs="Arial"/>
          <w:b/>
          <w:bCs/>
          <w:sz w:val="20"/>
          <w:szCs w:val="20"/>
          <w:lang w:eastAsia="ru-RU"/>
        </w:rPr>
        <w:t xml:space="preserve">Сигналы, подаваемые </w:t>
      </w:r>
      <w:bookmarkStart w:id="667" w:name="колокол"/>
      <w:r w:rsidRPr="00040877">
        <w:rPr>
          <w:rFonts w:ascii="Arial" w:eastAsia="Times New Roman" w:hAnsi="Arial" w:cs="Arial"/>
          <w:b/>
          <w:bCs/>
          <w:sz w:val="20"/>
          <w:szCs w:val="20"/>
          <w:lang w:eastAsia="ru-RU"/>
        </w:rPr>
        <w:t>колоколом</w:t>
      </w:r>
      <w:bookmarkEnd w:id="667"/>
      <w:r w:rsidRPr="00040877">
        <w:rPr>
          <w:rFonts w:ascii="Arial" w:eastAsia="Times New Roman" w:hAnsi="Arial" w:cs="Arial"/>
          <w:b/>
          <w:bCs/>
          <w:sz w:val="20"/>
          <w:szCs w:val="20"/>
          <w:lang w:eastAsia="ru-RU"/>
        </w:rPr>
        <w:t>:</w:t>
      </w:r>
    </w:p>
    <w:p w:rsidR="00040877" w:rsidRPr="00040877" w:rsidRDefault="00040877" w:rsidP="00040877">
      <w:pPr>
        <w:spacing w:before="100" w:beforeAutospacing="1" w:after="100" w:afterAutospacing="1" w:line="240" w:lineRule="auto"/>
        <w:rPr>
          <w:rFonts w:ascii="Arial" w:eastAsia="Times New Roman" w:hAnsi="Arial" w:cs="Arial"/>
          <w:sz w:val="20"/>
          <w:szCs w:val="20"/>
          <w:lang w:eastAsia="ru-RU"/>
        </w:rPr>
      </w:pPr>
      <w:r w:rsidRPr="00040877">
        <w:rPr>
          <w:rFonts w:ascii="Arial" w:eastAsia="Times New Roman" w:hAnsi="Arial" w:cs="Arial"/>
          <w:sz w:val="20"/>
          <w:szCs w:val="20"/>
          <w:lang w:eastAsia="ru-RU"/>
        </w:rPr>
        <w:t>- "</w:t>
      </w:r>
      <w:r w:rsidRPr="00040877">
        <w:rPr>
          <w:rFonts w:ascii="Arial" w:eastAsia="Times New Roman" w:hAnsi="Arial" w:cs="Arial"/>
          <w:b/>
          <w:bCs/>
          <w:sz w:val="20"/>
          <w:lang w:eastAsia="ru-RU"/>
        </w:rPr>
        <w:t>Тревога</w:t>
      </w:r>
      <w:r w:rsidRPr="00040877">
        <w:rPr>
          <w:rFonts w:ascii="Arial" w:eastAsia="Times New Roman" w:hAnsi="Arial" w:cs="Arial"/>
          <w:sz w:val="20"/>
          <w:szCs w:val="20"/>
          <w:lang w:eastAsia="ru-RU"/>
        </w:rPr>
        <w:t>" - быстрый непрерывный бой в колокол в течение 1 мин;</w:t>
      </w:r>
      <w:r w:rsidRPr="00040877">
        <w:rPr>
          <w:rFonts w:ascii="Arial" w:eastAsia="Times New Roman" w:hAnsi="Arial" w:cs="Arial"/>
          <w:sz w:val="20"/>
          <w:szCs w:val="20"/>
          <w:lang w:eastAsia="ru-RU"/>
        </w:rPr>
        <w:br/>
        <w:t>- "</w:t>
      </w:r>
      <w:r w:rsidRPr="00040877">
        <w:rPr>
          <w:rFonts w:ascii="Arial" w:eastAsia="Times New Roman" w:hAnsi="Arial" w:cs="Arial"/>
          <w:b/>
          <w:bCs/>
          <w:sz w:val="20"/>
          <w:lang w:eastAsia="ru-RU"/>
        </w:rPr>
        <w:t>Отбой</w:t>
      </w:r>
      <w:r w:rsidRPr="00040877">
        <w:rPr>
          <w:rFonts w:ascii="Arial" w:eastAsia="Times New Roman" w:hAnsi="Arial" w:cs="Arial"/>
          <w:sz w:val="20"/>
          <w:szCs w:val="20"/>
          <w:lang w:eastAsia="ru-RU"/>
        </w:rPr>
        <w:t>" - три коротких сигнала в виде быстрого боя в колокол, после чего -короткая пауза и снова три коротких сигнала в продолжение 1 мин;</w:t>
      </w:r>
      <w:r w:rsidRPr="00040877">
        <w:rPr>
          <w:rFonts w:ascii="Arial" w:eastAsia="Times New Roman" w:hAnsi="Arial" w:cs="Arial"/>
          <w:sz w:val="20"/>
          <w:szCs w:val="20"/>
          <w:lang w:eastAsia="ru-RU"/>
        </w:rPr>
        <w:br/>
        <w:t>- "</w:t>
      </w:r>
      <w:r w:rsidRPr="00040877">
        <w:rPr>
          <w:rFonts w:ascii="Arial" w:eastAsia="Times New Roman" w:hAnsi="Arial" w:cs="Arial"/>
          <w:b/>
          <w:bCs/>
          <w:sz w:val="20"/>
          <w:lang w:eastAsia="ru-RU"/>
        </w:rPr>
        <w:t>Указатель местонахождения</w:t>
      </w:r>
      <w:r w:rsidRPr="00040877">
        <w:rPr>
          <w:rFonts w:ascii="Arial" w:eastAsia="Times New Roman" w:hAnsi="Arial" w:cs="Arial"/>
          <w:sz w:val="20"/>
          <w:szCs w:val="20"/>
          <w:lang w:eastAsia="ru-RU"/>
        </w:rPr>
        <w:t xml:space="preserve">" - продолжительный сигнал в виде медленных ударов в колокол. </w:t>
      </w:r>
    </w:p>
    <w:p w:rsidR="00040877" w:rsidRPr="00040877" w:rsidRDefault="00040877" w:rsidP="00040877">
      <w:pPr>
        <w:spacing w:before="100" w:beforeAutospacing="1" w:after="100" w:afterAutospacing="1" w:line="240" w:lineRule="auto"/>
        <w:rPr>
          <w:rFonts w:ascii="Times New Roman" w:eastAsia="Times New Roman" w:hAnsi="Times New Roman"/>
          <w:sz w:val="24"/>
          <w:szCs w:val="24"/>
          <w:lang w:eastAsia="ru-RU"/>
        </w:rPr>
      </w:pPr>
      <w:r w:rsidRPr="00040877">
        <w:rPr>
          <w:rFonts w:ascii="Times New Roman" w:eastAsia="Times New Roman" w:hAnsi="Times New Roman"/>
          <w:sz w:val="24"/>
          <w:szCs w:val="24"/>
          <w:lang w:eastAsia="ru-RU"/>
        </w:rPr>
        <w:t xml:space="preserve">   </w:t>
      </w:r>
      <w:r w:rsidRPr="00040877">
        <w:rPr>
          <w:rFonts w:ascii="Arial" w:eastAsia="Times New Roman" w:hAnsi="Arial" w:cs="Arial"/>
          <w:b/>
          <w:bCs/>
          <w:sz w:val="20"/>
          <w:szCs w:val="20"/>
          <w:lang w:eastAsia="ru-RU"/>
        </w:rPr>
        <w:t xml:space="preserve">Сигналы, подаваемые </w:t>
      </w:r>
      <w:bookmarkStart w:id="668" w:name="ракета_(ракетница)"/>
      <w:r w:rsidRPr="00040877">
        <w:rPr>
          <w:rFonts w:ascii="Arial" w:eastAsia="Times New Roman" w:hAnsi="Arial" w:cs="Arial"/>
          <w:b/>
          <w:bCs/>
          <w:sz w:val="20"/>
          <w:szCs w:val="20"/>
          <w:lang w:eastAsia="ru-RU"/>
        </w:rPr>
        <w:t>ракетами</w:t>
      </w:r>
      <w:bookmarkEnd w:id="668"/>
      <w:r w:rsidRPr="00040877">
        <w:rPr>
          <w:rFonts w:ascii="Arial" w:eastAsia="Times New Roman" w:hAnsi="Arial" w:cs="Arial"/>
          <w:b/>
          <w:bCs/>
          <w:sz w:val="20"/>
          <w:szCs w:val="20"/>
          <w:lang w:eastAsia="ru-RU"/>
        </w:rPr>
        <w:t>:</w:t>
      </w:r>
    </w:p>
    <w:p w:rsidR="00040877" w:rsidRPr="00040877" w:rsidRDefault="00040877" w:rsidP="00040877">
      <w:pPr>
        <w:spacing w:before="100" w:beforeAutospacing="1" w:after="100" w:afterAutospacing="1" w:line="240" w:lineRule="auto"/>
        <w:rPr>
          <w:rFonts w:ascii="Arial" w:eastAsia="Times New Roman" w:hAnsi="Arial" w:cs="Arial"/>
          <w:sz w:val="20"/>
          <w:szCs w:val="20"/>
          <w:lang w:eastAsia="ru-RU"/>
        </w:rPr>
      </w:pPr>
      <w:r w:rsidRPr="00040877">
        <w:rPr>
          <w:rFonts w:ascii="Arial" w:eastAsia="Times New Roman" w:hAnsi="Arial" w:cs="Arial"/>
          <w:sz w:val="20"/>
          <w:szCs w:val="20"/>
          <w:lang w:eastAsia="ru-RU"/>
        </w:rPr>
        <w:t>- "</w:t>
      </w:r>
      <w:r w:rsidRPr="00040877">
        <w:rPr>
          <w:rFonts w:ascii="Arial" w:eastAsia="Times New Roman" w:hAnsi="Arial" w:cs="Arial"/>
          <w:b/>
          <w:bCs/>
          <w:sz w:val="20"/>
          <w:lang w:eastAsia="ru-RU"/>
        </w:rPr>
        <w:t>Требуется помощь</w:t>
      </w:r>
      <w:r w:rsidRPr="00040877">
        <w:rPr>
          <w:rFonts w:ascii="Arial" w:eastAsia="Times New Roman" w:hAnsi="Arial" w:cs="Arial"/>
          <w:sz w:val="20"/>
          <w:szCs w:val="20"/>
          <w:lang w:eastAsia="ru-RU"/>
        </w:rPr>
        <w:t xml:space="preserve">" - сигнал бедствия не должен быть связан с каким-либо цветом ракет. </w:t>
      </w:r>
      <w:r w:rsidRPr="00040877">
        <w:rPr>
          <w:rFonts w:ascii="Arial" w:eastAsia="Times New Roman" w:hAnsi="Arial" w:cs="Arial"/>
          <w:sz w:val="20"/>
          <w:szCs w:val="20"/>
          <w:lang w:eastAsia="ru-RU"/>
        </w:rPr>
        <w:br/>
        <w:t>- "</w:t>
      </w:r>
      <w:r w:rsidRPr="00040877">
        <w:rPr>
          <w:rFonts w:ascii="Arial" w:eastAsia="Times New Roman" w:hAnsi="Arial" w:cs="Arial"/>
          <w:b/>
          <w:bCs/>
          <w:sz w:val="20"/>
          <w:lang w:eastAsia="ru-RU"/>
        </w:rPr>
        <w:t>Помощь идет</w:t>
      </w:r>
      <w:r w:rsidRPr="00040877">
        <w:rPr>
          <w:rFonts w:ascii="Arial" w:eastAsia="Times New Roman" w:hAnsi="Arial" w:cs="Arial"/>
          <w:sz w:val="20"/>
          <w:szCs w:val="20"/>
          <w:lang w:eastAsia="ru-RU"/>
        </w:rPr>
        <w:t>" - выстреливают последовательно ракеты белого и</w:t>
      </w:r>
      <w:r w:rsidRPr="00040877">
        <w:rPr>
          <w:rFonts w:ascii="Arial" w:eastAsia="Times New Roman" w:hAnsi="Arial" w:cs="Arial"/>
          <w:b/>
          <w:bCs/>
          <w:sz w:val="20"/>
          <w:szCs w:val="20"/>
          <w:lang w:eastAsia="ru-RU"/>
        </w:rPr>
        <w:t xml:space="preserve"> </w:t>
      </w:r>
      <w:r w:rsidRPr="00040877">
        <w:rPr>
          <w:rFonts w:ascii="Arial" w:eastAsia="Times New Roman" w:hAnsi="Arial" w:cs="Arial"/>
          <w:sz w:val="20"/>
          <w:szCs w:val="20"/>
          <w:lang w:eastAsia="ru-RU"/>
        </w:rPr>
        <w:t>красного цветов;</w:t>
      </w:r>
      <w:r w:rsidRPr="00040877">
        <w:rPr>
          <w:rFonts w:ascii="Arial" w:eastAsia="Times New Roman" w:hAnsi="Arial" w:cs="Arial"/>
          <w:sz w:val="20"/>
          <w:szCs w:val="20"/>
          <w:lang w:eastAsia="ru-RU"/>
        </w:rPr>
        <w:br/>
        <w:t>- "</w:t>
      </w:r>
      <w:r w:rsidRPr="00040877">
        <w:rPr>
          <w:rFonts w:ascii="Arial" w:eastAsia="Times New Roman" w:hAnsi="Arial" w:cs="Arial"/>
          <w:b/>
          <w:bCs/>
          <w:sz w:val="20"/>
          <w:lang w:eastAsia="ru-RU"/>
        </w:rPr>
        <w:t>Отбой</w:t>
      </w:r>
      <w:r w:rsidRPr="00040877">
        <w:rPr>
          <w:rFonts w:ascii="Arial" w:eastAsia="Times New Roman" w:hAnsi="Arial" w:cs="Arial"/>
          <w:sz w:val="20"/>
          <w:szCs w:val="20"/>
          <w:lang w:eastAsia="ru-RU"/>
        </w:rPr>
        <w:t>" - зеленая ракета;</w:t>
      </w:r>
      <w:r w:rsidRPr="00040877">
        <w:rPr>
          <w:rFonts w:ascii="Arial" w:eastAsia="Times New Roman" w:hAnsi="Arial" w:cs="Arial"/>
          <w:sz w:val="20"/>
          <w:szCs w:val="20"/>
          <w:lang w:eastAsia="ru-RU"/>
        </w:rPr>
        <w:br/>
        <w:t>- "</w:t>
      </w:r>
      <w:r w:rsidRPr="00040877">
        <w:rPr>
          <w:rFonts w:ascii="Arial" w:eastAsia="Times New Roman" w:hAnsi="Arial" w:cs="Arial"/>
          <w:b/>
          <w:bCs/>
          <w:sz w:val="20"/>
          <w:lang w:eastAsia="ru-RU"/>
        </w:rPr>
        <w:t>Требуется подкрепление</w:t>
      </w:r>
      <w:r w:rsidRPr="00040877">
        <w:rPr>
          <w:rFonts w:ascii="Arial" w:eastAsia="Times New Roman" w:hAnsi="Arial" w:cs="Arial"/>
          <w:sz w:val="20"/>
          <w:szCs w:val="20"/>
          <w:lang w:eastAsia="ru-RU"/>
        </w:rPr>
        <w:t>" - красная ракета;</w:t>
      </w:r>
      <w:r w:rsidRPr="00040877">
        <w:rPr>
          <w:rFonts w:ascii="Arial" w:eastAsia="Times New Roman" w:hAnsi="Arial" w:cs="Arial"/>
          <w:sz w:val="20"/>
          <w:szCs w:val="20"/>
          <w:lang w:eastAsia="ru-RU"/>
        </w:rPr>
        <w:br/>
        <w:t>- "</w:t>
      </w:r>
      <w:r w:rsidRPr="00040877">
        <w:rPr>
          <w:rFonts w:ascii="Arial" w:eastAsia="Times New Roman" w:hAnsi="Arial" w:cs="Arial"/>
          <w:b/>
          <w:bCs/>
          <w:sz w:val="20"/>
          <w:lang w:eastAsia="ru-RU"/>
        </w:rPr>
        <w:t>Указатель местонахождения</w:t>
      </w:r>
      <w:r w:rsidRPr="00040877">
        <w:rPr>
          <w:rFonts w:ascii="Arial" w:eastAsia="Times New Roman" w:hAnsi="Arial" w:cs="Arial"/>
          <w:sz w:val="20"/>
          <w:szCs w:val="20"/>
          <w:lang w:eastAsia="ru-RU"/>
        </w:rPr>
        <w:t>" - белая ракета.</w:t>
      </w:r>
    </w:p>
    <w:tbl>
      <w:tblPr>
        <w:tblW w:w="6900" w:type="dxa"/>
        <w:jc w:val="center"/>
        <w:tblCellSpacing w:w="0" w:type="dxa"/>
        <w:tblCellMar>
          <w:left w:w="0" w:type="dxa"/>
          <w:right w:w="0" w:type="dxa"/>
        </w:tblCellMar>
        <w:tblLook w:val="04A0"/>
      </w:tblPr>
      <w:tblGrid>
        <w:gridCol w:w="450"/>
        <w:gridCol w:w="6000"/>
        <w:gridCol w:w="450"/>
      </w:tblGrid>
      <w:tr w:rsidR="00040877" w:rsidRPr="00040877">
        <w:trPr>
          <w:trHeight w:val="750"/>
          <w:tblCellSpacing w:w="0" w:type="dxa"/>
          <w:jc w:val="center"/>
        </w:trPr>
        <w:tc>
          <w:tcPr>
            <w:tcW w:w="450" w:type="dxa"/>
            <w:vAlign w:val="center"/>
            <w:hideMark/>
          </w:tcPr>
          <w:p w:rsidR="00040877" w:rsidRPr="00040877" w:rsidRDefault="00040877" w:rsidP="00040877">
            <w:pPr>
              <w:spacing w:after="0" w:line="240" w:lineRule="auto"/>
              <w:rPr>
                <w:rFonts w:ascii="Times New Roman" w:eastAsia="Times New Roman" w:hAnsi="Times New Roman"/>
                <w:sz w:val="24"/>
                <w:szCs w:val="24"/>
                <w:lang w:eastAsia="ru-RU"/>
              </w:rPr>
            </w:pPr>
          </w:p>
        </w:tc>
        <w:tc>
          <w:tcPr>
            <w:tcW w:w="6000" w:type="dxa"/>
            <w:tcBorders>
              <w:top w:val="threeDEmboss" w:sz="6" w:space="0" w:color="FF0000"/>
              <w:left w:val="threeDEmboss" w:sz="6" w:space="0" w:color="FF0000"/>
              <w:bottom w:val="threeDEmboss" w:sz="6" w:space="0" w:color="FF0000"/>
              <w:right w:val="threeDEmboss" w:sz="6" w:space="0" w:color="FF0000"/>
            </w:tcBorders>
            <w:shd w:val="clear" w:color="auto" w:fill="FFFFD7"/>
            <w:vAlign w:val="center"/>
            <w:hideMark/>
          </w:tcPr>
          <w:p w:rsidR="00040877" w:rsidRPr="00040877" w:rsidRDefault="00040877" w:rsidP="00040877">
            <w:pPr>
              <w:spacing w:after="0" w:line="240" w:lineRule="auto"/>
              <w:jc w:val="center"/>
              <w:rPr>
                <w:rFonts w:ascii="Times New Roman" w:eastAsia="Times New Roman" w:hAnsi="Times New Roman"/>
                <w:sz w:val="24"/>
                <w:szCs w:val="24"/>
                <w:lang w:eastAsia="ru-RU"/>
              </w:rPr>
            </w:pPr>
            <w:r w:rsidRPr="00040877">
              <w:rPr>
                <w:rFonts w:ascii="Arial" w:eastAsia="Times New Roman" w:hAnsi="Arial" w:cs="Arial"/>
                <w:b/>
                <w:bCs/>
                <w:sz w:val="20"/>
                <w:lang w:eastAsia="ru-RU"/>
              </w:rPr>
              <w:t xml:space="preserve">Любая ракета, когда не известен повод для ее пуска, </w:t>
            </w:r>
            <w:r w:rsidRPr="00040877">
              <w:rPr>
                <w:rFonts w:ascii="Arial" w:eastAsia="Times New Roman" w:hAnsi="Arial" w:cs="Arial"/>
                <w:b/>
                <w:bCs/>
                <w:sz w:val="20"/>
                <w:szCs w:val="20"/>
                <w:lang w:eastAsia="ru-RU"/>
              </w:rPr>
              <w:br/>
            </w:r>
            <w:r w:rsidRPr="00040877">
              <w:rPr>
                <w:rFonts w:ascii="Arial" w:eastAsia="Times New Roman" w:hAnsi="Arial" w:cs="Arial"/>
                <w:b/>
                <w:bCs/>
                <w:sz w:val="20"/>
                <w:lang w:eastAsia="ru-RU"/>
              </w:rPr>
              <w:t>должна считаться сигналом бедствия.</w:t>
            </w:r>
          </w:p>
        </w:tc>
        <w:tc>
          <w:tcPr>
            <w:tcW w:w="450" w:type="dxa"/>
            <w:vAlign w:val="center"/>
            <w:hideMark/>
          </w:tcPr>
          <w:p w:rsidR="00040877" w:rsidRPr="00040877" w:rsidRDefault="00040877" w:rsidP="00040877">
            <w:pPr>
              <w:spacing w:after="0" w:line="240" w:lineRule="auto"/>
              <w:rPr>
                <w:rFonts w:ascii="Times New Roman" w:eastAsia="Times New Roman" w:hAnsi="Times New Roman"/>
                <w:sz w:val="24"/>
                <w:szCs w:val="24"/>
                <w:lang w:eastAsia="ru-RU"/>
              </w:rPr>
            </w:pPr>
          </w:p>
        </w:tc>
      </w:tr>
    </w:tbl>
    <w:p w:rsidR="00040877" w:rsidRPr="00040877" w:rsidRDefault="00040877" w:rsidP="00040877">
      <w:pPr>
        <w:spacing w:before="100" w:beforeAutospacing="1" w:after="100" w:afterAutospacing="1" w:line="240" w:lineRule="auto"/>
        <w:rPr>
          <w:rFonts w:ascii="Times New Roman" w:eastAsia="Times New Roman" w:hAnsi="Times New Roman"/>
          <w:sz w:val="24"/>
          <w:szCs w:val="24"/>
          <w:lang w:eastAsia="ru-RU"/>
        </w:rPr>
      </w:pPr>
      <w:r w:rsidRPr="00040877">
        <w:rPr>
          <w:rFonts w:ascii="Arial" w:eastAsia="Times New Roman" w:hAnsi="Arial" w:cs="Arial"/>
          <w:sz w:val="20"/>
          <w:szCs w:val="20"/>
          <w:lang w:eastAsia="ru-RU"/>
        </w:rPr>
        <w:t xml:space="preserve">    Перед пуском ракеты необходимо </w:t>
      </w:r>
      <w:r w:rsidRPr="00040877">
        <w:rPr>
          <w:rFonts w:ascii="Arial" w:eastAsia="Times New Roman" w:hAnsi="Arial" w:cs="Arial"/>
          <w:b/>
          <w:bCs/>
          <w:sz w:val="20"/>
          <w:lang w:eastAsia="ru-RU"/>
        </w:rPr>
        <w:t xml:space="preserve">проверить ее </w:t>
      </w:r>
      <w:bookmarkStart w:id="669" w:name="маркировка_ракет"/>
      <w:r w:rsidRPr="00040877">
        <w:rPr>
          <w:rFonts w:ascii="Arial" w:eastAsia="Times New Roman" w:hAnsi="Arial" w:cs="Arial"/>
          <w:b/>
          <w:bCs/>
          <w:sz w:val="20"/>
          <w:lang w:eastAsia="ru-RU"/>
        </w:rPr>
        <w:t>цвет</w:t>
      </w:r>
      <w:bookmarkEnd w:id="669"/>
      <w:r w:rsidRPr="00040877">
        <w:rPr>
          <w:rFonts w:ascii="Arial" w:eastAsia="Times New Roman" w:hAnsi="Arial" w:cs="Arial"/>
          <w:sz w:val="20"/>
          <w:szCs w:val="20"/>
          <w:lang w:eastAsia="ru-RU"/>
        </w:rPr>
        <w:t>, который наносится на металлическую пластинку, являющуюся пыжом - заглушкой гильзы. Помимо цвета, на пластинке выдавливают точки - выпуклости, служащие также для определения цвета ракеты. Одна точка соответствует красному цвету, две -зеленому, три - белому. Ракеты должны использоваться в мирное время в горах только при проведении ПСР. Их пуск осуществляется из ракетницы или специального устройства.</w:t>
      </w:r>
    </w:p>
    <w:p w:rsidR="00040877" w:rsidRDefault="00040877" w:rsidP="00040877">
      <w:pPr>
        <w:pStyle w:val="a3"/>
        <w:jc w:val="center"/>
      </w:pPr>
      <w:r w:rsidRPr="00040877">
        <w:t> </w:t>
      </w:r>
      <w:r>
        <w:rPr>
          <w:rStyle w:val="a4"/>
          <w:rFonts w:ascii="Arial" w:hAnsi="Arial" w:cs="Arial"/>
          <w:sz w:val="20"/>
          <w:szCs w:val="20"/>
        </w:rPr>
        <w:t>Передвижение в горах</w:t>
      </w:r>
    </w:p>
    <w:p w:rsidR="00040877" w:rsidRDefault="00040877" w:rsidP="00040877">
      <w:pPr>
        <w:pStyle w:val="a3"/>
      </w:pPr>
      <w:bookmarkStart w:id="670" w:name="снаряжение"/>
      <w:r>
        <w:rPr>
          <w:rFonts w:ascii="Arial" w:hAnsi="Arial" w:cs="Arial"/>
          <w:sz w:val="20"/>
          <w:szCs w:val="20"/>
        </w:rPr>
        <w:t xml:space="preserve">В случае </w:t>
      </w:r>
      <w:bookmarkEnd w:id="670"/>
      <w:r>
        <w:rPr>
          <w:rFonts w:ascii="Arial" w:hAnsi="Arial" w:cs="Arial"/>
          <w:sz w:val="20"/>
          <w:szCs w:val="20"/>
        </w:rPr>
        <w:t>разделения спасательного отряда на отдельные группы, минимальный состав которых 3-4 человека, каждая должна иметь:</w:t>
      </w:r>
      <w:r>
        <w:rPr>
          <w:rFonts w:ascii="Arial" w:hAnsi="Arial" w:cs="Arial"/>
          <w:sz w:val="20"/>
          <w:szCs w:val="20"/>
        </w:rPr>
        <w:br/>
        <w:t>- необходимое снаряжение для автономного существования в полевых условиях;</w:t>
      </w:r>
      <w:r>
        <w:rPr>
          <w:rFonts w:ascii="Arial" w:hAnsi="Arial" w:cs="Arial"/>
          <w:sz w:val="20"/>
          <w:szCs w:val="20"/>
        </w:rPr>
        <w:br/>
        <w:t>- неприкосновенный запас (НЗ) (15-20% к общему количеству продуктов);</w:t>
      </w:r>
      <w:r>
        <w:rPr>
          <w:rFonts w:ascii="Arial" w:hAnsi="Arial" w:cs="Arial"/>
          <w:sz w:val="20"/>
          <w:szCs w:val="20"/>
        </w:rPr>
        <w:br/>
        <w:t>- средства связи и сигнализации;</w:t>
      </w:r>
      <w:r>
        <w:rPr>
          <w:rFonts w:ascii="Arial" w:hAnsi="Arial" w:cs="Arial"/>
          <w:sz w:val="20"/>
          <w:szCs w:val="20"/>
        </w:rPr>
        <w:br/>
        <w:t>- контрольный срок возвращения в базовый лагерь, маршруты поиска, карты местности.</w:t>
      </w:r>
    </w:p>
    <w:p w:rsidR="00040877" w:rsidRDefault="00040877" w:rsidP="00040877">
      <w:pPr>
        <w:pStyle w:val="a3"/>
      </w:pPr>
      <w:r>
        <w:t xml:space="preserve">   </w:t>
      </w:r>
      <w:bookmarkStart w:id="671" w:name="режимы_дыхания_и_передвижения"/>
      <w:r>
        <w:rPr>
          <w:rFonts w:ascii="Arial" w:hAnsi="Arial" w:cs="Arial"/>
          <w:sz w:val="20"/>
          <w:szCs w:val="20"/>
        </w:rPr>
        <w:t>При проведении</w:t>
      </w:r>
      <w:bookmarkEnd w:id="671"/>
      <w:r>
        <w:rPr>
          <w:rFonts w:ascii="Arial" w:hAnsi="Arial" w:cs="Arial"/>
          <w:sz w:val="20"/>
          <w:szCs w:val="20"/>
        </w:rPr>
        <w:t xml:space="preserve"> поиска спасателям приходится передвигаться по различным горным ландшафтам. Для сохранения сил и снижения риска при длительных переходах и преодолении сложных участков местности необходимо соблюдать </w:t>
      </w:r>
      <w:r>
        <w:rPr>
          <w:rStyle w:val="a4"/>
          <w:rFonts w:ascii="Arial" w:hAnsi="Arial" w:cs="Arial"/>
          <w:sz w:val="20"/>
          <w:szCs w:val="20"/>
        </w:rPr>
        <w:t>режимы дыхания и передвижения</w:t>
      </w:r>
      <w:r>
        <w:rPr>
          <w:rFonts w:ascii="Arial" w:hAnsi="Arial" w:cs="Arial"/>
          <w:sz w:val="20"/>
          <w:szCs w:val="20"/>
        </w:rPr>
        <w:t>. Равномерное дыхание - главный фактор при длительных нагрузках. На тяжелых подъемах ритм согласуется с частотой шагов (например, шаг левой - вдох, правой - выдох). На один цикл дыхания может приходиться и меньше шагов (в разреженном воздухе, при прокладывании следов в глубоком снегу). Равномерность в ходьбе и дыхании позволяет сохранить силы. При продолжительных нагрузках и для предотвращения перенапряжения организма нужно вдыхать воздух носом. Способы и скорость передвижения в горах спасателей выбираются, исходя из уровня их профессиональной подготовленности, экипировки, массы перемещаемого груза, степени пересеченности местности, особенности ее покрытия (камни, снег, грунт, лед и др.), метеорологических и других конкретных условий.</w:t>
      </w:r>
    </w:p>
    <w:p w:rsidR="00040877" w:rsidRDefault="00040877" w:rsidP="00040877">
      <w:pPr>
        <w:pStyle w:val="a3"/>
      </w:pPr>
      <w:r>
        <w:t xml:space="preserve">   </w:t>
      </w:r>
      <w:bookmarkStart w:id="672" w:name="При_движение_по_снежным_склонам"/>
      <w:r>
        <w:rPr>
          <w:rStyle w:val="a4"/>
          <w:rFonts w:ascii="Arial" w:hAnsi="Arial" w:cs="Arial"/>
          <w:sz w:val="20"/>
          <w:szCs w:val="20"/>
        </w:rPr>
        <w:t>При движении по снежным склонам</w:t>
      </w:r>
      <w:bookmarkEnd w:id="672"/>
      <w:r>
        <w:rPr>
          <w:rFonts w:ascii="Arial" w:hAnsi="Arial" w:cs="Arial"/>
          <w:sz w:val="20"/>
          <w:szCs w:val="20"/>
        </w:rPr>
        <w:t xml:space="preserve"> спасатели надевают защитные очки, штормовые костюмы, рукавицы, высокогорные ботинки с триконями или кошками, по мягкому снегу - ботинки с рифленой подошвой.</w:t>
      </w:r>
      <w:r>
        <w:rPr>
          <w:rFonts w:ascii="Arial" w:hAnsi="Arial" w:cs="Arial"/>
          <w:sz w:val="20"/>
          <w:szCs w:val="20"/>
        </w:rPr>
        <w:br/>
        <w:t xml:space="preserve">   При движении по мягкому снегу "прогоняют" подошву ботинок по поверхности снега, что увеличивает сцепление с ним подошв. При движении по склону с мягким снегом нажимом подошв постепенно, избегая сильного удара, вытаптывают ступени, стараясь их не разрушить. В фирне ступени выбивают рантами ботинок, а в сильно смерзшемся, глубоко промороженном фирне вырубают лопатками ледорубов. На твердом фирне прекрасно держат кошки. При насте ступени выбивают ударами носков ботинок и затем уплотняют снег под настом. </w:t>
      </w:r>
      <w:r>
        <w:rPr>
          <w:rFonts w:ascii="Arial" w:hAnsi="Arial" w:cs="Arial"/>
          <w:sz w:val="20"/>
          <w:szCs w:val="20"/>
        </w:rPr>
        <w:br/>
        <w:t>   Как правило, на снежном склоне действует принцип "двух точек опоры", и лишь на очень крутых склонах и глубоком рыхлом снегу ледоруб заглубляется в него и создается третья точка опоры.</w:t>
      </w:r>
      <w:r>
        <w:rPr>
          <w:rFonts w:ascii="Arial" w:hAnsi="Arial" w:cs="Arial"/>
          <w:sz w:val="20"/>
          <w:szCs w:val="20"/>
        </w:rPr>
        <w:br/>
        <w:t xml:space="preserve">   Соблюдается вертикальное положение тела, что предотвращает разрушение ступеней; при этом "прижиматься" к склону нельзя. Идти желательно след в след, идущего впереди спасателя необходимо регулярно подменять. </w:t>
      </w:r>
    </w:p>
    <w:p w:rsidR="00040877" w:rsidRDefault="00040877" w:rsidP="00040877">
      <w:pPr>
        <w:pStyle w:val="a3"/>
      </w:pPr>
      <w:r>
        <w:t xml:space="preserve">   </w:t>
      </w:r>
      <w:bookmarkStart w:id="673" w:name="В_лавиноопасных_зонах"/>
      <w:r>
        <w:rPr>
          <w:rStyle w:val="a4"/>
          <w:rFonts w:ascii="Arial" w:hAnsi="Arial" w:cs="Arial"/>
          <w:sz w:val="20"/>
          <w:szCs w:val="20"/>
        </w:rPr>
        <w:t>В лавиноопасных зонах</w:t>
      </w:r>
      <w:r>
        <w:rPr>
          <w:rFonts w:ascii="Arial" w:hAnsi="Arial" w:cs="Arial"/>
          <w:sz w:val="20"/>
          <w:szCs w:val="20"/>
        </w:rPr>
        <w:t xml:space="preserve"> </w:t>
      </w:r>
      <w:bookmarkEnd w:id="673"/>
      <w:r>
        <w:rPr>
          <w:rFonts w:ascii="Arial" w:hAnsi="Arial" w:cs="Arial"/>
          <w:sz w:val="20"/>
          <w:szCs w:val="20"/>
        </w:rPr>
        <w:t>следует избегать длинных траверсов, чтобы не подрезать снежный наст и не вызвать сход лавины.</w:t>
      </w:r>
      <w:r>
        <w:rPr>
          <w:rFonts w:ascii="Arial" w:hAnsi="Arial" w:cs="Arial"/>
          <w:sz w:val="20"/>
          <w:szCs w:val="20"/>
        </w:rPr>
        <w:br/>
        <w:t>   Заметивший лавину спасатель подает возглас: "Лавина сверху (слева, справа)". При этом спасателям нужно отойти на край потока и спрятаться за препятствие (скалу, дерево, камень и т. д.), закрыть лица шерстяными шапочками, платками, чтобы не задохнуться. Если от лавины уйти невозможно, то необходимо освободиться от любых грузов (рюкзаки, лыжи и др.) и всеми силами стремиться удержаться на склоне или поверхности потока снега; затем плавными движениями следует подобраться к краю лавины и выбраться за ее пределы.</w:t>
      </w:r>
    </w:p>
    <w:p w:rsidR="00040877" w:rsidRDefault="00040877" w:rsidP="00040877">
      <w:pPr>
        <w:pStyle w:val="a3"/>
      </w:pPr>
      <w:r>
        <w:t xml:space="preserve">   </w:t>
      </w:r>
      <w:r>
        <w:rPr>
          <w:rFonts w:ascii="Arial" w:hAnsi="Arial" w:cs="Arial"/>
          <w:sz w:val="20"/>
          <w:szCs w:val="20"/>
        </w:rPr>
        <w:t xml:space="preserve">По </w:t>
      </w:r>
      <w:bookmarkStart w:id="674" w:name="некрутые_склоны"/>
      <w:r>
        <w:rPr>
          <w:rStyle w:val="a4"/>
          <w:rFonts w:ascii="Arial" w:hAnsi="Arial" w:cs="Arial"/>
          <w:sz w:val="20"/>
          <w:szCs w:val="20"/>
        </w:rPr>
        <w:t>некрутому склону</w:t>
      </w:r>
      <w:bookmarkEnd w:id="674"/>
      <w:r>
        <w:rPr>
          <w:rFonts w:ascii="Arial" w:hAnsi="Arial" w:cs="Arial"/>
          <w:sz w:val="20"/>
          <w:szCs w:val="20"/>
        </w:rPr>
        <w:t xml:space="preserve"> прямо вверх спасатели поднимаются "елочкой", выбивая ступени внутренними рантами ботинок. На нелавиноопасных крутых склонах возможен подъем зигзагообразно. При подъемах "в лоб" по крутым снежным склонам (что уменьшает вероятность возникновения лавин) ступени выбивают носками ботинок. Ледорубы при этом держат перед собой, почти по головку воткнутыми в снег. Хорошо утвердившись обеими ногами на новых ступенях, можно переносить ледорубы выше по склону.</w:t>
      </w:r>
      <w:r>
        <w:rPr>
          <w:rFonts w:ascii="Arial" w:hAnsi="Arial" w:cs="Arial"/>
          <w:sz w:val="20"/>
          <w:szCs w:val="20"/>
        </w:rPr>
        <w:br/>
        <w:t>   Спускаться по некрутому склону спиной к нему следует, делая небольшие шаги и вминая каблуками снег. Спуск по крутому склону аналогичен подъему, но выполняется в обратной последовательности. По твердому фирну и обледенелому склону спасатели спускаются, применяя кошки: на опасных склонах идут со страховкой в связках.</w:t>
      </w:r>
      <w:r>
        <w:rPr>
          <w:rFonts w:ascii="Arial" w:hAnsi="Arial" w:cs="Arial"/>
          <w:sz w:val="20"/>
          <w:szCs w:val="20"/>
        </w:rPr>
        <w:br/>
        <w:t>   На некрутых, нелавиноопасных склонах спуск может осуществляться скользящим шагом или глиссированием (скольжением). При спуске глиссированием на обеих ногах штычком альпенштока (ледоруба) опираются сзади себя. Глиссирование с тяжелым рюкзаком по крутым склонам (более 40° ) не допускается.</w:t>
      </w:r>
    </w:p>
    <w:p w:rsidR="00040877" w:rsidRDefault="00040877" w:rsidP="00040877">
      <w:pPr>
        <w:pStyle w:val="a3"/>
      </w:pPr>
      <w:r>
        <w:t xml:space="preserve">   </w:t>
      </w:r>
      <w:r>
        <w:rPr>
          <w:rFonts w:ascii="Arial" w:hAnsi="Arial" w:cs="Arial"/>
          <w:sz w:val="20"/>
          <w:szCs w:val="20"/>
        </w:rPr>
        <w:t xml:space="preserve">При движении по ледовым </w:t>
      </w:r>
      <w:bookmarkStart w:id="675" w:name="склоны_до_30°"/>
      <w:r>
        <w:rPr>
          <w:rStyle w:val="a4"/>
          <w:rFonts w:ascii="Arial" w:hAnsi="Arial" w:cs="Arial"/>
          <w:sz w:val="20"/>
          <w:szCs w:val="20"/>
        </w:rPr>
        <w:t>склонам с крутизной до 30°</w:t>
      </w:r>
      <w:r>
        <w:rPr>
          <w:rFonts w:ascii="Arial" w:hAnsi="Arial" w:cs="Arial"/>
          <w:sz w:val="20"/>
          <w:szCs w:val="20"/>
        </w:rPr>
        <w:t xml:space="preserve"> </w:t>
      </w:r>
      <w:bookmarkEnd w:id="675"/>
      <w:r>
        <w:rPr>
          <w:rFonts w:ascii="Arial" w:hAnsi="Arial" w:cs="Arial"/>
          <w:sz w:val="20"/>
          <w:szCs w:val="20"/>
        </w:rPr>
        <w:t>спасатели поднимаются "в лоб", "елочкой", разворачивая ступни ног, как при движении по травянистому склону. Ногу ставят на лед, несильно ударяя о его поверхности сразу всеми зубьями кошек, кроме передних; по склонам с крутизной до 40° идут зигзагом. Корпус при этом необходимо держать вертикально не</w:t>
      </w:r>
      <w:r>
        <w:rPr>
          <w:rFonts w:ascii="Arial" w:hAnsi="Arial" w:cs="Arial"/>
          <w:i/>
          <w:iCs/>
          <w:sz w:val="20"/>
          <w:szCs w:val="20"/>
        </w:rPr>
        <w:t xml:space="preserve"> </w:t>
      </w:r>
      <w:r>
        <w:rPr>
          <w:rFonts w:ascii="Arial" w:hAnsi="Arial" w:cs="Arial"/>
          <w:sz w:val="20"/>
          <w:szCs w:val="20"/>
        </w:rPr>
        <w:t>приближая его к склону. Штычком ледоруба двумя руками опираются на склон.</w:t>
      </w:r>
    </w:p>
    <w:p w:rsidR="00040877" w:rsidRDefault="00040877" w:rsidP="00040877">
      <w:pPr>
        <w:pStyle w:val="a3"/>
      </w:pPr>
      <w:r>
        <w:t xml:space="preserve">   </w:t>
      </w:r>
      <w:r>
        <w:rPr>
          <w:rFonts w:ascii="Arial" w:hAnsi="Arial" w:cs="Arial"/>
          <w:sz w:val="20"/>
          <w:szCs w:val="20"/>
        </w:rPr>
        <w:t xml:space="preserve">По </w:t>
      </w:r>
      <w:bookmarkStart w:id="676" w:name="крутой_склон_(более_40°_)"/>
      <w:r>
        <w:rPr>
          <w:rStyle w:val="a4"/>
          <w:rFonts w:ascii="Arial" w:hAnsi="Arial" w:cs="Arial"/>
          <w:sz w:val="20"/>
          <w:szCs w:val="20"/>
        </w:rPr>
        <w:t>крутому склону (более 40° )</w:t>
      </w:r>
      <w:bookmarkEnd w:id="676"/>
      <w:r>
        <w:rPr>
          <w:rFonts w:ascii="Arial" w:hAnsi="Arial" w:cs="Arial"/>
          <w:sz w:val="20"/>
          <w:szCs w:val="20"/>
        </w:rPr>
        <w:t xml:space="preserve"> следует подниматься на четырех передних зубьях, вгоняя в лед ударом ноги пару носовых зубьев. Вторая пара передних зубьев прочно врезается в лед под воздействием веса человека, не давая соскользнуть носовым зубьям. Ноги необходимо немного согнуть в коленях ступни должны находиться почти горизонтально. Подниматься следует по правилу "двух точек опоры", при этом опираясь о лед клювом ледоруба. С крутого склона спасатели спускаются, двигаясь лицом к нему. По некрутому склону можно спускаться спиной к нему, опираясь о лед штычком ледоруба сбоку и несколько сзади.</w:t>
      </w:r>
    </w:p>
    <w:p w:rsidR="00040877" w:rsidRDefault="00040877" w:rsidP="00040877">
      <w:pPr>
        <w:pStyle w:val="a3"/>
      </w:pPr>
      <w:r>
        <w:t xml:space="preserve">   </w:t>
      </w:r>
      <w:bookmarkStart w:id="677" w:name="вырубка_ступеней"/>
      <w:r>
        <w:rPr>
          <w:rFonts w:ascii="Arial" w:hAnsi="Arial" w:cs="Arial"/>
          <w:sz w:val="20"/>
          <w:szCs w:val="20"/>
        </w:rPr>
        <w:t>Когда</w:t>
      </w:r>
      <w:bookmarkEnd w:id="677"/>
      <w:r>
        <w:rPr>
          <w:rFonts w:ascii="Arial" w:hAnsi="Arial" w:cs="Arial"/>
          <w:sz w:val="20"/>
          <w:szCs w:val="20"/>
        </w:rPr>
        <w:t xml:space="preserve"> склон крут и опасность срыва резко возрастает, спасатели начинают </w:t>
      </w:r>
      <w:r>
        <w:rPr>
          <w:rStyle w:val="a4"/>
          <w:rFonts w:ascii="Arial" w:hAnsi="Arial" w:cs="Arial"/>
          <w:sz w:val="20"/>
          <w:szCs w:val="20"/>
        </w:rPr>
        <w:t>вырубать ступени</w:t>
      </w:r>
      <w:r>
        <w:rPr>
          <w:rFonts w:ascii="Arial" w:hAnsi="Arial" w:cs="Arial"/>
          <w:sz w:val="20"/>
          <w:szCs w:val="20"/>
        </w:rPr>
        <w:t>. Расстояние между ними - 15-20 см, их вырубают двумя руками ледорубом. Это требует больших физических усилий и частой подмены спасателей, вырубающих ступени. На ледовых гребнях вырубают ступени прямо по гребню или по более пологому его склону.</w:t>
      </w:r>
    </w:p>
    <w:p w:rsidR="00040877" w:rsidRDefault="00040877" w:rsidP="00040877">
      <w:pPr>
        <w:pStyle w:val="a3"/>
      </w:pPr>
      <w:r>
        <w:rPr>
          <w:rFonts w:ascii="Arial" w:hAnsi="Arial" w:cs="Arial"/>
          <w:sz w:val="20"/>
          <w:szCs w:val="20"/>
        </w:rPr>
        <w:t>       Большую сложность может представлять собой передвижение по скальным участкам. На маршрутах, где существует опасность камнепада, следует использовать защитные шлемы (каски).</w:t>
      </w:r>
    </w:p>
    <w:p w:rsidR="00040877" w:rsidRDefault="00040877" w:rsidP="00040877">
      <w:pPr>
        <w:pStyle w:val="a3"/>
        <w:jc w:val="center"/>
      </w:pPr>
      <w:r>
        <w:t> </w:t>
      </w:r>
      <w:r>
        <w:rPr>
          <w:rStyle w:val="a4"/>
          <w:rFonts w:ascii="Arial" w:hAnsi="Arial" w:cs="Arial"/>
          <w:sz w:val="20"/>
          <w:szCs w:val="20"/>
        </w:rPr>
        <w:t>Передвижение по скалам</w:t>
      </w:r>
    </w:p>
    <w:p w:rsidR="00040877" w:rsidRDefault="00040877" w:rsidP="00040877">
      <w:pPr>
        <w:pStyle w:val="a3"/>
      </w:pPr>
      <w:r>
        <w:t xml:space="preserve">   </w:t>
      </w:r>
      <w:bookmarkStart w:id="678" w:name="обязательные_правила"/>
      <w:r>
        <w:rPr>
          <w:rFonts w:ascii="Arial" w:hAnsi="Arial" w:cs="Arial"/>
          <w:b/>
          <w:bCs/>
          <w:sz w:val="20"/>
          <w:szCs w:val="20"/>
        </w:rPr>
        <w:t>При движении</w:t>
      </w:r>
      <w:bookmarkEnd w:id="678"/>
      <w:r>
        <w:rPr>
          <w:rFonts w:ascii="Arial" w:hAnsi="Arial" w:cs="Arial"/>
          <w:b/>
          <w:bCs/>
          <w:sz w:val="20"/>
          <w:szCs w:val="20"/>
        </w:rPr>
        <w:t xml:space="preserve"> по скалам необходимо соблюдать следующие правила:</w:t>
      </w:r>
      <w:r>
        <w:rPr>
          <w:rFonts w:ascii="Arial" w:hAnsi="Arial" w:cs="Arial"/>
          <w:b/>
          <w:bCs/>
          <w:sz w:val="20"/>
          <w:szCs w:val="20"/>
        </w:rPr>
        <w:br/>
      </w:r>
      <w:r>
        <w:rPr>
          <w:rFonts w:ascii="Arial" w:hAnsi="Arial" w:cs="Arial"/>
          <w:sz w:val="20"/>
          <w:szCs w:val="20"/>
        </w:rPr>
        <w:t xml:space="preserve">   </w:t>
      </w:r>
      <w:r>
        <w:rPr>
          <w:rStyle w:val="a4"/>
          <w:rFonts w:ascii="Arial" w:hAnsi="Arial" w:cs="Arial"/>
          <w:sz w:val="20"/>
          <w:szCs w:val="20"/>
        </w:rPr>
        <w:t>1</w:t>
      </w:r>
      <w:r>
        <w:rPr>
          <w:rFonts w:ascii="Arial" w:hAnsi="Arial" w:cs="Arial"/>
          <w:sz w:val="20"/>
          <w:szCs w:val="20"/>
        </w:rPr>
        <w:t>. Прежде чем двигаться по скальному участку, нужно наметить и просмотреть маршрут движения, изучить и запомнить расположение сложных участков, удобных зацепок для рук и ног, безопасные участки для отдыха, наметить ориентиры, варианты обходов. Если очевидно, что опасность непреодолима или дальнейшее передвижение сопряжено с неоправданным риском, то необходимо выбрать более легкий вариант пути. Следует помнить, что, попав в труднопроходимое место, особенно на спуске, вернуться обратно будет еще труднее.</w:t>
      </w:r>
      <w:r>
        <w:rPr>
          <w:rFonts w:ascii="Arial" w:hAnsi="Arial" w:cs="Arial"/>
          <w:sz w:val="20"/>
          <w:szCs w:val="20"/>
        </w:rPr>
        <w:br/>
        <w:t xml:space="preserve">   </w:t>
      </w:r>
      <w:r>
        <w:rPr>
          <w:rStyle w:val="a4"/>
          <w:rFonts w:ascii="Arial" w:hAnsi="Arial" w:cs="Arial"/>
          <w:sz w:val="20"/>
          <w:szCs w:val="20"/>
        </w:rPr>
        <w:t>2</w:t>
      </w:r>
      <w:r>
        <w:rPr>
          <w:rFonts w:ascii="Arial" w:hAnsi="Arial" w:cs="Arial"/>
          <w:sz w:val="20"/>
          <w:szCs w:val="20"/>
        </w:rPr>
        <w:t>. Прежде чем опереться рукой или ногой о выступ, надо проверить его прочность: осмотреть, нет ли трещин, мха, песка, нажать на выступ, покачать его в разные стороны. Все это делается осторожно, чтобы не пораниться и не сбросить камень на людей, находящихся ниже. Непрочно лежащие камни следует отбросить в сторону.</w:t>
      </w:r>
      <w:r>
        <w:rPr>
          <w:rFonts w:ascii="Arial" w:hAnsi="Arial" w:cs="Arial"/>
          <w:sz w:val="20"/>
          <w:szCs w:val="20"/>
        </w:rPr>
        <w:br/>
        <w:t xml:space="preserve">   </w:t>
      </w:r>
      <w:r>
        <w:rPr>
          <w:rStyle w:val="a4"/>
          <w:rFonts w:ascii="Arial" w:hAnsi="Arial" w:cs="Arial"/>
          <w:sz w:val="20"/>
          <w:szCs w:val="20"/>
        </w:rPr>
        <w:t>3</w:t>
      </w:r>
      <w:r>
        <w:rPr>
          <w:rFonts w:ascii="Arial" w:hAnsi="Arial" w:cs="Arial"/>
          <w:sz w:val="20"/>
          <w:szCs w:val="20"/>
        </w:rPr>
        <w:t>. Необходимо иметь три точки опоры. Прежде чем перенести ногу на новый выступ, нужно, чтобы другая нога и обе руки нашли прочные опоры. Когда обе ноги стоят прочно и одна рука имеет хорошую опору, другой рукой нащупывают следующую зацепку. Только при таких условиях можно уверенно, без риска, искать очередную опору или зацепку и, если выступ или камень при опробовании обломится или оборвется, то при трех точках опоры срыва не произойдет.</w:t>
      </w:r>
      <w:r>
        <w:rPr>
          <w:rFonts w:ascii="Arial" w:hAnsi="Arial" w:cs="Arial"/>
          <w:sz w:val="20"/>
          <w:szCs w:val="20"/>
        </w:rPr>
        <w:br/>
        <w:t xml:space="preserve">   </w:t>
      </w:r>
      <w:r>
        <w:rPr>
          <w:rStyle w:val="a4"/>
          <w:rFonts w:ascii="Arial" w:hAnsi="Arial" w:cs="Arial"/>
          <w:sz w:val="20"/>
          <w:szCs w:val="20"/>
        </w:rPr>
        <w:t>4</w:t>
      </w:r>
      <w:r>
        <w:rPr>
          <w:rFonts w:ascii="Arial" w:hAnsi="Arial" w:cs="Arial"/>
          <w:sz w:val="20"/>
          <w:szCs w:val="20"/>
        </w:rPr>
        <w:t>. Следует стремиться двигаться, главным образом, за счет усилий мышц ног (они гораздо сильнее мышц рук), ступать при подъеме на опоры, проверенные руками; руки, как правило, поддерживают равновесие тела. Лазанье нагружает и утомляет больше всего внутреннюю часть ступни и пальцы ног, но опираться на скалу коленом не следует - можно сорваться.</w:t>
      </w:r>
      <w:r>
        <w:rPr>
          <w:rFonts w:ascii="Arial" w:hAnsi="Arial" w:cs="Arial"/>
          <w:sz w:val="20"/>
          <w:szCs w:val="20"/>
        </w:rPr>
        <w:br/>
        <w:t xml:space="preserve">   </w:t>
      </w:r>
      <w:r>
        <w:rPr>
          <w:rStyle w:val="a4"/>
          <w:rFonts w:ascii="Arial" w:hAnsi="Arial" w:cs="Arial"/>
          <w:sz w:val="20"/>
          <w:szCs w:val="20"/>
        </w:rPr>
        <w:t>5</w:t>
      </w:r>
      <w:r>
        <w:rPr>
          <w:rFonts w:ascii="Arial" w:hAnsi="Arial" w:cs="Arial"/>
          <w:sz w:val="20"/>
          <w:szCs w:val="20"/>
        </w:rPr>
        <w:t>. Основная работа рук - захват опоры (верхней, боковой и нижней) пальцами и ладонью.</w:t>
      </w:r>
      <w:r>
        <w:rPr>
          <w:rFonts w:ascii="Arial" w:hAnsi="Arial" w:cs="Arial"/>
          <w:sz w:val="20"/>
          <w:szCs w:val="20"/>
        </w:rPr>
        <w:br/>
        <w:t xml:space="preserve">   </w:t>
      </w:r>
      <w:r>
        <w:rPr>
          <w:rStyle w:val="a4"/>
          <w:rFonts w:ascii="Arial" w:hAnsi="Arial" w:cs="Arial"/>
          <w:sz w:val="20"/>
          <w:szCs w:val="20"/>
        </w:rPr>
        <w:t>6</w:t>
      </w:r>
      <w:r>
        <w:rPr>
          <w:rFonts w:ascii="Arial" w:hAnsi="Arial" w:cs="Arial"/>
          <w:sz w:val="20"/>
          <w:szCs w:val="20"/>
        </w:rPr>
        <w:t>. Лазать следует плавно, без рывков, мягко, пластично, сохраняя равновесие и сберегая силы. Нужно уметь нагружать и расслаблять различные группы мышц, меняя характер движения, чередовать работу с отдыхом.</w:t>
      </w:r>
      <w:r>
        <w:rPr>
          <w:rFonts w:ascii="Arial" w:hAnsi="Arial" w:cs="Arial"/>
          <w:sz w:val="20"/>
          <w:szCs w:val="20"/>
        </w:rPr>
        <w:br/>
        <w:t xml:space="preserve">   </w:t>
      </w:r>
      <w:r>
        <w:rPr>
          <w:rStyle w:val="a4"/>
          <w:rFonts w:ascii="Arial" w:hAnsi="Arial" w:cs="Arial"/>
          <w:sz w:val="20"/>
          <w:szCs w:val="20"/>
        </w:rPr>
        <w:t>7</w:t>
      </w:r>
      <w:r>
        <w:rPr>
          <w:rFonts w:ascii="Arial" w:hAnsi="Arial" w:cs="Arial"/>
          <w:sz w:val="20"/>
          <w:szCs w:val="20"/>
        </w:rPr>
        <w:t>. Каждую надежную опору следует использовать максимально, не допуская чрезмерно длинного шага, быстро утомляющего мышцы.</w:t>
      </w:r>
      <w:r>
        <w:rPr>
          <w:rFonts w:ascii="Arial" w:hAnsi="Arial" w:cs="Arial"/>
          <w:sz w:val="20"/>
          <w:szCs w:val="20"/>
        </w:rPr>
        <w:br/>
        <w:t xml:space="preserve">   </w:t>
      </w:r>
      <w:r>
        <w:rPr>
          <w:rStyle w:val="a4"/>
          <w:rFonts w:ascii="Arial" w:hAnsi="Arial" w:cs="Arial"/>
          <w:sz w:val="20"/>
          <w:szCs w:val="20"/>
        </w:rPr>
        <w:t>8</w:t>
      </w:r>
      <w:r>
        <w:rPr>
          <w:rFonts w:ascii="Arial" w:hAnsi="Arial" w:cs="Arial"/>
          <w:sz w:val="20"/>
          <w:szCs w:val="20"/>
        </w:rPr>
        <w:t>. Надо стремиться идти маршрутом, близким к линии падения воды (наиболее короткий путь).</w:t>
      </w:r>
      <w:r>
        <w:rPr>
          <w:rFonts w:ascii="Arial" w:hAnsi="Arial" w:cs="Arial"/>
          <w:sz w:val="20"/>
          <w:szCs w:val="20"/>
        </w:rPr>
        <w:br/>
        <w:t xml:space="preserve">   </w:t>
      </w:r>
      <w:r>
        <w:rPr>
          <w:rStyle w:val="a4"/>
          <w:rFonts w:ascii="Arial" w:hAnsi="Arial" w:cs="Arial"/>
          <w:sz w:val="20"/>
          <w:szCs w:val="20"/>
        </w:rPr>
        <w:t>9</w:t>
      </w:r>
      <w:r>
        <w:rPr>
          <w:rFonts w:ascii="Arial" w:hAnsi="Arial" w:cs="Arial"/>
          <w:sz w:val="20"/>
          <w:szCs w:val="20"/>
        </w:rPr>
        <w:t>. На высоте необходимо действовать осмотрительно и обдуманно.</w:t>
      </w:r>
    </w:p>
    <w:p w:rsidR="00040877" w:rsidRDefault="00040877" w:rsidP="00040877">
      <w:pPr>
        <w:pStyle w:val="a3"/>
      </w:pPr>
      <w:r>
        <w:t xml:space="preserve">   </w:t>
      </w:r>
      <w:r>
        <w:rPr>
          <w:rFonts w:ascii="Arial" w:hAnsi="Arial" w:cs="Arial"/>
          <w:sz w:val="20"/>
          <w:szCs w:val="20"/>
        </w:rPr>
        <w:t xml:space="preserve">По </w:t>
      </w:r>
      <w:bookmarkStart w:id="679" w:name="ступенчатые_скалы"/>
      <w:r>
        <w:rPr>
          <w:rStyle w:val="a4"/>
          <w:rFonts w:ascii="Arial" w:hAnsi="Arial" w:cs="Arial"/>
          <w:sz w:val="20"/>
          <w:szCs w:val="20"/>
        </w:rPr>
        <w:t>ступенчатым скалам</w:t>
      </w:r>
      <w:bookmarkEnd w:id="679"/>
      <w:r>
        <w:rPr>
          <w:rFonts w:ascii="Arial" w:hAnsi="Arial" w:cs="Arial"/>
          <w:sz w:val="20"/>
          <w:szCs w:val="20"/>
        </w:rPr>
        <w:t xml:space="preserve"> спасатели должны подниматься, как по лестнице, берясь руками за них, опираясь о скалы и поддерживая равновесие, но не прилегая слишком близко к их поверхности. Сила сцепления подошвы с неровностями скалы возрастает при отклонении от нее туловища. Движение по расщелинам, трещинам и "каминам" основано на использовании силы трения, требующей большой координации движений и значительных физических усилий.</w:t>
      </w:r>
      <w:r>
        <w:rPr>
          <w:rFonts w:ascii="Arial" w:hAnsi="Arial" w:cs="Arial"/>
          <w:sz w:val="20"/>
          <w:szCs w:val="20"/>
        </w:rPr>
        <w:br/>
        <w:t>   Трещина или расщелина может использоваться для быстрого преодоления участка трудных скал. Подъем осуществляется попеременным заклиниванием рук и ног, распорами рук, как бы раздвигающих трещины (расщелины).</w:t>
      </w:r>
      <w:r>
        <w:rPr>
          <w:rFonts w:ascii="Arial" w:hAnsi="Arial" w:cs="Arial"/>
          <w:sz w:val="20"/>
          <w:szCs w:val="20"/>
        </w:rPr>
        <w:br/>
        <w:t>   "Камины" надо проходить с применением распоров. В узком "камине" используются распоры "колено-ступня", в более широком - "спина - колени", в широком - "спина-ступни".</w:t>
      </w:r>
    </w:p>
    <w:p w:rsidR="00040877" w:rsidRDefault="00040877" w:rsidP="00040877">
      <w:pPr>
        <w:pStyle w:val="a3"/>
      </w:pPr>
      <w:r>
        <w:t xml:space="preserve">   </w:t>
      </w:r>
      <w:bookmarkStart w:id="680" w:name="Спуски"/>
      <w:r>
        <w:rPr>
          <w:rStyle w:val="a4"/>
          <w:rFonts w:ascii="Arial" w:hAnsi="Arial" w:cs="Arial"/>
          <w:sz w:val="20"/>
          <w:szCs w:val="20"/>
        </w:rPr>
        <w:t>Спуски</w:t>
      </w:r>
      <w:bookmarkEnd w:id="680"/>
      <w:r>
        <w:rPr>
          <w:rStyle w:val="a4"/>
          <w:rFonts w:ascii="Arial" w:hAnsi="Arial" w:cs="Arial"/>
          <w:sz w:val="20"/>
          <w:szCs w:val="20"/>
        </w:rPr>
        <w:t xml:space="preserve"> </w:t>
      </w:r>
      <w:r>
        <w:rPr>
          <w:rFonts w:ascii="Arial" w:hAnsi="Arial" w:cs="Arial"/>
          <w:sz w:val="20"/>
          <w:szCs w:val="20"/>
        </w:rPr>
        <w:t>со скал наиболее опасны, как правило, из-за своей технической сложности. По несложным, некрутым ступенчатым скалам следует спускаться спиной к склону так, чтобы были видны путь спуска и точка опоры. По крутым скалам нужно спускаться лицом к склону, просматривая путь сбоку или между ногами. Наиболее употребительные способы спуска с применением веревки -спортивный, на карабинах и способ Дюльфера.</w:t>
      </w:r>
    </w:p>
    <w:p w:rsidR="00040877" w:rsidRDefault="00040877" w:rsidP="00040877">
      <w:pPr>
        <w:pStyle w:val="a3"/>
      </w:pPr>
      <w:r>
        <w:t xml:space="preserve">   </w:t>
      </w:r>
      <w:bookmarkStart w:id="681" w:name="связка"/>
      <w:r>
        <w:rPr>
          <w:rFonts w:ascii="Arial" w:hAnsi="Arial" w:cs="Arial"/>
          <w:sz w:val="20"/>
          <w:szCs w:val="20"/>
        </w:rPr>
        <w:t>Когда</w:t>
      </w:r>
      <w:bookmarkEnd w:id="681"/>
      <w:r>
        <w:rPr>
          <w:rFonts w:ascii="Arial" w:hAnsi="Arial" w:cs="Arial"/>
          <w:sz w:val="20"/>
          <w:szCs w:val="20"/>
        </w:rPr>
        <w:t xml:space="preserve"> характер преодолеваемого рельефа сложен для одиночного передвижения, спасатели должны идти в </w:t>
      </w:r>
      <w:r>
        <w:rPr>
          <w:rStyle w:val="a4"/>
          <w:rFonts w:ascii="Arial" w:hAnsi="Arial" w:cs="Arial"/>
          <w:sz w:val="20"/>
          <w:szCs w:val="20"/>
        </w:rPr>
        <w:t>связке</w:t>
      </w:r>
      <w:r>
        <w:rPr>
          <w:rFonts w:ascii="Arial" w:hAnsi="Arial" w:cs="Arial"/>
          <w:sz w:val="20"/>
          <w:szCs w:val="20"/>
        </w:rPr>
        <w:t xml:space="preserve"> по два-три человека и осуществлять взаимную страховку. Назначение ее - удержать сорвавшегося партнера по связке. </w:t>
      </w:r>
    </w:p>
    <w:p w:rsidR="00040877" w:rsidRDefault="00040877" w:rsidP="00040877">
      <w:pPr>
        <w:pStyle w:val="a3"/>
      </w:pPr>
      <w:r>
        <w:t xml:space="preserve">   </w:t>
      </w:r>
      <w:bookmarkStart w:id="682" w:name="виды_страховок"/>
      <w:r>
        <w:rPr>
          <w:rFonts w:ascii="Arial" w:hAnsi="Arial" w:cs="Arial"/>
          <w:sz w:val="20"/>
          <w:szCs w:val="20"/>
        </w:rPr>
        <w:t>В зависимости</w:t>
      </w:r>
      <w:bookmarkEnd w:id="682"/>
      <w:r>
        <w:rPr>
          <w:rFonts w:ascii="Arial" w:hAnsi="Arial" w:cs="Arial"/>
          <w:sz w:val="20"/>
          <w:szCs w:val="20"/>
        </w:rPr>
        <w:t xml:space="preserve"> от порядка движения и расположения партнеров по связке различают </w:t>
      </w:r>
      <w:r>
        <w:rPr>
          <w:rStyle w:val="a4"/>
          <w:rFonts w:ascii="Arial" w:hAnsi="Arial" w:cs="Arial"/>
          <w:sz w:val="20"/>
          <w:szCs w:val="20"/>
        </w:rPr>
        <w:t>страховку</w:t>
      </w:r>
      <w:r>
        <w:rPr>
          <w:rFonts w:ascii="Arial" w:hAnsi="Arial" w:cs="Arial"/>
          <w:sz w:val="20"/>
          <w:szCs w:val="20"/>
        </w:rPr>
        <w:t xml:space="preserve"> одновременную, когда партнеры по связке перемещаются одновременно, и попеременную, когда один из партнеров движется, а второй его страхует. Спасатель, находящийся наверху, производит верхнюю страховку партнера, а оставшийся внизу - нижнюю страховку. Страховка на маршруте осуществляется с помощью альпенштока, ледоруба, веревок. Спасатель должен уметь завязывать как можно большее количество узлов, чтобы, в зависимости от обстоятельств, выбрать для привязывания веревки нужный узел.</w:t>
      </w:r>
    </w:p>
    <w:p w:rsidR="00040877" w:rsidRDefault="00040877" w:rsidP="00040877">
      <w:pPr>
        <w:pStyle w:val="a3"/>
        <w:jc w:val="center"/>
      </w:pPr>
      <w:r>
        <w:t> </w:t>
      </w:r>
      <w:r>
        <w:rPr>
          <w:rStyle w:val="a4"/>
          <w:rFonts w:ascii="Arial" w:hAnsi="Arial" w:cs="Arial"/>
          <w:sz w:val="20"/>
          <w:szCs w:val="20"/>
        </w:rPr>
        <w:t>Узлы</w:t>
      </w:r>
    </w:p>
    <w:p w:rsidR="00040877" w:rsidRPr="00040877" w:rsidRDefault="00040877" w:rsidP="00040877">
      <w:pPr>
        <w:spacing w:before="100" w:beforeAutospacing="1" w:after="100" w:afterAutospacing="1" w:line="240" w:lineRule="auto"/>
        <w:rPr>
          <w:rFonts w:ascii="Times New Roman" w:eastAsia="Times New Roman" w:hAnsi="Times New Roman"/>
          <w:sz w:val="24"/>
          <w:szCs w:val="24"/>
          <w:lang w:eastAsia="ru-RU"/>
        </w:rPr>
      </w:pPr>
      <w:bookmarkStart w:id="683" w:name="вводные_сведения"/>
      <w:r w:rsidRPr="00040877">
        <w:rPr>
          <w:rFonts w:ascii="Arial" w:eastAsia="Times New Roman" w:hAnsi="Arial" w:cs="Arial"/>
          <w:sz w:val="20"/>
          <w:szCs w:val="20"/>
          <w:lang w:eastAsia="ru-RU"/>
        </w:rPr>
        <w:t>Спасатель</w:t>
      </w:r>
      <w:bookmarkEnd w:id="683"/>
      <w:r w:rsidRPr="00040877">
        <w:rPr>
          <w:rFonts w:ascii="Arial" w:eastAsia="Times New Roman" w:hAnsi="Arial" w:cs="Arial"/>
          <w:sz w:val="20"/>
          <w:szCs w:val="20"/>
          <w:lang w:eastAsia="ru-RU"/>
        </w:rPr>
        <w:t xml:space="preserve"> должен уметь завязывать как можно большее количество узлов, чтобы, в зависимости от обстоятельств, выбрать для привязывания веревки нужный узел.</w:t>
      </w:r>
      <w:r w:rsidRPr="00040877">
        <w:rPr>
          <w:rFonts w:ascii="Arial" w:eastAsia="Times New Roman" w:hAnsi="Arial" w:cs="Arial"/>
          <w:sz w:val="20"/>
          <w:szCs w:val="20"/>
          <w:lang w:eastAsia="ru-RU"/>
        </w:rPr>
        <w:br/>
        <w:t xml:space="preserve">   Любой узел, кроме схватывающего, снижает прочность веревки в точке его расположения. За счет этого теряется около 40% средней прочности в узле "стремя" и примерно 25% - в булине и восьмерке. Прочность веревки на канте, то есть перегибе под острым углом (например, на карабине), примерно на 30% ниже статической прочности. Узлы, применяемые в туризме, альпинизме, спелеологии, скалолазании и при высотных работах, в основе своей имеют морские узлы. Из всех морских узлов, а их около четырех тысяч, обычно используются те, которые в минимальной степени ослабляют веревку, не ползут, не являются саморазвязывающимися. Эти узлы применяются на различных этапах проведения ПСР в горах. </w:t>
      </w:r>
    </w:p>
    <w:p w:rsidR="00040877" w:rsidRPr="00040877" w:rsidRDefault="00040877" w:rsidP="00040877">
      <w:pPr>
        <w:spacing w:before="100" w:beforeAutospacing="1" w:after="100" w:afterAutospacing="1" w:line="240" w:lineRule="auto"/>
        <w:rPr>
          <w:rFonts w:ascii="Times New Roman" w:eastAsia="Times New Roman" w:hAnsi="Times New Roman"/>
          <w:sz w:val="24"/>
          <w:szCs w:val="24"/>
          <w:lang w:eastAsia="ru-RU"/>
        </w:rPr>
      </w:pPr>
      <w:r w:rsidRPr="00040877">
        <w:rPr>
          <w:rFonts w:ascii="Times New Roman" w:eastAsia="Times New Roman" w:hAnsi="Times New Roman"/>
          <w:sz w:val="24"/>
          <w:szCs w:val="24"/>
          <w:lang w:eastAsia="ru-RU"/>
        </w:rPr>
        <w:t xml:space="preserve">   </w:t>
      </w:r>
      <w:bookmarkStart w:id="684" w:name="группы_узлов"/>
      <w:r w:rsidRPr="00040877">
        <w:rPr>
          <w:rFonts w:ascii="Arial" w:eastAsia="Times New Roman" w:hAnsi="Arial" w:cs="Arial"/>
          <w:b/>
          <w:bCs/>
          <w:sz w:val="20"/>
          <w:lang w:eastAsia="ru-RU"/>
        </w:rPr>
        <w:t>Узлы</w:t>
      </w:r>
      <w:bookmarkEnd w:id="684"/>
      <w:r w:rsidRPr="00040877">
        <w:rPr>
          <w:rFonts w:ascii="Arial" w:eastAsia="Times New Roman" w:hAnsi="Arial" w:cs="Arial"/>
          <w:b/>
          <w:bCs/>
          <w:sz w:val="20"/>
          <w:lang w:eastAsia="ru-RU"/>
        </w:rPr>
        <w:t>, используемые при передвижении в горах, подразделяются на 3 группы</w:t>
      </w:r>
      <w:r w:rsidRPr="00040877">
        <w:rPr>
          <w:rFonts w:ascii="Arial" w:eastAsia="Times New Roman" w:hAnsi="Arial" w:cs="Arial"/>
          <w:sz w:val="20"/>
          <w:szCs w:val="20"/>
          <w:lang w:eastAsia="ru-RU"/>
        </w:rPr>
        <w:t>:</w:t>
      </w:r>
      <w:r w:rsidRPr="00040877">
        <w:rPr>
          <w:rFonts w:ascii="Times New Roman" w:eastAsia="Times New Roman" w:hAnsi="Times New Roman"/>
          <w:sz w:val="24"/>
          <w:szCs w:val="24"/>
          <w:lang w:eastAsia="ru-RU"/>
        </w:rPr>
        <w:br/>
      </w:r>
      <w:r w:rsidRPr="00040877">
        <w:rPr>
          <w:rFonts w:ascii="Arial" w:eastAsia="Times New Roman" w:hAnsi="Arial" w:cs="Arial"/>
          <w:sz w:val="15"/>
          <w:szCs w:val="15"/>
          <w:lang w:eastAsia="ru-RU"/>
        </w:rPr>
        <w:t xml:space="preserve">- </w:t>
      </w:r>
      <w:r w:rsidRPr="00040877">
        <w:rPr>
          <w:rFonts w:ascii="Arial" w:eastAsia="Times New Roman" w:hAnsi="Arial" w:cs="Arial"/>
          <w:sz w:val="20"/>
          <w:szCs w:val="20"/>
          <w:lang w:eastAsia="ru-RU"/>
        </w:rPr>
        <w:t>узлы для самостраховки (узлы обвязки, узлы схватывающие, проводника булинь и т.д.);</w:t>
      </w:r>
      <w:r w:rsidRPr="00040877">
        <w:rPr>
          <w:rFonts w:ascii="Arial" w:eastAsia="Times New Roman" w:hAnsi="Arial" w:cs="Arial"/>
          <w:sz w:val="20"/>
          <w:szCs w:val="20"/>
          <w:lang w:eastAsia="ru-RU"/>
        </w:rPr>
        <w:br/>
        <w:t>- основные (применяются для связывания веревок);</w:t>
      </w:r>
      <w:r w:rsidRPr="00040877">
        <w:rPr>
          <w:rFonts w:ascii="Arial" w:eastAsia="Times New Roman" w:hAnsi="Arial" w:cs="Arial"/>
          <w:sz w:val="20"/>
          <w:szCs w:val="20"/>
          <w:lang w:eastAsia="ru-RU"/>
        </w:rPr>
        <w:br/>
        <w:t>- специальные (вспомогательные).</w:t>
      </w:r>
    </w:p>
    <w:p w:rsidR="00040877" w:rsidRPr="00040877" w:rsidRDefault="00040877" w:rsidP="00040877">
      <w:pPr>
        <w:spacing w:before="100" w:beforeAutospacing="1" w:after="100" w:afterAutospacing="1" w:line="240" w:lineRule="auto"/>
        <w:rPr>
          <w:rFonts w:ascii="Times New Roman" w:eastAsia="Times New Roman" w:hAnsi="Times New Roman"/>
          <w:sz w:val="24"/>
          <w:szCs w:val="24"/>
          <w:lang w:eastAsia="ru-RU"/>
        </w:rPr>
      </w:pPr>
      <w:r w:rsidRPr="00040877">
        <w:rPr>
          <w:rFonts w:ascii="Times New Roman" w:eastAsia="Times New Roman" w:hAnsi="Times New Roman"/>
          <w:sz w:val="24"/>
          <w:szCs w:val="24"/>
          <w:lang w:eastAsia="ru-RU"/>
        </w:rPr>
        <w:t xml:space="preserve">   </w:t>
      </w:r>
      <w:r w:rsidRPr="00040877">
        <w:rPr>
          <w:rFonts w:ascii="Arial" w:eastAsia="Times New Roman" w:hAnsi="Arial" w:cs="Arial"/>
          <w:sz w:val="20"/>
          <w:szCs w:val="20"/>
          <w:lang w:eastAsia="ru-RU"/>
        </w:rPr>
        <w:t>На практике знание узлов очень важно, так как неправильно или недостаточно быстро завязанный узел может привести к весьма трагическим последствиям. В связи с тем, что зачастую приходится завязывать узел очень быстро и в неудобных условиях (зависнув на перилах или страховке, на маленькой площадке на скалах или льду), спасатель должен уметь делать</w:t>
      </w:r>
      <w:r w:rsidRPr="00040877">
        <w:rPr>
          <w:rFonts w:ascii="Arial" w:eastAsia="Times New Roman" w:hAnsi="Arial" w:cs="Arial"/>
          <w:b/>
          <w:bCs/>
          <w:sz w:val="20"/>
          <w:szCs w:val="20"/>
          <w:lang w:eastAsia="ru-RU"/>
        </w:rPr>
        <w:t xml:space="preserve"> </w:t>
      </w:r>
      <w:r w:rsidRPr="00040877">
        <w:rPr>
          <w:rFonts w:ascii="Arial" w:eastAsia="Times New Roman" w:hAnsi="Arial" w:cs="Arial"/>
          <w:sz w:val="20"/>
          <w:szCs w:val="20"/>
          <w:lang w:eastAsia="ru-RU"/>
        </w:rPr>
        <w:t>это</w:t>
      </w:r>
      <w:r w:rsidRPr="00040877">
        <w:rPr>
          <w:rFonts w:ascii="Arial" w:eastAsia="Times New Roman" w:hAnsi="Arial" w:cs="Arial"/>
          <w:b/>
          <w:bCs/>
          <w:sz w:val="20"/>
          <w:szCs w:val="20"/>
          <w:lang w:eastAsia="ru-RU"/>
        </w:rPr>
        <w:t xml:space="preserve"> </w:t>
      </w:r>
      <w:r w:rsidRPr="00040877">
        <w:rPr>
          <w:rFonts w:ascii="Arial" w:eastAsia="Times New Roman" w:hAnsi="Arial" w:cs="Arial"/>
          <w:sz w:val="20"/>
          <w:szCs w:val="20"/>
          <w:lang w:eastAsia="ru-RU"/>
        </w:rPr>
        <w:t>автоматически, не задумываясь, пользуясь "моторной" памятью; поэтому завязке узлов следует уделять большое внимание и время: овладеть ею можно только в процессе постоянных тренировок.</w:t>
      </w:r>
    </w:p>
    <w:p w:rsidR="00040877" w:rsidRPr="00040877" w:rsidRDefault="00040877" w:rsidP="00040877">
      <w:pPr>
        <w:spacing w:before="100" w:beforeAutospacing="1" w:after="100" w:afterAutospacing="1" w:line="240" w:lineRule="auto"/>
        <w:rPr>
          <w:rFonts w:ascii="Times New Roman" w:eastAsia="Times New Roman" w:hAnsi="Times New Roman"/>
          <w:sz w:val="24"/>
          <w:szCs w:val="24"/>
          <w:lang w:eastAsia="ru-RU"/>
        </w:rPr>
      </w:pPr>
      <w:r w:rsidRPr="00040877">
        <w:rPr>
          <w:rFonts w:ascii="Arial" w:eastAsia="Times New Roman" w:hAnsi="Arial" w:cs="Arial"/>
          <w:sz w:val="20"/>
          <w:szCs w:val="20"/>
          <w:lang w:eastAsia="ru-RU"/>
        </w:rPr>
        <w:t xml:space="preserve">   </w:t>
      </w:r>
      <w:bookmarkStart w:id="685" w:name="части_узла"/>
      <w:r w:rsidRPr="00040877">
        <w:rPr>
          <w:rFonts w:ascii="Arial" w:eastAsia="Times New Roman" w:hAnsi="Arial" w:cs="Arial"/>
          <w:sz w:val="20"/>
          <w:szCs w:val="20"/>
          <w:lang w:eastAsia="ru-RU"/>
        </w:rPr>
        <w:t>Неподвижный конец</w:t>
      </w:r>
      <w:bookmarkEnd w:id="685"/>
      <w:r w:rsidRPr="00040877">
        <w:rPr>
          <w:rFonts w:ascii="Arial" w:eastAsia="Times New Roman" w:hAnsi="Arial" w:cs="Arial"/>
          <w:sz w:val="20"/>
          <w:szCs w:val="20"/>
          <w:lang w:eastAsia="ru-RU"/>
        </w:rPr>
        <w:t xml:space="preserve"> (тот, вокруг которого завязывают) называют коренным концом, а движущийся в процессе завязки (тот, которым завязывают) называют рабочим концом. Концы, которые можно нагружать, называют грузовыми концами.</w:t>
      </w:r>
    </w:p>
    <w:tbl>
      <w:tblPr>
        <w:tblW w:w="69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946"/>
        <w:gridCol w:w="3954"/>
      </w:tblGrid>
      <w:tr w:rsidR="00040877" w:rsidRPr="00CA4CFF" w:rsidTr="00CA4CFF">
        <w:tc>
          <w:tcPr>
            <w:tcW w:w="2922" w:type="dxa"/>
            <w:hideMark/>
          </w:tcPr>
          <w:p w:rsidR="00040877" w:rsidRPr="00CA4CFF" w:rsidRDefault="00065860" w:rsidP="00CA4CFF">
            <w:pPr>
              <w:spacing w:before="100" w:beforeAutospacing="1" w:after="100" w:afterAutospacing="1" w:line="240" w:lineRule="auto"/>
              <w:jc w:val="center"/>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drawing>
                <wp:inline distT="0" distB="0" distL="0" distR="0">
                  <wp:extent cx="1524000" cy="1104900"/>
                  <wp:effectExtent l="19050" t="0" r="0" b="0"/>
                  <wp:docPr id="237" name="Рисунок 237" descr="Узел встреч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Узел встречный"/>
                          <pic:cNvPicPr>
                            <a:picLocks noChangeAspect="1" noChangeArrowheads="1"/>
                          </pic:cNvPicPr>
                        </pic:nvPicPr>
                        <pic:blipFill>
                          <a:blip r:embed="rId886" cstate="print"/>
                          <a:srcRect/>
                          <a:stretch>
                            <a:fillRect/>
                          </a:stretch>
                        </pic:blipFill>
                        <pic:spPr bwMode="auto">
                          <a:xfrm>
                            <a:off x="0" y="0"/>
                            <a:ext cx="1524000" cy="1104900"/>
                          </a:xfrm>
                          <a:prstGeom prst="rect">
                            <a:avLst/>
                          </a:prstGeom>
                          <a:noFill/>
                          <a:ln w="9525">
                            <a:noFill/>
                            <a:miter lim="800000"/>
                            <a:headEnd/>
                            <a:tailEnd/>
                          </a:ln>
                        </pic:spPr>
                      </pic:pic>
                    </a:graphicData>
                  </a:graphic>
                </wp:inline>
              </w:drawing>
            </w:r>
          </w:p>
        </w:tc>
        <w:tc>
          <w:tcPr>
            <w:tcW w:w="3978" w:type="dxa"/>
            <w:hideMark/>
          </w:tcPr>
          <w:p w:rsidR="00040877" w:rsidRPr="00CA4CFF" w:rsidRDefault="00040877" w:rsidP="00CA4CFF">
            <w:pPr>
              <w:spacing w:before="100" w:beforeAutospacing="1" w:after="100" w:afterAutospacing="1" w:line="240" w:lineRule="auto"/>
              <w:rPr>
                <w:rFonts w:ascii="Times New Roman" w:eastAsia="Times New Roman" w:hAnsi="Times New Roman"/>
                <w:sz w:val="24"/>
                <w:szCs w:val="24"/>
                <w:lang w:eastAsia="ru-RU"/>
              </w:rPr>
            </w:pPr>
            <w:r w:rsidRPr="00CA4CFF">
              <w:rPr>
                <w:rFonts w:ascii="MS Sans Serif" w:eastAsia="Times New Roman" w:hAnsi="MS Sans Serif"/>
                <w:sz w:val="15"/>
                <w:szCs w:val="15"/>
                <w:lang w:eastAsia="ru-RU"/>
              </w:rPr>
              <w:t xml:space="preserve">   </w:t>
            </w:r>
            <w:bookmarkStart w:id="686" w:name="Узел_встречный"/>
            <w:r w:rsidRPr="00CA4CFF">
              <w:rPr>
                <w:rFonts w:ascii="MS Sans Serif" w:eastAsia="Times New Roman" w:hAnsi="MS Sans Serif"/>
                <w:b/>
                <w:bCs/>
                <w:sz w:val="15"/>
                <w:lang w:eastAsia="ru-RU"/>
              </w:rPr>
              <w:t>Узел встречный</w:t>
            </w:r>
            <w:bookmarkEnd w:id="686"/>
            <w:r w:rsidRPr="00CA4CFF">
              <w:rPr>
                <w:rFonts w:ascii="MS Sans Serif" w:eastAsia="Times New Roman" w:hAnsi="MS Sans Serif"/>
                <w:sz w:val="15"/>
                <w:szCs w:val="15"/>
                <w:lang w:eastAsia="ru-RU"/>
              </w:rPr>
              <w:t xml:space="preserve">. Применяется для завязывания плоских лент. На одной ленте завязывают обычный контрольный узел, а затем концом другой ленты прослеживают ему навстречу, после чего расправляют и затягивают узел. Встречный узел на встречных лентах не требует контрольных узлов, так как трение в нем велико. На круглых веревках трение в этом узле значительно меньше, поэтому встречный узел применять на них не рекомендуется.  </w:t>
            </w:r>
          </w:p>
          <w:p w:rsidR="00040877" w:rsidRPr="00CA4CFF" w:rsidRDefault="00040877" w:rsidP="00CA4CFF">
            <w:pPr>
              <w:spacing w:before="100" w:beforeAutospacing="1" w:after="100" w:afterAutospacing="1" w:line="240" w:lineRule="auto"/>
              <w:rPr>
                <w:rFonts w:ascii="Times New Roman" w:eastAsia="Times New Roman" w:hAnsi="Times New Roman"/>
                <w:sz w:val="24"/>
                <w:szCs w:val="24"/>
                <w:lang w:eastAsia="ru-RU"/>
              </w:rPr>
            </w:pPr>
            <w:r w:rsidRPr="00CA4CFF">
              <w:rPr>
                <w:rFonts w:ascii="Times New Roman" w:eastAsia="Times New Roman" w:hAnsi="Times New Roman"/>
                <w:color w:val="FFFFFF"/>
                <w:sz w:val="24"/>
                <w:szCs w:val="24"/>
                <w:lang w:eastAsia="ru-RU"/>
              </w:rPr>
              <w:t>.</w:t>
            </w:r>
          </w:p>
        </w:tc>
      </w:tr>
      <w:tr w:rsidR="00040877" w:rsidRPr="00CA4CFF" w:rsidTr="00CA4CFF">
        <w:tc>
          <w:tcPr>
            <w:tcW w:w="2922" w:type="dxa"/>
            <w:hideMark/>
          </w:tcPr>
          <w:p w:rsidR="00040877" w:rsidRPr="00CA4CFF" w:rsidRDefault="00065860" w:rsidP="00CA4CFF">
            <w:pPr>
              <w:spacing w:before="100" w:beforeAutospacing="1" w:after="100" w:afterAutospacing="1" w:line="240" w:lineRule="auto"/>
              <w:jc w:val="center"/>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drawing>
                <wp:inline distT="0" distB="0" distL="0" distR="0">
                  <wp:extent cx="1524000" cy="876300"/>
                  <wp:effectExtent l="19050" t="0" r="0" b="0"/>
                  <wp:docPr id="238" name="Рисунок 238" descr="Прямой узел (морс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descr="Прямой узел (морской)"/>
                          <pic:cNvPicPr>
                            <a:picLocks noChangeAspect="1" noChangeArrowheads="1"/>
                          </pic:cNvPicPr>
                        </pic:nvPicPr>
                        <pic:blipFill>
                          <a:blip r:embed="rId887" cstate="print"/>
                          <a:srcRect/>
                          <a:stretch>
                            <a:fillRect/>
                          </a:stretch>
                        </pic:blipFill>
                        <pic:spPr bwMode="auto">
                          <a:xfrm>
                            <a:off x="0" y="0"/>
                            <a:ext cx="1524000" cy="876300"/>
                          </a:xfrm>
                          <a:prstGeom prst="rect">
                            <a:avLst/>
                          </a:prstGeom>
                          <a:noFill/>
                          <a:ln w="9525">
                            <a:noFill/>
                            <a:miter lim="800000"/>
                            <a:headEnd/>
                            <a:tailEnd/>
                          </a:ln>
                        </pic:spPr>
                      </pic:pic>
                    </a:graphicData>
                  </a:graphic>
                </wp:inline>
              </w:drawing>
            </w:r>
          </w:p>
        </w:tc>
        <w:tc>
          <w:tcPr>
            <w:tcW w:w="3978" w:type="dxa"/>
            <w:hideMark/>
          </w:tcPr>
          <w:p w:rsidR="00040877" w:rsidRPr="00CA4CFF" w:rsidRDefault="00040877" w:rsidP="00CA4CFF">
            <w:pPr>
              <w:spacing w:before="100" w:beforeAutospacing="1" w:after="100" w:afterAutospacing="1" w:line="240" w:lineRule="auto"/>
              <w:rPr>
                <w:rFonts w:ascii="Times New Roman" w:eastAsia="Times New Roman" w:hAnsi="Times New Roman"/>
                <w:sz w:val="24"/>
                <w:szCs w:val="24"/>
                <w:lang w:eastAsia="ru-RU"/>
              </w:rPr>
            </w:pPr>
            <w:r w:rsidRPr="00CA4CFF">
              <w:rPr>
                <w:rFonts w:ascii="MS Sans Serif" w:eastAsia="Times New Roman" w:hAnsi="MS Sans Serif"/>
                <w:sz w:val="15"/>
                <w:szCs w:val="15"/>
                <w:lang w:eastAsia="ru-RU"/>
              </w:rPr>
              <w:t xml:space="preserve">  </w:t>
            </w:r>
            <w:bookmarkStart w:id="687" w:name="Прямой_узел_(морской)"/>
            <w:r w:rsidRPr="00CA4CFF">
              <w:rPr>
                <w:rFonts w:ascii="MS Sans Serif" w:eastAsia="Times New Roman" w:hAnsi="MS Sans Serif"/>
                <w:b/>
                <w:bCs/>
                <w:sz w:val="15"/>
                <w:szCs w:val="15"/>
                <w:lang w:eastAsia="ru-RU"/>
              </w:rPr>
              <w:t>Прямой узел (морской)</w:t>
            </w:r>
            <w:bookmarkEnd w:id="687"/>
            <w:r w:rsidRPr="00CA4CFF">
              <w:rPr>
                <w:rFonts w:ascii="MS Sans Serif" w:eastAsia="Times New Roman" w:hAnsi="MS Sans Serif"/>
                <w:b/>
                <w:bCs/>
                <w:sz w:val="15"/>
                <w:szCs w:val="15"/>
                <w:lang w:eastAsia="ru-RU"/>
              </w:rPr>
              <w:t xml:space="preserve">  </w:t>
            </w:r>
            <w:r w:rsidRPr="00CA4CFF">
              <w:rPr>
                <w:rFonts w:ascii="MS Sans Serif" w:eastAsia="Times New Roman" w:hAnsi="MS Sans Serif"/>
                <w:sz w:val="15"/>
                <w:szCs w:val="15"/>
                <w:lang w:eastAsia="ru-RU"/>
              </w:rPr>
              <w:t>Применяется для завязывания веревок одинакового диаметра. На коренном конце делается петля, в нее снизу вверх продевается рабочий конец, затем рабочим концом петля заносится сзади и снизу, и он вынимается из петли обратно. Узел обязательно распрямляется и слегка затягивается. Короткие и длинные концы выходят из узла напротив друг друга и завязываются контрольным узлом.</w:t>
            </w:r>
          </w:p>
          <w:p w:rsidR="00040877" w:rsidRPr="00CA4CFF" w:rsidRDefault="00040877" w:rsidP="00CA4CFF">
            <w:pPr>
              <w:spacing w:before="100" w:beforeAutospacing="1" w:after="100" w:afterAutospacing="1" w:line="240" w:lineRule="auto"/>
              <w:rPr>
                <w:rFonts w:ascii="Times New Roman" w:eastAsia="Times New Roman" w:hAnsi="Times New Roman"/>
                <w:sz w:val="24"/>
                <w:szCs w:val="24"/>
                <w:lang w:eastAsia="ru-RU"/>
              </w:rPr>
            </w:pPr>
            <w:r w:rsidRPr="00CA4CFF">
              <w:rPr>
                <w:rFonts w:ascii="MS Sans Serif" w:eastAsia="Times New Roman" w:hAnsi="MS Sans Serif"/>
                <w:color w:val="FFFFFF"/>
                <w:sz w:val="15"/>
                <w:szCs w:val="15"/>
                <w:lang w:eastAsia="ru-RU"/>
              </w:rPr>
              <w:t>.</w:t>
            </w:r>
          </w:p>
        </w:tc>
      </w:tr>
      <w:tr w:rsidR="00040877" w:rsidRPr="00CA4CFF" w:rsidTr="00CA4CFF">
        <w:tc>
          <w:tcPr>
            <w:tcW w:w="2922" w:type="dxa"/>
            <w:hideMark/>
          </w:tcPr>
          <w:p w:rsidR="00040877" w:rsidRPr="00CA4CFF" w:rsidRDefault="00065860" w:rsidP="00CA4CFF">
            <w:pPr>
              <w:spacing w:before="100" w:beforeAutospacing="1" w:after="100" w:afterAutospacing="1" w:line="240" w:lineRule="auto"/>
              <w:jc w:val="center"/>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drawing>
                <wp:inline distT="0" distB="0" distL="0" distR="0">
                  <wp:extent cx="1524000" cy="676275"/>
                  <wp:effectExtent l="19050" t="0" r="0" b="0"/>
                  <wp:docPr id="239" name="Рисунок 239" descr="Узел шкотов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Узел шкотовый"/>
                          <pic:cNvPicPr>
                            <a:picLocks noChangeAspect="1" noChangeArrowheads="1"/>
                          </pic:cNvPicPr>
                        </pic:nvPicPr>
                        <pic:blipFill>
                          <a:blip r:embed="rId888" cstate="print"/>
                          <a:srcRect/>
                          <a:stretch>
                            <a:fillRect/>
                          </a:stretch>
                        </pic:blipFill>
                        <pic:spPr bwMode="auto">
                          <a:xfrm>
                            <a:off x="0" y="0"/>
                            <a:ext cx="1524000" cy="676275"/>
                          </a:xfrm>
                          <a:prstGeom prst="rect">
                            <a:avLst/>
                          </a:prstGeom>
                          <a:noFill/>
                          <a:ln w="9525">
                            <a:noFill/>
                            <a:miter lim="800000"/>
                            <a:headEnd/>
                            <a:tailEnd/>
                          </a:ln>
                        </pic:spPr>
                      </pic:pic>
                    </a:graphicData>
                  </a:graphic>
                </wp:inline>
              </w:drawing>
            </w:r>
          </w:p>
        </w:tc>
        <w:tc>
          <w:tcPr>
            <w:tcW w:w="3978" w:type="dxa"/>
            <w:hideMark/>
          </w:tcPr>
          <w:p w:rsidR="00040877" w:rsidRPr="00CA4CFF" w:rsidRDefault="00040877" w:rsidP="00CA4CFF">
            <w:pPr>
              <w:spacing w:before="100" w:beforeAutospacing="1" w:after="100" w:afterAutospacing="1" w:line="240" w:lineRule="auto"/>
              <w:rPr>
                <w:rFonts w:ascii="Times New Roman" w:eastAsia="Times New Roman" w:hAnsi="Times New Roman"/>
                <w:sz w:val="24"/>
                <w:szCs w:val="24"/>
                <w:lang w:eastAsia="ru-RU"/>
              </w:rPr>
            </w:pPr>
            <w:r w:rsidRPr="00CA4CFF">
              <w:rPr>
                <w:rFonts w:ascii="MS Sans Serif" w:eastAsia="Times New Roman" w:hAnsi="MS Sans Serif"/>
                <w:sz w:val="15"/>
                <w:szCs w:val="15"/>
                <w:lang w:eastAsia="ru-RU"/>
              </w:rPr>
              <w:t xml:space="preserve">   </w:t>
            </w:r>
            <w:bookmarkStart w:id="688" w:name="Узел_шкотовый"/>
            <w:r w:rsidRPr="00CA4CFF">
              <w:rPr>
                <w:rFonts w:ascii="MS Sans Serif" w:eastAsia="Times New Roman" w:hAnsi="MS Sans Serif"/>
                <w:b/>
                <w:bCs/>
                <w:sz w:val="15"/>
                <w:szCs w:val="15"/>
                <w:lang w:eastAsia="ru-RU"/>
              </w:rPr>
              <w:t>Узел шкотовый</w:t>
            </w:r>
            <w:bookmarkEnd w:id="688"/>
            <w:r w:rsidRPr="00CA4CFF">
              <w:rPr>
                <w:rFonts w:ascii="MS Sans Serif" w:eastAsia="Times New Roman" w:hAnsi="MS Sans Serif"/>
                <w:b/>
                <w:bCs/>
                <w:sz w:val="15"/>
                <w:szCs w:val="15"/>
                <w:lang w:eastAsia="ru-RU"/>
              </w:rPr>
              <w:t xml:space="preserve"> </w:t>
            </w:r>
            <w:r w:rsidRPr="00CA4CFF">
              <w:rPr>
                <w:rFonts w:ascii="MS Sans Serif" w:eastAsia="Times New Roman" w:hAnsi="MS Sans Serif"/>
                <w:sz w:val="15"/>
                <w:szCs w:val="15"/>
                <w:lang w:eastAsia="ru-RU"/>
              </w:rPr>
              <w:t>   Применяется для завязывания веревок разного диаметра. Сначала на веревке большего диаметра делают петлю, куда пропускают веревку меньшего диаметра; затем совершают рабочим концом обнос вокруг петли и пропускают его между петлей и рабочим концом. После этого узел очень аккуратно расправляют и затягивают, обязательно завязывая контрольные узлы</w:t>
            </w:r>
          </w:p>
          <w:p w:rsidR="00040877" w:rsidRPr="00CA4CFF" w:rsidRDefault="00040877" w:rsidP="00CA4CFF">
            <w:pPr>
              <w:spacing w:before="100" w:beforeAutospacing="1" w:after="100" w:afterAutospacing="1" w:line="240" w:lineRule="auto"/>
              <w:rPr>
                <w:rFonts w:ascii="Times New Roman" w:eastAsia="Times New Roman" w:hAnsi="Times New Roman"/>
                <w:sz w:val="24"/>
                <w:szCs w:val="24"/>
                <w:lang w:eastAsia="ru-RU"/>
              </w:rPr>
            </w:pPr>
            <w:r w:rsidRPr="00CA4CFF">
              <w:rPr>
                <w:rFonts w:ascii="MS Sans Serif" w:eastAsia="Times New Roman" w:hAnsi="MS Sans Serif"/>
                <w:color w:val="FFFFFF"/>
                <w:sz w:val="15"/>
                <w:szCs w:val="15"/>
                <w:lang w:eastAsia="ru-RU"/>
              </w:rPr>
              <w:t>.</w:t>
            </w:r>
          </w:p>
        </w:tc>
      </w:tr>
      <w:tr w:rsidR="00040877" w:rsidRPr="00CA4CFF" w:rsidTr="00CA4CFF">
        <w:tc>
          <w:tcPr>
            <w:tcW w:w="2922" w:type="dxa"/>
            <w:hideMark/>
          </w:tcPr>
          <w:p w:rsidR="00040877" w:rsidRPr="00CA4CFF" w:rsidRDefault="00065860" w:rsidP="00CA4CFF">
            <w:pPr>
              <w:spacing w:before="100" w:beforeAutospacing="1" w:after="100" w:afterAutospacing="1" w:line="240" w:lineRule="auto"/>
              <w:jc w:val="center"/>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drawing>
                <wp:inline distT="0" distB="0" distL="0" distR="0">
                  <wp:extent cx="1524000" cy="1019175"/>
                  <wp:effectExtent l="19050" t="0" r="0" b="0"/>
                  <wp:docPr id="240" name="Рисунок 240" descr="Узел брамшкотов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Узел брамшкотовый"/>
                          <pic:cNvPicPr>
                            <a:picLocks noChangeAspect="1" noChangeArrowheads="1"/>
                          </pic:cNvPicPr>
                        </pic:nvPicPr>
                        <pic:blipFill>
                          <a:blip r:embed="rId889" cstate="print"/>
                          <a:srcRect/>
                          <a:stretch>
                            <a:fillRect/>
                          </a:stretch>
                        </pic:blipFill>
                        <pic:spPr bwMode="auto">
                          <a:xfrm>
                            <a:off x="0" y="0"/>
                            <a:ext cx="1524000" cy="1019175"/>
                          </a:xfrm>
                          <a:prstGeom prst="rect">
                            <a:avLst/>
                          </a:prstGeom>
                          <a:noFill/>
                          <a:ln w="9525">
                            <a:noFill/>
                            <a:miter lim="800000"/>
                            <a:headEnd/>
                            <a:tailEnd/>
                          </a:ln>
                        </pic:spPr>
                      </pic:pic>
                    </a:graphicData>
                  </a:graphic>
                </wp:inline>
              </w:drawing>
            </w:r>
          </w:p>
        </w:tc>
        <w:tc>
          <w:tcPr>
            <w:tcW w:w="3978" w:type="dxa"/>
            <w:hideMark/>
          </w:tcPr>
          <w:p w:rsidR="00040877" w:rsidRPr="00CA4CFF" w:rsidRDefault="00040877" w:rsidP="00CA4CFF">
            <w:pPr>
              <w:spacing w:before="100" w:beforeAutospacing="1" w:after="100" w:afterAutospacing="1" w:line="240" w:lineRule="auto"/>
              <w:rPr>
                <w:rFonts w:ascii="Times New Roman" w:eastAsia="Times New Roman" w:hAnsi="Times New Roman"/>
                <w:sz w:val="24"/>
                <w:szCs w:val="24"/>
                <w:lang w:eastAsia="ru-RU"/>
              </w:rPr>
            </w:pPr>
            <w:r w:rsidRPr="00CA4CFF">
              <w:rPr>
                <w:rFonts w:ascii="MS Sans Serif" w:eastAsia="Times New Roman" w:hAnsi="MS Sans Serif"/>
                <w:sz w:val="15"/>
                <w:szCs w:val="15"/>
                <w:lang w:eastAsia="ru-RU"/>
              </w:rPr>
              <w:t xml:space="preserve">   </w:t>
            </w:r>
            <w:bookmarkStart w:id="689" w:name="Узел_брамшкотовый"/>
            <w:r w:rsidRPr="00CA4CFF">
              <w:rPr>
                <w:rFonts w:ascii="MS Sans Serif" w:eastAsia="Times New Roman" w:hAnsi="MS Sans Serif"/>
                <w:b/>
                <w:bCs/>
                <w:sz w:val="15"/>
                <w:szCs w:val="15"/>
                <w:lang w:eastAsia="ru-RU"/>
              </w:rPr>
              <w:t>Узел брамшкотовый</w:t>
            </w:r>
            <w:bookmarkEnd w:id="689"/>
            <w:r w:rsidRPr="00CA4CFF">
              <w:rPr>
                <w:rFonts w:ascii="MS Sans Serif" w:eastAsia="Times New Roman" w:hAnsi="MS Sans Serif"/>
                <w:b/>
                <w:bCs/>
                <w:sz w:val="15"/>
                <w:szCs w:val="15"/>
                <w:lang w:eastAsia="ru-RU"/>
              </w:rPr>
              <w:t xml:space="preserve">  </w:t>
            </w:r>
            <w:r w:rsidRPr="00CA4CFF">
              <w:rPr>
                <w:rFonts w:ascii="MS Sans Serif" w:eastAsia="Times New Roman" w:hAnsi="MS Sans Serif"/>
                <w:sz w:val="15"/>
                <w:szCs w:val="15"/>
                <w:lang w:eastAsia="ru-RU"/>
              </w:rPr>
              <w:t>Используется для завязывания веревок разного диаметра. Начало его завязки такое же, как у шкотового узла, но совершается еще один обнос рабочим концом вокруг петли, затем рабочий конец пропускается между петлей и рабочим концом; узел аккуратно расправляется и затягивается, завязываются контрольные узлы.</w:t>
            </w:r>
          </w:p>
          <w:p w:rsidR="00040877" w:rsidRPr="00CA4CFF" w:rsidRDefault="00040877" w:rsidP="00CA4CFF">
            <w:pPr>
              <w:spacing w:before="100" w:beforeAutospacing="1" w:after="100" w:afterAutospacing="1" w:line="240" w:lineRule="auto"/>
              <w:rPr>
                <w:rFonts w:ascii="Times New Roman" w:eastAsia="Times New Roman" w:hAnsi="Times New Roman"/>
                <w:sz w:val="24"/>
                <w:szCs w:val="24"/>
                <w:lang w:eastAsia="ru-RU"/>
              </w:rPr>
            </w:pPr>
            <w:r w:rsidRPr="00CA4CFF">
              <w:rPr>
                <w:rFonts w:ascii="MS Sans Serif" w:eastAsia="Times New Roman" w:hAnsi="MS Sans Serif"/>
                <w:color w:val="FFFFFF"/>
                <w:sz w:val="15"/>
                <w:szCs w:val="15"/>
                <w:lang w:eastAsia="ru-RU"/>
              </w:rPr>
              <w:t>.</w:t>
            </w:r>
          </w:p>
        </w:tc>
      </w:tr>
      <w:tr w:rsidR="00040877" w:rsidRPr="00CA4CFF" w:rsidTr="00CA4CFF">
        <w:tc>
          <w:tcPr>
            <w:tcW w:w="2922" w:type="dxa"/>
            <w:hideMark/>
          </w:tcPr>
          <w:p w:rsidR="00040877" w:rsidRPr="00CA4CFF" w:rsidRDefault="00065860" w:rsidP="00CA4CFF">
            <w:pPr>
              <w:spacing w:before="100" w:beforeAutospacing="1" w:after="100" w:afterAutospacing="1" w:line="240" w:lineRule="auto"/>
              <w:jc w:val="center"/>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drawing>
                <wp:inline distT="0" distB="0" distL="0" distR="0">
                  <wp:extent cx="1524000" cy="819150"/>
                  <wp:effectExtent l="19050" t="0" r="0" b="0"/>
                  <wp:docPr id="241" name="Рисунок 241" descr="Узел грейпвай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Узел грейпвайн"/>
                          <pic:cNvPicPr>
                            <a:picLocks noChangeAspect="1" noChangeArrowheads="1"/>
                          </pic:cNvPicPr>
                        </pic:nvPicPr>
                        <pic:blipFill>
                          <a:blip r:embed="rId890" cstate="print"/>
                          <a:srcRect/>
                          <a:stretch>
                            <a:fillRect/>
                          </a:stretch>
                        </pic:blipFill>
                        <pic:spPr bwMode="auto">
                          <a:xfrm>
                            <a:off x="0" y="0"/>
                            <a:ext cx="1524000" cy="819150"/>
                          </a:xfrm>
                          <a:prstGeom prst="rect">
                            <a:avLst/>
                          </a:prstGeom>
                          <a:noFill/>
                          <a:ln w="9525">
                            <a:noFill/>
                            <a:miter lim="800000"/>
                            <a:headEnd/>
                            <a:tailEnd/>
                          </a:ln>
                        </pic:spPr>
                      </pic:pic>
                    </a:graphicData>
                  </a:graphic>
                </wp:inline>
              </w:drawing>
            </w:r>
          </w:p>
        </w:tc>
        <w:tc>
          <w:tcPr>
            <w:tcW w:w="3978" w:type="dxa"/>
            <w:hideMark/>
          </w:tcPr>
          <w:p w:rsidR="00040877" w:rsidRPr="00CA4CFF" w:rsidRDefault="00040877" w:rsidP="00CA4CFF">
            <w:pPr>
              <w:spacing w:before="100" w:beforeAutospacing="1" w:after="100" w:afterAutospacing="1" w:line="240" w:lineRule="auto"/>
              <w:rPr>
                <w:rFonts w:ascii="Times New Roman" w:eastAsia="Times New Roman" w:hAnsi="Times New Roman"/>
                <w:sz w:val="24"/>
                <w:szCs w:val="24"/>
                <w:lang w:eastAsia="ru-RU"/>
              </w:rPr>
            </w:pPr>
            <w:r w:rsidRPr="00CA4CFF">
              <w:rPr>
                <w:rFonts w:ascii="MS Sans Serif" w:eastAsia="Times New Roman" w:hAnsi="MS Sans Serif"/>
                <w:sz w:val="15"/>
                <w:szCs w:val="15"/>
                <w:lang w:eastAsia="ru-RU"/>
              </w:rPr>
              <w:t xml:space="preserve">   </w:t>
            </w:r>
            <w:bookmarkStart w:id="690" w:name="Узел_грейпвайн"/>
            <w:r w:rsidRPr="00CA4CFF">
              <w:rPr>
                <w:rFonts w:ascii="MS Sans Serif" w:eastAsia="Times New Roman" w:hAnsi="MS Sans Serif"/>
                <w:b/>
                <w:bCs/>
                <w:sz w:val="15"/>
                <w:szCs w:val="15"/>
                <w:lang w:eastAsia="ru-RU"/>
              </w:rPr>
              <w:t>Узел грейпвайн</w:t>
            </w:r>
            <w:bookmarkEnd w:id="690"/>
            <w:r w:rsidRPr="00CA4CFF">
              <w:rPr>
                <w:rFonts w:ascii="MS Sans Serif" w:eastAsia="Times New Roman" w:hAnsi="MS Sans Serif"/>
                <w:b/>
                <w:bCs/>
                <w:sz w:val="15"/>
                <w:szCs w:val="15"/>
                <w:lang w:eastAsia="ru-RU"/>
              </w:rPr>
              <w:t xml:space="preserve">   </w:t>
            </w:r>
            <w:r w:rsidRPr="00CA4CFF">
              <w:rPr>
                <w:rFonts w:ascii="MS Sans Serif" w:eastAsia="Times New Roman" w:hAnsi="MS Sans Serif"/>
                <w:sz w:val="15"/>
                <w:szCs w:val="15"/>
                <w:lang w:eastAsia="ru-RU"/>
              </w:rPr>
              <w:t>Применяется для завязывания веревок одинакового диаметра. Как и любой другой узел, грейпвайн ослабляет веревку, но потеря прочности составляет только 5%. Завязанный на лентах, наоборот, упрочняет их в этом месте в два раза. Узел достаточно сложен и требует недопущения ошибок при его завязке.</w:t>
            </w:r>
          </w:p>
        </w:tc>
      </w:tr>
      <w:tr w:rsidR="00040877" w:rsidRPr="00CA4CFF" w:rsidTr="00CA4CFF">
        <w:tc>
          <w:tcPr>
            <w:tcW w:w="6900" w:type="dxa"/>
            <w:gridSpan w:val="2"/>
            <w:hideMark/>
          </w:tcPr>
          <w:p w:rsidR="00040877" w:rsidRPr="00CA4CFF" w:rsidRDefault="00040877"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MS Sans Serif" w:eastAsia="Times New Roman" w:hAnsi="MS Sans Serif"/>
                <w:sz w:val="15"/>
                <w:szCs w:val="15"/>
                <w:lang w:eastAsia="ru-RU"/>
              </w:rPr>
              <w:t>Узел состоит из двух полуузлов, завязываемых последовательно концами правой и левой веревок (рабочие концы по 10-20 см). При завязывании полуузла работает конец только одной веревки. Способ завязки аналогичен завязке ткацкого узла. Последовательность завязки узла:</w:t>
            </w:r>
            <w:r w:rsidRPr="00CA4CFF">
              <w:rPr>
                <w:rFonts w:ascii="MS Sans Serif" w:eastAsia="Times New Roman" w:hAnsi="MS Sans Serif"/>
                <w:sz w:val="15"/>
                <w:szCs w:val="15"/>
                <w:lang w:eastAsia="ru-RU"/>
              </w:rPr>
              <w:br/>
              <w:t>- две веревки складываются вместе навстречу друг другу завязываемыми концами, правая выше левой;</w:t>
            </w:r>
            <w:r w:rsidRPr="00CA4CFF">
              <w:rPr>
                <w:rFonts w:ascii="MS Sans Serif" w:eastAsia="Times New Roman" w:hAnsi="MS Sans Serif"/>
                <w:sz w:val="15"/>
                <w:szCs w:val="15"/>
                <w:lang w:eastAsia="ru-RU"/>
              </w:rPr>
              <w:br/>
              <w:t>- конец правой веревки загибается на 90° к себе поверх левой веревки;</w:t>
            </w:r>
            <w:r w:rsidRPr="00CA4CFF">
              <w:rPr>
                <w:rFonts w:ascii="MS Sans Serif" w:eastAsia="Times New Roman" w:hAnsi="MS Sans Serif"/>
                <w:sz w:val="15"/>
                <w:szCs w:val="15"/>
                <w:lang w:eastAsia="ru-RU"/>
              </w:rPr>
              <w:br/>
              <w:t>- заводится конец вниз и охватывает обе веревки, относительно этого витка конец смещается в сторону правой веревки, вновь загибается конец к себе;</w:t>
            </w:r>
            <w:r w:rsidRPr="00CA4CFF">
              <w:rPr>
                <w:rFonts w:ascii="MS Sans Serif" w:eastAsia="Times New Roman" w:hAnsi="MS Sans Serif"/>
                <w:sz w:val="15"/>
                <w:szCs w:val="15"/>
                <w:lang w:eastAsia="ru-RU"/>
              </w:rPr>
              <w:br/>
              <w:t>- еще раз заводится конец вниз, проводя второй обхват веревок, снова смещая конец в сторону правой веревки, охват заканчивая заносом конца над обеими веревками;</w:t>
            </w:r>
            <w:r w:rsidRPr="00CA4CFF">
              <w:rPr>
                <w:rFonts w:ascii="MS Sans Serif" w:eastAsia="Times New Roman" w:hAnsi="MS Sans Serif"/>
                <w:sz w:val="15"/>
                <w:szCs w:val="15"/>
                <w:lang w:eastAsia="ru-RU"/>
              </w:rPr>
              <w:br/>
              <w:t>- параллельно ложбине, образованной левой и правой веревками, пропускается конец под обеими витками в сторону левой веревки и затягивается полуузел.</w:t>
            </w:r>
            <w:r w:rsidRPr="00CA4CFF">
              <w:rPr>
                <w:rFonts w:ascii="MS Sans Serif" w:eastAsia="Times New Roman" w:hAnsi="MS Sans Serif"/>
                <w:sz w:val="15"/>
                <w:szCs w:val="15"/>
                <w:lang w:eastAsia="ru-RU"/>
              </w:rPr>
              <w:br/>
              <w:t>    Аналогично затягивается второй полуузел:</w:t>
            </w:r>
            <w:r w:rsidRPr="00CA4CFF">
              <w:rPr>
                <w:rFonts w:ascii="MS Sans Serif" w:eastAsia="Times New Roman" w:hAnsi="MS Sans Serif"/>
                <w:sz w:val="15"/>
                <w:szCs w:val="15"/>
                <w:lang w:eastAsia="ru-RU"/>
              </w:rPr>
              <w:br/>
              <w:t>- конец левой веревки загибается на 90° поверх правой от себя;</w:t>
            </w:r>
            <w:r w:rsidRPr="00CA4CFF">
              <w:rPr>
                <w:rFonts w:ascii="MS Sans Serif" w:eastAsia="Times New Roman" w:hAnsi="MS Sans Serif"/>
                <w:sz w:val="15"/>
                <w:szCs w:val="15"/>
                <w:lang w:eastAsia="ru-RU"/>
              </w:rPr>
              <w:br/>
              <w:t>- заводится конец вниз и охватывает обе веревки, смещая конец в сторону готового полуузла;</w:t>
            </w:r>
            <w:r w:rsidRPr="00CA4CFF">
              <w:rPr>
                <w:rFonts w:ascii="MS Sans Serif" w:eastAsia="Times New Roman" w:hAnsi="MS Sans Serif"/>
                <w:sz w:val="15"/>
                <w:szCs w:val="15"/>
                <w:lang w:eastAsia="ru-RU"/>
              </w:rPr>
              <w:br/>
              <w:t>- вновь заводится конец вниз и охватывает обе веревки, смещая конец в сторону готового полуузла, охват заканчивается занесением конца под правой и левой веревками;</w:t>
            </w:r>
            <w:r w:rsidRPr="00CA4CFF">
              <w:rPr>
                <w:rFonts w:ascii="MS Sans Serif" w:eastAsia="Times New Roman" w:hAnsi="MS Sans Serif"/>
                <w:sz w:val="15"/>
                <w:szCs w:val="15"/>
                <w:lang w:eastAsia="ru-RU"/>
              </w:rPr>
              <w:br/>
              <w:t>- параллельно ложбине, образованной правой и левой веревками. пропускается конец под обеими витками готового полуузла и затягивается;</w:t>
            </w:r>
            <w:r w:rsidRPr="00CA4CFF">
              <w:rPr>
                <w:rFonts w:ascii="MS Sans Serif" w:eastAsia="Times New Roman" w:hAnsi="MS Sans Serif"/>
                <w:sz w:val="15"/>
                <w:szCs w:val="15"/>
                <w:lang w:eastAsia="ru-RU"/>
              </w:rPr>
              <w:br/>
              <w:t>- потянув за веревки, полуузлы подтягиваются друг к другу. Узел грейпвайн не требует контрольных узлов. Под нагрузкой сильно затягивается и нелегко развязывается. При развязывании полуузлы растаскиваются друг от друга. Ослабляется один полуузел и развязывается, затем выдергивается веревка из второго полуузла, который после этого развязывается.</w:t>
            </w:r>
            <w:r w:rsidRPr="00CA4CFF">
              <w:rPr>
                <w:rFonts w:ascii="MS Sans Serif" w:eastAsia="Times New Roman" w:hAnsi="MS Sans Serif"/>
                <w:sz w:val="15"/>
                <w:szCs w:val="15"/>
                <w:lang w:eastAsia="ru-RU"/>
              </w:rPr>
              <w:br/>
            </w:r>
            <w:r w:rsidRPr="00CA4CFF">
              <w:rPr>
                <w:rFonts w:ascii="MS Sans Serif" w:eastAsia="Times New Roman" w:hAnsi="MS Sans Serif"/>
                <w:color w:val="FFFFFF"/>
                <w:sz w:val="15"/>
                <w:szCs w:val="15"/>
                <w:lang w:eastAsia="ru-RU"/>
              </w:rPr>
              <w:t>.</w:t>
            </w:r>
          </w:p>
        </w:tc>
      </w:tr>
      <w:tr w:rsidR="00040877" w:rsidRPr="00CA4CFF" w:rsidTr="00CA4CFF">
        <w:tc>
          <w:tcPr>
            <w:tcW w:w="2922" w:type="dxa"/>
            <w:hideMark/>
          </w:tcPr>
          <w:p w:rsidR="00040877" w:rsidRPr="00CA4CFF" w:rsidRDefault="00065860" w:rsidP="00CA4CFF">
            <w:pPr>
              <w:spacing w:before="100" w:beforeAutospacing="1" w:after="100" w:afterAutospacing="1" w:line="240" w:lineRule="auto"/>
              <w:jc w:val="center"/>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drawing>
                <wp:inline distT="0" distB="0" distL="0" distR="0">
                  <wp:extent cx="1524000" cy="828675"/>
                  <wp:effectExtent l="19050" t="0" r="0" b="0"/>
                  <wp:docPr id="242" name="Рисунок 242" descr="Узел встречная восьмер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descr="Узел встречная восьмерка"/>
                          <pic:cNvPicPr>
                            <a:picLocks noChangeAspect="1" noChangeArrowheads="1"/>
                          </pic:cNvPicPr>
                        </pic:nvPicPr>
                        <pic:blipFill>
                          <a:blip r:embed="rId891" cstate="print"/>
                          <a:srcRect/>
                          <a:stretch>
                            <a:fillRect/>
                          </a:stretch>
                        </pic:blipFill>
                        <pic:spPr bwMode="auto">
                          <a:xfrm>
                            <a:off x="0" y="0"/>
                            <a:ext cx="1524000" cy="828675"/>
                          </a:xfrm>
                          <a:prstGeom prst="rect">
                            <a:avLst/>
                          </a:prstGeom>
                          <a:noFill/>
                          <a:ln w="9525">
                            <a:noFill/>
                            <a:miter lim="800000"/>
                            <a:headEnd/>
                            <a:tailEnd/>
                          </a:ln>
                        </pic:spPr>
                      </pic:pic>
                    </a:graphicData>
                  </a:graphic>
                </wp:inline>
              </w:drawing>
            </w:r>
          </w:p>
        </w:tc>
        <w:tc>
          <w:tcPr>
            <w:tcW w:w="3978" w:type="dxa"/>
            <w:hideMark/>
          </w:tcPr>
          <w:p w:rsidR="00040877" w:rsidRPr="00CA4CFF" w:rsidRDefault="00040877" w:rsidP="00CA4CFF">
            <w:pPr>
              <w:spacing w:before="100" w:beforeAutospacing="1" w:after="100" w:afterAutospacing="1" w:line="240" w:lineRule="auto"/>
              <w:rPr>
                <w:rFonts w:ascii="Times New Roman" w:eastAsia="Times New Roman" w:hAnsi="Times New Roman"/>
                <w:sz w:val="24"/>
                <w:szCs w:val="24"/>
                <w:lang w:eastAsia="ru-RU"/>
              </w:rPr>
            </w:pPr>
            <w:r w:rsidRPr="00CA4CFF">
              <w:rPr>
                <w:rFonts w:ascii="MS Sans Serif" w:eastAsia="Times New Roman" w:hAnsi="MS Sans Serif"/>
                <w:sz w:val="15"/>
                <w:szCs w:val="15"/>
                <w:lang w:eastAsia="ru-RU"/>
              </w:rPr>
              <w:t xml:space="preserve">   </w:t>
            </w:r>
            <w:bookmarkStart w:id="691" w:name="Узел_встречная_восьмерка"/>
            <w:r w:rsidRPr="00CA4CFF">
              <w:rPr>
                <w:rFonts w:ascii="MS Sans Serif" w:eastAsia="Times New Roman" w:hAnsi="MS Sans Serif"/>
                <w:b/>
                <w:bCs/>
                <w:sz w:val="15"/>
                <w:szCs w:val="15"/>
                <w:lang w:eastAsia="ru-RU"/>
              </w:rPr>
              <w:t>Узел встречная восьмерка</w:t>
            </w:r>
            <w:bookmarkEnd w:id="691"/>
            <w:r w:rsidRPr="00CA4CFF">
              <w:rPr>
                <w:rFonts w:ascii="MS Sans Serif" w:eastAsia="Times New Roman" w:hAnsi="MS Sans Serif"/>
                <w:sz w:val="15"/>
                <w:szCs w:val="15"/>
                <w:lang w:eastAsia="ru-RU"/>
              </w:rPr>
              <w:br/>
              <w:t>Применяется для завязывания веревок одинакового диаметра. Первый этап завязки состоит в завязывании на одном конце "пустой" восьмерки, затем эта восьмерка прослеживается рабочим концом. Из-за большого трения узел очень надежен и не требует контрольных узлов, может применяться на плоских лентах.</w:t>
            </w:r>
            <w:r w:rsidRPr="00CA4CFF">
              <w:rPr>
                <w:rFonts w:ascii="MS Sans Serif" w:eastAsia="Times New Roman" w:hAnsi="MS Sans Serif"/>
                <w:sz w:val="15"/>
                <w:szCs w:val="15"/>
                <w:lang w:eastAsia="ru-RU"/>
              </w:rPr>
              <w:br/>
            </w:r>
            <w:r w:rsidRPr="00CA4CFF">
              <w:rPr>
                <w:rFonts w:ascii="MS Sans Serif" w:eastAsia="Times New Roman" w:hAnsi="MS Sans Serif"/>
                <w:color w:val="FFFFFF"/>
                <w:sz w:val="15"/>
                <w:szCs w:val="15"/>
                <w:lang w:eastAsia="ru-RU"/>
              </w:rPr>
              <w:t>.</w:t>
            </w:r>
          </w:p>
        </w:tc>
      </w:tr>
      <w:tr w:rsidR="00040877" w:rsidRPr="00CA4CFF" w:rsidTr="00CA4CFF">
        <w:tc>
          <w:tcPr>
            <w:tcW w:w="2922" w:type="dxa"/>
            <w:hideMark/>
          </w:tcPr>
          <w:p w:rsidR="00040877" w:rsidRPr="00CA4CFF" w:rsidRDefault="00065860" w:rsidP="00CA4CFF">
            <w:pPr>
              <w:spacing w:before="100" w:beforeAutospacing="1" w:after="100" w:afterAutospacing="1" w:line="240" w:lineRule="auto"/>
              <w:jc w:val="center"/>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drawing>
                <wp:inline distT="0" distB="0" distL="0" distR="0">
                  <wp:extent cx="1524000" cy="457200"/>
                  <wp:effectExtent l="19050" t="0" r="0" b="0"/>
                  <wp:docPr id="243" name="Рисунок 243" descr="Узел проводник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descr="Узел проводника "/>
                          <pic:cNvPicPr>
                            <a:picLocks noChangeAspect="1" noChangeArrowheads="1"/>
                          </pic:cNvPicPr>
                        </pic:nvPicPr>
                        <pic:blipFill>
                          <a:blip r:embed="rId892" cstate="print"/>
                          <a:srcRect/>
                          <a:stretch>
                            <a:fillRect/>
                          </a:stretch>
                        </pic:blipFill>
                        <pic:spPr bwMode="auto">
                          <a:xfrm>
                            <a:off x="0" y="0"/>
                            <a:ext cx="1524000" cy="457200"/>
                          </a:xfrm>
                          <a:prstGeom prst="rect">
                            <a:avLst/>
                          </a:prstGeom>
                          <a:noFill/>
                          <a:ln w="9525">
                            <a:noFill/>
                            <a:miter lim="800000"/>
                            <a:headEnd/>
                            <a:tailEnd/>
                          </a:ln>
                        </pic:spPr>
                      </pic:pic>
                    </a:graphicData>
                  </a:graphic>
                </wp:inline>
              </w:drawing>
            </w:r>
          </w:p>
        </w:tc>
        <w:tc>
          <w:tcPr>
            <w:tcW w:w="3978" w:type="dxa"/>
            <w:hideMark/>
          </w:tcPr>
          <w:p w:rsidR="00040877" w:rsidRPr="00CA4CFF" w:rsidRDefault="00040877" w:rsidP="00CA4CFF">
            <w:pPr>
              <w:spacing w:before="100" w:beforeAutospacing="1" w:after="100" w:afterAutospacing="1" w:line="240" w:lineRule="auto"/>
              <w:rPr>
                <w:rFonts w:ascii="Times New Roman" w:eastAsia="Times New Roman" w:hAnsi="Times New Roman"/>
                <w:sz w:val="24"/>
                <w:szCs w:val="24"/>
                <w:lang w:eastAsia="ru-RU"/>
              </w:rPr>
            </w:pPr>
            <w:r w:rsidRPr="00CA4CFF">
              <w:rPr>
                <w:rFonts w:ascii="MS Sans Serif" w:eastAsia="Times New Roman" w:hAnsi="MS Sans Serif"/>
                <w:sz w:val="15"/>
                <w:szCs w:val="15"/>
                <w:lang w:eastAsia="ru-RU"/>
              </w:rPr>
              <w:t xml:space="preserve">   </w:t>
            </w:r>
            <w:bookmarkStart w:id="692" w:name="Узел_проводника"/>
            <w:r w:rsidRPr="00CA4CFF">
              <w:rPr>
                <w:rFonts w:ascii="MS Sans Serif" w:eastAsia="Times New Roman" w:hAnsi="MS Sans Serif"/>
                <w:b/>
                <w:bCs/>
                <w:sz w:val="15"/>
                <w:szCs w:val="15"/>
                <w:lang w:eastAsia="ru-RU"/>
              </w:rPr>
              <w:t xml:space="preserve">Узел проводника </w:t>
            </w:r>
            <w:bookmarkEnd w:id="692"/>
            <w:r w:rsidRPr="00CA4CFF">
              <w:rPr>
                <w:rFonts w:ascii="MS Sans Serif" w:eastAsia="Times New Roman" w:hAnsi="MS Sans Serif"/>
                <w:b/>
                <w:bCs/>
                <w:sz w:val="15"/>
                <w:szCs w:val="15"/>
                <w:lang w:eastAsia="ru-RU"/>
              </w:rPr>
              <w:t xml:space="preserve">   </w:t>
            </w:r>
            <w:r w:rsidRPr="00CA4CFF">
              <w:rPr>
                <w:rFonts w:ascii="MS Sans Serif" w:eastAsia="Times New Roman" w:hAnsi="MS Sans Serif"/>
                <w:sz w:val="15"/>
                <w:szCs w:val="15"/>
                <w:lang w:eastAsia="ru-RU"/>
              </w:rPr>
              <w:t xml:space="preserve">Используется для страховки и самостраховки. Завязывается на конца веревок для закрепления на рельефе или </w:t>
            </w:r>
            <w:r w:rsidRPr="00CA4CFF">
              <w:rPr>
                <w:rFonts w:ascii="MS Sans Serif" w:eastAsia="Times New Roman" w:hAnsi="MS Sans Serif"/>
                <w:sz w:val="15"/>
                <w:szCs w:val="15"/>
                <w:lang w:eastAsia="ru-RU"/>
              </w:rPr>
              <w:br/>
              <w:t>на страховочной системе человек на концах</w:t>
            </w:r>
          </w:p>
        </w:tc>
      </w:tr>
      <w:tr w:rsidR="00040877" w:rsidRPr="00CA4CFF" w:rsidTr="00CA4CFF">
        <w:tc>
          <w:tcPr>
            <w:tcW w:w="6900" w:type="dxa"/>
            <w:gridSpan w:val="2"/>
            <w:hideMark/>
          </w:tcPr>
          <w:p w:rsidR="00040877" w:rsidRPr="00CA4CFF" w:rsidRDefault="00040877"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MS Sans Serif" w:eastAsia="Times New Roman" w:hAnsi="MS Sans Serif"/>
                <w:sz w:val="15"/>
                <w:szCs w:val="15"/>
                <w:lang w:eastAsia="ru-RU"/>
              </w:rPr>
              <w:t>перильных веревок и лент, используемых для самостраховки. Способ завязки:</w:t>
            </w:r>
            <w:r w:rsidRPr="00CA4CFF">
              <w:rPr>
                <w:rFonts w:ascii="MS Sans Serif" w:eastAsia="Times New Roman" w:hAnsi="MS Sans Serif"/>
                <w:sz w:val="15"/>
                <w:szCs w:val="15"/>
                <w:lang w:eastAsia="ru-RU"/>
              </w:rPr>
              <w:br/>
              <w:t>- конец веревки складывают петлей, и эта петля накладывается сама</w:t>
            </w:r>
            <w:r w:rsidRPr="00CA4CFF">
              <w:rPr>
                <w:rFonts w:ascii="MS Sans Serif" w:eastAsia="Times New Roman" w:hAnsi="MS Sans Serif"/>
                <w:b/>
                <w:bCs/>
                <w:sz w:val="15"/>
                <w:szCs w:val="15"/>
                <w:lang w:eastAsia="ru-RU"/>
              </w:rPr>
              <w:t xml:space="preserve"> </w:t>
            </w:r>
            <w:r w:rsidRPr="00CA4CFF">
              <w:rPr>
                <w:rFonts w:ascii="MS Sans Serif" w:eastAsia="Times New Roman" w:hAnsi="MS Sans Serif"/>
                <w:sz w:val="15"/>
                <w:szCs w:val="15"/>
                <w:lang w:eastAsia="ru-RU"/>
              </w:rPr>
              <w:t>на</w:t>
            </w:r>
            <w:r w:rsidRPr="00CA4CFF">
              <w:rPr>
                <w:rFonts w:ascii="MS Sans Serif" w:eastAsia="Times New Roman" w:hAnsi="MS Sans Serif"/>
                <w:b/>
                <w:bCs/>
                <w:sz w:val="15"/>
                <w:szCs w:val="15"/>
                <w:lang w:eastAsia="ru-RU"/>
              </w:rPr>
              <w:t xml:space="preserve"> </w:t>
            </w:r>
            <w:r w:rsidRPr="00CA4CFF">
              <w:rPr>
                <w:rFonts w:ascii="MS Sans Serif" w:eastAsia="Times New Roman" w:hAnsi="MS Sans Serif"/>
                <w:sz w:val="15"/>
                <w:szCs w:val="15"/>
                <w:lang w:eastAsia="ru-RU"/>
              </w:rPr>
              <w:t>себя, образуется как бы "петлю из петли";</w:t>
            </w:r>
            <w:r w:rsidRPr="00CA4CFF">
              <w:rPr>
                <w:rFonts w:ascii="MS Sans Serif" w:eastAsia="Times New Roman" w:hAnsi="MS Sans Serif"/>
                <w:sz w:val="15"/>
                <w:szCs w:val="15"/>
                <w:lang w:eastAsia="ru-RU"/>
              </w:rPr>
              <w:br/>
              <w:t>- рабочая петля обносится вокруг коренной, поворачивается на 180° вынимается во вторую петлю и затягивается. Для закрепления веревки и в некоторых других случаях узел проводника затягивается одним концом. Узел проводника обязательно требует контрольного узла, так как трение в нем недостаточно велико.</w:t>
            </w:r>
            <w:r w:rsidRPr="00CA4CFF">
              <w:rPr>
                <w:rFonts w:ascii="MS Sans Serif" w:eastAsia="Times New Roman" w:hAnsi="MS Sans Serif"/>
                <w:sz w:val="15"/>
                <w:szCs w:val="15"/>
                <w:lang w:eastAsia="ru-RU"/>
              </w:rPr>
              <w:br/>
            </w:r>
            <w:r w:rsidRPr="00CA4CFF">
              <w:rPr>
                <w:rFonts w:ascii="MS Sans Serif" w:eastAsia="Times New Roman" w:hAnsi="MS Sans Serif"/>
                <w:color w:val="FFFFFF"/>
                <w:sz w:val="15"/>
                <w:szCs w:val="15"/>
                <w:lang w:eastAsia="ru-RU"/>
              </w:rPr>
              <w:t>.</w:t>
            </w:r>
          </w:p>
        </w:tc>
      </w:tr>
      <w:tr w:rsidR="00040877" w:rsidRPr="00CA4CFF" w:rsidTr="00CA4CFF">
        <w:tc>
          <w:tcPr>
            <w:tcW w:w="2922" w:type="dxa"/>
            <w:hideMark/>
          </w:tcPr>
          <w:p w:rsidR="00040877" w:rsidRPr="00CA4CFF" w:rsidRDefault="00065860" w:rsidP="00CA4CFF">
            <w:pPr>
              <w:spacing w:before="100" w:beforeAutospacing="1" w:after="100" w:afterAutospacing="1" w:line="240" w:lineRule="auto"/>
              <w:jc w:val="center"/>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drawing>
                <wp:inline distT="0" distB="0" distL="0" distR="0">
                  <wp:extent cx="1524000" cy="723900"/>
                  <wp:effectExtent l="19050" t="0" r="0" b="0"/>
                  <wp:docPr id="244" name="Рисунок 244" descr="Узел восьмер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Узел восьмерка"/>
                          <pic:cNvPicPr>
                            <a:picLocks noChangeAspect="1" noChangeArrowheads="1"/>
                          </pic:cNvPicPr>
                        </pic:nvPicPr>
                        <pic:blipFill>
                          <a:blip r:embed="rId893" cstate="print"/>
                          <a:srcRect/>
                          <a:stretch>
                            <a:fillRect/>
                          </a:stretch>
                        </pic:blipFill>
                        <pic:spPr bwMode="auto">
                          <a:xfrm>
                            <a:off x="0" y="0"/>
                            <a:ext cx="1524000" cy="723900"/>
                          </a:xfrm>
                          <a:prstGeom prst="rect">
                            <a:avLst/>
                          </a:prstGeom>
                          <a:noFill/>
                          <a:ln w="9525">
                            <a:noFill/>
                            <a:miter lim="800000"/>
                            <a:headEnd/>
                            <a:tailEnd/>
                          </a:ln>
                        </pic:spPr>
                      </pic:pic>
                    </a:graphicData>
                  </a:graphic>
                </wp:inline>
              </w:drawing>
            </w:r>
          </w:p>
        </w:tc>
        <w:tc>
          <w:tcPr>
            <w:tcW w:w="3978" w:type="dxa"/>
            <w:hideMark/>
          </w:tcPr>
          <w:p w:rsidR="00040877" w:rsidRPr="00CA4CFF" w:rsidRDefault="00040877" w:rsidP="00CA4CFF">
            <w:pPr>
              <w:spacing w:before="100" w:beforeAutospacing="1" w:after="100" w:afterAutospacing="1" w:line="240" w:lineRule="auto"/>
              <w:rPr>
                <w:rFonts w:ascii="Times New Roman" w:eastAsia="Times New Roman" w:hAnsi="Times New Roman"/>
                <w:sz w:val="24"/>
                <w:szCs w:val="24"/>
                <w:lang w:eastAsia="ru-RU"/>
              </w:rPr>
            </w:pPr>
            <w:r w:rsidRPr="00CA4CFF">
              <w:rPr>
                <w:rFonts w:ascii="MS Sans Serif" w:eastAsia="Times New Roman" w:hAnsi="MS Sans Serif"/>
                <w:sz w:val="15"/>
                <w:szCs w:val="15"/>
                <w:lang w:eastAsia="ru-RU"/>
              </w:rPr>
              <w:t xml:space="preserve">   </w:t>
            </w:r>
            <w:bookmarkStart w:id="693" w:name="Узел_восьмерка"/>
            <w:r w:rsidRPr="00CA4CFF">
              <w:rPr>
                <w:rFonts w:ascii="MS Sans Serif" w:eastAsia="Times New Roman" w:hAnsi="MS Sans Serif"/>
                <w:b/>
                <w:bCs/>
                <w:sz w:val="15"/>
                <w:szCs w:val="15"/>
                <w:lang w:eastAsia="ru-RU"/>
              </w:rPr>
              <w:t>Узел восьмерка</w:t>
            </w:r>
            <w:bookmarkEnd w:id="693"/>
            <w:r w:rsidRPr="00CA4CFF">
              <w:rPr>
                <w:rFonts w:ascii="MS Sans Serif" w:eastAsia="Times New Roman" w:hAnsi="MS Sans Serif"/>
                <w:b/>
                <w:bCs/>
                <w:sz w:val="15"/>
                <w:szCs w:val="15"/>
                <w:lang w:eastAsia="ru-RU"/>
              </w:rPr>
              <w:t xml:space="preserve">  </w:t>
            </w:r>
            <w:r w:rsidRPr="00CA4CFF">
              <w:rPr>
                <w:rFonts w:ascii="MS Sans Serif" w:eastAsia="Times New Roman" w:hAnsi="MS Sans Serif"/>
                <w:sz w:val="15"/>
                <w:szCs w:val="15"/>
                <w:lang w:eastAsia="ru-RU"/>
              </w:rPr>
              <w:t>Применяется так же, как и узел проводника, но является более надежным и не требует контрольного узла. Первый этап завязки такой же, как и узла проводника, но рабочая петля обносится на полный оборот, то есть на 360° , и вынимается в то же отверстие. Как и узел проводника, может быть завязан одним концом.</w:t>
            </w:r>
            <w:r w:rsidRPr="00CA4CFF">
              <w:rPr>
                <w:rFonts w:ascii="MS Sans Serif" w:eastAsia="Times New Roman" w:hAnsi="MS Sans Serif"/>
                <w:sz w:val="15"/>
                <w:szCs w:val="15"/>
                <w:lang w:eastAsia="ru-RU"/>
              </w:rPr>
              <w:br/>
            </w:r>
            <w:r w:rsidRPr="00CA4CFF">
              <w:rPr>
                <w:rFonts w:ascii="MS Sans Serif" w:eastAsia="Times New Roman" w:hAnsi="MS Sans Serif"/>
                <w:color w:val="FFFFFF"/>
                <w:sz w:val="15"/>
                <w:szCs w:val="15"/>
                <w:lang w:eastAsia="ru-RU"/>
              </w:rPr>
              <w:t>.</w:t>
            </w:r>
          </w:p>
        </w:tc>
      </w:tr>
      <w:tr w:rsidR="00040877" w:rsidRPr="00CA4CFF" w:rsidTr="00CA4CFF">
        <w:tc>
          <w:tcPr>
            <w:tcW w:w="2922" w:type="dxa"/>
            <w:hideMark/>
          </w:tcPr>
          <w:p w:rsidR="00040877" w:rsidRPr="00CA4CFF" w:rsidRDefault="00065860" w:rsidP="00CA4CFF">
            <w:pPr>
              <w:spacing w:before="100" w:beforeAutospacing="1" w:after="100" w:afterAutospacing="1" w:line="240" w:lineRule="auto"/>
              <w:jc w:val="center"/>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drawing>
                <wp:inline distT="0" distB="0" distL="0" distR="0">
                  <wp:extent cx="1714500" cy="1085850"/>
                  <wp:effectExtent l="19050" t="0" r="0" b="0"/>
                  <wp:docPr id="245" name="Рисунок 245" descr="Узел двойной проводн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descr="Узел двойной проводник"/>
                          <pic:cNvPicPr>
                            <a:picLocks noChangeAspect="1" noChangeArrowheads="1"/>
                          </pic:cNvPicPr>
                        </pic:nvPicPr>
                        <pic:blipFill>
                          <a:blip r:embed="rId894" cstate="print"/>
                          <a:srcRect/>
                          <a:stretch>
                            <a:fillRect/>
                          </a:stretch>
                        </pic:blipFill>
                        <pic:spPr bwMode="auto">
                          <a:xfrm>
                            <a:off x="0" y="0"/>
                            <a:ext cx="1714500" cy="1085850"/>
                          </a:xfrm>
                          <a:prstGeom prst="rect">
                            <a:avLst/>
                          </a:prstGeom>
                          <a:noFill/>
                          <a:ln w="9525">
                            <a:noFill/>
                            <a:miter lim="800000"/>
                            <a:headEnd/>
                            <a:tailEnd/>
                          </a:ln>
                        </pic:spPr>
                      </pic:pic>
                    </a:graphicData>
                  </a:graphic>
                </wp:inline>
              </w:drawing>
            </w:r>
          </w:p>
        </w:tc>
        <w:tc>
          <w:tcPr>
            <w:tcW w:w="3978" w:type="dxa"/>
            <w:hideMark/>
          </w:tcPr>
          <w:p w:rsidR="00040877" w:rsidRPr="00CA4CFF" w:rsidRDefault="00040877" w:rsidP="00CA4CFF">
            <w:pPr>
              <w:spacing w:before="100" w:beforeAutospacing="1" w:after="100" w:afterAutospacing="1" w:line="240" w:lineRule="auto"/>
              <w:rPr>
                <w:rFonts w:ascii="Times New Roman" w:eastAsia="Times New Roman" w:hAnsi="Times New Roman"/>
                <w:sz w:val="24"/>
                <w:szCs w:val="24"/>
                <w:lang w:eastAsia="ru-RU"/>
              </w:rPr>
            </w:pPr>
            <w:r w:rsidRPr="00CA4CFF">
              <w:rPr>
                <w:rFonts w:ascii="MS Sans Serif" w:eastAsia="Times New Roman" w:hAnsi="MS Sans Serif"/>
                <w:sz w:val="15"/>
                <w:szCs w:val="15"/>
                <w:lang w:eastAsia="ru-RU"/>
              </w:rPr>
              <w:t xml:space="preserve">   </w:t>
            </w:r>
            <w:bookmarkStart w:id="694" w:name="Узел_двойной_проводник"/>
            <w:r w:rsidRPr="00CA4CFF">
              <w:rPr>
                <w:rFonts w:ascii="MS Sans Serif" w:eastAsia="Times New Roman" w:hAnsi="MS Sans Serif"/>
                <w:b/>
                <w:bCs/>
                <w:sz w:val="15"/>
                <w:szCs w:val="15"/>
                <w:lang w:eastAsia="ru-RU"/>
              </w:rPr>
              <w:t>Узел двойной проводник</w:t>
            </w:r>
            <w:bookmarkEnd w:id="694"/>
            <w:r w:rsidRPr="00CA4CFF">
              <w:rPr>
                <w:rFonts w:ascii="MS Sans Serif" w:eastAsia="Times New Roman" w:hAnsi="MS Sans Serif"/>
                <w:b/>
                <w:bCs/>
                <w:sz w:val="15"/>
                <w:szCs w:val="15"/>
                <w:lang w:eastAsia="ru-RU"/>
              </w:rPr>
              <w:t xml:space="preserve"> </w:t>
            </w:r>
            <w:r w:rsidRPr="00CA4CFF">
              <w:rPr>
                <w:rFonts w:ascii="MS Sans Serif" w:eastAsia="Times New Roman" w:hAnsi="MS Sans Serif"/>
                <w:b/>
                <w:bCs/>
                <w:sz w:val="15"/>
                <w:szCs w:val="15"/>
                <w:lang w:eastAsia="ru-RU"/>
              </w:rPr>
              <w:br/>
              <w:t xml:space="preserve">           ("заячьи уши")   </w:t>
            </w:r>
            <w:r w:rsidRPr="00CA4CFF">
              <w:rPr>
                <w:rFonts w:ascii="MS Sans Serif" w:eastAsia="Times New Roman" w:hAnsi="MS Sans Serif"/>
                <w:sz w:val="15"/>
                <w:szCs w:val="15"/>
                <w:lang w:eastAsia="ru-RU"/>
              </w:rPr>
              <w:t>Применяется в случаях, когда из узла должно выходить две петли:</w:t>
            </w:r>
            <w:r w:rsidRPr="00CA4CFF">
              <w:rPr>
                <w:rFonts w:ascii="MS Sans Serif" w:eastAsia="Times New Roman" w:hAnsi="MS Sans Serif"/>
                <w:b/>
                <w:bCs/>
                <w:sz w:val="15"/>
                <w:szCs w:val="15"/>
                <w:lang w:eastAsia="ru-RU"/>
              </w:rPr>
              <w:t xml:space="preserve"> </w:t>
            </w:r>
            <w:r w:rsidRPr="00CA4CFF">
              <w:rPr>
                <w:rFonts w:ascii="MS Sans Serif" w:eastAsia="Times New Roman" w:hAnsi="MS Sans Serif"/>
                <w:sz w:val="15"/>
                <w:szCs w:val="15"/>
                <w:lang w:eastAsia="ru-RU"/>
              </w:rPr>
              <w:t>при</w:t>
            </w:r>
            <w:r w:rsidRPr="00CA4CFF">
              <w:rPr>
                <w:rFonts w:ascii="MS Sans Serif" w:eastAsia="Times New Roman" w:hAnsi="MS Sans Serif"/>
                <w:b/>
                <w:bCs/>
                <w:sz w:val="15"/>
                <w:szCs w:val="15"/>
                <w:lang w:eastAsia="ru-RU"/>
              </w:rPr>
              <w:t xml:space="preserve"> </w:t>
            </w:r>
            <w:r w:rsidRPr="00CA4CFF">
              <w:rPr>
                <w:rFonts w:ascii="MS Sans Serif" w:eastAsia="Times New Roman" w:hAnsi="MS Sans Serif"/>
                <w:sz w:val="15"/>
                <w:szCs w:val="15"/>
                <w:lang w:eastAsia="ru-RU"/>
              </w:rPr>
              <w:t>прощелкивании репшнура в карабин, для завязывания беседки и в спасательных работах для транспортировки пострадавшего. Первый этап его завязки похож на начало завязывания узла проводника, но из петли вынимается</w:t>
            </w:r>
          </w:p>
        </w:tc>
      </w:tr>
      <w:tr w:rsidR="00040877" w:rsidRPr="00CA4CFF" w:rsidTr="00CA4CFF">
        <w:tc>
          <w:tcPr>
            <w:tcW w:w="6900" w:type="dxa"/>
            <w:gridSpan w:val="2"/>
            <w:hideMark/>
          </w:tcPr>
          <w:p w:rsidR="00040877" w:rsidRPr="00CA4CFF" w:rsidRDefault="00040877"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MS Sans Serif" w:eastAsia="Times New Roman" w:hAnsi="MS Sans Serif"/>
                <w:sz w:val="15"/>
                <w:szCs w:val="15"/>
                <w:lang w:eastAsia="ru-RU"/>
              </w:rPr>
              <w:t>сдвоенная веревка, затем петля накладывается на образовавшиеся "уши", а узел затягивается. При этом необходимо избегать перекручивания веревки.</w:t>
            </w:r>
            <w:r w:rsidRPr="00CA4CFF">
              <w:rPr>
                <w:rFonts w:ascii="MS Sans Serif" w:eastAsia="Times New Roman" w:hAnsi="MS Sans Serif"/>
                <w:sz w:val="15"/>
                <w:szCs w:val="15"/>
                <w:lang w:eastAsia="ru-RU"/>
              </w:rPr>
              <w:br/>
              <w:t>   Узел двойной проводник очень надежен, так как имеет большое трение в узле и поэтому не требует контрольных узлов. Под нагрузкой сильно затягивается.</w:t>
            </w:r>
            <w:r w:rsidRPr="00CA4CFF">
              <w:rPr>
                <w:rFonts w:ascii="MS Sans Serif" w:eastAsia="Times New Roman" w:hAnsi="MS Sans Serif"/>
                <w:sz w:val="15"/>
                <w:szCs w:val="15"/>
                <w:lang w:eastAsia="ru-RU"/>
              </w:rPr>
              <w:br/>
            </w:r>
            <w:r w:rsidRPr="00CA4CFF">
              <w:rPr>
                <w:rFonts w:ascii="MS Sans Serif" w:eastAsia="Times New Roman" w:hAnsi="MS Sans Serif"/>
                <w:color w:val="FFFFFF"/>
                <w:sz w:val="15"/>
                <w:szCs w:val="15"/>
                <w:lang w:eastAsia="ru-RU"/>
              </w:rPr>
              <w:t>.</w:t>
            </w:r>
          </w:p>
        </w:tc>
      </w:tr>
      <w:tr w:rsidR="00040877" w:rsidRPr="00CA4CFF" w:rsidTr="00CA4CFF">
        <w:tc>
          <w:tcPr>
            <w:tcW w:w="2922" w:type="dxa"/>
            <w:hideMark/>
          </w:tcPr>
          <w:p w:rsidR="00040877" w:rsidRPr="00CA4CFF" w:rsidRDefault="00065860" w:rsidP="00CA4CFF">
            <w:pPr>
              <w:spacing w:before="100" w:beforeAutospacing="1" w:after="100" w:afterAutospacing="1" w:line="240" w:lineRule="auto"/>
              <w:jc w:val="center"/>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drawing>
                <wp:inline distT="0" distB="0" distL="0" distR="0">
                  <wp:extent cx="1714500" cy="838200"/>
                  <wp:effectExtent l="19050" t="0" r="0" b="0"/>
                  <wp:docPr id="246" name="Рисунок 246" descr="Схватывающий узел (&quot;прусс&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descr="Схватывающий узел (&quot;прусс&quot;)"/>
                          <pic:cNvPicPr>
                            <a:picLocks noChangeAspect="1" noChangeArrowheads="1"/>
                          </pic:cNvPicPr>
                        </pic:nvPicPr>
                        <pic:blipFill>
                          <a:blip r:embed="rId895" cstate="print"/>
                          <a:srcRect/>
                          <a:stretch>
                            <a:fillRect/>
                          </a:stretch>
                        </pic:blipFill>
                        <pic:spPr bwMode="auto">
                          <a:xfrm>
                            <a:off x="0" y="0"/>
                            <a:ext cx="1714500" cy="838200"/>
                          </a:xfrm>
                          <a:prstGeom prst="rect">
                            <a:avLst/>
                          </a:prstGeom>
                          <a:noFill/>
                          <a:ln w="9525">
                            <a:noFill/>
                            <a:miter lim="800000"/>
                            <a:headEnd/>
                            <a:tailEnd/>
                          </a:ln>
                        </pic:spPr>
                      </pic:pic>
                    </a:graphicData>
                  </a:graphic>
                </wp:inline>
              </w:drawing>
            </w:r>
          </w:p>
        </w:tc>
        <w:tc>
          <w:tcPr>
            <w:tcW w:w="3978" w:type="dxa"/>
            <w:hideMark/>
          </w:tcPr>
          <w:p w:rsidR="00040877" w:rsidRPr="00CA4CFF" w:rsidRDefault="00040877" w:rsidP="00CA4CFF">
            <w:pPr>
              <w:spacing w:before="100" w:beforeAutospacing="1" w:after="100" w:afterAutospacing="1" w:line="240" w:lineRule="auto"/>
              <w:rPr>
                <w:rFonts w:ascii="Times New Roman" w:eastAsia="Times New Roman" w:hAnsi="Times New Roman"/>
                <w:sz w:val="24"/>
                <w:szCs w:val="24"/>
                <w:lang w:eastAsia="ru-RU"/>
              </w:rPr>
            </w:pPr>
            <w:r w:rsidRPr="00CA4CFF">
              <w:rPr>
                <w:rFonts w:ascii="MS Sans Serif" w:eastAsia="Times New Roman" w:hAnsi="MS Sans Serif"/>
                <w:sz w:val="15"/>
                <w:szCs w:val="15"/>
                <w:lang w:eastAsia="ru-RU"/>
              </w:rPr>
              <w:t xml:space="preserve">   </w:t>
            </w:r>
            <w:bookmarkStart w:id="695" w:name="Схватывающий_узел_(&quot;прусс&quot;)"/>
            <w:r w:rsidRPr="00CA4CFF">
              <w:rPr>
                <w:rFonts w:ascii="MS Sans Serif" w:eastAsia="Times New Roman" w:hAnsi="MS Sans Serif"/>
                <w:b/>
                <w:bCs/>
                <w:sz w:val="15"/>
                <w:szCs w:val="15"/>
                <w:lang w:eastAsia="ru-RU"/>
              </w:rPr>
              <w:t>Схватывающий узел ("прусс")</w:t>
            </w:r>
            <w:bookmarkEnd w:id="695"/>
            <w:r w:rsidRPr="00CA4CFF">
              <w:rPr>
                <w:rFonts w:ascii="MS Sans Serif" w:eastAsia="Times New Roman" w:hAnsi="MS Sans Serif"/>
                <w:b/>
                <w:bCs/>
                <w:sz w:val="15"/>
                <w:szCs w:val="15"/>
                <w:lang w:eastAsia="ru-RU"/>
              </w:rPr>
              <w:br/>
            </w:r>
            <w:r w:rsidRPr="00CA4CFF">
              <w:rPr>
                <w:rFonts w:ascii="MS Sans Serif" w:eastAsia="Times New Roman" w:hAnsi="MS Sans Serif"/>
                <w:sz w:val="15"/>
                <w:szCs w:val="15"/>
                <w:lang w:eastAsia="ru-RU"/>
              </w:rPr>
              <w:t>Используется для самостраховки при движении по вертикальным и наклонным перилам, для натяжения полиспаста. Завязывается обязательно веревкой меньшего диаметра на веревке большего диаметра.</w:t>
            </w:r>
          </w:p>
        </w:tc>
      </w:tr>
      <w:tr w:rsidR="00040877" w:rsidRPr="00CA4CFF" w:rsidTr="00CA4CFF">
        <w:tc>
          <w:tcPr>
            <w:tcW w:w="6900" w:type="dxa"/>
            <w:gridSpan w:val="2"/>
            <w:hideMark/>
          </w:tcPr>
          <w:p w:rsidR="00040877" w:rsidRPr="00CA4CFF" w:rsidRDefault="00040877"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MS Sans Serif" w:eastAsia="Times New Roman" w:hAnsi="MS Sans Serif"/>
                <w:sz w:val="15"/>
                <w:szCs w:val="15"/>
                <w:lang w:eastAsia="ru-RU"/>
              </w:rPr>
              <w:t>Первый этап - на коренном конце (большего диаметра) петлей совершается один оборот рабочей веревкой; второй этап - совершается второй оборот; третий этап -узел распрямляется и затягивается. В распущенном состоянии свободно двигается по веревке, а при резкой нагрузке затягивается и перестает двигаться. Возможна завязка узла одним концом.</w:t>
            </w:r>
            <w:r w:rsidRPr="00CA4CFF">
              <w:rPr>
                <w:rFonts w:ascii="MS Sans Serif" w:eastAsia="Times New Roman" w:hAnsi="MS Sans Serif"/>
                <w:sz w:val="15"/>
                <w:szCs w:val="15"/>
                <w:lang w:eastAsia="ru-RU"/>
              </w:rPr>
              <w:br/>
            </w:r>
            <w:r w:rsidRPr="00CA4CFF">
              <w:rPr>
                <w:rFonts w:ascii="MS Sans Serif" w:eastAsia="Times New Roman" w:hAnsi="MS Sans Serif"/>
                <w:color w:val="FFFFFF"/>
                <w:sz w:val="15"/>
                <w:szCs w:val="15"/>
                <w:lang w:eastAsia="ru-RU"/>
              </w:rPr>
              <w:t>.</w:t>
            </w:r>
          </w:p>
        </w:tc>
      </w:tr>
      <w:tr w:rsidR="00040877" w:rsidRPr="00CA4CFF" w:rsidTr="00CA4CFF">
        <w:tc>
          <w:tcPr>
            <w:tcW w:w="2922" w:type="dxa"/>
            <w:hideMark/>
          </w:tcPr>
          <w:p w:rsidR="00040877" w:rsidRPr="00CA4CFF" w:rsidRDefault="00065860" w:rsidP="00CA4CFF">
            <w:pPr>
              <w:spacing w:before="100" w:beforeAutospacing="1" w:after="100" w:afterAutospacing="1" w:line="240" w:lineRule="auto"/>
              <w:jc w:val="center"/>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drawing>
                <wp:inline distT="0" distB="0" distL="0" distR="0">
                  <wp:extent cx="1714500" cy="971550"/>
                  <wp:effectExtent l="19050" t="0" r="0" b="0"/>
                  <wp:docPr id="247" name="Рисунок 247" descr="Узел австрийский  (несимметричный, косой) схватывающ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descr="Узел австрийский  (несимметричный, косой) схватывающий"/>
                          <pic:cNvPicPr>
                            <a:picLocks noChangeAspect="1" noChangeArrowheads="1"/>
                          </pic:cNvPicPr>
                        </pic:nvPicPr>
                        <pic:blipFill>
                          <a:blip r:embed="rId896" cstate="print"/>
                          <a:srcRect/>
                          <a:stretch>
                            <a:fillRect/>
                          </a:stretch>
                        </pic:blipFill>
                        <pic:spPr bwMode="auto">
                          <a:xfrm>
                            <a:off x="0" y="0"/>
                            <a:ext cx="1714500" cy="971550"/>
                          </a:xfrm>
                          <a:prstGeom prst="rect">
                            <a:avLst/>
                          </a:prstGeom>
                          <a:noFill/>
                          <a:ln w="9525">
                            <a:noFill/>
                            <a:miter lim="800000"/>
                            <a:headEnd/>
                            <a:tailEnd/>
                          </a:ln>
                        </pic:spPr>
                      </pic:pic>
                    </a:graphicData>
                  </a:graphic>
                </wp:inline>
              </w:drawing>
            </w:r>
          </w:p>
        </w:tc>
        <w:tc>
          <w:tcPr>
            <w:tcW w:w="3978" w:type="dxa"/>
            <w:hideMark/>
          </w:tcPr>
          <w:p w:rsidR="00040877" w:rsidRPr="00CA4CFF" w:rsidRDefault="00040877" w:rsidP="00CA4CFF">
            <w:pPr>
              <w:spacing w:before="100" w:beforeAutospacing="1" w:after="100" w:afterAutospacing="1" w:line="240" w:lineRule="auto"/>
              <w:rPr>
                <w:rFonts w:ascii="Times New Roman" w:eastAsia="Times New Roman" w:hAnsi="Times New Roman"/>
                <w:sz w:val="24"/>
                <w:szCs w:val="24"/>
                <w:lang w:eastAsia="ru-RU"/>
              </w:rPr>
            </w:pPr>
            <w:r w:rsidRPr="00CA4CFF">
              <w:rPr>
                <w:rFonts w:ascii="MS Sans Serif" w:eastAsia="Times New Roman" w:hAnsi="MS Sans Serif"/>
                <w:sz w:val="15"/>
                <w:szCs w:val="15"/>
                <w:lang w:eastAsia="ru-RU"/>
              </w:rPr>
              <w:t xml:space="preserve">   </w:t>
            </w:r>
            <w:bookmarkStart w:id="696" w:name="австрийский_(несимметричный,_косой)"/>
            <w:r w:rsidRPr="00CA4CFF">
              <w:rPr>
                <w:rFonts w:ascii="MS Sans Serif" w:eastAsia="Times New Roman" w:hAnsi="MS Sans Serif"/>
                <w:b/>
                <w:bCs/>
                <w:sz w:val="15"/>
                <w:szCs w:val="15"/>
                <w:lang w:eastAsia="ru-RU"/>
              </w:rPr>
              <w:t>Узел австрийский  (несимметричный, косой) схватывающий</w:t>
            </w:r>
            <w:bookmarkEnd w:id="696"/>
            <w:r w:rsidRPr="00CA4CFF">
              <w:rPr>
                <w:rFonts w:ascii="MS Sans Serif" w:eastAsia="Times New Roman" w:hAnsi="MS Sans Serif"/>
                <w:b/>
                <w:bCs/>
                <w:sz w:val="15"/>
                <w:szCs w:val="15"/>
                <w:lang w:eastAsia="ru-RU"/>
              </w:rPr>
              <w:t xml:space="preserve">   </w:t>
            </w:r>
            <w:r w:rsidRPr="00CA4CFF">
              <w:rPr>
                <w:rFonts w:ascii="MS Sans Serif" w:eastAsia="Times New Roman" w:hAnsi="MS Sans Serif"/>
                <w:sz w:val="15"/>
                <w:szCs w:val="15"/>
                <w:lang w:eastAsia="ru-RU"/>
              </w:rPr>
              <w:t>Применяется на оледенелых и мокрых веревках, там, где обычный схватывающий недостаточно надежен и работает (затягивается) только при нагрузке в одну сторону - туда, где больше витков. От обычного схватывающего узла, завязанного одним концом, отличается только тем, что с одной стороны делается больше витков.</w:t>
            </w:r>
            <w:r w:rsidRPr="00CA4CFF">
              <w:rPr>
                <w:rFonts w:ascii="MS Sans Serif" w:eastAsia="Times New Roman" w:hAnsi="MS Sans Serif"/>
                <w:sz w:val="15"/>
                <w:szCs w:val="15"/>
                <w:lang w:eastAsia="ru-RU"/>
              </w:rPr>
              <w:br/>
            </w:r>
            <w:r w:rsidRPr="00CA4CFF">
              <w:rPr>
                <w:rFonts w:ascii="MS Sans Serif" w:eastAsia="Times New Roman" w:hAnsi="MS Sans Serif"/>
                <w:color w:val="FFFFFF"/>
                <w:sz w:val="15"/>
                <w:szCs w:val="15"/>
                <w:lang w:eastAsia="ru-RU"/>
              </w:rPr>
              <w:t>.</w:t>
            </w:r>
          </w:p>
        </w:tc>
      </w:tr>
      <w:tr w:rsidR="00040877" w:rsidRPr="00CA4CFF" w:rsidTr="00CA4CFF">
        <w:tc>
          <w:tcPr>
            <w:tcW w:w="2922" w:type="dxa"/>
            <w:hideMark/>
          </w:tcPr>
          <w:p w:rsidR="00040877" w:rsidRPr="00CA4CFF" w:rsidRDefault="00065860" w:rsidP="00CA4CFF">
            <w:pPr>
              <w:spacing w:before="100" w:beforeAutospacing="1" w:after="100" w:afterAutospacing="1" w:line="240" w:lineRule="auto"/>
              <w:jc w:val="center"/>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drawing>
                <wp:inline distT="0" distB="0" distL="0" distR="0">
                  <wp:extent cx="1714500" cy="1419225"/>
                  <wp:effectExtent l="19050" t="0" r="0" b="0"/>
                  <wp:docPr id="248" name="Рисунок 248" descr="Узел булинь (обвязочный беседочный)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descr="Узел булинь (обвязочный беседочный) "/>
                          <pic:cNvPicPr>
                            <a:picLocks noChangeAspect="1" noChangeArrowheads="1"/>
                          </pic:cNvPicPr>
                        </pic:nvPicPr>
                        <pic:blipFill>
                          <a:blip r:embed="rId897" cstate="print"/>
                          <a:srcRect/>
                          <a:stretch>
                            <a:fillRect/>
                          </a:stretch>
                        </pic:blipFill>
                        <pic:spPr bwMode="auto">
                          <a:xfrm>
                            <a:off x="0" y="0"/>
                            <a:ext cx="1714500" cy="1419225"/>
                          </a:xfrm>
                          <a:prstGeom prst="rect">
                            <a:avLst/>
                          </a:prstGeom>
                          <a:noFill/>
                          <a:ln w="9525">
                            <a:noFill/>
                            <a:miter lim="800000"/>
                            <a:headEnd/>
                            <a:tailEnd/>
                          </a:ln>
                        </pic:spPr>
                      </pic:pic>
                    </a:graphicData>
                  </a:graphic>
                </wp:inline>
              </w:drawing>
            </w:r>
          </w:p>
        </w:tc>
        <w:tc>
          <w:tcPr>
            <w:tcW w:w="3978" w:type="dxa"/>
            <w:hideMark/>
          </w:tcPr>
          <w:p w:rsidR="00040877" w:rsidRPr="00CA4CFF" w:rsidRDefault="00040877" w:rsidP="00CA4CFF">
            <w:pPr>
              <w:spacing w:before="100" w:beforeAutospacing="1" w:after="100" w:afterAutospacing="1" w:line="240" w:lineRule="auto"/>
              <w:rPr>
                <w:rFonts w:ascii="Times New Roman" w:eastAsia="Times New Roman" w:hAnsi="Times New Roman"/>
                <w:sz w:val="24"/>
                <w:szCs w:val="24"/>
                <w:lang w:eastAsia="ru-RU"/>
              </w:rPr>
            </w:pPr>
            <w:r w:rsidRPr="00CA4CFF">
              <w:rPr>
                <w:rFonts w:ascii="MS Sans Serif" w:eastAsia="Times New Roman" w:hAnsi="MS Sans Serif"/>
                <w:sz w:val="15"/>
                <w:szCs w:val="15"/>
                <w:lang w:eastAsia="ru-RU"/>
              </w:rPr>
              <w:t xml:space="preserve">   </w:t>
            </w:r>
            <w:bookmarkStart w:id="697" w:name="булинь_(обвязочный_беседочный)"/>
            <w:r w:rsidRPr="00CA4CFF">
              <w:rPr>
                <w:rFonts w:ascii="MS Sans Serif" w:eastAsia="Times New Roman" w:hAnsi="MS Sans Serif"/>
                <w:b/>
                <w:bCs/>
                <w:sz w:val="15"/>
                <w:szCs w:val="15"/>
                <w:lang w:eastAsia="ru-RU"/>
              </w:rPr>
              <w:t xml:space="preserve">Узел булинь (обвязочный беседочный) </w:t>
            </w:r>
            <w:bookmarkEnd w:id="697"/>
            <w:r w:rsidRPr="00CA4CFF">
              <w:rPr>
                <w:rFonts w:ascii="MS Sans Serif" w:eastAsia="Times New Roman" w:hAnsi="MS Sans Serif"/>
                <w:b/>
                <w:bCs/>
                <w:sz w:val="15"/>
                <w:szCs w:val="15"/>
                <w:lang w:eastAsia="ru-RU"/>
              </w:rPr>
              <w:t xml:space="preserve">  </w:t>
            </w:r>
            <w:r w:rsidRPr="00CA4CFF">
              <w:rPr>
                <w:rFonts w:ascii="MS Sans Serif" w:eastAsia="Times New Roman" w:hAnsi="MS Sans Serif"/>
                <w:sz w:val="15"/>
                <w:szCs w:val="15"/>
                <w:lang w:eastAsia="ru-RU"/>
              </w:rPr>
              <w:t>Применяется для закрепления веревки на рельефе или для обвязки человека (если отсутствует пояс Абалакова или страховочная система). Свободный конец веревки проводят через обе петли грудной обвязки и примерно 60 см веревки укладывают простой петлей.</w:t>
            </w:r>
          </w:p>
        </w:tc>
      </w:tr>
      <w:tr w:rsidR="00040877" w:rsidRPr="00CA4CFF" w:rsidTr="00CA4CFF">
        <w:tc>
          <w:tcPr>
            <w:tcW w:w="2922" w:type="dxa"/>
            <w:hideMark/>
          </w:tcPr>
          <w:p w:rsidR="00040877" w:rsidRPr="00CA4CFF" w:rsidRDefault="00065860" w:rsidP="00CA4CFF">
            <w:pPr>
              <w:spacing w:before="100" w:beforeAutospacing="1" w:after="100" w:afterAutospacing="1" w:line="240" w:lineRule="auto"/>
              <w:jc w:val="center"/>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drawing>
                <wp:inline distT="0" distB="0" distL="0" distR="0">
                  <wp:extent cx="1524000" cy="847725"/>
                  <wp:effectExtent l="0" t="0" r="0" b="0"/>
                  <wp:docPr id="249" name="Рисунок 249" descr="Узел стремя (выбленочный)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descr="Узел стремя (выбленочный) "/>
                          <pic:cNvPicPr>
                            <a:picLocks noChangeAspect="1" noChangeArrowheads="1"/>
                          </pic:cNvPicPr>
                        </pic:nvPicPr>
                        <pic:blipFill>
                          <a:blip r:embed="rId898" cstate="print"/>
                          <a:srcRect/>
                          <a:stretch>
                            <a:fillRect/>
                          </a:stretch>
                        </pic:blipFill>
                        <pic:spPr bwMode="auto">
                          <a:xfrm>
                            <a:off x="0" y="0"/>
                            <a:ext cx="1524000" cy="847725"/>
                          </a:xfrm>
                          <a:prstGeom prst="rect">
                            <a:avLst/>
                          </a:prstGeom>
                          <a:noFill/>
                          <a:ln w="9525">
                            <a:noFill/>
                            <a:miter lim="800000"/>
                            <a:headEnd/>
                            <a:tailEnd/>
                          </a:ln>
                        </pic:spPr>
                      </pic:pic>
                    </a:graphicData>
                  </a:graphic>
                </wp:inline>
              </w:drawing>
            </w:r>
          </w:p>
        </w:tc>
        <w:tc>
          <w:tcPr>
            <w:tcW w:w="3978" w:type="dxa"/>
            <w:hideMark/>
          </w:tcPr>
          <w:p w:rsidR="00040877" w:rsidRPr="00CA4CFF" w:rsidRDefault="00040877" w:rsidP="00CA4CFF">
            <w:pPr>
              <w:spacing w:before="100" w:beforeAutospacing="1" w:after="100" w:afterAutospacing="1" w:line="240" w:lineRule="auto"/>
              <w:rPr>
                <w:rFonts w:ascii="Times New Roman" w:eastAsia="Times New Roman" w:hAnsi="Times New Roman"/>
                <w:sz w:val="24"/>
                <w:szCs w:val="24"/>
                <w:lang w:eastAsia="ru-RU"/>
              </w:rPr>
            </w:pPr>
            <w:r w:rsidRPr="00CA4CFF">
              <w:rPr>
                <w:rFonts w:ascii="MS Sans Serif" w:eastAsia="Times New Roman" w:hAnsi="MS Sans Serif"/>
                <w:sz w:val="15"/>
                <w:szCs w:val="15"/>
                <w:lang w:eastAsia="ru-RU"/>
              </w:rPr>
              <w:t xml:space="preserve">   </w:t>
            </w:r>
            <w:bookmarkStart w:id="698" w:name="стремя_(выбленочный)"/>
            <w:r w:rsidRPr="00CA4CFF">
              <w:rPr>
                <w:rFonts w:ascii="MS Sans Serif" w:eastAsia="Times New Roman" w:hAnsi="MS Sans Serif"/>
                <w:b/>
                <w:bCs/>
                <w:sz w:val="15"/>
                <w:szCs w:val="15"/>
                <w:lang w:eastAsia="ru-RU"/>
              </w:rPr>
              <w:t xml:space="preserve">Узел стремя (выбленочный) </w:t>
            </w:r>
            <w:bookmarkEnd w:id="698"/>
            <w:r w:rsidRPr="00CA4CFF">
              <w:rPr>
                <w:rFonts w:ascii="MS Sans Serif" w:eastAsia="Times New Roman" w:hAnsi="MS Sans Serif"/>
                <w:b/>
                <w:bCs/>
                <w:sz w:val="15"/>
                <w:szCs w:val="15"/>
                <w:lang w:eastAsia="ru-RU"/>
              </w:rPr>
              <w:br/>
            </w:r>
            <w:r w:rsidRPr="00CA4CFF">
              <w:rPr>
                <w:rFonts w:ascii="MS Sans Serif" w:eastAsia="Times New Roman" w:hAnsi="MS Sans Serif"/>
                <w:sz w:val="15"/>
                <w:szCs w:val="15"/>
                <w:lang w:eastAsia="ru-RU"/>
              </w:rPr>
              <w:t>Используется как точка опоры для ноги или, если завязывается одним концом, для закрепления веревки на рельефе. Узел состоит из двух противонаправленных петель веревки, которые легко затягиваются, и поэтому годится для</w:t>
            </w:r>
          </w:p>
        </w:tc>
      </w:tr>
      <w:tr w:rsidR="00040877" w:rsidRPr="00CA4CFF" w:rsidTr="00CA4CFF">
        <w:tc>
          <w:tcPr>
            <w:tcW w:w="6900" w:type="dxa"/>
            <w:gridSpan w:val="2"/>
            <w:hideMark/>
          </w:tcPr>
          <w:p w:rsidR="00040877" w:rsidRPr="00CA4CFF" w:rsidRDefault="00040877" w:rsidP="00CA4CFF">
            <w:pPr>
              <w:spacing w:before="100" w:beforeAutospacing="1" w:after="100" w:afterAutospacing="1" w:line="240" w:lineRule="auto"/>
              <w:rPr>
                <w:rFonts w:ascii="Times New Roman" w:eastAsia="Times New Roman" w:hAnsi="Times New Roman"/>
                <w:sz w:val="24"/>
                <w:szCs w:val="24"/>
                <w:lang w:eastAsia="ru-RU"/>
              </w:rPr>
            </w:pPr>
            <w:r w:rsidRPr="00CA4CFF">
              <w:rPr>
                <w:rFonts w:ascii="MS Sans Serif" w:eastAsia="Times New Roman" w:hAnsi="MS Sans Serif"/>
                <w:sz w:val="15"/>
                <w:szCs w:val="15"/>
                <w:lang w:eastAsia="ru-RU"/>
              </w:rPr>
              <w:t>самостраховки на крючьях и для промежуточной страховки. При натяжении узел сильно затягивается, а при выщелкивании веревки из карабина распадается сам по себе, что экономит время. При сильной нагрузке или на намокшей веревке затягивается так, что развязать его очень тяжело. При завязке узла одним концом контрольный узел на стремени обязателен.</w:t>
            </w:r>
          </w:p>
        </w:tc>
      </w:tr>
      <w:tr w:rsidR="00040877" w:rsidRPr="00CA4CFF" w:rsidTr="00CA4CFF">
        <w:tc>
          <w:tcPr>
            <w:tcW w:w="2922" w:type="dxa"/>
            <w:hideMark/>
          </w:tcPr>
          <w:p w:rsidR="00040877" w:rsidRPr="00CA4CFF" w:rsidRDefault="00065860" w:rsidP="00CA4CFF">
            <w:pPr>
              <w:spacing w:before="100" w:beforeAutospacing="1" w:after="100" w:afterAutospacing="1" w:line="240" w:lineRule="auto"/>
              <w:jc w:val="center"/>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drawing>
                <wp:inline distT="0" distB="0" distL="0" distR="0">
                  <wp:extent cx="1524000" cy="847725"/>
                  <wp:effectExtent l="19050" t="0" r="0" b="0"/>
                  <wp:docPr id="250" name="Рисунок 250" descr="Узел Бахмана (&quot;узел на все случаи жизни&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descr="Узел Бахмана (&quot;узел на все случаи жизни&quot;)"/>
                          <pic:cNvPicPr>
                            <a:picLocks noChangeAspect="1" noChangeArrowheads="1"/>
                          </pic:cNvPicPr>
                        </pic:nvPicPr>
                        <pic:blipFill>
                          <a:blip r:embed="rId899" cstate="print"/>
                          <a:srcRect/>
                          <a:stretch>
                            <a:fillRect/>
                          </a:stretch>
                        </pic:blipFill>
                        <pic:spPr bwMode="auto">
                          <a:xfrm>
                            <a:off x="0" y="0"/>
                            <a:ext cx="1524000" cy="847725"/>
                          </a:xfrm>
                          <a:prstGeom prst="rect">
                            <a:avLst/>
                          </a:prstGeom>
                          <a:noFill/>
                          <a:ln w="9525">
                            <a:noFill/>
                            <a:miter lim="800000"/>
                            <a:headEnd/>
                            <a:tailEnd/>
                          </a:ln>
                        </pic:spPr>
                      </pic:pic>
                    </a:graphicData>
                  </a:graphic>
                </wp:inline>
              </w:drawing>
            </w:r>
          </w:p>
        </w:tc>
        <w:tc>
          <w:tcPr>
            <w:tcW w:w="3978" w:type="dxa"/>
            <w:hideMark/>
          </w:tcPr>
          <w:p w:rsidR="00040877" w:rsidRPr="00CA4CFF" w:rsidRDefault="00040877" w:rsidP="00CA4CFF">
            <w:pPr>
              <w:spacing w:before="100" w:beforeAutospacing="1" w:after="100" w:afterAutospacing="1" w:line="240" w:lineRule="auto"/>
              <w:rPr>
                <w:rFonts w:ascii="Times New Roman" w:eastAsia="Times New Roman" w:hAnsi="Times New Roman"/>
                <w:sz w:val="24"/>
                <w:szCs w:val="24"/>
                <w:lang w:eastAsia="ru-RU"/>
              </w:rPr>
            </w:pPr>
            <w:r w:rsidRPr="00CA4CFF">
              <w:rPr>
                <w:rFonts w:ascii="MS Sans Serif" w:eastAsia="Times New Roman" w:hAnsi="MS Sans Serif"/>
                <w:sz w:val="15"/>
                <w:szCs w:val="15"/>
                <w:lang w:eastAsia="ru-RU"/>
              </w:rPr>
              <w:t xml:space="preserve">   </w:t>
            </w:r>
            <w:bookmarkStart w:id="699" w:name="Бахмана_(&quot;узел_на_все_случаи_жизни&quot;)"/>
            <w:r w:rsidRPr="00CA4CFF">
              <w:rPr>
                <w:rFonts w:ascii="MS Sans Serif" w:eastAsia="Times New Roman" w:hAnsi="MS Sans Serif"/>
                <w:b/>
                <w:bCs/>
                <w:sz w:val="15"/>
                <w:szCs w:val="15"/>
                <w:lang w:eastAsia="ru-RU"/>
              </w:rPr>
              <w:t xml:space="preserve">Узел Бахмана </w:t>
            </w:r>
            <w:r w:rsidRPr="00CA4CFF">
              <w:rPr>
                <w:rFonts w:ascii="MS Sans Serif" w:eastAsia="Times New Roman" w:hAnsi="MS Sans Serif"/>
                <w:sz w:val="15"/>
                <w:szCs w:val="15"/>
                <w:lang w:eastAsia="ru-RU"/>
              </w:rPr>
              <w:t>("узел на все случаи жизни")</w:t>
            </w:r>
            <w:bookmarkEnd w:id="699"/>
            <w:r w:rsidRPr="00CA4CFF">
              <w:rPr>
                <w:rFonts w:ascii="MS Sans Serif" w:eastAsia="Times New Roman" w:hAnsi="MS Sans Serif"/>
                <w:sz w:val="15"/>
                <w:szCs w:val="15"/>
                <w:lang w:eastAsia="ru-RU"/>
              </w:rPr>
              <w:t xml:space="preserve">   Применяется для подъема на стремени, для натяжения полиспаста. Незаменим при работе на мокрой и обледенелой веревке, удобен при наведении переправ, вытаскивании груза или подъеме по закрепленной веревке, при</w:t>
            </w:r>
          </w:p>
        </w:tc>
      </w:tr>
      <w:tr w:rsidR="00040877" w:rsidRPr="00CA4CFF" w:rsidTr="00CA4CFF">
        <w:tc>
          <w:tcPr>
            <w:tcW w:w="6900" w:type="dxa"/>
            <w:gridSpan w:val="2"/>
            <w:hideMark/>
          </w:tcPr>
          <w:p w:rsidR="00040877" w:rsidRPr="00CA4CFF" w:rsidRDefault="00040877"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MS Sans Serif" w:eastAsia="Times New Roman" w:hAnsi="MS Sans Serif"/>
                <w:sz w:val="15"/>
                <w:szCs w:val="15"/>
                <w:lang w:eastAsia="ru-RU"/>
              </w:rPr>
              <w:t>спасательных работах. В карабин прощелкивают петлю из веревки меньшего диаметра и прикладывают его длинной стороной к веревке большего диаметра, затем петлей совершается 3-4 оборота вокруг карабина; каждый раз, прощелкивая петлю в него, полученный узел расправляют. За карабин узел можно двигать вверх, а при резком рывке узел затягивается. Узел легко ослабляется после нагрузки.</w:t>
            </w:r>
            <w:r w:rsidRPr="00CA4CFF">
              <w:rPr>
                <w:rFonts w:ascii="MS Sans Serif" w:eastAsia="Times New Roman" w:hAnsi="MS Sans Serif"/>
                <w:sz w:val="15"/>
                <w:szCs w:val="15"/>
                <w:lang w:eastAsia="ru-RU"/>
              </w:rPr>
              <w:br/>
            </w:r>
            <w:r w:rsidRPr="00CA4CFF">
              <w:rPr>
                <w:rFonts w:ascii="MS Sans Serif" w:eastAsia="Times New Roman" w:hAnsi="MS Sans Serif"/>
                <w:color w:val="FFFFFF"/>
                <w:sz w:val="15"/>
                <w:szCs w:val="15"/>
                <w:lang w:eastAsia="ru-RU"/>
              </w:rPr>
              <w:t>.</w:t>
            </w:r>
          </w:p>
        </w:tc>
      </w:tr>
      <w:tr w:rsidR="00040877" w:rsidRPr="00CA4CFF" w:rsidTr="00CA4CFF">
        <w:tc>
          <w:tcPr>
            <w:tcW w:w="2922" w:type="dxa"/>
            <w:hideMark/>
          </w:tcPr>
          <w:p w:rsidR="00040877" w:rsidRPr="00CA4CFF" w:rsidRDefault="00065860" w:rsidP="00CA4CFF">
            <w:pPr>
              <w:spacing w:before="100" w:beforeAutospacing="1" w:after="100" w:afterAutospacing="1" w:line="240" w:lineRule="auto"/>
              <w:jc w:val="center"/>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drawing>
                <wp:inline distT="0" distB="0" distL="0" distR="0">
                  <wp:extent cx="1524000" cy="1295400"/>
                  <wp:effectExtent l="0" t="0" r="0" b="0"/>
                  <wp:docPr id="251" name="Рисунок 251" descr="Узел удав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descr="Узел удавка"/>
                          <pic:cNvPicPr>
                            <a:picLocks noChangeAspect="1" noChangeArrowheads="1"/>
                          </pic:cNvPicPr>
                        </pic:nvPicPr>
                        <pic:blipFill>
                          <a:blip r:embed="rId900" cstate="print"/>
                          <a:srcRect/>
                          <a:stretch>
                            <a:fillRect/>
                          </a:stretch>
                        </pic:blipFill>
                        <pic:spPr bwMode="auto">
                          <a:xfrm>
                            <a:off x="0" y="0"/>
                            <a:ext cx="1524000" cy="1295400"/>
                          </a:xfrm>
                          <a:prstGeom prst="rect">
                            <a:avLst/>
                          </a:prstGeom>
                          <a:noFill/>
                          <a:ln w="9525">
                            <a:noFill/>
                            <a:miter lim="800000"/>
                            <a:headEnd/>
                            <a:tailEnd/>
                          </a:ln>
                        </pic:spPr>
                      </pic:pic>
                    </a:graphicData>
                  </a:graphic>
                </wp:inline>
              </w:drawing>
            </w:r>
          </w:p>
        </w:tc>
        <w:tc>
          <w:tcPr>
            <w:tcW w:w="3978" w:type="dxa"/>
            <w:hideMark/>
          </w:tcPr>
          <w:p w:rsidR="00040877" w:rsidRPr="00CA4CFF" w:rsidRDefault="00040877" w:rsidP="00CA4CFF">
            <w:pPr>
              <w:spacing w:before="100" w:beforeAutospacing="1" w:after="100" w:afterAutospacing="1" w:line="240" w:lineRule="auto"/>
              <w:rPr>
                <w:rFonts w:ascii="Times New Roman" w:eastAsia="Times New Roman" w:hAnsi="Times New Roman"/>
                <w:sz w:val="24"/>
                <w:szCs w:val="24"/>
                <w:lang w:eastAsia="ru-RU"/>
              </w:rPr>
            </w:pPr>
            <w:r w:rsidRPr="00CA4CFF">
              <w:rPr>
                <w:rFonts w:ascii="MS Sans Serif" w:eastAsia="Times New Roman" w:hAnsi="MS Sans Serif"/>
                <w:sz w:val="15"/>
                <w:szCs w:val="15"/>
                <w:lang w:eastAsia="ru-RU"/>
              </w:rPr>
              <w:t xml:space="preserve">   </w:t>
            </w:r>
            <w:bookmarkStart w:id="700" w:name="удавка"/>
            <w:r w:rsidRPr="00CA4CFF">
              <w:rPr>
                <w:rFonts w:ascii="MS Sans Serif" w:eastAsia="Times New Roman" w:hAnsi="MS Sans Serif"/>
                <w:b/>
                <w:bCs/>
                <w:sz w:val="15"/>
                <w:szCs w:val="15"/>
                <w:lang w:eastAsia="ru-RU"/>
              </w:rPr>
              <w:t>Узел удавка</w:t>
            </w:r>
            <w:bookmarkEnd w:id="700"/>
            <w:r w:rsidRPr="00CA4CFF">
              <w:rPr>
                <w:rFonts w:ascii="MS Sans Serif" w:eastAsia="Times New Roman" w:hAnsi="MS Sans Serif"/>
                <w:b/>
                <w:bCs/>
                <w:sz w:val="15"/>
                <w:szCs w:val="15"/>
                <w:lang w:eastAsia="ru-RU"/>
              </w:rPr>
              <w:t xml:space="preserve">      </w:t>
            </w:r>
            <w:r w:rsidRPr="00CA4CFF">
              <w:rPr>
                <w:rFonts w:ascii="MS Sans Serif" w:eastAsia="Times New Roman" w:hAnsi="MS Sans Serif"/>
                <w:sz w:val="15"/>
                <w:szCs w:val="15"/>
                <w:lang w:eastAsia="ru-RU"/>
              </w:rPr>
              <w:t>Применяется для закрепления веревки на рельефе. Рабочим концом обносится дерево или камень и коренной конец, после чего между тем, за что закреплена веревка, и местом, где совершен обнос коренного конца, делается несколько "шлагов", то есть рабочий конец обвивается вокруг веревки.</w:t>
            </w:r>
          </w:p>
        </w:tc>
      </w:tr>
      <w:tr w:rsidR="00040877" w:rsidRPr="00CA4CFF" w:rsidTr="00CA4CFF">
        <w:tc>
          <w:tcPr>
            <w:tcW w:w="2922" w:type="dxa"/>
            <w:hideMark/>
          </w:tcPr>
          <w:p w:rsidR="00040877" w:rsidRPr="00CA4CFF" w:rsidRDefault="00065860" w:rsidP="00CA4CFF">
            <w:pPr>
              <w:spacing w:before="100" w:beforeAutospacing="1" w:after="100" w:afterAutospacing="1" w:line="240" w:lineRule="auto"/>
              <w:jc w:val="center"/>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drawing>
                <wp:inline distT="0" distB="0" distL="0" distR="0">
                  <wp:extent cx="1143000" cy="1028700"/>
                  <wp:effectExtent l="19050" t="0" r="0" b="0"/>
                  <wp:docPr id="252" name="Рисунок 252" descr="Узел маркировочный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Узел маркировочный "/>
                          <pic:cNvPicPr>
                            <a:picLocks noChangeAspect="1" noChangeArrowheads="1"/>
                          </pic:cNvPicPr>
                        </pic:nvPicPr>
                        <pic:blipFill>
                          <a:blip r:embed="rId901" cstate="print"/>
                          <a:srcRect/>
                          <a:stretch>
                            <a:fillRect/>
                          </a:stretch>
                        </pic:blipFill>
                        <pic:spPr bwMode="auto">
                          <a:xfrm>
                            <a:off x="0" y="0"/>
                            <a:ext cx="1143000" cy="1028700"/>
                          </a:xfrm>
                          <a:prstGeom prst="rect">
                            <a:avLst/>
                          </a:prstGeom>
                          <a:noFill/>
                          <a:ln w="9525">
                            <a:noFill/>
                            <a:miter lim="800000"/>
                            <a:headEnd/>
                            <a:tailEnd/>
                          </a:ln>
                        </pic:spPr>
                      </pic:pic>
                    </a:graphicData>
                  </a:graphic>
                </wp:inline>
              </w:drawing>
            </w:r>
          </w:p>
        </w:tc>
        <w:tc>
          <w:tcPr>
            <w:tcW w:w="3978" w:type="dxa"/>
            <w:hideMark/>
          </w:tcPr>
          <w:p w:rsidR="00040877" w:rsidRPr="00CA4CFF" w:rsidRDefault="00040877" w:rsidP="00CA4CFF">
            <w:pPr>
              <w:spacing w:before="100" w:beforeAutospacing="1" w:after="100" w:afterAutospacing="1" w:line="240" w:lineRule="auto"/>
              <w:rPr>
                <w:rFonts w:ascii="Times New Roman" w:eastAsia="Times New Roman" w:hAnsi="Times New Roman"/>
                <w:sz w:val="24"/>
                <w:szCs w:val="24"/>
                <w:lang w:eastAsia="ru-RU"/>
              </w:rPr>
            </w:pPr>
            <w:r w:rsidRPr="00CA4CFF">
              <w:rPr>
                <w:rFonts w:ascii="MS Sans Serif" w:eastAsia="Times New Roman" w:hAnsi="MS Sans Serif"/>
                <w:sz w:val="15"/>
                <w:szCs w:val="15"/>
                <w:lang w:eastAsia="ru-RU"/>
              </w:rPr>
              <w:t xml:space="preserve">   </w:t>
            </w:r>
            <w:bookmarkStart w:id="701" w:name="Узел_маркировочный"/>
            <w:r w:rsidRPr="00CA4CFF">
              <w:rPr>
                <w:rFonts w:ascii="MS Sans Serif" w:eastAsia="Times New Roman" w:hAnsi="MS Sans Serif"/>
                <w:b/>
                <w:bCs/>
                <w:sz w:val="15"/>
                <w:szCs w:val="15"/>
                <w:lang w:eastAsia="ru-RU"/>
              </w:rPr>
              <w:t xml:space="preserve">Узел маркировочный </w:t>
            </w:r>
            <w:bookmarkEnd w:id="701"/>
            <w:r w:rsidRPr="00CA4CFF">
              <w:rPr>
                <w:rFonts w:ascii="MS Sans Serif" w:eastAsia="Times New Roman" w:hAnsi="MS Sans Serif"/>
                <w:b/>
                <w:bCs/>
                <w:sz w:val="15"/>
                <w:szCs w:val="15"/>
                <w:lang w:eastAsia="ru-RU"/>
              </w:rPr>
              <w:t xml:space="preserve">  </w:t>
            </w:r>
            <w:r w:rsidRPr="00CA4CFF">
              <w:rPr>
                <w:rFonts w:ascii="MS Sans Serif" w:eastAsia="Times New Roman" w:hAnsi="MS Sans Serif"/>
                <w:sz w:val="15"/>
                <w:szCs w:val="15"/>
                <w:lang w:eastAsia="ru-RU"/>
              </w:rPr>
              <w:t>Используется для маркировки веревки после того, как веревка сбухтована. Из одного конца делается петля и вторым концом совершаются 4-5 оборотов вокруг бухты и этой петли, после чего рабочий конец вставляется в эту петлю и она затягивается.</w:t>
            </w:r>
          </w:p>
        </w:tc>
      </w:tr>
      <w:tr w:rsidR="00040877" w:rsidRPr="00CA4CFF" w:rsidTr="00CA4CFF">
        <w:tc>
          <w:tcPr>
            <w:tcW w:w="2922" w:type="dxa"/>
            <w:hideMark/>
          </w:tcPr>
          <w:p w:rsidR="00040877" w:rsidRPr="00CA4CFF" w:rsidRDefault="00065860" w:rsidP="00CA4CFF">
            <w:pPr>
              <w:spacing w:before="100" w:beforeAutospacing="1" w:after="100" w:afterAutospacing="1" w:line="240" w:lineRule="auto"/>
              <w:jc w:val="center"/>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drawing>
                <wp:inline distT="0" distB="0" distL="0" distR="0">
                  <wp:extent cx="1524000" cy="685800"/>
                  <wp:effectExtent l="0" t="0" r="0" b="0"/>
                  <wp:docPr id="253" name="Рисунок 253" descr="Узел проводника повышенной надеж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descr="Узел проводника повышенной надежности"/>
                          <pic:cNvPicPr>
                            <a:picLocks noChangeAspect="1" noChangeArrowheads="1"/>
                          </pic:cNvPicPr>
                        </pic:nvPicPr>
                        <pic:blipFill>
                          <a:blip r:embed="rId902" cstate="print"/>
                          <a:srcRect/>
                          <a:stretch>
                            <a:fillRect/>
                          </a:stretch>
                        </pic:blipFill>
                        <pic:spPr bwMode="auto">
                          <a:xfrm>
                            <a:off x="0" y="0"/>
                            <a:ext cx="1524000" cy="685800"/>
                          </a:xfrm>
                          <a:prstGeom prst="rect">
                            <a:avLst/>
                          </a:prstGeom>
                          <a:noFill/>
                          <a:ln w="9525">
                            <a:noFill/>
                            <a:miter lim="800000"/>
                            <a:headEnd/>
                            <a:tailEnd/>
                          </a:ln>
                        </pic:spPr>
                      </pic:pic>
                    </a:graphicData>
                  </a:graphic>
                </wp:inline>
              </w:drawing>
            </w:r>
          </w:p>
        </w:tc>
        <w:tc>
          <w:tcPr>
            <w:tcW w:w="3978" w:type="dxa"/>
            <w:hideMark/>
          </w:tcPr>
          <w:p w:rsidR="00040877" w:rsidRPr="00CA4CFF" w:rsidRDefault="00040877" w:rsidP="00CA4CFF">
            <w:pPr>
              <w:spacing w:before="100" w:beforeAutospacing="1" w:after="100" w:afterAutospacing="1" w:line="240" w:lineRule="auto"/>
              <w:rPr>
                <w:rFonts w:ascii="Times New Roman" w:eastAsia="Times New Roman" w:hAnsi="Times New Roman"/>
                <w:sz w:val="24"/>
                <w:szCs w:val="24"/>
                <w:lang w:eastAsia="ru-RU"/>
              </w:rPr>
            </w:pPr>
            <w:r w:rsidRPr="00CA4CFF">
              <w:rPr>
                <w:rFonts w:ascii="MS Sans Serif" w:eastAsia="Times New Roman" w:hAnsi="MS Sans Serif"/>
                <w:sz w:val="15"/>
                <w:szCs w:val="15"/>
                <w:lang w:eastAsia="ru-RU"/>
              </w:rPr>
              <w:t xml:space="preserve">   </w:t>
            </w:r>
            <w:bookmarkStart w:id="702" w:name="проводника_повышенной_надежности"/>
            <w:r w:rsidRPr="00CA4CFF">
              <w:rPr>
                <w:rFonts w:ascii="MS Sans Serif" w:eastAsia="Times New Roman" w:hAnsi="MS Sans Serif"/>
                <w:b/>
                <w:bCs/>
                <w:sz w:val="15"/>
                <w:szCs w:val="15"/>
                <w:lang w:eastAsia="ru-RU"/>
              </w:rPr>
              <w:t>Узел проводника повышенной надежности</w:t>
            </w:r>
            <w:bookmarkEnd w:id="702"/>
            <w:r w:rsidRPr="00CA4CFF">
              <w:rPr>
                <w:rFonts w:ascii="MS Sans Serif" w:eastAsia="Times New Roman" w:hAnsi="MS Sans Serif"/>
                <w:b/>
                <w:bCs/>
                <w:sz w:val="15"/>
                <w:szCs w:val="15"/>
                <w:lang w:eastAsia="ru-RU"/>
              </w:rPr>
              <w:t xml:space="preserve">   </w:t>
            </w:r>
            <w:r w:rsidRPr="00CA4CFF">
              <w:rPr>
                <w:rFonts w:ascii="MS Sans Serif" w:eastAsia="Times New Roman" w:hAnsi="MS Sans Serif"/>
                <w:sz w:val="15"/>
                <w:szCs w:val="15"/>
                <w:lang w:eastAsia="ru-RU"/>
              </w:rPr>
              <w:t>Используется в тех случаях, когда по каким-либо причинам не удовлетворяет надежность восьмерки. Узел состоит из двух</w:t>
            </w:r>
          </w:p>
        </w:tc>
      </w:tr>
      <w:tr w:rsidR="00040877" w:rsidRPr="00CA4CFF" w:rsidTr="00CA4CFF">
        <w:tc>
          <w:tcPr>
            <w:tcW w:w="6900" w:type="dxa"/>
            <w:gridSpan w:val="2"/>
            <w:hideMark/>
          </w:tcPr>
          <w:p w:rsidR="00040877" w:rsidRPr="00CA4CFF" w:rsidRDefault="00040877"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MS Sans Serif" w:eastAsia="Times New Roman" w:hAnsi="MS Sans Serif"/>
                <w:sz w:val="15"/>
                <w:szCs w:val="15"/>
                <w:lang w:eastAsia="ru-RU"/>
              </w:rPr>
              <w:t>полуузлов. Сначала завязывается затягивающая петля, похожая на начало завязки булиня, но отличающаяся тем, что вытягивается рабочий конец, затем этим концом завязывается один полуузел грейпвайна. Полуузлы подтягиваются друг к другу, при этом петля увеличивается в размере.</w:t>
            </w:r>
          </w:p>
        </w:tc>
      </w:tr>
      <w:tr w:rsidR="00040877" w:rsidRPr="00CA4CFF" w:rsidTr="00CA4CFF">
        <w:tc>
          <w:tcPr>
            <w:tcW w:w="2922" w:type="dxa"/>
            <w:hideMark/>
          </w:tcPr>
          <w:p w:rsidR="00040877" w:rsidRPr="00CA4CFF" w:rsidRDefault="00040877" w:rsidP="00CA4CFF">
            <w:pPr>
              <w:spacing w:after="0" w:line="240" w:lineRule="auto"/>
              <w:jc w:val="center"/>
              <w:rPr>
                <w:rFonts w:ascii="Times New Roman" w:eastAsia="Times New Roman" w:hAnsi="Times New Roman"/>
                <w:sz w:val="24"/>
                <w:szCs w:val="24"/>
                <w:lang w:eastAsia="ru-RU"/>
              </w:rPr>
            </w:pPr>
            <w:r w:rsidRPr="00CA4CFF">
              <w:rPr>
                <w:rFonts w:ascii="Times New Roman" w:eastAsia="Times New Roman" w:hAnsi="Times New Roman"/>
                <w:sz w:val="24"/>
                <w:szCs w:val="24"/>
                <w:lang w:eastAsia="ru-RU"/>
              </w:rPr>
              <w:t> </w:t>
            </w:r>
          </w:p>
        </w:tc>
        <w:tc>
          <w:tcPr>
            <w:tcW w:w="3978" w:type="dxa"/>
            <w:hideMark/>
          </w:tcPr>
          <w:p w:rsidR="00040877" w:rsidRPr="00CA4CFF" w:rsidRDefault="00040877" w:rsidP="00CA4CFF">
            <w:pPr>
              <w:spacing w:before="100" w:beforeAutospacing="1" w:after="100" w:afterAutospacing="1" w:line="240" w:lineRule="auto"/>
              <w:rPr>
                <w:rFonts w:ascii="Times New Roman" w:eastAsia="Times New Roman" w:hAnsi="Times New Roman"/>
                <w:sz w:val="24"/>
                <w:szCs w:val="24"/>
                <w:lang w:eastAsia="ru-RU"/>
              </w:rPr>
            </w:pPr>
            <w:r w:rsidRPr="00CA4CFF">
              <w:rPr>
                <w:rFonts w:ascii="MS Sans Serif" w:eastAsia="Times New Roman" w:hAnsi="MS Sans Serif"/>
                <w:sz w:val="15"/>
                <w:szCs w:val="15"/>
                <w:lang w:eastAsia="ru-RU"/>
              </w:rPr>
              <w:t xml:space="preserve">   </w:t>
            </w:r>
            <w:bookmarkStart w:id="703" w:name="рифовый_(штыковой)"/>
            <w:r w:rsidRPr="00CA4CFF">
              <w:rPr>
                <w:rFonts w:ascii="MS Sans Serif" w:eastAsia="Times New Roman" w:hAnsi="MS Sans Serif"/>
                <w:b/>
                <w:bCs/>
                <w:sz w:val="15"/>
                <w:szCs w:val="15"/>
                <w:lang w:eastAsia="ru-RU"/>
              </w:rPr>
              <w:t xml:space="preserve">Узел рифовый (штыковой) </w:t>
            </w:r>
            <w:bookmarkEnd w:id="703"/>
            <w:r w:rsidRPr="00CA4CFF">
              <w:rPr>
                <w:rFonts w:ascii="MS Sans Serif" w:eastAsia="Times New Roman" w:hAnsi="MS Sans Serif"/>
                <w:b/>
                <w:bCs/>
                <w:sz w:val="15"/>
                <w:szCs w:val="15"/>
                <w:lang w:eastAsia="ru-RU"/>
              </w:rPr>
              <w:br/>
            </w:r>
            <w:r w:rsidRPr="00CA4CFF">
              <w:rPr>
                <w:rFonts w:ascii="MS Sans Serif" w:eastAsia="Times New Roman" w:hAnsi="MS Sans Serif"/>
                <w:sz w:val="15"/>
                <w:szCs w:val="15"/>
                <w:lang w:eastAsia="ru-RU"/>
              </w:rPr>
              <w:t xml:space="preserve">Предназначен для аварийной остановки движения нагруженной веревки ее быстрого и надежного закрепления. Один конец веревки обводит другой конец около карабина, в образовавшуюся петлю пропускается часть обводящей веревки и узел затягивается. Легко завязывается, надежно держит и легко распускается даже при самой большой нагрузке на него.  </w:t>
            </w:r>
          </w:p>
        </w:tc>
      </w:tr>
      <w:tr w:rsidR="00040877" w:rsidRPr="00CA4CFF" w:rsidTr="00CA4CFF">
        <w:tc>
          <w:tcPr>
            <w:tcW w:w="6900" w:type="dxa"/>
            <w:gridSpan w:val="2"/>
            <w:hideMark/>
          </w:tcPr>
          <w:p w:rsidR="00040877" w:rsidRPr="00CA4CFF" w:rsidRDefault="00040877"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Times New Roman" w:eastAsia="Times New Roman" w:hAnsi="Times New Roman"/>
                <w:sz w:val="24"/>
                <w:szCs w:val="24"/>
                <w:lang w:eastAsia="ru-RU"/>
              </w:rPr>
              <w:t xml:space="preserve">   </w:t>
            </w:r>
            <w:r w:rsidRPr="00CA4CFF">
              <w:rPr>
                <w:rFonts w:ascii="Arial" w:eastAsia="Times New Roman" w:hAnsi="Arial" w:cs="Arial"/>
                <w:sz w:val="20"/>
                <w:szCs w:val="20"/>
                <w:lang w:eastAsia="ru-RU"/>
              </w:rPr>
              <w:t>Для большей надежности узлов возможно вместо контрольных узлов концы веревок закреплять зажимами.</w:t>
            </w:r>
          </w:p>
        </w:tc>
      </w:tr>
    </w:tbl>
    <w:p w:rsidR="00040877" w:rsidRDefault="00040877" w:rsidP="00040877">
      <w:pPr>
        <w:pStyle w:val="a3"/>
        <w:jc w:val="center"/>
      </w:pPr>
      <w:r>
        <w:rPr>
          <w:rStyle w:val="a4"/>
          <w:rFonts w:ascii="Arial" w:hAnsi="Arial" w:cs="Arial"/>
          <w:sz w:val="20"/>
          <w:szCs w:val="20"/>
        </w:rPr>
        <w:t>Транспортировка пострадавших</w:t>
      </w:r>
    </w:p>
    <w:p w:rsidR="00040877" w:rsidRDefault="00040877" w:rsidP="00040877">
      <w:pPr>
        <w:pStyle w:val="a3"/>
      </w:pPr>
      <w:r>
        <w:rPr>
          <w:rFonts w:ascii="Arial" w:hAnsi="Arial" w:cs="Arial"/>
          <w:sz w:val="20"/>
          <w:szCs w:val="20"/>
        </w:rPr>
        <w:t>Для большей надежности узлов возможно вместо контрольных узлов концы веревок закреплять зажимами. Неправильная завязка специальных узлов может стать одной из причин травмирования и даже гибели людей в горах. Если несчастный случай все же произошел, то пострадавших необходимо срочно транспортировать в безопасное место. Наибольшую сложность представляет собой транспортировка пострадавших на скальных участках гор.</w:t>
      </w:r>
    </w:p>
    <w:p w:rsidR="00040877" w:rsidRDefault="00040877" w:rsidP="00040877">
      <w:pPr>
        <w:pStyle w:val="a3"/>
      </w:pPr>
      <w:r>
        <w:t xml:space="preserve">   </w:t>
      </w:r>
      <w:r>
        <w:rPr>
          <w:rFonts w:ascii="Arial" w:hAnsi="Arial" w:cs="Arial"/>
          <w:sz w:val="20"/>
          <w:szCs w:val="20"/>
        </w:rPr>
        <w:t xml:space="preserve">Если пострадавший получил </w:t>
      </w:r>
      <w:bookmarkStart w:id="704" w:name="транспортировка_легко_пострадавшего"/>
      <w:r>
        <w:rPr>
          <w:rFonts w:ascii="Arial" w:hAnsi="Arial" w:cs="Arial"/>
          <w:sz w:val="20"/>
          <w:szCs w:val="20"/>
        </w:rPr>
        <w:t>незначительные ранения</w:t>
      </w:r>
      <w:bookmarkEnd w:id="704"/>
      <w:r>
        <w:rPr>
          <w:rFonts w:ascii="Arial" w:hAnsi="Arial" w:cs="Arial"/>
          <w:sz w:val="20"/>
          <w:szCs w:val="20"/>
        </w:rPr>
        <w:t xml:space="preserve">, то его спуск осуществляется без сопровождающего. Маршрут спуска не должен проходить по камнепадным участкам и должен иметь площадки для остановок. Спусковая система закрепляется для надежности на нескольких сблокированных крючьях или за скальный выступ (ледяной столб). Веревка, по которой опускают пострадавшего, пропускается через блок или полиспаст. При спусках по льду или фирну спусковая система может закрепляться к ледорубам. При отсутствии сопровождающего пострадавшего спускают в беседке из веревочных петель, и пострадавший, по возможности, отталкивается от скалы руками и ногами. </w:t>
      </w:r>
    </w:p>
    <w:p w:rsidR="00040877" w:rsidRDefault="00040877" w:rsidP="00040877">
      <w:pPr>
        <w:pStyle w:val="a3"/>
      </w:pPr>
      <w:r>
        <w:t xml:space="preserve">   </w:t>
      </w:r>
      <w:r>
        <w:rPr>
          <w:rFonts w:ascii="Arial" w:hAnsi="Arial" w:cs="Arial"/>
          <w:sz w:val="20"/>
          <w:szCs w:val="20"/>
        </w:rPr>
        <w:t xml:space="preserve">Пострадавшего </w:t>
      </w:r>
      <w:bookmarkStart w:id="705" w:name="транспортировка_тяжело_пострадавшего"/>
      <w:r>
        <w:rPr>
          <w:rFonts w:ascii="Arial" w:hAnsi="Arial" w:cs="Arial"/>
          <w:sz w:val="20"/>
          <w:szCs w:val="20"/>
        </w:rPr>
        <w:t>с тяжелыми повреждениями</w:t>
      </w:r>
      <w:bookmarkEnd w:id="705"/>
      <w:r>
        <w:rPr>
          <w:rFonts w:ascii="Arial" w:hAnsi="Arial" w:cs="Arial"/>
          <w:sz w:val="20"/>
          <w:szCs w:val="20"/>
        </w:rPr>
        <w:t xml:space="preserve"> нужно опускать с сопровождающим. Спуск в беседке на концах основной веревки без сопровождающего осуществляется с помощью основной веревки и репшнура длиной 1,0 -1,2 м. На концах основной веревки завязывают узел двойной проводника, петли которого надевают на бедра пострадавшего. Длина петель не должна превышать 40-45 см. Во всех случаях спуска в беседке репшнуром завязывают схватывающий узел на основной веревке на уровне головы пострадавшего и пристегивают его к страховочному поясу в слегка натянутом состоянии. Это исключает возможность опрокидывания человека.</w:t>
      </w:r>
    </w:p>
    <w:p w:rsidR="00040877" w:rsidRDefault="00040877" w:rsidP="00040877">
      <w:pPr>
        <w:pStyle w:val="a3"/>
      </w:pPr>
      <w:r>
        <w:t xml:space="preserve">   </w:t>
      </w:r>
      <w:bookmarkStart w:id="706" w:name="спуск_пострадавшего_в_беседке"/>
      <w:r>
        <w:rPr>
          <w:rFonts w:ascii="Arial" w:hAnsi="Arial" w:cs="Arial"/>
          <w:sz w:val="20"/>
          <w:szCs w:val="20"/>
        </w:rPr>
        <w:t xml:space="preserve">При спуске пострадавшего </w:t>
      </w:r>
      <w:r>
        <w:rPr>
          <w:rStyle w:val="a4"/>
          <w:rFonts w:ascii="Arial" w:hAnsi="Arial" w:cs="Arial"/>
          <w:sz w:val="20"/>
          <w:szCs w:val="20"/>
        </w:rPr>
        <w:t>в беседке</w:t>
      </w:r>
      <w:bookmarkEnd w:id="706"/>
      <w:r>
        <w:rPr>
          <w:rFonts w:ascii="Arial" w:hAnsi="Arial" w:cs="Arial"/>
          <w:sz w:val="20"/>
          <w:szCs w:val="20"/>
        </w:rPr>
        <w:t xml:space="preserve"> с сопровождающим на каждом конце двух веревок завязывают два двойных узла проводника, которые служат сиденьем для пострадавшего и сопровождающего. Затем обе веревки завязывают простым узлом так, чтобы одна беседка находилась от узла на расстоянии около 1,2 м, а вторая - 90 см. Сопровождающий надевает беседку на длинном конце, а пострадавший - на коротком (90 см). Пострадавший и сопровождающий привязываются схватывающим узлом ниже соединительного узла к веревкам и пристегивают петли к грудной обвязке.</w:t>
      </w:r>
    </w:p>
    <w:p w:rsidR="00040877" w:rsidRDefault="00040877" w:rsidP="00040877">
      <w:pPr>
        <w:pStyle w:val="a3"/>
      </w:pPr>
      <w:r>
        <w:t xml:space="preserve">   </w:t>
      </w:r>
      <w:r>
        <w:rPr>
          <w:rFonts w:ascii="Arial" w:hAnsi="Arial" w:cs="Arial"/>
          <w:sz w:val="20"/>
          <w:szCs w:val="20"/>
        </w:rPr>
        <w:t xml:space="preserve">Тяжело пострадавших людей спускают </w:t>
      </w:r>
      <w:bookmarkStart w:id="707" w:name="транспортировка_на_носилках"/>
      <w:r>
        <w:rPr>
          <w:rStyle w:val="a4"/>
          <w:rFonts w:ascii="Arial" w:hAnsi="Arial" w:cs="Arial"/>
          <w:sz w:val="20"/>
          <w:szCs w:val="20"/>
        </w:rPr>
        <w:t>на носилках</w:t>
      </w:r>
      <w:bookmarkEnd w:id="707"/>
      <w:r>
        <w:rPr>
          <w:rFonts w:ascii="Arial" w:hAnsi="Arial" w:cs="Arial"/>
          <w:sz w:val="20"/>
          <w:szCs w:val="20"/>
        </w:rPr>
        <w:t xml:space="preserve"> в горизонтальном положении. Сопровождающий страховочным поясом или репшнуром прикрепляется к веревке, чтобы носилки находились на уровне его груди между ним и склоном. Для спуска со стены и переноски по склону также используются носилки-корзина. На конце основной веревки завязывается небольшой узел проводника (это нижний конец носилок - "ноги"). Затем веревку кладут расширяющейся кверху змейкой; длину извилин определяют в зависимости от объема тела пострадавшего, а число - в зависимости от его роста. Для улучшения положения транспортируемого при переноске витки следует накладывать как можно чаще. Пострадавшего в спальном мешке или обернутого палаткой кладут на витки веревки и носилки шнуруют, начиная с ног. В зависимости от предстоящей транспортировки (переноска по склону или спуск со стены) к носилкам привязывают шест или пристегивают их карабином к спусковой веревке. В последнем случае делают распорку между веревками, идущими со стороны ног и головы к спусковой веревке. Торможение спусковой веревки осуществляется через два или четыре карабина. Половину карабинов можно заменить древками молотков или ледорубов. Спуск карабинным тормозом производится медленным и равномерным выпусканием веревок.</w:t>
      </w:r>
    </w:p>
    <w:p w:rsidR="00040877" w:rsidRDefault="00040877" w:rsidP="00040877">
      <w:pPr>
        <w:pStyle w:val="a3"/>
      </w:pPr>
      <w:r>
        <w:t xml:space="preserve">   </w:t>
      </w:r>
      <w:r>
        <w:rPr>
          <w:rFonts w:ascii="Arial" w:hAnsi="Arial" w:cs="Arial"/>
          <w:sz w:val="20"/>
          <w:szCs w:val="20"/>
        </w:rPr>
        <w:t xml:space="preserve">Иногда возникает необходимость </w:t>
      </w:r>
      <w:bookmarkStart w:id="708" w:name="подъем_пострадавшего"/>
      <w:r>
        <w:rPr>
          <w:rStyle w:val="a4"/>
          <w:rFonts w:ascii="Arial" w:hAnsi="Arial" w:cs="Arial"/>
          <w:sz w:val="20"/>
          <w:szCs w:val="20"/>
        </w:rPr>
        <w:t>подъема пострадавшего</w:t>
      </w:r>
      <w:bookmarkEnd w:id="708"/>
      <w:r>
        <w:rPr>
          <w:rFonts w:ascii="Arial" w:hAnsi="Arial" w:cs="Arial"/>
          <w:sz w:val="20"/>
          <w:szCs w:val="20"/>
        </w:rPr>
        <w:t xml:space="preserve"> по склону вверх. Подъем осуществляется с помощью полиспаста, сооруженного из репшнуров и карабинов. Идущую от пострадавшего веревку закладывают в подвешенный к крюку карабин (верхний). Затем немного ниже карабина накладывают схватывающий узел или узел Бахмана, короткую петлю репшнура которого привязывают к забитому рядом крюку или за тот же карабин, через который проходит веревка. Далее на веревке, как можно ниже. завязывают схватывающий узел с короткой петлей и в нее защелкивают карабин (нижний). Идущая сверху через карабин веревка защелкивается в нижний карабин и уходит снова наверх к вытаскивающим пострадавшего спасателям. Когда нижний схватывающий узел подтягивается к верхнему карабину, веревка протаскивается сквозь ослабленный узел Бахмана. При ослаблении натяжения узел сам зафиксирует веревку, и нижний схватывающий узел переместится в исходное положение.</w:t>
      </w:r>
    </w:p>
    <w:p w:rsidR="00040877" w:rsidRDefault="00040877" w:rsidP="00040877">
      <w:pPr>
        <w:pStyle w:val="a3"/>
      </w:pPr>
      <w:r>
        <w:t xml:space="preserve">   </w:t>
      </w:r>
      <w:r>
        <w:rPr>
          <w:rFonts w:ascii="Arial" w:hAnsi="Arial" w:cs="Arial"/>
          <w:sz w:val="20"/>
          <w:szCs w:val="20"/>
        </w:rPr>
        <w:t xml:space="preserve">Во время прохождения закрытого или открытого </w:t>
      </w:r>
      <w:bookmarkStart w:id="709" w:name="прохождение_ледника"/>
      <w:r>
        <w:rPr>
          <w:rStyle w:val="a4"/>
          <w:rFonts w:ascii="Arial" w:hAnsi="Arial" w:cs="Arial"/>
          <w:sz w:val="20"/>
          <w:szCs w:val="20"/>
        </w:rPr>
        <w:t>ледника</w:t>
      </w:r>
      <w:bookmarkEnd w:id="709"/>
      <w:r>
        <w:rPr>
          <w:rFonts w:ascii="Arial" w:hAnsi="Arial" w:cs="Arial"/>
          <w:sz w:val="20"/>
          <w:szCs w:val="20"/>
        </w:rPr>
        <w:t>, преодоления подгорной трещины существует опасность провала в нее. Определив местонахождение пострадавшего в трещине, спасатель спускается . оказывает первую помощь пострадавшему, усаживает его в беседку. Падение в трещины обычно приводит к серьезным травмам и поэтому пострадавшего необходимо поднимать на беседке. Подъемная система при этом организуется так, чтобы пострадавший при подъеме не соприкасался со стенами трещины. Для этого подъемная веревка проходит через карабин-оттяжку, привязанный к веревке (или двойному репшнуру) и закрепленный на противоположной стороне трещины за ледоруб, крюк или ледовый столбик. Подъемная веревка проходит последовательно через карабин-оттяжку, схватывающий узел длинной петли, карабин, закрепленный за крюк. и возвращаясь к карабину с короткой петлей, выходит через него к спасателю, вытаскивающему пострадавшего.</w:t>
      </w:r>
      <w:r>
        <w:rPr>
          <w:rFonts w:ascii="Arial" w:hAnsi="Arial" w:cs="Arial"/>
          <w:sz w:val="20"/>
          <w:szCs w:val="20"/>
        </w:rPr>
        <w:br/>
        <w:t>   Подъем осуществляется следующим образом. По команде подъемная веревка подтягивается, фиксируется схватывающим узлом длинной петли. затем короткая петля с карабином на подъемной веревке передвигается вперед, фиксируется, снова подтягивается подъемная веревка и т.д. Когда пострадавший поднят на уровень края трещины, находящиеся на другом ее крае постепенно ослабляют оттяжку, а работающие у полиспаста спасатели подтягивают подъемную веревку и беседку к своему краю и поднимают пострадавшего. Для подъема пострадавшего в беседке требуются 2-3 человека, а для подъема на носилках - 5-6 человек.</w:t>
      </w:r>
    </w:p>
    <w:p w:rsidR="00040877" w:rsidRDefault="00040877" w:rsidP="00040877">
      <w:pPr>
        <w:pStyle w:val="a3"/>
        <w:jc w:val="center"/>
      </w:pPr>
      <w:r>
        <w:t> </w:t>
      </w:r>
      <w:r>
        <w:rPr>
          <w:rStyle w:val="a4"/>
          <w:rFonts w:ascii="Arial" w:hAnsi="Arial" w:cs="Arial"/>
          <w:sz w:val="20"/>
          <w:szCs w:val="20"/>
        </w:rPr>
        <w:t>Лавины</w:t>
      </w:r>
    </w:p>
    <w:p w:rsidR="00040877" w:rsidRDefault="00040877" w:rsidP="00040877">
      <w:pPr>
        <w:pStyle w:val="a3"/>
      </w:pPr>
      <w:r>
        <w:rPr>
          <w:rFonts w:ascii="Arial" w:hAnsi="Arial" w:cs="Arial"/>
          <w:b/>
          <w:bCs/>
          <w:sz w:val="20"/>
          <w:szCs w:val="20"/>
        </w:rPr>
        <w:t>Лавины</w:t>
      </w:r>
      <w:r>
        <w:rPr>
          <w:rFonts w:ascii="Arial" w:hAnsi="Arial" w:cs="Arial"/>
          <w:sz w:val="20"/>
          <w:szCs w:val="20"/>
        </w:rPr>
        <w:t xml:space="preserve"> - одно из самых могучих и непредсказуемых стихийных бедствий в природе. На, казалось бы, нелавиноопасных и пологих склонах снег может накапливаться годами, а то и десятилетиями, чтобы потом сойти мощной лавиной, которая уничтожит все, что попадется ей на пути.</w:t>
      </w:r>
    </w:p>
    <w:p w:rsidR="00040877" w:rsidRDefault="00040877" w:rsidP="00040877">
      <w:pPr>
        <w:pStyle w:val="a3"/>
      </w:pPr>
      <w:r>
        <w:t xml:space="preserve">   </w:t>
      </w:r>
      <w:r>
        <w:rPr>
          <w:rFonts w:ascii="Arial" w:hAnsi="Arial" w:cs="Arial"/>
          <w:sz w:val="20"/>
          <w:szCs w:val="20"/>
        </w:rPr>
        <w:t xml:space="preserve">При проведении ПСР в лавинах </w:t>
      </w:r>
      <w:bookmarkStart w:id="710" w:name="главный_фактор_-_время"/>
      <w:r>
        <w:rPr>
          <w:rStyle w:val="a4"/>
          <w:rFonts w:ascii="Arial" w:hAnsi="Arial" w:cs="Arial"/>
          <w:sz w:val="20"/>
          <w:szCs w:val="20"/>
        </w:rPr>
        <w:t>главным фактором</w:t>
      </w:r>
      <w:bookmarkEnd w:id="710"/>
      <w:r>
        <w:rPr>
          <w:rStyle w:val="a4"/>
          <w:rFonts w:ascii="Arial" w:hAnsi="Arial" w:cs="Arial"/>
          <w:sz w:val="20"/>
          <w:szCs w:val="20"/>
        </w:rPr>
        <w:t xml:space="preserve"> является время</w:t>
      </w:r>
      <w:r>
        <w:rPr>
          <w:rFonts w:ascii="Arial" w:hAnsi="Arial" w:cs="Arial"/>
          <w:sz w:val="20"/>
          <w:szCs w:val="20"/>
        </w:rPr>
        <w:t>. От быстроты и оперативности поиска и спасения людей, попавших в лавину, зависит их жизнь. Известно, что через 2 ч после попадания в лавину 90% пострадавших погибает. Правда, есть достоверные сведения о том, что при соблюдении правил выживания в лавинах некоторые люди оставались живыми под снегом до 13 суток, после чего были спасены. Поэтому поиск в лавине необходимо продолжать до тех пор, пока не будет обнаружен последний пострадавший; ведь всегда остается шанс, что он окажется живым. По данным Австрийской горноспасательной службы, из 283 человек, попавших в лавину, 106 человек смогли выбраться из нее самостоятельно, а 97 человек были вызволены из-под снега оказавшимися рядом людьми. Остальные были извлечены из-под снега спасателями или не найдены вовсе. Подобный пример чрезвычайно характерен и требует того, чтобы все, кто оказался очевидцем несчастья или находился вблизи и получил сигнал бедствия, по возможности быстро пришли бы на помощь попавшим в лавину. Следует помнить: если неизвестно местонахождение людей под лавиной, то на месте проведения работ нельзя курить, разбрасывать личные вещи и затаптывать следы пострадавших на подходе к месту, где их накрыло снегом. Оперативные действия случайных очевидцев происшествия могут значительно облегчить работу профессиональных спасателей, которые прибудут в любом случае, правда, с некоторой задержкой, связанной с подготовкой и выдвижением.</w:t>
      </w:r>
    </w:p>
    <w:p w:rsidR="00040877" w:rsidRDefault="00040877" w:rsidP="00040877">
      <w:pPr>
        <w:pStyle w:val="a3"/>
      </w:pPr>
      <w:r>
        <w:rPr>
          <w:rFonts w:ascii="Arial" w:hAnsi="Arial" w:cs="Arial"/>
          <w:sz w:val="20"/>
          <w:szCs w:val="20"/>
        </w:rPr>
        <w:t>   Для быстрого поиска попавших в лавину особо ценными будут показания очевидцев события. Чтобы правильно определить район поиска, следует внимательно проследить маршрут движения пострадавших и точно промаркировать место их исчезновения.</w:t>
      </w:r>
    </w:p>
    <w:p w:rsidR="00040877" w:rsidRDefault="00040877" w:rsidP="00040877">
      <w:pPr>
        <w:pStyle w:val="a3"/>
      </w:pPr>
      <w:r>
        <w:t xml:space="preserve">   </w:t>
      </w:r>
      <w:bookmarkStart w:id="711" w:name="определение_границ_поиска"/>
      <w:r>
        <w:rPr>
          <w:rStyle w:val="a4"/>
          <w:rFonts w:ascii="Arial" w:hAnsi="Arial" w:cs="Arial"/>
          <w:sz w:val="20"/>
          <w:szCs w:val="20"/>
        </w:rPr>
        <w:t>Для определения границ поиска</w:t>
      </w:r>
      <w:bookmarkEnd w:id="711"/>
      <w:r>
        <w:rPr>
          <w:rFonts w:ascii="Arial" w:hAnsi="Arial" w:cs="Arial"/>
          <w:sz w:val="20"/>
          <w:szCs w:val="20"/>
        </w:rPr>
        <w:t xml:space="preserve"> необходимо определить особенности схода данной лавины. Если при сходе пласта снега образовались нагромождения масс на более пологих участках рельефа или на террасах, то пострадавший часто находится в этих нагромождениях или непосредственно за ними. При сходе пылевидной лавины не исключено, что попавшего в нее человека выбросило воздушным потоком на противоположный склон или в сторону, за пределы лавинного выноса. Если лавина сходит по крутому склону, где скорость значительна, то пострадавший, как правило, бывает ближе к осевой линии схода; на пологом склоне - в стороне от осевой линии. Если человек попал в лавину у верхнего ее края, то его уносит вниз, как правило, на одну треть от общей длины лавины.</w:t>
      </w:r>
    </w:p>
    <w:p w:rsidR="00040877" w:rsidRDefault="00040877" w:rsidP="00040877">
      <w:pPr>
        <w:pStyle w:val="a3"/>
      </w:pPr>
      <w:r>
        <w:rPr>
          <w:rFonts w:ascii="Arial" w:hAnsi="Arial" w:cs="Arial"/>
          <w:sz w:val="20"/>
          <w:szCs w:val="20"/>
        </w:rPr>
        <w:t xml:space="preserve">   </w:t>
      </w:r>
      <w:bookmarkStart w:id="712" w:name="последовательность_осмотра"/>
      <w:r>
        <w:rPr>
          <w:rStyle w:val="a4"/>
          <w:rFonts w:ascii="Arial" w:hAnsi="Arial" w:cs="Arial"/>
          <w:sz w:val="20"/>
          <w:szCs w:val="20"/>
        </w:rPr>
        <w:t>Осмотр</w:t>
      </w:r>
      <w:bookmarkEnd w:id="712"/>
      <w:r>
        <w:rPr>
          <w:rFonts w:ascii="Arial" w:hAnsi="Arial" w:cs="Arial"/>
          <w:sz w:val="20"/>
          <w:szCs w:val="20"/>
        </w:rPr>
        <w:t xml:space="preserve"> поверхности лавины </w:t>
      </w:r>
      <w:r>
        <w:rPr>
          <w:rStyle w:val="a4"/>
          <w:rFonts w:ascii="Arial" w:hAnsi="Arial" w:cs="Arial"/>
          <w:sz w:val="20"/>
          <w:szCs w:val="20"/>
        </w:rPr>
        <w:t>производится в последовательности</w:t>
      </w:r>
      <w:r>
        <w:rPr>
          <w:rFonts w:ascii="Arial" w:hAnsi="Arial" w:cs="Arial"/>
          <w:sz w:val="20"/>
          <w:szCs w:val="20"/>
        </w:rPr>
        <w:t xml:space="preserve"> - от места ее "остановки” до места “исчезновения” людей (человека). На поверхности могут быть детали снаряжения - лыжи, палки, рюкзаки и другие предметы, а также торчать из снега конечности пострадавшего. Легче всего обнаружить пострадавшего по лавинному шнуру, остающемуся на поверхности снега. Найденные предметы, обычно, находятся ниже пострадавшего, и поэтому его следует искать выше, в направлении места “исчезновения”. На всякий случай необходимо прислушиваться к крикам о помощи, так как из-под снега звуки обычно очень плохо слышны.</w:t>
      </w:r>
    </w:p>
    <w:p w:rsidR="00040877" w:rsidRDefault="00040877" w:rsidP="00040877">
      <w:pPr>
        <w:pStyle w:val="a3"/>
      </w:pPr>
      <w:r>
        <w:t xml:space="preserve">   </w:t>
      </w:r>
      <w:r>
        <w:rPr>
          <w:rFonts w:ascii="Arial" w:hAnsi="Arial" w:cs="Arial"/>
          <w:sz w:val="20"/>
          <w:szCs w:val="20"/>
        </w:rPr>
        <w:t xml:space="preserve">Во время ПСР рекомендуется выставлять </w:t>
      </w:r>
      <w:bookmarkStart w:id="713" w:name="наблюдатели"/>
      <w:r>
        <w:rPr>
          <w:rStyle w:val="a4"/>
          <w:rFonts w:ascii="Arial" w:hAnsi="Arial" w:cs="Arial"/>
          <w:sz w:val="20"/>
          <w:szCs w:val="20"/>
        </w:rPr>
        <w:t>наблюдателей</w:t>
      </w:r>
      <w:bookmarkEnd w:id="713"/>
      <w:r>
        <w:rPr>
          <w:rStyle w:val="a4"/>
          <w:rFonts w:ascii="Arial" w:hAnsi="Arial" w:cs="Arial"/>
          <w:sz w:val="20"/>
          <w:szCs w:val="20"/>
        </w:rPr>
        <w:t xml:space="preserve"> на случай повторного схода</w:t>
      </w:r>
      <w:r>
        <w:rPr>
          <w:rFonts w:ascii="Arial" w:hAnsi="Arial" w:cs="Arial"/>
          <w:sz w:val="20"/>
          <w:szCs w:val="20"/>
        </w:rPr>
        <w:t xml:space="preserve"> лавин.</w:t>
      </w:r>
    </w:p>
    <w:p w:rsidR="00040877" w:rsidRDefault="00040877" w:rsidP="00040877">
      <w:pPr>
        <w:pStyle w:val="a3"/>
      </w:pPr>
      <w:r>
        <w:rPr>
          <w:rFonts w:ascii="Arial" w:hAnsi="Arial" w:cs="Arial"/>
          <w:sz w:val="20"/>
          <w:szCs w:val="20"/>
        </w:rPr>
        <w:t xml:space="preserve">    Для поиска засыпанных лавиной людей используются </w:t>
      </w:r>
      <w:bookmarkStart w:id="714" w:name="спецсредства_поиска"/>
      <w:r>
        <w:rPr>
          <w:rStyle w:val="a4"/>
          <w:rFonts w:ascii="Arial" w:hAnsi="Arial" w:cs="Arial"/>
          <w:sz w:val="20"/>
          <w:szCs w:val="20"/>
        </w:rPr>
        <w:t>специальные устройства</w:t>
      </w:r>
      <w:bookmarkEnd w:id="714"/>
      <w:r>
        <w:rPr>
          <w:rFonts w:ascii="Arial" w:hAnsi="Arial" w:cs="Arial"/>
          <w:sz w:val="20"/>
          <w:szCs w:val="20"/>
        </w:rPr>
        <w:t>:</w:t>
      </w:r>
      <w:r>
        <w:rPr>
          <w:rFonts w:ascii="Arial" w:hAnsi="Arial" w:cs="Arial"/>
          <w:sz w:val="20"/>
          <w:szCs w:val="20"/>
        </w:rPr>
        <w:br/>
        <w:t>- электромагнитные излучатели;</w:t>
      </w:r>
      <w:r>
        <w:rPr>
          <w:rFonts w:ascii="Arial" w:hAnsi="Arial" w:cs="Arial"/>
          <w:sz w:val="20"/>
          <w:szCs w:val="20"/>
        </w:rPr>
        <w:br/>
        <w:t>- радиолокационные установки;</w:t>
      </w:r>
      <w:r>
        <w:rPr>
          <w:rFonts w:ascii="Arial" w:hAnsi="Arial" w:cs="Arial"/>
          <w:sz w:val="20"/>
          <w:szCs w:val="20"/>
        </w:rPr>
        <w:br/>
        <w:t>- термические детекторы;</w:t>
      </w:r>
      <w:r>
        <w:rPr>
          <w:rFonts w:ascii="Arial" w:hAnsi="Arial" w:cs="Arial"/>
          <w:sz w:val="20"/>
          <w:szCs w:val="20"/>
        </w:rPr>
        <w:br/>
        <w:t>- радиопеленгаторы и др.</w:t>
      </w:r>
    </w:p>
    <w:p w:rsidR="00040877" w:rsidRDefault="00040877" w:rsidP="00040877">
      <w:pPr>
        <w:pStyle w:val="a3"/>
      </w:pPr>
      <w:r>
        <w:t xml:space="preserve">   </w:t>
      </w:r>
      <w:r>
        <w:rPr>
          <w:rStyle w:val="a4"/>
          <w:rFonts w:ascii="Arial" w:hAnsi="Arial" w:cs="Arial"/>
          <w:sz w:val="20"/>
          <w:szCs w:val="20"/>
        </w:rPr>
        <w:t xml:space="preserve">Наибольший эффект дает </w:t>
      </w:r>
      <w:bookmarkStart w:id="715" w:name="поиск_с_привлечением_собак"/>
      <w:r>
        <w:rPr>
          <w:rStyle w:val="a4"/>
          <w:rFonts w:ascii="Arial" w:hAnsi="Arial" w:cs="Arial"/>
          <w:sz w:val="20"/>
          <w:szCs w:val="20"/>
        </w:rPr>
        <w:t>поиск с привлечением собак</w:t>
      </w:r>
      <w:bookmarkEnd w:id="715"/>
      <w:r>
        <w:rPr>
          <w:rStyle w:val="a4"/>
          <w:rFonts w:ascii="Arial" w:hAnsi="Arial" w:cs="Arial"/>
          <w:sz w:val="20"/>
          <w:szCs w:val="20"/>
        </w:rPr>
        <w:t xml:space="preserve"> кинологической службы</w:t>
      </w:r>
      <w:r>
        <w:rPr>
          <w:rFonts w:ascii="Arial" w:hAnsi="Arial" w:cs="Arial"/>
          <w:sz w:val="20"/>
          <w:szCs w:val="20"/>
        </w:rPr>
        <w:t>. Он обеспечивает ряд дополнительных преимуществ по сравнению с другими методами. Так, собака тщательно обыскивает участки снега площадью в 1 га (100х100 м) в течение 30 мин, в то время как большая группа спасателей при скоростном зондировании тратит времени в 4 раза больше (а при тщательном зондировании этот показатель возрастает во много раз).</w:t>
      </w:r>
    </w:p>
    <w:p w:rsidR="00040877" w:rsidRDefault="00040877" w:rsidP="00040877">
      <w:pPr>
        <w:pStyle w:val="a3"/>
      </w:pPr>
      <w:r>
        <w:t xml:space="preserve">   </w:t>
      </w:r>
      <w:r>
        <w:rPr>
          <w:rFonts w:ascii="Arial" w:hAnsi="Arial" w:cs="Arial"/>
          <w:sz w:val="20"/>
          <w:szCs w:val="20"/>
        </w:rPr>
        <w:t xml:space="preserve">При обнаружении пострадавшего с помощью собак или зондированием начинаются </w:t>
      </w:r>
      <w:bookmarkStart w:id="716" w:name="раскопки"/>
      <w:r>
        <w:rPr>
          <w:rStyle w:val="a4"/>
          <w:rFonts w:ascii="Arial" w:hAnsi="Arial" w:cs="Arial"/>
          <w:sz w:val="20"/>
          <w:szCs w:val="20"/>
        </w:rPr>
        <w:t>работы по его извлечению</w:t>
      </w:r>
      <w:bookmarkEnd w:id="716"/>
      <w:r>
        <w:rPr>
          <w:rFonts w:ascii="Arial" w:hAnsi="Arial" w:cs="Arial"/>
          <w:sz w:val="20"/>
          <w:szCs w:val="20"/>
        </w:rPr>
        <w:t xml:space="preserve"> из снега. При этом поиск продолжается до тех пор, пока не будут найдены все, попавшие в лавину. Раскопки производятся немного ниже места обнаружения пострадавшего, чтобы не причинить человеку дополнительных травм. Для этого выкапывается траншея. Сначала снег копают быстро лопатами, ведрами, кастрюлями и т.д.; по мере приближения к пострадавшему скорость работы несколько снижается; лицо человека очищают от снега руками. Извлеченному из лавины человеку делают искусственное дыхание (предварительно очистив его рот от снега и посторонних предметов), отогревают его грелками и теплой одеждой и, приведя в сознание, дают горячее питье. Алкогольные напитки давать не рекомендуется.</w:t>
      </w:r>
    </w:p>
    <w:p w:rsidR="00040877" w:rsidRDefault="00040877" w:rsidP="00040877">
      <w:pPr>
        <w:pStyle w:val="a3"/>
      </w:pPr>
      <w:r>
        <w:rPr>
          <w:rFonts w:ascii="Arial" w:hAnsi="Arial" w:cs="Arial"/>
          <w:sz w:val="20"/>
          <w:szCs w:val="20"/>
        </w:rPr>
        <w:t>   Поисково-спасательные работы в лавинах могут быть прекращены только тогда, когда многодневные поиски людей не дали никаких результатов или возникла чрезмерная лавинная угроза для спасателей.</w:t>
      </w:r>
    </w:p>
    <w:p w:rsidR="00040877" w:rsidRDefault="00040877" w:rsidP="00040877">
      <w:pPr>
        <w:pStyle w:val="a3"/>
        <w:jc w:val="center"/>
      </w:pPr>
      <w:r>
        <w:t> </w:t>
      </w:r>
      <w:r>
        <w:rPr>
          <w:rStyle w:val="a4"/>
          <w:rFonts w:ascii="Arial" w:hAnsi="Arial" w:cs="Arial"/>
          <w:sz w:val="20"/>
          <w:szCs w:val="20"/>
        </w:rPr>
        <w:t>Опасности при проведении ПСР в пещерах</w:t>
      </w:r>
    </w:p>
    <w:p w:rsidR="00040877" w:rsidRDefault="00040877" w:rsidP="00040877">
      <w:pPr>
        <w:pStyle w:val="a3"/>
      </w:pPr>
      <w:r>
        <w:rPr>
          <w:rFonts w:ascii="Arial" w:hAnsi="Arial" w:cs="Arial"/>
          <w:b/>
          <w:bCs/>
          <w:sz w:val="20"/>
          <w:szCs w:val="20"/>
        </w:rPr>
        <w:t>Пещеры.</w:t>
      </w:r>
      <w:r>
        <w:rPr>
          <w:rFonts w:ascii="Arial" w:hAnsi="Arial" w:cs="Arial"/>
          <w:sz w:val="20"/>
          <w:szCs w:val="20"/>
        </w:rPr>
        <w:t xml:space="preserve"> Условия нахождения в пещерах и искусственных подземных горных выработках вне разработки достаточно схожи и отличаются по ряду обстоятельств от условий пребывания в каких-либо других местах на Земле. Работы в подземных условиях характеризуются наличием разнообразных поражающих факторов, которые обычно разбиваются на 2 группы: опасности природного характера; опасности, связанные с неправильными действиями людей.</w:t>
      </w:r>
    </w:p>
    <w:p w:rsidR="00040877" w:rsidRDefault="00040877" w:rsidP="00040877">
      <w:pPr>
        <w:pStyle w:val="a3"/>
      </w:pPr>
      <w:r>
        <w:t xml:space="preserve">   </w:t>
      </w:r>
      <w:bookmarkStart w:id="717" w:name="опасности_природного_характера"/>
      <w:r>
        <w:rPr>
          <w:rFonts w:ascii="Arial" w:hAnsi="Arial" w:cs="Arial"/>
          <w:sz w:val="20"/>
          <w:szCs w:val="20"/>
        </w:rPr>
        <w:t>Наиболее</w:t>
      </w:r>
      <w:bookmarkEnd w:id="717"/>
      <w:r>
        <w:rPr>
          <w:rFonts w:ascii="Arial" w:hAnsi="Arial" w:cs="Arial"/>
          <w:sz w:val="20"/>
          <w:szCs w:val="20"/>
        </w:rPr>
        <w:t xml:space="preserve"> серьезными являются опасности первой группы, к которым можно отнести следующие:</w:t>
      </w:r>
      <w:r>
        <w:br/>
      </w:r>
      <w:r>
        <w:rPr>
          <w:rFonts w:ascii="Arial" w:hAnsi="Arial" w:cs="Arial"/>
          <w:sz w:val="20"/>
          <w:szCs w:val="20"/>
        </w:rPr>
        <w:t xml:space="preserve">- </w:t>
      </w:r>
      <w:r>
        <w:rPr>
          <w:rFonts w:ascii="Arial" w:hAnsi="Arial" w:cs="Arial"/>
          <w:b/>
          <w:bCs/>
          <w:color w:val="000000"/>
          <w:sz w:val="20"/>
          <w:szCs w:val="20"/>
        </w:rPr>
        <w:t>Естественные обвалы и камнепады</w:t>
      </w:r>
      <w:r>
        <w:rPr>
          <w:rFonts w:ascii="Arial" w:hAnsi="Arial" w:cs="Arial"/>
          <w:sz w:val="20"/>
          <w:szCs w:val="20"/>
        </w:rPr>
        <w:t>. Возможны в пещерах, заключенных в слоистых известняках. Хотя свыше 30% всех ходов пещер занимают глыбовые завалы, тем не менее опасность обвалов возможна вблизи зон тектонических нарушений. Опасные участки необходимо проходить быстро, не задерживаясь.</w:t>
      </w:r>
      <w:r>
        <w:br/>
      </w:r>
      <w:r>
        <w:rPr>
          <w:rFonts w:ascii="Arial" w:hAnsi="Arial" w:cs="Arial"/>
          <w:sz w:val="20"/>
          <w:szCs w:val="20"/>
        </w:rPr>
        <w:t xml:space="preserve">- </w:t>
      </w:r>
      <w:r>
        <w:rPr>
          <w:rFonts w:ascii="Arial" w:hAnsi="Arial" w:cs="Arial"/>
          <w:b/>
          <w:bCs/>
          <w:color w:val="000000"/>
          <w:sz w:val="20"/>
          <w:szCs w:val="20"/>
        </w:rPr>
        <w:t>Загазованность пещер.</w:t>
      </w:r>
      <w:r>
        <w:rPr>
          <w:rFonts w:ascii="Arial" w:hAnsi="Arial" w:cs="Arial"/>
          <w:sz w:val="20"/>
          <w:szCs w:val="20"/>
        </w:rPr>
        <w:t xml:space="preserve"> Повышенное содержание различных вредных газов зарегистрировано практически во всех пещерах. Особенно высоких концентраций газы достигают в плохо вентилируемых "карманах", тупиках слепых стволах и т.д. Опасные газы не имеют цвета и запаха. Их наличие определяют по поведению пламени спичек, периодически зажигаемых при передвижении в пещере. Пламя спички при наличии:</w:t>
      </w:r>
      <w:r>
        <w:rPr>
          <w:rFonts w:ascii="Arial" w:hAnsi="Arial" w:cs="Arial"/>
          <w:sz w:val="20"/>
          <w:szCs w:val="20"/>
        </w:rPr>
        <w:br/>
        <w:t xml:space="preserve">- углекислого газа – гаснет; углеводорода - сильно коптит; метана - горит неестественно ярко. В атмосфере пещер, </w:t>
      </w:r>
      <w:r>
        <w:rPr>
          <w:rStyle w:val="a4"/>
          <w:rFonts w:ascii="Arial" w:hAnsi="Arial" w:cs="Arial"/>
          <w:sz w:val="20"/>
          <w:szCs w:val="20"/>
        </w:rPr>
        <w:t>где спичка не горит, находиться без респираторов и противогазов опасно.</w:t>
      </w:r>
      <w:r>
        <w:rPr>
          <w:rFonts w:ascii="Arial" w:hAnsi="Arial" w:cs="Arial"/>
          <w:sz w:val="20"/>
          <w:szCs w:val="20"/>
        </w:rPr>
        <w:t xml:space="preserve"> При наличии углеводорода и метана необходимо строго соблюдать правила пожаро- и взрывобезопасности. </w:t>
      </w:r>
    </w:p>
    <w:p w:rsidR="00040877" w:rsidRDefault="00040877" w:rsidP="00040877">
      <w:pPr>
        <w:pStyle w:val="a3"/>
      </w:pPr>
      <w:r>
        <w:t xml:space="preserve">   </w:t>
      </w:r>
      <w:r>
        <w:rPr>
          <w:rFonts w:ascii="Arial" w:hAnsi="Arial" w:cs="Arial"/>
          <w:sz w:val="20"/>
          <w:szCs w:val="20"/>
        </w:rPr>
        <w:t xml:space="preserve">Значительную опасность представляет собой природный </w:t>
      </w:r>
      <w:bookmarkStart w:id="718" w:name="радоновая_опасность"/>
      <w:r>
        <w:rPr>
          <w:rStyle w:val="a4"/>
          <w:rFonts w:ascii="Arial" w:hAnsi="Arial" w:cs="Arial"/>
          <w:sz w:val="20"/>
          <w:szCs w:val="20"/>
        </w:rPr>
        <w:t>радиоактивный газ - радон</w:t>
      </w:r>
      <w:bookmarkEnd w:id="718"/>
      <w:r>
        <w:rPr>
          <w:rFonts w:ascii="Arial" w:hAnsi="Arial" w:cs="Arial"/>
          <w:sz w:val="20"/>
          <w:szCs w:val="20"/>
        </w:rPr>
        <w:t xml:space="preserve"> и его дочерние продукты. Вдыхаемые человеком, они оседают в легких и способны стимулировать возникновение некоторых онкологических заболеваний. Для определения содержания радона и его продуктов в воздухе используется портативный измеритель - "радоновый снифер". Уменьшить радиационную опасность в пещерах можно, принимая следующие меры:</w:t>
      </w:r>
      <w:r>
        <w:rPr>
          <w:rFonts w:ascii="Arial" w:hAnsi="Arial" w:cs="Arial"/>
          <w:sz w:val="20"/>
          <w:szCs w:val="20"/>
        </w:rPr>
        <w:br/>
        <w:t>- ограничить время работы людей в пещерах, загазованных радоном;</w:t>
      </w:r>
      <w:r>
        <w:rPr>
          <w:rFonts w:ascii="Arial" w:hAnsi="Arial" w:cs="Arial"/>
          <w:sz w:val="20"/>
          <w:szCs w:val="20"/>
        </w:rPr>
        <w:br/>
        <w:t>- использовать те респираторы, которые способны защитить от наиболее опасных продуктов радона;</w:t>
      </w:r>
      <w:r>
        <w:rPr>
          <w:rFonts w:ascii="Arial" w:hAnsi="Arial" w:cs="Arial"/>
          <w:sz w:val="20"/>
          <w:szCs w:val="20"/>
        </w:rPr>
        <w:br/>
        <w:t>- отказаться от курения в пещерах. Воздействие на организм человека дочерних продуктов радона в совокупности с табачным дымом резко повышает вероятность онкологических заболеваний.</w:t>
      </w:r>
    </w:p>
    <w:p w:rsidR="00040877" w:rsidRDefault="00040877" w:rsidP="00040877">
      <w:pPr>
        <w:pStyle w:val="a3"/>
      </w:pPr>
      <w:r>
        <w:t xml:space="preserve">   </w:t>
      </w:r>
      <w:bookmarkStart w:id="719" w:name="Опасности,_связанные_с_водой"/>
      <w:r>
        <w:rPr>
          <w:rStyle w:val="a4"/>
          <w:rFonts w:ascii="Arial" w:hAnsi="Arial" w:cs="Arial"/>
          <w:color w:val="000000"/>
          <w:sz w:val="20"/>
          <w:szCs w:val="20"/>
        </w:rPr>
        <w:t>Опасности, связанные с водой</w:t>
      </w:r>
      <w:bookmarkEnd w:id="719"/>
      <w:r>
        <w:rPr>
          <w:rStyle w:val="a4"/>
          <w:rFonts w:ascii="Arial" w:hAnsi="Arial" w:cs="Arial"/>
          <w:color w:val="000000"/>
          <w:sz w:val="20"/>
          <w:szCs w:val="20"/>
        </w:rPr>
        <w:t>.</w:t>
      </w:r>
      <w:r>
        <w:rPr>
          <w:rStyle w:val="a4"/>
          <w:rFonts w:ascii="Arial" w:hAnsi="Arial" w:cs="Arial"/>
          <w:sz w:val="20"/>
          <w:szCs w:val="20"/>
        </w:rPr>
        <w:t xml:space="preserve"> </w:t>
      </w:r>
      <w:r>
        <w:rPr>
          <w:rFonts w:ascii="Arial" w:hAnsi="Arial" w:cs="Arial"/>
          <w:sz w:val="20"/>
          <w:szCs w:val="20"/>
        </w:rPr>
        <w:t>Они существуют в постоянно и периодически затопляемых пещерах. Прогнозирование подземных паводков крайне затруднительно, так как поверхностные водоразделы не совпадают с подземными. При нахождении под землей всегда необходимо знать заранее особенности данной пещеры и подготавливать в случае опасности возникновения паводка маршруты отступления в безопасные места (возвышения, естественные водолазные колоколы, карнизы на стенах и др.). Необходимо следить за уровнем воды в подземных водоемах и интенсивностью шума падающей по склонам пещеры воды.</w:t>
      </w:r>
    </w:p>
    <w:p w:rsidR="00040877" w:rsidRDefault="00040877" w:rsidP="00040877">
      <w:pPr>
        <w:pStyle w:val="a3"/>
      </w:pPr>
      <w:r>
        <w:t xml:space="preserve">   </w:t>
      </w:r>
      <w:bookmarkStart w:id="720" w:name="Холод."/>
      <w:r>
        <w:rPr>
          <w:rStyle w:val="a4"/>
          <w:rFonts w:ascii="Arial" w:hAnsi="Arial" w:cs="Arial"/>
          <w:color w:val="000000"/>
          <w:sz w:val="20"/>
          <w:szCs w:val="20"/>
        </w:rPr>
        <w:t>Холод.</w:t>
      </w:r>
      <w:bookmarkEnd w:id="720"/>
      <w:r>
        <w:rPr>
          <w:rFonts w:ascii="Arial" w:hAnsi="Arial" w:cs="Arial"/>
          <w:sz w:val="20"/>
          <w:szCs w:val="20"/>
        </w:rPr>
        <w:t xml:space="preserve"> Пещеры характеризуются стабильной среднегодовой температурой. Для широт севернее приблизительно 40° (вся территория России) температура в разных пещерах колеблется в пределах от 3-4° С до 7-12° С. При наличии подземных водоемов с температурой воды 2-7° С и почти 100% влажностью воздуха существует постоянная опасность переохлаждения организма человека. Защитой от холода и сырости ему служат теплая одежда и гидрокостюм.</w:t>
      </w:r>
    </w:p>
    <w:p w:rsidR="00040877" w:rsidRDefault="00040877" w:rsidP="00040877">
      <w:pPr>
        <w:pStyle w:val="a3"/>
      </w:pPr>
      <w:r>
        <w:t xml:space="preserve">   </w:t>
      </w:r>
      <w:bookmarkStart w:id="721" w:name="Темнота."/>
      <w:r>
        <w:rPr>
          <w:rFonts w:ascii="Arial" w:hAnsi="Arial" w:cs="Arial"/>
          <w:b/>
          <w:bCs/>
          <w:color w:val="000000"/>
          <w:sz w:val="20"/>
          <w:szCs w:val="20"/>
        </w:rPr>
        <w:t>Темнота.</w:t>
      </w:r>
      <w:r>
        <w:rPr>
          <w:rFonts w:ascii="Arial" w:hAnsi="Arial" w:cs="Arial"/>
          <w:color w:val="000000"/>
          <w:sz w:val="20"/>
          <w:szCs w:val="20"/>
        </w:rPr>
        <w:t xml:space="preserve"> </w:t>
      </w:r>
      <w:bookmarkEnd w:id="721"/>
      <w:r>
        <w:rPr>
          <w:rFonts w:ascii="Arial" w:hAnsi="Arial" w:cs="Arial"/>
          <w:sz w:val="20"/>
          <w:szCs w:val="20"/>
        </w:rPr>
        <w:t>Если в пещере отсутствуют фосфоросодержащие радиоактивные вещества, то в ней стоит абсолютная темнота. Передвижение в пещере без света невозможно. На подземных маршрутах необходимо иметь по два источника света на человека. Если это фонари, то к ним должны прилагаться дополнительные комплекты аккумуляторных батарей и лампочек. Свечи и средства их зажигания должны находиться в герметичной упаковке.</w:t>
      </w:r>
    </w:p>
    <w:p w:rsidR="00040877" w:rsidRDefault="00040877" w:rsidP="00040877">
      <w:pPr>
        <w:pStyle w:val="a3"/>
        <w:rPr>
          <w:rFonts w:ascii="Arial" w:hAnsi="Arial" w:cs="Arial"/>
          <w:b/>
          <w:bCs/>
          <w:color w:val="FF0000"/>
          <w:sz w:val="20"/>
          <w:szCs w:val="20"/>
        </w:rPr>
      </w:pPr>
      <w:r>
        <w:rPr>
          <w:rFonts w:ascii="Arial" w:hAnsi="Arial" w:cs="Arial"/>
          <w:sz w:val="20"/>
          <w:szCs w:val="20"/>
        </w:rPr>
        <w:t xml:space="preserve">   </w:t>
      </w:r>
      <w:bookmarkStart w:id="722" w:name="Искусственные_обвалы_и_камнепады."/>
      <w:r>
        <w:rPr>
          <w:rFonts w:ascii="Arial" w:hAnsi="Arial" w:cs="Arial"/>
          <w:sz w:val="20"/>
          <w:szCs w:val="20"/>
        </w:rPr>
        <w:t>Во второй</w:t>
      </w:r>
      <w:bookmarkEnd w:id="722"/>
      <w:r>
        <w:rPr>
          <w:rFonts w:ascii="Arial" w:hAnsi="Arial" w:cs="Arial"/>
          <w:sz w:val="20"/>
          <w:szCs w:val="20"/>
        </w:rPr>
        <w:t>, более широкой, группе опасностей можно выделить следующие.</w:t>
      </w:r>
      <w:r>
        <w:rPr>
          <w:rFonts w:ascii="Arial" w:hAnsi="Arial" w:cs="Arial"/>
          <w:sz w:val="20"/>
          <w:szCs w:val="20"/>
        </w:rPr>
        <w:br/>
        <w:t xml:space="preserve">         </w:t>
      </w:r>
      <w:r>
        <w:rPr>
          <w:rStyle w:val="a4"/>
          <w:rFonts w:ascii="Arial" w:hAnsi="Arial" w:cs="Arial"/>
          <w:color w:val="000000"/>
          <w:sz w:val="20"/>
          <w:szCs w:val="20"/>
        </w:rPr>
        <w:t>Искусственные обвалы и камнепады</w:t>
      </w:r>
      <w:r>
        <w:rPr>
          <w:rFonts w:ascii="Arial" w:hAnsi="Arial" w:cs="Arial"/>
          <w:b/>
          <w:bCs/>
          <w:sz w:val="20"/>
          <w:szCs w:val="20"/>
        </w:rPr>
        <w:t>.</w:t>
      </w:r>
      <w:r>
        <w:rPr>
          <w:rFonts w:ascii="Arial" w:hAnsi="Arial" w:cs="Arial"/>
          <w:sz w:val="20"/>
          <w:szCs w:val="20"/>
        </w:rPr>
        <w:t xml:space="preserve"> При работе в вертикально расположенных полостях существует опасность спуска камней находящимися наверху людьми, падения камней вследствие вибрации звука или работающего инструмента. При перемещении по вертикали необходимо соблюдать те же правила безопасности, что и в скалолазании. Все действия под землей должны быть ограничены по громкости и вибрации. В обвальных залах разговаривать можно только шепотом и передвигаться со всей возможной осторожностью. В пещерах нельзя кричать, кроме как вблизи действующих водотоков. По возможности необходимо избегать применения механизмов, издающих во время работы громкий шум, или создающих виброэффект. Нужно осмотрительно пользоваться и скальным молотком. В пещерах следует находиться в защитной каске.</w:t>
      </w:r>
    </w:p>
    <w:p w:rsidR="00040877" w:rsidRDefault="00040877" w:rsidP="00040877">
      <w:pPr>
        <w:pStyle w:val="a3"/>
      </w:pPr>
      <w:r>
        <w:t xml:space="preserve">   </w:t>
      </w:r>
      <w:bookmarkStart w:id="723" w:name="ненадежные_опоры"/>
      <w:r>
        <w:rPr>
          <w:rFonts w:ascii="Arial" w:hAnsi="Arial" w:cs="Arial"/>
          <w:b/>
          <w:bCs/>
          <w:color w:val="000000"/>
          <w:sz w:val="20"/>
          <w:szCs w:val="20"/>
        </w:rPr>
        <w:t>Опасности</w:t>
      </w:r>
      <w:bookmarkEnd w:id="723"/>
      <w:r>
        <w:rPr>
          <w:rFonts w:ascii="Arial" w:hAnsi="Arial" w:cs="Arial"/>
          <w:b/>
          <w:bCs/>
          <w:color w:val="000000"/>
          <w:sz w:val="20"/>
          <w:szCs w:val="20"/>
        </w:rPr>
        <w:t>, связанные с ненадежными естественными и искусственными опорами.</w:t>
      </w:r>
      <w:r>
        <w:rPr>
          <w:rFonts w:ascii="Arial" w:hAnsi="Arial" w:cs="Arial"/>
          <w:color w:val="000000"/>
          <w:sz w:val="20"/>
          <w:szCs w:val="20"/>
        </w:rPr>
        <w:t xml:space="preserve"> </w:t>
      </w:r>
      <w:r>
        <w:rPr>
          <w:rFonts w:ascii="Arial" w:hAnsi="Arial" w:cs="Arial"/>
          <w:sz w:val="20"/>
          <w:szCs w:val="20"/>
        </w:rPr>
        <w:t>Наибольшую опасность представляют собой сталагмиты на натечной коре, лежащей на глинистом основании. Кора со сталагмитами может неожиданно обвалиться. По возможности такие места следует обойти или преодолеть быстро и без шума.</w:t>
      </w:r>
    </w:p>
    <w:p w:rsidR="00040877" w:rsidRDefault="00040877" w:rsidP="00040877">
      <w:pPr>
        <w:pStyle w:val="a3"/>
      </w:pPr>
      <w:r>
        <w:t xml:space="preserve">   </w:t>
      </w:r>
      <w:bookmarkStart w:id="724" w:name="Опасность_заблудиться."/>
      <w:r>
        <w:rPr>
          <w:rFonts w:ascii="Arial" w:hAnsi="Arial" w:cs="Arial"/>
          <w:b/>
          <w:bCs/>
          <w:color w:val="000000"/>
          <w:sz w:val="20"/>
          <w:szCs w:val="20"/>
        </w:rPr>
        <w:t>Опасность заблудиться.</w:t>
      </w:r>
      <w:bookmarkEnd w:id="724"/>
      <w:r>
        <w:rPr>
          <w:rFonts w:ascii="Arial" w:hAnsi="Arial" w:cs="Arial"/>
          <w:color w:val="000000"/>
          <w:sz w:val="20"/>
          <w:szCs w:val="20"/>
        </w:rPr>
        <w:t xml:space="preserve"> </w:t>
      </w:r>
      <w:r>
        <w:rPr>
          <w:rFonts w:ascii="Arial" w:hAnsi="Arial" w:cs="Arial"/>
          <w:sz w:val="20"/>
          <w:szCs w:val="20"/>
        </w:rPr>
        <w:t>Чаще всего угрожает неопытным туристам. В лабиринтовых и многоэтажных пещерах, а также в катакомбах для ориентирования необходимо маркировать маршрут на каждой вертикальной и горизонтальной развилке. Маркировку можно выполнять камнями на основании пещеры или знаками, выбитыми (нарисованными) на ее стенах.</w:t>
      </w:r>
    </w:p>
    <w:p w:rsidR="00040877" w:rsidRDefault="00040877" w:rsidP="00040877">
      <w:pPr>
        <w:pStyle w:val="a3"/>
      </w:pPr>
      <w:r>
        <w:t xml:space="preserve">   </w:t>
      </w:r>
      <w:bookmarkStart w:id="725" w:name="задымленность_пещер"/>
      <w:r>
        <w:rPr>
          <w:rFonts w:ascii="Arial" w:hAnsi="Arial" w:cs="Arial"/>
          <w:b/>
          <w:bCs/>
          <w:color w:val="000000"/>
          <w:sz w:val="20"/>
          <w:szCs w:val="20"/>
        </w:rPr>
        <w:t>Задымленность</w:t>
      </w:r>
      <w:bookmarkEnd w:id="725"/>
      <w:r>
        <w:rPr>
          <w:rFonts w:ascii="Arial" w:hAnsi="Arial" w:cs="Arial"/>
          <w:b/>
          <w:bCs/>
          <w:color w:val="000000"/>
          <w:sz w:val="20"/>
          <w:szCs w:val="20"/>
        </w:rPr>
        <w:t xml:space="preserve"> пещер.</w:t>
      </w:r>
      <w:r>
        <w:rPr>
          <w:rFonts w:ascii="Arial" w:hAnsi="Arial" w:cs="Arial"/>
          <w:sz w:val="20"/>
          <w:szCs w:val="20"/>
        </w:rPr>
        <w:t xml:space="preserve"> Обычно происходит от использования коптящих источников света и разведенных костров. Такие действия, как правило, совершаются неорганизованными и неподготовленными туристами. Задымленность пещер из-за слабой естественной вентиляции способна некоторые участки под землей надолго сделать опасными для здоровья и жизни людей.</w:t>
      </w:r>
    </w:p>
    <w:p w:rsidR="00040877" w:rsidRDefault="00040877" w:rsidP="00040877">
      <w:pPr>
        <w:pStyle w:val="a3"/>
      </w:pPr>
      <w:r>
        <w:t xml:space="preserve">   </w:t>
      </w:r>
      <w:r>
        <w:rPr>
          <w:rStyle w:val="a4"/>
          <w:rFonts w:ascii="Arial" w:hAnsi="Arial" w:cs="Arial"/>
          <w:color w:val="000000"/>
          <w:sz w:val="20"/>
          <w:szCs w:val="20"/>
        </w:rPr>
        <w:t xml:space="preserve">Опасности, связанные с </w:t>
      </w:r>
      <w:bookmarkStart w:id="726" w:name="неумелое_использование_снаряжения"/>
      <w:r>
        <w:rPr>
          <w:rStyle w:val="a4"/>
          <w:rFonts w:ascii="Arial" w:hAnsi="Arial" w:cs="Arial"/>
          <w:color w:val="000000"/>
          <w:sz w:val="20"/>
          <w:szCs w:val="20"/>
        </w:rPr>
        <w:t>неумелым использованием снаряжения</w:t>
      </w:r>
      <w:bookmarkEnd w:id="726"/>
      <w:r>
        <w:rPr>
          <w:rStyle w:val="a4"/>
          <w:rFonts w:ascii="Arial" w:hAnsi="Arial" w:cs="Arial"/>
          <w:color w:val="000000"/>
          <w:sz w:val="20"/>
          <w:szCs w:val="20"/>
        </w:rPr>
        <w:t>:</w:t>
      </w:r>
      <w:r>
        <w:rPr>
          <w:rFonts w:ascii="Arial" w:hAnsi="Arial" w:cs="Arial"/>
          <w:sz w:val="20"/>
          <w:szCs w:val="20"/>
        </w:rPr>
        <w:br/>
        <w:t>- взрыв карбидной лампы;</w:t>
      </w:r>
      <w:r>
        <w:rPr>
          <w:rFonts w:ascii="Arial" w:hAnsi="Arial" w:cs="Arial"/>
          <w:sz w:val="20"/>
          <w:szCs w:val="20"/>
        </w:rPr>
        <w:br/>
        <w:t>- поражение током незагерметизированной импульсной лампы;</w:t>
      </w:r>
      <w:r>
        <w:rPr>
          <w:rFonts w:ascii="Arial" w:hAnsi="Arial" w:cs="Arial"/>
          <w:sz w:val="20"/>
          <w:szCs w:val="20"/>
        </w:rPr>
        <w:br/>
        <w:t>- взрыв баллонов со сжатым воздухом для аквалангов;</w:t>
      </w:r>
      <w:r>
        <w:rPr>
          <w:rFonts w:ascii="Arial" w:hAnsi="Arial" w:cs="Arial"/>
          <w:sz w:val="20"/>
          <w:szCs w:val="20"/>
        </w:rPr>
        <w:br/>
        <w:t>- применение неисправного снаряжения;</w:t>
      </w:r>
      <w:r>
        <w:rPr>
          <w:rFonts w:ascii="Arial" w:hAnsi="Arial" w:cs="Arial"/>
          <w:sz w:val="20"/>
          <w:szCs w:val="20"/>
        </w:rPr>
        <w:br/>
        <w:t>- проведение работ при нехватке снаряжения;</w:t>
      </w:r>
      <w:r>
        <w:rPr>
          <w:rFonts w:ascii="Arial" w:hAnsi="Arial" w:cs="Arial"/>
          <w:sz w:val="20"/>
          <w:szCs w:val="20"/>
        </w:rPr>
        <w:br/>
        <w:t>- использование снаряжения не по назначению;</w:t>
      </w:r>
      <w:r>
        <w:rPr>
          <w:rFonts w:ascii="Arial" w:hAnsi="Arial" w:cs="Arial"/>
          <w:sz w:val="20"/>
          <w:szCs w:val="20"/>
        </w:rPr>
        <w:br/>
        <w:t xml:space="preserve">- неправильное применение страховки и самостраховки. </w:t>
      </w:r>
    </w:p>
    <w:p w:rsidR="00040877" w:rsidRDefault="00040877" w:rsidP="00040877">
      <w:pPr>
        <w:pStyle w:val="a3"/>
      </w:pPr>
      <w:r>
        <w:rPr>
          <w:rFonts w:ascii="Arial" w:hAnsi="Arial" w:cs="Arial"/>
          <w:sz w:val="20"/>
          <w:szCs w:val="20"/>
        </w:rPr>
        <w:t>   Этих опасностей можно избежать, произведя тщательную подготовку к работе и проверку всего необходимого оборудования, соблюдая все правила безопасного проведения работ и безопасной эксплуатации инструментов, приспособлений и другого снаряжения, а также проявляя хладнокровие и выдержку.</w:t>
      </w:r>
    </w:p>
    <w:p w:rsidR="00040877" w:rsidRDefault="00040877" w:rsidP="00040877">
      <w:pPr>
        <w:pStyle w:val="a3"/>
      </w:pPr>
      <w:r>
        <w:t xml:space="preserve">   </w:t>
      </w:r>
      <w:bookmarkStart w:id="727" w:name="Узкие_лазы"/>
      <w:r>
        <w:rPr>
          <w:rFonts w:ascii="Arial" w:hAnsi="Arial" w:cs="Arial"/>
          <w:b/>
          <w:bCs/>
          <w:color w:val="000000"/>
          <w:sz w:val="20"/>
          <w:szCs w:val="20"/>
        </w:rPr>
        <w:t>Узкие лазы</w:t>
      </w:r>
      <w:bookmarkEnd w:id="727"/>
      <w:r>
        <w:rPr>
          <w:rFonts w:ascii="Arial" w:hAnsi="Arial" w:cs="Arial"/>
          <w:b/>
          <w:bCs/>
          <w:color w:val="000000"/>
          <w:sz w:val="20"/>
          <w:szCs w:val="20"/>
        </w:rPr>
        <w:t>.</w:t>
      </w:r>
      <w:r>
        <w:rPr>
          <w:rFonts w:ascii="Arial" w:hAnsi="Arial" w:cs="Arial"/>
          <w:color w:val="000000"/>
          <w:sz w:val="20"/>
          <w:szCs w:val="20"/>
        </w:rPr>
        <w:t xml:space="preserve"> </w:t>
      </w:r>
      <w:r>
        <w:rPr>
          <w:rFonts w:ascii="Arial" w:hAnsi="Arial" w:cs="Arial"/>
          <w:sz w:val="20"/>
          <w:szCs w:val="20"/>
        </w:rPr>
        <w:t>При преодолении узких лазов существует опасность в них застрять. Во избежание этого необходимо:</w:t>
      </w:r>
      <w:r>
        <w:rPr>
          <w:rFonts w:ascii="Arial" w:hAnsi="Arial" w:cs="Arial"/>
          <w:sz w:val="20"/>
          <w:szCs w:val="20"/>
        </w:rPr>
        <w:br/>
        <w:t>- пользоваться спелеокомбинезоном;</w:t>
      </w:r>
      <w:r>
        <w:rPr>
          <w:rFonts w:ascii="Arial" w:hAnsi="Arial" w:cs="Arial"/>
          <w:sz w:val="20"/>
          <w:szCs w:val="20"/>
        </w:rPr>
        <w:br/>
        <w:t>- выбирать правильную тактику преодоления лаза;</w:t>
      </w:r>
      <w:r>
        <w:rPr>
          <w:rFonts w:ascii="Arial" w:hAnsi="Arial" w:cs="Arial"/>
          <w:sz w:val="20"/>
          <w:szCs w:val="20"/>
        </w:rPr>
        <w:br/>
        <w:t>- расчищать, по возможности, проход;</w:t>
      </w:r>
      <w:r>
        <w:rPr>
          <w:rFonts w:ascii="Arial" w:hAnsi="Arial" w:cs="Arial"/>
          <w:sz w:val="20"/>
          <w:szCs w:val="20"/>
        </w:rPr>
        <w:br/>
        <w:t>- в идущие вниз лазы спускаться вперед ногами и т.д.</w:t>
      </w:r>
    </w:p>
    <w:p w:rsidR="00040877" w:rsidRDefault="00040877" w:rsidP="00040877">
      <w:pPr>
        <w:pStyle w:val="a3"/>
      </w:pPr>
      <w:r>
        <w:t xml:space="preserve">   </w:t>
      </w:r>
      <w:r>
        <w:rPr>
          <w:rFonts w:ascii="Arial" w:hAnsi="Arial" w:cs="Arial"/>
          <w:b/>
          <w:bCs/>
          <w:color w:val="000000"/>
          <w:sz w:val="20"/>
          <w:szCs w:val="20"/>
        </w:rPr>
        <w:t xml:space="preserve">Опасности, связанные с </w:t>
      </w:r>
      <w:bookmarkStart w:id="728" w:name="психологические_нагрузки"/>
      <w:r>
        <w:rPr>
          <w:rFonts w:ascii="Arial" w:hAnsi="Arial" w:cs="Arial"/>
          <w:b/>
          <w:bCs/>
          <w:color w:val="000000"/>
          <w:sz w:val="20"/>
          <w:szCs w:val="20"/>
        </w:rPr>
        <w:t>психологическими нагрузками</w:t>
      </w:r>
      <w:bookmarkEnd w:id="728"/>
      <w:r>
        <w:rPr>
          <w:rFonts w:ascii="Arial" w:hAnsi="Arial" w:cs="Arial"/>
          <w:b/>
          <w:bCs/>
          <w:color w:val="000000"/>
          <w:sz w:val="20"/>
          <w:szCs w:val="20"/>
        </w:rPr>
        <w:t>.</w:t>
      </w:r>
      <w:r>
        <w:rPr>
          <w:rFonts w:ascii="Arial" w:hAnsi="Arial" w:cs="Arial"/>
          <w:color w:val="000000"/>
          <w:sz w:val="20"/>
          <w:szCs w:val="20"/>
        </w:rPr>
        <w:t xml:space="preserve"> </w:t>
      </w:r>
      <w:r>
        <w:rPr>
          <w:rFonts w:ascii="Arial" w:hAnsi="Arial" w:cs="Arial"/>
          <w:sz w:val="20"/>
          <w:szCs w:val="20"/>
        </w:rPr>
        <w:t>Они зависят от типа психики человека, степени его работоспособности, утомляемости и способности адаптироваться к условиям одновременного воздействия на него ряда неблагоприятных факторов. Психологические нагрузки вызываются боязнью неизвестности, воды, темноты, одиночества, высоты, замкнутого пространства (клаустрофобия). К тому же пещеры обладают отличными от наземных территорий биоэнергетикой и составом воздуха. Долгое пребывание под землей приводит к тому, что организм человека переходит с 24-часовых на 48-часовые сутки. В результате у человека ухудшаются зрение память, повышается утомляемость, снижаются работоспособность и защитные функции организма, возникают галлюцинации. Все это в совокупности может стать причиной ошибок и привести к аварийной ситуации. Далеко не всем людям специальные тренировки и обучение могут помочь избавиться от опасностей, связанных с их психологическим состоянием. Поэтому для проведения сложных работ в пещерах, в том числе и ПСР, людей нужно отбирать особенно тщательно.</w:t>
      </w:r>
    </w:p>
    <w:p w:rsidR="00040877" w:rsidRDefault="00040877" w:rsidP="00040877">
      <w:pPr>
        <w:pStyle w:val="a3"/>
      </w:pPr>
      <w:r>
        <w:t xml:space="preserve">   </w:t>
      </w:r>
      <w:r>
        <w:rPr>
          <w:rFonts w:ascii="Arial" w:hAnsi="Arial" w:cs="Arial"/>
          <w:sz w:val="20"/>
          <w:szCs w:val="20"/>
        </w:rPr>
        <w:t>Если несчастье произошло в пещере, то к ПСР желательно привлекать спасателей, уже имеющих опыт покорения именно этой пещеры, знающих ее особенности и возможные опасности. В зависимости от условий, в которых придется проводить работы, подбирается снаряжение. Если ПСР предстоит проводить в малоизученной или незнакомой пещере, то, на всякий случай, следует подготовить и взять с собой хотя бы минимум снаряжения, обеспечивающего возможность безопасной организации работ при возникновении любых опасностей.</w:t>
      </w:r>
    </w:p>
    <w:p w:rsidR="00040877" w:rsidRDefault="00040877" w:rsidP="00040877">
      <w:pPr>
        <w:pStyle w:val="a3"/>
        <w:jc w:val="center"/>
      </w:pPr>
      <w:r>
        <w:t> </w:t>
      </w:r>
      <w:r>
        <w:rPr>
          <w:rStyle w:val="a4"/>
          <w:rFonts w:ascii="Arial" w:hAnsi="Arial" w:cs="Arial"/>
          <w:sz w:val="20"/>
          <w:szCs w:val="20"/>
        </w:rPr>
        <w:t xml:space="preserve">Проведение ПСР в пещерах </w:t>
      </w:r>
    </w:p>
    <w:p w:rsidR="00040877" w:rsidRPr="00040877" w:rsidRDefault="00040877" w:rsidP="00040877">
      <w:pPr>
        <w:spacing w:before="100" w:beforeAutospacing="1" w:after="100" w:afterAutospacing="1" w:line="240" w:lineRule="auto"/>
        <w:rPr>
          <w:rFonts w:ascii="Times New Roman" w:eastAsia="Times New Roman" w:hAnsi="Times New Roman"/>
          <w:sz w:val="24"/>
          <w:szCs w:val="24"/>
          <w:lang w:eastAsia="ru-RU"/>
        </w:rPr>
      </w:pPr>
      <w:r w:rsidRPr="00040877">
        <w:rPr>
          <w:rFonts w:ascii="Arial" w:eastAsia="Times New Roman" w:hAnsi="Arial" w:cs="Arial"/>
          <w:sz w:val="20"/>
          <w:szCs w:val="20"/>
          <w:lang w:eastAsia="ru-RU"/>
        </w:rPr>
        <w:t>Если вход в пещеру представляет собой провал, то прежде всего, необходимо измерить его глубину: бросить на дно камень и измерить по секундомеру продолжительность его падения. Камень выбирается не очень большой, чтобы не нанести травму людям, находящимся в пещере. Бросать камень нужно так, чтобы он, хотя бы в пределах видимости, не ударялся о стенки провала и не мог бы вызвать обвала или камнепада. Затем можно определить глубину провала, зная данные приведенной ниже таблицы.</w:t>
      </w:r>
    </w:p>
    <w:p w:rsidR="00040877" w:rsidRPr="00040877" w:rsidRDefault="00040877" w:rsidP="00040877">
      <w:pPr>
        <w:spacing w:before="100" w:beforeAutospacing="1" w:after="100" w:afterAutospacing="1" w:line="240" w:lineRule="auto"/>
        <w:jc w:val="center"/>
        <w:rPr>
          <w:rFonts w:ascii="Times New Roman" w:eastAsia="Times New Roman" w:hAnsi="Times New Roman"/>
          <w:sz w:val="24"/>
          <w:szCs w:val="24"/>
          <w:lang w:eastAsia="ru-RU"/>
        </w:rPr>
      </w:pPr>
      <w:r w:rsidRPr="00040877">
        <w:rPr>
          <w:rFonts w:ascii="Times New Roman" w:eastAsia="Times New Roman" w:hAnsi="Times New Roman"/>
          <w:sz w:val="24"/>
          <w:szCs w:val="24"/>
          <w:lang w:eastAsia="ru-RU"/>
        </w:rPr>
        <w:t xml:space="preserve">   </w:t>
      </w:r>
      <w:bookmarkStart w:id="729" w:name="Определение_глубины"/>
      <w:r w:rsidRPr="00040877">
        <w:rPr>
          <w:rFonts w:ascii="Arial" w:eastAsia="Times New Roman" w:hAnsi="Arial" w:cs="Arial"/>
          <w:b/>
          <w:bCs/>
          <w:sz w:val="20"/>
          <w:szCs w:val="20"/>
          <w:lang w:eastAsia="ru-RU"/>
        </w:rPr>
        <w:t>Определение глубины</w:t>
      </w:r>
      <w:bookmarkEnd w:id="729"/>
      <w:r w:rsidRPr="00040877">
        <w:rPr>
          <w:rFonts w:ascii="Arial" w:eastAsia="Times New Roman" w:hAnsi="Arial" w:cs="Arial"/>
          <w:b/>
          <w:bCs/>
          <w:sz w:val="20"/>
          <w:szCs w:val="20"/>
          <w:lang w:eastAsia="ru-RU"/>
        </w:rPr>
        <w:t xml:space="preserve"> провала (пещеры) с помощью камня</w:t>
      </w:r>
    </w:p>
    <w:tbl>
      <w:tblPr>
        <w:tblW w:w="69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026"/>
        <w:gridCol w:w="598"/>
        <w:gridCol w:w="598"/>
        <w:gridCol w:w="607"/>
        <w:gridCol w:w="607"/>
        <w:gridCol w:w="607"/>
        <w:gridCol w:w="619"/>
        <w:gridCol w:w="619"/>
        <w:gridCol w:w="619"/>
      </w:tblGrid>
      <w:tr w:rsidR="00040877" w:rsidRPr="00CA4CFF" w:rsidTr="00CA4CFF">
        <w:tc>
          <w:tcPr>
            <w:tcW w:w="2265" w:type="dxa"/>
            <w:hideMark/>
          </w:tcPr>
          <w:p w:rsidR="00040877" w:rsidRPr="00CA4CFF" w:rsidRDefault="00040877"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Times New Roman" w:eastAsia="Times New Roman" w:hAnsi="Times New Roman"/>
                <w:sz w:val="24"/>
                <w:szCs w:val="24"/>
                <w:lang w:eastAsia="ru-RU"/>
              </w:rPr>
              <w:t>Наблюдаемое время падения, сек</w:t>
            </w:r>
          </w:p>
        </w:tc>
        <w:tc>
          <w:tcPr>
            <w:tcW w:w="630" w:type="dxa"/>
            <w:hideMark/>
          </w:tcPr>
          <w:p w:rsidR="00040877" w:rsidRPr="00CA4CFF" w:rsidRDefault="00040877" w:rsidP="00CA4CFF">
            <w:pPr>
              <w:spacing w:before="100" w:beforeAutospacing="1" w:after="100" w:afterAutospacing="1" w:line="240" w:lineRule="auto"/>
              <w:rPr>
                <w:rFonts w:ascii="Times New Roman" w:eastAsia="Times New Roman" w:hAnsi="Times New Roman"/>
                <w:sz w:val="24"/>
                <w:szCs w:val="24"/>
                <w:lang w:eastAsia="ru-RU"/>
              </w:rPr>
            </w:pPr>
            <w:r w:rsidRPr="00CA4CFF">
              <w:rPr>
                <w:rFonts w:ascii="Arial" w:eastAsia="Times New Roman" w:hAnsi="Arial" w:cs="Arial"/>
                <w:sz w:val="24"/>
                <w:szCs w:val="24"/>
                <w:lang w:eastAsia="ru-RU"/>
              </w:rPr>
              <w:t>1</w:t>
            </w:r>
            <w:r w:rsidRPr="00CA4CFF">
              <w:rPr>
                <w:rFonts w:ascii="Times New Roman" w:eastAsia="Times New Roman" w:hAnsi="Times New Roman"/>
                <w:sz w:val="24"/>
                <w:szCs w:val="24"/>
                <w:lang w:eastAsia="ru-RU"/>
              </w:rPr>
              <w:br/>
              <w:t>сек</w:t>
            </w:r>
          </w:p>
        </w:tc>
        <w:tc>
          <w:tcPr>
            <w:tcW w:w="630" w:type="dxa"/>
            <w:hideMark/>
          </w:tcPr>
          <w:p w:rsidR="00040877" w:rsidRPr="00CA4CFF" w:rsidRDefault="00040877" w:rsidP="00CA4CFF">
            <w:pPr>
              <w:spacing w:before="100" w:beforeAutospacing="1" w:after="100" w:afterAutospacing="1" w:line="240" w:lineRule="auto"/>
              <w:rPr>
                <w:rFonts w:ascii="Times New Roman" w:eastAsia="Times New Roman" w:hAnsi="Times New Roman"/>
                <w:sz w:val="24"/>
                <w:szCs w:val="24"/>
                <w:lang w:eastAsia="ru-RU"/>
              </w:rPr>
            </w:pPr>
            <w:r w:rsidRPr="00CA4CFF">
              <w:rPr>
                <w:rFonts w:ascii="Arial" w:eastAsia="Times New Roman" w:hAnsi="Arial" w:cs="Arial"/>
                <w:sz w:val="24"/>
                <w:szCs w:val="24"/>
                <w:lang w:eastAsia="ru-RU"/>
              </w:rPr>
              <w:t>2</w:t>
            </w:r>
            <w:r w:rsidRPr="00CA4CFF">
              <w:rPr>
                <w:rFonts w:ascii="Times New Roman" w:eastAsia="Times New Roman" w:hAnsi="Times New Roman"/>
                <w:sz w:val="24"/>
                <w:szCs w:val="24"/>
                <w:lang w:eastAsia="ru-RU"/>
              </w:rPr>
              <w:br/>
              <w:t>сек</w:t>
            </w:r>
          </w:p>
        </w:tc>
        <w:tc>
          <w:tcPr>
            <w:tcW w:w="645" w:type="dxa"/>
            <w:hideMark/>
          </w:tcPr>
          <w:p w:rsidR="00040877" w:rsidRPr="00CA4CFF" w:rsidRDefault="00040877" w:rsidP="00CA4CFF">
            <w:pPr>
              <w:spacing w:before="100" w:beforeAutospacing="1" w:after="100" w:afterAutospacing="1" w:line="240" w:lineRule="auto"/>
              <w:rPr>
                <w:rFonts w:ascii="Times New Roman" w:eastAsia="Times New Roman" w:hAnsi="Times New Roman"/>
                <w:sz w:val="24"/>
                <w:szCs w:val="24"/>
                <w:lang w:eastAsia="ru-RU"/>
              </w:rPr>
            </w:pPr>
            <w:r w:rsidRPr="00CA4CFF">
              <w:rPr>
                <w:rFonts w:ascii="Arial" w:eastAsia="Times New Roman" w:hAnsi="Arial" w:cs="Arial"/>
                <w:sz w:val="24"/>
                <w:szCs w:val="24"/>
                <w:lang w:eastAsia="ru-RU"/>
              </w:rPr>
              <w:t>3</w:t>
            </w:r>
            <w:r w:rsidRPr="00CA4CFF">
              <w:rPr>
                <w:rFonts w:ascii="Times New Roman" w:eastAsia="Times New Roman" w:hAnsi="Times New Roman"/>
                <w:sz w:val="24"/>
                <w:szCs w:val="24"/>
                <w:lang w:eastAsia="ru-RU"/>
              </w:rPr>
              <w:br/>
              <w:t>сек</w:t>
            </w:r>
          </w:p>
        </w:tc>
        <w:tc>
          <w:tcPr>
            <w:tcW w:w="645" w:type="dxa"/>
            <w:hideMark/>
          </w:tcPr>
          <w:p w:rsidR="00040877" w:rsidRPr="00CA4CFF" w:rsidRDefault="00040877" w:rsidP="00CA4CFF">
            <w:pPr>
              <w:spacing w:before="100" w:beforeAutospacing="1" w:after="100" w:afterAutospacing="1" w:line="240" w:lineRule="auto"/>
              <w:rPr>
                <w:rFonts w:ascii="Times New Roman" w:eastAsia="Times New Roman" w:hAnsi="Times New Roman"/>
                <w:sz w:val="24"/>
                <w:szCs w:val="24"/>
                <w:lang w:eastAsia="ru-RU"/>
              </w:rPr>
            </w:pPr>
            <w:r w:rsidRPr="00CA4CFF">
              <w:rPr>
                <w:rFonts w:ascii="Arial" w:eastAsia="Times New Roman" w:hAnsi="Arial" w:cs="Arial"/>
                <w:sz w:val="24"/>
                <w:szCs w:val="24"/>
                <w:lang w:eastAsia="ru-RU"/>
              </w:rPr>
              <w:t>4</w:t>
            </w:r>
            <w:r w:rsidRPr="00CA4CFF">
              <w:rPr>
                <w:rFonts w:ascii="Times New Roman" w:eastAsia="Times New Roman" w:hAnsi="Times New Roman"/>
                <w:sz w:val="24"/>
                <w:szCs w:val="24"/>
                <w:lang w:eastAsia="ru-RU"/>
              </w:rPr>
              <w:br/>
              <w:t>сек</w:t>
            </w:r>
          </w:p>
        </w:tc>
        <w:tc>
          <w:tcPr>
            <w:tcW w:w="645" w:type="dxa"/>
            <w:hideMark/>
          </w:tcPr>
          <w:p w:rsidR="00040877" w:rsidRPr="00CA4CFF" w:rsidRDefault="00040877" w:rsidP="00CA4CFF">
            <w:pPr>
              <w:spacing w:before="100" w:beforeAutospacing="1" w:after="100" w:afterAutospacing="1" w:line="240" w:lineRule="auto"/>
              <w:rPr>
                <w:rFonts w:ascii="Times New Roman" w:eastAsia="Times New Roman" w:hAnsi="Times New Roman"/>
                <w:sz w:val="24"/>
                <w:szCs w:val="24"/>
                <w:lang w:eastAsia="ru-RU"/>
              </w:rPr>
            </w:pPr>
            <w:r w:rsidRPr="00CA4CFF">
              <w:rPr>
                <w:rFonts w:ascii="Arial" w:eastAsia="Times New Roman" w:hAnsi="Arial" w:cs="Arial"/>
                <w:sz w:val="24"/>
                <w:szCs w:val="24"/>
                <w:lang w:eastAsia="ru-RU"/>
              </w:rPr>
              <w:t>5</w:t>
            </w:r>
            <w:r w:rsidRPr="00CA4CFF">
              <w:rPr>
                <w:rFonts w:ascii="Times New Roman" w:eastAsia="Times New Roman" w:hAnsi="Times New Roman"/>
                <w:sz w:val="24"/>
                <w:szCs w:val="24"/>
                <w:lang w:eastAsia="ru-RU"/>
              </w:rPr>
              <w:br/>
              <w:t>сек</w:t>
            </w:r>
          </w:p>
        </w:tc>
        <w:tc>
          <w:tcPr>
            <w:tcW w:w="645" w:type="dxa"/>
            <w:hideMark/>
          </w:tcPr>
          <w:p w:rsidR="00040877" w:rsidRPr="00CA4CFF" w:rsidRDefault="00040877" w:rsidP="00CA4CFF">
            <w:pPr>
              <w:spacing w:before="100" w:beforeAutospacing="1" w:after="100" w:afterAutospacing="1" w:line="240" w:lineRule="auto"/>
              <w:rPr>
                <w:rFonts w:ascii="Times New Roman" w:eastAsia="Times New Roman" w:hAnsi="Times New Roman"/>
                <w:sz w:val="24"/>
                <w:szCs w:val="24"/>
                <w:lang w:eastAsia="ru-RU"/>
              </w:rPr>
            </w:pPr>
            <w:r w:rsidRPr="00CA4CFF">
              <w:rPr>
                <w:rFonts w:ascii="Arial" w:eastAsia="Times New Roman" w:hAnsi="Arial" w:cs="Arial"/>
                <w:sz w:val="24"/>
                <w:szCs w:val="24"/>
                <w:lang w:eastAsia="ru-RU"/>
              </w:rPr>
              <w:t>6</w:t>
            </w:r>
            <w:r w:rsidRPr="00CA4CFF">
              <w:rPr>
                <w:rFonts w:ascii="Times New Roman" w:eastAsia="Times New Roman" w:hAnsi="Times New Roman"/>
                <w:sz w:val="24"/>
                <w:szCs w:val="24"/>
                <w:lang w:eastAsia="ru-RU"/>
              </w:rPr>
              <w:br/>
              <w:t>сек</w:t>
            </w:r>
          </w:p>
        </w:tc>
        <w:tc>
          <w:tcPr>
            <w:tcW w:w="645" w:type="dxa"/>
            <w:hideMark/>
          </w:tcPr>
          <w:p w:rsidR="00040877" w:rsidRPr="00CA4CFF" w:rsidRDefault="00040877" w:rsidP="00CA4CFF">
            <w:pPr>
              <w:spacing w:before="100" w:beforeAutospacing="1" w:after="100" w:afterAutospacing="1" w:line="240" w:lineRule="auto"/>
              <w:rPr>
                <w:rFonts w:ascii="Times New Roman" w:eastAsia="Times New Roman" w:hAnsi="Times New Roman"/>
                <w:sz w:val="24"/>
                <w:szCs w:val="24"/>
                <w:lang w:eastAsia="ru-RU"/>
              </w:rPr>
            </w:pPr>
            <w:r w:rsidRPr="00CA4CFF">
              <w:rPr>
                <w:rFonts w:ascii="Arial" w:eastAsia="Times New Roman" w:hAnsi="Arial" w:cs="Arial"/>
                <w:sz w:val="24"/>
                <w:szCs w:val="24"/>
                <w:lang w:eastAsia="ru-RU"/>
              </w:rPr>
              <w:t>7</w:t>
            </w:r>
            <w:r w:rsidRPr="00CA4CFF">
              <w:rPr>
                <w:rFonts w:ascii="Times New Roman" w:eastAsia="Times New Roman" w:hAnsi="Times New Roman"/>
                <w:sz w:val="24"/>
                <w:szCs w:val="24"/>
                <w:lang w:eastAsia="ru-RU"/>
              </w:rPr>
              <w:br/>
              <w:t>сек</w:t>
            </w:r>
          </w:p>
        </w:tc>
        <w:tc>
          <w:tcPr>
            <w:tcW w:w="645" w:type="dxa"/>
            <w:hideMark/>
          </w:tcPr>
          <w:p w:rsidR="00040877" w:rsidRPr="00CA4CFF" w:rsidRDefault="00040877" w:rsidP="00CA4CFF">
            <w:pPr>
              <w:spacing w:before="100" w:beforeAutospacing="1" w:after="100" w:afterAutospacing="1" w:line="240" w:lineRule="auto"/>
              <w:rPr>
                <w:rFonts w:ascii="Times New Roman" w:eastAsia="Times New Roman" w:hAnsi="Times New Roman"/>
                <w:sz w:val="24"/>
                <w:szCs w:val="24"/>
                <w:lang w:eastAsia="ru-RU"/>
              </w:rPr>
            </w:pPr>
            <w:r w:rsidRPr="00CA4CFF">
              <w:rPr>
                <w:rFonts w:ascii="Arial" w:eastAsia="Times New Roman" w:hAnsi="Arial" w:cs="Arial"/>
                <w:sz w:val="24"/>
                <w:szCs w:val="24"/>
                <w:lang w:eastAsia="ru-RU"/>
              </w:rPr>
              <w:t>8</w:t>
            </w:r>
            <w:r w:rsidRPr="00CA4CFF">
              <w:rPr>
                <w:rFonts w:ascii="Times New Roman" w:eastAsia="Times New Roman" w:hAnsi="Times New Roman"/>
                <w:sz w:val="24"/>
                <w:szCs w:val="24"/>
                <w:lang w:eastAsia="ru-RU"/>
              </w:rPr>
              <w:br/>
              <w:t>сек</w:t>
            </w:r>
          </w:p>
        </w:tc>
      </w:tr>
      <w:tr w:rsidR="00040877" w:rsidRPr="00CA4CFF" w:rsidTr="00CA4CFF">
        <w:tc>
          <w:tcPr>
            <w:tcW w:w="2265" w:type="dxa"/>
            <w:hideMark/>
          </w:tcPr>
          <w:p w:rsidR="00040877" w:rsidRPr="00CA4CFF" w:rsidRDefault="00040877"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Times New Roman" w:eastAsia="Times New Roman" w:hAnsi="Times New Roman"/>
                <w:sz w:val="24"/>
                <w:szCs w:val="24"/>
                <w:lang w:eastAsia="ru-RU"/>
              </w:rPr>
              <w:t>Глубина при свободном падении с учетом скорости звука в воздухе, м</w:t>
            </w:r>
          </w:p>
        </w:tc>
        <w:tc>
          <w:tcPr>
            <w:tcW w:w="630" w:type="dxa"/>
            <w:hideMark/>
          </w:tcPr>
          <w:p w:rsidR="00040877" w:rsidRPr="00CA4CFF" w:rsidRDefault="00040877" w:rsidP="00CA4CFF">
            <w:pPr>
              <w:spacing w:before="100" w:beforeAutospacing="1" w:after="100" w:afterAutospacing="1" w:line="240" w:lineRule="auto"/>
              <w:rPr>
                <w:rFonts w:ascii="Times New Roman" w:eastAsia="Times New Roman" w:hAnsi="Times New Roman"/>
                <w:sz w:val="24"/>
                <w:szCs w:val="24"/>
                <w:lang w:eastAsia="ru-RU"/>
              </w:rPr>
            </w:pPr>
            <w:r w:rsidRPr="00CA4CFF">
              <w:rPr>
                <w:rFonts w:ascii="Times New Roman" w:eastAsia="Times New Roman" w:hAnsi="Times New Roman"/>
                <w:sz w:val="24"/>
                <w:szCs w:val="24"/>
                <w:lang w:eastAsia="ru-RU"/>
              </w:rPr>
              <w:t xml:space="preserve">4 </w:t>
            </w:r>
            <w:r w:rsidRPr="00CA4CFF">
              <w:rPr>
                <w:rFonts w:ascii="Times New Roman" w:eastAsia="Times New Roman" w:hAnsi="Times New Roman"/>
                <w:b/>
                <w:bCs/>
                <w:sz w:val="24"/>
                <w:szCs w:val="24"/>
                <w:lang w:eastAsia="ru-RU"/>
              </w:rPr>
              <w:t>м</w:t>
            </w:r>
          </w:p>
        </w:tc>
        <w:tc>
          <w:tcPr>
            <w:tcW w:w="630" w:type="dxa"/>
            <w:hideMark/>
          </w:tcPr>
          <w:p w:rsidR="00040877" w:rsidRPr="00CA4CFF" w:rsidRDefault="00040877" w:rsidP="00CA4CFF">
            <w:pPr>
              <w:spacing w:before="100" w:beforeAutospacing="1" w:after="100" w:afterAutospacing="1" w:line="240" w:lineRule="auto"/>
              <w:rPr>
                <w:rFonts w:ascii="Times New Roman" w:eastAsia="Times New Roman" w:hAnsi="Times New Roman"/>
                <w:sz w:val="24"/>
                <w:szCs w:val="24"/>
                <w:lang w:eastAsia="ru-RU"/>
              </w:rPr>
            </w:pPr>
            <w:r w:rsidRPr="00CA4CFF">
              <w:rPr>
                <w:rFonts w:ascii="Times New Roman" w:eastAsia="Times New Roman" w:hAnsi="Times New Roman"/>
                <w:sz w:val="24"/>
                <w:szCs w:val="24"/>
                <w:lang w:eastAsia="ru-RU"/>
              </w:rPr>
              <w:t>18</w:t>
            </w:r>
            <w:r w:rsidRPr="00CA4CFF">
              <w:rPr>
                <w:rFonts w:ascii="Arial" w:eastAsia="Times New Roman" w:hAnsi="Arial" w:cs="Arial"/>
                <w:sz w:val="24"/>
                <w:szCs w:val="24"/>
                <w:lang w:eastAsia="ru-RU"/>
              </w:rPr>
              <w:t xml:space="preserve"> </w:t>
            </w:r>
            <w:r w:rsidRPr="00CA4CFF">
              <w:rPr>
                <w:rFonts w:ascii="Times New Roman" w:eastAsia="Times New Roman" w:hAnsi="Times New Roman"/>
                <w:b/>
                <w:bCs/>
                <w:sz w:val="24"/>
                <w:szCs w:val="24"/>
                <w:lang w:eastAsia="ru-RU"/>
              </w:rPr>
              <w:t>м</w:t>
            </w:r>
          </w:p>
        </w:tc>
        <w:tc>
          <w:tcPr>
            <w:tcW w:w="645" w:type="dxa"/>
            <w:hideMark/>
          </w:tcPr>
          <w:p w:rsidR="00040877" w:rsidRPr="00CA4CFF" w:rsidRDefault="00040877" w:rsidP="00CA4CFF">
            <w:pPr>
              <w:spacing w:before="100" w:beforeAutospacing="1" w:after="100" w:afterAutospacing="1" w:line="240" w:lineRule="auto"/>
              <w:rPr>
                <w:rFonts w:ascii="Times New Roman" w:eastAsia="Times New Roman" w:hAnsi="Times New Roman"/>
                <w:sz w:val="24"/>
                <w:szCs w:val="24"/>
                <w:lang w:eastAsia="ru-RU"/>
              </w:rPr>
            </w:pPr>
            <w:r w:rsidRPr="00CA4CFF">
              <w:rPr>
                <w:rFonts w:ascii="Times New Roman" w:eastAsia="Times New Roman" w:hAnsi="Times New Roman"/>
                <w:sz w:val="24"/>
                <w:szCs w:val="24"/>
                <w:lang w:eastAsia="ru-RU"/>
              </w:rPr>
              <w:t>40</w:t>
            </w:r>
            <w:r w:rsidRPr="00CA4CFF">
              <w:rPr>
                <w:rFonts w:ascii="Arial" w:eastAsia="Times New Roman" w:hAnsi="Arial" w:cs="Arial"/>
                <w:sz w:val="24"/>
                <w:szCs w:val="24"/>
                <w:lang w:eastAsia="ru-RU"/>
              </w:rPr>
              <w:t xml:space="preserve"> </w:t>
            </w:r>
            <w:r w:rsidRPr="00CA4CFF">
              <w:rPr>
                <w:rFonts w:ascii="Times New Roman" w:eastAsia="Times New Roman" w:hAnsi="Times New Roman"/>
                <w:b/>
                <w:bCs/>
                <w:sz w:val="24"/>
                <w:szCs w:val="24"/>
                <w:lang w:eastAsia="ru-RU"/>
              </w:rPr>
              <w:t>м</w:t>
            </w:r>
          </w:p>
        </w:tc>
        <w:tc>
          <w:tcPr>
            <w:tcW w:w="645" w:type="dxa"/>
            <w:hideMark/>
          </w:tcPr>
          <w:p w:rsidR="00040877" w:rsidRPr="00CA4CFF" w:rsidRDefault="00040877" w:rsidP="00CA4CFF">
            <w:pPr>
              <w:spacing w:before="100" w:beforeAutospacing="1" w:after="100" w:afterAutospacing="1" w:line="240" w:lineRule="auto"/>
              <w:rPr>
                <w:rFonts w:ascii="Times New Roman" w:eastAsia="Times New Roman" w:hAnsi="Times New Roman"/>
                <w:sz w:val="24"/>
                <w:szCs w:val="24"/>
                <w:lang w:eastAsia="ru-RU"/>
              </w:rPr>
            </w:pPr>
            <w:r w:rsidRPr="00CA4CFF">
              <w:rPr>
                <w:rFonts w:ascii="Times New Roman" w:eastAsia="Times New Roman" w:hAnsi="Times New Roman"/>
                <w:sz w:val="24"/>
                <w:szCs w:val="24"/>
                <w:lang w:eastAsia="ru-RU"/>
              </w:rPr>
              <w:t>60</w:t>
            </w:r>
            <w:r w:rsidRPr="00CA4CFF">
              <w:rPr>
                <w:rFonts w:ascii="Arial" w:eastAsia="Times New Roman" w:hAnsi="Arial" w:cs="Arial"/>
                <w:sz w:val="24"/>
                <w:szCs w:val="24"/>
                <w:lang w:eastAsia="ru-RU"/>
              </w:rPr>
              <w:t xml:space="preserve"> </w:t>
            </w:r>
            <w:r w:rsidRPr="00CA4CFF">
              <w:rPr>
                <w:rFonts w:ascii="Times New Roman" w:eastAsia="Times New Roman" w:hAnsi="Times New Roman"/>
                <w:b/>
                <w:bCs/>
                <w:sz w:val="24"/>
                <w:szCs w:val="24"/>
                <w:lang w:eastAsia="ru-RU"/>
              </w:rPr>
              <w:t>м</w:t>
            </w:r>
          </w:p>
        </w:tc>
        <w:tc>
          <w:tcPr>
            <w:tcW w:w="645" w:type="dxa"/>
            <w:hideMark/>
          </w:tcPr>
          <w:p w:rsidR="00040877" w:rsidRPr="00CA4CFF" w:rsidRDefault="00040877" w:rsidP="00CA4CFF">
            <w:pPr>
              <w:spacing w:before="100" w:beforeAutospacing="1" w:after="100" w:afterAutospacing="1" w:line="240" w:lineRule="auto"/>
              <w:rPr>
                <w:rFonts w:ascii="Times New Roman" w:eastAsia="Times New Roman" w:hAnsi="Times New Roman"/>
                <w:sz w:val="24"/>
                <w:szCs w:val="24"/>
                <w:lang w:eastAsia="ru-RU"/>
              </w:rPr>
            </w:pPr>
            <w:r w:rsidRPr="00CA4CFF">
              <w:rPr>
                <w:rFonts w:ascii="Times New Roman" w:eastAsia="Times New Roman" w:hAnsi="Times New Roman"/>
                <w:sz w:val="24"/>
                <w:szCs w:val="24"/>
                <w:lang w:eastAsia="ru-RU"/>
              </w:rPr>
              <w:t>85</w:t>
            </w:r>
            <w:r w:rsidRPr="00CA4CFF">
              <w:rPr>
                <w:rFonts w:ascii="Arial" w:eastAsia="Times New Roman" w:hAnsi="Arial" w:cs="Arial"/>
                <w:sz w:val="24"/>
                <w:szCs w:val="24"/>
                <w:lang w:eastAsia="ru-RU"/>
              </w:rPr>
              <w:t xml:space="preserve"> </w:t>
            </w:r>
            <w:r w:rsidRPr="00CA4CFF">
              <w:rPr>
                <w:rFonts w:ascii="Times New Roman" w:eastAsia="Times New Roman" w:hAnsi="Times New Roman"/>
                <w:b/>
                <w:bCs/>
                <w:sz w:val="24"/>
                <w:szCs w:val="24"/>
                <w:lang w:eastAsia="ru-RU"/>
              </w:rPr>
              <w:t>м</w:t>
            </w:r>
          </w:p>
        </w:tc>
        <w:tc>
          <w:tcPr>
            <w:tcW w:w="645" w:type="dxa"/>
            <w:hideMark/>
          </w:tcPr>
          <w:p w:rsidR="00040877" w:rsidRPr="00CA4CFF" w:rsidRDefault="00040877" w:rsidP="00CA4CFF">
            <w:pPr>
              <w:spacing w:before="100" w:beforeAutospacing="1" w:after="100" w:afterAutospacing="1" w:line="240" w:lineRule="auto"/>
              <w:rPr>
                <w:rFonts w:ascii="Times New Roman" w:eastAsia="Times New Roman" w:hAnsi="Times New Roman"/>
                <w:sz w:val="24"/>
                <w:szCs w:val="24"/>
                <w:lang w:eastAsia="ru-RU"/>
              </w:rPr>
            </w:pPr>
            <w:r w:rsidRPr="00CA4CFF">
              <w:rPr>
                <w:rFonts w:ascii="Times New Roman" w:eastAsia="Times New Roman" w:hAnsi="Times New Roman"/>
                <w:sz w:val="24"/>
                <w:szCs w:val="24"/>
                <w:lang w:eastAsia="ru-RU"/>
              </w:rPr>
              <w:t>112</w:t>
            </w:r>
            <w:r w:rsidRPr="00CA4CFF">
              <w:rPr>
                <w:rFonts w:ascii="Times New Roman" w:eastAsia="Times New Roman" w:hAnsi="Times New Roman"/>
                <w:sz w:val="24"/>
                <w:szCs w:val="24"/>
                <w:lang w:eastAsia="ru-RU"/>
              </w:rPr>
              <w:br/>
            </w:r>
            <w:r w:rsidRPr="00CA4CFF">
              <w:rPr>
                <w:rFonts w:ascii="Times New Roman" w:eastAsia="Times New Roman" w:hAnsi="Times New Roman"/>
                <w:b/>
                <w:bCs/>
                <w:sz w:val="24"/>
                <w:szCs w:val="24"/>
                <w:lang w:eastAsia="ru-RU"/>
              </w:rPr>
              <w:t>м</w:t>
            </w:r>
          </w:p>
        </w:tc>
        <w:tc>
          <w:tcPr>
            <w:tcW w:w="645" w:type="dxa"/>
            <w:hideMark/>
          </w:tcPr>
          <w:p w:rsidR="00040877" w:rsidRPr="00CA4CFF" w:rsidRDefault="00040877" w:rsidP="00CA4CFF">
            <w:pPr>
              <w:spacing w:before="100" w:beforeAutospacing="1" w:after="100" w:afterAutospacing="1" w:line="240" w:lineRule="auto"/>
              <w:rPr>
                <w:rFonts w:ascii="Times New Roman" w:eastAsia="Times New Roman" w:hAnsi="Times New Roman"/>
                <w:sz w:val="24"/>
                <w:szCs w:val="24"/>
                <w:lang w:eastAsia="ru-RU"/>
              </w:rPr>
            </w:pPr>
            <w:r w:rsidRPr="00CA4CFF">
              <w:rPr>
                <w:rFonts w:ascii="Times New Roman" w:eastAsia="Times New Roman" w:hAnsi="Times New Roman"/>
                <w:sz w:val="24"/>
                <w:szCs w:val="24"/>
                <w:lang w:eastAsia="ru-RU"/>
              </w:rPr>
              <w:t>142</w:t>
            </w:r>
            <w:r w:rsidRPr="00CA4CFF">
              <w:rPr>
                <w:rFonts w:ascii="Times New Roman" w:eastAsia="Times New Roman" w:hAnsi="Times New Roman"/>
                <w:sz w:val="24"/>
                <w:szCs w:val="24"/>
                <w:lang w:eastAsia="ru-RU"/>
              </w:rPr>
              <w:br/>
            </w:r>
            <w:r w:rsidRPr="00CA4CFF">
              <w:rPr>
                <w:rFonts w:ascii="Times New Roman" w:eastAsia="Times New Roman" w:hAnsi="Times New Roman"/>
                <w:b/>
                <w:bCs/>
                <w:sz w:val="24"/>
                <w:szCs w:val="24"/>
                <w:lang w:eastAsia="ru-RU"/>
              </w:rPr>
              <w:t>м</w:t>
            </w:r>
          </w:p>
        </w:tc>
        <w:tc>
          <w:tcPr>
            <w:tcW w:w="645" w:type="dxa"/>
            <w:hideMark/>
          </w:tcPr>
          <w:p w:rsidR="00040877" w:rsidRPr="00CA4CFF" w:rsidRDefault="00040877" w:rsidP="00CA4CFF">
            <w:pPr>
              <w:spacing w:before="100" w:beforeAutospacing="1" w:after="100" w:afterAutospacing="1" w:line="240" w:lineRule="auto"/>
              <w:rPr>
                <w:rFonts w:ascii="Times New Roman" w:eastAsia="Times New Roman" w:hAnsi="Times New Roman"/>
                <w:sz w:val="24"/>
                <w:szCs w:val="24"/>
                <w:lang w:eastAsia="ru-RU"/>
              </w:rPr>
            </w:pPr>
            <w:r w:rsidRPr="00CA4CFF">
              <w:rPr>
                <w:rFonts w:ascii="Times New Roman" w:eastAsia="Times New Roman" w:hAnsi="Times New Roman"/>
                <w:sz w:val="24"/>
                <w:szCs w:val="24"/>
                <w:lang w:eastAsia="ru-RU"/>
              </w:rPr>
              <w:t>170</w:t>
            </w:r>
            <w:r w:rsidRPr="00CA4CFF">
              <w:rPr>
                <w:rFonts w:ascii="Times New Roman" w:eastAsia="Times New Roman" w:hAnsi="Times New Roman"/>
                <w:sz w:val="24"/>
                <w:szCs w:val="24"/>
                <w:lang w:eastAsia="ru-RU"/>
              </w:rPr>
              <w:br/>
            </w:r>
            <w:r w:rsidRPr="00CA4CFF">
              <w:rPr>
                <w:rFonts w:ascii="Times New Roman" w:eastAsia="Times New Roman" w:hAnsi="Times New Roman"/>
                <w:b/>
                <w:bCs/>
                <w:sz w:val="24"/>
                <w:szCs w:val="24"/>
                <w:lang w:eastAsia="ru-RU"/>
              </w:rPr>
              <w:t>м</w:t>
            </w:r>
          </w:p>
        </w:tc>
      </w:tr>
    </w:tbl>
    <w:p w:rsidR="00040877" w:rsidRPr="00040877" w:rsidRDefault="00040877" w:rsidP="00040877">
      <w:pPr>
        <w:spacing w:before="100" w:beforeAutospacing="1" w:after="100" w:afterAutospacing="1" w:line="240" w:lineRule="auto"/>
        <w:rPr>
          <w:rFonts w:ascii="Arial" w:eastAsia="Times New Roman" w:hAnsi="Arial" w:cs="Arial"/>
          <w:sz w:val="20"/>
          <w:szCs w:val="20"/>
          <w:lang w:eastAsia="ru-RU"/>
        </w:rPr>
      </w:pPr>
      <w:r w:rsidRPr="00040877">
        <w:rPr>
          <w:rFonts w:ascii="Arial" w:eastAsia="Times New Roman" w:hAnsi="Arial" w:cs="Arial"/>
          <w:sz w:val="20"/>
          <w:szCs w:val="20"/>
          <w:lang w:eastAsia="ru-RU"/>
        </w:rPr>
        <w:t xml:space="preserve">   </w:t>
      </w:r>
      <w:bookmarkStart w:id="730" w:name="определяются_способ_страховки"/>
      <w:r w:rsidRPr="00040877">
        <w:rPr>
          <w:rFonts w:ascii="Arial" w:eastAsia="Times New Roman" w:hAnsi="Arial" w:cs="Arial"/>
          <w:sz w:val="20"/>
          <w:szCs w:val="20"/>
          <w:lang w:eastAsia="ru-RU"/>
        </w:rPr>
        <w:t>В зависимости</w:t>
      </w:r>
      <w:bookmarkEnd w:id="730"/>
      <w:r w:rsidRPr="00040877">
        <w:rPr>
          <w:rFonts w:ascii="Arial" w:eastAsia="Times New Roman" w:hAnsi="Arial" w:cs="Arial"/>
          <w:sz w:val="20"/>
          <w:szCs w:val="20"/>
          <w:lang w:eastAsia="ru-RU"/>
        </w:rPr>
        <w:t xml:space="preserve"> от глубины провала определяются </w:t>
      </w:r>
      <w:r w:rsidRPr="00040877">
        <w:rPr>
          <w:rFonts w:ascii="Arial" w:eastAsia="Times New Roman" w:hAnsi="Arial" w:cs="Arial"/>
          <w:b/>
          <w:bCs/>
          <w:sz w:val="20"/>
          <w:lang w:eastAsia="ru-RU"/>
        </w:rPr>
        <w:t>способ страховки</w:t>
      </w:r>
      <w:r w:rsidRPr="00040877">
        <w:rPr>
          <w:rFonts w:ascii="Arial" w:eastAsia="Times New Roman" w:hAnsi="Arial" w:cs="Arial"/>
          <w:sz w:val="20"/>
          <w:szCs w:val="20"/>
          <w:lang w:eastAsia="ru-RU"/>
        </w:rPr>
        <w:t xml:space="preserve"> при спуске, длина необходимых для этого веревок.</w:t>
      </w:r>
      <w:r w:rsidRPr="00040877">
        <w:rPr>
          <w:rFonts w:ascii="Arial" w:eastAsia="Times New Roman" w:hAnsi="Arial" w:cs="Arial"/>
          <w:sz w:val="20"/>
          <w:szCs w:val="20"/>
          <w:lang w:eastAsia="ru-RU"/>
        </w:rPr>
        <w:br/>
        <w:t>    С учетом степени пересеченности стенок провала и материалов, из которого они состоят, выбирается соответствующая техника скалолазания. При спуске и подъеме в шахты (провал глубиной более 20 м) страхующий обязательно должен находиться на самостраховке.</w:t>
      </w:r>
      <w:r w:rsidRPr="00040877">
        <w:rPr>
          <w:rFonts w:ascii="Arial" w:eastAsia="Times New Roman" w:hAnsi="Arial" w:cs="Arial"/>
          <w:sz w:val="20"/>
          <w:szCs w:val="20"/>
          <w:lang w:eastAsia="ru-RU"/>
        </w:rPr>
        <w:br/>
        <w:t>   Абсолютная темнота в пещерах не позволяет заранее наметить точный маршрут движения. Поверхности скальных участков внутри пещер почти всегда влажные. Поэтому в пещерах нужно двигаться мягко, переносить вес тела на опорную ногу только после того, как она устойчиво вошла в сцепление со скальной поверхностью или элементами предыдущих обвалов. Неправильная постановка стопы на мокрую поверхность может привести к травмам. Прыгать с камня на камень и с уступа на уступ запрещается из-за неверной оценки расстояния в темноте и неустойчивости камней в глыбовых завалах. Техника передвижения в пещере та же, что и на аналогичных горных рельефах.</w:t>
      </w:r>
    </w:p>
    <w:p w:rsidR="00040877" w:rsidRPr="00040877" w:rsidRDefault="00040877" w:rsidP="00040877">
      <w:pPr>
        <w:spacing w:before="100" w:beforeAutospacing="1" w:after="100" w:afterAutospacing="1" w:line="240" w:lineRule="auto"/>
        <w:rPr>
          <w:rFonts w:ascii="Arial" w:eastAsia="Times New Roman" w:hAnsi="Arial" w:cs="Arial"/>
          <w:sz w:val="20"/>
          <w:szCs w:val="20"/>
          <w:lang w:eastAsia="ru-RU"/>
        </w:rPr>
      </w:pPr>
      <w:r w:rsidRPr="00040877">
        <w:rPr>
          <w:rFonts w:ascii="Arial" w:eastAsia="Times New Roman" w:hAnsi="Arial" w:cs="Arial"/>
          <w:sz w:val="20"/>
          <w:szCs w:val="20"/>
          <w:lang w:eastAsia="ru-RU"/>
        </w:rPr>
        <w:t xml:space="preserve">  </w:t>
      </w:r>
      <w:bookmarkStart w:id="731" w:name="привлечение_спелеологов"/>
      <w:r w:rsidRPr="00040877">
        <w:rPr>
          <w:rFonts w:ascii="Arial" w:eastAsia="Times New Roman" w:hAnsi="Arial" w:cs="Arial"/>
          <w:sz w:val="20"/>
          <w:szCs w:val="20"/>
          <w:lang w:eastAsia="ru-RU"/>
        </w:rPr>
        <w:t xml:space="preserve">Если </w:t>
      </w:r>
      <w:bookmarkEnd w:id="731"/>
      <w:r w:rsidRPr="00040877">
        <w:rPr>
          <w:rFonts w:ascii="Arial" w:eastAsia="Times New Roman" w:hAnsi="Arial" w:cs="Arial"/>
          <w:sz w:val="20"/>
          <w:szCs w:val="20"/>
          <w:lang w:eastAsia="ru-RU"/>
        </w:rPr>
        <w:t xml:space="preserve">несчастный случай произошел с одним или несколькими участниками спелеологической группы, а сама группа не в состоянии обеспечить оказание помощи пострадавшим и их транспортировку из пещеры своими силами, то к ПСР привлекаются опытные </w:t>
      </w:r>
      <w:r w:rsidRPr="00040877">
        <w:rPr>
          <w:rFonts w:ascii="Arial" w:eastAsia="Times New Roman" w:hAnsi="Arial" w:cs="Arial"/>
          <w:b/>
          <w:bCs/>
          <w:sz w:val="20"/>
          <w:lang w:eastAsia="ru-RU"/>
        </w:rPr>
        <w:t>спелеологи</w:t>
      </w:r>
      <w:r w:rsidRPr="00040877">
        <w:rPr>
          <w:rFonts w:ascii="Arial" w:eastAsia="Times New Roman" w:hAnsi="Arial" w:cs="Arial"/>
          <w:sz w:val="20"/>
          <w:szCs w:val="20"/>
          <w:lang w:eastAsia="ru-RU"/>
        </w:rPr>
        <w:t xml:space="preserve"> и спасатели. В пещерах высокой сложности необходимо подготовить маршрут для безопасной транспортировки пострадавших. Поэтому по прибытии спасатели оборудуют подземный базовый лагерь, куда и переправляются пострадавшие. Их переодевают в сухую теплую одежду, оказывают им первую медицинскую помощь, кормят теплой пищей. Для защиты от холода каждого пострадавшего помещают в спальный мешок (лучше всего - в два мешка) и, если возможно, туда же помещают еще двух человек для обогрева. Необходимо помнить, что биоэнергетика пещер вредна для человека и даже незначительная травма может привести к летальному исходу. Поэтому, чем быстрее пострадавший окажется вне пещеры, тем меньший урон будет нанесен его здоровью.</w:t>
      </w:r>
    </w:p>
    <w:p w:rsidR="00040877" w:rsidRPr="00040877" w:rsidRDefault="00040877" w:rsidP="00040877">
      <w:pPr>
        <w:spacing w:before="100" w:beforeAutospacing="1" w:after="100" w:afterAutospacing="1" w:line="240" w:lineRule="auto"/>
        <w:rPr>
          <w:rFonts w:ascii="Arial" w:eastAsia="Times New Roman" w:hAnsi="Arial" w:cs="Arial"/>
          <w:sz w:val="20"/>
          <w:szCs w:val="20"/>
          <w:lang w:eastAsia="ru-RU"/>
        </w:rPr>
      </w:pPr>
      <w:r w:rsidRPr="00040877">
        <w:rPr>
          <w:rFonts w:ascii="Arial" w:eastAsia="Times New Roman" w:hAnsi="Arial" w:cs="Arial"/>
          <w:sz w:val="20"/>
          <w:szCs w:val="20"/>
          <w:lang w:eastAsia="ru-RU"/>
        </w:rPr>
        <w:t xml:space="preserve">   </w:t>
      </w:r>
      <w:bookmarkStart w:id="732" w:name="подготовка_транспортировки"/>
      <w:r w:rsidRPr="00040877">
        <w:rPr>
          <w:rFonts w:ascii="Arial" w:eastAsia="Times New Roman" w:hAnsi="Arial" w:cs="Arial"/>
          <w:sz w:val="20"/>
          <w:szCs w:val="20"/>
          <w:lang w:eastAsia="ru-RU"/>
        </w:rPr>
        <w:t>Одновременно</w:t>
      </w:r>
      <w:bookmarkEnd w:id="732"/>
      <w:r w:rsidRPr="00040877">
        <w:rPr>
          <w:rFonts w:ascii="Arial" w:eastAsia="Times New Roman" w:hAnsi="Arial" w:cs="Arial"/>
          <w:sz w:val="20"/>
          <w:szCs w:val="20"/>
          <w:lang w:eastAsia="ru-RU"/>
        </w:rPr>
        <w:t xml:space="preserve"> с оказанием первой помощи пострадавшему спасатели подготавливают участки пещеры для его </w:t>
      </w:r>
      <w:r w:rsidRPr="00040877">
        <w:rPr>
          <w:rFonts w:ascii="Arial" w:eastAsia="Times New Roman" w:hAnsi="Arial" w:cs="Arial"/>
          <w:b/>
          <w:bCs/>
          <w:sz w:val="20"/>
          <w:lang w:eastAsia="ru-RU"/>
        </w:rPr>
        <w:t>транспортировки</w:t>
      </w:r>
      <w:r w:rsidRPr="00040877">
        <w:rPr>
          <w:rFonts w:ascii="Arial" w:eastAsia="Times New Roman" w:hAnsi="Arial" w:cs="Arial"/>
          <w:sz w:val="20"/>
          <w:szCs w:val="20"/>
          <w:lang w:eastAsia="ru-RU"/>
        </w:rPr>
        <w:t>:</w:t>
      </w:r>
      <w:r w:rsidRPr="00040877">
        <w:rPr>
          <w:rFonts w:ascii="Arial" w:eastAsia="Times New Roman" w:hAnsi="Arial" w:cs="Arial"/>
          <w:sz w:val="20"/>
          <w:szCs w:val="20"/>
          <w:lang w:eastAsia="ru-RU"/>
        </w:rPr>
        <w:br/>
        <w:t>- набиваются дополнительные крючья на отвесах для установки полиспаста. навешиваются перила;</w:t>
      </w:r>
      <w:r w:rsidRPr="00040877">
        <w:rPr>
          <w:rFonts w:ascii="Arial" w:eastAsia="Times New Roman" w:hAnsi="Arial" w:cs="Arial"/>
          <w:sz w:val="20"/>
          <w:szCs w:val="20"/>
          <w:lang w:eastAsia="ru-RU"/>
        </w:rPr>
        <w:br/>
        <w:t>- просматриваются наиболее опасные участки, продумываются оптимальный путь и способ транспортировки на каждом участке (прохождение меандров, узких входов-колодцев, "бутылок" и т.д.);</w:t>
      </w:r>
      <w:r w:rsidRPr="00040877">
        <w:rPr>
          <w:rFonts w:ascii="Arial" w:eastAsia="Times New Roman" w:hAnsi="Arial" w:cs="Arial"/>
          <w:sz w:val="20"/>
          <w:szCs w:val="20"/>
          <w:lang w:eastAsia="ru-RU"/>
        </w:rPr>
        <w:br/>
        <w:t>- отмечаются наиболее опасные места в случае паводка;</w:t>
      </w:r>
      <w:r w:rsidRPr="00040877">
        <w:rPr>
          <w:rFonts w:ascii="Arial" w:eastAsia="Times New Roman" w:hAnsi="Arial" w:cs="Arial"/>
          <w:sz w:val="20"/>
          <w:szCs w:val="20"/>
          <w:lang w:eastAsia="ru-RU"/>
        </w:rPr>
        <w:br/>
        <w:t>- отмечаются все подходящие места для привалов и промежуточных лагерей;</w:t>
      </w:r>
      <w:r w:rsidRPr="00040877">
        <w:rPr>
          <w:rFonts w:ascii="Arial" w:eastAsia="Times New Roman" w:hAnsi="Arial" w:cs="Arial"/>
          <w:sz w:val="20"/>
          <w:szCs w:val="20"/>
          <w:lang w:eastAsia="ru-RU"/>
        </w:rPr>
        <w:br/>
        <w:t>- иногда прокладывается линия телефонной связи "земля-пещера".</w:t>
      </w:r>
      <w:r w:rsidRPr="00040877">
        <w:rPr>
          <w:rFonts w:ascii="Arial" w:eastAsia="Times New Roman" w:hAnsi="Arial" w:cs="Arial"/>
          <w:sz w:val="20"/>
          <w:szCs w:val="20"/>
          <w:lang w:eastAsia="ru-RU"/>
        </w:rPr>
        <w:br/>
        <w:t>   Транспортировать пострадавшего по горизонтальным и наклонным участкам пещеры лучше всего в мягких носилках типа "кокон". По вертикальным и наклонным участкам большой крутизны пострадавшего перемещают на нижней обвязке с сопровождающим. При подъеме из колодцев и шахт используют технологию спасательных работ, аналогичную той, что производится на поверхности земли.</w:t>
      </w:r>
    </w:p>
    <w:p w:rsidR="00040877" w:rsidRPr="00040877" w:rsidRDefault="00040877" w:rsidP="00040877">
      <w:pPr>
        <w:spacing w:before="100" w:beforeAutospacing="1" w:after="100" w:afterAutospacing="1" w:line="240" w:lineRule="auto"/>
        <w:rPr>
          <w:rFonts w:ascii="Arial" w:eastAsia="Times New Roman" w:hAnsi="Arial" w:cs="Arial"/>
          <w:sz w:val="20"/>
          <w:szCs w:val="20"/>
          <w:lang w:eastAsia="ru-RU"/>
        </w:rPr>
      </w:pPr>
      <w:r w:rsidRPr="00040877">
        <w:rPr>
          <w:rFonts w:ascii="Arial" w:eastAsia="Times New Roman" w:hAnsi="Arial" w:cs="Arial"/>
          <w:sz w:val="20"/>
          <w:szCs w:val="20"/>
          <w:lang w:eastAsia="ru-RU"/>
        </w:rPr>
        <w:t xml:space="preserve">   </w:t>
      </w:r>
      <w:bookmarkStart w:id="733" w:name="Подземные_озера_и_реки"/>
      <w:r w:rsidRPr="00040877">
        <w:rPr>
          <w:rFonts w:ascii="Arial" w:eastAsia="Times New Roman" w:hAnsi="Arial" w:cs="Arial"/>
          <w:b/>
          <w:bCs/>
          <w:sz w:val="20"/>
          <w:lang w:eastAsia="ru-RU"/>
        </w:rPr>
        <w:t>Подземные озера и реки</w:t>
      </w:r>
      <w:bookmarkEnd w:id="733"/>
      <w:r w:rsidRPr="00040877">
        <w:rPr>
          <w:rFonts w:ascii="Arial" w:eastAsia="Times New Roman" w:hAnsi="Arial" w:cs="Arial"/>
          <w:sz w:val="20"/>
          <w:szCs w:val="20"/>
          <w:lang w:eastAsia="ru-RU"/>
        </w:rPr>
        <w:t xml:space="preserve"> преодолеваются на надувных лодках. Если несчастный случай в пещере произошел на воде, то спасение пострадавших производится с использованием водолазного снаряжения, причем гидрокостюм спасателя должен быть утепленным, а подводное освещение - мощным.</w:t>
      </w:r>
    </w:p>
    <w:p w:rsidR="00040877" w:rsidRPr="00040877" w:rsidRDefault="00040877" w:rsidP="00040877">
      <w:pPr>
        <w:spacing w:before="100" w:beforeAutospacing="1" w:after="100" w:afterAutospacing="1" w:line="240" w:lineRule="auto"/>
        <w:rPr>
          <w:rFonts w:ascii="Arial" w:eastAsia="Times New Roman" w:hAnsi="Arial" w:cs="Arial"/>
          <w:sz w:val="20"/>
          <w:szCs w:val="20"/>
          <w:lang w:eastAsia="ru-RU"/>
        </w:rPr>
      </w:pPr>
      <w:r w:rsidRPr="00040877">
        <w:rPr>
          <w:rFonts w:ascii="Arial" w:eastAsia="Times New Roman" w:hAnsi="Arial" w:cs="Arial"/>
          <w:sz w:val="20"/>
          <w:szCs w:val="20"/>
          <w:lang w:eastAsia="ru-RU"/>
        </w:rPr>
        <w:t xml:space="preserve">   Значительную трудность могут представлять собой </w:t>
      </w:r>
      <w:bookmarkStart w:id="734" w:name="поиск_заблудившихся"/>
      <w:r w:rsidRPr="00040877">
        <w:rPr>
          <w:rFonts w:ascii="Arial" w:eastAsia="Times New Roman" w:hAnsi="Arial" w:cs="Arial"/>
          <w:b/>
          <w:bCs/>
          <w:sz w:val="20"/>
          <w:lang w:eastAsia="ru-RU"/>
        </w:rPr>
        <w:t>поиски заблудившихся</w:t>
      </w:r>
      <w:bookmarkEnd w:id="734"/>
      <w:r w:rsidRPr="00040877">
        <w:rPr>
          <w:rFonts w:ascii="Arial" w:eastAsia="Times New Roman" w:hAnsi="Arial" w:cs="Arial"/>
          <w:sz w:val="20"/>
          <w:szCs w:val="20"/>
          <w:lang w:eastAsia="ru-RU"/>
        </w:rPr>
        <w:t xml:space="preserve"> в пещерах людей, особенно если эти пещеры - многоэтажные лабиринты Чем больше спасателей будет задействовано в таком поиске, тем боль шансов найти заблудившихся людей живыми и невредимыми. Поиск может проводиться: </w:t>
      </w:r>
      <w:r w:rsidRPr="00040877">
        <w:rPr>
          <w:rFonts w:ascii="Arial" w:eastAsia="Times New Roman" w:hAnsi="Arial" w:cs="Arial"/>
          <w:sz w:val="20"/>
          <w:szCs w:val="20"/>
          <w:lang w:eastAsia="ru-RU"/>
        </w:rPr>
        <w:br/>
        <w:t>- по следам, оставленным пострадавшими (хотя далеко не на все”'' подземных поверхностях следы могут сохраняться), потерянным или специально оставленным предметам и т.д.;</w:t>
      </w:r>
      <w:r w:rsidRPr="00040877">
        <w:rPr>
          <w:rFonts w:ascii="Arial" w:eastAsia="Times New Roman" w:hAnsi="Arial" w:cs="Arial"/>
          <w:sz w:val="20"/>
          <w:szCs w:val="20"/>
          <w:lang w:eastAsia="ru-RU"/>
        </w:rPr>
        <w:br/>
        <w:t>- с привлечением поисковых собак, если уровень загазованности это позволяет;</w:t>
      </w:r>
      <w:r w:rsidRPr="00040877">
        <w:rPr>
          <w:rFonts w:ascii="Arial" w:eastAsia="Times New Roman" w:hAnsi="Arial" w:cs="Arial"/>
          <w:sz w:val="20"/>
          <w:szCs w:val="20"/>
          <w:lang w:eastAsia="ru-RU"/>
        </w:rPr>
        <w:br/>
        <w:t>- с использованием приборов ночного видения и акустического поиска;</w:t>
      </w:r>
      <w:r w:rsidRPr="00040877">
        <w:rPr>
          <w:rFonts w:ascii="Arial" w:eastAsia="Times New Roman" w:hAnsi="Arial" w:cs="Arial"/>
          <w:sz w:val="20"/>
          <w:szCs w:val="20"/>
          <w:lang w:eastAsia="ru-RU"/>
        </w:rPr>
        <w:br/>
        <w:t>- по распределенным между поисковыми группами участкам, коридорам -шахтам, колодцам, этажам пещеры.</w:t>
      </w:r>
      <w:r w:rsidRPr="00040877">
        <w:rPr>
          <w:rFonts w:ascii="Arial" w:eastAsia="Times New Roman" w:hAnsi="Arial" w:cs="Arial"/>
          <w:sz w:val="20"/>
          <w:szCs w:val="20"/>
          <w:lang w:eastAsia="ru-RU"/>
        </w:rPr>
        <w:br/>
        <w:t>     Возможно также проведение "свободного" поиска, при котором одна группа спасателей осматривает подряд все участки пещеры вне зависимости от степени их опасности.</w:t>
      </w:r>
    </w:p>
    <w:p w:rsidR="00040877" w:rsidRPr="00040877" w:rsidRDefault="00040877" w:rsidP="00040877">
      <w:pPr>
        <w:spacing w:before="100" w:beforeAutospacing="1" w:after="100" w:afterAutospacing="1" w:line="240" w:lineRule="auto"/>
        <w:rPr>
          <w:rFonts w:ascii="Arial" w:eastAsia="Times New Roman" w:hAnsi="Arial" w:cs="Arial"/>
          <w:sz w:val="20"/>
          <w:szCs w:val="20"/>
          <w:lang w:eastAsia="ru-RU"/>
        </w:rPr>
      </w:pPr>
      <w:r w:rsidRPr="00040877">
        <w:rPr>
          <w:rFonts w:ascii="Arial" w:eastAsia="Times New Roman" w:hAnsi="Arial" w:cs="Arial"/>
          <w:sz w:val="20"/>
          <w:szCs w:val="20"/>
          <w:lang w:eastAsia="ru-RU"/>
        </w:rPr>
        <w:t xml:space="preserve">   </w:t>
      </w:r>
      <w:bookmarkStart w:id="735" w:name="Транспортировка"/>
      <w:r w:rsidRPr="00040877">
        <w:rPr>
          <w:rFonts w:ascii="Arial" w:eastAsia="Times New Roman" w:hAnsi="Arial" w:cs="Arial"/>
          <w:sz w:val="20"/>
          <w:szCs w:val="20"/>
          <w:lang w:eastAsia="ru-RU"/>
        </w:rPr>
        <w:t>При обнаружении</w:t>
      </w:r>
      <w:bookmarkEnd w:id="735"/>
      <w:r w:rsidRPr="00040877">
        <w:rPr>
          <w:rFonts w:ascii="Arial" w:eastAsia="Times New Roman" w:hAnsi="Arial" w:cs="Arial"/>
          <w:sz w:val="20"/>
          <w:szCs w:val="20"/>
          <w:lang w:eastAsia="ru-RU"/>
        </w:rPr>
        <w:t xml:space="preserve"> пострадавших и оказании им первой помощи следует как можно быстрее вывести их из пещеры. При проведении ПСР в горной местности необходимо поскорее извлечь пострадавших из опасной зоны - камнепада, лавины, замкнутого пространства. оказать посильную медицинскую помощь, провести психотерапию. </w:t>
      </w:r>
      <w:r w:rsidRPr="00040877">
        <w:rPr>
          <w:rFonts w:ascii="Arial" w:eastAsia="Times New Roman" w:hAnsi="Arial" w:cs="Arial"/>
          <w:sz w:val="20"/>
          <w:szCs w:val="20"/>
          <w:lang w:eastAsia="ru-RU"/>
        </w:rPr>
        <w:br/>
      </w:r>
      <w:r w:rsidRPr="00040877">
        <w:rPr>
          <w:rFonts w:ascii="Arial" w:eastAsia="Times New Roman" w:hAnsi="Arial" w:cs="Arial"/>
          <w:b/>
          <w:bCs/>
          <w:sz w:val="20"/>
          <w:lang w:eastAsia="ru-RU"/>
        </w:rPr>
        <w:t>   Транспортировка</w:t>
      </w:r>
      <w:r w:rsidRPr="00040877">
        <w:rPr>
          <w:rFonts w:ascii="Arial" w:eastAsia="Times New Roman" w:hAnsi="Arial" w:cs="Arial"/>
          <w:sz w:val="20"/>
          <w:szCs w:val="20"/>
          <w:lang w:eastAsia="ru-RU"/>
        </w:rPr>
        <w:t xml:space="preserve"> пострадавших в зависимости от используемых для ее организации средств подразделяется на ручную, вьючную, механизированную. Наиболее щадящими являются механизированные способы транспортировки. Ручная транспортировка предпочтительнее с использованием специальных, а не импровизированных средств. Пострадавший обязательно должен фиксироваться к носилкам, поскольку тряска, возникающая при транспортировке, и усталость спасателей могут привести к его падению с носилок и получению дополнительных травм. Переноска на руках вдвоем или даже вчетвером может осуществляться только на небольшие расстояния, так как идет очень сильная нагрузка на руки спасателей. Вьючная транспортировка является более быстрой, чем ручная, но ее недостаток - в большой сложности организации. Спасатели должны быть готовы к тому, что при всем многообразии видов транспортировки в наличии всегда будет лишь малая их часть. Любая транспортировка неблагоприятно воздействует на состояние пострадавшего, поэтому подготовка человека к ней и транспортная иммобилизация имеют первостепенное значение.</w:t>
      </w:r>
      <w:r w:rsidRPr="00040877">
        <w:rPr>
          <w:rFonts w:ascii="Arial" w:eastAsia="Times New Roman" w:hAnsi="Arial" w:cs="Arial"/>
          <w:sz w:val="20"/>
          <w:szCs w:val="20"/>
          <w:lang w:eastAsia="ru-RU"/>
        </w:rPr>
        <w:br/>
        <w:t>      При выборе способа эвакуации следует, кроме всего прочего, прогнозировать и возможные препятствия (при авиаперевозках - грозовой фронт, при наземной транспортировке - завалы, пожары, обвалоопасные участки и т.д.).</w:t>
      </w:r>
    </w:p>
    <w:p w:rsidR="00040877" w:rsidRPr="00040877" w:rsidRDefault="00040877" w:rsidP="00040877">
      <w:pPr>
        <w:spacing w:before="100" w:beforeAutospacing="1" w:after="100" w:afterAutospacing="1" w:line="240" w:lineRule="auto"/>
        <w:rPr>
          <w:rFonts w:ascii="Arial" w:eastAsia="Times New Roman" w:hAnsi="Arial" w:cs="Arial"/>
          <w:sz w:val="20"/>
          <w:szCs w:val="20"/>
          <w:lang w:eastAsia="ru-RU"/>
        </w:rPr>
      </w:pPr>
      <w:r w:rsidRPr="00040877">
        <w:rPr>
          <w:rFonts w:ascii="Arial" w:eastAsia="Times New Roman" w:hAnsi="Arial" w:cs="Arial"/>
          <w:sz w:val="20"/>
          <w:szCs w:val="20"/>
          <w:lang w:eastAsia="ru-RU"/>
        </w:rPr>
        <w:t xml:space="preserve">   Поисково-спасательные работы </w:t>
      </w:r>
      <w:bookmarkStart w:id="736" w:name="могут_считаться_завершенными"/>
      <w:r w:rsidRPr="00040877">
        <w:rPr>
          <w:rFonts w:ascii="Arial" w:eastAsia="Times New Roman" w:hAnsi="Arial" w:cs="Arial"/>
          <w:b/>
          <w:bCs/>
          <w:sz w:val="20"/>
          <w:lang w:eastAsia="ru-RU"/>
        </w:rPr>
        <w:t>могут считаться завершенными</w:t>
      </w:r>
      <w:bookmarkEnd w:id="736"/>
      <w:r w:rsidRPr="00040877">
        <w:rPr>
          <w:rFonts w:ascii="Arial" w:eastAsia="Times New Roman" w:hAnsi="Arial" w:cs="Arial"/>
          <w:sz w:val="20"/>
          <w:szCs w:val="20"/>
          <w:lang w:eastAsia="ru-RU"/>
        </w:rPr>
        <w:t xml:space="preserve"> в оперативном отношении только по возвращении спасателей и транспортных средств на исходные базы. Пострадавшие доставляются или в пункты их размещения, или же, если это необходимо, в лечебные учреждения.</w:t>
      </w:r>
      <w:r w:rsidRPr="00040877">
        <w:rPr>
          <w:rFonts w:ascii="Arial" w:eastAsia="Times New Roman" w:hAnsi="Arial" w:cs="Arial"/>
          <w:sz w:val="20"/>
          <w:szCs w:val="20"/>
          <w:lang w:eastAsia="ru-RU"/>
        </w:rPr>
        <w:br/>
        <w:t>   Использованное в ПСР снаряжение проверяется, приводится в порядок и сдается на хранение.</w:t>
      </w:r>
    </w:p>
    <w:p w:rsidR="00040877" w:rsidRDefault="00040877" w:rsidP="00040877">
      <w:pPr>
        <w:pStyle w:val="a3"/>
        <w:jc w:val="center"/>
      </w:pPr>
      <w:r>
        <w:rPr>
          <w:rStyle w:val="a4"/>
          <w:rFonts w:ascii="MS Sans Serif" w:hAnsi="MS Sans Serif"/>
          <w:sz w:val="15"/>
          <w:szCs w:val="15"/>
        </w:rPr>
        <w:t>Поисково-спасательные работы на воде</w:t>
      </w:r>
      <w:r>
        <w:t xml:space="preserve"> </w:t>
      </w:r>
    </w:p>
    <w:p w:rsidR="00040877" w:rsidRDefault="00040877" w:rsidP="00040877">
      <w:pPr>
        <w:pStyle w:val="a3"/>
        <w:jc w:val="center"/>
      </w:pPr>
      <w:r>
        <w:rPr>
          <w:rStyle w:val="a4"/>
          <w:rFonts w:ascii="Arial" w:hAnsi="Arial" w:cs="Arial"/>
          <w:sz w:val="20"/>
          <w:szCs w:val="20"/>
        </w:rPr>
        <w:t>Содержание раздела:</w:t>
      </w:r>
    </w:p>
    <w:p w:rsidR="00040877" w:rsidRDefault="00040877" w:rsidP="00040877">
      <w:pPr>
        <w:pStyle w:val="a3"/>
        <w:jc w:val="center"/>
        <w:rPr>
          <w:rFonts w:ascii="Arial" w:hAnsi="Arial" w:cs="Arial"/>
          <w:sz w:val="20"/>
          <w:szCs w:val="20"/>
        </w:rPr>
      </w:pPr>
      <w:hyperlink r:id="rId903" w:history="1">
        <w:r>
          <w:rPr>
            <w:rStyle w:val="a7"/>
            <w:rFonts w:ascii="Arial" w:hAnsi="Arial" w:cs="Arial"/>
            <w:sz w:val="20"/>
            <w:szCs w:val="20"/>
          </w:rPr>
          <w:t>Вводные сведения</w:t>
        </w:r>
      </w:hyperlink>
      <w:r>
        <w:rPr>
          <w:rFonts w:ascii="Arial" w:hAnsi="Arial" w:cs="Arial"/>
          <w:sz w:val="20"/>
          <w:szCs w:val="20"/>
        </w:rPr>
        <w:br/>
      </w:r>
      <w:hyperlink r:id="rId904" w:history="1">
        <w:r>
          <w:rPr>
            <w:rStyle w:val="a7"/>
            <w:rFonts w:ascii="Arial" w:hAnsi="Arial" w:cs="Arial"/>
            <w:sz w:val="20"/>
            <w:szCs w:val="20"/>
          </w:rPr>
          <w:t>Организация и проведение ПСР на реках</w:t>
        </w:r>
      </w:hyperlink>
      <w:r>
        <w:rPr>
          <w:rFonts w:ascii="Arial" w:hAnsi="Arial" w:cs="Arial"/>
          <w:sz w:val="20"/>
          <w:szCs w:val="20"/>
        </w:rPr>
        <w:br/>
      </w:r>
      <w:hyperlink r:id="rId905" w:history="1">
        <w:r>
          <w:rPr>
            <w:rStyle w:val="a7"/>
            <w:rFonts w:ascii="Arial" w:hAnsi="Arial" w:cs="Arial"/>
            <w:sz w:val="20"/>
            <w:szCs w:val="20"/>
          </w:rPr>
          <w:t>Спасение на воде - правила, приемы</w:t>
        </w:r>
      </w:hyperlink>
      <w:r w:rsidRPr="00040877">
        <w:rPr>
          <w:rFonts w:ascii="Arial" w:hAnsi="Arial" w:cs="Arial"/>
          <w:sz w:val="20"/>
          <w:szCs w:val="20"/>
        </w:rPr>
        <w:t> </w:t>
      </w:r>
    </w:p>
    <w:p w:rsidR="00040877" w:rsidRDefault="00040877" w:rsidP="00040877">
      <w:pPr>
        <w:pStyle w:val="a3"/>
        <w:jc w:val="center"/>
      </w:pPr>
      <w:r>
        <w:rPr>
          <w:rStyle w:val="a4"/>
          <w:rFonts w:ascii="Arial" w:hAnsi="Arial" w:cs="Arial"/>
          <w:sz w:val="20"/>
          <w:szCs w:val="20"/>
        </w:rPr>
        <w:t>Вводные сведения</w:t>
      </w:r>
    </w:p>
    <w:tbl>
      <w:tblPr>
        <w:tblW w:w="14775" w:type="dxa"/>
        <w:jc w:val="center"/>
        <w:tblCellSpacing w:w="15" w:type="dxa"/>
        <w:tblCellMar>
          <w:top w:w="15" w:type="dxa"/>
          <w:left w:w="15" w:type="dxa"/>
          <w:bottom w:w="15" w:type="dxa"/>
          <w:right w:w="15" w:type="dxa"/>
        </w:tblCellMar>
        <w:tblLook w:val="04A0"/>
      </w:tblPr>
      <w:tblGrid>
        <w:gridCol w:w="888"/>
        <w:gridCol w:w="12999"/>
        <w:gridCol w:w="888"/>
      </w:tblGrid>
      <w:tr w:rsidR="00040877" w:rsidRPr="00040877" w:rsidTr="00040877">
        <w:trPr>
          <w:gridAfter w:val="1"/>
          <w:wAfter w:w="843" w:type="dxa"/>
          <w:tblCellSpacing w:w="15" w:type="dxa"/>
          <w:jc w:val="center"/>
        </w:trPr>
        <w:tc>
          <w:tcPr>
            <w:tcW w:w="13842" w:type="dxa"/>
            <w:gridSpan w:val="2"/>
            <w:vAlign w:val="center"/>
            <w:hideMark/>
          </w:tcPr>
          <w:p w:rsidR="00040877" w:rsidRPr="00040877" w:rsidRDefault="00040877" w:rsidP="00040877">
            <w:pPr>
              <w:spacing w:before="100" w:beforeAutospacing="1" w:after="100" w:afterAutospacing="1" w:line="240" w:lineRule="auto"/>
              <w:jc w:val="center"/>
              <w:rPr>
                <w:rFonts w:ascii="Times New Roman" w:eastAsia="Times New Roman" w:hAnsi="Times New Roman"/>
                <w:sz w:val="24"/>
                <w:szCs w:val="24"/>
                <w:lang w:eastAsia="ru-RU"/>
              </w:rPr>
            </w:pPr>
            <w:r w:rsidRPr="00040877">
              <w:rPr>
                <w:rFonts w:ascii="Times New Roman" w:eastAsia="Times New Roman" w:hAnsi="Times New Roman"/>
                <w:sz w:val="24"/>
                <w:szCs w:val="24"/>
                <w:lang w:eastAsia="ru-RU"/>
              </w:rPr>
              <w:t> </w:t>
            </w:r>
          </w:p>
          <w:p w:rsidR="00040877" w:rsidRPr="00040877" w:rsidRDefault="00040877" w:rsidP="00040877">
            <w:pPr>
              <w:spacing w:before="100" w:beforeAutospacing="1" w:after="100" w:afterAutospacing="1" w:line="240" w:lineRule="auto"/>
              <w:jc w:val="center"/>
              <w:rPr>
                <w:rFonts w:ascii="Times New Roman" w:eastAsia="Times New Roman" w:hAnsi="Times New Roman"/>
                <w:sz w:val="24"/>
                <w:szCs w:val="24"/>
                <w:lang w:eastAsia="ru-RU"/>
              </w:rPr>
            </w:pPr>
            <w:hyperlink r:id="rId906" w:anchor="типовые причины" w:history="1">
              <w:r w:rsidRPr="00040877">
                <w:rPr>
                  <w:rFonts w:ascii="MS Sans Serif" w:eastAsia="Times New Roman" w:hAnsi="MS Sans Serif"/>
                  <w:color w:val="0000FF"/>
                  <w:sz w:val="20"/>
                  <w:u w:val="single"/>
                  <w:lang w:eastAsia="ru-RU"/>
                </w:rPr>
                <w:t>типовые причины и обстоятельства</w:t>
              </w:r>
              <w:r w:rsidRPr="00040877">
                <w:rPr>
                  <w:rFonts w:ascii="MS Sans Serif" w:eastAsia="Times New Roman" w:hAnsi="MS Sans Serif"/>
                  <w:color w:val="0000FF"/>
                  <w:sz w:val="24"/>
                  <w:szCs w:val="24"/>
                  <w:u w:val="single"/>
                  <w:lang w:eastAsia="ru-RU"/>
                </w:rPr>
                <w:t xml:space="preserve"> </w:t>
              </w:r>
              <w:r w:rsidRPr="00040877">
                <w:rPr>
                  <w:rFonts w:ascii="MS Sans Serif" w:eastAsia="Times New Roman" w:hAnsi="MS Sans Serif"/>
                  <w:color w:val="0000FF"/>
                  <w:sz w:val="20"/>
                  <w:u w:val="single"/>
                  <w:lang w:eastAsia="ru-RU"/>
                </w:rPr>
                <w:t>ЧС</w:t>
              </w:r>
              <w:r w:rsidRPr="00040877">
                <w:rPr>
                  <w:rFonts w:ascii="MS Sans Serif" w:eastAsia="Times New Roman" w:hAnsi="MS Sans Serif"/>
                  <w:color w:val="0000FF"/>
                  <w:sz w:val="24"/>
                  <w:szCs w:val="24"/>
                  <w:u w:val="single"/>
                  <w:lang w:eastAsia="ru-RU"/>
                </w:rPr>
                <w:br/>
              </w:r>
            </w:hyperlink>
            <w:hyperlink r:id="rId907" w:anchor="локализация района поиска" w:history="1">
              <w:r w:rsidRPr="00040877">
                <w:rPr>
                  <w:rFonts w:ascii="MS Sans Serif" w:eastAsia="Times New Roman" w:hAnsi="MS Sans Serif"/>
                  <w:color w:val="0000FF"/>
                  <w:sz w:val="20"/>
                  <w:u w:val="single"/>
                  <w:lang w:eastAsia="ru-RU"/>
                </w:rPr>
                <w:t>локализация района поиска</w:t>
              </w:r>
              <w:r w:rsidRPr="00040877">
                <w:rPr>
                  <w:rFonts w:ascii="MS Sans Serif" w:eastAsia="Times New Roman" w:hAnsi="MS Sans Serif"/>
                  <w:color w:val="0000FF"/>
                  <w:sz w:val="24"/>
                  <w:szCs w:val="24"/>
                  <w:u w:val="single"/>
                  <w:lang w:eastAsia="ru-RU"/>
                </w:rPr>
                <w:br/>
              </w:r>
            </w:hyperlink>
            <w:hyperlink r:id="rId908" w:anchor="средства спасения" w:history="1">
              <w:r w:rsidRPr="00040877">
                <w:rPr>
                  <w:rFonts w:ascii="MS Sans Serif" w:eastAsia="Times New Roman" w:hAnsi="MS Sans Serif"/>
                  <w:color w:val="0000FF"/>
                  <w:sz w:val="20"/>
                  <w:u w:val="single"/>
                  <w:lang w:eastAsia="ru-RU"/>
                </w:rPr>
                <w:t>средства спасения на воде</w:t>
              </w:r>
              <w:r w:rsidRPr="00040877">
                <w:rPr>
                  <w:rFonts w:ascii="MS Sans Serif" w:eastAsia="Times New Roman" w:hAnsi="MS Sans Serif"/>
                  <w:color w:val="0000FF"/>
                  <w:sz w:val="24"/>
                  <w:szCs w:val="24"/>
                  <w:u w:val="single"/>
                  <w:lang w:eastAsia="ru-RU"/>
                </w:rPr>
                <w:br/>
              </w:r>
            </w:hyperlink>
            <w:hyperlink r:id="rId909" w:anchor="планирование поиска" w:history="1">
              <w:r w:rsidRPr="00040877">
                <w:rPr>
                  <w:rFonts w:ascii="MS Sans Serif" w:eastAsia="Times New Roman" w:hAnsi="MS Sans Serif"/>
                  <w:color w:val="0000FF"/>
                  <w:sz w:val="20"/>
                  <w:u w:val="single"/>
                  <w:lang w:eastAsia="ru-RU"/>
                </w:rPr>
                <w:t>планирование операции поиска</w:t>
              </w:r>
              <w:r w:rsidRPr="00040877">
                <w:rPr>
                  <w:rFonts w:ascii="MS Sans Serif" w:eastAsia="Times New Roman" w:hAnsi="MS Sans Serif"/>
                  <w:color w:val="0000FF"/>
                  <w:sz w:val="24"/>
                  <w:szCs w:val="24"/>
                  <w:u w:val="single"/>
                  <w:lang w:eastAsia="ru-RU"/>
                </w:rPr>
                <w:br/>
              </w:r>
            </w:hyperlink>
            <w:hyperlink r:id="rId910" w:anchor="схемы визуального поиска" w:history="1">
              <w:r w:rsidRPr="00040877">
                <w:rPr>
                  <w:rFonts w:ascii="MS Sans Serif" w:eastAsia="Times New Roman" w:hAnsi="MS Sans Serif"/>
                  <w:color w:val="0000FF"/>
                  <w:sz w:val="20"/>
                  <w:u w:val="single"/>
                  <w:lang w:eastAsia="ru-RU"/>
                </w:rPr>
                <w:t>схемы визуального поиска</w:t>
              </w:r>
              <w:r w:rsidRPr="00040877">
                <w:rPr>
                  <w:rFonts w:ascii="MS Sans Serif" w:eastAsia="Times New Roman" w:hAnsi="MS Sans Serif"/>
                  <w:color w:val="0000FF"/>
                  <w:sz w:val="24"/>
                  <w:szCs w:val="24"/>
                  <w:u w:val="single"/>
                  <w:lang w:eastAsia="ru-RU"/>
                </w:rPr>
                <w:br/>
              </w:r>
            </w:hyperlink>
            <w:hyperlink r:id="rId911" w:anchor="Оценочные величины дальности обнаружения" w:history="1">
              <w:r w:rsidRPr="00040877">
                <w:rPr>
                  <w:rFonts w:ascii="MS Sans Serif" w:eastAsia="Times New Roman" w:hAnsi="MS Sans Serif"/>
                  <w:color w:val="0000FF"/>
                  <w:sz w:val="20"/>
                  <w:u w:val="single"/>
                  <w:lang w:eastAsia="ru-RU"/>
                </w:rPr>
                <w:t>величины дальности обнаружения</w:t>
              </w:r>
              <w:r w:rsidRPr="00040877">
                <w:rPr>
                  <w:rFonts w:ascii="MS Sans Serif" w:eastAsia="Times New Roman" w:hAnsi="MS Sans Serif"/>
                  <w:color w:val="0000FF"/>
                  <w:sz w:val="24"/>
                  <w:szCs w:val="24"/>
                  <w:u w:val="single"/>
                  <w:lang w:eastAsia="ru-RU"/>
                </w:rPr>
                <w:br/>
              </w:r>
            </w:hyperlink>
            <w:hyperlink r:id="rId912" w:anchor="рекомендации для наблюдателя" w:history="1">
              <w:r w:rsidRPr="00040877">
                <w:rPr>
                  <w:rFonts w:ascii="MS Sans Serif" w:eastAsia="Times New Roman" w:hAnsi="MS Sans Serif"/>
                  <w:color w:val="0000FF"/>
                  <w:sz w:val="20"/>
                  <w:u w:val="single"/>
                  <w:lang w:eastAsia="ru-RU"/>
                </w:rPr>
                <w:t>рекомендации для наблюдателя</w:t>
              </w:r>
              <w:r w:rsidRPr="00040877">
                <w:rPr>
                  <w:rFonts w:ascii="MS Sans Serif" w:eastAsia="Times New Roman" w:hAnsi="MS Sans Serif"/>
                  <w:color w:val="0000FF"/>
                  <w:sz w:val="24"/>
                  <w:szCs w:val="24"/>
                  <w:u w:val="single"/>
                  <w:lang w:eastAsia="ru-RU"/>
                </w:rPr>
                <w:br/>
              </w:r>
            </w:hyperlink>
            <w:hyperlink r:id="rId913" w:anchor="способы поиска объекта" w:history="1">
              <w:r w:rsidRPr="00040877">
                <w:rPr>
                  <w:rFonts w:ascii="MS Sans Serif" w:eastAsia="Times New Roman" w:hAnsi="MS Sans Serif"/>
                  <w:color w:val="0000FF"/>
                  <w:sz w:val="20"/>
                  <w:u w:val="single"/>
                  <w:lang w:eastAsia="ru-RU"/>
                </w:rPr>
                <w:t>способы поиска объекта</w:t>
              </w:r>
              <w:r w:rsidRPr="00040877">
                <w:rPr>
                  <w:rFonts w:ascii="MS Sans Serif" w:eastAsia="Times New Roman" w:hAnsi="MS Sans Serif"/>
                  <w:color w:val="0000FF"/>
                  <w:sz w:val="24"/>
                  <w:szCs w:val="24"/>
                  <w:u w:val="single"/>
                  <w:lang w:eastAsia="ru-RU"/>
                </w:rPr>
                <w:br/>
              </w:r>
            </w:hyperlink>
            <w:hyperlink r:id="rId914" w:anchor="Окончание поиска" w:history="1">
              <w:r w:rsidRPr="00040877">
                <w:rPr>
                  <w:rFonts w:ascii="MS Sans Serif" w:eastAsia="Times New Roman" w:hAnsi="MS Sans Serif"/>
                  <w:color w:val="0000FF"/>
                  <w:sz w:val="20"/>
                  <w:u w:val="single"/>
                  <w:lang w:eastAsia="ru-RU"/>
                </w:rPr>
                <w:t>окончание поиска</w:t>
              </w:r>
            </w:hyperlink>
          </w:p>
          <w:p w:rsidR="00040877" w:rsidRPr="00040877" w:rsidRDefault="00040877" w:rsidP="00040877">
            <w:pPr>
              <w:spacing w:before="100" w:beforeAutospacing="1" w:after="100" w:afterAutospacing="1" w:line="240" w:lineRule="auto"/>
              <w:jc w:val="center"/>
              <w:rPr>
                <w:rFonts w:ascii="Times New Roman" w:eastAsia="Times New Roman" w:hAnsi="Times New Roman"/>
                <w:sz w:val="24"/>
                <w:szCs w:val="24"/>
                <w:lang w:eastAsia="ru-RU"/>
              </w:rPr>
            </w:pPr>
            <w:r w:rsidRPr="00040877">
              <w:rPr>
                <w:rFonts w:ascii="Times New Roman" w:eastAsia="Times New Roman" w:hAnsi="Times New Roman"/>
                <w:sz w:val="24"/>
                <w:szCs w:val="24"/>
                <w:lang w:eastAsia="ru-RU"/>
              </w:rPr>
              <w:t> </w:t>
            </w:r>
          </w:p>
        </w:tc>
      </w:tr>
      <w:tr w:rsidR="00040877" w:rsidRPr="00040877" w:rsidTr="00040877">
        <w:trPr>
          <w:tblCellSpacing w:w="15" w:type="dxa"/>
          <w:jc w:val="center"/>
        </w:trPr>
        <w:tc>
          <w:tcPr>
            <w:tcW w:w="843" w:type="dxa"/>
            <w:vAlign w:val="center"/>
            <w:hideMark/>
          </w:tcPr>
          <w:p w:rsidR="00040877" w:rsidRPr="00040877" w:rsidRDefault="00040877" w:rsidP="00040877">
            <w:pPr>
              <w:spacing w:after="0" w:line="240" w:lineRule="auto"/>
              <w:rPr>
                <w:rFonts w:ascii="Times New Roman" w:eastAsia="Times New Roman" w:hAnsi="Times New Roman"/>
                <w:sz w:val="24"/>
                <w:szCs w:val="24"/>
                <w:lang w:eastAsia="ru-RU"/>
              </w:rPr>
            </w:pPr>
            <w:r w:rsidRPr="00040877">
              <w:rPr>
                <w:rFonts w:ascii="Times New Roman" w:eastAsia="Times New Roman" w:hAnsi="Times New Roman"/>
                <w:sz w:val="24"/>
                <w:szCs w:val="24"/>
                <w:lang w:eastAsia="ru-RU"/>
              </w:rPr>
              <w:t> </w:t>
            </w:r>
          </w:p>
        </w:tc>
        <w:tc>
          <w:tcPr>
            <w:tcW w:w="13842" w:type="dxa"/>
            <w:gridSpan w:val="2"/>
            <w:vMerge w:val="restart"/>
            <w:vAlign w:val="center"/>
            <w:hideMark/>
          </w:tcPr>
          <w:p w:rsidR="00040877" w:rsidRPr="00040877" w:rsidRDefault="00040877" w:rsidP="00040877">
            <w:pPr>
              <w:spacing w:before="100" w:beforeAutospacing="1" w:after="100" w:afterAutospacing="1" w:line="240" w:lineRule="auto"/>
              <w:rPr>
                <w:rFonts w:ascii="Times New Roman" w:eastAsia="Times New Roman" w:hAnsi="Times New Roman"/>
                <w:sz w:val="24"/>
                <w:szCs w:val="24"/>
                <w:lang w:eastAsia="ru-RU"/>
              </w:rPr>
            </w:pPr>
            <w:r w:rsidRPr="00040877">
              <w:rPr>
                <w:rFonts w:ascii="Times New Roman" w:eastAsia="Times New Roman" w:hAnsi="Times New Roman"/>
                <w:sz w:val="24"/>
                <w:szCs w:val="24"/>
                <w:lang w:eastAsia="ru-RU"/>
              </w:rPr>
              <w:t> </w:t>
            </w:r>
          </w:p>
          <w:p w:rsidR="00040877" w:rsidRPr="00040877" w:rsidRDefault="00040877" w:rsidP="00040877">
            <w:pPr>
              <w:spacing w:before="100" w:beforeAutospacing="1" w:after="100" w:afterAutospacing="1" w:line="240" w:lineRule="auto"/>
              <w:rPr>
                <w:rFonts w:ascii="Times New Roman" w:eastAsia="Times New Roman" w:hAnsi="Times New Roman"/>
                <w:sz w:val="24"/>
                <w:szCs w:val="24"/>
                <w:lang w:eastAsia="ru-RU"/>
              </w:rPr>
            </w:pPr>
            <w:r w:rsidRPr="00040877">
              <w:rPr>
                <w:rFonts w:ascii="MS Sans Serif" w:eastAsia="Times New Roman" w:hAnsi="MS Sans Serif"/>
                <w:sz w:val="20"/>
                <w:szCs w:val="20"/>
                <w:lang w:eastAsia="ru-RU"/>
              </w:rPr>
              <w:t xml:space="preserve">       </w:t>
            </w:r>
            <w:r w:rsidRPr="00040877">
              <w:rPr>
                <w:rFonts w:ascii="Arial" w:eastAsia="Times New Roman" w:hAnsi="Arial" w:cs="Arial"/>
                <w:sz w:val="20"/>
                <w:szCs w:val="20"/>
                <w:lang w:eastAsia="ru-RU"/>
              </w:rPr>
              <w:t>На обширных водных пространствах России ежедневно возникают ЧС. требующие проведения поиска и спасения людей, аварийно-спасательных работ; ликвидации разливов нефти, нефтепродуктов и СДЯВ, осуществления подводных работ специального назначения, Серьезной проблемой для страны продолжает оставаться гибель людей на воде. По некоторым данным, вода уносит каждый день жизни 40 россиян. За последние 10 лет в России утонуло около 140 тыс. человек (и это без учета катастроф морских и речных судов).</w:t>
            </w:r>
          </w:p>
          <w:p w:rsidR="00040877" w:rsidRPr="00040877" w:rsidRDefault="00040877" w:rsidP="00040877">
            <w:pPr>
              <w:spacing w:before="100" w:beforeAutospacing="1" w:after="100" w:afterAutospacing="1" w:line="240" w:lineRule="auto"/>
              <w:rPr>
                <w:rFonts w:ascii="Times New Roman" w:eastAsia="Times New Roman" w:hAnsi="Times New Roman"/>
                <w:sz w:val="24"/>
                <w:szCs w:val="24"/>
                <w:lang w:eastAsia="ru-RU"/>
              </w:rPr>
            </w:pPr>
            <w:r w:rsidRPr="00040877">
              <w:rPr>
                <w:rFonts w:ascii="Times New Roman" w:eastAsia="Times New Roman" w:hAnsi="Times New Roman"/>
                <w:sz w:val="24"/>
                <w:szCs w:val="24"/>
                <w:lang w:eastAsia="ru-RU"/>
              </w:rPr>
              <w:t xml:space="preserve">   </w:t>
            </w:r>
            <w:r w:rsidRPr="00040877">
              <w:rPr>
                <w:rFonts w:ascii="Arial" w:eastAsia="Times New Roman" w:hAnsi="Arial" w:cs="Arial"/>
                <w:sz w:val="20"/>
                <w:szCs w:val="20"/>
                <w:lang w:eastAsia="ru-RU"/>
              </w:rPr>
              <w:t>Анализ причин и обстоятельств, приводящих к трагедиям, показывает, что больше половины несчастных случаев с людьми происходит во время купания в результате нарушения правил поведения на водоемах. Четверть таких случаев возникает при пользовании маломерными судами (байдарки, лодки и др.), чуть больше 10% людей гибнет в период бурных сезонных паводков и наводнений. Гибели людей на водоемах способствуют следующие экстремальные условия: штормы и волнения; высокая мощность и скорость движения потоков воды, водопады, водовороты, пороги: большая глубина, низкая температура. крутые берега; опасные представители флоры и фауны. Указанные факторы также затрудняют проведение ПСР на воде. Несмотря на это, на водоемах России ежегодно осуществляется спасение свыше 10 тыс. человек и предотвращается около 30 тыс. несчастных случаев.</w:t>
            </w:r>
          </w:p>
          <w:p w:rsidR="00040877" w:rsidRPr="00040877" w:rsidRDefault="00040877" w:rsidP="00040877">
            <w:pPr>
              <w:spacing w:before="100" w:beforeAutospacing="1" w:after="100" w:afterAutospacing="1" w:line="240" w:lineRule="auto"/>
              <w:rPr>
                <w:rFonts w:ascii="Times New Roman" w:eastAsia="Times New Roman" w:hAnsi="Times New Roman"/>
                <w:sz w:val="24"/>
                <w:szCs w:val="24"/>
                <w:lang w:eastAsia="ru-RU"/>
              </w:rPr>
            </w:pPr>
            <w:r w:rsidRPr="00040877">
              <w:rPr>
                <w:rFonts w:ascii="Times New Roman" w:eastAsia="Times New Roman" w:hAnsi="Times New Roman"/>
                <w:sz w:val="24"/>
                <w:szCs w:val="24"/>
                <w:lang w:eastAsia="ru-RU"/>
              </w:rPr>
              <w:t xml:space="preserve">   </w:t>
            </w:r>
            <w:r w:rsidRPr="00040877">
              <w:rPr>
                <w:rFonts w:ascii="Arial" w:eastAsia="Times New Roman" w:hAnsi="Arial" w:cs="Arial"/>
                <w:sz w:val="20"/>
                <w:szCs w:val="20"/>
                <w:lang w:eastAsia="ru-RU"/>
              </w:rPr>
              <w:t xml:space="preserve">На воде ПСР </w:t>
            </w:r>
            <w:bookmarkStart w:id="737" w:name="локализация_района_поиска"/>
            <w:r w:rsidRPr="00040877">
              <w:rPr>
                <w:rFonts w:ascii="Arial" w:eastAsia="Times New Roman" w:hAnsi="Arial" w:cs="Arial"/>
                <w:b/>
                <w:bCs/>
                <w:sz w:val="20"/>
                <w:lang w:eastAsia="ru-RU"/>
              </w:rPr>
              <w:t>начинаются с локализации района поиска</w:t>
            </w:r>
            <w:bookmarkEnd w:id="737"/>
            <w:r w:rsidRPr="00040877">
              <w:rPr>
                <w:rFonts w:ascii="Arial" w:eastAsia="Times New Roman" w:hAnsi="Arial" w:cs="Arial"/>
                <w:sz w:val="20"/>
                <w:szCs w:val="20"/>
                <w:lang w:eastAsia="ru-RU"/>
              </w:rPr>
              <w:t>. Если чрезвычайное происшествие произошло на глазах у свидетелей или размеры водоема невелики, то локализация района поиска будет простой. При выходе за контрольные сроки или потере человека (группы людей) район поиска расширяется. На реке это будет коридор между ее берегами. При определении района поиска пострадавших необходимо учитывать скорость и направление движения как основного, так и подводных течений воды.</w:t>
            </w:r>
          </w:p>
          <w:p w:rsidR="00040877" w:rsidRPr="00040877" w:rsidRDefault="00040877" w:rsidP="00040877">
            <w:pPr>
              <w:spacing w:before="100" w:beforeAutospacing="1" w:after="100" w:afterAutospacing="1" w:line="240" w:lineRule="auto"/>
              <w:rPr>
                <w:rFonts w:ascii="Times New Roman" w:eastAsia="Times New Roman" w:hAnsi="Times New Roman"/>
                <w:sz w:val="24"/>
                <w:szCs w:val="24"/>
                <w:lang w:eastAsia="ru-RU"/>
              </w:rPr>
            </w:pPr>
            <w:r w:rsidRPr="00040877">
              <w:rPr>
                <w:rFonts w:ascii="Times New Roman" w:eastAsia="Times New Roman" w:hAnsi="Times New Roman"/>
                <w:sz w:val="24"/>
                <w:szCs w:val="24"/>
                <w:lang w:eastAsia="ru-RU"/>
              </w:rPr>
              <w:t xml:space="preserve">   </w:t>
            </w:r>
            <w:r w:rsidRPr="00040877">
              <w:rPr>
                <w:rFonts w:ascii="Arial" w:eastAsia="Times New Roman" w:hAnsi="Arial" w:cs="Arial"/>
                <w:sz w:val="20"/>
                <w:szCs w:val="20"/>
                <w:lang w:eastAsia="ru-RU"/>
              </w:rPr>
              <w:t xml:space="preserve">Поисковые работы на воде предусматривают наличие </w:t>
            </w:r>
            <w:bookmarkStart w:id="738" w:name="средства_спасения"/>
            <w:r w:rsidRPr="00040877">
              <w:rPr>
                <w:rFonts w:ascii="Arial" w:eastAsia="Times New Roman" w:hAnsi="Arial" w:cs="Arial"/>
                <w:b/>
                <w:bCs/>
                <w:sz w:val="20"/>
                <w:lang w:eastAsia="ru-RU"/>
              </w:rPr>
              <w:t>средств спасения</w:t>
            </w:r>
            <w:bookmarkEnd w:id="738"/>
            <w:r w:rsidRPr="00040877">
              <w:rPr>
                <w:rFonts w:ascii="Arial" w:eastAsia="Times New Roman" w:hAnsi="Arial" w:cs="Arial"/>
                <w:sz w:val="20"/>
                <w:szCs w:val="20"/>
                <w:lang w:eastAsia="ru-RU"/>
              </w:rPr>
              <w:t>, пригодных для использования на конкретном водном рельефе: катеров. надувных моторных и гребных лодок, других подручных средств и проводятся в том случае, если пострадавший находится в воде. На реках поиск осуществляется вниз по течению от места попадания пострадавшего в воду. Нужно проводить осмотр всего водного пространства, особое внимание обращая на места неоднородностей на воде - водовороты, водоросли. отдельные камни, ветки, бревна и др., куда течение могло бы затащить пострадавшего. Некоторые места проще осматривать с берега, при необходимости организуя страховку спасателей.</w:t>
            </w:r>
          </w:p>
          <w:p w:rsidR="00040877" w:rsidRPr="00040877" w:rsidRDefault="00040877" w:rsidP="00040877">
            <w:pPr>
              <w:spacing w:before="100" w:beforeAutospacing="1" w:after="100" w:afterAutospacing="1" w:line="240" w:lineRule="auto"/>
              <w:rPr>
                <w:rFonts w:ascii="Times New Roman" w:eastAsia="Times New Roman" w:hAnsi="Times New Roman"/>
                <w:sz w:val="24"/>
                <w:szCs w:val="24"/>
                <w:lang w:eastAsia="ru-RU"/>
              </w:rPr>
            </w:pPr>
            <w:r w:rsidRPr="00040877">
              <w:rPr>
                <w:rFonts w:ascii="Times New Roman" w:eastAsia="Times New Roman" w:hAnsi="Times New Roman"/>
                <w:sz w:val="24"/>
                <w:szCs w:val="24"/>
                <w:lang w:eastAsia="ru-RU"/>
              </w:rPr>
              <w:t xml:space="preserve">   </w:t>
            </w:r>
            <w:bookmarkStart w:id="739" w:name="планирование_поиска"/>
            <w:r w:rsidRPr="00040877">
              <w:rPr>
                <w:rFonts w:ascii="Arial" w:eastAsia="Times New Roman" w:hAnsi="Arial" w:cs="Arial"/>
                <w:sz w:val="20"/>
                <w:szCs w:val="20"/>
                <w:lang w:eastAsia="ru-RU"/>
              </w:rPr>
              <w:t>Эффективность</w:t>
            </w:r>
            <w:bookmarkEnd w:id="739"/>
            <w:r w:rsidRPr="00040877">
              <w:rPr>
                <w:rFonts w:ascii="Arial" w:eastAsia="Times New Roman" w:hAnsi="Arial" w:cs="Arial"/>
                <w:sz w:val="20"/>
                <w:szCs w:val="20"/>
                <w:lang w:eastAsia="ru-RU"/>
              </w:rPr>
              <w:t xml:space="preserve"> ПСР в условиях крупных водоемов (океан, море, озеро, водохранилище) зависит от правильного </w:t>
            </w:r>
            <w:r w:rsidRPr="00040877">
              <w:rPr>
                <w:rFonts w:ascii="Arial" w:eastAsia="Times New Roman" w:hAnsi="Arial" w:cs="Arial"/>
                <w:b/>
                <w:bCs/>
                <w:sz w:val="20"/>
                <w:lang w:eastAsia="ru-RU"/>
              </w:rPr>
              <w:t>планирования операции поиска</w:t>
            </w:r>
            <w:r w:rsidRPr="00040877">
              <w:rPr>
                <w:rFonts w:ascii="Arial" w:eastAsia="Times New Roman" w:hAnsi="Arial" w:cs="Arial"/>
                <w:sz w:val="20"/>
                <w:szCs w:val="20"/>
                <w:lang w:eastAsia="ru-RU"/>
              </w:rPr>
              <w:t>, включающего в себя:</w:t>
            </w:r>
            <w:r w:rsidRPr="00040877">
              <w:rPr>
                <w:rFonts w:ascii="Arial" w:eastAsia="Times New Roman" w:hAnsi="Arial" w:cs="Arial"/>
                <w:sz w:val="20"/>
                <w:szCs w:val="20"/>
                <w:lang w:eastAsia="ru-RU"/>
              </w:rPr>
              <w:br/>
              <w:t>- определение наиболее возможных координат местонахождения объекта поиска;</w:t>
            </w:r>
            <w:r w:rsidRPr="00040877">
              <w:rPr>
                <w:rFonts w:ascii="Arial" w:eastAsia="Times New Roman" w:hAnsi="Arial" w:cs="Arial"/>
                <w:sz w:val="20"/>
                <w:szCs w:val="20"/>
                <w:lang w:eastAsia="ru-RU"/>
              </w:rPr>
              <w:br/>
              <w:t>- учет факторов, которые могут вызвать смещение объекта;</w:t>
            </w:r>
            <w:r w:rsidRPr="00040877">
              <w:rPr>
                <w:rFonts w:ascii="Arial" w:eastAsia="Times New Roman" w:hAnsi="Arial" w:cs="Arial"/>
                <w:sz w:val="20"/>
                <w:szCs w:val="20"/>
                <w:lang w:eastAsia="ru-RU"/>
              </w:rPr>
              <w:br/>
              <w:t>- выбор наиболее эффективной схемы поиска применительно к конкретной обстановке;</w:t>
            </w:r>
            <w:r w:rsidRPr="00040877">
              <w:rPr>
                <w:rFonts w:ascii="Arial" w:eastAsia="Times New Roman" w:hAnsi="Arial" w:cs="Arial"/>
                <w:sz w:val="20"/>
                <w:szCs w:val="20"/>
                <w:lang w:eastAsia="ru-RU"/>
              </w:rPr>
              <w:br/>
              <w:t>- определение оптимального пути следования поисковых судов;</w:t>
            </w:r>
            <w:r w:rsidRPr="00040877">
              <w:rPr>
                <w:rFonts w:ascii="Arial" w:eastAsia="Times New Roman" w:hAnsi="Arial" w:cs="Arial"/>
                <w:sz w:val="20"/>
                <w:szCs w:val="20"/>
                <w:lang w:eastAsia="ru-RU"/>
              </w:rPr>
              <w:br/>
              <w:t xml:space="preserve">- необходимость привлечения к поиску самолетов и вертолетов. </w:t>
            </w:r>
            <w:r w:rsidRPr="00040877">
              <w:rPr>
                <w:rFonts w:ascii="Arial" w:eastAsia="Times New Roman" w:hAnsi="Arial" w:cs="Arial"/>
                <w:sz w:val="20"/>
                <w:szCs w:val="20"/>
                <w:lang w:eastAsia="ru-RU"/>
              </w:rPr>
              <w:br/>
              <w:t>   После получения первоначального сообщения о бедствии необходимо определить район наиболее вероятного местоположения объекта с учетом всей имеющейся информации. Если известно хотя бы приблизительно исходное место исчезновения объекта, то наиболее целесообразный район поиска располагается вокруг этого места с учетом дрейфа объекта. При определении смещения объекта под воздействием дрейфа должны учитываться смещения, вызванные постоянными, приливно-отливными и ветровыми течениями, а также боковой снос, вызванный ветром. Данные по постоянным и приливно-отливным течениям выбираются из навигационных пособий, а по ветровому течению и боковому сносу - из специальных таблиц.</w:t>
            </w:r>
          </w:p>
          <w:p w:rsidR="00040877" w:rsidRPr="00040877" w:rsidRDefault="00040877" w:rsidP="00040877">
            <w:pPr>
              <w:spacing w:before="100" w:beforeAutospacing="1" w:after="100" w:afterAutospacing="1" w:line="240" w:lineRule="auto"/>
              <w:rPr>
                <w:rFonts w:ascii="Times New Roman" w:eastAsia="Times New Roman" w:hAnsi="Times New Roman"/>
                <w:sz w:val="24"/>
                <w:szCs w:val="24"/>
                <w:lang w:eastAsia="ru-RU"/>
              </w:rPr>
            </w:pPr>
            <w:r w:rsidRPr="00040877">
              <w:rPr>
                <w:rFonts w:ascii="Times New Roman" w:eastAsia="Times New Roman" w:hAnsi="Times New Roman"/>
                <w:sz w:val="24"/>
                <w:szCs w:val="24"/>
                <w:lang w:eastAsia="ru-RU"/>
              </w:rPr>
              <w:t xml:space="preserve">  </w:t>
            </w:r>
            <w:bookmarkStart w:id="740" w:name="схемы_визуального_поиска"/>
            <w:r w:rsidRPr="00040877">
              <w:rPr>
                <w:rFonts w:ascii="Arial" w:eastAsia="Times New Roman" w:hAnsi="Arial" w:cs="Arial"/>
                <w:sz w:val="20"/>
                <w:szCs w:val="20"/>
                <w:lang w:eastAsia="ru-RU"/>
              </w:rPr>
              <w:t>Основными</w:t>
            </w:r>
            <w:bookmarkEnd w:id="740"/>
            <w:r w:rsidRPr="00040877">
              <w:rPr>
                <w:rFonts w:ascii="Arial" w:eastAsia="Times New Roman" w:hAnsi="Arial" w:cs="Arial"/>
                <w:sz w:val="20"/>
                <w:szCs w:val="20"/>
                <w:lang w:eastAsia="ru-RU"/>
              </w:rPr>
              <w:t xml:space="preserve"> факторами при выборе наиболее эффективной схемы визуального поиска являются тип и число поисковых средств. Поисковые работы ведутся с учетом дальности обнаружения объекта в данных конкретных условиях.</w:t>
            </w:r>
            <w:r w:rsidRPr="00040877">
              <w:rPr>
                <w:rFonts w:ascii="Arial" w:eastAsia="Times New Roman" w:hAnsi="Arial" w:cs="Arial"/>
                <w:b/>
                <w:bCs/>
                <w:sz w:val="20"/>
                <w:szCs w:val="20"/>
                <w:lang w:eastAsia="ru-RU"/>
              </w:rPr>
              <w:t xml:space="preserve"> Дальность обнаружения</w:t>
            </w:r>
            <w:r w:rsidRPr="00040877">
              <w:rPr>
                <w:rFonts w:ascii="Arial" w:eastAsia="Times New Roman" w:hAnsi="Arial" w:cs="Arial"/>
                <w:sz w:val="20"/>
                <w:szCs w:val="20"/>
                <w:lang w:eastAsia="ru-RU"/>
              </w:rPr>
              <w:t xml:space="preserve"> - это расстояние, на котором можно увидеть объект с поискового средства с высоты расположения глаза наблюдателя над уровнем моря. Обычно дальность обнаружения меньше дальности видимости, определяемой метеоусловиями. Планирование поиска должно включать в себя оценку дальности обнаружения, причем это делается со значительным запасом.</w:t>
            </w:r>
          </w:p>
          <w:p w:rsidR="00040877" w:rsidRPr="00040877" w:rsidRDefault="00040877" w:rsidP="00040877">
            <w:pPr>
              <w:spacing w:before="100" w:beforeAutospacing="1" w:after="100" w:afterAutospacing="1" w:line="240" w:lineRule="auto"/>
              <w:rPr>
                <w:rFonts w:ascii="Times New Roman" w:eastAsia="Times New Roman" w:hAnsi="Times New Roman"/>
                <w:sz w:val="24"/>
                <w:szCs w:val="24"/>
                <w:lang w:eastAsia="ru-RU"/>
              </w:rPr>
            </w:pPr>
            <w:r w:rsidRPr="00040877">
              <w:rPr>
                <w:rFonts w:ascii="Times New Roman" w:eastAsia="Times New Roman" w:hAnsi="Times New Roman"/>
                <w:sz w:val="24"/>
                <w:szCs w:val="24"/>
                <w:lang w:eastAsia="ru-RU"/>
              </w:rPr>
              <w:t xml:space="preserve">   </w:t>
            </w:r>
            <w:bookmarkStart w:id="741" w:name="Оценочные_величины_дальности_обнаружения"/>
            <w:r w:rsidRPr="00040877">
              <w:rPr>
                <w:rFonts w:ascii="Arial" w:eastAsia="Times New Roman" w:hAnsi="Arial" w:cs="Arial"/>
                <w:b/>
                <w:bCs/>
                <w:sz w:val="20"/>
                <w:lang w:eastAsia="ru-RU"/>
              </w:rPr>
              <w:t>Оценочные величины дальности обнаружения</w:t>
            </w:r>
            <w:bookmarkEnd w:id="741"/>
            <w:r w:rsidRPr="00040877">
              <w:rPr>
                <w:rFonts w:ascii="Arial" w:eastAsia="Times New Roman" w:hAnsi="Arial" w:cs="Arial"/>
                <w:sz w:val="20"/>
                <w:szCs w:val="20"/>
                <w:lang w:eastAsia="ru-RU"/>
              </w:rPr>
              <w:t xml:space="preserve"> объекта при ясной погоде, которые могут использоваться в качестве руководства при планировании поиска, приведены в таблице.</w:t>
            </w:r>
          </w:p>
          <w:tbl>
            <w:tblPr>
              <w:tblW w:w="69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336"/>
              <w:gridCol w:w="1606"/>
              <w:gridCol w:w="1958"/>
            </w:tblGrid>
            <w:tr w:rsidR="00040877" w:rsidRPr="00CA4CFF" w:rsidTr="00CA4CFF">
              <w:tc>
                <w:tcPr>
                  <w:tcW w:w="3525" w:type="dxa"/>
                  <w:vMerge w:val="restart"/>
                  <w:hideMark/>
                </w:tcPr>
                <w:p w:rsidR="00040877" w:rsidRPr="00CA4CFF" w:rsidRDefault="00040877"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MS Sans Serif" w:eastAsia="Times New Roman" w:hAnsi="MS Sans Serif"/>
                      <w:b/>
                      <w:bCs/>
                      <w:sz w:val="15"/>
                      <w:szCs w:val="15"/>
                      <w:lang w:eastAsia="ru-RU"/>
                    </w:rPr>
                    <w:t>Объект</w:t>
                  </w:r>
                </w:p>
              </w:tc>
              <w:tc>
                <w:tcPr>
                  <w:tcW w:w="3870" w:type="dxa"/>
                  <w:gridSpan w:val="2"/>
                  <w:hideMark/>
                </w:tcPr>
                <w:p w:rsidR="00040877" w:rsidRPr="00CA4CFF" w:rsidRDefault="00040877"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Arial" w:eastAsia="Times New Roman" w:hAnsi="Arial" w:cs="Arial"/>
                      <w:b/>
                      <w:bCs/>
                      <w:sz w:val="20"/>
                      <w:szCs w:val="20"/>
                      <w:lang w:eastAsia="ru-RU"/>
                    </w:rPr>
                    <w:t xml:space="preserve">Расстояние до объекта </w:t>
                  </w:r>
                  <w:r w:rsidRPr="00CA4CFF">
                    <w:rPr>
                      <w:rFonts w:ascii="Arial" w:eastAsia="Times New Roman" w:hAnsi="Arial" w:cs="Arial"/>
                      <w:b/>
                      <w:bCs/>
                      <w:sz w:val="20"/>
                      <w:szCs w:val="20"/>
                      <w:lang w:eastAsia="ru-RU"/>
                    </w:rPr>
                    <w:br/>
                    <w:t xml:space="preserve">в морских милях </w:t>
                  </w:r>
                  <w:r w:rsidRPr="00CA4CFF">
                    <w:rPr>
                      <w:rFonts w:ascii="Arial" w:eastAsia="Times New Roman" w:hAnsi="Arial" w:cs="Arial"/>
                      <w:sz w:val="20"/>
                      <w:szCs w:val="20"/>
                      <w:lang w:eastAsia="ru-RU"/>
                    </w:rPr>
                    <w:t>(1,8 км)</w:t>
                  </w:r>
                </w:p>
              </w:tc>
            </w:tr>
            <w:tr w:rsidR="00040877" w:rsidRPr="00CA4CFF" w:rsidTr="00CA4CFF">
              <w:tc>
                <w:tcPr>
                  <w:tcW w:w="0" w:type="auto"/>
                  <w:vMerge/>
                  <w:hideMark/>
                </w:tcPr>
                <w:p w:rsidR="00040877" w:rsidRPr="00CA4CFF" w:rsidRDefault="00040877" w:rsidP="00CA4CFF">
                  <w:pPr>
                    <w:spacing w:after="0" w:line="240" w:lineRule="auto"/>
                    <w:rPr>
                      <w:rFonts w:ascii="Times New Roman" w:eastAsia="Times New Roman" w:hAnsi="Times New Roman"/>
                      <w:sz w:val="24"/>
                      <w:szCs w:val="24"/>
                      <w:lang w:eastAsia="ru-RU"/>
                    </w:rPr>
                  </w:pPr>
                </w:p>
              </w:tc>
              <w:tc>
                <w:tcPr>
                  <w:tcW w:w="1740" w:type="dxa"/>
                  <w:hideMark/>
                </w:tcPr>
                <w:p w:rsidR="00040877" w:rsidRPr="00CA4CFF" w:rsidRDefault="00040877"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MS Sans Serif" w:eastAsia="Times New Roman" w:hAnsi="MS Sans Serif"/>
                      <w:b/>
                      <w:bCs/>
                      <w:sz w:val="15"/>
                      <w:lang w:eastAsia="ru-RU"/>
                    </w:rPr>
                    <w:t>днем</w:t>
                  </w:r>
                </w:p>
              </w:tc>
              <w:tc>
                <w:tcPr>
                  <w:tcW w:w="0" w:type="auto"/>
                  <w:hideMark/>
                </w:tcPr>
                <w:p w:rsidR="00040877" w:rsidRPr="00CA4CFF" w:rsidRDefault="00040877"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MS Sans Serif" w:eastAsia="Times New Roman" w:hAnsi="MS Sans Serif"/>
                      <w:b/>
                      <w:bCs/>
                      <w:sz w:val="15"/>
                      <w:szCs w:val="15"/>
                      <w:lang w:eastAsia="ru-RU"/>
                    </w:rPr>
                    <w:t>ночью</w:t>
                  </w:r>
                </w:p>
              </w:tc>
            </w:tr>
            <w:tr w:rsidR="00040877" w:rsidRPr="00CA4CFF" w:rsidTr="00CA4CFF">
              <w:tc>
                <w:tcPr>
                  <w:tcW w:w="3525" w:type="dxa"/>
                  <w:hideMark/>
                </w:tcPr>
                <w:p w:rsidR="00040877" w:rsidRPr="00CA4CFF" w:rsidRDefault="00040877" w:rsidP="00CA4CFF">
                  <w:pPr>
                    <w:spacing w:after="0" w:line="240" w:lineRule="auto"/>
                    <w:rPr>
                      <w:rFonts w:ascii="Times New Roman" w:eastAsia="Times New Roman" w:hAnsi="Times New Roman"/>
                      <w:sz w:val="24"/>
                      <w:szCs w:val="24"/>
                      <w:lang w:eastAsia="ru-RU"/>
                    </w:rPr>
                  </w:pPr>
                  <w:r w:rsidRPr="00CA4CFF">
                    <w:rPr>
                      <w:rFonts w:ascii="Arial" w:eastAsia="Times New Roman" w:hAnsi="Arial" w:cs="Arial"/>
                      <w:sz w:val="20"/>
                      <w:szCs w:val="20"/>
                      <w:lang w:eastAsia="ru-RU"/>
                    </w:rPr>
                    <w:t>Желтый спасательный плот</w:t>
                  </w:r>
                </w:p>
              </w:tc>
              <w:tc>
                <w:tcPr>
                  <w:tcW w:w="1740" w:type="dxa"/>
                  <w:hideMark/>
                </w:tcPr>
                <w:p w:rsidR="00040877" w:rsidRPr="00CA4CFF" w:rsidRDefault="00040877"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Arial" w:eastAsia="Times New Roman" w:hAnsi="Arial" w:cs="Arial"/>
                      <w:b/>
                      <w:bCs/>
                      <w:sz w:val="20"/>
                      <w:szCs w:val="20"/>
                      <w:lang w:eastAsia="ru-RU"/>
                    </w:rPr>
                    <w:t>1-2</w:t>
                  </w:r>
                </w:p>
              </w:tc>
              <w:tc>
                <w:tcPr>
                  <w:tcW w:w="0" w:type="auto"/>
                  <w:hideMark/>
                </w:tcPr>
                <w:p w:rsidR="00040877" w:rsidRPr="00CA4CFF" w:rsidRDefault="00040877"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Arial" w:eastAsia="Times New Roman" w:hAnsi="Arial" w:cs="Arial"/>
                      <w:b/>
                      <w:bCs/>
                      <w:color w:val="FFFFFF"/>
                      <w:sz w:val="20"/>
                      <w:szCs w:val="20"/>
                      <w:lang w:eastAsia="ru-RU"/>
                    </w:rPr>
                    <w:t>-</w:t>
                  </w:r>
                </w:p>
              </w:tc>
            </w:tr>
            <w:tr w:rsidR="00040877" w:rsidRPr="00CA4CFF" w:rsidTr="00CA4CFF">
              <w:tc>
                <w:tcPr>
                  <w:tcW w:w="3525" w:type="dxa"/>
                  <w:hideMark/>
                </w:tcPr>
                <w:p w:rsidR="00040877" w:rsidRPr="00CA4CFF" w:rsidRDefault="00040877" w:rsidP="00CA4CFF">
                  <w:pPr>
                    <w:spacing w:after="0" w:line="240" w:lineRule="auto"/>
                    <w:rPr>
                      <w:rFonts w:ascii="Times New Roman" w:eastAsia="Times New Roman" w:hAnsi="Times New Roman"/>
                      <w:sz w:val="24"/>
                      <w:szCs w:val="24"/>
                      <w:lang w:eastAsia="ru-RU"/>
                    </w:rPr>
                  </w:pPr>
                  <w:r w:rsidRPr="00CA4CFF">
                    <w:rPr>
                      <w:rFonts w:ascii="Arial" w:eastAsia="Times New Roman" w:hAnsi="Arial" w:cs="Arial"/>
                      <w:sz w:val="20"/>
                      <w:szCs w:val="20"/>
                      <w:lang w:eastAsia="ru-RU"/>
                    </w:rPr>
                    <w:t>Окрашенное пятно</w:t>
                  </w:r>
                </w:p>
              </w:tc>
              <w:tc>
                <w:tcPr>
                  <w:tcW w:w="1740" w:type="dxa"/>
                  <w:hideMark/>
                </w:tcPr>
                <w:p w:rsidR="00040877" w:rsidRPr="00CA4CFF" w:rsidRDefault="00040877"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Arial" w:eastAsia="Times New Roman" w:hAnsi="Arial" w:cs="Arial"/>
                      <w:b/>
                      <w:bCs/>
                      <w:sz w:val="20"/>
                      <w:szCs w:val="20"/>
                      <w:lang w:eastAsia="ru-RU"/>
                    </w:rPr>
                    <w:t>2</w:t>
                  </w:r>
                </w:p>
              </w:tc>
              <w:tc>
                <w:tcPr>
                  <w:tcW w:w="0" w:type="auto"/>
                  <w:hideMark/>
                </w:tcPr>
                <w:p w:rsidR="00040877" w:rsidRPr="00CA4CFF" w:rsidRDefault="00040877"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Arial" w:eastAsia="Times New Roman" w:hAnsi="Arial" w:cs="Arial"/>
                      <w:b/>
                      <w:bCs/>
                      <w:color w:val="FFFFFF"/>
                      <w:sz w:val="20"/>
                      <w:szCs w:val="20"/>
                      <w:lang w:eastAsia="ru-RU"/>
                    </w:rPr>
                    <w:t>-</w:t>
                  </w:r>
                </w:p>
              </w:tc>
            </w:tr>
            <w:tr w:rsidR="00040877" w:rsidRPr="00CA4CFF" w:rsidTr="00CA4CFF">
              <w:tc>
                <w:tcPr>
                  <w:tcW w:w="3525" w:type="dxa"/>
                  <w:hideMark/>
                </w:tcPr>
                <w:p w:rsidR="00040877" w:rsidRPr="00CA4CFF" w:rsidRDefault="00040877" w:rsidP="00CA4CFF">
                  <w:pPr>
                    <w:spacing w:after="0" w:line="240" w:lineRule="auto"/>
                    <w:rPr>
                      <w:rFonts w:ascii="Times New Roman" w:eastAsia="Times New Roman" w:hAnsi="Times New Roman"/>
                      <w:sz w:val="24"/>
                      <w:szCs w:val="24"/>
                      <w:lang w:eastAsia="ru-RU"/>
                    </w:rPr>
                  </w:pPr>
                  <w:r w:rsidRPr="00CA4CFF">
                    <w:rPr>
                      <w:rFonts w:ascii="Arial" w:eastAsia="Times New Roman" w:hAnsi="Arial" w:cs="Arial"/>
                      <w:sz w:val="20"/>
                      <w:szCs w:val="20"/>
                      <w:lang w:eastAsia="ru-RU"/>
                    </w:rPr>
                    <w:t>Сигнальное зеркало</w:t>
                  </w:r>
                </w:p>
              </w:tc>
              <w:tc>
                <w:tcPr>
                  <w:tcW w:w="1740" w:type="dxa"/>
                  <w:hideMark/>
                </w:tcPr>
                <w:p w:rsidR="00040877" w:rsidRPr="00CA4CFF" w:rsidRDefault="00040877"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Arial" w:eastAsia="Times New Roman" w:hAnsi="Arial" w:cs="Arial"/>
                      <w:b/>
                      <w:bCs/>
                      <w:sz w:val="20"/>
                      <w:szCs w:val="20"/>
                      <w:lang w:eastAsia="ru-RU"/>
                    </w:rPr>
                    <w:t>5</w:t>
                  </w:r>
                </w:p>
              </w:tc>
              <w:tc>
                <w:tcPr>
                  <w:tcW w:w="0" w:type="auto"/>
                  <w:hideMark/>
                </w:tcPr>
                <w:p w:rsidR="00040877" w:rsidRPr="00CA4CFF" w:rsidRDefault="00040877"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Arial" w:eastAsia="Times New Roman" w:hAnsi="Arial" w:cs="Arial"/>
                      <w:b/>
                      <w:bCs/>
                      <w:color w:val="FFFFFF"/>
                      <w:sz w:val="20"/>
                      <w:szCs w:val="20"/>
                      <w:lang w:eastAsia="ru-RU"/>
                    </w:rPr>
                    <w:t>-</w:t>
                  </w:r>
                </w:p>
              </w:tc>
            </w:tr>
            <w:tr w:rsidR="00040877" w:rsidRPr="00CA4CFF" w:rsidTr="00CA4CFF">
              <w:tc>
                <w:tcPr>
                  <w:tcW w:w="3525" w:type="dxa"/>
                  <w:hideMark/>
                </w:tcPr>
                <w:p w:rsidR="00040877" w:rsidRPr="00CA4CFF" w:rsidRDefault="00040877" w:rsidP="00CA4CFF">
                  <w:pPr>
                    <w:spacing w:after="0" w:line="240" w:lineRule="auto"/>
                    <w:rPr>
                      <w:rFonts w:ascii="Times New Roman" w:eastAsia="Times New Roman" w:hAnsi="Times New Roman"/>
                      <w:sz w:val="24"/>
                      <w:szCs w:val="24"/>
                      <w:lang w:eastAsia="ru-RU"/>
                    </w:rPr>
                  </w:pPr>
                  <w:r w:rsidRPr="00CA4CFF">
                    <w:rPr>
                      <w:rFonts w:ascii="Arial" w:eastAsia="Times New Roman" w:hAnsi="Arial" w:cs="Arial"/>
                      <w:sz w:val="20"/>
                      <w:szCs w:val="20"/>
                      <w:lang w:eastAsia="ru-RU"/>
                    </w:rPr>
                    <w:t xml:space="preserve">Светоотражающий материал </w:t>
                  </w:r>
                  <w:r w:rsidRPr="00CA4CFF">
                    <w:rPr>
                      <w:rFonts w:ascii="Arial" w:eastAsia="Times New Roman" w:hAnsi="Arial" w:cs="Arial"/>
                      <w:sz w:val="20"/>
                      <w:szCs w:val="20"/>
                      <w:lang w:eastAsia="ru-RU"/>
                    </w:rPr>
                    <w:br/>
                    <w:t>при его освещении</w:t>
                  </w:r>
                </w:p>
              </w:tc>
              <w:tc>
                <w:tcPr>
                  <w:tcW w:w="1740" w:type="dxa"/>
                  <w:hideMark/>
                </w:tcPr>
                <w:p w:rsidR="00040877" w:rsidRPr="00CA4CFF" w:rsidRDefault="00040877"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Arial" w:eastAsia="Times New Roman" w:hAnsi="Arial" w:cs="Arial"/>
                      <w:b/>
                      <w:bCs/>
                      <w:sz w:val="20"/>
                      <w:szCs w:val="20"/>
                      <w:lang w:eastAsia="ru-RU"/>
                    </w:rPr>
                    <w:t>2</w:t>
                  </w:r>
                </w:p>
              </w:tc>
              <w:tc>
                <w:tcPr>
                  <w:tcW w:w="0" w:type="auto"/>
                  <w:hideMark/>
                </w:tcPr>
                <w:p w:rsidR="00040877" w:rsidRPr="00CA4CFF" w:rsidRDefault="00040877"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Arial" w:eastAsia="Times New Roman" w:hAnsi="Arial" w:cs="Arial"/>
                      <w:b/>
                      <w:bCs/>
                      <w:color w:val="FFFFFF"/>
                      <w:sz w:val="20"/>
                      <w:szCs w:val="20"/>
                      <w:lang w:eastAsia="ru-RU"/>
                    </w:rPr>
                    <w:t>1</w:t>
                  </w:r>
                </w:p>
              </w:tc>
            </w:tr>
            <w:tr w:rsidR="00040877" w:rsidRPr="00CA4CFF" w:rsidTr="00CA4CFF">
              <w:tc>
                <w:tcPr>
                  <w:tcW w:w="3525" w:type="dxa"/>
                  <w:hideMark/>
                </w:tcPr>
                <w:p w:rsidR="00040877" w:rsidRPr="00CA4CFF" w:rsidRDefault="00040877" w:rsidP="00CA4CFF">
                  <w:pPr>
                    <w:spacing w:after="0" w:line="240" w:lineRule="auto"/>
                    <w:rPr>
                      <w:rFonts w:ascii="Times New Roman" w:eastAsia="Times New Roman" w:hAnsi="Times New Roman"/>
                      <w:sz w:val="24"/>
                      <w:szCs w:val="24"/>
                      <w:lang w:eastAsia="ru-RU"/>
                    </w:rPr>
                  </w:pPr>
                  <w:r w:rsidRPr="00CA4CFF">
                    <w:rPr>
                      <w:rFonts w:ascii="Arial" w:eastAsia="Times New Roman" w:hAnsi="Arial" w:cs="Arial"/>
                      <w:sz w:val="20"/>
                      <w:szCs w:val="20"/>
                      <w:lang w:eastAsia="ru-RU"/>
                    </w:rPr>
                    <w:t>Белый дым, при отсутствии сильного ветра</w:t>
                  </w:r>
                </w:p>
              </w:tc>
              <w:tc>
                <w:tcPr>
                  <w:tcW w:w="1740" w:type="dxa"/>
                  <w:hideMark/>
                </w:tcPr>
                <w:p w:rsidR="00040877" w:rsidRPr="00CA4CFF" w:rsidRDefault="00040877"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Arial" w:eastAsia="Times New Roman" w:hAnsi="Arial" w:cs="Arial"/>
                      <w:b/>
                      <w:bCs/>
                      <w:sz w:val="20"/>
                      <w:szCs w:val="20"/>
                      <w:lang w:eastAsia="ru-RU"/>
                    </w:rPr>
                    <w:t>12</w:t>
                  </w:r>
                </w:p>
              </w:tc>
              <w:tc>
                <w:tcPr>
                  <w:tcW w:w="0" w:type="auto"/>
                  <w:hideMark/>
                </w:tcPr>
                <w:p w:rsidR="00040877" w:rsidRPr="00CA4CFF" w:rsidRDefault="00040877"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Arial" w:eastAsia="Times New Roman" w:hAnsi="Arial" w:cs="Arial"/>
                      <w:b/>
                      <w:bCs/>
                      <w:color w:val="FFFFFF"/>
                      <w:sz w:val="20"/>
                      <w:szCs w:val="20"/>
                      <w:lang w:eastAsia="ru-RU"/>
                    </w:rPr>
                    <w:t>-</w:t>
                  </w:r>
                </w:p>
              </w:tc>
            </w:tr>
            <w:tr w:rsidR="00040877" w:rsidRPr="00CA4CFF" w:rsidTr="00CA4CFF">
              <w:tc>
                <w:tcPr>
                  <w:tcW w:w="3525" w:type="dxa"/>
                  <w:hideMark/>
                </w:tcPr>
                <w:p w:rsidR="00040877" w:rsidRPr="00CA4CFF" w:rsidRDefault="00040877" w:rsidP="00CA4CFF">
                  <w:pPr>
                    <w:spacing w:after="0" w:line="240" w:lineRule="auto"/>
                    <w:rPr>
                      <w:rFonts w:ascii="Times New Roman" w:eastAsia="Times New Roman" w:hAnsi="Times New Roman"/>
                      <w:sz w:val="24"/>
                      <w:szCs w:val="24"/>
                      <w:lang w:eastAsia="ru-RU"/>
                    </w:rPr>
                  </w:pPr>
                  <w:r w:rsidRPr="00CA4CFF">
                    <w:rPr>
                      <w:rFonts w:ascii="Arial" w:eastAsia="Times New Roman" w:hAnsi="Arial" w:cs="Arial"/>
                      <w:sz w:val="20"/>
                      <w:szCs w:val="20"/>
                      <w:lang w:eastAsia="ru-RU"/>
                    </w:rPr>
                    <w:t>Парашют</w:t>
                  </w:r>
                </w:p>
              </w:tc>
              <w:tc>
                <w:tcPr>
                  <w:tcW w:w="1740" w:type="dxa"/>
                  <w:hideMark/>
                </w:tcPr>
                <w:p w:rsidR="00040877" w:rsidRPr="00CA4CFF" w:rsidRDefault="00040877"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Arial" w:eastAsia="Times New Roman" w:hAnsi="Arial" w:cs="Arial"/>
                      <w:b/>
                      <w:bCs/>
                      <w:sz w:val="20"/>
                      <w:szCs w:val="20"/>
                      <w:lang w:eastAsia="ru-RU"/>
                    </w:rPr>
                    <w:t>-</w:t>
                  </w:r>
                </w:p>
              </w:tc>
              <w:tc>
                <w:tcPr>
                  <w:tcW w:w="0" w:type="auto"/>
                  <w:hideMark/>
                </w:tcPr>
                <w:p w:rsidR="00040877" w:rsidRPr="00CA4CFF" w:rsidRDefault="00040877"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Arial" w:eastAsia="Times New Roman" w:hAnsi="Arial" w:cs="Arial"/>
                      <w:b/>
                      <w:bCs/>
                      <w:color w:val="FFFFFF"/>
                      <w:sz w:val="20"/>
                      <w:szCs w:val="20"/>
                      <w:lang w:eastAsia="ru-RU"/>
                    </w:rPr>
                    <w:t>-</w:t>
                  </w:r>
                </w:p>
              </w:tc>
            </w:tr>
            <w:tr w:rsidR="00040877" w:rsidRPr="00CA4CFF" w:rsidTr="00CA4CFF">
              <w:tc>
                <w:tcPr>
                  <w:tcW w:w="3525" w:type="dxa"/>
                  <w:hideMark/>
                </w:tcPr>
                <w:p w:rsidR="00040877" w:rsidRPr="00CA4CFF" w:rsidRDefault="00040877" w:rsidP="00CA4CFF">
                  <w:pPr>
                    <w:spacing w:after="0" w:line="240" w:lineRule="auto"/>
                    <w:rPr>
                      <w:rFonts w:ascii="Times New Roman" w:eastAsia="Times New Roman" w:hAnsi="Times New Roman"/>
                      <w:sz w:val="24"/>
                      <w:szCs w:val="24"/>
                      <w:lang w:eastAsia="ru-RU"/>
                    </w:rPr>
                  </w:pPr>
                  <w:r w:rsidRPr="00CA4CFF">
                    <w:rPr>
                      <w:rFonts w:ascii="Arial" w:eastAsia="Times New Roman" w:hAnsi="Arial" w:cs="Arial"/>
                      <w:sz w:val="20"/>
                      <w:szCs w:val="20"/>
                      <w:lang w:eastAsia="ru-RU"/>
                    </w:rPr>
                    <w:t>Проблесковый огонь</w:t>
                  </w:r>
                </w:p>
              </w:tc>
              <w:tc>
                <w:tcPr>
                  <w:tcW w:w="1740" w:type="dxa"/>
                  <w:hideMark/>
                </w:tcPr>
                <w:p w:rsidR="00040877" w:rsidRPr="00CA4CFF" w:rsidRDefault="00040877"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Arial" w:eastAsia="Times New Roman" w:hAnsi="Arial" w:cs="Arial"/>
                      <w:b/>
                      <w:bCs/>
                      <w:sz w:val="20"/>
                      <w:szCs w:val="20"/>
                      <w:lang w:eastAsia="ru-RU"/>
                    </w:rPr>
                    <w:t>-</w:t>
                  </w:r>
                </w:p>
              </w:tc>
              <w:tc>
                <w:tcPr>
                  <w:tcW w:w="0" w:type="auto"/>
                  <w:hideMark/>
                </w:tcPr>
                <w:p w:rsidR="00040877" w:rsidRPr="00CA4CFF" w:rsidRDefault="00040877"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Arial" w:eastAsia="Times New Roman" w:hAnsi="Arial" w:cs="Arial"/>
                      <w:b/>
                      <w:bCs/>
                      <w:color w:val="FFFFFF"/>
                      <w:sz w:val="20"/>
                      <w:szCs w:val="20"/>
                      <w:lang w:eastAsia="ru-RU"/>
                    </w:rPr>
                    <w:t>10</w:t>
                  </w:r>
                </w:p>
              </w:tc>
            </w:tr>
            <w:tr w:rsidR="00040877" w:rsidRPr="00CA4CFF" w:rsidTr="00CA4CFF">
              <w:tc>
                <w:tcPr>
                  <w:tcW w:w="3525" w:type="dxa"/>
                  <w:hideMark/>
                </w:tcPr>
                <w:p w:rsidR="00040877" w:rsidRPr="00CA4CFF" w:rsidRDefault="00040877" w:rsidP="00CA4CFF">
                  <w:pPr>
                    <w:spacing w:after="0" w:line="240" w:lineRule="auto"/>
                    <w:rPr>
                      <w:rFonts w:ascii="Times New Roman" w:eastAsia="Times New Roman" w:hAnsi="Times New Roman"/>
                      <w:sz w:val="24"/>
                      <w:szCs w:val="24"/>
                      <w:lang w:eastAsia="ru-RU"/>
                    </w:rPr>
                  </w:pPr>
                  <w:r w:rsidRPr="00CA4CFF">
                    <w:rPr>
                      <w:rFonts w:ascii="Arial" w:eastAsia="Times New Roman" w:hAnsi="Arial" w:cs="Arial"/>
                      <w:sz w:val="20"/>
                      <w:szCs w:val="20"/>
                      <w:lang w:eastAsia="ru-RU"/>
                    </w:rPr>
                    <w:t>Пиротехника</w:t>
                  </w:r>
                </w:p>
              </w:tc>
              <w:tc>
                <w:tcPr>
                  <w:tcW w:w="1740" w:type="dxa"/>
                  <w:hideMark/>
                </w:tcPr>
                <w:p w:rsidR="00040877" w:rsidRPr="00CA4CFF" w:rsidRDefault="00040877"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Arial" w:eastAsia="Times New Roman" w:hAnsi="Arial" w:cs="Arial"/>
                      <w:b/>
                      <w:bCs/>
                      <w:sz w:val="20"/>
                      <w:szCs w:val="20"/>
                      <w:lang w:eastAsia="ru-RU"/>
                    </w:rPr>
                    <w:t>2</w:t>
                  </w:r>
                </w:p>
              </w:tc>
              <w:tc>
                <w:tcPr>
                  <w:tcW w:w="0" w:type="auto"/>
                  <w:hideMark/>
                </w:tcPr>
                <w:p w:rsidR="00040877" w:rsidRPr="00CA4CFF" w:rsidRDefault="00040877"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Arial" w:eastAsia="Times New Roman" w:hAnsi="Arial" w:cs="Arial"/>
                      <w:b/>
                      <w:bCs/>
                      <w:color w:val="FFFFFF"/>
                      <w:sz w:val="20"/>
                      <w:szCs w:val="20"/>
                      <w:lang w:eastAsia="ru-RU"/>
                    </w:rPr>
                    <w:t>20</w:t>
                  </w:r>
                </w:p>
              </w:tc>
            </w:tr>
            <w:tr w:rsidR="00040877" w:rsidRPr="00CA4CFF" w:rsidTr="00CA4CFF">
              <w:tc>
                <w:tcPr>
                  <w:tcW w:w="3525" w:type="dxa"/>
                  <w:hideMark/>
                </w:tcPr>
                <w:p w:rsidR="00040877" w:rsidRPr="00CA4CFF" w:rsidRDefault="00040877" w:rsidP="00CA4CFF">
                  <w:pPr>
                    <w:spacing w:after="0" w:line="240" w:lineRule="auto"/>
                    <w:rPr>
                      <w:rFonts w:ascii="Times New Roman" w:eastAsia="Times New Roman" w:hAnsi="Times New Roman"/>
                      <w:sz w:val="24"/>
                      <w:szCs w:val="24"/>
                      <w:lang w:eastAsia="ru-RU"/>
                    </w:rPr>
                  </w:pPr>
                  <w:r w:rsidRPr="00CA4CFF">
                    <w:rPr>
                      <w:rFonts w:ascii="Arial" w:eastAsia="Times New Roman" w:hAnsi="Arial" w:cs="Arial"/>
                      <w:sz w:val="20"/>
                      <w:szCs w:val="20"/>
                      <w:lang w:eastAsia="ru-RU"/>
                    </w:rPr>
                    <w:t>Огонь спасательного жилета</w:t>
                  </w:r>
                </w:p>
              </w:tc>
              <w:tc>
                <w:tcPr>
                  <w:tcW w:w="1740" w:type="dxa"/>
                  <w:hideMark/>
                </w:tcPr>
                <w:p w:rsidR="00040877" w:rsidRPr="00CA4CFF" w:rsidRDefault="00040877"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Arial" w:eastAsia="Times New Roman" w:hAnsi="Arial" w:cs="Arial"/>
                      <w:b/>
                      <w:bCs/>
                      <w:sz w:val="20"/>
                      <w:szCs w:val="20"/>
                      <w:lang w:eastAsia="ru-RU"/>
                    </w:rPr>
                    <w:t>-</w:t>
                  </w:r>
                </w:p>
              </w:tc>
              <w:tc>
                <w:tcPr>
                  <w:tcW w:w="0" w:type="auto"/>
                  <w:hideMark/>
                </w:tcPr>
                <w:p w:rsidR="00040877" w:rsidRPr="00CA4CFF" w:rsidRDefault="00040877"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Arial" w:eastAsia="Times New Roman" w:hAnsi="Arial" w:cs="Arial"/>
                      <w:b/>
                      <w:bCs/>
                      <w:color w:val="FFFFFF"/>
                      <w:sz w:val="20"/>
                      <w:szCs w:val="20"/>
                      <w:lang w:eastAsia="ru-RU"/>
                    </w:rPr>
                    <w:t>0,5</w:t>
                  </w:r>
                </w:p>
              </w:tc>
            </w:tr>
            <w:tr w:rsidR="00040877" w:rsidRPr="00CA4CFF" w:rsidTr="00CA4CFF">
              <w:tc>
                <w:tcPr>
                  <w:tcW w:w="3525" w:type="dxa"/>
                  <w:hideMark/>
                </w:tcPr>
                <w:p w:rsidR="00040877" w:rsidRPr="00CA4CFF" w:rsidRDefault="00040877" w:rsidP="00CA4CFF">
                  <w:pPr>
                    <w:spacing w:after="0" w:line="240" w:lineRule="auto"/>
                    <w:rPr>
                      <w:rFonts w:ascii="Times New Roman" w:eastAsia="Times New Roman" w:hAnsi="Times New Roman"/>
                      <w:sz w:val="24"/>
                      <w:szCs w:val="24"/>
                      <w:lang w:eastAsia="ru-RU"/>
                    </w:rPr>
                  </w:pPr>
                  <w:r w:rsidRPr="00CA4CFF">
                    <w:rPr>
                      <w:rFonts w:ascii="Arial" w:eastAsia="Times New Roman" w:hAnsi="Arial" w:cs="Arial"/>
                      <w:sz w:val="20"/>
                      <w:szCs w:val="20"/>
                      <w:lang w:eastAsia="ru-RU"/>
                    </w:rPr>
                    <w:t>Трассирующая пуля</w:t>
                  </w:r>
                </w:p>
              </w:tc>
              <w:tc>
                <w:tcPr>
                  <w:tcW w:w="1740" w:type="dxa"/>
                  <w:hideMark/>
                </w:tcPr>
                <w:p w:rsidR="00040877" w:rsidRPr="00CA4CFF" w:rsidRDefault="00040877"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Arial" w:eastAsia="Times New Roman" w:hAnsi="Arial" w:cs="Arial"/>
                      <w:b/>
                      <w:bCs/>
                      <w:sz w:val="20"/>
                      <w:szCs w:val="20"/>
                      <w:lang w:eastAsia="ru-RU"/>
                    </w:rPr>
                    <w:t>2</w:t>
                  </w:r>
                </w:p>
              </w:tc>
              <w:tc>
                <w:tcPr>
                  <w:tcW w:w="0" w:type="auto"/>
                  <w:hideMark/>
                </w:tcPr>
                <w:p w:rsidR="00040877" w:rsidRPr="00CA4CFF" w:rsidRDefault="00040877" w:rsidP="00CA4CFF">
                  <w:pPr>
                    <w:spacing w:before="100" w:beforeAutospacing="1" w:after="100" w:afterAutospacing="1" w:line="240" w:lineRule="auto"/>
                    <w:jc w:val="center"/>
                    <w:rPr>
                      <w:rFonts w:ascii="Times New Roman" w:eastAsia="Times New Roman" w:hAnsi="Times New Roman"/>
                      <w:sz w:val="24"/>
                      <w:szCs w:val="24"/>
                      <w:lang w:eastAsia="ru-RU"/>
                    </w:rPr>
                  </w:pPr>
                  <w:r w:rsidRPr="00CA4CFF">
                    <w:rPr>
                      <w:rFonts w:ascii="Arial" w:eastAsia="Times New Roman" w:hAnsi="Arial" w:cs="Arial"/>
                      <w:b/>
                      <w:bCs/>
                      <w:color w:val="FFFFFF"/>
                      <w:sz w:val="20"/>
                      <w:szCs w:val="20"/>
                      <w:lang w:eastAsia="ru-RU"/>
                    </w:rPr>
                    <w:t>6</w:t>
                  </w:r>
                </w:p>
              </w:tc>
            </w:tr>
          </w:tbl>
          <w:p w:rsidR="00040877" w:rsidRPr="00040877" w:rsidRDefault="00040877" w:rsidP="00040877">
            <w:pPr>
              <w:spacing w:before="100" w:beforeAutospacing="1" w:after="100" w:afterAutospacing="1" w:line="240" w:lineRule="auto"/>
              <w:rPr>
                <w:rFonts w:ascii="Times New Roman" w:eastAsia="Times New Roman" w:hAnsi="Times New Roman"/>
                <w:sz w:val="24"/>
                <w:szCs w:val="24"/>
                <w:lang w:eastAsia="ru-RU"/>
              </w:rPr>
            </w:pPr>
            <w:r w:rsidRPr="00040877">
              <w:rPr>
                <w:rFonts w:ascii="Times New Roman" w:eastAsia="Times New Roman" w:hAnsi="Times New Roman"/>
                <w:sz w:val="24"/>
                <w:szCs w:val="24"/>
                <w:lang w:eastAsia="ru-RU"/>
              </w:rPr>
              <w:t xml:space="preserve">   </w:t>
            </w:r>
            <w:bookmarkStart w:id="742" w:name="рекомендации_для_наблюдателя"/>
            <w:r w:rsidRPr="00040877">
              <w:rPr>
                <w:rFonts w:ascii="Arial" w:eastAsia="Times New Roman" w:hAnsi="Arial" w:cs="Arial"/>
                <w:sz w:val="20"/>
                <w:szCs w:val="20"/>
                <w:lang w:eastAsia="ru-RU"/>
              </w:rPr>
              <w:t>Непрерывное наблюдение</w:t>
            </w:r>
            <w:bookmarkEnd w:id="742"/>
            <w:r w:rsidRPr="00040877">
              <w:rPr>
                <w:rFonts w:ascii="Arial" w:eastAsia="Times New Roman" w:hAnsi="Arial" w:cs="Arial"/>
                <w:sz w:val="20"/>
                <w:szCs w:val="20"/>
                <w:lang w:eastAsia="ru-RU"/>
              </w:rPr>
              <w:t xml:space="preserve"> в течение длительного времени вызывает усталость и снижает эффективность поиска. При благоприятных условиях наблюдатель может эффективно работать приблизительно в течение 2 ч. </w:t>
            </w:r>
            <w:r w:rsidRPr="00040877">
              <w:rPr>
                <w:rFonts w:ascii="Arial" w:eastAsia="Times New Roman" w:hAnsi="Arial" w:cs="Arial"/>
                <w:b/>
                <w:bCs/>
                <w:sz w:val="20"/>
                <w:lang w:eastAsia="ru-RU"/>
              </w:rPr>
              <w:t>Для обеспечения полноценной деятельности наблюдателя</w:t>
            </w:r>
            <w:r w:rsidRPr="00040877">
              <w:rPr>
                <w:rFonts w:ascii="Arial" w:eastAsia="Times New Roman" w:hAnsi="Arial" w:cs="Arial"/>
                <w:sz w:val="20"/>
                <w:szCs w:val="20"/>
                <w:lang w:eastAsia="ru-RU"/>
              </w:rPr>
              <w:t xml:space="preserve"> должны приниматься все возможные меры: смена секторов наблюдения, обеспечение солнцезащитными очками при ярком свете, затемнение внутреннего освещения в условиях слабой видимости. Бинокль следует использовать только для проверки наблюдений, сделанных невооруженным глазом, поскольку он вызывает быструю усталость глаз. </w:t>
            </w:r>
          </w:p>
          <w:p w:rsidR="00040877" w:rsidRPr="00040877" w:rsidRDefault="00040877" w:rsidP="00040877">
            <w:pPr>
              <w:spacing w:before="100" w:beforeAutospacing="1" w:after="100" w:afterAutospacing="1" w:line="240" w:lineRule="auto"/>
              <w:rPr>
                <w:rFonts w:ascii="Times New Roman" w:eastAsia="Times New Roman" w:hAnsi="Times New Roman"/>
                <w:sz w:val="24"/>
                <w:szCs w:val="24"/>
                <w:lang w:eastAsia="ru-RU"/>
              </w:rPr>
            </w:pPr>
            <w:r w:rsidRPr="00040877">
              <w:rPr>
                <w:rFonts w:ascii="Times New Roman" w:eastAsia="Times New Roman" w:hAnsi="Times New Roman"/>
                <w:sz w:val="24"/>
                <w:szCs w:val="24"/>
                <w:lang w:eastAsia="ru-RU"/>
              </w:rPr>
              <w:t xml:space="preserve">   </w:t>
            </w:r>
            <w:bookmarkStart w:id="743" w:name="способы_поиска_объекта"/>
            <w:r w:rsidRPr="00040877">
              <w:rPr>
                <w:rFonts w:ascii="Arial" w:eastAsia="Times New Roman" w:hAnsi="Arial" w:cs="Arial"/>
                <w:sz w:val="20"/>
                <w:szCs w:val="20"/>
                <w:lang w:eastAsia="ru-RU"/>
              </w:rPr>
              <w:t xml:space="preserve">При поиске объекта </w:t>
            </w:r>
            <w:bookmarkEnd w:id="743"/>
            <w:r w:rsidRPr="00040877">
              <w:rPr>
                <w:rFonts w:ascii="Arial" w:eastAsia="Times New Roman" w:hAnsi="Arial" w:cs="Arial"/>
                <w:sz w:val="20"/>
                <w:szCs w:val="20"/>
                <w:lang w:eastAsia="ru-RU"/>
              </w:rPr>
              <w:t xml:space="preserve">с использованием морских судов и авиации применяется один из </w:t>
            </w:r>
            <w:r w:rsidRPr="00040877">
              <w:rPr>
                <w:rFonts w:ascii="Arial" w:eastAsia="Times New Roman" w:hAnsi="Arial" w:cs="Arial"/>
                <w:b/>
                <w:bCs/>
                <w:sz w:val="20"/>
                <w:lang w:eastAsia="ru-RU"/>
              </w:rPr>
              <w:t>следующих способов</w:t>
            </w:r>
            <w:r w:rsidRPr="00040877">
              <w:rPr>
                <w:rFonts w:ascii="Arial" w:eastAsia="Times New Roman" w:hAnsi="Arial" w:cs="Arial"/>
                <w:sz w:val="20"/>
                <w:szCs w:val="20"/>
                <w:lang w:eastAsia="ru-RU"/>
              </w:rPr>
              <w:t>:</w:t>
            </w:r>
            <w:r w:rsidRPr="00040877">
              <w:rPr>
                <w:rFonts w:ascii="Arial" w:eastAsia="Times New Roman" w:hAnsi="Arial" w:cs="Arial"/>
                <w:sz w:val="20"/>
                <w:szCs w:val="20"/>
                <w:lang w:eastAsia="ru-RU"/>
              </w:rPr>
              <w:br/>
              <w:t>- по расширяющимся квадратам;</w:t>
            </w:r>
            <w:r w:rsidRPr="00040877">
              <w:rPr>
                <w:rFonts w:ascii="Arial" w:eastAsia="Times New Roman" w:hAnsi="Arial" w:cs="Arial"/>
                <w:sz w:val="20"/>
                <w:szCs w:val="20"/>
                <w:lang w:eastAsia="ru-RU"/>
              </w:rPr>
              <w:br/>
              <w:t>- по секторам;</w:t>
            </w:r>
            <w:r w:rsidRPr="00040877">
              <w:rPr>
                <w:rFonts w:ascii="Arial" w:eastAsia="Times New Roman" w:hAnsi="Arial" w:cs="Arial"/>
                <w:sz w:val="20"/>
                <w:szCs w:val="20"/>
                <w:lang w:eastAsia="ru-RU"/>
              </w:rPr>
              <w:br/>
              <w:t>- параллельными галсами;</w:t>
            </w:r>
            <w:r w:rsidRPr="00040877">
              <w:rPr>
                <w:rFonts w:ascii="Arial" w:eastAsia="Times New Roman" w:hAnsi="Arial" w:cs="Arial"/>
                <w:sz w:val="20"/>
                <w:szCs w:val="20"/>
                <w:lang w:eastAsia="ru-RU"/>
              </w:rPr>
              <w:br/>
              <w:t>- зигзагом;</w:t>
            </w:r>
            <w:r w:rsidRPr="00040877">
              <w:rPr>
                <w:rFonts w:ascii="Arial" w:eastAsia="Times New Roman" w:hAnsi="Arial" w:cs="Arial"/>
                <w:sz w:val="20"/>
                <w:szCs w:val="20"/>
                <w:lang w:eastAsia="ru-RU"/>
              </w:rPr>
              <w:br/>
              <w:t>- совместный - судном и самолетом.</w:t>
            </w:r>
          </w:p>
          <w:p w:rsidR="00040877" w:rsidRPr="00040877" w:rsidRDefault="00040877" w:rsidP="00040877">
            <w:pPr>
              <w:spacing w:before="100" w:beforeAutospacing="1" w:after="100" w:afterAutospacing="1" w:line="240" w:lineRule="auto"/>
              <w:rPr>
                <w:rFonts w:ascii="Times New Roman" w:eastAsia="Times New Roman" w:hAnsi="Times New Roman"/>
                <w:sz w:val="24"/>
                <w:szCs w:val="24"/>
                <w:lang w:eastAsia="ru-RU"/>
              </w:rPr>
            </w:pPr>
            <w:r w:rsidRPr="00040877">
              <w:rPr>
                <w:rFonts w:ascii="Times New Roman" w:eastAsia="Times New Roman" w:hAnsi="Times New Roman"/>
                <w:sz w:val="24"/>
                <w:szCs w:val="24"/>
                <w:lang w:eastAsia="ru-RU"/>
              </w:rPr>
              <w:t xml:space="preserve">   </w:t>
            </w:r>
            <w:bookmarkStart w:id="744" w:name="Окончание_поиска"/>
            <w:r w:rsidRPr="00040877">
              <w:rPr>
                <w:rFonts w:ascii="Arial" w:eastAsia="Times New Roman" w:hAnsi="Arial" w:cs="Arial"/>
                <w:sz w:val="20"/>
                <w:szCs w:val="20"/>
                <w:lang w:eastAsia="ru-RU"/>
              </w:rPr>
              <w:t>Поиск продолжается</w:t>
            </w:r>
            <w:bookmarkEnd w:id="744"/>
            <w:r w:rsidRPr="00040877">
              <w:rPr>
                <w:rFonts w:ascii="Arial" w:eastAsia="Times New Roman" w:hAnsi="Arial" w:cs="Arial"/>
                <w:sz w:val="20"/>
                <w:szCs w:val="20"/>
                <w:lang w:eastAsia="ru-RU"/>
              </w:rPr>
              <w:t xml:space="preserve"> до тех пор, пока не потеряна надежда на спасение пострадавших, и прекращается лишь после того, как:</w:t>
            </w:r>
            <w:r w:rsidRPr="00040877">
              <w:rPr>
                <w:rFonts w:ascii="Arial" w:eastAsia="Times New Roman" w:hAnsi="Arial" w:cs="Arial"/>
                <w:sz w:val="20"/>
                <w:szCs w:val="20"/>
                <w:lang w:eastAsia="ru-RU"/>
              </w:rPr>
              <w:br/>
              <w:t>- тщательно обследованы все районы вероятного нахождения пострадавших;</w:t>
            </w:r>
            <w:r w:rsidRPr="00040877">
              <w:rPr>
                <w:rFonts w:ascii="Arial" w:eastAsia="Times New Roman" w:hAnsi="Arial" w:cs="Arial"/>
                <w:sz w:val="20"/>
                <w:szCs w:val="20"/>
                <w:lang w:eastAsia="ru-RU"/>
              </w:rPr>
              <w:br/>
              <w:t>- обследованы все возможные местоположения пострадавших;</w:t>
            </w:r>
            <w:r w:rsidRPr="00040877">
              <w:rPr>
                <w:rFonts w:ascii="Arial" w:eastAsia="Times New Roman" w:hAnsi="Arial" w:cs="Arial"/>
                <w:sz w:val="20"/>
                <w:szCs w:val="20"/>
                <w:lang w:eastAsia="ru-RU"/>
              </w:rPr>
              <w:br/>
              <w:t>- не осталось никакой уверенности в том, что пострадавшие живы.</w:t>
            </w:r>
          </w:p>
        </w:tc>
      </w:tr>
      <w:tr w:rsidR="00040877" w:rsidRPr="00040877" w:rsidTr="00040877">
        <w:trPr>
          <w:tblCellSpacing w:w="15" w:type="dxa"/>
          <w:jc w:val="center"/>
        </w:trPr>
        <w:tc>
          <w:tcPr>
            <w:tcW w:w="0" w:type="auto"/>
            <w:vAlign w:val="center"/>
            <w:hideMark/>
          </w:tcPr>
          <w:p w:rsidR="00040877" w:rsidRPr="00040877" w:rsidRDefault="00040877" w:rsidP="00040877">
            <w:pPr>
              <w:spacing w:after="0" w:line="240" w:lineRule="auto"/>
              <w:rPr>
                <w:rFonts w:ascii="Times New Roman" w:eastAsia="Times New Roman" w:hAnsi="Times New Roman"/>
                <w:sz w:val="24"/>
                <w:szCs w:val="24"/>
                <w:lang w:eastAsia="ru-RU"/>
              </w:rPr>
            </w:pPr>
          </w:p>
        </w:tc>
        <w:tc>
          <w:tcPr>
            <w:tcW w:w="0" w:type="auto"/>
            <w:gridSpan w:val="2"/>
            <w:vMerge/>
            <w:vAlign w:val="center"/>
            <w:hideMark/>
          </w:tcPr>
          <w:p w:rsidR="00040877" w:rsidRPr="00040877" w:rsidRDefault="00040877" w:rsidP="00040877">
            <w:pPr>
              <w:spacing w:after="0" w:line="240" w:lineRule="auto"/>
              <w:rPr>
                <w:rFonts w:ascii="Times New Roman" w:eastAsia="Times New Roman" w:hAnsi="Times New Roman"/>
                <w:sz w:val="24"/>
                <w:szCs w:val="24"/>
                <w:lang w:eastAsia="ru-RU"/>
              </w:rPr>
            </w:pPr>
          </w:p>
        </w:tc>
      </w:tr>
    </w:tbl>
    <w:p w:rsidR="00040877" w:rsidRDefault="00040877" w:rsidP="00040877">
      <w:pPr>
        <w:pStyle w:val="a3"/>
        <w:jc w:val="center"/>
      </w:pPr>
      <w:r>
        <w:rPr>
          <w:rStyle w:val="a4"/>
          <w:rFonts w:ascii="Arial" w:hAnsi="Arial" w:cs="Arial"/>
          <w:sz w:val="20"/>
          <w:szCs w:val="20"/>
        </w:rPr>
        <w:t>Организация и проведение ПСР на реках</w:t>
      </w:r>
    </w:p>
    <w:p w:rsidR="00040877" w:rsidRDefault="00040877" w:rsidP="00040877">
      <w:pPr>
        <w:pStyle w:val="a3"/>
      </w:pPr>
      <w:r>
        <w:rPr>
          <w:rFonts w:ascii="Arial" w:hAnsi="Arial" w:cs="Arial"/>
          <w:sz w:val="20"/>
          <w:szCs w:val="20"/>
        </w:rPr>
        <w:t>Поисково-спасательные работы на реках проводятся в тех случаях, когда произошла</w:t>
      </w:r>
      <w:r>
        <w:rPr>
          <w:rFonts w:ascii="Arial" w:hAnsi="Arial" w:cs="Arial"/>
          <w:b/>
          <w:bCs/>
          <w:sz w:val="20"/>
          <w:szCs w:val="20"/>
        </w:rPr>
        <w:t xml:space="preserve"> </w:t>
      </w:r>
      <w:r>
        <w:rPr>
          <w:rFonts w:ascii="Arial" w:hAnsi="Arial" w:cs="Arial"/>
          <w:sz w:val="20"/>
          <w:szCs w:val="20"/>
        </w:rPr>
        <w:t>ожидаемая (предвиденная) или внезапная авария.</w:t>
      </w:r>
    </w:p>
    <w:p w:rsidR="00040877" w:rsidRDefault="00040877" w:rsidP="00040877">
      <w:pPr>
        <w:pStyle w:val="a3"/>
      </w:pPr>
      <w:r>
        <w:t xml:space="preserve">   </w:t>
      </w:r>
      <w:bookmarkStart w:id="745" w:name="страховка_с_воды"/>
      <w:r>
        <w:rPr>
          <w:rFonts w:ascii="Arial" w:hAnsi="Arial" w:cs="Arial"/>
          <w:sz w:val="20"/>
          <w:szCs w:val="20"/>
        </w:rPr>
        <w:t xml:space="preserve">К первому случаю </w:t>
      </w:r>
      <w:bookmarkEnd w:id="745"/>
      <w:r>
        <w:rPr>
          <w:rFonts w:ascii="Arial" w:hAnsi="Arial" w:cs="Arial"/>
          <w:sz w:val="20"/>
          <w:szCs w:val="20"/>
        </w:rPr>
        <w:t xml:space="preserve">относятся бедствия на предварительно разведанном, заведомо опасном и сложном препятствии, в безаварийном преодолении которого нет полной уверенности. При прохождении такого препятствия должна быть организована страховка - комплекс мер, обеспечивающих спасение людей и судов в случае аварии. Страховку осуществляют с воды, берега и взаимную - на воде. В большинстве случаев наиболее действенна </w:t>
      </w:r>
      <w:r>
        <w:rPr>
          <w:rFonts w:ascii="Arial" w:hAnsi="Arial" w:cs="Arial"/>
          <w:b/>
          <w:bCs/>
          <w:sz w:val="20"/>
          <w:szCs w:val="20"/>
        </w:rPr>
        <w:t>страховка с воды.</w:t>
      </w:r>
      <w:r>
        <w:rPr>
          <w:rFonts w:ascii="Arial" w:hAnsi="Arial" w:cs="Arial"/>
          <w:sz w:val="20"/>
          <w:szCs w:val="20"/>
        </w:rPr>
        <w:t xml:space="preserve"> Для этого выделяют байдарку с полным экипажем, обносят или проводят ее за преодолеваемое препятствие. Байдарка должна быть на плаву, в полной готовности и находиться ниже по течению, как можно ближе к опасному участку, например, в улово, заводи или "тени" большого камня. Место, где стоит страхующая байдарка, должно быть выбрано как можно ближе к намеченной линии движения непосредственно за самым опасным участком. В этой байдарке должен быть страховочный репшнур длиной 25-30 м, свернутый в легко разворачиваемую бухту. К свободному концу репшнура прикрепляют альпинистский карабин и небольшой поплавок; другой конец репшнура закрепляют в байдарке так, чтобы его можно было отпустить в случае необходимости, например, когда аварийная байдарка начинает тащить страхующую, а также при передаче этого конца на берег. Каждая байдарка должна иметь собственный страховочный конец с карабином и поплавком, жестко связанный с ее обвязкой и легко распускаемый в случае необходимости; при этом его делают короче конца. применяемого на страхующей байдарке. Если со страхующей байдарки не видно преодолеваемого препятствия, то необходимо выставить сигнальщика, который даст знать о начале движения очередного экипажа и об аварии, если она произошла. Если проходящая препятствие байдарка перевернулась, то спасатели должны как можно быстрее подойти к терпящим бедствие. В первую очередь, если аварийная байдарка и экипаж плывут отдельно то необходимо спасать людей, затем байдарку, а уже потом отдельные предметы снаряжения. Плывущему человеку не следует пытаться влезть в страхующую байдарку, подошедшую к нему. Он должен взяться за корму байдарки и слегка влезть на нее. не нарушая равновесия. После этого страхующая байдарка подводит его к берегу. К аварийной байдарке подплывают со стороны выше по течению, то есть вначале пропускают ее мимо себя. Зацепив карабин страховочного репшнура за обвязку байдарки, разматывают репшнур и быстро двигаются к берегу, не допуская натяжения шнура. Страховочный репшнур можно зацепить также за спасательный конец аварийной байдарки, если он не запутан. При подходе страхующей байдарки к берегу один из членов ее экипажа выходит на берег и закрепляет доставленный конец репшнура на берегу или передает его спасателю, стоящему там. Если страхующая байдарка не смогла доставить страховочный конец на берег до момента его натяжения, то на плесе ее экипаж еще может попытаться подтянуть аварийную байдарку к берегу, следя за тем, чтобы не опрокинуться. Если рядом находится свободная байдарка, уже прошедшая препятствие, то ее экипаж, подталкивая аварийную лодку, направляет ее к берегу. Этот способ довольно эффективен, так как боковое сопротивление перевернутой байдарки невелико.</w:t>
      </w:r>
      <w:r>
        <w:rPr>
          <w:rFonts w:ascii="Arial" w:hAnsi="Arial" w:cs="Arial"/>
          <w:sz w:val="20"/>
          <w:szCs w:val="20"/>
        </w:rPr>
        <w:br/>
        <w:t>   Толкающая байдарка должна упереться носом в аварийную байдарку около ее центра тяжести и продвигать последнюю сверху по течению под острым углом. Если страхующая байдарка не смогла доставить на берег конец страховочной веревки до начала следующего препятствия, то его необходимо отпустить. Байдаркам в сцеплении нельзя входить в препятствие на натянутой веревке, так как при этом обязательно перевернется и страхующая байдарка. Если последующее препятствие достаточно серьезное или очень длинное, то экипаж потерпевшей аварию байдарки должен ее бросить и выбраться на берег. Работы по спасению байдарки могут быть возобновлены только после этого препятствия, ниже по течению реки.</w:t>
      </w:r>
      <w:r>
        <w:rPr>
          <w:rFonts w:ascii="Arial" w:hAnsi="Arial" w:cs="Arial"/>
          <w:sz w:val="20"/>
          <w:szCs w:val="20"/>
        </w:rPr>
        <w:br/>
        <w:t>   Страховка с воды с помощью байдарки вполне надежна, но возможна только на достаточно длинных плесах между препятствиями. Если плесов между препятствиями нет или они малы, то специально для страховки с воды следует использовать надувную лодку типа "ЛАС". Эту лодку легче обнести и страховать с нее проще, удобнее и безопаснее, чем с байдарки. Аварийный экипаж может быть принят в лодку с воды. Кроме того, могут быть разработаны различные способы закрепления и удержания с помощью веревки надувной лодки в различных местах реки. В этом случае лодка сразу может задержать и аварийную байдарку, и экипаж. Использование надувной лодки для страховки в особенно сложных походах должно стать нормой.</w:t>
      </w:r>
    </w:p>
    <w:p w:rsidR="00040877" w:rsidRDefault="00040877" w:rsidP="00040877">
      <w:pPr>
        <w:pStyle w:val="a3"/>
      </w:pPr>
      <w:r>
        <w:t xml:space="preserve">   </w:t>
      </w:r>
      <w:bookmarkStart w:id="746" w:name="страховка_с_берега"/>
      <w:r>
        <w:rPr>
          <w:rFonts w:ascii="Arial" w:hAnsi="Arial" w:cs="Arial"/>
          <w:b/>
          <w:bCs/>
          <w:sz w:val="20"/>
          <w:szCs w:val="20"/>
        </w:rPr>
        <w:t>Страховку с берега</w:t>
      </w:r>
      <w:bookmarkEnd w:id="746"/>
      <w:r>
        <w:rPr>
          <w:rFonts w:ascii="Arial" w:hAnsi="Arial" w:cs="Arial"/>
          <w:sz w:val="20"/>
          <w:szCs w:val="20"/>
        </w:rPr>
        <w:t xml:space="preserve"> применяют, бросая спасательный конец или подавая его "корабликом". Береговая страховка с бросанием спасательного конца должна быть продублирована. Для большей надежности последовательно выставляются 2 поста страховки через 30-50 м. Страховка с бросанием спасательного конца может быть использована только на узких участках шириной до 10-12 м. Она осуществляется следующим образом. Страхующий становится на мысу или на достаточно устойчивом камне, возможно дальше выступающем в реку с того берега, где проходит предполагаемая линия движения судов, а также та часть струи, в которой может оказаться аварийная байдарка. Спасательный конец длиной 25-30 м должен быть собран в свободно лежащую бухту большого диаметра у ног страхующего. Нижний конец веревки привязывают за дерево или большой камень на берегу, а к верхнему прикрепляют легость для бросания. Легость делают из самой веревки или используют небольшой мешочек с песком, кусок дерева и т.д. При появлении аварийной байдарки с экипажем страхующий бросает легость так. чтобы попасть за байдарку перед первым человеком, за нее держащимся. Не нужно намечать для бросания какие-то заранее определенные точки, не связанные с байдаркой, - в воде легость мгновенно сносит благодаря большому сопротивлению репшнура, попавшего в воду, а предсказать траекторию этого сноса очень трудно. В бросании легости нужно заранее тренироваться. Если легость бросили удачно, то веревку обязательно пронесет вначале мимо первого, а затем и второго человека, держащегося за байдарку. Захватив спасательный конец, один из членов экипажа аварийной байдарки привязывает его к обвязке лодки. Если люди плывут отдельно от байдарки, то вероятность захвата ими веревки значительно меньше. В этом случае легость бросают перед плывущим и дальше него, чтобы веревка оказалась у человека перед грудью. </w:t>
      </w:r>
      <w:r>
        <w:rPr>
          <w:rFonts w:ascii="Arial" w:hAnsi="Arial" w:cs="Arial"/>
          <w:sz w:val="20"/>
          <w:szCs w:val="20"/>
        </w:rPr>
        <w:br/>
        <w:t>   На особенно узких и неглубоких реках применяют страховку с подачей спасательного конца самим страхующим, передвигающимся вплавь. В этом случае на свободном конце репшнура вместо легости закрепляют карабин. Страхующий, в свою очередь, обязательно страхуется с берега другими спасателями с помощью второго спасательного конца. Приблизившись к аварийной байдарке, страхующий цепляет карабин за ее обвязку и возвращается на берег.</w:t>
      </w:r>
    </w:p>
    <w:p w:rsidR="00040877" w:rsidRDefault="00040877" w:rsidP="00040877">
      <w:pPr>
        <w:pStyle w:val="a3"/>
      </w:pPr>
      <w:r>
        <w:rPr>
          <w:rFonts w:ascii="Arial" w:hAnsi="Arial" w:cs="Arial"/>
          <w:sz w:val="20"/>
          <w:szCs w:val="20"/>
        </w:rPr>
        <w:t xml:space="preserve">  </w:t>
      </w:r>
      <w:bookmarkStart w:id="747" w:name="страховка_&quot;корабликом&quot;"/>
      <w:r>
        <w:rPr>
          <w:rFonts w:ascii="Arial" w:hAnsi="Arial" w:cs="Arial"/>
          <w:sz w:val="20"/>
          <w:szCs w:val="20"/>
        </w:rPr>
        <w:t>В последнее</w:t>
      </w:r>
      <w:bookmarkEnd w:id="747"/>
      <w:r>
        <w:rPr>
          <w:rFonts w:ascii="Arial" w:hAnsi="Arial" w:cs="Arial"/>
          <w:sz w:val="20"/>
          <w:szCs w:val="20"/>
        </w:rPr>
        <w:t xml:space="preserve"> время применяют страховку с берега с подачей спасательного конца "</w:t>
      </w:r>
      <w:r>
        <w:rPr>
          <w:rStyle w:val="a4"/>
          <w:rFonts w:ascii="Arial" w:hAnsi="Arial" w:cs="Arial"/>
          <w:sz w:val="20"/>
          <w:szCs w:val="20"/>
        </w:rPr>
        <w:t>корабликом</w:t>
      </w:r>
      <w:r>
        <w:rPr>
          <w:rFonts w:ascii="Arial" w:hAnsi="Arial" w:cs="Arial"/>
          <w:sz w:val="20"/>
          <w:szCs w:val="20"/>
        </w:rPr>
        <w:t>". Это перспективный и очень надежный метод страховки. "Кораблик" для подачи спасательного конца делают из двух досок длиной 0,7-0,8 м и шириной 0,15-0,20 м. Доски устанавливают вертикально и скрепляют поперечинами так, чтобы расстояние между ними было 0.25-0.30 м. Доски должны быть сцеплены очень прочно, так как на участках сильного течения к "кораблику" прикладываются значительные усилия. При закреплении репшнура угол между ним и продольной осью "кораблика" должен регулироваться, а точка приложения усилия от репшнура - располагаться ближе к концу "кораблика", находящегося ниже по течению. "Кораблик" можно делать и из одной доски, удерживаемой от опрокидывания длинным надувным баллоном, например, детским надувным бревном.  Для страховки "корабликом" достаточно 30-40 м ровного, с быстрым течением, участка реки. Невысокие валы не являются для такой страховки препятствием. В момент прохождения судами препятствия "кораблик" должен быть под наблюдением страхующего. Если авария не произошла, то его нужно вовремя убрать, чтобы освободить проход. В противном случае один из членов экипажа аварийной байдарки захватывает спасательный конец, пропускает его над собой и прикрепляет к нему байдарку. Со времени закрепления байдарки натяжение репшнура определяет уже не "кораблик", а она сама. В момент наибольшего натяжения следует рывок, который на берегу необходимо затормозить, обведя репшнур вокруг ствола или камня. После рывка можно начинать выбирать конец, подтягивая постепенно аварийную байдарку к берегу. Чтобы хорошо выполнить страховку, лучше иметь страховочный пост в составе 2 человек. Если экипаж аварийной байдарки находится на камне, то ему также можно подать спасательный конец "корабликом". Иногда для этого используют спиннинг миллиметровой леской и грузиком. При страховке с берега, в случае аварии с первым судном, ниже препятствия отсутствуют суда, которые могли бы организовать перехват или преследование аварийного экипажа. По этой причине все способы страховки с берега считаются ненадежными. Например, если при аварии один из членов экипажа получил травму или находится в шоковом состоянии из-за переохлаждения, береговая страховка неэффективна, так как предусматривает активное участие в ней пострадавшего. В таких случаях только страховка с воды байдаркой, а лучше лодкой "ЛАС", обеспечивает спасение пострадавшего.</w:t>
      </w:r>
    </w:p>
    <w:p w:rsidR="00040877" w:rsidRDefault="00040877" w:rsidP="00040877">
      <w:pPr>
        <w:pStyle w:val="a3"/>
      </w:pPr>
      <w:r>
        <w:rPr>
          <w:rFonts w:ascii="Arial" w:hAnsi="Arial" w:cs="Arial"/>
          <w:sz w:val="20"/>
          <w:szCs w:val="20"/>
        </w:rPr>
        <w:t xml:space="preserve">    Иногда, особенно </w:t>
      </w:r>
      <w:bookmarkStart w:id="748" w:name="взаимная_страховка"/>
      <w:r>
        <w:rPr>
          <w:rFonts w:ascii="Arial" w:hAnsi="Arial" w:cs="Arial"/>
          <w:sz w:val="20"/>
          <w:szCs w:val="20"/>
        </w:rPr>
        <w:t>при движении в каньонах,</w:t>
      </w:r>
      <w:bookmarkEnd w:id="748"/>
      <w:r>
        <w:rPr>
          <w:rFonts w:ascii="Arial" w:hAnsi="Arial" w:cs="Arial"/>
          <w:sz w:val="20"/>
          <w:szCs w:val="20"/>
        </w:rPr>
        <w:t xml:space="preserve"> щеках, очень трудно или невозможно организовать страховку с воды или берега. Тогда 2 или 3 байдарки движутся с </w:t>
      </w:r>
      <w:r>
        <w:rPr>
          <w:rStyle w:val="a4"/>
          <w:rFonts w:ascii="Arial" w:hAnsi="Arial" w:cs="Arial"/>
          <w:sz w:val="20"/>
          <w:szCs w:val="20"/>
        </w:rPr>
        <w:t>взаимной страховкой</w:t>
      </w:r>
      <w:r>
        <w:rPr>
          <w:rFonts w:ascii="Arial" w:hAnsi="Arial" w:cs="Arial"/>
          <w:sz w:val="20"/>
          <w:szCs w:val="20"/>
        </w:rPr>
        <w:t>. Наибольшей опасности подвергается экипаж первой байдарки, так как он выбирает линию движения. Экипажи второй и третьей байдарок, следуя за первой, от выбора линии движения практически освобождены, поэтому они и проводят страховку. В основном это делает экипаж второй байдарки, которая должна быть снабжена страховочным концом. В случае аварии методика действия страхующей байдарки та же, что и описанная выше. При взаимной страховке байдарки идут теснее, чем обычно - на расстоянии 20-30 м. Если в группе три или больше байдарок, при страховке необходимо соблюдать порядок. Спасательный конец должна подавать только одна байдарка, а если ей это не удалось, - то другая.</w:t>
      </w:r>
    </w:p>
    <w:p w:rsidR="00040877" w:rsidRDefault="00040877" w:rsidP="00040877">
      <w:pPr>
        <w:pStyle w:val="a3"/>
      </w:pPr>
      <w:r>
        <w:rPr>
          <w:rFonts w:ascii="Arial" w:hAnsi="Arial" w:cs="Arial"/>
          <w:sz w:val="20"/>
          <w:szCs w:val="20"/>
        </w:rPr>
        <w:t>     Иногда в водных походах в результате тактических или технических ошибок экипажа возникают непредвиденные аварии. Они случаются на участках средней сложности, а то и на несложных участках в результате минутного замешательства, отвлечения внимания экипажа. В этом случае спасательные работы затрудняются из-за плохой связи между судами, отсутствия предварительного плана. В то же время задача облегчается тем, что все суда находятся на плаву и готовы к действию. Первое - надо информировать их об аварии. Экипаж ближайшего к аварийному судна криком, свистом или отмашками сообщает всем другим судам об аварии. Поэтому все экипажи должны двигаться в пределах видимости, без больших разрывов, по одной и той же линии. По сигналу судам следует приблизиться к аварийному судну, притормозив или ускорив движение, соблюдая осторожность при прохождении препятствий. Роль спасательного судна берет на себя ближайшее к аварийному впереди идущее судно. В том случае, если авария произошла с первым судном, ближайшее - позади идущее судно. Задача спасателей -доставить на берег и закрепить конец веревки, к которому прикреплено аварийное судно, если за него держится экипаж. Если пострадавшие плывут отдельно, то, в первую очередь, спасают экипаж, а затем - судно. Если спасательному судну удалось закрепить конец на аварийной байдарке, то одно из свободных судов, ближайшее к берегу, пристает к нему для приемки конца. Другие суда помогают буксировать аварийное судно, толкая его под острым углом к течению так, как это описано выше. Случается, что аварийное судно сразу же после того как перевернулось или немного прошло, застревает на камне. В этом случае остальные суда должны немедленно пристать к берегу или ближайшему камню, предпринять действия по спасению экипажа, а затем снять байдарку с камня и отбуксировать ее к берегу.</w:t>
      </w:r>
    </w:p>
    <w:p w:rsidR="00040877" w:rsidRDefault="00040877" w:rsidP="00040877">
      <w:pPr>
        <w:pStyle w:val="a3"/>
      </w:pPr>
      <w:r>
        <w:rPr>
          <w:rFonts w:ascii="Arial" w:hAnsi="Arial" w:cs="Arial"/>
          <w:sz w:val="20"/>
          <w:szCs w:val="20"/>
        </w:rPr>
        <w:t xml:space="preserve">   При проведении ПСР на горных и горно-таежных реках важную роль играет </w:t>
      </w:r>
      <w:bookmarkStart w:id="749" w:name="фактор_времени"/>
      <w:r>
        <w:rPr>
          <w:rStyle w:val="a4"/>
          <w:rFonts w:ascii="Arial" w:hAnsi="Arial" w:cs="Arial"/>
          <w:sz w:val="20"/>
          <w:szCs w:val="20"/>
        </w:rPr>
        <w:t>фактор времени</w:t>
      </w:r>
      <w:bookmarkEnd w:id="749"/>
      <w:r>
        <w:rPr>
          <w:rFonts w:ascii="Arial" w:hAnsi="Arial" w:cs="Arial"/>
          <w:sz w:val="20"/>
          <w:szCs w:val="20"/>
        </w:rPr>
        <w:t>. На извлечение пострадавшего из воды может быть отведено не более 15 мин с момента аварии; более продолжительное пребывание в воде, как правило, приводит к гибели человека от пере охлаждения. Если пострадавший находится в состоянии шока или травмирован, то это время сокращается до нескольких минут.</w:t>
      </w:r>
    </w:p>
    <w:p w:rsidR="00040877" w:rsidRDefault="00040877" w:rsidP="00040877">
      <w:pPr>
        <w:pStyle w:val="a3"/>
      </w:pPr>
      <w:r>
        <w:rPr>
          <w:rFonts w:ascii="Arial" w:hAnsi="Arial" w:cs="Arial"/>
          <w:sz w:val="20"/>
          <w:szCs w:val="20"/>
        </w:rPr>
        <w:t xml:space="preserve">   </w:t>
      </w:r>
      <w:bookmarkStart w:id="750" w:name="снятие_с_камня"/>
      <w:r>
        <w:rPr>
          <w:rStyle w:val="a4"/>
          <w:rFonts w:ascii="Arial" w:hAnsi="Arial" w:cs="Arial"/>
          <w:sz w:val="20"/>
          <w:szCs w:val="20"/>
        </w:rPr>
        <w:t>Характерным случаем</w:t>
      </w:r>
      <w:bookmarkEnd w:id="750"/>
      <w:r>
        <w:rPr>
          <w:rFonts w:ascii="Arial" w:hAnsi="Arial" w:cs="Arial"/>
          <w:sz w:val="20"/>
          <w:szCs w:val="20"/>
        </w:rPr>
        <w:t>, часто встречающимся в практике ПСР на воде, является снятие байдарки с камня. Когда байдарку прижимает к камню, она переворачивается, огибает его, становится декой против течения. Если байдарка навалилась на камень, то экипаж должен постараться задержаться на нем или за ним. Все остальные члены группы обязаны немедленно приступить к спасению пострадавших. Делать это нужно как можно быстрее, так как пострадавшие могут быстро переохладиться. Еще быстрее переохлаждение наступает в том случае, если люди, потерпев аварию на горной реке, стоят в воде.</w:t>
      </w:r>
      <w:r>
        <w:rPr>
          <w:rFonts w:ascii="Arial" w:hAnsi="Arial" w:cs="Arial"/>
          <w:sz w:val="20"/>
          <w:szCs w:val="20"/>
        </w:rPr>
        <w:br/>
        <w:t>       Если байдарка находится на камне вместе с экипажем, то пострадавшим бросают конец спасательной веревки. Они привязывают его к обвязке байдарки со стороны, наиболее удаленной от берега, с которого ведутся работы. Другой конец веревки закрепляют на берегу выше по течению. Чтобы снять байдарку с камня, пострадавшие приподнимают над водой ее часть, находящуюся дальше от берега, и выливают из нее воду. С берега в это время подтягивают спасательный конец. Если одну часть байдарки удалось поднять над водой, то другая ее часть будет действовать как водяной парус, и течение стащит судно с камня. Находящиеся на берегу спасатели усиливают воздействие течения подтягиванием конца веревки. Когда течение полностью стащит байдарку с камня, выбранную часть веревки закрепляют, и байдарка маятником прибивается к берегу. Если этот способ не принес желаемого результата, то необходимо разрезать оболочку в средней части байдарки. Тогда сила течения, прижимающая байдарку к камню, снизится, так как вода пойдет сквозь разрез и снять байдарку будет значительно легче. При небольшой высоте камня можно попытаться перебросить байдарку через него. Возможны и другие способы снятия байдарки в зависимости от конкретной ситуации.</w:t>
      </w:r>
      <w:r>
        <w:rPr>
          <w:rFonts w:ascii="Arial" w:hAnsi="Arial" w:cs="Arial"/>
          <w:sz w:val="20"/>
          <w:szCs w:val="20"/>
        </w:rPr>
        <w:br/>
        <w:t>       После снятия байдарки с камня спасательный конец подается поочередно членам ее экипажа. Поскольку при малейшем заклинивании спасательного конца между камнями веревка натягивается в воде и человек, закрепленный за нее, начинает притапливаться, пострадавшим, находящимся на камне, следует не привязываться к веревке, а только держаться за нее. Для того чтобы руки не соскальзывали с веревки, на ее конце завязывают узел проводника, привязывают легость или небольшую палку. При вытягивании пострадавшего спасатели с берега следят за тем, чтобы веревку не заклинило. При малейшей опасности ее нужно или подтягивать или стравливать. Если веревку все же заклинило и пострадавший начинает захлебываться, то он должен немедленно отпустить спасательный конец и попытаться выбраться на берег самостоятельно. Предвидя это, остальные участники группы заранее организуют в 10-25 м ниже по течению пост перехвата плывущего человека. Если же пострадавший не притапливается, например, при небольшой скорости потока воды. то ему не следует бросать заклинившийся конец, а группа должна принять меры по расклиниванию веревки или заброске ему второго конца, но уже ниже по течению реки.</w:t>
      </w:r>
      <w:r>
        <w:rPr>
          <w:rFonts w:ascii="Arial" w:hAnsi="Arial" w:cs="Arial"/>
          <w:sz w:val="20"/>
          <w:szCs w:val="20"/>
        </w:rPr>
        <w:br/>
        <w:t xml:space="preserve">       В случае, когда экипаж аварийной байдарки не удержался на камне, людей спасают по описанной выше методике. Для спасения судна необходимо попытаться подойти к камню на другой байдарке и высадить на него человека (методика спасательных работ описана выше). При подходе к камню рекомендуется воспользоваться его "тенью", где течение отсутствует. Если высадка на камень невозможна, то надо подождать подъема или спада воды. </w:t>
      </w:r>
    </w:p>
    <w:p w:rsidR="00040877" w:rsidRDefault="00040877" w:rsidP="00040877">
      <w:pPr>
        <w:pStyle w:val="a3"/>
      </w:pPr>
      <w:r>
        <w:rPr>
          <w:rFonts w:ascii="Arial" w:hAnsi="Arial" w:cs="Arial"/>
          <w:sz w:val="20"/>
          <w:szCs w:val="20"/>
        </w:rPr>
        <w:t xml:space="preserve">    Опасно </w:t>
      </w:r>
      <w:bookmarkStart w:id="751" w:name="попадание_байдарки_в_завал"/>
      <w:r>
        <w:rPr>
          <w:rStyle w:val="a4"/>
          <w:rFonts w:ascii="Arial" w:hAnsi="Arial" w:cs="Arial"/>
          <w:sz w:val="20"/>
          <w:szCs w:val="20"/>
        </w:rPr>
        <w:t>попадание байдарки в завал</w:t>
      </w:r>
      <w:bookmarkEnd w:id="751"/>
      <w:r>
        <w:rPr>
          <w:rFonts w:ascii="Arial" w:hAnsi="Arial" w:cs="Arial"/>
          <w:sz w:val="20"/>
          <w:szCs w:val="20"/>
        </w:rPr>
        <w:t>. Чаще всего завалы не похожи друг на друга и поэтому трудно дать исчерпывающие рекомендации по спасательным работам в них. Главная опасность завала - подсос воды. Он неодинаков по ширине завала: чем глубже находятся в воде бревна, тем сильнее подсос. При попадании в завал следует, прежде всего, на него выбраться и попытаться, пользуясь боковыми течениями, вывести судно на участок более слабого подсоса, где можно перевернуть байдарку, вылить из нее воду, а затем либо сесть в нее, либо провести в безопасное место. Завал опасен также острыми сучьями, которые могут травмировать экипаж и пропороть оболочку байдарки. Если байдарка получила большую пробоину и быстро наполняется водой, то необходимо известить остальные экипажи об аварии и немедленно пристать к берегу. По мере наполнения водой аварийное судно становится плохо управляемым. Если пробоина небольшая, то ее можно заткнуть тряпкой, а ремонт отложить до запланированной остановки. Так же поступают и при небольшом прорыве надувной лодки. Место прорыва ее оболочки легко найти по идущим из понтона пузырям или шипению выходящего из отверстия воздуха. Дыру затыкают имеющимися под рукой тряпкой, штормовкой. Если из понтона воздух выходит очень быстро, то нужно немедленно пристать к берегу.</w:t>
      </w:r>
    </w:p>
    <w:p w:rsidR="00040877" w:rsidRDefault="00040877" w:rsidP="00040877">
      <w:pPr>
        <w:pStyle w:val="a3"/>
      </w:pPr>
      <w:r>
        <w:rPr>
          <w:rFonts w:ascii="Arial" w:hAnsi="Arial" w:cs="Arial"/>
          <w:sz w:val="20"/>
          <w:szCs w:val="20"/>
        </w:rPr>
        <w:t xml:space="preserve">   </w:t>
      </w:r>
      <w:bookmarkStart w:id="752" w:name="если_лодка_перевернулась"/>
      <w:r>
        <w:rPr>
          <w:rFonts w:ascii="Arial" w:hAnsi="Arial" w:cs="Arial"/>
          <w:sz w:val="20"/>
          <w:szCs w:val="20"/>
        </w:rPr>
        <w:t>Среди</w:t>
      </w:r>
      <w:bookmarkEnd w:id="752"/>
      <w:r>
        <w:rPr>
          <w:rFonts w:ascii="Arial" w:hAnsi="Arial" w:cs="Arial"/>
          <w:sz w:val="20"/>
          <w:szCs w:val="20"/>
        </w:rPr>
        <w:t xml:space="preserve"> маломерных судов лодка, пожалуй, является основным средством передвижения на несложных участках рек. В случае, когда лодка переворачивается, экипаж должен попытаться отбуксировать ее к берегу самостоятельно или с помощью страхующих. Если сделать это невозможно, то экипаж должен попытаться поставить лодку на ровный киль собственными силами. Для этого достаточно двух человек. По команде рулевого на дно перевернутой лодки забираются два самых сильных члена экипажа. Они берутся за леер по одному борту и откидываются назад на спину, переворачивая лодку на себя. В это время остальные члены экипажа помогают им, подталкивая лодку.</w:t>
      </w:r>
      <w:r>
        <w:rPr>
          <w:rFonts w:ascii="Arial" w:hAnsi="Arial" w:cs="Arial"/>
          <w:sz w:val="20"/>
          <w:szCs w:val="20"/>
        </w:rPr>
        <w:br/>
        <w:t>   При посадке на камень необходимо попытаться снять с него лодку, для чего экипаж раскачивает ее и интенсивно работает веслами, используя течение реки. Перед выполнением этих действий нужно убедиться в том, что сталкивание лодки с камня не приведет к прорыву оболочки. В случае  опасности следует вначале облегчить судно, для чего один или два члена экипажа покидают лодку, держась за леера. При навале на камень или дерево нужно действовать быстро, но осторожно, так как существует опасность опрокидывания лодки. Экипаж перебирается на препятствие и старается обвести лодку вокруг него. Следует постоянно помнить о том, что в определенный момент лодку может подхватить течение и нужно будет быстро в нее впрыгнуть. Если снять с камня нагруженную лодку очень трудно, то ее разгружают и перетаскивают через препятствие или с помощью других лодок подводят к берегу.</w:t>
      </w:r>
    </w:p>
    <w:p w:rsidR="00040877" w:rsidRDefault="00040877" w:rsidP="00040877">
      <w:pPr>
        <w:pStyle w:val="a3"/>
      </w:pPr>
      <w:r>
        <w:rPr>
          <w:rFonts w:ascii="Arial" w:hAnsi="Arial" w:cs="Arial"/>
          <w:sz w:val="20"/>
          <w:szCs w:val="20"/>
        </w:rPr>
        <w:t xml:space="preserve">   </w:t>
      </w:r>
      <w:bookmarkStart w:id="753" w:name="организация_спасения_с_берега"/>
      <w:r>
        <w:rPr>
          <w:rFonts w:ascii="Arial" w:hAnsi="Arial" w:cs="Arial"/>
          <w:sz w:val="20"/>
          <w:szCs w:val="20"/>
        </w:rPr>
        <w:t>Если невозможно перехватит</w:t>
      </w:r>
      <w:bookmarkEnd w:id="753"/>
      <w:r>
        <w:rPr>
          <w:rFonts w:ascii="Arial" w:hAnsi="Arial" w:cs="Arial"/>
          <w:sz w:val="20"/>
          <w:szCs w:val="20"/>
        </w:rPr>
        <w:t>ь или догнать по водной поверхности опрокинувшиеся лодки или перевернувшиеся байдарки, то спасение пострадавших организуется с берега. С этой целью создаются группы преследования и наблюдения. Наблюдатели должны подняться на самое высокое место на берегу (скала, дерево) для того, чтобы видеть как можно больший участок реки. Группы преследования и наблюдения должны продвигаться вперед не менее 2 ч, проводя наблюдение, по возможности, с противоположных берегов. При проведении этой операции запрещается переправляться вброд через сплавные реки и крупные притоки, если эти переправы представляют собой серьезную опасность. Пострадавших рекомендуется искать в улово, на отмелях, у завалов, в разбоях, т.е. там, где течение реки медленное. При обнаружении пострадавшего группа немедленно оказывает ему первую помощь и подает условный сигнал.</w:t>
      </w:r>
    </w:p>
    <w:p w:rsidR="00040877" w:rsidRDefault="00040877" w:rsidP="00040877">
      <w:pPr>
        <w:pStyle w:val="a3"/>
      </w:pPr>
      <w:r>
        <w:rPr>
          <w:rFonts w:ascii="Arial" w:hAnsi="Arial" w:cs="Arial"/>
          <w:sz w:val="20"/>
          <w:szCs w:val="20"/>
        </w:rPr>
        <w:t xml:space="preserve">   </w:t>
      </w:r>
      <w:bookmarkStart w:id="754" w:name="особенности_работ_на_плоту"/>
      <w:r>
        <w:rPr>
          <w:rStyle w:val="a4"/>
          <w:rFonts w:ascii="Arial" w:hAnsi="Arial" w:cs="Arial"/>
          <w:sz w:val="20"/>
          <w:szCs w:val="20"/>
        </w:rPr>
        <w:t>Группа, передвигающаяся</w:t>
      </w:r>
      <w:r>
        <w:rPr>
          <w:rFonts w:ascii="Arial" w:hAnsi="Arial" w:cs="Arial"/>
          <w:sz w:val="20"/>
          <w:szCs w:val="20"/>
        </w:rPr>
        <w:t xml:space="preserve"> </w:t>
      </w:r>
      <w:r>
        <w:rPr>
          <w:rStyle w:val="a4"/>
          <w:rFonts w:ascii="Arial" w:hAnsi="Arial" w:cs="Arial"/>
          <w:sz w:val="20"/>
          <w:szCs w:val="20"/>
        </w:rPr>
        <w:t>на плоту</w:t>
      </w:r>
      <w:r>
        <w:rPr>
          <w:rFonts w:ascii="Arial" w:hAnsi="Arial" w:cs="Arial"/>
          <w:sz w:val="20"/>
          <w:szCs w:val="20"/>
        </w:rPr>
        <w:t>,</w:t>
      </w:r>
      <w:bookmarkEnd w:id="754"/>
      <w:r>
        <w:rPr>
          <w:rFonts w:ascii="Arial" w:hAnsi="Arial" w:cs="Arial"/>
          <w:sz w:val="20"/>
          <w:szCs w:val="20"/>
        </w:rPr>
        <w:t xml:space="preserve"> как правило, не в состоянии организовать эффективную страховку. Даже при наличии второго плота надежность страховки повышается не очень сильно, так как ее проводят с берега. Плот менее маневренен, чем байдарка или лодка, поэтому использование его для страховки с воды нецелесообразно. В качестве надежного средства страховки с воды и для ликвидации последствий аварии рекомендуется иметь надувную лодку. С нее легко оказать помощь людям, плывущим отдельно от плота, выловить унесенные водой вещи и греби, переправиться к застрявшему или перевернутому плоту, снять с него экипаж. Тем не менее, с лодки нельзя перехватить неуправляемый плот и доставить к берегу, так как его масса слишком велика. В последнем случае можно успеть передать страховочный конец для того, чтобы плот маятником прибило к берегу.</w:t>
      </w:r>
      <w:r>
        <w:rPr>
          <w:rFonts w:ascii="Arial" w:hAnsi="Arial" w:cs="Arial"/>
          <w:sz w:val="20"/>
          <w:szCs w:val="20"/>
        </w:rPr>
        <w:br/>
        <w:t>   Страховка плотов с берега осуществляется таким же образом, как и байдарок, надувных лодок. При зачаливании плота с помощью страховочного конца следует протравливать веревку во избежание ее обрыва. Она должна быть надежно закреплена на берегу, так как усилий даже нескольких людей недостаточно, чтобы удержать плот на сильном течении.</w:t>
      </w:r>
      <w:r>
        <w:rPr>
          <w:rFonts w:ascii="Arial" w:hAnsi="Arial" w:cs="Arial"/>
          <w:sz w:val="20"/>
          <w:szCs w:val="20"/>
        </w:rPr>
        <w:br/>
        <w:t>   Посадки плота на камни происходят часто и сами по себе не рассматриваются как аварии, если при этом не произошло падение человека за борт. Снять надувной плот с камней обычно под силу самому экипажу. Более серьезные посадки происходят с деревянными плотами, так как на них в момент удара о камень и остановки обрушивается вся сила набегающего потока воды. Чтобы избежать подтапливания, необходимо немедленно разгрузить ту часть плота, которая находится выше по течению по отношению к камню, на котором сидит плот.</w:t>
      </w:r>
      <w:r>
        <w:rPr>
          <w:rFonts w:ascii="Arial" w:hAnsi="Arial" w:cs="Arial"/>
          <w:sz w:val="20"/>
          <w:szCs w:val="20"/>
        </w:rPr>
        <w:br/>
        <w:t>    После стабилизации положения плота рекомендуется продумать все дальнейшие действия, обратив внимание на то, что будет с плотом, когда он сойдет с камня. Если плот не стоит на ребре, то снять его с одного камня удается всегда, однако зачастую вслед за этим следует посадка на нижерасположенные камни, ликвидировать которую гораздо сложнее.</w:t>
      </w:r>
      <w:r>
        <w:rPr>
          <w:rFonts w:ascii="Arial" w:hAnsi="Arial" w:cs="Arial"/>
          <w:sz w:val="20"/>
          <w:szCs w:val="20"/>
        </w:rPr>
        <w:br/>
        <w:t>   Снятие плота с камня на мелком месте производится с помощью ваг раскачиванием и вращением вокруг камня с помощью гребей. Очень сложные посадки с подтапливанием требуют организации спасательных работ с берега. В этом случае один из членов экипажа отправляется на берег и организует переправу остальных.</w:t>
      </w:r>
      <w:r>
        <w:rPr>
          <w:rFonts w:ascii="Arial" w:hAnsi="Arial" w:cs="Arial"/>
          <w:sz w:val="20"/>
          <w:szCs w:val="20"/>
        </w:rPr>
        <w:br/>
        <w:t>    Веревку на плот передают "корабликом" или спиннингом, к толстой леске которого привязывают грузик. Чтобы снять плот, прикладывают усилия в двух направлениях: тянут его вверх, ослабляя давление воды, и сдергивают с камня вбок. Как только плот окажется на плаву, сил людей, страхующих его с берега будет не хватать. Поэтому веревку закрепляют за камень или дерево с некоторой свободой для протравливания по мере спуска плота. Иногда чтобы сдернуть плот применяют ворот или полиспаст из карабинов. При этом следует соблюдать особую осторожность, так как на конце веревки, идущей к плоту развивается очень большое усилие, в результате чего изношенная или поврежденная веревка может лопнуть и травмировать людей, находящихся поблизости. Если все испытанные способы снятия плота нерезультативны, то его разбирают или разрезают на две части. Ремонт аварийного плота отнимает меньше времени, чем сооружение нового.</w:t>
      </w:r>
      <w:r>
        <w:rPr>
          <w:rFonts w:ascii="Arial" w:hAnsi="Arial" w:cs="Arial"/>
          <w:sz w:val="20"/>
          <w:szCs w:val="20"/>
        </w:rPr>
        <w:br/>
        <w:t>   Если при посадке плота на камень смыло человека, то все усилия береговых спасателей должны быть направлены, в первую очередь, на оказание ему помощи. В том случае, если плот перевернулся, необходимо быстро выбраться на него и, закрепившись, приготовиться к приему спасательного конца с берега. Принятый конец быстро закрепляется за какой-нибудь элемент плота - это поможет подготовиться к последующему сильному рывку веревки. Если страховка на берегу не организована, то следует предпринять попытку вывести плот из основного потока, которым он до этого следовал. С этой целью используют основные или запасные греби или их обломки, а также шесты и ваги, которые, в первый момент после того как плот перевернулся, всплывают рядом с ним. Не нужно забывать и о швартовочных концах, которые следует вытащить из воды, распутать и смотать снова в удобную для работы бухту. Каждый из членов экипажа, взобравшись на плот, должен осмотреться и определить, не требуется ли помощь кому-нибудь из членов группы. Она необходима в случае травмы или удаления члена группы от плота. Обычно перевернутый плот, выведенный из главного потока, быстро тормозится своими подгребицами, цепляется за камни и останавливается. Чаще всего это происходит у берега, поэтому экипажу предстоит снять плот с камней, спасти груз, переправить людей на берег, перевернуть плот в нормальное положение и произвести его ремонт.</w:t>
      </w:r>
      <w:r>
        <w:rPr>
          <w:rFonts w:ascii="Arial" w:hAnsi="Arial" w:cs="Arial"/>
          <w:sz w:val="20"/>
          <w:szCs w:val="20"/>
        </w:rPr>
        <w:br/>
        <w:t>   Если долго не удается вывести плот из главного потока, причалить его к берегу или выбросить на камни, то нужно думать об уходе на берег вплавь. Длительное нахождение на плоту в мокрой одежде грозит переохлаждением организма и потерей способности противостоять опасности. Поэтому на спокойном участке реки команда должна покинуть плот. Делать это нужно всем одновременно, так как в этом случае легче всего организовать согревание людей и последующие действия по розыску уплывшего плота. Покидая его. обязательно надевают спасательные жилеты. Выбравшись на берег, надо помочь товарищам, после чего приступить к сбору топлива и разведению костра для согревания и просушки одежды. Если еще светло и физическое состояние людей позволяет, то руководитель направляет двух человек по берегу на поиски плота, оговорив срок их возвращения. Остальные члены экипажа занимаются организацией лагеря в условиях частичной или полной утраты снаряжения.</w:t>
      </w:r>
    </w:p>
    <w:p w:rsidR="00040877" w:rsidRDefault="00040877" w:rsidP="00040877">
      <w:pPr>
        <w:pStyle w:val="a3"/>
      </w:pPr>
      <w:r>
        <w:rPr>
          <w:rFonts w:ascii="Arial" w:hAnsi="Arial" w:cs="Arial"/>
          <w:sz w:val="20"/>
          <w:szCs w:val="20"/>
        </w:rPr>
        <w:t xml:space="preserve">   </w:t>
      </w:r>
      <w:bookmarkStart w:id="755" w:name="Попадание_плотов_в_прижимы"/>
      <w:r>
        <w:rPr>
          <w:rStyle w:val="a4"/>
          <w:rFonts w:ascii="Arial" w:hAnsi="Arial" w:cs="Arial"/>
          <w:sz w:val="20"/>
          <w:szCs w:val="20"/>
        </w:rPr>
        <w:t>Попадание плотов в прижимы</w:t>
      </w:r>
      <w:bookmarkEnd w:id="755"/>
      <w:r>
        <w:rPr>
          <w:rFonts w:ascii="Arial" w:hAnsi="Arial" w:cs="Arial"/>
          <w:sz w:val="20"/>
          <w:szCs w:val="20"/>
        </w:rPr>
        <w:t xml:space="preserve"> чаще всего ведет к поломке гребей при раскантовке плота и неслаженной работе команды. После этого отбойная струя обычно выбрасывает плот из прижима. Наиболее опасна ситуация, когда скала, образующая прижим, имеет отрицательный уклон, и набегающий поток уходит вдоль нее вниз. В этом случае плот может быть поставлен на ребро и вместе с людьми прижат к скале. Поэтому рекомендуется перебраться на высшую часть плота или спрыгнуть в воду. Сила нисходящего потока может быть настолько велика, что целесообразно не противиться ей, набрать побольше воздуха, задержать дыхание и спрыгнуть. Течение и подъемная сила спасательного жилета вскоре сами вынесут человека на поверхность. Даже вертикально прижатый плот редко остается в таком положении надолго: пульсации потока воды оторвут его от скалы, и он продолжит движение. Поскольку плот лишен управления, то спасение производится так же как и тогда, когда плот переворачивается.</w:t>
      </w:r>
    </w:p>
    <w:p w:rsidR="00040877" w:rsidRDefault="00040877" w:rsidP="00040877">
      <w:pPr>
        <w:pStyle w:val="a3"/>
      </w:pPr>
      <w:r>
        <w:rPr>
          <w:rFonts w:ascii="Arial" w:hAnsi="Arial" w:cs="Arial"/>
          <w:sz w:val="20"/>
          <w:szCs w:val="20"/>
        </w:rPr>
        <w:t xml:space="preserve">   </w:t>
      </w:r>
      <w:bookmarkStart w:id="756" w:name="правила_действий_в_завалах"/>
      <w:r>
        <w:rPr>
          <w:rStyle w:val="a4"/>
          <w:rFonts w:ascii="Arial" w:hAnsi="Arial" w:cs="Arial"/>
          <w:sz w:val="20"/>
          <w:szCs w:val="20"/>
        </w:rPr>
        <w:t>Наиболее опасны для плотов завалы</w:t>
      </w:r>
      <w:bookmarkEnd w:id="756"/>
      <w:r>
        <w:rPr>
          <w:rFonts w:ascii="Arial" w:hAnsi="Arial" w:cs="Arial"/>
          <w:sz w:val="20"/>
          <w:szCs w:val="20"/>
        </w:rPr>
        <w:t>. Перекрывая отдельные протоки, нависая над водой на стрелках островов, они страшны тем, что под ними или рядом проходит большое количество воды. Сила давления воды не позволит плоту уйти от завала, если это препятствие замечено слишком поздно.</w:t>
      </w:r>
      <w:r>
        <w:rPr>
          <w:rFonts w:ascii="Arial" w:hAnsi="Arial" w:cs="Arial"/>
          <w:sz w:val="20"/>
          <w:szCs w:val="20"/>
        </w:rPr>
        <w:br/>
        <w:t>   Оказавшись у завала, экипаж должен немедленно покинуть плот. О спасении какого-либо снаряжения можно думать только после того, как все члены экипажа окажутся в безопасности. Плот после попадания в завал, как правило, спасти не удается. Если он остался на плаву, то с него снимают греби, груз и веревки. Эти работы производятся с обязательной страховкой. Незначительный завал можно попытаться разобрать или проделать в нем проход, если это сделать быстрее, чем новый плот. Для оказания помощи человеку, упавшему с плота, спасатель, пристегнувшись к репшнуру, добирается к нему вплавь. На спокойных участках можно плыть без страховки, а затем принять брошенный с плота спасательный круг: с помощью веревки спасателя и пострадавшего подтаскивают к плоту.</w:t>
      </w:r>
    </w:p>
    <w:p w:rsidR="00040877" w:rsidRDefault="00040877" w:rsidP="00040877">
      <w:pPr>
        <w:pStyle w:val="a3"/>
        <w:jc w:val="center"/>
      </w:pPr>
      <w:r>
        <w:t> </w:t>
      </w:r>
      <w:r>
        <w:rPr>
          <w:rStyle w:val="a4"/>
          <w:rFonts w:ascii="Arial" w:hAnsi="Arial" w:cs="Arial"/>
          <w:sz w:val="20"/>
          <w:szCs w:val="20"/>
        </w:rPr>
        <w:t>Спасение на воде - правила, приемы</w:t>
      </w:r>
    </w:p>
    <w:p w:rsidR="00040877" w:rsidRDefault="00040877" w:rsidP="00040877">
      <w:pPr>
        <w:pStyle w:val="a3"/>
      </w:pPr>
      <w:r>
        <w:rPr>
          <w:rFonts w:ascii="Arial" w:hAnsi="Arial" w:cs="Arial"/>
          <w:sz w:val="20"/>
          <w:szCs w:val="20"/>
        </w:rPr>
        <w:t>Причины гибели человека на воде или льду могут быть различными: неумение плавать, нарушение правил поведения на воде, купание в нетрезвом состоянии, страх, испуг и т.д. Человек, подавленный страхом, не способен трезво оценить обстановку, он делает бессмысленные движения, быстро слабеет и тонет. Для того чтобы оказать помощь утопающему, необходимо хорошо плавать и нырять, знать и правильно применять приемы спасения, освобождения от захватов и буксировки пострадавшего. Спасая человека на воде, нужно действовать обдуманно, осторожно, трезво оценивая сложившуюся ситуацию, не теряться в случае опасности. Следует правильно учитывать расстояние до утопающего, скорость течения, наличие спасательных средств, волнение воды и т.д.</w:t>
      </w:r>
    </w:p>
    <w:p w:rsidR="00040877" w:rsidRDefault="00040877" w:rsidP="00040877">
      <w:pPr>
        <w:pStyle w:val="a3"/>
      </w:pPr>
      <w:r>
        <w:t xml:space="preserve">   </w:t>
      </w:r>
      <w:r>
        <w:rPr>
          <w:rFonts w:ascii="Arial" w:hAnsi="Arial" w:cs="Arial"/>
          <w:sz w:val="20"/>
          <w:szCs w:val="20"/>
        </w:rPr>
        <w:t xml:space="preserve">При спасении пострадавшего </w:t>
      </w:r>
      <w:bookmarkStart w:id="757" w:name="с_использованием_плавсредств"/>
      <w:r>
        <w:rPr>
          <w:rStyle w:val="a4"/>
          <w:rFonts w:ascii="Arial" w:hAnsi="Arial" w:cs="Arial"/>
          <w:sz w:val="20"/>
          <w:szCs w:val="20"/>
        </w:rPr>
        <w:t>с использованием плавсредств</w:t>
      </w:r>
      <w:bookmarkEnd w:id="757"/>
      <w:r>
        <w:rPr>
          <w:rFonts w:ascii="Arial" w:hAnsi="Arial" w:cs="Arial"/>
          <w:sz w:val="20"/>
          <w:szCs w:val="20"/>
        </w:rPr>
        <w:t xml:space="preserve"> необходимо приблизиться к нему как можно ближе. При этом нужно учитывать то, что волнение воды. вызванное самим плавсредством, может ухудшить положение пострадавшего и ускорить его утопление. При приближении к утопающему необходимо следить за тем, чтобы не задеть его винтом, веслами или корпусом плавсредства. Для поддержания пострадавшего на воде и извлечения его из нее применяются специальные спасательные средства (круги, концы, шары веревки и др.), а также подручные средства (шесты, лестницы, сети и др.).</w:t>
      </w:r>
    </w:p>
    <w:p w:rsidR="00040877" w:rsidRDefault="00040877" w:rsidP="00040877">
      <w:pPr>
        <w:pStyle w:val="a3"/>
      </w:pPr>
      <w:r>
        <w:t xml:space="preserve">   </w:t>
      </w:r>
      <w:r>
        <w:rPr>
          <w:rFonts w:ascii="Arial" w:hAnsi="Arial" w:cs="Arial"/>
          <w:sz w:val="20"/>
          <w:szCs w:val="20"/>
        </w:rPr>
        <w:t xml:space="preserve">Для </w:t>
      </w:r>
      <w:bookmarkStart w:id="758" w:name="подача_спасательного_круга"/>
      <w:r>
        <w:rPr>
          <w:rStyle w:val="a4"/>
          <w:rFonts w:ascii="Arial" w:hAnsi="Arial" w:cs="Arial"/>
          <w:sz w:val="20"/>
          <w:szCs w:val="20"/>
        </w:rPr>
        <w:t>подачи спасательного круга</w:t>
      </w:r>
      <w:bookmarkEnd w:id="758"/>
      <w:r>
        <w:rPr>
          <w:rFonts w:ascii="Arial" w:hAnsi="Arial" w:cs="Arial"/>
          <w:sz w:val="20"/>
          <w:szCs w:val="20"/>
        </w:rPr>
        <w:t xml:space="preserve"> надо взяться за него одной рукой, второй рукой взяться за леер, сделать два-три круговых размаха вытянутой рукой на уровне плеча и бросить круг плашмя в сторону пострадавшего так, чтобы он упал справа или слева от человека на расстоянии не более 0,5-2,0 м. Подача круга с катера осуществляется со стороны борта, который находится ближе к утопающему. С лодки, для избежания ее опрокидывания, круг лучше всего подавать в сторону кормы или носа. Бросать круг прямо на утопающего не рекомендуется, так как он может ударить человека по голове или перелететь через него. Иногда к спасательному кругу привязывают конец Александрова, с помощью которого пострадавшего подтягивают к плавсредству. Для подачи терпящему бедствие конца Александрова спасатель малую петлю конца надевает на запястье левой руки и в ней же держит большую часть витков. Взяв правой рукой три-четыре витка с большой петлей, он делает несколько широких размахов и бросает шнур утопающему с таким расчетом, чтобы тот мог ухватиться за поплавки или за шнур. Пострадавший должен подтягиваться к берегу (плавсредству) осторожно, без рывков. Конец Александрова можно бросить на расстояние до 25 м.</w:t>
      </w:r>
    </w:p>
    <w:p w:rsidR="00040877" w:rsidRDefault="00040877" w:rsidP="00040877">
      <w:pPr>
        <w:pStyle w:val="a3"/>
      </w:pPr>
      <w:r>
        <w:t xml:space="preserve">   </w:t>
      </w:r>
      <w:bookmarkStart w:id="759" w:name="подача_спасательных_шаров"/>
      <w:r>
        <w:rPr>
          <w:rStyle w:val="a4"/>
          <w:rFonts w:ascii="Arial" w:hAnsi="Arial" w:cs="Arial"/>
          <w:sz w:val="20"/>
          <w:szCs w:val="20"/>
        </w:rPr>
        <w:t>Подача спасательных шаров</w:t>
      </w:r>
      <w:bookmarkEnd w:id="759"/>
      <w:r>
        <w:rPr>
          <w:rFonts w:ascii="Arial" w:hAnsi="Arial" w:cs="Arial"/>
          <w:sz w:val="20"/>
          <w:szCs w:val="20"/>
        </w:rPr>
        <w:t xml:space="preserve"> производится следующим образом. Одной рукой берут спасательные шары, а другой - трос, скрепляющий их. Затем нужно сделать два-три круговых размаха и на вытянутой руке бросить шары в направлении пострадавшего так, чтобы они упали справа или слева от него. При необходимости к шарам прикрепляется конец Александрова, с помощью которого пострадавшего подтягивают к берегу (плавсредству).</w:t>
      </w:r>
    </w:p>
    <w:p w:rsidR="00040877" w:rsidRDefault="00040877" w:rsidP="00040877">
      <w:pPr>
        <w:pStyle w:val="a3"/>
      </w:pPr>
      <w:r>
        <w:t xml:space="preserve">   </w:t>
      </w:r>
      <w:bookmarkStart w:id="760" w:name="если_до_берега_недалеко"/>
      <w:r>
        <w:rPr>
          <w:rStyle w:val="a4"/>
          <w:rFonts w:ascii="Arial" w:hAnsi="Arial" w:cs="Arial"/>
          <w:sz w:val="20"/>
          <w:szCs w:val="20"/>
        </w:rPr>
        <w:t>Если до берега недалеко</w:t>
      </w:r>
      <w:bookmarkEnd w:id="760"/>
      <w:r>
        <w:rPr>
          <w:rFonts w:ascii="Arial" w:hAnsi="Arial" w:cs="Arial"/>
          <w:sz w:val="20"/>
          <w:szCs w:val="20"/>
        </w:rPr>
        <w:t>, то пострадавшего не обязательно втягивать в лодку: он может буксироваться, если позволяет его состояние, удерживаясь за корму или за привязанную к плавсредству веревку. Если пострадавший не способен самостоятельно удерживаться за корму, то его втаскивают в лодку через тело спасателя, севшего на корму и свесившего в воду ноги. Такой прием позволяет избежать повреждения кожных покровов у пострадавшего о неровные края лодки. Подъем пострадавшего в плавсредство с высокими бортами может осуществляться по трапу, лестнице, а также с помощью каната или сети.</w:t>
      </w:r>
    </w:p>
    <w:p w:rsidR="00040877" w:rsidRDefault="00040877" w:rsidP="00040877">
      <w:pPr>
        <w:pStyle w:val="a3"/>
      </w:pPr>
      <w:r>
        <w:t xml:space="preserve">   </w:t>
      </w:r>
      <w:bookmarkStart w:id="761" w:name="спасение_вплавь"/>
      <w:r>
        <w:rPr>
          <w:rFonts w:ascii="Arial" w:hAnsi="Arial" w:cs="Arial"/>
          <w:sz w:val="20"/>
          <w:szCs w:val="20"/>
        </w:rPr>
        <w:t>Если нет возможности</w:t>
      </w:r>
      <w:bookmarkEnd w:id="761"/>
      <w:r>
        <w:rPr>
          <w:rFonts w:ascii="Arial" w:hAnsi="Arial" w:cs="Arial"/>
          <w:sz w:val="20"/>
          <w:szCs w:val="20"/>
        </w:rPr>
        <w:t xml:space="preserve"> использовать плавсредство, то спасатель приближается к утопающему </w:t>
      </w:r>
      <w:r>
        <w:rPr>
          <w:rStyle w:val="a4"/>
          <w:rFonts w:ascii="Arial" w:hAnsi="Arial" w:cs="Arial"/>
          <w:sz w:val="20"/>
          <w:szCs w:val="20"/>
        </w:rPr>
        <w:t>вплавь.</w:t>
      </w:r>
      <w:r>
        <w:rPr>
          <w:rFonts w:ascii="Arial" w:hAnsi="Arial" w:cs="Arial"/>
          <w:sz w:val="20"/>
          <w:szCs w:val="20"/>
        </w:rPr>
        <w:t xml:space="preserve"> Плыть лучше кролем, так как этот стиль плавания позволяет развить наибольшую скорость. При нахождении в воде спасатель должен уметь противостоять опасным факторам, характерным для водоемов. Особенно опасны для спасателя и пострадавшего судороги. вызванные охлаждением тела или переутомлением мышц. При судорогах кистей рук нужно резко сжимать пальцы в кулаки и разжимать их. Если свело одну руку. то следует лечь на бок и работать другой рукой под водой. При судорогах мышц живота необходимо, лежа на спине, энергично подтягивать колени к животу. Если свело икроножную мышцу, то следует, вытянув ногу над поверхностью воды, энергично подтягивать руками стопу к себе. При судорогах мышц бедра надо, резко согнув ногу в колене, сильно сжать пятку руками. Опасность представляют собой и водоросли: запутавшись в них, можно захлебнуться. Зацепившись за них, необходимо, не делая резких движений, попытаться освободиться свободной рукой и осторожно покинуть опасное место. Попав в водоворот, спасатель должен, быстро и глубоко вдохнув, погрузиться в воду, сделать рывок в сторону (по течению) и всплыть на поверхность. Оказавшись на волне, надо следить, чтобы вдох приходился на промежуток между ударами волн. Плывя против волны, необходимо спокойно подниматься и скрываться под ней. При большой волне нужно глубоко вдохнуть и нырнуть под нее.</w:t>
      </w:r>
      <w:r>
        <w:rPr>
          <w:rFonts w:ascii="Arial" w:hAnsi="Arial" w:cs="Arial"/>
          <w:sz w:val="20"/>
          <w:szCs w:val="20"/>
        </w:rPr>
        <w:br/>
        <w:t xml:space="preserve">       К пострадавшему </w:t>
      </w:r>
      <w:r>
        <w:rPr>
          <w:rStyle w:val="a4"/>
          <w:rFonts w:ascii="Arial" w:hAnsi="Arial" w:cs="Arial"/>
          <w:sz w:val="20"/>
          <w:szCs w:val="20"/>
        </w:rPr>
        <w:t>всегда следует подплывать сзади</w:t>
      </w:r>
      <w:r>
        <w:rPr>
          <w:rFonts w:ascii="Arial" w:hAnsi="Arial" w:cs="Arial"/>
          <w:sz w:val="20"/>
          <w:szCs w:val="20"/>
        </w:rPr>
        <w:t>. Если сделать это невозможно, то необходимо поднырнуть под утопающего, захватить левой рукой под колено его правую ногу. а ладонью правой руки сильно толкнуть левое колено спереди и развернуть пострадавшего спиной к себе. Этот прием применяют в тех случаях, когда пострадавший совершает беспорядочные движения или оказывает сопротивление спасателю. Оказавшись за спиной пострадавшего, спасатель пропускает свою правую руку под подмышку его правой руки и, крепко захватив его руку и плечо, всплывает с ним на поверхность.</w:t>
      </w:r>
    </w:p>
    <w:p w:rsidR="00040877" w:rsidRDefault="00040877" w:rsidP="00040877">
      <w:pPr>
        <w:pStyle w:val="a3"/>
      </w:pPr>
      <w:r>
        <w:t xml:space="preserve">   </w:t>
      </w:r>
      <w:bookmarkStart w:id="762" w:name="Приемы_буксировки_пострадавшего"/>
      <w:r>
        <w:rPr>
          <w:rStyle w:val="a4"/>
          <w:rFonts w:ascii="Arial" w:hAnsi="Arial" w:cs="Arial"/>
          <w:sz w:val="20"/>
          <w:szCs w:val="20"/>
        </w:rPr>
        <w:t>Приемы буксировки пострадавшего</w:t>
      </w:r>
      <w:bookmarkEnd w:id="762"/>
      <w:r>
        <w:rPr>
          <w:rFonts w:ascii="Arial" w:hAnsi="Arial" w:cs="Arial"/>
          <w:sz w:val="20"/>
          <w:szCs w:val="20"/>
        </w:rPr>
        <w:t xml:space="preserve"> подразделяются на две группы: без закрепления рук, когда пострадавший спокойно подчиняется спасателю, и с закреплением рук - в случае сопротивления утопающего.</w:t>
      </w:r>
      <w:r>
        <w:rPr>
          <w:rFonts w:ascii="Arial" w:hAnsi="Arial" w:cs="Arial"/>
          <w:sz w:val="20"/>
          <w:szCs w:val="20"/>
        </w:rPr>
        <w:br/>
        <w:t xml:space="preserve">   </w:t>
      </w:r>
      <w:r>
        <w:rPr>
          <w:rStyle w:val="a4"/>
          <w:rFonts w:ascii="Arial" w:hAnsi="Arial" w:cs="Arial"/>
          <w:sz w:val="20"/>
          <w:szCs w:val="20"/>
        </w:rPr>
        <w:t>При буксировке за голову</w:t>
      </w:r>
      <w:r>
        <w:rPr>
          <w:rFonts w:ascii="Arial" w:hAnsi="Arial" w:cs="Arial"/>
          <w:sz w:val="20"/>
          <w:szCs w:val="20"/>
        </w:rPr>
        <w:t xml:space="preserve"> спасатель, вытянув руки, берет голову пострадавшего так, чтобы большие пальцы легли на щеки, а мизинцы - под нижнюю челюсть пострадавшего. Приподняв его лицо над поверхностью воды. плывя на спине и работая ногами, спасатель транспортирует утопающего к катеру, шлюпке или берегу.</w:t>
      </w:r>
      <w:r>
        <w:rPr>
          <w:rFonts w:ascii="Arial" w:hAnsi="Arial" w:cs="Arial"/>
          <w:sz w:val="20"/>
          <w:szCs w:val="20"/>
        </w:rPr>
        <w:br/>
        <w:t xml:space="preserve">   При буксировке </w:t>
      </w:r>
      <w:r>
        <w:rPr>
          <w:rStyle w:val="a4"/>
          <w:rFonts w:ascii="Arial" w:hAnsi="Arial" w:cs="Arial"/>
          <w:sz w:val="20"/>
          <w:szCs w:val="20"/>
        </w:rPr>
        <w:t>с захватом под подмышки</w:t>
      </w:r>
      <w:r>
        <w:rPr>
          <w:rFonts w:ascii="Arial" w:hAnsi="Arial" w:cs="Arial"/>
          <w:sz w:val="20"/>
          <w:szCs w:val="20"/>
        </w:rPr>
        <w:t xml:space="preserve"> спасатель крепко подхватывает пострадавшего под подмышки и буксирует его с помощью ног. </w:t>
      </w:r>
      <w:r>
        <w:rPr>
          <w:rFonts w:ascii="Arial" w:hAnsi="Arial" w:cs="Arial"/>
          <w:sz w:val="20"/>
          <w:szCs w:val="20"/>
        </w:rPr>
        <w:br/>
        <w:t xml:space="preserve">   При буксировке </w:t>
      </w:r>
      <w:r>
        <w:rPr>
          <w:rStyle w:val="a4"/>
          <w:rFonts w:ascii="Arial" w:hAnsi="Arial" w:cs="Arial"/>
          <w:sz w:val="20"/>
          <w:szCs w:val="20"/>
        </w:rPr>
        <w:t xml:space="preserve">с захватом под руку </w:t>
      </w:r>
      <w:r>
        <w:rPr>
          <w:rFonts w:ascii="Arial" w:hAnsi="Arial" w:cs="Arial"/>
          <w:sz w:val="20"/>
          <w:szCs w:val="20"/>
        </w:rPr>
        <w:t>спасатель, приблизившись сзади, просовывает свою левую (правую) руку под соответствующую руку пострадавшего. Затем берет его левую (правую) руку выше локтевого сустава, прижимает человека спиной к себе и буксирует на боку в безопасное место. Плавание на боку, когда свободна одна рука и ноги, дает возможность спасателю ориентироваться, выбирать направление при транспортировке пострадавшего и буксировать его на большие расстояния.</w:t>
      </w:r>
      <w:r>
        <w:rPr>
          <w:rFonts w:ascii="Arial" w:hAnsi="Arial" w:cs="Arial"/>
          <w:sz w:val="20"/>
          <w:szCs w:val="20"/>
        </w:rPr>
        <w:br/>
        <w:t xml:space="preserve">   При буксировке </w:t>
      </w:r>
      <w:r>
        <w:rPr>
          <w:rStyle w:val="a4"/>
          <w:rFonts w:ascii="Arial" w:hAnsi="Arial" w:cs="Arial"/>
          <w:sz w:val="20"/>
          <w:szCs w:val="20"/>
        </w:rPr>
        <w:t>с захватом выше локтей</w:t>
      </w:r>
      <w:r>
        <w:rPr>
          <w:rFonts w:ascii="Arial" w:hAnsi="Arial" w:cs="Arial"/>
          <w:sz w:val="20"/>
          <w:szCs w:val="20"/>
        </w:rPr>
        <w:t xml:space="preserve"> спасатель обхватывает обе руки утопающего за локти, оттягивает их назад, затем просовывает свою левую (правую) руку спереди под подмышку и проводит ее за спину человека. Затем левой (правой) рукой захватывает правую (левую) руку утопающего выше локтя и сильно прижимает человека спиной к себе.</w:t>
      </w:r>
      <w:r>
        <w:rPr>
          <w:rFonts w:ascii="Arial" w:hAnsi="Arial" w:cs="Arial"/>
          <w:sz w:val="20"/>
          <w:szCs w:val="20"/>
        </w:rPr>
        <w:br/>
        <w:t>   При буксировке</w:t>
      </w:r>
      <w:r>
        <w:rPr>
          <w:rStyle w:val="a4"/>
          <w:rFonts w:ascii="Arial" w:hAnsi="Arial" w:cs="Arial"/>
          <w:sz w:val="20"/>
          <w:szCs w:val="20"/>
        </w:rPr>
        <w:t xml:space="preserve"> с захватом за волосы</w:t>
      </w:r>
      <w:r>
        <w:rPr>
          <w:rFonts w:ascii="Arial" w:hAnsi="Arial" w:cs="Arial"/>
          <w:sz w:val="20"/>
          <w:szCs w:val="20"/>
        </w:rPr>
        <w:t xml:space="preserve"> или воротник спасатель,</w:t>
      </w:r>
      <w:r>
        <w:rPr>
          <w:rFonts w:ascii="Arial" w:hAnsi="Arial" w:cs="Arial"/>
          <w:b/>
          <w:bCs/>
          <w:sz w:val="20"/>
          <w:szCs w:val="20"/>
        </w:rPr>
        <w:t xml:space="preserve"> </w:t>
      </w:r>
      <w:r>
        <w:rPr>
          <w:rFonts w:ascii="Arial" w:hAnsi="Arial" w:cs="Arial"/>
          <w:sz w:val="20"/>
          <w:szCs w:val="20"/>
        </w:rPr>
        <w:t>захватив рукой волосы или воротник одежды утопающего, плывет на боку,</w:t>
      </w:r>
      <w:r>
        <w:rPr>
          <w:rFonts w:ascii="Arial" w:hAnsi="Arial" w:cs="Arial"/>
          <w:b/>
          <w:bCs/>
          <w:sz w:val="20"/>
          <w:szCs w:val="20"/>
        </w:rPr>
        <w:t xml:space="preserve"> </w:t>
      </w:r>
      <w:r>
        <w:rPr>
          <w:rFonts w:ascii="Arial" w:hAnsi="Arial" w:cs="Arial"/>
          <w:sz w:val="20"/>
          <w:szCs w:val="20"/>
        </w:rPr>
        <w:t>работая</w:t>
      </w:r>
      <w:r>
        <w:rPr>
          <w:rFonts w:ascii="Arial" w:hAnsi="Arial" w:cs="Arial"/>
          <w:b/>
          <w:bCs/>
          <w:sz w:val="20"/>
          <w:szCs w:val="20"/>
        </w:rPr>
        <w:t xml:space="preserve"> </w:t>
      </w:r>
      <w:r>
        <w:rPr>
          <w:rFonts w:ascii="Arial" w:hAnsi="Arial" w:cs="Arial"/>
          <w:sz w:val="20"/>
          <w:szCs w:val="20"/>
        </w:rPr>
        <w:t>свободной рукой и ногами. Буксировать человека надо выпрямленной</w:t>
      </w:r>
      <w:r>
        <w:rPr>
          <w:rFonts w:ascii="Arial" w:hAnsi="Arial" w:cs="Arial"/>
          <w:b/>
          <w:bCs/>
          <w:sz w:val="20"/>
          <w:szCs w:val="20"/>
        </w:rPr>
        <w:t xml:space="preserve"> </w:t>
      </w:r>
      <w:r>
        <w:rPr>
          <w:rFonts w:ascii="Arial" w:hAnsi="Arial" w:cs="Arial"/>
          <w:sz w:val="20"/>
          <w:szCs w:val="20"/>
        </w:rPr>
        <w:t>рукой поддерживая его голову над поверхностью воды так, чтобы вода не попала в дыхательные пути.</w:t>
      </w:r>
    </w:p>
    <w:p w:rsidR="00040877" w:rsidRDefault="00040877" w:rsidP="00040877">
      <w:pPr>
        <w:pStyle w:val="a3"/>
      </w:pPr>
      <w:r>
        <w:t xml:space="preserve">   </w:t>
      </w:r>
      <w:bookmarkStart w:id="763" w:name="способы_освобождения_от_захватов"/>
      <w:r>
        <w:rPr>
          <w:rFonts w:ascii="Arial" w:hAnsi="Arial" w:cs="Arial"/>
          <w:sz w:val="20"/>
          <w:szCs w:val="20"/>
        </w:rPr>
        <w:t xml:space="preserve">Утопающий обычно </w:t>
      </w:r>
      <w:bookmarkEnd w:id="763"/>
      <w:r>
        <w:rPr>
          <w:rFonts w:ascii="Arial" w:hAnsi="Arial" w:cs="Arial"/>
          <w:sz w:val="20"/>
          <w:szCs w:val="20"/>
        </w:rPr>
        <w:t>находится в полушоковом состоянии, испуган, объят страхом. Поэтому при виде спасателя он судорожно хватается за него, что грозит гибелью обоим. Чтобы освободиться от захватов пострадавшего спасатель должен приложить большие усилия, а иногда и применить силу. Чаще всего утопающий хватает спасателя за кисти рук, шею (спереди и сзади), туловище (через руки и под руки), за ноги. В таком случае спасатель должен нырнуть под воду. Если ныряние не помогает, то нужно применить один из следующих способов освобождения от захватов пострадавшего.</w:t>
      </w:r>
      <w:r>
        <w:rPr>
          <w:rFonts w:ascii="Arial" w:hAnsi="Arial" w:cs="Arial"/>
          <w:sz w:val="20"/>
          <w:szCs w:val="20"/>
        </w:rPr>
        <w:br/>
        <w:t xml:space="preserve">   </w:t>
      </w:r>
      <w:r>
        <w:rPr>
          <w:rFonts w:ascii="Arial" w:hAnsi="Arial" w:cs="Arial"/>
          <w:b/>
          <w:bCs/>
          <w:sz w:val="20"/>
          <w:szCs w:val="20"/>
        </w:rPr>
        <w:t>Освобождение от захвата за кисти рук.</w:t>
      </w:r>
      <w:r>
        <w:rPr>
          <w:rFonts w:ascii="Arial" w:hAnsi="Arial" w:cs="Arial"/>
          <w:sz w:val="20"/>
          <w:szCs w:val="20"/>
        </w:rPr>
        <w:t xml:space="preserve"> Спасатель, прежде всего определяет, как расположены большие пальцы утопающего. Затем сильным рывком в сторону больших пальцев разводит ему руки. Одновременно с этим подтянув ноги к животу и упершись ими в грудь человека, он отталкивается от него, и затем резким движением разворачивает пострадавшего спиной</w:t>
      </w:r>
      <w:r>
        <w:rPr>
          <w:rFonts w:ascii="Arial" w:hAnsi="Arial" w:cs="Arial"/>
          <w:b/>
          <w:bCs/>
          <w:sz w:val="20"/>
          <w:szCs w:val="20"/>
        </w:rPr>
        <w:t xml:space="preserve"> </w:t>
      </w:r>
      <w:r>
        <w:rPr>
          <w:rFonts w:ascii="Arial" w:hAnsi="Arial" w:cs="Arial"/>
          <w:sz w:val="20"/>
          <w:szCs w:val="20"/>
        </w:rPr>
        <w:t>к себе</w:t>
      </w:r>
      <w:r>
        <w:rPr>
          <w:rFonts w:ascii="Arial" w:hAnsi="Arial" w:cs="Arial"/>
          <w:b/>
          <w:bCs/>
          <w:sz w:val="20"/>
          <w:szCs w:val="20"/>
        </w:rPr>
        <w:t xml:space="preserve"> </w:t>
      </w:r>
      <w:r>
        <w:rPr>
          <w:rFonts w:ascii="Arial" w:hAnsi="Arial" w:cs="Arial"/>
          <w:sz w:val="20"/>
          <w:szCs w:val="20"/>
        </w:rPr>
        <w:t>и буксирует.</w:t>
      </w:r>
      <w:r>
        <w:rPr>
          <w:rFonts w:ascii="Arial" w:hAnsi="Arial" w:cs="Arial"/>
          <w:sz w:val="20"/>
          <w:szCs w:val="20"/>
        </w:rPr>
        <w:br/>
        <w:t xml:space="preserve">   </w:t>
      </w:r>
      <w:r>
        <w:rPr>
          <w:rFonts w:ascii="Arial" w:hAnsi="Arial" w:cs="Arial"/>
          <w:b/>
          <w:bCs/>
          <w:sz w:val="20"/>
          <w:szCs w:val="20"/>
        </w:rPr>
        <w:t>Освобождение от захвата за шею спереди.</w:t>
      </w:r>
      <w:r>
        <w:rPr>
          <w:rFonts w:ascii="Arial" w:hAnsi="Arial" w:cs="Arial"/>
          <w:sz w:val="20"/>
          <w:szCs w:val="20"/>
        </w:rPr>
        <w:t xml:space="preserve"> Спасатель, упираясь ладонью в подбородок пострадавшего большим и указательным пальцами, старается закрыть ему нос, а другой рукой в это же время обхватывает утопающего за поясницу. Затем, нажимая пальцами на нос, сильно прижимает человека к себе и резко толкает его в подбородок, сгибая в пояснице. Освобождение можно усилить и ударом колена в низ живота пострадавшего, однако этот прием допустим только в крайних случаях.</w:t>
      </w:r>
      <w:r>
        <w:rPr>
          <w:rFonts w:ascii="Arial" w:hAnsi="Arial" w:cs="Arial"/>
          <w:sz w:val="20"/>
          <w:szCs w:val="20"/>
        </w:rPr>
        <w:br/>
        <w:t xml:space="preserve">   </w:t>
      </w:r>
      <w:r>
        <w:rPr>
          <w:rFonts w:ascii="Arial" w:hAnsi="Arial" w:cs="Arial"/>
          <w:b/>
          <w:bCs/>
          <w:sz w:val="20"/>
          <w:szCs w:val="20"/>
        </w:rPr>
        <w:t>Освобождение от захвата за шею сзади</w:t>
      </w:r>
      <w:r>
        <w:rPr>
          <w:rFonts w:ascii="Arial" w:hAnsi="Arial" w:cs="Arial"/>
          <w:sz w:val="20"/>
          <w:szCs w:val="20"/>
        </w:rPr>
        <w:t>. Спасатель одной рукой захватывает пострадавшего за кисть противоположной руки, а второй поддерживает локоть. Затем, резко приподнимая локоть вверх и выворачивая кисть вниз, выскальзывает из-под рук утопающего, но захваченной руки не отпускает, а продолжает разворачивать человека спиной к себе и буксирует его. Освобождение от захвата за туловище через руки. Спасатель, сжав кисти рук в кулаки, наносит удар большими пальцами в область ребер утопающего и приступает к буксировке.</w:t>
      </w:r>
      <w:r>
        <w:rPr>
          <w:rFonts w:ascii="Arial" w:hAnsi="Arial" w:cs="Arial"/>
          <w:sz w:val="20"/>
          <w:szCs w:val="20"/>
        </w:rPr>
        <w:br/>
        <w:t xml:space="preserve">   </w:t>
      </w:r>
      <w:r>
        <w:rPr>
          <w:rFonts w:ascii="Arial" w:hAnsi="Arial" w:cs="Arial"/>
          <w:b/>
          <w:bCs/>
          <w:sz w:val="20"/>
          <w:szCs w:val="20"/>
        </w:rPr>
        <w:t>Освобождение от захвата за туловище под руки</w:t>
      </w:r>
      <w:r>
        <w:rPr>
          <w:rFonts w:ascii="Arial" w:hAnsi="Arial" w:cs="Arial"/>
          <w:sz w:val="20"/>
          <w:szCs w:val="20"/>
        </w:rPr>
        <w:t>. Спасатель освобождается от захвата утопающего тем же приемом, что и при захвате за шею сзади.</w:t>
      </w:r>
      <w:r>
        <w:rPr>
          <w:rFonts w:ascii="Arial" w:hAnsi="Arial" w:cs="Arial"/>
          <w:sz w:val="20"/>
          <w:szCs w:val="20"/>
        </w:rPr>
        <w:br/>
        <w:t xml:space="preserve">   </w:t>
      </w:r>
      <w:r>
        <w:rPr>
          <w:rFonts w:ascii="Arial" w:hAnsi="Arial" w:cs="Arial"/>
          <w:b/>
          <w:bCs/>
          <w:sz w:val="20"/>
          <w:szCs w:val="20"/>
        </w:rPr>
        <w:t>Освобождение от захвата за ноги.</w:t>
      </w:r>
      <w:r>
        <w:rPr>
          <w:rFonts w:ascii="Arial" w:hAnsi="Arial" w:cs="Arial"/>
          <w:sz w:val="20"/>
          <w:szCs w:val="20"/>
        </w:rPr>
        <w:t xml:space="preserve"> Спасатель одной рукой захватывает голову утопающего в области виска, а другой - подбородок (с противоположной стороны) и энергично поворачивает ее в сторону и набок до</w:t>
      </w:r>
      <w:r>
        <w:rPr>
          <w:rFonts w:ascii="Arial" w:hAnsi="Arial" w:cs="Arial"/>
          <w:b/>
          <w:bCs/>
          <w:sz w:val="20"/>
          <w:szCs w:val="20"/>
        </w:rPr>
        <w:t xml:space="preserve"> </w:t>
      </w:r>
      <w:r>
        <w:rPr>
          <w:rFonts w:ascii="Arial" w:hAnsi="Arial" w:cs="Arial"/>
          <w:sz w:val="20"/>
          <w:szCs w:val="20"/>
        </w:rPr>
        <w:t>тех</w:t>
      </w:r>
      <w:r>
        <w:rPr>
          <w:rFonts w:ascii="Arial" w:hAnsi="Arial" w:cs="Arial"/>
          <w:b/>
          <w:bCs/>
          <w:sz w:val="20"/>
          <w:szCs w:val="20"/>
        </w:rPr>
        <w:t xml:space="preserve"> </w:t>
      </w:r>
      <w:r>
        <w:rPr>
          <w:rFonts w:ascii="Arial" w:hAnsi="Arial" w:cs="Arial"/>
          <w:sz w:val="20"/>
          <w:szCs w:val="20"/>
        </w:rPr>
        <w:t>пор, пока не освободится. Затем, не отпуская головы утопающего, всплывает с ним на поверхность и начинает буксировку. Если прием освобождения от захвата утопающего не дал положительного результата, то, не теряя времени, его следует повторить.</w:t>
      </w:r>
    </w:p>
    <w:p w:rsidR="00040877" w:rsidRDefault="00040877" w:rsidP="00040877">
      <w:pPr>
        <w:pStyle w:val="a3"/>
      </w:pPr>
      <w:r>
        <w:t xml:space="preserve">   </w:t>
      </w:r>
      <w:bookmarkStart w:id="764" w:name="подъем_утонувшего"/>
      <w:r>
        <w:rPr>
          <w:rFonts w:ascii="Arial" w:hAnsi="Arial" w:cs="Arial"/>
          <w:sz w:val="20"/>
          <w:szCs w:val="20"/>
        </w:rPr>
        <w:t>Если пострадавший утонул</w:t>
      </w:r>
      <w:bookmarkEnd w:id="764"/>
      <w:r>
        <w:rPr>
          <w:rFonts w:ascii="Arial" w:hAnsi="Arial" w:cs="Arial"/>
          <w:sz w:val="20"/>
          <w:szCs w:val="20"/>
        </w:rPr>
        <w:t>, то его необходимо поднять со дна водоема. Если пострадавший лежит на грунте лицом вверх, то спасатель приближается к нему со стороны головы и приподнимает ее. Затем, взяв пострадавшего под подмышки, спасатель энергично отталкивается от дна, всплывает на поверхность воды и буксирует его. Если человек лежит на грунте лицом вниз, то спасатель приближается к нему со стороны ног, подхватывает под подмышки и, приподняв, энергично отталкивается от дна. Выносить пострадавшего из воды удобнее с упором на плечи или на бедра. Достигнув безопасного места, спасатель немедленно приступает к оказанию первой помощи.</w:t>
      </w:r>
    </w:p>
    <w:p w:rsidR="00040877" w:rsidRDefault="00040877" w:rsidP="00040877">
      <w:pPr>
        <w:pStyle w:val="a3"/>
      </w:pPr>
      <w:r>
        <w:t xml:space="preserve">   </w:t>
      </w:r>
      <w:r>
        <w:rPr>
          <w:rFonts w:ascii="Arial" w:hAnsi="Arial" w:cs="Arial"/>
          <w:sz w:val="20"/>
          <w:szCs w:val="20"/>
        </w:rPr>
        <w:t xml:space="preserve">Иногда в воде могут находиться </w:t>
      </w:r>
      <w:bookmarkStart w:id="765" w:name="несколько_пострадавших"/>
      <w:r>
        <w:rPr>
          <w:rStyle w:val="a4"/>
          <w:rFonts w:ascii="Arial" w:hAnsi="Arial" w:cs="Arial"/>
          <w:sz w:val="20"/>
          <w:szCs w:val="20"/>
        </w:rPr>
        <w:t>несколько пострадавших</w:t>
      </w:r>
      <w:bookmarkEnd w:id="765"/>
      <w:r>
        <w:rPr>
          <w:rFonts w:ascii="Arial" w:hAnsi="Arial" w:cs="Arial"/>
          <w:sz w:val="20"/>
          <w:szCs w:val="20"/>
        </w:rPr>
        <w:t>. Это случается при авариях на средствах водного транспорта, разрушении причальных сооружений, мостов и в некоторых других случаях. В таких условиях спасение людей требует строгой, реальной оценки ситуации. В первую очередь, необходимо подать доски, бревна, шесты, спасательные круги удерживающимся на воде, затем помочь людям, находящимся недалеко от берега. Тех, кто не может удержаться на воде, спасают вплавь. При спасении вплавь спасатель может оказать помощь только одному человеку.</w:t>
      </w:r>
    </w:p>
    <w:p w:rsidR="00040877" w:rsidRDefault="00040877" w:rsidP="00040877">
      <w:pPr>
        <w:pStyle w:val="a3"/>
      </w:pPr>
      <w:r>
        <w:t xml:space="preserve">   </w:t>
      </w:r>
      <w:bookmarkStart w:id="766" w:name="В_зимнее_время"/>
      <w:r>
        <w:rPr>
          <w:rFonts w:ascii="Arial" w:hAnsi="Arial" w:cs="Arial"/>
          <w:sz w:val="20"/>
          <w:szCs w:val="20"/>
        </w:rPr>
        <w:t>В зимнее время</w:t>
      </w:r>
      <w:bookmarkEnd w:id="766"/>
      <w:r>
        <w:rPr>
          <w:rFonts w:ascii="Arial" w:hAnsi="Arial" w:cs="Arial"/>
          <w:sz w:val="20"/>
          <w:szCs w:val="20"/>
        </w:rPr>
        <w:t xml:space="preserve"> на водоемах возможно попадание человека в полынью. Оказывая в этом случае помощь пострадавшему, нельзя приближаться к полынье стоя, так как существует опасность провалиться под лед. К пострадавшему следует ползти на животе, затем, в зависимости от обстановки, у места пролома подать человеку багор, лестницу, веревку, доску, ремень или шарф. Если нет никаких приспособлений для оказания помощи, то два-три человека ложатся на лед цепочкой, удерживая друг друга за ноги, продвигаются к пострадавшему, чтобы помочь ему выбраться из места пролома на лед и переправиться на берег. Для оказания помощи провалившимся под лед применяются также специальные спасательные средства: доски, шесты, сани, шлюпки и др. </w:t>
      </w:r>
    </w:p>
    <w:p w:rsidR="00040877" w:rsidRDefault="00040877" w:rsidP="00040877">
      <w:pPr>
        <w:pStyle w:val="a3"/>
      </w:pPr>
      <w:r>
        <w:t xml:space="preserve">   </w:t>
      </w:r>
      <w:r>
        <w:rPr>
          <w:rFonts w:ascii="Arial" w:hAnsi="Arial" w:cs="Arial"/>
          <w:sz w:val="20"/>
          <w:szCs w:val="20"/>
        </w:rPr>
        <w:t xml:space="preserve">Невнимательность при штормовой погоде может стать причиной </w:t>
      </w:r>
      <w:bookmarkStart w:id="767" w:name="человек_за_бортом"/>
      <w:r>
        <w:rPr>
          <w:rStyle w:val="a4"/>
          <w:rFonts w:ascii="Arial" w:hAnsi="Arial" w:cs="Arial"/>
          <w:sz w:val="20"/>
          <w:szCs w:val="20"/>
        </w:rPr>
        <w:t>падения человека за борт</w:t>
      </w:r>
      <w:bookmarkEnd w:id="767"/>
      <w:r>
        <w:rPr>
          <w:rFonts w:ascii="Arial" w:hAnsi="Arial" w:cs="Arial"/>
          <w:sz w:val="20"/>
          <w:szCs w:val="20"/>
        </w:rPr>
        <w:t xml:space="preserve"> плавсредства. "Наставление по борьбе за живучесть судов Минморфлота России</w:t>
      </w:r>
      <w:r>
        <w:rPr>
          <w:rFonts w:ascii="Symbol" w:hAnsi="Symbol" w:cs="Arial"/>
          <w:sz w:val="20"/>
          <w:szCs w:val="20"/>
        </w:rPr>
        <w:t></w:t>
      </w:r>
      <w:r>
        <w:rPr>
          <w:rFonts w:ascii="Arial" w:hAnsi="Arial" w:cs="Arial"/>
          <w:sz w:val="20"/>
          <w:szCs w:val="20"/>
        </w:rPr>
        <w:t xml:space="preserve"> предусматривает специальный судовой сигнал "человек за бортом</w:t>
      </w:r>
      <w:r>
        <w:rPr>
          <w:rFonts w:ascii="Symbol" w:hAnsi="Symbol" w:cs="Arial"/>
          <w:sz w:val="20"/>
          <w:szCs w:val="20"/>
        </w:rPr>
        <w:t></w:t>
      </w:r>
      <w:r>
        <w:rPr>
          <w:rFonts w:ascii="Arial" w:hAnsi="Arial" w:cs="Arial"/>
          <w:sz w:val="20"/>
          <w:szCs w:val="20"/>
        </w:rPr>
        <w:t xml:space="preserve"> - три продолжительных звука (звоном громкого боя или свистком). Спасение человека, находящегося за бортом, обычно осуществляется экипажем плавсредства. При возникновении данной ситуации производятся следующие действия:</w:t>
      </w:r>
      <w:r>
        <w:rPr>
          <w:rFonts w:ascii="Arial" w:hAnsi="Arial" w:cs="Arial"/>
          <w:sz w:val="20"/>
          <w:szCs w:val="20"/>
        </w:rPr>
        <w:br/>
        <w:t>- бросаются спасательные средства пострадавшему;</w:t>
      </w:r>
      <w:r>
        <w:rPr>
          <w:rFonts w:ascii="Arial" w:hAnsi="Arial" w:cs="Arial"/>
          <w:sz w:val="20"/>
          <w:szCs w:val="20"/>
        </w:rPr>
        <w:br/>
        <w:t>- немедленно разбрасываются окрашенные предметы (надувные подушки, пластиковые бутылки и пр.), чтобы на воде отметить зону нахождения человека;</w:t>
      </w:r>
      <w:r>
        <w:rPr>
          <w:rFonts w:ascii="Arial" w:hAnsi="Arial" w:cs="Arial"/>
          <w:sz w:val="20"/>
          <w:szCs w:val="20"/>
        </w:rPr>
        <w:br/>
        <w:t xml:space="preserve">- выполняются маневры судном, чтобы помочь пострадавшему. </w:t>
      </w:r>
      <w:r>
        <w:rPr>
          <w:rFonts w:ascii="Arial" w:hAnsi="Arial" w:cs="Arial"/>
          <w:sz w:val="20"/>
          <w:szCs w:val="20"/>
        </w:rPr>
        <w:br/>
        <w:t>   Необходимость маневрирования судном связана с невозможностью его резкой остановки. Тормозной путь обычного пассажирского судна не менее мили (1852 м), а на крупнотоннажных судах - до 4000 м. Маневр осуществляется с таким расчетом, чтобы приблизиться к пострадавшему на расстояние, при котором ему можно оказать помощь. Чем больше тоннаж и размеры судна, тем сложнее выполнить маневрирование. В некоторых случаях быстрее к пострадавшему можно добраться, используя находящиеся на борту судна правсредства (шлюпки, катера, плоты). Возможно привлечение к оказанию помощи пострадавшему вертолетов палубной или береговой авиации. На маленьких лодках пострадавшего поднимают на борт с наветренной стороны, так как если это делать с подветренной стороны, то лодка может опрокинуться. На больших яхтах подъем делают с подветренной стороны.</w:t>
      </w:r>
      <w:r>
        <w:rPr>
          <w:rFonts w:ascii="Arial" w:hAnsi="Arial" w:cs="Arial"/>
          <w:sz w:val="20"/>
          <w:szCs w:val="20"/>
        </w:rPr>
        <w:br/>
        <w:t>    Поднять на борт пострадавшего часто бывает сложно и поэтому важно использовать все, что может облегчить эту операцию. Иногда необходимо,</w:t>
      </w:r>
      <w:r>
        <w:rPr>
          <w:rFonts w:ascii="Arial" w:hAnsi="Arial" w:cs="Arial"/>
          <w:sz w:val="20"/>
          <w:szCs w:val="20"/>
          <w:vertAlign w:val="superscript"/>
        </w:rPr>
        <w:t xml:space="preserve"> </w:t>
      </w:r>
      <w:r>
        <w:rPr>
          <w:rFonts w:ascii="Arial" w:hAnsi="Arial" w:cs="Arial"/>
          <w:sz w:val="20"/>
          <w:szCs w:val="20"/>
        </w:rPr>
        <w:t xml:space="preserve">чтобы в воду спрыгнул спасатель со спасательным жилетом, закрепленным на канате, чтобы помочь пострадавшему закрепить вокруг туловища канат с петлей и, если необходимо, то уже в воде немедленно провести </w:t>
      </w:r>
      <w:r>
        <w:rPr>
          <w:rStyle w:val="a4"/>
          <w:rFonts w:ascii="Arial" w:hAnsi="Arial" w:cs="Arial"/>
          <w:sz w:val="20"/>
          <w:szCs w:val="20"/>
        </w:rPr>
        <w:t xml:space="preserve">искусственное дыхание </w:t>
      </w:r>
      <w:r>
        <w:rPr>
          <w:rFonts w:ascii="Arial" w:hAnsi="Arial" w:cs="Arial"/>
          <w:sz w:val="20"/>
          <w:szCs w:val="20"/>
        </w:rPr>
        <w:t>способом “рот в рот”.</w:t>
      </w:r>
    </w:p>
    <w:p w:rsidR="00040877" w:rsidRDefault="00040877" w:rsidP="00040877">
      <w:pPr>
        <w:pStyle w:val="a3"/>
        <w:jc w:val="center"/>
      </w:pPr>
      <w:r>
        <w:t> </w:t>
      </w:r>
      <w:r>
        <w:rPr>
          <w:rStyle w:val="a4"/>
          <w:rFonts w:ascii="MS Sans Serif" w:hAnsi="MS Sans Serif"/>
          <w:sz w:val="15"/>
          <w:szCs w:val="15"/>
        </w:rPr>
        <w:t>ПСР c использованием вертолета</w:t>
      </w:r>
      <w:r>
        <w:t xml:space="preserve"> </w:t>
      </w:r>
    </w:p>
    <w:p w:rsidR="00040877" w:rsidRDefault="00040877" w:rsidP="00040877">
      <w:pPr>
        <w:pStyle w:val="a3"/>
        <w:jc w:val="center"/>
      </w:pPr>
      <w:r>
        <w:rPr>
          <w:rStyle w:val="a4"/>
          <w:rFonts w:ascii="Arial" w:hAnsi="Arial" w:cs="Arial"/>
          <w:sz w:val="20"/>
          <w:szCs w:val="20"/>
        </w:rPr>
        <w:t>Содержание раздела:</w:t>
      </w:r>
    </w:p>
    <w:p w:rsidR="00040877" w:rsidRDefault="00040877" w:rsidP="00040877">
      <w:pPr>
        <w:pStyle w:val="a3"/>
        <w:jc w:val="center"/>
      </w:pPr>
      <w:hyperlink r:id="rId915" w:history="1">
        <w:r>
          <w:rPr>
            <w:rStyle w:val="a7"/>
            <w:rFonts w:ascii="Arial" w:hAnsi="Arial" w:cs="Arial"/>
            <w:sz w:val="20"/>
            <w:szCs w:val="20"/>
          </w:rPr>
          <w:t>Вводные сведения</w:t>
        </w:r>
      </w:hyperlink>
      <w:r>
        <w:rPr>
          <w:rFonts w:ascii="Arial" w:hAnsi="Arial" w:cs="Arial"/>
          <w:sz w:val="20"/>
          <w:szCs w:val="20"/>
        </w:rPr>
        <w:br/>
      </w:r>
      <w:hyperlink r:id="rId916" w:history="1">
        <w:r>
          <w:rPr>
            <w:rStyle w:val="a7"/>
            <w:rFonts w:ascii="Arial" w:hAnsi="Arial" w:cs="Arial"/>
            <w:sz w:val="20"/>
            <w:szCs w:val="20"/>
          </w:rPr>
          <w:t>Корректировка действий вертолета</w:t>
        </w:r>
      </w:hyperlink>
      <w:r>
        <w:rPr>
          <w:rFonts w:ascii="Arial" w:hAnsi="Arial" w:cs="Arial"/>
          <w:sz w:val="20"/>
          <w:szCs w:val="20"/>
        </w:rPr>
        <w:br/>
      </w:r>
      <w:hyperlink r:id="rId917" w:history="1">
        <w:r>
          <w:rPr>
            <w:rStyle w:val="a7"/>
            <w:rFonts w:ascii="Arial" w:hAnsi="Arial" w:cs="Arial"/>
            <w:sz w:val="20"/>
            <w:szCs w:val="20"/>
          </w:rPr>
          <w:t>Сигналы управления с земли</w:t>
        </w:r>
      </w:hyperlink>
      <w:r>
        <w:rPr>
          <w:rFonts w:ascii="Arial" w:hAnsi="Arial" w:cs="Arial"/>
          <w:sz w:val="20"/>
          <w:szCs w:val="20"/>
        </w:rPr>
        <w:br/>
      </w:r>
      <w:hyperlink r:id="rId918" w:history="1">
        <w:r>
          <w:rPr>
            <w:rStyle w:val="a7"/>
            <w:rFonts w:ascii="Arial" w:hAnsi="Arial" w:cs="Arial"/>
            <w:sz w:val="20"/>
            <w:szCs w:val="20"/>
          </w:rPr>
          <w:t>Десантирование спасателей, эвакуация пострадавших</w:t>
        </w:r>
      </w:hyperlink>
    </w:p>
    <w:p w:rsidR="00040877" w:rsidRDefault="00040877" w:rsidP="00040877">
      <w:pPr>
        <w:pStyle w:val="a3"/>
        <w:jc w:val="center"/>
      </w:pPr>
      <w:r>
        <w:rPr>
          <w:rStyle w:val="a4"/>
          <w:rFonts w:ascii="Arial" w:hAnsi="Arial" w:cs="Arial"/>
          <w:sz w:val="20"/>
          <w:szCs w:val="20"/>
        </w:rPr>
        <w:t>Вводные сведения</w:t>
      </w:r>
    </w:p>
    <w:p w:rsidR="00040877" w:rsidRDefault="00040877" w:rsidP="00040877">
      <w:pPr>
        <w:pStyle w:val="a3"/>
      </w:pPr>
      <w:r>
        <w:rPr>
          <w:rFonts w:ascii="Arial" w:hAnsi="Arial" w:cs="Arial"/>
          <w:sz w:val="20"/>
          <w:szCs w:val="20"/>
        </w:rPr>
        <w:t>На сегодняшний день ни одна спасательная служба не обходится</w:t>
      </w:r>
      <w:r>
        <w:rPr>
          <w:rFonts w:ascii="Arial" w:hAnsi="Arial" w:cs="Arial"/>
          <w:b/>
          <w:bCs/>
          <w:sz w:val="20"/>
          <w:szCs w:val="20"/>
        </w:rPr>
        <w:t xml:space="preserve"> </w:t>
      </w:r>
      <w:r>
        <w:rPr>
          <w:rFonts w:ascii="Arial" w:hAnsi="Arial" w:cs="Arial"/>
          <w:sz w:val="20"/>
          <w:szCs w:val="20"/>
        </w:rPr>
        <w:t>без</w:t>
      </w:r>
      <w:r>
        <w:rPr>
          <w:rFonts w:ascii="Arial" w:hAnsi="Arial" w:cs="Arial"/>
          <w:b/>
          <w:bCs/>
          <w:sz w:val="20"/>
          <w:szCs w:val="20"/>
        </w:rPr>
        <w:t xml:space="preserve"> </w:t>
      </w:r>
      <w:r>
        <w:rPr>
          <w:rFonts w:ascii="Arial" w:hAnsi="Arial" w:cs="Arial"/>
          <w:sz w:val="20"/>
          <w:szCs w:val="20"/>
        </w:rPr>
        <w:t>использования вертолета, особенно при проведении ПСР в районах удаленных на большое расстояние от населенных пунктов, там, где отсутствуют дороги, а также в районах с тяжелыми рельефными условиями. Проведение ПСР, особенно в горах, - задача сложная. Большая</w:t>
      </w:r>
      <w:r>
        <w:rPr>
          <w:rFonts w:ascii="Arial" w:hAnsi="Arial" w:cs="Arial"/>
          <w:b/>
          <w:bCs/>
          <w:sz w:val="20"/>
          <w:szCs w:val="20"/>
        </w:rPr>
        <w:t xml:space="preserve"> </w:t>
      </w:r>
      <w:r>
        <w:rPr>
          <w:rFonts w:ascii="Arial" w:hAnsi="Arial" w:cs="Arial"/>
          <w:sz w:val="20"/>
          <w:szCs w:val="20"/>
        </w:rPr>
        <w:t>высота</w:t>
      </w:r>
      <w:r>
        <w:rPr>
          <w:rFonts w:ascii="Arial" w:hAnsi="Arial" w:cs="Arial"/>
          <w:b/>
          <w:bCs/>
          <w:sz w:val="20"/>
          <w:szCs w:val="20"/>
        </w:rPr>
        <w:t xml:space="preserve"> </w:t>
      </w:r>
      <w:r>
        <w:rPr>
          <w:rFonts w:ascii="Arial" w:hAnsi="Arial" w:cs="Arial"/>
          <w:sz w:val="20"/>
          <w:szCs w:val="20"/>
        </w:rPr>
        <w:t>над уровнем моря, узкие долины, окруженные крутыми склонами и</w:t>
      </w:r>
      <w:r>
        <w:rPr>
          <w:rFonts w:ascii="Arial" w:hAnsi="Arial" w:cs="Arial"/>
          <w:b/>
          <w:bCs/>
          <w:sz w:val="20"/>
          <w:szCs w:val="20"/>
        </w:rPr>
        <w:t xml:space="preserve"> </w:t>
      </w:r>
      <w:r>
        <w:rPr>
          <w:rFonts w:ascii="Arial" w:hAnsi="Arial" w:cs="Arial"/>
          <w:sz w:val="20"/>
          <w:szCs w:val="20"/>
        </w:rPr>
        <w:t>высокими</w:t>
      </w:r>
      <w:r>
        <w:rPr>
          <w:rFonts w:ascii="Arial" w:hAnsi="Arial" w:cs="Arial"/>
          <w:b/>
          <w:bCs/>
          <w:sz w:val="20"/>
          <w:szCs w:val="20"/>
        </w:rPr>
        <w:t xml:space="preserve"> </w:t>
      </w:r>
      <w:r>
        <w:rPr>
          <w:rFonts w:ascii="Arial" w:hAnsi="Arial" w:cs="Arial"/>
          <w:sz w:val="20"/>
          <w:szCs w:val="20"/>
        </w:rPr>
        <w:t>вершинами, сильные воздушные течения из-за неравномерного</w:t>
      </w:r>
      <w:r>
        <w:rPr>
          <w:rFonts w:ascii="Arial" w:hAnsi="Arial" w:cs="Arial"/>
          <w:b/>
          <w:bCs/>
          <w:sz w:val="20"/>
          <w:szCs w:val="20"/>
        </w:rPr>
        <w:t xml:space="preserve"> </w:t>
      </w:r>
      <w:r>
        <w:rPr>
          <w:rFonts w:ascii="Arial" w:hAnsi="Arial" w:cs="Arial"/>
          <w:sz w:val="20"/>
          <w:szCs w:val="20"/>
        </w:rPr>
        <w:t>прогрева</w:t>
      </w:r>
      <w:r>
        <w:rPr>
          <w:rFonts w:ascii="Arial" w:hAnsi="Arial" w:cs="Arial"/>
          <w:b/>
          <w:bCs/>
          <w:sz w:val="20"/>
          <w:szCs w:val="20"/>
        </w:rPr>
        <w:t xml:space="preserve"> </w:t>
      </w:r>
      <w:r>
        <w:rPr>
          <w:rFonts w:ascii="Arial" w:hAnsi="Arial" w:cs="Arial"/>
          <w:sz w:val="20"/>
          <w:szCs w:val="20"/>
        </w:rPr>
        <w:t>горных склонов, внезапные изменения направления ветра, уменьшение видимости из-за тумана, снегопада, облачности и многие другие непредвиденные факторы создают большие трудности не только для посадки</w:t>
      </w:r>
      <w:r>
        <w:rPr>
          <w:rFonts w:ascii="Arial" w:hAnsi="Arial" w:cs="Arial"/>
          <w:b/>
          <w:bCs/>
          <w:sz w:val="20"/>
          <w:szCs w:val="20"/>
        </w:rPr>
        <w:t xml:space="preserve"> </w:t>
      </w:r>
      <w:r>
        <w:rPr>
          <w:rFonts w:ascii="Arial" w:hAnsi="Arial" w:cs="Arial"/>
          <w:sz w:val="20"/>
          <w:szCs w:val="20"/>
        </w:rPr>
        <w:t>или зависания вертолета над местом происшествия, но иногда и для</w:t>
      </w:r>
      <w:r>
        <w:rPr>
          <w:rFonts w:ascii="Arial" w:hAnsi="Arial" w:cs="Arial"/>
          <w:b/>
          <w:bCs/>
          <w:sz w:val="20"/>
          <w:szCs w:val="20"/>
        </w:rPr>
        <w:t xml:space="preserve"> </w:t>
      </w:r>
      <w:r>
        <w:rPr>
          <w:rFonts w:ascii="Arial" w:hAnsi="Arial" w:cs="Arial"/>
          <w:sz w:val="20"/>
          <w:szCs w:val="20"/>
        </w:rPr>
        <w:t>выполнения</w:t>
      </w:r>
      <w:r>
        <w:rPr>
          <w:rFonts w:ascii="Arial" w:hAnsi="Arial" w:cs="Arial"/>
          <w:b/>
          <w:bCs/>
          <w:sz w:val="20"/>
          <w:szCs w:val="20"/>
        </w:rPr>
        <w:t xml:space="preserve"> </w:t>
      </w:r>
      <w:r>
        <w:rPr>
          <w:rFonts w:ascii="Arial" w:hAnsi="Arial" w:cs="Arial"/>
          <w:sz w:val="20"/>
          <w:szCs w:val="20"/>
        </w:rPr>
        <w:t>полета вообще.</w:t>
      </w:r>
    </w:p>
    <w:p w:rsidR="00040877" w:rsidRDefault="00040877" w:rsidP="00040877">
      <w:pPr>
        <w:pStyle w:val="a3"/>
      </w:pPr>
      <w:r>
        <w:t xml:space="preserve">   </w:t>
      </w:r>
      <w:bookmarkStart w:id="768" w:name="Решение_о_применении_вертолета"/>
      <w:r>
        <w:rPr>
          <w:rStyle w:val="a4"/>
          <w:rFonts w:ascii="Arial" w:hAnsi="Arial" w:cs="Arial"/>
          <w:sz w:val="20"/>
          <w:szCs w:val="20"/>
        </w:rPr>
        <w:t xml:space="preserve">Решение о применении вертолета </w:t>
      </w:r>
      <w:bookmarkEnd w:id="768"/>
      <w:r>
        <w:rPr>
          <w:rFonts w:ascii="Arial" w:hAnsi="Arial" w:cs="Arial"/>
          <w:sz w:val="20"/>
          <w:szCs w:val="20"/>
        </w:rPr>
        <w:t>принимает начальник ПСС, поисково-спасательного отряда (ПСО), согласовывая все свои дальнейшие действия с руководством авиаотряда и командиром вертолета. Однако вылет вертолета не всегда, к сожалению, является гарантией его эффективного использования. При подлете к месту происшествия метеоусловия могут измениться настолько, что командир вертолета будет вынужден принять решение о возвращении в аэропорт. Поэтому при планировании спасательной операции, кроме использования вертолета, необходимо учитывать и возможность подключения к ней наземных (наводных) ПСО. Во время ПСР, проводимых с применением вертолета, должно быть достигнуто взаимодействие между членами экипажа вертолета и членами ПСО, находящимися как на борту вертолета,</w:t>
      </w:r>
      <w:r>
        <w:rPr>
          <w:rFonts w:ascii="Arial" w:hAnsi="Arial" w:cs="Arial"/>
          <w:b/>
          <w:bCs/>
          <w:sz w:val="20"/>
          <w:szCs w:val="20"/>
        </w:rPr>
        <w:t xml:space="preserve"> </w:t>
      </w:r>
      <w:r>
        <w:rPr>
          <w:rFonts w:ascii="Arial" w:hAnsi="Arial" w:cs="Arial"/>
          <w:sz w:val="20"/>
          <w:szCs w:val="20"/>
        </w:rPr>
        <w:t>так и на</w:t>
      </w:r>
      <w:r>
        <w:rPr>
          <w:rFonts w:ascii="Arial" w:hAnsi="Arial" w:cs="Arial"/>
          <w:b/>
          <w:bCs/>
          <w:sz w:val="20"/>
          <w:szCs w:val="20"/>
        </w:rPr>
        <w:t xml:space="preserve"> </w:t>
      </w:r>
      <w:r>
        <w:rPr>
          <w:rFonts w:ascii="Arial" w:hAnsi="Arial" w:cs="Arial"/>
          <w:sz w:val="20"/>
          <w:szCs w:val="20"/>
        </w:rPr>
        <w:t>земле (воде). Использование вертолетов спасательными службами обеспечивает:</w:t>
      </w:r>
      <w:r>
        <w:rPr>
          <w:rFonts w:ascii="Arial" w:hAnsi="Arial" w:cs="Arial"/>
          <w:sz w:val="20"/>
          <w:szCs w:val="20"/>
        </w:rPr>
        <w:br/>
        <w:t>- быструю доставку членов ПСО, необходимого для их работы</w:t>
      </w:r>
      <w:r>
        <w:rPr>
          <w:rFonts w:ascii="Arial" w:hAnsi="Arial" w:cs="Arial"/>
          <w:b/>
          <w:bCs/>
          <w:sz w:val="20"/>
          <w:szCs w:val="20"/>
        </w:rPr>
        <w:t xml:space="preserve"> </w:t>
      </w:r>
      <w:r>
        <w:rPr>
          <w:rFonts w:ascii="Arial" w:hAnsi="Arial" w:cs="Arial"/>
          <w:sz w:val="20"/>
          <w:szCs w:val="20"/>
        </w:rPr>
        <w:t>снаряжения,</w:t>
      </w:r>
      <w:r>
        <w:rPr>
          <w:rFonts w:ascii="Arial" w:hAnsi="Arial" w:cs="Arial"/>
          <w:b/>
          <w:bCs/>
          <w:sz w:val="20"/>
          <w:szCs w:val="20"/>
        </w:rPr>
        <w:t xml:space="preserve"> </w:t>
      </w:r>
      <w:r>
        <w:rPr>
          <w:rFonts w:ascii="Arial" w:hAnsi="Arial" w:cs="Arial"/>
          <w:sz w:val="20"/>
          <w:szCs w:val="20"/>
        </w:rPr>
        <w:t>инвентаря и оборудования к месту ЧС;</w:t>
      </w:r>
      <w:r>
        <w:rPr>
          <w:rFonts w:ascii="Arial" w:hAnsi="Arial" w:cs="Arial"/>
          <w:sz w:val="20"/>
          <w:szCs w:val="20"/>
        </w:rPr>
        <w:br/>
        <w:t>- доставку пострадавших в ближайшее лечебное учреждение;</w:t>
      </w:r>
      <w:r>
        <w:rPr>
          <w:rFonts w:ascii="Arial" w:hAnsi="Arial" w:cs="Arial"/>
          <w:sz w:val="20"/>
          <w:szCs w:val="20"/>
        </w:rPr>
        <w:br/>
        <w:t>- дополнительную доставку всего необходимого груза в район проведения ПСР, особенно при изолированности района от транспортных и энергетических артерий, населенных пунктов;</w:t>
      </w:r>
      <w:r>
        <w:rPr>
          <w:rFonts w:ascii="Arial" w:hAnsi="Arial" w:cs="Arial"/>
          <w:sz w:val="20"/>
          <w:szCs w:val="20"/>
        </w:rPr>
        <w:br/>
        <w:t>- переброску членов ПСО из одного района поиска в другой;</w:t>
      </w:r>
      <w:r>
        <w:rPr>
          <w:rFonts w:ascii="Arial" w:hAnsi="Arial" w:cs="Arial"/>
          <w:sz w:val="20"/>
          <w:szCs w:val="20"/>
        </w:rPr>
        <w:br/>
        <w:t>- поисковые облеты по маршруту или обследование района бедствия;</w:t>
      </w:r>
      <w:r>
        <w:rPr>
          <w:rFonts w:ascii="Arial" w:hAnsi="Arial" w:cs="Arial"/>
          <w:sz w:val="20"/>
          <w:szCs w:val="20"/>
        </w:rPr>
        <w:br/>
        <w:t>- искусственный спуск лавин при проведении ПСР в горах;</w:t>
      </w:r>
      <w:r>
        <w:rPr>
          <w:rFonts w:ascii="Arial" w:hAnsi="Arial" w:cs="Arial"/>
          <w:sz w:val="20"/>
          <w:szCs w:val="20"/>
        </w:rPr>
        <w:br/>
        <w:t xml:space="preserve">- подъем или извлечение пострадавших из труднодоступных мест. Использование вертолета в ПСР позволяет значительно снизить время на их проведение, сократить число привлекаемых сил и средств, резко увеличить шансы на спасение пострадавших.      Прежде чем принять решение о применении вертолета, следует всесторонне рассмотреть все доводы за и против. Путем анализа полученной первичной информации необходимо определить, какие возможности имеются для транспортировки пострадавших другими способами. Вполне вероятно, что в сложившихся условиях (плохие метеоусловия, отсутствие посадочных площадок, позднее время получения информации и др.) целесообразнее производить транспортировку пострадавших по земле (воде). </w:t>
      </w:r>
    </w:p>
    <w:p w:rsidR="00040877" w:rsidRDefault="00040877" w:rsidP="00040877">
      <w:pPr>
        <w:pStyle w:val="a3"/>
      </w:pPr>
      <w:r>
        <w:t xml:space="preserve">   </w:t>
      </w:r>
      <w:bookmarkStart w:id="769" w:name="оценка_обстоятельств"/>
      <w:r>
        <w:rPr>
          <w:rFonts w:ascii="Arial" w:hAnsi="Arial" w:cs="Arial"/>
          <w:sz w:val="20"/>
          <w:szCs w:val="20"/>
        </w:rPr>
        <w:t>При оценке</w:t>
      </w:r>
      <w:bookmarkEnd w:id="769"/>
      <w:r>
        <w:rPr>
          <w:rFonts w:ascii="Arial" w:hAnsi="Arial" w:cs="Arial"/>
          <w:sz w:val="20"/>
          <w:szCs w:val="20"/>
        </w:rPr>
        <w:t xml:space="preserve"> создавшейся обстановки необходимо, в первую очередь, обратить </w:t>
      </w:r>
      <w:r>
        <w:rPr>
          <w:rStyle w:val="a4"/>
          <w:rFonts w:ascii="Arial" w:hAnsi="Arial" w:cs="Arial"/>
          <w:sz w:val="20"/>
          <w:szCs w:val="20"/>
        </w:rPr>
        <w:t>внимание на следующие обстоятельства</w:t>
      </w:r>
      <w:r>
        <w:rPr>
          <w:rFonts w:ascii="Arial" w:hAnsi="Arial" w:cs="Arial"/>
          <w:sz w:val="20"/>
          <w:szCs w:val="20"/>
        </w:rPr>
        <w:t>:</w:t>
      </w:r>
      <w:r>
        <w:rPr>
          <w:rFonts w:ascii="Arial" w:hAnsi="Arial" w:cs="Arial"/>
          <w:sz w:val="20"/>
          <w:szCs w:val="20"/>
        </w:rPr>
        <w:br/>
        <w:t>- состояние здоровья пострадавших, необходимость экстренной медицинской помощи;</w:t>
      </w:r>
      <w:r>
        <w:rPr>
          <w:rFonts w:ascii="Arial" w:hAnsi="Arial" w:cs="Arial"/>
          <w:sz w:val="20"/>
          <w:szCs w:val="20"/>
        </w:rPr>
        <w:br/>
        <w:t>- отдаленность места происшествия от ближайшего населенного пункта. где имеется лечебное учреждение;</w:t>
      </w:r>
      <w:r>
        <w:rPr>
          <w:rFonts w:ascii="Arial" w:hAnsi="Arial" w:cs="Arial"/>
          <w:sz w:val="20"/>
          <w:szCs w:val="20"/>
        </w:rPr>
        <w:br/>
        <w:t>- возможность оказания незамедлительной помощи наземным способом;</w:t>
      </w:r>
      <w:r>
        <w:rPr>
          <w:rFonts w:ascii="Arial" w:hAnsi="Arial" w:cs="Arial"/>
          <w:sz w:val="20"/>
          <w:szCs w:val="20"/>
        </w:rPr>
        <w:br/>
        <w:t>- примерные метеоусловия на месте происшествия и по маршруту полета;</w:t>
      </w:r>
      <w:r>
        <w:rPr>
          <w:rFonts w:ascii="Arial" w:hAnsi="Arial" w:cs="Arial"/>
          <w:sz w:val="20"/>
          <w:szCs w:val="20"/>
        </w:rPr>
        <w:br/>
        <w:t>- возможность оказания помощи без применения вертолета.  </w:t>
      </w:r>
    </w:p>
    <w:p w:rsidR="00040877" w:rsidRDefault="00040877" w:rsidP="00040877">
      <w:pPr>
        <w:pStyle w:val="a3"/>
      </w:pPr>
      <w:r>
        <w:t xml:space="preserve">   </w:t>
      </w:r>
      <w:bookmarkStart w:id="770" w:name="Метеоусловия"/>
      <w:r>
        <w:rPr>
          <w:rStyle w:val="a4"/>
          <w:rFonts w:ascii="Arial" w:hAnsi="Arial" w:cs="Arial"/>
          <w:sz w:val="20"/>
          <w:szCs w:val="20"/>
        </w:rPr>
        <w:t>Метеоусловия</w:t>
      </w:r>
      <w:bookmarkEnd w:id="770"/>
      <w:r>
        <w:rPr>
          <w:rFonts w:ascii="Arial" w:hAnsi="Arial" w:cs="Arial"/>
          <w:sz w:val="20"/>
          <w:szCs w:val="20"/>
        </w:rPr>
        <w:t xml:space="preserve"> при проведении ПСР с использованием вертолета должны удовлетворять следующим требованиям:</w:t>
      </w:r>
      <w:r>
        <w:rPr>
          <w:rFonts w:ascii="Arial" w:hAnsi="Arial" w:cs="Arial"/>
          <w:sz w:val="20"/>
          <w:szCs w:val="20"/>
        </w:rPr>
        <w:br/>
        <w:t xml:space="preserve">- </w:t>
      </w:r>
      <w:r>
        <w:rPr>
          <w:rStyle w:val="a4"/>
          <w:rFonts w:ascii="Arial" w:hAnsi="Arial" w:cs="Arial"/>
          <w:sz w:val="20"/>
          <w:szCs w:val="20"/>
        </w:rPr>
        <w:t>Облачность</w:t>
      </w:r>
      <w:r>
        <w:rPr>
          <w:rFonts w:ascii="Arial" w:hAnsi="Arial" w:cs="Arial"/>
          <w:sz w:val="20"/>
          <w:szCs w:val="20"/>
        </w:rPr>
        <w:t xml:space="preserve"> - высота над местом посадки: - не ниже 350 м на местности с абсолютной высотой до 2000 м и не ниже 600 м на местности с абсолютной высотой свыше 2000 м;</w:t>
      </w:r>
      <w:r>
        <w:rPr>
          <w:rFonts w:ascii="Arial" w:hAnsi="Arial" w:cs="Arial"/>
          <w:sz w:val="20"/>
          <w:szCs w:val="20"/>
        </w:rPr>
        <w:br/>
        <w:t xml:space="preserve">- </w:t>
      </w:r>
      <w:r>
        <w:rPr>
          <w:rStyle w:val="a4"/>
          <w:rFonts w:ascii="Arial" w:hAnsi="Arial" w:cs="Arial"/>
          <w:sz w:val="20"/>
          <w:szCs w:val="20"/>
        </w:rPr>
        <w:t>Видимость</w:t>
      </w:r>
      <w:r>
        <w:rPr>
          <w:rFonts w:ascii="Arial" w:hAnsi="Arial" w:cs="Arial"/>
          <w:sz w:val="20"/>
          <w:szCs w:val="20"/>
        </w:rPr>
        <w:t xml:space="preserve"> - по горизонтали на высоте посадочной площадки: - не менее 5 км при абсолютной высоте до 2000 м и не менее 10 км при абсолютной высоте свыше 2000 м;</w:t>
      </w:r>
      <w:r>
        <w:rPr>
          <w:rFonts w:ascii="Arial" w:hAnsi="Arial" w:cs="Arial"/>
          <w:sz w:val="20"/>
          <w:szCs w:val="20"/>
        </w:rPr>
        <w:br/>
        <w:t xml:space="preserve">- </w:t>
      </w:r>
      <w:r>
        <w:rPr>
          <w:rStyle w:val="a4"/>
          <w:rFonts w:ascii="Arial" w:hAnsi="Arial" w:cs="Arial"/>
          <w:sz w:val="20"/>
          <w:szCs w:val="20"/>
        </w:rPr>
        <w:t>Ветер</w:t>
      </w:r>
      <w:r>
        <w:rPr>
          <w:rFonts w:ascii="Arial" w:hAnsi="Arial" w:cs="Arial"/>
          <w:sz w:val="20"/>
          <w:szCs w:val="20"/>
        </w:rPr>
        <w:t xml:space="preserve"> - не более 5 м/с в узких ущельях, в котловинах и не более 15 м/с на открытых перевалах, седловинах, гребнях и плато.</w:t>
      </w:r>
      <w:r>
        <w:rPr>
          <w:rFonts w:ascii="Arial" w:hAnsi="Arial" w:cs="Arial"/>
          <w:sz w:val="20"/>
          <w:szCs w:val="20"/>
        </w:rPr>
        <w:br/>
        <w:t>   Пасмурная погода или теневые участки склона наиболее неблагоприятны для посадки, так как пилоту вертолета в этих условиях труднее определить расстояние до посадочной площадки и уклон местности.</w:t>
      </w:r>
      <w:r>
        <w:rPr>
          <w:rFonts w:ascii="Arial" w:hAnsi="Arial" w:cs="Arial"/>
          <w:sz w:val="20"/>
          <w:szCs w:val="20"/>
        </w:rPr>
        <w:br/>
        <w:t>   Вертолет совершает полеты при силе ветра до 15 м/с, зависает и приземляется при силе ветра 12 м/с. Наиболее благоприятная для полетов сила ветра - 5-6 м/с. Безветрие так же нежелательно для полетов, зависания и приземления, как и сильный ветер. Переменный ветер опасен при зависании и приземлении, особенно когда эти действия нужно произвести вблизи скал, пропастей, пологих спусков. Необходимо также иметь в виду, что зависание над лесом и густым кустарником - весьма трудная и опасная операция, так как ветки деревьев и кусты рассеивают воздушную струю.</w:t>
      </w:r>
      <w:r>
        <w:rPr>
          <w:rFonts w:ascii="Arial" w:hAnsi="Arial" w:cs="Arial"/>
          <w:sz w:val="20"/>
          <w:szCs w:val="20"/>
        </w:rPr>
        <w:br/>
        <w:t>   Благоприятными условиями для выполнения зависания или приземления являются также следующие:</w:t>
      </w:r>
      <w:r>
        <w:rPr>
          <w:rFonts w:ascii="Arial" w:hAnsi="Arial" w:cs="Arial"/>
          <w:sz w:val="20"/>
          <w:szCs w:val="20"/>
        </w:rPr>
        <w:br/>
        <w:t>- направление ветра совпадает с открытыми подходами;</w:t>
      </w:r>
      <w:r>
        <w:rPr>
          <w:rFonts w:ascii="Arial" w:hAnsi="Arial" w:cs="Arial"/>
          <w:sz w:val="20"/>
          <w:szCs w:val="20"/>
        </w:rPr>
        <w:br/>
        <w:t>- подходы дают нормальную глиссаду для вертолета при снижении или наборе высоты;</w:t>
      </w:r>
      <w:r>
        <w:rPr>
          <w:rFonts w:ascii="Arial" w:hAnsi="Arial" w:cs="Arial"/>
          <w:sz w:val="20"/>
          <w:szCs w:val="20"/>
        </w:rPr>
        <w:br/>
        <w:t>- под зависшим вертолетом находится горизонтальный участок местности.</w:t>
      </w:r>
    </w:p>
    <w:p w:rsidR="00040877" w:rsidRDefault="00040877" w:rsidP="00040877">
      <w:pPr>
        <w:pStyle w:val="a3"/>
      </w:pPr>
      <w:r>
        <w:t xml:space="preserve">   </w:t>
      </w:r>
      <w:bookmarkStart w:id="771" w:name="вертолеты_Ми-8"/>
      <w:r>
        <w:rPr>
          <w:rFonts w:ascii="Arial" w:hAnsi="Arial" w:cs="Arial"/>
          <w:sz w:val="20"/>
          <w:szCs w:val="20"/>
        </w:rPr>
        <w:t>Спасательные</w:t>
      </w:r>
      <w:bookmarkEnd w:id="771"/>
      <w:r>
        <w:rPr>
          <w:rFonts w:ascii="Arial" w:hAnsi="Arial" w:cs="Arial"/>
          <w:sz w:val="20"/>
          <w:szCs w:val="20"/>
        </w:rPr>
        <w:t xml:space="preserve"> службы для проведения ПСР применяют, в основном </w:t>
      </w:r>
      <w:r>
        <w:rPr>
          <w:rStyle w:val="a4"/>
          <w:rFonts w:ascii="Arial" w:hAnsi="Arial" w:cs="Arial"/>
          <w:sz w:val="20"/>
          <w:szCs w:val="20"/>
        </w:rPr>
        <w:t>вертолеты Ми-8</w:t>
      </w:r>
      <w:r>
        <w:rPr>
          <w:rFonts w:ascii="Arial" w:hAnsi="Arial" w:cs="Arial"/>
          <w:sz w:val="20"/>
          <w:szCs w:val="20"/>
        </w:rPr>
        <w:t xml:space="preserve"> различных модификаций, допущенные к эксплуатации в транспортном и пассажирском вариантах. Пассажирский вариант Ми-8, в зависимости от особенностей салона, способен принять на борт 9-11 или 28-32 пассажира. Транспортный вариант Ми-8 имеет большой грузовой люк усиленный пол, узлы швартовки грузов, трапы и откидные сиденья на 24 человека. Вертолеты Ми-8 спасательной службы оснащены системой внешней подвески грузоподъемностью 3000 кг и лебедкой с бортовой стрелой позволяющей поднимать на борт в режиме зависания грузы весом до 150 кг. Максимальная масса груза, перевозимого в кабине вертолета, - 4000 кг Дальность полета с 28 пассажирами на борту - 500 км. Максимальная высота полета - 6000 м. Вертолету разрешена посадка на равнинной, холмистой и горной местности со взлетами и посадками на вертодромах и площадках расположенных на высотах до 4500 м. Для перевозки грузов весом до 4000 кг используется </w:t>
      </w:r>
      <w:bookmarkStart w:id="772" w:name="вертолет_Ми-17"/>
      <w:r>
        <w:rPr>
          <w:rStyle w:val="a4"/>
          <w:rFonts w:ascii="Arial" w:hAnsi="Arial" w:cs="Arial"/>
          <w:sz w:val="20"/>
          <w:szCs w:val="20"/>
        </w:rPr>
        <w:t>вертолет Ми-17</w:t>
      </w:r>
      <w:bookmarkEnd w:id="772"/>
      <w:r>
        <w:rPr>
          <w:rFonts w:ascii="Arial" w:hAnsi="Arial" w:cs="Arial"/>
          <w:sz w:val="20"/>
          <w:szCs w:val="20"/>
        </w:rPr>
        <w:t>. На нем установлены тросовая внешняя подвеска, позволяющая транспортировать крупногабаритные грузы весом до 3000 кг, и бортовая стрела с электролебедкой. На борту вертолета, кроме откидных сидений на 24 человека имеются узлы для установки 12 носилок. Дальность полета вертолета при максимальной загрузке составляет 550 км. </w:t>
      </w:r>
      <w:r>
        <w:rPr>
          <w:rStyle w:val="a4"/>
          <w:rFonts w:ascii="Arial" w:hAnsi="Arial" w:cs="Arial"/>
          <w:sz w:val="20"/>
          <w:szCs w:val="20"/>
        </w:rPr>
        <w:t>Вертолет КА-32Т</w:t>
      </w:r>
      <w:r>
        <w:rPr>
          <w:rFonts w:ascii="Arial" w:hAnsi="Arial" w:cs="Arial"/>
          <w:sz w:val="20"/>
          <w:szCs w:val="20"/>
        </w:rPr>
        <w:t xml:space="preserve"> предназначен для транспортировки грузов весом до 3700 кг внутри кабины и до 5000 кг на внешней подвеске. У спасательного подъемного устройства - максимальная грузоподъемность 300 кг. Вертолет имеет практический потолок полета 6000 м.</w:t>
      </w:r>
      <w:r>
        <w:rPr>
          <w:rFonts w:ascii="Arial" w:hAnsi="Arial" w:cs="Arial"/>
          <w:sz w:val="20"/>
          <w:szCs w:val="20"/>
        </w:rPr>
        <w:br/>
        <w:t xml:space="preserve">    </w:t>
      </w:r>
      <w:r>
        <w:rPr>
          <w:rStyle w:val="a4"/>
          <w:rFonts w:ascii="Arial" w:hAnsi="Arial" w:cs="Arial"/>
          <w:sz w:val="20"/>
          <w:szCs w:val="20"/>
        </w:rPr>
        <w:t>Вертолет Ми-26</w:t>
      </w:r>
      <w:r>
        <w:rPr>
          <w:rFonts w:ascii="Arial" w:hAnsi="Arial" w:cs="Arial"/>
          <w:sz w:val="20"/>
          <w:szCs w:val="20"/>
        </w:rPr>
        <w:t xml:space="preserve"> предназначен для подъема и транспортировки крупногабаритных грузов весом до 20000 кг.</w:t>
      </w:r>
      <w:r>
        <w:rPr>
          <w:rFonts w:ascii="Arial" w:hAnsi="Arial" w:cs="Arial"/>
          <w:sz w:val="20"/>
          <w:szCs w:val="20"/>
        </w:rPr>
        <w:br/>
        <w:t xml:space="preserve">    </w:t>
      </w:r>
      <w:r>
        <w:rPr>
          <w:rStyle w:val="a4"/>
          <w:rFonts w:ascii="Arial" w:hAnsi="Arial" w:cs="Arial"/>
          <w:sz w:val="20"/>
          <w:szCs w:val="20"/>
        </w:rPr>
        <w:t>Вертолет Ми-2</w:t>
      </w:r>
      <w:r>
        <w:rPr>
          <w:rFonts w:ascii="Arial" w:hAnsi="Arial" w:cs="Arial"/>
          <w:sz w:val="20"/>
          <w:szCs w:val="20"/>
        </w:rPr>
        <w:t xml:space="preserve"> можно использовать для проведения ПСР при ликвидации последствий локальных ЧС. Дальность полета вертолета с 8 пассажирами на борту составляет 160 км.</w:t>
      </w:r>
      <w:r>
        <w:rPr>
          <w:rFonts w:ascii="Arial" w:hAnsi="Arial" w:cs="Arial"/>
          <w:sz w:val="20"/>
          <w:szCs w:val="20"/>
        </w:rPr>
        <w:br/>
        <w:t xml:space="preserve">   При крупных ЧС возможно привлечение к работе военно-транспортных вертолетов, например, </w:t>
      </w:r>
      <w:r>
        <w:rPr>
          <w:rStyle w:val="a4"/>
          <w:rFonts w:ascii="Arial" w:hAnsi="Arial" w:cs="Arial"/>
          <w:sz w:val="20"/>
          <w:szCs w:val="20"/>
        </w:rPr>
        <w:t>Ми-14</w:t>
      </w:r>
      <w:r>
        <w:rPr>
          <w:rFonts w:ascii="Arial" w:hAnsi="Arial" w:cs="Arial"/>
          <w:sz w:val="20"/>
          <w:szCs w:val="20"/>
        </w:rPr>
        <w:t>, способных совершать посадку на поверхность воды. На вертолетах транспортного варианта разрешается перевозить в грузовой кабине технику, грузы и служебных пассажиров, то есть спасателей и спасенных людей.</w:t>
      </w:r>
    </w:p>
    <w:p w:rsidR="00040877" w:rsidRDefault="00040877" w:rsidP="00040877">
      <w:pPr>
        <w:pStyle w:val="a3"/>
      </w:pPr>
      <w:r>
        <w:t xml:space="preserve">   </w:t>
      </w:r>
      <w:bookmarkStart w:id="773" w:name="Загрузка_вертолета"/>
      <w:r>
        <w:rPr>
          <w:rStyle w:val="a4"/>
          <w:rFonts w:ascii="Arial" w:hAnsi="Arial" w:cs="Arial"/>
          <w:sz w:val="20"/>
          <w:szCs w:val="20"/>
        </w:rPr>
        <w:t>Загрузка вертолета</w:t>
      </w:r>
      <w:bookmarkEnd w:id="773"/>
      <w:r>
        <w:rPr>
          <w:rFonts w:ascii="Arial" w:hAnsi="Arial" w:cs="Arial"/>
          <w:sz w:val="20"/>
          <w:szCs w:val="20"/>
        </w:rPr>
        <w:t xml:space="preserve"> производится через грузовой люк по трапам, а также через переднюю дверь, расположенную на левом борту. Перевозимую технику и крупногабаритные грузы необходимо крепить к кольцам на полу грузовой кабины с помощью швартовочных тросов. Все грузы, размещаемые на вертолете, крепятся так, чтобы исключалась возможность их перемещения в полете. Мелкие грузы необходимо связывать между собой или загружать в специальные ящики и крепить их к полу с помощью швартовочных сеток и тросов. Разрешается перемещение по кабине одному члену экипажа и одному служебному пассажиру (старшему группы). На вертолете, выполненном в пассажирском варианте, допускается перевозка 28 пассажиров и 420 кг багажа. Посадка производится через дверь на левом борту. Пассажиры (спасатели и участники маршрутной группы) должны быть проинструктированы начальником ПСО или бортмехаником о правилах поведения в полете и аварийного покидания вертолета.</w:t>
      </w:r>
    </w:p>
    <w:p w:rsidR="00040877" w:rsidRDefault="00040877" w:rsidP="00040877">
      <w:pPr>
        <w:pStyle w:val="a3"/>
      </w:pPr>
      <w:r>
        <w:rPr>
          <w:rFonts w:ascii="Arial" w:hAnsi="Arial" w:cs="Arial"/>
          <w:sz w:val="20"/>
          <w:szCs w:val="20"/>
        </w:rPr>
        <w:t xml:space="preserve">    После совершения вертолетом посадки к нему </w:t>
      </w:r>
      <w:bookmarkStart w:id="774" w:name="зона_нахождения"/>
      <w:r>
        <w:rPr>
          <w:rFonts w:ascii="Arial" w:hAnsi="Arial" w:cs="Arial"/>
          <w:sz w:val="20"/>
          <w:szCs w:val="20"/>
        </w:rPr>
        <w:t>можно приблизиться</w:t>
      </w:r>
      <w:bookmarkEnd w:id="774"/>
      <w:r>
        <w:rPr>
          <w:rFonts w:ascii="Arial" w:hAnsi="Arial" w:cs="Arial"/>
          <w:sz w:val="20"/>
          <w:szCs w:val="20"/>
        </w:rPr>
        <w:t>, как правило, только тогда, когда двигатели будут выключены, а винт остановится.</w:t>
      </w:r>
    </w:p>
    <w:p w:rsidR="00040877" w:rsidRDefault="00040877" w:rsidP="00040877">
      <w:pPr>
        <w:pStyle w:val="a3"/>
      </w:pPr>
      <w:r>
        <w:rPr>
          <w:rFonts w:ascii="Arial" w:hAnsi="Arial" w:cs="Arial"/>
          <w:sz w:val="20"/>
          <w:szCs w:val="20"/>
        </w:rPr>
        <w:t>   Следует помнить о том, что даже после приземления командир вертолета (пилот) может изменить положение вертолета по самым различным причинам, например, предпринять взлет.</w:t>
      </w:r>
    </w:p>
    <w:p w:rsidR="00040877" w:rsidRDefault="00040877" w:rsidP="00040877">
      <w:pPr>
        <w:pStyle w:val="a3"/>
      </w:pPr>
      <w:r>
        <w:t xml:space="preserve">   </w:t>
      </w:r>
      <w:bookmarkStart w:id="775" w:name="После_приземления"/>
      <w:r>
        <w:rPr>
          <w:rStyle w:val="a4"/>
          <w:rFonts w:ascii="Arial" w:hAnsi="Arial" w:cs="Arial"/>
          <w:sz w:val="20"/>
          <w:szCs w:val="20"/>
        </w:rPr>
        <w:t>После приземления</w:t>
      </w:r>
      <w:bookmarkEnd w:id="775"/>
      <w:r>
        <w:rPr>
          <w:rFonts w:ascii="Arial" w:hAnsi="Arial" w:cs="Arial"/>
          <w:sz w:val="20"/>
          <w:szCs w:val="20"/>
        </w:rPr>
        <w:t xml:space="preserve"> руководитель ПСР согласовывает дальнейшие действия с командиром вертолета. Всех спасателей, особенно работников полевых подразделений, необходимо предварительно предупредить о том, что </w:t>
      </w:r>
      <w:r>
        <w:rPr>
          <w:rStyle w:val="a4"/>
          <w:rFonts w:ascii="Arial" w:hAnsi="Arial" w:cs="Arial"/>
          <w:color w:val="000000"/>
          <w:sz w:val="20"/>
          <w:szCs w:val="20"/>
        </w:rPr>
        <w:t>нельзя касаться руками фюзеляжа вертолета до тех пор, пока заземляющий тросик не коснется поверхности земли</w:t>
      </w:r>
      <w:r>
        <w:rPr>
          <w:rFonts w:ascii="Arial" w:hAnsi="Arial" w:cs="Arial"/>
          <w:color w:val="FF0000"/>
          <w:sz w:val="20"/>
          <w:szCs w:val="20"/>
        </w:rPr>
        <w:t>.</w:t>
      </w:r>
      <w:r>
        <w:rPr>
          <w:rFonts w:ascii="Arial" w:hAnsi="Arial" w:cs="Arial"/>
          <w:sz w:val="20"/>
          <w:szCs w:val="20"/>
        </w:rPr>
        <w:t xml:space="preserve"> Если после приземления на временную посадочную площадку двигатель вертолета не будет выключен, то подход спасателей к вертолету, выход из него, погрузка или выгрузка пострадавшего, снаряжения, приближение или удаление от вертолета осуществляются только со стороны переднего сектора так, чтобы не попасть под хвостовой винт, расположенный с правой стороны машины. Следует помнить о том, что концы лопастей несущего винта опускаются к поверхности земли тем ниже, чем медленнее они вращаются. Передвигаться, находясь около вертолета, необходимо только в желаемой или допускаемой зонах и никогда - в опасной. Передвижение в опасной или наиболее опасной зонах может закончиться трагически. </w:t>
      </w:r>
      <w:r>
        <w:rPr>
          <w:rFonts w:ascii="Arial" w:hAnsi="Arial" w:cs="Arial"/>
          <w:sz w:val="20"/>
          <w:szCs w:val="20"/>
        </w:rPr>
        <w:br/>
        <w:t>   Носилки с пострадавшим, а также различное снаряжение нужно переносить как можно ниже и параллельно поверхности земли. Веревки, чтобы их концы не намотались на лопасти винта, должны быть свернуты, легкие предметы снаряжения тщательно упакованы и уложены в рюкзаки или в другую тару. Следует не забывать о правилах переноса лыж, лыжных палок, зондов, пустых носилок - их переносят только в горизонтальном положении. В противном случае выступающие части снаряжения могут попасть между лопастями несущего винта, что опасно не только для человека, но и для вертолета. В случае вращения лопастей несущего винта нельзя удаляться от вертолета в ту сторону, где местность расположена выше, чем место посадки вертолета ибо это угрожает попаданием в радиус вращения лопастей, что в свою очередь, может закончиться трагически. После приземления спасатели осуществляют выход из вертолета только по распоряжению бортмеханика. Всеми действиями спасателей на посадочной площадке руководит начальник ПСО или специально назначенный им человек. Спасатели, работающие у вертолета, должны быть в защитных касках, обязательно застегнутых под подбородком, и защитных очках, что предохранит глаза от попадания в них пыли, снега и предметов, поднимаемых с поверхности земли воздушной струёй, создаваемой лопастями вращающегося винта.</w:t>
      </w:r>
      <w:r>
        <w:rPr>
          <w:rFonts w:ascii="Arial" w:hAnsi="Arial" w:cs="Arial"/>
          <w:sz w:val="20"/>
          <w:szCs w:val="20"/>
        </w:rPr>
        <w:br/>
        <w:t>   Во время взлета или посадки спасатели должны находиться на безопасном расстоянии от посадочной площадки, в том числе при запуске двигателя вертолета. Все легкие предметы (лыжные шапочки, рукавицы, репшнуры, посуда и др.) в радиусе 50 м должны быть зафиксированы различными способами во избежание попадания их в винты или турбины вертолета. Кроме того, воздушным потоком, создаваемым вращением винта, легкие предметы могут быть сброшены с посадочной площадки вниз, если операция происходит в горах.</w:t>
      </w:r>
    </w:p>
    <w:p w:rsidR="00040877" w:rsidRDefault="00040877" w:rsidP="00040877">
      <w:pPr>
        <w:pStyle w:val="a3"/>
      </w:pPr>
      <w:r>
        <w:rPr>
          <w:rFonts w:ascii="Arial" w:hAnsi="Arial" w:cs="Arial"/>
          <w:sz w:val="20"/>
          <w:szCs w:val="20"/>
        </w:rPr>
        <w:t xml:space="preserve">   </w:t>
      </w:r>
      <w:bookmarkStart w:id="776" w:name="правила_в_полете"/>
      <w:r>
        <w:rPr>
          <w:rStyle w:val="a4"/>
          <w:rFonts w:ascii="Arial" w:hAnsi="Arial" w:cs="Arial"/>
          <w:sz w:val="20"/>
          <w:szCs w:val="20"/>
        </w:rPr>
        <w:t>Непосредственно в вертолете</w:t>
      </w:r>
      <w:bookmarkEnd w:id="776"/>
      <w:r>
        <w:rPr>
          <w:rFonts w:ascii="Arial" w:hAnsi="Arial" w:cs="Arial"/>
          <w:sz w:val="20"/>
          <w:szCs w:val="20"/>
        </w:rPr>
        <w:t xml:space="preserve"> все снаряжение укладывается в тех местах кабины, которые укажет бортмеханик и, при необходимости, застраховывается. Спасатели размещаются на сиденьях и застраховываются имеющимися в вертолете специальными ремнями.</w:t>
      </w:r>
      <w:r>
        <w:rPr>
          <w:rFonts w:ascii="Arial" w:hAnsi="Arial" w:cs="Arial"/>
          <w:sz w:val="20"/>
          <w:szCs w:val="20"/>
        </w:rPr>
        <w:br/>
        <w:t>   Во время полета, приземления, зависания запрещается самовольное передвижение по кабине, ибо это может нарушить баланс вертолета, особенно при подъеме или спуске пострадавшего и снаряжения.</w:t>
      </w:r>
      <w:r>
        <w:rPr>
          <w:rFonts w:ascii="Arial" w:hAnsi="Arial" w:cs="Arial"/>
          <w:sz w:val="20"/>
          <w:szCs w:val="20"/>
        </w:rPr>
        <w:br/>
        <w:t>   Запрещается также располагаться у открытой двери без применения самостраховки, когда вертолет находится в воздухе, а также курить в кабине вертолета или около него во время стоянки.</w:t>
      </w:r>
    </w:p>
    <w:p w:rsidR="00040877" w:rsidRDefault="00040877" w:rsidP="00040877">
      <w:pPr>
        <w:pStyle w:val="a3"/>
        <w:jc w:val="center"/>
      </w:pPr>
      <w:r>
        <w:t> </w:t>
      </w:r>
      <w:r>
        <w:rPr>
          <w:rStyle w:val="a4"/>
          <w:rFonts w:ascii="Arial" w:hAnsi="Arial" w:cs="Arial"/>
          <w:sz w:val="20"/>
          <w:szCs w:val="20"/>
        </w:rPr>
        <w:t>Корректировка действий вертолета</w:t>
      </w:r>
    </w:p>
    <w:tbl>
      <w:tblPr>
        <w:tblW w:w="14775" w:type="dxa"/>
        <w:jc w:val="center"/>
        <w:tblCellSpacing w:w="15" w:type="dxa"/>
        <w:tblCellMar>
          <w:top w:w="15" w:type="dxa"/>
          <w:left w:w="15" w:type="dxa"/>
          <w:bottom w:w="15" w:type="dxa"/>
          <w:right w:w="15" w:type="dxa"/>
        </w:tblCellMar>
        <w:tblLook w:val="04A0"/>
      </w:tblPr>
      <w:tblGrid>
        <w:gridCol w:w="888"/>
        <w:gridCol w:w="12999"/>
        <w:gridCol w:w="888"/>
      </w:tblGrid>
      <w:tr w:rsidR="00040877" w:rsidRPr="00040877" w:rsidTr="00040877">
        <w:trPr>
          <w:gridAfter w:val="1"/>
          <w:wAfter w:w="843" w:type="dxa"/>
          <w:tblCellSpacing w:w="15" w:type="dxa"/>
          <w:jc w:val="center"/>
        </w:trPr>
        <w:tc>
          <w:tcPr>
            <w:tcW w:w="13842" w:type="dxa"/>
            <w:gridSpan w:val="2"/>
            <w:vAlign w:val="center"/>
            <w:hideMark/>
          </w:tcPr>
          <w:p w:rsidR="00040877" w:rsidRPr="00040877" w:rsidRDefault="00040877" w:rsidP="00040877">
            <w:pPr>
              <w:spacing w:before="100" w:beforeAutospacing="1" w:after="100" w:afterAutospacing="1" w:line="240" w:lineRule="auto"/>
              <w:jc w:val="center"/>
              <w:rPr>
                <w:rFonts w:ascii="Times New Roman" w:eastAsia="Times New Roman" w:hAnsi="Times New Roman"/>
                <w:sz w:val="24"/>
                <w:szCs w:val="24"/>
                <w:lang w:eastAsia="ru-RU"/>
              </w:rPr>
            </w:pPr>
            <w:r w:rsidRPr="00040877">
              <w:rPr>
                <w:rFonts w:ascii="MS Sans Serif" w:eastAsia="Times New Roman" w:hAnsi="MS Sans Serif"/>
                <w:sz w:val="20"/>
                <w:szCs w:val="20"/>
                <w:lang w:eastAsia="ru-RU"/>
              </w:rPr>
              <w:t>обозначение посадочной площадки</w:t>
            </w:r>
            <w:r w:rsidRPr="00040877">
              <w:rPr>
                <w:rFonts w:ascii="MS Sans Serif" w:eastAsia="Times New Roman" w:hAnsi="MS Sans Serif"/>
                <w:sz w:val="24"/>
                <w:szCs w:val="24"/>
                <w:lang w:eastAsia="ru-RU"/>
              </w:rPr>
              <w:t>:</w:t>
            </w:r>
            <w:r w:rsidRPr="00040877">
              <w:rPr>
                <w:rFonts w:ascii="MS Sans Serif" w:eastAsia="Times New Roman" w:hAnsi="MS Sans Serif"/>
                <w:sz w:val="24"/>
                <w:szCs w:val="24"/>
                <w:lang w:eastAsia="ru-RU"/>
              </w:rPr>
              <w:br/>
            </w:r>
            <w:hyperlink r:id="rId919" w:anchor="обозначение посадочной площадки" w:history="1">
              <w:r w:rsidRPr="00040877">
                <w:rPr>
                  <w:rFonts w:ascii="MS Sans Serif" w:eastAsia="Times New Roman" w:hAnsi="MS Sans Serif"/>
                  <w:color w:val="0000FF"/>
                  <w:sz w:val="20"/>
                  <w:u w:val="single"/>
                  <w:lang w:eastAsia="ru-RU"/>
                </w:rPr>
                <w:t>сигнальной ракетой</w:t>
              </w:r>
              <w:r w:rsidRPr="00040877">
                <w:rPr>
                  <w:rFonts w:ascii="MS Sans Serif" w:eastAsia="Times New Roman" w:hAnsi="MS Sans Serif"/>
                  <w:color w:val="0000FF"/>
                  <w:sz w:val="24"/>
                  <w:szCs w:val="24"/>
                  <w:u w:val="single"/>
                  <w:lang w:eastAsia="ru-RU"/>
                </w:rPr>
                <w:br/>
              </w:r>
            </w:hyperlink>
            <w:hyperlink r:id="rId920" w:anchor="построенной группой" w:history="1">
              <w:r w:rsidRPr="00040877">
                <w:rPr>
                  <w:rFonts w:ascii="MS Sans Serif" w:eastAsia="Times New Roman" w:hAnsi="MS Sans Serif"/>
                  <w:color w:val="0000FF"/>
                  <w:sz w:val="20"/>
                  <w:u w:val="single"/>
                  <w:lang w:eastAsia="ru-RU"/>
                </w:rPr>
                <w:t>построенной группой</w:t>
              </w:r>
              <w:r w:rsidRPr="00040877">
                <w:rPr>
                  <w:rFonts w:ascii="MS Sans Serif" w:eastAsia="Times New Roman" w:hAnsi="MS Sans Serif"/>
                  <w:color w:val="0000FF"/>
                  <w:sz w:val="24"/>
                  <w:szCs w:val="24"/>
                  <w:u w:val="single"/>
                  <w:lang w:eastAsia="ru-RU"/>
                </w:rPr>
                <w:br/>
              </w:r>
            </w:hyperlink>
            <w:hyperlink r:id="rId921" w:anchor="Для указания направления и силы ветра" w:history="1">
              <w:r w:rsidRPr="00040877">
                <w:rPr>
                  <w:rFonts w:ascii="MS Sans Serif" w:eastAsia="Times New Roman" w:hAnsi="MS Sans Serif"/>
                  <w:color w:val="0000FF"/>
                  <w:sz w:val="20"/>
                  <w:u w:val="single"/>
                  <w:lang w:eastAsia="ru-RU"/>
                </w:rPr>
                <w:t>конусом, костром, флагами</w:t>
              </w:r>
              <w:r w:rsidRPr="00040877">
                <w:rPr>
                  <w:rFonts w:ascii="MS Sans Serif" w:eastAsia="Times New Roman" w:hAnsi="MS Sans Serif"/>
                  <w:color w:val="0000FF"/>
                  <w:sz w:val="20"/>
                  <w:szCs w:val="20"/>
                  <w:u w:val="single"/>
                  <w:lang w:eastAsia="ru-RU"/>
                </w:rPr>
                <w:br/>
              </w:r>
              <w:r w:rsidRPr="00040877">
                <w:rPr>
                  <w:rFonts w:ascii="MS Sans Serif" w:eastAsia="Times New Roman" w:hAnsi="MS Sans Serif"/>
                  <w:color w:val="0000FF"/>
                  <w:sz w:val="20"/>
                  <w:u w:val="single"/>
                  <w:lang w:eastAsia="ru-RU"/>
                </w:rPr>
                <w:t>действия после контрольных проходов</w:t>
              </w:r>
              <w:r w:rsidRPr="00040877">
                <w:rPr>
                  <w:rFonts w:ascii="MS Sans Serif" w:eastAsia="Times New Roman" w:hAnsi="MS Sans Serif"/>
                  <w:color w:val="0000FF"/>
                  <w:sz w:val="24"/>
                  <w:szCs w:val="24"/>
                  <w:u w:val="single"/>
                  <w:lang w:eastAsia="ru-RU"/>
                </w:rPr>
                <w:br/>
              </w:r>
            </w:hyperlink>
            <w:hyperlink r:id="rId922" w:anchor="должен одеться контрастно" w:history="1">
              <w:r w:rsidRPr="00040877">
                <w:rPr>
                  <w:rFonts w:ascii="MS Sans Serif" w:eastAsia="Times New Roman" w:hAnsi="MS Sans Serif"/>
                  <w:color w:val="0000FF"/>
                  <w:sz w:val="20"/>
                  <w:u w:val="single"/>
                  <w:lang w:eastAsia="ru-RU"/>
                </w:rPr>
                <w:t>контрастная одежда</w:t>
              </w:r>
            </w:hyperlink>
          </w:p>
        </w:tc>
      </w:tr>
      <w:tr w:rsidR="00040877" w:rsidRPr="00040877" w:rsidTr="00040877">
        <w:trPr>
          <w:tblCellSpacing w:w="15" w:type="dxa"/>
          <w:jc w:val="center"/>
        </w:trPr>
        <w:tc>
          <w:tcPr>
            <w:tcW w:w="843" w:type="dxa"/>
            <w:vAlign w:val="center"/>
            <w:hideMark/>
          </w:tcPr>
          <w:p w:rsidR="00040877" w:rsidRPr="00040877" w:rsidRDefault="00040877" w:rsidP="00040877">
            <w:pPr>
              <w:spacing w:after="0" w:line="240" w:lineRule="auto"/>
              <w:rPr>
                <w:rFonts w:ascii="Times New Roman" w:eastAsia="Times New Roman" w:hAnsi="Times New Roman"/>
                <w:sz w:val="24"/>
                <w:szCs w:val="24"/>
                <w:lang w:eastAsia="ru-RU"/>
              </w:rPr>
            </w:pPr>
            <w:r w:rsidRPr="00040877">
              <w:rPr>
                <w:rFonts w:ascii="Times New Roman" w:eastAsia="Times New Roman" w:hAnsi="Times New Roman"/>
                <w:sz w:val="24"/>
                <w:szCs w:val="24"/>
                <w:lang w:eastAsia="ru-RU"/>
              </w:rPr>
              <w:t> </w:t>
            </w:r>
          </w:p>
        </w:tc>
        <w:tc>
          <w:tcPr>
            <w:tcW w:w="13842" w:type="dxa"/>
            <w:gridSpan w:val="2"/>
            <w:vMerge w:val="restart"/>
            <w:vAlign w:val="center"/>
            <w:hideMark/>
          </w:tcPr>
          <w:p w:rsidR="00040877" w:rsidRPr="00040877" w:rsidRDefault="00040877" w:rsidP="00040877">
            <w:pPr>
              <w:spacing w:before="100" w:beforeAutospacing="1" w:after="100" w:afterAutospacing="1" w:line="240" w:lineRule="auto"/>
              <w:rPr>
                <w:rFonts w:ascii="Times New Roman" w:eastAsia="Times New Roman" w:hAnsi="Times New Roman"/>
                <w:sz w:val="24"/>
                <w:szCs w:val="24"/>
                <w:lang w:eastAsia="ru-RU"/>
              </w:rPr>
            </w:pPr>
            <w:r w:rsidRPr="00040877">
              <w:rPr>
                <w:rFonts w:ascii="Times New Roman" w:eastAsia="Times New Roman" w:hAnsi="Times New Roman"/>
                <w:sz w:val="24"/>
                <w:szCs w:val="24"/>
                <w:lang w:eastAsia="ru-RU"/>
              </w:rPr>
              <w:t> </w:t>
            </w:r>
          </w:p>
          <w:p w:rsidR="00040877" w:rsidRPr="00040877" w:rsidRDefault="00040877" w:rsidP="00040877">
            <w:pPr>
              <w:spacing w:before="100" w:beforeAutospacing="1" w:after="100" w:afterAutospacing="1" w:line="240" w:lineRule="auto"/>
              <w:rPr>
                <w:rFonts w:ascii="Times New Roman" w:eastAsia="Times New Roman" w:hAnsi="Times New Roman"/>
                <w:sz w:val="24"/>
                <w:szCs w:val="24"/>
                <w:lang w:eastAsia="ru-RU"/>
              </w:rPr>
            </w:pPr>
            <w:r w:rsidRPr="00040877">
              <w:rPr>
                <w:rFonts w:ascii="Times New Roman" w:eastAsia="Times New Roman" w:hAnsi="Times New Roman"/>
                <w:sz w:val="24"/>
                <w:szCs w:val="24"/>
                <w:lang w:eastAsia="ru-RU"/>
              </w:rPr>
              <w:t xml:space="preserve">    </w:t>
            </w:r>
            <w:r w:rsidRPr="00040877">
              <w:rPr>
                <w:rFonts w:ascii="Arial" w:eastAsia="Times New Roman" w:hAnsi="Arial" w:cs="Arial"/>
                <w:sz w:val="20"/>
                <w:szCs w:val="20"/>
                <w:lang w:eastAsia="ru-RU"/>
              </w:rPr>
              <w:t>В целях оказания помощи пилоту вертолета при приземлении на незнакомую посадочную площадку необходимо корректировать с земли его действия. Корректировка может осуществляться двумя способами: с помощью радиостанции или с помощью сигналов, подаваемых руками одним из спасателей. Возможно также использование ракет, сигнальных костров, флагов, а в вечернее или ночное время - электрических фонарей.</w:t>
            </w:r>
            <w:r w:rsidRPr="00040877">
              <w:rPr>
                <w:rFonts w:ascii="Arial" w:eastAsia="Times New Roman" w:hAnsi="Arial" w:cs="Arial"/>
                <w:sz w:val="20"/>
                <w:szCs w:val="20"/>
                <w:lang w:eastAsia="ru-RU"/>
              </w:rPr>
              <w:br/>
              <w:t>   Сигналы должны подаваться заблаговременно, чтобы у сигнальщика был запас времени для отмены, в случае необходимости, первого сигнала и подачи второго сигнала.</w:t>
            </w:r>
          </w:p>
          <w:p w:rsidR="00040877" w:rsidRPr="00040877" w:rsidRDefault="00040877" w:rsidP="00040877">
            <w:pPr>
              <w:spacing w:before="100" w:beforeAutospacing="1" w:after="100" w:afterAutospacing="1" w:line="240" w:lineRule="auto"/>
              <w:rPr>
                <w:rFonts w:ascii="Times New Roman" w:eastAsia="Times New Roman" w:hAnsi="Times New Roman"/>
                <w:sz w:val="24"/>
                <w:szCs w:val="24"/>
                <w:lang w:eastAsia="ru-RU"/>
              </w:rPr>
            </w:pPr>
            <w:r w:rsidRPr="00040877">
              <w:rPr>
                <w:rFonts w:ascii="Times New Roman" w:eastAsia="Times New Roman" w:hAnsi="Times New Roman"/>
                <w:sz w:val="24"/>
                <w:szCs w:val="24"/>
                <w:lang w:eastAsia="ru-RU"/>
              </w:rPr>
              <w:t xml:space="preserve">   </w:t>
            </w:r>
            <w:r w:rsidRPr="00040877">
              <w:rPr>
                <w:rFonts w:ascii="Arial" w:eastAsia="Times New Roman" w:hAnsi="Arial" w:cs="Arial"/>
                <w:sz w:val="20"/>
                <w:szCs w:val="20"/>
                <w:lang w:eastAsia="ru-RU"/>
              </w:rPr>
              <w:t xml:space="preserve">Для лучшего и быстрого </w:t>
            </w:r>
            <w:bookmarkStart w:id="777" w:name="обозначение_посадочной_площадки"/>
            <w:r w:rsidRPr="00040877">
              <w:rPr>
                <w:rFonts w:ascii="Arial" w:eastAsia="Times New Roman" w:hAnsi="Arial" w:cs="Arial"/>
                <w:b/>
                <w:bCs/>
                <w:sz w:val="20"/>
                <w:lang w:eastAsia="ru-RU"/>
              </w:rPr>
              <w:t>обнаружения посадочной площадки</w:t>
            </w:r>
            <w:r w:rsidRPr="00040877">
              <w:rPr>
                <w:rFonts w:ascii="Arial" w:eastAsia="Times New Roman" w:hAnsi="Arial" w:cs="Arial"/>
                <w:sz w:val="20"/>
                <w:szCs w:val="20"/>
                <w:lang w:eastAsia="ru-RU"/>
              </w:rPr>
              <w:t xml:space="preserve"> </w:t>
            </w:r>
            <w:bookmarkEnd w:id="777"/>
            <w:r w:rsidRPr="00040877">
              <w:rPr>
                <w:rFonts w:ascii="Arial" w:eastAsia="Times New Roman" w:hAnsi="Arial" w:cs="Arial"/>
                <w:sz w:val="20"/>
                <w:szCs w:val="20"/>
                <w:lang w:eastAsia="ru-RU"/>
              </w:rPr>
              <w:t>при появлении вертолета необходимо пускать ракеты вверх и в сторону от направления его движения так, чтобы не попасть в него. Пуск производится, когда до посадочной площадки остается примерно 100-200 м полета. При обнаружении площадки экипажем вертолета следует пускать ракеты по ветру, тем самым указывая экипажу его направление.</w:t>
            </w:r>
          </w:p>
          <w:p w:rsidR="00040877" w:rsidRPr="00040877" w:rsidRDefault="00040877" w:rsidP="00040877">
            <w:pPr>
              <w:spacing w:before="100" w:beforeAutospacing="1" w:after="100" w:afterAutospacing="1" w:line="240" w:lineRule="auto"/>
              <w:rPr>
                <w:rFonts w:ascii="Times New Roman" w:eastAsia="Times New Roman" w:hAnsi="Times New Roman"/>
                <w:sz w:val="24"/>
                <w:szCs w:val="24"/>
                <w:lang w:eastAsia="ru-RU"/>
              </w:rPr>
            </w:pPr>
            <w:r w:rsidRPr="00040877">
              <w:rPr>
                <w:rFonts w:ascii="Times New Roman" w:eastAsia="Times New Roman" w:hAnsi="Times New Roman"/>
                <w:sz w:val="24"/>
                <w:szCs w:val="24"/>
                <w:lang w:eastAsia="ru-RU"/>
              </w:rPr>
              <w:t xml:space="preserve">   </w:t>
            </w:r>
            <w:bookmarkStart w:id="778" w:name="построенной_группой"/>
            <w:r w:rsidRPr="00040877">
              <w:rPr>
                <w:rFonts w:ascii="Arial" w:eastAsia="Times New Roman" w:hAnsi="Arial" w:cs="Arial"/>
                <w:sz w:val="20"/>
                <w:szCs w:val="20"/>
                <w:lang w:eastAsia="ru-RU"/>
              </w:rPr>
              <w:t>Если</w:t>
            </w:r>
            <w:bookmarkEnd w:id="778"/>
            <w:r w:rsidRPr="00040877">
              <w:rPr>
                <w:rFonts w:ascii="Arial" w:eastAsia="Times New Roman" w:hAnsi="Arial" w:cs="Arial"/>
                <w:sz w:val="20"/>
                <w:szCs w:val="20"/>
                <w:lang w:eastAsia="ru-RU"/>
              </w:rPr>
              <w:t xml:space="preserve"> сигнальных ракет нет, то направление ветра можно показать следующим образом. </w:t>
            </w:r>
            <w:r w:rsidRPr="00040877">
              <w:rPr>
                <w:rFonts w:ascii="Arial" w:eastAsia="Times New Roman" w:hAnsi="Arial" w:cs="Arial"/>
                <w:b/>
                <w:bCs/>
                <w:sz w:val="20"/>
                <w:lang w:eastAsia="ru-RU"/>
              </w:rPr>
              <w:t>Спасатели должны стать спиной к ветру</w:t>
            </w:r>
            <w:r w:rsidRPr="00040877">
              <w:rPr>
                <w:rFonts w:ascii="Arial" w:eastAsia="Times New Roman" w:hAnsi="Arial" w:cs="Arial"/>
                <w:sz w:val="20"/>
                <w:szCs w:val="20"/>
                <w:lang w:eastAsia="ru-RU"/>
              </w:rPr>
              <w:t>, выстроившись при этом в затылок друг к другу в 3-4 м правее центра площадки, расставив руки в стороны. При посадке пилот видит людей, стоящих слева от него и лицом к нему. При переменном или порывистом ветре необходимо делать вращательные движения туловищем на 80-90</w:t>
            </w:r>
            <w:r w:rsidRPr="00040877">
              <w:rPr>
                <w:rFonts w:ascii="Symbol" w:eastAsia="Times New Roman" w:hAnsi="Symbol" w:cs="Arial"/>
                <w:sz w:val="20"/>
                <w:szCs w:val="20"/>
                <w:lang w:eastAsia="ru-RU"/>
              </w:rPr>
              <w:t></w:t>
            </w:r>
            <w:r w:rsidRPr="00040877">
              <w:rPr>
                <w:rFonts w:ascii="Arial" w:eastAsia="Times New Roman" w:hAnsi="Arial" w:cs="Arial"/>
                <w:sz w:val="20"/>
                <w:szCs w:val="20"/>
                <w:lang w:eastAsia="ru-RU"/>
              </w:rPr>
              <w:t xml:space="preserve"> вокруг вертикальной оси.</w:t>
            </w:r>
          </w:p>
          <w:p w:rsidR="00040877" w:rsidRPr="00040877" w:rsidRDefault="00040877" w:rsidP="00040877">
            <w:pPr>
              <w:spacing w:before="100" w:beforeAutospacing="1" w:after="100" w:afterAutospacing="1" w:line="240" w:lineRule="auto"/>
              <w:rPr>
                <w:rFonts w:ascii="Times New Roman" w:eastAsia="Times New Roman" w:hAnsi="Times New Roman"/>
                <w:sz w:val="24"/>
                <w:szCs w:val="24"/>
                <w:lang w:eastAsia="ru-RU"/>
              </w:rPr>
            </w:pPr>
            <w:r w:rsidRPr="00040877">
              <w:rPr>
                <w:rFonts w:ascii="Times New Roman" w:eastAsia="Times New Roman" w:hAnsi="Times New Roman"/>
                <w:sz w:val="24"/>
                <w:szCs w:val="24"/>
                <w:lang w:eastAsia="ru-RU"/>
              </w:rPr>
              <w:t xml:space="preserve">   </w:t>
            </w:r>
            <w:bookmarkStart w:id="779" w:name="Для_указания_направления_и_силы_ветра"/>
            <w:r w:rsidRPr="00040877">
              <w:rPr>
                <w:rFonts w:ascii="Arial" w:eastAsia="Times New Roman" w:hAnsi="Arial" w:cs="Arial"/>
                <w:b/>
                <w:bCs/>
                <w:sz w:val="20"/>
                <w:lang w:eastAsia="ru-RU"/>
              </w:rPr>
              <w:t>Для указания направления и силы ветра</w:t>
            </w:r>
            <w:bookmarkEnd w:id="779"/>
            <w:r w:rsidRPr="00040877">
              <w:rPr>
                <w:rFonts w:ascii="Arial" w:eastAsia="Times New Roman" w:hAnsi="Arial" w:cs="Arial"/>
                <w:sz w:val="20"/>
                <w:szCs w:val="20"/>
                <w:lang w:eastAsia="ru-RU"/>
              </w:rPr>
              <w:t xml:space="preserve"> можно также воспользоваться специальным конусом, укрепляемым на шесте, дымовыми шашками, кострами, флагами. В летнее время в основном используются флаги белого цвета, а зимой - красного или черного. Полотнища закрепляются на палках длиной не менее 1 м и забиваются в землю или укрепляются с помощью камней. Размещаются флаги на ровной поверхности на расстоянии 15-20 м друг от друга по линии приземления, то есть параллельно направлению ветра. Если в наличии имеется только один флаг, то он также размещается на ровной поверхности посадочной площадки справа по направлению ветра (слева от вертолета) и на 15-20 м от точки приземления вертолета. </w:t>
            </w:r>
            <w:r w:rsidRPr="00040877">
              <w:rPr>
                <w:rFonts w:ascii="Arial" w:eastAsia="Times New Roman" w:hAnsi="Arial" w:cs="Arial"/>
                <w:sz w:val="20"/>
                <w:szCs w:val="20"/>
                <w:lang w:eastAsia="ru-RU"/>
              </w:rPr>
              <w:br/>
              <w:t>   При использовании дымовой шашки или костра дым не должен застилать посадочную площадку. В противном случае приземление вертолета становится невозможным.</w:t>
            </w:r>
          </w:p>
          <w:p w:rsidR="00040877" w:rsidRPr="00040877" w:rsidRDefault="00040877" w:rsidP="00040877">
            <w:pPr>
              <w:spacing w:before="100" w:beforeAutospacing="1" w:after="100" w:afterAutospacing="1" w:line="240" w:lineRule="auto"/>
              <w:rPr>
                <w:rFonts w:ascii="Times New Roman" w:eastAsia="Times New Roman" w:hAnsi="Times New Roman"/>
                <w:sz w:val="24"/>
                <w:szCs w:val="24"/>
                <w:lang w:eastAsia="ru-RU"/>
              </w:rPr>
            </w:pPr>
            <w:r w:rsidRPr="00040877">
              <w:rPr>
                <w:rFonts w:ascii="Times New Roman" w:eastAsia="Times New Roman" w:hAnsi="Times New Roman"/>
                <w:sz w:val="24"/>
                <w:szCs w:val="24"/>
                <w:lang w:eastAsia="ru-RU"/>
              </w:rPr>
              <w:t xml:space="preserve">   </w:t>
            </w:r>
            <w:bookmarkStart w:id="780" w:name="После_контрольных_проходов"/>
            <w:r w:rsidRPr="00040877">
              <w:rPr>
                <w:rFonts w:ascii="Arial" w:eastAsia="Times New Roman" w:hAnsi="Arial" w:cs="Arial"/>
                <w:b/>
                <w:bCs/>
                <w:sz w:val="20"/>
                <w:lang w:eastAsia="ru-RU"/>
              </w:rPr>
              <w:t>После контрольных проходов</w:t>
            </w:r>
            <w:r w:rsidRPr="00040877">
              <w:rPr>
                <w:rFonts w:ascii="Arial" w:eastAsia="Times New Roman" w:hAnsi="Arial" w:cs="Arial"/>
                <w:sz w:val="20"/>
                <w:szCs w:val="20"/>
                <w:lang w:eastAsia="ru-RU"/>
              </w:rPr>
              <w:t xml:space="preserve"> </w:t>
            </w:r>
            <w:bookmarkEnd w:id="780"/>
            <w:r w:rsidRPr="00040877">
              <w:rPr>
                <w:rFonts w:ascii="Arial" w:eastAsia="Times New Roman" w:hAnsi="Arial" w:cs="Arial"/>
                <w:sz w:val="20"/>
                <w:szCs w:val="20"/>
                <w:lang w:eastAsia="ru-RU"/>
              </w:rPr>
              <w:t>вертолета над посадочной площадкой, когда пилот определил направление ветра по знакам, подаваемым ему с земли (о чем он сообщает запиской, брошенной с вымпелом), спасателям можно уйти с площадки, оставив на ней темные предметы (рюкзаки, ветки, палатки, прижатые камнями). Если маркировочные предметы отсутствуют, то необходимо до посадки вертолета не сходить с места, чтобы дать возможность пилоту сориентироваться в условиях плохой видимости (снежный вихрь, пасмурная погода). В этом случае вертолет совершит посадку рядом с группой, слева от нее, в центр посадочной площадки. Несущий винт будет находиться тогда выше головы человека.</w:t>
            </w:r>
            <w:r w:rsidRPr="00040877">
              <w:rPr>
                <w:rFonts w:ascii="Arial" w:eastAsia="Times New Roman" w:hAnsi="Arial" w:cs="Arial"/>
                <w:sz w:val="20"/>
                <w:szCs w:val="20"/>
                <w:lang w:eastAsia="ru-RU"/>
              </w:rPr>
              <w:br/>
              <w:t>    При взлете вертолета необходимо выстроиться по тем же правилам, что и при посадке, или же использовать темные предметы (камни, ветки) для ориентации пилота относительно снежной поверхности. Если предполагается посадка вертолета на незнакомое место, где нет людей и подготовленной площадки, то спасатели должны заготовить и взять на борт вертолета 5-6 веток длиной 1,5-2,0 м, привязав к их комлевой части груз весом 8-10 кг. Перед посадкой ветки сбрасываются с вертолета для привязки к месту приземления и для пространственного ориентирования.</w:t>
            </w:r>
            <w:r w:rsidRPr="00040877">
              <w:rPr>
                <w:rFonts w:ascii="Arial" w:eastAsia="Times New Roman" w:hAnsi="Arial" w:cs="Arial"/>
                <w:sz w:val="20"/>
                <w:szCs w:val="20"/>
                <w:lang w:eastAsia="ru-RU"/>
              </w:rPr>
              <w:br/>
              <w:t>   Принимающие вертолет должны также знать, что обычно его посадка осуществляется против ветра; в случае же захода вертолета на посадку по ветру спасателям нужно постоянно следить за его приземлением.</w:t>
            </w:r>
          </w:p>
          <w:p w:rsidR="00040877" w:rsidRPr="00040877" w:rsidRDefault="00040877" w:rsidP="00040877">
            <w:pPr>
              <w:spacing w:before="100" w:beforeAutospacing="1" w:after="100" w:afterAutospacing="1" w:line="240" w:lineRule="auto"/>
              <w:rPr>
                <w:rFonts w:ascii="Times New Roman" w:eastAsia="Times New Roman" w:hAnsi="Times New Roman"/>
                <w:sz w:val="24"/>
                <w:szCs w:val="24"/>
                <w:lang w:eastAsia="ru-RU"/>
              </w:rPr>
            </w:pPr>
            <w:r w:rsidRPr="00040877">
              <w:rPr>
                <w:rFonts w:ascii="Times New Roman" w:eastAsia="Times New Roman" w:hAnsi="Times New Roman"/>
                <w:sz w:val="24"/>
                <w:szCs w:val="24"/>
                <w:lang w:eastAsia="ru-RU"/>
              </w:rPr>
              <w:t xml:space="preserve">   </w:t>
            </w:r>
            <w:bookmarkStart w:id="781" w:name="должен_одеться_контрастно"/>
            <w:r w:rsidRPr="00040877">
              <w:rPr>
                <w:rFonts w:ascii="Arial" w:eastAsia="Times New Roman" w:hAnsi="Arial" w:cs="Arial"/>
                <w:sz w:val="20"/>
                <w:szCs w:val="20"/>
                <w:lang w:eastAsia="ru-RU"/>
              </w:rPr>
              <w:t>Корректирующий</w:t>
            </w:r>
            <w:bookmarkEnd w:id="781"/>
            <w:r w:rsidRPr="00040877">
              <w:rPr>
                <w:rFonts w:ascii="Arial" w:eastAsia="Times New Roman" w:hAnsi="Arial" w:cs="Arial"/>
                <w:sz w:val="20"/>
                <w:szCs w:val="20"/>
                <w:lang w:eastAsia="ru-RU"/>
              </w:rPr>
              <w:t xml:space="preserve"> посадку вертолета спасатель </w:t>
            </w:r>
            <w:r w:rsidRPr="00040877">
              <w:rPr>
                <w:rFonts w:ascii="Arial" w:eastAsia="Times New Roman" w:hAnsi="Arial" w:cs="Arial"/>
                <w:b/>
                <w:bCs/>
                <w:sz w:val="20"/>
                <w:lang w:eastAsia="ru-RU"/>
              </w:rPr>
              <w:t>должен одеться контрастно</w:t>
            </w:r>
            <w:r w:rsidRPr="00040877">
              <w:rPr>
                <w:rFonts w:ascii="Arial" w:eastAsia="Times New Roman" w:hAnsi="Arial" w:cs="Arial"/>
                <w:sz w:val="20"/>
                <w:szCs w:val="20"/>
                <w:lang w:eastAsia="ru-RU"/>
              </w:rPr>
              <w:t xml:space="preserve"> по отношению к земной поверхности и растительности (деревья, кустарники, трава). Кроме того, голову следует защитить каской, застегнутой на подбородке, а глаза - очками.</w:t>
            </w:r>
            <w:r w:rsidRPr="00040877">
              <w:rPr>
                <w:rFonts w:ascii="Arial" w:eastAsia="Times New Roman" w:hAnsi="Arial" w:cs="Arial"/>
                <w:sz w:val="15"/>
                <w:szCs w:val="15"/>
                <w:lang w:eastAsia="ru-RU"/>
              </w:rPr>
              <w:t xml:space="preserve"> </w:t>
            </w:r>
            <w:r w:rsidRPr="00040877">
              <w:rPr>
                <w:rFonts w:ascii="Arial" w:eastAsia="Times New Roman" w:hAnsi="Arial" w:cs="Arial"/>
                <w:sz w:val="20"/>
                <w:szCs w:val="20"/>
                <w:lang w:eastAsia="ru-RU"/>
              </w:rPr>
              <w:t>Спасатель, стоя спиной к ветру, примерно на расстоянии 10 м от места приземления, принимает сигнальное положение, напоминающее форму буквы Y; при этом он должен помнить о том, что пилот вертолета видит несколько измененный его силуэт. Положение фигуры спасателя должно быть поэтому абсолютно правильным, жесты - точными, чтобы они были однозначно истолкованы.</w:t>
            </w:r>
          </w:p>
          <w:p w:rsidR="00040877" w:rsidRPr="00040877" w:rsidRDefault="00040877" w:rsidP="00040877">
            <w:pPr>
              <w:spacing w:after="0" w:line="240" w:lineRule="auto"/>
              <w:rPr>
                <w:rFonts w:ascii="Times New Roman" w:eastAsia="Times New Roman" w:hAnsi="Times New Roman"/>
                <w:sz w:val="24"/>
                <w:szCs w:val="24"/>
                <w:lang w:eastAsia="ru-RU"/>
              </w:rPr>
            </w:pPr>
            <w:r w:rsidRPr="00040877">
              <w:rPr>
                <w:rFonts w:ascii="Times New Roman" w:eastAsia="Times New Roman" w:hAnsi="Times New Roman"/>
                <w:sz w:val="24"/>
                <w:szCs w:val="24"/>
                <w:lang w:eastAsia="ru-RU"/>
              </w:rPr>
              <w:t> </w:t>
            </w:r>
          </w:p>
        </w:tc>
      </w:tr>
      <w:tr w:rsidR="00040877" w:rsidRPr="00040877" w:rsidTr="00040877">
        <w:trPr>
          <w:tblCellSpacing w:w="15" w:type="dxa"/>
          <w:jc w:val="center"/>
        </w:trPr>
        <w:tc>
          <w:tcPr>
            <w:tcW w:w="0" w:type="auto"/>
            <w:vAlign w:val="center"/>
            <w:hideMark/>
          </w:tcPr>
          <w:p w:rsidR="00040877" w:rsidRPr="00040877" w:rsidRDefault="00040877" w:rsidP="00040877">
            <w:pPr>
              <w:spacing w:after="0" w:line="240" w:lineRule="auto"/>
              <w:rPr>
                <w:rFonts w:ascii="Times New Roman" w:eastAsia="Times New Roman" w:hAnsi="Times New Roman"/>
                <w:sz w:val="24"/>
                <w:szCs w:val="24"/>
                <w:lang w:eastAsia="ru-RU"/>
              </w:rPr>
            </w:pPr>
          </w:p>
        </w:tc>
        <w:tc>
          <w:tcPr>
            <w:tcW w:w="0" w:type="auto"/>
            <w:gridSpan w:val="2"/>
            <w:vMerge/>
            <w:vAlign w:val="center"/>
            <w:hideMark/>
          </w:tcPr>
          <w:p w:rsidR="00040877" w:rsidRPr="00040877" w:rsidRDefault="00040877" w:rsidP="00040877">
            <w:pPr>
              <w:spacing w:after="0" w:line="240" w:lineRule="auto"/>
              <w:rPr>
                <w:rFonts w:ascii="Times New Roman" w:eastAsia="Times New Roman" w:hAnsi="Times New Roman"/>
                <w:sz w:val="24"/>
                <w:szCs w:val="24"/>
                <w:lang w:eastAsia="ru-RU"/>
              </w:rPr>
            </w:pPr>
          </w:p>
        </w:tc>
      </w:tr>
    </w:tbl>
    <w:p w:rsidR="00040877" w:rsidRDefault="00040877" w:rsidP="00040877">
      <w:pPr>
        <w:pStyle w:val="a3"/>
        <w:jc w:val="center"/>
      </w:pPr>
      <w:r>
        <w:rPr>
          <w:rStyle w:val="a4"/>
          <w:rFonts w:ascii="Arial" w:hAnsi="Arial" w:cs="Arial"/>
          <w:sz w:val="20"/>
          <w:szCs w:val="20"/>
        </w:rPr>
        <w:t>Сигналы управления с земли</w:t>
      </w:r>
    </w:p>
    <w:p w:rsidR="00040877" w:rsidRPr="00040877" w:rsidRDefault="00040877" w:rsidP="00040877">
      <w:pPr>
        <w:spacing w:before="100" w:beforeAutospacing="1" w:after="100" w:afterAutospacing="1" w:line="240" w:lineRule="auto"/>
        <w:jc w:val="center"/>
        <w:rPr>
          <w:rFonts w:ascii="Times New Roman" w:eastAsia="Times New Roman" w:hAnsi="Times New Roman"/>
          <w:sz w:val="24"/>
          <w:szCs w:val="24"/>
          <w:lang w:eastAsia="ru-RU"/>
        </w:rPr>
      </w:pPr>
      <w:r w:rsidRPr="00040877">
        <w:rPr>
          <w:rFonts w:ascii="Arial" w:eastAsia="Times New Roman" w:hAnsi="Arial" w:cs="Arial"/>
          <w:b/>
          <w:bCs/>
          <w:sz w:val="20"/>
          <w:lang w:eastAsia="ru-RU"/>
        </w:rPr>
        <w:t>Сигналы управления вертолетом с земли</w:t>
      </w:r>
    </w:p>
    <w:tbl>
      <w:tblPr>
        <w:tblW w:w="6900" w:type="dxa"/>
        <w:jc w:val="center"/>
        <w:tblCellSpacing w:w="7" w:type="dxa"/>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4A0"/>
      </w:tblPr>
      <w:tblGrid>
        <w:gridCol w:w="1998"/>
        <w:gridCol w:w="4902"/>
      </w:tblGrid>
      <w:tr w:rsidR="00040877" w:rsidRPr="00040877">
        <w:trPr>
          <w:tblCellSpacing w:w="7" w:type="dxa"/>
          <w:jc w:val="center"/>
        </w:trPr>
        <w:tc>
          <w:tcPr>
            <w:tcW w:w="2055" w:type="dxa"/>
            <w:tcBorders>
              <w:top w:val="outset" w:sz="6" w:space="0" w:color="000000"/>
              <w:left w:val="outset" w:sz="6" w:space="0" w:color="000000"/>
              <w:bottom w:val="outset" w:sz="6" w:space="0" w:color="000000"/>
              <w:right w:val="outset" w:sz="6" w:space="0" w:color="000000"/>
            </w:tcBorders>
            <w:vAlign w:val="center"/>
            <w:hideMark/>
          </w:tcPr>
          <w:p w:rsidR="00040877" w:rsidRPr="00040877" w:rsidRDefault="00040877" w:rsidP="00040877">
            <w:pPr>
              <w:spacing w:before="100" w:beforeAutospacing="1" w:after="100" w:afterAutospacing="1" w:line="240" w:lineRule="auto"/>
              <w:jc w:val="center"/>
              <w:rPr>
                <w:rFonts w:ascii="Times New Roman" w:eastAsia="Times New Roman" w:hAnsi="Times New Roman"/>
                <w:sz w:val="24"/>
                <w:szCs w:val="24"/>
                <w:lang w:eastAsia="ru-RU"/>
              </w:rPr>
            </w:pPr>
            <w:r w:rsidRPr="00040877">
              <w:rPr>
                <w:rFonts w:ascii="Arial" w:eastAsia="Times New Roman" w:hAnsi="Arial" w:cs="Arial"/>
                <w:b/>
                <w:bCs/>
                <w:sz w:val="20"/>
                <w:szCs w:val="20"/>
                <w:lang w:eastAsia="ru-RU"/>
              </w:rPr>
              <w:t>"Приземление разрешается"</w:t>
            </w:r>
          </w:p>
        </w:tc>
        <w:tc>
          <w:tcPr>
            <w:tcW w:w="5880" w:type="dxa"/>
            <w:tcBorders>
              <w:top w:val="outset" w:sz="6" w:space="0" w:color="000000"/>
              <w:left w:val="outset" w:sz="6" w:space="0" w:color="000000"/>
              <w:bottom w:val="outset" w:sz="6" w:space="0" w:color="000000"/>
              <w:right w:val="outset" w:sz="6" w:space="0" w:color="000000"/>
            </w:tcBorders>
            <w:vAlign w:val="center"/>
            <w:hideMark/>
          </w:tcPr>
          <w:p w:rsidR="00040877" w:rsidRPr="00040877" w:rsidRDefault="00040877" w:rsidP="00040877">
            <w:pPr>
              <w:spacing w:after="0" w:line="240" w:lineRule="auto"/>
              <w:rPr>
                <w:rFonts w:ascii="Times New Roman" w:eastAsia="Times New Roman" w:hAnsi="Times New Roman"/>
                <w:sz w:val="24"/>
                <w:szCs w:val="24"/>
                <w:lang w:eastAsia="ru-RU"/>
              </w:rPr>
            </w:pPr>
            <w:r w:rsidRPr="00040877">
              <w:rPr>
                <w:rFonts w:ascii="MS Sans Serif" w:eastAsia="Times New Roman" w:hAnsi="MS Sans Serif"/>
                <w:sz w:val="15"/>
                <w:szCs w:val="15"/>
                <w:lang w:eastAsia="ru-RU"/>
              </w:rPr>
              <w:t>Руки подняты вверх, слегка разведены в стороны, образуя форму Y (Yes - да!)</w:t>
            </w:r>
          </w:p>
        </w:tc>
      </w:tr>
      <w:tr w:rsidR="00040877" w:rsidRPr="00040877">
        <w:trPr>
          <w:tblCellSpacing w:w="7" w:type="dxa"/>
          <w:jc w:val="center"/>
        </w:trPr>
        <w:tc>
          <w:tcPr>
            <w:tcW w:w="2055" w:type="dxa"/>
            <w:tcBorders>
              <w:top w:val="outset" w:sz="6" w:space="0" w:color="000000"/>
              <w:left w:val="outset" w:sz="6" w:space="0" w:color="000000"/>
              <w:bottom w:val="outset" w:sz="6" w:space="0" w:color="000000"/>
              <w:right w:val="outset" w:sz="6" w:space="0" w:color="000000"/>
            </w:tcBorders>
            <w:vAlign w:val="center"/>
            <w:hideMark/>
          </w:tcPr>
          <w:p w:rsidR="00040877" w:rsidRPr="00040877" w:rsidRDefault="00040877" w:rsidP="00040877">
            <w:pPr>
              <w:spacing w:before="100" w:beforeAutospacing="1" w:after="100" w:afterAutospacing="1" w:line="240" w:lineRule="auto"/>
              <w:jc w:val="center"/>
              <w:rPr>
                <w:rFonts w:ascii="Times New Roman" w:eastAsia="Times New Roman" w:hAnsi="Times New Roman"/>
                <w:sz w:val="24"/>
                <w:szCs w:val="24"/>
                <w:lang w:eastAsia="ru-RU"/>
              </w:rPr>
            </w:pPr>
            <w:r w:rsidRPr="00040877">
              <w:rPr>
                <w:rFonts w:ascii="Arial" w:eastAsia="Times New Roman" w:hAnsi="Arial" w:cs="Arial"/>
                <w:b/>
                <w:bCs/>
                <w:sz w:val="20"/>
                <w:szCs w:val="20"/>
                <w:lang w:eastAsia="ru-RU"/>
              </w:rPr>
              <w:t xml:space="preserve">"Приземление </w:t>
            </w:r>
            <w:r w:rsidRPr="00040877">
              <w:rPr>
                <w:rFonts w:ascii="Arial" w:eastAsia="Times New Roman" w:hAnsi="Arial" w:cs="Arial"/>
                <w:b/>
                <w:bCs/>
                <w:sz w:val="20"/>
                <w:szCs w:val="20"/>
                <w:lang w:eastAsia="ru-RU"/>
              </w:rPr>
              <w:br/>
              <w:t>не разрешается"</w:t>
            </w:r>
          </w:p>
        </w:tc>
        <w:tc>
          <w:tcPr>
            <w:tcW w:w="5880" w:type="dxa"/>
            <w:tcBorders>
              <w:top w:val="outset" w:sz="6" w:space="0" w:color="000000"/>
              <w:left w:val="outset" w:sz="6" w:space="0" w:color="000000"/>
              <w:bottom w:val="outset" w:sz="6" w:space="0" w:color="000000"/>
              <w:right w:val="outset" w:sz="6" w:space="0" w:color="000000"/>
            </w:tcBorders>
            <w:vAlign w:val="center"/>
            <w:hideMark/>
          </w:tcPr>
          <w:p w:rsidR="00040877" w:rsidRPr="00040877" w:rsidRDefault="00040877" w:rsidP="00040877">
            <w:pPr>
              <w:spacing w:after="0" w:line="240" w:lineRule="auto"/>
              <w:rPr>
                <w:rFonts w:ascii="Times New Roman" w:eastAsia="Times New Roman" w:hAnsi="Times New Roman"/>
                <w:sz w:val="24"/>
                <w:szCs w:val="24"/>
                <w:lang w:eastAsia="ru-RU"/>
              </w:rPr>
            </w:pPr>
            <w:r w:rsidRPr="00040877">
              <w:rPr>
                <w:rFonts w:ascii="MS Sans Serif" w:eastAsia="Times New Roman" w:hAnsi="MS Sans Serif"/>
                <w:sz w:val="15"/>
                <w:szCs w:val="15"/>
                <w:lang w:eastAsia="ru-RU"/>
              </w:rPr>
              <w:t>Правая рука по диагонали поднята вверх, а левая по диагонали опущена вниз, как бы образуя форму буквы N (No - нет!)</w:t>
            </w:r>
          </w:p>
        </w:tc>
      </w:tr>
      <w:tr w:rsidR="00040877" w:rsidRPr="00040877">
        <w:trPr>
          <w:tblCellSpacing w:w="7" w:type="dxa"/>
          <w:jc w:val="center"/>
        </w:trPr>
        <w:tc>
          <w:tcPr>
            <w:tcW w:w="2055" w:type="dxa"/>
            <w:tcBorders>
              <w:top w:val="outset" w:sz="6" w:space="0" w:color="000000"/>
              <w:left w:val="outset" w:sz="6" w:space="0" w:color="000000"/>
              <w:bottom w:val="outset" w:sz="6" w:space="0" w:color="000000"/>
              <w:right w:val="outset" w:sz="6" w:space="0" w:color="000000"/>
            </w:tcBorders>
            <w:vAlign w:val="center"/>
            <w:hideMark/>
          </w:tcPr>
          <w:p w:rsidR="00040877" w:rsidRPr="00040877" w:rsidRDefault="00040877" w:rsidP="00040877">
            <w:pPr>
              <w:spacing w:before="100" w:beforeAutospacing="1" w:after="100" w:afterAutospacing="1" w:line="240" w:lineRule="auto"/>
              <w:jc w:val="center"/>
              <w:rPr>
                <w:rFonts w:ascii="Times New Roman" w:eastAsia="Times New Roman" w:hAnsi="Times New Roman"/>
                <w:sz w:val="24"/>
                <w:szCs w:val="24"/>
                <w:lang w:eastAsia="ru-RU"/>
              </w:rPr>
            </w:pPr>
            <w:r w:rsidRPr="00040877">
              <w:rPr>
                <w:rFonts w:ascii="Arial" w:eastAsia="Times New Roman" w:hAnsi="Arial" w:cs="Arial"/>
                <w:b/>
                <w:bCs/>
                <w:sz w:val="20"/>
                <w:szCs w:val="20"/>
                <w:lang w:eastAsia="ru-RU"/>
              </w:rPr>
              <w:t>"Выполнить зависание"</w:t>
            </w:r>
          </w:p>
        </w:tc>
        <w:tc>
          <w:tcPr>
            <w:tcW w:w="5880" w:type="dxa"/>
            <w:tcBorders>
              <w:top w:val="outset" w:sz="6" w:space="0" w:color="000000"/>
              <w:left w:val="outset" w:sz="6" w:space="0" w:color="000000"/>
              <w:bottom w:val="outset" w:sz="6" w:space="0" w:color="000000"/>
              <w:right w:val="outset" w:sz="6" w:space="0" w:color="000000"/>
            </w:tcBorders>
            <w:vAlign w:val="center"/>
            <w:hideMark/>
          </w:tcPr>
          <w:p w:rsidR="00040877" w:rsidRPr="00040877" w:rsidRDefault="00040877" w:rsidP="00040877">
            <w:pPr>
              <w:spacing w:after="0" w:line="240" w:lineRule="auto"/>
              <w:rPr>
                <w:rFonts w:ascii="Times New Roman" w:eastAsia="Times New Roman" w:hAnsi="Times New Roman"/>
                <w:sz w:val="24"/>
                <w:szCs w:val="24"/>
                <w:lang w:eastAsia="ru-RU"/>
              </w:rPr>
            </w:pPr>
            <w:r w:rsidRPr="00040877">
              <w:rPr>
                <w:rFonts w:ascii="MS Sans Serif" w:eastAsia="Times New Roman" w:hAnsi="MS Sans Serif"/>
                <w:sz w:val="15"/>
                <w:szCs w:val="15"/>
                <w:lang w:eastAsia="ru-RU"/>
              </w:rPr>
              <w:t>Руки на уровне плеч горизонтально вытянуты в обе стороны</w:t>
            </w:r>
          </w:p>
        </w:tc>
      </w:tr>
      <w:tr w:rsidR="00040877" w:rsidRPr="00040877">
        <w:trPr>
          <w:tblCellSpacing w:w="7" w:type="dxa"/>
          <w:jc w:val="center"/>
        </w:trPr>
        <w:tc>
          <w:tcPr>
            <w:tcW w:w="2055" w:type="dxa"/>
            <w:tcBorders>
              <w:top w:val="outset" w:sz="6" w:space="0" w:color="000000"/>
              <w:left w:val="outset" w:sz="6" w:space="0" w:color="000000"/>
              <w:bottom w:val="outset" w:sz="6" w:space="0" w:color="000000"/>
              <w:right w:val="outset" w:sz="6" w:space="0" w:color="000000"/>
            </w:tcBorders>
            <w:vAlign w:val="center"/>
            <w:hideMark/>
          </w:tcPr>
          <w:p w:rsidR="00040877" w:rsidRPr="00040877" w:rsidRDefault="00040877" w:rsidP="00040877">
            <w:pPr>
              <w:spacing w:before="100" w:beforeAutospacing="1" w:after="100" w:afterAutospacing="1" w:line="240" w:lineRule="auto"/>
              <w:jc w:val="center"/>
              <w:rPr>
                <w:rFonts w:ascii="Times New Roman" w:eastAsia="Times New Roman" w:hAnsi="Times New Roman"/>
                <w:sz w:val="24"/>
                <w:szCs w:val="24"/>
                <w:lang w:eastAsia="ru-RU"/>
              </w:rPr>
            </w:pPr>
            <w:r w:rsidRPr="00040877">
              <w:rPr>
                <w:rFonts w:ascii="Arial" w:eastAsia="Times New Roman" w:hAnsi="Arial" w:cs="Arial"/>
                <w:b/>
                <w:bCs/>
                <w:sz w:val="20"/>
                <w:szCs w:val="20"/>
                <w:lang w:eastAsia="ru-RU"/>
              </w:rPr>
              <w:t>"Снизиться"</w:t>
            </w:r>
          </w:p>
        </w:tc>
        <w:tc>
          <w:tcPr>
            <w:tcW w:w="5880" w:type="dxa"/>
            <w:tcBorders>
              <w:top w:val="outset" w:sz="6" w:space="0" w:color="000000"/>
              <w:left w:val="outset" w:sz="6" w:space="0" w:color="000000"/>
              <w:bottom w:val="outset" w:sz="6" w:space="0" w:color="000000"/>
              <w:right w:val="outset" w:sz="6" w:space="0" w:color="000000"/>
            </w:tcBorders>
            <w:vAlign w:val="center"/>
            <w:hideMark/>
          </w:tcPr>
          <w:p w:rsidR="00040877" w:rsidRPr="00040877" w:rsidRDefault="00040877" w:rsidP="00040877">
            <w:pPr>
              <w:spacing w:after="0" w:line="240" w:lineRule="auto"/>
              <w:rPr>
                <w:rFonts w:ascii="Times New Roman" w:eastAsia="Times New Roman" w:hAnsi="Times New Roman"/>
                <w:sz w:val="24"/>
                <w:szCs w:val="24"/>
                <w:lang w:eastAsia="ru-RU"/>
              </w:rPr>
            </w:pPr>
            <w:r w:rsidRPr="00040877">
              <w:rPr>
                <w:rFonts w:ascii="MS Sans Serif" w:eastAsia="Times New Roman" w:hAnsi="MS Sans Serif"/>
                <w:sz w:val="15"/>
                <w:szCs w:val="15"/>
                <w:lang w:eastAsia="ru-RU"/>
              </w:rPr>
              <w:t>Руки на уровне плеч горизонтально вытянуты в обе стороны, ладонями вниз. Ритмические покачивания рук из горизонтального положения вниз</w:t>
            </w:r>
          </w:p>
        </w:tc>
      </w:tr>
      <w:tr w:rsidR="00040877" w:rsidRPr="00040877">
        <w:trPr>
          <w:tblCellSpacing w:w="7" w:type="dxa"/>
          <w:jc w:val="center"/>
        </w:trPr>
        <w:tc>
          <w:tcPr>
            <w:tcW w:w="2055" w:type="dxa"/>
            <w:tcBorders>
              <w:top w:val="outset" w:sz="6" w:space="0" w:color="000000"/>
              <w:left w:val="outset" w:sz="6" w:space="0" w:color="000000"/>
              <w:bottom w:val="outset" w:sz="6" w:space="0" w:color="000000"/>
              <w:right w:val="outset" w:sz="6" w:space="0" w:color="000000"/>
            </w:tcBorders>
            <w:vAlign w:val="center"/>
            <w:hideMark/>
          </w:tcPr>
          <w:p w:rsidR="00040877" w:rsidRPr="00040877" w:rsidRDefault="00040877" w:rsidP="00040877">
            <w:pPr>
              <w:spacing w:before="100" w:beforeAutospacing="1" w:after="100" w:afterAutospacing="1" w:line="240" w:lineRule="auto"/>
              <w:jc w:val="center"/>
              <w:rPr>
                <w:rFonts w:ascii="Times New Roman" w:eastAsia="Times New Roman" w:hAnsi="Times New Roman"/>
                <w:sz w:val="24"/>
                <w:szCs w:val="24"/>
                <w:lang w:eastAsia="ru-RU"/>
              </w:rPr>
            </w:pPr>
            <w:r w:rsidRPr="00040877">
              <w:rPr>
                <w:rFonts w:ascii="Arial" w:eastAsia="Times New Roman" w:hAnsi="Arial" w:cs="Arial"/>
                <w:b/>
                <w:bCs/>
                <w:sz w:val="20"/>
                <w:szCs w:val="20"/>
                <w:lang w:eastAsia="ru-RU"/>
              </w:rPr>
              <w:t>"Подняться"</w:t>
            </w:r>
          </w:p>
        </w:tc>
        <w:tc>
          <w:tcPr>
            <w:tcW w:w="5880" w:type="dxa"/>
            <w:tcBorders>
              <w:top w:val="outset" w:sz="6" w:space="0" w:color="000000"/>
              <w:left w:val="outset" w:sz="6" w:space="0" w:color="000000"/>
              <w:bottom w:val="outset" w:sz="6" w:space="0" w:color="000000"/>
              <w:right w:val="outset" w:sz="6" w:space="0" w:color="000000"/>
            </w:tcBorders>
            <w:vAlign w:val="center"/>
            <w:hideMark/>
          </w:tcPr>
          <w:p w:rsidR="00040877" w:rsidRPr="00040877" w:rsidRDefault="00040877" w:rsidP="00040877">
            <w:pPr>
              <w:spacing w:after="0" w:line="240" w:lineRule="auto"/>
              <w:rPr>
                <w:rFonts w:ascii="Times New Roman" w:eastAsia="Times New Roman" w:hAnsi="Times New Roman"/>
                <w:sz w:val="24"/>
                <w:szCs w:val="24"/>
                <w:lang w:eastAsia="ru-RU"/>
              </w:rPr>
            </w:pPr>
            <w:r w:rsidRPr="00040877">
              <w:rPr>
                <w:rFonts w:ascii="MS Sans Serif" w:eastAsia="Times New Roman" w:hAnsi="MS Sans Serif"/>
                <w:sz w:val="15"/>
                <w:szCs w:val="15"/>
                <w:lang w:eastAsia="ru-RU"/>
              </w:rPr>
              <w:t>Руки на уровне плеч горизонтально вытянуты в обе стороны, ладонями вверх. Ритмические покачивания рук из горизонтального положения вверх</w:t>
            </w:r>
          </w:p>
        </w:tc>
      </w:tr>
      <w:tr w:rsidR="00040877" w:rsidRPr="00040877">
        <w:trPr>
          <w:tblCellSpacing w:w="7" w:type="dxa"/>
          <w:jc w:val="center"/>
        </w:trPr>
        <w:tc>
          <w:tcPr>
            <w:tcW w:w="2055" w:type="dxa"/>
            <w:tcBorders>
              <w:top w:val="outset" w:sz="6" w:space="0" w:color="000000"/>
              <w:left w:val="outset" w:sz="6" w:space="0" w:color="000000"/>
              <w:bottom w:val="outset" w:sz="6" w:space="0" w:color="000000"/>
              <w:right w:val="outset" w:sz="6" w:space="0" w:color="000000"/>
            </w:tcBorders>
            <w:vAlign w:val="center"/>
            <w:hideMark/>
          </w:tcPr>
          <w:p w:rsidR="00040877" w:rsidRPr="00040877" w:rsidRDefault="00040877" w:rsidP="00040877">
            <w:pPr>
              <w:spacing w:before="100" w:beforeAutospacing="1" w:after="100" w:afterAutospacing="1" w:line="240" w:lineRule="auto"/>
              <w:jc w:val="center"/>
              <w:rPr>
                <w:rFonts w:ascii="Times New Roman" w:eastAsia="Times New Roman" w:hAnsi="Times New Roman"/>
                <w:sz w:val="24"/>
                <w:szCs w:val="24"/>
                <w:lang w:eastAsia="ru-RU"/>
              </w:rPr>
            </w:pPr>
            <w:r w:rsidRPr="00040877">
              <w:rPr>
                <w:rFonts w:ascii="Arial" w:eastAsia="Times New Roman" w:hAnsi="Arial" w:cs="Arial"/>
                <w:b/>
                <w:bCs/>
                <w:sz w:val="20"/>
                <w:szCs w:val="20"/>
                <w:lang w:eastAsia="ru-RU"/>
              </w:rPr>
              <w:t>"Переместиться влево"</w:t>
            </w:r>
          </w:p>
        </w:tc>
        <w:tc>
          <w:tcPr>
            <w:tcW w:w="5880" w:type="dxa"/>
            <w:tcBorders>
              <w:top w:val="outset" w:sz="6" w:space="0" w:color="000000"/>
              <w:left w:val="outset" w:sz="6" w:space="0" w:color="000000"/>
              <w:bottom w:val="outset" w:sz="6" w:space="0" w:color="000000"/>
              <w:right w:val="outset" w:sz="6" w:space="0" w:color="000000"/>
            </w:tcBorders>
            <w:vAlign w:val="center"/>
            <w:hideMark/>
          </w:tcPr>
          <w:p w:rsidR="00040877" w:rsidRPr="00040877" w:rsidRDefault="00040877" w:rsidP="00040877">
            <w:pPr>
              <w:spacing w:after="0" w:line="240" w:lineRule="auto"/>
              <w:rPr>
                <w:rFonts w:ascii="Times New Roman" w:eastAsia="Times New Roman" w:hAnsi="Times New Roman"/>
                <w:sz w:val="24"/>
                <w:szCs w:val="24"/>
                <w:lang w:eastAsia="ru-RU"/>
              </w:rPr>
            </w:pPr>
            <w:r w:rsidRPr="00040877">
              <w:rPr>
                <w:rFonts w:ascii="MS Sans Serif" w:eastAsia="Times New Roman" w:hAnsi="MS Sans Serif"/>
                <w:sz w:val="15"/>
                <w:szCs w:val="15"/>
                <w:lang w:eastAsia="ru-RU"/>
              </w:rPr>
              <w:t>Правая рука на уровне плеча горизонтально вытянута в сторону. Левой рукой выполняют ритмические покачивания</w:t>
            </w:r>
          </w:p>
        </w:tc>
      </w:tr>
      <w:tr w:rsidR="00040877" w:rsidRPr="00040877">
        <w:trPr>
          <w:tblCellSpacing w:w="7" w:type="dxa"/>
          <w:jc w:val="center"/>
        </w:trPr>
        <w:tc>
          <w:tcPr>
            <w:tcW w:w="2055" w:type="dxa"/>
            <w:tcBorders>
              <w:top w:val="outset" w:sz="6" w:space="0" w:color="000000"/>
              <w:left w:val="outset" w:sz="6" w:space="0" w:color="000000"/>
              <w:bottom w:val="outset" w:sz="6" w:space="0" w:color="000000"/>
              <w:right w:val="outset" w:sz="6" w:space="0" w:color="000000"/>
            </w:tcBorders>
            <w:vAlign w:val="center"/>
            <w:hideMark/>
          </w:tcPr>
          <w:p w:rsidR="00040877" w:rsidRPr="00040877" w:rsidRDefault="00040877" w:rsidP="00040877">
            <w:pPr>
              <w:spacing w:before="100" w:beforeAutospacing="1" w:after="100" w:afterAutospacing="1" w:line="240" w:lineRule="auto"/>
              <w:jc w:val="center"/>
              <w:rPr>
                <w:rFonts w:ascii="Times New Roman" w:eastAsia="Times New Roman" w:hAnsi="Times New Roman"/>
                <w:sz w:val="24"/>
                <w:szCs w:val="24"/>
                <w:lang w:eastAsia="ru-RU"/>
              </w:rPr>
            </w:pPr>
            <w:r w:rsidRPr="00040877">
              <w:rPr>
                <w:rFonts w:ascii="Arial" w:eastAsia="Times New Roman" w:hAnsi="Arial" w:cs="Arial"/>
                <w:b/>
                <w:bCs/>
                <w:sz w:val="20"/>
                <w:szCs w:val="20"/>
                <w:lang w:eastAsia="ru-RU"/>
              </w:rPr>
              <w:t>"Переместиться вправо"</w:t>
            </w:r>
          </w:p>
        </w:tc>
        <w:tc>
          <w:tcPr>
            <w:tcW w:w="5880" w:type="dxa"/>
            <w:tcBorders>
              <w:top w:val="outset" w:sz="6" w:space="0" w:color="000000"/>
              <w:left w:val="outset" w:sz="6" w:space="0" w:color="000000"/>
              <w:bottom w:val="outset" w:sz="6" w:space="0" w:color="000000"/>
              <w:right w:val="outset" w:sz="6" w:space="0" w:color="000000"/>
            </w:tcBorders>
            <w:vAlign w:val="center"/>
            <w:hideMark/>
          </w:tcPr>
          <w:p w:rsidR="00040877" w:rsidRPr="00040877" w:rsidRDefault="00040877" w:rsidP="00040877">
            <w:pPr>
              <w:spacing w:after="0" w:line="240" w:lineRule="auto"/>
              <w:rPr>
                <w:rFonts w:ascii="Times New Roman" w:eastAsia="Times New Roman" w:hAnsi="Times New Roman"/>
                <w:sz w:val="24"/>
                <w:szCs w:val="24"/>
                <w:lang w:eastAsia="ru-RU"/>
              </w:rPr>
            </w:pPr>
            <w:r w:rsidRPr="00040877">
              <w:rPr>
                <w:rFonts w:ascii="Arial" w:eastAsia="Times New Roman" w:hAnsi="Arial" w:cs="Arial"/>
                <w:sz w:val="15"/>
                <w:szCs w:val="15"/>
                <w:lang w:eastAsia="ru-RU"/>
              </w:rPr>
              <w:t xml:space="preserve">  </w:t>
            </w:r>
          </w:p>
          <w:p w:rsidR="00040877" w:rsidRPr="00040877" w:rsidRDefault="00040877" w:rsidP="00040877">
            <w:pPr>
              <w:spacing w:before="100" w:beforeAutospacing="1" w:after="100" w:afterAutospacing="1" w:line="240" w:lineRule="auto"/>
              <w:rPr>
                <w:rFonts w:ascii="Times New Roman" w:eastAsia="Times New Roman" w:hAnsi="Times New Roman"/>
                <w:sz w:val="24"/>
                <w:szCs w:val="24"/>
                <w:lang w:eastAsia="ru-RU"/>
              </w:rPr>
            </w:pPr>
            <w:r w:rsidRPr="00040877">
              <w:rPr>
                <w:rFonts w:ascii="MS Sans Serif" w:eastAsia="Times New Roman" w:hAnsi="MS Sans Serif"/>
                <w:sz w:val="15"/>
                <w:szCs w:val="15"/>
                <w:lang w:eastAsia="ru-RU"/>
              </w:rPr>
              <w:t>Левая рука на уровне плеча горизонтально вытянута в сторону. Правой рукой выполняют ритмические покачивания</w:t>
            </w:r>
          </w:p>
        </w:tc>
      </w:tr>
      <w:tr w:rsidR="00040877" w:rsidRPr="00040877">
        <w:trPr>
          <w:tblCellSpacing w:w="7" w:type="dxa"/>
          <w:jc w:val="center"/>
        </w:trPr>
        <w:tc>
          <w:tcPr>
            <w:tcW w:w="2055" w:type="dxa"/>
            <w:tcBorders>
              <w:top w:val="outset" w:sz="6" w:space="0" w:color="000000"/>
              <w:left w:val="outset" w:sz="6" w:space="0" w:color="000000"/>
              <w:bottom w:val="outset" w:sz="6" w:space="0" w:color="000000"/>
              <w:right w:val="outset" w:sz="6" w:space="0" w:color="000000"/>
            </w:tcBorders>
            <w:vAlign w:val="center"/>
            <w:hideMark/>
          </w:tcPr>
          <w:p w:rsidR="00040877" w:rsidRPr="00040877" w:rsidRDefault="00040877" w:rsidP="00040877">
            <w:pPr>
              <w:spacing w:before="100" w:beforeAutospacing="1" w:after="100" w:afterAutospacing="1" w:line="240" w:lineRule="auto"/>
              <w:jc w:val="center"/>
              <w:rPr>
                <w:rFonts w:ascii="Times New Roman" w:eastAsia="Times New Roman" w:hAnsi="Times New Roman"/>
                <w:sz w:val="24"/>
                <w:szCs w:val="24"/>
                <w:lang w:eastAsia="ru-RU"/>
              </w:rPr>
            </w:pPr>
            <w:r w:rsidRPr="00040877">
              <w:rPr>
                <w:rFonts w:ascii="Arial" w:eastAsia="Times New Roman" w:hAnsi="Arial" w:cs="Arial"/>
                <w:b/>
                <w:bCs/>
                <w:sz w:val="20"/>
                <w:szCs w:val="20"/>
                <w:lang w:eastAsia="ru-RU"/>
              </w:rPr>
              <w:t xml:space="preserve">"Стоп. </w:t>
            </w:r>
            <w:r w:rsidRPr="00040877">
              <w:rPr>
                <w:rFonts w:ascii="Arial" w:eastAsia="Times New Roman" w:hAnsi="Arial" w:cs="Arial"/>
                <w:b/>
                <w:bCs/>
                <w:sz w:val="20"/>
                <w:szCs w:val="20"/>
                <w:lang w:eastAsia="ru-RU"/>
              </w:rPr>
              <w:br/>
              <w:t>Остановка двигателя"</w:t>
            </w:r>
          </w:p>
        </w:tc>
        <w:tc>
          <w:tcPr>
            <w:tcW w:w="5880" w:type="dxa"/>
            <w:tcBorders>
              <w:top w:val="outset" w:sz="6" w:space="0" w:color="000000"/>
              <w:left w:val="outset" w:sz="6" w:space="0" w:color="000000"/>
              <w:bottom w:val="outset" w:sz="6" w:space="0" w:color="000000"/>
              <w:right w:val="outset" w:sz="6" w:space="0" w:color="000000"/>
            </w:tcBorders>
            <w:vAlign w:val="center"/>
            <w:hideMark/>
          </w:tcPr>
          <w:p w:rsidR="00040877" w:rsidRPr="00040877" w:rsidRDefault="00040877" w:rsidP="00040877">
            <w:pPr>
              <w:spacing w:after="0" w:line="240" w:lineRule="auto"/>
              <w:rPr>
                <w:rFonts w:ascii="Times New Roman" w:eastAsia="Times New Roman" w:hAnsi="Times New Roman"/>
                <w:sz w:val="24"/>
                <w:szCs w:val="24"/>
                <w:lang w:eastAsia="ru-RU"/>
              </w:rPr>
            </w:pPr>
            <w:r w:rsidRPr="00040877">
              <w:rPr>
                <w:rFonts w:ascii="MS Sans Serif" w:eastAsia="Times New Roman" w:hAnsi="MS Sans Serif"/>
                <w:sz w:val="15"/>
                <w:szCs w:val="15"/>
                <w:lang w:eastAsia="ru-RU"/>
              </w:rPr>
              <w:t>Скрещенные над головой руки выполняют покачивания</w:t>
            </w:r>
          </w:p>
        </w:tc>
      </w:tr>
      <w:tr w:rsidR="00040877" w:rsidRPr="00040877">
        <w:trPr>
          <w:tblCellSpacing w:w="7" w:type="dxa"/>
          <w:jc w:val="center"/>
        </w:trPr>
        <w:tc>
          <w:tcPr>
            <w:tcW w:w="2055" w:type="dxa"/>
            <w:tcBorders>
              <w:top w:val="outset" w:sz="6" w:space="0" w:color="000000"/>
              <w:left w:val="outset" w:sz="6" w:space="0" w:color="000000"/>
              <w:bottom w:val="outset" w:sz="6" w:space="0" w:color="000000"/>
              <w:right w:val="outset" w:sz="6" w:space="0" w:color="000000"/>
            </w:tcBorders>
            <w:vAlign w:val="center"/>
            <w:hideMark/>
          </w:tcPr>
          <w:p w:rsidR="00040877" w:rsidRPr="00040877" w:rsidRDefault="00040877" w:rsidP="00040877">
            <w:pPr>
              <w:spacing w:before="100" w:beforeAutospacing="1" w:after="100" w:afterAutospacing="1" w:line="240" w:lineRule="auto"/>
              <w:jc w:val="center"/>
              <w:rPr>
                <w:rFonts w:ascii="Times New Roman" w:eastAsia="Times New Roman" w:hAnsi="Times New Roman"/>
                <w:sz w:val="24"/>
                <w:szCs w:val="24"/>
                <w:lang w:eastAsia="ru-RU"/>
              </w:rPr>
            </w:pPr>
            <w:r w:rsidRPr="00040877">
              <w:rPr>
                <w:rFonts w:ascii="Arial" w:eastAsia="Times New Roman" w:hAnsi="Arial" w:cs="Arial"/>
                <w:b/>
                <w:bCs/>
                <w:sz w:val="20"/>
                <w:szCs w:val="20"/>
                <w:lang w:eastAsia="ru-RU"/>
              </w:rPr>
              <w:t>"Переместиться вперед"</w:t>
            </w:r>
          </w:p>
        </w:tc>
        <w:tc>
          <w:tcPr>
            <w:tcW w:w="5880" w:type="dxa"/>
            <w:tcBorders>
              <w:top w:val="outset" w:sz="6" w:space="0" w:color="000000"/>
              <w:left w:val="outset" w:sz="6" w:space="0" w:color="000000"/>
              <w:bottom w:val="outset" w:sz="6" w:space="0" w:color="000000"/>
              <w:right w:val="outset" w:sz="6" w:space="0" w:color="000000"/>
            </w:tcBorders>
            <w:vAlign w:val="center"/>
            <w:hideMark/>
          </w:tcPr>
          <w:p w:rsidR="00040877" w:rsidRPr="00040877" w:rsidRDefault="00040877" w:rsidP="00040877">
            <w:pPr>
              <w:spacing w:after="0" w:line="240" w:lineRule="auto"/>
              <w:rPr>
                <w:rFonts w:ascii="Times New Roman" w:eastAsia="Times New Roman" w:hAnsi="Times New Roman"/>
                <w:sz w:val="24"/>
                <w:szCs w:val="24"/>
                <w:lang w:eastAsia="ru-RU"/>
              </w:rPr>
            </w:pPr>
            <w:r w:rsidRPr="00040877">
              <w:rPr>
                <w:rFonts w:ascii="MS Sans Serif" w:eastAsia="Times New Roman" w:hAnsi="MS Sans Serif"/>
                <w:sz w:val="15"/>
                <w:szCs w:val="15"/>
                <w:lang w:eastAsia="ru-RU"/>
              </w:rPr>
              <w:t>Руки подняты, немного согнуты в локтях, ладонями к лицу, выполняют ритмические покачивания из вертикального положения</w:t>
            </w:r>
          </w:p>
        </w:tc>
      </w:tr>
      <w:tr w:rsidR="00040877" w:rsidRPr="00040877">
        <w:trPr>
          <w:tblCellSpacing w:w="7" w:type="dxa"/>
          <w:jc w:val="center"/>
        </w:trPr>
        <w:tc>
          <w:tcPr>
            <w:tcW w:w="2055" w:type="dxa"/>
            <w:tcBorders>
              <w:top w:val="outset" w:sz="6" w:space="0" w:color="000000"/>
              <w:left w:val="outset" w:sz="6" w:space="0" w:color="000000"/>
              <w:bottom w:val="outset" w:sz="6" w:space="0" w:color="000000"/>
              <w:right w:val="outset" w:sz="6" w:space="0" w:color="000000"/>
            </w:tcBorders>
            <w:vAlign w:val="center"/>
            <w:hideMark/>
          </w:tcPr>
          <w:p w:rsidR="00040877" w:rsidRPr="00040877" w:rsidRDefault="00040877" w:rsidP="00040877">
            <w:pPr>
              <w:spacing w:before="100" w:beforeAutospacing="1" w:after="100" w:afterAutospacing="1" w:line="240" w:lineRule="auto"/>
              <w:jc w:val="center"/>
              <w:rPr>
                <w:rFonts w:ascii="Times New Roman" w:eastAsia="Times New Roman" w:hAnsi="Times New Roman"/>
                <w:sz w:val="24"/>
                <w:szCs w:val="24"/>
                <w:lang w:eastAsia="ru-RU"/>
              </w:rPr>
            </w:pPr>
            <w:r w:rsidRPr="00040877">
              <w:rPr>
                <w:rFonts w:ascii="Arial" w:eastAsia="Times New Roman" w:hAnsi="Arial" w:cs="Arial"/>
                <w:b/>
                <w:bCs/>
                <w:sz w:val="20"/>
                <w:szCs w:val="20"/>
                <w:lang w:eastAsia="ru-RU"/>
              </w:rPr>
              <w:t>"Переместиться назад"</w:t>
            </w:r>
          </w:p>
        </w:tc>
        <w:tc>
          <w:tcPr>
            <w:tcW w:w="5880" w:type="dxa"/>
            <w:tcBorders>
              <w:top w:val="outset" w:sz="6" w:space="0" w:color="000000"/>
              <w:left w:val="outset" w:sz="6" w:space="0" w:color="000000"/>
              <w:bottom w:val="outset" w:sz="6" w:space="0" w:color="000000"/>
              <w:right w:val="outset" w:sz="6" w:space="0" w:color="000000"/>
            </w:tcBorders>
            <w:vAlign w:val="center"/>
            <w:hideMark/>
          </w:tcPr>
          <w:p w:rsidR="00040877" w:rsidRPr="00040877" w:rsidRDefault="00040877" w:rsidP="00040877">
            <w:pPr>
              <w:spacing w:after="0" w:line="240" w:lineRule="auto"/>
              <w:rPr>
                <w:rFonts w:ascii="Times New Roman" w:eastAsia="Times New Roman" w:hAnsi="Times New Roman"/>
                <w:sz w:val="24"/>
                <w:szCs w:val="24"/>
                <w:lang w:eastAsia="ru-RU"/>
              </w:rPr>
            </w:pPr>
            <w:r w:rsidRPr="00040877">
              <w:rPr>
                <w:rFonts w:ascii="MS Sans Serif" w:eastAsia="Times New Roman" w:hAnsi="MS Sans Serif"/>
                <w:sz w:val="15"/>
                <w:szCs w:val="15"/>
                <w:lang w:eastAsia="ru-RU"/>
              </w:rPr>
              <w:t>Руки подняты, немного согнуты в локтях, ладонями в сторону вертолета, выполняют ритмические покачивания из вертикального положения в сторону вертолета</w:t>
            </w:r>
          </w:p>
        </w:tc>
      </w:tr>
      <w:tr w:rsidR="00040877" w:rsidRPr="00040877">
        <w:trPr>
          <w:tblCellSpacing w:w="7" w:type="dxa"/>
          <w:jc w:val="center"/>
        </w:trPr>
        <w:tc>
          <w:tcPr>
            <w:tcW w:w="2055" w:type="dxa"/>
            <w:tcBorders>
              <w:top w:val="outset" w:sz="6" w:space="0" w:color="000000"/>
              <w:left w:val="outset" w:sz="6" w:space="0" w:color="000000"/>
              <w:bottom w:val="outset" w:sz="6" w:space="0" w:color="000000"/>
              <w:right w:val="outset" w:sz="6" w:space="0" w:color="000000"/>
            </w:tcBorders>
            <w:hideMark/>
          </w:tcPr>
          <w:p w:rsidR="00040877" w:rsidRPr="00040877" w:rsidRDefault="00040877" w:rsidP="00040877">
            <w:pPr>
              <w:spacing w:before="100" w:beforeAutospacing="1" w:after="100" w:afterAutospacing="1" w:line="240" w:lineRule="auto"/>
              <w:jc w:val="center"/>
              <w:rPr>
                <w:rFonts w:ascii="Times New Roman" w:eastAsia="Times New Roman" w:hAnsi="Times New Roman"/>
                <w:sz w:val="24"/>
                <w:szCs w:val="24"/>
                <w:lang w:eastAsia="ru-RU"/>
              </w:rPr>
            </w:pPr>
            <w:r w:rsidRPr="00040877">
              <w:rPr>
                <w:rFonts w:ascii="Arial" w:eastAsia="Times New Roman" w:hAnsi="Arial" w:cs="Arial"/>
                <w:b/>
                <w:bCs/>
                <w:sz w:val="20"/>
                <w:szCs w:val="20"/>
                <w:lang w:eastAsia="ru-RU"/>
              </w:rPr>
              <w:t>"Посадка совершена"</w:t>
            </w:r>
          </w:p>
        </w:tc>
        <w:tc>
          <w:tcPr>
            <w:tcW w:w="5880" w:type="dxa"/>
            <w:tcBorders>
              <w:top w:val="outset" w:sz="6" w:space="0" w:color="000000"/>
              <w:left w:val="outset" w:sz="6" w:space="0" w:color="000000"/>
              <w:bottom w:val="outset" w:sz="6" w:space="0" w:color="000000"/>
              <w:right w:val="outset" w:sz="6" w:space="0" w:color="000000"/>
            </w:tcBorders>
            <w:vAlign w:val="center"/>
            <w:hideMark/>
          </w:tcPr>
          <w:p w:rsidR="00040877" w:rsidRPr="00040877" w:rsidRDefault="00040877" w:rsidP="00040877">
            <w:pPr>
              <w:spacing w:after="0" w:line="240" w:lineRule="auto"/>
              <w:rPr>
                <w:rFonts w:ascii="Times New Roman" w:eastAsia="Times New Roman" w:hAnsi="Times New Roman"/>
                <w:sz w:val="24"/>
                <w:szCs w:val="24"/>
                <w:lang w:eastAsia="ru-RU"/>
              </w:rPr>
            </w:pPr>
            <w:r w:rsidRPr="00040877">
              <w:rPr>
                <w:rFonts w:ascii="MS Sans Serif" w:eastAsia="Times New Roman" w:hAnsi="MS Sans Serif"/>
                <w:sz w:val="15"/>
                <w:szCs w:val="15"/>
                <w:lang w:eastAsia="ru-RU"/>
              </w:rPr>
              <w:t>Руки опущены вниз, скрещены перед телом</w:t>
            </w:r>
          </w:p>
        </w:tc>
      </w:tr>
      <w:tr w:rsidR="00040877" w:rsidRPr="00040877">
        <w:trPr>
          <w:tblCellSpacing w:w="7" w:type="dxa"/>
          <w:jc w:val="center"/>
        </w:trPr>
        <w:tc>
          <w:tcPr>
            <w:tcW w:w="2055" w:type="dxa"/>
            <w:tcBorders>
              <w:top w:val="outset" w:sz="6" w:space="0" w:color="000000"/>
              <w:left w:val="outset" w:sz="6" w:space="0" w:color="000000"/>
              <w:bottom w:val="outset" w:sz="6" w:space="0" w:color="000000"/>
              <w:right w:val="outset" w:sz="6" w:space="0" w:color="000000"/>
            </w:tcBorders>
            <w:vAlign w:val="center"/>
            <w:hideMark/>
          </w:tcPr>
          <w:p w:rsidR="00040877" w:rsidRPr="00040877" w:rsidRDefault="00040877" w:rsidP="00040877">
            <w:pPr>
              <w:spacing w:before="100" w:beforeAutospacing="1" w:after="100" w:afterAutospacing="1" w:line="240" w:lineRule="auto"/>
              <w:jc w:val="center"/>
              <w:rPr>
                <w:rFonts w:ascii="Times New Roman" w:eastAsia="Times New Roman" w:hAnsi="Times New Roman"/>
                <w:sz w:val="24"/>
                <w:szCs w:val="24"/>
                <w:lang w:eastAsia="ru-RU"/>
              </w:rPr>
            </w:pPr>
            <w:r w:rsidRPr="00040877">
              <w:rPr>
                <w:rFonts w:ascii="Arial" w:eastAsia="Times New Roman" w:hAnsi="Arial" w:cs="Arial"/>
                <w:b/>
                <w:bCs/>
                <w:sz w:val="20"/>
                <w:szCs w:val="20"/>
                <w:lang w:eastAsia="ru-RU"/>
              </w:rPr>
              <w:t>"Переместиться от места зависания влево"</w:t>
            </w:r>
          </w:p>
        </w:tc>
        <w:tc>
          <w:tcPr>
            <w:tcW w:w="5880" w:type="dxa"/>
            <w:tcBorders>
              <w:top w:val="outset" w:sz="6" w:space="0" w:color="000000"/>
              <w:left w:val="outset" w:sz="6" w:space="0" w:color="000000"/>
              <w:bottom w:val="outset" w:sz="6" w:space="0" w:color="000000"/>
              <w:right w:val="outset" w:sz="6" w:space="0" w:color="000000"/>
            </w:tcBorders>
            <w:vAlign w:val="center"/>
            <w:hideMark/>
          </w:tcPr>
          <w:p w:rsidR="00040877" w:rsidRPr="00040877" w:rsidRDefault="00040877" w:rsidP="00040877">
            <w:pPr>
              <w:spacing w:after="0" w:line="240" w:lineRule="auto"/>
              <w:rPr>
                <w:rFonts w:ascii="Times New Roman" w:eastAsia="Times New Roman" w:hAnsi="Times New Roman"/>
                <w:sz w:val="24"/>
                <w:szCs w:val="24"/>
                <w:lang w:eastAsia="ru-RU"/>
              </w:rPr>
            </w:pPr>
            <w:r w:rsidRPr="00040877">
              <w:rPr>
                <w:rFonts w:ascii="MS Sans Serif" w:eastAsia="Times New Roman" w:hAnsi="MS Sans Serif"/>
                <w:sz w:val="15"/>
                <w:szCs w:val="15"/>
                <w:lang w:eastAsia="ru-RU"/>
              </w:rPr>
              <w:t>Правая рука вытянута горизонтально в сторону, левая поднята вверх, выполняет ритмические покачивания в направлении перемещения вертолета</w:t>
            </w:r>
          </w:p>
        </w:tc>
      </w:tr>
      <w:tr w:rsidR="00040877" w:rsidRPr="00040877">
        <w:trPr>
          <w:tblCellSpacing w:w="7" w:type="dxa"/>
          <w:jc w:val="center"/>
        </w:trPr>
        <w:tc>
          <w:tcPr>
            <w:tcW w:w="2055" w:type="dxa"/>
            <w:tcBorders>
              <w:top w:val="outset" w:sz="6" w:space="0" w:color="000000"/>
              <w:left w:val="outset" w:sz="6" w:space="0" w:color="000000"/>
              <w:bottom w:val="outset" w:sz="6" w:space="0" w:color="000000"/>
              <w:right w:val="outset" w:sz="6" w:space="0" w:color="000000"/>
            </w:tcBorders>
            <w:vAlign w:val="center"/>
            <w:hideMark/>
          </w:tcPr>
          <w:p w:rsidR="00040877" w:rsidRPr="00040877" w:rsidRDefault="00040877" w:rsidP="00040877">
            <w:pPr>
              <w:spacing w:before="100" w:beforeAutospacing="1" w:after="100" w:afterAutospacing="1" w:line="240" w:lineRule="auto"/>
              <w:jc w:val="center"/>
              <w:rPr>
                <w:rFonts w:ascii="Times New Roman" w:eastAsia="Times New Roman" w:hAnsi="Times New Roman"/>
                <w:sz w:val="24"/>
                <w:szCs w:val="24"/>
                <w:lang w:eastAsia="ru-RU"/>
              </w:rPr>
            </w:pPr>
            <w:r w:rsidRPr="00040877">
              <w:rPr>
                <w:rFonts w:ascii="Arial" w:eastAsia="Times New Roman" w:hAnsi="Arial" w:cs="Arial"/>
                <w:b/>
                <w:bCs/>
                <w:sz w:val="20"/>
                <w:szCs w:val="20"/>
                <w:lang w:eastAsia="ru-RU"/>
              </w:rPr>
              <w:t>"Переместиться от места зависания вправо"</w:t>
            </w:r>
          </w:p>
        </w:tc>
        <w:tc>
          <w:tcPr>
            <w:tcW w:w="5880" w:type="dxa"/>
            <w:tcBorders>
              <w:top w:val="outset" w:sz="6" w:space="0" w:color="000000"/>
              <w:left w:val="outset" w:sz="6" w:space="0" w:color="000000"/>
              <w:bottom w:val="outset" w:sz="6" w:space="0" w:color="000000"/>
              <w:right w:val="outset" w:sz="6" w:space="0" w:color="000000"/>
            </w:tcBorders>
            <w:vAlign w:val="center"/>
            <w:hideMark/>
          </w:tcPr>
          <w:p w:rsidR="00040877" w:rsidRPr="00040877" w:rsidRDefault="00040877" w:rsidP="00040877">
            <w:pPr>
              <w:spacing w:after="0" w:line="240" w:lineRule="auto"/>
              <w:rPr>
                <w:rFonts w:ascii="Times New Roman" w:eastAsia="Times New Roman" w:hAnsi="Times New Roman"/>
                <w:sz w:val="24"/>
                <w:szCs w:val="24"/>
                <w:lang w:eastAsia="ru-RU"/>
              </w:rPr>
            </w:pPr>
            <w:r w:rsidRPr="00040877">
              <w:rPr>
                <w:rFonts w:ascii="MS Sans Serif" w:eastAsia="Times New Roman" w:hAnsi="MS Sans Serif"/>
                <w:sz w:val="15"/>
                <w:szCs w:val="15"/>
                <w:lang w:eastAsia="ru-RU"/>
              </w:rPr>
              <w:t>Левая рука вытянута горизонтально в сторону, правая поднята вверх, выполняет ритмические покачивания в направлении перемещения вертолета</w:t>
            </w:r>
          </w:p>
        </w:tc>
      </w:tr>
      <w:tr w:rsidR="00040877" w:rsidRPr="00040877">
        <w:trPr>
          <w:tblCellSpacing w:w="7" w:type="dxa"/>
          <w:jc w:val="center"/>
        </w:trPr>
        <w:tc>
          <w:tcPr>
            <w:tcW w:w="2055" w:type="dxa"/>
            <w:tcBorders>
              <w:top w:val="outset" w:sz="6" w:space="0" w:color="000000"/>
              <w:left w:val="outset" w:sz="6" w:space="0" w:color="000000"/>
              <w:bottom w:val="outset" w:sz="6" w:space="0" w:color="000000"/>
              <w:right w:val="outset" w:sz="6" w:space="0" w:color="000000"/>
            </w:tcBorders>
            <w:vAlign w:val="center"/>
            <w:hideMark/>
          </w:tcPr>
          <w:p w:rsidR="00040877" w:rsidRPr="00040877" w:rsidRDefault="00040877" w:rsidP="00040877">
            <w:pPr>
              <w:spacing w:before="100" w:beforeAutospacing="1" w:after="100" w:afterAutospacing="1" w:line="240" w:lineRule="auto"/>
              <w:jc w:val="center"/>
              <w:rPr>
                <w:rFonts w:ascii="Times New Roman" w:eastAsia="Times New Roman" w:hAnsi="Times New Roman"/>
                <w:sz w:val="24"/>
                <w:szCs w:val="24"/>
                <w:lang w:eastAsia="ru-RU"/>
              </w:rPr>
            </w:pPr>
            <w:r w:rsidRPr="00040877">
              <w:rPr>
                <w:rFonts w:ascii="Arial" w:eastAsia="Times New Roman" w:hAnsi="Arial" w:cs="Arial"/>
                <w:b/>
                <w:bCs/>
                <w:sz w:val="20"/>
                <w:szCs w:val="20"/>
                <w:lang w:eastAsia="ru-RU"/>
              </w:rPr>
              <w:t xml:space="preserve">"OK" </w:t>
            </w:r>
            <w:r w:rsidRPr="00040877">
              <w:rPr>
                <w:rFonts w:ascii="Arial" w:eastAsia="Times New Roman" w:hAnsi="Arial" w:cs="Arial"/>
                <w:sz w:val="20"/>
                <w:szCs w:val="20"/>
                <w:lang w:eastAsia="ru-RU"/>
              </w:rPr>
              <w:t>(О'кей!)</w:t>
            </w:r>
            <w:r w:rsidRPr="00040877">
              <w:rPr>
                <w:rFonts w:ascii="Arial" w:eastAsia="Times New Roman" w:hAnsi="Arial" w:cs="Arial"/>
                <w:sz w:val="20"/>
                <w:szCs w:val="20"/>
                <w:lang w:eastAsia="ru-RU"/>
              </w:rPr>
              <w:br/>
              <w:t xml:space="preserve">– </w:t>
            </w:r>
            <w:r w:rsidRPr="00040877">
              <w:rPr>
                <w:rFonts w:ascii="Arial" w:eastAsia="Times New Roman" w:hAnsi="Arial" w:cs="Arial"/>
                <w:b/>
                <w:bCs/>
                <w:sz w:val="20"/>
                <w:szCs w:val="20"/>
                <w:lang w:eastAsia="ru-RU"/>
              </w:rPr>
              <w:t>все в порядке!</w:t>
            </w:r>
          </w:p>
        </w:tc>
        <w:tc>
          <w:tcPr>
            <w:tcW w:w="5880" w:type="dxa"/>
            <w:tcBorders>
              <w:top w:val="outset" w:sz="6" w:space="0" w:color="000000"/>
              <w:left w:val="outset" w:sz="6" w:space="0" w:color="000000"/>
              <w:bottom w:val="outset" w:sz="6" w:space="0" w:color="000000"/>
              <w:right w:val="outset" w:sz="6" w:space="0" w:color="000000"/>
            </w:tcBorders>
            <w:vAlign w:val="center"/>
            <w:hideMark/>
          </w:tcPr>
          <w:p w:rsidR="00040877" w:rsidRPr="00040877" w:rsidRDefault="00040877" w:rsidP="00040877">
            <w:pPr>
              <w:spacing w:after="0" w:line="240" w:lineRule="auto"/>
              <w:rPr>
                <w:rFonts w:ascii="Times New Roman" w:eastAsia="Times New Roman" w:hAnsi="Times New Roman"/>
                <w:sz w:val="24"/>
                <w:szCs w:val="24"/>
                <w:lang w:eastAsia="ru-RU"/>
              </w:rPr>
            </w:pPr>
            <w:r w:rsidRPr="00040877">
              <w:rPr>
                <w:rFonts w:ascii="MS Sans Serif" w:eastAsia="Times New Roman" w:hAnsi="MS Sans Serif"/>
                <w:sz w:val="15"/>
                <w:szCs w:val="15"/>
                <w:lang w:eastAsia="ru-RU"/>
              </w:rPr>
              <w:t>Правая рука вытянута вперед, в сторону и немного вверх, пальцы сжаты в кулак, большой палец показывает вверх</w:t>
            </w:r>
          </w:p>
        </w:tc>
      </w:tr>
      <w:tr w:rsidR="00040877" w:rsidRPr="00040877">
        <w:trPr>
          <w:tblCellSpacing w:w="7" w:type="dxa"/>
          <w:jc w:val="center"/>
        </w:trPr>
        <w:tc>
          <w:tcPr>
            <w:tcW w:w="2055" w:type="dxa"/>
            <w:tcBorders>
              <w:top w:val="outset" w:sz="6" w:space="0" w:color="000000"/>
              <w:left w:val="outset" w:sz="6" w:space="0" w:color="000000"/>
              <w:bottom w:val="outset" w:sz="6" w:space="0" w:color="000000"/>
              <w:right w:val="outset" w:sz="6" w:space="0" w:color="000000"/>
            </w:tcBorders>
            <w:vAlign w:val="center"/>
            <w:hideMark/>
          </w:tcPr>
          <w:p w:rsidR="00040877" w:rsidRPr="00040877" w:rsidRDefault="00040877" w:rsidP="00040877">
            <w:pPr>
              <w:spacing w:before="100" w:beforeAutospacing="1" w:after="100" w:afterAutospacing="1" w:line="240" w:lineRule="auto"/>
              <w:jc w:val="center"/>
              <w:rPr>
                <w:rFonts w:ascii="Times New Roman" w:eastAsia="Times New Roman" w:hAnsi="Times New Roman"/>
                <w:sz w:val="24"/>
                <w:szCs w:val="24"/>
                <w:lang w:eastAsia="ru-RU"/>
              </w:rPr>
            </w:pPr>
            <w:r w:rsidRPr="00040877">
              <w:rPr>
                <w:rFonts w:ascii="Arial" w:eastAsia="Times New Roman" w:hAnsi="Arial" w:cs="Arial"/>
                <w:b/>
                <w:bCs/>
                <w:sz w:val="20"/>
                <w:szCs w:val="20"/>
                <w:lang w:eastAsia="ru-RU"/>
              </w:rPr>
              <w:t>"Груз прицеплен "</w:t>
            </w:r>
          </w:p>
        </w:tc>
        <w:tc>
          <w:tcPr>
            <w:tcW w:w="5880" w:type="dxa"/>
            <w:tcBorders>
              <w:top w:val="outset" w:sz="6" w:space="0" w:color="000000"/>
              <w:left w:val="outset" w:sz="6" w:space="0" w:color="000000"/>
              <w:bottom w:val="outset" w:sz="6" w:space="0" w:color="000000"/>
              <w:right w:val="outset" w:sz="6" w:space="0" w:color="000000"/>
            </w:tcBorders>
            <w:vAlign w:val="center"/>
            <w:hideMark/>
          </w:tcPr>
          <w:p w:rsidR="00040877" w:rsidRPr="00040877" w:rsidRDefault="00040877" w:rsidP="00040877">
            <w:pPr>
              <w:spacing w:after="0" w:line="240" w:lineRule="auto"/>
              <w:rPr>
                <w:rFonts w:ascii="Times New Roman" w:eastAsia="Times New Roman" w:hAnsi="Times New Roman"/>
                <w:sz w:val="24"/>
                <w:szCs w:val="24"/>
                <w:lang w:eastAsia="ru-RU"/>
              </w:rPr>
            </w:pPr>
            <w:r w:rsidRPr="00040877">
              <w:rPr>
                <w:rFonts w:ascii="MS Sans Serif" w:eastAsia="Times New Roman" w:hAnsi="MS Sans Serif"/>
                <w:sz w:val="15"/>
                <w:szCs w:val="15"/>
                <w:lang w:eastAsia="ru-RU"/>
              </w:rPr>
              <w:t>Руки на уровне пояса, согнуты в локтях, ритмические покачивания вверх-вниз</w:t>
            </w:r>
          </w:p>
        </w:tc>
      </w:tr>
      <w:tr w:rsidR="00040877" w:rsidRPr="00040877">
        <w:trPr>
          <w:tblCellSpacing w:w="7" w:type="dxa"/>
          <w:jc w:val="center"/>
        </w:trPr>
        <w:tc>
          <w:tcPr>
            <w:tcW w:w="2055" w:type="dxa"/>
            <w:tcBorders>
              <w:top w:val="outset" w:sz="6" w:space="0" w:color="000000"/>
              <w:left w:val="outset" w:sz="6" w:space="0" w:color="000000"/>
              <w:bottom w:val="outset" w:sz="6" w:space="0" w:color="000000"/>
              <w:right w:val="outset" w:sz="6" w:space="0" w:color="000000"/>
            </w:tcBorders>
            <w:vAlign w:val="center"/>
            <w:hideMark/>
          </w:tcPr>
          <w:p w:rsidR="00040877" w:rsidRPr="00040877" w:rsidRDefault="00040877" w:rsidP="00040877">
            <w:pPr>
              <w:spacing w:before="100" w:beforeAutospacing="1" w:after="100" w:afterAutospacing="1" w:line="240" w:lineRule="auto"/>
              <w:jc w:val="center"/>
              <w:rPr>
                <w:rFonts w:ascii="Times New Roman" w:eastAsia="Times New Roman" w:hAnsi="Times New Roman"/>
                <w:sz w:val="24"/>
                <w:szCs w:val="24"/>
                <w:lang w:eastAsia="ru-RU"/>
              </w:rPr>
            </w:pPr>
            <w:r w:rsidRPr="00040877">
              <w:rPr>
                <w:rFonts w:ascii="Arial" w:eastAsia="Times New Roman" w:hAnsi="Arial" w:cs="Arial"/>
                <w:b/>
                <w:bCs/>
                <w:sz w:val="20"/>
                <w:szCs w:val="20"/>
                <w:lang w:eastAsia="ru-RU"/>
              </w:rPr>
              <w:t xml:space="preserve">"Груз сбросить" </w:t>
            </w:r>
            <w:r w:rsidRPr="00040877">
              <w:rPr>
                <w:rFonts w:ascii="Arial" w:eastAsia="Times New Roman" w:hAnsi="Arial" w:cs="Arial"/>
                <w:b/>
                <w:bCs/>
                <w:sz w:val="20"/>
                <w:szCs w:val="20"/>
                <w:lang w:eastAsia="ru-RU"/>
              </w:rPr>
              <w:br/>
            </w:r>
            <w:r w:rsidRPr="00040877">
              <w:rPr>
                <w:rFonts w:ascii="Arial" w:eastAsia="Times New Roman" w:hAnsi="Arial" w:cs="Arial"/>
                <w:sz w:val="20"/>
                <w:szCs w:val="20"/>
                <w:lang w:eastAsia="ru-RU"/>
              </w:rPr>
              <w:t>или</w:t>
            </w:r>
            <w:r w:rsidRPr="00040877">
              <w:rPr>
                <w:rFonts w:ascii="Arial" w:eastAsia="Times New Roman" w:hAnsi="Arial" w:cs="Arial"/>
                <w:b/>
                <w:bCs/>
                <w:sz w:val="20"/>
                <w:szCs w:val="20"/>
                <w:lang w:eastAsia="ru-RU"/>
              </w:rPr>
              <w:br/>
              <w:t>"Лебедку остановить"</w:t>
            </w:r>
          </w:p>
        </w:tc>
        <w:tc>
          <w:tcPr>
            <w:tcW w:w="5880" w:type="dxa"/>
            <w:tcBorders>
              <w:top w:val="outset" w:sz="6" w:space="0" w:color="000000"/>
              <w:left w:val="outset" w:sz="6" w:space="0" w:color="000000"/>
              <w:bottom w:val="outset" w:sz="6" w:space="0" w:color="000000"/>
              <w:right w:val="outset" w:sz="6" w:space="0" w:color="000000"/>
            </w:tcBorders>
            <w:vAlign w:val="center"/>
            <w:hideMark/>
          </w:tcPr>
          <w:p w:rsidR="00040877" w:rsidRPr="00040877" w:rsidRDefault="00040877" w:rsidP="00040877">
            <w:pPr>
              <w:spacing w:after="0" w:line="240" w:lineRule="auto"/>
              <w:rPr>
                <w:rFonts w:ascii="Times New Roman" w:eastAsia="Times New Roman" w:hAnsi="Times New Roman"/>
                <w:sz w:val="24"/>
                <w:szCs w:val="24"/>
                <w:lang w:eastAsia="ru-RU"/>
              </w:rPr>
            </w:pPr>
            <w:r w:rsidRPr="00040877">
              <w:rPr>
                <w:rFonts w:ascii="MS Sans Serif" w:eastAsia="Times New Roman" w:hAnsi="MS Sans Serif"/>
                <w:sz w:val="15"/>
                <w:szCs w:val="15"/>
                <w:lang w:eastAsia="ru-RU"/>
              </w:rPr>
              <w:t>Левая рука сжата в кулак, согнута в локте на уровне пояса, правой, обращенной ладонью вниз, делают ритмические движения вправо-влево</w:t>
            </w:r>
          </w:p>
        </w:tc>
      </w:tr>
    </w:tbl>
    <w:p w:rsidR="00040877" w:rsidRPr="00040877" w:rsidRDefault="00040877" w:rsidP="00040877">
      <w:pPr>
        <w:spacing w:before="100" w:beforeAutospacing="1" w:after="100" w:afterAutospacing="1" w:line="240" w:lineRule="auto"/>
        <w:jc w:val="center"/>
        <w:rPr>
          <w:rFonts w:ascii="Times New Roman" w:eastAsia="Times New Roman" w:hAnsi="Times New Roman"/>
          <w:sz w:val="24"/>
          <w:szCs w:val="24"/>
          <w:lang w:eastAsia="ru-RU"/>
        </w:rPr>
      </w:pPr>
      <w:r w:rsidRPr="00040877">
        <w:rPr>
          <w:rFonts w:ascii="Times New Roman" w:eastAsia="Times New Roman" w:hAnsi="Times New Roman"/>
          <w:sz w:val="24"/>
          <w:szCs w:val="24"/>
          <w:lang w:eastAsia="ru-RU"/>
        </w:rPr>
        <w:t> </w:t>
      </w:r>
    </w:p>
    <w:p w:rsidR="00040877" w:rsidRDefault="00040877" w:rsidP="00040877">
      <w:pPr>
        <w:pStyle w:val="a3"/>
        <w:jc w:val="center"/>
      </w:pPr>
      <w:r>
        <w:rPr>
          <w:rStyle w:val="a4"/>
          <w:rFonts w:ascii="Arial" w:hAnsi="Arial" w:cs="Arial"/>
          <w:sz w:val="20"/>
          <w:szCs w:val="20"/>
        </w:rPr>
        <w:t>Десантирование спасателей, эвакуация пострадавших</w:t>
      </w:r>
    </w:p>
    <w:tbl>
      <w:tblPr>
        <w:tblW w:w="14775" w:type="dxa"/>
        <w:jc w:val="center"/>
        <w:tblCellSpacing w:w="15" w:type="dxa"/>
        <w:tblCellMar>
          <w:top w:w="15" w:type="dxa"/>
          <w:left w:w="15" w:type="dxa"/>
          <w:bottom w:w="15" w:type="dxa"/>
          <w:right w:w="15" w:type="dxa"/>
        </w:tblCellMar>
        <w:tblLook w:val="04A0"/>
      </w:tblPr>
      <w:tblGrid>
        <w:gridCol w:w="888"/>
        <w:gridCol w:w="12999"/>
        <w:gridCol w:w="888"/>
      </w:tblGrid>
      <w:tr w:rsidR="00040877" w:rsidRPr="00040877" w:rsidTr="00040877">
        <w:trPr>
          <w:gridAfter w:val="1"/>
          <w:wAfter w:w="843" w:type="dxa"/>
          <w:tblCellSpacing w:w="15" w:type="dxa"/>
          <w:jc w:val="center"/>
        </w:trPr>
        <w:tc>
          <w:tcPr>
            <w:tcW w:w="13842" w:type="dxa"/>
            <w:gridSpan w:val="2"/>
            <w:vAlign w:val="center"/>
            <w:hideMark/>
          </w:tcPr>
          <w:p w:rsidR="00040877" w:rsidRPr="00040877" w:rsidRDefault="00040877" w:rsidP="00040877">
            <w:pPr>
              <w:spacing w:before="100" w:beforeAutospacing="1" w:after="100" w:afterAutospacing="1" w:line="240" w:lineRule="auto"/>
              <w:jc w:val="center"/>
              <w:rPr>
                <w:rFonts w:ascii="Times New Roman" w:eastAsia="Times New Roman" w:hAnsi="Times New Roman"/>
                <w:sz w:val="24"/>
                <w:szCs w:val="24"/>
                <w:lang w:eastAsia="ru-RU"/>
              </w:rPr>
            </w:pPr>
            <w:hyperlink r:id="rId923" w:anchor="выбор промежуточной площадки" w:history="1">
              <w:r w:rsidRPr="00040877">
                <w:rPr>
                  <w:rFonts w:ascii="MS Sans Serif" w:eastAsia="Times New Roman" w:hAnsi="MS Sans Serif"/>
                  <w:color w:val="000080"/>
                  <w:sz w:val="20"/>
                  <w:u w:val="single"/>
                  <w:lang w:eastAsia="ru-RU"/>
                </w:rPr>
                <w:t>выбор промежуточной площадки</w:t>
              </w:r>
              <w:r w:rsidRPr="00040877">
                <w:rPr>
                  <w:rFonts w:ascii="MS Sans Serif" w:eastAsia="Times New Roman" w:hAnsi="MS Sans Serif"/>
                  <w:color w:val="000080"/>
                  <w:sz w:val="24"/>
                  <w:szCs w:val="24"/>
                  <w:u w:val="single"/>
                  <w:lang w:eastAsia="ru-RU"/>
                </w:rPr>
                <w:br/>
              </w:r>
            </w:hyperlink>
            <w:hyperlink r:id="rId924" w:anchor="невозможность приземления" w:history="1">
              <w:r w:rsidRPr="00040877">
                <w:rPr>
                  <w:rFonts w:ascii="MS Sans Serif" w:eastAsia="Times New Roman" w:hAnsi="MS Sans Serif"/>
                  <w:color w:val="000080"/>
                  <w:sz w:val="20"/>
                  <w:u w:val="single"/>
                  <w:lang w:eastAsia="ru-RU"/>
                </w:rPr>
                <w:t>при невозможности приземления</w:t>
              </w:r>
              <w:r w:rsidRPr="00040877">
                <w:rPr>
                  <w:rFonts w:ascii="MS Sans Serif" w:eastAsia="Times New Roman" w:hAnsi="MS Sans Serif"/>
                  <w:color w:val="000080"/>
                  <w:sz w:val="24"/>
                  <w:szCs w:val="24"/>
                  <w:u w:val="single"/>
                  <w:lang w:eastAsia="ru-RU"/>
                </w:rPr>
                <w:br/>
              </w:r>
              <w:r w:rsidRPr="00040877">
                <w:rPr>
                  <w:rFonts w:ascii="MS Sans Serif" w:eastAsia="Times New Roman" w:hAnsi="MS Sans Serif"/>
                  <w:color w:val="000080"/>
                  <w:sz w:val="20"/>
                  <w:u w:val="single"/>
                  <w:lang w:eastAsia="ru-RU"/>
                </w:rPr>
                <w:t>десантирование</w:t>
              </w:r>
              <w:r w:rsidRPr="00040877">
                <w:rPr>
                  <w:rFonts w:ascii="MS Sans Serif" w:eastAsia="Times New Roman" w:hAnsi="MS Sans Serif"/>
                  <w:color w:val="000080"/>
                  <w:sz w:val="24"/>
                  <w:szCs w:val="24"/>
                  <w:u w:val="single"/>
                  <w:lang w:eastAsia="ru-RU"/>
                </w:rPr>
                <w:br/>
              </w:r>
            </w:hyperlink>
            <w:hyperlink r:id="rId925" w:anchor="спустить на веревке" w:history="1">
              <w:r w:rsidRPr="00040877">
                <w:rPr>
                  <w:rFonts w:ascii="MS Sans Serif" w:eastAsia="Times New Roman" w:hAnsi="MS Sans Serif"/>
                  <w:color w:val="000080"/>
                  <w:sz w:val="20"/>
                  <w:u w:val="single"/>
                  <w:lang w:eastAsia="ru-RU"/>
                </w:rPr>
                <w:t>спуск груза на веревке</w:t>
              </w:r>
              <w:r w:rsidRPr="00040877">
                <w:rPr>
                  <w:rFonts w:ascii="MS Sans Serif" w:eastAsia="Times New Roman" w:hAnsi="MS Sans Serif"/>
                  <w:color w:val="000080"/>
                  <w:sz w:val="24"/>
                  <w:szCs w:val="24"/>
                  <w:u w:val="single"/>
                  <w:lang w:eastAsia="ru-RU"/>
                </w:rPr>
                <w:br/>
              </w:r>
              <w:r w:rsidRPr="00040877">
                <w:rPr>
                  <w:rFonts w:ascii="MS Sans Serif" w:eastAsia="Times New Roman" w:hAnsi="MS Sans Serif"/>
                  <w:color w:val="000080"/>
                  <w:sz w:val="20"/>
                  <w:u w:val="single"/>
                  <w:lang w:eastAsia="ru-RU"/>
                </w:rPr>
                <w:t>бортовая лебедка</w:t>
              </w:r>
              <w:r w:rsidRPr="00040877">
                <w:rPr>
                  <w:rFonts w:ascii="MS Sans Serif" w:eastAsia="Times New Roman" w:hAnsi="MS Sans Serif"/>
                  <w:color w:val="000080"/>
                  <w:sz w:val="24"/>
                  <w:szCs w:val="24"/>
                  <w:u w:val="single"/>
                  <w:lang w:eastAsia="ru-RU"/>
                </w:rPr>
                <w:br/>
              </w:r>
            </w:hyperlink>
            <w:hyperlink r:id="rId926" w:anchor="Спуск спасателей на тросе" w:history="1">
              <w:r w:rsidRPr="00040877">
                <w:rPr>
                  <w:rFonts w:ascii="MS Sans Serif" w:eastAsia="Times New Roman" w:hAnsi="MS Sans Serif"/>
                  <w:color w:val="000080"/>
                  <w:sz w:val="20"/>
                  <w:u w:val="single"/>
                  <w:lang w:eastAsia="ru-RU"/>
                </w:rPr>
                <w:t>спуск спасателей на тросе</w:t>
              </w:r>
              <w:r w:rsidRPr="00040877">
                <w:rPr>
                  <w:rFonts w:ascii="MS Sans Serif" w:eastAsia="Times New Roman" w:hAnsi="MS Sans Serif"/>
                  <w:color w:val="000080"/>
                  <w:sz w:val="24"/>
                  <w:szCs w:val="24"/>
                  <w:u w:val="single"/>
                  <w:lang w:eastAsia="ru-RU"/>
                </w:rPr>
                <w:br/>
              </w:r>
            </w:hyperlink>
            <w:hyperlink r:id="rId927" w:anchor="Спуск носилок" w:history="1">
              <w:r w:rsidRPr="00040877">
                <w:rPr>
                  <w:rFonts w:ascii="MS Sans Serif" w:eastAsia="Times New Roman" w:hAnsi="MS Sans Serif"/>
                  <w:color w:val="000080"/>
                  <w:sz w:val="20"/>
                  <w:u w:val="single"/>
                  <w:lang w:eastAsia="ru-RU"/>
                </w:rPr>
                <w:t>правила спуска носилок</w:t>
              </w:r>
              <w:r w:rsidRPr="00040877">
                <w:rPr>
                  <w:rFonts w:ascii="MS Sans Serif" w:eastAsia="Times New Roman" w:hAnsi="MS Sans Serif"/>
                  <w:color w:val="000080"/>
                  <w:sz w:val="24"/>
                  <w:szCs w:val="24"/>
                  <w:u w:val="single"/>
                  <w:lang w:eastAsia="ru-RU"/>
                </w:rPr>
                <w:br/>
              </w:r>
            </w:hyperlink>
            <w:hyperlink r:id="rId928" w:anchor="подъем пострадавшего" w:history="1">
              <w:r w:rsidRPr="00040877">
                <w:rPr>
                  <w:rFonts w:ascii="MS Sans Serif" w:eastAsia="Times New Roman" w:hAnsi="MS Sans Serif"/>
                  <w:color w:val="000080"/>
                  <w:sz w:val="20"/>
                  <w:u w:val="single"/>
                  <w:lang w:eastAsia="ru-RU"/>
                </w:rPr>
                <w:t xml:space="preserve">подъем пострадавшего в носилках </w:t>
              </w:r>
              <w:r w:rsidRPr="00040877">
                <w:rPr>
                  <w:rFonts w:ascii="MS Sans Serif" w:eastAsia="Times New Roman" w:hAnsi="MS Sans Serif"/>
                  <w:color w:val="000080"/>
                  <w:sz w:val="24"/>
                  <w:szCs w:val="24"/>
                  <w:u w:val="single"/>
                  <w:lang w:eastAsia="ru-RU"/>
                </w:rPr>
                <w:br/>
              </w:r>
            </w:hyperlink>
            <w:hyperlink r:id="rId929" w:anchor="Подвесное сиденье" w:history="1">
              <w:r w:rsidRPr="00040877">
                <w:rPr>
                  <w:rFonts w:ascii="MS Sans Serif" w:eastAsia="Times New Roman" w:hAnsi="MS Sans Serif"/>
                  <w:color w:val="000080"/>
                  <w:sz w:val="20"/>
                  <w:u w:val="single"/>
                  <w:lang w:eastAsia="ru-RU"/>
                </w:rPr>
                <w:t>подвесное сиденье (люлька)</w:t>
              </w:r>
              <w:r w:rsidRPr="00040877">
                <w:rPr>
                  <w:rFonts w:ascii="MS Sans Serif" w:eastAsia="Times New Roman" w:hAnsi="MS Sans Serif"/>
                  <w:color w:val="000080"/>
                  <w:sz w:val="24"/>
                  <w:szCs w:val="24"/>
                  <w:u w:val="single"/>
                  <w:lang w:eastAsia="ru-RU"/>
                </w:rPr>
                <w:br/>
              </w:r>
              <w:r w:rsidRPr="00040877">
                <w:rPr>
                  <w:rFonts w:ascii="MS Sans Serif" w:eastAsia="Times New Roman" w:hAnsi="MS Sans Serif"/>
                  <w:color w:val="000080"/>
                  <w:sz w:val="20"/>
                  <w:u w:val="single"/>
                  <w:lang w:eastAsia="ru-RU"/>
                </w:rPr>
                <w:t>транспортировка на внешней подвеске</w:t>
              </w:r>
              <w:r w:rsidRPr="00040877">
                <w:rPr>
                  <w:rFonts w:ascii="MS Sans Serif" w:eastAsia="Times New Roman" w:hAnsi="MS Sans Serif"/>
                  <w:color w:val="000080"/>
                  <w:sz w:val="24"/>
                  <w:szCs w:val="24"/>
                  <w:u w:val="single"/>
                  <w:lang w:eastAsia="ru-RU"/>
                </w:rPr>
                <w:br/>
              </w:r>
            </w:hyperlink>
            <w:hyperlink r:id="rId930" w:anchor="подготовка площадки" w:history="1">
              <w:r w:rsidRPr="00040877">
                <w:rPr>
                  <w:rFonts w:ascii="MS Sans Serif" w:eastAsia="Times New Roman" w:hAnsi="MS Sans Serif"/>
                  <w:color w:val="000080"/>
                  <w:sz w:val="20"/>
                  <w:u w:val="single"/>
                  <w:lang w:eastAsia="ru-RU"/>
                </w:rPr>
                <w:t>подготовка площадки</w:t>
              </w:r>
              <w:r w:rsidRPr="00040877">
                <w:rPr>
                  <w:rFonts w:ascii="MS Sans Serif" w:eastAsia="Times New Roman" w:hAnsi="MS Sans Serif"/>
                  <w:color w:val="000080"/>
                  <w:sz w:val="24"/>
                  <w:szCs w:val="24"/>
                  <w:u w:val="single"/>
                  <w:lang w:eastAsia="ru-RU"/>
                </w:rPr>
                <w:br/>
              </w:r>
            </w:hyperlink>
            <w:hyperlink r:id="rId931" w:anchor="Спасение пострадавшего на воде" w:history="1">
              <w:r w:rsidRPr="00040877">
                <w:rPr>
                  <w:rFonts w:ascii="MS Sans Serif" w:eastAsia="Times New Roman" w:hAnsi="MS Sans Serif"/>
                  <w:color w:val="000080"/>
                  <w:sz w:val="20"/>
                  <w:u w:val="single"/>
                  <w:lang w:eastAsia="ru-RU"/>
                </w:rPr>
                <w:t>подъем пострадавшего из воды</w:t>
              </w:r>
              <w:r w:rsidRPr="00040877">
                <w:rPr>
                  <w:rFonts w:ascii="MS Sans Serif" w:eastAsia="Times New Roman" w:hAnsi="MS Sans Serif"/>
                  <w:color w:val="000080"/>
                  <w:sz w:val="24"/>
                  <w:szCs w:val="24"/>
                  <w:u w:val="single"/>
                  <w:lang w:eastAsia="ru-RU"/>
                </w:rPr>
                <w:br/>
              </w:r>
            </w:hyperlink>
            <w:hyperlink r:id="rId932" w:anchor="знании инструкции" w:history="1">
              <w:r w:rsidRPr="00040877">
                <w:rPr>
                  <w:rFonts w:ascii="MS Sans Serif" w:eastAsia="Times New Roman" w:hAnsi="MS Sans Serif"/>
                  <w:color w:val="000080"/>
                  <w:sz w:val="20"/>
                  <w:u w:val="single"/>
                  <w:lang w:eastAsia="ru-RU"/>
                </w:rPr>
                <w:t>"Инструкция для наземной бригады..."</w:t>
              </w:r>
              <w:r w:rsidRPr="00040877">
                <w:rPr>
                  <w:rFonts w:ascii="MS Sans Serif" w:eastAsia="Times New Roman" w:hAnsi="MS Sans Serif"/>
                  <w:color w:val="000080"/>
                  <w:sz w:val="24"/>
                  <w:szCs w:val="24"/>
                  <w:u w:val="single"/>
                  <w:lang w:eastAsia="ru-RU"/>
                </w:rPr>
                <w:br/>
              </w:r>
            </w:hyperlink>
            <w:hyperlink r:id="rId933" w:anchor="сброс груза" w:history="1">
              <w:r w:rsidRPr="00040877">
                <w:rPr>
                  <w:rFonts w:ascii="MS Sans Serif" w:eastAsia="Times New Roman" w:hAnsi="MS Sans Serif"/>
                  <w:color w:val="000080"/>
                  <w:sz w:val="20"/>
                  <w:u w:val="single"/>
                  <w:lang w:eastAsia="ru-RU"/>
                </w:rPr>
                <w:t>сброс груза</w:t>
              </w:r>
              <w:r w:rsidRPr="00040877">
                <w:rPr>
                  <w:rFonts w:ascii="MS Sans Serif" w:eastAsia="Times New Roman" w:hAnsi="MS Sans Serif"/>
                  <w:color w:val="000080"/>
                  <w:sz w:val="20"/>
                  <w:szCs w:val="20"/>
                  <w:u w:val="single"/>
                  <w:lang w:eastAsia="ru-RU"/>
                </w:rPr>
                <w:br/>
              </w:r>
            </w:hyperlink>
          </w:p>
        </w:tc>
      </w:tr>
      <w:tr w:rsidR="00040877" w:rsidRPr="00040877" w:rsidTr="00040877">
        <w:trPr>
          <w:tblCellSpacing w:w="15" w:type="dxa"/>
          <w:jc w:val="center"/>
        </w:trPr>
        <w:tc>
          <w:tcPr>
            <w:tcW w:w="843" w:type="dxa"/>
            <w:vAlign w:val="center"/>
            <w:hideMark/>
          </w:tcPr>
          <w:p w:rsidR="00040877" w:rsidRPr="00040877" w:rsidRDefault="00040877" w:rsidP="00040877">
            <w:pPr>
              <w:spacing w:after="0" w:line="240" w:lineRule="auto"/>
              <w:rPr>
                <w:rFonts w:ascii="Times New Roman" w:eastAsia="Times New Roman" w:hAnsi="Times New Roman"/>
                <w:sz w:val="24"/>
                <w:szCs w:val="24"/>
                <w:lang w:eastAsia="ru-RU"/>
              </w:rPr>
            </w:pPr>
            <w:r w:rsidRPr="00040877">
              <w:rPr>
                <w:rFonts w:ascii="Times New Roman" w:eastAsia="Times New Roman" w:hAnsi="Times New Roman"/>
                <w:sz w:val="24"/>
                <w:szCs w:val="24"/>
                <w:lang w:eastAsia="ru-RU"/>
              </w:rPr>
              <w:t> </w:t>
            </w:r>
          </w:p>
        </w:tc>
        <w:tc>
          <w:tcPr>
            <w:tcW w:w="13842" w:type="dxa"/>
            <w:gridSpan w:val="2"/>
            <w:vMerge w:val="restart"/>
            <w:vAlign w:val="center"/>
            <w:hideMark/>
          </w:tcPr>
          <w:p w:rsidR="00040877" w:rsidRPr="00040877" w:rsidRDefault="00040877" w:rsidP="00040877">
            <w:pPr>
              <w:spacing w:before="100" w:beforeAutospacing="1" w:after="100" w:afterAutospacing="1" w:line="240" w:lineRule="auto"/>
              <w:rPr>
                <w:rFonts w:ascii="Times New Roman" w:eastAsia="Times New Roman" w:hAnsi="Times New Roman"/>
                <w:sz w:val="24"/>
                <w:szCs w:val="24"/>
                <w:lang w:eastAsia="ru-RU"/>
              </w:rPr>
            </w:pPr>
            <w:r w:rsidRPr="00040877">
              <w:rPr>
                <w:rFonts w:ascii="Times New Roman" w:eastAsia="Times New Roman" w:hAnsi="Times New Roman"/>
                <w:sz w:val="24"/>
                <w:szCs w:val="24"/>
                <w:lang w:eastAsia="ru-RU"/>
              </w:rPr>
              <w:t> </w:t>
            </w:r>
          </w:p>
          <w:p w:rsidR="00040877" w:rsidRPr="00040877" w:rsidRDefault="00040877" w:rsidP="00040877">
            <w:pPr>
              <w:spacing w:before="100" w:beforeAutospacing="1" w:after="100" w:afterAutospacing="1" w:line="240" w:lineRule="auto"/>
              <w:rPr>
                <w:rFonts w:ascii="Times New Roman" w:eastAsia="Times New Roman" w:hAnsi="Times New Roman"/>
                <w:sz w:val="24"/>
                <w:szCs w:val="24"/>
                <w:lang w:eastAsia="ru-RU"/>
              </w:rPr>
            </w:pPr>
            <w:r w:rsidRPr="00040877">
              <w:rPr>
                <w:rFonts w:ascii="Times New Roman" w:eastAsia="Times New Roman" w:hAnsi="Times New Roman"/>
                <w:sz w:val="24"/>
                <w:szCs w:val="24"/>
                <w:lang w:eastAsia="ru-RU"/>
              </w:rPr>
              <w:t xml:space="preserve">   </w:t>
            </w:r>
            <w:r w:rsidRPr="00040877">
              <w:rPr>
                <w:rFonts w:ascii="Arial" w:eastAsia="Times New Roman" w:hAnsi="Arial" w:cs="Arial"/>
                <w:sz w:val="20"/>
                <w:szCs w:val="20"/>
                <w:lang w:eastAsia="ru-RU"/>
              </w:rPr>
              <w:t>При наличии посадочной площадки с соблюдением всех предъявляемых к ней требований, соответствующих метеоусловий вертолет совершает приземление и эвакуирует пострадавших в ближайшее или находящееся в месте расположения аэропорта лечебное учреждение в зависимости от состояния здоровья пострадавших и времени выполнения полета.</w:t>
            </w:r>
          </w:p>
          <w:p w:rsidR="00040877" w:rsidRPr="00040877" w:rsidRDefault="00040877" w:rsidP="00040877">
            <w:pPr>
              <w:spacing w:before="100" w:beforeAutospacing="1" w:after="100" w:afterAutospacing="1" w:line="240" w:lineRule="auto"/>
              <w:rPr>
                <w:rFonts w:ascii="Times New Roman" w:eastAsia="Times New Roman" w:hAnsi="Times New Roman"/>
                <w:sz w:val="24"/>
                <w:szCs w:val="24"/>
                <w:lang w:eastAsia="ru-RU"/>
              </w:rPr>
            </w:pPr>
            <w:r w:rsidRPr="00040877">
              <w:rPr>
                <w:rFonts w:ascii="Times New Roman" w:eastAsia="Times New Roman" w:hAnsi="Times New Roman"/>
                <w:sz w:val="24"/>
                <w:szCs w:val="24"/>
                <w:lang w:eastAsia="ru-RU"/>
              </w:rPr>
              <w:t xml:space="preserve">   </w:t>
            </w:r>
            <w:r w:rsidRPr="00040877">
              <w:rPr>
                <w:rFonts w:ascii="Arial" w:eastAsia="Times New Roman" w:hAnsi="Arial" w:cs="Arial"/>
                <w:sz w:val="20"/>
                <w:szCs w:val="20"/>
                <w:lang w:eastAsia="ru-RU"/>
              </w:rPr>
              <w:t xml:space="preserve">Иногда, </w:t>
            </w:r>
            <w:bookmarkStart w:id="782" w:name="выбор_промежуточной_площадки"/>
            <w:r w:rsidRPr="00040877">
              <w:rPr>
                <w:rFonts w:ascii="Arial" w:eastAsia="Times New Roman" w:hAnsi="Arial" w:cs="Arial"/>
                <w:sz w:val="20"/>
                <w:szCs w:val="20"/>
                <w:lang w:eastAsia="ru-RU"/>
              </w:rPr>
              <w:t>в зависимости от обстоятельств</w:t>
            </w:r>
            <w:bookmarkEnd w:id="782"/>
            <w:r w:rsidRPr="00040877">
              <w:rPr>
                <w:rFonts w:ascii="Arial" w:eastAsia="Times New Roman" w:hAnsi="Arial" w:cs="Arial"/>
                <w:sz w:val="20"/>
                <w:szCs w:val="20"/>
                <w:lang w:eastAsia="ru-RU"/>
              </w:rPr>
              <w:t xml:space="preserve">, бывает удобнее и, главное, безопаснее принять на борт вертолета пострадавшего и спасателей </w:t>
            </w:r>
            <w:r w:rsidRPr="00040877">
              <w:rPr>
                <w:rFonts w:ascii="Arial" w:eastAsia="Times New Roman" w:hAnsi="Arial" w:cs="Arial"/>
                <w:b/>
                <w:bCs/>
                <w:sz w:val="20"/>
                <w:lang w:eastAsia="ru-RU"/>
              </w:rPr>
              <w:t>на промежуточной площадке</w:t>
            </w:r>
            <w:r w:rsidRPr="00040877">
              <w:rPr>
                <w:rFonts w:ascii="Arial" w:eastAsia="Times New Roman" w:hAnsi="Arial" w:cs="Arial"/>
                <w:sz w:val="20"/>
                <w:szCs w:val="20"/>
                <w:lang w:eastAsia="ru-RU"/>
              </w:rPr>
              <w:t>. Так, спасатели могут быть высажены поблизости от места происшествия, затем они осуществляют спуск к пострадавшему и транспортируют его к месту удобной и безопасной посадки вертолета. При проведении ПСР на лавине подчас требуется доставка значительного числа спасателей, опыт которых не позволяет производить десантирование (спуск на веревке) в режиме зависания вертолета на довольно большой высоте. В этом случае также подбирается промежуточная посадочная площадка для их высадки. Во всех случаях промежуточные площадки должны отвечать предъявляемым к ним требованиям. Следует также помнить, что окончательное решение о возможности или невозможности приземления принимает пилот вертолета.</w:t>
            </w:r>
          </w:p>
          <w:p w:rsidR="00040877" w:rsidRPr="00040877" w:rsidRDefault="00040877" w:rsidP="00040877">
            <w:pPr>
              <w:spacing w:before="100" w:beforeAutospacing="1" w:after="100" w:afterAutospacing="1" w:line="240" w:lineRule="auto"/>
              <w:rPr>
                <w:rFonts w:ascii="Times New Roman" w:eastAsia="Times New Roman" w:hAnsi="Times New Roman"/>
                <w:sz w:val="24"/>
                <w:szCs w:val="24"/>
                <w:lang w:eastAsia="ru-RU"/>
              </w:rPr>
            </w:pPr>
            <w:r w:rsidRPr="00040877">
              <w:rPr>
                <w:rFonts w:ascii="Times New Roman" w:eastAsia="Times New Roman" w:hAnsi="Times New Roman"/>
                <w:sz w:val="24"/>
                <w:szCs w:val="24"/>
                <w:lang w:eastAsia="ru-RU"/>
              </w:rPr>
              <w:t xml:space="preserve">   </w:t>
            </w:r>
            <w:bookmarkStart w:id="783" w:name="невозможность_приземления"/>
            <w:r w:rsidRPr="00040877">
              <w:rPr>
                <w:rFonts w:ascii="Arial" w:eastAsia="Times New Roman" w:hAnsi="Arial" w:cs="Arial"/>
                <w:sz w:val="20"/>
                <w:szCs w:val="20"/>
                <w:lang w:eastAsia="ru-RU"/>
              </w:rPr>
              <w:t>Руководитель ПСО</w:t>
            </w:r>
            <w:bookmarkEnd w:id="783"/>
            <w:r w:rsidRPr="00040877">
              <w:rPr>
                <w:rFonts w:ascii="Arial" w:eastAsia="Times New Roman" w:hAnsi="Arial" w:cs="Arial"/>
                <w:sz w:val="20"/>
                <w:szCs w:val="20"/>
                <w:lang w:eastAsia="ru-RU"/>
              </w:rPr>
              <w:t xml:space="preserve">, находящегося на борту вертолета, должен помнить о том, что воздушное давление, создаваемое винтами вертолета, может вызвать сход лавин в зимний период или, при значительном скоплении снега, в другие периоды, а также камнепад в летний период, о чем следует предупредить пилота при принятии решения о приземлении, особенно на промежуточной посадочной площадке. При подлете к месту происшествия могут обнаружиться различные обстоятельства (значительная крутизна склона, наличие больших камней, ям, ледовых трещин, малые размеры посадочной площадки), когда приземление вертолета невозможно. В этом случае, если позволяют условия (по решению пилота вертолета), применяют </w:t>
            </w:r>
            <w:r w:rsidRPr="00040877">
              <w:rPr>
                <w:rFonts w:ascii="Arial" w:eastAsia="Times New Roman" w:hAnsi="Arial" w:cs="Arial"/>
                <w:b/>
                <w:bCs/>
                <w:sz w:val="20"/>
                <w:lang w:eastAsia="ru-RU"/>
              </w:rPr>
              <w:t>зависание</w:t>
            </w:r>
            <w:r w:rsidRPr="00040877">
              <w:rPr>
                <w:rFonts w:ascii="Arial" w:eastAsia="Times New Roman" w:hAnsi="Arial" w:cs="Arial"/>
                <w:sz w:val="20"/>
                <w:szCs w:val="20"/>
                <w:lang w:eastAsia="ru-RU"/>
              </w:rPr>
              <w:t xml:space="preserve"> вертолета на высоте примерно 3 м от земной поверхности.</w:t>
            </w:r>
          </w:p>
          <w:p w:rsidR="00040877" w:rsidRPr="00040877" w:rsidRDefault="00040877" w:rsidP="00040877">
            <w:pPr>
              <w:spacing w:before="100" w:beforeAutospacing="1" w:after="100" w:afterAutospacing="1" w:line="240" w:lineRule="auto"/>
              <w:rPr>
                <w:rFonts w:ascii="Times New Roman" w:eastAsia="Times New Roman" w:hAnsi="Times New Roman"/>
                <w:sz w:val="24"/>
                <w:szCs w:val="24"/>
                <w:lang w:eastAsia="ru-RU"/>
              </w:rPr>
            </w:pPr>
            <w:r w:rsidRPr="00040877">
              <w:rPr>
                <w:rFonts w:ascii="Times New Roman" w:eastAsia="Times New Roman" w:hAnsi="Times New Roman"/>
                <w:sz w:val="24"/>
                <w:szCs w:val="24"/>
                <w:lang w:eastAsia="ru-RU"/>
              </w:rPr>
              <w:t xml:space="preserve">   </w:t>
            </w:r>
            <w:bookmarkStart w:id="784" w:name="десантирование"/>
            <w:r w:rsidRPr="00040877">
              <w:rPr>
                <w:rFonts w:ascii="Arial" w:eastAsia="Times New Roman" w:hAnsi="Arial" w:cs="Arial"/>
                <w:b/>
                <w:bCs/>
                <w:sz w:val="20"/>
                <w:lang w:eastAsia="ru-RU"/>
              </w:rPr>
              <w:t>При десантировании</w:t>
            </w:r>
            <w:bookmarkEnd w:id="784"/>
            <w:r w:rsidRPr="00040877">
              <w:rPr>
                <w:rFonts w:ascii="Arial" w:eastAsia="Times New Roman" w:hAnsi="Arial" w:cs="Arial"/>
                <w:sz w:val="20"/>
                <w:szCs w:val="20"/>
                <w:lang w:eastAsia="ru-RU"/>
              </w:rPr>
              <w:t xml:space="preserve"> должна осуществляться следующая последовательность совместных действий экипажа вертолета и спасателей:</w:t>
            </w:r>
            <w:r w:rsidRPr="00040877">
              <w:rPr>
                <w:rFonts w:ascii="Arial" w:eastAsia="Times New Roman" w:hAnsi="Arial" w:cs="Arial"/>
                <w:sz w:val="20"/>
                <w:szCs w:val="20"/>
                <w:lang w:eastAsia="ru-RU"/>
              </w:rPr>
              <w:br/>
              <w:t>- при переводе вертолета в режим зависания пилот дает команду бортмеханику на открывание дверей;</w:t>
            </w:r>
            <w:r w:rsidRPr="00040877">
              <w:rPr>
                <w:rFonts w:ascii="Arial" w:eastAsia="Times New Roman" w:hAnsi="Arial" w:cs="Arial"/>
                <w:sz w:val="20"/>
                <w:szCs w:val="20"/>
                <w:lang w:eastAsia="ru-RU"/>
              </w:rPr>
              <w:br/>
              <w:t xml:space="preserve">- руководитель ПСО или группы, убедившись в отсутствии на земле препятствий, дает команду на покидание борта вертолета. Как правило, руководитель ПСО прыгает первым. </w:t>
            </w:r>
            <w:r w:rsidRPr="00040877">
              <w:rPr>
                <w:rFonts w:ascii="Arial" w:eastAsia="Times New Roman" w:hAnsi="Arial" w:cs="Arial"/>
                <w:sz w:val="20"/>
                <w:szCs w:val="20"/>
                <w:lang w:eastAsia="ru-RU"/>
              </w:rPr>
              <w:br/>
              <w:t xml:space="preserve">   Для этого он садится на порог двери и плавно как бы соскальзывает вниз, чтобы не нарушить равновесие вертолета. После приземления ему следует остерегаться лопастей винтов вертолета. Следующий спасатель прыгает по сигналу бортмеханика, предварительно убедившись, что на том месте, куда он прыгает, никого нет. </w:t>
            </w:r>
            <w:r w:rsidRPr="00040877">
              <w:rPr>
                <w:rFonts w:ascii="Arial" w:eastAsia="Times New Roman" w:hAnsi="Arial" w:cs="Arial"/>
                <w:sz w:val="20"/>
                <w:szCs w:val="20"/>
                <w:lang w:eastAsia="ru-RU"/>
              </w:rPr>
              <w:br/>
              <w:t>   Десантирование спасателей, если этого требует обстановка, может производиться через переднюю и заднюю двери. Решение об этом принимает только пилот вертолета.  Если нужно, то руководитель ПСО, первым покинувший борт вертолета, принимает на себя роль сигнальщика для координации действий пилота. Необходимое спасательное снаряжение сбрасывается только в том случае, если ясно, что оно не будет повреждено или утеряно при приземлении. Перед полетом, а тем более сбрасыванием, все снаряжение должно быть тщательно упаковано в рюкзаки или специальные транспортировочные мешки. Спасатель, производящий сбрасывание снаряжения, должен убедиться, что в месте падения груза людей нет.</w:t>
            </w:r>
          </w:p>
          <w:p w:rsidR="00040877" w:rsidRPr="00040877" w:rsidRDefault="00040877" w:rsidP="00040877">
            <w:pPr>
              <w:spacing w:before="100" w:beforeAutospacing="1" w:after="100" w:afterAutospacing="1" w:line="240" w:lineRule="auto"/>
              <w:rPr>
                <w:rFonts w:ascii="Times New Roman" w:eastAsia="Times New Roman" w:hAnsi="Times New Roman"/>
                <w:sz w:val="24"/>
                <w:szCs w:val="24"/>
                <w:lang w:eastAsia="ru-RU"/>
              </w:rPr>
            </w:pPr>
            <w:r w:rsidRPr="00040877">
              <w:rPr>
                <w:rFonts w:ascii="Times New Roman" w:eastAsia="Times New Roman" w:hAnsi="Times New Roman"/>
                <w:sz w:val="24"/>
                <w:szCs w:val="24"/>
                <w:lang w:eastAsia="ru-RU"/>
              </w:rPr>
              <w:t xml:space="preserve">   </w:t>
            </w:r>
            <w:r w:rsidRPr="00040877">
              <w:rPr>
                <w:rFonts w:ascii="Arial" w:eastAsia="Times New Roman" w:hAnsi="Arial" w:cs="Arial"/>
                <w:sz w:val="20"/>
                <w:szCs w:val="20"/>
                <w:lang w:eastAsia="ru-RU"/>
              </w:rPr>
              <w:t xml:space="preserve">Снаряжение можно </w:t>
            </w:r>
            <w:bookmarkStart w:id="785" w:name="спустить_на_веревке"/>
            <w:r w:rsidRPr="00040877">
              <w:rPr>
                <w:rFonts w:ascii="Arial" w:eastAsia="Times New Roman" w:hAnsi="Arial" w:cs="Arial"/>
                <w:b/>
                <w:bCs/>
                <w:sz w:val="20"/>
                <w:lang w:eastAsia="ru-RU"/>
              </w:rPr>
              <w:t>спустить на веревке</w:t>
            </w:r>
            <w:bookmarkEnd w:id="785"/>
            <w:r w:rsidRPr="00040877">
              <w:rPr>
                <w:rFonts w:ascii="Arial" w:eastAsia="Times New Roman" w:hAnsi="Arial" w:cs="Arial"/>
                <w:sz w:val="20"/>
                <w:szCs w:val="20"/>
                <w:lang w:eastAsia="ru-RU"/>
              </w:rPr>
              <w:t xml:space="preserve"> с помощью тормозного карабина, подвешенного на карабине веревки, или различных спусковых устройств. Если на месте происшествия или поблизости от него пригодной для посадки площадки нет, то спуск спасателей и снаряжения производится на тросе с помощью лебедки, спусковых устройств или на основной веревке с обязательным учетом условий поверхности. Так, при крутизне склона более 60° от спуска следует отказаться из-за возможного камнепада или схода лавины.</w:t>
            </w:r>
            <w:r w:rsidRPr="00040877">
              <w:rPr>
                <w:rFonts w:ascii="Arial" w:eastAsia="Times New Roman" w:hAnsi="Arial" w:cs="Arial"/>
                <w:sz w:val="20"/>
                <w:szCs w:val="20"/>
                <w:lang w:eastAsia="ru-RU"/>
              </w:rPr>
              <w:br/>
              <w:t>   Спуск в режиме зависания вертолета на большой высоте в определенной степени опасен для здоровья и жизни спасателей. Поэтому, если позволяют обстоятельства, лучше произвести посадку на промежуточной площадке.</w:t>
            </w:r>
          </w:p>
          <w:p w:rsidR="00040877" w:rsidRPr="00040877" w:rsidRDefault="00040877" w:rsidP="00040877">
            <w:pPr>
              <w:spacing w:before="100" w:beforeAutospacing="1" w:after="100" w:afterAutospacing="1" w:line="240" w:lineRule="auto"/>
              <w:rPr>
                <w:rFonts w:ascii="Times New Roman" w:eastAsia="Times New Roman" w:hAnsi="Times New Roman"/>
                <w:sz w:val="24"/>
                <w:szCs w:val="24"/>
                <w:lang w:eastAsia="ru-RU"/>
              </w:rPr>
            </w:pPr>
            <w:r w:rsidRPr="00040877">
              <w:rPr>
                <w:rFonts w:ascii="Times New Roman" w:eastAsia="Times New Roman" w:hAnsi="Times New Roman"/>
                <w:sz w:val="24"/>
                <w:szCs w:val="24"/>
                <w:lang w:eastAsia="ru-RU"/>
              </w:rPr>
              <w:t xml:space="preserve">   </w:t>
            </w:r>
            <w:r w:rsidRPr="00040877">
              <w:rPr>
                <w:rFonts w:ascii="Arial" w:eastAsia="Times New Roman" w:hAnsi="Arial" w:cs="Arial"/>
                <w:sz w:val="20"/>
                <w:szCs w:val="20"/>
                <w:lang w:eastAsia="ru-RU"/>
              </w:rPr>
              <w:t xml:space="preserve">При спуске на тросе с помощью </w:t>
            </w:r>
            <w:bookmarkStart w:id="786" w:name="бортовая_лебедка"/>
            <w:r w:rsidRPr="00040877">
              <w:rPr>
                <w:rFonts w:ascii="Arial" w:eastAsia="Times New Roman" w:hAnsi="Arial" w:cs="Arial"/>
                <w:b/>
                <w:bCs/>
                <w:sz w:val="20"/>
                <w:lang w:eastAsia="ru-RU"/>
              </w:rPr>
              <w:t>бортовой лебедки</w:t>
            </w:r>
            <w:bookmarkEnd w:id="786"/>
            <w:r w:rsidRPr="00040877">
              <w:rPr>
                <w:rFonts w:ascii="Arial" w:eastAsia="Times New Roman" w:hAnsi="Arial" w:cs="Arial"/>
                <w:sz w:val="20"/>
                <w:szCs w:val="20"/>
                <w:lang w:eastAsia="ru-RU"/>
              </w:rPr>
              <w:t xml:space="preserve"> все манипуляции с ней осуществляет бортмеханик, которому помогает руководитель ПСО или назначенный им спасатель. Спуск спасателей на тросе с помощью лебедки занимает много времени. Поэтому для спуска большого числа спасателей и сокращения времени зависания вертолета применяются одинарная веревка диаметром не менее 11 мм, два тормозных карабина или шайба Штихта, а также спусковые устройства, разработанные в последние годы.</w:t>
            </w:r>
          </w:p>
          <w:p w:rsidR="00040877" w:rsidRPr="00040877" w:rsidRDefault="00040877" w:rsidP="00040877">
            <w:pPr>
              <w:spacing w:before="100" w:beforeAutospacing="1" w:after="100" w:afterAutospacing="1" w:line="240" w:lineRule="auto"/>
              <w:rPr>
                <w:rFonts w:ascii="Times New Roman" w:eastAsia="Times New Roman" w:hAnsi="Times New Roman"/>
                <w:sz w:val="24"/>
                <w:szCs w:val="24"/>
                <w:lang w:eastAsia="ru-RU"/>
              </w:rPr>
            </w:pPr>
            <w:r w:rsidRPr="00040877">
              <w:rPr>
                <w:rFonts w:ascii="Times New Roman" w:eastAsia="Times New Roman" w:hAnsi="Times New Roman"/>
                <w:sz w:val="24"/>
                <w:szCs w:val="24"/>
                <w:lang w:eastAsia="ru-RU"/>
              </w:rPr>
              <w:t xml:space="preserve">   </w:t>
            </w:r>
            <w:bookmarkStart w:id="787" w:name="Спуск_спасателей_на_тросе"/>
            <w:r w:rsidRPr="00040877">
              <w:rPr>
                <w:rFonts w:ascii="Arial" w:eastAsia="Times New Roman" w:hAnsi="Arial" w:cs="Arial"/>
                <w:b/>
                <w:bCs/>
                <w:sz w:val="20"/>
                <w:lang w:eastAsia="ru-RU"/>
              </w:rPr>
              <w:t>Спуск спасателей</w:t>
            </w:r>
            <w:bookmarkEnd w:id="787"/>
            <w:r w:rsidRPr="00040877">
              <w:rPr>
                <w:rFonts w:ascii="Arial" w:eastAsia="Times New Roman" w:hAnsi="Arial" w:cs="Arial"/>
                <w:sz w:val="20"/>
                <w:szCs w:val="20"/>
                <w:lang w:eastAsia="ru-RU"/>
              </w:rPr>
              <w:t xml:space="preserve"> осуществляется в следующей последовательности:</w:t>
            </w:r>
            <w:r w:rsidRPr="00040877">
              <w:rPr>
                <w:rFonts w:ascii="Arial" w:eastAsia="Times New Roman" w:hAnsi="Arial" w:cs="Arial"/>
                <w:sz w:val="20"/>
                <w:szCs w:val="20"/>
                <w:lang w:eastAsia="ru-RU"/>
              </w:rPr>
              <w:br/>
              <w:t>- руководитель ПСО или назначенный им спасатель подвешивают заранее приготовленную веревку к карабину лебедки, иначе пилот в случае необходимости не сможет быстро сбросить ее с вертолета;</w:t>
            </w:r>
            <w:r w:rsidRPr="00040877">
              <w:rPr>
                <w:rFonts w:ascii="Arial" w:eastAsia="Times New Roman" w:hAnsi="Arial" w:cs="Arial"/>
                <w:sz w:val="20"/>
                <w:szCs w:val="20"/>
                <w:lang w:eastAsia="ru-RU"/>
              </w:rPr>
              <w:br/>
              <w:t>- бортмеханик открывает дверь;</w:t>
            </w:r>
            <w:r w:rsidRPr="00040877">
              <w:rPr>
                <w:rFonts w:ascii="Arial" w:eastAsia="Times New Roman" w:hAnsi="Arial" w:cs="Arial"/>
                <w:sz w:val="20"/>
                <w:szCs w:val="20"/>
                <w:lang w:eastAsia="ru-RU"/>
              </w:rPr>
              <w:br/>
              <w:t>- по команде бортмеханика руководитель ПСО или назначенный им спасатель сбрасывает веревку вниз. Вертолет при этом должен находиться только в режиме зависания, иначе веревка может попасть в хвостовой винт. В случае, если сброшенная веревка не достигла поверхности земли, ее тотчас же втягивают в кабину вертолета. Далее навешивается и сбрасывается вторая заранее приготовленная веревка большей длины;</w:t>
            </w:r>
            <w:r w:rsidRPr="00040877">
              <w:rPr>
                <w:rFonts w:ascii="Arial" w:eastAsia="Times New Roman" w:hAnsi="Arial" w:cs="Arial"/>
                <w:sz w:val="20"/>
                <w:szCs w:val="20"/>
                <w:lang w:eastAsia="ru-RU"/>
              </w:rPr>
              <w:br/>
              <w:t>- первый спасатель, на которого надета беседка с двумя тормозными карабинами, садится в дверной проем, вкладывает веревку в оба тормозных карабина и поднимает их наверх непосредственно под узел навески;</w:t>
            </w:r>
            <w:r w:rsidRPr="00040877">
              <w:rPr>
                <w:rFonts w:ascii="Arial" w:eastAsia="Times New Roman" w:hAnsi="Arial" w:cs="Arial"/>
                <w:sz w:val="20"/>
                <w:szCs w:val="20"/>
                <w:lang w:eastAsia="ru-RU"/>
              </w:rPr>
              <w:br/>
              <w:t>- второй спасатель, приготовившись к спуску, отцепляет самостраховку первого спасателя;</w:t>
            </w:r>
            <w:r w:rsidRPr="00040877">
              <w:rPr>
                <w:rFonts w:ascii="Arial" w:eastAsia="Times New Roman" w:hAnsi="Arial" w:cs="Arial"/>
                <w:sz w:val="20"/>
                <w:szCs w:val="20"/>
                <w:lang w:eastAsia="ru-RU"/>
              </w:rPr>
              <w:br/>
              <w:t>- по команде бортмеханика первый спасатель плавно нагружает веревку и, повернувшись лицом к корпусу вертолета, начинает спуск, который должен проходить без рывков;</w:t>
            </w:r>
            <w:r w:rsidRPr="00040877">
              <w:rPr>
                <w:rFonts w:ascii="Arial" w:eastAsia="Times New Roman" w:hAnsi="Arial" w:cs="Arial"/>
                <w:sz w:val="20"/>
                <w:szCs w:val="20"/>
                <w:lang w:eastAsia="ru-RU"/>
              </w:rPr>
              <w:br/>
              <w:t>- приземлившись, спасатель, в случае необходимости, организует самостраховку, отстегивает веревку и подает знак " ОК "для спуска следующего спасателя;</w:t>
            </w:r>
            <w:r w:rsidRPr="00040877">
              <w:rPr>
                <w:rFonts w:ascii="Arial" w:eastAsia="Times New Roman" w:hAnsi="Arial" w:cs="Arial"/>
                <w:sz w:val="20"/>
                <w:szCs w:val="20"/>
                <w:lang w:eastAsia="ru-RU"/>
              </w:rPr>
              <w:br/>
              <w:t>- спустившийся спасатель остается на месте для оказания необходимой помощи следующему спасателю, осуществляющему спуск;</w:t>
            </w:r>
            <w:r w:rsidRPr="00040877">
              <w:rPr>
                <w:rFonts w:ascii="Arial" w:eastAsia="Times New Roman" w:hAnsi="Arial" w:cs="Arial"/>
                <w:sz w:val="20"/>
                <w:szCs w:val="20"/>
                <w:lang w:eastAsia="ru-RU"/>
              </w:rPr>
              <w:br/>
              <w:t>- после приземления последнего спасателя веревка сбрасывается вниз бортмехаником или оставшимся на борту спасателем.</w:t>
            </w:r>
          </w:p>
          <w:p w:rsidR="00040877" w:rsidRPr="00040877" w:rsidRDefault="00040877" w:rsidP="00040877">
            <w:pPr>
              <w:spacing w:before="100" w:beforeAutospacing="1" w:after="100" w:afterAutospacing="1" w:line="240" w:lineRule="auto"/>
              <w:rPr>
                <w:rFonts w:ascii="Times New Roman" w:eastAsia="Times New Roman" w:hAnsi="Times New Roman"/>
                <w:sz w:val="24"/>
                <w:szCs w:val="24"/>
                <w:lang w:eastAsia="ru-RU"/>
              </w:rPr>
            </w:pPr>
            <w:r w:rsidRPr="00040877">
              <w:rPr>
                <w:rFonts w:ascii="Times New Roman" w:eastAsia="Times New Roman" w:hAnsi="Times New Roman"/>
                <w:sz w:val="24"/>
                <w:szCs w:val="24"/>
                <w:lang w:eastAsia="ru-RU"/>
              </w:rPr>
              <w:t xml:space="preserve">   </w:t>
            </w:r>
            <w:r w:rsidRPr="00040877">
              <w:rPr>
                <w:rFonts w:ascii="Arial" w:eastAsia="Times New Roman" w:hAnsi="Arial" w:cs="Arial"/>
                <w:sz w:val="20"/>
                <w:szCs w:val="20"/>
                <w:lang w:eastAsia="ru-RU"/>
              </w:rPr>
              <w:t>Организация и спуск спасателей в режиме зависания вертолета на большой высоте проводятся во всех спасательных службах, как правило, по приведенной выше схеме. В зависимости от типа вертолета и установленного на нем дополнительного оборудования спуск спасателей может осуществляться поочередно на одной из двух веревок, что значительно ускоряет высадку, так как в момент приземления первого спасателя второй начинает спуск по второй веревке. При спуске используются различные тормозные устройства. Существует и такой способ, когда спасатель спускается по основной веревке с помощью троса, закрепленного в вертолете. Этот способ требует большой затраты времени и применяется только в исключительных случаях.</w:t>
            </w:r>
          </w:p>
          <w:p w:rsidR="00040877" w:rsidRPr="00040877" w:rsidRDefault="00040877" w:rsidP="00040877">
            <w:pPr>
              <w:spacing w:before="100" w:beforeAutospacing="1" w:after="100" w:afterAutospacing="1" w:line="240" w:lineRule="auto"/>
              <w:rPr>
                <w:rFonts w:ascii="Times New Roman" w:eastAsia="Times New Roman" w:hAnsi="Times New Roman"/>
                <w:sz w:val="24"/>
                <w:szCs w:val="24"/>
                <w:lang w:eastAsia="ru-RU"/>
              </w:rPr>
            </w:pPr>
            <w:r w:rsidRPr="00040877">
              <w:rPr>
                <w:rFonts w:ascii="Times New Roman" w:eastAsia="Times New Roman" w:hAnsi="Times New Roman"/>
                <w:sz w:val="24"/>
                <w:szCs w:val="24"/>
                <w:lang w:eastAsia="ru-RU"/>
              </w:rPr>
              <w:t xml:space="preserve">   </w:t>
            </w:r>
            <w:bookmarkStart w:id="788" w:name="Спуск_носилок"/>
            <w:r w:rsidRPr="00040877">
              <w:rPr>
                <w:rFonts w:ascii="Arial" w:eastAsia="Times New Roman" w:hAnsi="Arial" w:cs="Arial"/>
                <w:b/>
                <w:bCs/>
                <w:sz w:val="20"/>
                <w:lang w:eastAsia="ru-RU"/>
              </w:rPr>
              <w:t>Спуск носилок</w:t>
            </w:r>
            <w:bookmarkEnd w:id="788"/>
            <w:r w:rsidRPr="00040877">
              <w:rPr>
                <w:rFonts w:ascii="Arial" w:eastAsia="Times New Roman" w:hAnsi="Arial" w:cs="Arial"/>
                <w:sz w:val="20"/>
                <w:szCs w:val="20"/>
                <w:lang w:eastAsia="ru-RU"/>
              </w:rPr>
              <w:t xml:space="preserve"> осуществляется с помощью бортовой лебедки. К носилкам следует привязать репшнур, чтобы легче было их принять внизу. При невозможности приземления вертолета в месте происшествия или поблизости от него применяются специальные альпинистские носилки или носилки типа "Акья" для подъема пострадавшего на борт вертолета в режиме зависания. После оказания пострадавшему первой медицинской помощи его, если вызван вертолет и ориентировочно известно время прилета, подготавливают к транспортировке, для чего надевают на него теплые вещи, укладывают его в спальный мешок или заворачивают в палатку (это зависит от степени имеющихся травм и погодных условий), укладывают на носилки, если они имеются. В случае, если пострадавший или спасатели находятся на крутом склоне, необходимо для носилок с пострадавшим организовать страховку, а самим спасателям применить самостраховку, чтобы не быть сброшенными воздушным потоком, создаваемым винтами вертолета.</w:t>
            </w:r>
          </w:p>
          <w:p w:rsidR="00040877" w:rsidRPr="00040877" w:rsidRDefault="00040877" w:rsidP="00040877">
            <w:pPr>
              <w:spacing w:before="100" w:beforeAutospacing="1" w:after="100" w:afterAutospacing="1" w:line="240" w:lineRule="auto"/>
              <w:rPr>
                <w:rFonts w:ascii="Times New Roman" w:eastAsia="Times New Roman" w:hAnsi="Times New Roman"/>
                <w:sz w:val="24"/>
                <w:szCs w:val="24"/>
                <w:lang w:eastAsia="ru-RU"/>
              </w:rPr>
            </w:pPr>
            <w:r w:rsidRPr="00040877">
              <w:rPr>
                <w:rFonts w:ascii="Times New Roman" w:eastAsia="Times New Roman" w:hAnsi="Times New Roman"/>
                <w:sz w:val="24"/>
                <w:szCs w:val="24"/>
                <w:lang w:eastAsia="ru-RU"/>
              </w:rPr>
              <w:t xml:space="preserve">   </w:t>
            </w:r>
            <w:r w:rsidRPr="00040877">
              <w:rPr>
                <w:rFonts w:ascii="Arial" w:eastAsia="Times New Roman" w:hAnsi="Arial" w:cs="Arial"/>
                <w:b/>
                <w:bCs/>
                <w:sz w:val="20"/>
                <w:lang w:eastAsia="ru-RU"/>
              </w:rPr>
              <w:t xml:space="preserve">При подъеме пострадавшего </w:t>
            </w:r>
            <w:r w:rsidRPr="00040877">
              <w:rPr>
                <w:rFonts w:ascii="Arial" w:eastAsia="Times New Roman" w:hAnsi="Arial" w:cs="Arial"/>
                <w:sz w:val="20"/>
                <w:szCs w:val="20"/>
                <w:lang w:eastAsia="ru-RU"/>
              </w:rPr>
              <w:t>с помощью лебедки (ЛПГ-2, ЛПГ-3, ЛПГ-150) соблюдается следующая последовательность:</w:t>
            </w:r>
            <w:r w:rsidRPr="00040877">
              <w:rPr>
                <w:rFonts w:ascii="Arial" w:eastAsia="Times New Roman" w:hAnsi="Arial" w:cs="Arial"/>
                <w:sz w:val="20"/>
                <w:szCs w:val="20"/>
                <w:lang w:eastAsia="ru-RU"/>
              </w:rPr>
              <w:br/>
              <w:t>- по прибытии вертолета бортмеханик приводит в действие лебедку и опускает трос;</w:t>
            </w:r>
            <w:r w:rsidRPr="00040877">
              <w:rPr>
                <w:rFonts w:ascii="Arial" w:eastAsia="Times New Roman" w:hAnsi="Arial" w:cs="Arial"/>
                <w:sz w:val="20"/>
                <w:szCs w:val="20"/>
                <w:lang w:eastAsia="ru-RU"/>
              </w:rPr>
              <w:br/>
              <w:t>- спасатель или участник группы, находящийся рядом с пострадавшим, после того как заземляющий тросик коснется поверхности земли, берет в руки лебедочный карабин и, прицепив его к подвесной системе носилок, снимает страховку, и дает команду для подъема на борт вертолета. При этом он поддерживает рукой, желательно в резиновой перчатке, лебедочный карабин до тех пор, пока трос не натянется. После этого спасатель придерживает носилки до того момента, пока они не окажутся на вертикальной линии под вертолетом, одновременно не допуская вращения носилок вокруг вертикальной оси троса;</w:t>
            </w:r>
            <w:r w:rsidRPr="00040877">
              <w:rPr>
                <w:rFonts w:ascii="Arial" w:eastAsia="Times New Roman" w:hAnsi="Arial" w:cs="Arial"/>
                <w:sz w:val="20"/>
                <w:szCs w:val="20"/>
                <w:lang w:eastAsia="ru-RU"/>
              </w:rPr>
              <w:br/>
              <w:t>- бортмеханик и спасатель, находящиеся в вертолете, поднимают носилки и втаскивают их в кабину.</w:t>
            </w:r>
            <w:r w:rsidRPr="00040877">
              <w:rPr>
                <w:rFonts w:ascii="Arial" w:eastAsia="Times New Roman" w:hAnsi="Arial" w:cs="Arial"/>
                <w:sz w:val="20"/>
                <w:szCs w:val="20"/>
                <w:lang w:eastAsia="ru-RU"/>
              </w:rPr>
              <w:br/>
              <w:t>   Иногда носилки с пострадавшим поднимают в вертолет в сопровождении одного из спасателей. Это делается для того, чтобы оказать помощь пострадавшему во время подъема и предохранить носилки от ударов о корпус вертолета. При этом варианте на борт сначала принимаются носилки с пострадавшим, а затем сопровождающий.</w:t>
            </w:r>
            <w:r w:rsidRPr="00040877">
              <w:rPr>
                <w:rFonts w:ascii="Arial" w:eastAsia="Times New Roman" w:hAnsi="Arial" w:cs="Arial"/>
                <w:sz w:val="20"/>
                <w:szCs w:val="20"/>
                <w:lang w:eastAsia="ru-RU"/>
              </w:rPr>
              <w:br/>
              <w:t>    Подвесную систему носилок нужно делать короткой. Ориентировочное расстояние между лебедочным карабином и нижней частью носилок - 80-90 см. Не следует забывать и об общем весе носилок с пострадавшим и сопровождающего, так как максимально допустимая масса груза не должна превышать 150 кг. Носилки с пострадавшим нужно втаскивать в кабину вертолета тем концом, где находится голова человека. Как только носилки покажутся в дверном проеме, их следует застраховать, пристегнув к ним карабин от страховочной петли, прикрепленной к одному из колец пола вертолета.</w:t>
            </w:r>
            <w:r w:rsidRPr="00040877">
              <w:rPr>
                <w:rFonts w:ascii="Arial" w:eastAsia="Times New Roman" w:hAnsi="Arial" w:cs="Arial"/>
                <w:sz w:val="20"/>
                <w:szCs w:val="20"/>
                <w:lang w:eastAsia="ru-RU"/>
              </w:rPr>
              <w:br/>
              <w:t>   Пострадавшего, если позволяет состояние его здоровья, можно поднять на борт вертолета и в его личной обвязке. Все действия в этом случае будут аналогичны тем, когда на борт поднимают носилки с пострадавшим. Пострадавший, если это возможно, помогает бортмеханику и спасателю принять его в кабину вертолета. В момент появления пострадавшего в дверном проеме карабин от страховочной петли, прикрепленной внутри вертолета, пристегивается к обвязке пострадавшего. Таким же образом на борт вертолета поднимают и спасателей. Предварительно, в целях экономии времени, на каждого спасателя должны быть надеты беседка с приготовленным страховочным карабином, грудная обвязка и самостраховка. Рюкзак надевается на плечи. Страховочный карабин прикрепляется к лебедочному карабину. Страховка репшнуром от беседки к страховочному карабину осуществляется таким образом, чтобы не допустить опрокидывания туловища человека при подъеме на борт вертолета. При приеме носилок и спасателей на борт вертолета бортмеханик и помогающий ему спасатель должны быть на самостраховке.</w:t>
            </w:r>
          </w:p>
          <w:p w:rsidR="00040877" w:rsidRPr="00040877" w:rsidRDefault="00040877" w:rsidP="00040877">
            <w:pPr>
              <w:spacing w:before="100" w:beforeAutospacing="1" w:after="100" w:afterAutospacing="1" w:line="240" w:lineRule="auto"/>
              <w:rPr>
                <w:rFonts w:ascii="Times New Roman" w:eastAsia="Times New Roman" w:hAnsi="Times New Roman"/>
                <w:sz w:val="24"/>
                <w:szCs w:val="24"/>
                <w:lang w:eastAsia="ru-RU"/>
              </w:rPr>
            </w:pPr>
            <w:r w:rsidRPr="00040877">
              <w:rPr>
                <w:rFonts w:ascii="Times New Roman" w:eastAsia="Times New Roman" w:hAnsi="Times New Roman"/>
                <w:sz w:val="24"/>
                <w:szCs w:val="24"/>
                <w:lang w:eastAsia="ru-RU"/>
              </w:rPr>
              <w:t xml:space="preserve">   </w:t>
            </w:r>
            <w:bookmarkStart w:id="789" w:name="Подвесное_сиденье"/>
            <w:r w:rsidRPr="00040877">
              <w:rPr>
                <w:rFonts w:ascii="Arial" w:eastAsia="Times New Roman" w:hAnsi="Arial" w:cs="Arial"/>
                <w:b/>
                <w:bCs/>
                <w:sz w:val="20"/>
                <w:lang w:eastAsia="ru-RU"/>
              </w:rPr>
              <w:t>Подвесное сиденье</w:t>
            </w:r>
            <w:bookmarkEnd w:id="789"/>
            <w:r w:rsidRPr="00040877">
              <w:rPr>
                <w:rFonts w:ascii="Arial" w:eastAsia="Times New Roman" w:hAnsi="Arial" w:cs="Arial"/>
                <w:sz w:val="20"/>
                <w:szCs w:val="20"/>
                <w:lang w:eastAsia="ru-RU"/>
              </w:rPr>
              <w:t xml:space="preserve"> (люлька или стульчик) также может использоваться для подъема пострадавшего. Стульчик крепится к металлической раме, к которой присоединяется крюк лебедки. Пострадавшего усаживают на стульчик  на земле, привязывают веревкой, присоединяют крюк лебедки и</w:t>
            </w:r>
            <w:r w:rsidRPr="00040877">
              <w:rPr>
                <w:rFonts w:ascii="Arial" w:eastAsia="Times New Roman" w:hAnsi="Arial" w:cs="Arial"/>
                <w:b/>
                <w:bCs/>
                <w:sz w:val="20"/>
                <w:szCs w:val="20"/>
                <w:lang w:eastAsia="ru-RU"/>
              </w:rPr>
              <w:t xml:space="preserve"> </w:t>
            </w:r>
            <w:r w:rsidRPr="00040877">
              <w:rPr>
                <w:rFonts w:ascii="Arial" w:eastAsia="Times New Roman" w:hAnsi="Arial" w:cs="Arial"/>
                <w:sz w:val="20"/>
                <w:szCs w:val="20"/>
                <w:lang w:eastAsia="ru-RU"/>
              </w:rPr>
              <w:t>начинают подъем. Не рекомендуется использовать стульчик для подъема пострадавшего который после случившегося с ним несчастья психически расстроен и испытывает страх перед высотой.</w:t>
            </w:r>
          </w:p>
          <w:p w:rsidR="00040877" w:rsidRPr="00040877" w:rsidRDefault="00040877" w:rsidP="00040877">
            <w:pPr>
              <w:spacing w:before="100" w:beforeAutospacing="1" w:after="100" w:afterAutospacing="1" w:line="240" w:lineRule="auto"/>
              <w:rPr>
                <w:rFonts w:ascii="Times New Roman" w:eastAsia="Times New Roman" w:hAnsi="Times New Roman"/>
                <w:sz w:val="24"/>
                <w:szCs w:val="24"/>
                <w:lang w:eastAsia="ru-RU"/>
              </w:rPr>
            </w:pPr>
            <w:r w:rsidRPr="00040877">
              <w:rPr>
                <w:rFonts w:ascii="Times New Roman" w:eastAsia="Times New Roman" w:hAnsi="Times New Roman"/>
                <w:sz w:val="24"/>
                <w:szCs w:val="24"/>
                <w:lang w:eastAsia="ru-RU"/>
              </w:rPr>
              <w:t xml:space="preserve">   </w:t>
            </w:r>
            <w:r w:rsidRPr="00040877">
              <w:rPr>
                <w:rFonts w:ascii="Arial" w:eastAsia="Times New Roman" w:hAnsi="Arial" w:cs="Arial"/>
                <w:sz w:val="20"/>
                <w:szCs w:val="20"/>
                <w:lang w:eastAsia="ru-RU"/>
              </w:rPr>
              <w:t xml:space="preserve">В силу сложившихся обстоятельств </w:t>
            </w:r>
            <w:bookmarkStart w:id="790" w:name="на_внешней_подвеске"/>
            <w:r w:rsidRPr="00040877">
              <w:rPr>
                <w:rFonts w:ascii="Arial" w:eastAsia="Times New Roman" w:hAnsi="Arial" w:cs="Arial"/>
                <w:sz w:val="20"/>
                <w:szCs w:val="20"/>
                <w:lang w:eastAsia="ru-RU"/>
              </w:rPr>
              <w:t>возможна транспортировка</w:t>
            </w:r>
            <w:bookmarkEnd w:id="790"/>
            <w:r w:rsidRPr="00040877">
              <w:rPr>
                <w:rFonts w:ascii="Arial" w:eastAsia="Times New Roman" w:hAnsi="Arial" w:cs="Arial"/>
                <w:sz w:val="20"/>
                <w:szCs w:val="20"/>
                <w:lang w:eastAsia="ru-RU"/>
              </w:rPr>
              <w:t xml:space="preserve"> пострадавших на </w:t>
            </w:r>
            <w:r w:rsidRPr="00040877">
              <w:rPr>
                <w:rFonts w:ascii="Arial" w:eastAsia="Times New Roman" w:hAnsi="Arial" w:cs="Arial"/>
                <w:b/>
                <w:bCs/>
                <w:sz w:val="20"/>
                <w:lang w:eastAsia="ru-RU"/>
              </w:rPr>
              <w:t xml:space="preserve">внешней подвеске </w:t>
            </w:r>
            <w:r w:rsidRPr="00040877">
              <w:rPr>
                <w:rFonts w:ascii="Arial" w:eastAsia="Times New Roman" w:hAnsi="Arial" w:cs="Arial"/>
                <w:sz w:val="20"/>
                <w:szCs w:val="20"/>
                <w:lang w:eastAsia="ru-RU"/>
              </w:rPr>
              <w:t>вертолета или же на лебедке с использованием специальных альпинистских носилок или носилок типа "Акья". Носилки могут находиться как на подвеске вертолета, так и подвешиваться к тросу с земли. В целях безопасности диаметр троса должен быть не менее 5 мм, на носилках в центре подвески нужно обязательно закрепить карабин "Вертлюг", чтобы избежать переламывания троса. Как правило, на внешней подвеске осуществляется транспортировка погибших. Если труп перевозится в кабине вертолета, то после его выгрузки кабину необходимо продезинфицировать.</w:t>
            </w:r>
          </w:p>
          <w:p w:rsidR="00040877" w:rsidRPr="00040877" w:rsidRDefault="00040877" w:rsidP="00040877">
            <w:pPr>
              <w:spacing w:before="100" w:beforeAutospacing="1" w:after="100" w:afterAutospacing="1" w:line="240" w:lineRule="auto"/>
              <w:rPr>
                <w:rFonts w:ascii="Times New Roman" w:eastAsia="Times New Roman" w:hAnsi="Times New Roman"/>
                <w:sz w:val="24"/>
                <w:szCs w:val="24"/>
                <w:lang w:eastAsia="ru-RU"/>
              </w:rPr>
            </w:pPr>
            <w:r w:rsidRPr="00040877">
              <w:rPr>
                <w:rFonts w:ascii="Times New Roman" w:eastAsia="Times New Roman" w:hAnsi="Times New Roman"/>
                <w:sz w:val="24"/>
                <w:szCs w:val="24"/>
                <w:lang w:eastAsia="ru-RU"/>
              </w:rPr>
              <w:t xml:space="preserve">   </w:t>
            </w:r>
            <w:r w:rsidRPr="00040877">
              <w:rPr>
                <w:rFonts w:ascii="Arial" w:eastAsia="Times New Roman" w:hAnsi="Arial" w:cs="Arial"/>
                <w:sz w:val="20"/>
                <w:szCs w:val="20"/>
                <w:lang w:eastAsia="ru-RU"/>
              </w:rPr>
              <w:t xml:space="preserve">Для осуществления маневра на подцепку (отцепку) груза и дальнейшую его транспортировку необходимо </w:t>
            </w:r>
            <w:r w:rsidRPr="00040877">
              <w:rPr>
                <w:rFonts w:ascii="Arial" w:eastAsia="Times New Roman" w:hAnsi="Arial" w:cs="Arial"/>
                <w:b/>
                <w:bCs/>
                <w:sz w:val="20"/>
                <w:lang w:eastAsia="ru-RU"/>
              </w:rPr>
              <w:t>подготовить площадку</w:t>
            </w:r>
            <w:r w:rsidRPr="00040877">
              <w:rPr>
                <w:rFonts w:ascii="Arial" w:eastAsia="Times New Roman" w:hAnsi="Arial" w:cs="Arial"/>
                <w:sz w:val="20"/>
                <w:szCs w:val="20"/>
                <w:lang w:eastAsia="ru-RU"/>
              </w:rPr>
              <w:t>: удалить мелкие незакрепленные предметы, мусор; пыльную площадку, если есть возможность, полить водой; свежевыпавший снег укатать или утоптать. Если площадка не может быть подготовлена к началу подцепки (отцепки) груза, то вертолет, зависнув над ней, раздувает пыль или снег струёй воздуха от несущего винта. В силу этого спасатели, а тем более пострадавший или пострадавшие должны укрыться от поднятых потоков пыли или снега. Маневр на подцепку (отцепку) груза выполняется лишь после того, как площадка будет хорошо просматриваться сверху. Руководитель ПСО совместно с бортмехаником обязаны рассчитать длину троса внешней подвески, исходя из конкретных условий мест подцепки (отцепки) груза в соответствии с его конфигурацией, массой и длиной. Например, необходимо произвести подцепку носилок с пострадавшим, которые находятся на небольшой поляне, высота окружающих деревьев - около 10-15 м. Естественно, длина троса должна быть больше указанной высоты деревьев.</w:t>
            </w:r>
            <w:r w:rsidRPr="00040877">
              <w:rPr>
                <w:rFonts w:ascii="Arial" w:eastAsia="Times New Roman" w:hAnsi="Arial" w:cs="Arial"/>
                <w:sz w:val="20"/>
                <w:szCs w:val="20"/>
                <w:lang w:eastAsia="ru-RU"/>
              </w:rPr>
              <w:br/>
              <w:t>   Транспортировка носилок, а также любого груза в горизонтальном положении вызывает интенсивную их раскачку в полете по сравнению с транспортировкой в вертикальном положении. Для уменьшения раскачки носилок их транспортировка должна осуществляться на скорости порядка 70-80 км/ч (указанная скорость транспортировки носилок на внешней подвеске определена во время совместных тренировочных полетов Сочинского авиаотряда и спасательного отряда г.Сочи). В зависимости от условий подцепка груза на внешнюю подвеску вертолета может осуществляться двумя способами:</w:t>
            </w:r>
            <w:r w:rsidRPr="00040877">
              <w:rPr>
                <w:rFonts w:ascii="Arial" w:eastAsia="Times New Roman" w:hAnsi="Arial" w:cs="Arial"/>
                <w:sz w:val="20"/>
                <w:szCs w:val="20"/>
                <w:lang w:eastAsia="ru-RU"/>
              </w:rPr>
              <w:br/>
              <w:t>- после посадки вертолета на площадку вблизи груза;</w:t>
            </w:r>
            <w:r w:rsidRPr="00040877">
              <w:rPr>
                <w:rFonts w:ascii="Arial" w:eastAsia="Times New Roman" w:hAnsi="Arial" w:cs="Arial"/>
                <w:sz w:val="20"/>
                <w:szCs w:val="20"/>
                <w:lang w:eastAsia="ru-RU"/>
              </w:rPr>
              <w:br/>
              <w:t>- с режима зависания (применяется в тех случаях, когда посадка вертолета на площадку вблизи груза не обеспечена).</w:t>
            </w:r>
            <w:r w:rsidRPr="00040877">
              <w:rPr>
                <w:rFonts w:ascii="Arial" w:eastAsia="Times New Roman" w:hAnsi="Arial" w:cs="Arial"/>
                <w:sz w:val="20"/>
                <w:szCs w:val="20"/>
                <w:lang w:eastAsia="ru-RU"/>
              </w:rPr>
              <w:br/>
              <w:t>   При транспортировке носилок с пострадавшим необходимо с борта вертолета подобрать площадку, удовлетворяющую требованиям по посадке, произвести посадку, поместить носилки с пострадавшим в грузовую кабину и продолжить полет до пункта назначения или ближайшего лечебного учреждения, где имеется посадочная площадка. Доставка пострадавшего в лечебное учреждение осуществляется только в том случае, если ему требуется срочная медицинская помощь, оказываемая в стационарных условиях.</w:t>
            </w:r>
          </w:p>
          <w:p w:rsidR="00040877" w:rsidRPr="00040877" w:rsidRDefault="00040877" w:rsidP="00040877">
            <w:pPr>
              <w:spacing w:before="100" w:beforeAutospacing="1" w:after="100" w:afterAutospacing="1" w:line="240" w:lineRule="auto"/>
              <w:rPr>
                <w:rFonts w:ascii="Times New Roman" w:eastAsia="Times New Roman" w:hAnsi="Times New Roman"/>
                <w:sz w:val="24"/>
                <w:szCs w:val="24"/>
                <w:lang w:eastAsia="ru-RU"/>
              </w:rPr>
            </w:pPr>
            <w:r w:rsidRPr="00040877">
              <w:rPr>
                <w:rFonts w:ascii="Times New Roman" w:eastAsia="Times New Roman" w:hAnsi="Times New Roman"/>
                <w:sz w:val="24"/>
                <w:szCs w:val="24"/>
                <w:lang w:eastAsia="ru-RU"/>
              </w:rPr>
              <w:t xml:space="preserve">   </w:t>
            </w:r>
            <w:bookmarkStart w:id="791" w:name="Спасение_пострадавшего_на_воде"/>
            <w:r w:rsidRPr="00040877">
              <w:rPr>
                <w:rFonts w:ascii="Arial" w:eastAsia="Times New Roman" w:hAnsi="Arial" w:cs="Arial"/>
                <w:b/>
                <w:bCs/>
                <w:sz w:val="20"/>
                <w:lang w:eastAsia="ru-RU"/>
              </w:rPr>
              <w:t>Спасение пострадавшего на воде</w:t>
            </w:r>
            <w:bookmarkEnd w:id="791"/>
            <w:r w:rsidRPr="00040877">
              <w:rPr>
                <w:rFonts w:ascii="Arial" w:eastAsia="Times New Roman" w:hAnsi="Arial" w:cs="Arial"/>
                <w:sz w:val="20"/>
                <w:szCs w:val="20"/>
                <w:lang w:eastAsia="ru-RU"/>
              </w:rPr>
              <w:t xml:space="preserve"> с помощью вертолета производится грузоподъемным устройством. При этом следует уменьшить воздействие на человека воздушных потоков, создаваемых вращающимися винтами. Этого можно достичь, в частности, увеличив длину подъемного троса и используя ветровую обстановку.  Спасатели и участники маршрутных групп или других подразделений, в которых имеются пострадавшие, должны знать, что зависание вертолета над пыльными и заснеженными площадками выполняется против ветра. В связи с тем, что длительное зависание не рекомендуется, все операции по подцепке носилок или иного груза следует производить как можно оперативнее.</w:t>
            </w:r>
          </w:p>
          <w:p w:rsidR="00040877" w:rsidRPr="00040877" w:rsidRDefault="00040877" w:rsidP="00040877">
            <w:pPr>
              <w:spacing w:before="100" w:beforeAutospacing="1" w:after="100" w:afterAutospacing="1" w:line="240" w:lineRule="auto"/>
              <w:rPr>
                <w:rFonts w:ascii="Times New Roman" w:eastAsia="Times New Roman" w:hAnsi="Times New Roman"/>
                <w:sz w:val="24"/>
                <w:szCs w:val="24"/>
                <w:lang w:eastAsia="ru-RU"/>
              </w:rPr>
            </w:pPr>
            <w:r w:rsidRPr="00040877">
              <w:rPr>
                <w:rFonts w:ascii="Times New Roman" w:eastAsia="Times New Roman" w:hAnsi="Times New Roman"/>
                <w:sz w:val="24"/>
                <w:szCs w:val="24"/>
                <w:lang w:eastAsia="ru-RU"/>
              </w:rPr>
              <w:t xml:space="preserve">   </w:t>
            </w:r>
            <w:r w:rsidRPr="00040877">
              <w:rPr>
                <w:rFonts w:ascii="Arial" w:eastAsia="Times New Roman" w:hAnsi="Arial" w:cs="Arial"/>
                <w:sz w:val="20"/>
                <w:szCs w:val="20"/>
                <w:lang w:eastAsia="ru-RU"/>
              </w:rPr>
              <w:t xml:space="preserve">Руководитель ПСО и бортмеханик должны </w:t>
            </w:r>
            <w:bookmarkStart w:id="792" w:name="знании_инструкции"/>
            <w:r w:rsidRPr="00040877">
              <w:rPr>
                <w:rFonts w:ascii="Arial" w:eastAsia="Times New Roman" w:hAnsi="Arial" w:cs="Arial"/>
                <w:sz w:val="20"/>
                <w:szCs w:val="20"/>
                <w:lang w:eastAsia="ru-RU"/>
              </w:rPr>
              <w:t>проверить знание спасателями</w:t>
            </w:r>
            <w:bookmarkEnd w:id="792"/>
            <w:r w:rsidRPr="00040877">
              <w:rPr>
                <w:rFonts w:ascii="Arial" w:eastAsia="Times New Roman" w:hAnsi="Arial" w:cs="Arial"/>
                <w:sz w:val="20"/>
                <w:szCs w:val="20"/>
                <w:lang w:eastAsia="ru-RU"/>
              </w:rPr>
              <w:t xml:space="preserve"> </w:t>
            </w:r>
            <w:r w:rsidRPr="00040877">
              <w:rPr>
                <w:rFonts w:ascii="Arial" w:eastAsia="Times New Roman" w:hAnsi="Arial" w:cs="Arial"/>
                <w:b/>
                <w:bCs/>
                <w:sz w:val="20"/>
                <w:lang w:eastAsia="ru-RU"/>
              </w:rPr>
              <w:t xml:space="preserve">"Инструкции для наземной бригады, обеспечивающей подготовку грузов для транспортировки их на внешней подвеске". </w:t>
            </w:r>
            <w:r w:rsidRPr="00040877">
              <w:rPr>
                <w:rFonts w:ascii="Arial" w:eastAsia="Times New Roman" w:hAnsi="Arial" w:cs="Arial"/>
                <w:sz w:val="20"/>
                <w:szCs w:val="20"/>
                <w:lang w:eastAsia="ru-RU"/>
              </w:rPr>
              <w:t>Перед началом маневра по подцепке необходимо еще раз всех предупредить о том, что во избежание поражения статическим электричеством нельзя браться за тросы, закрепленные в замке вертолета, и приступать к работе по подцепке тросов к грузу до тех пор, пока система внешней подвески или заземляющий тросик не коснутся земли. Запрещается также подправлять карабины "паука" и тросы подвески в период их натяжения.</w:t>
            </w:r>
          </w:p>
          <w:p w:rsidR="00040877" w:rsidRPr="00040877" w:rsidRDefault="00040877" w:rsidP="00040877">
            <w:pPr>
              <w:spacing w:before="100" w:beforeAutospacing="1" w:after="100" w:afterAutospacing="1" w:line="240" w:lineRule="auto"/>
              <w:rPr>
                <w:rFonts w:ascii="Times New Roman" w:eastAsia="Times New Roman" w:hAnsi="Times New Roman"/>
                <w:sz w:val="24"/>
                <w:szCs w:val="24"/>
                <w:lang w:eastAsia="ru-RU"/>
              </w:rPr>
            </w:pPr>
            <w:r w:rsidRPr="00040877">
              <w:rPr>
                <w:rFonts w:ascii="Times New Roman" w:eastAsia="Times New Roman" w:hAnsi="Times New Roman"/>
                <w:sz w:val="24"/>
                <w:szCs w:val="24"/>
                <w:lang w:eastAsia="ru-RU"/>
              </w:rPr>
              <w:t xml:space="preserve">   </w:t>
            </w:r>
            <w:r w:rsidRPr="00040877">
              <w:rPr>
                <w:rFonts w:ascii="Arial" w:eastAsia="Times New Roman" w:hAnsi="Arial" w:cs="Arial"/>
                <w:sz w:val="20"/>
                <w:szCs w:val="20"/>
                <w:lang w:eastAsia="ru-RU"/>
              </w:rPr>
              <w:t xml:space="preserve">При ПСР вертолет </w:t>
            </w:r>
            <w:bookmarkStart w:id="793" w:name="сброс_груза"/>
            <w:r w:rsidRPr="00040877">
              <w:rPr>
                <w:rFonts w:ascii="Arial" w:eastAsia="Times New Roman" w:hAnsi="Arial" w:cs="Arial"/>
                <w:sz w:val="20"/>
                <w:szCs w:val="20"/>
                <w:lang w:eastAsia="ru-RU"/>
              </w:rPr>
              <w:t>МИ-8 может быть использован</w:t>
            </w:r>
            <w:bookmarkEnd w:id="793"/>
            <w:r w:rsidRPr="00040877">
              <w:rPr>
                <w:rFonts w:ascii="Arial" w:eastAsia="Times New Roman" w:hAnsi="Arial" w:cs="Arial"/>
                <w:sz w:val="20"/>
                <w:szCs w:val="20"/>
                <w:lang w:eastAsia="ru-RU"/>
              </w:rPr>
              <w:t xml:space="preserve"> без посадки для десантирования </w:t>
            </w:r>
            <w:r w:rsidRPr="00040877">
              <w:rPr>
                <w:rFonts w:ascii="Arial" w:eastAsia="Times New Roman" w:hAnsi="Arial" w:cs="Arial"/>
                <w:b/>
                <w:bCs/>
                <w:sz w:val="20"/>
                <w:lang w:eastAsia="ru-RU"/>
              </w:rPr>
              <w:t>(сброса) грузов</w:t>
            </w:r>
            <w:r w:rsidRPr="00040877">
              <w:rPr>
                <w:rFonts w:ascii="Arial" w:eastAsia="Times New Roman" w:hAnsi="Arial" w:cs="Arial"/>
                <w:sz w:val="20"/>
                <w:szCs w:val="20"/>
                <w:lang w:eastAsia="ru-RU"/>
              </w:rPr>
              <w:t>, осуществляемого через входную дверь, грузовой люк при снятых створках и с внешней подвески. Десантирование грузов может производиться как парашютами, так и без них. Максимальная масса груза, сбрасываемого через грузовой люк, не должна превышать 500 кг. Если грузов несколько, то при подготовке к полету должна быть определена очередность их десантирования. Сбрасывая грузы через грузовой люк, целесообразно размещать их как можно ближе к обрезу пола, обеспечив при этом надежную и одновременно быстросъемную швартовку. Естественно, что в первую очередь десантируются жизненно необходимые грузы: продукты, медикаменты, топливо. Во вторую очередь - теплые вещи и другое необходимое снаряжение и оборудование: носилки, веревки, лыжи и т.д.</w:t>
            </w:r>
          </w:p>
          <w:p w:rsidR="00040877" w:rsidRPr="00040877" w:rsidRDefault="00040877" w:rsidP="00040877">
            <w:pPr>
              <w:spacing w:after="0" w:line="240" w:lineRule="auto"/>
              <w:rPr>
                <w:rFonts w:ascii="Times New Roman" w:eastAsia="Times New Roman" w:hAnsi="Times New Roman"/>
                <w:sz w:val="24"/>
                <w:szCs w:val="24"/>
                <w:lang w:eastAsia="ru-RU"/>
              </w:rPr>
            </w:pPr>
            <w:r w:rsidRPr="00040877">
              <w:rPr>
                <w:rFonts w:ascii="Times New Roman" w:eastAsia="Times New Roman" w:hAnsi="Times New Roman"/>
                <w:sz w:val="24"/>
                <w:szCs w:val="24"/>
                <w:lang w:eastAsia="ru-RU"/>
              </w:rPr>
              <w:t> </w:t>
            </w:r>
          </w:p>
        </w:tc>
      </w:tr>
      <w:tr w:rsidR="00040877" w:rsidRPr="00040877" w:rsidTr="00040877">
        <w:trPr>
          <w:tblCellSpacing w:w="15" w:type="dxa"/>
          <w:jc w:val="center"/>
        </w:trPr>
        <w:tc>
          <w:tcPr>
            <w:tcW w:w="0" w:type="auto"/>
            <w:vAlign w:val="center"/>
            <w:hideMark/>
          </w:tcPr>
          <w:p w:rsidR="00040877" w:rsidRPr="00040877" w:rsidRDefault="00040877" w:rsidP="00040877">
            <w:pPr>
              <w:spacing w:after="0" w:line="240" w:lineRule="auto"/>
              <w:rPr>
                <w:rFonts w:ascii="Times New Roman" w:eastAsia="Times New Roman" w:hAnsi="Times New Roman"/>
                <w:sz w:val="24"/>
                <w:szCs w:val="24"/>
                <w:lang w:eastAsia="ru-RU"/>
              </w:rPr>
            </w:pPr>
          </w:p>
        </w:tc>
        <w:tc>
          <w:tcPr>
            <w:tcW w:w="0" w:type="auto"/>
            <w:gridSpan w:val="2"/>
            <w:vMerge/>
            <w:vAlign w:val="center"/>
            <w:hideMark/>
          </w:tcPr>
          <w:p w:rsidR="00040877" w:rsidRPr="00040877" w:rsidRDefault="00040877" w:rsidP="00040877">
            <w:pPr>
              <w:spacing w:after="0" w:line="240" w:lineRule="auto"/>
              <w:rPr>
                <w:rFonts w:ascii="Times New Roman" w:eastAsia="Times New Roman" w:hAnsi="Times New Roman"/>
                <w:sz w:val="24"/>
                <w:szCs w:val="24"/>
                <w:lang w:eastAsia="ru-RU"/>
              </w:rPr>
            </w:pPr>
          </w:p>
        </w:tc>
      </w:tr>
    </w:tbl>
    <w:p w:rsidR="00040877" w:rsidRDefault="00040877" w:rsidP="00040877">
      <w:pPr>
        <w:pStyle w:val="a3"/>
        <w:jc w:val="center"/>
      </w:pPr>
      <w:r>
        <w:rPr>
          <w:rStyle w:val="a4"/>
          <w:rFonts w:ascii="MS Sans Serif" w:hAnsi="MS Sans Serif"/>
          <w:sz w:val="15"/>
          <w:szCs w:val="15"/>
        </w:rPr>
        <w:t>Поисково-спасательные работы в условиях эпидемий</w:t>
      </w:r>
      <w:r>
        <w:t xml:space="preserve"> </w:t>
      </w:r>
    </w:p>
    <w:p w:rsidR="00040877" w:rsidRDefault="00040877" w:rsidP="00040877">
      <w:pPr>
        <w:pStyle w:val="a3"/>
        <w:jc w:val="center"/>
      </w:pPr>
      <w:r>
        <w:rPr>
          <w:rStyle w:val="a4"/>
          <w:rFonts w:ascii="Arial" w:hAnsi="Arial" w:cs="Arial"/>
          <w:sz w:val="20"/>
          <w:szCs w:val="20"/>
        </w:rPr>
        <w:t>Содержание раздела:</w:t>
      </w:r>
    </w:p>
    <w:p w:rsidR="00040877" w:rsidRDefault="00040877" w:rsidP="00040877">
      <w:pPr>
        <w:pStyle w:val="a3"/>
        <w:jc w:val="center"/>
      </w:pPr>
      <w:hyperlink r:id="rId934" w:history="1">
        <w:r>
          <w:rPr>
            <w:rStyle w:val="a7"/>
            <w:rFonts w:ascii="Arial" w:hAnsi="Arial" w:cs="Arial"/>
            <w:sz w:val="20"/>
            <w:szCs w:val="20"/>
          </w:rPr>
          <w:t>Вводные сведения</w:t>
        </w:r>
      </w:hyperlink>
      <w:r>
        <w:rPr>
          <w:rFonts w:ascii="Arial" w:hAnsi="Arial" w:cs="Arial"/>
          <w:sz w:val="20"/>
          <w:szCs w:val="20"/>
        </w:rPr>
        <w:br/>
      </w:r>
      <w:hyperlink r:id="rId935" w:history="1">
        <w:r>
          <w:rPr>
            <w:rStyle w:val="a7"/>
            <w:rFonts w:ascii="Arial" w:hAnsi="Arial" w:cs="Arial"/>
            <w:sz w:val="20"/>
            <w:szCs w:val="20"/>
          </w:rPr>
          <w:t>Симптоматика основных опасных инфекций</w:t>
        </w:r>
      </w:hyperlink>
      <w:r>
        <w:rPr>
          <w:rFonts w:ascii="Arial" w:hAnsi="Arial" w:cs="Arial"/>
          <w:sz w:val="20"/>
          <w:szCs w:val="20"/>
        </w:rPr>
        <w:br/>
      </w:r>
      <w:hyperlink r:id="rId936" w:history="1">
        <w:r>
          <w:rPr>
            <w:rStyle w:val="a7"/>
            <w:rFonts w:ascii="Arial" w:hAnsi="Arial" w:cs="Arial"/>
            <w:sz w:val="20"/>
            <w:szCs w:val="20"/>
          </w:rPr>
          <w:t>Клинико-эпидемиологическая характеристика оспы</w:t>
        </w:r>
      </w:hyperlink>
      <w:r>
        <w:rPr>
          <w:rFonts w:ascii="Arial" w:hAnsi="Arial" w:cs="Arial"/>
          <w:sz w:val="20"/>
          <w:szCs w:val="20"/>
        </w:rPr>
        <w:br/>
      </w:r>
      <w:hyperlink r:id="rId937" w:history="1">
        <w:r>
          <w:rPr>
            <w:rStyle w:val="a7"/>
            <w:rFonts w:ascii="Arial" w:hAnsi="Arial" w:cs="Arial"/>
            <w:sz w:val="20"/>
            <w:szCs w:val="20"/>
          </w:rPr>
          <w:t>Углубленная разведка, задачи СНЛК</w:t>
        </w:r>
      </w:hyperlink>
      <w:r>
        <w:rPr>
          <w:rFonts w:ascii="Arial" w:hAnsi="Arial" w:cs="Arial"/>
          <w:sz w:val="20"/>
          <w:szCs w:val="20"/>
        </w:rPr>
        <w:br/>
      </w:r>
      <w:hyperlink r:id="rId938" w:history="1">
        <w:r>
          <w:rPr>
            <w:rStyle w:val="a7"/>
            <w:rFonts w:ascii="Arial" w:hAnsi="Arial" w:cs="Arial"/>
            <w:sz w:val="20"/>
            <w:szCs w:val="20"/>
          </w:rPr>
          <w:t>Эвакуация, обсервация и карантин</w:t>
        </w:r>
      </w:hyperlink>
      <w:r>
        <w:rPr>
          <w:rFonts w:ascii="Arial" w:hAnsi="Arial" w:cs="Arial"/>
          <w:sz w:val="20"/>
          <w:szCs w:val="20"/>
        </w:rPr>
        <w:br/>
      </w:r>
      <w:hyperlink r:id="rId939" w:history="1">
        <w:r>
          <w:rPr>
            <w:rStyle w:val="a7"/>
            <w:rFonts w:ascii="Arial" w:hAnsi="Arial" w:cs="Arial"/>
            <w:sz w:val="20"/>
            <w:szCs w:val="20"/>
          </w:rPr>
          <w:t>Дезинфекция - режимы, средства</w:t>
        </w:r>
      </w:hyperlink>
      <w:r>
        <w:rPr>
          <w:rFonts w:ascii="Arial" w:hAnsi="Arial" w:cs="Arial"/>
          <w:sz w:val="20"/>
          <w:szCs w:val="20"/>
        </w:rPr>
        <w:br/>
      </w:r>
      <w:hyperlink r:id="rId940" w:history="1">
        <w:r>
          <w:rPr>
            <w:rStyle w:val="a7"/>
            <w:rFonts w:ascii="Arial" w:hAnsi="Arial" w:cs="Arial"/>
            <w:sz w:val="20"/>
            <w:szCs w:val="20"/>
          </w:rPr>
          <w:t>Дезинсекция</w:t>
        </w:r>
      </w:hyperlink>
      <w:r>
        <w:rPr>
          <w:rFonts w:ascii="Arial" w:hAnsi="Arial" w:cs="Arial"/>
          <w:sz w:val="20"/>
          <w:szCs w:val="20"/>
        </w:rPr>
        <w:br/>
      </w:r>
      <w:hyperlink r:id="rId941" w:history="1">
        <w:r>
          <w:rPr>
            <w:rStyle w:val="a7"/>
            <w:rFonts w:ascii="Arial" w:hAnsi="Arial" w:cs="Arial"/>
            <w:sz w:val="20"/>
            <w:szCs w:val="20"/>
          </w:rPr>
          <w:t>Дератизация - методы, средства</w:t>
        </w:r>
      </w:hyperlink>
      <w:r>
        <w:rPr>
          <w:rFonts w:ascii="Arial" w:hAnsi="Arial" w:cs="Arial"/>
          <w:sz w:val="20"/>
          <w:szCs w:val="20"/>
        </w:rPr>
        <w:br/>
      </w:r>
      <w:hyperlink r:id="rId942" w:history="1">
        <w:r>
          <w:rPr>
            <w:rStyle w:val="a7"/>
            <w:rFonts w:ascii="Arial" w:hAnsi="Arial" w:cs="Arial"/>
            <w:sz w:val="20"/>
            <w:szCs w:val="20"/>
          </w:rPr>
          <w:t>Защитные костюмы в соответствии с режимом работ</w:t>
        </w:r>
      </w:hyperlink>
      <w:r>
        <w:rPr>
          <w:rFonts w:ascii="Arial" w:hAnsi="Arial" w:cs="Arial"/>
          <w:sz w:val="20"/>
          <w:szCs w:val="20"/>
        </w:rPr>
        <w:br/>
      </w:r>
      <w:hyperlink r:id="rId943" w:history="1">
        <w:r>
          <w:rPr>
            <w:rStyle w:val="a7"/>
            <w:rFonts w:ascii="Arial" w:hAnsi="Arial" w:cs="Arial"/>
            <w:sz w:val="20"/>
            <w:szCs w:val="20"/>
          </w:rPr>
          <w:t>Порядок надевания и снятия защитного костюма</w:t>
        </w:r>
      </w:hyperlink>
      <w:r>
        <w:rPr>
          <w:rFonts w:ascii="Arial" w:hAnsi="Arial" w:cs="Arial"/>
          <w:sz w:val="20"/>
          <w:szCs w:val="20"/>
        </w:rPr>
        <w:br/>
      </w:r>
      <w:hyperlink r:id="rId944" w:history="1">
        <w:r>
          <w:rPr>
            <w:rStyle w:val="a7"/>
            <w:rFonts w:ascii="Arial" w:hAnsi="Arial" w:cs="Arial"/>
            <w:sz w:val="20"/>
            <w:szCs w:val="20"/>
          </w:rPr>
          <w:t>Эпизоотии и эпифитотии</w:t>
        </w:r>
      </w:hyperlink>
    </w:p>
    <w:p w:rsidR="00040877" w:rsidRDefault="00040877" w:rsidP="00040877">
      <w:pPr>
        <w:pStyle w:val="a3"/>
        <w:jc w:val="center"/>
      </w:pPr>
      <w:r>
        <w:rPr>
          <w:rStyle w:val="a4"/>
          <w:rFonts w:ascii="Arial" w:hAnsi="Arial" w:cs="Arial"/>
          <w:sz w:val="20"/>
          <w:szCs w:val="20"/>
        </w:rPr>
        <w:t>Вводные сведения</w:t>
      </w:r>
    </w:p>
    <w:p w:rsidR="00040877" w:rsidRDefault="00040877" w:rsidP="00040877">
      <w:pPr>
        <w:pStyle w:val="a3"/>
      </w:pPr>
      <w:r>
        <w:rPr>
          <w:rFonts w:ascii="Arial" w:hAnsi="Arial" w:cs="Arial"/>
          <w:sz w:val="20"/>
          <w:szCs w:val="20"/>
        </w:rPr>
        <w:t>Возникновение и развитие ЧС зачастую вызывает вспышки</w:t>
      </w:r>
      <w:r>
        <w:rPr>
          <w:rFonts w:ascii="Arial" w:hAnsi="Arial" w:cs="Arial"/>
          <w:b/>
          <w:bCs/>
          <w:sz w:val="20"/>
          <w:szCs w:val="20"/>
        </w:rPr>
        <w:t xml:space="preserve"> эпидемий</w:t>
      </w:r>
      <w:r>
        <w:rPr>
          <w:rFonts w:ascii="Arial" w:hAnsi="Arial" w:cs="Arial"/>
          <w:sz w:val="20"/>
          <w:szCs w:val="20"/>
        </w:rPr>
        <w:t xml:space="preserve"> или повышение инфекционной заболеваемости среди пострадавшего населения В очагах стихийных бедствий и катастроф техногенного характера, а также в зонах боевых действий происходит резкое ухудшение условий проживания, у людей появляется большое число механических травм, ожогов и огнестрельных ранений, при которых значительно снижаются показатели естественной сопротивляемости организма, возникают стрессовые состояния. Население лишается жилья, электроэнергии, питьевой воды, нарушается работа санитарно-гигиенической службы, ухудшается организация питания. Может случиться и так, что накопленные значительные запасы биологического оружия при ЧС рассеются на обширных территориях.</w:t>
      </w:r>
    </w:p>
    <w:p w:rsidR="00040877" w:rsidRDefault="00040877" w:rsidP="00040877">
      <w:pPr>
        <w:pStyle w:val="a3"/>
      </w:pPr>
      <w:r>
        <w:t xml:space="preserve">   </w:t>
      </w:r>
      <w:bookmarkStart w:id="794" w:name="участники"/>
      <w:r>
        <w:rPr>
          <w:rFonts w:ascii="Arial" w:hAnsi="Arial" w:cs="Arial"/>
          <w:sz w:val="20"/>
          <w:szCs w:val="20"/>
        </w:rPr>
        <w:t>В таких ситуациях</w:t>
      </w:r>
      <w:bookmarkEnd w:id="794"/>
      <w:r>
        <w:rPr>
          <w:rFonts w:ascii="Arial" w:hAnsi="Arial" w:cs="Arial"/>
          <w:sz w:val="20"/>
          <w:szCs w:val="20"/>
        </w:rPr>
        <w:t xml:space="preserve"> пораженное население нуждается в экстренной медико-санитарной помощи, требуются самые радикальные изменения организации и обычного ритма работы органов управления, лечебно-профилактических учреждений и санитарно-эпидемиологической службы. Противоэпидемические </w:t>
      </w:r>
      <w:r>
        <w:rPr>
          <w:rStyle w:val="a4"/>
          <w:rFonts w:ascii="Arial" w:hAnsi="Arial" w:cs="Arial"/>
          <w:sz w:val="20"/>
          <w:szCs w:val="20"/>
        </w:rPr>
        <w:t xml:space="preserve">мероприятия проводятся </w:t>
      </w:r>
      <w:r>
        <w:rPr>
          <w:rFonts w:ascii="Arial" w:hAnsi="Arial" w:cs="Arial"/>
          <w:sz w:val="20"/>
          <w:szCs w:val="20"/>
        </w:rPr>
        <w:t>медицинскими (лечебные учреждения, центры экстренной медицинской помощи и т.д.) и немедицинскими (спасатели, население и т.д.) силами и средствами. Для обеспечения согласованности действий разных исполнителей, административно не связанных друг с другом, при исполнительных органах местной власти создаются чрезвычайные санитарно-противоэпидемические комиссии, включающие в себя специалистов различных ведомств. Эпидемиологический процесс проявляется инфекционной заболеваемостью. При этом формируется эпидемиологический очаг, на территории которого в определенных границах времени и пространства возникло и приняло массовый характер распространение инфекционных заболеваний. Границы очагов поражения - это граница городов и населенных пунктов, имеющих общие экономические и транспортные связи.</w:t>
      </w:r>
    </w:p>
    <w:p w:rsidR="00040877" w:rsidRDefault="00040877" w:rsidP="00040877">
      <w:pPr>
        <w:pStyle w:val="a3"/>
      </w:pPr>
      <w:r>
        <w:t xml:space="preserve">   </w:t>
      </w:r>
      <w:bookmarkStart w:id="795" w:name="объекты_мероприятий"/>
      <w:r>
        <w:rPr>
          <w:rFonts w:ascii="Arial" w:hAnsi="Arial" w:cs="Arial"/>
          <w:sz w:val="20"/>
          <w:szCs w:val="20"/>
        </w:rPr>
        <w:t>При ликвидации</w:t>
      </w:r>
      <w:bookmarkEnd w:id="795"/>
      <w:r>
        <w:rPr>
          <w:rFonts w:ascii="Arial" w:hAnsi="Arial" w:cs="Arial"/>
          <w:sz w:val="20"/>
          <w:szCs w:val="20"/>
        </w:rPr>
        <w:t xml:space="preserve"> последствий ЧС необходимо проводить санитарно-гигиенические и противоэпидемические мероприятия, что связано с внезапным и резким ухудшением эпидемической обстановки как в очаге поражения, так и в прилегающих к нему районах. В этом случае </w:t>
      </w:r>
      <w:r>
        <w:rPr>
          <w:rStyle w:val="a4"/>
          <w:rFonts w:ascii="Arial" w:hAnsi="Arial" w:cs="Arial"/>
          <w:sz w:val="20"/>
          <w:szCs w:val="20"/>
        </w:rPr>
        <w:t>под строгий контроль</w:t>
      </w:r>
      <w:r>
        <w:rPr>
          <w:rFonts w:ascii="Arial" w:hAnsi="Arial" w:cs="Arial"/>
          <w:sz w:val="20"/>
          <w:szCs w:val="20"/>
        </w:rPr>
        <w:t xml:space="preserve"> берутся </w:t>
      </w:r>
      <w:r>
        <w:rPr>
          <w:rStyle w:val="a4"/>
          <w:rFonts w:ascii="Arial" w:hAnsi="Arial" w:cs="Arial"/>
          <w:sz w:val="20"/>
          <w:szCs w:val="20"/>
        </w:rPr>
        <w:t>все гигиенически значимые объекты</w:t>
      </w:r>
      <w:r>
        <w:rPr>
          <w:rFonts w:ascii="Arial" w:hAnsi="Arial" w:cs="Arial"/>
          <w:sz w:val="20"/>
          <w:szCs w:val="20"/>
        </w:rPr>
        <w:t>, как разрушенные и поврежденные в очаге бедствия, так и продолжающие функционировать вне его. К ним относятся:</w:t>
      </w:r>
      <w:r>
        <w:rPr>
          <w:rFonts w:ascii="Arial" w:hAnsi="Arial" w:cs="Arial"/>
          <w:sz w:val="20"/>
          <w:szCs w:val="20"/>
        </w:rPr>
        <w:br/>
        <w:t>- системы водоснабжения и канализации;</w:t>
      </w:r>
      <w:r>
        <w:rPr>
          <w:rFonts w:ascii="Arial" w:hAnsi="Arial" w:cs="Arial"/>
          <w:sz w:val="20"/>
          <w:szCs w:val="20"/>
        </w:rPr>
        <w:br/>
        <w:t>- объекты пищевой промышленности, общественного питания и торговли;</w:t>
      </w:r>
      <w:r>
        <w:rPr>
          <w:rFonts w:ascii="Arial" w:hAnsi="Arial" w:cs="Arial"/>
          <w:sz w:val="20"/>
          <w:szCs w:val="20"/>
        </w:rPr>
        <w:br/>
        <w:t>- предприятия системы коммунального хозяйства;</w:t>
      </w:r>
      <w:r>
        <w:rPr>
          <w:rFonts w:ascii="Arial" w:hAnsi="Arial" w:cs="Arial"/>
          <w:sz w:val="20"/>
          <w:szCs w:val="20"/>
        </w:rPr>
        <w:br/>
        <w:t>- детские дошкольные и школьные учреждения;</w:t>
      </w:r>
      <w:r>
        <w:rPr>
          <w:rFonts w:ascii="Arial" w:hAnsi="Arial" w:cs="Arial"/>
          <w:sz w:val="20"/>
          <w:szCs w:val="20"/>
        </w:rPr>
        <w:br/>
        <w:t>- пострадавший и не пострадавший жилой фонд;</w:t>
      </w:r>
      <w:r>
        <w:rPr>
          <w:rFonts w:ascii="Arial" w:hAnsi="Arial" w:cs="Arial"/>
          <w:sz w:val="20"/>
          <w:szCs w:val="20"/>
        </w:rPr>
        <w:br/>
        <w:t>- лечебно-профилактические учреждения, куда госпитализированы пораженные и больные;</w:t>
      </w:r>
      <w:r>
        <w:rPr>
          <w:rFonts w:ascii="Arial" w:hAnsi="Arial" w:cs="Arial"/>
          <w:sz w:val="20"/>
          <w:szCs w:val="20"/>
        </w:rPr>
        <w:br/>
        <w:t>- места временного расселения эвакуированного населения;</w:t>
      </w:r>
      <w:r>
        <w:rPr>
          <w:rFonts w:ascii="Arial" w:hAnsi="Arial" w:cs="Arial"/>
          <w:sz w:val="20"/>
          <w:szCs w:val="20"/>
        </w:rPr>
        <w:br/>
        <w:t>- места расселения прибывших спасателей;</w:t>
      </w:r>
      <w:r>
        <w:rPr>
          <w:rFonts w:ascii="Arial" w:hAnsi="Arial" w:cs="Arial"/>
          <w:sz w:val="20"/>
          <w:szCs w:val="20"/>
        </w:rPr>
        <w:br/>
        <w:t>- объекты внешней среды;</w:t>
      </w:r>
      <w:r>
        <w:rPr>
          <w:rFonts w:ascii="Arial" w:hAnsi="Arial" w:cs="Arial"/>
          <w:sz w:val="20"/>
          <w:szCs w:val="20"/>
        </w:rPr>
        <w:br/>
        <w:t>- промышленные объекты, которые могут стать источниками вторичного поражения СДЯВ, радиоактивными веществами и др.</w:t>
      </w:r>
    </w:p>
    <w:p w:rsidR="00040877" w:rsidRDefault="00040877" w:rsidP="00040877">
      <w:pPr>
        <w:pStyle w:val="a3"/>
      </w:pPr>
      <w:r>
        <w:t xml:space="preserve">   </w:t>
      </w:r>
      <w:bookmarkStart w:id="796" w:name="посты_охраны_и_КПП"/>
      <w:r>
        <w:rPr>
          <w:rFonts w:ascii="Arial" w:hAnsi="Arial" w:cs="Arial"/>
          <w:sz w:val="20"/>
          <w:szCs w:val="20"/>
        </w:rPr>
        <w:t xml:space="preserve">Для проведения </w:t>
      </w:r>
      <w:bookmarkEnd w:id="796"/>
      <w:r>
        <w:rPr>
          <w:rFonts w:ascii="Arial" w:hAnsi="Arial" w:cs="Arial"/>
          <w:sz w:val="20"/>
          <w:szCs w:val="20"/>
        </w:rPr>
        <w:t xml:space="preserve">спасательных и аварийно-восстановительных работ привлекаются ПСС МЧС России, армейские подразделения, строительные организации. </w:t>
      </w:r>
      <w:r>
        <w:rPr>
          <w:rStyle w:val="a4"/>
          <w:rFonts w:ascii="Arial" w:hAnsi="Arial" w:cs="Arial"/>
          <w:sz w:val="20"/>
          <w:szCs w:val="20"/>
        </w:rPr>
        <w:t>Посты охраны и контрольно-пропускные пункты</w:t>
      </w:r>
      <w:r>
        <w:rPr>
          <w:rFonts w:ascii="Arial" w:hAnsi="Arial" w:cs="Arial"/>
          <w:sz w:val="20"/>
          <w:szCs w:val="20"/>
        </w:rPr>
        <w:t xml:space="preserve"> организуются с привлечением сотрудников правоохранительных органов и военнослужащих внутренних войск. При масштабных эпидемиях к работе в очаге поражения могут привлекаться десятки тысяч человек. В санитарно-гигиенических мероприятиях задействуются работники нескольких ведомств. Спасательная служба совместно с санитарно-эпидемиологическими учреждениями системы здравоохранения участвует в организации санитарного надзора и противоэпидемической защиты населения в экстремальных условиях (радиоактивное и химическое заражение, загрязнение ядовитыми продуктами разрушенных промышленных объектов, нечистотами, отбросами). </w:t>
      </w:r>
    </w:p>
    <w:p w:rsidR="00040877" w:rsidRDefault="00040877" w:rsidP="00040877">
      <w:pPr>
        <w:pStyle w:val="a3"/>
      </w:pPr>
      <w:r>
        <w:t xml:space="preserve">  </w:t>
      </w:r>
      <w:r>
        <w:rPr>
          <w:rFonts w:ascii="Arial" w:hAnsi="Arial" w:cs="Arial"/>
          <w:sz w:val="20"/>
          <w:szCs w:val="20"/>
        </w:rPr>
        <w:t>Данные мероприятия реализуются поэтапно.</w:t>
      </w:r>
      <w:r>
        <w:rPr>
          <w:rFonts w:ascii="Arial" w:hAnsi="Arial" w:cs="Arial"/>
          <w:sz w:val="20"/>
          <w:szCs w:val="20"/>
        </w:rPr>
        <w:br/>
        <w:t xml:space="preserve">   </w:t>
      </w:r>
      <w:r>
        <w:rPr>
          <w:rFonts w:ascii="Arial" w:hAnsi="Arial" w:cs="Arial"/>
          <w:b/>
          <w:bCs/>
          <w:sz w:val="20"/>
          <w:szCs w:val="20"/>
        </w:rPr>
        <w:t>Первый этап -</w:t>
      </w:r>
      <w:r>
        <w:rPr>
          <w:rFonts w:ascii="Arial" w:hAnsi="Arial" w:cs="Arial"/>
          <w:sz w:val="20"/>
          <w:szCs w:val="20"/>
        </w:rPr>
        <w:t xml:space="preserve"> своевременное выявление, изоляция и госпитализация больных; организация медицинской сортировки инфекционных больных на этапах эвакуации по степени риска и организация их лечения. Дезинфекционные мероприятия в эпидемических очагах поражения.</w:t>
      </w:r>
      <w:r>
        <w:rPr>
          <w:rFonts w:ascii="Arial" w:hAnsi="Arial" w:cs="Arial"/>
          <w:sz w:val="20"/>
          <w:szCs w:val="20"/>
        </w:rPr>
        <w:br/>
        <w:t xml:space="preserve">   </w:t>
      </w:r>
      <w:r>
        <w:rPr>
          <w:rFonts w:ascii="Arial" w:hAnsi="Arial" w:cs="Arial"/>
          <w:b/>
          <w:bCs/>
          <w:sz w:val="20"/>
          <w:szCs w:val="20"/>
        </w:rPr>
        <w:t>Второй этап</w:t>
      </w:r>
      <w:r>
        <w:rPr>
          <w:rFonts w:ascii="Arial" w:hAnsi="Arial" w:cs="Arial"/>
          <w:sz w:val="20"/>
          <w:szCs w:val="20"/>
        </w:rPr>
        <w:t xml:space="preserve"> - развертывание санэпидемиологических учреждений и формирований; санитарно-биологических лабораторий; полевых госпиталей; санэпидемиологическая разведка и наблюдение.</w:t>
      </w:r>
      <w:r>
        <w:rPr>
          <w:rFonts w:ascii="Arial" w:hAnsi="Arial" w:cs="Arial"/>
          <w:sz w:val="20"/>
          <w:szCs w:val="20"/>
        </w:rPr>
        <w:br/>
        <w:t xml:space="preserve">   </w:t>
      </w:r>
      <w:r>
        <w:rPr>
          <w:rFonts w:ascii="Arial" w:hAnsi="Arial" w:cs="Arial"/>
          <w:b/>
          <w:bCs/>
          <w:sz w:val="20"/>
          <w:szCs w:val="20"/>
        </w:rPr>
        <w:t>Третий этап</w:t>
      </w:r>
      <w:r>
        <w:rPr>
          <w:rFonts w:ascii="Arial" w:hAnsi="Arial" w:cs="Arial"/>
          <w:sz w:val="20"/>
          <w:szCs w:val="20"/>
        </w:rPr>
        <w:t xml:space="preserve"> - организация размещения пострадавшего населения и людей, прибывших для проведения работ в район катастрофы; экстренной и специфической профилактики.</w:t>
      </w:r>
      <w:r>
        <w:rPr>
          <w:rFonts w:ascii="Arial" w:hAnsi="Arial" w:cs="Arial"/>
          <w:sz w:val="20"/>
          <w:szCs w:val="20"/>
        </w:rPr>
        <w:br/>
        <w:t xml:space="preserve">   </w:t>
      </w:r>
      <w:r>
        <w:rPr>
          <w:rFonts w:ascii="Arial" w:hAnsi="Arial" w:cs="Arial"/>
          <w:b/>
          <w:bCs/>
          <w:sz w:val="20"/>
          <w:szCs w:val="20"/>
        </w:rPr>
        <w:t>Четвертый этап -</w:t>
      </w:r>
      <w:r>
        <w:rPr>
          <w:rFonts w:ascii="Arial" w:hAnsi="Arial" w:cs="Arial"/>
          <w:sz w:val="20"/>
          <w:szCs w:val="20"/>
        </w:rPr>
        <w:t xml:space="preserve"> обеззараживание водоисточников; снабжение населения питьевой водой, продуктами питания; организация дезинфекции мест скопления мусора; сбор и захоронение трупов погибших людей и животных.</w:t>
      </w:r>
    </w:p>
    <w:p w:rsidR="00040877" w:rsidRDefault="00040877" w:rsidP="00040877">
      <w:pPr>
        <w:pStyle w:val="a3"/>
      </w:pPr>
      <w:r>
        <w:t xml:space="preserve">   </w:t>
      </w:r>
      <w:r>
        <w:rPr>
          <w:rFonts w:ascii="Arial" w:hAnsi="Arial" w:cs="Arial"/>
          <w:sz w:val="20"/>
          <w:szCs w:val="20"/>
        </w:rPr>
        <w:t xml:space="preserve">Спасатели, входящие в очаг катастрофы первыми, должны уметь при оценке состояния пострадавших по внешним признакам выявлять больных или лиц с подозрением на заболевание особо опасными инфекционными болезнями. Симптоматика основных особо опасных инфекционных болезней - чумы, холеры, некоторых видов геморрагических вирусных лихорадок (ГВЛ) и оспы обезьян представлена </w:t>
      </w:r>
      <w:hyperlink r:id="rId945" w:history="1">
        <w:r>
          <w:rPr>
            <w:rStyle w:val="a7"/>
            <w:rFonts w:ascii="Arial" w:hAnsi="Arial" w:cs="Arial"/>
            <w:sz w:val="20"/>
            <w:szCs w:val="20"/>
          </w:rPr>
          <w:t>далее.</w:t>
        </w:r>
      </w:hyperlink>
    </w:p>
    <w:p w:rsidR="00040877" w:rsidRDefault="00040877" w:rsidP="00040877">
      <w:pPr>
        <w:pStyle w:val="a3"/>
        <w:jc w:val="center"/>
      </w:pPr>
      <w:r>
        <w:t> </w:t>
      </w:r>
      <w:r>
        <w:rPr>
          <w:rStyle w:val="a4"/>
          <w:rFonts w:ascii="Arial" w:hAnsi="Arial" w:cs="Arial"/>
          <w:sz w:val="20"/>
          <w:szCs w:val="20"/>
        </w:rPr>
        <w:t>Симптоматика основных опасных инфекций</w:t>
      </w:r>
    </w:p>
    <w:p w:rsidR="00040877" w:rsidRDefault="00040877" w:rsidP="00040877">
      <w:pPr>
        <w:pStyle w:val="a3"/>
        <w:jc w:val="center"/>
      </w:pPr>
      <w:r>
        <w:rPr>
          <w:rFonts w:ascii="Arial" w:hAnsi="Arial" w:cs="Arial"/>
          <w:b/>
          <w:bCs/>
          <w:sz w:val="20"/>
          <w:szCs w:val="20"/>
        </w:rPr>
        <w:t xml:space="preserve">Клинико-эпидемиологическая характеристика </w:t>
      </w:r>
      <w:r>
        <w:rPr>
          <w:rFonts w:ascii="Arial" w:hAnsi="Arial" w:cs="Arial"/>
          <w:b/>
          <w:bCs/>
          <w:sz w:val="20"/>
          <w:szCs w:val="20"/>
        </w:rPr>
        <w:br/>
        <w:t>чумы, холеры, лихорадок Ласса, Эбола, болезни Марбург</w:t>
      </w:r>
    </w:p>
    <w:p w:rsidR="00040877" w:rsidRDefault="00040877" w:rsidP="00040877">
      <w:pPr>
        <w:pStyle w:val="a3"/>
      </w:pPr>
      <w:r>
        <w:rPr>
          <w:rFonts w:ascii="Arial" w:hAnsi="Arial" w:cs="Arial"/>
          <w:b/>
          <w:bCs/>
          <w:sz w:val="20"/>
          <w:szCs w:val="20"/>
        </w:rPr>
        <w:t xml:space="preserve">   </w:t>
      </w:r>
      <w:r>
        <w:rPr>
          <w:rFonts w:ascii="Arial" w:hAnsi="Arial" w:cs="Arial"/>
          <w:sz w:val="20"/>
          <w:szCs w:val="20"/>
        </w:rPr>
        <w:t>Возникновение и развитие ЧС зачастую вызывает вспышки</w:t>
      </w:r>
      <w:r>
        <w:rPr>
          <w:rFonts w:ascii="Arial" w:hAnsi="Arial" w:cs="Arial"/>
          <w:b/>
          <w:bCs/>
          <w:sz w:val="20"/>
          <w:szCs w:val="20"/>
        </w:rPr>
        <w:t xml:space="preserve"> эпидемий</w:t>
      </w:r>
      <w:r>
        <w:rPr>
          <w:rFonts w:ascii="Arial" w:hAnsi="Arial" w:cs="Arial"/>
          <w:sz w:val="20"/>
          <w:szCs w:val="20"/>
        </w:rPr>
        <w:t xml:space="preserve"> или повышение инфекционной заболеваемости среди пострадавшего населения В очагах стихийных бедствий и катастроф техногенного характера, а также в зонах боевых действий происходит резкое ухудшение условий проживания, у людей появляется большое число механических травм, ожогов и огнестрельных ранений, при которых значительно снижаются показатели естественной сопротивляемости организма, возникают стрессовые состояния. Население лишается жилья, электроэнергии, питьевой воды, нарушается работа санитарно-гигиенической службы, ухудшается организация питания. Может случиться и так, что накопленные значительные запасы биологического оружия при ЧС рассеются на обширных территориях.</w:t>
      </w:r>
    </w:p>
    <w:p w:rsidR="00040877" w:rsidRDefault="00040877" w:rsidP="00040877">
      <w:pPr>
        <w:pStyle w:val="a3"/>
      </w:pPr>
      <w:r>
        <w:rPr>
          <w:rFonts w:ascii="Arial" w:hAnsi="Arial" w:cs="Arial"/>
          <w:sz w:val="20"/>
          <w:szCs w:val="20"/>
        </w:rPr>
        <w:t xml:space="preserve">   В таких ситуациях пораженное население нуждается в экстренной медико-санитарной помощи, требуются самые радикальные изменения организации и обычного ритма работы органов управления, лечебно-профилактических учреждений и санитарно-эпидемиологической службы. Противоэпидемические </w:t>
      </w:r>
      <w:r>
        <w:rPr>
          <w:rStyle w:val="a4"/>
          <w:rFonts w:ascii="Arial" w:hAnsi="Arial" w:cs="Arial"/>
          <w:sz w:val="20"/>
          <w:szCs w:val="20"/>
        </w:rPr>
        <w:t xml:space="preserve">мероприятия проводятся </w:t>
      </w:r>
      <w:r>
        <w:rPr>
          <w:rFonts w:ascii="Arial" w:hAnsi="Arial" w:cs="Arial"/>
          <w:sz w:val="20"/>
          <w:szCs w:val="20"/>
        </w:rPr>
        <w:t>медицинскими (лечебные учреждения, центры экстренной медицинской помощи и т.д.) и немедицинскими (спасатели, население и т.д.) силами и средствами. Для обеспечения согласованности действий разных исполнителей, административно не связанных друг с другом, при исполнительных органах местной власти создаются чрезвычайные санитарно-противоэпидемические комиссии, включающие в себя специалистов различных ведомств. Эпидемиологический процесс проявляется инфекционной заболеваемостью. При этом формируется эпидемиологический очаг, на территории которого в определенных границах времени и пространства возникло и приняло массовый характер распространение инфекционных заболеваний. Границы очагов поражения - это граница городов и населенных пунктов, имеющих общие экономические и транспортные связи.</w:t>
      </w:r>
    </w:p>
    <w:p w:rsidR="00040877" w:rsidRDefault="00040877" w:rsidP="00040877">
      <w:pPr>
        <w:pStyle w:val="a3"/>
        <w:jc w:val="center"/>
      </w:pPr>
      <w:r>
        <w:rPr>
          <w:rFonts w:ascii="Arial" w:hAnsi="Arial" w:cs="Arial"/>
          <w:b/>
          <w:bCs/>
          <w:sz w:val="20"/>
          <w:szCs w:val="20"/>
        </w:rPr>
        <w:t xml:space="preserve">Клинико-эпидемиологическая характеристика </w:t>
      </w:r>
      <w:r>
        <w:rPr>
          <w:rFonts w:ascii="Arial" w:hAnsi="Arial" w:cs="Arial"/>
          <w:b/>
          <w:bCs/>
          <w:sz w:val="20"/>
          <w:szCs w:val="20"/>
        </w:rPr>
        <w:br/>
        <w:t>чумы, холеры, лихорадок Ласса, Эбола, болезни Марбург</w:t>
      </w:r>
    </w:p>
    <w:p w:rsidR="00040877" w:rsidRDefault="00040877" w:rsidP="00040877">
      <w:pPr>
        <w:pStyle w:val="a3"/>
        <w:jc w:val="center"/>
      </w:pPr>
      <w:r>
        <w:rPr>
          <w:rFonts w:ascii="Arial" w:hAnsi="Arial" w:cs="Arial"/>
          <w:b/>
          <w:bCs/>
          <w:sz w:val="20"/>
          <w:szCs w:val="20"/>
        </w:rPr>
        <w:t xml:space="preserve">    </w:t>
      </w:r>
      <w:bookmarkStart w:id="797" w:name="чума"/>
      <w:r>
        <w:rPr>
          <w:rFonts w:ascii="Arial" w:hAnsi="Arial" w:cs="Arial"/>
          <w:b/>
          <w:bCs/>
          <w:sz w:val="20"/>
          <w:szCs w:val="20"/>
        </w:rPr>
        <w:t>ЧУМА</w:t>
      </w:r>
      <w:bookmarkEnd w:id="797"/>
    </w:p>
    <w:p w:rsidR="00040877" w:rsidRDefault="00040877" w:rsidP="00040877">
      <w:pPr>
        <w:pStyle w:val="a3"/>
      </w:pPr>
      <w:r>
        <w:rPr>
          <w:rStyle w:val="a4"/>
          <w:rFonts w:ascii="Arial" w:hAnsi="Arial" w:cs="Arial"/>
          <w:sz w:val="15"/>
          <w:szCs w:val="15"/>
        </w:rPr>
        <w:t>  </w:t>
      </w:r>
      <w:r>
        <w:rPr>
          <w:rStyle w:val="a4"/>
          <w:rFonts w:ascii="Arial" w:hAnsi="Arial" w:cs="Arial"/>
          <w:sz w:val="20"/>
          <w:szCs w:val="20"/>
        </w:rPr>
        <w:t xml:space="preserve"> Источник инфекции</w:t>
      </w:r>
      <w:r>
        <w:rPr>
          <w:rStyle w:val="a4"/>
          <w:rFonts w:ascii="Arial" w:hAnsi="Arial" w:cs="Arial"/>
          <w:sz w:val="15"/>
          <w:szCs w:val="15"/>
        </w:rPr>
        <w:t xml:space="preserve"> - </w:t>
      </w:r>
      <w:r>
        <w:rPr>
          <w:rFonts w:ascii="Arial" w:hAnsi="Arial" w:cs="Arial"/>
          <w:sz w:val="20"/>
          <w:szCs w:val="20"/>
        </w:rPr>
        <w:t>Грызуны, больной человек, верблюд</w:t>
      </w:r>
      <w:r>
        <w:br/>
      </w:r>
      <w:r>
        <w:rPr>
          <w:rFonts w:ascii="Arial" w:hAnsi="Arial" w:cs="Arial"/>
          <w:sz w:val="20"/>
          <w:szCs w:val="20"/>
        </w:rPr>
        <w:t xml:space="preserve">   </w:t>
      </w:r>
      <w:r>
        <w:rPr>
          <w:rStyle w:val="a4"/>
          <w:rFonts w:ascii="Arial" w:hAnsi="Arial" w:cs="Arial"/>
          <w:sz w:val="20"/>
          <w:szCs w:val="20"/>
        </w:rPr>
        <w:t>Пути передачи</w:t>
      </w:r>
      <w:r>
        <w:rPr>
          <w:rStyle w:val="a4"/>
          <w:rFonts w:ascii="Arial" w:hAnsi="Arial" w:cs="Arial"/>
          <w:sz w:val="15"/>
          <w:szCs w:val="15"/>
        </w:rPr>
        <w:t xml:space="preserve"> - </w:t>
      </w:r>
      <w:r>
        <w:rPr>
          <w:rFonts w:ascii="Arial" w:hAnsi="Arial" w:cs="Arial"/>
          <w:sz w:val="20"/>
          <w:szCs w:val="20"/>
        </w:rPr>
        <w:t>Через блох, воздушно-капельный. Возможны другие пути (выделения больных, снятие шкурки и разделка туш грызунов и других животных)</w:t>
      </w:r>
      <w:r>
        <w:br/>
      </w:r>
      <w:r>
        <w:rPr>
          <w:rFonts w:ascii="Arial" w:hAnsi="Arial" w:cs="Arial"/>
          <w:sz w:val="20"/>
          <w:szCs w:val="20"/>
        </w:rPr>
        <w:t xml:space="preserve">   </w:t>
      </w:r>
      <w:r>
        <w:rPr>
          <w:rStyle w:val="a4"/>
          <w:rFonts w:ascii="Arial" w:hAnsi="Arial" w:cs="Arial"/>
          <w:sz w:val="20"/>
          <w:szCs w:val="20"/>
        </w:rPr>
        <w:t xml:space="preserve">Инкубационный период </w:t>
      </w:r>
      <w:r>
        <w:rPr>
          <w:rStyle w:val="a4"/>
          <w:rFonts w:ascii="Arial" w:hAnsi="Arial" w:cs="Arial"/>
          <w:sz w:val="15"/>
          <w:szCs w:val="15"/>
        </w:rPr>
        <w:t xml:space="preserve">- </w:t>
      </w:r>
      <w:r>
        <w:rPr>
          <w:rFonts w:ascii="Arial" w:hAnsi="Arial" w:cs="Arial"/>
          <w:sz w:val="20"/>
          <w:szCs w:val="20"/>
        </w:rPr>
        <w:t>6 дней (от 1 до 6 дней в исключительных случаях и у привитых до 8-10 дней)</w:t>
      </w:r>
      <w:r>
        <w:br/>
      </w:r>
      <w:r>
        <w:rPr>
          <w:rFonts w:ascii="Arial" w:hAnsi="Arial" w:cs="Arial"/>
          <w:sz w:val="20"/>
          <w:szCs w:val="20"/>
        </w:rPr>
        <w:t xml:space="preserve">   </w:t>
      </w:r>
      <w:r>
        <w:rPr>
          <w:rStyle w:val="a4"/>
          <w:rFonts w:ascii="Arial" w:hAnsi="Arial" w:cs="Arial"/>
          <w:sz w:val="20"/>
          <w:szCs w:val="20"/>
        </w:rPr>
        <w:t>Основные клинические признаки</w:t>
      </w:r>
      <w:r>
        <w:rPr>
          <w:rStyle w:val="a4"/>
          <w:rFonts w:ascii="Arial" w:hAnsi="Arial" w:cs="Arial"/>
          <w:sz w:val="15"/>
          <w:szCs w:val="15"/>
        </w:rPr>
        <w:t xml:space="preserve"> - </w:t>
      </w:r>
      <w:r>
        <w:rPr>
          <w:rFonts w:ascii="Arial" w:hAnsi="Arial" w:cs="Arial"/>
          <w:sz w:val="20"/>
          <w:szCs w:val="20"/>
        </w:rPr>
        <w:t xml:space="preserve">При любой клинической форме чумы начало заболевания внезапное, острое. Сильный озноб, быстрое повышение температуры до 38-40° С, резкая головная боль, головокружение, раннее нарушение сознания, бессонница, бред, иногда рвота. Состояние беспокойства, возбуждения. У других больных заторможенность, оглушенность. Лицо покрасневшее, одутловатое, затем становится осунувшимся, черты его заостряются. Глаза окружены темными кругами. Страдальческое выражение лица, нередко полное страха, ужаса. Язык обложен (“натерт мелом"). Сухость слизистых полости рта. Миндалины могут быть увеличены. Быстро нарастают явления сердечнососудистой недостаточности. Через сутки развиваются характерные для каждой формы признаки болезни. Кожная, кожно-бубонная встречаются сравнительно редко. При кожной форме, переходящей обычно в кожно-бубонную, выявляются изменения в виде язв, фурункула, кровоточащего воспаления кожи. Язвы при чуме на коже отличаются длительностью течения, заживают медленно, образуя рубцы. </w:t>
      </w:r>
      <w:r>
        <w:rPr>
          <w:rFonts w:ascii="Arial" w:hAnsi="Arial" w:cs="Arial"/>
          <w:sz w:val="20"/>
          <w:szCs w:val="20"/>
        </w:rPr>
        <w:br/>
        <w:t xml:space="preserve">   </w:t>
      </w:r>
      <w:r>
        <w:rPr>
          <w:rFonts w:ascii="Arial" w:hAnsi="Arial" w:cs="Arial"/>
          <w:b/>
          <w:bCs/>
          <w:sz w:val="20"/>
          <w:szCs w:val="20"/>
        </w:rPr>
        <w:t>Бубонная форма</w:t>
      </w:r>
      <w:r>
        <w:rPr>
          <w:rFonts w:ascii="Arial" w:hAnsi="Arial" w:cs="Arial"/>
          <w:sz w:val="20"/>
          <w:szCs w:val="20"/>
        </w:rPr>
        <w:t xml:space="preserve"> (наиболее частая) - основным признаком является бубон (воспаление ближайшего к месту внедрения возбудителя чумы лимфатического узла). Бубон резко болезненный, плотный, спаянный с окружающей подкожной клетчаткой (неподвижный).</w:t>
      </w:r>
      <w:r>
        <w:rPr>
          <w:rFonts w:ascii="Arial" w:hAnsi="Arial" w:cs="Arial"/>
          <w:sz w:val="20"/>
          <w:szCs w:val="20"/>
        </w:rPr>
        <w:br/>
        <w:t xml:space="preserve">   </w:t>
      </w:r>
      <w:r>
        <w:rPr>
          <w:rFonts w:ascii="Arial" w:hAnsi="Arial" w:cs="Arial"/>
          <w:b/>
          <w:bCs/>
          <w:sz w:val="20"/>
          <w:szCs w:val="20"/>
        </w:rPr>
        <w:t>Легочная форма</w:t>
      </w:r>
      <w:r>
        <w:rPr>
          <w:rFonts w:ascii="Arial" w:hAnsi="Arial" w:cs="Arial"/>
          <w:sz w:val="20"/>
          <w:szCs w:val="20"/>
        </w:rPr>
        <w:t xml:space="preserve"> - на фоне общетоксических признаков появляются боли в грудной клетке, одышка, рано наступает угнетение психики, бред, кашель появляется с самого начала заболевания. Мокрота часто пенистая, с прожилками алой крови. Характерно несоответствие между данными объективного обследования легких и общим тяжелым состоянием больного.</w:t>
      </w:r>
      <w:r>
        <w:rPr>
          <w:rFonts w:ascii="Arial" w:hAnsi="Arial" w:cs="Arial"/>
          <w:sz w:val="20"/>
          <w:szCs w:val="20"/>
        </w:rPr>
        <w:br/>
        <w:t xml:space="preserve">   </w:t>
      </w:r>
      <w:r>
        <w:rPr>
          <w:rFonts w:ascii="Arial" w:hAnsi="Arial" w:cs="Arial"/>
          <w:b/>
          <w:bCs/>
          <w:sz w:val="20"/>
          <w:szCs w:val="20"/>
        </w:rPr>
        <w:t>Септическая</w:t>
      </w:r>
      <w:r>
        <w:rPr>
          <w:rFonts w:ascii="Arial" w:hAnsi="Arial" w:cs="Arial"/>
          <w:sz w:val="20"/>
          <w:szCs w:val="20"/>
        </w:rPr>
        <w:t xml:space="preserve"> - раннее тяжелое отравление организма токсинами, чрезвычайно тяжелые общие симптомы заболевания и быстрая смерть (резкое падение кровяного давления, кровоизлияние в слизистых, коже, кровотечение из внутренних органов). Примечание.: не исключена возможность развития чумного менингита с тяжелым течением, заканчивающегося неблагоприятным исходом. Широкое применение антибиотиков, изменяющих клиническую картину чумы, может привести к появлению слабовыраженных и нетипичных форм болезни.</w:t>
      </w:r>
    </w:p>
    <w:p w:rsidR="00040877" w:rsidRDefault="00040877" w:rsidP="00040877">
      <w:pPr>
        <w:pStyle w:val="a3"/>
        <w:jc w:val="center"/>
      </w:pPr>
      <w:r>
        <w:t xml:space="preserve">   </w:t>
      </w:r>
      <w:bookmarkStart w:id="798" w:name="холера"/>
      <w:r>
        <w:rPr>
          <w:rFonts w:ascii="Arial" w:hAnsi="Arial" w:cs="Arial"/>
          <w:b/>
          <w:bCs/>
          <w:sz w:val="20"/>
          <w:szCs w:val="20"/>
        </w:rPr>
        <w:t>ХОЛЕРА</w:t>
      </w:r>
      <w:bookmarkEnd w:id="798"/>
    </w:p>
    <w:p w:rsidR="00040877" w:rsidRDefault="00040877" w:rsidP="00040877">
      <w:pPr>
        <w:pStyle w:val="a3"/>
      </w:pPr>
      <w:r>
        <w:rPr>
          <w:rStyle w:val="a4"/>
          <w:rFonts w:ascii="Arial" w:hAnsi="Arial" w:cs="Arial"/>
          <w:sz w:val="20"/>
          <w:szCs w:val="20"/>
        </w:rPr>
        <w:t>Источник инфекции</w:t>
      </w:r>
      <w:r>
        <w:rPr>
          <w:rStyle w:val="a4"/>
          <w:rFonts w:ascii="Arial" w:hAnsi="Arial" w:cs="Arial"/>
          <w:sz w:val="15"/>
          <w:szCs w:val="15"/>
        </w:rPr>
        <w:t xml:space="preserve"> - </w:t>
      </w:r>
      <w:r>
        <w:rPr>
          <w:rFonts w:ascii="Arial" w:hAnsi="Arial" w:cs="Arial"/>
          <w:sz w:val="20"/>
          <w:szCs w:val="20"/>
        </w:rPr>
        <w:t>Больной человек, виброноситель</w:t>
      </w:r>
      <w:r>
        <w:rPr>
          <w:rFonts w:ascii="Arial" w:hAnsi="Arial" w:cs="Arial"/>
          <w:sz w:val="20"/>
          <w:szCs w:val="20"/>
        </w:rPr>
        <w:br/>
      </w:r>
      <w:r>
        <w:rPr>
          <w:rStyle w:val="a4"/>
          <w:rFonts w:ascii="Arial" w:hAnsi="Arial" w:cs="Arial"/>
          <w:sz w:val="20"/>
          <w:szCs w:val="20"/>
        </w:rPr>
        <w:t>Пути передачи</w:t>
      </w:r>
      <w:r>
        <w:rPr>
          <w:rStyle w:val="a4"/>
          <w:rFonts w:ascii="Arial" w:hAnsi="Arial" w:cs="Arial"/>
          <w:sz w:val="15"/>
          <w:szCs w:val="15"/>
        </w:rPr>
        <w:t xml:space="preserve"> - </w:t>
      </w:r>
      <w:r>
        <w:rPr>
          <w:rFonts w:ascii="Arial" w:hAnsi="Arial" w:cs="Arial"/>
          <w:sz w:val="20"/>
          <w:szCs w:val="20"/>
        </w:rPr>
        <w:t>Водный, пищевой, контактный</w:t>
      </w:r>
      <w:r>
        <w:rPr>
          <w:rFonts w:ascii="Arial" w:hAnsi="Arial" w:cs="Arial"/>
          <w:sz w:val="20"/>
          <w:szCs w:val="20"/>
        </w:rPr>
        <w:br/>
      </w:r>
      <w:r>
        <w:rPr>
          <w:rStyle w:val="a4"/>
          <w:rFonts w:ascii="Arial" w:hAnsi="Arial" w:cs="Arial"/>
          <w:sz w:val="20"/>
          <w:szCs w:val="20"/>
        </w:rPr>
        <w:t>Инкубационный период</w:t>
      </w:r>
      <w:r>
        <w:rPr>
          <w:rStyle w:val="a4"/>
          <w:rFonts w:ascii="Arial" w:hAnsi="Arial" w:cs="Arial"/>
          <w:sz w:val="15"/>
          <w:szCs w:val="15"/>
        </w:rPr>
        <w:t xml:space="preserve"> - </w:t>
      </w:r>
      <w:r>
        <w:rPr>
          <w:rFonts w:ascii="Arial" w:hAnsi="Arial" w:cs="Arial"/>
          <w:sz w:val="20"/>
          <w:szCs w:val="20"/>
        </w:rPr>
        <w:t>5 дней (от 1 до 5 дней)</w:t>
      </w:r>
      <w:r>
        <w:rPr>
          <w:rFonts w:ascii="Arial" w:hAnsi="Arial" w:cs="Arial"/>
          <w:sz w:val="20"/>
          <w:szCs w:val="20"/>
        </w:rPr>
        <w:br/>
      </w:r>
      <w:r>
        <w:rPr>
          <w:rStyle w:val="a4"/>
          <w:rFonts w:ascii="Arial" w:hAnsi="Arial" w:cs="Arial"/>
          <w:sz w:val="20"/>
          <w:szCs w:val="20"/>
        </w:rPr>
        <w:t>Основные клинические признаки</w:t>
      </w:r>
      <w:r>
        <w:rPr>
          <w:rStyle w:val="a4"/>
          <w:rFonts w:ascii="Arial" w:hAnsi="Arial" w:cs="Arial"/>
          <w:sz w:val="15"/>
          <w:szCs w:val="15"/>
        </w:rPr>
        <w:t xml:space="preserve"> - </w:t>
      </w:r>
      <w:r>
        <w:rPr>
          <w:rFonts w:ascii="Arial" w:hAnsi="Arial" w:cs="Arial"/>
          <w:sz w:val="20"/>
          <w:szCs w:val="20"/>
        </w:rPr>
        <w:t xml:space="preserve">Различают: </w:t>
      </w:r>
      <w:r>
        <w:rPr>
          <w:rFonts w:ascii="Arial" w:hAnsi="Arial" w:cs="Arial"/>
          <w:b/>
          <w:bCs/>
          <w:sz w:val="20"/>
          <w:szCs w:val="20"/>
        </w:rPr>
        <w:t>легкое течение холеры</w:t>
      </w:r>
      <w:r>
        <w:rPr>
          <w:rFonts w:ascii="Arial" w:hAnsi="Arial" w:cs="Arial"/>
          <w:sz w:val="20"/>
          <w:szCs w:val="20"/>
        </w:rPr>
        <w:t>, при котором жидкий стул и рвота могут быть однократными. Обезвоживание почти не выражено. Самочувствие удовлетворительное. Жалобы на сухость во рту и повышенную жажду. Больные за медицинской помощью не обращаются, выявление их затруднительно. Без бактериологического исследования зачастую невозможно провести дифференциальный диагноз с желудочно-кишечными заболеваниями другого характера.</w:t>
      </w:r>
      <w:r>
        <w:rPr>
          <w:rFonts w:ascii="Arial" w:hAnsi="Arial" w:cs="Arial"/>
          <w:sz w:val="15"/>
          <w:szCs w:val="15"/>
        </w:rPr>
        <w:t xml:space="preserve"> </w:t>
      </w:r>
      <w:r>
        <w:rPr>
          <w:rFonts w:ascii="Arial" w:hAnsi="Arial" w:cs="Arial"/>
          <w:sz w:val="20"/>
          <w:szCs w:val="20"/>
        </w:rPr>
        <w:t>Продолжительность болезни 1-2 дня.</w:t>
      </w:r>
      <w:r>
        <w:rPr>
          <w:rFonts w:ascii="Arial" w:hAnsi="Arial" w:cs="Arial"/>
          <w:b/>
          <w:bCs/>
          <w:sz w:val="20"/>
          <w:szCs w:val="20"/>
        </w:rPr>
        <w:t>При среднетяжелом течении холеры</w:t>
      </w:r>
      <w:r>
        <w:rPr>
          <w:rFonts w:ascii="Arial" w:hAnsi="Arial" w:cs="Arial"/>
          <w:sz w:val="20"/>
          <w:szCs w:val="20"/>
        </w:rPr>
        <w:t xml:space="preserve"> наблюдаются характерные признаки. Начало острое, с появлением обильного стула (иногда может предшествовать рвота - гастрический вариант). Стул становится все более частым - 15-20 раз в сутки, постепенно теряет каловый характер и приобретает вид рисового отвара (может быть желтоватым, коричневым с красноватым оттенком. вида “мясных помоев”). Понос не сопровождается болями в животе, болезненными позывами на испражнения. Иногда могут быть умеренные боли в области пупка, урчание в животе. Вскоре к поносу присоединяется обильная рвота, без тошноты. Нарастает обезвоживание организма. Появляются судороги отдельных групп мышц. Голос сиплый. Жалобы больных на сухость во рту, жажду, недомогание, слабость. Отмечается посинение губ. Снижается упругость кожи. Язык сухой. Тяжелое течение холеры характеризуется выраженной степенью обезвоживания и нарушением гемодинамики. У больных частый, обильный водянистый стул, рвота, выраженные судороги мышц.</w:t>
      </w:r>
      <w:r>
        <w:rPr>
          <w:rFonts w:ascii="Arial" w:hAnsi="Arial" w:cs="Arial"/>
          <w:sz w:val="15"/>
          <w:szCs w:val="15"/>
        </w:rPr>
        <w:t xml:space="preserve"> </w:t>
      </w:r>
      <w:r>
        <w:rPr>
          <w:rFonts w:ascii="Arial" w:hAnsi="Arial" w:cs="Arial"/>
          <w:sz w:val="20"/>
          <w:szCs w:val="20"/>
        </w:rPr>
        <w:t>Отмечается падение артериального давления. Пульс слабый, частый. Одышка, посинение кожных покровов, уменьшение или прекращение выделения почками мочи. Черты лица заострившиеся, глаза и щеки впалые, голос сиплый. Упругость кожи резко снижена, кожная складка не расправляется. Пальцы ног и рук морщинистые. Язык сухой. Урчание в животе, легкая болезненность в околопупочной области. Больные жалуются на резчайшую слабость, неутолимую жажду. Потеря жидкости, достигающая 8-10% от веса тела больного, а также болевой дефицит приводят к развитию состояния, известного как алгид. При алгиде падает артериальное давление вплоть до его изчезновения. Пульс отсутствует, резкая одышка (до 50-60 в мин). Выражено общее посинение кожных покровов, судороги мышц конечностей, живота, лица. Уменьшение, а затем прекращение выделения почками мочи. Температура тела - до 35,5</w:t>
      </w:r>
      <w:r>
        <w:rPr>
          <w:rFonts w:ascii="Arial" w:hAnsi="Arial" w:cs="Arial"/>
          <w:sz w:val="20"/>
          <w:szCs w:val="20"/>
          <w:vertAlign w:val="superscript"/>
        </w:rPr>
        <w:t>°</w:t>
      </w:r>
      <w:r>
        <w:rPr>
          <w:rFonts w:ascii="Arial" w:hAnsi="Arial" w:cs="Arial"/>
          <w:sz w:val="20"/>
          <w:szCs w:val="20"/>
        </w:rPr>
        <w:t xml:space="preserve"> С. Кожа холодная, упругость ее резко снижена. Объем стула уменьшается до прекращения. В крови увеличение числа красных кровяных клеток (сгущение), белых кровяных клеток. </w:t>
      </w:r>
      <w:r>
        <w:rPr>
          <w:rStyle w:val="a4"/>
          <w:rFonts w:ascii="MS Sans Serif" w:hAnsi="MS Sans Serif"/>
          <w:sz w:val="15"/>
          <w:szCs w:val="15"/>
        </w:rPr>
        <w:t>Примечание.</w:t>
      </w:r>
      <w:r>
        <w:rPr>
          <w:rStyle w:val="a4"/>
          <w:rFonts w:ascii="Arial" w:hAnsi="Arial" w:cs="Arial"/>
          <w:sz w:val="15"/>
          <w:szCs w:val="15"/>
        </w:rPr>
        <w:t xml:space="preserve"> </w:t>
      </w:r>
      <w:r>
        <w:rPr>
          <w:rFonts w:ascii="MS Sans Serif" w:hAnsi="MS Sans Serif"/>
          <w:sz w:val="15"/>
          <w:szCs w:val="15"/>
        </w:rPr>
        <w:t>Особую диагностическую трудность представляет собой бессимптомное вибриононсительство. В клиническом отношении вибриононосители - практически здоровые люди. Выявление их основывается лишь на положительных результатах бактериологического исследования.</w:t>
      </w:r>
    </w:p>
    <w:p w:rsidR="00040877" w:rsidRDefault="00040877" w:rsidP="00040877">
      <w:pPr>
        <w:pStyle w:val="a3"/>
        <w:jc w:val="center"/>
      </w:pPr>
      <w:r>
        <w:t xml:space="preserve">   </w:t>
      </w:r>
      <w:bookmarkStart w:id="799" w:name="лихорадка_Ласса"/>
      <w:r>
        <w:rPr>
          <w:rFonts w:ascii="Arial" w:hAnsi="Arial" w:cs="Arial"/>
          <w:b/>
          <w:bCs/>
          <w:sz w:val="20"/>
          <w:szCs w:val="20"/>
        </w:rPr>
        <w:t>ЛИХОРАДКА ЛАССА</w:t>
      </w:r>
      <w:bookmarkEnd w:id="799"/>
    </w:p>
    <w:p w:rsidR="00040877" w:rsidRDefault="00040877" w:rsidP="00040877">
      <w:pPr>
        <w:pStyle w:val="a3"/>
      </w:pPr>
      <w:r>
        <w:rPr>
          <w:rStyle w:val="a4"/>
          <w:rFonts w:ascii="Arial" w:hAnsi="Arial" w:cs="Arial"/>
          <w:sz w:val="20"/>
          <w:szCs w:val="20"/>
        </w:rPr>
        <w:t>Источник инфекции</w:t>
      </w:r>
      <w:r>
        <w:rPr>
          <w:rStyle w:val="a4"/>
          <w:rFonts w:ascii="Arial" w:hAnsi="Arial" w:cs="Arial"/>
          <w:sz w:val="15"/>
          <w:szCs w:val="15"/>
        </w:rPr>
        <w:t xml:space="preserve"> - </w:t>
      </w:r>
      <w:r>
        <w:rPr>
          <w:rFonts w:ascii="Arial" w:hAnsi="Arial" w:cs="Arial"/>
          <w:sz w:val="20"/>
          <w:szCs w:val="20"/>
        </w:rPr>
        <w:t>Грызуны (многососковая крыса), больной человек</w:t>
      </w:r>
      <w:r>
        <w:rPr>
          <w:rFonts w:ascii="Arial" w:hAnsi="Arial" w:cs="Arial"/>
          <w:sz w:val="20"/>
          <w:szCs w:val="20"/>
        </w:rPr>
        <w:br/>
      </w:r>
      <w:r>
        <w:rPr>
          <w:rStyle w:val="a4"/>
          <w:rFonts w:ascii="Arial" w:hAnsi="Arial" w:cs="Arial"/>
          <w:sz w:val="20"/>
          <w:szCs w:val="20"/>
        </w:rPr>
        <w:t>Пути передачи</w:t>
      </w:r>
      <w:r>
        <w:rPr>
          <w:rStyle w:val="a4"/>
          <w:rFonts w:ascii="Arial" w:hAnsi="Arial" w:cs="Arial"/>
          <w:sz w:val="15"/>
          <w:szCs w:val="15"/>
        </w:rPr>
        <w:t xml:space="preserve"> - </w:t>
      </w:r>
      <w:r>
        <w:rPr>
          <w:rFonts w:ascii="Arial" w:hAnsi="Arial" w:cs="Arial"/>
          <w:sz w:val="20"/>
          <w:szCs w:val="20"/>
        </w:rPr>
        <w:t>От грызунов к человеку передается контактным и воздушно-пылевым путем. Предполагают воздушно-капельный, контактный способы передачи, а также при подкожном впрыскивании и –внутривенном вливании лекарственных веществ.</w:t>
      </w:r>
      <w:r>
        <w:rPr>
          <w:rFonts w:ascii="Arial" w:hAnsi="Arial" w:cs="Arial"/>
          <w:sz w:val="20"/>
          <w:szCs w:val="20"/>
        </w:rPr>
        <w:br/>
      </w:r>
      <w:r>
        <w:rPr>
          <w:rStyle w:val="a4"/>
          <w:rFonts w:ascii="Arial" w:hAnsi="Arial" w:cs="Arial"/>
          <w:sz w:val="20"/>
          <w:szCs w:val="20"/>
        </w:rPr>
        <w:t>Инкубационный период</w:t>
      </w:r>
      <w:r>
        <w:rPr>
          <w:rStyle w:val="a4"/>
          <w:rFonts w:ascii="Arial" w:hAnsi="Arial" w:cs="Arial"/>
          <w:sz w:val="15"/>
          <w:szCs w:val="15"/>
        </w:rPr>
        <w:t xml:space="preserve"> - </w:t>
      </w:r>
      <w:r>
        <w:rPr>
          <w:rFonts w:ascii="Arial" w:hAnsi="Arial" w:cs="Arial"/>
          <w:sz w:val="20"/>
          <w:szCs w:val="20"/>
        </w:rPr>
        <w:t>В раннем периоде болезни симптомы часто неспецифичны. Начало болезни постепенное, повышение температуры, озноб, недомогание. головная, мышечные боли. На первой неделе заболевания развивается тяжелое воспаление слизистой оболочки глотки, с появлением белых пятен или язв на слизистой глотки, миндалин мягкого неба. Затем присоединяются тошнота, рвота, понос, боли в груди и в животе. На второй неделе понос проходит, но боли в животе и рвота могут сохраняться. Нередко отмечаются головокружение, снижение зрения и слуха. Появляется пятнистая сыпь. При тяжелой форме болезни нарастают симптомы отравления, появляются нарушения со стороны ЦНС и органов дыхания. Кожа лица и груди становится красной, лицо и шея отечны, температура держится около 40°С. сознание спутано. Отмечается уменьшение количества выделяемой почками мочи. Могут увеличиваться подкожные кровоизлияния на руках, ногах, животе. Нередки кровоизлияния в плевру, причиняющие острую боль в груди. Лихорадочный период длится 7-21 день. Смерть чаще всего наступает на второй неделе болезни от острой сердечно-сосудистой недостаточности. Наряду с тяжелыми встречаются легкие формы заболевания.</w:t>
      </w:r>
    </w:p>
    <w:p w:rsidR="00040877" w:rsidRDefault="00040877" w:rsidP="00040877">
      <w:pPr>
        <w:pStyle w:val="a3"/>
        <w:jc w:val="center"/>
      </w:pPr>
      <w:r>
        <w:t xml:space="preserve">   </w:t>
      </w:r>
      <w:bookmarkStart w:id="800" w:name="болезнь_Марбург"/>
      <w:r>
        <w:rPr>
          <w:rFonts w:ascii="Arial" w:hAnsi="Arial" w:cs="Arial"/>
          <w:b/>
          <w:bCs/>
          <w:sz w:val="20"/>
          <w:szCs w:val="20"/>
        </w:rPr>
        <w:t>БОЛЕЗНЬ МАРБУРГ</w:t>
      </w:r>
      <w:bookmarkEnd w:id="800"/>
    </w:p>
    <w:p w:rsidR="00040877" w:rsidRDefault="00040877" w:rsidP="00040877">
      <w:pPr>
        <w:pStyle w:val="a3"/>
      </w:pPr>
      <w:r>
        <w:rPr>
          <w:rStyle w:val="a4"/>
          <w:rFonts w:ascii="Arial" w:hAnsi="Arial" w:cs="Arial"/>
          <w:sz w:val="20"/>
          <w:szCs w:val="20"/>
        </w:rPr>
        <w:t>Источник инфекции</w:t>
      </w:r>
      <w:r>
        <w:rPr>
          <w:rStyle w:val="a4"/>
          <w:rFonts w:ascii="Arial" w:hAnsi="Arial" w:cs="Arial"/>
          <w:sz w:val="15"/>
          <w:szCs w:val="15"/>
        </w:rPr>
        <w:t xml:space="preserve"> - </w:t>
      </w:r>
      <w:r>
        <w:rPr>
          <w:rFonts w:ascii="Arial" w:hAnsi="Arial" w:cs="Arial"/>
          <w:sz w:val="20"/>
          <w:szCs w:val="20"/>
        </w:rPr>
        <w:t>Больной человек</w:t>
      </w:r>
      <w:r>
        <w:rPr>
          <w:rFonts w:ascii="Arial" w:hAnsi="Arial" w:cs="Arial"/>
          <w:sz w:val="20"/>
          <w:szCs w:val="20"/>
        </w:rPr>
        <w:br/>
      </w:r>
      <w:r>
        <w:rPr>
          <w:rStyle w:val="a4"/>
          <w:rFonts w:ascii="Arial" w:hAnsi="Arial" w:cs="Arial"/>
          <w:sz w:val="20"/>
          <w:szCs w:val="20"/>
        </w:rPr>
        <w:t>Пути передачи</w:t>
      </w:r>
      <w:r>
        <w:rPr>
          <w:rStyle w:val="a4"/>
          <w:rFonts w:ascii="Arial" w:hAnsi="Arial" w:cs="Arial"/>
          <w:sz w:val="15"/>
          <w:szCs w:val="15"/>
        </w:rPr>
        <w:t xml:space="preserve"> - </w:t>
      </w:r>
      <w:r>
        <w:rPr>
          <w:rFonts w:ascii="Arial" w:hAnsi="Arial" w:cs="Arial"/>
          <w:sz w:val="20"/>
          <w:szCs w:val="20"/>
        </w:rPr>
        <w:t>Предполагают воздушно-капельный, контактный, через слизистую оболочку глаза способы передачи, а также при подкожном впрыскивании и внутривенном вливании лекарственных веществ.</w:t>
      </w:r>
      <w:r>
        <w:rPr>
          <w:rFonts w:ascii="Arial" w:hAnsi="Arial" w:cs="Arial"/>
          <w:sz w:val="20"/>
          <w:szCs w:val="20"/>
        </w:rPr>
        <w:br/>
      </w:r>
      <w:r>
        <w:rPr>
          <w:rStyle w:val="a4"/>
          <w:rFonts w:ascii="Arial" w:hAnsi="Arial" w:cs="Arial"/>
          <w:sz w:val="20"/>
          <w:szCs w:val="20"/>
        </w:rPr>
        <w:t>Инкубационный период</w:t>
      </w:r>
      <w:r>
        <w:rPr>
          <w:rStyle w:val="a4"/>
          <w:rFonts w:ascii="Arial" w:hAnsi="Arial" w:cs="Arial"/>
          <w:sz w:val="15"/>
          <w:szCs w:val="15"/>
        </w:rPr>
        <w:t xml:space="preserve"> - </w:t>
      </w:r>
      <w:r>
        <w:rPr>
          <w:rFonts w:ascii="Arial" w:hAnsi="Arial" w:cs="Arial"/>
          <w:sz w:val="20"/>
          <w:szCs w:val="20"/>
        </w:rPr>
        <w:t>21 день (чаще от 3 до 9 дней)</w:t>
      </w:r>
      <w:r>
        <w:rPr>
          <w:rFonts w:ascii="Arial" w:hAnsi="Arial" w:cs="Arial"/>
          <w:sz w:val="20"/>
          <w:szCs w:val="20"/>
        </w:rPr>
        <w:br/>
      </w:r>
      <w:r>
        <w:rPr>
          <w:rStyle w:val="a4"/>
          <w:rFonts w:ascii="Arial" w:hAnsi="Arial" w:cs="Arial"/>
          <w:sz w:val="20"/>
          <w:szCs w:val="20"/>
        </w:rPr>
        <w:t>Основные клинические признаки</w:t>
      </w:r>
      <w:r>
        <w:rPr>
          <w:rStyle w:val="a4"/>
          <w:rFonts w:ascii="Arial" w:hAnsi="Arial" w:cs="Arial"/>
          <w:sz w:val="15"/>
          <w:szCs w:val="15"/>
        </w:rPr>
        <w:t xml:space="preserve"> - </w:t>
      </w:r>
      <w:r>
        <w:rPr>
          <w:rFonts w:ascii="Arial" w:hAnsi="Arial" w:cs="Arial"/>
          <w:sz w:val="20"/>
          <w:szCs w:val="20"/>
        </w:rPr>
        <w:t>аболевание имеет острое начало и характеризуется лихорадкой, общим недомоганием, головной болью. На 3-4 день болезни появляются тошнота, боли в животе, сильная рвота, понос. Понос может продолжаться несколько дней, в результате чего наступает значительное обезвоживание организма. К пятому дню у большинства больных сначала на туловище, затем на руках, шее и лице появляется сыпь. развивается диатез Кровотечение из десен, в местах шприцевых уколов и др. Заболевание нередко осложняется.</w:t>
      </w:r>
    </w:p>
    <w:p w:rsidR="00040877" w:rsidRDefault="00040877" w:rsidP="00040877">
      <w:pPr>
        <w:pStyle w:val="a3"/>
        <w:jc w:val="center"/>
      </w:pPr>
      <w:r>
        <w:t xml:space="preserve">   </w:t>
      </w:r>
      <w:bookmarkStart w:id="801" w:name="лихорадка_Эбола"/>
      <w:r>
        <w:rPr>
          <w:rFonts w:ascii="Arial" w:hAnsi="Arial" w:cs="Arial"/>
          <w:b/>
          <w:bCs/>
          <w:sz w:val="20"/>
          <w:szCs w:val="20"/>
        </w:rPr>
        <w:t>ЛИХОРАДКА ЭБОЛА</w:t>
      </w:r>
      <w:bookmarkEnd w:id="801"/>
    </w:p>
    <w:p w:rsidR="00040877" w:rsidRDefault="00040877" w:rsidP="00040877">
      <w:pPr>
        <w:pStyle w:val="a3"/>
      </w:pPr>
      <w:r>
        <w:rPr>
          <w:rStyle w:val="a4"/>
          <w:rFonts w:ascii="Arial" w:hAnsi="Arial" w:cs="Arial"/>
          <w:sz w:val="20"/>
          <w:szCs w:val="20"/>
        </w:rPr>
        <w:t>Источник инфекции</w:t>
      </w:r>
      <w:r>
        <w:rPr>
          <w:rStyle w:val="a4"/>
          <w:rFonts w:ascii="Arial" w:hAnsi="Arial" w:cs="Arial"/>
          <w:sz w:val="15"/>
          <w:szCs w:val="15"/>
        </w:rPr>
        <w:t xml:space="preserve"> - </w:t>
      </w:r>
      <w:r>
        <w:rPr>
          <w:rFonts w:ascii="Arial" w:hAnsi="Arial" w:cs="Arial"/>
          <w:sz w:val="20"/>
          <w:szCs w:val="20"/>
        </w:rPr>
        <w:t>Больной человек</w:t>
      </w:r>
      <w:r>
        <w:rPr>
          <w:rFonts w:ascii="Arial" w:hAnsi="Arial" w:cs="Arial"/>
          <w:sz w:val="20"/>
          <w:szCs w:val="20"/>
        </w:rPr>
        <w:br/>
      </w:r>
      <w:r>
        <w:rPr>
          <w:rStyle w:val="a4"/>
          <w:rFonts w:ascii="Arial" w:hAnsi="Arial" w:cs="Arial"/>
          <w:sz w:val="20"/>
          <w:szCs w:val="20"/>
        </w:rPr>
        <w:t xml:space="preserve">Пути передачи </w:t>
      </w:r>
      <w:r>
        <w:rPr>
          <w:rStyle w:val="a4"/>
          <w:rFonts w:ascii="Arial" w:hAnsi="Arial" w:cs="Arial"/>
          <w:sz w:val="15"/>
          <w:szCs w:val="15"/>
        </w:rPr>
        <w:t xml:space="preserve">- </w:t>
      </w:r>
      <w:r>
        <w:rPr>
          <w:rFonts w:ascii="Arial" w:hAnsi="Arial" w:cs="Arial"/>
          <w:sz w:val="20"/>
          <w:szCs w:val="20"/>
        </w:rPr>
        <w:t>Предполагают воздушно-капельный, контактный, через слизистую оболочку глаза способы передачи, а также при подкожном впрыскивании и внутривенном вливании лекарственных веществ.</w:t>
      </w:r>
      <w:r>
        <w:rPr>
          <w:rFonts w:ascii="Arial" w:hAnsi="Arial" w:cs="Arial"/>
          <w:sz w:val="20"/>
          <w:szCs w:val="20"/>
        </w:rPr>
        <w:br/>
      </w:r>
      <w:r>
        <w:rPr>
          <w:rStyle w:val="a4"/>
          <w:rFonts w:ascii="Arial" w:hAnsi="Arial" w:cs="Arial"/>
          <w:sz w:val="20"/>
          <w:szCs w:val="20"/>
        </w:rPr>
        <w:t>Инкубационный период</w:t>
      </w:r>
      <w:r>
        <w:rPr>
          <w:rStyle w:val="a4"/>
          <w:rFonts w:ascii="Arial" w:hAnsi="Arial" w:cs="Arial"/>
          <w:sz w:val="15"/>
          <w:szCs w:val="15"/>
        </w:rPr>
        <w:t xml:space="preserve"> - </w:t>
      </w:r>
      <w:r>
        <w:rPr>
          <w:rFonts w:ascii="Arial" w:hAnsi="Arial" w:cs="Arial"/>
          <w:sz w:val="20"/>
          <w:szCs w:val="20"/>
        </w:rPr>
        <w:t>21 день (чаще от 4 до 16 дней)</w:t>
      </w:r>
      <w:r>
        <w:rPr>
          <w:rFonts w:ascii="Arial" w:hAnsi="Arial" w:cs="Arial"/>
          <w:sz w:val="20"/>
          <w:szCs w:val="20"/>
        </w:rPr>
        <w:br/>
      </w:r>
      <w:r>
        <w:rPr>
          <w:rStyle w:val="a4"/>
          <w:rFonts w:ascii="Arial" w:hAnsi="Arial" w:cs="Arial"/>
          <w:sz w:val="20"/>
          <w:szCs w:val="20"/>
        </w:rPr>
        <w:t>Основные клинические признаки</w:t>
      </w:r>
      <w:r>
        <w:rPr>
          <w:rStyle w:val="a4"/>
          <w:rFonts w:ascii="Arial" w:hAnsi="Arial" w:cs="Arial"/>
          <w:sz w:val="15"/>
          <w:szCs w:val="15"/>
        </w:rPr>
        <w:t xml:space="preserve"> - </w:t>
      </w:r>
      <w:r>
        <w:rPr>
          <w:rFonts w:ascii="Arial" w:hAnsi="Arial" w:cs="Arial"/>
          <w:sz w:val="20"/>
          <w:szCs w:val="20"/>
        </w:rPr>
        <w:t>Заболевание начинается остро с повышения температуры до 39°С, появления общей слабости, сильной головной боли. Затем появляются боли в области шейных и поясничных мышц, в суставах и мышцах ног, развивается воспаление слизистой оболочки глаз. Больные нередко жалуются на сухой кашель, резкие боли в груди, сильную сухость в горле и глотке, которые мешают есть и пить и часто приводят к появлению трещин и язв на языке и губах. На 2-3 день болезни появляются боли в животе, рвота и понос. Через несколько дней стул становится дегтеобразным или содержит яркую кровь.Обычно на 5 день болезни больные имеют характерный внешний вид: запавшие глаза, истощение, слабую упругость кожи. Полость рта сухая, покрыта мелкими язвами. На 5-6 день болезни сначала на груди, затем на спине и конечностях появляется пятнистая сыпь, которая через 2 суток изчезает. На 4-7 день болезни развиваются кровотечение из носа, десен, ушей, мест шприцевых уколов, кровавая рвота и тяжелая ангина. Часто отмечаются симптомы, свидетельствующие о вовлечении в процесс ЦНС (дрожание, судороги, резкая заторможенность или, Обычно на 5 день болезни больные имеют характерный внешний вид: запавшие глаза, истощение, слабую упругость кожи. Полость рта сухая, покрыта мелкими язвами. На 5-6 день болезни сначала на груди, затем на спине и конечностях появляется пятнистая сыпь, которая через 2 суток изчезает. На 4-7 день болезни развиваются кровотечение из носа, десен, ушей, мест шприцевых уколов, кровавая рвота и тяжелая ангина. Часто отмечаются симптомы, свидетельствующие о вовлечении в процесс ЦНС (дрожание, судороги, резкая заторможенность или, наоборот, возбуждение, раздражительность и агрессивность). В тяжелых случаях развивается отек мозга. Смерть наступает на 8-9 день болезни от кровопотери и шока.</w:t>
      </w:r>
    </w:p>
    <w:p w:rsidR="00040877" w:rsidRDefault="00040877" w:rsidP="00040877">
      <w:pPr>
        <w:pStyle w:val="a3"/>
        <w:jc w:val="center"/>
      </w:pPr>
      <w:r>
        <w:t> </w:t>
      </w:r>
    </w:p>
    <w:tbl>
      <w:tblPr>
        <w:tblW w:w="14775" w:type="dxa"/>
        <w:jc w:val="center"/>
        <w:tblCellSpacing w:w="15" w:type="dxa"/>
        <w:tblCellMar>
          <w:top w:w="15" w:type="dxa"/>
          <w:left w:w="15" w:type="dxa"/>
          <w:bottom w:w="15" w:type="dxa"/>
          <w:right w:w="15" w:type="dxa"/>
        </w:tblCellMar>
        <w:tblLook w:val="04A0"/>
      </w:tblPr>
      <w:tblGrid>
        <w:gridCol w:w="14596"/>
        <w:gridCol w:w="82"/>
        <w:gridCol w:w="97"/>
      </w:tblGrid>
      <w:tr w:rsidR="00040877" w:rsidRPr="00040877" w:rsidTr="00040877">
        <w:trPr>
          <w:tblCellSpacing w:w="15" w:type="dxa"/>
          <w:jc w:val="center"/>
        </w:trPr>
        <w:tc>
          <w:tcPr>
            <w:tcW w:w="14715" w:type="dxa"/>
            <w:gridSpan w:val="3"/>
            <w:vAlign w:val="center"/>
            <w:hideMark/>
          </w:tcPr>
          <w:p w:rsidR="00040877" w:rsidRPr="00040877" w:rsidRDefault="00040877" w:rsidP="00040877">
            <w:pPr>
              <w:spacing w:before="100" w:beforeAutospacing="1" w:after="100" w:afterAutospacing="1" w:line="240" w:lineRule="auto"/>
              <w:jc w:val="center"/>
              <w:rPr>
                <w:rFonts w:ascii="Times New Roman" w:eastAsia="Times New Roman" w:hAnsi="Times New Roman"/>
                <w:sz w:val="24"/>
                <w:szCs w:val="24"/>
                <w:lang w:eastAsia="ru-RU"/>
              </w:rPr>
            </w:pPr>
            <w:r w:rsidRPr="00040877">
              <w:rPr>
                <w:rFonts w:ascii="Arial" w:eastAsia="Times New Roman" w:hAnsi="Arial" w:cs="Arial"/>
                <w:b/>
                <w:bCs/>
                <w:sz w:val="20"/>
                <w:lang w:eastAsia="ru-RU"/>
              </w:rPr>
              <w:t>Клинико-эпидемиологическая характеристика оспы</w:t>
            </w:r>
          </w:p>
        </w:tc>
      </w:tr>
      <w:tr w:rsidR="00040877" w:rsidRPr="00040877" w:rsidTr="00040877">
        <w:trPr>
          <w:tblCellSpacing w:w="15" w:type="dxa"/>
          <w:jc w:val="center"/>
        </w:trPr>
        <w:tc>
          <w:tcPr>
            <w:tcW w:w="10087" w:type="dxa"/>
            <w:vMerge w:val="restart"/>
            <w:hideMark/>
          </w:tcPr>
          <w:p w:rsidR="00040877" w:rsidRPr="00040877" w:rsidRDefault="00040877" w:rsidP="00040877">
            <w:pPr>
              <w:spacing w:after="0" w:line="240" w:lineRule="auto"/>
              <w:rPr>
                <w:rFonts w:ascii="Times New Roman" w:eastAsia="Times New Roman" w:hAnsi="Times New Roman"/>
                <w:sz w:val="24"/>
                <w:szCs w:val="24"/>
                <w:lang w:eastAsia="ru-RU"/>
              </w:rPr>
            </w:pPr>
            <w:r w:rsidRPr="00040877">
              <w:rPr>
                <w:rFonts w:ascii="Times New Roman" w:eastAsia="Times New Roman" w:hAnsi="Times New Roman"/>
                <w:sz w:val="24"/>
                <w:szCs w:val="24"/>
                <w:lang w:eastAsia="ru-RU"/>
              </w:rPr>
              <w:t> </w:t>
            </w:r>
          </w:p>
        </w:tc>
        <w:tc>
          <w:tcPr>
            <w:tcW w:w="0" w:type="auto"/>
            <w:vAlign w:val="center"/>
            <w:hideMark/>
          </w:tcPr>
          <w:p w:rsidR="00040877" w:rsidRPr="00040877" w:rsidRDefault="00040877" w:rsidP="00040877">
            <w:pPr>
              <w:spacing w:after="0" w:line="240" w:lineRule="auto"/>
              <w:rPr>
                <w:rFonts w:ascii="Times New Roman" w:eastAsia="Times New Roman" w:hAnsi="Times New Roman"/>
                <w:sz w:val="20"/>
                <w:szCs w:val="20"/>
                <w:lang w:eastAsia="ru-RU"/>
              </w:rPr>
            </w:pPr>
          </w:p>
        </w:tc>
        <w:tc>
          <w:tcPr>
            <w:tcW w:w="0" w:type="auto"/>
            <w:vAlign w:val="center"/>
            <w:hideMark/>
          </w:tcPr>
          <w:p w:rsidR="00040877" w:rsidRPr="00040877" w:rsidRDefault="00040877" w:rsidP="00040877">
            <w:pPr>
              <w:spacing w:after="0" w:line="240" w:lineRule="auto"/>
              <w:rPr>
                <w:rFonts w:ascii="Times New Roman" w:eastAsia="Times New Roman" w:hAnsi="Times New Roman"/>
                <w:sz w:val="20"/>
                <w:szCs w:val="20"/>
                <w:lang w:eastAsia="ru-RU"/>
              </w:rPr>
            </w:pPr>
          </w:p>
        </w:tc>
      </w:tr>
      <w:tr w:rsidR="00040877" w:rsidRPr="00040877" w:rsidTr="00040877">
        <w:trPr>
          <w:tblCellSpacing w:w="15" w:type="dxa"/>
          <w:jc w:val="center"/>
        </w:trPr>
        <w:tc>
          <w:tcPr>
            <w:tcW w:w="0" w:type="auto"/>
            <w:vMerge/>
            <w:vAlign w:val="center"/>
            <w:hideMark/>
          </w:tcPr>
          <w:p w:rsidR="00040877" w:rsidRPr="00040877" w:rsidRDefault="00040877" w:rsidP="00040877">
            <w:pPr>
              <w:spacing w:after="0" w:line="240" w:lineRule="auto"/>
              <w:rPr>
                <w:rFonts w:ascii="Times New Roman" w:eastAsia="Times New Roman" w:hAnsi="Times New Roman"/>
                <w:sz w:val="24"/>
                <w:szCs w:val="24"/>
                <w:lang w:eastAsia="ru-RU"/>
              </w:rPr>
            </w:pPr>
          </w:p>
        </w:tc>
        <w:tc>
          <w:tcPr>
            <w:tcW w:w="0" w:type="auto"/>
            <w:vAlign w:val="center"/>
            <w:hideMark/>
          </w:tcPr>
          <w:p w:rsidR="00040877" w:rsidRPr="00040877" w:rsidRDefault="00040877" w:rsidP="00040877">
            <w:pPr>
              <w:spacing w:after="0" w:line="240" w:lineRule="auto"/>
              <w:rPr>
                <w:rFonts w:ascii="Times New Roman" w:eastAsia="Times New Roman" w:hAnsi="Times New Roman"/>
                <w:sz w:val="24"/>
                <w:szCs w:val="24"/>
                <w:lang w:eastAsia="ru-RU"/>
              </w:rPr>
            </w:pPr>
          </w:p>
        </w:tc>
        <w:tc>
          <w:tcPr>
            <w:tcW w:w="0" w:type="auto"/>
            <w:vAlign w:val="center"/>
            <w:hideMark/>
          </w:tcPr>
          <w:p w:rsidR="00040877" w:rsidRPr="00040877" w:rsidRDefault="00040877" w:rsidP="00040877">
            <w:pPr>
              <w:spacing w:after="0" w:line="240" w:lineRule="auto"/>
              <w:rPr>
                <w:rFonts w:ascii="Times New Roman" w:eastAsia="Times New Roman" w:hAnsi="Times New Roman"/>
                <w:sz w:val="20"/>
                <w:szCs w:val="20"/>
                <w:lang w:eastAsia="ru-RU"/>
              </w:rPr>
            </w:pPr>
          </w:p>
        </w:tc>
      </w:tr>
    </w:tbl>
    <w:p w:rsidR="00040877" w:rsidRPr="00040877" w:rsidRDefault="00040877" w:rsidP="00040877">
      <w:pPr>
        <w:spacing w:before="100" w:beforeAutospacing="1" w:after="100" w:afterAutospacing="1" w:line="240" w:lineRule="auto"/>
        <w:jc w:val="center"/>
        <w:rPr>
          <w:rFonts w:ascii="Times New Roman" w:eastAsia="Times New Roman" w:hAnsi="Times New Roman"/>
          <w:sz w:val="24"/>
          <w:szCs w:val="24"/>
          <w:lang w:eastAsia="ru-RU"/>
        </w:rPr>
      </w:pPr>
      <w:r w:rsidRPr="00040877">
        <w:rPr>
          <w:rFonts w:ascii="Arial" w:eastAsia="Times New Roman" w:hAnsi="Arial" w:cs="Arial"/>
          <w:sz w:val="20"/>
          <w:szCs w:val="20"/>
          <w:lang w:eastAsia="ru-RU"/>
        </w:rPr>
        <w:t>Клинико-эпидемиологическая характеристика</w:t>
      </w:r>
      <w:r w:rsidRPr="00040877">
        <w:rPr>
          <w:rFonts w:ascii="Arial" w:eastAsia="Times New Roman" w:hAnsi="Arial" w:cs="Arial"/>
          <w:b/>
          <w:bCs/>
          <w:sz w:val="20"/>
          <w:szCs w:val="20"/>
          <w:lang w:eastAsia="ru-RU"/>
        </w:rPr>
        <w:br/>
        <w:t>оспы обезьян и ветряной оспы</w:t>
      </w:r>
    </w:p>
    <w:tbl>
      <w:tblPr>
        <w:tblW w:w="6900" w:type="dxa"/>
        <w:jc w:val="center"/>
        <w:tblCellSpacing w:w="7"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4A0"/>
      </w:tblPr>
      <w:tblGrid>
        <w:gridCol w:w="2302"/>
        <w:gridCol w:w="2295"/>
        <w:gridCol w:w="2303"/>
      </w:tblGrid>
      <w:tr w:rsidR="00040877" w:rsidRPr="00040877">
        <w:trPr>
          <w:tblCellSpacing w:w="7" w:type="dxa"/>
          <w:jc w:val="center"/>
        </w:trPr>
        <w:tc>
          <w:tcPr>
            <w:tcW w:w="0" w:type="auto"/>
            <w:tcBorders>
              <w:top w:val="outset" w:sz="6" w:space="0" w:color="000000"/>
              <w:left w:val="outset" w:sz="6" w:space="0" w:color="000000"/>
              <w:bottom w:val="threeDEmboss" w:sz="6" w:space="0" w:color="000080"/>
              <w:right w:val="outset" w:sz="6" w:space="0" w:color="000000"/>
            </w:tcBorders>
            <w:shd w:val="clear" w:color="auto" w:fill="EBEBD6"/>
            <w:hideMark/>
          </w:tcPr>
          <w:p w:rsidR="00040877" w:rsidRPr="00040877" w:rsidRDefault="00040877" w:rsidP="00040877">
            <w:pPr>
              <w:spacing w:before="100" w:beforeAutospacing="1" w:after="100" w:afterAutospacing="1" w:line="240" w:lineRule="auto"/>
              <w:jc w:val="center"/>
              <w:rPr>
                <w:rFonts w:ascii="Times New Roman" w:eastAsia="Times New Roman" w:hAnsi="Times New Roman"/>
                <w:sz w:val="24"/>
                <w:szCs w:val="24"/>
                <w:lang w:eastAsia="ru-RU"/>
              </w:rPr>
            </w:pPr>
            <w:r w:rsidRPr="00040877">
              <w:rPr>
                <w:rFonts w:ascii="Arial" w:eastAsia="Times New Roman" w:hAnsi="Arial" w:cs="Arial"/>
                <w:b/>
                <w:bCs/>
                <w:color w:val="000000"/>
                <w:sz w:val="20"/>
                <w:lang w:eastAsia="ru-RU"/>
              </w:rPr>
              <w:t>Признак</w:t>
            </w:r>
          </w:p>
        </w:tc>
        <w:tc>
          <w:tcPr>
            <w:tcW w:w="0" w:type="auto"/>
            <w:tcBorders>
              <w:top w:val="outset" w:sz="6" w:space="0" w:color="000000"/>
              <w:left w:val="outset" w:sz="6" w:space="0" w:color="000000"/>
              <w:bottom w:val="threeDEmboss" w:sz="6" w:space="0" w:color="000080"/>
              <w:right w:val="outset" w:sz="6" w:space="0" w:color="000000"/>
            </w:tcBorders>
            <w:shd w:val="clear" w:color="auto" w:fill="EBEBD6"/>
            <w:hideMark/>
          </w:tcPr>
          <w:p w:rsidR="00040877" w:rsidRPr="00040877" w:rsidRDefault="00040877" w:rsidP="00040877">
            <w:pPr>
              <w:spacing w:before="100" w:beforeAutospacing="1" w:after="100" w:afterAutospacing="1" w:line="240" w:lineRule="auto"/>
              <w:jc w:val="center"/>
              <w:rPr>
                <w:rFonts w:ascii="Times New Roman" w:eastAsia="Times New Roman" w:hAnsi="Times New Roman"/>
                <w:sz w:val="24"/>
                <w:szCs w:val="24"/>
                <w:lang w:eastAsia="ru-RU"/>
              </w:rPr>
            </w:pPr>
            <w:r w:rsidRPr="00040877">
              <w:rPr>
                <w:rFonts w:ascii="Arial" w:eastAsia="Times New Roman" w:hAnsi="Arial" w:cs="Arial"/>
                <w:b/>
                <w:bCs/>
                <w:color w:val="000000"/>
                <w:sz w:val="20"/>
                <w:lang w:eastAsia="ru-RU"/>
              </w:rPr>
              <w:t>Оспа обезьян</w:t>
            </w:r>
          </w:p>
        </w:tc>
        <w:tc>
          <w:tcPr>
            <w:tcW w:w="0" w:type="auto"/>
            <w:tcBorders>
              <w:top w:val="outset" w:sz="6" w:space="0" w:color="000000"/>
              <w:left w:val="outset" w:sz="6" w:space="0" w:color="000000"/>
              <w:bottom w:val="threeDEmboss" w:sz="6" w:space="0" w:color="000080"/>
              <w:right w:val="outset" w:sz="6" w:space="0" w:color="000000"/>
            </w:tcBorders>
            <w:shd w:val="clear" w:color="auto" w:fill="EBEBD6"/>
            <w:hideMark/>
          </w:tcPr>
          <w:p w:rsidR="00040877" w:rsidRPr="00040877" w:rsidRDefault="00040877" w:rsidP="00040877">
            <w:pPr>
              <w:spacing w:before="100" w:beforeAutospacing="1" w:after="100" w:afterAutospacing="1" w:line="240" w:lineRule="auto"/>
              <w:jc w:val="center"/>
              <w:rPr>
                <w:rFonts w:ascii="Times New Roman" w:eastAsia="Times New Roman" w:hAnsi="Times New Roman"/>
                <w:sz w:val="24"/>
                <w:szCs w:val="24"/>
                <w:lang w:eastAsia="ru-RU"/>
              </w:rPr>
            </w:pPr>
            <w:r w:rsidRPr="00040877">
              <w:rPr>
                <w:rFonts w:ascii="Arial" w:eastAsia="Times New Roman" w:hAnsi="Arial" w:cs="Arial"/>
                <w:b/>
                <w:bCs/>
                <w:color w:val="000000"/>
                <w:sz w:val="20"/>
                <w:lang w:eastAsia="ru-RU"/>
              </w:rPr>
              <w:t>Ветряная оспа</w:t>
            </w:r>
          </w:p>
        </w:tc>
      </w:tr>
      <w:tr w:rsidR="00040877" w:rsidRPr="00040877">
        <w:trPr>
          <w:tblCellSpacing w:w="7" w:type="dxa"/>
          <w:jc w:val="center"/>
        </w:trPr>
        <w:tc>
          <w:tcPr>
            <w:tcW w:w="1650" w:type="pct"/>
            <w:tcBorders>
              <w:top w:val="outset" w:sz="6" w:space="0" w:color="000000"/>
              <w:left w:val="outset" w:sz="6" w:space="0" w:color="000000"/>
              <w:bottom w:val="outset" w:sz="6" w:space="0" w:color="000000"/>
              <w:right w:val="outset" w:sz="6" w:space="0" w:color="000000"/>
            </w:tcBorders>
            <w:hideMark/>
          </w:tcPr>
          <w:p w:rsidR="00040877" w:rsidRPr="00040877" w:rsidRDefault="00040877" w:rsidP="00040877">
            <w:pPr>
              <w:spacing w:before="100" w:beforeAutospacing="1" w:after="100" w:afterAutospacing="1" w:line="240" w:lineRule="auto"/>
              <w:jc w:val="center"/>
              <w:rPr>
                <w:rFonts w:ascii="Times New Roman" w:eastAsia="Times New Roman" w:hAnsi="Times New Roman"/>
                <w:sz w:val="24"/>
                <w:szCs w:val="24"/>
                <w:lang w:eastAsia="ru-RU"/>
              </w:rPr>
            </w:pPr>
            <w:r w:rsidRPr="00040877">
              <w:rPr>
                <w:rFonts w:ascii="Arial" w:eastAsia="Times New Roman" w:hAnsi="Arial" w:cs="Arial"/>
                <w:sz w:val="20"/>
                <w:szCs w:val="20"/>
                <w:lang w:eastAsia="ru-RU"/>
              </w:rPr>
              <w:t xml:space="preserve">1. </w:t>
            </w:r>
            <w:r w:rsidRPr="00040877">
              <w:rPr>
                <w:rFonts w:ascii="Arial" w:eastAsia="Times New Roman" w:hAnsi="Arial" w:cs="Arial"/>
                <w:b/>
                <w:bCs/>
                <w:sz w:val="20"/>
                <w:szCs w:val="20"/>
                <w:lang w:eastAsia="ru-RU"/>
              </w:rPr>
              <w:t>Инкубационный период</w:t>
            </w:r>
            <w:r w:rsidRPr="00040877">
              <w:rPr>
                <w:rFonts w:ascii="Arial" w:eastAsia="Times New Roman" w:hAnsi="Arial" w:cs="Arial"/>
                <w:b/>
                <w:bCs/>
                <w:sz w:val="20"/>
                <w:szCs w:val="20"/>
                <w:lang w:eastAsia="ru-RU"/>
              </w:rPr>
              <w:br/>
            </w:r>
            <w:r w:rsidRPr="00040877">
              <w:rPr>
                <w:rFonts w:ascii="Arial" w:eastAsia="Times New Roman" w:hAnsi="Arial" w:cs="Arial"/>
                <w:sz w:val="20"/>
                <w:szCs w:val="20"/>
                <w:lang w:eastAsia="ru-RU"/>
              </w:rPr>
              <w:t>(период от момента заражения до появления первых признаков болезни)</w:t>
            </w:r>
          </w:p>
        </w:tc>
        <w:tc>
          <w:tcPr>
            <w:tcW w:w="1650" w:type="pct"/>
            <w:tcBorders>
              <w:top w:val="outset" w:sz="6" w:space="0" w:color="000000"/>
              <w:left w:val="outset" w:sz="6" w:space="0" w:color="000000"/>
              <w:bottom w:val="outset" w:sz="6" w:space="0" w:color="000000"/>
              <w:right w:val="outset" w:sz="6" w:space="0" w:color="000000"/>
            </w:tcBorders>
            <w:hideMark/>
          </w:tcPr>
          <w:p w:rsidR="00040877" w:rsidRPr="00040877" w:rsidRDefault="00040877" w:rsidP="00040877">
            <w:pPr>
              <w:spacing w:before="100" w:beforeAutospacing="1" w:after="100" w:afterAutospacing="1" w:line="240" w:lineRule="auto"/>
              <w:jc w:val="center"/>
              <w:rPr>
                <w:rFonts w:ascii="Times New Roman" w:eastAsia="Times New Roman" w:hAnsi="Times New Roman"/>
                <w:sz w:val="24"/>
                <w:szCs w:val="24"/>
                <w:lang w:eastAsia="ru-RU"/>
              </w:rPr>
            </w:pPr>
            <w:r w:rsidRPr="00040877">
              <w:rPr>
                <w:rFonts w:ascii="Arial" w:eastAsia="Times New Roman" w:hAnsi="Arial" w:cs="Arial"/>
                <w:sz w:val="20"/>
                <w:szCs w:val="20"/>
                <w:lang w:eastAsia="ru-RU"/>
              </w:rPr>
              <w:t>14 дней</w:t>
            </w:r>
            <w:r w:rsidRPr="00040877">
              <w:rPr>
                <w:rFonts w:ascii="Arial" w:eastAsia="Times New Roman" w:hAnsi="Arial" w:cs="Arial"/>
                <w:sz w:val="20"/>
                <w:szCs w:val="20"/>
                <w:lang w:eastAsia="ru-RU"/>
              </w:rPr>
              <w:br/>
              <w:t>(от 7 до 17 дней)</w:t>
            </w:r>
          </w:p>
        </w:tc>
        <w:tc>
          <w:tcPr>
            <w:tcW w:w="1650" w:type="pct"/>
            <w:tcBorders>
              <w:top w:val="outset" w:sz="6" w:space="0" w:color="000000"/>
              <w:left w:val="outset" w:sz="6" w:space="0" w:color="000000"/>
              <w:bottom w:val="outset" w:sz="6" w:space="0" w:color="000000"/>
              <w:right w:val="outset" w:sz="6" w:space="0" w:color="000000"/>
            </w:tcBorders>
            <w:hideMark/>
          </w:tcPr>
          <w:p w:rsidR="00040877" w:rsidRPr="00040877" w:rsidRDefault="00040877" w:rsidP="00040877">
            <w:pPr>
              <w:spacing w:before="100" w:beforeAutospacing="1" w:after="100" w:afterAutospacing="1" w:line="240" w:lineRule="auto"/>
              <w:jc w:val="center"/>
              <w:rPr>
                <w:rFonts w:ascii="Times New Roman" w:eastAsia="Times New Roman" w:hAnsi="Times New Roman"/>
                <w:sz w:val="24"/>
                <w:szCs w:val="24"/>
                <w:lang w:eastAsia="ru-RU"/>
              </w:rPr>
            </w:pPr>
            <w:r w:rsidRPr="00040877">
              <w:rPr>
                <w:rFonts w:ascii="Arial" w:eastAsia="Times New Roman" w:hAnsi="Arial" w:cs="Arial"/>
                <w:sz w:val="20"/>
                <w:szCs w:val="20"/>
                <w:lang w:eastAsia="ru-RU"/>
              </w:rPr>
              <w:t>14-21 день</w:t>
            </w:r>
          </w:p>
        </w:tc>
      </w:tr>
      <w:tr w:rsidR="00040877" w:rsidRPr="00040877">
        <w:trPr>
          <w:tblCellSpacing w:w="7" w:type="dxa"/>
          <w:jc w:val="center"/>
        </w:trPr>
        <w:tc>
          <w:tcPr>
            <w:tcW w:w="1650" w:type="pct"/>
            <w:tcBorders>
              <w:top w:val="outset" w:sz="6" w:space="0" w:color="000000"/>
              <w:left w:val="outset" w:sz="6" w:space="0" w:color="000000"/>
              <w:bottom w:val="outset" w:sz="6" w:space="0" w:color="000000"/>
              <w:right w:val="outset" w:sz="6" w:space="0" w:color="000000"/>
            </w:tcBorders>
            <w:shd w:val="clear" w:color="auto" w:fill="FFFFFF"/>
            <w:hideMark/>
          </w:tcPr>
          <w:p w:rsidR="00040877" w:rsidRPr="00040877" w:rsidRDefault="00040877" w:rsidP="00040877">
            <w:pPr>
              <w:spacing w:before="100" w:beforeAutospacing="1" w:after="100" w:afterAutospacing="1" w:line="240" w:lineRule="auto"/>
              <w:jc w:val="center"/>
              <w:rPr>
                <w:rFonts w:ascii="Times New Roman" w:eastAsia="Times New Roman" w:hAnsi="Times New Roman"/>
                <w:sz w:val="24"/>
                <w:szCs w:val="24"/>
                <w:lang w:eastAsia="ru-RU"/>
              </w:rPr>
            </w:pPr>
            <w:r w:rsidRPr="00040877">
              <w:rPr>
                <w:rFonts w:ascii="Arial" w:eastAsia="Times New Roman" w:hAnsi="Arial" w:cs="Arial"/>
                <w:sz w:val="20"/>
                <w:szCs w:val="20"/>
                <w:lang w:eastAsia="ru-RU"/>
              </w:rPr>
              <w:t xml:space="preserve">2. </w:t>
            </w:r>
            <w:r w:rsidRPr="00040877">
              <w:rPr>
                <w:rFonts w:ascii="Arial" w:eastAsia="Times New Roman" w:hAnsi="Arial" w:cs="Arial"/>
                <w:b/>
                <w:bCs/>
                <w:sz w:val="20"/>
                <w:szCs w:val="20"/>
                <w:lang w:eastAsia="ru-RU"/>
              </w:rPr>
              <w:t>Продромальный период</w:t>
            </w:r>
            <w:r w:rsidRPr="00040877">
              <w:rPr>
                <w:rFonts w:ascii="Arial" w:eastAsia="Times New Roman" w:hAnsi="Arial" w:cs="Arial"/>
                <w:b/>
                <w:bCs/>
                <w:sz w:val="20"/>
                <w:szCs w:val="20"/>
                <w:lang w:eastAsia="ru-RU"/>
              </w:rPr>
              <w:br/>
            </w:r>
            <w:r w:rsidRPr="00040877">
              <w:rPr>
                <w:rFonts w:ascii="Arial" w:eastAsia="Times New Roman" w:hAnsi="Arial" w:cs="Arial"/>
                <w:sz w:val="20"/>
                <w:szCs w:val="20"/>
                <w:lang w:eastAsia="ru-RU"/>
              </w:rPr>
              <w:t>(период болезни, в котором появляются признаки-предвестники болезни)</w:t>
            </w:r>
          </w:p>
        </w:tc>
        <w:tc>
          <w:tcPr>
            <w:tcW w:w="1650" w:type="pct"/>
            <w:tcBorders>
              <w:top w:val="outset" w:sz="6" w:space="0" w:color="000000"/>
              <w:left w:val="outset" w:sz="6" w:space="0" w:color="000000"/>
              <w:bottom w:val="outset" w:sz="6" w:space="0" w:color="000000"/>
              <w:right w:val="outset" w:sz="6" w:space="0" w:color="000000"/>
            </w:tcBorders>
            <w:shd w:val="clear" w:color="auto" w:fill="FFFFFF"/>
            <w:hideMark/>
          </w:tcPr>
          <w:p w:rsidR="00040877" w:rsidRPr="00040877" w:rsidRDefault="00040877" w:rsidP="00040877">
            <w:pPr>
              <w:spacing w:before="100" w:beforeAutospacing="1" w:after="100" w:afterAutospacing="1" w:line="240" w:lineRule="auto"/>
              <w:jc w:val="center"/>
              <w:rPr>
                <w:rFonts w:ascii="Times New Roman" w:eastAsia="Times New Roman" w:hAnsi="Times New Roman"/>
                <w:sz w:val="24"/>
                <w:szCs w:val="24"/>
                <w:lang w:eastAsia="ru-RU"/>
              </w:rPr>
            </w:pPr>
            <w:r w:rsidRPr="00040877">
              <w:rPr>
                <w:rFonts w:ascii="Arial" w:eastAsia="Times New Roman" w:hAnsi="Arial" w:cs="Arial"/>
                <w:sz w:val="20"/>
                <w:szCs w:val="20"/>
                <w:lang w:eastAsia="ru-RU"/>
              </w:rPr>
              <w:t>3-4 дня высокая температура (39-40°С), головная боль, боли в крестце, мышечные боли. Избыточное кровенаполнение сосудов и отечность слизистой зева, миндалин, гортани, носа, часто высыпания на слизистой ротовой полости, гортани, носа</w:t>
            </w:r>
          </w:p>
        </w:tc>
        <w:tc>
          <w:tcPr>
            <w:tcW w:w="1650" w:type="pct"/>
            <w:tcBorders>
              <w:top w:val="outset" w:sz="6" w:space="0" w:color="000000"/>
              <w:left w:val="outset" w:sz="6" w:space="0" w:color="000000"/>
              <w:bottom w:val="outset" w:sz="6" w:space="0" w:color="000000"/>
              <w:right w:val="outset" w:sz="6" w:space="0" w:color="000000"/>
            </w:tcBorders>
            <w:shd w:val="clear" w:color="auto" w:fill="FFFFFF"/>
            <w:hideMark/>
          </w:tcPr>
          <w:p w:rsidR="00040877" w:rsidRPr="00040877" w:rsidRDefault="00040877" w:rsidP="00040877">
            <w:pPr>
              <w:spacing w:before="100" w:beforeAutospacing="1" w:after="100" w:afterAutospacing="1" w:line="240" w:lineRule="auto"/>
              <w:jc w:val="center"/>
              <w:rPr>
                <w:rFonts w:ascii="Times New Roman" w:eastAsia="Times New Roman" w:hAnsi="Times New Roman"/>
                <w:sz w:val="24"/>
                <w:szCs w:val="24"/>
                <w:lang w:eastAsia="ru-RU"/>
              </w:rPr>
            </w:pPr>
            <w:r w:rsidRPr="00040877">
              <w:rPr>
                <w:rFonts w:ascii="Arial" w:eastAsia="Times New Roman" w:hAnsi="Arial" w:cs="Arial"/>
                <w:sz w:val="20"/>
                <w:szCs w:val="20"/>
                <w:lang w:eastAsia="ru-RU"/>
              </w:rPr>
              <w:t>Обычно отсутствует</w:t>
            </w:r>
          </w:p>
        </w:tc>
      </w:tr>
      <w:tr w:rsidR="00040877" w:rsidRPr="00040877">
        <w:trPr>
          <w:tblCellSpacing w:w="7" w:type="dxa"/>
          <w:jc w:val="center"/>
        </w:trPr>
        <w:tc>
          <w:tcPr>
            <w:tcW w:w="1650" w:type="pct"/>
            <w:tcBorders>
              <w:top w:val="outset" w:sz="6" w:space="0" w:color="000000"/>
              <w:left w:val="outset" w:sz="6" w:space="0" w:color="000000"/>
              <w:bottom w:val="outset" w:sz="6" w:space="0" w:color="000000"/>
              <w:right w:val="outset" w:sz="6" w:space="0" w:color="000000"/>
            </w:tcBorders>
            <w:hideMark/>
          </w:tcPr>
          <w:p w:rsidR="00040877" w:rsidRPr="00040877" w:rsidRDefault="00040877" w:rsidP="00040877">
            <w:pPr>
              <w:spacing w:after="0" w:line="240" w:lineRule="auto"/>
              <w:rPr>
                <w:rFonts w:ascii="Times New Roman" w:eastAsia="Times New Roman" w:hAnsi="Times New Roman"/>
                <w:sz w:val="24"/>
                <w:szCs w:val="24"/>
                <w:lang w:eastAsia="ru-RU"/>
              </w:rPr>
            </w:pPr>
            <w:r w:rsidRPr="00040877">
              <w:rPr>
                <w:rFonts w:ascii="Arial" w:eastAsia="Times New Roman" w:hAnsi="Arial" w:cs="Arial"/>
                <w:sz w:val="20"/>
                <w:szCs w:val="20"/>
                <w:lang w:eastAsia="ru-RU"/>
              </w:rPr>
              <w:t xml:space="preserve">3. </w:t>
            </w:r>
            <w:r w:rsidRPr="00040877">
              <w:rPr>
                <w:rFonts w:ascii="Arial" w:eastAsia="Times New Roman" w:hAnsi="Arial" w:cs="Arial"/>
                <w:b/>
                <w:bCs/>
                <w:sz w:val="20"/>
                <w:szCs w:val="20"/>
                <w:lang w:eastAsia="ru-RU"/>
              </w:rPr>
              <w:t>Снижение температуры</w:t>
            </w:r>
            <w:r w:rsidRPr="00040877">
              <w:rPr>
                <w:rFonts w:ascii="Arial" w:eastAsia="Times New Roman" w:hAnsi="Arial" w:cs="Arial"/>
                <w:b/>
                <w:bCs/>
                <w:sz w:val="20"/>
                <w:szCs w:val="20"/>
                <w:lang w:eastAsia="ru-RU"/>
              </w:rPr>
              <w:br/>
              <w:t>продромального периода</w:t>
            </w:r>
          </w:p>
        </w:tc>
        <w:tc>
          <w:tcPr>
            <w:tcW w:w="1650" w:type="pct"/>
            <w:tcBorders>
              <w:top w:val="outset" w:sz="6" w:space="0" w:color="000000"/>
              <w:left w:val="outset" w:sz="6" w:space="0" w:color="000000"/>
              <w:bottom w:val="outset" w:sz="6" w:space="0" w:color="000000"/>
              <w:right w:val="outset" w:sz="6" w:space="0" w:color="000000"/>
            </w:tcBorders>
            <w:hideMark/>
          </w:tcPr>
          <w:p w:rsidR="00040877" w:rsidRPr="00040877" w:rsidRDefault="00040877" w:rsidP="00040877">
            <w:pPr>
              <w:spacing w:before="100" w:beforeAutospacing="1" w:after="100" w:afterAutospacing="1" w:line="240" w:lineRule="auto"/>
              <w:jc w:val="center"/>
              <w:rPr>
                <w:rFonts w:ascii="Times New Roman" w:eastAsia="Times New Roman" w:hAnsi="Times New Roman"/>
                <w:sz w:val="24"/>
                <w:szCs w:val="24"/>
                <w:lang w:eastAsia="ru-RU"/>
              </w:rPr>
            </w:pPr>
            <w:r w:rsidRPr="00040877">
              <w:rPr>
                <w:rFonts w:ascii="Arial" w:eastAsia="Times New Roman" w:hAnsi="Arial" w:cs="Arial"/>
                <w:sz w:val="20"/>
                <w:szCs w:val="20"/>
                <w:lang w:eastAsia="ru-RU"/>
              </w:rPr>
              <w:t xml:space="preserve">Температура снижается </w:t>
            </w:r>
            <w:r w:rsidRPr="00040877">
              <w:rPr>
                <w:rFonts w:ascii="Arial" w:eastAsia="Times New Roman" w:hAnsi="Arial" w:cs="Arial"/>
                <w:sz w:val="20"/>
                <w:szCs w:val="20"/>
                <w:lang w:eastAsia="ru-RU"/>
              </w:rPr>
              <w:br/>
              <w:t xml:space="preserve">на 1-2°С, общетоксические явления проходят, </w:t>
            </w:r>
            <w:r w:rsidRPr="00040877">
              <w:rPr>
                <w:rFonts w:ascii="Arial" w:eastAsia="Times New Roman" w:hAnsi="Arial" w:cs="Arial"/>
                <w:sz w:val="20"/>
                <w:szCs w:val="20"/>
                <w:lang w:eastAsia="ru-RU"/>
              </w:rPr>
              <w:br/>
              <w:t>самочувствие улучшается</w:t>
            </w:r>
          </w:p>
        </w:tc>
        <w:tc>
          <w:tcPr>
            <w:tcW w:w="1650" w:type="pct"/>
            <w:tcBorders>
              <w:top w:val="outset" w:sz="6" w:space="0" w:color="000000"/>
              <w:left w:val="outset" w:sz="6" w:space="0" w:color="000000"/>
              <w:bottom w:val="outset" w:sz="6" w:space="0" w:color="000000"/>
              <w:right w:val="outset" w:sz="6" w:space="0" w:color="000000"/>
            </w:tcBorders>
            <w:hideMark/>
          </w:tcPr>
          <w:p w:rsidR="00040877" w:rsidRPr="00040877" w:rsidRDefault="00040877" w:rsidP="00040877">
            <w:pPr>
              <w:spacing w:before="100" w:beforeAutospacing="1" w:after="100" w:afterAutospacing="1" w:line="240" w:lineRule="auto"/>
              <w:jc w:val="center"/>
              <w:rPr>
                <w:rFonts w:ascii="Times New Roman" w:eastAsia="Times New Roman" w:hAnsi="Times New Roman"/>
                <w:sz w:val="24"/>
                <w:szCs w:val="24"/>
                <w:lang w:eastAsia="ru-RU"/>
              </w:rPr>
            </w:pPr>
            <w:r w:rsidRPr="00040877">
              <w:rPr>
                <w:rFonts w:ascii="Arial" w:eastAsia="Times New Roman" w:hAnsi="Arial" w:cs="Arial"/>
                <w:sz w:val="20"/>
                <w:szCs w:val="20"/>
                <w:lang w:eastAsia="ru-RU"/>
              </w:rPr>
              <w:t xml:space="preserve">Отсутствует </w:t>
            </w:r>
          </w:p>
        </w:tc>
      </w:tr>
      <w:tr w:rsidR="00040877" w:rsidRPr="00040877">
        <w:trPr>
          <w:tblCellSpacing w:w="7" w:type="dxa"/>
          <w:jc w:val="center"/>
        </w:trPr>
        <w:tc>
          <w:tcPr>
            <w:tcW w:w="1650" w:type="pct"/>
            <w:tcBorders>
              <w:top w:val="outset" w:sz="6" w:space="0" w:color="000000"/>
              <w:left w:val="outset" w:sz="6" w:space="0" w:color="000000"/>
              <w:bottom w:val="outset" w:sz="6" w:space="0" w:color="000000"/>
              <w:right w:val="outset" w:sz="6" w:space="0" w:color="000000"/>
            </w:tcBorders>
            <w:shd w:val="clear" w:color="auto" w:fill="FFFFFF"/>
            <w:hideMark/>
          </w:tcPr>
          <w:p w:rsidR="00040877" w:rsidRPr="00040877" w:rsidRDefault="00040877" w:rsidP="00040877">
            <w:pPr>
              <w:spacing w:after="0" w:line="240" w:lineRule="auto"/>
              <w:rPr>
                <w:rFonts w:ascii="Times New Roman" w:eastAsia="Times New Roman" w:hAnsi="Times New Roman"/>
                <w:sz w:val="24"/>
                <w:szCs w:val="24"/>
                <w:lang w:eastAsia="ru-RU"/>
              </w:rPr>
            </w:pPr>
            <w:r w:rsidRPr="00040877">
              <w:rPr>
                <w:rFonts w:ascii="Arial" w:eastAsia="Times New Roman" w:hAnsi="Arial" w:cs="Arial"/>
                <w:sz w:val="20"/>
                <w:szCs w:val="20"/>
                <w:lang w:eastAsia="ru-RU"/>
              </w:rPr>
              <w:t xml:space="preserve">4. </w:t>
            </w:r>
            <w:r w:rsidRPr="00040877">
              <w:rPr>
                <w:rFonts w:ascii="Arial" w:eastAsia="Times New Roman" w:hAnsi="Arial" w:cs="Arial"/>
                <w:b/>
                <w:bCs/>
                <w:sz w:val="20"/>
                <w:szCs w:val="20"/>
                <w:lang w:eastAsia="ru-RU"/>
              </w:rPr>
              <w:t>Период высыпания</w:t>
            </w:r>
            <w:r w:rsidRPr="00040877">
              <w:rPr>
                <w:rFonts w:ascii="Arial" w:eastAsia="Times New Roman" w:hAnsi="Arial" w:cs="Arial"/>
                <w:sz w:val="20"/>
                <w:szCs w:val="20"/>
                <w:lang w:eastAsia="ru-RU"/>
              </w:rPr>
              <w:t>:</w:t>
            </w:r>
          </w:p>
        </w:tc>
        <w:tc>
          <w:tcPr>
            <w:tcW w:w="1650" w:type="pct"/>
            <w:tcBorders>
              <w:top w:val="outset" w:sz="6" w:space="0" w:color="000000"/>
              <w:left w:val="outset" w:sz="6" w:space="0" w:color="000000"/>
              <w:bottom w:val="outset" w:sz="6" w:space="0" w:color="000000"/>
              <w:right w:val="outset" w:sz="6" w:space="0" w:color="000000"/>
            </w:tcBorders>
            <w:shd w:val="clear" w:color="auto" w:fill="FFFFFF"/>
            <w:hideMark/>
          </w:tcPr>
          <w:p w:rsidR="00040877" w:rsidRPr="00040877" w:rsidRDefault="00040877" w:rsidP="00040877">
            <w:pPr>
              <w:spacing w:after="0" w:line="240" w:lineRule="auto"/>
              <w:rPr>
                <w:rFonts w:ascii="Times New Roman" w:eastAsia="Times New Roman" w:hAnsi="Times New Roman"/>
                <w:sz w:val="24"/>
                <w:szCs w:val="24"/>
                <w:lang w:eastAsia="ru-RU"/>
              </w:rPr>
            </w:pPr>
          </w:p>
        </w:tc>
        <w:tc>
          <w:tcPr>
            <w:tcW w:w="1650" w:type="pct"/>
            <w:tcBorders>
              <w:top w:val="outset" w:sz="6" w:space="0" w:color="000000"/>
              <w:left w:val="outset" w:sz="6" w:space="0" w:color="000000"/>
              <w:bottom w:val="outset" w:sz="6" w:space="0" w:color="000000"/>
              <w:right w:val="outset" w:sz="6" w:space="0" w:color="000000"/>
            </w:tcBorders>
            <w:shd w:val="clear" w:color="auto" w:fill="FFFFFF"/>
            <w:hideMark/>
          </w:tcPr>
          <w:p w:rsidR="00040877" w:rsidRPr="00040877" w:rsidRDefault="00040877" w:rsidP="00040877">
            <w:pPr>
              <w:spacing w:after="0" w:line="240" w:lineRule="auto"/>
              <w:rPr>
                <w:rFonts w:ascii="Times New Roman" w:eastAsia="Times New Roman" w:hAnsi="Times New Roman"/>
                <w:sz w:val="24"/>
                <w:szCs w:val="24"/>
                <w:lang w:eastAsia="ru-RU"/>
              </w:rPr>
            </w:pPr>
          </w:p>
        </w:tc>
      </w:tr>
      <w:tr w:rsidR="00040877" w:rsidRPr="00040877">
        <w:trPr>
          <w:tblCellSpacing w:w="7" w:type="dxa"/>
          <w:jc w:val="center"/>
        </w:trPr>
        <w:tc>
          <w:tcPr>
            <w:tcW w:w="1650" w:type="pct"/>
            <w:tcBorders>
              <w:top w:val="outset" w:sz="6" w:space="0" w:color="000000"/>
              <w:left w:val="outset" w:sz="6" w:space="0" w:color="000000"/>
              <w:bottom w:val="outset" w:sz="6" w:space="0" w:color="000000"/>
              <w:right w:val="outset" w:sz="6" w:space="0" w:color="000000"/>
            </w:tcBorders>
            <w:hideMark/>
          </w:tcPr>
          <w:p w:rsidR="00040877" w:rsidRPr="00040877" w:rsidRDefault="00040877" w:rsidP="00040877">
            <w:pPr>
              <w:spacing w:before="100" w:beforeAutospacing="1" w:after="100" w:afterAutospacing="1" w:line="240" w:lineRule="auto"/>
              <w:jc w:val="center"/>
              <w:rPr>
                <w:rFonts w:ascii="Times New Roman" w:eastAsia="Times New Roman" w:hAnsi="Times New Roman"/>
                <w:sz w:val="24"/>
                <w:szCs w:val="24"/>
                <w:lang w:eastAsia="ru-RU"/>
              </w:rPr>
            </w:pPr>
            <w:r w:rsidRPr="00040877">
              <w:rPr>
                <w:rFonts w:ascii="Arial" w:eastAsia="Times New Roman" w:hAnsi="Arial" w:cs="Arial"/>
                <w:sz w:val="20"/>
                <w:szCs w:val="20"/>
                <w:lang w:eastAsia="ru-RU"/>
              </w:rPr>
              <w:t>Время появления сыпи</w:t>
            </w:r>
          </w:p>
        </w:tc>
        <w:tc>
          <w:tcPr>
            <w:tcW w:w="1650" w:type="pct"/>
            <w:tcBorders>
              <w:top w:val="outset" w:sz="6" w:space="0" w:color="000000"/>
              <w:left w:val="outset" w:sz="6" w:space="0" w:color="000000"/>
              <w:bottom w:val="outset" w:sz="6" w:space="0" w:color="000000"/>
              <w:right w:val="outset" w:sz="6" w:space="0" w:color="000000"/>
            </w:tcBorders>
            <w:hideMark/>
          </w:tcPr>
          <w:p w:rsidR="00040877" w:rsidRPr="00040877" w:rsidRDefault="00040877" w:rsidP="00040877">
            <w:pPr>
              <w:spacing w:before="100" w:beforeAutospacing="1" w:after="100" w:afterAutospacing="1" w:line="240" w:lineRule="auto"/>
              <w:jc w:val="center"/>
              <w:rPr>
                <w:rFonts w:ascii="Times New Roman" w:eastAsia="Times New Roman" w:hAnsi="Times New Roman"/>
                <w:sz w:val="24"/>
                <w:szCs w:val="24"/>
                <w:lang w:eastAsia="ru-RU"/>
              </w:rPr>
            </w:pPr>
            <w:r w:rsidRPr="00040877">
              <w:rPr>
                <w:rFonts w:ascii="Arial" w:eastAsia="Times New Roman" w:hAnsi="Arial" w:cs="Arial"/>
                <w:sz w:val="20"/>
                <w:szCs w:val="20"/>
                <w:lang w:eastAsia="ru-RU"/>
              </w:rPr>
              <w:t xml:space="preserve">После снижения </w:t>
            </w:r>
            <w:r w:rsidRPr="00040877">
              <w:rPr>
                <w:rFonts w:ascii="Arial" w:eastAsia="Times New Roman" w:hAnsi="Arial" w:cs="Arial"/>
                <w:sz w:val="20"/>
                <w:szCs w:val="20"/>
                <w:lang w:eastAsia="ru-RU"/>
              </w:rPr>
              <w:br/>
              <w:t>температуры продромального периода на 3-4 день болезни</w:t>
            </w:r>
          </w:p>
        </w:tc>
        <w:tc>
          <w:tcPr>
            <w:tcW w:w="1650" w:type="pct"/>
            <w:tcBorders>
              <w:top w:val="outset" w:sz="6" w:space="0" w:color="000000"/>
              <w:left w:val="outset" w:sz="6" w:space="0" w:color="000000"/>
              <w:bottom w:val="outset" w:sz="6" w:space="0" w:color="000000"/>
              <w:right w:val="outset" w:sz="6" w:space="0" w:color="000000"/>
            </w:tcBorders>
            <w:hideMark/>
          </w:tcPr>
          <w:p w:rsidR="00040877" w:rsidRPr="00040877" w:rsidRDefault="00040877" w:rsidP="00040877">
            <w:pPr>
              <w:spacing w:before="100" w:beforeAutospacing="1" w:after="100" w:afterAutospacing="1" w:line="240" w:lineRule="auto"/>
              <w:jc w:val="center"/>
              <w:rPr>
                <w:rFonts w:ascii="Times New Roman" w:eastAsia="Times New Roman" w:hAnsi="Times New Roman"/>
                <w:sz w:val="24"/>
                <w:szCs w:val="24"/>
                <w:lang w:eastAsia="ru-RU"/>
              </w:rPr>
            </w:pPr>
            <w:r w:rsidRPr="00040877">
              <w:rPr>
                <w:rFonts w:ascii="Arial" w:eastAsia="Times New Roman" w:hAnsi="Arial" w:cs="Arial"/>
                <w:sz w:val="20"/>
                <w:szCs w:val="20"/>
                <w:lang w:eastAsia="ru-RU"/>
              </w:rPr>
              <w:t>Одновременно с повышением температуры, которым начинается заболевание</w:t>
            </w:r>
          </w:p>
        </w:tc>
      </w:tr>
      <w:tr w:rsidR="00040877" w:rsidRPr="00040877">
        <w:trPr>
          <w:tblCellSpacing w:w="7" w:type="dxa"/>
          <w:jc w:val="center"/>
        </w:trPr>
        <w:tc>
          <w:tcPr>
            <w:tcW w:w="1650" w:type="pct"/>
            <w:tcBorders>
              <w:top w:val="outset" w:sz="6" w:space="0" w:color="000000"/>
              <w:left w:val="outset" w:sz="6" w:space="0" w:color="000000"/>
              <w:bottom w:val="outset" w:sz="6" w:space="0" w:color="000000"/>
              <w:right w:val="outset" w:sz="6" w:space="0" w:color="000000"/>
            </w:tcBorders>
            <w:shd w:val="clear" w:color="auto" w:fill="FFFFFF"/>
            <w:hideMark/>
          </w:tcPr>
          <w:p w:rsidR="00040877" w:rsidRPr="00040877" w:rsidRDefault="00040877" w:rsidP="00040877">
            <w:pPr>
              <w:spacing w:before="100" w:beforeAutospacing="1" w:after="100" w:afterAutospacing="1" w:line="240" w:lineRule="auto"/>
              <w:jc w:val="center"/>
              <w:rPr>
                <w:rFonts w:ascii="Times New Roman" w:eastAsia="Times New Roman" w:hAnsi="Times New Roman"/>
                <w:sz w:val="24"/>
                <w:szCs w:val="24"/>
                <w:lang w:eastAsia="ru-RU"/>
              </w:rPr>
            </w:pPr>
            <w:r w:rsidRPr="00040877">
              <w:rPr>
                <w:rFonts w:ascii="Arial" w:eastAsia="Times New Roman" w:hAnsi="Arial" w:cs="Arial"/>
                <w:sz w:val="20"/>
                <w:szCs w:val="20"/>
                <w:lang w:eastAsia="ru-RU"/>
              </w:rPr>
              <w:t xml:space="preserve">Продолжительность </w:t>
            </w:r>
            <w:r w:rsidRPr="00040877">
              <w:rPr>
                <w:rFonts w:ascii="Arial" w:eastAsia="Times New Roman" w:hAnsi="Arial" w:cs="Arial"/>
                <w:sz w:val="20"/>
                <w:szCs w:val="20"/>
                <w:lang w:eastAsia="ru-RU"/>
              </w:rPr>
              <w:br/>
              <w:t>высыпания</w:t>
            </w:r>
          </w:p>
        </w:tc>
        <w:tc>
          <w:tcPr>
            <w:tcW w:w="1650" w:type="pct"/>
            <w:tcBorders>
              <w:top w:val="outset" w:sz="6" w:space="0" w:color="000000"/>
              <w:left w:val="outset" w:sz="6" w:space="0" w:color="000000"/>
              <w:bottom w:val="outset" w:sz="6" w:space="0" w:color="000000"/>
              <w:right w:val="outset" w:sz="6" w:space="0" w:color="000000"/>
            </w:tcBorders>
            <w:shd w:val="clear" w:color="auto" w:fill="FFFFFF"/>
            <w:hideMark/>
          </w:tcPr>
          <w:p w:rsidR="00040877" w:rsidRPr="00040877" w:rsidRDefault="00040877" w:rsidP="00040877">
            <w:pPr>
              <w:spacing w:before="100" w:beforeAutospacing="1" w:after="100" w:afterAutospacing="1" w:line="240" w:lineRule="auto"/>
              <w:jc w:val="center"/>
              <w:rPr>
                <w:rFonts w:ascii="Times New Roman" w:eastAsia="Times New Roman" w:hAnsi="Times New Roman"/>
                <w:sz w:val="24"/>
                <w:szCs w:val="24"/>
                <w:lang w:eastAsia="ru-RU"/>
              </w:rPr>
            </w:pPr>
            <w:r w:rsidRPr="00040877">
              <w:rPr>
                <w:rFonts w:ascii="Arial" w:eastAsia="Times New Roman" w:hAnsi="Arial" w:cs="Arial"/>
                <w:sz w:val="20"/>
                <w:szCs w:val="20"/>
                <w:lang w:eastAsia="ru-RU"/>
              </w:rPr>
              <w:t>2-3 дня</w:t>
            </w:r>
          </w:p>
        </w:tc>
        <w:tc>
          <w:tcPr>
            <w:tcW w:w="1650" w:type="pct"/>
            <w:tcBorders>
              <w:top w:val="outset" w:sz="6" w:space="0" w:color="000000"/>
              <w:left w:val="outset" w:sz="6" w:space="0" w:color="000000"/>
              <w:bottom w:val="outset" w:sz="6" w:space="0" w:color="000000"/>
              <w:right w:val="outset" w:sz="6" w:space="0" w:color="000000"/>
            </w:tcBorders>
            <w:shd w:val="clear" w:color="auto" w:fill="FFFFFF"/>
            <w:hideMark/>
          </w:tcPr>
          <w:p w:rsidR="00040877" w:rsidRPr="00040877" w:rsidRDefault="00040877" w:rsidP="00040877">
            <w:pPr>
              <w:spacing w:before="100" w:beforeAutospacing="1" w:after="100" w:afterAutospacing="1" w:line="240" w:lineRule="auto"/>
              <w:jc w:val="center"/>
              <w:rPr>
                <w:rFonts w:ascii="Times New Roman" w:eastAsia="Times New Roman" w:hAnsi="Times New Roman"/>
                <w:sz w:val="24"/>
                <w:szCs w:val="24"/>
                <w:lang w:eastAsia="ru-RU"/>
              </w:rPr>
            </w:pPr>
            <w:r w:rsidRPr="00040877">
              <w:rPr>
                <w:rFonts w:ascii="Arial" w:eastAsia="Times New Roman" w:hAnsi="Arial" w:cs="Arial"/>
                <w:sz w:val="20"/>
                <w:szCs w:val="20"/>
                <w:lang w:eastAsia="ru-RU"/>
              </w:rPr>
              <w:t xml:space="preserve">В течение всего лихорадочного периода </w:t>
            </w:r>
            <w:r w:rsidRPr="00040877">
              <w:rPr>
                <w:rFonts w:ascii="Arial" w:eastAsia="Times New Roman" w:hAnsi="Arial" w:cs="Arial"/>
                <w:sz w:val="20"/>
                <w:szCs w:val="20"/>
                <w:lang w:eastAsia="ru-RU"/>
              </w:rPr>
              <w:br/>
              <w:t xml:space="preserve">(5-7, реже 10 дней </w:t>
            </w:r>
            <w:r w:rsidRPr="00040877">
              <w:rPr>
                <w:rFonts w:ascii="Arial" w:eastAsia="Times New Roman" w:hAnsi="Arial" w:cs="Arial"/>
                <w:sz w:val="20"/>
                <w:szCs w:val="20"/>
                <w:lang w:eastAsia="ru-RU"/>
              </w:rPr>
              <w:br/>
              <w:t xml:space="preserve">и прекращается </w:t>
            </w:r>
            <w:r w:rsidRPr="00040877">
              <w:rPr>
                <w:rFonts w:ascii="Arial" w:eastAsia="Times New Roman" w:hAnsi="Arial" w:cs="Arial"/>
                <w:sz w:val="20"/>
                <w:szCs w:val="20"/>
                <w:lang w:eastAsia="ru-RU"/>
              </w:rPr>
              <w:br/>
              <w:t>с окончанием лихорадки)</w:t>
            </w:r>
          </w:p>
        </w:tc>
      </w:tr>
      <w:tr w:rsidR="00040877" w:rsidRPr="00040877">
        <w:trPr>
          <w:tblCellSpacing w:w="7" w:type="dxa"/>
          <w:jc w:val="center"/>
        </w:trPr>
        <w:tc>
          <w:tcPr>
            <w:tcW w:w="1650" w:type="pct"/>
            <w:tcBorders>
              <w:top w:val="outset" w:sz="6" w:space="0" w:color="000000"/>
              <w:left w:val="outset" w:sz="6" w:space="0" w:color="000000"/>
              <w:bottom w:val="outset" w:sz="6" w:space="0" w:color="000000"/>
              <w:right w:val="outset" w:sz="6" w:space="0" w:color="000000"/>
            </w:tcBorders>
            <w:hideMark/>
          </w:tcPr>
          <w:p w:rsidR="00040877" w:rsidRPr="00040877" w:rsidRDefault="00040877" w:rsidP="00040877">
            <w:pPr>
              <w:spacing w:before="100" w:beforeAutospacing="1" w:after="100" w:afterAutospacing="1" w:line="240" w:lineRule="auto"/>
              <w:jc w:val="center"/>
              <w:rPr>
                <w:rFonts w:ascii="Times New Roman" w:eastAsia="Times New Roman" w:hAnsi="Times New Roman"/>
                <w:sz w:val="24"/>
                <w:szCs w:val="24"/>
                <w:lang w:eastAsia="ru-RU"/>
              </w:rPr>
            </w:pPr>
            <w:r w:rsidRPr="00040877">
              <w:rPr>
                <w:rFonts w:ascii="Arial" w:eastAsia="Times New Roman" w:hAnsi="Arial" w:cs="Arial"/>
                <w:sz w:val="20"/>
                <w:szCs w:val="20"/>
                <w:lang w:eastAsia="ru-RU"/>
              </w:rPr>
              <w:t>Порядок высыпания</w:t>
            </w:r>
          </w:p>
        </w:tc>
        <w:tc>
          <w:tcPr>
            <w:tcW w:w="1650" w:type="pct"/>
            <w:tcBorders>
              <w:top w:val="outset" w:sz="6" w:space="0" w:color="000000"/>
              <w:left w:val="outset" w:sz="6" w:space="0" w:color="000000"/>
              <w:bottom w:val="outset" w:sz="6" w:space="0" w:color="000000"/>
              <w:right w:val="outset" w:sz="6" w:space="0" w:color="000000"/>
            </w:tcBorders>
            <w:hideMark/>
          </w:tcPr>
          <w:p w:rsidR="00040877" w:rsidRPr="00040877" w:rsidRDefault="00040877" w:rsidP="00040877">
            <w:pPr>
              <w:spacing w:before="100" w:beforeAutospacing="1" w:after="100" w:afterAutospacing="1" w:line="240" w:lineRule="auto"/>
              <w:jc w:val="center"/>
              <w:rPr>
                <w:rFonts w:ascii="Times New Roman" w:eastAsia="Times New Roman" w:hAnsi="Times New Roman"/>
                <w:sz w:val="24"/>
                <w:szCs w:val="24"/>
                <w:lang w:eastAsia="ru-RU"/>
              </w:rPr>
            </w:pPr>
            <w:r w:rsidRPr="00040877">
              <w:rPr>
                <w:rFonts w:ascii="Arial" w:eastAsia="Times New Roman" w:hAnsi="Arial" w:cs="Arial"/>
                <w:sz w:val="20"/>
                <w:szCs w:val="20"/>
                <w:lang w:eastAsia="ru-RU"/>
              </w:rPr>
              <w:t>Избирательная последовательность в появлении сыпи на разных частях тела (сначала на голове, затем на туловище, на руках и ногах)</w:t>
            </w:r>
          </w:p>
        </w:tc>
        <w:tc>
          <w:tcPr>
            <w:tcW w:w="1650" w:type="pct"/>
            <w:tcBorders>
              <w:top w:val="outset" w:sz="6" w:space="0" w:color="000000"/>
              <w:left w:val="outset" w:sz="6" w:space="0" w:color="000000"/>
              <w:bottom w:val="outset" w:sz="6" w:space="0" w:color="000000"/>
              <w:right w:val="outset" w:sz="6" w:space="0" w:color="000000"/>
            </w:tcBorders>
            <w:hideMark/>
          </w:tcPr>
          <w:p w:rsidR="00040877" w:rsidRPr="00040877" w:rsidRDefault="00040877" w:rsidP="00040877">
            <w:pPr>
              <w:spacing w:before="100" w:beforeAutospacing="1" w:after="100" w:afterAutospacing="1" w:line="240" w:lineRule="auto"/>
              <w:jc w:val="center"/>
              <w:rPr>
                <w:rFonts w:ascii="Times New Roman" w:eastAsia="Times New Roman" w:hAnsi="Times New Roman"/>
                <w:sz w:val="24"/>
                <w:szCs w:val="24"/>
                <w:lang w:eastAsia="ru-RU"/>
              </w:rPr>
            </w:pPr>
            <w:r w:rsidRPr="00040877">
              <w:rPr>
                <w:rFonts w:ascii="Arial" w:eastAsia="Times New Roman" w:hAnsi="Arial" w:cs="Arial"/>
                <w:sz w:val="20"/>
                <w:szCs w:val="20"/>
                <w:lang w:eastAsia="ru-RU"/>
              </w:rPr>
              <w:t>Сыпь появляется сразу на разных частях тела</w:t>
            </w:r>
          </w:p>
        </w:tc>
      </w:tr>
      <w:tr w:rsidR="00040877" w:rsidRPr="00040877">
        <w:trPr>
          <w:tblCellSpacing w:w="7" w:type="dxa"/>
          <w:jc w:val="center"/>
        </w:trPr>
        <w:tc>
          <w:tcPr>
            <w:tcW w:w="1650" w:type="pct"/>
            <w:tcBorders>
              <w:top w:val="outset" w:sz="6" w:space="0" w:color="000000"/>
              <w:left w:val="outset" w:sz="6" w:space="0" w:color="000000"/>
              <w:bottom w:val="outset" w:sz="6" w:space="0" w:color="000000"/>
              <w:right w:val="outset" w:sz="6" w:space="0" w:color="000000"/>
            </w:tcBorders>
            <w:shd w:val="clear" w:color="auto" w:fill="FFFFFF"/>
            <w:hideMark/>
          </w:tcPr>
          <w:p w:rsidR="00040877" w:rsidRPr="00040877" w:rsidRDefault="00040877" w:rsidP="00040877">
            <w:pPr>
              <w:spacing w:before="100" w:beforeAutospacing="1" w:after="100" w:afterAutospacing="1" w:line="240" w:lineRule="auto"/>
              <w:jc w:val="center"/>
              <w:rPr>
                <w:rFonts w:ascii="Times New Roman" w:eastAsia="Times New Roman" w:hAnsi="Times New Roman"/>
                <w:sz w:val="24"/>
                <w:szCs w:val="24"/>
                <w:lang w:eastAsia="ru-RU"/>
              </w:rPr>
            </w:pPr>
            <w:r w:rsidRPr="00040877">
              <w:rPr>
                <w:rFonts w:ascii="Arial" w:eastAsia="Times New Roman" w:hAnsi="Arial" w:cs="Arial"/>
                <w:sz w:val="20"/>
                <w:szCs w:val="20"/>
                <w:lang w:eastAsia="ru-RU"/>
              </w:rPr>
              <w:t xml:space="preserve">Высыпание на отдельных частях тела </w:t>
            </w:r>
            <w:r w:rsidRPr="00040877">
              <w:rPr>
                <w:rFonts w:ascii="Arial" w:eastAsia="Times New Roman" w:hAnsi="Arial" w:cs="Arial"/>
                <w:sz w:val="20"/>
                <w:szCs w:val="20"/>
                <w:lang w:eastAsia="ru-RU"/>
              </w:rPr>
              <w:br/>
              <w:t>(руках, ногах, туловище)</w:t>
            </w:r>
          </w:p>
        </w:tc>
        <w:tc>
          <w:tcPr>
            <w:tcW w:w="1650" w:type="pct"/>
            <w:tcBorders>
              <w:top w:val="outset" w:sz="6" w:space="0" w:color="000000"/>
              <w:left w:val="outset" w:sz="6" w:space="0" w:color="000000"/>
              <w:bottom w:val="outset" w:sz="6" w:space="0" w:color="000000"/>
              <w:right w:val="outset" w:sz="6" w:space="0" w:color="000000"/>
            </w:tcBorders>
            <w:shd w:val="clear" w:color="auto" w:fill="FFFFFF"/>
            <w:hideMark/>
          </w:tcPr>
          <w:p w:rsidR="00040877" w:rsidRPr="00040877" w:rsidRDefault="00040877" w:rsidP="00040877">
            <w:pPr>
              <w:spacing w:before="100" w:beforeAutospacing="1" w:after="100" w:afterAutospacing="1" w:line="240" w:lineRule="auto"/>
              <w:jc w:val="center"/>
              <w:rPr>
                <w:rFonts w:ascii="Times New Roman" w:eastAsia="Times New Roman" w:hAnsi="Times New Roman"/>
                <w:sz w:val="24"/>
                <w:szCs w:val="24"/>
                <w:lang w:eastAsia="ru-RU"/>
              </w:rPr>
            </w:pPr>
            <w:r w:rsidRPr="00040877">
              <w:rPr>
                <w:rFonts w:ascii="Arial" w:eastAsia="Times New Roman" w:hAnsi="Arial" w:cs="Arial"/>
                <w:sz w:val="20"/>
                <w:szCs w:val="20"/>
                <w:lang w:eastAsia="ru-RU"/>
              </w:rPr>
              <w:t>Происходит одновременно</w:t>
            </w:r>
          </w:p>
        </w:tc>
        <w:tc>
          <w:tcPr>
            <w:tcW w:w="1650" w:type="pct"/>
            <w:tcBorders>
              <w:top w:val="outset" w:sz="6" w:space="0" w:color="000000"/>
              <w:left w:val="outset" w:sz="6" w:space="0" w:color="000000"/>
              <w:bottom w:val="outset" w:sz="6" w:space="0" w:color="000000"/>
              <w:right w:val="outset" w:sz="6" w:space="0" w:color="000000"/>
            </w:tcBorders>
            <w:shd w:val="clear" w:color="auto" w:fill="FFFFFF"/>
            <w:hideMark/>
          </w:tcPr>
          <w:p w:rsidR="00040877" w:rsidRPr="00040877" w:rsidRDefault="00040877" w:rsidP="00040877">
            <w:pPr>
              <w:spacing w:before="100" w:beforeAutospacing="1" w:after="100" w:afterAutospacing="1" w:line="240" w:lineRule="auto"/>
              <w:jc w:val="center"/>
              <w:rPr>
                <w:rFonts w:ascii="Times New Roman" w:eastAsia="Times New Roman" w:hAnsi="Times New Roman"/>
                <w:sz w:val="24"/>
                <w:szCs w:val="24"/>
                <w:lang w:eastAsia="ru-RU"/>
              </w:rPr>
            </w:pPr>
            <w:r w:rsidRPr="00040877">
              <w:rPr>
                <w:rFonts w:ascii="Arial" w:eastAsia="Times New Roman" w:hAnsi="Arial" w:cs="Arial"/>
                <w:sz w:val="20"/>
                <w:szCs w:val="20"/>
                <w:lang w:eastAsia="ru-RU"/>
              </w:rPr>
              <w:t>Происходит многократно, толчкообразно</w:t>
            </w:r>
          </w:p>
        </w:tc>
      </w:tr>
      <w:tr w:rsidR="00040877" w:rsidRPr="00040877">
        <w:trPr>
          <w:tblCellSpacing w:w="7" w:type="dxa"/>
          <w:jc w:val="center"/>
        </w:trPr>
        <w:tc>
          <w:tcPr>
            <w:tcW w:w="1650" w:type="pct"/>
            <w:tcBorders>
              <w:top w:val="outset" w:sz="6" w:space="0" w:color="000000"/>
              <w:left w:val="outset" w:sz="6" w:space="0" w:color="000000"/>
              <w:bottom w:val="outset" w:sz="6" w:space="0" w:color="000000"/>
              <w:right w:val="outset" w:sz="6" w:space="0" w:color="000000"/>
            </w:tcBorders>
            <w:hideMark/>
          </w:tcPr>
          <w:p w:rsidR="00040877" w:rsidRPr="00040877" w:rsidRDefault="00040877" w:rsidP="00040877">
            <w:pPr>
              <w:spacing w:before="100" w:beforeAutospacing="1" w:after="100" w:afterAutospacing="1" w:line="240" w:lineRule="auto"/>
              <w:jc w:val="center"/>
              <w:rPr>
                <w:rFonts w:ascii="Times New Roman" w:eastAsia="Times New Roman" w:hAnsi="Times New Roman"/>
                <w:sz w:val="24"/>
                <w:szCs w:val="24"/>
                <w:lang w:eastAsia="ru-RU"/>
              </w:rPr>
            </w:pPr>
            <w:r w:rsidRPr="00040877">
              <w:rPr>
                <w:rFonts w:ascii="Arial" w:eastAsia="Times New Roman" w:hAnsi="Arial" w:cs="Arial"/>
                <w:sz w:val="20"/>
                <w:szCs w:val="20"/>
                <w:lang w:eastAsia="ru-RU"/>
              </w:rPr>
              <w:t>Преимущественная локализация сыпи</w:t>
            </w:r>
          </w:p>
        </w:tc>
        <w:tc>
          <w:tcPr>
            <w:tcW w:w="1650" w:type="pct"/>
            <w:tcBorders>
              <w:top w:val="outset" w:sz="6" w:space="0" w:color="000000"/>
              <w:left w:val="outset" w:sz="6" w:space="0" w:color="000000"/>
              <w:bottom w:val="outset" w:sz="6" w:space="0" w:color="000000"/>
              <w:right w:val="outset" w:sz="6" w:space="0" w:color="000000"/>
            </w:tcBorders>
            <w:hideMark/>
          </w:tcPr>
          <w:p w:rsidR="00040877" w:rsidRPr="00040877" w:rsidRDefault="00040877" w:rsidP="00040877">
            <w:pPr>
              <w:spacing w:before="100" w:beforeAutospacing="1" w:after="100" w:afterAutospacing="1" w:line="240" w:lineRule="auto"/>
              <w:jc w:val="center"/>
              <w:rPr>
                <w:rFonts w:ascii="Times New Roman" w:eastAsia="Times New Roman" w:hAnsi="Times New Roman"/>
                <w:sz w:val="24"/>
                <w:szCs w:val="24"/>
                <w:lang w:eastAsia="ru-RU"/>
              </w:rPr>
            </w:pPr>
            <w:r w:rsidRPr="00040877">
              <w:rPr>
                <w:rFonts w:ascii="Arial" w:eastAsia="Times New Roman" w:hAnsi="Arial" w:cs="Arial"/>
                <w:sz w:val="20"/>
                <w:szCs w:val="20"/>
                <w:lang w:eastAsia="ru-RU"/>
              </w:rPr>
              <w:t>Больше оспин на руках и ногах</w:t>
            </w:r>
          </w:p>
        </w:tc>
        <w:tc>
          <w:tcPr>
            <w:tcW w:w="1650" w:type="pct"/>
            <w:tcBorders>
              <w:top w:val="outset" w:sz="6" w:space="0" w:color="000000"/>
              <w:left w:val="outset" w:sz="6" w:space="0" w:color="000000"/>
              <w:bottom w:val="outset" w:sz="6" w:space="0" w:color="000000"/>
              <w:right w:val="outset" w:sz="6" w:space="0" w:color="000000"/>
            </w:tcBorders>
            <w:hideMark/>
          </w:tcPr>
          <w:p w:rsidR="00040877" w:rsidRPr="00040877" w:rsidRDefault="00040877" w:rsidP="00040877">
            <w:pPr>
              <w:spacing w:before="100" w:beforeAutospacing="1" w:after="100" w:afterAutospacing="1" w:line="240" w:lineRule="auto"/>
              <w:jc w:val="center"/>
              <w:rPr>
                <w:rFonts w:ascii="Times New Roman" w:eastAsia="Times New Roman" w:hAnsi="Times New Roman"/>
                <w:sz w:val="24"/>
                <w:szCs w:val="24"/>
                <w:lang w:eastAsia="ru-RU"/>
              </w:rPr>
            </w:pPr>
            <w:r w:rsidRPr="00040877">
              <w:rPr>
                <w:rFonts w:ascii="Arial" w:eastAsia="Times New Roman" w:hAnsi="Arial" w:cs="Arial"/>
                <w:sz w:val="20"/>
                <w:szCs w:val="20"/>
                <w:lang w:eastAsia="ru-RU"/>
              </w:rPr>
              <w:t>Больше элементов, сыпи на туловище (спине, груди)</w:t>
            </w:r>
          </w:p>
        </w:tc>
      </w:tr>
      <w:tr w:rsidR="00040877" w:rsidRPr="00040877">
        <w:trPr>
          <w:tblCellSpacing w:w="7" w:type="dxa"/>
          <w:jc w:val="center"/>
        </w:trPr>
        <w:tc>
          <w:tcPr>
            <w:tcW w:w="1650" w:type="pct"/>
            <w:tcBorders>
              <w:top w:val="outset" w:sz="6" w:space="0" w:color="000000"/>
              <w:left w:val="outset" w:sz="6" w:space="0" w:color="000000"/>
              <w:bottom w:val="outset" w:sz="6" w:space="0" w:color="000000"/>
              <w:right w:val="outset" w:sz="6" w:space="0" w:color="000000"/>
            </w:tcBorders>
            <w:shd w:val="clear" w:color="auto" w:fill="FFFFFF"/>
            <w:hideMark/>
          </w:tcPr>
          <w:p w:rsidR="00040877" w:rsidRPr="00040877" w:rsidRDefault="00040877" w:rsidP="00040877">
            <w:pPr>
              <w:spacing w:before="100" w:beforeAutospacing="1" w:after="100" w:afterAutospacing="1" w:line="240" w:lineRule="auto"/>
              <w:jc w:val="center"/>
              <w:rPr>
                <w:rFonts w:ascii="Times New Roman" w:eastAsia="Times New Roman" w:hAnsi="Times New Roman"/>
                <w:sz w:val="24"/>
                <w:szCs w:val="24"/>
                <w:lang w:eastAsia="ru-RU"/>
              </w:rPr>
            </w:pPr>
            <w:r w:rsidRPr="00040877">
              <w:rPr>
                <w:rFonts w:ascii="Arial" w:eastAsia="Times New Roman" w:hAnsi="Arial" w:cs="Arial"/>
                <w:sz w:val="20"/>
                <w:szCs w:val="20"/>
                <w:lang w:eastAsia="ru-RU"/>
              </w:rPr>
              <w:t xml:space="preserve">Наличие на ладонях, </w:t>
            </w:r>
            <w:r w:rsidRPr="00040877">
              <w:rPr>
                <w:rFonts w:ascii="Arial" w:eastAsia="Times New Roman" w:hAnsi="Arial" w:cs="Arial"/>
                <w:sz w:val="20"/>
                <w:szCs w:val="20"/>
                <w:lang w:eastAsia="ru-RU"/>
              </w:rPr>
              <w:br/>
              <w:t>подошвах</w:t>
            </w:r>
          </w:p>
        </w:tc>
        <w:tc>
          <w:tcPr>
            <w:tcW w:w="1650" w:type="pct"/>
            <w:tcBorders>
              <w:top w:val="outset" w:sz="6" w:space="0" w:color="000000"/>
              <w:left w:val="outset" w:sz="6" w:space="0" w:color="000000"/>
              <w:bottom w:val="outset" w:sz="6" w:space="0" w:color="000000"/>
              <w:right w:val="outset" w:sz="6" w:space="0" w:color="000000"/>
            </w:tcBorders>
            <w:shd w:val="clear" w:color="auto" w:fill="FFFFFF"/>
            <w:hideMark/>
          </w:tcPr>
          <w:p w:rsidR="00040877" w:rsidRPr="00040877" w:rsidRDefault="00040877" w:rsidP="00040877">
            <w:pPr>
              <w:spacing w:before="100" w:beforeAutospacing="1" w:after="100" w:afterAutospacing="1" w:line="240" w:lineRule="auto"/>
              <w:jc w:val="center"/>
              <w:rPr>
                <w:rFonts w:ascii="Times New Roman" w:eastAsia="Times New Roman" w:hAnsi="Times New Roman"/>
                <w:sz w:val="24"/>
                <w:szCs w:val="24"/>
                <w:lang w:eastAsia="ru-RU"/>
              </w:rPr>
            </w:pPr>
            <w:r w:rsidRPr="00040877">
              <w:rPr>
                <w:rFonts w:ascii="Arial" w:eastAsia="Times New Roman" w:hAnsi="Arial" w:cs="Arial"/>
                <w:sz w:val="20"/>
                <w:szCs w:val="20"/>
                <w:lang w:eastAsia="ru-RU"/>
              </w:rPr>
              <w:t>Обычно имеется</w:t>
            </w:r>
          </w:p>
        </w:tc>
        <w:tc>
          <w:tcPr>
            <w:tcW w:w="1650" w:type="pct"/>
            <w:tcBorders>
              <w:top w:val="outset" w:sz="6" w:space="0" w:color="000000"/>
              <w:left w:val="outset" w:sz="6" w:space="0" w:color="000000"/>
              <w:bottom w:val="outset" w:sz="6" w:space="0" w:color="000000"/>
              <w:right w:val="outset" w:sz="6" w:space="0" w:color="000000"/>
            </w:tcBorders>
            <w:shd w:val="clear" w:color="auto" w:fill="FFFFFF"/>
            <w:hideMark/>
          </w:tcPr>
          <w:p w:rsidR="00040877" w:rsidRPr="00040877" w:rsidRDefault="00040877" w:rsidP="00040877">
            <w:pPr>
              <w:spacing w:before="100" w:beforeAutospacing="1" w:after="100" w:afterAutospacing="1" w:line="240" w:lineRule="auto"/>
              <w:jc w:val="center"/>
              <w:rPr>
                <w:rFonts w:ascii="Times New Roman" w:eastAsia="Times New Roman" w:hAnsi="Times New Roman"/>
                <w:sz w:val="24"/>
                <w:szCs w:val="24"/>
                <w:lang w:eastAsia="ru-RU"/>
              </w:rPr>
            </w:pPr>
            <w:r w:rsidRPr="00040877">
              <w:rPr>
                <w:rFonts w:ascii="Arial" w:eastAsia="Times New Roman" w:hAnsi="Arial" w:cs="Arial"/>
                <w:sz w:val="20"/>
                <w:szCs w:val="20"/>
                <w:lang w:eastAsia="ru-RU"/>
              </w:rPr>
              <w:t>Обычно отсутствует</w:t>
            </w:r>
          </w:p>
        </w:tc>
      </w:tr>
      <w:tr w:rsidR="00040877" w:rsidRPr="00040877">
        <w:trPr>
          <w:tblCellSpacing w:w="7" w:type="dxa"/>
          <w:jc w:val="center"/>
        </w:trPr>
        <w:tc>
          <w:tcPr>
            <w:tcW w:w="1650" w:type="pct"/>
            <w:tcBorders>
              <w:top w:val="outset" w:sz="6" w:space="0" w:color="000000"/>
              <w:left w:val="outset" w:sz="6" w:space="0" w:color="000000"/>
              <w:bottom w:val="outset" w:sz="6" w:space="0" w:color="000000"/>
              <w:right w:val="outset" w:sz="6" w:space="0" w:color="000000"/>
            </w:tcBorders>
            <w:hideMark/>
          </w:tcPr>
          <w:p w:rsidR="00040877" w:rsidRPr="00040877" w:rsidRDefault="00040877" w:rsidP="00040877">
            <w:pPr>
              <w:spacing w:before="100" w:beforeAutospacing="1" w:after="100" w:afterAutospacing="1" w:line="240" w:lineRule="auto"/>
              <w:jc w:val="center"/>
              <w:rPr>
                <w:rFonts w:ascii="Times New Roman" w:eastAsia="Times New Roman" w:hAnsi="Times New Roman"/>
                <w:sz w:val="24"/>
                <w:szCs w:val="24"/>
                <w:lang w:eastAsia="ru-RU"/>
              </w:rPr>
            </w:pPr>
            <w:r w:rsidRPr="00040877">
              <w:rPr>
                <w:rFonts w:ascii="Arial" w:eastAsia="Times New Roman" w:hAnsi="Arial" w:cs="Arial"/>
                <w:sz w:val="20"/>
                <w:szCs w:val="20"/>
                <w:lang w:eastAsia="ru-RU"/>
              </w:rPr>
              <w:t>Характер сыпи</w:t>
            </w:r>
          </w:p>
        </w:tc>
        <w:tc>
          <w:tcPr>
            <w:tcW w:w="1650" w:type="pct"/>
            <w:tcBorders>
              <w:top w:val="outset" w:sz="6" w:space="0" w:color="000000"/>
              <w:left w:val="outset" w:sz="6" w:space="0" w:color="000000"/>
              <w:bottom w:val="outset" w:sz="6" w:space="0" w:color="000000"/>
              <w:right w:val="outset" w:sz="6" w:space="0" w:color="000000"/>
            </w:tcBorders>
            <w:hideMark/>
          </w:tcPr>
          <w:p w:rsidR="00040877" w:rsidRPr="00040877" w:rsidRDefault="00040877" w:rsidP="00040877">
            <w:pPr>
              <w:spacing w:before="100" w:beforeAutospacing="1" w:after="100" w:afterAutospacing="1" w:line="240" w:lineRule="auto"/>
              <w:jc w:val="center"/>
              <w:rPr>
                <w:rFonts w:ascii="Times New Roman" w:eastAsia="Times New Roman" w:hAnsi="Times New Roman"/>
                <w:sz w:val="24"/>
                <w:szCs w:val="24"/>
                <w:lang w:eastAsia="ru-RU"/>
              </w:rPr>
            </w:pPr>
            <w:r w:rsidRPr="00040877">
              <w:rPr>
                <w:rFonts w:ascii="Arial" w:eastAsia="Times New Roman" w:hAnsi="Arial" w:cs="Arial"/>
                <w:sz w:val="20"/>
                <w:szCs w:val="20"/>
                <w:lang w:eastAsia="ru-RU"/>
              </w:rPr>
              <w:t>Узелково-пузырьковая</w:t>
            </w:r>
          </w:p>
        </w:tc>
        <w:tc>
          <w:tcPr>
            <w:tcW w:w="1650" w:type="pct"/>
            <w:tcBorders>
              <w:top w:val="outset" w:sz="6" w:space="0" w:color="000000"/>
              <w:left w:val="outset" w:sz="6" w:space="0" w:color="000000"/>
              <w:bottom w:val="outset" w:sz="6" w:space="0" w:color="000000"/>
              <w:right w:val="outset" w:sz="6" w:space="0" w:color="000000"/>
            </w:tcBorders>
            <w:hideMark/>
          </w:tcPr>
          <w:p w:rsidR="00040877" w:rsidRPr="00040877" w:rsidRDefault="00040877" w:rsidP="00040877">
            <w:pPr>
              <w:spacing w:before="100" w:beforeAutospacing="1" w:after="100" w:afterAutospacing="1" w:line="240" w:lineRule="auto"/>
              <w:jc w:val="center"/>
              <w:rPr>
                <w:rFonts w:ascii="Times New Roman" w:eastAsia="Times New Roman" w:hAnsi="Times New Roman"/>
                <w:sz w:val="24"/>
                <w:szCs w:val="24"/>
                <w:lang w:eastAsia="ru-RU"/>
              </w:rPr>
            </w:pPr>
            <w:r w:rsidRPr="00040877">
              <w:rPr>
                <w:rFonts w:ascii="Arial" w:eastAsia="Times New Roman" w:hAnsi="Arial" w:cs="Arial"/>
                <w:sz w:val="20"/>
                <w:szCs w:val="20"/>
                <w:lang w:eastAsia="ru-RU"/>
              </w:rPr>
              <w:t xml:space="preserve">Пузырьковая </w:t>
            </w:r>
          </w:p>
        </w:tc>
      </w:tr>
      <w:tr w:rsidR="00040877" w:rsidRPr="00040877">
        <w:trPr>
          <w:tblCellSpacing w:w="7" w:type="dxa"/>
          <w:jc w:val="center"/>
        </w:trPr>
        <w:tc>
          <w:tcPr>
            <w:tcW w:w="1650" w:type="pct"/>
            <w:tcBorders>
              <w:top w:val="outset" w:sz="6" w:space="0" w:color="000000"/>
              <w:left w:val="outset" w:sz="6" w:space="0" w:color="000000"/>
              <w:bottom w:val="outset" w:sz="6" w:space="0" w:color="000000"/>
              <w:right w:val="outset" w:sz="6" w:space="0" w:color="000000"/>
            </w:tcBorders>
            <w:shd w:val="clear" w:color="auto" w:fill="FFFFFF"/>
            <w:hideMark/>
          </w:tcPr>
          <w:p w:rsidR="00040877" w:rsidRPr="00040877" w:rsidRDefault="00040877" w:rsidP="00040877">
            <w:pPr>
              <w:spacing w:before="100" w:beforeAutospacing="1" w:after="100" w:afterAutospacing="1" w:line="240" w:lineRule="auto"/>
              <w:jc w:val="center"/>
              <w:rPr>
                <w:rFonts w:ascii="Times New Roman" w:eastAsia="Times New Roman" w:hAnsi="Times New Roman"/>
                <w:sz w:val="24"/>
                <w:szCs w:val="24"/>
                <w:lang w:eastAsia="ru-RU"/>
              </w:rPr>
            </w:pPr>
            <w:r w:rsidRPr="00040877">
              <w:rPr>
                <w:rFonts w:ascii="Arial" w:eastAsia="Times New Roman" w:hAnsi="Arial" w:cs="Arial"/>
                <w:sz w:val="20"/>
                <w:szCs w:val="20"/>
                <w:lang w:eastAsia="ru-RU"/>
              </w:rPr>
              <w:t xml:space="preserve">Развитие сыпи </w:t>
            </w:r>
            <w:r w:rsidRPr="00040877">
              <w:rPr>
                <w:rFonts w:ascii="Arial" w:eastAsia="Times New Roman" w:hAnsi="Arial" w:cs="Arial"/>
                <w:sz w:val="20"/>
                <w:szCs w:val="20"/>
                <w:lang w:eastAsia="ru-RU"/>
              </w:rPr>
              <w:br/>
              <w:t>(от пятна до пустулы (гнойника)</w:t>
            </w:r>
          </w:p>
        </w:tc>
        <w:tc>
          <w:tcPr>
            <w:tcW w:w="1650" w:type="pct"/>
            <w:tcBorders>
              <w:top w:val="outset" w:sz="6" w:space="0" w:color="000000"/>
              <w:left w:val="outset" w:sz="6" w:space="0" w:color="000000"/>
              <w:bottom w:val="outset" w:sz="6" w:space="0" w:color="000000"/>
              <w:right w:val="outset" w:sz="6" w:space="0" w:color="000000"/>
            </w:tcBorders>
            <w:shd w:val="clear" w:color="auto" w:fill="FFFFFF"/>
            <w:hideMark/>
          </w:tcPr>
          <w:p w:rsidR="00040877" w:rsidRPr="00040877" w:rsidRDefault="00040877" w:rsidP="00040877">
            <w:pPr>
              <w:spacing w:before="100" w:beforeAutospacing="1" w:after="100" w:afterAutospacing="1" w:line="240" w:lineRule="auto"/>
              <w:jc w:val="center"/>
              <w:rPr>
                <w:rFonts w:ascii="Times New Roman" w:eastAsia="Times New Roman" w:hAnsi="Times New Roman"/>
                <w:sz w:val="24"/>
                <w:szCs w:val="24"/>
                <w:lang w:eastAsia="ru-RU"/>
              </w:rPr>
            </w:pPr>
            <w:r w:rsidRPr="00040877">
              <w:rPr>
                <w:rFonts w:ascii="Arial" w:eastAsia="Times New Roman" w:hAnsi="Arial" w:cs="Arial"/>
                <w:sz w:val="20"/>
                <w:szCs w:val="20"/>
                <w:lang w:eastAsia="ru-RU"/>
              </w:rPr>
              <w:t xml:space="preserve">Медленное течение в течение нескольких дней </w:t>
            </w:r>
            <w:r w:rsidRPr="00040877">
              <w:rPr>
                <w:rFonts w:ascii="Arial" w:eastAsia="Times New Roman" w:hAnsi="Arial" w:cs="Arial"/>
                <w:sz w:val="20"/>
                <w:szCs w:val="20"/>
                <w:lang w:eastAsia="ru-RU"/>
              </w:rPr>
              <w:br/>
              <w:t>(7-8 дней)</w:t>
            </w:r>
          </w:p>
        </w:tc>
        <w:tc>
          <w:tcPr>
            <w:tcW w:w="1650" w:type="pct"/>
            <w:tcBorders>
              <w:top w:val="outset" w:sz="6" w:space="0" w:color="000000"/>
              <w:left w:val="outset" w:sz="6" w:space="0" w:color="000000"/>
              <w:bottom w:val="outset" w:sz="6" w:space="0" w:color="000000"/>
              <w:right w:val="outset" w:sz="6" w:space="0" w:color="000000"/>
            </w:tcBorders>
            <w:shd w:val="clear" w:color="auto" w:fill="FFFFFF"/>
            <w:hideMark/>
          </w:tcPr>
          <w:p w:rsidR="00040877" w:rsidRPr="00040877" w:rsidRDefault="00040877" w:rsidP="00040877">
            <w:pPr>
              <w:spacing w:before="100" w:beforeAutospacing="1" w:after="100" w:afterAutospacing="1" w:line="240" w:lineRule="auto"/>
              <w:jc w:val="center"/>
              <w:rPr>
                <w:rFonts w:ascii="Times New Roman" w:eastAsia="Times New Roman" w:hAnsi="Times New Roman"/>
                <w:sz w:val="24"/>
                <w:szCs w:val="24"/>
                <w:lang w:eastAsia="ru-RU"/>
              </w:rPr>
            </w:pPr>
            <w:r w:rsidRPr="00040877">
              <w:rPr>
                <w:rFonts w:ascii="Arial" w:eastAsia="Times New Roman" w:hAnsi="Arial" w:cs="Arial"/>
                <w:sz w:val="20"/>
                <w:szCs w:val="20"/>
                <w:lang w:eastAsia="ru-RU"/>
              </w:rPr>
              <w:t>Быстрое, в течение нескольких часов (уже через сутки обнаруживаются пузырьки, гнойники, корки)</w:t>
            </w:r>
          </w:p>
        </w:tc>
      </w:tr>
      <w:tr w:rsidR="00040877" w:rsidRPr="00040877">
        <w:trPr>
          <w:tblCellSpacing w:w="7" w:type="dxa"/>
          <w:jc w:val="center"/>
        </w:trPr>
        <w:tc>
          <w:tcPr>
            <w:tcW w:w="1650" w:type="pct"/>
            <w:tcBorders>
              <w:top w:val="outset" w:sz="6" w:space="0" w:color="000000"/>
              <w:left w:val="outset" w:sz="6" w:space="0" w:color="000000"/>
              <w:bottom w:val="outset" w:sz="6" w:space="0" w:color="000000"/>
              <w:right w:val="outset" w:sz="6" w:space="0" w:color="000000"/>
            </w:tcBorders>
            <w:hideMark/>
          </w:tcPr>
          <w:p w:rsidR="00040877" w:rsidRPr="00040877" w:rsidRDefault="00040877" w:rsidP="00040877">
            <w:pPr>
              <w:spacing w:before="100" w:beforeAutospacing="1" w:after="100" w:afterAutospacing="1" w:line="240" w:lineRule="auto"/>
              <w:jc w:val="center"/>
              <w:rPr>
                <w:rFonts w:ascii="Times New Roman" w:eastAsia="Times New Roman" w:hAnsi="Times New Roman"/>
                <w:sz w:val="24"/>
                <w:szCs w:val="24"/>
                <w:lang w:eastAsia="ru-RU"/>
              </w:rPr>
            </w:pPr>
            <w:r w:rsidRPr="00040877">
              <w:rPr>
                <w:rFonts w:ascii="Arial" w:eastAsia="Times New Roman" w:hAnsi="Arial" w:cs="Arial"/>
                <w:sz w:val="20"/>
                <w:szCs w:val="20"/>
                <w:lang w:eastAsia="ru-RU"/>
              </w:rPr>
              <w:t>Характер сыпи на отдельных участках кожи</w:t>
            </w:r>
          </w:p>
        </w:tc>
        <w:tc>
          <w:tcPr>
            <w:tcW w:w="1650" w:type="pct"/>
            <w:tcBorders>
              <w:top w:val="outset" w:sz="6" w:space="0" w:color="000000"/>
              <w:left w:val="outset" w:sz="6" w:space="0" w:color="000000"/>
              <w:bottom w:val="outset" w:sz="6" w:space="0" w:color="000000"/>
              <w:right w:val="outset" w:sz="6" w:space="0" w:color="000000"/>
            </w:tcBorders>
            <w:hideMark/>
          </w:tcPr>
          <w:p w:rsidR="00040877" w:rsidRPr="00040877" w:rsidRDefault="00040877" w:rsidP="00040877">
            <w:pPr>
              <w:spacing w:before="100" w:beforeAutospacing="1" w:after="100" w:afterAutospacing="1" w:line="240" w:lineRule="auto"/>
              <w:jc w:val="center"/>
              <w:rPr>
                <w:rFonts w:ascii="Times New Roman" w:eastAsia="Times New Roman" w:hAnsi="Times New Roman"/>
                <w:sz w:val="24"/>
                <w:szCs w:val="24"/>
                <w:lang w:eastAsia="ru-RU"/>
              </w:rPr>
            </w:pPr>
            <w:r w:rsidRPr="00040877">
              <w:rPr>
                <w:rFonts w:ascii="Arial" w:eastAsia="Times New Roman" w:hAnsi="Arial" w:cs="Arial"/>
                <w:sz w:val="20"/>
                <w:szCs w:val="20"/>
                <w:lang w:eastAsia="ru-RU"/>
              </w:rPr>
              <w:t>Мономорфная (на одной стадии развития – только узелки или гнойники и корки)</w:t>
            </w:r>
          </w:p>
        </w:tc>
        <w:tc>
          <w:tcPr>
            <w:tcW w:w="1650" w:type="pct"/>
            <w:tcBorders>
              <w:top w:val="outset" w:sz="6" w:space="0" w:color="000000"/>
              <w:left w:val="outset" w:sz="6" w:space="0" w:color="000000"/>
              <w:bottom w:val="outset" w:sz="6" w:space="0" w:color="000000"/>
              <w:right w:val="outset" w:sz="6" w:space="0" w:color="000000"/>
            </w:tcBorders>
            <w:hideMark/>
          </w:tcPr>
          <w:p w:rsidR="00040877" w:rsidRPr="00040877" w:rsidRDefault="00040877" w:rsidP="00040877">
            <w:pPr>
              <w:spacing w:before="100" w:beforeAutospacing="1" w:after="100" w:afterAutospacing="1" w:line="240" w:lineRule="auto"/>
              <w:jc w:val="center"/>
              <w:rPr>
                <w:rFonts w:ascii="Times New Roman" w:eastAsia="Times New Roman" w:hAnsi="Times New Roman"/>
                <w:sz w:val="24"/>
                <w:szCs w:val="24"/>
                <w:lang w:eastAsia="ru-RU"/>
              </w:rPr>
            </w:pPr>
            <w:r w:rsidRPr="00040877">
              <w:rPr>
                <w:rFonts w:ascii="Arial" w:eastAsia="Times New Roman" w:hAnsi="Arial" w:cs="Arial"/>
                <w:sz w:val="20"/>
                <w:szCs w:val="20"/>
                <w:lang w:eastAsia="ru-RU"/>
              </w:rPr>
              <w:t>Полиморфная (пятна, узелки, пузырьки, гнойники, корки)</w:t>
            </w:r>
          </w:p>
        </w:tc>
      </w:tr>
      <w:tr w:rsidR="00040877" w:rsidRPr="00040877">
        <w:trPr>
          <w:tblCellSpacing w:w="7" w:type="dxa"/>
          <w:jc w:val="center"/>
        </w:trPr>
        <w:tc>
          <w:tcPr>
            <w:tcW w:w="1650" w:type="pct"/>
            <w:tcBorders>
              <w:top w:val="outset" w:sz="6" w:space="0" w:color="000000"/>
              <w:left w:val="outset" w:sz="6" w:space="0" w:color="000000"/>
              <w:bottom w:val="outset" w:sz="6" w:space="0" w:color="000000"/>
              <w:right w:val="outset" w:sz="6" w:space="0" w:color="000000"/>
            </w:tcBorders>
            <w:shd w:val="clear" w:color="auto" w:fill="FFFFFF"/>
            <w:hideMark/>
          </w:tcPr>
          <w:p w:rsidR="00040877" w:rsidRPr="00040877" w:rsidRDefault="00040877" w:rsidP="00040877">
            <w:pPr>
              <w:spacing w:before="100" w:beforeAutospacing="1" w:after="100" w:afterAutospacing="1" w:line="240" w:lineRule="auto"/>
              <w:jc w:val="center"/>
              <w:rPr>
                <w:rFonts w:ascii="Times New Roman" w:eastAsia="Times New Roman" w:hAnsi="Times New Roman"/>
                <w:sz w:val="24"/>
                <w:szCs w:val="24"/>
                <w:lang w:eastAsia="ru-RU"/>
              </w:rPr>
            </w:pPr>
            <w:r w:rsidRPr="00040877">
              <w:rPr>
                <w:rFonts w:ascii="Arial" w:eastAsia="Times New Roman" w:hAnsi="Arial" w:cs="Arial"/>
                <w:sz w:val="20"/>
                <w:szCs w:val="20"/>
                <w:lang w:eastAsia="ru-RU"/>
              </w:rPr>
              <w:t>Пузырьки на проколе</w:t>
            </w:r>
          </w:p>
        </w:tc>
        <w:tc>
          <w:tcPr>
            <w:tcW w:w="1650" w:type="pct"/>
            <w:tcBorders>
              <w:top w:val="outset" w:sz="6" w:space="0" w:color="000000"/>
              <w:left w:val="outset" w:sz="6" w:space="0" w:color="000000"/>
              <w:bottom w:val="outset" w:sz="6" w:space="0" w:color="000000"/>
              <w:right w:val="outset" w:sz="6" w:space="0" w:color="000000"/>
            </w:tcBorders>
            <w:shd w:val="clear" w:color="auto" w:fill="FFFFFF"/>
            <w:hideMark/>
          </w:tcPr>
          <w:p w:rsidR="00040877" w:rsidRPr="00040877" w:rsidRDefault="00040877" w:rsidP="00040877">
            <w:pPr>
              <w:spacing w:before="100" w:beforeAutospacing="1" w:after="100" w:afterAutospacing="1" w:line="240" w:lineRule="auto"/>
              <w:jc w:val="center"/>
              <w:rPr>
                <w:rFonts w:ascii="Times New Roman" w:eastAsia="Times New Roman" w:hAnsi="Times New Roman"/>
                <w:sz w:val="24"/>
                <w:szCs w:val="24"/>
                <w:lang w:eastAsia="ru-RU"/>
              </w:rPr>
            </w:pPr>
            <w:r w:rsidRPr="00040877">
              <w:rPr>
                <w:rFonts w:ascii="Arial" w:eastAsia="Times New Roman" w:hAnsi="Arial" w:cs="Arial"/>
                <w:sz w:val="20"/>
                <w:szCs w:val="20"/>
                <w:lang w:eastAsia="ru-RU"/>
              </w:rPr>
              <w:t>Не спадаются (многокамерные)</w:t>
            </w:r>
          </w:p>
        </w:tc>
        <w:tc>
          <w:tcPr>
            <w:tcW w:w="1650" w:type="pct"/>
            <w:tcBorders>
              <w:top w:val="outset" w:sz="6" w:space="0" w:color="000000"/>
              <w:left w:val="outset" w:sz="6" w:space="0" w:color="000000"/>
              <w:bottom w:val="outset" w:sz="6" w:space="0" w:color="000000"/>
              <w:right w:val="outset" w:sz="6" w:space="0" w:color="000000"/>
            </w:tcBorders>
            <w:shd w:val="clear" w:color="auto" w:fill="FFFFFF"/>
            <w:hideMark/>
          </w:tcPr>
          <w:p w:rsidR="00040877" w:rsidRPr="00040877" w:rsidRDefault="00040877" w:rsidP="00040877">
            <w:pPr>
              <w:spacing w:before="100" w:beforeAutospacing="1" w:after="100" w:afterAutospacing="1" w:line="240" w:lineRule="auto"/>
              <w:jc w:val="center"/>
              <w:rPr>
                <w:rFonts w:ascii="Times New Roman" w:eastAsia="Times New Roman" w:hAnsi="Times New Roman"/>
                <w:sz w:val="24"/>
                <w:szCs w:val="24"/>
                <w:lang w:eastAsia="ru-RU"/>
              </w:rPr>
            </w:pPr>
            <w:r w:rsidRPr="00040877">
              <w:rPr>
                <w:rFonts w:ascii="Arial" w:eastAsia="Times New Roman" w:hAnsi="Arial" w:cs="Arial"/>
                <w:sz w:val="20"/>
                <w:szCs w:val="20"/>
                <w:lang w:eastAsia="ru-RU"/>
              </w:rPr>
              <w:t xml:space="preserve">Спадаются </w:t>
            </w:r>
            <w:r w:rsidRPr="00040877">
              <w:rPr>
                <w:rFonts w:ascii="Arial" w:eastAsia="Times New Roman" w:hAnsi="Arial" w:cs="Arial"/>
                <w:sz w:val="20"/>
                <w:szCs w:val="20"/>
                <w:lang w:eastAsia="ru-RU"/>
              </w:rPr>
              <w:br/>
              <w:t>(однокамерные)</w:t>
            </w:r>
          </w:p>
        </w:tc>
      </w:tr>
      <w:tr w:rsidR="00040877" w:rsidRPr="00040877">
        <w:trPr>
          <w:tblCellSpacing w:w="7" w:type="dxa"/>
          <w:jc w:val="center"/>
        </w:trPr>
        <w:tc>
          <w:tcPr>
            <w:tcW w:w="1650" w:type="pct"/>
            <w:tcBorders>
              <w:top w:val="outset" w:sz="6" w:space="0" w:color="000000"/>
              <w:left w:val="outset" w:sz="6" w:space="0" w:color="000000"/>
              <w:bottom w:val="outset" w:sz="6" w:space="0" w:color="000000"/>
              <w:right w:val="outset" w:sz="6" w:space="0" w:color="000000"/>
            </w:tcBorders>
            <w:hideMark/>
          </w:tcPr>
          <w:p w:rsidR="00040877" w:rsidRPr="00040877" w:rsidRDefault="00040877" w:rsidP="00040877">
            <w:pPr>
              <w:spacing w:before="100" w:beforeAutospacing="1" w:after="100" w:afterAutospacing="1" w:line="240" w:lineRule="auto"/>
              <w:jc w:val="center"/>
              <w:rPr>
                <w:rFonts w:ascii="Times New Roman" w:eastAsia="Times New Roman" w:hAnsi="Times New Roman"/>
                <w:sz w:val="24"/>
                <w:szCs w:val="24"/>
                <w:lang w:eastAsia="ru-RU"/>
              </w:rPr>
            </w:pPr>
            <w:r w:rsidRPr="00040877">
              <w:rPr>
                <w:rFonts w:ascii="Arial" w:eastAsia="Times New Roman" w:hAnsi="Arial" w:cs="Arial"/>
                <w:sz w:val="20"/>
                <w:szCs w:val="20"/>
                <w:lang w:eastAsia="ru-RU"/>
              </w:rPr>
              <w:t>Основание элементов сыпи</w:t>
            </w:r>
          </w:p>
        </w:tc>
        <w:tc>
          <w:tcPr>
            <w:tcW w:w="1650" w:type="pct"/>
            <w:tcBorders>
              <w:top w:val="outset" w:sz="6" w:space="0" w:color="000000"/>
              <w:left w:val="outset" w:sz="6" w:space="0" w:color="000000"/>
              <w:bottom w:val="outset" w:sz="6" w:space="0" w:color="000000"/>
              <w:right w:val="outset" w:sz="6" w:space="0" w:color="000000"/>
            </w:tcBorders>
            <w:hideMark/>
          </w:tcPr>
          <w:p w:rsidR="00040877" w:rsidRPr="00040877" w:rsidRDefault="00040877" w:rsidP="00040877">
            <w:pPr>
              <w:spacing w:before="100" w:beforeAutospacing="1" w:after="100" w:afterAutospacing="1" w:line="240" w:lineRule="auto"/>
              <w:jc w:val="center"/>
              <w:rPr>
                <w:rFonts w:ascii="Times New Roman" w:eastAsia="Times New Roman" w:hAnsi="Times New Roman"/>
                <w:sz w:val="24"/>
                <w:szCs w:val="24"/>
                <w:lang w:eastAsia="ru-RU"/>
              </w:rPr>
            </w:pPr>
            <w:r w:rsidRPr="00040877">
              <w:rPr>
                <w:rFonts w:ascii="Arial" w:eastAsia="Times New Roman" w:hAnsi="Arial" w:cs="Arial"/>
                <w:sz w:val="20"/>
                <w:szCs w:val="20"/>
                <w:lang w:eastAsia="ru-RU"/>
              </w:rPr>
              <w:t xml:space="preserve">Плотное </w:t>
            </w:r>
          </w:p>
        </w:tc>
        <w:tc>
          <w:tcPr>
            <w:tcW w:w="1650" w:type="pct"/>
            <w:tcBorders>
              <w:top w:val="outset" w:sz="6" w:space="0" w:color="000000"/>
              <w:left w:val="outset" w:sz="6" w:space="0" w:color="000000"/>
              <w:bottom w:val="outset" w:sz="6" w:space="0" w:color="000000"/>
              <w:right w:val="outset" w:sz="6" w:space="0" w:color="000000"/>
            </w:tcBorders>
            <w:hideMark/>
          </w:tcPr>
          <w:p w:rsidR="00040877" w:rsidRPr="00040877" w:rsidRDefault="00040877" w:rsidP="00040877">
            <w:pPr>
              <w:spacing w:before="100" w:beforeAutospacing="1" w:after="100" w:afterAutospacing="1" w:line="240" w:lineRule="auto"/>
              <w:jc w:val="center"/>
              <w:rPr>
                <w:rFonts w:ascii="Times New Roman" w:eastAsia="Times New Roman" w:hAnsi="Times New Roman"/>
                <w:sz w:val="24"/>
                <w:szCs w:val="24"/>
                <w:lang w:eastAsia="ru-RU"/>
              </w:rPr>
            </w:pPr>
            <w:r w:rsidRPr="00040877">
              <w:rPr>
                <w:rFonts w:ascii="Arial" w:eastAsia="Times New Roman" w:hAnsi="Arial" w:cs="Arial"/>
                <w:sz w:val="20"/>
                <w:szCs w:val="20"/>
                <w:lang w:eastAsia="ru-RU"/>
              </w:rPr>
              <w:t xml:space="preserve">Неплотное </w:t>
            </w:r>
          </w:p>
        </w:tc>
      </w:tr>
      <w:tr w:rsidR="00040877" w:rsidRPr="00040877">
        <w:trPr>
          <w:tblCellSpacing w:w="7" w:type="dxa"/>
          <w:jc w:val="center"/>
        </w:trPr>
        <w:tc>
          <w:tcPr>
            <w:tcW w:w="1650" w:type="pct"/>
            <w:tcBorders>
              <w:top w:val="outset" w:sz="6" w:space="0" w:color="000000"/>
              <w:left w:val="outset" w:sz="6" w:space="0" w:color="000000"/>
              <w:bottom w:val="outset" w:sz="6" w:space="0" w:color="000000"/>
              <w:right w:val="outset" w:sz="6" w:space="0" w:color="000000"/>
            </w:tcBorders>
            <w:shd w:val="clear" w:color="auto" w:fill="FFFFFF"/>
            <w:hideMark/>
          </w:tcPr>
          <w:p w:rsidR="00040877" w:rsidRPr="00040877" w:rsidRDefault="00040877" w:rsidP="00040877">
            <w:pPr>
              <w:spacing w:before="100" w:beforeAutospacing="1" w:after="100" w:afterAutospacing="1" w:line="240" w:lineRule="auto"/>
              <w:jc w:val="center"/>
              <w:rPr>
                <w:rFonts w:ascii="Times New Roman" w:eastAsia="Times New Roman" w:hAnsi="Times New Roman"/>
                <w:sz w:val="24"/>
                <w:szCs w:val="24"/>
                <w:lang w:eastAsia="ru-RU"/>
              </w:rPr>
            </w:pPr>
            <w:r w:rsidRPr="00040877">
              <w:rPr>
                <w:rFonts w:ascii="Arial" w:eastAsia="Times New Roman" w:hAnsi="Arial" w:cs="Arial"/>
                <w:sz w:val="20"/>
                <w:szCs w:val="20"/>
                <w:lang w:eastAsia="ru-RU"/>
              </w:rPr>
              <w:t>Воспалительный ободок вокруг элементов сыпи</w:t>
            </w:r>
          </w:p>
        </w:tc>
        <w:tc>
          <w:tcPr>
            <w:tcW w:w="1650" w:type="pct"/>
            <w:tcBorders>
              <w:top w:val="outset" w:sz="6" w:space="0" w:color="000000"/>
              <w:left w:val="outset" w:sz="6" w:space="0" w:color="000000"/>
              <w:bottom w:val="outset" w:sz="6" w:space="0" w:color="000000"/>
              <w:right w:val="outset" w:sz="6" w:space="0" w:color="000000"/>
            </w:tcBorders>
            <w:shd w:val="clear" w:color="auto" w:fill="FFFFFF"/>
            <w:hideMark/>
          </w:tcPr>
          <w:p w:rsidR="00040877" w:rsidRPr="00040877" w:rsidRDefault="00040877" w:rsidP="00040877">
            <w:pPr>
              <w:spacing w:before="100" w:beforeAutospacing="1" w:after="100" w:afterAutospacing="1" w:line="240" w:lineRule="auto"/>
              <w:jc w:val="center"/>
              <w:rPr>
                <w:rFonts w:ascii="Times New Roman" w:eastAsia="Times New Roman" w:hAnsi="Times New Roman"/>
                <w:sz w:val="24"/>
                <w:szCs w:val="24"/>
                <w:lang w:eastAsia="ru-RU"/>
              </w:rPr>
            </w:pPr>
            <w:r w:rsidRPr="00040877">
              <w:rPr>
                <w:rFonts w:ascii="Arial" w:eastAsia="Times New Roman" w:hAnsi="Arial" w:cs="Arial"/>
                <w:sz w:val="20"/>
                <w:szCs w:val="20"/>
                <w:lang w:eastAsia="ru-RU"/>
              </w:rPr>
              <w:t xml:space="preserve">Узкий, четко очерченный </w:t>
            </w:r>
            <w:r w:rsidRPr="00040877">
              <w:rPr>
                <w:rFonts w:ascii="Arial" w:eastAsia="Times New Roman" w:hAnsi="Arial" w:cs="Arial"/>
                <w:sz w:val="20"/>
                <w:szCs w:val="20"/>
                <w:lang w:eastAsia="ru-RU"/>
              </w:rPr>
              <w:br/>
              <w:t>(с четкой границей)</w:t>
            </w:r>
          </w:p>
        </w:tc>
        <w:tc>
          <w:tcPr>
            <w:tcW w:w="1650" w:type="pct"/>
            <w:tcBorders>
              <w:top w:val="outset" w:sz="6" w:space="0" w:color="000000"/>
              <w:left w:val="outset" w:sz="6" w:space="0" w:color="000000"/>
              <w:bottom w:val="outset" w:sz="6" w:space="0" w:color="000000"/>
              <w:right w:val="outset" w:sz="6" w:space="0" w:color="000000"/>
            </w:tcBorders>
            <w:shd w:val="clear" w:color="auto" w:fill="FFFFFF"/>
            <w:hideMark/>
          </w:tcPr>
          <w:p w:rsidR="00040877" w:rsidRPr="00040877" w:rsidRDefault="00040877" w:rsidP="00040877">
            <w:pPr>
              <w:spacing w:before="100" w:beforeAutospacing="1" w:after="100" w:afterAutospacing="1" w:line="240" w:lineRule="auto"/>
              <w:jc w:val="center"/>
              <w:rPr>
                <w:rFonts w:ascii="Times New Roman" w:eastAsia="Times New Roman" w:hAnsi="Times New Roman"/>
                <w:sz w:val="24"/>
                <w:szCs w:val="24"/>
                <w:lang w:eastAsia="ru-RU"/>
              </w:rPr>
            </w:pPr>
            <w:r w:rsidRPr="00040877">
              <w:rPr>
                <w:rFonts w:ascii="Arial" w:eastAsia="Times New Roman" w:hAnsi="Arial" w:cs="Arial"/>
                <w:sz w:val="20"/>
                <w:szCs w:val="20"/>
                <w:lang w:eastAsia="ru-RU"/>
              </w:rPr>
              <w:t>Более широкий, границы его расплывчаты</w:t>
            </w:r>
          </w:p>
        </w:tc>
      </w:tr>
      <w:tr w:rsidR="00040877" w:rsidRPr="00040877">
        <w:trPr>
          <w:tblCellSpacing w:w="7" w:type="dxa"/>
          <w:jc w:val="center"/>
        </w:trPr>
        <w:tc>
          <w:tcPr>
            <w:tcW w:w="1650" w:type="pct"/>
            <w:tcBorders>
              <w:top w:val="outset" w:sz="6" w:space="0" w:color="000000"/>
              <w:left w:val="outset" w:sz="6" w:space="0" w:color="000000"/>
              <w:bottom w:val="outset" w:sz="6" w:space="0" w:color="000000"/>
              <w:right w:val="outset" w:sz="6" w:space="0" w:color="000000"/>
            </w:tcBorders>
            <w:vAlign w:val="center"/>
            <w:hideMark/>
          </w:tcPr>
          <w:p w:rsidR="00040877" w:rsidRPr="00040877" w:rsidRDefault="00040877" w:rsidP="00040877">
            <w:pPr>
              <w:spacing w:before="100" w:beforeAutospacing="1" w:after="100" w:afterAutospacing="1" w:line="240" w:lineRule="auto"/>
              <w:jc w:val="center"/>
              <w:rPr>
                <w:rFonts w:ascii="Times New Roman" w:eastAsia="Times New Roman" w:hAnsi="Times New Roman"/>
                <w:sz w:val="24"/>
                <w:szCs w:val="24"/>
                <w:lang w:eastAsia="ru-RU"/>
              </w:rPr>
            </w:pPr>
            <w:r w:rsidRPr="00040877">
              <w:rPr>
                <w:rFonts w:ascii="Arial" w:eastAsia="Times New Roman" w:hAnsi="Arial" w:cs="Arial"/>
                <w:sz w:val="20"/>
                <w:szCs w:val="20"/>
                <w:lang w:eastAsia="ru-RU"/>
              </w:rPr>
              <w:t xml:space="preserve">Сроки </w:t>
            </w:r>
            <w:r w:rsidRPr="00040877">
              <w:rPr>
                <w:rFonts w:ascii="Arial" w:eastAsia="Times New Roman" w:hAnsi="Arial" w:cs="Arial"/>
                <w:sz w:val="20"/>
                <w:szCs w:val="20"/>
                <w:lang w:eastAsia="ru-RU"/>
              </w:rPr>
              <w:br/>
              <w:t>образования гнойников</w:t>
            </w:r>
          </w:p>
        </w:tc>
        <w:tc>
          <w:tcPr>
            <w:tcW w:w="1650" w:type="pct"/>
            <w:tcBorders>
              <w:top w:val="outset" w:sz="6" w:space="0" w:color="000000"/>
              <w:left w:val="outset" w:sz="6" w:space="0" w:color="000000"/>
              <w:bottom w:val="outset" w:sz="6" w:space="0" w:color="000000"/>
              <w:right w:val="outset" w:sz="6" w:space="0" w:color="000000"/>
            </w:tcBorders>
            <w:hideMark/>
          </w:tcPr>
          <w:p w:rsidR="00040877" w:rsidRPr="00040877" w:rsidRDefault="00040877" w:rsidP="00040877">
            <w:pPr>
              <w:spacing w:before="100" w:beforeAutospacing="1" w:after="100" w:afterAutospacing="1" w:line="240" w:lineRule="auto"/>
              <w:jc w:val="center"/>
              <w:rPr>
                <w:rFonts w:ascii="Times New Roman" w:eastAsia="Times New Roman" w:hAnsi="Times New Roman"/>
                <w:sz w:val="24"/>
                <w:szCs w:val="24"/>
                <w:lang w:eastAsia="ru-RU"/>
              </w:rPr>
            </w:pPr>
            <w:r w:rsidRPr="00040877">
              <w:rPr>
                <w:rFonts w:ascii="Arial" w:eastAsia="Times New Roman" w:hAnsi="Arial" w:cs="Arial"/>
                <w:sz w:val="20"/>
                <w:szCs w:val="20"/>
                <w:lang w:eastAsia="ru-RU"/>
              </w:rPr>
              <w:t xml:space="preserve">8-9 день болезни </w:t>
            </w:r>
            <w:r w:rsidRPr="00040877">
              <w:rPr>
                <w:rFonts w:ascii="Arial" w:eastAsia="Times New Roman" w:hAnsi="Arial" w:cs="Arial"/>
                <w:sz w:val="20"/>
                <w:szCs w:val="20"/>
                <w:lang w:eastAsia="ru-RU"/>
              </w:rPr>
              <w:br/>
              <w:t xml:space="preserve">(6-7 день появления сыпи), температура снова </w:t>
            </w:r>
            <w:r w:rsidRPr="00040877">
              <w:rPr>
                <w:rFonts w:ascii="Arial" w:eastAsia="Times New Roman" w:hAnsi="Arial" w:cs="Arial"/>
                <w:sz w:val="20"/>
                <w:szCs w:val="20"/>
                <w:lang w:eastAsia="ru-RU"/>
              </w:rPr>
              <w:br/>
              <w:t>повышается до 39-40°С, состояние больного резко ухудшается, появляются головные боли, бред. Кожа становится отечной</w:t>
            </w:r>
          </w:p>
        </w:tc>
        <w:tc>
          <w:tcPr>
            <w:tcW w:w="1650" w:type="pct"/>
            <w:tcBorders>
              <w:top w:val="outset" w:sz="6" w:space="0" w:color="000000"/>
              <w:left w:val="outset" w:sz="6" w:space="0" w:color="000000"/>
              <w:bottom w:val="outset" w:sz="6" w:space="0" w:color="000000"/>
              <w:right w:val="outset" w:sz="6" w:space="0" w:color="000000"/>
            </w:tcBorders>
            <w:vAlign w:val="center"/>
            <w:hideMark/>
          </w:tcPr>
          <w:p w:rsidR="00040877" w:rsidRPr="00040877" w:rsidRDefault="00040877" w:rsidP="00040877">
            <w:pPr>
              <w:spacing w:before="100" w:beforeAutospacing="1" w:after="100" w:afterAutospacing="1" w:line="240" w:lineRule="auto"/>
              <w:jc w:val="center"/>
              <w:rPr>
                <w:rFonts w:ascii="Times New Roman" w:eastAsia="Times New Roman" w:hAnsi="Times New Roman"/>
                <w:sz w:val="24"/>
                <w:szCs w:val="24"/>
                <w:lang w:eastAsia="ru-RU"/>
              </w:rPr>
            </w:pPr>
            <w:r w:rsidRPr="00040877">
              <w:rPr>
                <w:rFonts w:ascii="Arial" w:eastAsia="Times New Roman" w:hAnsi="Arial" w:cs="Arial"/>
                <w:sz w:val="20"/>
                <w:szCs w:val="20"/>
                <w:lang w:eastAsia="ru-RU"/>
              </w:rPr>
              <w:t xml:space="preserve">2й день болезни </w:t>
            </w:r>
            <w:r w:rsidRPr="00040877">
              <w:rPr>
                <w:rFonts w:ascii="Arial" w:eastAsia="Times New Roman" w:hAnsi="Arial" w:cs="Arial"/>
                <w:sz w:val="20"/>
                <w:szCs w:val="20"/>
                <w:lang w:eastAsia="ru-RU"/>
              </w:rPr>
              <w:br/>
              <w:t>и появления сыпи</w:t>
            </w:r>
          </w:p>
        </w:tc>
      </w:tr>
      <w:tr w:rsidR="00040877" w:rsidRPr="00040877">
        <w:trPr>
          <w:tblCellSpacing w:w="7" w:type="dxa"/>
          <w:jc w:val="center"/>
        </w:trPr>
        <w:tc>
          <w:tcPr>
            <w:tcW w:w="1650"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040877" w:rsidRPr="00040877" w:rsidRDefault="00040877" w:rsidP="00040877">
            <w:pPr>
              <w:spacing w:before="100" w:beforeAutospacing="1" w:after="100" w:afterAutospacing="1" w:line="240" w:lineRule="auto"/>
              <w:jc w:val="center"/>
              <w:rPr>
                <w:rFonts w:ascii="Times New Roman" w:eastAsia="Times New Roman" w:hAnsi="Times New Roman"/>
                <w:sz w:val="24"/>
                <w:szCs w:val="24"/>
                <w:lang w:eastAsia="ru-RU"/>
              </w:rPr>
            </w:pPr>
            <w:r w:rsidRPr="00040877">
              <w:rPr>
                <w:rFonts w:ascii="Arial" w:eastAsia="Times New Roman" w:hAnsi="Arial" w:cs="Arial"/>
                <w:sz w:val="20"/>
                <w:szCs w:val="20"/>
                <w:lang w:eastAsia="ru-RU"/>
              </w:rPr>
              <w:t xml:space="preserve">Сроки </w:t>
            </w:r>
            <w:r w:rsidRPr="00040877">
              <w:rPr>
                <w:rFonts w:ascii="Arial" w:eastAsia="Times New Roman" w:hAnsi="Arial" w:cs="Arial"/>
                <w:sz w:val="20"/>
                <w:szCs w:val="20"/>
                <w:lang w:eastAsia="ru-RU"/>
              </w:rPr>
              <w:br/>
              <w:t>образования корок</w:t>
            </w:r>
          </w:p>
        </w:tc>
        <w:tc>
          <w:tcPr>
            <w:tcW w:w="1650" w:type="pct"/>
            <w:tcBorders>
              <w:top w:val="outset" w:sz="6" w:space="0" w:color="000000"/>
              <w:left w:val="outset" w:sz="6" w:space="0" w:color="000000"/>
              <w:bottom w:val="outset" w:sz="6" w:space="0" w:color="000000"/>
              <w:right w:val="outset" w:sz="6" w:space="0" w:color="000000"/>
            </w:tcBorders>
            <w:shd w:val="clear" w:color="auto" w:fill="FFFFFF"/>
            <w:hideMark/>
          </w:tcPr>
          <w:p w:rsidR="00040877" w:rsidRPr="00040877" w:rsidRDefault="00040877" w:rsidP="00040877">
            <w:pPr>
              <w:spacing w:before="100" w:beforeAutospacing="1" w:after="100" w:afterAutospacing="1" w:line="240" w:lineRule="auto"/>
              <w:jc w:val="center"/>
              <w:rPr>
                <w:rFonts w:ascii="Times New Roman" w:eastAsia="Times New Roman" w:hAnsi="Times New Roman"/>
                <w:sz w:val="24"/>
                <w:szCs w:val="24"/>
                <w:lang w:eastAsia="ru-RU"/>
              </w:rPr>
            </w:pPr>
            <w:r w:rsidRPr="00040877">
              <w:rPr>
                <w:rFonts w:ascii="Arial" w:eastAsia="Times New Roman" w:hAnsi="Arial" w:cs="Arial"/>
                <w:sz w:val="20"/>
                <w:szCs w:val="20"/>
                <w:lang w:eastAsia="ru-RU"/>
              </w:rPr>
              <w:t xml:space="preserve">11-12 день болезни </w:t>
            </w:r>
            <w:r w:rsidRPr="00040877">
              <w:rPr>
                <w:rFonts w:ascii="Arial" w:eastAsia="Times New Roman" w:hAnsi="Arial" w:cs="Arial"/>
                <w:sz w:val="20"/>
                <w:szCs w:val="20"/>
                <w:lang w:eastAsia="ru-RU"/>
              </w:rPr>
              <w:br/>
              <w:t>(9-10 день появления сыпи), температура постепенно снижается, общее состояние улучшается</w:t>
            </w:r>
          </w:p>
        </w:tc>
        <w:tc>
          <w:tcPr>
            <w:tcW w:w="1650"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040877" w:rsidRPr="00040877" w:rsidRDefault="00040877" w:rsidP="00040877">
            <w:pPr>
              <w:spacing w:before="100" w:beforeAutospacing="1" w:after="100" w:afterAutospacing="1" w:line="240" w:lineRule="auto"/>
              <w:jc w:val="center"/>
              <w:rPr>
                <w:rFonts w:ascii="Times New Roman" w:eastAsia="Times New Roman" w:hAnsi="Times New Roman"/>
                <w:sz w:val="24"/>
                <w:szCs w:val="24"/>
                <w:lang w:eastAsia="ru-RU"/>
              </w:rPr>
            </w:pPr>
            <w:r w:rsidRPr="00040877">
              <w:rPr>
                <w:rFonts w:ascii="Arial" w:eastAsia="Times New Roman" w:hAnsi="Arial" w:cs="Arial"/>
                <w:sz w:val="20"/>
                <w:szCs w:val="20"/>
                <w:lang w:eastAsia="ru-RU"/>
              </w:rPr>
              <w:t xml:space="preserve">2й день болезни </w:t>
            </w:r>
            <w:r w:rsidRPr="00040877">
              <w:rPr>
                <w:rFonts w:ascii="Arial" w:eastAsia="Times New Roman" w:hAnsi="Arial" w:cs="Arial"/>
                <w:sz w:val="20"/>
                <w:szCs w:val="20"/>
                <w:lang w:eastAsia="ru-RU"/>
              </w:rPr>
              <w:br/>
              <w:t>и появления сыпи</w:t>
            </w:r>
          </w:p>
        </w:tc>
      </w:tr>
      <w:tr w:rsidR="00040877" w:rsidRPr="00040877">
        <w:trPr>
          <w:tblCellSpacing w:w="7" w:type="dxa"/>
          <w:jc w:val="center"/>
        </w:trPr>
        <w:tc>
          <w:tcPr>
            <w:tcW w:w="1650" w:type="pct"/>
            <w:tcBorders>
              <w:top w:val="outset" w:sz="6" w:space="0" w:color="000000"/>
              <w:left w:val="outset" w:sz="6" w:space="0" w:color="000000"/>
              <w:bottom w:val="outset" w:sz="6" w:space="0" w:color="000000"/>
              <w:right w:val="outset" w:sz="6" w:space="0" w:color="000000"/>
            </w:tcBorders>
            <w:hideMark/>
          </w:tcPr>
          <w:p w:rsidR="00040877" w:rsidRPr="00040877" w:rsidRDefault="00040877" w:rsidP="00040877">
            <w:pPr>
              <w:spacing w:before="100" w:beforeAutospacing="1" w:after="100" w:afterAutospacing="1" w:line="240" w:lineRule="auto"/>
              <w:jc w:val="center"/>
              <w:rPr>
                <w:rFonts w:ascii="Times New Roman" w:eastAsia="Times New Roman" w:hAnsi="Times New Roman"/>
                <w:sz w:val="24"/>
                <w:szCs w:val="24"/>
                <w:lang w:eastAsia="ru-RU"/>
              </w:rPr>
            </w:pPr>
            <w:r w:rsidRPr="00040877">
              <w:rPr>
                <w:rFonts w:ascii="Arial" w:eastAsia="Times New Roman" w:hAnsi="Arial" w:cs="Arial"/>
                <w:sz w:val="20"/>
                <w:szCs w:val="20"/>
                <w:lang w:eastAsia="ru-RU"/>
              </w:rPr>
              <w:t>Сроки</w:t>
            </w:r>
            <w:r w:rsidRPr="00040877">
              <w:rPr>
                <w:rFonts w:ascii="Arial" w:eastAsia="Times New Roman" w:hAnsi="Arial" w:cs="Arial"/>
                <w:sz w:val="20"/>
                <w:szCs w:val="20"/>
                <w:lang w:eastAsia="ru-RU"/>
              </w:rPr>
              <w:br/>
              <w:t>отпадения корок</w:t>
            </w:r>
          </w:p>
        </w:tc>
        <w:tc>
          <w:tcPr>
            <w:tcW w:w="1650" w:type="pct"/>
            <w:tcBorders>
              <w:top w:val="outset" w:sz="6" w:space="0" w:color="000000"/>
              <w:left w:val="outset" w:sz="6" w:space="0" w:color="000000"/>
              <w:bottom w:val="outset" w:sz="6" w:space="0" w:color="000000"/>
              <w:right w:val="outset" w:sz="6" w:space="0" w:color="000000"/>
            </w:tcBorders>
            <w:vAlign w:val="center"/>
            <w:hideMark/>
          </w:tcPr>
          <w:p w:rsidR="00040877" w:rsidRPr="00040877" w:rsidRDefault="00040877" w:rsidP="00040877">
            <w:pPr>
              <w:spacing w:before="100" w:beforeAutospacing="1" w:after="100" w:afterAutospacing="1" w:line="240" w:lineRule="auto"/>
              <w:jc w:val="center"/>
              <w:rPr>
                <w:rFonts w:ascii="Times New Roman" w:eastAsia="Times New Roman" w:hAnsi="Times New Roman"/>
                <w:sz w:val="24"/>
                <w:szCs w:val="24"/>
                <w:lang w:eastAsia="ru-RU"/>
              </w:rPr>
            </w:pPr>
            <w:r w:rsidRPr="00040877">
              <w:rPr>
                <w:rFonts w:ascii="Arial" w:eastAsia="Times New Roman" w:hAnsi="Arial" w:cs="Arial"/>
                <w:sz w:val="20"/>
                <w:szCs w:val="20"/>
                <w:lang w:eastAsia="ru-RU"/>
              </w:rPr>
              <w:t>18-20 день болезни</w:t>
            </w:r>
          </w:p>
        </w:tc>
        <w:tc>
          <w:tcPr>
            <w:tcW w:w="1650" w:type="pct"/>
            <w:tcBorders>
              <w:top w:val="outset" w:sz="6" w:space="0" w:color="000000"/>
              <w:left w:val="outset" w:sz="6" w:space="0" w:color="000000"/>
              <w:bottom w:val="outset" w:sz="6" w:space="0" w:color="000000"/>
              <w:right w:val="outset" w:sz="6" w:space="0" w:color="000000"/>
            </w:tcBorders>
            <w:vAlign w:val="center"/>
            <w:hideMark/>
          </w:tcPr>
          <w:p w:rsidR="00040877" w:rsidRPr="00040877" w:rsidRDefault="00040877" w:rsidP="00040877">
            <w:pPr>
              <w:spacing w:before="100" w:beforeAutospacing="1" w:after="100" w:afterAutospacing="1" w:line="240" w:lineRule="auto"/>
              <w:jc w:val="center"/>
              <w:rPr>
                <w:rFonts w:ascii="Times New Roman" w:eastAsia="Times New Roman" w:hAnsi="Times New Roman"/>
                <w:sz w:val="24"/>
                <w:szCs w:val="24"/>
                <w:lang w:eastAsia="ru-RU"/>
              </w:rPr>
            </w:pPr>
            <w:r w:rsidRPr="00040877">
              <w:rPr>
                <w:rFonts w:ascii="Arial" w:eastAsia="Times New Roman" w:hAnsi="Arial" w:cs="Arial"/>
                <w:sz w:val="20"/>
                <w:szCs w:val="20"/>
                <w:lang w:eastAsia="ru-RU"/>
              </w:rPr>
              <w:t>6-7й день болезни</w:t>
            </w:r>
          </w:p>
        </w:tc>
      </w:tr>
      <w:tr w:rsidR="00040877" w:rsidRPr="00040877">
        <w:trPr>
          <w:tblCellSpacing w:w="7" w:type="dxa"/>
          <w:jc w:val="center"/>
        </w:trPr>
        <w:tc>
          <w:tcPr>
            <w:tcW w:w="1650" w:type="pct"/>
            <w:tcBorders>
              <w:top w:val="outset" w:sz="6" w:space="0" w:color="000000"/>
              <w:left w:val="outset" w:sz="6" w:space="0" w:color="000000"/>
              <w:bottom w:val="outset" w:sz="6" w:space="0" w:color="000000"/>
              <w:right w:val="outset" w:sz="6" w:space="0" w:color="000000"/>
            </w:tcBorders>
            <w:shd w:val="clear" w:color="auto" w:fill="FFFFFF"/>
            <w:hideMark/>
          </w:tcPr>
          <w:p w:rsidR="00040877" w:rsidRPr="00040877" w:rsidRDefault="00040877" w:rsidP="00040877">
            <w:pPr>
              <w:spacing w:before="100" w:beforeAutospacing="1" w:after="100" w:afterAutospacing="1" w:line="240" w:lineRule="auto"/>
              <w:jc w:val="center"/>
              <w:rPr>
                <w:rFonts w:ascii="Times New Roman" w:eastAsia="Times New Roman" w:hAnsi="Times New Roman"/>
                <w:sz w:val="24"/>
                <w:szCs w:val="24"/>
                <w:lang w:eastAsia="ru-RU"/>
              </w:rPr>
            </w:pPr>
            <w:r w:rsidRPr="00040877">
              <w:rPr>
                <w:rFonts w:ascii="Arial" w:eastAsia="Times New Roman" w:hAnsi="Arial" w:cs="Arial"/>
                <w:sz w:val="20"/>
                <w:szCs w:val="20"/>
                <w:lang w:eastAsia="ru-RU"/>
              </w:rPr>
              <w:t>Рубцы</w:t>
            </w:r>
          </w:p>
        </w:tc>
        <w:tc>
          <w:tcPr>
            <w:tcW w:w="1650" w:type="pct"/>
            <w:tcBorders>
              <w:top w:val="outset" w:sz="6" w:space="0" w:color="000000"/>
              <w:left w:val="outset" w:sz="6" w:space="0" w:color="000000"/>
              <w:bottom w:val="outset" w:sz="6" w:space="0" w:color="000000"/>
              <w:right w:val="outset" w:sz="6" w:space="0" w:color="000000"/>
            </w:tcBorders>
            <w:shd w:val="clear" w:color="auto" w:fill="FFFFFF"/>
            <w:hideMark/>
          </w:tcPr>
          <w:p w:rsidR="00040877" w:rsidRPr="00040877" w:rsidRDefault="00040877" w:rsidP="00040877">
            <w:pPr>
              <w:spacing w:before="100" w:beforeAutospacing="1" w:after="100" w:afterAutospacing="1" w:line="240" w:lineRule="auto"/>
              <w:jc w:val="center"/>
              <w:rPr>
                <w:rFonts w:ascii="Times New Roman" w:eastAsia="Times New Roman" w:hAnsi="Times New Roman"/>
                <w:sz w:val="24"/>
                <w:szCs w:val="24"/>
                <w:lang w:eastAsia="ru-RU"/>
              </w:rPr>
            </w:pPr>
            <w:r w:rsidRPr="00040877">
              <w:rPr>
                <w:rFonts w:ascii="Arial" w:eastAsia="Times New Roman" w:hAnsi="Arial" w:cs="Arial"/>
                <w:sz w:val="20"/>
                <w:szCs w:val="20"/>
                <w:lang w:eastAsia="ru-RU"/>
              </w:rPr>
              <w:t>Обычно имеются</w:t>
            </w:r>
          </w:p>
        </w:tc>
        <w:tc>
          <w:tcPr>
            <w:tcW w:w="1650" w:type="pct"/>
            <w:tcBorders>
              <w:top w:val="outset" w:sz="6" w:space="0" w:color="000000"/>
              <w:left w:val="outset" w:sz="6" w:space="0" w:color="000000"/>
              <w:bottom w:val="outset" w:sz="6" w:space="0" w:color="000000"/>
              <w:right w:val="outset" w:sz="6" w:space="0" w:color="000000"/>
            </w:tcBorders>
            <w:shd w:val="clear" w:color="auto" w:fill="FFFFFF"/>
            <w:hideMark/>
          </w:tcPr>
          <w:p w:rsidR="00040877" w:rsidRPr="00040877" w:rsidRDefault="00040877" w:rsidP="00040877">
            <w:pPr>
              <w:spacing w:before="100" w:beforeAutospacing="1" w:after="100" w:afterAutospacing="1" w:line="240" w:lineRule="auto"/>
              <w:jc w:val="center"/>
              <w:rPr>
                <w:rFonts w:ascii="Times New Roman" w:eastAsia="Times New Roman" w:hAnsi="Times New Roman"/>
                <w:sz w:val="24"/>
                <w:szCs w:val="24"/>
                <w:lang w:eastAsia="ru-RU"/>
              </w:rPr>
            </w:pPr>
            <w:r w:rsidRPr="00040877">
              <w:rPr>
                <w:rFonts w:ascii="Arial" w:eastAsia="Times New Roman" w:hAnsi="Arial" w:cs="Arial"/>
                <w:sz w:val="20"/>
                <w:szCs w:val="20"/>
                <w:lang w:eastAsia="ru-RU"/>
              </w:rPr>
              <w:t>Обычно отсутствуют</w:t>
            </w:r>
          </w:p>
        </w:tc>
      </w:tr>
      <w:tr w:rsidR="00040877" w:rsidRPr="00040877">
        <w:trPr>
          <w:tblCellSpacing w:w="7" w:type="dxa"/>
          <w:jc w:val="center"/>
        </w:trPr>
        <w:tc>
          <w:tcPr>
            <w:tcW w:w="1650" w:type="pct"/>
            <w:tcBorders>
              <w:top w:val="outset" w:sz="6" w:space="0" w:color="000000"/>
              <w:left w:val="outset" w:sz="6" w:space="0" w:color="000000"/>
              <w:bottom w:val="outset" w:sz="6" w:space="0" w:color="000000"/>
              <w:right w:val="outset" w:sz="6" w:space="0" w:color="000000"/>
            </w:tcBorders>
            <w:hideMark/>
          </w:tcPr>
          <w:p w:rsidR="00040877" w:rsidRPr="00040877" w:rsidRDefault="00040877" w:rsidP="00040877">
            <w:pPr>
              <w:spacing w:before="100" w:beforeAutospacing="1" w:after="100" w:afterAutospacing="1" w:line="240" w:lineRule="auto"/>
              <w:jc w:val="center"/>
              <w:rPr>
                <w:rFonts w:ascii="Times New Roman" w:eastAsia="Times New Roman" w:hAnsi="Times New Roman"/>
                <w:sz w:val="24"/>
                <w:szCs w:val="24"/>
                <w:lang w:eastAsia="ru-RU"/>
              </w:rPr>
            </w:pPr>
            <w:r w:rsidRPr="00040877">
              <w:rPr>
                <w:rFonts w:ascii="Arial" w:eastAsia="Times New Roman" w:hAnsi="Arial" w:cs="Arial"/>
                <w:sz w:val="20"/>
                <w:szCs w:val="20"/>
                <w:lang w:eastAsia="ru-RU"/>
              </w:rPr>
              <w:t xml:space="preserve">Воспаления </w:t>
            </w:r>
            <w:r w:rsidRPr="00040877">
              <w:rPr>
                <w:rFonts w:ascii="Arial" w:eastAsia="Times New Roman" w:hAnsi="Arial" w:cs="Arial"/>
                <w:sz w:val="20"/>
                <w:szCs w:val="20"/>
                <w:lang w:eastAsia="ru-RU"/>
              </w:rPr>
              <w:br/>
              <w:t>лимфатических узлов</w:t>
            </w:r>
          </w:p>
        </w:tc>
        <w:tc>
          <w:tcPr>
            <w:tcW w:w="1650" w:type="pct"/>
            <w:tcBorders>
              <w:top w:val="outset" w:sz="6" w:space="0" w:color="000000"/>
              <w:left w:val="outset" w:sz="6" w:space="0" w:color="000000"/>
              <w:bottom w:val="outset" w:sz="6" w:space="0" w:color="000000"/>
              <w:right w:val="outset" w:sz="6" w:space="0" w:color="000000"/>
            </w:tcBorders>
            <w:vAlign w:val="center"/>
            <w:hideMark/>
          </w:tcPr>
          <w:p w:rsidR="00040877" w:rsidRPr="00040877" w:rsidRDefault="00040877" w:rsidP="00040877">
            <w:pPr>
              <w:spacing w:before="100" w:beforeAutospacing="1" w:after="100" w:afterAutospacing="1" w:line="240" w:lineRule="auto"/>
              <w:jc w:val="center"/>
              <w:rPr>
                <w:rFonts w:ascii="Times New Roman" w:eastAsia="Times New Roman" w:hAnsi="Times New Roman"/>
                <w:sz w:val="24"/>
                <w:szCs w:val="24"/>
                <w:lang w:eastAsia="ru-RU"/>
              </w:rPr>
            </w:pPr>
            <w:r w:rsidRPr="00040877">
              <w:rPr>
                <w:rFonts w:ascii="Arial" w:eastAsia="Times New Roman" w:hAnsi="Arial" w:cs="Arial"/>
                <w:sz w:val="20"/>
                <w:szCs w:val="20"/>
                <w:lang w:eastAsia="ru-RU"/>
              </w:rPr>
              <w:t>Обычно имеются</w:t>
            </w:r>
          </w:p>
        </w:tc>
        <w:tc>
          <w:tcPr>
            <w:tcW w:w="1650" w:type="pct"/>
            <w:tcBorders>
              <w:top w:val="outset" w:sz="6" w:space="0" w:color="000000"/>
              <w:left w:val="outset" w:sz="6" w:space="0" w:color="000000"/>
              <w:bottom w:val="outset" w:sz="6" w:space="0" w:color="000000"/>
              <w:right w:val="outset" w:sz="6" w:space="0" w:color="000000"/>
            </w:tcBorders>
            <w:vAlign w:val="center"/>
            <w:hideMark/>
          </w:tcPr>
          <w:p w:rsidR="00040877" w:rsidRPr="00040877" w:rsidRDefault="00040877" w:rsidP="00040877">
            <w:pPr>
              <w:spacing w:before="100" w:beforeAutospacing="1" w:after="100" w:afterAutospacing="1" w:line="240" w:lineRule="auto"/>
              <w:jc w:val="center"/>
              <w:rPr>
                <w:rFonts w:ascii="Times New Roman" w:eastAsia="Times New Roman" w:hAnsi="Times New Roman"/>
                <w:sz w:val="24"/>
                <w:szCs w:val="24"/>
                <w:lang w:eastAsia="ru-RU"/>
              </w:rPr>
            </w:pPr>
            <w:r w:rsidRPr="00040877">
              <w:rPr>
                <w:rFonts w:ascii="Arial" w:eastAsia="Times New Roman" w:hAnsi="Arial" w:cs="Arial"/>
                <w:sz w:val="20"/>
                <w:szCs w:val="20"/>
                <w:lang w:eastAsia="ru-RU"/>
              </w:rPr>
              <w:t>Обычно отсутствуют</w:t>
            </w:r>
          </w:p>
        </w:tc>
      </w:tr>
    </w:tbl>
    <w:p w:rsidR="00040877" w:rsidRPr="00040877" w:rsidRDefault="00040877" w:rsidP="00040877">
      <w:pPr>
        <w:spacing w:before="100" w:beforeAutospacing="1" w:after="100" w:afterAutospacing="1" w:line="240" w:lineRule="auto"/>
        <w:jc w:val="center"/>
        <w:rPr>
          <w:rFonts w:ascii="Times New Roman" w:eastAsia="Times New Roman" w:hAnsi="Times New Roman"/>
          <w:sz w:val="24"/>
          <w:szCs w:val="24"/>
          <w:lang w:eastAsia="ru-RU"/>
        </w:rPr>
      </w:pPr>
      <w:r w:rsidRPr="00040877">
        <w:rPr>
          <w:rFonts w:ascii="Times New Roman" w:eastAsia="Times New Roman" w:hAnsi="Times New Roman"/>
          <w:sz w:val="24"/>
          <w:szCs w:val="24"/>
          <w:lang w:eastAsia="ru-RU"/>
        </w:rPr>
        <w:t> </w:t>
      </w:r>
    </w:p>
    <w:p w:rsidR="00040877" w:rsidRDefault="00040877" w:rsidP="00040877">
      <w:pPr>
        <w:pStyle w:val="a3"/>
        <w:jc w:val="center"/>
      </w:pPr>
      <w:r>
        <w:rPr>
          <w:rStyle w:val="a4"/>
          <w:rFonts w:ascii="Arial" w:hAnsi="Arial" w:cs="Arial"/>
          <w:sz w:val="20"/>
          <w:szCs w:val="20"/>
        </w:rPr>
        <w:t>Углубленная разведка, задачи СНЛК</w:t>
      </w:r>
    </w:p>
    <w:p w:rsidR="00040877" w:rsidRDefault="00040877" w:rsidP="00040877">
      <w:pPr>
        <w:pStyle w:val="a3"/>
      </w:pPr>
      <w:r>
        <w:rPr>
          <w:rFonts w:ascii="Arial" w:hAnsi="Arial" w:cs="Arial"/>
          <w:sz w:val="20"/>
          <w:szCs w:val="20"/>
        </w:rPr>
        <w:t xml:space="preserve">Переносчиков инфекционных заболеваний, выявленных при перемещении из эпидемиологического очага, изолируют от остальных пострадавших. Совместная эвакуация из опасной зоны больных и здоровых людей производится лишь в случае явно угрожающей их жизни внешней опасности (пожар, наводнение и др.). Сортировку больных производят во временно развернутых или стационарных лечебных учреждениях. </w:t>
      </w:r>
    </w:p>
    <w:p w:rsidR="00040877" w:rsidRDefault="00040877" w:rsidP="00040877">
      <w:pPr>
        <w:pStyle w:val="a3"/>
      </w:pPr>
      <w:r>
        <w:t xml:space="preserve">   </w:t>
      </w:r>
      <w:r>
        <w:rPr>
          <w:rFonts w:ascii="Arial" w:hAnsi="Arial" w:cs="Arial"/>
          <w:sz w:val="20"/>
          <w:szCs w:val="20"/>
        </w:rPr>
        <w:t xml:space="preserve">На всех этапах эвакуации </w:t>
      </w:r>
      <w:bookmarkStart w:id="802" w:name="разделение_на_группы"/>
      <w:r>
        <w:rPr>
          <w:rStyle w:val="a4"/>
          <w:rFonts w:ascii="Arial" w:hAnsi="Arial" w:cs="Arial"/>
          <w:sz w:val="20"/>
          <w:szCs w:val="20"/>
        </w:rPr>
        <w:t>инфекционных больных разделяют на две группы</w:t>
      </w:r>
      <w:r>
        <w:rPr>
          <w:rFonts w:ascii="Arial" w:hAnsi="Arial" w:cs="Arial"/>
          <w:sz w:val="20"/>
          <w:szCs w:val="20"/>
        </w:rPr>
        <w:t>.</w:t>
      </w:r>
      <w:bookmarkEnd w:id="802"/>
      <w:r>
        <w:rPr>
          <w:rFonts w:ascii="Arial" w:hAnsi="Arial" w:cs="Arial"/>
          <w:sz w:val="20"/>
          <w:szCs w:val="20"/>
        </w:rPr>
        <w:br/>
        <w:t xml:space="preserve">   </w:t>
      </w:r>
      <w:r>
        <w:rPr>
          <w:rStyle w:val="a4"/>
          <w:rFonts w:ascii="Arial" w:hAnsi="Arial" w:cs="Arial"/>
          <w:sz w:val="20"/>
          <w:szCs w:val="20"/>
        </w:rPr>
        <w:t>Первую группу с</w:t>
      </w:r>
      <w:r>
        <w:rPr>
          <w:rFonts w:ascii="Arial" w:hAnsi="Arial" w:cs="Arial"/>
          <w:sz w:val="20"/>
          <w:szCs w:val="20"/>
        </w:rPr>
        <w:t>оставляют больные неконтагиозными (незаразными) или малоконтагиозными инфекциями, такими, как бруцеллез, туляремия, менингококковые болезни, некоторые виды геморрагических лихорадок, ботулизм и другие инфекции.</w:t>
      </w:r>
      <w:r>
        <w:rPr>
          <w:rFonts w:ascii="Arial" w:hAnsi="Arial" w:cs="Arial"/>
          <w:sz w:val="20"/>
          <w:szCs w:val="20"/>
        </w:rPr>
        <w:br/>
        <w:t xml:space="preserve">   </w:t>
      </w:r>
      <w:r>
        <w:rPr>
          <w:rStyle w:val="a4"/>
          <w:rFonts w:ascii="Arial" w:hAnsi="Arial" w:cs="Arial"/>
          <w:sz w:val="20"/>
          <w:szCs w:val="20"/>
        </w:rPr>
        <w:t>Вторую группу</w:t>
      </w:r>
      <w:r>
        <w:rPr>
          <w:rFonts w:ascii="Arial" w:hAnsi="Arial" w:cs="Arial"/>
          <w:sz w:val="20"/>
          <w:szCs w:val="20"/>
        </w:rPr>
        <w:t xml:space="preserve"> составляют больные, болезни которых представляют собой опасность для окружающих, то есть контагиозные (заразные) и высококонтагиозные инфекции - чума, сибирская язва, дизентерия, холера, вирусный гепатит, скарлатина, корь, лихорадка Ласса, лихорадка Эбола, болезнь Марбург и некоторые другие.</w:t>
      </w:r>
      <w:r>
        <w:rPr>
          <w:rFonts w:ascii="Arial" w:hAnsi="Arial" w:cs="Arial"/>
          <w:sz w:val="20"/>
          <w:szCs w:val="20"/>
        </w:rPr>
        <w:br/>
        <w:t>   Размещают и лечат заболевших обеих групп отдельно, изолируя их от остальных пострадавших, получающих медицинскую помощь. В стационарных лечебных учреждениях больных размещают в разных зданиях. В полевых условиях для них создаются временные палаточные лагеря, расположенные на безопасном расстоянии от лагерей с другими пострадавшими и с людьми, привлекаемыми для ликвидации последствий ЧС.</w:t>
      </w:r>
    </w:p>
    <w:p w:rsidR="00040877" w:rsidRDefault="00040877" w:rsidP="00040877">
      <w:pPr>
        <w:pStyle w:val="a3"/>
      </w:pPr>
      <w:r>
        <w:t xml:space="preserve">   </w:t>
      </w:r>
      <w:bookmarkStart w:id="803" w:name="углубленная_разведка"/>
      <w:r>
        <w:rPr>
          <w:rFonts w:ascii="Arial" w:hAnsi="Arial" w:cs="Arial"/>
          <w:sz w:val="20"/>
          <w:szCs w:val="20"/>
        </w:rPr>
        <w:t>Одним из первоочередных мероприятий</w:t>
      </w:r>
      <w:bookmarkEnd w:id="803"/>
      <w:r>
        <w:rPr>
          <w:rFonts w:ascii="Arial" w:hAnsi="Arial" w:cs="Arial"/>
          <w:sz w:val="20"/>
          <w:szCs w:val="20"/>
        </w:rPr>
        <w:t xml:space="preserve"> в районах катастроф является организация </w:t>
      </w:r>
      <w:r>
        <w:rPr>
          <w:rStyle w:val="a4"/>
          <w:rFonts w:ascii="Arial" w:hAnsi="Arial" w:cs="Arial"/>
          <w:sz w:val="20"/>
          <w:szCs w:val="20"/>
        </w:rPr>
        <w:t>углубленной санитарно-эпидемиологической разведки</w:t>
      </w:r>
      <w:r>
        <w:rPr>
          <w:rFonts w:ascii="Arial" w:hAnsi="Arial" w:cs="Arial"/>
          <w:sz w:val="20"/>
          <w:szCs w:val="20"/>
        </w:rPr>
        <w:t>. В районах катастроф санэпидемиологическая и поисково-спасательная службы организуют наблюдение и лабораторный контроль с целью своевременного обнаружения заражения людей вредными веществами и патогенными микробами, заражения питьевой воды, продуктов питания, объектов внешней среды и принятия мер по защите пострадавшего населения. </w:t>
      </w:r>
    </w:p>
    <w:p w:rsidR="00040877" w:rsidRDefault="00040877" w:rsidP="00040877">
      <w:pPr>
        <w:pStyle w:val="a3"/>
      </w:pPr>
      <w:r>
        <w:rPr>
          <w:rFonts w:ascii="Arial" w:hAnsi="Arial" w:cs="Arial"/>
          <w:sz w:val="20"/>
          <w:szCs w:val="20"/>
        </w:rPr>
        <w:t xml:space="preserve">   </w:t>
      </w:r>
      <w:bookmarkStart w:id="804" w:name="при_радиоактивном_заражении"/>
      <w:r>
        <w:rPr>
          <w:rFonts w:ascii="Arial" w:hAnsi="Arial" w:cs="Arial"/>
          <w:sz w:val="20"/>
          <w:szCs w:val="20"/>
        </w:rPr>
        <w:t>В зависимости от конкретных условий</w:t>
      </w:r>
      <w:bookmarkEnd w:id="804"/>
      <w:r>
        <w:rPr>
          <w:rFonts w:ascii="Arial" w:hAnsi="Arial" w:cs="Arial"/>
          <w:sz w:val="20"/>
          <w:szCs w:val="20"/>
        </w:rPr>
        <w:t xml:space="preserve"> устанавливаются задачи сетям наблюдения и лабораторного контроля в районах катастроф.</w:t>
      </w:r>
      <w:r>
        <w:rPr>
          <w:rFonts w:ascii="Arial" w:hAnsi="Arial" w:cs="Arial"/>
          <w:sz w:val="20"/>
          <w:szCs w:val="20"/>
        </w:rPr>
        <w:br/>
      </w:r>
      <w:r>
        <w:rPr>
          <w:rFonts w:ascii="Arial" w:hAnsi="Arial" w:cs="Arial"/>
          <w:b/>
          <w:bCs/>
          <w:sz w:val="20"/>
          <w:szCs w:val="20"/>
        </w:rPr>
        <w:t>   При радиоактивном заражении местности:</w:t>
      </w:r>
      <w:r>
        <w:rPr>
          <w:rFonts w:ascii="Arial" w:hAnsi="Arial" w:cs="Arial"/>
          <w:sz w:val="20"/>
          <w:szCs w:val="20"/>
        </w:rPr>
        <w:br/>
        <w:t>- определение уровней радиации на местности;</w:t>
      </w:r>
      <w:r>
        <w:rPr>
          <w:rFonts w:ascii="Arial" w:hAnsi="Arial" w:cs="Arial"/>
          <w:sz w:val="20"/>
          <w:szCs w:val="20"/>
        </w:rPr>
        <w:br/>
        <w:t>- определение радиоактивной загрязненности питьевой воды, продуктов питания, продуктов животноводства и растениеводства;</w:t>
      </w:r>
      <w:r>
        <w:rPr>
          <w:rFonts w:ascii="Arial" w:hAnsi="Arial" w:cs="Arial"/>
          <w:sz w:val="20"/>
          <w:szCs w:val="20"/>
        </w:rPr>
        <w:br/>
        <w:t>- оценка опасности для людей радиоактивного заражения местности и объектов внешней среды в целях обоснования мероприятий радиационной защиты;</w:t>
      </w:r>
      <w:r>
        <w:rPr>
          <w:rFonts w:ascii="Arial" w:hAnsi="Arial" w:cs="Arial"/>
          <w:sz w:val="20"/>
          <w:szCs w:val="20"/>
        </w:rPr>
        <w:br/>
        <w:t xml:space="preserve">- проведение экспертизы продуктов питания, сырья и питьевой воды с выдачей заключения о пригодности их к использованию и употреблению. </w:t>
      </w:r>
    </w:p>
    <w:p w:rsidR="00040877" w:rsidRDefault="00040877" w:rsidP="00040877">
      <w:pPr>
        <w:pStyle w:val="a3"/>
      </w:pPr>
      <w:r>
        <w:rPr>
          <w:rFonts w:ascii="Arial" w:hAnsi="Arial" w:cs="Arial"/>
          <w:sz w:val="20"/>
          <w:szCs w:val="20"/>
        </w:rPr>
        <w:t xml:space="preserve">   </w:t>
      </w:r>
      <w:bookmarkStart w:id="805" w:name="При_заражении_СДЯВ"/>
      <w:r>
        <w:rPr>
          <w:rFonts w:ascii="Arial" w:hAnsi="Arial" w:cs="Arial"/>
          <w:b/>
          <w:bCs/>
          <w:sz w:val="20"/>
          <w:szCs w:val="20"/>
        </w:rPr>
        <w:t>При заражении СДЯВ</w:t>
      </w:r>
      <w:bookmarkEnd w:id="805"/>
      <w:r>
        <w:rPr>
          <w:rFonts w:ascii="Arial" w:hAnsi="Arial" w:cs="Arial"/>
          <w:b/>
          <w:bCs/>
          <w:sz w:val="20"/>
          <w:szCs w:val="20"/>
        </w:rPr>
        <w:t xml:space="preserve"> и вредными веществами:</w:t>
      </w:r>
      <w:r>
        <w:rPr>
          <w:rFonts w:ascii="Arial" w:hAnsi="Arial" w:cs="Arial"/>
          <w:sz w:val="20"/>
          <w:szCs w:val="20"/>
        </w:rPr>
        <w:br/>
        <w:t>- установление наличия в окружающей среде СДЯВ и вредных веществ в ЧС;</w:t>
      </w:r>
      <w:r>
        <w:rPr>
          <w:rFonts w:ascii="Arial" w:hAnsi="Arial" w:cs="Arial"/>
          <w:sz w:val="20"/>
          <w:szCs w:val="20"/>
        </w:rPr>
        <w:br/>
        <w:t>- качественное определение во внешней среде (в воздухе, воде открытых водоемов, на почве и др.) типа СДЯВ и вредных веществ;</w:t>
      </w:r>
      <w:r>
        <w:rPr>
          <w:rFonts w:ascii="Arial" w:hAnsi="Arial" w:cs="Arial"/>
          <w:sz w:val="20"/>
          <w:szCs w:val="20"/>
        </w:rPr>
        <w:br/>
        <w:t>- количественное определение типа СДЯВ и вредных веществ в продуктах питания и питьевой воде с оценкой опасности их для людей и животных;</w:t>
      </w:r>
      <w:r>
        <w:rPr>
          <w:rFonts w:ascii="Arial" w:hAnsi="Arial" w:cs="Arial"/>
          <w:sz w:val="20"/>
          <w:szCs w:val="20"/>
        </w:rPr>
        <w:br/>
        <w:t>- проведение экспертизы продуктов питания и питьевой воды: выдача заключения о пригодности их к использованию и употреблению.</w:t>
      </w:r>
    </w:p>
    <w:p w:rsidR="00040877" w:rsidRDefault="00040877" w:rsidP="00040877">
      <w:pPr>
        <w:pStyle w:val="a3"/>
      </w:pPr>
      <w:r>
        <w:rPr>
          <w:rFonts w:ascii="Arial" w:hAnsi="Arial" w:cs="Arial"/>
          <w:sz w:val="20"/>
          <w:szCs w:val="20"/>
        </w:rPr>
        <w:t xml:space="preserve">   </w:t>
      </w:r>
      <w:bookmarkStart w:id="806" w:name="При_возникновении_эпидемического_очага"/>
      <w:r>
        <w:rPr>
          <w:rFonts w:ascii="Arial" w:hAnsi="Arial" w:cs="Arial"/>
          <w:b/>
          <w:bCs/>
          <w:sz w:val="20"/>
          <w:szCs w:val="20"/>
        </w:rPr>
        <w:t>При возникновении эпидемического очага:</w:t>
      </w:r>
      <w:bookmarkEnd w:id="806"/>
      <w:r>
        <w:rPr>
          <w:rFonts w:ascii="Arial" w:hAnsi="Arial" w:cs="Arial"/>
          <w:sz w:val="20"/>
          <w:szCs w:val="20"/>
        </w:rPr>
        <w:br/>
        <w:t>- специфическая индикация (установление вида возбудителя) во внешней среде и в организме человека (бактерий, вирусов, грибков);</w:t>
      </w:r>
      <w:r>
        <w:rPr>
          <w:rFonts w:ascii="Arial" w:hAnsi="Arial" w:cs="Arial"/>
          <w:sz w:val="20"/>
          <w:szCs w:val="20"/>
        </w:rPr>
        <w:br/>
        <w:t>- проведение лабораторного контроля, экспертизы продуктов питания и питьевой воды с выдачей заключения о пригодности их к использованию и употреблению.</w:t>
      </w:r>
    </w:p>
    <w:p w:rsidR="00040877" w:rsidRDefault="00040877" w:rsidP="00040877">
      <w:pPr>
        <w:pStyle w:val="a3"/>
        <w:rPr>
          <w:rFonts w:ascii="Arial" w:hAnsi="Arial" w:cs="Arial"/>
          <w:sz w:val="20"/>
          <w:szCs w:val="20"/>
        </w:rPr>
      </w:pPr>
      <w:r>
        <w:rPr>
          <w:rFonts w:ascii="Arial" w:hAnsi="Arial" w:cs="Arial"/>
          <w:sz w:val="20"/>
          <w:szCs w:val="20"/>
        </w:rPr>
        <w:t>   К проведению наблюдения и лабораторного контроля могут привлекаться также специалисты других министерств и ведомств, в том числе и спасатели. Для предотвращения заболеваний людей проводятся экстренные профилактические меры в отношении всех находящихся в эпидемическом очаге. В качестве профилактических средств используются антибиотики широкого спектра действия, активные в отношении всех (или большинства) возбудителей инфекционных заболеваний (основное средство - доксициклин; резервные средства - рифампицин, тетрациклин, сульфатен).</w:t>
      </w:r>
    </w:p>
    <w:p w:rsidR="00040877" w:rsidRDefault="00040877" w:rsidP="00040877">
      <w:pPr>
        <w:pStyle w:val="a3"/>
      </w:pPr>
      <w:r>
        <w:t xml:space="preserve">   </w:t>
      </w:r>
      <w:bookmarkStart w:id="807" w:name="основные_профилактические_средства"/>
      <w:r>
        <w:rPr>
          <w:rFonts w:ascii="Arial" w:hAnsi="Arial" w:cs="Arial"/>
          <w:sz w:val="20"/>
          <w:szCs w:val="20"/>
        </w:rPr>
        <w:t>Схема применения</w:t>
      </w:r>
      <w:bookmarkEnd w:id="807"/>
      <w:r>
        <w:rPr>
          <w:rFonts w:ascii="Arial" w:hAnsi="Arial" w:cs="Arial"/>
          <w:sz w:val="20"/>
          <w:szCs w:val="20"/>
        </w:rPr>
        <w:t xml:space="preserve"> основных профилактических средств представлена в таблице.</w:t>
      </w:r>
    </w:p>
    <w:p w:rsidR="00040877" w:rsidRDefault="00040877" w:rsidP="00040877">
      <w:pPr>
        <w:pStyle w:val="a3"/>
        <w:jc w:val="center"/>
      </w:pPr>
      <w:r>
        <w:t> </w:t>
      </w:r>
      <w:r>
        <w:rPr>
          <w:rStyle w:val="a4"/>
          <w:rFonts w:ascii="Arial" w:hAnsi="Arial" w:cs="Arial"/>
          <w:sz w:val="20"/>
          <w:szCs w:val="20"/>
        </w:rPr>
        <w:t>Эвакуация, обсервация и карантин</w:t>
      </w:r>
    </w:p>
    <w:p w:rsidR="00040877" w:rsidRDefault="00040877" w:rsidP="00040877">
      <w:pPr>
        <w:pStyle w:val="a3"/>
      </w:pPr>
      <w:r>
        <w:rPr>
          <w:rFonts w:ascii="Arial" w:hAnsi="Arial" w:cs="Arial"/>
          <w:sz w:val="20"/>
          <w:szCs w:val="20"/>
        </w:rPr>
        <w:t xml:space="preserve">Контроль за проведением этих мероприятий осуществляется санитарно-эпидемиологической службой. </w:t>
      </w:r>
    </w:p>
    <w:p w:rsidR="00040877" w:rsidRDefault="00040877" w:rsidP="00040877">
      <w:pPr>
        <w:pStyle w:val="a3"/>
      </w:pPr>
      <w:r>
        <w:t xml:space="preserve">   </w:t>
      </w:r>
      <w:bookmarkStart w:id="808" w:name="обсервация"/>
      <w:r>
        <w:rPr>
          <w:rFonts w:ascii="Arial" w:hAnsi="Arial" w:cs="Arial"/>
          <w:sz w:val="20"/>
          <w:szCs w:val="20"/>
        </w:rPr>
        <w:t>Противоэпидемические</w:t>
      </w:r>
      <w:bookmarkEnd w:id="808"/>
      <w:r>
        <w:rPr>
          <w:rFonts w:ascii="Arial" w:hAnsi="Arial" w:cs="Arial"/>
          <w:sz w:val="20"/>
          <w:szCs w:val="20"/>
        </w:rPr>
        <w:t xml:space="preserve"> и лечебно-профилактические мероприятия при </w:t>
      </w:r>
      <w:r>
        <w:rPr>
          <w:rFonts w:ascii="Arial" w:hAnsi="Arial" w:cs="Arial"/>
          <w:b/>
          <w:bCs/>
          <w:sz w:val="20"/>
          <w:szCs w:val="20"/>
        </w:rPr>
        <w:t>обсервации</w:t>
      </w:r>
      <w:r>
        <w:rPr>
          <w:rFonts w:ascii="Arial" w:hAnsi="Arial" w:cs="Arial"/>
          <w:sz w:val="20"/>
          <w:szCs w:val="20"/>
        </w:rPr>
        <w:t xml:space="preserve"> предусматривают:</w:t>
      </w:r>
      <w:r>
        <w:rPr>
          <w:rFonts w:ascii="Arial" w:hAnsi="Arial" w:cs="Arial"/>
          <w:sz w:val="20"/>
          <w:szCs w:val="20"/>
        </w:rPr>
        <w:br/>
        <w:t>- проведение опроса, осмотр пораженных и пострадавшего населения в целях выявления инфекционных больных;</w:t>
      </w:r>
      <w:r>
        <w:rPr>
          <w:rFonts w:ascii="Arial" w:hAnsi="Arial" w:cs="Arial"/>
          <w:sz w:val="20"/>
          <w:szCs w:val="20"/>
        </w:rPr>
        <w:br/>
        <w:t>- изоляцию, оказание медицинской помощи, лечение выявленных больных с последующей их госпитализацией в инфекционные больницы, расположенные вне зоны катастрофы;</w:t>
      </w:r>
      <w:r>
        <w:rPr>
          <w:rFonts w:ascii="Arial" w:hAnsi="Arial" w:cs="Arial"/>
          <w:sz w:val="20"/>
          <w:szCs w:val="20"/>
        </w:rPr>
        <w:br/>
        <w:t>- экстренную и специфическую профилактику по эпидемическим показаниям лицам, подвергшимся риску заражения среди пострадавшего населения, спасателям и обслуживающему персоналу;</w:t>
      </w:r>
      <w:r>
        <w:rPr>
          <w:rFonts w:ascii="Arial" w:hAnsi="Arial" w:cs="Arial"/>
          <w:sz w:val="20"/>
          <w:szCs w:val="20"/>
        </w:rPr>
        <w:br/>
        <w:t>- противоэпидемический режим работы этапов медицинской</w:t>
      </w:r>
      <w:r>
        <w:rPr>
          <w:rFonts w:ascii="Arial" w:hAnsi="Arial" w:cs="Arial"/>
          <w:b/>
          <w:bCs/>
          <w:sz w:val="20"/>
          <w:szCs w:val="20"/>
        </w:rPr>
        <w:t xml:space="preserve"> </w:t>
      </w:r>
      <w:r>
        <w:rPr>
          <w:rFonts w:ascii="Arial" w:hAnsi="Arial" w:cs="Arial"/>
          <w:sz w:val="20"/>
          <w:szCs w:val="20"/>
        </w:rPr>
        <w:t>эвакуации</w:t>
      </w:r>
      <w:r>
        <w:rPr>
          <w:rFonts w:ascii="Arial" w:hAnsi="Arial" w:cs="Arial"/>
          <w:b/>
          <w:bCs/>
          <w:sz w:val="20"/>
          <w:szCs w:val="20"/>
        </w:rPr>
        <w:t xml:space="preserve"> </w:t>
      </w:r>
      <w:r>
        <w:rPr>
          <w:rFonts w:ascii="Arial" w:hAnsi="Arial" w:cs="Arial"/>
          <w:sz w:val="20"/>
          <w:szCs w:val="20"/>
        </w:rPr>
        <w:t>медицинских учреждений системы здравоохранения;</w:t>
      </w:r>
      <w:r>
        <w:rPr>
          <w:rFonts w:ascii="Arial" w:hAnsi="Arial" w:cs="Arial"/>
          <w:sz w:val="20"/>
          <w:szCs w:val="20"/>
        </w:rPr>
        <w:br/>
        <w:t>- проведение текущей и заключительной дезинфекции, а по имеющимся показаниям - и санитарной обработки.</w:t>
      </w:r>
    </w:p>
    <w:p w:rsidR="00040877" w:rsidRDefault="00040877" w:rsidP="00040877">
      <w:pPr>
        <w:pStyle w:val="a3"/>
      </w:pPr>
      <w:r>
        <w:t xml:space="preserve">   </w:t>
      </w:r>
      <w:bookmarkStart w:id="809" w:name="карантин"/>
      <w:r>
        <w:rPr>
          <w:rFonts w:ascii="Arial" w:hAnsi="Arial" w:cs="Arial"/>
          <w:sz w:val="20"/>
          <w:szCs w:val="20"/>
        </w:rPr>
        <w:t>При установлении</w:t>
      </w:r>
      <w:r>
        <w:rPr>
          <w:rFonts w:ascii="Arial" w:hAnsi="Arial" w:cs="Arial"/>
          <w:b/>
          <w:bCs/>
          <w:sz w:val="20"/>
          <w:szCs w:val="20"/>
        </w:rPr>
        <w:t xml:space="preserve"> карантина</w:t>
      </w:r>
      <w:bookmarkEnd w:id="809"/>
      <w:r>
        <w:rPr>
          <w:rFonts w:ascii="Arial" w:hAnsi="Arial" w:cs="Arial"/>
          <w:sz w:val="20"/>
          <w:szCs w:val="20"/>
        </w:rPr>
        <w:t xml:space="preserve"> проводимые при обсервации мероприятия усиливают дополнительными режимными мероприятиями, включающими в себя:</w:t>
      </w:r>
      <w:r>
        <w:rPr>
          <w:rFonts w:ascii="Arial" w:hAnsi="Arial" w:cs="Arial"/>
          <w:sz w:val="20"/>
          <w:szCs w:val="20"/>
        </w:rPr>
        <w:br/>
        <w:t>- охрану и оцепление района размещения карантинных групп населения в целях изоляции от других групп населения;</w:t>
      </w:r>
      <w:r>
        <w:rPr>
          <w:rFonts w:ascii="Arial" w:hAnsi="Arial" w:cs="Arial"/>
          <w:sz w:val="20"/>
          <w:szCs w:val="20"/>
        </w:rPr>
        <w:br/>
        <w:t>- создание специальной комендантской службы для обеспечения в районе карантина установленного режима организации питания, охраны источников водоснабжения и др.;</w:t>
      </w:r>
      <w:r>
        <w:rPr>
          <w:rFonts w:ascii="Arial" w:hAnsi="Arial" w:cs="Arial"/>
          <w:sz w:val="20"/>
          <w:szCs w:val="20"/>
        </w:rPr>
        <w:br/>
        <w:t>- снабжение всем необходимым объектов народного хозяйства, продолжающих работу в районе катастроф, и населения через перегрузочные и передаточные пункты, развертываемые на границах с зонами карантина.</w:t>
      </w:r>
    </w:p>
    <w:p w:rsidR="00040877" w:rsidRDefault="00040877" w:rsidP="00040877">
      <w:pPr>
        <w:pStyle w:val="a3"/>
      </w:pPr>
      <w:r>
        <w:t xml:space="preserve">   </w:t>
      </w:r>
      <w:r>
        <w:rPr>
          <w:rStyle w:val="a4"/>
          <w:rFonts w:ascii="Arial" w:hAnsi="Arial" w:cs="Arial"/>
          <w:sz w:val="20"/>
          <w:szCs w:val="20"/>
        </w:rPr>
        <w:t xml:space="preserve">При возникновении необходимости </w:t>
      </w:r>
      <w:bookmarkStart w:id="810" w:name="привлечение_ПСС"/>
      <w:r>
        <w:rPr>
          <w:rStyle w:val="a4"/>
          <w:rFonts w:ascii="Arial" w:hAnsi="Arial" w:cs="Arial"/>
          <w:sz w:val="20"/>
          <w:szCs w:val="20"/>
        </w:rPr>
        <w:t>ПСС может быть привлечена</w:t>
      </w:r>
      <w:bookmarkEnd w:id="810"/>
      <w:r>
        <w:rPr>
          <w:rFonts w:ascii="Arial" w:hAnsi="Arial" w:cs="Arial"/>
          <w:sz w:val="20"/>
          <w:szCs w:val="20"/>
        </w:rPr>
        <w:t xml:space="preserve"> к выполнению карантинных мероприятий. Для этого спасатели должны пройти инструктаж по технике безопасности при производстве работ. Руководство спасателями передается организации или ведомству, осуществляющему выполнение того или иного мероприятия. Привлечение спасателей к выполнению профилактических и противоэпидемических мероприятий в каждом регионе имеет свои специфические особенности, зависящие от наличия специальных сил и средств службы здравоохранения, организационных форм работы, степени подготовленности личного состава медицинских формирований и учреждений, природных условий, способствующих быстрому распространению инфекционной болезни, и других факторов.</w:t>
      </w:r>
    </w:p>
    <w:p w:rsidR="00040877" w:rsidRDefault="00040877" w:rsidP="00040877">
      <w:pPr>
        <w:pStyle w:val="a3"/>
      </w:pPr>
      <w:r>
        <w:t xml:space="preserve">   </w:t>
      </w:r>
      <w:bookmarkStart w:id="811" w:name="эвакуация_населения"/>
      <w:r>
        <w:rPr>
          <w:rStyle w:val="a4"/>
          <w:rFonts w:ascii="Arial" w:hAnsi="Arial" w:cs="Arial"/>
          <w:sz w:val="20"/>
          <w:szCs w:val="20"/>
        </w:rPr>
        <w:t>Эвакуированное</w:t>
      </w:r>
      <w:r>
        <w:rPr>
          <w:rFonts w:ascii="Arial" w:hAnsi="Arial" w:cs="Arial"/>
          <w:sz w:val="20"/>
          <w:szCs w:val="20"/>
        </w:rPr>
        <w:t xml:space="preserve"> из зоны бедствия население</w:t>
      </w:r>
      <w:bookmarkEnd w:id="811"/>
      <w:r>
        <w:rPr>
          <w:rFonts w:ascii="Arial" w:hAnsi="Arial" w:cs="Arial"/>
          <w:sz w:val="20"/>
          <w:szCs w:val="20"/>
        </w:rPr>
        <w:t xml:space="preserve"> размещается во временных лагерях или соседних населенных пунктах, отвечающих санитарно-гигиеническим требованиям. Для размещения населения на временных пунктах сбора пострадавших, в зонах техногенных аварий и катастроф, землетрясений, на прилегающей к зоне затопления территории или вне территории заражения СДЯВ и биологическими средствами в эпидемических очагах, отводится площадь из расчета 2,75 м</w:t>
      </w:r>
      <w:r>
        <w:rPr>
          <w:rFonts w:ascii="Arial" w:hAnsi="Arial" w:cs="Arial"/>
          <w:sz w:val="20"/>
          <w:szCs w:val="20"/>
          <w:vertAlign w:val="superscript"/>
        </w:rPr>
        <w:t>2</w:t>
      </w:r>
      <w:r>
        <w:rPr>
          <w:rFonts w:ascii="Arial" w:hAnsi="Arial" w:cs="Arial"/>
          <w:sz w:val="20"/>
          <w:szCs w:val="20"/>
        </w:rPr>
        <w:t xml:space="preserve"> на каждого пострадавшего с учетом развертывания подвижных пунктов питания и водоснабжения. Для размещения пострадавших в палаточных городках, общежитиях и других помещениях минимальная норма площади должна составлять 2,0-2,5 м</w:t>
      </w:r>
      <w:r>
        <w:rPr>
          <w:rFonts w:ascii="Arial" w:hAnsi="Arial" w:cs="Arial"/>
          <w:sz w:val="20"/>
          <w:szCs w:val="20"/>
          <w:vertAlign w:val="superscript"/>
        </w:rPr>
        <w:t>2</w:t>
      </w:r>
      <w:r>
        <w:rPr>
          <w:rFonts w:ascii="Arial" w:hAnsi="Arial" w:cs="Arial"/>
          <w:sz w:val="20"/>
          <w:szCs w:val="20"/>
        </w:rPr>
        <w:t xml:space="preserve"> на одного человека.</w:t>
      </w:r>
      <w:r>
        <w:rPr>
          <w:rFonts w:ascii="Arial" w:hAnsi="Arial" w:cs="Arial"/>
          <w:sz w:val="20"/>
          <w:szCs w:val="20"/>
        </w:rPr>
        <w:br/>
        <w:t>   В зимнее время и в районах катастрофического затопления необходимо иметь сушильные комнаты для одежды и обуви площадью 15-18 м</w:t>
      </w:r>
      <w:r>
        <w:rPr>
          <w:rFonts w:ascii="Arial" w:hAnsi="Arial" w:cs="Arial"/>
          <w:sz w:val="20"/>
          <w:szCs w:val="20"/>
          <w:vertAlign w:val="superscript"/>
        </w:rPr>
        <w:t>2</w:t>
      </w:r>
      <w:r>
        <w:rPr>
          <w:rFonts w:ascii="Arial" w:hAnsi="Arial" w:cs="Arial"/>
          <w:sz w:val="20"/>
          <w:szCs w:val="20"/>
        </w:rPr>
        <w:t xml:space="preserve"> на 100 человек. Продолжительность просушивания не более 8 ч. Температура воздуха для просушивания шерстяной и хлопчатобумажной одежды должна поддерживаться на уровне 60°С, для просушивания обуви и меховой одежды - на уровне 40°С.</w:t>
      </w:r>
      <w:r>
        <w:rPr>
          <w:rFonts w:ascii="Arial" w:hAnsi="Arial" w:cs="Arial"/>
          <w:sz w:val="20"/>
          <w:szCs w:val="20"/>
        </w:rPr>
        <w:br/>
        <w:t>   Температура воздуха в помещениях, где находятся пострадавшие, не должна быть ниже 18°С при средней относительной влажности 35-65%. Такая температура поддерживается в помещениях централизованным отоплением, электроподогревательными приборами, печками на твердом или жидком топливе, а в палатках - принудительной подачей теплого воздуха компрессорами и печками. В крайних случаях в помещениях возможно разжигание костров при строгом соблюдении правил пожарной безопасности. Во избежание чрезмерного охлаждения пострадавших, их следует располагать на тюфяках, кроватях, подстилках, нарах на расстоянии не ближе 0,5-0,8 м от наружных стен.</w:t>
      </w:r>
    </w:p>
    <w:p w:rsidR="00040877" w:rsidRDefault="00040877" w:rsidP="00040877">
      <w:pPr>
        <w:pStyle w:val="a3"/>
      </w:pPr>
      <w:r>
        <w:t xml:space="preserve">   </w:t>
      </w:r>
      <w:bookmarkStart w:id="812" w:name="Нормы_обустройства"/>
      <w:r>
        <w:rPr>
          <w:rStyle w:val="a4"/>
          <w:rFonts w:ascii="Arial" w:hAnsi="Arial" w:cs="Arial"/>
          <w:sz w:val="20"/>
          <w:szCs w:val="20"/>
        </w:rPr>
        <w:t xml:space="preserve">Нормы расхода питьевой воды </w:t>
      </w:r>
      <w:bookmarkEnd w:id="812"/>
      <w:r>
        <w:rPr>
          <w:rFonts w:ascii="Arial" w:hAnsi="Arial" w:cs="Arial"/>
          <w:sz w:val="20"/>
          <w:szCs w:val="20"/>
        </w:rPr>
        <w:t>для нужд пострадавшего населения и больных, поступающих на лечение, составляют на одного пострадавшего 10 л в сутки, на одного больного, находящегося на стационарном лечении (включая нужды на питье) - 75 л в сутки, на обмывку одного человека (включая личный состав формирований, работающих в районе бедствия) - 45 л.</w:t>
      </w:r>
      <w:r>
        <w:rPr>
          <w:rFonts w:ascii="Arial" w:hAnsi="Arial" w:cs="Arial"/>
          <w:sz w:val="20"/>
          <w:szCs w:val="20"/>
        </w:rPr>
        <w:br/>
        <w:t>   При размещении населения в палаточном или другого временного типа городках для отправления естественных надобностей оборудуют ровики из расчета: один ровик шириной 0,3 м, глубиной 0,5 м и длиной 1 м на 20 человек. Ровики допускается устраивать параллельно один к другому на расстоянии 1-2 м. Они должны располагаться ниже источников воды и не ближе 200 м от них. После каждого пользования ровиком нечистоты необходимо сразу же подвергать дезинфекции и засыпать слоем земли.</w:t>
      </w:r>
    </w:p>
    <w:p w:rsidR="00040877" w:rsidRDefault="00040877" w:rsidP="00040877">
      <w:pPr>
        <w:pStyle w:val="a3"/>
        <w:jc w:val="center"/>
      </w:pPr>
      <w:r>
        <w:rPr>
          <w:rStyle w:val="a4"/>
          <w:rFonts w:ascii="Arial" w:hAnsi="Arial" w:cs="Arial"/>
          <w:sz w:val="20"/>
          <w:szCs w:val="20"/>
        </w:rPr>
        <w:t>Дезинфекция - режимы, средства</w:t>
      </w:r>
    </w:p>
    <w:p w:rsidR="00040877" w:rsidRDefault="00040877" w:rsidP="00040877">
      <w:pPr>
        <w:pStyle w:val="a3"/>
      </w:pPr>
      <w:r>
        <w:rPr>
          <w:rFonts w:ascii="Arial" w:hAnsi="Arial" w:cs="Arial"/>
          <w:b/>
          <w:bCs/>
          <w:sz w:val="20"/>
          <w:szCs w:val="20"/>
        </w:rPr>
        <w:t>Дезинсекцией</w:t>
      </w:r>
      <w:r>
        <w:rPr>
          <w:rFonts w:ascii="Arial" w:hAnsi="Arial" w:cs="Arial"/>
          <w:sz w:val="20"/>
          <w:szCs w:val="20"/>
        </w:rPr>
        <w:t xml:space="preserve"> называются методы и средства борьбы с членистоногими (насекомыми и клещами), переносящими инфекционные заболевания. Методы дезинсекции направлены на создание условий, неблагоприятных для размножения и развития членистоногих и их полное истребление. Дезинсекция включает в себя применение химических, физических и биологических средств, губительно действующих на все стадии развития членистоногих.</w:t>
      </w:r>
    </w:p>
    <w:p w:rsidR="00040877" w:rsidRDefault="00040877" w:rsidP="00040877">
      <w:pPr>
        <w:pStyle w:val="a3"/>
      </w:pPr>
      <w:r>
        <w:t xml:space="preserve">   </w:t>
      </w:r>
      <w:bookmarkStart w:id="813" w:name="Профилактические_меры"/>
      <w:r>
        <w:rPr>
          <w:rStyle w:val="a4"/>
          <w:rFonts w:ascii="Arial" w:hAnsi="Arial" w:cs="Arial"/>
          <w:sz w:val="20"/>
          <w:szCs w:val="20"/>
        </w:rPr>
        <w:t>Профилактические меры</w:t>
      </w:r>
      <w:bookmarkEnd w:id="813"/>
      <w:r>
        <w:rPr>
          <w:rFonts w:ascii="Arial" w:hAnsi="Arial" w:cs="Arial"/>
          <w:sz w:val="20"/>
          <w:szCs w:val="20"/>
        </w:rPr>
        <w:t xml:space="preserve"> включают в себя:</w:t>
      </w:r>
      <w:r>
        <w:rPr>
          <w:rFonts w:ascii="Arial" w:hAnsi="Arial" w:cs="Arial"/>
          <w:sz w:val="20"/>
          <w:szCs w:val="20"/>
        </w:rPr>
        <w:br/>
        <w:t>- поддержание чистоты одежды, жилищ, территорий населенных пунктов;</w:t>
      </w:r>
      <w:r>
        <w:rPr>
          <w:rFonts w:ascii="Arial" w:hAnsi="Arial" w:cs="Arial"/>
          <w:sz w:val="20"/>
          <w:szCs w:val="20"/>
        </w:rPr>
        <w:br/>
        <w:t>- плановую очистку от мусора населенных пунктов и устройство канализационных систем;</w:t>
      </w:r>
      <w:r>
        <w:rPr>
          <w:rFonts w:ascii="Arial" w:hAnsi="Arial" w:cs="Arial"/>
          <w:sz w:val="20"/>
          <w:szCs w:val="20"/>
        </w:rPr>
        <w:br/>
        <w:t>  - осушение болот, углубление русла рек и др.</w:t>
      </w:r>
    </w:p>
    <w:p w:rsidR="00040877" w:rsidRDefault="00040877" w:rsidP="00040877">
      <w:pPr>
        <w:pStyle w:val="a3"/>
      </w:pPr>
      <w:r>
        <w:t xml:space="preserve">  </w:t>
      </w:r>
      <w:bookmarkStart w:id="814" w:name="Физический_метод"/>
      <w:r>
        <w:rPr>
          <w:rStyle w:val="a4"/>
          <w:rFonts w:ascii="Arial" w:hAnsi="Arial" w:cs="Arial"/>
          <w:sz w:val="20"/>
          <w:szCs w:val="20"/>
        </w:rPr>
        <w:t>Физический метод</w:t>
      </w:r>
      <w:bookmarkEnd w:id="814"/>
      <w:r>
        <w:rPr>
          <w:rFonts w:ascii="Arial" w:hAnsi="Arial" w:cs="Arial"/>
          <w:sz w:val="20"/>
          <w:szCs w:val="20"/>
        </w:rPr>
        <w:t xml:space="preserve"> дезинсекции основан на применении, главным образом высокой (иногда низкой) температуры и физическое уничтожение отдельных особей. Температура 50?С и выше губительно действует на членистоногих, поэтому горячий воздух, горячая вода и пар широко применяются для уничтожения вшей, клопов, мух и блох. Ограниченность данного метода - в невозможности его использования за пределами зданий и сооружений. Метод эффективен для уничтожения членистоногих в местах их массового проживания в подсобных помещениях (подвалы, чердаки). В помещении предварительно закрываются все окна и двери, после чего компрессором в него нагнетается горячий воздух или пар. Подача воздуха производится в отверстия наименьшего сечения (форточки, вентиляционные отверстия и т.д.). </w:t>
      </w:r>
      <w:r>
        <w:rPr>
          <w:rFonts w:ascii="Arial" w:hAnsi="Arial" w:cs="Arial"/>
          <w:sz w:val="20"/>
          <w:szCs w:val="20"/>
        </w:rPr>
        <w:br/>
        <w:t>   Практикуются и механическое вылавливание членистоногих в ловушки, на липкую бумагу, сбор насекомых и клещей на теле человека и домашних животных. Этот метод эффективен в бытовых условиях.</w:t>
      </w:r>
    </w:p>
    <w:p w:rsidR="00040877" w:rsidRDefault="00040877" w:rsidP="00040877">
      <w:pPr>
        <w:pStyle w:val="a3"/>
      </w:pPr>
      <w:r>
        <w:t>  </w:t>
      </w:r>
      <w:bookmarkStart w:id="815" w:name="Биологический_метод"/>
      <w:r>
        <w:rPr>
          <w:rStyle w:val="a4"/>
          <w:rFonts w:ascii="Arial" w:hAnsi="Arial" w:cs="Arial"/>
          <w:sz w:val="20"/>
          <w:szCs w:val="20"/>
        </w:rPr>
        <w:t>Биологический метод</w:t>
      </w:r>
      <w:bookmarkEnd w:id="815"/>
      <w:r>
        <w:rPr>
          <w:rFonts w:ascii="Arial" w:hAnsi="Arial" w:cs="Arial"/>
          <w:sz w:val="20"/>
          <w:szCs w:val="20"/>
        </w:rPr>
        <w:t xml:space="preserve"> основан на использовании естественных врагов членистоногих: болезнетворных микробов, вирусов, паразитических и хищных насекомых, способных вызвать обширные эпизоотии и гибель членистоногих. Применяют также ионизирующее излучение и некоторые химические вещества (соединения этиленимина, производные азаридина, антагонисты фолиевой кислоты и пиримидина, глутамин, пурин и др.), вызывающие стерилизацию членистоногих или аномалии их развития, в результате чего членистоногие теряют способность воспроизводить потомство. В условиях дефицита времени при ликвидации эпидемиологического очага данный метод почти не используется. Биологическая дезинсекция дает наибольший эффект при регулировании численности популяций членистоногих.</w:t>
      </w:r>
    </w:p>
    <w:p w:rsidR="00040877" w:rsidRDefault="00040877" w:rsidP="00040877">
      <w:pPr>
        <w:pStyle w:val="a3"/>
        <w:jc w:val="center"/>
      </w:pPr>
      <w:r>
        <w:t> </w:t>
      </w:r>
      <w:r>
        <w:rPr>
          <w:rStyle w:val="a4"/>
          <w:rFonts w:ascii="Arial" w:hAnsi="Arial" w:cs="Arial"/>
          <w:sz w:val="20"/>
          <w:szCs w:val="20"/>
        </w:rPr>
        <w:t xml:space="preserve">Дезинсекция  </w:t>
      </w:r>
    </w:p>
    <w:p w:rsidR="00040877" w:rsidRDefault="00040877" w:rsidP="00040877">
      <w:pPr>
        <w:pStyle w:val="a3"/>
      </w:pPr>
      <w:r>
        <w:rPr>
          <w:rFonts w:ascii="Arial" w:hAnsi="Arial" w:cs="Arial"/>
          <w:b/>
          <w:bCs/>
          <w:sz w:val="20"/>
          <w:szCs w:val="20"/>
        </w:rPr>
        <w:t>Дезинсекцией</w:t>
      </w:r>
      <w:r>
        <w:rPr>
          <w:rFonts w:ascii="Arial" w:hAnsi="Arial" w:cs="Arial"/>
          <w:sz w:val="20"/>
          <w:szCs w:val="20"/>
        </w:rPr>
        <w:t xml:space="preserve"> называются методы и средства борьбы с членистоногими (насекомыми и клещами), переносящими инфекционные заболевания. Методы дезинсекции направлены на создание условий, неблагоприятных для размножения и развития членистоногих и их полное истребление. Дезинсекция включает в себя применение химических, физических и биологических средств, губительно действующих на все стадии развития членистоногих.</w:t>
      </w:r>
    </w:p>
    <w:p w:rsidR="00040877" w:rsidRDefault="00040877" w:rsidP="00040877">
      <w:pPr>
        <w:pStyle w:val="a3"/>
      </w:pPr>
      <w:r>
        <w:t xml:space="preserve">   </w:t>
      </w:r>
      <w:r>
        <w:rPr>
          <w:rStyle w:val="a4"/>
          <w:rFonts w:ascii="Arial" w:hAnsi="Arial" w:cs="Arial"/>
          <w:sz w:val="20"/>
          <w:szCs w:val="20"/>
        </w:rPr>
        <w:t>Профилактические меры</w:t>
      </w:r>
      <w:r>
        <w:rPr>
          <w:rFonts w:ascii="Arial" w:hAnsi="Arial" w:cs="Arial"/>
          <w:sz w:val="20"/>
          <w:szCs w:val="20"/>
        </w:rPr>
        <w:t xml:space="preserve"> включают в себя:</w:t>
      </w:r>
      <w:r>
        <w:rPr>
          <w:rFonts w:ascii="Arial" w:hAnsi="Arial" w:cs="Arial"/>
          <w:sz w:val="20"/>
          <w:szCs w:val="20"/>
        </w:rPr>
        <w:br/>
        <w:t>- поддержание чистоты одежды, жилищ, территорий населенных пунктов;</w:t>
      </w:r>
      <w:r>
        <w:rPr>
          <w:rFonts w:ascii="Arial" w:hAnsi="Arial" w:cs="Arial"/>
          <w:sz w:val="20"/>
          <w:szCs w:val="20"/>
        </w:rPr>
        <w:br/>
        <w:t>- плановую очистку от мусора населенных пунктов и устройство канализационных систем;</w:t>
      </w:r>
      <w:r>
        <w:rPr>
          <w:rFonts w:ascii="Arial" w:hAnsi="Arial" w:cs="Arial"/>
          <w:sz w:val="20"/>
          <w:szCs w:val="20"/>
        </w:rPr>
        <w:br/>
        <w:t>  - осушение болот, углубление русла рек и др.</w:t>
      </w:r>
    </w:p>
    <w:p w:rsidR="00040877" w:rsidRDefault="00040877" w:rsidP="00040877">
      <w:pPr>
        <w:pStyle w:val="a3"/>
      </w:pPr>
      <w:r>
        <w:t xml:space="preserve">   </w:t>
      </w:r>
      <w:r>
        <w:rPr>
          <w:rStyle w:val="a4"/>
          <w:rFonts w:ascii="Arial" w:hAnsi="Arial" w:cs="Arial"/>
          <w:sz w:val="20"/>
          <w:szCs w:val="20"/>
        </w:rPr>
        <w:t>Физический метод</w:t>
      </w:r>
      <w:r>
        <w:rPr>
          <w:rFonts w:ascii="Arial" w:hAnsi="Arial" w:cs="Arial"/>
          <w:sz w:val="20"/>
          <w:szCs w:val="20"/>
        </w:rPr>
        <w:t xml:space="preserve"> дезинсекции основан на применении, главным образом высокой (иногда низкой) температуры и физическое уничтожение отдельных особей. Температура 50°С и выше губительно действует на членистоногих, поэтому горячий воздух, горячая вода и пар широко применяются для уничтожения вшей, клопов, мух и блох. Ограниченность данного метода - в невозможности его использования за пределами зданий и сооружений. Метод эффективен для уничтожения членистоногих в местах их массового проживания в подсобных помещениях (подвалы, чердаки). В помещении предварительно закрываются все окна и двери, после чего компрессором в него нагнетается горячий воздух или пар. Подача воздуха производится в отверстия наименьшего сечения (форточки, вентиляционные отверстия и т.д.). </w:t>
      </w:r>
      <w:r>
        <w:rPr>
          <w:rFonts w:ascii="Arial" w:hAnsi="Arial" w:cs="Arial"/>
          <w:sz w:val="20"/>
          <w:szCs w:val="20"/>
        </w:rPr>
        <w:br/>
        <w:t>   Практикуются и механическое вылавливание членистоногих в ловушки, на липкую бумагу, сбор насекомых и клещей на теле человека и домашних животных. Этот метод эффективен в бытовых условиях.</w:t>
      </w:r>
    </w:p>
    <w:p w:rsidR="00040877" w:rsidRDefault="00040877" w:rsidP="00040877">
      <w:pPr>
        <w:pStyle w:val="a3"/>
      </w:pPr>
      <w:r>
        <w:t xml:space="preserve">   </w:t>
      </w:r>
      <w:r>
        <w:rPr>
          <w:rStyle w:val="a4"/>
          <w:rFonts w:ascii="Arial" w:hAnsi="Arial" w:cs="Arial"/>
          <w:sz w:val="20"/>
          <w:szCs w:val="20"/>
        </w:rPr>
        <w:t>Биологический метод</w:t>
      </w:r>
      <w:r>
        <w:rPr>
          <w:rFonts w:ascii="Arial" w:hAnsi="Arial" w:cs="Arial"/>
          <w:sz w:val="20"/>
          <w:szCs w:val="20"/>
        </w:rPr>
        <w:t xml:space="preserve"> основан на использовании естественных врагов членистоногих: болезнетворных микробов, вирусов, паразитических и хищных насекомых, способных вызвать обширные эпизоотии и гибель членистоногих. Применяют также ионизирующее излучение и некоторые химические вещества (соединения этиленимина, производные азаридина, антагонисты фолиевой кислоты и пиримидина, глутамин, пурин и др.), вызывающие стерилизацию членистоногих или аномалии их развития, в результате чего членистоногие теряют способность воспроизводить потомство. В условиях дефицита времени при ликвидации эпидемиологического очага данный метод почти не используется. Биологическая дезинсекция дает наибольший эффект при регулировании численности популяций членистоногих.</w:t>
      </w:r>
    </w:p>
    <w:p w:rsidR="00040877" w:rsidRDefault="00040877" w:rsidP="00040877">
      <w:pPr>
        <w:pStyle w:val="a3"/>
      </w:pPr>
      <w:r>
        <w:t xml:space="preserve">   </w:t>
      </w:r>
      <w:r>
        <w:rPr>
          <w:rFonts w:ascii="Arial" w:hAnsi="Arial" w:cs="Arial"/>
          <w:sz w:val="20"/>
          <w:szCs w:val="20"/>
        </w:rPr>
        <w:t xml:space="preserve">В эпидемиологических очагах наиболее широко применяется </w:t>
      </w:r>
      <w:r>
        <w:rPr>
          <w:rStyle w:val="a4"/>
          <w:rFonts w:ascii="Arial" w:hAnsi="Arial" w:cs="Arial"/>
          <w:sz w:val="20"/>
          <w:szCs w:val="20"/>
        </w:rPr>
        <w:t>химический метод</w:t>
      </w:r>
      <w:r>
        <w:rPr>
          <w:rFonts w:ascii="Arial" w:hAnsi="Arial" w:cs="Arial"/>
          <w:sz w:val="20"/>
          <w:szCs w:val="20"/>
        </w:rPr>
        <w:t xml:space="preserve"> дезинсекции, при котором в качестве инсектицидов используют хлорированные углеводороды, фосфорорганические соединения (в том числе хлорофос), пиретрум, буру, фтористый натрий и др. Эти вещества проникают в организм членистоногих через кутикулу (контактные инсектициды), дыхательные пути (фумиганты) или кишечный тракт (кишечные яды): некоторые препараты обладают комплексом этих свойств. Инсектициды применяют в виде растворов, порошков и аэрозолей. Для дезинсекции, помимо инсектицидов, используют также репелленты. Химический метод позволяет уничтожить членистоногих в кратчайшие сроки на территории любой площади. Инсектициды на открытой местности распыляются, разливаются и рассыпаются с использованием специализированных транспортных средств. В данной работе могут быть задействованы средства воздушного транспорта сельскохозяйственной авиации, авиации МЧС и ВВС России, поливочно-моечные и пожарные машины, различного рода распылители. Для проведения дезинсекции помещений используют переносные распылители. После дезинсекции необходимо для большей эффективности перекрыть доступ в помещения свежего воздуха, закрыв все двери и окна.</w:t>
      </w:r>
    </w:p>
    <w:p w:rsidR="00040877" w:rsidRDefault="00040877" w:rsidP="00040877">
      <w:pPr>
        <w:pStyle w:val="a3"/>
      </w:pPr>
      <w:r>
        <w:t xml:space="preserve">   </w:t>
      </w:r>
      <w:bookmarkStart w:id="816" w:name="инсектицид_и_нормы_расхода"/>
      <w:r>
        <w:rPr>
          <w:rFonts w:ascii="Arial" w:hAnsi="Arial" w:cs="Arial"/>
          <w:sz w:val="20"/>
          <w:szCs w:val="20"/>
        </w:rPr>
        <w:t xml:space="preserve">Работы по проведению </w:t>
      </w:r>
      <w:bookmarkEnd w:id="816"/>
      <w:r>
        <w:rPr>
          <w:rFonts w:ascii="Arial" w:hAnsi="Arial" w:cs="Arial"/>
          <w:sz w:val="20"/>
          <w:szCs w:val="20"/>
        </w:rPr>
        <w:t xml:space="preserve">дезинсекции спасательными формированиями могут проводиться как совместно со специалистами санэпидемстанции, так и самостоятельно. Зная, дезинсекцию каких членистоногих предстоит проводить, можно выбрать, как показано в таблице, необходимый </w:t>
      </w:r>
      <w:r>
        <w:rPr>
          <w:rStyle w:val="a4"/>
          <w:rFonts w:ascii="Arial" w:hAnsi="Arial" w:cs="Arial"/>
          <w:sz w:val="20"/>
          <w:szCs w:val="20"/>
        </w:rPr>
        <w:t>инсектицид</w:t>
      </w:r>
      <w:r>
        <w:rPr>
          <w:rFonts w:ascii="Arial" w:hAnsi="Arial" w:cs="Arial"/>
          <w:sz w:val="20"/>
          <w:szCs w:val="20"/>
        </w:rPr>
        <w:t xml:space="preserve"> и определить норму его расхода.</w:t>
      </w:r>
    </w:p>
    <w:p w:rsidR="00040877" w:rsidRDefault="00040877" w:rsidP="00040877">
      <w:pPr>
        <w:pStyle w:val="a3"/>
      </w:pPr>
      <w:r>
        <w:t xml:space="preserve">   </w:t>
      </w:r>
      <w:r>
        <w:rPr>
          <w:rStyle w:val="a4"/>
          <w:rFonts w:ascii="Arial" w:hAnsi="Arial" w:cs="Arial"/>
          <w:sz w:val="20"/>
          <w:szCs w:val="20"/>
        </w:rPr>
        <w:t>Инсектицид</w:t>
      </w:r>
      <w:r>
        <w:rPr>
          <w:rStyle w:val="a4"/>
          <w:rFonts w:ascii="MS Sans Serif" w:hAnsi="MS Sans Serif"/>
          <w:sz w:val="15"/>
          <w:szCs w:val="15"/>
        </w:rPr>
        <w:t xml:space="preserve"> -  </w:t>
      </w:r>
      <w:r>
        <w:rPr>
          <w:rFonts w:ascii="Arial" w:hAnsi="Arial" w:cs="Arial"/>
          <w:sz w:val="20"/>
          <w:szCs w:val="20"/>
        </w:rPr>
        <w:t>Хлорированные углеводороды. ДДТ - дихлордифенилтрихлорэтан.</w:t>
      </w:r>
      <w:r>
        <w:rPr>
          <w:rFonts w:ascii="MS Sans Serif" w:hAnsi="MS Sans Serif"/>
          <w:sz w:val="20"/>
          <w:szCs w:val="20"/>
        </w:rPr>
        <w:br/>
      </w:r>
      <w:r>
        <w:rPr>
          <w:rStyle w:val="a4"/>
          <w:rFonts w:ascii="Arial" w:hAnsi="Arial" w:cs="Arial"/>
          <w:sz w:val="20"/>
          <w:szCs w:val="20"/>
        </w:rPr>
        <w:t>Растворимость</w:t>
      </w:r>
      <w:r>
        <w:rPr>
          <w:rStyle w:val="a4"/>
          <w:rFonts w:ascii="MS Sans Serif" w:hAnsi="MS Sans Serif"/>
          <w:sz w:val="15"/>
          <w:szCs w:val="15"/>
        </w:rPr>
        <w:t xml:space="preserve"> - </w:t>
      </w:r>
      <w:r>
        <w:rPr>
          <w:rFonts w:ascii="Arial" w:hAnsi="Arial" w:cs="Arial"/>
          <w:sz w:val="20"/>
          <w:szCs w:val="20"/>
        </w:rPr>
        <w:t>Растворяется в жирах, маслах и органических растворителях. В воде практически не растворяется.</w:t>
      </w:r>
      <w:r>
        <w:rPr>
          <w:rFonts w:ascii="Arial" w:hAnsi="Arial" w:cs="Arial"/>
          <w:sz w:val="20"/>
          <w:szCs w:val="20"/>
        </w:rPr>
        <w:br/>
      </w:r>
      <w:r>
        <w:rPr>
          <w:rStyle w:val="a4"/>
          <w:rFonts w:ascii="Arial" w:hAnsi="Arial" w:cs="Arial"/>
          <w:sz w:val="20"/>
          <w:szCs w:val="20"/>
        </w:rPr>
        <w:t>Механизм действия на членистоногих и срок их гибели. Продолжительность остаточного действия.</w:t>
      </w:r>
      <w:r>
        <w:rPr>
          <w:rStyle w:val="a4"/>
          <w:rFonts w:ascii="MS Sans Serif" w:hAnsi="MS Sans Serif"/>
          <w:sz w:val="15"/>
          <w:szCs w:val="15"/>
        </w:rPr>
        <w:t xml:space="preserve"> </w:t>
      </w:r>
      <w:r>
        <w:rPr>
          <w:rFonts w:ascii="Arial" w:hAnsi="Arial" w:cs="Arial"/>
          <w:sz w:val="20"/>
          <w:szCs w:val="20"/>
        </w:rPr>
        <w:t>Контактный, фумигантный, кишечный; через несколько часов или суток.</w:t>
      </w:r>
      <w:r>
        <w:rPr>
          <w:rFonts w:ascii="Arial" w:hAnsi="Arial" w:cs="Arial"/>
          <w:sz w:val="20"/>
          <w:szCs w:val="20"/>
        </w:rPr>
        <w:br/>
        <w:t>   В помещении - несколько месяцев,  в почве и на растительности - несколько недель.</w:t>
      </w:r>
      <w:r>
        <w:rPr>
          <w:rFonts w:ascii="Arial" w:hAnsi="Arial" w:cs="Arial"/>
          <w:sz w:val="20"/>
          <w:szCs w:val="20"/>
        </w:rPr>
        <w:br/>
      </w:r>
      <w:r>
        <w:rPr>
          <w:rStyle w:val="a4"/>
          <w:rFonts w:ascii="Arial" w:hAnsi="Arial" w:cs="Arial"/>
          <w:sz w:val="20"/>
          <w:szCs w:val="20"/>
        </w:rPr>
        <w:t>Формы препарата, выпускаемые промышленностью</w:t>
      </w:r>
      <w:r>
        <w:rPr>
          <w:rStyle w:val="a4"/>
          <w:rFonts w:ascii="MS Sans Serif" w:hAnsi="MS Sans Serif"/>
          <w:sz w:val="15"/>
          <w:szCs w:val="15"/>
        </w:rPr>
        <w:t xml:space="preserve"> - </w:t>
      </w:r>
      <w:r>
        <w:rPr>
          <w:rFonts w:ascii="Arial" w:hAnsi="Arial" w:cs="Arial"/>
          <w:sz w:val="20"/>
          <w:szCs w:val="20"/>
        </w:rPr>
        <w:t>Промышленного изготовления</w:t>
      </w:r>
    </w:p>
    <w:p w:rsidR="00040877" w:rsidRDefault="00040877" w:rsidP="00040877">
      <w:pPr>
        <w:pStyle w:val="a3"/>
      </w:pPr>
      <w:r>
        <w:rPr>
          <w:rFonts w:ascii="Arial" w:hAnsi="Arial" w:cs="Arial"/>
          <w:sz w:val="20"/>
          <w:szCs w:val="20"/>
        </w:rPr>
        <w:t>       После проведения дезинсекции помещения проветриваются и вымываются; одежда, белье, постельные принадлежности выстирываются (очищаются влажной щеткой) и просушиваются.</w:t>
      </w:r>
    </w:p>
    <w:p w:rsidR="00040877" w:rsidRDefault="00040877" w:rsidP="00040877">
      <w:pPr>
        <w:pStyle w:val="a3"/>
        <w:jc w:val="center"/>
      </w:pPr>
      <w:r>
        <w:t> </w:t>
      </w:r>
      <w:r>
        <w:rPr>
          <w:rStyle w:val="a4"/>
          <w:rFonts w:ascii="Arial" w:hAnsi="Arial" w:cs="Arial"/>
          <w:sz w:val="20"/>
          <w:szCs w:val="20"/>
        </w:rPr>
        <w:t>Дератизация - методы, средства</w:t>
      </w:r>
    </w:p>
    <w:p w:rsidR="00040877" w:rsidRDefault="00040877" w:rsidP="00040877">
      <w:pPr>
        <w:pStyle w:val="a3"/>
      </w:pPr>
      <w:bookmarkStart w:id="817" w:name="Дератизация"/>
      <w:r>
        <w:rPr>
          <w:rFonts w:ascii="Arial" w:hAnsi="Arial" w:cs="Arial"/>
          <w:b/>
          <w:bCs/>
          <w:sz w:val="20"/>
          <w:szCs w:val="20"/>
        </w:rPr>
        <w:t>Дератизация</w:t>
      </w:r>
      <w:bookmarkEnd w:id="817"/>
      <w:r>
        <w:rPr>
          <w:rFonts w:ascii="Arial" w:hAnsi="Arial" w:cs="Arial"/>
          <w:sz w:val="20"/>
          <w:szCs w:val="20"/>
        </w:rPr>
        <w:t xml:space="preserve"> - истребление грызунов, являющихся источниками инфекционных заболеваний (чума, туляремия и др.). Для проведения дератизации применяют биологический, химический и механический методы Биологический метод основан на использовании животных (кошек, собак и др.) и бактериальных культур. При механическом методе применяются различные ловушки и давилки. Ведущим методом является химический Широко применяются зоокумарин, ратиндан, фосфид цинка и крысид, которые добавляются в пищевую приманку. В подземных коммуникационных сооружениях и помещениях при дератизации применяют газообразные средства - синильную кислоту, бромистый метил, сернистый газ и др Химические средства, используемые для проведения дератизации, приведены в таблице.</w:t>
      </w:r>
    </w:p>
    <w:p w:rsidR="00040877" w:rsidRDefault="00040877" w:rsidP="00040877">
      <w:pPr>
        <w:pStyle w:val="a3"/>
        <w:jc w:val="center"/>
      </w:pPr>
      <w:r>
        <w:rPr>
          <w:rFonts w:ascii="Arial" w:hAnsi="Arial" w:cs="Arial"/>
          <w:b/>
          <w:bCs/>
          <w:sz w:val="20"/>
          <w:szCs w:val="20"/>
        </w:rPr>
        <w:t xml:space="preserve">Химические средства, </w:t>
      </w:r>
      <w:r>
        <w:rPr>
          <w:rFonts w:ascii="Arial" w:hAnsi="Arial" w:cs="Arial"/>
          <w:b/>
          <w:bCs/>
          <w:sz w:val="20"/>
          <w:szCs w:val="20"/>
        </w:rPr>
        <w:br/>
        <w:t>рекомендуемые для уничтожения грызунов</w:t>
      </w:r>
    </w:p>
    <w:p w:rsidR="00040877" w:rsidRDefault="00040877" w:rsidP="00040877">
      <w:pPr>
        <w:pStyle w:val="a3"/>
      </w:pPr>
      <w:r>
        <w:t xml:space="preserve">   </w:t>
      </w:r>
      <w:bookmarkStart w:id="818" w:name="Зоокумарин"/>
      <w:r>
        <w:rPr>
          <w:rStyle w:val="a4"/>
          <w:rFonts w:ascii="Arial" w:hAnsi="Arial" w:cs="Arial"/>
          <w:sz w:val="20"/>
          <w:szCs w:val="20"/>
        </w:rPr>
        <w:t>Зоокумарин</w:t>
      </w:r>
      <w:bookmarkEnd w:id="818"/>
      <w:r>
        <w:t xml:space="preserve"> - </w:t>
      </w:r>
      <w:r>
        <w:rPr>
          <w:rFonts w:ascii="Arial" w:hAnsi="Arial" w:cs="Arial"/>
          <w:sz w:val="20"/>
          <w:szCs w:val="20"/>
        </w:rPr>
        <w:t>белый или сероватый порошок с характерным запахом. Стабилен при хранении. Нерастворим в воде. Хорошо расворяется в ацетоне, хуже в спирте, плохо - в эфире. Продолжительность действия  7-15 суток. Нарушает проницаемость стенок кровеносных сосудов и вызывает кровоиз</w:t>
      </w:r>
      <w:r>
        <w:t xml:space="preserve">лияния. </w:t>
      </w:r>
    </w:p>
    <w:p w:rsidR="00040877" w:rsidRDefault="00040877" w:rsidP="00040877">
      <w:pPr>
        <w:pStyle w:val="a3"/>
      </w:pPr>
      <w:r>
        <w:t xml:space="preserve">   </w:t>
      </w:r>
      <w:bookmarkStart w:id="819" w:name="Ратиндан"/>
      <w:r>
        <w:rPr>
          <w:rStyle w:val="a4"/>
          <w:rFonts w:ascii="Arial" w:hAnsi="Arial" w:cs="Arial"/>
          <w:sz w:val="20"/>
          <w:szCs w:val="20"/>
        </w:rPr>
        <w:t>Ратиндан</w:t>
      </w:r>
      <w:bookmarkEnd w:id="819"/>
      <w:r>
        <w:t xml:space="preserve"> -</w:t>
      </w:r>
      <w:r>
        <w:rPr>
          <w:rFonts w:ascii="Arial" w:hAnsi="Arial" w:cs="Arial"/>
          <w:sz w:val="20"/>
          <w:szCs w:val="20"/>
        </w:rPr>
        <w:t xml:space="preserve"> голубой</w:t>
      </w:r>
      <w:r>
        <w:t xml:space="preserve"> </w:t>
      </w:r>
      <w:r>
        <w:rPr>
          <w:rFonts w:ascii="Arial" w:hAnsi="Arial" w:cs="Arial"/>
          <w:sz w:val="20"/>
          <w:szCs w:val="20"/>
        </w:rPr>
        <w:t>или иного цвета (зависит от красителя) порошок без запаха. Стабилен при хранении, нерастворим в воде. Растворим в органических растворителях.Продолжительность действия  5-8 суток. Нарушает проницаемость стенок кровеносных сосудов и вызывает кровоиз</w:t>
      </w:r>
      <w:r>
        <w:t xml:space="preserve">лияния. </w:t>
      </w:r>
      <w:r>
        <w:rPr>
          <w:rFonts w:ascii="Arial" w:hAnsi="Arial" w:cs="Arial"/>
          <w:sz w:val="20"/>
          <w:szCs w:val="20"/>
        </w:rPr>
        <w:t xml:space="preserve">  </w:t>
      </w:r>
    </w:p>
    <w:p w:rsidR="00040877" w:rsidRDefault="00040877" w:rsidP="00040877">
      <w:pPr>
        <w:pStyle w:val="a3"/>
      </w:pPr>
      <w:r>
        <w:rPr>
          <w:rFonts w:ascii="Arial" w:hAnsi="Arial" w:cs="Arial"/>
          <w:sz w:val="20"/>
          <w:szCs w:val="20"/>
        </w:rPr>
        <w:t xml:space="preserve">   </w:t>
      </w:r>
      <w:bookmarkStart w:id="820" w:name="Фосфид_цинка"/>
      <w:r>
        <w:rPr>
          <w:rStyle w:val="a4"/>
          <w:rFonts w:ascii="Arial" w:hAnsi="Arial" w:cs="Arial"/>
          <w:sz w:val="20"/>
          <w:szCs w:val="20"/>
        </w:rPr>
        <w:t>Фосфид цинка</w:t>
      </w:r>
      <w:bookmarkEnd w:id="820"/>
      <w:r>
        <w:rPr>
          <w:rFonts w:ascii="Arial" w:hAnsi="Arial" w:cs="Arial"/>
          <w:sz w:val="20"/>
          <w:szCs w:val="20"/>
        </w:rPr>
        <w:t xml:space="preserve"> - темно-серый порошок с запахом чеснока. При хранении постепенно разлагается, выделяя фосфористый водород. Нерастворим в воде, легко разлагается кислотами. Продолжительность действия  2-3 суток.  </w:t>
      </w:r>
    </w:p>
    <w:p w:rsidR="00040877" w:rsidRDefault="00040877" w:rsidP="00040877">
      <w:pPr>
        <w:pStyle w:val="a3"/>
      </w:pPr>
      <w:r>
        <w:t xml:space="preserve">   </w:t>
      </w:r>
      <w:bookmarkStart w:id="821" w:name="Монофторин"/>
      <w:r>
        <w:rPr>
          <w:rStyle w:val="a4"/>
          <w:rFonts w:ascii="Arial" w:hAnsi="Arial" w:cs="Arial"/>
          <w:sz w:val="20"/>
          <w:szCs w:val="20"/>
        </w:rPr>
        <w:t>Монофторин</w:t>
      </w:r>
      <w:bookmarkEnd w:id="821"/>
      <w:r>
        <w:t xml:space="preserve"> - </w:t>
      </w:r>
      <w:r>
        <w:rPr>
          <w:rFonts w:ascii="Arial" w:hAnsi="Arial" w:cs="Arial"/>
          <w:sz w:val="20"/>
          <w:szCs w:val="20"/>
        </w:rPr>
        <w:t>кристаллы розоватого цвета</w:t>
      </w:r>
      <w:r>
        <w:t xml:space="preserve">, </w:t>
      </w:r>
      <w:r>
        <w:rPr>
          <w:rFonts w:ascii="Arial" w:hAnsi="Arial" w:cs="Arial"/>
          <w:sz w:val="20"/>
          <w:szCs w:val="20"/>
        </w:rPr>
        <w:t>стабилен при хранении</w:t>
      </w:r>
      <w:r>
        <w:t xml:space="preserve">. </w:t>
      </w:r>
      <w:r>
        <w:rPr>
          <w:rFonts w:ascii="Arial" w:hAnsi="Arial" w:cs="Arial"/>
          <w:sz w:val="20"/>
          <w:szCs w:val="20"/>
        </w:rPr>
        <w:t xml:space="preserve">Растворим в спирте, ацетоне, слабо - в горячей воде.Продолжительность действия  1 сутки.  </w:t>
      </w:r>
    </w:p>
    <w:p w:rsidR="00040877" w:rsidRDefault="00040877" w:rsidP="00040877">
      <w:pPr>
        <w:pStyle w:val="a3"/>
        <w:rPr>
          <w:rFonts w:ascii="Arial" w:hAnsi="Arial" w:cs="Arial"/>
          <w:sz w:val="20"/>
          <w:szCs w:val="20"/>
        </w:rPr>
      </w:pPr>
      <w:r>
        <w:t xml:space="preserve">   </w:t>
      </w:r>
      <w:bookmarkStart w:id="822" w:name="противочумный_костюм"/>
      <w:r>
        <w:rPr>
          <w:rFonts w:ascii="Arial" w:hAnsi="Arial" w:cs="Arial"/>
          <w:sz w:val="20"/>
          <w:szCs w:val="20"/>
        </w:rPr>
        <w:t>Останки</w:t>
      </w:r>
      <w:bookmarkEnd w:id="822"/>
      <w:r>
        <w:rPr>
          <w:rFonts w:ascii="Arial" w:hAnsi="Arial" w:cs="Arial"/>
          <w:sz w:val="20"/>
          <w:szCs w:val="20"/>
        </w:rPr>
        <w:t xml:space="preserve"> погибших грызунов, по возможности, собирают, дезинфицируют и захоранивают. Если грызуны являлись разносчиками особо опасных инфекционных заболеваний, то их останки следует немедленно сжечь. При проведении работ в эпидемиологическом очаге и контакте с больными особо опасными инфекционными заболеваниями необходимо использовать </w:t>
      </w:r>
      <w:r>
        <w:rPr>
          <w:rStyle w:val="a4"/>
          <w:rFonts w:ascii="Arial" w:hAnsi="Arial" w:cs="Arial"/>
          <w:sz w:val="20"/>
          <w:szCs w:val="20"/>
        </w:rPr>
        <w:t>противочумный защитный костюм</w:t>
      </w:r>
      <w:r>
        <w:rPr>
          <w:rFonts w:ascii="Arial" w:hAnsi="Arial" w:cs="Arial"/>
          <w:sz w:val="20"/>
          <w:szCs w:val="20"/>
        </w:rPr>
        <w:t>.</w:t>
      </w:r>
      <w:r>
        <w:rPr>
          <w:rFonts w:ascii="Arial" w:hAnsi="Arial" w:cs="Arial"/>
          <w:sz w:val="20"/>
          <w:szCs w:val="20"/>
        </w:rPr>
        <w:br/>
        <w:t>Противочумный костюм обеспечивает защиту от заражения возбудителями чумы, холеры, оспы обезьян и другими возбудителями первой - второй групп патогенности и применяется при обслуживании больного в лечебных учреждениях, при эвакуации больного, проведении текущей и заключительной дезинфекции, дезинсекции, дератизации, при взятии материала от больного для лабораторного исследования, вскрытии и захоронении трупа, проведении подворных обходов.</w:t>
      </w:r>
    </w:p>
    <w:p w:rsidR="00BE3C72" w:rsidRDefault="00BE3C72" w:rsidP="00040877">
      <w:pPr>
        <w:pStyle w:val="a3"/>
        <w:rPr>
          <w:rFonts w:ascii="Arial" w:hAnsi="Arial" w:cs="Arial"/>
          <w:sz w:val="20"/>
          <w:szCs w:val="20"/>
        </w:rPr>
      </w:pPr>
    </w:p>
    <w:p w:rsidR="00BE3C72" w:rsidRDefault="00BE3C72" w:rsidP="00040877">
      <w:pPr>
        <w:pStyle w:val="a3"/>
        <w:rPr>
          <w:rFonts w:ascii="Arial" w:hAnsi="Arial" w:cs="Arial"/>
          <w:sz w:val="20"/>
          <w:szCs w:val="20"/>
        </w:rPr>
      </w:pPr>
    </w:p>
    <w:p w:rsidR="00BE3C72" w:rsidRDefault="00BE3C72" w:rsidP="00040877">
      <w:pPr>
        <w:pStyle w:val="a3"/>
        <w:rPr>
          <w:rFonts w:ascii="Arial" w:hAnsi="Arial" w:cs="Arial"/>
          <w:sz w:val="20"/>
          <w:szCs w:val="20"/>
        </w:rPr>
      </w:pPr>
    </w:p>
    <w:p w:rsidR="00BE3C72" w:rsidRDefault="00BE3C72" w:rsidP="00040877">
      <w:pPr>
        <w:pStyle w:val="a3"/>
        <w:rPr>
          <w:rFonts w:ascii="Arial" w:hAnsi="Arial" w:cs="Arial"/>
          <w:sz w:val="20"/>
          <w:szCs w:val="20"/>
        </w:rPr>
      </w:pPr>
    </w:p>
    <w:p w:rsidR="00BE3C72" w:rsidRDefault="00BE3C72" w:rsidP="00040877">
      <w:pPr>
        <w:pStyle w:val="a3"/>
        <w:rPr>
          <w:rFonts w:ascii="Arial" w:hAnsi="Arial" w:cs="Arial"/>
          <w:sz w:val="20"/>
          <w:szCs w:val="20"/>
        </w:rPr>
      </w:pPr>
    </w:p>
    <w:p w:rsidR="00BE3C72" w:rsidRDefault="00BE3C72" w:rsidP="00040877">
      <w:pPr>
        <w:pStyle w:val="a3"/>
        <w:rPr>
          <w:rFonts w:ascii="Arial" w:hAnsi="Arial" w:cs="Arial"/>
          <w:sz w:val="20"/>
          <w:szCs w:val="20"/>
        </w:rPr>
      </w:pPr>
    </w:p>
    <w:p w:rsidR="00BE3C72" w:rsidRDefault="00BE3C72" w:rsidP="00040877">
      <w:pPr>
        <w:pStyle w:val="a3"/>
        <w:rPr>
          <w:rFonts w:ascii="Arial" w:hAnsi="Arial" w:cs="Arial"/>
          <w:sz w:val="20"/>
          <w:szCs w:val="20"/>
        </w:rPr>
      </w:pPr>
    </w:p>
    <w:p w:rsidR="00BE3C72" w:rsidRDefault="00BE3C72" w:rsidP="00040877">
      <w:pPr>
        <w:pStyle w:val="a3"/>
        <w:rPr>
          <w:rFonts w:ascii="Arial" w:hAnsi="Arial" w:cs="Arial"/>
          <w:sz w:val="20"/>
          <w:szCs w:val="20"/>
        </w:rPr>
      </w:pPr>
    </w:p>
    <w:p w:rsidR="00BE3C72" w:rsidRDefault="00BE3C72" w:rsidP="00040877">
      <w:pPr>
        <w:pStyle w:val="a3"/>
      </w:pPr>
    </w:p>
    <w:tbl>
      <w:tblPr>
        <w:tblW w:w="7177" w:type="dxa"/>
        <w:jc w:val="center"/>
        <w:tblCellSpacing w:w="15" w:type="dxa"/>
        <w:tblCellMar>
          <w:top w:w="15" w:type="dxa"/>
          <w:left w:w="15" w:type="dxa"/>
          <w:bottom w:w="15" w:type="dxa"/>
          <w:right w:w="15" w:type="dxa"/>
        </w:tblCellMar>
        <w:tblLook w:val="04A0"/>
      </w:tblPr>
      <w:tblGrid>
        <w:gridCol w:w="7177"/>
      </w:tblGrid>
      <w:tr w:rsidR="00BE3C72" w:rsidRPr="00BE3C72" w:rsidTr="00BE3C72">
        <w:trPr>
          <w:tblCellSpacing w:w="15" w:type="dxa"/>
          <w:jc w:val="center"/>
        </w:trPr>
        <w:tc>
          <w:tcPr>
            <w:tcW w:w="7117" w:type="dxa"/>
            <w:vAlign w:val="center"/>
            <w:hideMark/>
          </w:tcPr>
          <w:p w:rsidR="00BE3C72" w:rsidRPr="00BE3C72" w:rsidRDefault="00BE3C72" w:rsidP="00BE3C72">
            <w:pPr>
              <w:spacing w:before="100" w:beforeAutospacing="1" w:after="100" w:afterAutospacing="1" w:line="240" w:lineRule="auto"/>
              <w:jc w:val="center"/>
              <w:rPr>
                <w:rFonts w:ascii="Times New Roman" w:eastAsia="Times New Roman" w:hAnsi="Times New Roman"/>
                <w:sz w:val="24"/>
                <w:szCs w:val="24"/>
                <w:lang w:eastAsia="ru-RU"/>
              </w:rPr>
            </w:pPr>
            <w:r w:rsidRPr="00BE3C72">
              <w:rPr>
                <w:rFonts w:ascii="Arial" w:eastAsia="Times New Roman" w:hAnsi="Arial" w:cs="Arial"/>
                <w:b/>
                <w:bCs/>
                <w:color w:val="000080"/>
                <w:sz w:val="27"/>
                <w:szCs w:val="27"/>
                <w:lang w:eastAsia="ru-RU"/>
              </w:rPr>
              <w:t>Литература</w:t>
            </w:r>
          </w:p>
        </w:tc>
      </w:tr>
    </w:tbl>
    <w:p w:rsidR="00BE3C72" w:rsidRPr="00BE3C72" w:rsidRDefault="00BE3C72" w:rsidP="00BE3C72">
      <w:pPr>
        <w:spacing w:after="0" w:line="240" w:lineRule="auto"/>
        <w:rPr>
          <w:rFonts w:ascii="Times New Roman" w:eastAsia="Times New Roman" w:hAnsi="Times New Roman"/>
          <w:sz w:val="15"/>
          <w:szCs w:val="15"/>
          <w:lang w:eastAsia="ru-RU"/>
        </w:rPr>
      </w:pPr>
      <w:r w:rsidRPr="00BE3C72">
        <w:rPr>
          <w:rFonts w:ascii="MS Sans Serif" w:eastAsia="Times New Roman" w:hAnsi="MS Sans Serif"/>
          <w:sz w:val="15"/>
          <w:szCs w:val="15"/>
          <w:lang w:eastAsia="ru-RU"/>
        </w:rPr>
        <w:t xml:space="preserve">Абалаков В.М. Основы альпинизма. - М.-Л.: Физкультура и спорт, 1950. </w:t>
      </w:r>
      <w:r w:rsidRPr="00BE3C72">
        <w:rPr>
          <w:rFonts w:ascii="MS Sans Serif" w:eastAsia="Times New Roman" w:hAnsi="MS Sans Serif"/>
          <w:sz w:val="15"/>
          <w:szCs w:val="15"/>
          <w:lang w:eastAsia="ru-RU"/>
        </w:rPr>
        <w:br/>
        <w:t xml:space="preserve">Авакян А.Б., Полюшкин А.А. Наводнения. - М.: Знание, 1989. </w:t>
      </w:r>
      <w:r w:rsidRPr="00BE3C72">
        <w:rPr>
          <w:rFonts w:ascii="MS Sans Serif" w:eastAsia="Times New Roman" w:hAnsi="MS Sans Serif"/>
          <w:sz w:val="15"/>
          <w:szCs w:val="15"/>
          <w:lang w:eastAsia="ru-RU"/>
        </w:rPr>
        <w:br/>
        <w:t xml:space="preserve">Аварию не ждать, а предупреждать (Б-чка журн. "Военные знания"). - М.,1992. № 5. </w:t>
      </w:r>
      <w:r w:rsidRPr="00BE3C72">
        <w:rPr>
          <w:rFonts w:ascii="MS Sans Serif" w:eastAsia="Times New Roman" w:hAnsi="MS Sans Serif"/>
          <w:sz w:val="15"/>
          <w:szCs w:val="15"/>
          <w:lang w:eastAsia="ru-RU"/>
        </w:rPr>
        <w:br/>
        <w:t>Айдаралиев А.А., Максимов А.Л. Адаптация человека к экстремальным условиям. - Л.: Наука, 1988.</w:t>
      </w:r>
      <w:r w:rsidRPr="00BE3C72">
        <w:rPr>
          <w:rFonts w:ascii="MS Sans Serif" w:eastAsia="Times New Roman" w:hAnsi="MS Sans Serif"/>
          <w:sz w:val="15"/>
          <w:szCs w:val="15"/>
          <w:lang w:eastAsia="ru-RU"/>
        </w:rPr>
        <w:br/>
        <w:t xml:space="preserve">Актуальные вопросы медико-биологической оценки функциональной подготовленности спортсменов. - Л.: ЛНИИФК, 1981. </w:t>
      </w:r>
      <w:r w:rsidRPr="00BE3C72">
        <w:rPr>
          <w:rFonts w:ascii="MS Sans Serif" w:eastAsia="Times New Roman" w:hAnsi="MS Sans Serif"/>
          <w:sz w:val="15"/>
          <w:szCs w:val="15"/>
          <w:lang w:eastAsia="ru-RU"/>
        </w:rPr>
        <w:br/>
        <w:t>Алексеев Н.А. Стихийные явления в природе: проявление, эффективность защиты. - М.: Мысль, 1988.</w:t>
      </w:r>
      <w:r w:rsidRPr="00BE3C72">
        <w:rPr>
          <w:rFonts w:ascii="MS Sans Serif" w:eastAsia="Times New Roman" w:hAnsi="MS Sans Serif"/>
          <w:sz w:val="15"/>
          <w:szCs w:val="15"/>
          <w:lang w:eastAsia="ru-RU"/>
        </w:rPr>
        <w:br/>
        <w:t xml:space="preserve">Алтунин А.Т. Формирования гражданской обороны в борьбе со стихийными бедствиями. -М.: Стройиздат, 1976. </w:t>
      </w:r>
      <w:r w:rsidRPr="00BE3C72">
        <w:rPr>
          <w:rFonts w:ascii="MS Sans Serif" w:eastAsia="Times New Roman" w:hAnsi="MS Sans Serif"/>
          <w:sz w:val="15"/>
          <w:szCs w:val="15"/>
          <w:lang w:eastAsia="ru-RU"/>
        </w:rPr>
        <w:br/>
        <w:t>Андреева Г.М. Социальная психология. - М.: Изд. МГУ, 1980. Антропогенные факторы в истории развития современных экологических систем. - М.: Наука, 1981.</w:t>
      </w:r>
      <w:r w:rsidRPr="00BE3C72">
        <w:rPr>
          <w:rFonts w:ascii="MS Sans Serif" w:eastAsia="Times New Roman" w:hAnsi="MS Sans Serif"/>
          <w:sz w:val="15"/>
          <w:szCs w:val="15"/>
          <w:lang w:eastAsia="ru-RU"/>
        </w:rPr>
        <w:br/>
        <w:t xml:space="preserve">Арнольди И.А. Акклиматизация человека на Севере и Юге. - М.: Медиздат, 1962. </w:t>
      </w:r>
      <w:r w:rsidRPr="00BE3C72">
        <w:rPr>
          <w:rFonts w:ascii="MS Sans Serif" w:eastAsia="Times New Roman" w:hAnsi="MS Sans Serif"/>
          <w:sz w:val="15"/>
          <w:szCs w:val="15"/>
          <w:lang w:eastAsia="ru-RU"/>
        </w:rPr>
        <w:br/>
        <w:t>Атаманюк В.Г. Гражданская оборона. - М.: Высшая школа, 1986. Атлас мира. - М.: ГУГК, 1989.</w:t>
      </w:r>
      <w:r w:rsidRPr="00BE3C72">
        <w:rPr>
          <w:rFonts w:ascii="MS Sans Serif" w:eastAsia="Times New Roman" w:hAnsi="MS Sans Serif"/>
          <w:sz w:val="15"/>
          <w:szCs w:val="15"/>
          <w:lang w:eastAsia="ru-RU"/>
        </w:rPr>
        <w:br/>
        <w:t xml:space="preserve">Ахметов А.А. Пути ускорения формирования двигательных навыков по ручному труду. - Автореф. дис. канд. пед. наук. - М., 1967. Баратов А.Н., Иванов Е.Н. Пожаротушение на предприятиях химической, нефтехимической и нефтеперерабатывающей промышленности. - М.: Химия, 1971. Бахарев В.Д. Аутотренинг. - М.: Знание, 1992. </w:t>
      </w:r>
      <w:r w:rsidRPr="00BE3C72">
        <w:rPr>
          <w:rFonts w:ascii="MS Sans Serif" w:eastAsia="Times New Roman" w:hAnsi="MS Sans Serif"/>
          <w:sz w:val="15"/>
          <w:szCs w:val="15"/>
          <w:lang w:eastAsia="ru-RU"/>
        </w:rPr>
        <w:br/>
        <w:t xml:space="preserve">Безопасность людей при пожарах в зданиях и сооружениях. - М.: ВНИИПТО, 1987. </w:t>
      </w:r>
      <w:r w:rsidRPr="00BE3C72">
        <w:rPr>
          <w:rFonts w:ascii="MS Sans Serif" w:eastAsia="Times New Roman" w:hAnsi="MS Sans Serif"/>
          <w:sz w:val="15"/>
          <w:szCs w:val="15"/>
          <w:lang w:eastAsia="ru-RU"/>
        </w:rPr>
        <w:br/>
        <w:t xml:space="preserve">Беляков В.Д., Дегтярев А.А., Иванников Ю.Г. Качество и эффективность противоэпидемических мероприятий.- Л.: Медицина, 1988. </w:t>
      </w:r>
      <w:r w:rsidRPr="00BE3C72">
        <w:rPr>
          <w:rFonts w:ascii="MS Sans Serif" w:eastAsia="Times New Roman" w:hAnsi="MS Sans Serif"/>
          <w:sz w:val="15"/>
          <w:szCs w:val="15"/>
          <w:lang w:eastAsia="ru-RU"/>
        </w:rPr>
        <w:br/>
        <w:t xml:space="preserve">Библиотека экстремальных ситуаций. - М.: ГНПП "Аэрогеология", 1995. № 1-15. </w:t>
      </w:r>
      <w:r w:rsidRPr="00BE3C72">
        <w:rPr>
          <w:rFonts w:ascii="MS Sans Serif" w:eastAsia="Times New Roman" w:hAnsi="MS Sans Serif"/>
          <w:sz w:val="15"/>
          <w:szCs w:val="15"/>
          <w:lang w:eastAsia="ru-RU"/>
        </w:rPr>
        <w:br/>
        <w:t xml:space="preserve">Большая Советская Энциклопедия. 3-е изд. - Т.1-30.- М.: Сов. энциклопедия, 1975. </w:t>
      </w:r>
      <w:r w:rsidRPr="00BE3C72">
        <w:rPr>
          <w:rFonts w:ascii="MS Sans Serif" w:eastAsia="Times New Roman" w:hAnsi="MS Sans Serif"/>
          <w:sz w:val="15"/>
          <w:szCs w:val="15"/>
          <w:lang w:eastAsia="ru-RU"/>
        </w:rPr>
        <w:br/>
        <w:t>Бондарев Е.П. Техника безопасности при монтаже строительных конструкций. -М.: Стройиздат, 1985.</w:t>
      </w:r>
      <w:r w:rsidRPr="00BE3C72">
        <w:rPr>
          <w:rFonts w:ascii="MS Sans Serif" w:eastAsia="Times New Roman" w:hAnsi="MS Sans Serif"/>
          <w:sz w:val="15"/>
          <w:szCs w:val="15"/>
          <w:lang w:eastAsia="ru-RU"/>
        </w:rPr>
        <w:br/>
        <w:t xml:space="preserve">Боровский Б.Е. Условия безаварийной работы. Автотранспортные дорожные происшествия, их предупреждение и анализ. - Л.: Лениздат, 1971. </w:t>
      </w:r>
      <w:r w:rsidRPr="00BE3C72">
        <w:rPr>
          <w:rFonts w:ascii="MS Sans Serif" w:eastAsia="Times New Roman" w:hAnsi="MS Sans Serif"/>
          <w:sz w:val="15"/>
          <w:szCs w:val="15"/>
          <w:lang w:eastAsia="ru-RU"/>
        </w:rPr>
        <w:br/>
        <w:t xml:space="preserve">Бубнов В.Г., Бубнова Н.В. Как помочь пострадавшим при извлечении из-под обломков зданий, автомашин и завалов. - М., 1995. </w:t>
      </w:r>
      <w:r w:rsidRPr="00BE3C72">
        <w:rPr>
          <w:rFonts w:ascii="MS Sans Serif" w:eastAsia="Times New Roman" w:hAnsi="MS Sans Serif"/>
          <w:sz w:val="15"/>
          <w:szCs w:val="15"/>
          <w:lang w:eastAsia="ru-RU"/>
        </w:rPr>
        <w:br/>
        <w:t xml:space="preserve">Бурлачук Л.Ф. Психодиагностика личности. - Киев: Здоровя, </w:t>
      </w:r>
      <w:r w:rsidRPr="00BE3C72">
        <w:rPr>
          <w:rFonts w:ascii="MS Sans Serif" w:eastAsia="Times New Roman" w:hAnsi="MS Sans Serif"/>
          <w:sz w:val="15"/>
          <w:szCs w:val="15"/>
          <w:lang w:eastAsia="ru-RU"/>
        </w:rPr>
        <w:br/>
        <w:t>1989. В помощь руководителю гражданской обороны (Б-чка журн. "Военные знания”). - М., 1992. № 6.</w:t>
      </w:r>
      <w:r w:rsidRPr="00BE3C72">
        <w:rPr>
          <w:rFonts w:ascii="MS Sans Serif" w:eastAsia="Times New Roman" w:hAnsi="MS Sans Serif"/>
          <w:sz w:val="15"/>
          <w:szCs w:val="15"/>
          <w:lang w:eastAsia="ru-RU"/>
        </w:rPr>
        <w:br/>
        <w:t>Бахтин А.К. Меры безопасности при ликвидации последствий стихийных бедствий и производственных аварий. - М.: Энергоатомиздат, 1984. Бахтин А.К. Техника безопасности при выполнении неотложных аварийно-восстановительных работ в очаге поражения. - М.: Атомиздат, 1979. Войтковский К.Ф. Лавиноведение. - М.: Изд. МГУ, 1989. Волович В.Г. Как выжить в экстремальной ситуации. - М.: Знание, 1990. Волович В.Г. На грани риска (Выживание в экстремальных условиях). - М.: Мысль, 1986.</w:t>
      </w:r>
      <w:r w:rsidRPr="00BE3C72">
        <w:rPr>
          <w:rFonts w:ascii="MS Sans Serif" w:eastAsia="Times New Roman" w:hAnsi="MS Sans Serif"/>
          <w:sz w:val="15"/>
          <w:szCs w:val="15"/>
          <w:lang w:eastAsia="ru-RU"/>
        </w:rPr>
        <w:br/>
        <w:t>Волович В.Г. С природой один на один (Адаптация и выживание в экстремальных условиях), - М.: Воениздат, 1989.</w:t>
      </w:r>
      <w:r w:rsidRPr="00BE3C72">
        <w:rPr>
          <w:rFonts w:ascii="MS Sans Serif" w:eastAsia="Times New Roman" w:hAnsi="MS Sans Serif"/>
          <w:sz w:val="15"/>
          <w:szCs w:val="15"/>
          <w:lang w:eastAsia="ru-RU"/>
        </w:rPr>
        <w:br/>
        <w:t>Волович В.Г. Человек в экстремальных условиях природной среды. - М.: Мысль, 1983.</w:t>
      </w:r>
      <w:r w:rsidRPr="00BE3C72">
        <w:rPr>
          <w:rFonts w:ascii="MS Sans Serif" w:eastAsia="Times New Roman" w:hAnsi="MS Sans Serif"/>
          <w:sz w:val="15"/>
          <w:szCs w:val="15"/>
          <w:lang w:eastAsia="ru-RU"/>
        </w:rPr>
        <w:br/>
        <w:t xml:space="preserve">Восстановление и усиление зданий в сейсмических районах. - М.: Наука, 1988. </w:t>
      </w:r>
      <w:r w:rsidRPr="00BE3C72">
        <w:rPr>
          <w:rFonts w:ascii="MS Sans Serif" w:eastAsia="Times New Roman" w:hAnsi="MS Sans Serif"/>
          <w:sz w:val="15"/>
          <w:szCs w:val="15"/>
          <w:lang w:eastAsia="ru-RU"/>
        </w:rPr>
        <w:br/>
        <w:t xml:space="preserve">Гангнус А. Тайна земных катастроф. - М.: Мысль, 1985. Гандз А.С., Толуев Ю.И. Моделирование организации медицинской помощи при катастрофах. - Советское здравоохранение, 1991. № 2. Географический энциклопедический словарь. - М.: Сов. энциклопедия, 1988. </w:t>
      </w:r>
      <w:r w:rsidRPr="00BE3C72">
        <w:rPr>
          <w:rFonts w:ascii="MS Sans Serif" w:eastAsia="Times New Roman" w:hAnsi="MS Sans Serif"/>
          <w:sz w:val="15"/>
          <w:szCs w:val="15"/>
          <w:lang w:eastAsia="ru-RU"/>
        </w:rPr>
        <w:br/>
        <w:t>Гир Дж., Шах X. Зыбкая твердь: Что такое землетрясение и как к нему готовиться? - М.: Мир, 1988.</w:t>
      </w:r>
      <w:r w:rsidRPr="00BE3C72">
        <w:rPr>
          <w:rFonts w:ascii="MS Sans Serif" w:eastAsia="Times New Roman" w:hAnsi="MS Sans Serif"/>
          <w:sz w:val="15"/>
          <w:szCs w:val="15"/>
          <w:lang w:eastAsia="ru-RU"/>
        </w:rPr>
        <w:br/>
        <w:t>Гоголев М.И., Качанов И.А., Шустиков В.М. Подготовка невоенизированных формирований и учреждений медицинской службы гражданской обороны. -М.: Медицина,1977.</w:t>
      </w:r>
      <w:r w:rsidRPr="00BE3C72">
        <w:rPr>
          <w:rFonts w:ascii="MS Sans Serif" w:eastAsia="Times New Roman" w:hAnsi="MS Sans Serif"/>
          <w:sz w:val="15"/>
          <w:szCs w:val="15"/>
          <w:lang w:eastAsia="ru-RU"/>
        </w:rPr>
        <w:br/>
        <w:t xml:space="preserve">Годлиник О.Б. Социально-психологические факторы производственного травматизма. - Автореф. дис. канд. психолог, наук. - М., 1982. </w:t>
      </w:r>
      <w:r w:rsidRPr="00BE3C72">
        <w:rPr>
          <w:rFonts w:ascii="MS Sans Serif" w:eastAsia="Times New Roman" w:hAnsi="MS Sans Serif"/>
          <w:sz w:val="15"/>
          <w:szCs w:val="15"/>
          <w:lang w:eastAsia="ru-RU"/>
        </w:rPr>
        <w:br/>
        <w:t>Горелов Л.И., Дубинин В.И. Медицинская помощь населению в очагах поражения. - М.: Воениздат, 1982.</w:t>
      </w:r>
      <w:r w:rsidRPr="00BE3C72">
        <w:rPr>
          <w:rFonts w:ascii="Times New Roman" w:eastAsia="Times New Roman" w:hAnsi="Times New Roman"/>
          <w:sz w:val="15"/>
          <w:szCs w:val="15"/>
          <w:lang w:eastAsia="ru-RU"/>
        </w:rPr>
        <w:t xml:space="preserve"> </w:t>
      </w:r>
    </w:p>
    <w:p w:rsidR="00BE3C72" w:rsidRPr="00BE3C72" w:rsidRDefault="00BE3C72" w:rsidP="00BE3C72">
      <w:pPr>
        <w:spacing w:before="100" w:beforeAutospacing="1" w:after="100" w:afterAutospacing="1" w:line="240" w:lineRule="auto"/>
        <w:rPr>
          <w:rFonts w:ascii="Times New Roman" w:eastAsia="Times New Roman" w:hAnsi="Times New Roman"/>
          <w:sz w:val="24"/>
          <w:szCs w:val="24"/>
          <w:lang w:eastAsia="ru-RU"/>
        </w:rPr>
      </w:pPr>
      <w:r w:rsidRPr="00BE3C72">
        <w:rPr>
          <w:rFonts w:ascii="MS Sans Serif" w:eastAsia="Times New Roman" w:hAnsi="MS Sans Serif"/>
          <w:sz w:val="15"/>
          <w:szCs w:val="15"/>
          <w:lang w:eastAsia="ru-RU"/>
        </w:rPr>
        <w:t>ГОСТ 12.3.009-76.ССБТ. Работы погрузочно-разгрузочные. Общие требования безопасности.</w:t>
      </w:r>
      <w:r w:rsidRPr="00BE3C72">
        <w:rPr>
          <w:rFonts w:ascii="MS Sans Serif" w:eastAsia="Times New Roman" w:hAnsi="MS Sans Serif"/>
          <w:sz w:val="15"/>
          <w:szCs w:val="15"/>
          <w:lang w:eastAsia="ru-RU"/>
        </w:rPr>
        <w:br/>
        <w:t xml:space="preserve">ГОСТ 23.407-78. Ограждения инвентарные строительных площадок и участков производства строительно-монтажных работ. Технические условия. </w:t>
      </w:r>
      <w:r w:rsidRPr="00BE3C72">
        <w:rPr>
          <w:rFonts w:ascii="MS Sans Serif" w:eastAsia="Times New Roman" w:hAnsi="MS Sans Serif"/>
          <w:sz w:val="15"/>
          <w:szCs w:val="15"/>
          <w:lang w:eastAsia="ru-RU"/>
        </w:rPr>
        <w:br/>
        <w:t>ГОСТ 12.1.013-78. ССБТ. Строительство. Электробезопасность. Общие требования.</w:t>
      </w:r>
      <w:r w:rsidRPr="00BE3C72">
        <w:rPr>
          <w:rFonts w:ascii="MS Sans Serif" w:eastAsia="Times New Roman" w:hAnsi="MS Sans Serif"/>
          <w:sz w:val="15"/>
          <w:szCs w:val="15"/>
          <w:lang w:eastAsia="ru-RU"/>
        </w:rPr>
        <w:br/>
        <w:t>ГОСТ 12.0.004-79. ССБТ. Организация обучения работающих безопасности труда. Общие положения.</w:t>
      </w:r>
      <w:r w:rsidRPr="00BE3C72">
        <w:rPr>
          <w:rFonts w:ascii="MS Sans Serif" w:eastAsia="Times New Roman" w:hAnsi="MS Sans Serif"/>
          <w:sz w:val="15"/>
          <w:szCs w:val="15"/>
          <w:lang w:eastAsia="ru-RU"/>
        </w:rPr>
        <w:br/>
        <w:t>ГОСТ 12.4.107-82. ССБТ. Строительство. Канаты страховочные. Общие технические требования.</w:t>
      </w:r>
      <w:r w:rsidRPr="00BE3C72">
        <w:rPr>
          <w:rFonts w:ascii="MS Sans Serif" w:eastAsia="Times New Roman" w:hAnsi="MS Sans Serif"/>
          <w:sz w:val="15"/>
          <w:szCs w:val="15"/>
          <w:lang w:eastAsia="ru-RU"/>
        </w:rPr>
        <w:br/>
        <w:t>ГОСТ 12.3.033-84. ССБТ. Строительные машины. Общие требования безопасности при эксплуатации.</w:t>
      </w:r>
      <w:r w:rsidRPr="00BE3C72">
        <w:rPr>
          <w:rFonts w:ascii="MS Sans Serif" w:eastAsia="Times New Roman" w:hAnsi="MS Sans Serif"/>
          <w:sz w:val="15"/>
          <w:szCs w:val="15"/>
          <w:lang w:eastAsia="ru-RU"/>
        </w:rPr>
        <w:br/>
        <w:t>ГОСТ 12.4.087-84. ССБТ. Строительство. Каски строительные. Технические условия.</w:t>
      </w:r>
      <w:r w:rsidRPr="00BE3C72">
        <w:rPr>
          <w:rFonts w:ascii="MS Sans Serif" w:eastAsia="Times New Roman" w:hAnsi="MS Sans Serif"/>
          <w:sz w:val="15"/>
          <w:szCs w:val="15"/>
          <w:lang w:eastAsia="ru-RU"/>
        </w:rPr>
        <w:br/>
        <w:t>ГОСТ 12.3.003-86. ССБТ. Работы электросварочные. Требования безопасности.</w:t>
      </w:r>
      <w:r w:rsidRPr="00BE3C72">
        <w:rPr>
          <w:rFonts w:ascii="MS Sans Serif" w:eastAsia="Times New Roman" w:hAnsi="MS Sans Serif"/>
          <w:sz w:val="15"/>
          <w:szCs w:val="15"/>
          <w:lang w:eastAsia="ru-RU"/>
        </w:rPr>
        <w:br/>
        <w:t>ГОСТ 12.4.089-86. ССБТ. Строительство. Канаты страховочные.Общие технические требования.</w:t>
      </w:r>
      <w:r w:rsidRPr="00BE3C72">
        <w:rPr>
          <w:rFonts w:ascii="MS Sans Serif" w:eastAsia="Times New Roman" w:hAnsi="MS Sans Serif"/>
          <w:sz w:val="15"/>
          <w:szCs w:val="15"/>
          <w:lang w:eastAsia="ru-RU"/>
        </w:rPr>
        <w:br/>
        <w:t xml:space="preserve">ГОСТ 12.4.011-89. ССБТ. Строительство. Ограждения предохранительные инвентарные. Общие технические условия. </w:t>
      </w:r>
      <w:r w:rsidRPr="00BE3C72">
        <w:rPr>
          <w:rFonts w:ascii="MS Sans Serif" w:eastAsia="Times New Roman" w:hAnsi="MS Sans Serif"/>
          <w:sz w:val="15"/>
          <w:szCs w:val="15"/>
          <w:lang w:eastAsia="ru-RU"/>
        </w:rPr>
        <w:br/>
        <w:t xml:space="preserve">ГОСТ Р22.8.02-94. Безопасность в чрезвычайных ситуациях.Захоронение радиоактивных отходов агропромышленных производств. Общие требования. </w:t>
      </w:r>
      <w:r w:rsidRPr="00BE3C72">
        <w:rPr>
          <w:rFonts w:ascii="MS Sans Serif" w:eastAsia="Times New Roman" w:hAnsi="MS Sans Serif"/>
          <w:sz w:val="15"/>
          <w:szCs w:val="15"/>
          <w:lang w:eastAsia="ru-RU"/>
        </w:rPr>
        <w:br/>
        <w:t>ГОСТ Р22.3.03-94. Безопасность в чрезвычайных ситуациях. Защита населения. Основные положения.</w:t>
      </w:r>
      <w:r w:rsidRPr="00BE3C72">
        <w:rPr>
          <w:rFonts w:ascii="MS Sans Serif" w:eastAsia="Times New Roman" w:hAnsi="MS Sans Serif"/>
          <w:sz w:val="15"/>
          <w:szCs w:val="15"/>
          <w:lang w:eastAsia="ru-RU"/>
        </w:rPr>
        <w:br/>
        <w:t xml:space="preserve">ГОСТ Р22.3.01-94. Безопасность в чрезвычайных ситуациях. Жизнеобеспечение населения в чрезвычайных ситуациях. Общие требования. </w:t>
      </w:r>
      <w:r w:rsidRPr="00BE3C72">
        <w:rPr>
          <w:rFonts w:ascii="MS Sans Serif" w:eastAsia="Times New Roman" w:hAnsi="MS Sans Serif"/>
          <w:sz w:val="15"/>
          <w:szCs w:val="15"/>
          <w:lang w:eastAsia="ru-RU"/>
        </w:rPr>
        <w:br/>
        <w:t xml:space="preserve">ГОСТ Р22.3.02-94. Безопасность в чрезвычайных ситуациях. Лечебно-эвакуационное обеспечение населения. Общие требования. </w:t>
      </w:r>
      <w:r w:rsidRPr="00BE3C72">
        <w:rPr>
          <w:rFonts w:ascii="MS Sans Serif" w:eastAsia="Times New Roman" w:hAnsi="MS Sans Serif"/>
          <w:sz w:val="15"/>
          <w:szCs w:val="15"/>
          <w:lang w:eastAsia="ru-RU"/>
        </w:rPr>
        <w:br/>
        <w:t xml:space="preserve">ГОСТ Р22.2.04-94. Безопасность в чрезвычайных ситуациях. Техногенные аварии и катастрофы. Метрологическое обеспечение контроля состояния сложных технических систем. Основные положения и правила. </w:t>
      </w:r>
      <w:r w:rsidRPr="00BE3C72">
        <w:rPr>
          <w:rFonts w:ascii="MS Sans Serif" w:eastAsia="Times New Roman" w:hAnsi="MS Sans Serif"/>
          <w:sz w:val="15"/>
          <w:szCs w:val="15"/>
          <w:lang w:eastAsia="ru-RU"/>
        </w:rPr>
        <w:br/>
        <w:t xml:space="preserve">ГОСТ Р22.2.05-94. Безопасность в чрезвычайных ситуациях. </w:t>
      </w:r>
      <w:r w:rsidRPr="00BE3C72">
        <w:rPr>
          <w:rFonts w:ascii="MS Sans Serif" w:eastAsia="Times New Roman" w:hAnsi="MS Sans Serif"/>
          <w:sz w:val="15"/>
          <w:szCs w:val="15"/>
          <w:lang w:eastAsia="ru-RU"/>
        </w:rPr>
        <w:br/>
        <w:t xml:space="preserve">ГОСТ Р22.0.03-95. Безопасность в чрезвычайных ситуациях. Биолого-социальные чрезвычайные ситуации. Термины и определения. </w:t>
      </w:r>
      <w:r w:rsidRPr="00BE3C72">
        <w:rPr>
          <w:rFonts w:ascii="MS Sans Serif" w:eastAsia="Times New Roman" w:hAnsi="MS Sans Serif"/>
          <w:sz w:val="15"/>
          <w:szCs w:val="15"/>
          <w:lang w:eastAsia="ru-RU"/>
        </w:rPr>
        <w:br/>
        <w:t>ГОСТ Р22.9.05-95. Безопасность в чрезвычайных ситуациях. Комплексы индивидуальной защиты спасателей. Общие технические требования.</w:t>
      </w:r>
    </w:p>
    <w:p w:rsidR="00BE3C72" w:rsidRPr="00BE3C72" w:rsidRDefault="00BE3C72" w:rsidP="00BE3C72">
      <w:pPr>
        <w:spacing w:before="100" w:beforeAutospacing="1" w:after="100" w:afterAutospacing="1" w:line="240" w:lineRule="auto"/>
        <w:rPr>
          <w:rFonts w:ascii="Times New Roman" w:eastAsia="Times New Roman" w:hAnsi="Times New Roman"/>
          <w:sz w:val="24"/>
          <w:szCs w:val="24"/>
          <w:lang w:eastAsia="ru-RU"/>
        </w:rPr>
      </w:pPr>
      <w:r w:rsidRPr="00BE3C72">
        <w:rPr>
          <w:rFonts w:ascii="MS Sans Serif" w:eastAsia="Times New Roman" w:hAnsi="MS Sans Serif"/>
          <w:sz w:val="15"/>
          <w:szCs w:val="15"/>
          <w:lang w:eastAsia="ru-RU"/>
        </w:rPr>
        <w:t xml:space="preserve">Гостюшин А.В. Энциклопедия экстремальных ситуаций.- М.: Зеркало, 1994. </w:t>
      </w:r>
      <w:r w:rsidRPr="00BE3C72">
        <w:rPr>
          <w:rFonts w:ascii="MS Sans Serif" w:eastAsia="Times New Roman" w:hAnsi="MS Sans Serif"/>
          <w:sz w:val="15"/>
          <w:szCs w:val="15"/>
          <w:lang w:eastAsia="ru-RU"/>
        </w:rPr>
        <w:br/>
        <w:t xml:space="preserve">Гражданская оборона: Учеб. пособие. - М.: Просвещение, 1991. </w:t>
      </w:r>
      <w:r w:rsidRPr="00BE3C72">
        <w:rPr>
          <w:rFonts w:ascii="MS Sans Serif" w:eastAsia="Times New Roman" w:hAnsi="MS Sans Serif"/>
          <w:sz w:val="15"/>
          <w:szCs w:val="15"/>
          <w:lang w:eastAsia="ru-RU"/>
        </w:rPr>
        <w:br/>
        <w:t>Грузинский П.П. .Аварийно-спасательное дело и борьба за живучесть судна. -М.: Транспорт, 1977.</w:t>
      </w:r>
      <w:r w:rsidRPr="00BE3C72">
        <w:rPr>
          <w:rFonts w:ascii="MS Sans Serif" w:eastAsia="Times New Roman" w:hAnsi="MS Sans Serif"/>
          <w:sz w:val="15"/>
          <w:szCs w:val="15"/>
          <w:lang w:eastAsia="ru-RU"/>
        </w:rPr>
        <w:br/>
        <w:t>Гуревич К.М. Профессиональная пригодность и основные свойства нервной системы. - М.: Наука, 1970.</w:t>
      </w:r>
      <w:r w:rsidRPr="00BE3C72">
        <w:rPr>
          <w:rFonts w:ascii="MS Sans Serif" w:eastAsia="Times New Roman" w:hAnsi="MS Sans Serif"/>
          <w:sz w:val="15"/>
          <w:szCs w:val="15"/>
          <w:lang w:eastAsia="ru-RU"/>
        </w:rPr>
        <w:br/>
        <w:t xml:space="preserve">Данилевский Г.М. Акклиматизация человека на Севере. - М.: Медгиз, 1955. Дворжак И. Земля, люди, катастрофы. - Киев: Вища школа, 1989. </w:t>
      </w:r>
      <w:r w:rsidRPr="00BE3C72">
        <w:rPr>
          <w:rFonts w:ascii="MS Sans Serif" w:eastAsia="Times New Roman" w:hAnsi="MS Sans Serif"/>
          <w:sz w:val="15"/>
          <w:szCs w:val="15"/>
          <w:lang w:eastAsia="ru-RU"/>
        </w:rPr>
        <w:br/>
        <w:t xml:space="preserve">Дмитриев Ф.Д. Крушение инженерных сооружений. Историко-технические очерки. - М.: Стройиздат, 1967. </w:t>
      </w:r>
      <w:r w:rsidRPr="00BE3C72">
        <w:rPr>
          <w:rFonts w:ascii="MS Sans Serif" w:eastAsia="Times New Roman" w:hAnsi="MS Sans Serif"/>
          <w:sz w:val="15"/>
          <w:szCs w:val="15"/>
          <w:lang w:eastAsia="ru-RU"/>
        </w:rPr>
        <w:br/>
        <w:t>Друмя А.В., Шебалин Н.В. Землетрясение: где, когда, почему? - Кишинев: Штиинца, 1985.</w:t>
      </w:r>
      <w:r w:rsidRPr="00BE3C72">
        <w:rPr>
          <w:rFonts w:ascii="MS Sans Serif" w:eastAsia="Times New Roman" w:hAnsi="MS Sans Serif"/>
          <w:sz w:val="15"/>
          <w:szCs w:val="15"/>
          <w:lang w:eastAsia="ru-RU"/>
        </w:rPr>
        <w:br/>
        <w:t>Дунаевский Е.Я., Жбанов А.В. Спасение на море: Справочник. - М.: Транспорт, 1991.</w:t>
      </w:r>
      <w:r w:rsidRPr="00BE3C72">
        <w:rPr>
          <w:rFonts w:ascii="MS Sans Serif" w:eastAsia="Times New Roman" w:hAnsi="MS Sans Serif"/>
          <w:sz w:val="15"/>
          <w:szCs w:val="15"/>
          <w:lang w:eastAsia="ru-RU"/>
        </w:rPr>
        <w:br/>
        <w:t>Дуриков А.А. Оценка радиационной обстановки на объектах народного хозяйства. - М.: Воениздат, 1975.</w:t>
      </w:r>
      <w:r w:rsidRPr="00BE3C72">
        <w:rPr>
          <w:rFonts w:ascii="MS Sans Serif" w:eastAsia="Times New Roman" w:hAnsi="MS Sans Serif"/>
          <w:sz w:val="15"/>
          <w:szCs w:val="15"/>
          <w:lang w:eastAsia="ru-RU"/>
        </w:rPr>
        <w:br/>
        <w:t>Дядечкин В.П. Психофизиологические резервы повышения работоспособности. - Минск: Вышэйшая школа, 1990.</w:t>
      </w:r>
      <w:r w:rsidRPr="00BE3C72">
        <w:rPr>
          <w:rFonts w:ascii="MS Sans Serif" w:eastAsia="Times New Roman" w:hAnsi="MS Sans Serif"/>
          <w:sz w:val="15"/>
          <w:szCs w:val="15"/>
          <w:lang w:eastAsia="ru-RU"/>
        </w:rPr>
        <w:br/>
        <w:t>Единые правила безопасности труда при водолазных работах. - М.: ЦРНА (Морфлот), 1980.</w:t>
      </w:r>
      <w:r w:rsidRPr="00BE3C72">
        <w:rPr>
          <w:rFonts w:ascii="MS Sans Serif" w:eastAsia="Times New Roman" w:hAnsi="MS Sans Serif"/>
          <w:sz w:val="15"/>
          <w:szCs w:val="15"/>
          <w:lang w:eastAsia="ru-RU"/>
        </w:rPr>
        <w:br/>
        <w:t>Еремин А.Л. Особенности развития эмоционального стресса у лиц с различной физической работоспособностью. - Автореф. дис. канд. мед. наук.- М., 1990.</w:t>
      </w:r>
      <w:r w:rsidRPr="00BE3C72">
        <w:rPr>
          <w:rFonts w:ascii="MS Sans Serif" w:eastAsia="Times New Roman" w:hAnsi="MS Sans Serif"/>
          <w:sz w:val="15"/>
          <w:szCs w:val="15"/>
          <w:lang w:eastAsia="ru-RU"/>
        </w:rPr>
        <w:br/>
        <w:t>Занченко А.З. Охрана жизни людей на воде. - М.: Стройиздат, 1978.</w:t>
      </w:r>
      <w:r w:rsidRPr="00BE3C72">
        <w:rPr>
          <w:rFonts w:ascii="MS Sans Serif" w:eastAsia="Times New Roman" w:hAnsi="MS Sans Serif"/>
          <w:sz w:val="15"/>
          <w:szCs w:val="15"/>
          <w:lang w:eastAsia="ru-RU"/>
        </w:rPr>
        <w:br/>
        <w:t>Знай и умей. - М.: Воениздат, 1990.</w:t>
      </w:r>
      <w:r w:rsidRPr="00BE3C72">
        <w:rPr>
          <w:rFonts w:ascii="MS Sans Serif" w:eastAsia="Times New Roman" w:hAnsi="MS Sans Serif"/>
          <w:sz w:val="15"/>
          <w:szCs w:val="15"/>
          <w:lang w:eastAsia="ru-RU"/>
        </w:rPr>
        <w:br/>
        <w:t>Ильин Е.П. Оптимальные характеристики работоспособности человека. - Л., 1968.</w:t>
      </w:r>
      <w:r w:rsidRPr="00BE3C72">
        <w:rPr>
          <w:rFonts w:ascii="MS Sans Serif" w:eastAsia="Times New Roman" w:hAnsi="MS Sans Serif"/>
          <w:sz w:val="15"/>
          <w:szCs w:val="15"/>
          <w:lang w:eastAsia="ru-RU"/>
        </w:rPr>
        <w:br/>
        <w:t>Ильичев Ю.А. Зимняя аварийная ситуация. - М.: МГЦТК, Дорога, 1991.</w:t>
      </w:r>
      <w:r w:rsidRPr="00BE3C72">
        <w:rPr>
          <w:rFonts w:ascii="MS Sans Serif" w:eastAsia="Times New Roman" w:hAnsi="MS Sans Serif"/>
          <w:sz w:val="15"/>
          <w:szCs w:val="15"/>
          <w:lang w:eastAsia="ru-RU"/>
        </w:rPr>
        <w:br/>
        <w:t>Илюхин В.В., Дублянский В.Н. Путешествия под землей. - М.: Физкультура и спорт, 1968.</w:t>
      </w:r>
      <w:r w:rsidRPr="00BE3C72">
        <w:rPr>
          <w:rFonts w:ascii="MS Sans Serif" w:eastAsia="Times New Roman" w:hAnsi="MS Sans Serif"/>
          <w:sz w:val="15"/>
          <w:szCs w:val="15"/>
          <w:lang w:eastAsia="ru-RU"/>
        </w:rPr>
        <w:br/>
        <w:t>Инструкция по экстренной профилактике и лечению опасных инфекционных заболеваний. - М.: Минздрав СССР, 1984.</w:t>
      </w:r>
      <w:r w:rsidRPr="00BE3C72">
        <w:rPr>
          <w:rFonts w:ascii="MS Sans Serif" w:eastAsia="Times New Roman" w:hAnsi="MS Sans Serif"/>
          <w:sz w:val="15"/>
          <w:szCs w:val="15"/>
          <w:lang w:eastAsia="ru-RU"/>
        </w:rPr>
        <w:br/>
        <w:t>Искусство выживания (Б-чка журнала "Военные знания").- М., 1992. № 2.</w:t>
      </w:r>
      <w:r w:rsidRPr="00BE3C72">
        <w:rPr>
          <w:rFonts w:ascii="MS Sans Serif" w:eastAsia="Times New Roman" w:hAnsi="MS Sans Serif"/>
          <w:sz w:val="15"/>
          <w:szCs w:val="15"/>
          <w:lang w:eastAsia="ru-RU"/>
        </w:rPr>
        <w:br/>
        <w:t>Кабачков В.А. Профессионально-прикладная физическая подготовка учащихся ПТУ.- Автореф. дис. канд. пед. наук. - М., 1969.</w:t>
      </w:r>
      <w:r w:rsidRPr="00BE3C72">
        <w:rPr>
          <w:rFonts w:ascii="MS Sans Serif" w:eastAsia="Times New Roman" w:hAnsi="MS Sans Serif"/>
          <w:sz w:val="15"/>
          <w:szCs w:val="15"/>
          <w:lang w:eastAsia="ru-RU"/>
        </w:rPr>
        <w:br/>
        <w:t>Каммерер Ю.Ю., Харкевич А.Е Аварийные работы в очагах поражения. - М.: Энергоатомиздат, 1990.</w:t>
      </w:r>
      <w:r w:rsidRPr="00BE3C72">
        <w:rPr>
          <w:rFonts w:ascii="MS Sans Serif" w:eastAsia="Times New Roman" w:hAnsi="MS Sans Serif"/>
          <w:sz w:val="15"/>
          <w:szCs w:val="15"/>
          <w:lang w:eastAsia="ru-RU"/>
        </w:rPr>
        <w:br/>
        <w:t>Карцев И.Д Физиологические критерии профессиональной годности к различным профессиям.- М.:Медицина,1968.</w:t>
      </w:r>
      <w:r w:rsidRPr="00BE3C72">
        <w:rPr>
          <w:rFonts w:ascii="MS Sans Serif" w:eastAsia="Times New Roman" w:hAnsi="MS Sans Serif"/>
          <w:sz w:val="15"/>
          <w:szCs w:val="15"/>
          <w:lang w:eastAsia="ru-RU"/>
        </w:rPr>
        <w:br/>
        <w:t>Карцев И.Д., Полиевский С.А. О группировке профессий для прикладной физической подготовки. -Теория и практика физической культуры.- 1972. № 6.</w:t>
      </w:r>
      <w:r w:rsidRPr="00BE3C72">
        <w:rPr>
          <w:rFonts w:ascii="MS Sans Serif" w:eastAsia="Times New Roman" w:hAnsi="MS Sans Serif"/>
          <w:sz w:val="15"/>
          <w:szCs w:val="15"/>
          <w:lang w:eastAsia="ru-RU"/>
        </w:rPr>
        <w:br/>
        <w:t xml:space="preserve">Каталог моделей спецодежды, спецобуви и других средств индивидуальной защиты. - М.: Профиздат, 1985. </w:t>
      </w:r>
      <w:r w:rsidRPr="00BE3C72">
        <w:rPr>
          <w:rFonts w:ascii="MS Sans Serif" w:eastAsia="Times New Roman" w:hAnsi="MS Sans Serif"/>
          <w:sz w:val="15"/>
          <w:szCs w:val="15"/>
          <w:lang w:eastAsia="ru-RU"/>
        </w:rPr>
        <w:br/>
        <w:t>Катастрофа. - М.: Правда, 1990.</w:t>
      </w:r>
      <w:r w:rsidRPr="00BE3C72">
        <w:rPr>
          <w:rFonts w:ascii="MS Sans Serif" w:eastAsia="Times New Roman" w:hAnsi="MS Sans Serif"/>
          <w:sz w:val="15"/>
          <w:szCs w:val="15"/>
          <w:lang w:eastAsia="ru-RU"/>
        </w:rPr>
        <w:br/>
        <w:t>Квасов А.И. Селевые потоки и их воздействие на сооружения. - Алма-Ата:Наука, 1987.</w:t>
      </w:r>
      <w:r w:rsidRPr="00BE3C72">
        <w:rPr>
          <w:rFonts w:ascii="MS Sans Serif" w:eastAsia="Times New Roman" w:hAnsi="MS Sans Serif"/>
          <w:sz w:val="15"/>
          <w:szCs w:val="15"/>
          <w:lang w:eastAsia="ru-RU"/>
        </w:rPr>
        <w:br/>
        <w:t>Кирсанов М.Н. Охота и здоровье. - М- Физкультура и спорт, 1990.</w:t>
      </w:r>
      <w:r w:rsidRPr="00BE3C72">
        <w:rPr>
          <w:rFonts w:ascii="MS Sans Serif" w:eastAsia="Times New Roman" w:hAnsi="MS Sans Serif"/>
          <w:sz w:val="15"/>
          <w:szCs w:val="15"/>
          <w:lang w:eastAsia="ru-RU"/>
        </w:rPr>
        <w:br/>
        <w:t>Клинцевич Г.И. Выживаемость терпящих бедствие на море. - М.: Транспорт, 1977.</w:t>
      </w:r>
      <w:r w:rsidRPr="00BE3C72">
        <w:rPr>
          <w:rFonts w:ascii="MS Sans Serif" w:eastAsia="Times New Roman" w:hAnsi="MS Sans Serif"/>
          <w:sz w:val="15"/>
          <w:szCs w:val="15"/>
          <w:lang w:eastAsia="ru-RU"/>
        </w:rPr>
        <w:br/>
        <w:t>Ковалевский Ю.Н. Спасательные работы в районах стихийных бедствий. - Рига: Лиесма, 1976.</w:t>
      </w:r>
      <w:r w:rsidRPr="00BE3C72">
        <w:rPr>
          <w:rFonts w:ascii="MS Sans Serif" w:eastAsia="Times New Roman" w:hAnsi="MS Sans Serif"/>
          <w:sz w:val="15"/>
          <w:szCs w:val="15"/>
          <w:lang w:eastAsia="ru-RU"/>
        </w:rPr>
        <w:br/>
        <w:t>Ковалевский Ю.Н. Стихийные бедствия и катастрофы.- Рига: АВОТС, 1986.</w:t>
      </w:r>
      <w:r w:rsidRPr="00BE3C72">
        <w:rPr>
          <w:rFonts w:ascii="MS Sans Serif" w:eastAsia="Times New Roman" w:hAnsi="MS Sans Serif"/>
          <w:sz w:val="15"/>
          <w:szCs w:val="15"/>
          <w:lang w:eastAsia="ru-RU"/>
        </w:rPr>
        <w:br/>
        <w:t>Коротеев Д.В., Новак А.П. Предупреждение характерных аварий и несчастных случаев в строительстве. - М.: Стройиздат, 1974.</w:t>
      </w:r>
      <w:r w:rsidRPr="00BE3C72">
        <w:rPr>
          <w:rFonts w:ascii="MS Sans Serif" w:eastAsia="Times New Roman" w:hAnsi="MS Sans Serif"/>
          <w:sz w:val="15"/>
          <w:szCs w:val="15"/>
          <w:lang w:eastAsia="ru-RU"/>
        </w:rPr>
        <w:br/>
        <w:t>Коротким И.Н. Аварии и катастрофы кораблей. - М.: Судостроение, 1977.</w:t>
      </w:r>
      <w:r w:rsidRPr="00BE3C72">
        <w:rPr>
          <w:rFonts w:ascii="MS Sans Serif" w:eastAsia="Times New Roman" w:hAnsi="MS Sans Serif"/>
          <w:sz w:val="15"/>
          <w:szCs w:val="15"/>
          <w:lang w:eastAsia="ru-RU"/>
        </w:rPr>
        <w:br/>
        <w:t xml:space="preserve">Котик М.А. Безопасность труда. Психологические аспекты. - М.: Знание, 1986. </w:t>
      </w:r>
      <w:r w:rsidRPr="00BE3C72">
        <w:rPr>
          <w:rFonts w:ascii="MS Sans Serif" w:eastAsia="Times New Roman" w:hAnsi="MS Sans Serif"/>
          <w:sz w:val="15"/>
          <w:szCs w:val="15"/>
          <w:lang w:eastAsia="ru-RU"/>
        </w:rPr>
        <w:br/>
        <w:t>Краткий политехнический словарь. - М.: Гос. изд-во техн.-теор. литературы, 1956.</w:t>
      </w:r>
      <w:r w:rsidRPr="00BE3C72">
        <w:rPr>
          <w:rFonts w:ascii="MS Sans Serif" w:eastAsia="Times New Roman" w:hAnsi="MS Sans Serif"/>
          <w:sz w:val="15"/>
          <w:szCs w:val="15"/>
          <w:lang w:eastAsia="ru-RU"/>
        </w:rPr>
        <w:br/>
        <w:t>Критерии всесторонней врачебной оценки функционального состояния спортсменов. - Л.: ЛНИИФК, 1985.</w:t>
      </w:r>
      <w:r w:rsidRPr="00BE3C72">
        <w:rPr>
          <w:rFonts w:ascii="MS Sans Serif" w:eastAsia="Times New Roman" w:hAnsi="MS Sans Serif"/>
          <w:sz w:val="15"/>
          <w:szCs w:val="15"/>
          <w:lang w:eastAsia="ru-RU"/>
        </w:rPr>
        <w:br/>
        <w:t>Критерии оценки функционального состояния и диагностика тренированности спортсменов. - Л.: ЛНИИФК, 1975.</w:t>
      </w:r>
      <w:r w:rsidRPr="00BE3C72">
        <w:rPr>
          <w:rFonts w:ascii="MS Sans Serif" w:eastAsia="Times New Roman" w:hAnsi="MS Sans Serif"/>
          <w:sz w:val="15"/>
          <w:szCs w:val="15"/>
          <w:lang w:eastAsia="ru-RU"/>
        </w:rPr>
        <w:br/>
        <w:t>Кричевский Р.Л., Дубовская Е.М. Психология малой группы: теоретический и прикладной аспекты. - М.: Изд. МГУ, 1991.</w:t>
      </w:r>
      <w:r w:rsidRPr="00BE3C72">
        <w:rPr>
          <w:rFonts w:ascii="MS Sans Serif" w:eastAsia="Times New Roman" w:hAnsi="MS Sans Serif"/>
          <w:sz w:val="15"/>
          <w:szCs w:val="15"/>
          <w:lang w:eastAsia="ru-RU"/>
        </w:rPr>
        <w:br/>
        <w:t>Кропф Ф.А. Спасательные работы в горах. - М.: Физкультура и спорт, 1966.</w:t>
      </w:r>
      <w:r w:rsidRPr="00BE3C72">
        <w:rPr>
          <w:rFonts w:ascii="MS Sans Serif" w:eastAsia="Times New Roman" w:hAnsi="MS Sans Serif"/>
          <w:sz w:val="15"/>
          <w:szCs w:val="15"/>
          <w:lang w:eastAsia="ru-RU"/>
        </w:rPr>
        <w:br/>
        <w:t>Крылова Г.С. Предотвращение и локализация пожаров воздушных судов с помощью пен. - М.: Транспорт, 1991.</w:t>
      </w:r>
      <w:r w:rsidRPr="00BE3C72">
        <w:rPr>
          <w:rFonts w:ascii="MS Sans Serif" w:eastAsia="Times New Roman" w:hAnsi="MS Sans Serif"/>
          <w:sz w:val="15"/>
          <w:szCs w:val="15"/>
          <w:lang w:eastAsia="ru-RU"/>
        </w:rPr>
        <w:br/>
        <w:t>Куколевский Г.М. Гигиена физкультурника. - М.: Медицина, 1971.</w:t>
      </w:r>
      <w:r w:rsidRPr="00BE3C72">
        <w:rPr>
          <w:rFonts w:ascii="MS Sans Serif" w:eastAsia="Times New Roman" w:hAnsi="MS Sans Serif"/>
          <w:sz w:val="15"/>
          <w:szCs w:val="15"/>
          <w:lang w:eastAsia="ru-RU"/>
        </w:rPr>
        <w:br/>
        <w:t>Лактионов С.Д. Справочная книжка полярника. - М.: Изд-во Главсевморпути, 1945.</w:t>
      </w:r>
      <w:r w:rsidRPr="00BE3C72">
        <w:rPr>
          <w:rFonts w:ascii="MS Sans Serif" w:eastAsia="Times New Roman" w:hAnsi="MS Sans Serif"/>
          <w:sz w:val="15"/>
          <w:szCs w:val="15"/>
          <w:lang w:eastAsia="ru-RU"/>
        </w:rPr>
        <w:br/>
        <w:t>Лощаков К.А. Техника безопасности при эксплуатации грузоподъемных машин. - М.: Стройиздат, 1975.</w:t>
      </w:r>
      <w:r w:rsidRPr="00BE3C72">
        <w:rPr>
          <w:rFonts w:ascii="MS Sans Serif" w:eastAsia="Times New Roman" w:hAnsi="MS Sans Serif"/>
          <w:sz w:val="15"/>
          <w:szCs w:val="15"/>
          <w:lang w:eastAsia="ru-RU"/>
        </w:rPr>
        <w:br/>
        <w:t>Лукьянов B.C. О сохранении здоровья и работоспособности. - М.: Медгиз, 1955.</w:t>
      </w:r>
      <w:r w:rsidRPr="00BE3C72">
        <w:rPr>
          <w:rFonts w:ascii="MS Sans Serif" w:eastAsia="Times New Roman" w:hAnsi="MS Sans Serif"/>
          <w:sz w:val="15"/>
          <w:szCs w:val="15"/>
          <w:lang w:eastAsia="ru-RU"/>
        </w:rPr>
        <w:br/>
        <w:t>Малеинов А.А., Тушинский Г. Путешествие в горах. - М.: Географгиз, 1950.</w:t>
      </w:r>
      <w:r w:rsidRPr="00BE3C72">
        <w:rPr>
          <w:rFonts w:ascii="MS Sans Serif" w:eastAsia="Times New Roman" w:hAnsi="MS Sans Serif"/>
          <w:sz w:val="15"/>
          <w:szCs w:val="15"/>
          <w:lang w:eastAsia="ru-RU"/>
        </w:rPr>
        <w:br/>
        <w:t>Малеинов А.А. Меры безопасности в альпинизме. - М.: Профиздат, 1955.</w:t>
      </w:r>
      <w:r w:rsidRPr="00BE3C72">
        <w:rPr>
          <w:rFonts w:ascii="MS Sans Serif" w:eastAsia="Times New Roman" w:hAnsi="MS Sans Serif"/>
          <w:sz w:val="15"/>
          <w:szCs w:val="15"/>
          <w:lang w:eastAsia="ru-RU"/>
        </w:rPr>
        <w:br/>
        <w:t>Медведев В.И. Устойчивость физиологических и психологических функций человека при воздействии экстремальных ситуаций. - Л.: Наука, 1982.</w:t>
      </w:r>
      <w:r w:rsidRPr="00BE3C72">
        <w:rPr>
          <w:rFonts w:ascii="MS Sans Serif" w:eastAsia="Times New Roman" w:hAnsi="MS Sans Serif"/>
          <w:sz w:val="15"/>
          <w:szCs w:val="15"/>
          <w:lang w:eastAsia="ru-RU"/>
        </w:rPr>
        <w:br/>
        <w:t>Медико-биологические вопросы текущего контроля подготовленности спортсменов. - Л.: ЛНИИФК, 1984.</w:t>
      </w:r>
      <w:r w:rsidRPr="00BE3C72">
        <w:rPr>
          <w:rFonts w:ascii="MS Sans Serif" w:eastAsia="Times New Roman" w:hAnsi="MS Sans Serif"/>
          <w:sz w:val="15"/>
          <w:szCs w:val="15"/>
          <w:lang w:eastAsia="ru-RU"/>
        </w:rPr>
        <w:br/>
        <w:t>Медико-биологические основы оперативного контроля в спорте. - Л.: ЛНИИФК, 1985.</w:t>
      </w:r>
      <w:r w:rsidRPr="00BE3C72">
        <w:rPr>
          <w:rFonts w:ascii="MS Sans Serif" w:eastAsia="Times New Roman" w:hAnsi="MS Sans Serif"/>
          <w:sz w:val="15"/>
          <w:szCs w:val="15"/>
          <w:lang w:eastAsia="ru-RU"/>
        </w:rPr>
        <w:br/>
        <w:t>Мелихов Е.Н. Элементы топографии и ориентирования на местности. Спутник туриста. - М.: Физкультура и спорт, 1969.</w:t>
      </w:r>
      <w:r w:rsidRPr="00BE3C72">
        <w:rPr>
          <w:rFonts w:ascii="MS Sans Serif" w:eastAsia="Times New Roman" w:hAnsi="MS Sans Serif"/>
          <w:sz w:val="15"/>
          <w:szCs w:val="15"/>
          <w:lang w:eastAsia="ru-RU"/>
        </w:rPr>
        <w:br/>
        <w:t>Меньчуков А.Е. В мире ориентиров. - М.: Мысль, 1966.</w:t>
      </w:r>
      <w:r w:rsidRPr="00BE3C72">
        <w:rPr>
          <w:rFonts w:ascii="MS Sans Serif" w:eastAsia="Times New Roman" w:hAnsi="MS Sans Serif"/>
          <w:sz w:val="15"/>
          <w:szCs w:val="15"/>
          <w:lang w:eastAsia="ru-RU"/>
        </w:rPr>
        <w:br/>
        <w:t>Методика специальной подготовки и тактика специальных учений с невоенизированными формированиями ГО. - М.: Воениздат, 1986.</w:t>
      </w:r>
      <w:r w:rsidRPr="00BE3C72">
        <w:rPr>
          <w:rFonts w:ascii="MS Sans Serif" w:eastAsia="Times New Roman" w:hAnsi="MS Sans Serif"/>
          <w:sz w:val="15"/>
          <w:szCs w:val="15"/>
          <w:lang w:eastAsia="ru-RU"/>
        </w:rPr>
        <w:br/>
        <w:t>Миллер, Тайлер. Жизнь в окружающей среде. - М.: Прогресс,1993.</w:t>
      </w:r>
      <w:r w:rsidRPr="00BE3C72">
        <w:rPr>
          <w:rFonts w:ascii="MS Sans Serif" w:eastAsia="Times New Roman" w:hAnsi="MS Sans Serif"/>
          <w:sz w:val="15"/>
          <w:szCs w:val="15"/>
          <w:lang w:eastAsia="ru-RU"/>
        </w:rPr>
        <w:br/>
        <w:t>Мирошников Л.Д. Человек в мире геологических стихий. - Л.: Недра, 1989.</w:t>
      </w:r>
      <w:r w:rsidRPr="00BE3C72">
        <w:rPr>
          <w:rFonts w:ascii="MS Sans Serif" w:eastAsia="Times New Roman" w:hAnsi="MS Sans Serif"/>
          <w:sz w:val="15"/>
          <w:szCs w:val="15"/>
          <w:lang w:eastAsia="ru-RU"/>
        </w:rPr>
        <w:br/>
        <w:t>Михно Е.П. Восстановление разрушенных сооружений.- М.: Воениздат, 1974.</w:t>
      </w:r>
      <w:r w:rsidRPr="00BE3C72">
        <w:rPr>
          <w:rFonts w:ascii="MS Sans Serif" w:eastAsia="Times New Roman" w:hAnsi="MS Sans Serif"/>
          <w:sz w:val="15"/>
          <w:szCs w:val="15"/>
          <w:lang w:eastAsia="ru-RU"/>
        </w:rPr>
        <w:br/>
        <w:t>Михно Е.П. Ликвидация последствий аварий и стихийных бедствий. - М.: Атомиздат, 1979.</w:t>
      </w:r>
      <w:r w:rsidRPr="00BE3C72">
        <w:rPr>
          <w:rFonts w:ascii="MS Sans Serif" w:eastAsia="Times New Roman" w:hAnsi="MS Sans Serif"/>
          <w:sz w:val="15"/>
          <w:szCs w:val="15"/>
          <w:lang w:eastAsia="ru-RU"/>
        </w:rPr>
        <w:br/>
        <w:t xml:space="preserve">Муранов А.П. Волшебный и грозный мир природы. - М.: Просвещение, 1994. Наводнения и борьба с ними. - М.: Знание,1982. Неживой А.Ф. Физиолого-эргономйческое обоснование мероприятий по совершенствованию работ с ручными грузоподъемными механизмами.-Автореф. дис. канд. биол. наук.- М., 1983. </w:t>
      </w:r>
      <w:r w:rsidRPr="00BE3C72">
        <w:rPr>
          <w:rFonts w:ascii="MS Sans Serif" w:eastAsia="Times New Roman" w:hAnsi="MS Sans Serif"/>
          <w:sz w:val="15"/>
          <w:szCs w:val="15"/>
          <w:lang w:eastAsia="ru-RU"/>
        </w:rPr>
        <w:br/>
        <w:t xml:space="preserve">Неизвестная война. - М.: Правда, 1990. </w:t>
      </w:r>
      <w:r w:rsidRPr="00BE3C72">
        <w:rPr>
          <w:rFonts w:ascii="MS Sans Serif" w:eastAsia="Times New Roman" w:hAnsi="MS Sans Serif"/>
          <w:sz w:val="15"/>
          <w:szCs w:val="15"/>
          <w:lang w:eastAsia="ru-RU"/>
        </w:rPr>
        <w:br/>
        <w:t xml:space="preserve">Несбит П. Один на один с природой. - М.: Воениздат, 1965. </w:t>
      </w:r>
      <w:r w:rsidRPr="00BE3C72">
        <w:rPr>
          <w:rFonts w:ascii="MS Sans Serif" w:eastAsia="Times New Roman" w:hAnsi="MS Sans Serif"/>
          <w:sz w:val="15"/>
          <w:szCs w:val="15"/>
          <w:lang w:eastAsia="ru-RU"/>
        </w:rPr>
        <w:br/>
        <w:t>Нечаев М.А. Техника безопасности в газовом хозяйстве промышленных предприятий. - Л.: Недра, 1972.</w:t>
      </w:r>
      <w:r w:rsidRPr="00BE3C72">
        <w:rPr>
          <w:rFonts w:ascii="MS Sans Serif" w:eastAsia="Times New Roman" w:hAnsi="MS Sans Serif"/>
          <w:sz w:val="15"/>
          <w:szCs w:val="15"/>
          <w:lang w:eastAsia="ru-RU"/>
        </w:rPr>
        <w:br/>
        <w:t>Новиков A.M. Процесс и методы формирования трудовых умений. - М.: Высшая школа, 1986.</w:t>
      </w:r>
      <w:r w:rsidRPr="00BE3C72">
        <w:rPr>
          <w:rFonts w:ascii="MS Sans Serif" w:eastAsia="Times New Roman" w:hAnsi="MS Sans Serif"/>
          <w:sz w:val="15"/>
          <w:szCs w:val="15"/>
          <w:lang w:eastAsia="ru-RU"/>
        </w:rPr>
        <w:br/>
        <w:t xml:space="preserve">Обеспечение безопасности в горах. - М.: Турист, 1989. </w:t>
      </w:r>
      <w:r w:rsidRPr="00BE3C72">
        <w:rPr>
          <w:rFonts w:ascii="MS Sans Serif" w:eastAsia="Times New Roman" w:hAnsi="MS Sans Serif"/>
          <w:sz w:val="15"/>
          <w:szCs w:val="15"/>
          <w:lang w:eastAsia="ru-RU"/>
        </w:rPr>
        <w:br/>
        <w:t>Организация пожарной безопасности на аэродромах гражданской авиации. -М.: Транспорт.1987.</w:t>
      </w:r>
      <w:r w:rsidRPr="00BE3C72">
        <w:rPr>
          <w:rFonts w:ascii="MS Sans Serif" w:eastAsia="Times New Roman" w:hAnsi="MS Sans Serif"/>
          <w:sz w:val="15"/>
          <w:szCs w:val="15"/>
          <w:lang w:eastAsia="ru-RU"/>
        </w:rPr>
        <w:br/>
        <w:t>Обучение безопасным методам труда и адаптации человека к работам на высоте на учебных полигонах с применением специальных тренажеров (Материалы Всесоюзной школы передового опыта). - Краснодар, ВНИИ Монтажспецстрой, 1985.</w:t>
      </w:r>
      <w:r w:rsidRPr="00BE3C72">
        <w:rPr>
          <w:rFonts w:ascii="MS Sans Serif" w:eastAsia="Times New Roman" w:hAnsi="MS Sans Serif"/>
          <w:sz w:val="15"/>
          <w:szCs w:val="15"/>
          <w:lang w:eastAsia="ru-RU"/>
        </w:rPr>
        <w:br/>
        <w:t>Ожегов С. И. Словарь русского языка. - 2-е изд., испр. - М.: Русский язык, 1991.</w:t>
      </w:r>
      <w:r w:rsidRPr="00BE3C72">
        <w:rPr>
          <w:rFonts w:ascii="MS Sans Serif" w:eastAsia="Times New Roman" w:hAnsi="MS Sans Serif"/>
          <w:sz w:val="15"/>
          <w:szCs w:val="15"/>
          <w:lang w:eastAsia="ru-RU"/>
        </w:rPr>
        <w:br/>
        <w:t xml:space="preserve">Организация поисково-спасательных работ в горах. - М.: Турист,1983. Организация и проведение обучения безопасному выполнению работ на учебном тренировочном полигоне. - М.: Изд. ЦБНТИ ММСС СССР, 1988. </w:t>
      </w:r>
      <w:r w:rsidRPr="00BE3C72">
        <w:rPr>
          <w:rFonts w:ascii="MS Sans Serif" w:eastAsia="Times New Roman" w:hAnsi="MS Sans Serif"/>
          <w:sz w:val="15"/>
          <w:szCs w:val="15"/>
          <w:lang w:eastAsia="ru-RU"/>
        </w:rPr>
        <w:br/>
        <w:t>Организация и проведение поисково-спасательных работ силами туристской группы. - М.: Турист, 1981.</w:t>
      </w:r>
      <w:r w:rsidRPr="00BE3C72">
        <w:rPr>
          <w:rFonts w:ascii="MS Sans Serif" w:eastAsia="Times New Roman" w:hAnsi="MS Sans Serif"/>
          <w:sz w:val="15"/>
          <w:szCs w:val="15"/>
          <w:lang w:eastAsia="ru-RU"/>
        </w:rPr>
        <w:br/>
        <w:t>Организация радиосвязи и обеспечение гидрометеоинформацией туристско-экскурсионных учреждений. - М.: Турист, 1985. Основы медицинских знаний. - М.: Просвещение, 1995. Оценка эффективности применения тренажеров для подготовки квалифицированных рабочих. - Л.: ВНИИ труда, 1989. Палкевич Я. Выживание в городе. Выживание на море. - М.: Корвет, 1992. Пащук А.Ю., Быстрицкий М.И. Первая медицинская помощь при автодорожных травмах.- М.: Медицина,1986.</w:t>
      </w:r>
      <w:r w:rsidRPr="00BE3C72">
        <w:rPr>
          <w:rFonts w:ascii="MS Sans Serif" w:eastAsia="Times New Roman" w:hAnsi="MS Sans Serif"/>
          <w:sz w:val="15"/>
          <w:szCs w:val="15"/>
          <w:lang w:eastAsia="ru-RU"/>
        </w:rPr>
        <w:br/>
        <w:t>Перевалов В.Ф. Воинский коллектив, динамика отношений. - М.: Воениздат, 1974.</w:t>
      </w:r>
      <w:r w:rsidRPr="00BE3C72">
        <w:rPr>
          <w:rFonts w:ascii="MS Sans Serif" w:eastAsia="Times New Roman" w:hAnsi="MS Sans Serif"/>
          <w:sz w:val="15"/>
          <w:szCs w:val="15"/>
          <w:lang w:eastAsia="ru-RU"/>
        </w:rPr>
        <w:br/>
        <w:t>Первая медицинская помощь: Популярная энциклопедия. - Гл.ред. В.И. Петровский. - М.: Науч. изд. "Большая Российская эциклопедия", 1994.</w:t>
      </w:r>
      <w:r w:rsidRPr="00BE3C72">
        <w:rPr>
          <w:rFonts w:ascii="MS Sans Serif" w:eastAsia="Times New Roman" w:hAnsi="MS Sans Serif"/>
          <w:sz w:val="15"/>
          <w:szCs w:val="15"/>
          <w:lang w:eastAsia="ru-RU"/>
        </w:rPr>
        <w:br/>
        <w:t xml:space="preserve">Петровский К.С. Гигиена питания. - М.: Медгиз, 1964. </w:t>
      </w:r>
      <w:r w:rsidRPr="00BE3C72">
        <w:rPr>
          <w:rFonts w:ascii="MS Sans Serif" w:eastAsia="Times New Roman" w:hAnsi="MS Sans Serif"/>
          <w:sz w:val="15"/>
          <w:szCs w:val="15"/>
          <w:lang w:eastAsia="ru-RU"/>
        </w:rPr>
        <w:br/>
        <w:t>Петровский Б.В. Оказание медицинской помощи пострадавшим при массовых катастрофах мирного времени. - Военно-медицинский журнал, 1990. № 7.</w:t>
      </w:r>
      <w:r w:rsidRPr="00BE3C72">
        <w:rPr>
          <w:rFonts w:ascii="MS Sans Serif" w:eastAsia="Times New Roman" w:hAnsi="MS Sans Serif"/>
          <w:sz w:val="15"/>
          <w:szCs w:val="15"/>
          <w:lang w:eastAsia="ru-RU"/>
        </w:rPr>
        <w:br/>
        <w:t>Повзик Я.С., Клюс П.П., Матвейкин A.M. Пожарная тактика. - М.: Стройиздат, 1990.</w:t>
      </w:r>
      <w:r w:rsidRPr="00BE3C72">
        <w:rPr>
          <w:rFonts w:ascii="MS Sans Serif" w:eastAsia="Times New Roman" w:hAnsi="MS Sans Serif"/>
          <w:sz w:val="15"/>
          <w:szCs w:val="15"/>
          <w:lang w:eastAsia="ru-RU"/>
        </w:rPr>
        <w:br/>
        <w:t>Пожарная безопасность на судах. - Л.: Судостроение, 1985.</w:t>
      </w:r>
      <w:r w:rsidRPr="00BE3C72">
        <w:rPr>
          <w:rFonts w:ascii="MS Sans Serif" w:eastAsia="Times New Roman" w:hAnsi="MS Sans Serif"/>
          <w:sz w:val="15"/>
          <w:szCs w:val="15"/>
          <w:lang w:eastAsia="ru-RU"/>
        </w:rPr>
        <w:br/>
        <w:t>Пожарная тактика. - М.: Стройиздат, 1976.</w:t>
      </w:r>
      <w:r w:rsidRPr="00BE3C72">
        <w:rPr>
          <w:rFonts w:ascii="MS Sans Serif" w:eastAsia="Times New Roman" w:hAnsi="MS Sans Serif"/>
          <w:sz w:val="15"/>
          <w:szCs w:val="15"/>
          <w:lang w:eastAsia="ru-RU"/>
        </w:rPr>
        <w:br/>
        <w:t>Полиевский С.А. Гигиенические основы физической подготовки подростков в профессиональной деятельности. - Автореф. дис. докт. мед. наук. - М., 1974.</w:t>
      </w:r>
      <w:r w:rsidRPr="00BE3C72">
        <w:rPr>
          <w:rFonts w:ascii="MS Sans Serif" w:eastAsia="Times New Roman" w:hAnsi="MS Sans Serif"/>
          <w:sz w:val="15"/>
          <w:szCs w:val="15"/>
          <w:lang w:eastAsia="ru-RU"/>
        </w:rPr>
        <w:br/>
        <w:t>Полиевский С.А. Исследование влияния различной физической подготовки на функциональное состояние организма подростков в связи с освоением профессии. - Автореф. дис. канд. пед. наук. - М., 1969.</w:t>
      </w:r>
      <w:r w:rsidRPr="00BE3C72">
        <w:rPr>
          <w:rFonts w:ascii="MS Sans Serif" w:eastAsia="Times New Roman" w:hAnsi="MS Sans Serif"/>
          <w:sz w:val="15"/>
          <w:szCs w:val="15"/>
          <w:lang w:eastAsia="ru-RU"/>
        </w:rPr>
        <w:br/>
        <w:t>Полиевский С.А. Физическое воспитание учащейся молодежи. - М.: Медицина, 1989.</w:t>
      </w:r>
      <w:r w:rsidRPr="00BE3C72">
        <w:rPr>
          <w:rFonts w:ascii="MS Sans Serif" w:eastAsia="Times New Roman" w:hAnsi="MS Sans Serif"/>
          <w:sz w:val="15"/>
          <w:szCs w:val="15"/>
          <w:lang w:eastAsia="ru-RU"/>
        </w:rPr>
        <w:br/>
        <w:t>Потапов В.Ф. Обучение населения приемам оказания медицинской помощи. - М.: Медицина,1983.</w:t>
      </w:r>
      <w:r w:rsidRPr="00BE3C72">
        <w:rPr>
          <w:rFonts w:ascii="MS Sans Serif" w:eastAsia="Times New Roman" w:hAnsi="MS Sans Serif"/>
          <w:sz w:val="15"/>
          <w:szCs w:val="15"/>
          <w:lang w:eastAsia="ru-RU"/>
        </w:rPr>
        <w:br/>
        <w:t>Потемкин И. Спортивный сплав на плоту. - М.: Физкультура и спорт, 1970.</w:t>
      </w:r>
      <w:r w:rsidRPr="00BE3C72">
        <w:rPr>
          <w:rFonts w:ascii="MS Sans Serif" w:eastAsia="Times New Roman" w:hAnsi="MS Sans Serif"/>
          <w:sz w:val="15"/>
          <w:szCs w:val="15"/>
          <w:lang w:eastAsia="ru-RU"/>
        </w:rPr>
        <w:br/>
        <w:t>Потресов А.С. Спутник юного туриста. - М.: Физкультура и спорт, 1967.</w:t>
      </w:r>
      <w:r w:rsidRPr="00BE3C72">
        <w:rPr>
          <w:rFonts w:ascii="MS Sans Serif" w:eastAsia="Times New Roman" w:hAnsi="MS Sans Serif"/>
          <w:sz w:val="15"/>
          <w:szCs w:val="15"/>
          <w:lang w:eastAsia="ru-RU"/>
        </w:rPr>
        <w:br/>
        <w:t>Правила безопасности при работе с инструментами и приспособлениями. - М.: Энергоатомиздат, 1986.</w:t>
      </w:r>
      <w:r w:rsidRPr="00BE3C72">
        <w:rPr>
          <w:rFonts w:ascii="MS Sans Serif" w:eastAsia="Times New Roman" w:hAnsi="MS Sans Serif"/>
          <w:sz w:val="15"/>
          <w:szCs w:val="15"/>
          <w:lang w:eastAsia="ru-RU"/>
        </w:rPr>
        <w:br/>
        <w:t>Правила перевозок грузов. - М.: Изд. МПС, 1983.</w:t>
      </w:r>
      <w:r w:rsidRPr="00BE3C72">
        <w:rPr>
          <w:rFonts w:ascii="MS Sans Serif" w:eastAsia="Times New Roman" w:hAnsi="MS Sans Serif"/>
          <w:sz w:val="15"/>
          <w:szCs w:val="15"/>
          <w:lang w:eastAsia="ru-RU"/>
        </w:rPr>
        <w:br/>
        <w:t>Правила перевозок пассажиров и багажа по железным дорогам СССР (Тарифное руководство № 5.). - М.: Транспорт, 1988.</w:t>
      </w:r>
      <w:r w:rsidRPr="00BE3C72">
        <w:rPr>
          <w:rFonts w:ascii="MS Sans Serif" w:eastAsia="Times New Roman" w:hAnsi="MS Sans Serif"/>
          <w:sz w:val="15"/>
          <w:szCs w:val="15"/>
          <w:lang w:eastAsia="ru-RU"/>
        </w:rPr>
        <w:br/>
        <w:t>Предупреждение деформаций и аварий зданий и сооружений. - Киев: Будiвельник, 1984.</w:t>
      </w:r>
      <w:r w:rsidRPr="00BE3C72">
        <w:rPr>
          <w:rFonts w:ascii="MS Sans Serif" w:eastAsia="Times New Roman" w:hAnsi="MS Sans Serif"/>
          <w:sz w:val="15"/>
          <w:szCs w:val="15"/>
          <w:lang w:eastAsia="ru-RU"/>
        </w:rPr>
        <w:br/>
        <w:t>Предупреждение и тушение пожаров на промышленных предприятиях. - Киев: Техжка,1978.</w:t>
      </w:r>
      <w:r w:rsidRPr="00BE3C72">
        <w:rPr>
          <w:rFonts w:ascii="MS Sans Serif" w:eastAsia="Times New Roman" w:hAnsi="MS Sans Serif"/>
          <w:sz w:val="15"/>
          <w:szCs w:val="15"/>
          <w:lang w:eastAsia="ru-RU"/>
        </w:rPr>
        <w:br/>
        <w:t>Предупреждение и тушение пожаров на судах. - М.: ВНИИПТО, 1990.</w:t>
      </w:r>
      <w:r w:rsidRPr="00BE3C72">
        <w:rPr>
          <w:rFonts w:ascii="MS Sans Serif" w:eastAsia="Times New Roman" w:hAnsi="MS Sans Serif"/>
          <w:sz w:val="15"/>
          <w:szCs w:val="15"/>
          <w:lang w:eastAsia="ru-RU"/>
        </w:rPr>
        <w:br/>
        <w:t>Предупреждение характерных аварий и несчастных случаев в строительстве. - М.: Стройиздат, 1974.</w:t>
      </w:r>
      <w:r w:rsidRPr="00BE3C72">
        <w:rPr>
          <w:rFonts w:ascii="MS Sans Serif" w:eastAsia="Times New Roman" w:hAnsi="MS Sans Serif"/>
          <w:sz w:val="15"/>
          <w:szCs w:val="15"/>
          <w:lang w:eastAsia="ru-RU"/>
        </w:rPr>
        <w:br/>
        <w:t>Приемы и средства страховки с использованием альпинистской веревки. - М.: Турист, 1989.</w:t>
      </w:r>
      <w:r w:rsidRPr="00BE3C72">
        <w:rPr>
          <w:rFonts w:ascii="MS Sans Serif" w:eastAsia="Times New Roman" w:hAnsi="MS Sans Serif"/>
          <w:sz w:val="15"/>
          <w:szCs w:val="15"/>
          <w:lang w:eastAsia="ru-RU"/>
        </w:rPr>
        <w:br/>
        <w:t>Прижиемский Ю. Плот в туристском путешествии. - М.: Физкультура и спорт, 1961.</w:t>
      </w:r>
      <w:r w:rsidRPr="00BE3C72">
        <w:rPr>
          <w:rFonts w:ascii="MS Sans Serif" w:eastAsia="Times New Roman" w:hAnsi="MS Sans Serif"/>
          <w:sz w:val="15"/>
          <w:szCs w:val="15"/>
          <w:lang w:eastAsia="ru-RU"/>
        </w:rPr>
        <w:br/>
        <w:t>Применение тренажеров в обучении безопасным методам труда. - М.: ВНИИОТ ВЦСПС, 1979.</w:t>
      </w:r>
      <w:r w:rsidRPr="00BE3C72">
        <w:rPr>
          <w:rFonts w:ascii="MS Sans Serif" w:eastAsia="Times New Roman" w:hAnsi="MS Sans Serif"/>
          <w:sz w:val="15"/>
          <w:szCs w:val="15"/>
          <w:lang w:eastAsia="ru-RU"/>
        </w:rPr>
        <w:br/>
        <w:t>Проверка знаний при подготовке и повышении квалификации рабочих на производстве (методические рекомендации). - М.: Высшая школа, 1982.</w:t>
      </w:r>
      <w:r w:rsidRPr="00BE3C72">
        <w:rPr>
          <w:rFonts w:ascii="MS Sans Serif" w:eastAsia="Times New Roman" w:hAnsi="MS Sans Serif"/>
          <w:sz w:val="15"/>
          <w:szCs w:val="15"/>
          <w:lang w:eastAsia="ru-RU"/>
        </w:rPr>
        <w:br/>
        <w:t>Противопожарная подготовка подразделений пожаротушения гражданской обороны. - М.: Воениздат, 1976.</w:t>
      </w:r>
      <w:r w:rsidRPr="00BE3C72">
        <w:rPr>
          <w:rFonts w:ascii="MS Sans Serif" w:eastAsia="Times New Roman" w:hAnsi="MS Sans Serif"/>
          <w:sz w:val="15"/>
          <w:szCs w:val="15"/>
          <w:lang w:eastAsia="ru-RU"/>
        </w:rPr>
        <w:br/>
        <w:t>Промышленный альпинизм. - М.: Физкультура и спорт, 1990.</w:t>
      </w:r>
      <w:r w:rsidRPr="00BE3C72">
        <w:rPr>
          <w:rFonts w:ascii="MS Sans Serif" w:eastAsia="Times New Roman" w:hAnsi="MS Sans Serif"/>
          <w:sz w:val="15"/>
          <w:szCs w:val="15"/>
          <w:lang w:eastAsia="ru-RU"/>
        </w:rPr>
        <w:br/>
        <w:t>Психологические аспекты профилактики профессионального травматизма. - М.: ВНИИОТ ВЦСПС, 1987.</w:t>
      </w:r>
      <w:r w:rsidRPr="00BE3C72">
        <w:rPr>
          <w:rFonts w:ascii="MS Sans Serif" w:eastAsia="Times New Roman" w:hAnsi="MS Sans Serif"/>
          <w:sz w:val="15"/>
          <w:szCs w:val="15"/>
          <w:lang w:eastAsia="ru-RU"/>
        </w:rPr>
        <w:br/>
        <w:t xml:space="preserve">Психофизиологический отбор военных специалистов. - М.: Воениздат, 1973. </w:t>
      </w:r>
      <w:r w:rsidRPr="00BE3C72">
        <w:rPr>
          <w:rFonts w:ascii="MS Sans Serif" w:eastAsia="Times New Roman" w:hAnsi="MS Sans Serif"/>
          <w:sz w:val="15"/>
          <w:szCs w:val="15"/>
          <w:lang w:eastAsia="ru-RU"/>
        </w:rPr>
        <w:br/>
        <w:t xml:space="preserve">Радиация вокруг нас (Б-чка журн. "Военные знания").- М., 1992. № 4. </w:t>
      </w:r>
      <w:r w:rsidRPr="00BE3C72">
        <w:rPr>
          <w:rFonts w:ascii="MS Sans Serif" w:eastAsia="Times New Roman" w:hAnsi="MS Sans Serif"/>
          <w:sz w:val="15"/>
          <w:szCs w:val="15"/>
          <w:lang w:eastAsia="ru-RU"/>
        </w:rPr>
        <w:br/>
        <w:t xml:space="preserve">Резанов И.А. Великие катастрофы в истории Земли. - М.: Наука, 1984. </w:t>
      </w:r>
      <w:r w:rsidRPr="00BE3C72">
        <w:rPr>
          <w:rFonts w:ascii="MS Sans Serif" w:eastAsia="Times New Roman" w:hAnsi="MS Sans Serif"/>
          <w:sz w:val="15"/>
          <w:szCs w:val="15"/>
          <w:lang w:eastAsia="ru-RU"/>
        </w:rPr>
        <w:br/>
        <w:t xml:space="preserve">Ретнев В.М. Гигиена труда рабочих в строительстве. - М.: Стройиздат, 1969. </w:t>
      </w:r>
      <w:r w:rsidRPr="00BE3C72">
        <w:rPr>
          <w:rFonts w:ascii="MS Sans Serif" w:eastAsia="Times New Roman" w:hAnsi="MS Sans Serif"/>
          <w:sz w:val="15"/>
          <w:szCs w:val="15"/>
          <w:lang w:eastAsia="ru-RU"/>
        </w:rPr>
        <w:br/>
        <w:t>Родионова Г.К. Методы и принципы оценки состояния здоровья работающих. - М.: ВНИИ ГТиПЗ, 1985. Розенблат В.В. Проблема утомления. - М.: Медицина, 1975.</w:t>
      </w:r>
      <w:r w:rsidRPr="00BE3C72">
        <w:rPr>
          <w:rFonts w:ascii="MS Sans Serif" w:eastAsia="Times New Roman" w:hAnsi="MS Sans Serif"/>
          <w:sz w:val="15"/>
          <w:szCs w:val="15"/>
          <w:lang w:eastAsia="ru-RU"/>
        </w:rPr>
        <w:br/>
        <w:t>Руководство по медицинской службе гражданской обороны. - М.: Медицина, 1983.</w:t>
      </w:r>
      <w:r w:rsidRPr="00BE3C72">
        <w:rPr>
          <w:rFonts w:ascii="MS Sans Serif" w:eastAsia="Times New Roman" w:hAnsi="MS Sans Serif"/>
          <w:sz w:val="15"/>
          <w:szCs w:val="15"/>
          <w:lang w:eastAsia="ru-RU"/>
        </w:rPr>
        <w:br/>
        <w:t>Русак С.Н. Труд без опасности. - Л.: Лениздат, 1986.</w:t>
      </w:r>
      <w:r w:rsidRPr="00BE3C72">
        <w:rPr>
          <w:rFonts w:ascii="MS Sans Serif" w:eastAsia="Times New Roman" w:hAnsi="MS Sans Serif"/>
          <w:sz w:val="15"/>
          <w:szCs w:val="15"/>
          <w:lang w:eastAsia="ru-RU"/>
        </w:rPr>
        <w:br/>
        <w:t>Савельев П.С. Пожары - катастрофы. - М.: Стройиздат, 1984.</w:t>
      </w:r>
      <w:r w:rsidRPr="00BE3C72">
        <w:rPr>
          <w:rFonts w:ascii="MS Sans Serif" w:eastAsia="Times New Roman" w:hAnsi="MS Sans Serif"/>
          <w:sz w:val="15"/>
          <w:szCs w:val="15"/>
          <w:lang w:eastAsia="ru-RU"/>
        </w:rPr>
        <w:br/>
        <w:t>Север: Библиотека туриста. - М.: Физкультура и спорт, 1975.</w:t>
      </w:r>
      <w:r w:rsidRPr="00BE3C72">
        <w:rPr>
          <w:rFonts w:ascii="MS Sans Serif" w:eastAsia="Times New Roman" w:hAnsi="MS Sans Serif"/>
          <w:sz w:val="15"/>
          <w:szCs w:val="15"/>
          <w:lang w:eastAsia="ru-RU"/>
        </w:rPr>
        <w:br/>
        <w:t>Сергеев Б. Туристские бивуаки. - М.: Физкультура и спорт, 1967.</w:t>
      </w:r>
      <w:r w:rsidRPr="00BE3C72">
        <w:rPr>
          <w:rFonts w:ascii="MS Sans Serif" w:eastAsia="Times New Roman" w:hAnsi="MS Sans Serif"/>
          <w:sz w:val="15"/>
          <w:szCs w:val="15"/>
          <w:lang w:eastAsia="ru-RU"/>
        </w:rPr>
        <w:br/>
        <w:t>Сильнодействующие ядовитые вещества. (Б-чка журн. "Военные знания"). - М„1992.№3.</w:t>
      </w:r>
      <w:r w:rsidRPr="00BE3C72">
        <w:rPr>
          <w:rFonts w:ascii="MS Sans Serif" w:eastAsia="Times New Roman" w:hAnsi="MS Sans Serif"/>
          <w:sz w:val="15"/>
          <w:szCs w:val="15"/>
          <w:lang w:eastAsia="ru-RU"/>
        </w:rPr>
        <w:br/>
        <w:t>Система предупреждения и действий в чрезвычайных ситуациях. - Минск: Полымя, 1992.</w:t>
      </w:r>
      <w:r w:rsidRPr="00BE3C72">
        <w:rPr>
          <w:rFonts w:ascii="MS Sans Serif" w:eastAsia="Times New Roman" w:hAnsi="MS Sans Serif"/>
          <w:sz w:val="15"/>
          <w:szCs w:val="15"/>
          <w:lang w:eastAsia="ru-RU"/>
        </w:rPr>
        <w:br/>
        <w:t>Слесарев О.М., Рыбников А.В. Водолазное дело: Справочник. - Санкт-Петербург: Агентство "Игрек", 1996.</w:t>
      </w:r>
      <w:r w:rsidRPr="00BE3C72">
        <w:rPr>
          <w:rFonts w:ascii="MS Sans Serif" w:eastAsia="Times New Roman" w:hAnsi="MS Sans Serif"/>
          <w:sz w:val="15"/>
          <w:szCs w:val="15"/>
          <w:lang w:eastAsia="ru-RU"/>
        </w:rPr>
        <w:br/>
        <w:t>Смирнов Е.И., Лебединский В.А., Гарин Н.С. Войны и эпидемии. - М.: Медицина, 1988.</w:t>
      </w:r>
      <w:r w:rsidRPr="00BE3C72">
        <w:rPr>
          <w:rFonts w:ascii="MS Sans Serif" w:eastAsia="Times New Roman" w:hAnsi="MS Sans Serif"/>
          <w:sz w:val="15"/>
          <w:szCs w:val="15"/>
          <w:lang w:eastAsia="ru-RU"/>
        </w:rPr>
        <w:br/>
        <w:t xml:space="preserve">Соболев Г.Г. Горноспасатели. - М.: Недра, 1991. </w:t>
      </w:r>
      <w:r w:rsidRPr="00BE3C72">
        <w:rPr>
          <w:rFonts w:ascii="MS Sans Serif" w:eastAsia="Times New Roman" w:hAnsi="MS Sans Serif"/>
          <w:sz w:val="15"/>
          <w:szCs w:val="15"/>
          <w:lang w:eastAsia="ru-RU"/>
        </w:rPr>
        <w:br/>
        <w:t xml:space="preserve">Соколов И.А. Топографическая карта и местность.- М.: Изд. ДОСААФ, 1974. </w:t>
      </w:r>
      <w:r w:rsidRPr="00BE3C72">
        <w:rPr>
          <w:rFonts w:ascii="MS Sans Serif" w:eastAsia="Times New Roman" w:hAnsi="MS Sans Serif"/>
          <w:sz w:val="15"/>
          <w:szCs w:val="15"/>
          <w:lang w:eastAsia="ru-RU"/>
        </w:rPr>
        <w:br/>
        <w:t xml:space="preserve">Справочник необходимых познаний. - Пермь: Алгос-Пресс, 1995. </w:t>
      </w:r>
      <w:r w:rsidRPr="00BE3C72">
        <w:rPr>
          <w:rFonts w:ascii="MS Sans Serif" w:eastAsia="Times New Roman" w:hAnsi="MS Sans Serif"/>
          <w:sz w:val="15"/>
          <w:szCs w:val="15"/>
          <w:lang w:eastAsia="ru-RU"/>
        </w:rPr>
        <w:br/>
        <w:t xml:space="preserve">Справочник спасателя. - М.: ВНИИ ГОЧС, 1995. </w:t>
      </w:r>
      <w:r w:rsidRPr="00BE3C72">
        <w:rPr>
          <w:rFonts w:ascii="MS Sans Serif" w:eastAsia="Times New Roman" w:hAnsi="MS Sans Serif"/>
          <w:sz w:val="15"/>
          <w:szCs w:val="15"/>
          <w:lang w:eastAsia="ru-RU"/>
        </w:rPr>
        <w:br/>
        <w:t>Справочник специалиста аварийно-спасательной службы ВМФ. - М.: Воениздат, 1963.</w:t>
      </w:r>
      <w:r w:rsidRPr="00BE3C72">
        <w:rPr>
          <w:rFonts w:ascii="MS Sans Serif" w:eastAsia="Times New Roman" w:hAnsi="MS Sans Serif"/>
          <w:sz w:val="15"/>
          <w:szCs w:val="15"/>
          <w:lang w:eastAsia="ru-RU"/>
        </w:rPr>
        <w:br/>
        <w:t>Стихийные бедствия: изучение и методы борьбы. - М.: Прогресс, 1978.</w:t>
      </w:r>
      <w:r w:rsidRPr="00BE3C72">
        <w:rPr>
          <w:rFonts w:ascii="MS Sans Serif" w:eastAsia="Times New Roman" w:hAnsi="MS Sans Serif"/>
          <w:sz w:val="15"/>
          <w:szCs w:val="15"/>
          <w:lang w:eastAsia="ru-RU"/>
        </w:rPr>
        <w:br/>
        <w:t>Стройков Ю.Н. Клиника, диагностика и лечение поражений отравляющими веществами. - М.: Медицина, 1978.</w:t>
      </w:r>
      <w:r w:rsidRPr="00BE3C72">
        <w:rPr>
          <w:rFonts w:ascii="MS Sans Serif" w:eastAsia="Times New Roman" w:hAnsi="MS Sans Serif"/>
          <w:sz w:val="15"/>
          <w:szCs w:val="15"/>
          <w:lang w:eastAsia="ru-RU"/>
        </w:rPr>
        <w:br/>
        <w:t>Судаков А.В. Фукциональные системы организма.- М.: Медицина, 1987.</w:t>
      </w:r>
      <w:r w:rsidRPr="00BE3C72">
        <w:rPr>
          <w:rFonts w:ascii="MS Sans Serif" w:eastAsia="Times New Roman" w:hAnsi="MS Sans Serif"/>
          <w:sz w:val="15"/>
          <w:szCs w:val="15"/>
          <w:lang w:eastAsia="ru-RU"/>
        </w:rPr>
        <w:br/>
        <w:t>Тушинский Г.К. Ледники, снежники, лавины. - М.: Географгиз, 1963.</w:t>
      </w:r>
      <w:r w:rsidRPr="00BE3C72">
        <w:rPr>
          <w:rFonts w:ascii="MS Sans Serif" w:eastAsia="Times New Roman" w:hAnsi="MS Sans Serif"/>
          <w:sz w:val="15"/>
          <w:szCs w:val="15"/>
          <w:lang w:eastAsia="ru-RU"/>
        </w:rPr>
        <w:br/>
        <w:t>Турист: Библиотека туриста. - М.: Физкультура и спорт, 1974.</w:t>
      </w:r>
      <w:r w:rsidRPr="00BE3C72">
        <w:rPr>
          <w:rFonts w:ascii="MS Sans Serif" w:eastAsia="Times New Roman" w:hAnsi="MS Sans Serif"/>
          <w:sz w:val="15"/>
          <w:szCs w:val="15"/>
          <w:lang w:eastAsia="ru-RU"/>
        </w:rPr>
        <w:br/>
        <w:t>Узлы. - Зугдиди: Гурия, 1992.</w:t>
      </w:r>
      <w:r w:rsidRPr="00BE3C72">
        <w:rPr>
          <w:rFonts w:ascii="MS Sans Serif" w:eastAsia="Times New Roman" w:hAnsi="MS Sans Serif"/>
          <w:sz w:val="15"/>
          <w:szCs w:val="15"/>
          <w:lang w:eastAsia="ru-RU"/>
        </w:rPr>
        <w:br/>
        <w:t>Указания по тушению лесных пожаров. - М.: Воениздат, 1977.</w:t>
      </w:r>
      <w:r w:rsidRPr="00BE3C72">
        <w:rPr>
          <w:rFonts w:ascii="MS Sans Serif" w:eastAsia="Times New Roman" w:hAnsi="MS Sans Serif"/>
          <w:sz w:val="15"/>
          <w:szCs w:val="15"/>
          <w:lang w:eastAsia="ru-RU"/>
        </w:rPr>
        <w:br/>
        <w:t>Указания по тушению пожаров нефтепродуктов в резервуарах на базах и складах горючего Министерства обороны СССР. - М.: Воениздат, 1972.</w:t>
      </w:r>
      <w:r w:rsidRPr="00BE3C72">
        <w:rPr>
          <w:rFonts w:ascii="MS Sans Serif" w:eastAsia="Times New Roman" w:hAnsi="MS Sans Serif"/>
          <w:sz w:val="15"/>
          <w:szCs w:val="15"/>
          <w:lang w:eastAsia="ru-RU"/>
        </w:rPr>
        <w:br/>
        <w:t>Учебник для подготовки санитарных дружин и санитарных постов. - М.: Медицина, 1984.</w:t>
      </w:r>
      <w:r w:rsidRPr="00BE3C72">
        <w:rPr>
          <w:rFonts w:ascii="MS Sans Serif" w:eastAsia="Times New Roman" w:hAnsi="MS Sans Serif"/>
          <w:sz w:val="15"/>
          <w:szCs w:val="15"/>
          <w:lang w:eastAsia="ru-RU"/>
        </w:rPr>
        <w:br/>
        <w:t>Физиологические и биохимические факторы, лимитирующие спортивную работоспособность. - Волгоград: ВГИФК, 1986.</w:t>
      </w:r>
      <w:r w:rsidRPr="00BE3C72">
        <w:rPr>
          <w:rFonts w:ascii="MS Sans Serif" w:eastAsia="Times New Roman" w:hAnsi="MS Sans Serif"/>
          <w:sz w:val="15"/>
          <w:szCs w:val="15"/>
          <w:lang w:eastAsia="ru-RU"/>
        </w:rPr>
        <w:br/>
        <w:t>Физическая тренировка в туризме. - М.: Турист, 1989.</w:t>
      </w:r>
      <w:r w:rsidRPr="00BE3C72">
        <w:rPr>
          <w:rFonts w:ascii="MS Sans Serif" w:eastAsia="Times New Roman" w:hAnsi="MS Sans Serif"/>
          <w:sz w:val="15"/>
          <w:szCs w:val="15"/>
          <w:lang w:eastAsia="ru-RU"/>
        </w:rPr>
        <w:br/>
        <w:t>Фураев М.С. Инструкция по технике безопасности при разборке зданий и сооружений. - М.: Стройиздат, 1971.</w:t>
      </w:r>
      <w:r w:rsidRPr="00BE3C72">
        <w:rPr>
          <w:rFonts w:ascii="MS Sans Serif" w:eastAsia="Times New Roman" w:hAnsi="MS Sans Serif"/>
          <w:sz w:val="15"/>
          <w:szCs w:val="15"/>
          <w:lang w:eastAsia="ru-RU"/>
        </w:rPr>
        <w:br/>
        <w:t>Харитонов В.А., Шолохов В.А. Организация восстановительных работ после землетрясения. - М.: Стройиздат, 1989.</w:t>
      </w:r>
      <w:r w:rsidRPr="00BE3C72">
        <w:rPr>
          <w:rFonts w:ascii="MS Sans Serif" w:eastAsia="Times New Roman" w:hAnsi="MS Sans Serif"/>
          <w:sz w:val="15"/>
          <w:szCs w:val="15"/>
          <w:lang w:eastAsia="ru-RU"/>
        </w:rPr>
        <w:br/>
        <w:t>Хвалюскин С.И. Гражданская оборона объектов водного транспорта. - М.: Транспорт, 1990.</w:t>
      </w:r>
      <w:r w:rsidRPr="00BE3C72">
        <w:rPr>
          <w:rFonts w:ascii="MS Sans Serif" w:eastAsia="Times New Roman" w:hAnsi="MS Sans Serif"/>
          <w:sz w:val="15"/>
          <w:szCs w:val="15"/>
          <w:lang w:eastAsia="ru-RU"/>
        </w:rPr>
        <w:br/>
        <w:t>Хубер Г. Альпинизм сегодня. - М.: Физкультура и спорт, 1980.</w:t>
      </w:r>
      <w:r w:rsidRPr="00BE3C72">
        <w:rPr>
          <w:rFonts w:ascii="MS Sans Serif" w:eastAsia="Times New Roman" w:hAnsi="MS Sans Serif"/>
          <w:sz w:val="15"/>
          <w:szCs w:val="15"/>
          <w:lang w:eastAsia="ru-RU"/>
        </w:rPr>
        <w:br/>
        <w:t>Цаун В.А. Методика и результаты изучения влияния сложных условий высоты и ограниченной опоры на организм детей, подростков и взрослых по показателям некоторых физиологических функций. - Автореф. дис. канд. биол. наук. - М., 1971.</w:t>
      </w:r>
      <w:r w:rsidRPr="00BE3C72">
        <w:rPr>
          <w:rFonts w:ascii="MS Sans Serif" w:eastAsia="Times New Roman" w:hAnsi="MS Sans Serif"/>
          <w:sz w:val="15"/>
          <w:szCs w:val="15"/>
          <w:lang w:eastAsia="ru-RU"/>
        </w:rPr>
        <w:br/>
        <w:t>Цивилев М.П., Никаноров А.А., Суслин Б.М. Инженерно-спасательные работы. - М.: Воениздат, 1975.</w:t>
      </w:r>
      <w:r w:rsidRPr="00BE3C72">
        <w:rPr>
          <w:rFonts w:ascii="MS Sans Serif" w:eastAsia="Times New Roman" w:hAnsi="MS Sans Serif"/>
          <w:sz w:val="15"/>
          <w:szCs w:val="15"/>
          <w:lang w:eastAsia="ru-RU"/>
        </w:rPr>
        <w:br/>
        <w:t>Чернышев А.С., Крикунов А.С. Социально-психологические основы организованности коллектива. - Воронеж: Изд. ВГУ, 1991.</w:t>
      </w:r>
      <w:r w:rsidRPr="00BE3C72">
        <w:rPr>
          <w:rFonts w:ascii="MS Sans Serif" w:eastAsia="Times New Roman" w:hAnsi="MS Sans Serif"/>
          <w:sz w:val="15"/>
          <w:szCs w:val="15"/>
          <w:lang w:eastAsia="ru-RU"/>
        </w:rPr>
        <w:br/>
        <w:t>Шебалин Н.В. Закономерности в природных катастрофах. - М.: Знание, 1985.</w:t>
      </w:r>
      <w:r w:rsidRPr="00BE3C72">
        <w:rPr>
          <w:rFonts w:ascii="MS Sans Serif" w:eastAsia="Times New Roman" w:hAnsi="MS Sans Serif"/>
          <w:sz w:val="15"/>
          <w:szCs w:val="15"/>
          <w:lang w:eastAsia="ru-RU"/>
        </w:rPr>
        <w:br/>
        <w:t>Щепкин О.П., Ермаков В.В. Международный карантин.- М.: Медицина, 1982.</w:t>
      </w:r>
      <w:r w:rsidRPr="00BE3C72">
        <w:rPr>
          <w:rFonts w:ascii="MS Sans Serif" w:eastAsia="Times New Roman" w:hAnsi="MS Sans Serif"/>
          <w:sz w:val="15"/>
          <w:szCs w:val="15"/>
          <w:lang w:eastAsia="ru-RU"/>
        </w:rPr>
        <w:br/>
        <w:t>Щетников Н. Цунами. - М.: Наука, 1981.</w:t>
      </w:r>
      <w:r w:rsidRPr="00BE3C72">
        <w:rPr>
          <w:rFonts w:ascii="Times New Roman" w:eastAsia="Times New Roman" w:hAnsi="Times New Roman"/>
          <w:sz w:val="15"/>
          <w:szCs w:val="15"/>
          <w:lang w:eastAsia="ru-RU"/>
        </w:rPr>
        <w:br/>
      </w:r>
      <w:r w:rsidRPr="00BE3C72">
        <w:rPr>
          <w:rFonts w:ascii="Arial" w:eastAsia="Times New Roman" w:hAnsi="Arial" w:cs="Arial"/>
          <w:sz w:val="15"/>
          <w:szCs w:val="15"/>
          <w:lang w:eastAsia="ru-RU"/>
        </w:rPr>
        <w:t>Шиманский В. Горнолыжный туризм. - М.: Физкультура и спорт, 1965.</w:t>
      </w:r>
      <w:r w:rsidRPr="00BE3C72">
        <w:rPr>
          <w:rFonts w:ascii="Arial" w:eastAsia="Times New Roman" w:hAnsi="Arial" w:cs="Arial"/>
          <w:sz w:val="15"/>
          <w:szCs w:val="15"/>
          <w:lang w:eastAsia="ru-RU"/>
        </w:rPr>
        <w:br/>
        <w:t>Шкинев А.Н. Аварии в строительстве. - М.: Стройиздат, 1984.</w:t>
      </w:r>
      <w:r w:rsidRPr="00BE3C72">
        <w:rPr>
          <w:rFonts w:ascii="Arial" w:eastAsia="Times New Roman" w:hAnsi="Arial" w:cs="Arial"/>
          <w:sz w:val="15"/>
          <w:szCs w:val="15"/>
          <w:lang w:eastAsia="ru-RU"/>
        </w:rPr>
        <w:br/>
        <w:t>Шкинев А.Н. Аварии на строительных объектах, их причины и способы ликвидации.- М.: Стройиздат, 1966.</w:t>
      </w:r>
      <w:r w:rsidRPr="00BE3C72">
        <w:rPr>
          <w:rFonts w:ascii="Arial" w:eastAsia="Times New Roman" w:hAnsi="Arial" w:cs="Arial"/>
          <w:sz w:val="15"/>
          <w:szCs w:val="15"/>
          <w:lang w:eastAsia="ru-RU"/>
        </w:rPr>
        <w:br/>
        <w:t>Шойгу С.К. Шахраманян М.А. и др. Анализ сейсмического риска, спасение и жизнеобеспечение населения при катастрофических землетрясениях. - М., 1992.</w:t>
      </w:r>
      <w:r w:rsidRPr="00BE3C72">
        <w:rPr>
          <w:rFonts w:ascii="Arial" w:eastAsia="Times New Roman" w:hAnsi="Arial" w:cs="Arial"/>
          <w:sz w:val="15"/>
          <w:szCs w:val="15"/>
          <w:lang w:eastAsia="ru-RU"/>
        </w:rPr>
        <w:br/>
        <w:t xml:space="preserve">Штюрмер Ю.А. Карманный справочник, туриста. - М.: Профиздат, 1970. Штюрмер Ю.А. Опасности в туризме, мнимые и действительные. - М.: Физкультура и спорт, 1972. </w:t>
      </w:r>
      <w:r w:rsidRPr="00BE3C72">
        <w:rPr>
          <w:rFonts w:ascii="Arial" w:eastAsia="Times New Roman" w:hAnsi="Arial" w:cs="Arial"/>
          <w:sz w:val="15"/>
          <w:szCs w:val="15"/>
          <w:lang w:eastAsia="ru-RU"/>
        </w:rPr>
        <w:br/>
        <w:t>Эверли Д.С., Розенфельд Р. и др. Стресс: природа и лечение. - М.: Медицина, 1992.</w:t>
      </w:r>
      <w:r w:rsidRPr="00BE3C72">
        <w:rPr>
          <w:rFonts w:ascii="Arial" w:eastAsia="Times New Roman" w:hAnsi="Arial" w:cs="Arial"/>
          <w:sz w:val="15"/>
          <w:szCs w:val="15"/>
          <w:lang w:eastAsia="ru-RU"/>
        </w:rPr>
        <w:br/>
        <w:t xml:space="preserve">Эколого-геохимический анализ техногенного загрязнения. - М.: ИМГРЭ, 1992. </w:t>
      </w:r>
      <w:r w:rsidRPr="00BE3C72">
        <w:rPr>
          <w:rFonts w:ascii="Arial" w:eastAsia="Times New Roman" w:hAnsi="Arial" w:cs="Arial"/>
          <w:sz w:val="15"/>
          <w:szCs w:val="15"/>
          <w:lang w:eastAsia="ru-RU"/>
        </w:rPr>
        <w:br/>
        <w:t xml:space="preserve">Энциклопедия преступлений и катастроф. - Минск: Литература, 1996. </w:t>
      </w:r>
      <w:r w:rsidRPr="00BE3C72">
        <w:rPr>
          <w:rFonts w:ascii="Arial" w:eastAsia="Times New Roman" w:hAnsi="Arial" w:cs="Arial"/>
          <w:sz w:val="15"/>
          <w:szCs w:val="15"/>
          <w:lang w:eastAsia="ru-RU"/>
        </w:rPr>
        <w:br/>
        <w:t xml:space="preserve">Эпидемиология и эпизоотия особо опасных инфекций.- М.: Медицина, 1965. </w:t>
      </w:r>
      <w:r w:rsidRPr="00BE3C72">
        <w:rPr>
          <w:rFonts w:ascii="Arial" w:eastAsia="Times New Roman" w:hAnsi="Arial" w:cs="Arial"/>
          <w:sz w:val="15"/>
          <w:szCs w:val="15"/>
          <w:lang w:eastAsia="ru-RU"/>
        </w:rPr>
        <w:br/>
        <w:t xml:space="preserve">Эргономические предпосылки оптимизации профессиональной подготовки в ПТУ. - М.: Высшая школа, 1982. </w:t>
      </w:r>
      <w:r w:rsidRPr="00BE3C72">
        <w:rPr>
          <w:rFonts w:ascii="Times New Roman" w:eastAsia="Times New Roman" w:hAnsi="Times New Roman"/>
          <w:sz w:val="24"/>
          <w:szCs w:val="24"/>
          <w:lang w:eastAsia="ru-RU"/>
        </w:rPr>
        <w:br/>
      </w:r>
      <w:r w:rsidRPr="00BE3C72">
        <w:rPr>
          <w:rFonts w:ascii="Arial" w:eastAsia="Times New Roman" w:hAnsi="Arial" w:cs="Arial"/>
          <w:sz w:val="15"/>
          <w:szCs w:val="15"/>
          <w:lang w:eastAsia="ru-RU"/>
        </w:rPr>
        <w:t>Это должен знать и уметь каждый. - М.: Воениздат, 1974.</w:t>
      </w:r>
    </w:p>
    <w:p w:rsidR="00BE3C72" w:rsidRPr="00BE3C72" w:rsidRDefault="00BE3C72" w:rsidP="00BE3C72">
      <w:pPr>
        <w:spacing w:before="100" w:beforeAutospacing="1" w:after="100" w:afterAutospacing="1" w:line="240" w:lineRule="auto"/>
        <w:rPr>
          <w:rFonts w:ascii="Times New Roman" w:eastAsia="Times New Roman" w:hAnsi="Times New Roman"/>
          <w:sz w:val="24"/>
          <w:szCs w:val="24"/>
          <w:lang w:eastAsia="ru-RU"/>
        </w:rPr>
      </w:pPr>
      <w:r w:rsidRPr="00BE3C72">
        <w:rPr>
          <w:rFonts w:ascii="Times New Roman" w:eastAsia="Times New Roman" w:hAnsi="Times New Roman"/>
          <w:sz w:val="24"/>
          <w:szCs w:val="24"/>
          <w:lang w:eastAsia="ru-RU"/>
        </w:rPr>
        <w:t> </w:t>
      </w:r>
    </w:p>
    <w:p w:rsidR="00040877" w:rsidRDefault="00040877" w:rsidP="00040877">
      <w:pPr>
        <w:pStyle w:val="a3"/>
        <w:jc w:val="center"/>
      </w:pPr>
      <w:r>
        <w:t> </w:t>
      </w:r>
    </w:p>
    <w:p w:rsidR="004F3C03" w:rsidRDefault="004F3C03" w:rsidP="00040877">
      <w:pPr>
        <w:pStyle w:val="a3"/>
        <w:jc w:val="center"/>
      </w:pPr>
    </w:p>
    <w:p w:rsidR="004F3C03" w:rsidRDefault="004F3C03" w:rsidP="004F3C03"/>
    <w:sectPr w:rsidR="004F3C03" w:rsidSect="00BE3C72">
      <w:pgSz w:w="11906" w:h="16838" w:code="9"/>
      <w:pgMar w:top="1134" w:right="851" w:bottom="1134" w:left="1701"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MS Sans Serif">
    <w:altName w:val="Times New Roman"/>
    <w:panose1 w:val="00000000000000000000"/>
    <w:charset w:val="00"/>
    <w:family w:val="roman"/>
    <w:notTrueType/>
    <w:pitch w:val="default"/>
    <w:sig w:usb0="00000000" w:usb1="00000000" w:usb2="00000000" w:usb3="00000000" w:csb0="0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CD27F3"/>
    <w:multiLevelType w:val="multilevel"/>
    <w:tmpl w:val="5002C6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web"/>
  <w:zoom w:percent="100"/>
  <w:defaultTabStop w:val="708"/>
  <w:characterSpacingControl w:val="doNotCompress"/>
  <w:compat/>
  <w:rsids>
    <w:rsidRoot w:val="004070FC"/>
    <w:rsid w:val="00040877"/>
    <w:rsid w:val="00065860"/>
    <w:rsid w:val="0019456D"/>
    <w:rsid w:val="001A793A"/>
    <w:rsid w:val="00293AEE"/>
    <w:rsid w:val="003142F2"/>
    <w:rsid w:val="004070FC"/>
    <w:rsid w:val="004C0219"/>
    <w:rsid w:val="004F3C03"/>
    <w:rsid w:val="00577023"/>
    <w:rsid w:val="005F2C38"/>
    <w:rsid w:val="00623D19"/>
    <w:rsid w:val="006822D7"/>
    <w:rsid w:val="006842F3"/>
    <w:rsid w:val="00765205"/>
    <w:rsid w:val="0087034E"/>
    <w:rsid w:val="008D0642"/>
    <w:rsid w:val="00910E13"/>
    <w:rsid w:val="009114AD"/>
    <w:rsid w:val="00955C18"/>
    <w:rsid w:val="009A27A0"/>
    <w:rsid w:val="00A85D62"/>
    <w:rsid w:val="00AE27E4"/>
    <w:rsid w:val="00B4362E"/>
    <w:rsid w:val="00BE3C72"/>
    <w:rsid w:val="00C84767"/>
    <w:rsid w:val="00C95492"/>
    <w:rsid w:val="00CA4CFF"/>
    <w:rsid w:val="00D71BCA"/>
    <w:rsid w:val="00D83A53"/>
    <w:rsid w:val="00D92F5B"/>
    <w:rsid w:val="00E5684E"/>
    <w:rsid w:val="00E857E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85D62"/>
    <w:pPr>
      <w:spacing w:after="200" w:line="276"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4070FC"/>
    <w:pPr>
      <w:spacing w:before="100" w:beforeAutospacing="1" w:after="100" w:afterAutospacing="1" w:line="240" w:lineRule="auto"/>
    </w:pPr>
    <w:rPr>
      <w:rFonts w:ascii="Times New Roman" w:eastAsia="Times New Roman" w:hAnsi="Times New Roman"/>
      <w:sz w:val="24"/>
      <w:szCs w:val="24"/>
      <w:lang w:eastAsia="ru-RU"/>
    </w:rPr>
  </w:style>
  <w:style w:type="character" w:styleId="a4">
    <w:name w:val="Strong"/>
    <w:basedOn w:val="a0"/>
    <w:uiPriority w:val="22"/>
    <w:qFormat/>
    <w:rsid w:val="004070FC"/>
    <w:rPr>
      <w:b/>
      <w:bCs/>
    </w:rPr>
  </w:style>
  <w:style w:type="paragraph" w:styleId="a5">
    <w:name w:val="Balloon Text"/>
    <w:basedOn w:val="a"/>
    <w:link w:val="a6"/>
    <w:uiPriority w:val="99"/>
    <w:semiHidden/>
    <w:unhideWhenUsed/>
    <w:rsid w:val="004070FC"/>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4070FC"/>
    <w:rPr>
      <w:rFonts w:ascii="Tahoma" w:hAnsi="Tahoma" w:cs="Tahoma"/>
      <w:sz w:val="16"/>
      <w:szCs w:val="16"/>
    </w:rPr>
  </w:style>
  <w:style w:type="character" w:styleId="a7">
    <w:name w:val="Hyperlink"/>
    <w:basedOn w:val="a0"/>
    <w:uiPriority w:val="99"/>
    <w:semiHidden/>
    <w:unhideWhenUsed/>
    <w:rsid w:val="004C0219"/>
    <w:rPr>
      <w:color w:val="0000FF"/>
      <w:u w:val="single"/>
    </w:rPr>
  </w:style>
  <w:style w:type="character" w:styleId="a8">
    <w:name w:val="Emphasis"/>
    <w:basedOn w:val="a0"/>
    <w:uiPriority w:val="20"/>
    <w:qFormat/>
    <w:rsid w:val="004F3C03"/>
    <w:rPr>
      <w:i/>
      <w:iCs/>
    </w:rPr>
  </w:style>
  <w:style w:type="table" w:styleId="a9">
    <w:name w:val="Table Grid"/>
    <w:basedOn w:val="a1"/>
    <w:uiPriority w:val="59"/>
    <w:rsid w:val="00623D1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31269731">
      <w:bodyDiv w:val="1"/>
      <w:marLeft w:val="0"/>
      <w:marRight w:val="0"/>
      <w:marTop w:val="0"/>
      <w:marBottom w:val="0"/>
      <w:divBdr>
        <w:top w:val="none" w:sz="0" w:space="0" w:color="auto"/>
        <w:left w:val="none" w:sz="0" w:space="0" w:color="auto"/>
        <w:bottom w:val="none" w:sz="0" w:space="0" w:color="auto"/>
        <w:right w:val="none" w:sz="0" w:space="0" w:color="auto"/>
      </w:divBdr>
    </w:div>
    <w:div w:id="78644728">
      <w:bodyDiv w:val="1"/>
      <w:marLeft w:val="0"/>
      <w:marRight w:val="0"/>
      <w:marTop w:val="0"/>
      <w:marBottom w:val="0"/>
      <w:divBdr>
        <w:top w:val="none" w:sz="0" w:space="0" w:color="auto"/>
        <w:left w:val="none" w:sz="0" w:space="0" w:color="auto"/>
        <w:bottom w:val="none" w:sz="0" w:space="0" w:color="auto"/>
        <w:right w:val="none" w:sz="0" w:space="0" w:color="auto"/>
      </w:divBdr>
    </w:div>
    <w:div w:id="81339217">
      <w:bodyDiv w:val="1"/>
      <w:marLeft w:val="0"/>
      <w:marRight w:val="0"/>
      <w:marTop w:val="0"/>
      <w:marBottom w:val="0"/>
      <w:divBdr>
        <w:top w:val="none" w:sz="0" w:space="0" w:color="auto"/>
        <w:left w:val="none" w:sz="0" w:space="0" w:color="auto"/>
        <w:bottom w:val="none" w:sz="0" w:space="0" w:color="auto"/>
        <w:right w:val="none" w:sz="0" w:space="0" w:color="auto"/>
      </w:divBdr>
    </w:div>
    <w:div w:id="122505690">
      <w:bodyDiv w:val="1"/>
      <w:marLeft w:val="0"/>
      <w:marRight w:val="0"/>
      <w:marTop w:val="0"/>
      <w:marBottom w:val="0"/>
      <w:divBdr>
        <w:top w:val="none" w:sz="0" w:space="0" w:color="auto"/>
        <w:left w:val="none" w:sz="0" w:space="0" w:color="auto"/>
        <w:bottom w:val="none" w:sz="0" w:space="0" w:color="auto"/>
        <w:right w:val="none" w:sz="0" w:space="0" w:color="auto"/>
      </w:divBdr>
    </w:div>
    <w:div w:id="164054455">
      <w:bodyDiv w:val="1"/>
      <w:marLeft w:val="0"/>
      <w:marRight w:val="0"/>
      <w:marTop w:val="0"/>
      <w:marBottom w:val="0"/>
      <w:divBdr>
        <w:top w:val="none" w:sz="0" w:space="0" w:color="auto"/>
        <w:left w:val="none" w:sz="0" w:space="0" w:color="auto"/>
        <w:bottom w:val="none" w:sz="0" w:space="0" w:color="auto"/>
        <w:right w:val="none" w:sz="0" w:space="0" w:color="auto"/>
      </w:divBdr>
    </w:div>
    <w:div w:id="235632017">
      <w:bodyDiv w:val="1"/>
      <w:marLeft w:val="0"/>
      <w:marRight w:val="0"/>
      <w:marTop w:val="0"/>
      <w:marBottom w:val="0"/>
      <w:divBdr>
        <w:top w:val="none" w:sz="0" w:space="0" w:color="auto"/>
        <w:left w:val="none" w:sz="0" w:space="0" w:color="auto"/>
        <w:bottom w:val="none" w:sz="0" w:space="0" w:color="auto"/>
        <w:right w:val="none" w:sz="0" w:space="0" w:color="auto"/>
      </w:divBdr>
    </w:div>
    <w:div w:id="272247288">
      <w:bodyDiv w:val="1"/>
      <w:marLeft w:val="0"/>
      <w:marRight w:val="0"/>
      <w:marTop w:val="0"/>
      <w:marBottom w:val="0"/>
      <w:divBdr>
        <w:top w:val="none" w:sz="0" w:space="0" w:color="auto"/>
        <w:left w:val="none" w:sz="0" w:space="0" w:color="auto"/>
        <w:bottom w:val="none" w:sz="0" w:space="0" w:color="auto"/>
        <w:right w:val="none" w:sz="0" w:space="0" w:color="auto"/>
      </w:divBdr>
    </w:div>
    <w:div w:id="334305715">
      <w:bodyDiv w:val="1"/>
      <w:marLeft w:val="0"/>
      <w:marRight w:val="0"/>
      <w:marTop w:val="0"/>
      <w:marBottom w:val="0"/>
      <w:divBdr>
        <w:top w:val="none" w:sz="0" w:space="0" w:color="auto"/>
        <w:left w:val="none" w:sz="0" w:space="0" w:color="auto"/>
        <w:bottom w:val="none" w:sz="0" w:space="0" w:color="auto"/>
        <w:right w:val="none" w:sz="0" w:space="0" w:color="auto"/>
      </w:divBdr>
    </w:div>
    <w:div w:id="335966133">
      <w:bodyDiv w:val="1"/>
      <w:marLeft w:val="0"/>
      <w:marRight w:val="0"/>
      <w:marTop w:val="0"/>
      <w:marBottom w:val="0"/>
      <w:divBdr>
        <w:top w:val="none" w:sz="0" w:space="0" w:color="auto"/>
        <w:left w:val="none" w:sz="0" w:space="0" w:color="auto"/>
        <w:bottom w:val="none" w:sz="0" w:space="0" w:color="auto"/>
        <w:right w:val="none" w:sz="0" w:space="0" w:color="auto"/>
      </w:divBdr>
    </w:div>
    <w:div w:id="336886892">
      <w:bodyDiv w:val="1"/>
      <w:marLeft w:val="0"/>
      <w:marRight w:val="0"/>
      <w:marTop w:val="0"/>
      <w:marBottom w:val="0"/>
      <w:divBdr>
        <w:top w:val="none" w:sz="0" w:space="0" w:color="auto"/>
        <w:left w:val="none" w:sz="0" w:space="0" w:color="auto"/>
        <w:bottom w:val="none" w:sz="0" w:space="0" w:color="auto"/>
        <w:right w:val="none" w:sz="0" w:space="0" w:color="auto"/>
      </w:divBdr>
    </w:div>
    <w:div w:id="363140009">
      <w:bodyDiv w:val="1"/>
      <w:marLeft w:val="0"/>
      <w:marRight w:val="0"/>
      <w:marTop w:val="0"/>
      <w:marBottom w:val="0"/>
      <w:divBdr>
        <w:top w:val="none" w:sz="0" w:space="0" w:color="auto"/>
        <w:left w:val="none" w:sz="0" w:space="0" w:color="auto"/>
        <w:bottom w:val="none" w:sz="0" w:space="0" w:color="auto"/>
        <w:right w:val="none" w:sz="0" w:space="0" w:color="auto"/>
      </w:divBdr>
    </w:div>
    <w:div w:id="368844511">
      <w:bodyDiv w:val="1"/>
      <w:marLeft w:val="0"/>
      <w:marRight w:val="0"/>
      <w:marTop w:val="0"/>
      <w:marBottom w:val="0"/>
      <w:divBdr>
        <w:top w:val="none" w:sz="0" w:space="0" w:color="auto"/>
        <w:left w:val="none" w:sz="0" w:space="0" w:color="auto"/>
        <w:bottom w:val="none" w:sz="0" w:space="0" w:color="auto"/>
        <w:right w:val="none" w:sz="0" w:space="0" w:color="auto"/>
      </w:divBdr>
    </w:div>
    <w:div w:id="398208351">
      <w:bodyDiv w:val="1"/>
      <w:marLeft w:val="0"/>
      <w:marRight w:val="0"/>
      <w:marTop w:val="0"/>
      <w:marBottom w:val="0"/>
      <w:divBdr>
        <w:top w:val="none" w:sz="0" w:space="0" w:color="auto"/>
        <w:left w:val="none" w:sz="0" w:space="0" w:color="auto"/>
        <w:bottom w:val="none" w:sz="0" w:space="0" w:color="auto"/>
        <w:right w:val="none" w:sz="0" w:space="0" w:color="auto"/>
      </w:divBdr>
    </w:div>
    <w:div w:id="431363881">
      <w:bodyDiv w:val="1"/>
      <w:marLeft w:val="0"/>
      <w:marRight w:val="0"/>
      <w:marTop w:val="0"/>
      <w:marBottom w:val="0"/>
      <w:divBdr>
        <w:top w:val="none" w:sz="0" w:space="0" w:color="auto"/>
        <w:left w:val="none" w:sz="0" w:space="0" w:color="auto"/>
        <w:bottom w:val="none" w:sz="0" w:space="0" w:color="auto"/>
        <w:right w:val="none" w:sz="0" w:space="0" w:color="auto"/>
      </w:divBdr>
    </w:div>
    <w:div w:id="444931497">
      <w:bodyDiv w:val="1"/>
      <w:marLeft w:val="0"/>
      <w:marRight w:val="0"/>
      <w:marTop w:val="0"/>
      <w:marBottom w:val="0"/>
      <w:divBdr>
        <w:top w:val="none" w:sz="0" w:space="0" w:color="auto"/>
        <w:left w:val="none" w:sz="0" w:space="0" w:color="auto"/>
        <w:bottom w:val="none" w:sz="0" w:space="0" w:color="auto"/>
        <w:right w:val="none" w:sz="0" w:space="0" w:color="auto"/>
      </w:divBdr>
    </w:div>
    <w:div w:id="457066392">
      <w:bodyDiv w:val="1"/>
      <w:marLeft w:val="0"/>
      <w:marRight w:val="0"/>
      <w:marTop w:val="0"/>
      <w:marBottom w:val="0"/>
      <w:divBdr>
        <w:top w:val="none" w:sz="0" w:space="0" w:color="auto"/>
        <w:left w:val="none" w:sz="0" w:space="0" w:color="auto"/>
        <w:bottom w:val="none" w:sz="0" w:space="0" w:color="auto"/>
        <w:right w:val="none" w:sz="0" w:space="0" w:color="auto"/>
      </w:divBdr>
    </w:div>
    <w:div w:id="479730024">
      <w:bodyDiv w:val="1"/>
      <w:marLeft w:val="0"/>
      <w:marRight w:val="0"/>
      <w:marTop w:val="0"/>
      <w:marBottom w:val="0"/>
      <w:divBdr>
        <w:top w:val="none" w:sz="0" w:space="0" w:color="auto"/>
        <w:left w:val="none" w:sz="0" w:space="0" w:color="auto"/>
        <w:bottom w:val="none" w:sz="0" w:space="0" w:color="auto"/>
        <w:right w:val="none" w:sz="0" w:space="0" w:color="auto"/>
      </w:divBdr>
    </w:div>
    <w:div w:id="480466294">
      <w:bodyDiv w:val="1"/>
      <w:marLeft w:val="0"/>
      <w:marRight w:val="0"/>
      <w:marTop w:val="0"/>
      <w:marBottom w:val="0"/>
      <w:divBdr>
        <w:top w:val="none" w:sz="0" w:space="0" w:color="auto"/>
        <w:left w:val="none" w:sz="0" w:space="0" w:color="auto"/>
        <w:bottom w:val="none" w:sz="0" w:space="0" w:color="auto"/>
        <w:right w:val="none" w:sz="0" w:space="0" w:color="auto"/>
      </w:divBdr>
    </w:div>
    <w:div w:id="521282112">
      <w:bodyDiv w:val="1"/>
      <w:marLeft w:val="0"/>
      <w:marRight w:val="0"/>
      <w:marTop w:val="0"/>
      <w:marBottom w:val="0"/>
      <w:divBdr>
        <w:top w:val="none" w:sz="0" w:space="0" w:color="auto"/>
        <w:left w:val="none" w:sz="0" w:space="0" w:color="auto"/>
        <w:bottom w:val="none" w:sz="0" w:space="0" w:color="auto"/>
        <w:right w:val="none" w:sz="0" w:space="0" w:color="auto"/>
      </w:divBdr>
    </w:div>
    <w:div w:id="530605546">
      <w:bodyDiv w:val="1"/>
      <w:marLeft w:val="0"/>
      <w:marRight w:val="0"/>
      <w:marTop w:val="0"/>
      <w:marBottom w:val="0"/>
      <w:divBdr>
        <w:top w:val="none" w:sz="0" w:space="0" w:color="auto"/>
        <w:left w:val="none" w:sz="0" w:space="0" w:color="auto"/>
        <w:bottom w:val="none" w:sz="0" w:space="0" w:color="auto"/>
        <w:right w:val="none" w:sz="0" w:space="0" w:color="auto"/>
      </w:divBdr>
    </w:div>
    <w:div w:id="554700499">
      <w:bodyDiv w:val="1"/>
      <w:marLeft w:val="0"/>
      <w:marRight w:val="0"/>
      <w:marTop w:val="0"/>
      <w:marBottom w:val="0"/>
      <w:divBdr>
        <w:top w:val="none" w:sz="0" w:space="0" w:color="auto"/>
        <w:left w:val="none" w:sz="0" w:space="0" w:color="auto"/>
        <w:bottom w:val="none" w:sz="0" w:space="0" w:color="auto"/>
        <w:right w:val="none" w:sz="0" w:space="0" w:color="auto"/>
      </w:divBdr>
    </w:div>
    <w:div w:id="567770381">
      <w:bodyDiv w:val="1"/>
      <w:marLeft w:val="0"/>
      <w:marRight w:val="0"/>
      <w:marTop w:val="0"/>
      <w:marBottom w:val="0"/>
      <w:divBdr>
        <w:top w:val="none" w:sz="0" w:space="0" w:color="auto"/>
        <w:left w:val="none" w:sz="0" w:space="0" w:color="auto"/>
        <w:bottom w:val="none" w:sz="0" w:space="0" w:color="auto"/>
        <w:right w:val="none" w:sz="0" w:space="0" w:color="auto"/>
      </w:divBdr>
    </w:div>
    <w:div w:id="576355471">
      <w:bodyDiv w:val="1"/>
      <w:marLeft w:val="0"/>
      <w:marRight w:val="0"/>
      <w:marTop w:val="0"/>
      <w:marBottom w:val="0"/>
      <w:divBdr>
        <w:top w:val="none" w:sz="0" w:space="0" w:color="auto"/>
        <w:left w:val="none" w:sz="0" w:space="0" w:color="auto"/>
        <w:bottom w:val="none" w:sz="0" w:space="0" w:color="auto"/>
        <w:right w:val="none" w:sz="0" w:space="0" w:color="auto"/>
      </w:divBdr>
    </w:div>
    <w:div w:id="588465363">
      <w:bodyDiv w:val="1"/>
      <w:marLeft w:val="0"/>
      <w:marRight w:val="0"/>
      <w:marTop w:val="0"/>
      <w:marBottom w:val="0"/>
      <w:divBdr>
        <w:top w:val="none" w:sz="0" w:space="0" w:color="auto"/>
        <w:left w:val="none" w:sz="0" w:space="0" w:color="auto"/>
        <w:bottom w:val="none" w:sz="0" w:space="0" w:color="auto"/>
        <w:right w:val="none" w:sz="0" w:space="0" w:color="auto"/>
      </w:divBdr>
    </w:div>
    <w:div w:id="606498790">
      <w:bodyDiv w:val="1"/>
      <w:marLeft w:val="0"/>
      <w:marRight w:val="0"/>
      <w:marTop w:val="0"/>
      <w:marBottom w:val="0"/>
      <w:divBdr>
        <w:top w:val="none" w:sz="0" w:space="0" w:color="auto"/>
        <w:left w:val="none" w:sz="0" w:space="0" w:color="auto"/>
        <w:bottom w:val="none" w:sz="0" w:space="0" w:color="auto"/>
        <w:right w:val="none" w:sz="0" w:space="0" w:color="auto"/>
      </w:divBdr>
    </w:div>
    <w:div w:id="726757573">
      <w:bodyDiv w:val="1"/>
      <w:marLeft w:val="0"/>
      <w:marRight w:val="0"/>
      <w:marTop w:val="0"/>
      <w:marBottom w:val="0"/>
      <w:divBdr>
        <w:top w:val="none" w:sz="0" w:space="0" w:color="auto"/>
        <w:left w:val="none" w:sz="0" w:space="0" w:color="auto"/>
        <w:bottom w:val="none" w:sz="0" w:space="0" w:color="auto"/>
        <w:right w:val="none" w:sz="0" w:space="0" w:color="auto"/>
      </w:divBdr>
    </w:div>
    <w:div w:id="758330627">
      <w:bodyDiv w:val="1"/>
      <w:marLeft w:val="0"/>
      <w:marRight w:val="0"/>
      <w:marTop w:val="0"/>
      <w:marBottom w:val="0"/>
      <w:divBdr>
        <w:top w:val="none" w:sz="0" w:space="0" w:color="auto"/>
        <w:left w:val="none" w:sz="0" w:space="0" w:color="auto"/>
        <w:bottom w:val="none" w:sz="0" w:space="0" w:color="auto"/>
        <w:right w:val="none" w:sz="0" w:space="0" w:color="auto"/>
      </w:divBdr>
    </w:div>
    <w:div w:id="805852033">
      <w:bodyDiv w:val="1"/>
      <w:marLeft w:val="0"/>
      <w:marRight w:val="0"/>
      <w:marTop w:val="0"/>
      <w:marBottom w:val="0"/>
      <w:divBdr>
        <w:top w:val="none" w:sz="0" w:space="0" w:color="auto"/>
        <w:left w:val="none" w:sz="0" w:space="0" w:color="auto"/>
        <w:bottom w:val="none" w:sz="0" w:space="0" w:color="auto"/>
        <w:right w:val="none" w:sz="0" w:space="0" w:color="auto"/>
      </w:divBdr>
    </w:div>
    <w:div w:id="818229573">
      <w:bodyDiv w:val="1"/>
      <w:marLeft w:val="0"/>
      <w:marRight w:val="0"/>
      <w:marTop w:val="0"/>
      <w:marBottom w:val="0"/>
      <w:divBdr>
        <w:top w:val="none" w:sz="0" w:space="0" w:color="auto"/>
        <w:left w:val="none" w:sz="0" w:space="0" w:color="auto"/>
        <w:bottom w:val="none" w:sz="0" w:space="0" w:color="auto"/>
        <w:right w:val="none" w:sz="0" w:space="0" w:color="auto"/>
      </w:divBdr>
    </w:div>
    <w:div w:id="822935837">
      <w:bodyDiv w:val="1"/>
      <w:marLeft w:val="0"/>
      <w:marRight w:val="0"/>
      <w:marTop w:val="0"/>
      <w:marBottom w:val="0"/>
      <w:divBdr>
        <w:top w:val="none" w:sz="0" w:space="0" w:color="auto"/>
        <w:left w:val="none" w:sz="0" w:space="0" w:color="auto"/>
        <w:bottom w:val="none" w:sz="0" w:space="0" w:color="auto"/>
        <w:right w:val="none" w:sz="0" w:space="0" w:color="auto"/>
      </w:divBdr>
    </w:div>
    <w:div w:id="828447892">
      <w:bodyDiv w:val="1"/>
      <w:marLeft w:val="0"/>
      <w:marRight w:val="0"/>
      <w:marTop w:val="0"/>
      <w:marBottom w:val="0"/>
      <w:divBdr>
        <w:top w:val="none" w:sz="0" w:space="0" w:color="auto"/>
        <w:left w:val="none" w:sz="0" w:space="0" w:color="auto"/>
        <w:bottom w:val="none" w:sz="0" w:space="0" w:color="auto"/>
        <w:right w:val="none" w:sz="0" w:space="0" w:color="auto"/>
      </w:divBdr>
    </w:div>
    <w:div w:id="832064942">
      <w:bodyDiv w:val="1"/>
      <w:marLeft w:val="0"/>
      <w:marRight w:val="0"/>
      <w:marTop w:val="0"/>
      <w:marBottom w:val="0"/>
      <w:divBdr>
        <w:top w:val="none" w:sz="0" w:space="0" w:color="auto"/>
        <w:left w:val="none" w:sz="0" w:space="0" w:color="auto"/>
        <w:bottom w:val="none" w:sz="0" w:space="0" w:color="auto"/>
        <w:right w:val="none" w:sz="0" w:space="0" w:color="auto"/>
      </w:divBdr>
    </w:div>
    <w:div w:id="866797491">
      <w:bodyDiv w:val="1"/>
      <w:marLeft w:val="0"/>
      <w:marRight w:val="0"/>
      <w:marTop w:val="0"/>
      <w:marBottom w:val="0"/>
      <w:divBdr>
        <w:top w:val="none" w:sz="0" w:space="0" w:color="auto"/>
        <w:left w:val="none" w:sz="0" w:space="0" w:color="auto"/>
        <w:bottom w:val="none" w:sz="0" w:space="0" w:color="auto"/>
        <w:right w:val="none" w:sz="0" w:space="0" w:color="auto"/>
      </w:divBdr>
    </w:div>
    <w:div w:id="886455684">
      <w:bodyDiv w:val="1"/>
      <w:marLeft w:val="0"/>
      <w:marRight w:val="0"/>
      <w:marTop w:val="0"/>
      <w:marBottom w:val="0"/>
      <w:divBdr>
        <w:top w:val="none" w:sz="0" w:space="0" w:color="auto"/>
        <w:left w:val="none" w:sz="0" w:space="0" w:color="auto"/>
        <w:bottom w:val="none" w:sz="0" w:space="0" w:color="auto"/>
        <w:right w:val="none" w:sz="0" w:space="0" w:color="auto"/>
      </w:divBdr>
    </w:div>
    <w:div w:id="891505212">
      <w:bodyDiv w:val="1"/>
      <w:marLeft w:val="0"/>
      <w:marRight w:val="0"/>
      <w:marTop w:val="0"/>
      <w:marBottom w:val="0"/>
      <w:divBdr>
        <w:top w:val="none" w:sz="0" w:space="0" w:color="auto"/>
        <w:left w:val="none" w:sz="0" w:space="0" w:color="auto"/>
        <w:bottom w:val="none" w:sz="0" w:space="0" w:color="auto"/>
        <w:right w:val="none" w:sz="0" w:space="0" w:color="auto"/>
      </w:divBdr>
    </w:div>
    <w:div w:id="906768768">
      <w:bodyDiv w:val="1"/>
      <w:marLeft w:val="0"/>
      <w:marRight w:val="0"/>
      <w:marTop w:val="0"/>
      <w:marBottom w:val="0"/>
      <w:divBdr>
        <w:top w:val="none" w:sz="0" w:space="0" w:color="auto"/>
        <w:left w:val="none" w:sz="0" w:space="0" w:color="auto"/>
        <w:bottom w:val="none" w:sz="0" w:space="0" w:color="auto"/>
        <w:right w:val="none" w:sz="0" w:space="0" w:color="auto"/>
      </w:divBdr>
    </w:div>
    <w:div w:id="950743106">
      <w:bodyDiv w:val="1"/>
      <w:marLeft w:val="0"/>
      <w:marRight w:val="0"/>
      <w:marTop w:val="0"/>
      <w:marBottom w:val="0"/>
      <w:divBdr>
        <w:top w:val="none" w:sz="0" w:space="0" w:color="auto"/>
        <w:left w:val="none" w:sz="0" w:space="0" w:color="auto"/>
        <w:bottom w:val="none" w:sz="0" w:space="0" w:color="auto"/>
        <w:right w:val="none" w:sz="0" w:space="0" w:color="auto"/>
      </w:divBdr>
    </w:div>
    <w:div w:id="954629334">
      <w:bodyDiv w:val="1"/>
      <w:marLeft w:val="0"/>
      <w:marRight w:val="0"/>
      <w:marTop w:val="0"/>
      <w:marBottom w:val="0"/>
      <w:divBdr>
        <w:top w:val="none" w:sz="0" w:space="0" w:color="auto"/>
        <w:left w:val="none" w:sz="0" w:space="0" w:color="auto"/>
        <w:bottom w:val="none" w:sz="0" w:space="0" w:color="auto"/>
        <w:right w:val="none" w:sz="0" w:space="0" w:color="auto"/>
      </w:divBdr>
    </w:div>
    <w:div w:id="957563909">
      <w:bodyDiv w:val="1"/>
      <w:marLeft w:val="0"/>
      <w:marRight w:val="0"/>
      <w:marTop w:val="0"/>
      <w:marBottom w:val="0"/>
      <w:divBdr>
        <w:top w:val="none" w:sz="0" w:space="0" w:color="auto"/>
        <w:left w:val="none" w:sz="0" w:space="0" w:color="auto"/>
        <w:bottom w:val="none" w:sz="0" w:space="0" w:color="auto"/>
        <w:right w:val="none" w:sz="0" w:space="0" w:color="auto"/>
      </w:divBdr>
    </w:div>
    <w:div w:id="998460894">
      <w:bodyDiv w:val="1"/>
      <w:marLeft w:val="0"/>
      <w:marRight w:val="0"/>
      <w:marTop w:val="0"/>
      <w:marBottom w:val="0"/>
      <w:divBdr>
        <w:top w:val="none" w:sz="0" w:space="0" w:color="auto"/>
        <w:left w:val="none" w:sz="0" w:space="0" w:color="auto"/>
        <w:bottom w:val="none" w:sz="0" w:space="0" w:color="auto"/>
        <w:right w:val="none" w:sz="0" w:space="0" w:color="auto"/>
      </w:divBdr>
    </w:div>
    <w:div w:id="999233540">
      <w:bodyDiv w:val="1"/>
      <w:marLeft w:val="0"/>
      <w:marRight w:val="0"/>
      <w:marTop w:val="0"/>
      <w:marBottom w:val="0"/>
      <w:divBdr>
        <w:top w:val="none" w:sz="0" w:space="0" w:color="auto"/>
        <w:left w:val="none" w:sz="0" w:space="0" w:color="auto"/>
        <w:bottom w:val="none" w:sz="0" w:space="0" w:color="auto"/>
        <w:right w:val="none" w:sz="0" w:space="0" w:color="auto"/>
      </w:divBdr>
    </w:div>
    <w:div w:id="1002927626">
      <w:bodyDiv w:val="1"/>
      <w:marLeft w:val="0"/>
      <w:marRight w:val="0"/>
      <w:marTop w:val="0"/>
      <w:marBottom w:val="0"/>
      <w:divBdr>
        <w:top w:val="none" w:sz="0" w:space="0" w:color="auto"/>
        <w:left w:val="none" w:sz="0" w:space="0" w:color="auto"/>
        <w:bottom w:val="none" w:sz="0" w:space="0" w:color="auto"/>
        <w:right w:val="none" w:sz="0" w:space="0" w:color="auto"/>
      </w:divBdr>
    </w:div>
    <w:div w:id="1019812131">
      <w:bodyDiv w:val="1"/>
      <w:marLeft w:val="0"/>
      <w:marRight w:val="0"/>
      <w:marTop w:val="0"/>
      <w:marBottom w:val="0"/>
      <w:divBdr>
        <w:top w:val="none" w:sz="0" w:space="0" w:color="auto"/>
        <w:left w:val="none" w:sz="0" w:space="0" w:color="auto"/>
        <w:bottom w:val="none" w:sz="0" w:space="0" w:color="auto"/>
        <w:right w:val="none" w:sz="0" w:space="0" w:color="auto"/>
      </w:divBdr>
    </w:div>
    <w:div w:id="1049842809">
      <w:bodyDiv w:val="1"/>
      <w:marLeft w:val="0"/>
      <w:marRight w:val="0"/>
      <w:marTop w:val="0"/>
      <w:marBottom w:val="0"/>
      <w:divBdr>
        <w:top w:val="none" w:sz="0" w:space="0" w:color="auto"/>
        <w:left w:val="none" w:sz="0" w:space="0" w:color="auto"/>
        <w:bottom w:val="none" w:sz="0" w:space="0" w:color="auto"/>
        <w:right w:val="none" w:sz="0" w:space="0" w:color="auto"/>
      </w:divBdr>
    </w:div>
    <w:div w:id="1054935149">
      <w:bodyDiv w:val="1"/>
      <w:marLeft w:val="0"/>
      <w:marRight w:val="0"/>
      <w:marTop w:val="0"/>
      <w:marBottom w:val="0"/>
      <w:divBdr>
        <w:top w:val="none" w:sz="0" w:space="0" w:color="auto"/>
        <w:left w:val="none" w:sz="0" w:space="0" w:color="auto"/>
        <w:bottom w:val="none" w:sz="0" w:space="0" w:color="auto"/>
        <w:right w:val="none" w:sz="0" w:space="0" w:color="auto"/>
      </w:divBdr>
    </w:div>
    <w:div w:id="1155798188">
      <w:bodyDiv w:val="1"/>
      <w:marLeft w:val="0"/>
      <w:marRight w:val="0"/>
      <w:marTop w:val="0"/>
      <w:marBottom w:val="0"/>
      <w:divBdr>
        <w:top w:val="none" w:sz="0" w:space="0" w:color="auto"/>
        <w:left w:val="none" w:sz="0" w:space="0" w:color="auto"/>
        <w:bottom w:val="none" w:sz="0" w:space="0" w:color="auto"/>
        <w:right w:val="none" w:sz="0" w:space="0" w:color="auto"/>
      </w:divBdr>
    </w:div>
    <w:div w:id="1155879816">
      <w:bodyDiv w:val="1"/>
      <w:marLeft w:val="0"/>
      <w:marRight w:val="0"/>
      <w:marTop w:val="0"/>
      <w:marBottom w:val="0"/>
      <w:divBdr>
        <w:top w:val="none" w:sz="0" w:space="0" w:color="auto"/>
        <w:left w:val="none" w:sz="0" w:space="0" w:color="auto"/>
        <w:bottom w:val="none" w:sz="0" w:space="0" w:color="auto"/>
        <w:right w:val="none" w:sz="0" w:space="0" w:color="auto"/>
      </w:divBdr>
    </w:div>
    <w:div w:id="1175072452">
      <w:bodyDiv w:val="1"/>
      <w:marLeft w:val="0"/>
      <w:marRight w:val="0"/>
      <w:marTop w:val="0"/>
      <w:marBottom w:val="0"/>
      <w:divBdr>
        <w:top w:val="none" w:sz="0" w:space="0" w:color="auto"/>
        <w:left w:val="none" w:sz="0" w:space="0" w:color="auto"/>
        <w:bottom w:val="none" w:sz="0" w:space="0" w:color="auto"/>
        <w:right w:val="none" w:sz="0" w:space="0" w:color="auto"/>
      </w:divBdr>
    </w:div>
    <w:div w:id="1212762873">
      <w:bodyDiv w:val="1"/>
      <w:marLeft w:val="0"/>
      <w:marRight w:val="0"/>
      <w:marTop w:val="0"/>
      <w:marBottom w:val="0"/>
      <w:divBdr>
        <w:top w:val="none" w:sz="0" w:space="0" w:color="auto"/>
        <w:left w:val="none" w:sz="0" w:space="0" w:color="auto"/>
        <w:bottom w:val="none" w:sz="0" w:space="0" w:color="auto"/>
        <w:right w:val="none" w:sz="0" w:space="0" w:color="auto"/>
      </w:divBdr>
    </w:div>
    <w:div w:id="1257251748">
      <w:bodyDiv w:val="1"/>
      <w:marLeft w:val="0"/>
      <w:marRight w:val="0"/>
      <w:marTop w:val="0"/>
      <w:marBottom w:val="0"/>
      <w:divBdr>
        <w:top w:val="none" w:sz="0" w:space="0" w:color="auto"/>
        <w:left w:val="none" w:sz="0" w:space="0" w:color="auto"/>
        <w:bottom w:val="none" w:sz="0" w:space="0" w:color="auto"/>
        <w:right w:val="none" w:sz="0" w:space="0" w:color="auto"/>
      </w:divBdr>
    </w:div>
    <w:div w:id="1276860883">
      <w:bodyDiv w:val="1"/>
      <w:marLeft w:val="0"/>
      <w:marRight w:val="0"/>
      <w:marTop w:val="0"/>
      <w:marBottom w:val="0"/>
      <w:divBdr>
        <w:top w:val="none" w:sz="0" w:space="0" w:color="auto"/>
        <w:left w:val="none" w:sz="0" w:space="0" w:color="auto"/>
        <w:bottom w:val="none" w:sz="0" w:space="0" w:color="auto"/>
        <w:right w:val="none" w:sz="0" w:space="0" w:color="auto"/>
      </w:divBdr>
    </w:div>
    <w:div w:id="1281259936">
      <w:bodyDiv w:val="1"/>
      <w:marLeft w:val="0"/>
      <w:marRight w:val="0"/>
      <w:marTop w:val="0"/>
      <w:marBottom w:val="0"/>
      <w:divBdr>
        <w:top w:val="none" w:sz="0" w:space="0" w:color="auto"/>
        <w:left w:val="none" w:sz="0" w:space="0" w:color="auto"/>
        <w:bottom w:val="none" w:sz="0" w:space="0" w:color="auto"/>
        <w:right w:val="none" w:sz="0" w:space="0" w:color="auto"/>
      </w:divBdr>
    </w:div>
    <w:div w:id="1298337412">
      <w:bodyDiv w:val="1"/>
      <w:marLeft w:val="0"/>
      <w:marRight w:val="0"/>
      <w:marTop w:val="0"/>
      <w:marBottom w:val="0"/>
      <w:divBdr>
        <w:top w:val="none" w:sz="0" w:space="0" w:color="auto"/>
        <w:left w:val="none" w:sz="0" w:space="0" w:color="auto"/>
        <w:bottom w:val="none" w:sz="0" w:space="0" w:color="auto"/>
        <w:right w:val="none" w:sz="0" w:space="0" w:color="auto"/>
      </w:divBdr>
    </w:div>
    <w:div w:id="1306155259">
      <w:bodyDiv w:val="1"/>
      <w:marLeft w:val="0"/>
      <w:marRight w:val="0"/>
      <w:marTop w:val="0"/>
      <w:marBottom w:val="0"/>
      <w:divBdr>
        <w:top w:val="none" w:sz="0" w:space="0" w:color="auto"/>
        <w:left w:val="none" w:sz="0" w:space="0" w:color="auto"/>
        <w:bottom w:val="none" w:sz="0" w:space="0" w:color="auto"/>
        <w:right w:val="none" w:sz="0" w:space="0" w:color="auto"/>
      </w:divBdr>
    </w:div>
    <w:div w:id="1329676316">
      <w:bodyDiv w:val="1"/>
      <w:marLeft w:val="0"/>
      <w:marRight w:val="0"/>
      <w:marTop w:val="0"/>
      <w:marBottom w:val="0"/>
      <w:divBdr>
        <w:top w:val="none" w:sz="0" w:space="0" w:color="auto"/>
        <w:left w:val="none" w:sz="0" w:space="0" w:color="auto"/>
        <w:bottom w:val="none" w:sz="0" w:space="0" w:color="auto"/>
        <w:right w:val="none" w:sz="0" w:space="0" w:color="auto"/>
      </w:divBdr>
    </w:div>
    <w:div w:id="1391149611">
      <w:bodyDiv w:val="1"/>
      <w:marLeft w:val="0"/>
      <w:marRight w:val="0"/>
      <w:marTop w:val="0"/>
      <w:marBottom w:val="0"/>
      <w:divBdr>
        <w:top w:val="none" w:sz="0" w:space="0" w:color="auto"/>
        <w:left w:val="none" w:sz="0" w:space="0" w:color="auto"/>
        <w:bottom w:val="none" w:sz="0" w:space="0" w:color="auto"/>
        <w:right w:val="none" w:sz="0" w:space="0" w:color="auto"/>
      </w:divBdr>
    </w:div>
    <w:div w:id="1465613845">
      <w:bodyDiv w:val="1"/>
      <w:marLeft w:val="0"/>
      <w:marRight w:val="0"/>
      <w:marTop w:val="0"/>
      <w:marBottom w:val="0"/>
      <w:divBdr>
        <w:top w:val="none" w:sz="0" w:space="0" w:color="auto"/>
        <w:left w:val="none" w:sz="0" w:space="0" w:color="auto"/>
        <w:bottom w:val="none" w:sz="0" w:space="0" w:color="auto"/>
        <w:right w:val="none" w:sz="0" w:space="0" w:color="auto"/>
      </w:divBdr>
    </w:div>
    <w:div w:id="1480876907">
      <w:bodyDiv w:val="1"/>
      <w:marLeft w:val="0"/>
      <w:marRight w:val="0"/>
      <w:marTop w:val="0"/>
      <w:marBottom w:val="0"/>
      <w:divBdr>
        <w:top w:val="none" w:sz="0" w:space="0" w:color="auto"/>
        <w:left w:val="none" w:sz="0" w:space="0" w:color="auto"/>
        <w:bottom w:val="none" w:sz="0" w:space="0" w:color="auto"/>
        <w:right w:val="none" w:sz="0" w:space="0" w:color="auto"/>
      </w:divBdr>
    </w:div>
    <w:div w:id="1511068347">
      <w:bodyDiv w:val="1"/>
      <w:marLeft w:val="0"/>
      <w:marRight w:val="0"/>
      <w:marTop w:val="0"/>
      <w:marBottom w:val="0"/>
      <w:divBdr>
        <w:top w:val="none" w:sz="0" w:space="0" w:color="auto"/>
        <w:left w:val="none" w:sz="0" w:space="0" w:color="auto"/>
        <w:bottom w:val="none" w:sz="0" w:space="0" w:color="auto"/>
        <w:right w:val="none" w:sz="0" w:space="0" w:color="auto"/>
      </w:divBdr>
    </w:div>
    <w:div w:id="1520388423">
      <w:bodyDiv w:val="1"/>
      <w:marLeft w:val="0"/>
      <w:marRight w:val="0"/>
      <w:marTop w:val="0"/>
      <w:marBottom w:val="0"/>
      <w:divBdr>
        <w:top w:val="none" w:sz="0" w:space="0" w:color="auto"/>
        <w:left w:val="none" w:sz="0" w:space="0" w:color="auto"/>
        <w:bottom w:val="none" w:sz="0" w:space="0" w:color="auto"/>
        <w:right w:val="none" w:sz="0" w:space="0" w:color="auto"/>
      </w:divBdr>
    </w:div>
    <w:div w:id="1526207637">
      <w:bodyDiv w:val="1"/>
      <w:marLeft w:val="0"/>
      <w:marRight w:val="0"/>
      <w:marTop w:val="0"/>
      <w:marBottom w:val="0"/>
      <w:divBdr>
        <w:top w:val="none" w:sz="0" w:space="0" w:color="auto"/>
        <w:left w:val="none" w:sz="0" w:space="0" w:color="auto"/>
        <w:bottom w:val="none" w:sz="0" w:space="0" w:color="auto"/>
        <w:right w:val="none" w:sz="0" w:space="0" w:color="auto"/>
      </w:divBdr>
    </w:div>
    <w:div w:id="1594894905">
      <w:bodyDiv w:val="1"/>
      <w:marLeft w:val="0"/>
      <w:marRight w:val="0"/>
      <w:marTop w:val="0"/>
      <w:marBottom w:val="0"/>
      <w:divBdr>
        <w:top w:val="none" w:sz="0" w:space="0" w:color="auto"/>
        <w:left w:val="none" w:sz="0" w:space="0" w:color="auto"/>
        <w:bottom w:val="none" w:sz="0" w:space="0" w:color="auto"/>
        <w:right w:val="none" w:sz="0" w:space="0" w:color="auto"/>
      </w:divBdr>
    </w:div>
    <w:div w:id="1641377953">
      <w:bodyDiv w:val="1"/>
      <w:marLeft w:val="0"/>
      <w:marRight w:val="0"/>
      <w:marTop w:val="0"/>
      <w:marBottom w:val="0"/>
      <w:divBdr>
        <w:top w:val="none" w:sz="0" w:space="0" w:color="auto"/>
        <w:left w:val="none" w:sz="0" w:space="0" w:color="auto"/>
        <w:bottom w:val="none" w:sz="0" w:space="0" w:color="auto"/>
        <w:right w:val="none" w:sz="0" w:space="0" w:color="auto"/>
      </w:divBdr>
    </w:div>
    <w:div w:id="1650091083">
      <w:bodyDiv w:val="1"/>
      <w:marLeft w:val="0"/>
      <w:marRight w:val="0"/>
      <w:marTop w:val="0"/>
      <w:marBottom w:val="0"/>
      <w:divBdr>
        <w:top w:val="none" w:sz="0" w:space="0" w:color="auto"/>
        <w:left w:val="none" w:sz="0" w:space="0" w:color="auto"/>
        <w:bottom w:val="none" w:sz="0" w:space="0" w:color="auto"/>
        <w:right w:val="none" w:sz="0" w:space="0" w:color="auto"/>
      </w:divBdr>
    </w:div>
    <w:div w:id="1654873212">
      <w:bodyDiv w:val="1"/>
      <w:marLeft w:val="0"/>
      <w:marRight w:val="0"/>
      <w:marTop w:val="0"/>
      <w:marBottom w:val="0"/>
      <w:divBdr>
        <w:top w:val="none" w:sz="0" w:space="0" w:color="auto"/>
        <w:left w:val="none" w:sz="0" w:space="0" w:color="auto"/>
        <w:bottom w:val="none" w:sz="0" w:space="0" w:color="auto"/>
        <w:right w:val="none" w:sz="0" w:space="0" w:color="auto"/>
      </w:divBdr>
    </w:div>
    <w:div w:id="1659192627">
      <w:bodyDiv w:val="1"/>
      <w:marLeft w:val="0"/>
      <w:marRight w:val="0"/>
      <w:marTop w:val="0"/>
      <w:marBottom w:val="0"/>
      <w:divBdr>
        <w:top w:val="none" w:sz="0" w:space="0" w:color="auto"/>
        <w:left w:val="none" w:sz="0" w:space="0" w:color="auto"/>
        <w:bottom w:val="none" w:sz="0" w:space="0" w:color="auto"/>
        <w:right w:val="none" w:sz="0" w:space="0" w:color="auto"/>
      </w:divBdr>
    </w:div>
    <w:div w:id="1718895000">
      <w:bodyDiv w:val="1"/>
      <w:marLeft w:val="0"/>
      <w:marRight w:val="0"/>
      <w:marTop w:val="0"/>
      <w:marBottom w:val="0"/>
      <w:divBdr>
        <w:top w:val="none" w:sz="0" w:space="0" w:color="auto"/>
        <w:left w:val="none" w:sz="0" w:space="0" w:color="auto"/>
        <w:bottom w:val="none" w:sz="0" w:space="0" w:color="auto"/>
        <w:right w:val="none" w:sz="0" w:space="0" w:color="auto"/>
      </w:divBdr>
    </w:div>
    <w:div w:id="1732194058">
      <w:bodyDiv w:val="1"/>
      <w:marLeft w:val="0"/>
      <w:marRight w:val="0"/>
      <w:marTop w:val="0"/>
      <w:marBottom w:val="0"/>
      <w:divBdr>
        <w:top w:val="none" w:sz="0" w:space="0" w:color="auto"/>
        <w:left w:val="none" w:sz="0" w:space="0" w:color="auto"/>
        <w:bottom w:val="none" w:sz="0" w:space="0" w:color="auto"/>
        <w:right w:val="none" w:sz="0" w:space="0" w:color="auto"/>
      </w:divBdr>
    </w:div>
    <w:div w:id="1764645768">
      <w:bodyDiv w:val="1"/>
      <w:marLeft w:val="0"/>
      <w:marRight w:val="0"/>
      <w:marTop w:val="0"/>
      <w:marBottom w:val="0"/>
      <w:divBdr>
        <w:top w:val="none" w:sz="0" w:space="0" w:color="auto"/>
        <w:left w:val="none" w:sz="0" w:space="0" w:color="auto"/>
        <w:bottom w:val="none" w:sz="0" w:space="0" w:color="auto"/>
        <w:right w:val="none" w:sz="0" w:space="0" w:color="auto"/>
      </w:divBdr>
    </w:div>
    <w:div w:id="1862816248">
      <w:bodyDiv w:val="1"/>
      <w:marLeft w:val="0"/>
      <w:marRight w:val="0"/>
      <w:marTop w:val="0"/>
      <w:marBottom w:val="0"/>
      <w:divBdr>
        <w:top w:val="none" w:sz="0" w:space="0" w:color="auto"/>
        <w:left w:val="none" w:sz="0" w:space="0" w:color="auto"/>
        <w:bottom w:val="none" w:sz="0" w:space="0" w:color="auto"/>
        <w:right w:val="none" w:sz="0" w:space="0" w:color="auto"/>
      </w:divBdr>
    </w:div>
    <w:div w:id="1892035749">
      <w:bodyDiv w:val="1"/>
      <w:marLeft w:val="0"/>
      <w:marRight w:val="0"/>
      <w:marTop w:val="0"/>
      <w:marBottom w:val="0"/>
      <w:divBdr>
        <w:top w:val="none" w:sz="0" w:space="0" w:color="auto"/>
        <w:left w:val="none" w:sz="0" w:space="0" w:color="auto"/>
        <w:bottom w:val="none" w:sz="0" w:space="0" w:color="auto"/>
        <w:right w:val="none" w:sz="0" w:space="0" w:color="auto"/>
      </w:divBdr>
    </w:div>
    <w:div w:id="1940718297">
      <w:bodyDiv w:val="1"/>
      <w:marLeft w:val="0"/>
      <w:marRight w:val="0"/>
      <w:marTop w:val="0"/>
      <w:marBottom w:val="0"/>
      <w:divBdr>
        <w:top w:val="none" w:sz="0" w:space="0" w:color="auto"/>
        <w:left w:val="none" w:sz="0" w:space="0" w:color="auto"/>
        <w:bottom w:val="none" w:sz="0" w:space="0" w:color="auto"/>
        <w:right w:val="none" w:sz="0" w:space="0" w:color="auto"/>
      </w:divBdr>
    </w:div>
    <w:div w:id="1973830106">
      <w:bodyDiv w:val="1"/>
      <w:marLeft w:val="0"/>
      <w:marRight w:val="0"/>
      <w:marTop w:val="0"/>
      <w:marBottom w:val="0"/>
      <w:divBdr>
        <w:top w:val="none" w:sz="0" w:space="0" w:color="auto"/>
        <w:left w:val="none" w:sz="0" w:space="0" w:color="auto"/>
        <w:bottom w:val="none" w:sz="0" w:space="0" w:color="auto"/>
        <w:right w:val="none" w:sz="0" w:space="0" w:color="auto"/>
      </w:divBdr>
    </w:div>
    <w:div w:id="2001421342">
      <w:bodyDiv w:val="1"/>
      <w:marLeft w:val="0"/>
      <w:marRight w:val="0"/>
      <w:marTop w:val="0"/>
      <w:marBottom w:val="0"/>
      <w:divBdr>
        <w:top w:val="none" w:sz="0" w:space="0" w:color="auto"/>
        <w:left w:val="none" w:sz="0" w:space="0" w:color="auto"/>
        <w:bottom w:val="none" w:sz="0" w:space="0" w:color="auto"/>
        <w:right w:val="none" w:sz="0" w:space="0" w:color="auto"/>
      </w:divBdr>
    </w:div>
    <w:div w:id="2020504306">
      <w:bodyDiv w:val="1"/>
      <w:marLeft w:val="0"/>
      <w:marRight w:val="0"/>
      <w:marTop w:val="0"/>
      <w:marBottom w:val="0"/>
      <w:divBdr>
        <w:top w:val="none" w:sz="0" w:space="0" w:color="auto"/>
        <w:left w:val="none" w:sz="0" w:space="0" w:color="auto"/>
        <w:bottom w:val="none" w:sz="0" w:space="0" w:color="auto"/>
        <w:right w:val="none" w:sz="0" w:space="0" w:color="auto"/>
      </w:divBdr>
    </w:div>
    <w:div w:id="2033068246">
      <w:bodyDiv w:val="1"/>
      <w:marLeft w:val="0"/>
      <w:marRight w:val="0"/>
      <w:marTop w:val="0"/>
      <w:marBottom w:val="0"/>
      <w:divBdr>
        <w:top w:val="none" w:sz="0" w:space="0" w:color="auto"/>
        <w:left w:val="none" w:sz="0" w:space="0" w:color="auto"/>
        <w:bottom w:val="none" w:sz="0" w:space="0" w:color="auto"/>
        <w:right w:val="none" w:sz="0" w:space="0" w:color="auto"/>
      </w:divBdr>
    </w:div>
    <w:div w:id="2040278972">
      <w:bodyDiv w:val="1"/>
      <w:marLeft w:val="0"/>
      <w:marRight w:val="0"/>
      <w:marTop w:val="0"/>
      <w:marBottom w:val="0"/>
      <w:divBdr>
        <w:top w:val="none" w:sz="0" w:space="0" w:color="auto"/>
        <w:left w:val="none" w:sz="0" w:space="0" w:color="auto"/>
        <w:bottom w:val="none" w:sz="0" w:space="0" w:color="auto"/>
        <w:right w:val="none" w:sz="0" w:space="0" w:color="auto"/>
      </w:divBdr>
    </w:div>
    <w:div w:id="2055537475">
      <w:bodyDiv w:val="1"/>
      <w:marLeft w:val="0"/>
      <w:marRight w:val="0"/>
      <w:marTop w:val="0"/>
      <w:marBottom w:val="0"/>
      <w:divBdr>
        <w:top w:val="none" w:sz="0" w:space="0" w:color="auto"/>
        <w:left w:val="none" w:sz="0" w:space="0" w:color="auto"/>
        <w:bottom w:val="none" w:sz="0" w:space="0" w:color="auto"/>
        <w:right w:val="none" w:sz="0" w:space="0" w:color="auto"/>
      </w:divBdr>
    </w:div>
    <w:div w:id="2063938951">
      <w:bodyDiv w:val="1"/>
      <w:marLeft w:val="0"/>
      <w:marRight w:val="0"/>
      <w:marTop w:val="0"/>
      <w:marBottom w:val="0"/>
      <w:divBdr>
        <w:top w:val="none" w:sz="0" w:space="0" w:color="auto"/>
        <w:left w:val="none" w:sz="0" w:space="0" w:color="auto"/>
        <w:bottom w:val="none" w:sz="0" w:space="0" w:color="auto"/>
        <w:right w:val="none" w:sz="0" w:space="0" w:color="auto"/>
      </w:divBdr>
    </w:div>
    <w:div w:id="2066685595">
      <w:bodyDiv w:val="1"/>
      <w:marLeft w:val="0"/>
      <w:marRight w:val="0"/>
      <w:marTop w:val="0"/>
      <w:marBottom w:val="0"/>
      <w:divBdr>
        <w:top w:val="none" w:sz="0" w:space="0" w:color="auto"/>
        <w:left w:val="none" w:sz="0" w:space="0" w:color="auto"/>
        <w:bottom w:val="none" w:sz="0" w:space="0" w:color="auto"/>
        <w:right w:val="none" w:sz="0" w:space="0" w:color="auto"/>
      </w:divBdr>
    </w:div>
    <w:div w:id="2079400705">
      <w:bodyDiv w:val="1"/>
      <w:marLeft w:val="0"/>
      <w:marRight w:val="0"/>
      <w:marTop w:val="0"/>
      <w:marBottom w:val="0"/>
      <w:divBdr>
        <w:top w:val="none" w:sz="0" w:space="0" w:color="auto"/>
        <w:left w:val="none" w:sz="0" w:space="0" w:color="auto"/>
        <w:bottom w:val="none" w:sz="0" w:space="0" w:color="auto"/>
        <w:right w:val="none" w:sz="0" w:space="0" w:color="auto"/>
      </w:divBdr>
    </w:div>
    <w:div w:id="2104180703">
      <w:bodyDiv w:val="1"/>
      <w:marLeft w:val="0"/>
      <w:marRight w:val="0"/>
      <w:marTop w:val="0"/>
      <w:marBottom w:val="0"/>
      <w:divBdr>
        <w:top w:val="none" w:sz="0" w:space="0" w:color="auto"/>
        <w:left w:val="none" w:sz="0" w:space="0" w:color="auto"/>
        <w:bottom w:val="none" w:sz="0" w:space="0" w:color="auto"/>
        <w:right w:val="none" w:sz="0" w:space="0" w:color="auto"/>
      </w:divBdr>
    </w:div>
    <w:div w:id="21471628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10.23.9.1/book/Glava_1/ch147_rainstorm.htm" TargetMode="External"/><Relationship Id="rId671" Type="http://schemas.openxmlformats.org/officeDocument/2006/relationships/image" Target="media/image214.png"/><Relationship Id="rId769" Type="http://schemas.openxmlformats.org/officeDocument/2006/relationships/hyperlink" Target="http://10.23.9.1/book/Glava_3/ch3133_exting.htm" TargetMode="External"/><Relationship Id="rId21" Type="http://schemas.openxmlformats.org/officeDocument/2006/relationships/hyperlink" Target="http://10.23.9.1/book/Glava_1/ch146_hurricane.htm" TargetMode="External"/><Relationship Id="rId324" Type="http://schemas.openxmlformats.org/officeDocument/2006/relationships/hyperlink" Target="http://10.23.9.1/book/Glava_2/Practic/ch233_t6.htm" TargetMode="External"/><Relationship Id="rId531" Type="http://schemas.openxmlformats.org/officeDocument/2006/relationships/image" Target="media/image88.png"/><Relationship Id="rId629" Type="http://schemas.openxmlformats.org/officeDocument/2006/relationships/image" Target="media/image182.png"/><Relationship Id="rId170" Type="http://schemas.openxmlformats.org/officeDocument/2006/relationships/hyperlink" Target="http://10.23.9.1/book/Glava_1/ch149_sailcrash.htm" TargetMode="External"/><Relationship Id="rId836" Type="http://schemas.openxmlformats.org/officeDocument/2006/relationships/hyperlink" Target="http://10.23.9.1/book/Glava_3/ch3151_classif.htm" TargetMode="External"/><Relationship Id="rId268" Type="http://schemas.openxmlformats.org/officeDocument/2006/relationships/hyperlink" Target="http://10.23.9.1/book/Glava_1/ch149_epifitot.htm" TargetMode="External"/><Relationship Id="rId475" Type="http://schemas.openxmlformats.org/officeDocument/2006/relationships/image" Target="media/image33.png"/><Relationship Id="rId682" Type="http://schemas.openxmlformats.org/officeDocument/2006/relationships/hyperlink" Target="http://10.23.9.1/book/Glava_3/ch31221_danger.htm" TargetMode="External"/><Relationship Id="rId903" Type="http://schemas.openxmlformats.org/officeDocument/2006/relationships/hyperlink" Target="http://10.23.9.1/book/Glava_3/ch3170_intr.htm" TargetMode="External"/><Relationship Id="rId32" Type="http://schemas.openxmlformats.org/officeDocument/2006/relationships/hyperlink" Target="http://10.23.9.1/book/Glava_1/ch149_sailcrash.htm" TargetMode="External"/><Relationship Id="rId128" Type="http://schemas.openxmlformats.org/officeDocument/2006/relationships/image" Target="media/image8.jpeg"/><Relationship Id="rId335" Type="http://schemas.openxmlformats.org/officeDocument/2006/relationships/hyperlink" Target="http://10.23.9.1/book/Glava_2/Practic/ch233_t17.htm" TargetMode="External"/><Relationship Id="rId542" Type="http://schemas.openxmlformats.org/officeDocument/2006/relationships/image" Target="media/image99.png"/><Relationship Id="rId181" Type="http://schemas.openxmlformats.org/officeDocument/2006/relationships/hyperlink" Target="http://10.23.9.1/book/Glava_1/ch149_sailcrash.htm" TargetMode="External"/><Relationship Id="rId402" Type="http://schemas.openxmlformats.org/officeDocument/2006/relationships/hyperlink" Target="http://10.23.9.1/book/Glava_3/ch32_organise.htm" TargetMode="External"/><Relationship Id="rId847" Type="http://schemas.openxmlformats.org/officeDocument/2006/relationships/hyperlink" Target="http://10.23.9.1/book/Glava_3/ch3154_actions.htm" TargetMode="External"/><Relationship Id="rId279" Type="http://schemas.openxmlformats.org/officeDocument/2006/relationships/hyperlink" Target="http://10.23.9.1/book/Glava_2/ch241_intro.htm" TargetMode="External"/><Relationship Id="rId486" Type="http://schemas.openxmlformats.org/officeDocument/2006/relationships/image" Target="media/image43.png"/><Relationship Id="rId693" Type="http://schemas.openxmlformats.org/officeDocument/2006/relationships/image" Target="media/image225.png"/><Relationship Id="rId707" Type="http://schemas.openxmlformats.org/officeDocument/2006/relationships/hyperlink" Target="http://10.23.9.1/book/Glava_3/ch31222_neutral.htm" TargetMode="External"/><Relationship Id="rId914" Type="http://schemas.openxmlformats.org/officeDocument/2006/relationships/hyperlink" Target="http://10.23.9.1/book/Glava_3/ch3170_intr.htm" TargetMode="External"/><Relationship Id="rId43" Type="http://schemas.openxmlformats.org/officeDocument/2006/relationships/hyperlink" Target="http://10.23.9.1/book/Glava_1/ch149_epidem.htm" TargetMode="External"/><Relationship Id="rId139" Type="http://schemas.openxmlformats.org/officeDocument/2006/relationships/hyperlink" Target="http://10.23.9.1/book/Glava_1/ch149_victims.htm" TargetMode="External"/><Relationship Id="rId346" Type="http://schemas.openxmlformats.org/officeDocument/2006/relationships/image" Target="media/image19.png"/><Relationship Id="rId553" Type="http://schemas.openxmlformats.org/officeDocument/2006/relationships/image" Target="media/image110.png"/><Relationship Id="rId760" Type="http://schemas.openxmlformats.org/officeDocument/2006/relationships/hyperlink" Target="http://10.23.9.1/book/Glava_3/ch3133_exting.htm" TargetMode="External"/><Relationship Id="rId192" Type="http://schemas.openxmlformats.org/officeDocument/2006/relationships/hyperlink" Target="http://10.23.9.1/book/Glava_1/ch149_oilfires.htm" TargetMode="External"/><Relationship Id="rId206" Type="http://schemas.openxmlformats.org/officeDocument/2006/relationships/hyperlink" Target="http://10.23.9.1/book/Glava_1/ch149_crush.htm" TargetMode="External"/><Relationship Id="rId413" Type="http://schemas.openxmlformats.org/officeDocument/2006/relationships/hyperlink" Target="http://10.23.9.1/book/Glava_3/ch331_topograph.htm" TargetMode="External"/><Relationship Id="rId858" Type="http://schemas.openxmlformats.org/officeDocument/2006/relationships/hyperlink" Target="http://10.23.9.1/book/Glava_3/ch3159_disinfect.htm" TargetMode="External"/><Relationship Id="rId497" Type="http://schemas.openxmlformats.org/officeDocument/2006/relationships/image" Target="media/image54.png"/><Relationship Id="rId620" Type="http://schemas.openxmlformats.org/officeDocument/2006/relationships/image" Target="media/image173.png"/><Relationship Id="rId718" Type="http://schemas.openxmlformats.org/officeDocument/2006/relationships/hyperlink" Target="http://10.23.9.1/book/Glava_3/ch31222_neutral.htm" TargetMode="External"/><Relationship Id="rId925" Type="http://schemas.openxmlformats.org/officeDocument/2006/relationships/hyperlink" Target="http://10.23.9.1/book/Glava_3/ch3183_using.htm" TargetMode="External"/><Relationship Id="rId357" Type="http://schemas.openxmlformats.org/officeDocument/2006/relationships/hyperlink" Target="http://10.23.9.1/book/Glava_2/ch267_physmark2.htm" TargetMode="External"/><Relationship Id="rId54" Type="http://schemas.openxmlformats.org/officeDocument/2006/relationships/hyperlink" Target="http://10.23.9.1/book/Glava_1/Vocab/ch13_d.htm" TargetMode="External"/><Relationship Id="rId217" Type="http://schemas.openxmlformats.org/officeDocument/2006/relationships/hyperlink" Target="http://10.23.9.1/book/Glava_1/ch149_chemicl.htm" TargetMode="External"/><Relationship Id="rId564" Type="http://schemas.openxmlformats.org/officeDocument/2006/relationships/image" Target="media/image121.png"/><Relationship Id="rId771" Type="http://schemas.openxmlformats.org/officeDocument/2006/relationships/hyperlink" Target="http://10.23.9.1/book/Glava_3/ch3134_forestfires.htm" TargetMode="External"/><Relationship Id="rId869" Type="http://schemas.openxmlformats.org/officeDocument/2006/relationships/hyperlink" Target="http://10.23.9.1/book/Glava_3/ch3159_disinfect.htm" TargetMode="External"/><Relationship Id="rId424" Type="http://schemas.openxmlformats.org/officeDocument/2006/relationships/hyperlink" Target="http://10.23.9.1/book/Glava_3/ch362_tech.htm" TargetMode="External"/><Relationship Id="rId631" Type="http://schemas.openxmlformats.org/officeDocument/2006/relationships/image" Target="media/image184.png"/><Relationship Id="rId729" Type="http://schemas.openxmlformats.org/officeDocument/2006/relationships/hyperlink" Target="http://10.23.9.1/book/Glava_3/ch31222_neutral.htm" TargetMode="External"/><Relationship Id="rId270" Type="http://schemas.openxmlformats.org/officeDocument/2006/relationships/hyperlink" Target="http://10.23.9.1/book/Glava_1/ch149_epifitot.htm" TargetMode="External"/><Relationship Id="rId936" Type="http://schemas.openxmlformats.org/officeDocument/2006/relationships/hyperlink" Target="http://10.23.9.1/book/Glava_3/ch3192_pox.htm" TargetMode="External"/><Relationship Id="rId65" Type="http://schemas.openxmlformats.org/officeDocument/2006/relationships/hyperlink" Target="http://10.23.9.1/book/Glava_1/Vocab/ch13_r.htm" TargetMode="External"/><Relationship Id="rId130" Type="http://schemas.openxmlformats.org/officeDocument/2006/relationships/hyperlink" Target="http://10.23.9.1/book/Glava_1/ch149_fires.htm" TargetMode="External"/><Relationship Id="rId368" Type="http://schemas.openxmlformats.org/officeDocument/2006/relationships/image" Target="media/image21.png"/><Relationship Id="rId575" Type="http://schemas.openxmlformats.org/officeDocument/2006/relationships/image" Target="media/image131.png"/><Relationship Id="rId782" Type="http://schemas.openxmlformats.org/officeDocument/2006/relationships/hyperlink" Target="http://10.23.9.1/book/Glava_3/ch3140_radiation.htm" TargetMode="External"/><Relationship Id="rId228" Type="http://schemas.openxmlformats.org/officeDocument/2006/relationships/hyperlink" Target="http://10.23.9.1/book/Glava_1/ch149_chemicl.htm" TargetMode="External"/><Relationship Id="rId435" Type="http://schemas.openxmlformats.org/officeDocument/2006/relationships/hyperlink" Target="http://10.23.9.1/book/Glava_3/ch3112_press.htm" TargetMode="External"/><Relationship Id="rId642" Type="http://schemas.openxmlformats.org/officeDocument/2006/relationships/image" Target="media/image195.png"/><Relationship Id="rId281" Type="http://schemas.openxmlformats.org/officeDocument/2006/relationships/hyperlink" Target="http://10.23.9.1/book/Glava_2/ch252_yearplan.htm" TargetMode="External"/><Relationship Id="rId502" Type="http://schemas.openxmlformats.org/officeDocument/2006/relationships/image" Target="media/image59.png"/><Relationship Id="rId947" Type="http://schemas.openxmlformats.org/officeDocument/2006/relationships/theme" Target="theme/theme1.xml"/><Relationship Id="rId76" Type="http://schemas.openxmlformats.org/officeDocument/2006/relationships/hyperlink" Target="http://10.23.9.1/book/Glava_1/ch142_quake.htm" TargetMode="External"/><Relationship Id="rId141" Type="http://schemas.openxmlformats.org/officeDocument/2006/relationships/hyperlink" Target="http://10.23.9.1/book/Glava_1/ch149_victims.htm" TargetMode="External"/><Relationship Id="rId379" Type="http://schemas.openxmlformats.org/officeDocument/2006/relationships/hyperlink" Target="http://10.23.9.1/book/Glava_2/ch270_qualific.htm" TargetMode="External"/><Relationship Id="rId586" Type="http://schemas.openxmlformats.org/officeDocument/2006/relationships/image" Target="media/image141.png"/><Relationship Id="rId793" Type="http://schemas.openxmlformats.org/officeDocument/2006/relationships/hyperlink" Target="http://10.23.9.1/book/Glava_3/ch3142_explor.htm" TargetMode="External"/><Relationship Id="rId807" Type="http://schemas.openxmlformats.org/officeDocument/2006/relationships/hyperlink" Target="http://10.23.9.1/book/Glava_3/ch3144_how.htm" TargetMode="External"/><Relationship Id="rId7" Type="http://schemas.openxmlformats.org/officeDocument/2006/relationships/hyperlink" Target="http://10.23.9.1/book/Glava_2/ch2_menu.htm" TargetMode="External"/><Relationship Id="rId239" Type="http://schemas.openxmlformats.org/officeDocument/2006/relationships/hyperlink" Target="http://10.23.9.1/book/Glava_1/ch149_energy.htm" TargetMode="External"/><Relationship Id="rId446" Type="http://schemas.openxmlformats.org/officeDocument/2006/relationships/hyperlink" Target="http://10.23.9.1/book/Glava_3/ch302_clasific.htm" TargetMode="External"/><Relationship Id="rId653" Type="http://schemas.openxmlformats.org/officeDocument/2006/relationships/image" Target="media/image206.png"/><Relationship Id="rId292" Type="http://schemas.openxmlformats.org/officeDocument/2006/relationships/hyperlink" Target="http://10.23.9.1/book/Glava_2/ch270_qualific.htm" TargetMode="External"/><Relationship Id="rId306" Type="http://schemas.openxmlformats.org/officeDocument/2006/relationships/hyperlink" Target="http://10.23.9.1/book/Glava_2/ch231_program.htm" TargetMode="External"/><Relationship Id="rId860" Type="http://schemas.openxmlformats.org/officeDocument/2006/relationships/hyperlink" Target="http://10.23.9.1/book/Glava_3/ch3159_disinfect.htm" TargetMode="External"/><Relationship Id="rId87" Type="http://schemas.openxmlformats.org/officeDocument/2006/relationships/hyperlink" Target="http://10.23.9.1/book/Glava_1/ch142_quake.htm" TargetMode="External"/><Relationship Id="rId513" Type="http://schemas.openxmlformats.org/officeDocument/2006/relationships/image" Target="media/image70.png"/><Relationship Id="rId597" Type="http://schemas.openxmlformats.org/officeDocument/2006/relationships/image" Target="media/image152.png"/><Relationship Id="rId720" Type="http://schemas.openxmlformats.org/officeDocument/2006/relationships/hyperlink" Target="http://10.23.9.1/book/Glava_3/ch31222_neutral.htm" TargetMode="External"/><Relationship Id="rId818" Type="http://schemas.openxmlformats.org/officeDocument/2006/relationships/hyperlink" Target="http://10.23.9.1/book/Glava_3/ch3151_classif.htm" TargetMode="External"/><Relationship Id="rId152" Type="http://schemas.openxmlformats.org/officeDocument/2006/relationships/hyperlink" Target="http://10.23.9.1/book/Glava_1/ch149_aviacrash.htm" TargetMode="External"/><Relationship Id="rId457" Type="http://schemas.openxmlformats.org/officeDocument/2006/relationships/hyperlink" Target="http://10.23.9.1/book/Glava_3/ch32_organise.htm" TargetMode="External"/><Relationship Id="rId664" Type="http://schemas.openxmlformats.org/officeDocument/2006/relationships/hyperlink" Target="http://10.23.9.1/book/Glava_3/ch31213_jetsearch.htm" TargetMode="External"/><Relationship Id="rId871" Type="http://schemas.openxmlformats.org/officeDocument/2006/relationships/hyperlink" Target="http://10.23.9.1/book/Glava_3/ch31592_qsilver.htm" TargetMode="External"/><Relationship Id="rId14" Type="http://schemas.openxmlformats.org/officeDocument/2006/relationships/hyperlink" Target="http://10.23.9.1/book/Glava_1/ch12_RSCS.htm" TargetMode="External"/><Relationship Id="rId317" Type="http://schemas.openxmlformats.org/officeDocument/2006/relationships/hyperlink" Target="http://10.23.9.1/book/Glava_2/Theory/ch232_t13.htm" TargetMode="External"/><Relationship Id="rId524" Type="http://schemas.openxmlformats.org/officeDocument/2006/relationships/image" Target="media/image81.png"/><Relationship Id="rId731" Type="http://schemas.openxmlformats.org/officeDocument/2006/relationships/hyperlink" Target="http://10.23.9.1/book/Glava_3/ch31222_neutral.htm" TargetMode="External"/><Relationship Id="rId98" Type="http://schemas.openxmlformats.org/officeDocument/2006/relationships/hyperlink" Target="http://10.23.9.1/book/Glava_1/ch144_tsunami.htm" TargetMode="External"/><Relationship Id="rId163" Type="http://schemas.openxmlformats.org/officeDocument/2006/relationships/hyperlink" Target="http://10.23.9.1/book/Glava_1/ch149_roadcrash.htm" TargetMode="External"/><Relationship Id="rId370" Type="http://schemas.openxmlformats.org/officeDocument/2006/relationships/image" Target="media/image23.png"/><Relationship Id="rId829" Type="http://schemas.openxmlformats.org/officeDocument/2006/relationships/hyperlink" Target="http://10.23.9.1/book/Glava_3/ch3150_chemicl.htm" TargetMode="External"/><Relationship Id="rId230" Type="http://schemas.openxmlformats.org/officeDocument/2006/relationships/hyperlink" Target="http://10.23.9.1/book/Glava_1/ch149_energy.htm" TargetMode="External"/><Relationship Id="rId468" Type="http://schemas.openxmlformats.org/officeDocument/2006/relationships/image" Target="media/image26.png"/><Relationship Id="rId675" Type="http://schemas.openxmlformats.org/officeDocument/2006/relationships/hyperlink" Target="http://10.23.9.1/book/Glava_3/ch31214_railway.htm" TargetMode="External"/><Relationship Id="rId882" Type="http://schemas.openxmlformats.org/officeDocument/2006/relationships/hyperlink" Target="http://10.23.9.1/book/Glava_3/ch3166_transp.htm" TargetMode="External"/><Relationship Id="rId25" Type="http://schemas.openxmlformats.org/officeDocument/2006/relationships/hyperlink" Target="http://10.23.9.1/book/Glava_1/ch149_anomal.htm" TargetMode="External"/><Relationship Id="rId328" Type="http://schemas.openxmlformats.org/officeDocument/2006/relationships/hyperlink" Target="http://10.23.9.1/book/Glava_2/Practic/ch233_t10.htm" TargetMode="External"/><Relationship Id="rId535" Type="http://schemas.openxmlformats.org/officeDocument/2006/relationships/image" Target="media/image92.png"/><Relationship Id="rId742" Type="http://schemas.openxmlformats.org/officeDocument/2006/relationships/hyperlink" Target="http://10.23.9.1/book/Glava_3/ch31228_shvr.htm" TargetMode="External"/><Relationship Id="rId174" Type="http://schemas.openxmlformats.org/officeDocument/2006/relationships/hyperlink" Target="http://10.23.9.1/book/Glava_1/ch149_sailcrash.htm" TargetMode="External"/><Relationship Id="rId381" Type="http://schemas.openxmlformats.org/officeDocument/2006/relationships/hyperlink" Target="http://10.23.9.1/book/Glava_2/ch270_qualific.htm" TargetMode="External"/><Relationship Id="rId602" Type="http://schemas.openxmlformats.org/officeDocument/2006/relationships/image" Target="media/image157.png"/><Relationship Id="rId241" Type="http://schemas.openxmlformats.org/officeDocument/2006/relationships/image" Target="media/image14.jpeg"/><Relationship Id="rId479" Type="http://schemas.openxmlformats.org/officeDocument/2006/relationships/image" Target="media/image37.png"/><Relationship Id="rId686" Type="http://schemas.openxmlformats.org/officeDocument/2006/relationships/hyperlink" Target="http://10.23.9.1/book/Glava_3/ch31217_card.htm" TargetMode="External"/><Relationship Id="rId893" Type="http://schemas.openxmlformats.org/officeDocument/2006/relationships/image" Target="media/image242.png"/><Relationship Id="rId907" Type="http://schemas.openxmlformats.org/officeDocument/2006/relationships/hyperlink" Target="http://10.23.9.1/book/Glava_3/ch3170_intr.htm" TargetMode="External"/><Relationship Id="rId36" Type="http://schemas.openxmlformats.org/officeDocument/2006/relationships/hyperlink" Target="http://10.23.9.1/book/Glava_1/ch149_chemicfires.htm" TargetMode="External"/><Relationship Id="rId339" Type="http://schemas.openxmlformats.org/officeDocument/2006/relationships/hyperlink" Target="http://10.23.9.1/book/Glava_2/Practic/ch233_t21.htm" TargetMode="External"/><Relationship Id="rId546" Type="http://schemas.openxmlformats.org/officeDocument/2006/relationships/image" Target="media/image103.png"/><Relationship Id="rId753" Type="http://schemas.openxmlformats.org/officeDocument/2006/relationships/hyperlink" Target="http://10.23.9.1/book/Glava_3/ch31235_alarm.htm" TargetMode="External"/><Relationship Id="rId78" Type="http://schemas.openxmlformats.org/officeDocument/2006/relationships/hyperlink" Target="http://10.23.9.1/book/Glava_1/ch144_tsunami.htm" TargetMode="External"/><Relationship Id="rId101" Type="http://schemas.openxmlformats.org/officeDocument/2006/relationships/hyperlink" Target="http://10.23.9.1/book/Glava_1/ch145_volcano.htm" TargetMode="External"/><Relationship Id="rId143" Type="http://schemas.openxmlformats.org/officeDocument/2006/relationships/hyperlink" Target="http://10.23.9.1/book/Glava_1/ch149_victims.htm" TargetMode="External"/><Relationship Id="rId185" Type="http://schemas.openxmlformats.org/officeDocument/2006/relationships/hyperlink" Target="http://10.23.9.1/book/Glava_1/ch149_housefires.htm" TargetMode="External"/><Relationship Id="rId350" Type="http://schemas.openxmlformats.org/officeDocument/2006/relationships/hyperlink" Target="http://10.23.9.1/book/Glava_2/ch266_physmark.htm" TargetMode="External"/><Relationship Id="rId406" Type="http://schemas.openxmlformats.org/officeDocument/2006/relationships/hyperlink" Target="http://10.23.9.1/book/Glava_3/ch323_stes.htm" TargetMode="External"/><Relationship Id="rId588" Type="http://schemas.openxmlformats.org/officeDocument/2006/relationships/image" Target="media/image143.png"/><Relationship Id="rId795" Type="http://schemas.openxmlformats.org/officeDocument/2006/relationships/hyperlink" Target="http://10.23.9.1/book/Glava_3/ch3142_explor.htm" TargetMode="External"/><Relationship Id="rId809" Type="http://schemas.openxmlformats.org/officeDocument/2006/relationships/hyperlink" Target="http://10.23.9.1/book/Glava_3/ch3144_how.htm" TargetMode="External"/><Relationship Id="rId9" Type="http://schemas.openxmlformats.org/officeDocument/2006/relationships/hyperlink" Target="http://10.23.9.1/book/Glava_4/ch4_menu.htm" TargetMode="External"/><Relationship Id="rId210" Type="http://schemas.openxmlformats.org/officeDocument/2006/relationships/hyperlink" Target="http://10.23.9.1/book/Glava_1/ch149_crush.htm" TargetMode="External"/><Relationship Id="rId392" Type="http://schemas.openxmlformats.org/officeDocument/2006/relationships/hyperlink" Target="http://10.23.9.1/book/Glava_3/ch3_submenu7.htm" TargetMode="External"/><Relationship Id="rId448" Type="http://schemas.openxmlformats.org/officeDocument/2006/relationships/hyperlink" Target="http://10.23.9.1/book/Glava_3/ch302_clasific.htm" TargetMode="External"/><Relationship Id="rId613" Type="http://schemas.openxmlformats.org/officeDocument/2006/relationships/image" Target="media/image166.png"/><Relationship Id="rId655" Type="http://schemas.openxmlformats.org/officeDocument/2006/relationships/image" Target="media/image208.png"/><Relationship Id="rId697" Type="http://schemas.openxmlformats.org/officeDocument/2006/relationships/image" Target="media/image229.png"/><Relationship Id="rId820" Type="http://schemas.openxmlformats.org/officeDocument/2006/relationships/hyperlink" Target="http://10.23.9.1/book/Glava_3/ch3154_actions.htm" TargetMode="External"/><Relationship Id="rId862" Type="http://schemas.openxmlformats.org/officeDocument/2006/relationships/hyperlink" Target="http://10.23.9.1/book/Glava_3/ch3159_disinfect.htm" TargetMode="External"/><Relationship Id="rId918" Type="http://schemas.openxmlformats.org/officeDocument/2006/relationships/hyperlink" Target="http://10.23.9.1/book/Glava_3/ch3183_using.htm" TargetMode="External"/><Relationship Id="rId252" Type="http://schemas.openxmlformats.org/officeDocument/2006/relationships/hyperlink" Target="http://10.23.9.1/book/Glava_1/ch149_epidem.htm" TargetMode="External"/><Relationship Id="rId294" Type="http://schemas.openxmlformats.org/officeDocument/2006/relationships/hyperlink" Target="http://10.23.9.1/book/Glava_2/ch211_requirements.htm" TargetMode="External"/><Relationship Id="rId308" Type="http://schemas.openxmlformats.org/officeDocument/2006/relationships/hyperlink" Target="http://10.23.9.1/book/Glava_2/Theory/ch232_t4.htm" TargetMode="External"/><Relationship Id="rId515" Type="http://schemas.openxmlformats.org/officeDocument/2006/relationships/image" Target="media/image72.png"/><Relationship Id="rId722" Type="http://schemas.openxmlformats.org/officeDocument/2006/relationships/hyperlink" Target="http://10.23.9.1/book/Glava_3/ch31222_neutral.htm" TargetMode="External"/><Relationship Id="rId47" Type="http://schemas.openxmlformats.org/officeDocument/2006/relationships/hyperlink" Target="http://10.23.9.1/book/Glava_1/ch12_RSCS.htm" TargetMode="External"/><Relationship Id="rId89" Type="http://schemas.openxmlformats.org/officeDocument/2006/relationships/hyperlink" Target="http://10.23.9.1/book/Glava_1/ch143_flood.htm" TargetMode="External"/><Relationship Id="rId112" Type="http://schemas.openxmlformats.org/officeDocument/2006/relationships/hyperlink" Target="http://10.23.9.1/book/Glava_1/ch146_hurricane.htm" TargetMode="External"/><Relationship Id="rId154" Type="http://schemas.openxmlformats.org/officeDocument/2006/relationships/hyperlink" Target="http://10.23.9.1/book/Glava_1/ch149_railcrash.htm" TargetMode="External"/><Relationship Id="rId361" Type="http://schemas.openxmlformats.org/officeDocument/2006/relationships/hyperlink" Target="http://10.23.9.1/book/Glava_2/ch269_psyhol.htm" TargetMode="External"/><Relationship Id="rId557" Type="http://schemas.openxmlformats.org/officeDocument/2006/relationships/image" Target="media/image114.png"/><Relationship Id="rId599" Type="http://schemas.openxmlformats.org/officeDocument/2006/relationships/image" Target="media/image154.png"/><Relationship Id="rId764" Type="http://schemas.openxmlformats.org/officeDocument/2006/relationships/hyperlink" Target="http://10.23.9.1/book/Glava_3/ch3133_exting.htm" TargetMode="External"/><Relationship Id="rId196" Type="http://schemas.openxmlformats.org/officeDocument/2006/relationships/hyperlink" Target="http://10.23.9.1/book/Glava_1/ch149_oilfires.htm" TargetMode="External"/><Relationship Id="rId417" Type="http://schemas.openxmlformats.org/officeDocument/2006/relationships/hyperlink" Target="http://10.23.9.1/book/Glava_3/ch343_camp.htm" TargetMode="External"/><Relationship Id="rId459" Type="http://schemas.openxmlformats.org/officeDocument/2006/relationships/hyperlink" Target="http://10.23.9.1/book/Glava_3/ch321_crosster.htm" TargetMode="External"/><Relationship Id="rId624" Type="http://schemas.openxmlformats.org/officeDocument/2006/relationships/image" Target="media/image177.png"/><Relationship Id="rId666" Type="http://schemas.openxmlformats.org/officeDocument/2006/relationships/image" Target="media/image213.png"/><Relationship Id="rId831" Type="http://schemas.openxmlformats.org/officeDocument/2006/relationships/hyperlink" Target="http://10.23.9.1/book/Glava_3/ch3150_chemicl.htm" TargetMode="External"/><Relationship Id="rId873" Type="http://schemas.openxmlformats.org/officeDocument/2006/relationships/hyperlink" Target="http://10.23.9.1/book/Glava_3/ch31592_qsilver.htm" TargetMode="External"/><Relationship Id="rId16" Type="http://schemas.openxmlformats.org/officeDocument/2006/relationships/hyperlink" Target="http://10.23.9.1/book/Glava_1/ch141_history.htm" TargetMode="External"/><Relationship Id="rId221" Type="http://schemas.openxmlformats.org/officeDocument/2006/relationships/hyperlink" Target="http://10.23.9.1/book/Glava_1/ch149_chemicl.htm" TargetMode="External"/><Relationship Id="rId263" Type="http://schemas.openxmlformats.org/officeDocument/2006/relationships/hyperlink" Target="http://10.23.9.1/book/Glava_1/ch149_epizoo.htm" TargetMode="External"/><Relationship Id="rId319" Type="http://schemas.openxmlformats.org/officeDocument/2006/relationships/hyperlink" Target="http://10.23.9.1/book/Glava_2/Practic/ch233_t1.htm" TargetMode="External"/><Relationship Id="rId470" Type="http://schemas.openxmlformats.org/officeDocument/2006/relationships/image" Target="media/image28.png"/><Relationship Id="rId526" Type="http://schemas.openxmlformats.org/officeDocument/2006/relationships/image" Target="media/image83.png"/><Relationship Id="rId929" Type="http://schemas.openxmlformats.org/officeDocument/2006/relationships/hyperlink" Target="http://10.23.9.1/book/Glava_3/ch3183_using.htm" TargetMode="External"/><Relationship Id="rId58" Type="http://schemas.openxmlformats.org/officeDocument/2006/relationships/hyperlink" Target="http://10.23.9.1/book/Glava_1/Vocab/ch13_i.htm" TargetMode="External"/><Relationship Id="rId123" Type="http://schemas.openxmlformats.org/officeDocument/2006/relationships/hyperlink" Target="http://10.23.9.1/book/Glava_1/ch148_avalanche.htm" TargetMode="External"/><Relationship Id="rId330" Type="http://schemas.openxmlformats.org/officeDocument/2006/relationships/hyperlink" Target="http://10.23.9.1/book/Glava_2/Practic/ch233_t12.htm" TargetMode="External"/><Relationship Id="rId568" Type="http://schemas.openxmlformats.org/officeDocument/2006/relationships/image" Target="media/image125.jpeg"/><Relationship Id="rId733" Type="http://schemas.openxmlformats.org/officeDocument/2006/relationships/hyperlink" Target="http://10.23.9.1/book/Glava_3/ch31222_neutral.htm" TargetMode="External"/><Relationship Id="rId775" Type="http://schemas.openxmlformats.org/officeDocument/2006/relationships/hyperlink" Target="http://10.23.9.1/book/Glava_3/ch3142_explor.htm" TargetMode="External"/><Relationship Id="rId940" Type="http://schemas.openxmlformats.org/officeDocument/2006/relationships/hyperlink" Target="http://10.23.9.1/book/Glava_3/ch3196_desins.htm" TargetMode="External"/><Relationship Id="rId165" Type="http://schemas.openxmlformats.org/officeDocument/2006/relationships/hyperlink" Target="http://10.23.9.1/book/Glava_1/ch149_roadcrash.htm" TargetMode="External"/><Relationship Id="rId372" Type="http://schemas.openxmlformats.org/officeDocument/2006/relationships/hyperlink" Target="http://10.23.9.1/book/Glava_2/ch270_qualific.htm" TargetMode="External"/><Relationship Id="rId428" Type="http://schemas.openxmlformats.org/officeDocument/2006/relationships/hyperlink" Target="http://10.23.9.1/book/Glava_3/ch391_tools.htm" TargetMode="External"/><Relationship Id="rId635" Type="http://schemas.openxmlformats.org/officeDocument/2006/relationships/image" Target="media/image188.png"/><Relationship Id="rId677" Type="http://schemas.openxmlformats.org/officeDocument/2006/relationships/hyperlink" Target="http://10.23.9.1/book/Glava_3/ch31216_cargot.htm" TargetMode="External"/><Relationship Id="rId800" Type="http://schemas.openxmlformats.org/officeDocument/2006/relationships/hyperlink" Target="http://10.23.9.1/book/Glava_3/ch3143_doz.htm" TargetMode="External"/><Relationship Id="rId842" Type="http://schemas.openxmlformats.org/officeDocument/2006/relationships/hyperlink" Target="http://10.23.9.1/book/Glava_3/ch3153_hearth.htm" TargetMode="External"/><Relationship Id="rId232" Type="http://schemas.openxmlformats.org/officeDocument/2006/relationships/hyperlink" Target="http://10.23.9.1/book/Glava_1/ch149_energy.htm" TargetMode="External"/><Relationship Id="rId274" Type="http://schemas.openxmlformats.org/officeDocument/2006/relationships/hyperlink" Target="http://10.23.9.1/book/Glava_2/ch212_classes.htm" TargetMode="External"/><Relationship Id="rId481" Type="http://schemas.openxmlformats.org/officeDocument/2006/relationships/hyperlink" Target="http://10.23.9.1/book/Glava_3/ch331_topograph.htm" TargetMode="External"/><Relationship Id="rId702" Type="http://schemas.openxmlformats.org/officeDocument/2006/relationships/hyperlink" Target="http://10.23.9.1/book/Glava_3/ch31222_neutral.htm" TargetMode="External"/><Relationship Id="rId884" Type="http://schemas.openxmlformats.org/officeDocument/2006/relationships/hyperlink" Target="http://10.23.9.1/book/Glava_3/ch3168_caves.htm" TargetMode="External"/><Relationship Id="rId27" Type="http://schemas.openxmlformats.org/officeDocument/2006/relationships/hyperlink" Target="http://10.23.9.1/book/Glava_1/ch149_transp.htm" TargetMode="External"/><Relationship Id="rId69" Type="http://schemas.openxmlformats.org/officeDocument/2006/relationships/hyperlink" Target="http://10.23.9.1/book/Glava_1/Vocab/ch13_f.htm" TargetMode="External"/><Relationship Id="rId134" Type="http://schemas.openxmlformats.org/officeDocument/2006/relationships/hyperlink" Target="http://10.23.9.1/book/Glava_1/ch149_fires.htm" TargetMode="External"/><Relationship Id="rId537" Type="http://schemas.openxmlformats.org/officeDocument/2006/relationships/image" Target="media/image94.png"/><Relationship Id="rId579" Type="http://schemas.openxmlformats.org/officeDocument/2006/relationships/image" Target="media/image135.png"/><Relationship Id="rId744" Type="http://schemas.openxmlformats.org/officeDocument/2006/relationships/hyperlink" Target="http://10.23.9.1/book/Glava_3/ch31230_under.htm" TargetMode="External"/><Relationship Id="rId786" Type="http://schemas.openxmlformats.org/officeDocument/2006/relationships/hyperlink" Target="http://10.23.9.1/book/Glava_3/ch3141_levels.htm" TargetMode="External"/><Relationship Id="rId80" Type="http://schemas.openxmlformats.org/officeDocument/2006/relationships/hyperlink" Target="http://10.23.9.1/book/Glava_1/ch147_rainstorm.htm" TargetMode="External"/><Relationship Id="rId176" Type="http://schemas.openxmlformats.org/officeDocument/2006/relationships/hyperlink" Target="http://10.23.9.1/book/Glava_1/ch149_sailcrash.htm" TargetMode="External"/><Relationship Id="rId341" Type="http://schemas.openxmlformats.org/officeDocument/2006/relationships/hyperlink" Target="http://10.23.9.1/book/Glava_2/Practic/ch233_t23.htm" TargetMode="External"/><Relationship Id="rId383" Type="http://schemas.openxmlformats.org/officeDocument/2006/relationships/hyperlink" Target="http://10.23.9.1/book/Glava_2/ch270_qualific.htm" TargetMode="External"/><Relationship Id="rId439" Type="http://schemas.openxmlformats.org/officeDocument/2006/relationships/hyperlink" Target="http://10.23.9.1/book/Glava_3/ch301_maintsk.htm" TargetMode="External"/><Relationship Id="rId590" Type="http://schemas.openxmlformats.org/officeDocument/2006/relationships/image" Target="media/image145.png"/><Relationship Id="rId604" Type="http://schemas.openxmlformats.org/officeDocument/2006/relationships/image" Target="media/image159.png"/><Relationship Id="rId646" Type="http://schemas.openxmlformats.org/officeDocument/2006/relationships/image" Target="media/image199.gif"/><Relationship Id="rId811" Type="http://schemas.openxmlformats.org/officeDocument/2006/relationships/hyperlink" Target="http://10.23.9.1/book/Glava_3/ch3145_disactiv.htm" TargetMode="External"/><Relationship Id="rId201" Type="http://schemas.openxmlformats.org/officeDocument/2006/relationships/image" Target="media/image12.jpeg"/><Relationship Id="rId243" Type="http://schemas.openxmlformats.org/officeDocument/2006/relationships/hyperlink" Target="http://10.23.9.1/book/Glava_1/ch149_ecology.htm" TargetMode="External"/><Relationship Id="rId285" Type="http://schemas.openxmlformats.org/officeDocument/2006/relationships/hyperlink" Target="http://10.23.9.1/book/Glava_2/ch263_line.htm" TargetMode="External"/><Relationship Id="rId450" Type="http://schemas.openxmlformats.org/officeDocument/2006/relationships/hyperlink" Target="http://10.23.9.1/book/Glava_3/ch302_clasific.htm" TargetMode="External"/><Relationship Id="rId506" Type="http://schemas.openxmlformats.org/officeDocument/2006/relationships/image" Target="media/image63.png"/><Relationship Id="rId688" Type="http://schemas.openxmlformats.org/officeDocument/2006/relationships/image" Target="media/image220.png"/><Relationship Id="rId853" Type="http://schemas.openxmlformats.org/officeDocument/2006/relationships/hyperlink" Target="http://10.23.9.1/book/Glava_3/ch3158_explor.htm" TargetMode="External"/><Relationship Id="rId895" Type="http://schemas.openxmlformats.org/officeDocument/2006/relationships/image" Target="media/image244.png"/><Relationship Id="rId909" Type="http://schemas.openxmlformats.org/officeDocument/2006/relationships/hyperlink" Target="http://10.23.9.1/book/Glava_3/ch3170_intr.htm" TargetMode="External"/><Relationship Id="rId38" Type="http://schemas.openxmlformats.org/officeDocument/2006/relationships/hyperlink" Target="http://10.23.9.1/book/Glava_1/ch149_crush.htm" TargetMode="External"/><Relationship Id="rId103" Type="http://schemas.openxmlformats.org/officeDocument/2006/relationships/hyperlink" Target="http://10.23.9.1/book/Glava_1/ch145_volcano.htm" TargetMode="External"/><Relationship Id="rId310" Type="http://schemas.openxmlformats.org/officeDocument/2006/relationships/hyperlink" Target="http://10.23.9.1/book/Glava_2/Theory/ch232_t6.htm" TargetMode="External"/><Relationship Id="rId492" Type="http://schemas.openxmlformats.org/officeDocument/2006/relationships/image" Target="media/image49.png"/><Relationship Id="rId548" Type="http://schemas.openxmlformats.org/officeDocument/2006/relationships/image" Target="media/image105.png"/><Relationship Id="rId713" Type="http://schemas.openxmlformats.org/officeDocument/2006/relationships/hyperlink" Target="http://10.23.9.1/book/Glava_3/ch31222_neutral.htm" TargetMode="External"/><Relationship Id="rId755" Type="http://schemas.openxmlformats.org/officeDocument/2006/relationships/hyperlink" Target="http://10.23.9.1/book/Glava_3/ch31235_alarm.htm" TargetMode="External"/><Relationship Id="rId797" Type="http://schemas.openxmlformats.org/officeDocument/2006/relationships/hyperlink" Target="http://10.23.9.1/book/Glava_3/ch3143_doz.htm" TargetMode="External"/><Relationship Id="rId920" Type="http://schemas.openxmlformats.org/officeDocument/2006/relationships/hyperlink" Target="http://10.23.9.1/book/Glava_3/ch3181_correct.htm" TargetMode="External"/><Relationship Id="rId91" Type="http://schemas.openxmlformats.org/officeDocument/2006/relationships/hyperlink" Target="http://10.23.9.1/book/Glava_1/ch143_flood.htm" TargetMode="External"/><Relationship Id="rId145" Type="http://schemas.openxmlformats.org/officeDocument/2006/relationships/hyperlink" Target="http://10.23.9.1/book/Glava_1/ch149_classif.htm" TargetMode="External"/><Relationship Id="rId187" Type="http://schemas.openxmlformats.org/officeDocument/2006/relationships/hyperlink" Target="http://10.23.9.1/book/Glava_1/ch149_housefires.htm" TargetMode="External"/><Relationship Id="rId352" Type="http://schemas.openxmlformats.org/officeDocument/2006/relationships/hyperlink" Target="http://10.23.9.1/book/Glava_2/ch266_physmark.htm" TargetMode="External"/><Relationship Id="rId394" Type="http://schemas.openxmlformats.org/officeDocument/2006/relationships/hyperlink" Target="http://10.23.9.1/book/Glava_3/ch3_submenu9.htm" TargetMode="External"/><Relationship Id="rId408" Type="http://schemas.openxmlformats.org/officeDocument/2006/relationships/hyperlink" Target="http://10.23.9.1/book/Glava_3/ch325_ice.htm" TargetMode="External"/><Relationship Id="rId615" Type="http://schemas.openxmlformats.org/officeDocument/2006/relationships/image" Target="media/image168.png"/><Relationship Id="rId822" Type="http://schemas.openxmlformats.org/officeDocument/2006/relationships/hyperlink" Target="http://10.23.9.1/book/Glava_3/ch3156_UG2.htm" TargetMode="External"/><Relationship Id="rId212" Type="http://schemas.openxmlformats.org/officeDocument/2006/relationships/hyperlink" Target="http://10.23.9.1/book/Glava_1/ch149_chemicl.htm" TargetMode="External"/><Relationship Id="rId254" Type="http://schemas.openxmlformats.org/officeDocument/2006/relationships/hyperlink" Target="http://10.23.9.1/book/Glava_1/ch149_epidem.htm" TargetMode="External"/><Relationship Id="rId657" Type="http://schemas.openxmlformats.org/officeDocument/2006/relationships/image" Target="media/image210.png"/><Relationship Id="rId699" Type="http://schemas.openxmlformats.org/officeDocument/2006/relationships/image" Target="media/image231.png"/><Relationship Id="rId864" Type="http://schemas.openxmlformats.org/officeDocument/2006/relationships/hyperlink" Target="http://10.23.9.1/book/Glava_3/ch3159_disinfect.htm" TargetMode="External"/><Relationship Id="rId49" Type="http://schemas.openxmlformats.org/officeDocument/2006/relationships/hyperlink" Target="http://10.23.9.1/book/Glava_1/ch12_RSCS.htm" TargetMode="External"/><Relationship Id="rId114" Type="http://schemas.openxmlformats.org/officeDocument/2006/relationships/hyperlink" Target="http://10.23.9.1/book/Glava_1/ch147_rainstorm.htm" TargetMode="External"/><Relationship Id="rId296" Type="http://schemas.openxmlformats.org/officeDocument/2006/relationships/hyperlink" Target="http://10.23.9.1/book/Glava_2/ch211_requirements.htm" TargetMode="External"/><Relationship Id="rId461" Type="http://schemas.openxmlformats.org/officeDocument/2006/relationships/hyperlink" Target="http://10.23.9.1/book/Glava_3/ch323_stes.htm" TargetMode="External"/><Relationship Id="rId517" Type="http://schemas.openxmlformats.org/officeDocument/2006/relationships/image" Target="media/image74.png"/><Relationship Id="rId559" Type="http://schemas.openxmlformats.org/officeDocument/2006/relationships/image" Target="media/image116.png"/><Relationship Id="rId724" Type="http://schemas.openxmlformats.org/officeDocument/2006/relationships/hyperlink" Target="http://10.23.9.1/book/Glava_3/ch31222_neutral.htm" TargetMode="External"/><Relationship Id="rId766" Type="http://schemas.openxmlformats.org/officeDocument/2006/relationships/hyperlink" Target="http://10.23.9.1/book/Glava_3/ch3133_exting.htm" TargetMode="External"/><Relationship Id="rId931" Type="http://schemas.openxmlformats.org/officeDocument/2006/relationships/hyperlink" Target="http://10.23.9.1/book/Glava_3/ch3183_using.htm" TargetMode="External"/><Relationship Id="rId60" Type="http://schemas.openxmlformats.org/officeDocument/2006/relationships/hyperlink" Target="http://10.23.9.1/book/Glava_1/Vocab/ch13_l.htm" TargetMode="External"/><Relationship Id="rId156" Type="http://schemas.openxmlformats.org/officeDocument/2006/relationships/hyperlink" Target="http://10.23.9.1/book/Glava_1/ch149_railcrash.htm" TargetMode="External"/><Relationship Id="rId198" Type="http://schemas.openxmlformats.org/officeDocument/2006/relationships/hyperlink" Target="http://10.23.9.1/book/Glava_1/ch149_chemicfires.htm" TargetMode="External"/><Relationship Id="rId321" Type="http://schemas.openxmlformats.org/officeDocument/2006/relationships/hyperlink" Target="http://10.23.9.1/book/Glava_2/Practic/ch233_t3.htm" TargetMode="External"/><Relationship Id="rId363" Type="http://schemas.openxmlformats.org/officeDocument/2006/relationships/hyperlink" Target="http://10.23.9.1/book/Glava_2/ch2691_specl.htm" TargetMode="External"/><Relationship Id="rId419" Type="http://schemas.openxmlformats.org/officeDocument/2006/relationships/hyperlink" Target="http://10.23.9.1/book/Glava_3/ch345_eat.htm" TargetMode="External"/><Relationship Id="rId570" Type="http://schemas.openxmlformats.org/officeDocument/2006/relationships/image" Target="media/image126.png"/><Relationship Id="rId626" Type="http://schemas.openxmlformats.org/officeDocument/2006/relationships/image" Target="media/image179.png"/><Relationship Id="rId223" Type="http://schemas.openxmlformats.org/officeDocument/2006/relationships/hyperlink" Target="http://10.23.9.1/book/Glava_1/ch149_chemicl.htm" TargetMode="External"/><Relationship Id="rId430" Type="http://schemas.openxmlformats.org/officeDocument/2006/relationships/hyperlink" Target="http://10.23.9.1/book/Glava_3/ch393_shoes.htm" TargetMode="External"/><Relationship Id="rId668" Type="http://schemas.openxmlformats.org/officeDocument/2006/relationships/hyperlink" Target="http://10.23.9.1/book/Glava_3/ch31212_jetfires.htm" TargetMode="External"/><Relationship Id="rId833" Type="http://schemas.openxmlformats.org/officeDocument/2006/relationships/hyperlink" Target="http://10.23.9.1/book/Glava_3/ch3150_chemicl.htm" TargetMode="External"/><Relationship Id="rId875" Type="http://schemas.openxmlformats.org/officeDocument/2006/relationships/hyperlink" Target="http://10.23.9.1/book/Glava_3/ch31592_qsilver.htm" TargetMode="External"/><Relationship Id="rId18" Type="http://schemas.openxmlformats.org/officeDocument/2006/relationships/hyperlink" Target="http://10.23.9.1/book/Glava_1/ch143_flood.htm" TargetMode="External"/><Relationship Id="rId265" Type="http://schemas.openxmlformats.org/officeDocument/2006/relationships/hyperlink" Target="http://10.23.9.1/book/Glava_1/ch149_epizoo.htm" TargetMode="External"/><Relationship Id="rId472" Type="http://schemas.openxmlformats.org/officeDocument/2006/relationships/image" Target="media/image30.png"/><Relationship Id="rId528" Type="http://schemas.openxmlformats.org/officeDocument/2006/relationships/image" Target="media/image85.png"/><Relationship Id="rId735" Type="http://schemas.openxmlformats.org/officeDocument/2006/relationships/hyperlink" Target="http://10.23.9.1/book/Glava_3/ch31222_neutral.htm" TargetMode="External"/><Relationship Id="rId900" Type="http://schemas.openxmlformats.org/officeDocument/2006/relationships/image" Target="media/image249.png"/><Relationship Id="rId942" Type="http://schemas.openxmlformats.org/officeDocument/2006/relationships/hyperlink" Target="http://10.23.9.1/book/Glava_3/ch3198_defsuits.htm" TargetMode="External"/><Relationship Id="rId125" Type="http://schemas.openxmlformats.org/officeDocument/2006/relationships/hyperlink" Target="http://10.23.9.1/book/Glava_1/ch148_avalanche.htm" TargetMode="External"/><Relationship Id="rId167" Type="http://schemas.openxmlformats.org/officeDocument/2006/relationships/image" Target="media/image11.png"/><Relationship Id="rId332" Type="http://schemas.openxmlformats.org/officeDocument/2006/relationships/hyperlink" Target="http://10.23.9.1/book/Glava_2/Practic/ch233_t14.htm" TargetMode="External"/><Relationship Id="rId374" Type="http://schemas.openxmlformats.org/officeDocument/2006/relationships/hyperlink" Target="http://10.23.9.1/book/Glava_2/ch270_qualific.htm" TargetMode="External"/><Relationship Id="rId581" Type="http://schemas.openxmlformats.org/officeDocument/2006/relationships/hyperlink" Target="http://10.23.9.1/book/Glava_3/ch391_tools.htm" TargetMode="External"/><Relationship Id="rId777" Type="http://schemas.openxmlformats.org/officeDocument/2006/relationships/hyperlink" Target="http://10.23.9.1/book/Glava_3/ch3144_how.htm" TargetMode="External"/><Relationship Id="rId71" Type="http://schemas.openxmlformats.org/officeDocument/2006/relationships/hyperlink" Target="http://10.23.9.1/book/Glava_1/Vocab/ch13_ch.htm" TargetMode="External"/><Relationship Id="rId234" Type="http://schemas.openxmlformats.org/officeDocument/2006/relationships/hyperlink" Target="http://10.23.9.1/book/Glava_1/ch149_energy.htm" TargetMode="External"/><Relationship Id="rId637" Type="http://schemas.openxmlformats.org/officeDocument/2006/relationships/image" Target="media/image190.png"/><Relationship Id="rId679" Type="http://schemas.openxmlformats.org/officeDocument/2006/relationships/hyperlink" Target="http://10.23.9.1/book/Glava_3/ch31218_signs.htm" TargetMode="External"/><Relationship Id="rId802" Type="http://schemas.openxmlformats.org/officeDocument/2006/relationships/hyperlink" Target="http://10.23.9.1/book/Glava_3/ch3143_doz.htm" TargetMode="External"/><Relationship Id="rId844" Type="http://schemas.openxmlformats.org/officeDocument/2006/relationships/hyperlink" Target="http://10.23.9.1/book/Glava_3/ch3153_hearth.htm" TargetMode="External"/><Relationship Id="rId886" Type="http://schemas.openxmlformats.org/officeDocument/2006/relationships/image" Target="media/image235.png"/><Relationship Id="rId2" Type="http://schemas.openxmlformats.org/officeDocument/2006/relationships/numbering" Target="numbering.xml"/><Relationship Id="rId29" Type="http://schemas.openxmlformats.org/officeDocument/2006/relationships/hyperlink" Target="http://10.23.9.1/book/Glava_1/ch149_aviacrash.htm" TargetMode="External"/><Relationship Id="rId276" Type="http://schemas.openxmlformats.org/officeDocument/2006/relationships/hyperlink" Target="http://10.23.9.1/book/Glava_2/ch231_program.htm" TargetMode="External"/><Relationship Id="rId441" Type="http://schemas.openxmlformats.org/officeDocument/2006/relationships/hyperlink" Target="http://10.23.9.1/book/Glava_3/ch302_clasific.htm" TargetMode="External"/><Relationship Id="rId483" Type="http://schemas.openxmlformats.org/officeDocument/2006/relationships/image" Target="media/image40.png"/><Relationship Id="rId539" Type="http://schemas.openxmlformats.org/officeDocument/2006/relationships/image" Target="media/image96.png"/><Relationship Id="rId690" Type="http://schemas.openxmlformats.org/officeDocument/2006/relationships/image" Target="media/image222.png"/><Relationship Id="rId704" Type="http://schemas.openxmlformats.org/officeDocument/2006/relationships/hyperlink" Target="http://10.23.9.1/book/Glava_3/ch31222_neutral.htm" TargetMode="External"/><Relationship Id="rId746" Type="http://schemas.openxmlformats.org/officeDocument/2006/relationships/hyperlink" Target="http://10.23.9.1/book/Glava_3/ch31226_water.htm" TargetMode="External"/><Relationship Id="rId911" Type="http://schemas.openxmlformats.org/officeDocument/2006/relationships/hyperlink" Target="http://10.23.9.1/book/Glava_3/ch3170_intr.htm" TargetMode="External"/><Relationship Id="rId40" Type="http://schemas.openxmlformats.org/officeDocument/2006/relationships/hyperlink" Target="http://10.23.9.1/book/Glava_1/ch149_energy.htm" TargetMode="External"/><Relationship Id="rId136" Type="http://schemas.openxmlformats.org/officeDocument/2006/relationships/hyperlink" Target="http://10.23.9.1/book/Glava_1/ch149_victims.htm" TargetMode="External"/><Relationship Id="rId178" Type="http://schemas.openxmlformats.org/officeDocument/2006/relationships/hyperlink" Target="http://10.23.9.1/book/Glava_1/ch149_sailcrash.htm" TargetMode="External"/><Relationship Id="rId301" Type="http://schemas.openxmlformats.org/officeDocument/2006/relationships/image" Target="media/image17.png"/><Relationship Id="rId343" Type="http://schemas.openxmlformats.org/officeDocument/2006/relationships/hyperlink" Target="http://10.23.9.1/book/Glava_2/Practic/ch233_t25.htm" TargetMode="External"/><Relationship Id="rId550" Type="http://schemas.openxmlformats.org/officeDocument/2006/relationships/image" Target="media/image107.jpeg"/><Relationship Id="rId788" Type="http://schemas.openxmlformats.org/officeDocument/2006/relationships/hyperlink" Target="http://10.23.9.1/book/Glava_3/ch3141_levels.htm" TargetMode="External"/><Relationship Id="rId82" Type="http://schemas.openxmlformats.org/officeDocument/2006/relationships/hyperlink" Target="http://10.23.9.1/book/Glava_1/ch142_quake.htm" TargetMode="External"/><Relationship Id="rId203" Type="http://schemas.openxmlformats.org/officeDocument/2006/relationships/hyperlink" Target="http://10.23.9.1/book/Glava_1/ch149_danger.htm" TargetMode="External"/><Relationship Id="rId385" Type="http://schemas.openxmlformats.org/officeDocument/2006/relationships/hyperlink" Target="http://10.23.9.1/book/Glava_3/ch3_submenu1.htm" TargetMode="External"/><Relationship Id="rId592" Type="http://schemas.openxmlformats.org/officeDocument/2006/relationships/image" Target="media/image147.png"/><Relationship Id="rId606" Type="http://schemas.openxmlformats.org/officeDocument/2006/relationships/image" Target="media/image161.png"/><Relationship Id="rId648" Type="http://schemas.openxmlformats.org/officeDocument/2006/relationships/image" Target="media/image201.png"/><Relationship Id="rId813" Type="http://schemas.openxmlformats.org/officeDocument/2006/relationships/hyperlink" Target="http://10.23.9.1/book/Glava_3/ch3145_disactiv.htm" TargetMode="External"/><Relationship Id="rId855" Type="http://schemas.openxmlformats.org/officeDocument/2006/relationships/hyperlink" Target="http://10.23.9.1/book/Glava_3/ch3158_explor.htm" TargetMode="External"/><Relationship Id="rId245" Type="http://schemas.openxmlformats.org/officeDocument/2006/relationships/hyperlink" Target="http://10.23.9.1/book/Glava_1/ch149_ecology.htm" TargetMode="External"/><Relationship Id="rId287" Type="http://schemas.openxmlformats.org/officeDocument/2006/relationships/hyperlink" Target="http://10.23.9.1/book/Glava_2/ch265_techmark.htm" TargetMode="External"/><Relationship Id="rId410" Type="http://schemas.openxmlformats.org/officeDocument/2006/relationships/hyperlink" Target="http://10.23.9.1/book/Glava_3/ch327_cave.htm" TargetMode="External"/><Relationship Id="rId452" Type="http://schemas.openxmlformats.org/officeDocument/2006/relationships/hyperlink" Target="http://10.23.9.1/book/Glava_3/ch32_organise.htm" TargetMode="External"/><Relationship Id="rId494" Type="http://schemas.openxmlformats.org/officeDocument/2006/relationships/image" Target="media/image51.png"/><Relationship Id="rId508" Type="http://schemas.openxmlformats.org/officeDocument/2006/relationships/image" Target="media/image65.png"/><Relationship Id="rId715" Type="http://schemas.openxmlformats.org/officeDocument/2006/relationships/hyperlink" Target="http://10.23.9.1/book/Glava_3/ch31222_neutral.htm" TargetMode="External"/><Relationship Id="rId897" Type="http://schemas.openxmlformats.org/officeDocument/2006/relationships/image" Target="media/image246.png"/><Relationship Id="rId922" Type="http://schemas.openxmlformats.org/officeDocument/2006/relationships/hyperlink" Target="http://10.23.9.1/book/Glava_3/ch3181_correct.htm" TargetMode="External"/><Relationship Id="rId105" Type="http://schemas.openxmlformats.org/officeDocument/2006/relationships/image" Target="media/image5.jpeg"/><Relationship Id="rId147" Type="http://schemas.openxmlformats.org/officeDocument/2006/relationships/hyperlink" Target="http://10.23.9.1/book/Glava_1/ch149_aviacrash.htm" TargetMode="External"/><Relationship Id="rId312" Type="http://schemas.openxmlformats.org/officeDocument/2006/relationships/hyperlink" Target="http://10.23.9.1/book/Glava_2/Theory/ch232_t8.htm" TargetMode="External"/><Relationship Id="rId354" Type="http://schemas.openxmlformats.org/officeDocument/2006/relationships/hyperlink" Target="http://10.23.9.1/book/Glava_2/ch266_physmark.htm" TargetMode="External"/><Relationship Id="rId757" Type="http://schemas.openxmlformats.org/officeDocument/2006/relationships/hyperlink" Target="http://10.23.9.1/book/Glava_3/ch31235_alarm.htm" TargetMode="External"/><Relationship Id="rId799" Type="http://schemas.openxmlformats.org/officeDocument/2006/relationships/hyperlink" Target="http://10.23.9.1/book/Glava_3/ch3143_doz.htm" TargetMode="External"/><Relationship Id="rId51" Type="http://schemas.openxmlformats.org/officeDocument/2006/relationships/hyperlink" Target="http://10.23.9.1/book/Glava_1/Vocab/ch13_b.htm" TargetMode="External"/><Relationship Id="rId93" Type="http://schemas.openxmlformats.org/officeDocument/2006/relationships/hyperlink" Target="http://10.23.9.1/book/Glava_1/ch143_flood.htm" TargetMode="External"/><Relationship Id="rId189" Type="http://schemas.openxmlformats.org/officeDocument/2006/relationships/hyperlink" Target="http://10.23.9.1/book/Glava_1/ch149_housefires.htm" TargetMode="External"/><Relationship Id="rId396" Type="http://schemas.openxmlformats.org/officeDocument/2006/relationships/hyperlink" Target="http://10.23.9.1/book/Glava_3/ch3_submenu11.htm" TargetMode="External"/><Relationship Id="rId561" Type="http://schemas.openxmlformats.org/officeDocument/2006/relationships/image" Target="media/image118.png"/><Relationship Id="rId617" Type="http://schemas.openxmlformats.org/officeDocument/2006/relationships/image" Target="media/image170.png"/><Relationship Id="rId659" Type="http://schemas.openxmlformats.org/officeDocument/2006/relationships/image" Target="media/image212.png"/><Relationship Id="rId824" Type="http://schemas.openxmlformats.org/officeDocument/2006/relationships/hyperlink" Target="http://10.23.9.1/book/Glava_3/ch3158_explor.htm" TargetMode="External"/><Relationship Id="rId866" Type="http://schemas.openxmlformats.org/officeDocument/2006/relationships/hyperlink" Target="http://10.23.9.1/book/Glava_3/ch3159_disinfect.htm" TargetMode="External"/><Relationship Id="rId214" Type="http://schemas.openxmlformats.org/officeDocument/2006/relationships/hyperlink" Target="http://10.23.9.1/book/Glava_1/ch149_chemicl.htm" TargetMode="External"/><Relationship Id="rId256" Type="http://schemas.openxmlformats.org/officeDocument/2006/relationships/hyperlink" Target="http://10.23.9.1/book/Glava_1/ch149_epidem.htm" TargetMode="External"/><Relationship Id="rId298" Type="http://schemas.openxmlformats.org/officeDocument/2006/relationships/hyperlink" Target="http://10.23.9.1/book/Glava_2/ch212_classes.htm" TargetMode="External"/><Relationship Id="rId421" Type="http://schemas.openxmlformats.org/officeDocument/2006/relationships/hyperlink" Target="http://10.23.9.1/book/Glava_3/ch346_drink.htm" TargetMode="External"/><Relationship Id="rId463" Type="http://schemas.openxmlformats.org/officeDocument/2006/relationships/hyperlink" Target="http://10.23.9.1/book/Glava_3/ch325_ice.htm" TargetMode="External"/><Relationship Id="rId519" Type="http://schemas.openxmlformats.org/officeDocument/2006/relationships/image" Target="media/image76.png"/><Relationship Id="rId670" Type="http://schemas.openxmlformats.org/officeDocument/2006/relationships/hyperlink" Target="http://10.23.9.1/book/Glava_3/ch31212_jetfires.htm" TargetMode="External"/><Relationship Id="rId116" Type="http://schemas.openxmlformats.org/officeDocument/2006/relationships/hyperlink" Target="http://10.23.9.1/book/Glava_1/ch147_rainstorm.htm" TargetMode="External"/><Relationship Id="rId158" Type="http://schemas.openxmlformats.org/officeDocument/2006/relationships/hyperlink" Target="http://10.23.9.1/book/Glava_1/ch149_railcrash.htm" TargetMode="External"/><Relationship Id="rId323" Type="http://schemas.openxmlformats.org/officeDocument/2006/relationships/hyperlink" Target="http://10.23.9.1/book/Glava_2/Practic/ch233_t5.htm" TargetMode="External"/><Relationship Id="rId530" Type="http://schemas.openxmlformats.org/officeDocument/2006/relationships/image" Target="media/image87.png"/><Relationship Id="rId726" Type="http://schemas.openxmlformats.org/officeDocument/2006/relationships/hyperlink" Target="http://10.23.9.1/book/Glava_3/ch31222_neutral.htm" TargetMode="External"/><Relationship Id="rId768" Type="http://schemas.openxmlformats.org/officeDocument/2006/relationships/hyperlink" Target="http://10.23.9.1/book/Glava_3/ch3133_exting.htm" TargetMode="External"/><Relationship Id="rId933" Type="http://schemas.openxmlformats.org/officeDocument/2006/relationships/hyperlink" Target="http://10.23.9.1/book/Glava_3/ch3183_using.htm" TargetMode="External"/><Relationship Id="rId20" Type="http://schemas.openxmlformats.org/officeDocument/2006/relationships/hyperlink" Target="http://10.23.9.1/book/Glava_1/ch145_volcano.htm" TargetMode="External"/><Relationship Id="rId62" Type="http://schemas.openxmlformats.org/officeDocument/2006/relationships/hyperlink" Target="http://10.23.9.1/book/Glava_1/Vocab/ch13_n.htm" TargetMode="External"/><Relationship Id="rId365" Type="http://schemas.openxmlformats.org/officeDocument/2006/relationships/hyperlink" Target="http://10.23.9.1/book/Glava_2/ch2691_specl.htm" TargetMode="External"/><Relationship Id="rId572" Type="http://schemas.openxmlformats.org/officeDocument/2006/relationships/image" Target="media/image128.png"/><Relationship Id="rId628" Type="http://schemas.openxmlformats.org/officeDocument/2006/relationships/image" Target="media/image181.png"/><Relationship Id="rId835" Type="http://schemas.openxmlformats.org/officeDocument/2006/relationships/hyperlink" Target="http://10.23.9.1/book/Glava_3/ch3151_classif.htm" TargetMode="External"/><Relationship Id="rId225" Type="http://schemas.openxmlformats.org/officeDocument/2006/relationships/hyperlink" Target="http://10.23.9.1/book/Glava_1/ch149_chemicl.htm" TargetMode="External"/><Relationship Id="rId267" Type="http://schemas.openxmlformats.org/officeDocument/2006/relationships/hyperlink" Target="http://10.23.9.1/book/Glava_1/ch149_epifitot.htm" TargetMode="External"/><Relationship Id="rId432" Type="http://schemas.openxmlformats.org/officeDocument/2006/relationships/hyperlink" Target="http://10.23.9.1/book/Glava_3/ch310_str.htm" TargetMode="External"/><Relationship Id="rId474" Type="http://schemas.openxmlformats.org/officeDocument/2006/relationships/image" Target="media/image32.png"/><Relationship Id="rId877" Type="http://schemas.openxmlformats.org/officeDocument/2006/relationships/hyperlink" Target="http://10.23.9.1/book/Glava_3/ch3161_org.htm" TargetMode="External"/><Relationship Id="rId127" Type="http://schemas.openxmlformats.org/officeDocument/2006/relationships/image" Target="media/image7.jpeg"/><Relationship Id="rId681" Type="http://schemas.openxmlformats.org/officeDocument/2006/relationships/hyperlink" Target="http://10.23.9.1/book/Glava_3/ch31220_blast.htm" TargetMode="External"/><Relationship Id="rId737" Type="http://schemas.openxmlformats.org/officeDocument/2006/relationships/hyperlink" Target="http://10.23.9.1/book/Glava_3/ch31225_salv.htm" TargetMode="External"/><Relationship Id="rId779" Type="http://schemas.openxmlformats.org/officeDocument/2006/relationships/hyperlink" Target="http://10.23.9.1/book/Glava_3/ch3147_tools.htm" TargetMode="External"/><Relationship Id="rId902" Type="http://schemas.openxmlformats.org/officeDocument/2006/relationships/image" Target="media/image251.png"/><Relationship Id="rId944" Type="http://schemas.openxmlformats.org/officeDocument/2006/relationships/hyperlink" Target="http://10.23.9.1/book/Glava_3/ch31990_epizoo.htm" TargetMode="External"/><Relationship Id="rId31" Type="http://schemas.openxmlformats.org/officeDocument/2006/relationships/hyperlink" Target="http://10.23.9.1/book/Glava_1/ch149_roadcrash.htm" TargetMode="External"/><Relationship Id="rId73" Type="http://schemas.openxmlformats.org/officeDocument/2006/relationships/hyperlink" Target="http://10.23.9.1/book/Glava_1/Vocab/ch13_aa.htm" TargetMode="External"/><Relationship Id="rId169" Type="http://schemas.openxmlformats.org/officeDocument/2006/relationships/hyperlink" Target="http://10.23.9.1/book/Glava_1/ch149_sailcrash.htm" TargetMode="External"/><Relationship Id="rId334" Type="http://schemas.openxmlformats.org/officeDocument/2006/relationships/hyperlink" Target="http://10.23.9.1/book/Glava_2/Practic/ch233_t16.htm" TargetMode="External"/><Relationship Id="rId376" Type="http://schemas.openxmlformats.org/officeDocument/2006/relationships/hyperlink" Target="http://10.23.9.1/book/Glava_2/ch270_qualific.htm" TargetMode="External"/><Relationship Id="rId541" Type="http://schemas.openxmlformats.org/officeDocument/2006/relationships/image" Target="media/image98.png"/><Relationship Id="rId583" Type="http://schemas.openxmlformats.org/officeDocument/2006/relationships/image" Target="media/image138.png"/><Relationship Id="rId639" Type="http://schemas.openxmlformats.org/officeDocument/2006/relationships/image" Target="media/image192.png"/><Relationship Id="rId790" Type="http://schemas.openxmlformats.org/officeDocument/2006/relationships/hyperlink" Target="http://10.23.9.1/book/Glava_3/ch3141_levels.htm" TargetMode="External"/><Relationship Id="rId804" Type="http://schemas.openxmlformats.org/officeDocument/2006/relationships/hyperlink" Target="http://10.23.9.1/book/Glava_3/ch3143_doz.htm" TargetMode="External"/><Relationship Id="rId4" Type="http://schemas.openxmlformats.org/officeDocument/2006/relationships/settings" Target="settings.xml"/><Relationship Id="rId180" Type="http://schemas.openxmlformats.org/officeDocument/2006/relationships/hyperlink" Target="http://10.23.9.1/book/Glava_1/ch149_sailcrash.htm" TargetMode="External"/><Relationship Id="rId236" Type="http://schemas.openxmlformats.org/officeDocument/2006/relationships/hyperlink" Target="http://10.23.9.1/book/Glava_1/ch149_energy.htm" TargetMode="External"/><Relationship Id="rId278" Type="http://schemas.openxmlformats.org/officeDocument/2006/relationships/hyperlink" Target="http://10.23.9.1/book/Glava_2/ch233_practic.htm" TargetMode="External"/><Relationship Id="rId401" Type="http://schemas.openxmlformats.org/officeDocument/2006/relationships/hyperlink" Target="http://10.23.9.1/book/Glava_3/ch302_clasific.htm" TargetMode="External"/><Relationship Id="rId443" Type="http://schemas.openxmlformats.org/officeDocument/2006/relationships/hyperlink" Target="http://10.23.9.1/book/Glava_3/ch302_clasific.htm" TargetMode="External"/><Relationship Id="rId650" Type="http://schemas.openxmlformats.org/officeDocument/2006/relationships/image" Target="media/image203.png"/><Relationship Id="rId846" Type="http://schemas.openxmlformats.org/officeDocument/2006/relationships/hyperlink" Target="http://10.23.9.1/book/Glava_3/ch3154_actions.htm" TargetMode="External"/><Relationship Id="rId888" Type="http://schemas.openxmlformats.org/officeDocument/2006/relationships/image" Target="media/image237.png"/><Relationship Id="rId303" Type="http://schemas.openxmlformats.org/officeDocument/2006/relationships/hyperlink" Target="http://10.23.9.1/book/Glava_2/ch231_program.htm" TargetMode="External"/><Relationship Id="rId485" Type="http://schemas.openxmlformats.org/officeDocument/2006/relationships/image" Target="media/image42.png"/><Relationship Id="rId692" Type="http://schemas.openxmlformats.org/officeDocument/2006/relationships/image" Target="media/image224.png"/><Relationship Id="rId706" Type="http://schemas.openxmlformats.org/officeDocument/2006/relationships/hyperlink" Target="http://10.23.9.1/book/Glava_3/ch31222_neutral.htm" TargetMode="External"/><Relationship Id="rId748" Type="http://schemas.openxmlformats.org/officeDocument/2006/relationships/hyperlink" Target="http://10.23.9.1/book/Glava_3/ch31235_alarm.htm" TargetMode="External"/><Relationship Id="rId913" Type="http://schemas.openxmlformats.org/officeDocument/2006/relationships/hyperlink" Target="http://10.23.9.1/book/Glava_3/ch3170_intr.htm" TargetMode="External"/><Relationship Id="rId42" Type="http://schemas.openxmlformats.org/officeDocument/2006/relationships/hyperlink" Target="http://10.23.9.1/book/Glava_1/ch149_biology.htm" TargetMode="External"/><Relationship Id="rId84" Type="http://schemas.openxmlformats.org/officeDocument/2006/relationships/hyperlink" Target="http://10.23.9.1/book/Glava_1/ch142_quake.htm" TargetMode="External"/><Relationship Id="rId138" Type="http://schemas.openxmlformats.org/officeDocument/2006/relationships/hyperlink" Target="http://10.23.9.1/book/Glava_1/ch149_victims.htm" TargetMode="External"/><Relationship Id="rId345" Type="http://schemas.openxmlformats.org/officeDocument/2006/relationships/hyperlink" Target="http://10.23.9.1/book/Glava_2/Practic/ch233_t27.htm" TargetMode="External"/><Relationship Id="rId387" Type="http://schemas.openxmlformats.org/officeDocument/2006/relationships/hyperlink" Target="http://10.23.9.1/book/Glava_3/ch3_submenu3.htm" TargetMode="External"/><Relationship Id="rId510" Type="http://schemas.openxmlformats.org/officeDocument/2006/relationships/image" Target="media/image67.png"/><Relationship Id="rId552" Type="http://schemas.openxmlformats.org/officeDocument/2006/relationships/image" Target="media/image109.png"/><Relationship Id="rId594" Type="http://schemas.openxmlformats.org/officeDocument/2006/relationships/image" Target="media/image149.png"/><Relationship Id="rId608" Type="http://schemas.openxmlformats.org/officeDocument/2006/relationships/hyperlink" Target="http://10.23.9.1/book/Glava_3/ch310_str.htm" TargetMode="External"/><Relationship Id="rId815" Type="http://schemas.openxmlformats.org/officeDocument/2006/relationships/hyperlink" Target="http://10.23.9.1/book/Glava_3/ch3148_sanit.htm" TargetMode="External"/><Relationship Id="rId191" Type="http://schemas.openxmlformats.org/officeDocument/2006/relationships/hyperlink" Target="http://10.23.9.1/book/Glava_1/ch149_oilfires.htm" TargetMode="External"/><Relationship Id="rId205" Type="http://schemas.openxmlformats.org/officeDocument/2006/relationships/hyperlink" Target="http://10.23.9.1/book/Glava_1/ch149_crush.htm" TargetMode="External"/><Relationship Id="rId247" Type="http://schemas.openxmlformats.org/officeDocument/2006/relationships/hyperlink" Target="http://10.23.9.1/book/Glava_1/ch149_ecology.htm" TargetMode="External"/><Relationship Id="rId412" Type="http://schemas.openxmlformats.org/officeDocument/2006/relationships/hyperlink" Target="http://10.23.9.1/book/Glava_3/ch33_orientir.htm" TargetMode="External"/><Relationship Id="rId857" Type="http://schemas.openxmlformats.org/officeDocument/2006/relationships/hyperlink" Target="http://10.23.9.1/book/Glava_3/ch3159_disinfect.htm" TargetMode="External"/><Relationship Id="rId899" Type="http://schemas.openxmlformats.org/officeDocument/2006/relationships/image" Target="media/image248.png"/><Relationship Id="rId107" Type="http://schemas.openxmlformats.org/officeDocument/2006/relationships/hyperlink" Target="http://10.23.9.1/book/Glava_1/ch146_hurricane.htm" TargetMode="External"/><Relationship Id="rId289" Type="http://schemas.openxmlformats.org/officeDocument/2006/relationships/hyperlink" Target="http://10.23.9.1/book/Glava_2/ch267_physmark2.htm" TargetMode="External"/><Relationship Id="rId454" Type="http://schemas.openxmlformats.org/officeDocument/2006/relationships/hyperlink" Target="http://10.23.9.1/book/Glava_3/ch32_organise.htm" TargetMode="External"/><Relationship Id="rId496" Type="http://schemas.openxmlformats.org/officeDocument/2006/relationships/image" Target="media/image53.png"/><Relationship Id="rId661" Type="http://schemas.openxmlformats.org/officeDocument/2006/relationships/hyperlink" Target="http://10.23.9.1/book/Glava_3/ch3121_airway.htm" TargetMode="External"/><Relationship Id="rId717" Type="http://schemas.openxmlformats.org/officeDocument/2006/relationships/hyperlink" Target="http://10.23.9.1/book/Glava_3/ch31222_neutral.htm" TargetMode="External"/><Relationship Id="rId759" Type="http://schemas.openxmlformats.org/officeDocument/2006/relationships/hyperlink" Target="http://10.23.9.1/book/Glava_3/ch3132_salv.htm" TargetMode="External"/><Relationship Id="rId924" Type="http://schemas.openxmlformats.org/officeDocument/2006/relationships/hyperlink" Target="http://10.23.9.1/book/Glava_3/ch3183_using.htm" TargetMode="External"/><Relationship Id="rId11" Type="http://schemas.openxmlformats.org/officeDocument/2006/relationships/hyperlink" Target="http://10.23.9.1/book/booksource.htm" TargetMode="External"/><Relationship Id="rId53" Type="http://schemas.openxmlformats.org/officeDocument/2006/relationships/hyperlink" Target="http://10.23.9.1/book/Glava_1/Vocab/ch13_g.htm" TargetMode="External"/><Relationship Id="rId149" Type="http://schemas.openxmlformats.org/officeDocument/2006/relationships/hyperlink" Target="http://10.23.9.1/book/Glava_1/ch149_aviacrash.htm" TargetMode="External"/><Relationship Id="rId314" Type="http://schemas.openxmlformats.org/officeDocument/2006/relationships/hyperlink" Target="http://10.23.9.1/book/Glava_2/Theory/ch232_t10.htm" TargetMode="External"/><Relationship Id="rId356" Type="http://schemas.openxmlformats.org/officeDocument/2006/relationships/hyperlink" Target="http://10.23.9.1/book/Glava_2/ch267_physmark2.htm" TargetMode="External"/><Relationship Id="rId398" Type="http://schemas.openxmlformats.org/officeDocument/2006/relationships/hyperlink" Target="http://10.23.9.1/book/Glava_3/ch3_submenu13.htm" TargetMode="External"/><Relationship Id="rId521" Type="http://schemas.openxmlformats.org/officeDocument/2006/relationships/image" Target="media/image78.png"/><Relationship Id="rId563" Type="http://schemas.openxmlformats.org/officeDocument/2006/relationships/image" Target="media/image120.png"/><Relationship Id="rId619" Type="http://schemas.openxmlformats.org/officeDocument/2006/relationships/image" Target="media/image172.png"/><Relationship Id="rId770" Type="http://schemas.openxmlformats.org/officeDocument/2006/relationships/hyperlink" Target="http://10.23.9.1/book/Glava_3/ch3134_forestfires.htm" TargetMode="External"/><Relationship Id="rId95" Type="http://schemas.openxmlformats.org/officeDocument/2006/relationships/hyperlink" Target="http://10.23.9.1/book/Glava_1/ch144_tsunami.htm" TargetMode="External"/><Relationship Id="rId160" Type="http://schemas.openxmlformats.org/officeDocument/2006/relationships/hyperlink" Target="http://10.23.9.1/book/Glava_1/ch149_roadcrash.htm" TargetMode="External"/><Relationship Id="rId216" Type="http://schemas.openxmlformats.org/officeDocument/2006/relationships/hyperlink" Target="http://10.23.9.1/book/Glava_1/ch149_chemicl.htm" TargetMode="External"/><Relationship Id="rId423" Type="http://schemas.openxmlformats.org/officeDocument/2006/relationships/hyperlink" Target="http://10.23.9.1/book/Glava_3/ch361_crosst.htm" TargetMode="External"/><Relationship Id="rId826" Type="http://schemas.openxmlformats.org/officeDocument/2006/relationships/hyperlink" Target="http://10.23.9.1/book/Glava_3/ch31591_neutr.htm" TargetMode="External"/><Relationship Id="rId868" Type="http://schemas.openxmlformats.org/officeDocument/2006/relationships/hyperlink" Target="http://10.23.9.1/book/Glava_3/ch3159_disinfect.htm" TargetMode="External"/><Relationship Id="rId258" Type="http://schemas.openxmlformats.org/officeDocument/2006/relationships/hyperlink" Target="http://10.23.9.1/book/Glava_1/ch149_epidem.htm" TargetMode="External"/><Relationship Id="rId465" Type="http://schemas.openxmlformats.org/officeDocument/2006/relationships/hyperlink" Target="http://10.23.9.1/book/Glava_3/ch327_cave.htm" TargetMode="External"/><Relationship Id="rId630" Type="http://schemas.openxmlformats.org/officeDocument/2006/relationships/image" Target="media/image183.png"/><Relationship Id="rId672" Type="http://schemas.openxmlformats.org/officeDocument/2006/relationships/image" Target="media/image215.png"/><Relationship Id="rId728" Type="http://schemas.openxmlformats.org/officeDocument/2006/relationships/hyperlink" Target="http://10.23.9.1/book/Glava_3/ch31222_neutral.htm" TargetMode="External"/><Relationship Id="rId935" Type="http://schemas.openxmlformats.org/officeDocument/2006/relationships/hyperlink" Target="http://10.23.9.1/book/Glava_3/ch3191_diags.htm" TargetMode="External"/><Relationship Id="rId22" Type="http://schemas.openxmlformats.org/officeDocument/2006/relationships/hyperlink" Target="http://10.23.9.1/book/Glava_1/ch147_rainstorm.htm" TargetMode="External"/><Relationship Id="rId64" Type="http://schemas.openxmlformats.org/officeDocument/2006/relationships/hyperlink" Target="http://10.23.9.1/book/Glava_1/Vocab/ch13_p.htm" TargetMode="External"/><Relationship Id="rId118" Type="http://schemas.openxmlformats.org/officeDocument/2006/relationships/hyperlink" Target="http://10.23.9.1/book/Glava_1/ch147_rainstorm.htm" TargetMode="External"/><Relationship Id="rId325" Type="http://schemas.openxmlformats.org/officeDocument/2006/relationships/hyperlink" Target="http://10.23.9.1/book/Glava_2/Practic/ch233_t7.htm" TargetMode="External"/><Relationship Id="rId367" Type="http://schemas.openxmlformats.org/officeDocument/2006/relationships/hyperlink" Target="http://10.23.9.1/book/Glava_2/ch270_qualific.htm" TargetMode="External"/><Relationship Id="rId532" Type="http://schemas.openxmlformats.org/officeDocument/2006/relationships/image" Target="media/image89.png"/><Relationship Id="rId574" Type="http://schemas.openxmlformats.org/officeDocument/2006/relationships/image" Target="media/image130.png"/><Relationship Id="rId171" Type="http://schemas.openxmlformats.org/officeDocument/2006/relationships/hyperlink" Target="http://10.23.9.1/book/Glava_1/ch149_sailcrash.htm" TargetMode="External"/><Relationship Id="rId227" Type="http://schemas.openxmlformats.org/officeDocument/2006/relationships/hyperlink" Target="http://10.23.9.1/book/Glava_1/ch149_chemicl.htm" TargetMode="External"/><Relationship Id="rId781" Type="http://schemas.openxmlformats.org/officeDocument/2006/relationships/hyperlink" Target="http://10.23.9.1/book/Glava_3/ch3140_radiation.htm" TargetMode="External"/><Relationship Id="rId837" Type="http://schemas.openxmlformats.org/officeDocument/2006/relationships/hyperlink" Target="http://10.23.9.1/book/Glava_3/ch3151_classif.htm" TargetMode="External"/><Relationship Id="rId879" Type="http://schemas.openxmlformats.org/officeDocument/2006/relationships/hyperlink" Target="http://10.23.9.1/book/Glava_3/ch3163_mov.htm" TargetMode="External"/><Relationship Id="rId269" Type="http://schemas.openxmlformats.org/officeDocument/2006/relationships/hyperlink" Target="http://10.23.9.1/book/Glava_1/ch149_epifitot.htm" TargetMode="External"/><Relationship Id="rId434" Type="http://schemas.openxmlformats.org/officeDocument/2006/relationships/hyperlink" Target="http://10.23.9.1/book/Glava_3/ch3111_zav.htm" TargetMode="External"/><Relationship Id="rId476" Type="http://schemas.openxmlformats.org/officeDocument/2006/relationships/image" Target="media/image34.png"/><Relationship Id="rId641" Type="http://schemas.openxmlformats.org/officeDocument/2006/relationships/image" Target="media/image194.png"/><Relationship Id="rId683" Type="http://schemas.openxmlformats.org/officeDocument/2006/relationships/hyperlink" Target="http://10.23.9.1/book/Glava_3/ch31222_neutral.htm" TargetMode="External"/><Relationship Id="rId739" Type="http://schemas.openxmlformats.org/officeDocument/2006/relationships/hyperlink" Target="http://10.23.9.1/book/Glava_3/ch31226_water.htm" TargetMode="External"/><Relationship Id="rId890" Type="http://schemas.openxmlformats.org/officeDocument/2006/relationships/image" Target="media/image239.png"/><Relationship Id="rId904" Type="http://schemas.openxmlformats.org/officeDocument/2006/relationships/hyperlink" Target="http://10.23.9.1/book/Glava_3/ch3171_river.htm" TargetMode="External"/><Relationship Id="rId33" Type="http://schemas.openxmlformats.org/officeDocument/2006/relationships/hyperlink" Target="http://10.23.9.1/book/Glava_1/ch149_blast.htm" TargetMode="External"/><Relationship Id="rId129" Type="http://schemas.openxmlformats.org/officeDocument/2006/relationships/hyperlink" Target="http://10.23.9.1/book/Glava_1/ch149_fires.htm" TargetMode="External"/><Relationship Id="rId280" Type="http://schemas.openxmlformats.org/officeDocument/2006/relationships/hyperlink" Target="http://10.23.9.1/book/Glava_2/ch251_phys.htm" TargetMode="External"/><Relationship Id="rId336" Type="http://schemas.openxmlformats.org/officeDocument/2006/relationships/hyperlink" Target="http://10.23.9.1/book/Glava_2/Practic/ch233_t18.htm" TargetMode="External"/><Relationship Id="rId501" Type="http://schemas.openxmlformats.org/officeDocument/2006/relationships/image" Target="media/image58.png"/><Relationship Id="rId543" Type="http://schemas.openxmlformats.org/officeDocument/2006/relationships/image" Target="media/image100.png"/><Relationship Id="rId946" Type="http://schemas.openxmlformats.org/officeDocument/2006/relationships/fontTable" Target="fontTable.xml"/><Relationship Id="rId75" Type="http://schemas.openxmlformats.org/officeDocument/2006/relationships/hyperlink" Target="http://10.23.9.1/book/Glava_1/Vocab/ch13_ja.htm" TargetMode="External"/><Relationship Id="rId140" Type="http://schemas.openxmlformats.org/officeDocument/2006/relationships/hyperlink" Target="http://10.23.9.1/book/Glava_1/ch149_victims.htm" TargetMode="External"/><Relationship Id="rId182" Type="http://schemas.openxmlformats.org/officeDocument/2006/relationships/hyperlink" Target="http://10.23.9.1/book/Glava_1/ch149_blast.htm" TargetMode="External"/><Relationship Id="rId378" Type="http://schemas.openxmlformats.org/officeDocument/2006/relationships/hyperlink" Target="http://10.23.9.1/book/Glava_2/ch270_qualific.htm" TargetMode="External"/><Relationship Id="rId403" Type="http://schemas.openxmlformats.org/officeDocument/2006/relationships/hyperlink" Target="http://10.23.9.1/book/Glava_3/ch32_route.htm" TargetMode="External"/><Relationship Id="rId585" Type="http://schemas.openxmlformats.org/officeDocument/2006/relationships/image" Target="media/image140.png"/><Relationship Id="rId750" Type="http://schemas.openxmlformats.org/officeDocument/2006/relationships/hyperlink" Target="http://10.23.9.1/book/Glava_3/ch31235_alarm.htm" TargetMode="External"/><Relationship Id="rId792" Type="http://schemas.openxmlformats.org/officeDocument/2006/relationships/hyperlink" Target="http://10.23.9.1/book/Glava_3/ch3142_explor.htm" TargetMode="External"/><Relationship Id="rId806" Type="http://schemas.openxmlformats.org/officeDocument/2006/relationships/hyperlink" Target="http://10.23.9.1/book/Glava_3/ch3144_how.htm" TargetMode="External"/><Relationship Id="rId848" Type="http://schemas.openxmlformats.org/officeDocument/2006/relationships/hyperlink" Target="http://10.23.9.1/book/Glava_3/ch3154_actions.htm" TargetMode="External"/><Relationship Id="rId6" Type="http://schemas.openxmlformats.org/officeDocument/2006/relationships/hyperlink" Target="http://10.23.9.1/book/Glava_1/ch1_menu.htm" TargetMode="External"/><Relationship Id="rId238" Type="http://schemas.openxmlformats.org/officeDocument/2006/relationships/hyperlink" Target="http://10.23.9.1/book/Glava_1/ch149_energy.htm" TargetMode="External"/><Relationship Id="rId445" Type="http://schemas.openxmlformats.org/officeDocument/2006/relationships/hyperlink" Target="http://10.23.9.1/book/Glava_3/ch302_clasific.htm" TargetMode="External"/><Relationship Id="rId487" Type="http://schemas.openxmlformats.org/officeDocument/2006/relationships/image" Target="media/image44.png"/><Relationship Id="rId610" Type="http://schemas.openxmlformats.org/officeDocument/2006/relationships/image" Target="media/image163.png"/><Relationship Id="rId652" Type="http://schemas.openxmlformats.org/officeDocument/2006/relationships/image" Target="media/image205.png"/><Relationship Id="rId694" Type="http://schemas.openxmlformats.org/officeDocument/2006/relationships/image" Target="media/image226.png"/><Relationship Id="rId708" Type="http://schemas.openxmlformats.org/officeDocument/2006/relationships/hyperlink" Target="http://10.23.9.1/book/Glava_3/ch31222_neutral.htm" TargetMode="External"/><Relationship Id="rId915" Type="http://schemas.openxmlformats.org/officeDocument/2006/relationships/hyperlink" Target="http://10.23.9.1/book/Glava_3/ch3180_helicop.htm" TargetMode="External"/><Relationship Id="rId291" Type="http://schemas.openxmlformats.org/officeDocument/2006/relationships/hyperlink" Target="http://10.23.9.1/book/Glava_2/ch2691_specl.htm" TargetMode="External"/><Relationship Id="rId305" Type="http://schemas.openxmlformats.org/officeDocument/2006/relationships/hyperlink" Target="http://10.23.9.1/book/Glava_2/ch231_program.htm" TargetMode="External"/><Relationship Id="rId347" Type="http://schemas.openxmlformats.org/officeDocument/2006/relationships/hyperlink" Target="http://10.23.9.1/book/Glava_2/ch253_weekplan.htm" TargetMode="External"/><Relationship Id="rId512" Type="http://schemas.openxmlformats.org/officeDocument/2006/relationships/image" Target="media/image69.png"/><Relationship Id="rId44" Type="http://schemas.openxmlformats.org/officeDocument/2006/relationships/hyperlink" Target="http://10.23.9.1/book/Glava_1/ch149_epizoo.htm" TargetMode="External"/><Relationship Id="rId86" Type="http://schemas.openxmlformats.org/officeDocument/2006/relationships/hyperlink" Target="http://10.23.9.1/book/Glava_1/ch142_quake.htm" TargetMode="External"/><Relationship Id="rId151" Type="http://schemas.openxmlformats.org/officeDocument/2006/relationships/hyperlink" Target="http://10.23.9.1/book/Glava_1/ch149_aviacrash.htm" TargetMode="External"/><Relationship Id="rId389" Type="http://schemas.openxmlformats.org/officeDocument/2006/relationships/hyperlink" Target="http://10.23.9.1/book/Glava_3/ch3_submenu5.htm" TargetMode="External"/><Relationship Id="rId554" Type="http://schemas.openxmlformats.org/officeDocument/2006/relationships/image" Target="media/image111.png"/><Relationship Id="rId596" Type="http://schemas.openxmlformats.org/officeDocument/2006/relationships/image" Target="media/image151.png"/><Relationship Id="rId761" Type="http://schemas.openxmlformats.org/officeDocument/2006/relationships/hyperlink" Target="http://10.23.9.1/book/Glava_3/ch3134_forestfires.htm" TargetMode="External"/><Relationship Id="rId817" Type="http://schemas.openxmlformats.org/officeDocument/2006/relationships/hyperlink" Target="http://10.23.9.1/book/Glava_3/ch3150_chemicl.htm" TargetMode="External"/><Relationship Id="rId859" Type="http://schemas.openxmlformats.org/officeDocument/2006/relationships/hyperlink" Target="http://10.23.9.1/book/Glava_3/ch3159_disinfect.htm" TargetMode="External"/><Relationship Id="rId193" Type="http://schemas.openxmlformats.org/officeDocument/2006/relationships/hyperlink" Target="http://10.23.9.1/book/Glava_1/ch149_oilfires.htm" TargetMode="External"/><Relationship Id="rId207" Type="http://schemas.openxmlformats.org/officeDocument/2006/relationships/hyperlink" Target="http://10.23.9.1/book/Glava_1/ch149_crush.htm" TargetMode="External"/><Relationship Id="rId249" Type="http://schemas.openxmlformats.org/officeDocument/2006/relationships/hyperlink" Target="http://10.23.9.1/book/Glava_1/ch149_ecology.htm" TargetMode="External"/><Relationship Id="rId414" Type="http://schemas.openxmlformats.org/officeDocument/2006/relationships/hyperlink" Target="http://10.23.9.1/book/Glava_3/ch340_sign.htm" TargetMode="External"/><Relationship Id="rId456" Type="http://schemas.openxmlformats.org/officeDocument/2006/relationships/hyperlink" Target="http://10.23.9.1/book/Glava_3/ch32_organise.htm" TargetMode="External"/><Relationship Id="rId498" Type="http://schemas.openxmlformats.org/officeDocument/2006/relationships/image" Target="media/image55.png"/><Relationship Id="rId621" Type="http://schemas.openxmlformats.org/officeDocument/2006/relationships/image" Target="media/image174.png"/><Relationship Id="rId663" Type="http://schemas.openxmlformats.org/officeDocument/2006/relationships/hyperlink" Target="http://10.23.9.1/book/Glava_3/ch31212_jetfires.htm" TargetMode="External"/><Relationship Id="rId870" Type="http://schemas.openxmlformats.org/officeDocument/2006/relationships/hyperlink" Target="http://10.23.9.1/book/Glava_3/ch31592_qsilver.htm" TargetMode="External"/><Relationship Id="rId13" Type="http://schemas.openxmlformats.org/officeDocument/2006/relationships/hyperlink" Target="http://10.23.9.1/book/Glava_1/ch11_dates.htm" TargetMode="External"/><Relationship Id="rId109" Type="http://schemas.openxmlformats.org/officeDocument/2006/relationships/hyperlink" Target="http://10.23.9.1/book/Glava_1/ch146_hurricane.htm" TargetMode="External"/><Relationship Id="rId260" Type="http://schemas.openxmlformats.org/officeDocument/2006/relationships/hyperlink" Target="http://10.23.9.1/book/Glava_1/ch149_epidem.htm" TargetMode="External"/><Relationship Id="rId316" Type="http://schemas.openxmlformats.org/officeDocument/2006/relationships/hyperlink" Target="http://10.23.9.1/book/Glava_2/Theory/ch232_t12.htm" TargetMode="External"/><Relationship Id="rId523" Type="http://schemas.openxmlformats.org/officeDocument/2006/relationships/image" Target="media/image80.png"/><Relationship Id="rId719" Type="http://schemas.openxmlformats.org/officeDocument/2006/relationships/hyperlink" Target="http://10.23.9.1/book/Glava_3/ch31222_neutral.htm" TargetMode="External"/><Relationship Id="rId926" Type="http://schemas.openxmlformats.org/officeDocument/2006/relationships/hyperlink" Target="http://10.23.9.1/book/Glava_3/ch3183_using.htm" TargetMode="External"/><Relationship Id="rId55" Type="http://schemas.openxmlformats.org/officeDocument/2006/relationships/hyperlink" Target="http://10.23.9.1/book/Glava_1/Vocab/ch13_e.htm" TargetMode="External"/><Relationship Id="rId97" Type="http://schemas.openxmlformats.org/officeDocument/2006/relationships/hyperlink" Target="http://10.23.9.1/book/Glava_1/ch144_tsunami.htm" TargetMode="External"/><Relationship Id="rId120" Type="http://schemas.openxmlformats.org/officeDocument/2006/relationships/hyperlink" Target="http://10.23.9.1/book/Glava_1/ch147_rainstorm.htm" TargetMode="External"/><Relationship Id="rId358" Type="http://schemas.openxmlformats.org/officeDocument/2006/relationships/hyperlink" Target="http://10.23.9.1/book/Glava_2/ch269_psyhol.htm" TargetMode="External"/><Relationship Id="rId565" Type="http://schemas.openxmlformats.org/officeDocument/2006/relationships/image" Target="media/image122.png"/><Relationship Id="rId730" Type="http://schemas.openxmlformats.org/officeDocument/2006/relationships/hyperlink" Target="http://10.23.9.1/book/Glava_3/ch31222_neutral.htm" TargetMode="External"/><Relationship Id="rId772" Type="http://schemas.openxmlformats.org/officeDocument/2006/relationships/hyperlink" Target="http://10.23.9.1/book/Glava_3/ch3134_forestfires.htm" TargetMode="External"/><Relationship Id="rId828" Type="http://schemas.openxmlformats.org/officeDocument/2006/relationships/hyperlink" Target="http://10.23.9.1/book/Glava_3/ch31593_demerc.htm" TargetMode="External"/><Relationship Id="rId162" Type="http://schemas.openxmlformats.org/officeDocument/2006/relationships/hyperlink" Target="http://10.23.9.1/book/Glava_1/ch149_roadcrash.htm" TargetMode="External"/><Relationship Id="rId218" Type="http://schemas.openxmlformats.org/officeDocument/2006/relationships/hyperlink" Target="http://10.23.9.1/book/Glava_1/ch149_chemicl.htm" TargetMode="External"/><Relationship Id="rId425" Type="http://schemas.openxmlformats.org/officeDocument/2006/relationships/hyperlink" Target="http://10.23.9.1/book/Glava_3/ch370_debloc.htm" TargetMode="External"/><Relationship Id="rId467" Type="http://schemas.openxmlformats.org/officeDocument/2006/relationships/image" Target="media/image25.png"/><Relationship Id="rId632" Type="http://schemas.openxmlformats.org/officeDocument/2006/relationships/image" Target="media/image185.png"/><Relationship Id="rId271" Type="http://schemas.openxmlformats.org/officeDocument/2006/relationships/hyperlink" Target="http://10.23.9.1/book/Glava_1/ch149_epifitot.htm" TargetMode="External"/><Relationship Id="rId674" Type="http://schemas.openxmlformats.org/officeDocument/2006/relationships/image" Target="media/image217.png"/><Relationship Id="rId881" Type="http://schemas.openxmlformats.org/officeDocument/2006/relationships/hyperlink" Target="http://10.23.9.1/book/Glava_3/ch3165_knots.htm" TargetMode="External"/><Relationship Id="rId937" Type="http://schemas.openxmlformats.org/officeDocument/2006/relationships/hyperlink" Target="http://10.23.9.1/book/Glava_3/ch3193_snlk.htm" TargetMode="External"/><Relationship Id="rId24" Type="http://schemas.openxmlformats.org/officeDocument/2006/relationships/hyperlink" Target="http://10.23.9.1/book/Glava_1/ch149_fires.htm" TargetMode="External"/><Relationship Id="rId66" Type="http://schemas.openxmlformats.org/officeDocument/2006/relationships/hyperlink" Target="http://10.23.9.1/book/Glava_1/Vocab/ch13_s.htm" TargetMode="External"/><Relationship Id="rId131" Type="http://schemas.openxmlformats.org/officeDocument/2006/relationships/hyperlink" Target="http://10.23.9.1/book/Glava_1/ch149_fires.htm" TargetMode="External"/><Relationship Id="rId327" Type="http://schemas.openxmlformats.org/officeDocument/2006/relationships/hyperlink" Target="http://10.23.9.1/book/Glava_2/Practic/ch233_t9.htm" TargetMode="External"/><Relationship Id="rId369" Type="http://schemas.openxmlformats.org/officeDocument/2006/relationships/image" Target="media/image22.png"/><Relationship Id="rId534" Type="http://schemas.openxmlformats.org/officeDocument/2006/relationships/image" Target="media/image91.png"/><Relationship Id="rId576" Type="http://schemas.openxmlformats.org/officeDocument/2006/relationships/image" Target="media/image132.png"/><Relationship Id="rId741" Type="http://schemas.openxmlformats.org/officeDocument/2006/relationships/hyperlink" Target="http://10.23.9.1/book/Glava_3/ch31228_shvr.htm" TargetMode="External"/><Relationship Id="rId783" Type="http://schemas.openxmlformats.org/officeDocument/2006/relationships/hyperlink" Target="http://10.23.9.1/book/Glava_3/ch3140_radiation.htm" TargetMode="External"/><Relationship Id="rId839" Type="http://schemas.openxmlformats.org/officeDocument/2006/relationships/hyperlink" Target="http://10.23.9.1/book/Glava_3/ch3151_classif.htm" TargetMode="External"/><Relationship Id="rId173" Type="http://schemas.openxmlformats.org/officeDocument/2006/relationships/hyperlink" Target="http://10.23.9.1/book/Glava_1/ch149_sailcrash.htm" TargetMode="External"/><Relationship Id="rId229" Type="http://schemas.openxmlformats.org/officeDocument/2006/relationships/image" Target="media/image13.jpeg"/><Relationship Id="rId380" Type="http://schemas.openxmlformats.org/officeDocument/2006/relationships/hyperlink" Target="http://10.23.9.1/book/Glava_2/ch270_qualific.htm" TargetMode="External"/><Relationship Id="rId436" Type="http://schemas.openxmlformats.org/officeDocument/2006/relationships/hyperlink" Target="http://10.23.9.1/book/Glava_3/ch3113_brake.htm" TargetMode="External"/><Relationship Id="rId601" Type="http://schemas.openxmlformats.org/officeDocument/2006/relationships/image" Target="media/image156.png"/><Relationship Id="rId643" Type="http://schemas.openxmlformats.org/officeDocument/2006/relationships/image" Target="media/image196.png"/><Relationship Id="rId240" Type="http://schemas.openxmlformats.org/officeDocument/2006/relationships/hyperlink" Target="http://10.23.9.1/book/Glava_1/ch149_energy.htm" TargetMode="External"/><Relationship Id="rId478" Type="http://schemas.openxmlformats.org/officeDocument/2006/relationships/image" Target="media/image36.png"/><Relationship Id="rId685" Type="http://schemas.openxmlformats.org/officeDocument/2006/relationships/image" Target="media/image218.png"/><Relationship Id="rId850" Type="http://schemas.openxmlformats.org/officeDocument/2006/relationships/hyperlink" Target="http://10.23.9.1/book/Glava_3/ch3154_actions.htm" TargetMode="External"/><Relationship Id="rId892" Type="http://schemas.openxmlformats.org/officeDocument/2006/relationships/image" Target="media/image241.png"/><Relationship Id="rId906" Type="http://schemas.openxmlformats.org/officeDocument/2006/relationships/hyperlink" Target="http://10.23.9.1/book/Glava_3/ch3170_intr.htm" TargetMode="External"/><Relationship Id="rId35" Type="http://schemas.openxmlformats.org/officeDocument/2006/relationships/hyperlink" Target="http://10.23.9.1/book/Glava_1/ch149_oilfires.htm" TargetMode="External"/><Relationship Id="rId77" Type="http://schemas.openxmlformats.org/officeDocument/2006/relationships/hyperlink" Target="http://10.23.9.1/book/Glava_1/ch143_flood.htm" TargetMode="External"/><Relationship Id="rId100" Type="http://schemas.openxmlformats.org/officeDocument/2006/relationships/image" Target="media/image4.jpeg"/><Relationship Id="rId282" Type="http://schemas.openxmlformats.org/officeDocument/2006/relationships/hyperlink" Target="http://10.23.9.1/book/Glava_2/ch253_weekplan.htm" TargetMode="External"/><Relationship Id="rId338" Type="http://schemas.openxmlformats.org/officeDocument/2006/relationships/hyperlink" Target="http://10.23.9.1/book/Glava_2/Practic/ch233_t20.htm" TargetMode="External"/><Relationship Id="rId503" Type="http://schemas.openxmlformats.org/officeDocument/2006/relationships/image" Target="media/image60.png"/><Relationship Id="rId545" Type="http://schemas.openxmlformats.org/officeDocument/2006/relationships/image" Target="media/image102.png"/><Relationship Id="rId587" Type="http://schemas.openxmlformats.org/officeDocument/2006/relationships/image" Target="media/image142.png"/><Relationship Id="rId710" Type="http://schemas.openxmlformats.org/officeDocument/2006/relationships/hyperlink" Target="http://10.23.9.1/book/Glava_3/ch31222_neutral.htm" TargetMode="External"/><Relationship Id="rId752" Type="http://schemas.openxmlformats.org/officeDocument/2006/relationships/hyperlink" Target="http://10.23.9.1/book/Glava_3/ch31235_alarm.htm" TargetMode="External"/><Relationship Id="rId808" Type="http://schemas.openxmlformats.org/officeDocument/2006/relationships/hyperlink" Target="http://10.23.9.1/book/Glava_3/ch3144_how.htm" TargetMode="External"/><Relationship Id="rId8" Type="http://schemas.openxmlformats.org/officeDocument/2006/relationships/hyperlink" Target="http://10.23.9.1/book/Glava_3/ch3_menu.htm" TargetMode="External"/><Relationship Id="rId142" Type="http://schemas.openxmlformats.org/officeDocument/2006/relationships/hyperlink" Target="http://10.23.9.1/book/Glava_1/ch149_victims.htm" TargetMode="External"/><Relationship Id="rId184" Type="http://schemas.openxmlformats.org/officeDocument/2006/relationships/hyperlink" Target="http://10.23.9.1/book/Glava_1/ch149_blast.htm" TargetMode="External"/><Relationship Id="rId391" Type="http://schemas.openxmlformats.org/officeDocument/2006/relationships/hyperlink" Target="http://10.23.9.1/book/Glava_3/ch3_submenu6.htm" TargetMode="External"/><Relationship Id="rId405" Type="http://schemas.openxmlformats.org/officeDocument/2006/relationships/hyperlink" Target="http://10.23.9.1/book/Glava_3/ch322_zaval.htm" TargetMode="External"/><Relationship Id="rId447" Type="http://schemas.openxmlformats.org/officeDocument/2006/relationships/hyperlink" Target="http://10.23.9.1/book/Glava_3/ch302_clasific.htm" TargetMode="External"/><Relationship Id="rId612" Type="http://schemas.openxmlformats.org/officeDocument/2006/relationships/image" Target="media/image165.png"/><Relationship Id="rId794" Type="http://schemas.openxmlformats.org/officeDocument/2006/relationships/hyperlink" Target="http://10.23.9.1/book/Glava_3/ch3142_explor.htm" TargetMode="External"/><Relationship Id="rId251" Type="http://schemas.openxmlformats.org/officeDocument/2006/relationships/hyperlink" Target="http://10.23.9.1/book/Glava_1/ch149_epidem.htm" TargetMode="External"/><Relationship Id="rId489" Type="http://schemas.openxmlformats.org/officeDocument/2006/relationships/image" Target="media/image46.png"/><Relationship Id="rId654" Type="http://schemas.openxmlformats.org/officeDocument/2006/relationships/image" Target="media/image207.png"/><Relationship Id="rId696" Type="http://schemas.openxmlformats.org/officeDocument/2006/relationships/image" Target="media/image228.png"/><Relationship Id="rId861" Type="http://schemas.openxmlformats.org/officeDocument/2006/relationships/hyperlink" Target="http://10.23.9.1/book/Glava_3/ch3159_disinfect.htm" TargetMode="External"/><Relationship Id="rId917" Type="http://schemas.openxmlformats.org/officeDocument/2006/relationships/hyperlink" Target="http://10.23.9.1/book/Glava_3/ch3182_signs.htm" TargetMode="External"/><Relationship Id="rId46" Type="http://schemas.openxmlformats.org/officeDocument/2006/relationships/hyperlink" Target="http://10.23.9.1/book/Glava_1/ch149_discare.htm" TargetMode="External"/><Relationship Id="rId293" Type="http://schemas.openxmlformats.org/officeDocument/2006/relationships/hyperlink" Target="http://10.23.9.1/book/Glava_2/ch271_protoc.htm" TargetMode="External"/><Relationship Id="rId307" Type="http://schemas.openxmlformats.org/officeDocument/2006/relationships/hyperlink" Target="http://10.23.9.1/book/Glava_2/ch231_program.htm" TargetMode="External"/><Relationship Id="rId349" Type="http://schemas.openxmlformats.org/officeDocument/2006/relationships/hyperlink" Target="http://10.23.9.1/book/Glava_2/ch266_physmark.htm" TargetMode="External"/><Relationship Id="rId514" Type="http://schemas.openxmlformats.org/officeDocument/2006/relationships/image" Target="media/image71.png"/><Relationship Id="rId556" Type="http://schemas.openxmlformats.org/officeDocument/2006/relationships/image" Target="media/image113.png"/><Relationship Id="rId721" Type="http://schemas.openxmlformats.org/officeDocument/2006/relationships/hyperlink" Target="http://10.23.9.1/book/Glava_3/ch31222_neutral.htm" TargetMode="External"/><Relationship Id="rId763" Type="http://schemas.openxmlformats.org/officeDocument/2006/relationships/hyperlink" Target="http://10.23.9.1/book/Glava_3/ch3133_exting.htm" TargetMode="External"/><Relationship Id="rId88" Type="http://schemas.openxmlformats.org/officeDocument/2006/relationships/hyperlink" Target="http://10.23.9.1/book/Glava_1/ch143_flood.htm" TargetMode="External"/><Relationship Id="rId111" Type="http://schemas.openxmlformats.org/officeDocument/2006/relationships/hyperlink" Target="http://10.23.9.1/book/Glava_1/ch146_hurricane.htm" TargetMode="External"/><Relationship Id="rId153" Type="http://schemas.openxmlformats.org/officeDocument/2006/relationships/image" Target="media/image9.jpeg"/><Relationship Id="rId195" Type="http://schemas.openxmlformats.org/officeDocument/2006/relationships/hyperlink" Target="http://10.23.9.1/book/Glava_1/ch149_oilfires.htm" TargetMode="External"/><Relationship Id="rId209" Type="http://schemas.openxmlformats.org/officeDocument/2006/relationships/hyperlink" Target="http://10.23.9.1/book/Glava_1/ch149_crush.htm" TargetMode="External"/><Relationship Id="rId360" Type="http://schemas.openxmlformats.org/officeDocument/2006/relationships/hyperlink" Target="http://10.23.9.1/book/Glava_2/ch269_psyhol.htm" TargetMode="External"/><Relationship Id="rId416" Type="http://schemas.openxmlformats.org/officeDocument/2006/relationships/hyperlink" Target="http://10.23.9.1/book/Glava_3/ch342_prizn.htm" TargetMode="External"/><Relationship Id="rId598" Type="http://schemas.openxmlformats.org/officeDocument/2006/relationships/image" Target="media/image153.png"/><Relationship Id="rId819" Type="http://schemas.openxmlformats.org/officeDocument/2006/relationships/hyperlink" Target="http://10.23.9.1/book/Glava_3/ch3153_hearth.htm" TargetMode="External"/><Relationship Id="rId220" Type="http://schemas.openxmlformats.org/officeDocument/2006/relationships/hyperlink" Target="http://10.23.9.1/book/Glava_1/ch149_chemicl.htm" TargetMode="External"/><Relationship Id="rId458" Type="http://schemas.openxmlformats.org/officeDocument/2006/relationships/hyperlink" Target="http://10.23.9.1/book/Glava_3/ch32_organise.htm" TargetMode="External"/><Relationship Id="rId623" Type="http://schemas.openxmlformats.org/officeDocument/2006/relationships/image" Target="media/image176.png"/><Relationship Id="rId665" Type="http://schemas.openxmlformats.org/officeDocument/2006/relationships/hyperlink" Target="http://10.23.9.1/book/Glava_3/ch31211_evac.htm" TargetMode="External"/><Relationship Id="rId830" Type="http://schemas.openxmlformats.org/officeDocument/2006/relationships/hyperlink" Target="http://10.23.9.1/book/Glava_3/ch3150_chemicl.htm" TargetMode="External"/><Relationship Id="rId872" Type="http://schemas.openxmlformats.org/officeDocument/2006/relationships/hyperlink" Target="http://10.23.9.1/book/Glava_3/ch31592_qsilver.htm" TargetMode="External"/><Relationship Id="rId928" Type="http://schemas.openxmlformats.org/officeDocument/2006/relationships/hyperlink" Target="http://10.23.9.1/book/Glava_3/ch3183_using.htm" TargetMode="External"/><Relationship Id="rId15" Type="http://schemas.openxmlformats.org/officeDocument/2006/relationships/hyperlink" Target="http://10.23.9.1/book/Glava_1/ch13_vocab.htm" TargetMode="External"/><Relationship Id="rId57" Type="http://schemas.openxmlformats.org/officeDocument/2006/relationships/hyperlink" Target="http://10.23.9.1/book/Glava_1/Vocab/ch13_z.htm" TargetMode="External"/><Relationship Id="rId262" Type="http://schemas.openxmlformats.org/officeDocument/2006/relationships/hyperlink" Target="http://10.23.9.1/book/Glava_1/ch149_epizoo.htm" TargetMode="External"/><Relationship Id="rId318" Type="http://schemas.openxmlformats.org/officeDocument/2006/relationships/hyperlink" Target="http://10.23.9.1/book/Glava_2/Theory/ch232_t14.htm" TargetMode="External"/><Relationship Id="rId525" Type="http://schemas.openxmlformats.org/officeDocument/2006/relationships/image" Target="media/image82.png"/><Relationship Id="rId567" Type="http://schemas.openxmlformats.org/officeDocument/2006/relationships/image" Target="media/image124.jpeg"/><Relationship Id="rId732" Type="http://schemas.openxmlformats.org/officeDocument/2006/relationships/hyperlink" Target="http://10.23.9.1/book/Glava_3/ch31222_neutral.htm" TargetMode="External"/><Relationship Id="rId99" Type="http://schemas.openxmlformats.org/officeDocument/2006/relationships/image" Target="media/image3.jpeg"/><Relationship Id="rId122" Type="http://schemas.openxmlformats.org/officeDocument/2006/relationships/image" Target="media/image6.jpeg"/><Relationship Id="rId164" Type="http://schemas.openxmlformats.org/officeDocument/2006/relationships/hyperlink" Target="http://10.23.9.1/book/Glava_1/ch149_roadcrash.htm" TargetMode="External"/><Relationship Id="rId371" Type="http://schemas.openxmlformats.org/officeDocument/2006/relationships/image" Target="media/image24.png"/><Relationship Id="rId774" Type="http://schemas.openxmlformats.org/officeDocument/2006/relationships/hyperlink" Target="http://10.23.9.1/book/Glava_3/ch3141_levels.htm" TargetMode="External"/><Relationship Id="rId427" Type="http://schemas.openxmlformats.org/officeDocument/2006/relationships/hyperlink" Target="http://10.23.9.1/book/Glava_3/ch390_need.htm" TargetMode="External"/><Relationship Id="rId469" Type="http://schemas.openxmlformats.org/officeDocument/2006/relationships/image" Target="media/image27.png"/><Relationship Id="rId634" Type="http://schemas.openxmlformats.org/officeDocument/2006/relationships/image" Target="media/image187.png"/><Relationship Id="rId676" Type="http://schemas.openxmlformats.org/officeDocument/2006/relationships/hyperlink" Target="http://10.23.9.1/book/Glava_3/ch31215_passeng.htm" TargetMode="External"/><Relationship Id="rId841" Type="http://schemas.openxmlformats.org/officeDocument/2006/relationships/hyperlink" Target="http://10.23.9.1/book/Glava_3/ch3153_hearth.htm" TargetMode="External"/><Relationship Id="rId883" Type="http://schemas.openxmlformats.org/officeDocument/2006/relationships/hyperlink" Target="http://10.23.9.1/book/Glava_3/ch3167_avalanche.htm" TargetMode="External"/><Relationship Id="rId26" Type="http://schemas.openxmlformats.org/officeDocument/2006/relationships/hyperlink" Target="http://10.23.9.1/book/Glava_1/ch149_victims.htm" TargetMode="External"/><Relationship Id="rId231" Type="http://schemas.openxmlformats.org/officeDocument/2006/relationships/hyperlink" Target="http://10.23.9.1/book/Glava_1/ch149_energy.htm" TargetMode="External"/><Relationship Id="rId273" Type="http://schemas.openxmlformats.org/officeDocument/2006/relationships/hyperlink" Target="http://10.23.9.1/book/Glava_2/ch211_requirements.htm" TargetMode="External"/><Relationship Id="rId329" Type="http://schemas.openxmlformats.org/officeDocument/2006/relationships/hyperlink" Target="http://10.23.9.1/book/Glava_2/Glava_2/ch233_t11.htm" TargetMode="External"/><Relationship Id="rId480" Type="http://schemas.openxmlformats.org/officeDocument/2006/relationships/image" Target="media/image38.png"/><Relationship Id="rId536" Type="http://schemas.openxmlformats.org/officeDocument/2006/relationships/image" Target="media/image93.png"/><Relationship Id="rId701" Type="http://schemas.openxmlformats.org/officeDocument/2006/relationships/image" Target="media/image233.png"/><Relationship Id="rId939" Type="http://schemas.openxmlformats.org/officeDocument/2006/relationships/hyperlink" Target="http://10.23.9.1/book/Glava_3/ch3195_desinf.htm" TargetMode="External"/><Relationship Id="rId68" Type="http://schemas.openxmlformats.org/officeDocument/2006/relationships/hyperlink" Target="http://10.23.9.1/book/Glava_1/Vocab/ch13_oo.htm" TargetMode="External"/><Relationship Id="rId133" Type="http://schemas.openxmlformats.org/officeDocument/2006/relationships/hyperlink" Target="http://10.23.9.1/book/Glava_1/ch149_fires.htm" TargetMode="External"/><Relationship Id="rId175" Type="http://schemas.openxmlformats.org/officeDocument/2006/relationships/hyperlink" Target="http://10.23.9.1/book/Glava_1/ch149_sailcrash.htm" TargetMode="External"/><Relationship Id="rId340" Type="http://schemas.openxmlformats.org/officeDocument/2006/relationships/hyperlink" Target="http://10.23.9.1/book/Glava_2/Practic/ch233_t22.htm" TargetMode="External"/><Relationship Id="rId578" Type="http://schemas.openxmlformats.org/officeDocument/2006/relationships/image" Target="media/image134.png"/><Relationship Id="rId743" Type="http://schemas.openxmlformats.org/officeDocument/2006/relationships/hyperlink" Target="http://10.23.9.1/book/Glava_3/ch31229_salv.htm" TargetMode="External"/><Relationship Id="rId785" Type="http://schemas.openxmlformats.org/officeDocument/2006/relationships/hyperlink" Target="http://10.23.9.1/book/Glava_3/ch3140_radiation.htm" TargetMode="External"/><Relationship Id="rId200" Type="http://schemas.openxmlformats.org/officeDocument/2006/relationships/hyperlink" Target="http://10.23.9.1/book/Glava_1/ch149_chemicfires.htm" TargetMode="External"/><Relationship Id="rId382" Type="http://schemas.openxmlformats.org/officeDocument/2006/relationships/hyperlink" Target="http://10.23.9.1/book/Glava_2/ch270_qualific.htm" TargetMode="External"/><Relationship Id="rId438" Type="http://schemas.openxmlformats.org/officeDocument/2006/relationships/hyperlink" Target="http://10.23.9.1/book/Glava_3/ch301_maintsk.htm" TargetMode="External"/><Relationship Id="rId603" Type="http://schemas.openxmlformats.org/officeDocument/2006/relationships/image" Target="media/image158.png"/><Relationship Id="rId645" Type="http://schemas.openxmlformats.org/officeDocument/2006/relationships/image" Target="media/image198.png"/><Relationship Id="rId687" Type="http://schemas.openxmlformats.org/officeDocument/2006/relationships/image" Target="media/image219.png"/><Relationship Id="rId810" Type="http://schemas.openxmlformats.org/officeDocument/2006/relationships/hyperlink" Target="http://10.23.9.1/book/Glava_3/ch3145_disactiv.htm" TargetMode="External"/><Relationship Id="rId852" Type="http://schemas.openxmlformats.org/officeDocument/2006/relationships/hyperlink" Target="http://10.23.9.1/book/Glava_3/ch3155_indicat.htm" TargetMode="External"/><Relationship Id="rId908" Type="http://schemas.openxmlformats.org/officeDocument/2006/relationships/hyperlink" Target="http://10.23.9.1/book/Glava_3/ch3170_intr.htm" TargetMode="External"/><Relationship Id="rId242" Type="http://schemas.openxmlformats.org/officeDocument/2006/relationships/hyperlink" Target="http://10.23.9.1/book/Glava_1/ch149_ecology.htm" TargetMode="External"/><Relationship Id="rId284" Type="http://schemas.openxmlformats.org/officeDocument/2006/relationships/hyperlink" Target="http://10.23.9.1/book/Glava_2/ch261_vysh.htm" TargetMode="External"/><Relationship Id="rId491" Type="http://schemas.openxmlformats.org/officeDocument/2006/relationships/image" Target="media/image48.png"/><Relationship Id="rId505" Type="http://schemas.openxmlformats.org/officeDocument/2006/relationships/image" Target="media/image62.png"/><Relationship Id="rId712" Type="http://schemas.openxmlformats.org/officeDocument/2006/relationships/hyperlink" Target="http://10.23.9.1/book/Glava_3/ch31222_neutral.htm" TargetMode="External"/><Relationship Id="rId894" Type="http://schemas.openxmlformats.org/officeDocument/2006/relationships/image" Target="media/image243.png"/><Relationship Id="rId37" Type="http://schemas.openxmlformats.org/officeDocument/2006/relationships/hyperlink" Target="http://10.23.9.1/book/Glava_1/ch149_danger.htm" TargetMode="External"/><Relationship Id="rId79" Type="http://schemas.openxmlformats.org/officeDocument/2006/relationships/hyperlink" Target="http://10.23.9.1/book/Glava_1/ch146_hurricane.htm" TargetMode="External"/><Relationship Id="rId102" Type="http://schemas.openxmlformats.org/officeDocument/2006/relationships/hyperlink" Target="http://10.23.9.1/book/Glava_1/ch145_volcano.htm" TargetMode="External"/><Relationship Id="rId144" Type="http://schemas.openxmlformats.org/officeDocument/2006/relationships/hyperlink" Target="http://10.23.9.1/book/Glava_1/ch149_classif.htm" TargetMode="External"/><Relationship Id="rId547" Type="http://schemas.openxmlformats.org/officeDocument/2006/relationships/image" Target="media/image104.png"/><Relationship Id="rId589" Type="http://schemas.openxmlformats.org/officeDocument/2006/relationships/image" Target="media/image144.png"/><Relationship Id="rId754" Type="http://schemas.openxmlformats.org/officeDocument/2006/relationships/hyperlink" Target="http://10.23.9.1/book/Glava_3/ch31235_alarm.htm" TargetMode="External"/><Relationship Id="rId796" Type="http://schemas.openxmlformats.org/officeDocument/2006/relationships/hyperlink" Target="http://10.23.9.1/book/Glava_3/ch3142_explor.htm" TargetMode="External"/><Relationship Id="rId90" Type="http://schemas.openxmlformats.org/officeDocument/2006/relationships/hyperlink" Target="http://10.23.9.1/book/Glava_1/ch143_flood.htm" TargetMode="External"/><Relationship Id="rId186" Type="http://schemas.openxmlformats.org/officeDocument/2006/relationships/hyperlink" Target="http://10.23.9.1/book/Glava_1/ch149_housefires.htm" TargetMode="External"/><Relationship Id="rId351" Type="http://schemas.openxmlformats.org/officeDocument/2006/relationships/hyperlink" Target="http://10.23.9.1/book/Glava_2/ch266_physmark.htm" TargetMode="External"/><Relationship Id="rId393" Type="http://schemas.openxmlformats.org/officeDocument/2006/relationships/hyperlink" Target="http://10.23.9.1/book/Glava_3/ch3_submenu8.htm" TargetMode="External"/><Relationship Id="rId407" Type="http://schemas.openxmlformats.org/officeDocument/2006/relationships/hyperlink" Target="http://10.23.9.1/book/Glava_3/ch324_snow.htm" TargetMode="External"/><Relationship Id="rId449" Type="http://schemas.openxmlformats.org/officeDocument/2006/relationships/hyperlink" Target="http://10.23.9.1/book/Glava_3/ch302_clasific.htm" TargetMode="External"/><Relationship Id="rId614" Type="http://schemas.openxmlformats.org/officeDocument/2006/relationships/image" Target="media/image167.png"/><Relationship Id="rId656" Type="http://schemas.openxmlformats.org/officeDocument/2006/relationships/image" Target="media/image209.png"/><Relationship Id="rId821" Type="http://schemas.openxmlformats.org/officeDocument/2006/relationships/hyperlink" Target="http://10.23.9.1/book/Glava_3/ch3155_indicat.htm" TargetMode="External"/><Relationship Id="rId863" Type="http://schemas.openxmlformats.org/officeDocument/2006/relationships/hyperlink" Target="http://10.23.9.1/book/Glava_3/ch3159_disinfect.htm" TargetMode="External"/><Relationship Id="rId211" Type="http://schemas.openxmlformats.org/officeDocument/2006/relationships/hyperlink" Target="http://10.23.9.1/book/Glava_1/ch149_chemicl.htm" TargetMode="External"/><Relationship Id="rId253" Type="http://schemas.openxmlformats.org/officeDocument/2006/relationships/hyperlink" Target="http://10.23.9.1/book/Glava_1/ch149_epidem.htm" TargetMode="External"/><Relationship Id="rId295" Type="http://schemas.openxmlformats.org/officeDocument/2006/relationships/hyperlink" Target="http://10.23.9.1/book/Glava_2/ch211_requirements.htm" TargetMode="External"/><Relationship Id="rId309" Type="http://schemas.openxmlformats.org/officeDocument/2006/relationships/hyperlink" Target="http://10.23.9.1/book/Glava_2/Theory/ch232_t5.htm" TargetMode="External"/><Relationship Id="rId460" Type="http://schemas.openxmlformats.org/officeDocument/2006/relationships/hyperlink" Target="http://10.23.9.1/book/Glava_3/ch322_zaval.htm" TargetMode="External"/><Relationship Id="rId516" Type="http://schemas.openxmlformats.org/officeDocument/2006/relationships/image" Target="media/image73.png"/><Relationship Id="rId698" Type="http://schemas.openxmlformats.org/officeDocument/2006/relationships/image" Target="media/image230.png"/><Relationship Id="rId919" Type="http://schemas.openxmlformats.org/officeDocument/2006/relationships/hyperlink" Target="http://10.23.9.1/book/Glava_3/ch3181_correct.htm" TargetMode="External"/><Relationship Id="rId48" Type="http://schemas.openxmlformats.org/officeDocument/2006/relationships/hyperlink" Target="http://10.23.9.1/book/Glava_1/ch12_RSCS.htm" TargetMode="External"/><Relationship Id="rId113" Type="http://schemas.openxmlformats.org/officeDocument/2006/relationships/hyperlink" Target="http://10.23.9.1/book/Glava_1/ch146_hurricane.htm" TargetMode="External"/><Relationship Id="rId320" Type="http://schemas.openxmlformats.org/officeDocument/2006/relationships/hyperlink" Target="http://10.23.9.1/book/Glava_2/Practic/ch233_t2.htm" TargetMode="External"/><Relationship Id="rId558" Type="http://schemas.openxmlformats.org/officeDocument/2006/relationships/image" Target="media/image115.png"/><Relationship Id="rId723" Type="http://schemas.openxmlformats.org/officeDocument/2006/relationships/hyperlink" Target="http://10.23.9.1/book/Glava_3/ch31222_neutral.htm" TargetMode="External"/><Relationship Id="rId765" Type="http://schemas.openxmlformats.org/officeDocument/2006/relationships/hyperlink" Target="http://10.23.9.1/book/Glava_3/ch3133_exting.htm" TargetMode="External"/><Relationship Id="rId930" Type="http://schemas.openxmlformats.org/officeDocument/2006/relationships/hyperlink" Target="http://10.23.9.1/book/Glava_3/ch3183_using.htm" TargetMode="External"/><Relationship Id="rId155" Type="http://schemas.openxmlformats.org/officeDocument/2006/relationships/hyperlink" Target="http://10.23.9.1/book/Glava_1/ch149_railcrash.htm" TargetMode="External"/><Relationship Id="rId197" Type="http://schemas.openxmlformats.org/officeDocument/2006/relationships/hyperlink" Target="http://10.23.9.1/book/Glava_1/ch149_chemicfires.htm" TargetMode="External"/><Relationship Id="rId362" Type="http://schemas.openxmlformats.org/officeDocument/2006/relationships/hyperlink" Target="http://10.23.9.1/book/Glava_2/ch269_psyhol.htm" TargetMode="External"/><Relationship Id="rId418" Type="http://schemas.openxmlformats.org/officeDocument/2006/relationships/hyperlink" Target="http://10.23.9.1/book/Glava_3/ch344_campfires.htm" TargetMode="External"/><Relationship Id="rId625" Type="http://schemas.openxmlformats.org/officeDocument/2006/relationships/image" Target="media/image178.png"/><Relationship Id="rId832" Type="http://schemas.openxmlformats.org/officeDocument/2006/relationships/hyperlink" Target="http://10.23.9.1/book/Glava_3/ch3150_chemicl.htm" TargetMode="External"/><Relationship Id="rId222" Type="http://schemas.openxmlformats.org/officeDocument/2006/relationships/hyperlink" Target="http://10.23.9.1/book/Glava_1/ch149_chemicl.htm" TargetMode="External"/><Relationship Id="rId264" Type="http://schemas.openxmlformats.org/officeDocument/2006/relationships/hyperlink" Target="http://10.23.9.1/book/Glava_1/ch149_epizoo.htm" TargetMode="External"/><Relationship Id="rId471" Type="http://schemas.openxmlformats.org/officeDocument/2006/relationships/image" Target="media/image29.png"/><Relationship Id="rId667" Type="http://schemas.openxmlformats.org/officeDocument/2006/relationships/hyperlink" Target="http://10.23.9.1/book/Glava_3/ch31212_jetfires.htm" TargetMode="External"/><Relationship Id="rId874" Type="http://schemas.openxmlformats.org/officeDocument/2006/relationships/hyperlink" Target="http://10.23.9.1/book/Glava_3/ch31592_qsilver.htm" TargetMode="External"/><Relationship Id="rId17" Type="http://schemas.openxmlformats.org/officeDocument/2006/relationships/hyperlink" Target="http://10.23.9.1/book/Glava_1/ch142_quake.htm" TargetMode="External"/><Relationship Id="rId59" Type="http://schemas.openxmlformats.org/officeDocument/2006/relationships/hyperlink" Target="http://10.23.9.1/book/Glava_1/Vocab/ch13_k.htm" TargetMode="External"/><Relationship Id="rId124" Type="http://schemas.openxmlformats.org/officeDocument/2006/relationships/hyperlink" Target="http://10.23.9.1/book/Glava_1/ch148_avalanche.htm" TargetMode="External"/><Relationship Id="rId527" Type="http://schemas.openxmlformats.org/officeDocument/2006/relationships/image" Target="media/image84.png"/><Relationship Id="rId569" Type="http://schemas.openxmlformats.org/officeDocument/2006/relationships/hyperlink" Target="http://10.23.9.1/book/Glava_3/ch370_debloc.htm" TargetMode="External"/><Relationship Id="rId734" Type="http://schemas.openxmlformats.org/officeDocument/2006/relationships/hyperlink" Target="http://10.23.9.1/book/Glava_3/ch31222_neutral.htm" TargetMode="External"/><Relationship Id="rId776" Type="http://schemas.openxmlformats.org/officeDocument/2006/relationships/hyperlink" Target="http://10.23.9.1/book/Glava_3/ch3143_doz.htm" TargetMode="External"/><Relationship Id="rId941" Type="http://schemas.openxmlformats.org/officeDocument/2006/relationships/hyperlink" Target="http://10.23.9.1/book/Glava_3/ch3197_deratiz.htm" TargetMode="External"/><Relationship Id="rId70" Type="http://schemas.openxmlformats.org/officeDocument/2006/relationships/hyperlink" Target="http://10.23.9.1/book/Glava_1/Vocab/ch13_ce.htm" TargetMode="External"/><Relationship Id="rId166" Type="http://schemas.openxmlformats.org/officeDocument/2006/relationships/image" Target="media/image10.png"/><Relationship Id="rId331" Type="http://schemas.openxmlformats.org/officeDocument/2006/relationships/hyperlink" Target="http://10.23.9.1/book/Glava_2/Practic/ch233_t13.htm" TargetMode="External"/><Relationship Id="rId373" Type="http://schemas.openxmlformats.org/officeDocument/2006/relationships/hyperlink" Target="http://10.23.9.1/book/Glava_2/ch270_qualific.htm" TargetMode="External"/><Relationship Id="rId429" Type="http://schemas.openxmlformats.org/officeDocument/2006/relationships/hyperlink" Target="http://10.23.9.1/book/Glava_3/ch392_cloth.htm" TargetMode="External"/><Relationship Id="rId580" Type="http://schemas.openxmlformats.org/officeDocument/2006/relationships/image" Target="media/image136.png"/><Relationship Id="rId636" Type="http://schemas.openxmlformats.org/officeDocument/2006/relationships/image" Target="media/image189.png"/><Relationship Id="rId801" Type="http://schemas.openxmlformats.org/officeDocument/2006/relationships/hyperlink" Target="http://10.23.9.1/book/Glava_3/ch3143_doz.htm" TargetMode="External"/><Relationship Id="rId1" Type="http://schemas.openxmlformats.org/officeDocument/2006/relationships/customXml" Target="../customXml/item1.xml"/><Relationship Id="rId233" Type="http://schemas.openxmlformats.org/officeDocument/2006/relationships/hyperlink" Target="http://10.23.9.1/book/Glava_1/ch149_energy.htm" TargetMode="External"/><Relationship Id="rId440" Type="http://schemas.openxmlformats.org/officeDocument/2006/relationships/hyperlink" Target="http://10.23.9.1/book/Glava_3/ch301_maintsk.htm" TargetMode="External"/><Relationship Id="rId678" Type="http://schemas.openxmlformats.org/officeDocument/2006/relationships/hyperlink" Target="http://10.23.9.1/book/Glava_3/ch31217_card.htm" TargetMode="External"/><Relationship Id="rId843" Type="http://schemas.openxmlformats.org/officeDocument/2006/relationships/hyperlink" Target="http://10.23.9.1/book/Glava_3/ch3153_hearth.htm" TargetMode="External"/><Relationship Id="rId885" Type="http://schemas.openxmlformats.org/officeDocument/2006/relationships/hyperlink" Target="http://10.23.9.1/book/Glava_3/ch31681_caves.htm" TargetMode="External"/><Relationship Id="rId28" Type="http://schemas.openxmlformats.org/officeDocument/2006/relationships/hyperlink" Target="http://10.23.9.1/book/Glava_1/ch149_classif.htm" TargetMode="External"/><Relationship Id="rId275" Type="http://schemas.openxmlformats.org/officeDocument/2006/relationships/hyperlink" Target="http://10.23.9.1/book/Glava_2/ch22_basic.htm" TargetMode="External"/><Relationship Id="rId300" Type="http://schemas.openxmlformats.org/officeDocument/2006/relationships/hyperlink" Target="http://10.23.9.1/book/Glava_2/ch212_classes.htm" TargetMode="External"/><Relationship Id="rId482" Type="http://schemas.openxmlformats.org/officeDocument/2006/relationships/image" Target="media/image39.png"/><Relationship Id="rId538" Type="http://schemas.openxmlformats.org/officeDocument/2006/relationships/image" Target="media/image95.png"/><Relationship Id="rId703" Type="http://schemas.openxmlformats.org/officeDocument/2006/relationships/hyperlink" Target="http://10.23.9.1/book/Glava_3/ch31222_neutral.htm" TargetMode="External"/><Relationship Id="rId745" Type="http://schemas.openxmlformats.org/officeDocument/2006/relationships/hyperlink" Target="http://10.23.9.1/book/Glava_3/ch31231_fire.htm" TargetMode="External"/><Relationship Id="rId910" Type="http://schemas.openxmlformats.org/officeDocument/2006/relationships/hyperlink" Target="http://10.23.9.1/book/Glava_3/ch3170_intr.htm" TargetMode="External"/><Relationship Id="rId81" Type="http://schemas.openxmlformats.org/officeDocument/2006/relationships/hyperlink" Target="http://10.23.9.1/book/Glava_1/ch142_quake.htm" TargetMode="External"/><Relationship Id="rId135" Type="http://schemas.openxmlformats.org/officeDocument/2006/relationships/hyperlink" Target="http://10.23.9.1/book/Glava_1/ch149_fires.htm" TargetMode="External"/><Relationship Id="rId177" Type="http://schemas.openxmlformats.org/officeDocument/2006/relationships/hyperlink" Target="http://10.23.9.1/book/Glava_1/ch149_sailcrash.htm" TargetMode="External"/><Relationship Id="rId342" Type="http://schemas.openxmlformats.org/officeDocument/2006/relationships/hyperlink" Target="http://10.23.9.1/book/Glava_2/Practic/ch233_t24.htm" TargetMode="External"/><Relationship Id="rId384" Type="http://schemas.openxmlformats.org/officeDocument/2006/relationships/hyperlink" Target="http://10.23.9.1/book/Glava_2/ch271_protoc.htm" TargetMode="External"/><Relationship Id="rId591" Type="http://schemas.openxmlformats.org/officeDocument/2006/relationships/image" Target="media/image146.png"/><Relationship Id="rId605" Type="http://schemas.openxmlformats.org/officeDocument/2006/relationships/image" Target="media/image160.png"/><Relationship Id="rId787" Type="http://schemas.openxmlformats.org/officeDocument/2006/relationships/hyperlink" Target="http://10.23.9.1/book/Glava_3/ch3141_levels.htm" TargetMode="External"/><Relationship Id="rId812" Type="http://schemas.openxmlformats.org/officeDocument/2006/relationships/hyperlink" Target="http://10.23.9.1/book/Glava_3/ch3145_disactiv.htm" TargetMode="External"/><Relationship Id="rId202" Type="http://schemas.openxmlformats.org/officeDocument/2006/relationships/hyperlink" Target="http://10.23.9.1/book/Glava_1/ch149_danger.htm" TargetMode="External"/><Relationship Id="rId244" Type="http://schemas.openxmlformats.org/officeDocument/2006/relationships/hyperlink" Target="http://10.23.9.1/book/Glava_1/ch149_ecology.htm" TargetMode="External"/><Relationship Id="rId647" Type="http://schemas.openxmlformats.org/officeDocument/2006/relationships/image" Target="media/image200.gif"/><Relationship Id="rId689" Type="http://schemas.openxmlformats.org/officeDocument/2006/relationships/image" Target="media/image221.png"/><Relationship Id="rId854" Type="http://schemas.openxmlformats.org/officeDocument/2006/relationships/hyperlink" Target="http://10.23.9.1/book/Glava_3/ch3158_explor.htm" TargetMode="External"/><Relationship Id="rId896" Type="http://schemas.openxmlformats.org/officeDocument/2006/relationships/image" Target="media/image245.png"/><Relationship Id="rId39" Type="http://schemas.openxmlformats.org/officeDocument/2006/relationships/hyperlink" Target="http://10.23.9.1/book/Glava_1/ch149_chemicl.htm" TargetMode="External"/><Relationship Id="rId286" Type="http://schemas.openxmlformats.org/officeDocument/2006/relationships/hyperlink" Target="http://10.23.9.1/book/Glava_2/ch264_arm.htm" TargetMode="External"/><Relationship Id="rId451" Type="http://schemas.openxmlformats.org/officeDocument/2006/relationships/hyperlink" Target="http://10.23.9.1/book/Glava_3/ch32_organise.htm" TargetMode="External"/><Relationship Id="rId493" Type="http://schemas.openxmlformats.org/officeDocument/2006/relationships/image" Target="media/image50.png"/><Relationship Id="rId507" Type="http://schemas.openxmlformats.org/officeDocument/2006/relationships/image" Target="media/image64.png"/><Relationship Id="rId549" Type="http://schemas.openxmlformats.org/officeDocument/2006/relationships/image" Target="media/image106.png"/><Relationship Id="rId714" Type="http://schemas.openxmlformats.org/officeDocument/2006/relationships/hyperlink" Target="http://10.23.9.1/book/Glava_3/ch31222_neutral.htm" TargetMode="External"/><Relationship Id="rId756" Type="http://schemas.openxmlformats.org/officeDocument/2006/relationships/hyperlink" Target="http://10.23.9.1/book/Glava_3/ch31235_alarm.htm" TargetMode="External"/><Relationship Id="rId921" Type="http://schemas.openxmlformats.org/officeDocument/2006/relationships/hyperlink" Target="http://10.23.9.1/book/Glava_3/ch3181_correct.htm" TargetMode="External"/><Relationship Id="rId50" Type="http://schemas.openxmlformats.org/officeDocument/2006/relationships/hyperlink" Target="http://10.23.9.1/book/Glava_1/Vocab/ch13_a.htm" TargetMode="External"/><Relationship Id="rId104" Type="http://schemas.openxmlformats.org/officeDocument/2006/relationships/hyperlink" Target="http://10.23.9.1/book/Glava_1/ch145_volcano.htm" TargetMode="External"/><Relationship Id="rId146" Type="http://schemas.openxmlformats.org/officeDocument/2006/relationships/hyperlink" Target="http://10.23.9.1/book/Glava_1/ch149_classif.htm" TargetMode="External"/><Relationship Id="rId188" Type="http://schemas.openxmlformats.org/officeDocument/2006/relationships/hyperlink" Target="http://10.23.9.1/book/Glava_1/ch149_housefires.htm" TargetMode="External"/><Relationship Id="rId311" Type="http://schemas.openxmlformats.org/officeDocument/2006/relationships/hyperlink" Target="http://10.23.9.1/book/Glava_2/Theory/ch232_t7.htm" TargetMode="External"/><Relationship Id="rId353" Type="http://schemas.openxmlformats.org/officeDocument/2006/relationships/hyperlink" Target="http://10.23.9.1/book/Glava_2/ch266_physmark.htm" TargetMode="External"/><Relationship Id="rId395" Type="http://schemas.openxmlformats.org/officeDocument/2006/relationships/hyperlink" Target="http://10.23.9.1/book/Glava_3/ch3_submenu10.htm" TargetMode="External"/><Relationship Id="rId409" Type="http://schemas.openxmlformats.org/officeDocument/2006/relationships/hyperlink" Target="http://10.23.9.1/book/Glava_3/ch326_marsh.htm" TargetMode="External"/><Relationship Id="rId560" Type="http://schemas.openxmlformats.org/officeDocument/2006/relationships/image" Target="media/image117.png"/><Relationship Id="rId798" Type="http://schemas.openxmlformats.org/officeDocument/2006/relationships/hyperlink" Target="http://10.23.9.1/book/Glava_3/ch3143_doz.htm" TargetMode="External"/><Relationship Id="rId92" Type="http://schemas.openxmlformats.org/officeDocument/2006/relationships/hyperlink" Target="http://10.23.9.1/book/Glava_1/ch143_flood.htm" TargetMode="External"/><Relationship Id="rId213" Type="http://schemas.openxmlformats.org/officeDocument/2006/relationships/hyperlink" Target="http://10.23.9.1/book/Glava_1/ch149_chemicl.htm" TargetMode="External"/><Relationship Id="rId420" Type="http://schemas.openxmlformats.org/officeDocument/2006/relationships/hyperlink" Target="http://10.23.9.1/book/Glava_3/ch346_eat.htm" TargetMode="External"/><Relationship Id="rId616" Type="http://schemas.openxmlformats.org/officeDocument/2006/relationships/image" Target="media/image169.png"/><Relationship Id="rId658" Type="http://schemas.openxmlformats.org/officeDocument/2006/relationships/image" Target="media/image211.png"/><Relationship Id="rId823" Type="http://schemas.openxmlformats.org/officeDocument/2006/relationships/hyperlink" Target="http://10.23.9.1/book/Glava_3/ch3157_GPHV2.htm" TargetMode="External"/><Relationship Id="rId865" Type="http://schemas.openxmlformats.org/officeDocument/2006/relationships/hyperlink" Target="http://10.23.9.1/book/Glava_3/ch3159_disinfect.htm" TargetMode="External"/><Relationship Id="rId255" Type="http://schemas.openxmlformats.org/officeDocument/2006/relationships/hyperlink" Target="http://10.23.9.1/book/Glava_1/ch149_epidem.htm" TargetMode="External"/><Relationship Id="rId297" Type="http://schemas.openxmlformats.org/officeDocument/2006/relationships/hyperlink" Target="http://10.23.9.1/book/Glava_2/ch212_classes.htm" TargetMode="External"/><Relationship Id="rId462" Type="http://schemas.openxmlformats.org/officeDocument/2006/relationships/hyperlink" Target="http://10.23.9.1/book/Glava_3/ch324_snow.htm" TargetMode="External"/><Relationship Id="rId518" Type="http://schemas.openxmlformats.org/officeDocument/2006/relationships/image" Target="media/image75.png"/><Relationship Id="rId725" Type="http://schemas.openxmlformats.org/officeDocument/2006/relationships/hyperlink" Target="http://10.23.9.1/book/Glava_3/ch31222_neutral.htm" TargetMode="External"/><Relationship Id="rId932" Type="http://schemas.openxmlformats.org/officeDocument/2006/relationships/hyperlink" Target="http://10.23.9.1/book/Glava_3/ch3183_using.htm" TargetMode="External"/><Relationship Id="rId115" Type="http://schemas.openxmlformats.org/officeDocument/2006/relationships/hyperlink" Target="http://10.23.9.1/book/Glava_1/ch147_rainstorm.htm" TargetMode="External"/><Relationship Id="rId157" Type="http://schemas.openxmlformats.org/officeDocument/2006/relationships/hyperlink" Target="http://10.23.9.1/book/Glava_1/ch149_railcrash.htm" TargetMode="External"/><Relationship Id="rId322" Type="http://schemas.openxmlformats.org/officeDocument/2006/relationships/hyperlink" Target="http://10.23.9.1/book/Glava_2/Practic/ch233_t4.htm" TargetMode="External"/><Relationship Id="rId364" Type="http://schemas.openxmlformats.org/officeDocument/2006/relationships/hyperlink" Target="http://10.23.9.1/book/Glava_2/ch2691_specl.htm" TargetMode="External"/><Relationship Id="rId767" Type="http://schemas.openxmlformats.org/officeDocument/2006/relationships/hyperlink" Target="http://10.23.9.1/book/Glava_3/ch3133_exting.htm" TargetMode="External"/><Relationship Id="rId61" Type="http://schemas.openxmlformats.org/officeDocument/2006/relationships/hyperlink" Target="http://10.23.9.1/book/Glava_1/Vocab/ch13_m.htm" TargetMode="External"/><Relationship Id="rId199" Type="http://schemas.openxmlformats.org/officeDocument/2006/relationships/hyperlink" Target="http://10.23.9.1/book/Glava_1/ch149_chemicfires.htm" TargetMode="External"/><Relationship Id="rId571" Type="http://schemas.openxmlformats.org/officeDocument/2006/relationships/image" Target="media/image127.png"/><Relationship Id="rId627" Type="http://schemas.openxmlformats.org/officeDocument/2006/relationships/image" Target="media/image180.png"/><Relationship Id="rId669" Type="http://schemas.openxmlformats.org/officeDocument/2006/relationships/hyperlink" Target="http://10.23.9.1/book/Glava_3/ch31212_jetfires.htm" TargetMode="External"/><Relationship Id="rId834" Type="http://schemas.openxmlformats.org/officeDocument/2006/relationships/hyperlink" Target="http://10.23.9.1/book/Glava_3/ch3150_chemicl.htm" TargetMode="External"/><Relationship Id="rId876" Type="http://schemas.openxmlformats.org/officeDocument/2006/relationships/hyperlink" Target="http://10.23.9.1/book/Glava_3/ch3160_mount.htm" TargetMode="External"/><Relationship Id="rId19" Type="http://schemas.openxmlformats.org/officeDocument/2006/relationships/hyperlink" Target="http://10.23.9.1/book/Glava_1/ch144_tsunami.htm" TargetMode="External"/><Relationship Id="rId224" Type="http://schemas.openxmlformats.org/officeDocument/2006/relationships/hyperlink" Target="http://10.23.9.1/book/Glava_1/ch149_chemicl.htm" TargetMode="External"/><Relationship Id="rId266" Type="http://schemas.openxmlformats.org/officeDocument/2006/relationships/hyperlink" Target="http://10.23.9.1/book/Glava_1/ch149_epizoo.htm" TargetMode="External"/><Relationship Id="rId431" Type="http://schemas.openxmlformats.org/officeDocument/2006/relationships/hyperlink" Target="http://10.23.9.1/book/Glava_3/ch310_cargo.htm" TargetMode="External"/><Relationship Id="rId473" Type="http://schemas.openxmlformats.org/officeDocument/2006/relationships/image" Target="media/image31.png"/><Relationship Id="rId529" Type="http://schemas.openxmlformats.org/officeDocument/2006/relationships/image" Target="media/image86.png"/><Relationship Id="rId680" Type="http://schemas.openxmlformats.org/officeDocument/2006/relationships/hyperlink" Target="http://10.23.9.1/book/Glava_3/ch31219_fire.htm" TargetMode="External"/><Relationship Id="rId736" Type="http://schemas.openxmlformats.org/officeDocument/2006/relationships/hyperlink" Target="http://10.23.9.1/book/Glava_3/ch31224_vehicle.htm" TargetMode="External"/><Relationship Id="rId901" Type="http://schemas.openxmlformats.org/officeDocument/2006/relationships/image" Target="media/image250.png"/><Relationship Id="rId30" Type="http://schemas.openxmlformats.org/officeDocument/2006/relationships/hyperlink" Target="http://10.23.9.1/book/Glava_1/ch149_railcrash.htm" TargetMode="External"/><Relationship Id="rId126" Type="http://schemas.openxmlformats.org/officeDocument/2006/relationships/hyperlink" Target="http://10.23.9.1/book/Glava_1/ch148_avalanche.htm" TargetMode="External"/><Relationship Id="rId168" Type="http://schemas.openxmlformats.org/officeDocument/2006/relationships/hyperlink" Target="http://10.23.9.1/book/Glava_1/ch149_sailcrash.htm" TargetMode="External"/><Relationship Id="rId333" Type="http://schemas.openxmlformats.org/officeDocument/2006/relationships/hyperlink" Target="http://10.23.9.1/book/Glava_2/Practic/ch233_t15.htm" TargetMode="External"/><Relationship Id="rId540" Type="http://schemas.openxmlformats.org/officeDocument/2006/relationships/image" Target="media/image97.png"/><Relationship Id="rId778" Type="http://schemas.openxmlformats.org/officeDocument/2006/relationships/hyperlink" Target="http://10.23.9.1/book/Glava_3/ch3145_disactiv.htm" TargetMode="External"/><Relationship Id="rId943" Type="http://schemas.openxmlformats.org/officeDocument/2006/relationships/hyperlink" Target="http://10.23.9.1/book/Glava_3/ch3199_on.htm" TargetMode="External"/><Relationship Id="rId72" Type="http://schemas.openxmlformats.org/officeDocument/2006/relationships/hyperlink" Target="http://10.23.9.1/book/Glava_1/Vocab/ch13_sh.htm" TargetMode="External"/><Relationship Id="rId375" Type="http://schemas.openxmlformats.org/officeDocument/2006/relationships/hyperlink" Target="http://10.23.9.1/book/Glava_2/ch270_qualific.htm" TargetMode="External"/><Relationship Id="rId582" Type="http://schemas.openxmlformats.org/officeDocument/2006/relationships/image" Target="media/image137.png"/><Relationship Id="rId638" Type="http://schemas.openxmlformats.org/officeDocument/2006/relationships/image" Target="media/image191.png"/><Relationship Id="rId803" Type="http://schemas.openxmlformats.org/officeDocument/2006/relationships/hyperlink" Target="http://10.23.9.1/book/Glava_3/ch3143_doz.htm" TargetMode="External"/><Relationship Id="rId845" Type="http://schemas.openxmlformats.org/officeDocument/2006/relationships/hyperlink" Target="http://10.23.9.1/book/Glava_5/ch5_menu.htm" TargetMode="External"/><Relationship Id="rId3" Type="http://schemas.openxmlformats.org/officeDocument/2006/relationships/styles" Target="styles.xml"/><Relationship Id="rId235" Type="http://schemas.openxmlformats.org/officeDocument/2006/relationships/hyperlink" Target="http://10.23.9.1/book/Glava_1/ch149_energy.htm" TargetMode="External"/><Relationship Id="rId277" Type="http://schemas.openxmlformats.org/officeDocument/2006/relationships/hyperlink" Target="http://10.23.9.1/book/Glava_2/ch232_theory.htm" TargetMode="External"/><Relationship Id="rId400" Type="http://schemas.openxmlformats.org/officeDocument/2006/relationships/hyperlink" Target="http://10.23.9.1/book/Glava_3/ch301_maintsk.htm" TargetMode="External"/><Relationship Id="rId442" Type="http://schemas.openxmlformats.org/officeDocument/2006/relationships/hyperlink" Target="http://10.23.9.1/book/Glava_3/ch302_clasific.htm" TargetMode="External"/><Relationship Id="rId484" Type="http://schemas.openxmlformats.org/officeDocument/2006/relationships/image" Target="media/image41.png"/><Relationship Id="rId705" Type="http://schemas.openxmlformats.org/officeDocument/2006/relationships/hyperlink" Target="http://10.23.9.1/book/Glava_3/ch31222_neutral.htm" TargetMode="External"/><Relationship Id="rId887" Type="http://schemas.openxmlformats.org/officeDocument/2006/relationships/image" Target="media/image236.png"/><Relationship Id="rId137" Type="http://schemas.openxmlformats.org/officeDocument/2006/relationships/hyperlink" Target="http://10.23.9.1/book/Glava_1/ch149_victims.htm" TargetMode="External"/><Relationship Id="rId302" Type="http://schemas.openxmlformats.org/officeDocument/2006/relationships/image" Target="media/image18.png"/><Relationship Id="rId344" Type="http://schemas.openxmlformats.org/officeDocument/2006/relationships/hyperlink" Target="http://10.23.9.1/book/Glava_2/Practic/ch233_t26.htm" TargetMode="External"/><Relationship Id="rId691" Type="http://schemas.openxmlformats.org/officeDocument/2006/relationships/image" Target="media/image223.png"/><Relationship Id="rId747" Type="http://schemas.openxmlformats.org/officeDocument/2006/relationships/hyperlink" Target="http://10.23.9.1/book/Glava_3/ch31227_tmpr.htm" TargetMode="External"/><Relationship Id="rId789" Type="http://schemas.openxmlformats.org/officeDocument/2006/relationships/hyperlink" Target="http://10.23.9.1/book/Glava_3/ch3141_levels.htm" TargetMode="External"/><Relationship Id="rId912" Type="http://schemas.openxmlformats.org/officeDocument/2006/relationships/hyperlink" Target="http://10.23.9.1/book/Glava_3/ch3170_intr.htm" TargetMode="External"/><Relationship Id="rId41" Type="http://schemas.openxmlformats.org/officeDocument/2006/relationships/hyperlink" Target="http://10.23.9.1/book/Glava_1/ch149_ecology.htm" TargetMode="External"/><Relationship Id="rId83" Type="http://schemas.openxmlformats.org/officeDocument/2006/relationships/hyperlink" Target="http://10.23.9.1/book/Glava_1/ch142_quake.htm" TargetMode="External"/><Relationship Id="rId179" Type="http://schemas.openxmlformats.org/officeDocument/2006/relationships/hyperlink" Target="http://10.23.9.1/book/Glava_1/ch149_sailcrash.htm" TargetMode="External"/><Relationship Id="rId386" Type="http://schemas.openxmlformats.org/officeDocument/2006/relationships/hyperlink" Target="http://10.23.9.1/book/Glava_3/ch3_submenu2.htm" TargetMode="External"/><Relationship Id="rId551" Type="http://schemas.openxmlformats.org/officeDocument/2006/relationships/image" Target="media/image108.png"/><Relationship Id="rId593" Type="http://schemas.openxmlformats.org/officeDocument/2006/relationships/image" Target="media/image148.png"/><Relationship Id="rId607" Type="http://schemas.openxmlformats.org/officeDocument/2006/relationships/hyperlink" Target="http://10.23.9.1/book/Glava_3/ch393_shoes.htm" TargetMode="External"/><Relationship Id="rId649" Type="http://schemas.openxmlformats.org/officeDocument/2006/relationships/image" Target="media/image202.png"/><Relationship Id="rId814" Type="http://schemas.openxmlformats.org/officeDocument/2006/relationships/hyperlink" Target="http://10.23.9.1/book/Glava_3/ch3145_disactiv.htm" TargetMode="External"/><Relationship Id="rId856" Type="http://schemas.openxmlformats.org/officeDocument/2006/relationships/hyperlink" Target="http://10.23.9.1/book/Glava_3/ch3159_disinfect.htm" TargetMode="External"/><Relationship Id="rId190" Type="http://schemas.openxmlformats.org/officeDocument/2006/relationships/hyperlink" Target="http://10.23.9.1/book/Glava_1/ch149_housefires.htm" TargetMode="External"/><Relationship Id="rId204" Type="http://schemas.openxmlformats.org/officeDocument/2006/relationships/hyperlink" Target="http://10.23.9.1/book/Glava_1/ch149_danger.htm" TargetMode="External"/><Relationship Id="rId246" Type="http://schemas.openxmlformats.org/officeDocument/2006/relationships/hyperlink" Target="http://10.23.9.1/book/Glava_1/ch149_ecology.htm" TargetMode="External"/><Relationship Id="rId288" Type="http://schemas.openxmlformats.org/officeDocument/2006/relationships/hyperlink" Target="http://10.23.9.1/book/Glava_2/ch266_physmark.htm" TargetMode="External"/><Relationship Id="rId411" Type="http://schemas.openxmlformats.org/officeDocument/2006/relationships/hyperlink" Target="http://10.23.9.1/book/Glava_3/ch328_barrier.htm" TargetMode="External"/><Relationship Id="rId453" Type="http://schemas.openxmlformats.org/officeDocument/2006/relationships/hyperlink" Target="http://10.23.9.1/book/Glava_3/ch32_organise.htm" TargetMode="External"/><Relationship Id="rId509" Type="http://schemas.openxmlformats.org/officeDocument/2006/relationships/image" Target="media/image66.png"/><Relationship Id="rId660" Type="http://schemas.openxmlformats.org/officeDocument/2006/relationships/hyperlink" Target="http://10.23.9.1/book/Glava_3/ch3180_helicop.htm" TargetMode="External"/><Relationship Id="rId898" Type="http://schemas.openxmlformats.org/officeDocument/2006/relationships/image" Target="media/image247.png"/><Relationship Id="rId106" Type="http://schemas.openxmlformats.org/officeDocument/2006/relationships/hyperlink" Target="http://10.23.9.1/book/Glava_1/ch146_hurricane.htm" TargetMode="External"/><Relationship Id="rId313" Type="http://schemas.openxmlformats.org/officeDocument/2006/relationships/hyperlink" Target="http://10.23.9.1/book/Glava_2/Theory/ch232_t9.htm" TargetMode="External"/><Relationship Id="rId495" Type="http://schemas.openxmlformats.org/officeDocument/2006/relationships/image" Target="media/image52.png"/><Relationship Id="rId716" Type="http://schemas.openxmlformats.org/officeDocument/2006/relationships/hyperlink" Target="http://10.23.9.1/book/Glava_3/ch31222_neutral.htm" TargetMode="External"/><Relationship Id="rId758" Type="http://schemas.openxmlformats.org/officeDocument/2006/relationships/hyperlink" Target="http://10.23.9.1/book/Glava_3/ch3131_firecond.htm" TargetMode="External"/><Relationship Id="rId923" Type="http://schemas.openxmlformats.org/officeDocument/2006/relationships/hyperlink" Target="http://10.23.9.1/book/Glava_3/ch3183_using.htm" TargetMode="External"/><Relationship Id="rId10" Type="http://schemas.openxmlformats.org/officeDocument/2006/relationships/hyperlink" Target="http://10.23.9.1/book/Glava_5/ch5_menu.htm" TargetMode="External"/><Relationship Id="rId52" Type="http://schemas.openxmlformats.org/officeDocument/2006/relationships/hyperlink" Target="http://10.23.9.1/book/Glava_1/Vocab/ch13_v.htm" TargetMode="External"/><Relationship Id="rId94" Type="http://schemas.openxmlformats.org/officeDocument/2006/relationships/image" Target="media/image2.jpeg"/><Relationship Id="rId148" Type="http://schemas.openxmlformats.org/officeDocument/2006/relationships/hyperlink" Target="http://10.23.9.1/book/Glava_1/ch149_aviacrash.htm" TargetMode="External"/><Relationship Id="rId355" Type="http://schemas.openxmlformats.org/officeDocument/2006/relationships/hyperlink" Target="http://10.23.9.1/book/Glava_2/ch267_physmark2.htm" TargetMode="External"/><Relationship Id="rId397" Type="http://schemas.openxmlformats.org/officeDocument/2006/relationships/hyperlink" Target="http://10.23.9.1/book/Glava_3/ch3_submenu12.htm" TargetMode="External"/><Relationship Id="rId520" Type="http://schemas.openxmlformats.org/officeDocument/2006/relationships/image" Target="media/image77.png"/><Relationship Id="rId562" Type="http://schemas.openxmlformats.org/officeDocument/2006/relationships/image" Target="media/image119.png"/><Relationship Id="rId618" Type="http://schemas.openxmlformats.org/officeDocument/2006/relationships/image" Target="media/image171.png"/><Relationship Id="rId825" Type="http://schemas.openxmlformats.org/officeDocument/2006/relationships/hyperlink" Target="http://10.23.9.1/book/Glava_3/ch3159_disinfect.htm" TargetMode="External"/><Relationship Id="rId215" Type="http://schemas.openxmlformats.org/officeDocument/2006/relationships/hyperlink" Target="http://10.23.9.1/book/Glava_1/ch149_chemicl.htm" TargetMode="External"/><Relationship Id="rId257" Type="http://schemas.openxmlformats.org/officeDocument/2006/relationships/hyperlink" Target="http://10.23.9.1/book/Glava_1/ch149_epidem.htm" TargetMode="External"/><Relationship Id="rId422" Type="http://schemas.openxmlformats.org/officeDocument/2006/relationships/hyperlink" Target="http://10.23.9.1/book/Glava_3/ch360_search.htm" TargetMode="External"/><Relationship Id="rId464" Type="http://schemas.openxmlformats.org/officeDocument/2006/relationships/hyperlink" Target="http://10.23.9.1/book/Glava_3/ch326_marsh.htm" TargetMode="External"/><Relationship Id="rId867" Type="http://schemas.openxmlformats.org/officeDocument/2006/relationships/hyperlink" Target="http://10.23.9.1/book/Glava_3/ch3159_disinfect.htm" TargetMode="External"/><Relationship Id="rId299" Type="http://schemas.openxmlformats.org/officeDocument/2006/relationships/hyperlink" Target="http://10.23.9.1/book/Glava_2/ch212_classes.htm" TargetMode="External"/><Relationship Id="rId727" Type="http://schemas.openxmlformats.org/officeDocument/2006/relationships/hyperlink" Target="http://10.23.9.1/book/Glava_3/ch31222_neutral.htm" TargetMode="External"/><Relationship Id="rId934" Type="http://schemas.openxmlformats.org/officeDocument/2006/relationships/hyperlink" Target="http://10.23.9.1/book/Glava_3/ch3190_preview.htm" TargetMode="External"/><Relationship Id="rId63" Type="http://schemas.openxmlformats.org/officeDocument/2006/relationships/hyperlink" Target="http://10.23.9.1/book/Glava_1/Vocab/ch13_o.htm" TargetMode="External"/><Relationship Id="rId159" Type="http://schemas.openxmlformats.org/officeDocument/2006/relationships/hyperlink" Target="http://10.23.9.1/book/Glava_1/ch149_railcrash.htm" TargetMode="External"/><Relationship Id="rId366" Type="http://schemas.openxmlformats.org/officeDocument/2006/relationships/hyperlink" Target="http://10.23.9.1/book/Glava_2/ch2691_specl.htm" TargetMode="External"/><Relationship Id="rId573" Type="http://schemas.openxmlformats.org/officeDocument/2006/relationships/image" Target="media/image129.png"/><Relationship Id="rId780" Type="http://schemas.openxmlformats.org/officeDocument/2006/relationships/hyperlink" Target="http://10.23.9.1/book/Glava_3/ch3148_sanit.htm" TargetMode="External"/><Relationship Id="rId226" Type="http://schemas.openxmlformats.org/officeDocument/2006/relationships/hyperlink" Target="http://10.23.9.1/book/Glava_1/ch149_chemicl.htm" TargetMode="External"/><Relationship Id="rId433" Type="http://schemas.openxmlformats.org/officeDocument/2006/relationships/hyperlink" Target="http://10.23.9.1/book/Glava_3/ch311_signs.htm" TargetMode="External"/><Relationship Id="rId878" Type="http://schemas.openxmlformats.org/officeDocument/2006/relationships/hyperlink" Target="http://10.23.9.1/book/Glava_3/ch3162_signals.htm" TargetMode="External"/><Relationship Id="rId640" Type="http://schemas.openxmlformats.org/officeDocument/2006/relationships/image" Target="media/image193.png"/><Relationship Id="rId738" Type="http://schemas.openxmlformats.org/officeDocument/2006/relationships/image" Target="media/image234.png"/><Relationship Id="rId945" Type="http://schemas.openxmlformats.org/officeDocument/2006/relationships/hyperlink" Target="http://10.23.9.1/book/Glava_3/ch3191_diags.htm" TargetMode="External"/><Relationship Id="rId74" Type="http://schemas.openxmlformats.org/officeDocument/2006/relationships/hyperlink" Target="http://10.23.9.1/book/Glava_1/Vocab/ch13_u.htm" TargetMode="External"/><Relationship Id="rId377" Type="http://schemas.openxmlformats.org/officeDocument/2006/relationships/hyperlink" Target="http://10.23.9.1/book/Glava_2/ch270_qualific.htm" TargetMode="External"/><Relationship Id="rId500" Type="http://schemas.openxmlformats.org/officeDocument/2006/relationships/image" Target="media/image57.png"/><Relationship Id="rId584" Type="http://schemas.openxmlformats.org/officeDocument/2006/relationships/image" Target="media/image139.png"/><Relationship Id="rId805" Type="http://schemas.openxmlformats.org/officeDocument/2006/relationships/hyperlink" Target="http://10.23.9.1/book/Glava_3/ch3144_how.htm" TargetMode="External"/><Relationship Id="rId5" Type="http://schemas.openxmlformats.org/officeDocument/2006/relationships/webSettings" Target="webSettings.xml"/><Relationship Id="rId237" Type="http://schemas.openxmlformats.org/officeDocument/2006/relationships/hyperlink" Target="http://10.23.9.1/book/Glava_1/ch149_energy.htm" TargetMode="External"/><Relationship Id="rId791" Type="http://schemas.openxmlformats.org/officeDocument/2006/relationships/hyperlink" Target="http://10.23.9.1/book/Glava_3/ch3142_explor.htm" TargetMode="External"/><Relationship Id="rId889" Type="http://schemas.openxmlformats.org/officeDocument/2006/relationships/image" Target="media/image238.png"/><Relationship Id="rId444" Type="http://schemas.openxmlformats.org/officeDocument/2006/relationships/hyperlink" Target="http://10.23.9.1/book/Glava_3/ch302_clasific.htm" TargetMode="External"/><Relationship Id="rId651" Type="http://schemas.openxmlformats.org/officeDocument/2006/relationships/image" Target="media/image204.png"/><Relationship Id="rId749" Type="http://schemas.openxmlformats.org/officeDocument/2006/relationships/hyperlink" Target="http://10.23.9.1/book/Glava_3/ch31235_alarm.htm" TargetMode="External"/><Relationship Id="rId290" Type="http://schemas.openxmlformats.org/officeDocument/2006/relationships/hyperlink" Target="http://10.23.9.1/book/Glava_2/ch269_psyhol.htm" TargetMode="External"/><Relationship Id="rId304" Type="http://schemas.openxmlformats.org/officeDocument/2006/relationships/hyperlink" Target="http://10.23.9.1/book/Glava_2/ch231_program.htm" TargetMode="External"/><Relationship Id="rId388" Type="http://schemas.openxmlformats.org/officeDocument/2006/relationships/hyperlink" Target="http://10.23.9.1/book/Glava_3/ch3_submenu4.htm" TargetMode="External"/><Relationship Id="rId511" Type="http://schemas.openxmlformats.org/officeDocument/2006/relationships/image" Target="media/image68.png"/><Relationship Id="rId609" Type="http://schemas.openxmlformats.org/officeDocument/2006/relationships/image" Target="media/image162.png"/><Relationship Id="rId85" Type="http://schemas.openxmlformats.org/officeDocument/2006/relationships/hyperlink" Target="http://10.23.9.1/book/Glava_1/ch142_quake.htm" TargetMode="External"/><Relationship Id="rId150" Type="http://schemas.openxmlformats.org/officeDocument/2006/relationships/hyperlink" Target="http://10.23.9.1/book/Glava_1/ch149_aviacrash.htm" TargetMode="External"/><Relationship Id="rId595" Type="http://schemas.openxmlformats.org/officeDocument/2006/relationships/image" Target="media/image150.png"/><Relationship Id="rId816" Type="http://schemas.openxmlformats.org/officeDocument/2006/relationships/hyperlink" Target="http://10.23.9.1/book/Glava_3/ch3148_sanit.htm" TargetMode="External"/><Relationship Id="rId248" Type="http://schemas.openxmlformats.org/officeDocument/2006/relationships/hyperlink" Target="http://10.23.9.1/book/Glava_1/ch149_ecology.htm" TargetMode="External"/><Relationship Id="rId455" Type="http://schemas.openxmlformats.org/officeDocument/2006/relationships/hyperlink" Target="http://10.23.9.1/book/Glava_3/ch32_organise.htm" TargetMode="External"/><Relationship Id="rId662" Type="http://schemas.openxmlformats.org/officeDocument/2006/relationships/hyperlink" Target="http://10.23.9.1/book/Glava_3/ch31211_evac.htm" TargetMode="External"/><Relationship Id="rId12" Type="http://schemas.openxmlformats.org/officeDocument/2006/relationships/image" Target="media/image1.jpeg"/><Relationship Id="rId108" Type="http://schemas.openxmlformats.org/officeDocument/2006/relationships/hyperlink" Target="http://10.23.9.1/book/Glava_1/ch146_hurricane.htm" TargetMode="External"/><Relationship Id="rId315" Type="http://schemas.openxmlformats.org/officeDocument/2006/relationships/hyperlink" Target="http://10.23.9.1/book/Glava_2/Theory/ch232_t11.htm" TargetMode="External"/><Relationship Id="rId522" Type="http://schemas.openxmlformats.org/officeDocument/2006/relationships/image" Target="media/image79.png"/><Relationship Id="rId96" Type="http://schemas.openxmlformats.org/officeDocument/2006/relationships/hyperlink" Target="http://10.23.9.1/book/Glava_1/ch144_tsunami.htm" TargetMode="External"/><Relationship Id="rId161" Type="http://schemas.openxmlformats.org/officeDocument/2006/relationships/hyperlink" Target="http://10.23.9.1/book/Glava_1/ch149_roadcrash.htm" TargetMode="External"/><Relationship Id="rId399" Type="http://schemas.openxmlformats.org/officeDocument/2006/relationships/hyperlink" Target="http://10.23.9.1/book/Glava_3/ch3_submenu14.htm" TargetMode="External"/><Relationship Id="rId827" Type="http://schemas.openxmlformats.org/officeDocument/2006/relationships/hyperlink" Target="http://10.23.9.1/book/Glava_3/ch31592_qsilver.htm" TargetMode="External"/><Relationship Id="rId259" Type="http://schemas.openxmlformats.org/officeDocument/2006/relationships/hyperlink" Target="http://10.23.9.1/book/Glava_1/ch149_epidem.htm" TargetMode="External"/><Relationship Id="rId466" Type="http://schemas.openxmlformats.org/officeDocument/2006/relationships/hyperlink" Target="http://10.23.9.1/book/Glava_3/ch328_barrier.htm" TargetMode="External"/><Relationship Id="rId673" Type="http://schemas.openxmlformats.org/officeDocument/2006/relationships/image" Target="media/image216.png"/><Relationship Id="rId880" Type="http://schemas.openxmlformats.org/officeDocument/2006/relationships/hyperlink" Target="http://10.23.9.1/book/Glava_3/ch3164_rocks.htm" TargetMode="External"/><Relationship Id="rId23" Type="http://schemas.openxmlformats.org/officeDocument/2006/relationships/hyperlink" Target="http://10.23.9.1/book/Glava_1/ch148_avalanche.htm" TargetMode="External"/><Relationship Id="rId119" Type="http://schemas.openxmlformats.org/officeDocument/2006/relationships/hyperlink" Target="http://10.23.9.1/book/Glava_1/ch147_rainstorm.htm" TargetMode="External"/><Relationship Id="rId326" Type="http://schemas.openxmlformats.org/officeDocument/2006/relationships/hyperlink" Target="http://10.23.9.1/book/Glava_2/Practic/ch233_t8.htm" TargetMode="External"/><Relationship Id="rId533" Type="http://schemas.openxmlformats.org/officeDocument/2006/relationships/image" Target="media/image90.png"/><Relationship Id="rId740" Type="http://schemas.openxmlformats.org/officeDocument/2006/relationships/hyperlink" Target="http://10.23.9.1/book/Glava_3/ch31227_tmpr.htm" TargetMode="External"/><Relationship Id="rId838" Type="http://schemas.openxmlformats.org/officeDocument/2006/relationships/hyperlink" Target="http://10.23.9.1/book/Glava_3/ch3151_classif.htm" TargetMode="External"/><Relationship Id="rId172" Type="http://schemas.openxmlformats.org/officeDocument/2006/relationships/hyperlink" Target="http://10.23.9.1/book/Glava_1/ch149_sailcrash.htm" TargetMode="External"/><Relationship Id="rId477" Type="http://schemas.openxmlformats.org/officeDocument/2006/relationships/image" Target="media/image35.png"/><Relationship Id="rId600" Type="http://schemas.openxmlformats.org/officeDocument/2006/relationships/image" Target="media/image155.png"/><Relationship Id="rId684" Type="http://schemas.openxmlformats.org/officeDocument/2006/relationships/hyperlink" Target="http://10.23.9.1/book/Glava_3/ch31223_rad.htm" TargetMode="External"/><Relationship Id="rId337" Type="http://schemas.openxmlformats.org/officeDocument/2006/relationships/hyperlink" Target="http://10.23.9.1/book/Glava_2/Practic/ch233_t19.htm" TargetMode="External"/><Relationship Id="rId891" Type="http://schemas.openxmlformats.org/officeDocument/2006/relationships/image" Target="media/image240.png"/><Relationship Id="rId905" Type="http://schemas.openxmlformats.org/officeDocument/2006/relationships/hyperlink" Target="http://10.23.9.1/book/Glava_3/ch3172_salv.htm" TargetMode="External"/><Relationship Id="rId34" Type="http://schemas.openxmlformats.org/officeDocument/2006/relationships/hyperlink" Target="http://10.23.9.1/book/Glava_1/ch149_housefires.htm" TargetMode="External"/><Relationship Id="rId544" Type="http://schemas.openxmlformats.org/officeDocument/2006/relationships/image" Target="media/image101.png"/><Relationship Id="rId751" Type="http://schemas.openxmlformats.org/officeDocument/2006/relationships/hyperlink" Target="http://10.23.9.1/book/Glava_3/ch31235_alarm.htm" TargetMode="External"/><Relationship Id="rId849" Type="http://schemas.openxmlformats.org/officeDocument/2006/relationships/hyperlink" Target="http://10.23.9.1/book/Glava_3/ch3154_actions.htm" TargetMode="External"/><Relationship Id="rId183" Type="http://schemas.openxmlformats.org/officeDocument/2006/relationships/hyperlink" Target="http://10.23.9.1/book/Glava_1/ch149_blast.htm" TargetMode="External"/><Relationship Id="rId390" Type="http://schemas.openxmlformats.org/officeDocument/2006/relationships/hyperlink" Target="http://10.23.9.1/book/Glava_3/ch31232_canat.htm" TargetMode="External"/><Relationship Id="rId404" Type="http://schemas.openxmlformats.org/officeDocument/2006/relationships/hyperlink" Target="http://10.23.9.1/book/Glava_3/ch321_crosster.htm" TargetMode="External"/><Relationship Id="rId611" Type="http://schemas.openxmlformats.org/officeDocument/2006/relationships/image" Target="media/image164.png"/><Relationship Id="rId250" Type="http://schemas.openxmlformats.org/officeDocument/2006/relationships/image" Target="media/image15.png"/><Relationship Id="rId488" Type="http://schemas.openxmlformats.org/officeDocument/2006/relationships/image" Target="media/image45.png"/><Relationship Id="rId695" Type="http://schemas.openxmlformats.org/officeDocument/2006/relationships/image" Target="media/image227.png"/><Relationship Id="rId709" Type="http://schemas.openxmlformats.org/officeDocument/2006/relationships/hyperlink" Target="http://10.23.9.1/book/Glava_3/ch31222_neutral.htm" TargetMode="External"/><Relationship Id="rId916" Type="http://schemas.openxmlformats.org/officeDocument/2006/relationships/hyperlink" Target="http://10.23.9.1/book/Glava_3/ch3181_correct.htm" TargetMode="External"/><Relationship Id="rId45" Type="http://schemas.openxmlformats.org/officeDocument/2006/relationships/hyperlink" Target="http://10.23.9.1/book/Glava_1/ch149_epifitot.htm" TargetMode="External"/><Relationship Id="rId110" Type="http://schemas.openxmlformats.org/officeDocument/2006/relationships/hyperlink" Target="http://10.23.9.1/book/Glava_1/ch146_hurricane.htm" TargetMode="External"/><Relationship Id="rId348" Type="http://schemas.openxmlformats.org/officeDocument/2006/relationships/image" Target="media/image20.png"/><Relationship Id="rId555" Type="http://schemas.openxmlformats.org/officeDocument/2006/relationships/image" Target="media/image112.png"/><Relationship Id="rId762" Type="http://schemas.openxmlformats.org/officeDocument/2006/relationships/hyperlink" Target="http://10.23.9.1/book/Glava_3/ch3133_exting.htm" TargetMode="External"/><Relationship Id="rId194" Type="http://schemas.openxmlformats.org/officeDocument/2006/relationships/hyperlink" Target="http://10.23.9.1/book/Glava_1/ch149_oilfires.htm" TargetMode="External"/><Relationship Id="rId208" Type="http://schemas.openxmlformats.org/officeDocument/2006/relationships/hyperlink" Target="http://10.23.9.1/book/Glava_1/ch149_crush.htm" TargetMode="External"/><Relationship Id="rId415" Type="http://schemas.openxmlformats.org/officeDocument/2006/relationships/hyperlink" Target="http://10.23.9.1/book/Glava_3/ch341_weather.htm" TargetMode="External"/><Relationship Id="rId622" Type="http://schemas.openxmlformats.org/officeDocument/2006/relationships/image" Target="media/image175.png"/><Relationship Id="rId261" Type="http://schemas.openxmlformats.org/officeDocument/2006/relationships/hyperlink" Target="http://10.23.9.1/book/Glava_1/ch149_epizoo.htm" TargetMode="External"/><Relationship Id="rId499" Type="http://schemas.openxmlformats.org/officeDocument/2006/relationships/image" Target="media/image56.png"/><Relationship Id="rId927" Type="http://schemas.openxmlformats.org/officeDocument/2006/relationships/hyperlink" Target="http://10.23.9.1/book/Glava_3/ch3183_using.htm" TargetMode="External"/><Relationship Id="rId56" Type="http://schemas.openxmlformats.org/officeDocument/2006/relationships/hyperlink" Target="http://10.23.9.1/book/Glava_1/Vocab/ch13_je.htm" TargetMode="External"/><Relationship Id="rId359" Type="http://schemas.openxmlformats.org/officeDocument/2006/relationships/hyperlink" Target="http://10.23.9.1/book/Glava_2/ch269_psyhol.htm" TargetMode="External"/><Relationship Id="rId566" Type="http://schemas.openxmlformats.org/officeDocument/2006/relationships/image" Target="media/image123.png"/><Relationship Id="rId773" Type="http://schemas.openxmlformats.org/officeDocument/2006/relationships/hyperlink" Target="http://10.23.9.1/book/Glava_3/ch3140_radiation.htm" TargetMode="External"/><Relationship Id="rId121" Type="http://schemas.openxmlformats.org/officeDocument/2006/relationships/hyperlink" Target="http://10.23.9.1/book/Glava_1/ch147_rainstorm.htm" TargetMode="External"/><Relationship Id="rId219" Type="http://schemas.openxmlformats.org/officeDocument/2006/relationships/hyperlink" Target="http://10.23.9.1/book/Glava_1/ch149_chemicl.htm" TargetMode="External"/><Relationship Id="rId426" Type="http://schemas.openxmlformats.org/officeDocument/2006/relationships/hyperlink" Target="http://10.23.9.1/book/Glava_3/ch380_transp.htm" TargetMode="External"/><Relationship Id="rId633" Type="http://schemas.openxmlformats.org/officeDocument/2006/relationships/image" Target="media/image186.png"/><Relationship Id="rId840" Type="http://schemas.openxmlformats.org/officeDocument/2006/relationships/hyperlink" Target="http://10.23.9.1/book/Glava_3/ch3153_hearth.htm" TargetMode="External"/><Relationship Id="rId938" Type="http://schemas.openxmlformats.org/officeDocument/2006/relationships/hyperlink" Target="http://10.23.9.1/book/Glava_3/ch3194_evac.htm" TargetMode="External"/><Relationship Id="rId67" Type="http://schemas.openxmlformats.org/officeDocument/2006/relationships/hyperlink" Target="http://10.23.9.1/book/Glava_1/Vocab/ch13_t.htm" TargetMode="External"/><Relationship Id="rId272" Type="http://schemas.openxmlformats.org/officeDocument/2006/relationships/image" Target="media/image16.jpeg"/><Relationship Id="rId577" Type="http://schemas.openxmlformats.org/officeDocument/2006/relationships/image" Target="media/image133.png"/><Relationship Id="rId700" Type="http://schemas.openxmlformats.org/officeDocument/2006/relationships/image" Target="media/image232.png"/><Relationship Id="rId132" Type="http://schemas.openxmlformats.org/officeDocument/2006/relationships/hyperlink" Target="http://10.23.9.1/book/Glava_1/ch149_fires.htm" TargetMode="External"/><Relationship Id="rId784" Type="http://schemas.openxmlformats.org/officeDocument/2006/relationships/hyperlink" Target="http://10.23.9.1/book/Glava_3/ch3140_radiation.htm" TargetMode="External"/><Relationship Id="rId437" Type="http://schemas.openxmlformats.org/officeDocument/2006/relationships/hyperlink" Target="http://10.23.9.1/book/Glava_3/ch3114_stair.htm" TargetMode="External"/><Relationship Id="rId644" Type="http://schemas.openxmlformats.org/officeDocument/2006/relationships/image" Target="media/image197.png"/><Relationship Id="rId851" Type="http://schemas.openxmlformats.org/officeDocument/2006/relationships/hyperlink" Target="http://10.23.9.1/book/Glava_3/ch3158_explor.htm" TargetMode="External"/><Relationship Id="rId283" Type="http://schemas.openxmlformats.org/officeDocument/2006/relationships/hyperlink" Target="http://10.23.9.1/book/Glava_2/ch260_criteria.htm" TargetMode="External"/><Relationship Id="rId490" Type="http://schemas.openxmlformats.org/officeDocument/2006/relationships/image" Target="media/image47.png"/><Relationship Id="rId504" Type="http://schemas.openxmlformats.org/officeDocument/2006/relationships/image" Target="media/image61.png"/><Relationship Id="rId711" Type="http://schemas.openxmlformats.org/officeDocument/2006/relationships/hyperlink" Target="http://10.23.9.1/book/Glava_3/ch31222_neutral.ht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CCD381-3FB5-4C3B-94F6-F2B4F5913B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151</Pages>
  <Words>140466</Words>
  <Characters>800661</Characters>
  <Application>Microsoft Office Word</Application>
  <DocSecurity>0</DocSecurity>
  <Lines>6672</Lines>
  <Paragraphs>1878</Paragraphs>
  <ScaleCrop>false</ScaleCrop>
  <HeadingPairs>
    <vt:vector size="2" baseType="variant">
      <vt:variant>
        <vt:lpstr>Название</vt:lpstr>
      </vt:variant>
      <vt:variant>
        <vt:i4>1</vt:i4>
      </vt:variant>
    </vt:vector>
  </HeadingPairs>
  <TitlesOfParts>
    <vt:vector size="1" baseType="lpstr">
      <vt:lpstr/>
    </vt:vector>
  </TitlesOfParts>
  <Company>umc</Company>
  <LinksUpToDate>false</LinksUpToDate>
  <CharactersWithSpaces>939249</CharactersWithSpaces>
  <SharedDoc>false</SharedDoc>
  <HLinks>
    <vt:vector size="4158" baseType="variant">
      <vt:variant>
        <vt:i4>6029334</vt:i4>
      </vt:variant>
      <vt:variant>
        <vt:i4>2823</vt:i4>
      </vt:variant>
      <vt:variant>
        <vt:i4>0</vt:i4>
      </vt:variant>
      <vt:variant>
        <vt:i4>5</vt:i4>
      </vt:variant>
      <vt:variant>
        <vt:lpwstr>http://10.23.9.1/book/Glava_3/ch3191_diags.htm</vt:lpwstr>
      </vt:variant>
      <vt:variant>
        <vt:lpwstr/>
      </vt:variant>
      <vt:variant>
        <vt:i4>1572884</vt:i4>
      </vt:variant>
      <vt:variant>
        <vt:i4>2820</vt:i4>
      </vt:variant>
      <vt:variant>
        <vt:i4>0</vt:i4>
      </vt:variant>
      <vt:variant>
        <vt:i4>5</vt:i4>
      </vt:variant>
      <vt:variant>
        <vt:lpwstr>http://10.23.9.1/book/Glava_3/ch31990_epizoo.htm</vt:lpwstr>
      </vt:variant>
      <vt:variant>
        <vt:lpwstr/>
      </vt:variant>
      <vt:variant>
        <vt:i4>1179716</vt:i4>
      </vt:variant>
      <vt:variant>
        <vt:i4>2817</vt:i4>
      </vt:variant>
      <vt:variant>
        <vt:i4>0</vt:i4>
      </vt:variant>
      <vt:variant>
        <vt:i4>5</vt:i4>
      </vt:variant>
      <vt:variant>
        <vt:lpwstr>http://10.23.9.1/book/Glava_3/ch3199_on.htm</vt:lpwstr>
      </vt:variant>
      <vt:variant>
        <vt:lpwstr/>
      </vt:variant>
      <vt:variant>
        <vt:i4>8323110</vt:i4>
      </vt:variant>
      <vt:variant>
        <vt:i4>2814</vt:i4>
      </vt:variant>
      <vt:variant>
        <vt:i4>0</vt:i4>
      </vt:variant>
      <vt:variant>
        <vt:i4>5</vt:i4>
      </vt:variant>
      <vt:variant>
        <vt:lpwstr>http://10.23.9.1/book/Glava_3/ch3198_defsuits.htm</vt:lpwstr>
      </vt:variant>
      <vt:variant>
        <vt:lpwstr/>
      </vt:variant>
      <vt:variant>
        <vt:i4>3407989</vt:i4>
      </vt:variant>
      <vt:variant>
        <vt:i4>2811</vt:i4>
      </vt:variant>
      <vt:variant>
        <vt:i4>0</vt:i4>
      </vt:variant>
      <vt:variant>
        <vt:i4>5</vt:i4>
      </vt:variant>
      <vt:variant>
        <vt:lpwstr>http://10.23.9.1/book/Glava_3/ch3197_deratiz.htm</vt:lpwstr>
      </vt:variant>
      <vt:variant>
        <vt:lpwstr/>
      </vt:variant>
      <vt:variant>
        <vt:i4>720981</vt:i4>
      </vt:variant>
      <vt:variant>
        <vt:i4>2808</vt:i4>
      </vt:variant>
      <vt:variant>
        <vt:i4>0</vt:i4>
      </vt:variant>
      <vt:variant>
        <vt:i4>5</vt:i4>
      </vt:variant>
      <vt:variant>
        <vt:lpwstr>http://10.23.9.1/book/Glava_3/ch3196_desins.htm</vt:lpwstr>
      </vt:variant>
      <vt:variant>
        <vt:lpwstr/>
      </vt:variant>
      <vt:variant>
        <vt:i4>524352</vt:i4>
      </vt:variant>
      <vt:variant>
        <vt:i4>2805</vt:i4>
      </vt:variant>
      <vt:variant>
        <vt:i4>0</vt:i4>
      </vt:variant>
      <vt:variant>
        <vt:i4>5</vt:i4>
      </vt:variant>
      <vt:variant>
        <vt:lpwstr>http://10.23.9.1/book/Glava_3/ch3195_desinf.htm</vt:lpwstr>
      </vt:variant>
      <vt:variant>
        <vt:lpwstr/>
      </vt:variant>
      <vt:variant>
        <vt:i4>7602239</vt:i4>
      </vt:variant>
      <vt:variant>
        <vt:i4>2802</vt:i4>
      </vt:variant>
      <vt:variant>
        <vt:i4>0</vt:i4>
      </vt:variant>
      <vt:variant>
        <vt:i4>5</vt:i4>
      </vt:variant>
      <vt:variant>
        <vt:lpwstr>http://10.23.9.1/book/Glava_3/ch3194_evac.htm</vt:lpwstr>
      </vt:variant>
      <vt:variant>
        <vt:lpwstr/>
      </vt:variant>
      <vt:variant>
        <vt:i4>6815791</vt:i4>
      </vt:variant>
      <vt:variant>
        <vt:i4>2799</vt:i4>
      </vt:variant>
      <vt:variant>
        <vt:i4>0</vt:i4>
      </vt:variant>
      <vt:variant>
        <vt:i4>5</vt:i4>
      </vt:variant>
      <vt:variant>
        <vt:lpwstr>http://10.23.9.1/book/Glava_3/ch3193_snlk.htm</vt:lpwstr>
      </vt:variant>
      <vt:variant>
        <vt:lpwstr/>
      </vt:variant>
      <vt:variant>
        <vt:i4>2162807</vt:i4>
      </vt:variant>
      <vt:variant>
        <vt:i4>2796</vt:i4>
      </vt:variant>
      <vt:variant>
        <vt:i4>0</vt:i4>
      </vt:variant>
      <vt:variant>
        <vt:i4>5</vt:i4>
      </vt:variant>
      <vt:variant>
        <vt:lpwstr>http://10.23.9.1/book/Glava_3/ch3192_pox.htm</vt:lpwstr>
      </vt:variant>
      <vt:variant>
        <vt:lpwstr/>
      </vt:variant>
      <vt:variant>
        <vt:i4>6029334</vt:i4>
      </vt:variant>
      <vt:variant>
        <vt:i4>2793</vt:i4>
      </vt:variant>
      <vt:variant>
        <vt:i4>0</vt:i4>
      </vt:variant>
      <vt:variant>
        <vt:i4>5</vt:i4>
      </vt:variant>
      <vt:variant>
        <vt:lpwstr>http://10.23.9.1/book/Glava_3/ch3191_diags.htm</vt:lpwstr>
      </vt:variant>
      <vt:variant>
        <vt:lpwstr/>
      </vt:variant>
      <vt:variant>
        <vt:i4>2097273</vt:i4>
      </vt:variant>
      <vt:variant>
        <vt:i4>2790</vt:i4>
      </vt:variant>
      <vt:variant>
        <vt:i4>0</vt:i4>
      </vt:variant>
      <vt:variant>
        <vt:i4>5</vt:i4>
      </vt:variant>
      <vt:variant>
        <vt:lpwstr>http://10.23.9.1/book/Glava_3/ch3190_preview.htm</vt:lpwstr>
      </vt:variant>
      <vt:variant>
        <vt:lpwstr/>
      </vt:variant>
      <vt:variant>
        <vt:i4>721972</vt:i4>
      </vt:variant>
      <vt:variant>
        <vt:i4>2787</vt:i4>
      </vt:variant>
      <vt:variant>
        <vt:i4>0</vt:i4>
      </vt:variant>
      <vt:variant>
        <vt:i4>5</vt:i4>
      </vt:variant>
      <vt:variant>
        <vt:lpwstr>http://10.23.9.1/book/Glava_3/ch3183_using.htm</vt:lpwstr>
      </vt:variant>
      <vt:variant>
        <vt:lpwstr>сброс груза</vt:lpwstr>
      </vt:variant>
      <vt:variant>
        <vt:i4>5244001</vt:i4>
      </vt:variant>
      <vt:variant>
        <vt:i4>2784</vt:i4>
      </vt:variant>
      <vt:variant>
        <vt:i4>0</vt:i4>
      </vt:variant>
      <vt:variant>
        <vt:i4>5</vt:i4>
      </vt:variant>
      <vt:variant>
        <vt:lpwstr>http://10.23.9.1/book/Glava_3/ch3183_using.htm</vt:lpwstr>
      </vt:variant>
      <vt:variant>
        <vt:lpwstr>знании инструкции</vt:lpwstr>
      </vt:variant>
      <vt:variant>
        <vt:i4>1097</vt:i4>
      </vt:variant>
      <vt:variant>
        <vt:i4>2781</vt:i4>
      </vt:variant>
      <vt:variant>
        <vt:i4>0</vt:i4>
      </vt:variant>
      <vt:variant>
        <vt:i4>5</vt:i4>
      </vt:variant>
      <vt:variant>
        <vt:lpwstr>http://10.23.9.1/book/Glava_3/ch3183_using.htm</vt:lpwstr>
      </vt:variant>
      <vt:variant>
        <vt:lpwstr>Спасение пострадавшего на воде</vt:lpwstr>
      </vt:variant>
      <vt:variant>
        <vt:i4>68485203</vt:i4>
      </vt:variant>
      <vt:variant>
        <vt:i4>2778</vt:i4>
      </vt:variant>
      <vt:variant>
        <vt:i4>0</vt:i4>
      </vt:variant>
      <vt:variant>
        <vt:i4>5</vt:i4>
      </vt:variant>
      <vt:variant>
        <vt:lpwstr>http://10.23.9.1/book/Glava_3/ch3183_using.htm</vt:lpwstr>
      </vt:variant>
      <vt:variant>
        <vt:lpwstr>подготовка площадки</vt:lpwstr>
      </vt:variant>
      <vt:variant>
        <vt:i4>71368826</vt:i4>
      </vt:variant>
      <vt:variant>
        <vt:i4>2775</vt:i4>
      </vt:variant>
      <vt:variant>
        <vt:i4>0</vt:i4>
      </vt:variant>
      <vt:variant>
        <vt:i4>5</vt:i4>
      </vt:variant>
      <vt:variant>
        <vt:lpwstr>http://10.23.9.1/book/Glava_3/ch3183_using.htm</vt:lpwstr>
      </vt:variant>
      <vt:variant>
        <vt:lpwstr>Подвесное сиденье</vt:lpwstr>
      </vt:variant>
      <vt:variant>
        <vt:i4>2622493</vt:i4>
      </vt:variant>
      <vt:variant>
        <vt:i4>2772</vt:i4>
      </vt:variant>
      <vt:variant>
        <vt:i4>0</vt:i4>
      </vt:variant>
      <vt:variant>
        <vt:i4>5</vt:i4>
      </vt:variant>
      <vt:variant>
        <vt:lpwstr>http://10.23.9.1/book/Glava_3/ch3183_using.htm</vt:lpwstr>
      </vt:variant>
      <vt:variant>
        <vt:lpwstr>подъем пострадавшего</vt:lpwstr>
      </vt:variant>
      <vt:variant>
        <vt:i4>70582395</vt:i4>
      </vt:variant>
      <vt:variant>
        <vt:i4>2769</vt:i4>
      </vt:variant>
      <vt:variant>
        <vt:i4>0</vt:i4>
      </vt:variant>
      <vt:variant>
        <vt:i4>5</vt:i4>
      </vt:variant>
      <vt:variant>
        <vt:lpwstr>http://10.23.9.1/book/Glava_3/ch3183_using.htm</vt:lpwstr>
      </vt:variant>
      <vt:variant>
        <vt:lpwstr>Спуск носилок</vt:lpwstr>
      </vt:variant>
      <vt:variant>
        <vt:i4>3081233</vt:i4>
      </vt:variant>
      <vt:variant>
        <vt:i4>2766</vt:i4>
      </vt:variant>
      <vt:variant>
        <vt:i4>0</vt:i4>
      </vt:variant>
      <vt:variant>
        <vt:i4>5</vt:i4>
      </vt:variant>
      <vt:variant>
        <vt:lpwstr>http://10.23.9.1/book/Glava_3/ch3183_using.htm</vt:lpwstr>
      </vt:variant>
      <vt:variant>
        <vt:lpwstr>Спуск спасателей на тросе</vt:lpwstr>
      </vt:variant>
      <vt:variant>
        <vt:i4>8257622</vt:i4>
      </vt:variant>
      <vt:variant>
        <vt:i4>2763</vt:i4>
      </vt:variant>
      <vt:variant>
        <vt:i4>0</vt:i4>
      </vt:variant>
      <vt:variant>
        <vt:i4>5</vt:i4>
      </vt:variant>
      <vt:variant>
        <vt:lpwstr>http://10.23.9.1/book/Glava_3/ch3183_using.htm</vt:lpwstr>
      </vt:variant>
      <vt:variant>
        <vt:lpwstr>спустить на веревке</vt:lpwstr>
      </vt:variant>
      <vt:variant>
        <vt:i4>71827462</vt:i4>
      </vt:variant>
      <vt:variant>
        <vt:i4>2760</vt:i4>
      </vt:variant>
      <vt:variant>
        <vt:i4>0</vt:i4>
      </vt:variant>
      <vt:variant>
        <vt:i4>5</vt:i4>
      </vt:variant>
      <vt:variant>
        <vt:lpwstr>http://10.23.9.1/book/Glava_3/ch3183_using.htm</vt:lpwstr>
      </vt:variant>
      <vt:variant>
        <vt:lpwstr>невозможность приземления</vt:lpwstr>
      </vt:variant>
      <vt:variant>
        <vt:i4>2686977</vt:i4>
      </vt:variant>
      <vt:variant>
        <vt:i4>2757</vt:i4>
      </vt:variant>
      <vt:variant>
        <vt:i4>0</vt:i4>
      </vt:variant>
      <vt:variant>
        <vt:i4>5</vt:i4>
      </vt:variant>
      <vt:variant>
        <vt:lpwstr>http://10.23.9.1/book/Glava_3/ch3183_using.htm</vt:lpwstr>
      </vt:variant>
      <vt:variant>
        <vt:lpwstr>выбор промежуточной площадки</vt:lpwstr>
      </vt:variant>
      <vt:variant>
        <vt:i4>2883684</vt:i4>
      </vt:variant>
      <vt:variant>
        <vt:i4>2754</vt:i4>
      </vt:variant>
      <vt:variant>
        <vt:i4>0</vt:i4>
      </vt:variant>
      <vt:variant>
        <vt:i4>5</vt:i4>
      </vt:variant>
      <vt:variant>
        <vt:lpwstr>http://10.23.9.1/book/Glava_3/ch3181_correct.htm</vt:lpwstr>
      </vt:variant>
      <vt:variant>
        <vt:lpwstr>должен одеться контрастно</vt:lpwstr>
      </vt:variant>
      <vt:variant>
        <vt:i4>2229259</vt:i4>
      </vt:variant>
      <vt:variant>
        <vt:i4>2751</vt:i4>
      </vt:variant>
      <vt:variant>
        <vt:i4>0</vt:i4>
      </vt:variant>
      <vt:variant>
        <vt:i4>5</vt:i4>
      </vt:variant>
      <vt:variant>
        <vt:lpwstr>http://10.23.9.1/book/Glava_3/ch3181_correct.htm</vt:lpwstr>
      </vt:variant>
      <vt:variant>
        <vt:lpwstr>Для указания направления и силы ветра</vt:lpwstr>
      </vt:variant>
      <vt:variant>
        <vt:i4>656423</vt:i4>
      </vt:variant>
      <vt:variant>
        <vt:i4>2748</vt:i4>
      </vt:variant>
      <vt:variant>
        <vt:i4>0</vt:i4>
      </vt:variant>
      <vt:variant>
        <vt:i4>5</vt:i4>
      </vt:variant>
      <vt:variant>
        <vt:lpwstr>http://10.23.9.1/book/Glava_3/ch3181_correct.htm</vt:lpwstr>
      </vt:variant>
      <vt:variant>
        <vt:lpwstr>построенной группой</vt:lpwstr>
      </vt:variant>
      <vt:variant>
        <vt:i4>917568</vt:i4>
      </vt:variant>
      <vt:variant>
        <vt:i4>2745</vt:i4>
      </vt:variant>
      <vt:variant>
        <vt:i4>0</vt:i4>
      </vt:variant>
      <vt:variant>
        <vt:i4>5</vt:i4>
      </vt:variant>
      <vt:variant>
        <vt:lpwstr>http://10.23.9.1/book/Glava_3/ch3181_correct.htm</vt:lpwstr>
      </vt:variant>
      <vt:variant>
        <vt:lpwstr>обозначение посадочной площадки</vt:lpwstr>
      </vt:variant>
      <vt:variant>
        <vt:i4>5439492</vt:i4>
      </vt:variant>
      <vt:variant>
        <vt:i4>2742</vt:i4>
      </vt:variant>
      <vt:variant>
        <vt:i4>0</vt:i4>
      </vt:variant>
      <vt:variant>
        <vt:i4>5</vt:i4>
      </vt:variant>
      <vt:variant>
        <vt:lpwstr>http://10.23.9.1/book/Glava_3/ch3183_using.htm</vt:lpwstr>
      </vt:variant>
      <vt:variant>
        <vt:lpwstr/>
      </vt:variant>
      <vt:variant>
        <vt:i4>5111838</vt:i4>
      </vt:variant>
      <vt:variant>
        <vt:i4>2739</vt:i4>
      </vt:variant>
      <vt:variant>
        <vt:i4>0</vt:i4>
      </vt:variant>
      <vt:variant>
        <vt:i4>5</vt:i4>
      </vt:variant>
      <vt:variant>
        <vt:lpwstr>http://10.23.9.1/book/Glava_3/ch3182_signs.htm</vt:lpwstr>
      </vt:variant>
      <vt:variant>
        <vt:lpwstr/>
      </vt:variant>
      <vt:variant>
        <vt:i4>2752615</vt:i4>
      </vt:variant>
      <vt:variant>
        <vt:i4>2736</vt:i4>
      </vt:variant>
      <vt:variant>
        <vt:i4>0</vt:i4>
      </vt:variant>
      <vt:variant>
        <vt:i4>5</vt:i4>
      </vt:variant>
      <vt:variant>
        <vt:lpwstr>http://10.23.9.1/book/Glava_3/ch3181_correct.htm</vt:lpwstr>
      </vt:variant>
      <vt:variant>
        <vt:lpwstr/>
      </vt:variant>
      <vt:variant>
        <vt:i4>3932282</vt:i4>
      </vt:variant>
      <vt:variant>
        <vt:i4>2733</vt:i4>
      </vt:variant>
      <vt:variant>
        <vt:i4>0</vt:i4>
      </vt:variant>
      <vt:variant>
        <vt:i4>5</vt:i4>
      </vt:variant>
      <vt:variant>
        <vt:lpwstr>http://10.23.9.1/book/Glava_3/ch3180_helicop.htm</vt:lpwstr>
      </vt:variant>
      <vt:variant>
        <vt:lpwstr/>
      </vt:variant>
      <vt:variant>
        <vt:i4>67698762</vt:i4>
      </vt:variant>
      <vt:variant>
        <vt:i4>2730</vt:i4>
      </vt:variant>
      <vt:variant>
        <vt:i4>0</vt:i4>
      </vt:variant>
      <vt:variant>
        <vt:i4>5</vt:i4>
      </vt:variant>
      <vt:variant>
        <vt:lpwstr>http://10.23.9.1/book/Glava_3/ch3170_intr.htm</vt:lpwstr>
      </vt:variant>
      <vt:variant>
        <vt:lpwstr>Окончание поиска</vt:lpwstr>
      </vt:variant>
      <vt:variant>
        <vt:i4>3604585</vt:i4>
      </vt:variant>
      <vt:variant>
        <vt:i4>2727</vt:i4>
      </vt:variant>
      <vt:variant>
        <vt:i4>0</vt:i4>
      </vt:variant>
      <vt:variant>
        <vt:i4>5</vt:i4>
      </vt:variant>
      <vt:variant>
        <vt:lpwstr>http://10.23.9.1/book/Glava_3/ch3170_intr.htm</vt:lpwstr>
      </vt:variant>
      <vt:variant>
        <vt:lpwstr>способы поиска объекта</vt:lpwstr>
      </vt:variant>
      <vt:variant>
        <vt:i4>7209014</vt:i4>
      </vt:variant>
      <vt:variant>
        <vt:i4>2724</vt:i4>
      </vt:variant>
      <vt:variant>
        <vt:i4>0</vt:i4>
      </vt:variant>
      <vt:variant>
        <vt:i4>5</vt:i4>
      </vt:variant>
      <vt:variant>
        <vt:lpwstr>http://10.23.9.1/book/Glava_3/ch3170_intr.htm</vt:lpwstr>
      </vt:variant>
      <vt:variant>
        <vt:lpwstr>рекомендации для наблюдателя</vt:lpwstr>
      </vt:variant>
      <vt:variant>
        <vt:i4>67895353</vt:i4>
      </vt:variant>
      <vt:variant>
        <vt:i4>2721</vt:i4>
      </vt:variant>
      <vt:variant>
        <vt:i4>0</vt:i4>
      </vt:variant>
      <vt:variant>
        <vt:i4>5</vt:i4>
      </vt:variant>
      <vt:variant>
        <vt:lpwstr>http://10.23.9.1/book/Glava_3/ch3170_intr.htm</vt:lpwstr>
      </vt:variant>
      <vt:variant>
        <vt:lpwstr>Оценочные величины дальности обнаружения</vt:lpwstr>
      </vt:variant>
      <vt:variant>
        <vt:i4>1114179</vt:i4>
      </vt:variant>
      <vt:variant>
        <vt:i4>2718</vt:i4>
      </vt:variant>
      <vt:variant>
        <vt:i4>0</vt:i4>
      </vt:variant>
      <vt:variant>
        <vt:i4>5</vt:i4>
      </vt:variant>
      <vt:variant>
        <vt:lpwstr>http://10.23.9.1/book/Glava_3/ch3170_intr.htm</vt:lpwstr>
      </vt:variant>
      <vt:variant>
        <vt:lpwstr>схемы визуального поиска</vt:lpwstr>
      </vt:variant>
      <vt:variant>
        <vt:i4>69730406</vt:i4>
      </vt:variant>
      <vt:variant>
        <vt:i4>2715</vt:i4>
      </vt:variant>
      <vt:variant>
        <vt:i4>0</vt:i4>
      </vt:variant>
      <vt:variant>
        <vt:i4>5</vt:i4>
      </vt:variant>
      <vt:variant>
        <vt:lpwstr>http://10.23.9.1/book/Glava_3/ch3170_intr.htm</vt:lpwstr>
      </vt:variant>
      <vt:variant>
        <vt:lpwstr>планирование поиска</vt:lpwstr>
      </vt:variant>
      <vt:variant>
        <vt:i4>1246300</vt:i4>
      </vt:variant>
      <vt:variant>
        <vt:i4>2712</vt:i4>
      </vt:variant>
      <vt:variant>
        <vt:i4>0</vt:i4>
      </vt:variant>
      <vt:variant>
        <vt:i4>5</vt:i4>
      </vt:variant>
      <vt:variant>
        <vt:lpwstr>http://10.23.9.1/book/Glava_3/ch3170_intr.htm</vt:lpwstr>
      </vt:variant>
      <vt:variant>
        <vt:lpwstr>средства спасения</vt:lpwstr>
      </vt:variant>
      <vt:variant>
        <vt:i4>74712103</vt:i4>
      </vt:variant>
      <vt:variant>
        <vt:i4>2709</vt:i4>
      </vt:variant>
      <vt:variant>
        <vt:i4>0</vt:i4>
      </vt:variant>
      <vt:variant>
        <vt:i4>5</vt:i4>
      </vt:variant>
      <vt:variant>
        <vt:lpwstr>http://10.23.9.1/book/Glava_3/ch3170_intr.htm</vt:lpwstr>
      </vt:variant>
      <vt:variant>
        <vt:lpwstr>локализация района поиска</vt:lpwstr>
      </vt:variant>
      <vt:variant>
        <vt:i4>4064381</vt:i4>
      </vt:variant>
      <vt:variant>
        <vt:i4>2706</vt:i4>
      </vt:variant>
      <vt:variant>
        <vt:i4>0</vt:i4>
      </vt:variant>
      <vt:variant>
        <vt:i4>5</vt:i4>
      </vt:variant>
      <vt:variant>
        <vt:lpwstr>http://10.23.9.1/book/Glava_3/ch3170_intr.htm</vt:lpwstr>
      </vt:variant>
      <vt:variant>
        <vt:lpwstr>типовые причины</vt:lpwstr>
      </vt:variant>
      <vt:variant>
        <vt:i4>6881331</vt:i4>
      </vt:variant>
      <vt:variant>
        <vt:i4>2703</vt:i4>
      </vt:variant>
      <vt:variant>
        <vt:i4>0</vt:i4>
      </vt:variant>
      <vt:variant>
        <vt:i4>5</vt:i4>
      </vt:variant>
      <vt:variant>
        <vt:lpwstr>http://10.23.9.1/book/Glava_3/ch3172_salv.htm</vt:lpwstr>
      </vt:variant>
      <vt:variant>
        <vt:lpwstr/>
      </vt:variant>
      <vt:variant>
        <vt:i4>6029338</vt:i4>
      </vt:variant>
      <vt:variant>
        <vt:i4>2700</vt:i4>
      </vt:variant>
      <vt:variant>
        <vt:i4>0</vt:i4>
      </vt:variant>
      <vt:variant>
        <vt:i4>5</vt:i4>
      </vt:variant>
      <vt:variant>
        <vt:lpwstr>http://10.23.9.1/book/Glava_3/ch3171_river.htm</vt:lpwstr>
      </vt:variant>
      <vt:variant>
        <vt:lpwstr/>
      </vt:variant>
      <vt:variant>
        <vt:i4>6881336</vt:i4>
      </vt:variant>
      <vt:variant>
        <vt:i4>2697</vt:i4>
      </vt:variant>
      <vt:variant>
        <vt:i4>0</vt:i4>
      </vt:variant>
      <vt:variant>
        <vt:i4>5</vt:i4>
      </vt:variant>
      <vt:variant>
        <vt:lpwstr>http://10.23.9.1/book/Glava_3/ch3170_intr.htm</vt:lpwstr>
      </vt:variant>
      <vt:variant>
        <vt:lpwstr/>
      </vt:variant>
      <vt:variant>
        <vt:i4>2555949</vt:i4>
      </vt:variant>
      <vt:variant>
        <vt:i4>2643</vt:i4>
      </vt:variant>
      <vt:variant>
        <vt:i4>0</vt:i4>
      </vt:variant>
      <vt:variant>
        <vt:i4>5</vt:i4>
      </vt:variant>
      <vt:variant>
        <vt:lpwstr>http://10.23.9.1/book/Glava_3/ch31681_caves.htm</vt:lpwstr>
      </vt:variant>
      <vt:variant>
        <vt:lpwstr/>
      </vt:variant>
      <vt:variant>
        <vt:i4>4522003</vt:i4>
      </vt:variant>
      <vt:variant>
        <vt:i4>2640</vt:i4>
      </vt:variant>
      <vt:variant>
        <vt:i4>0</vt:i4>
      </vt:variant>
      <vt:variant>
        <vt:i4>5</vt:i4>
      </vt:variant>
      <vt:variant>
        <vt:lpwstr>http://10.23.9.1/book/Glava_3/ch3168_caves.htm</vt:lpwstr>
      </vt:variant>
      <vt:variant>
        <vt:lpwstr/>
      </vt:variant>
      <vt:variant>
        <vt:i4>4915211</vt:i4>
      </vt:variant>
      <vt:variant>
        <vt:i4>2637</vt:i4>
      </vt:variant>
      <vt:variant>
        <vt:i4>0</vt:i4>
      </vt:variant>
      <vt:variant>
        <vt:i4>5</vt:i4>
      </vt:variant>
      <vt:variant>
        <vt:lpwstr>http://10.23.9.1/book/Glava_3/ch3167_avalanche.htm</vt:lpwstr>
      </vt:variant>
      <vt:variant>
        <vt:lpwstr/>
      </vt:variant>
      <vt:variant>
        <vt:i4>1310793</vt:i4>
      </vt:variant>
      <vt:variant>
        <vt:i4>2634</vt:i4>
      </vt:variant>
      <vt:variant>
        <vt:i4>0</vt:i4>
      </vt:variant>
      <vt:variant>
        <vt:i4>5</vt:i4>
      </vt:variant>
      <vt:variant>
        <vt:lpwstr>http://10.23.9.1/book/Glava_3/ch3166_transp.htm</vt:lpwstr>
      </vt:variant>
      <vt:variant>
        <vt:lpwstr/>
      </vt:variant>
      <vt:variant>
        <vt:i4>5832717</vt:i4>
      </vt:variant>
      <vt:variant>
        <vt:i4>2631</vt:i4>
      </vt:variant>
      <vt:variant>
        <vt:i4>0</vt:i4>
      </vt:variant>
      <vt:variant>
        <vt:i4>5</vt:i4>
      </vt:variant>
      <vt:variant>
        <vt:lpwstr>http://10.23.9.1/book/Glava_3/ch3165_knots.htm</vt:lpwstr>
      </vt:variant>
      <vt:variant>
        <vt:lpwstr/>
      </vt:variant>
      <vt:variant>
        <vt:i4>5046291</vt:i4>
      </vt:variant>
      <vt:variant>
        <vt:i4>2628</vt:i4>
      </vt:variant>
      <vt:variant>
        <vt:i4>0</vt:i4>
      </vt:variant>
      <vt:variant>
        <vt:i4>5</vt:i4>
      </vt:variant>
      <vt:variant>
        <vt:lpwstr>http://10.23.9.1/book/Glava_3/ch3164_rocks.htm</vt:lpwstr>
      </vt:variant>
      <vt:variant>
        <vt:lpwstr/>
      </vt:variant>
      <vt:variant>
        <vt:i4>3342456</vt:i4>
      </vt:variant>
      <vt:variant>
        <vt:i4>2625</vt:i4>
      </vt:variant>
      <vt:variant>
        <vt:i4>0</vt:i4>
      </vt:variant>
      <vt:variant>
        <vt:i4>5</vt:i4>
      </vt:variant>
      <vt:variant>
        <vt:lpwstr>http://10.23.9.1/book/Glava_3/ch3163_mov.htm</vt:lpwstr>
      </vt:variant>
      <vt:variant>
        <vt:lpwstr/>
      </vt:variant>
      <vt:variant>
        <vt:i4>3080316</vt:i4>
      </vt:variant>
      <vt:variant>
        <vt:i4>2622</vt:i4>
      </vt:variant>
      <vt:variant>
        <vt:i4>0</vt:i4>
      </vt:variant>
      <vt:variant>
        <vt:i4>5</vt:i4>
      </vt:variant>
      <vt:variant>
        <vt:lpwstr>http://10.23.9.1/book/Glava_3/ch3162_signals.htm</vt:lpwstr>
      </vt:variant>
      <vt:variant>
        <vt:lpwstr/>
      </vt:variant>
      <vt:variant>
        <vt:i4>2228325</vt:i4>
      </vt:variant>
      <vt:variant>
        <vt:i4>2619</vt:i4>
      </vt:variant>
      <vt:variant>
        <vt:i4>0</vt:i4>
      </vt:variant>
      <vt:variant>
        <vt:i4>5</vt:i4>
      </vt:variant>
      <vt:variant>
        <vt:lpwstr>http://10.23.9.1/book/Glava_3/ch3161_org.htm</vt:lpwstr>
      </vt:variant>
      <vt:variant>
        <vt:lpwstr/>
      </vt:variant>
      <vt:variant>
        <vt:i4>4653078</vt:i4>
      </vt:variant>
      <vt:variant>
        <vt:i4>2616</vt:i4>
      </vt:variant>
      <vt:variant>
        <vt:i4>0</vt:i4>
      </vt:variant>
      <vt:variant>
        <vt:i4>5</vt:i4>
      </vt:variant>
      <vt:variant>
        <vt:lpwstr>http://10.23.9.1/book/Glava_3/ch3160_mount.htm</vt:lpwstr>
      </vt:variant>
      <vt:variant>
        <vt:lpwstr/>
      </vt:variant>
      <vt:variant>
        <vt:i4>71565349</vt:i4>
      </vt:variant>
      <vt:variant>
        <vt:i4>2613</vt:i4>
      </vt:variant>
      <vt:variant>
        <vt:i4>0</vt:i4>
      </vt:variant>
      <vt:variant>
        <vt:i4>5</vt:i4>
      </vt:variant>
      <vt:variant>
        <vt:lpwstr>http://10.23.9.1/book/Glava_3/ch31592_qsilver.htm</vt:lpwstr>
      </vt:variant>
      <vt:variant>
        <vt:lpwstr>термический метод</vt:lpwstr>
      </vt:variant>
      <vt:variant>
        <vt:i4>2360379</vt:i4>
      </vt:variant>
      <vt:variant>
        <vt:i4>2610</vt:i4>
      </vt:variant>
      <vt:variant>
        <vt:i4>0</vt:i4>
      </vt:variant>
      <vt:variant>
        <vt:i4>5</vt:i4>
      </vt:variant>
      <vt:variant>
        <vt:lpwstr>http://10.23.9.1/book/Glava_3/ch31592_qsilver.htm</vt:lpwstr>
      </vt:variant>
      <vt:variant>
        <vt:lpwstr>химический метод</vt:lpwstr>
      </vt:variant>
      <vt:variant>
        <vt:i4>68617322</vt:i4>
      </vt:variant>
      <vt:variant>
        <vt:i4>2607</vt:i4>
      </vt:variant>
      <vt:variant>
        <vt:i4>0</vt:i4>
      </vt:variant>
      <vt:variant>
        <vt:i4>5</vt:i4>
      </vt:variant>
      <vt:variant>
        <vt:lpwstr>http://10.23.9.1/book/Glava_3/ch31592_qsilver.htm</vt:lpwstr>
      </vt:variant>
      <vt:variant>
        <vt:lpwstr>демеркуризаторы</vt:lpwstr>
      </vt:variant>
      <vt:variant>
        <vt:i4>8323185</vt:i4>
      </vt:variant>
      <vt:variant>
        <vt:i4>2604</vt:i4>
      </vt:variant>
      <vt:variant>
        <vt:i4>0</vt:i4>
      </vt:variant>
      <vt:variant>
        <vt:i4>5</vt:i4>
      </vt:variant>
      <vt:variant>
        <vt:lpwstr>http://10.23.9.1/book/Glava_3/ch31592_qsilver.htm</vt:lpwstr>
      </vt:variant>
      <vt:variant>
        <vt:lpwstr>нейтрализация остаточной ртути</vt:lpwstr>
      </vt:variant>
      <vt:variant>
        <vt:i4>71434324</vt:i4>
      </vt:variant>
      <vt:variant>
        <vt:i4>2601</vt:i4>
      </vt:variant>
      <vt:variant>
        <vt:i4>0</vt:i4>
      </vt:variant>
      <vt:variant>
        <vt:i4>5</vt:i4>
      </vt:variant>
      <vt:variant>
        <vt:lpwstr>http://10.23.9.1/book/Glava_3/ch31592_qsilver.htm</vt:lpwstr>
      </vt:variant>
      <vt:variant>
        <vt:lpwstr>Очистка помещения</vt:lpwstr>
      </vt:variant>
      <vt:variant>
        <vt:i4>71958561</vt:i4>
      </vt:variant>
      <vt:variant>
        <vt:i4>2598</vt:i4>
      </vt:variant>
      <vt:variant>
        <vt:i4>0</vt:i4>
      </vt:variant>
      <vt:variant>
        <vt:i4>5</vt:i4>
      </vt:variant>
      <vt:variant>
        <vt:lpwstr>http://10.23.9.1/book/Glava_3/ch31592_qsilver.htm</vt:lpwstr>
      </vt:variant>
      <vt:variant>
        <vt:lpwstr>источники загрязнения</vt:lpwstr>
      </vt:variant>
      <vt:variant>
        <vt:i4>5111837</vt:i4>
      </vt:variant>
      <vt:variant>
        <vt:i4>2595</vt:i4>
      </vt:variant>
      <vt:variant>
        <vt:i4>0</vt:i4>
      </vt:variant>
      <vt:variant>
        <vt:i4>5</vt:i4>
      </vt:variant>
      <vt:variant>
        <vt:lpwstr>http://10.23.9.1/book/Glava_3/ch3159_disinfect.htm</vt:lpwstr>
      </vt:variant>
      <vt:variant>
        <vt:lpwstr>Формалин</vt:lpwstr>
      </vt:variant>
      <vt:variant>
        <vt:i4>6423644</vt:i4>
      </vt:variant>
      <vt:variant>
        <vt:i4>2592</vt:i4>
      </vt:variant>
      <vt:variant>
        <vt:i4>0</vt:i4>
      </vt:variant>
      <vt:variant>
        <vt:i4>5</vt:i4>
      </vt:variant>
      <vt:variant>
        <vt:lpwstr>http://10.23.9.1/book/Glava_3/ch3159_disinfect.htm</vt:lpwstr>
      </vt:variant>
      <vt:variant>
        <vt:lpwstr>Сульфид натрия</vt:lpwstr>
      </vt:variant>
      <vt:variant>
        <vt:i4>4981771</vt:i4>
      </vt:variant>
      <vt:variant>
        <vt:i4>2589</vt:i4>
      </vt:variant>
      <vt:variant>
        <vt:i4>0</vt:i4>
      </vt:variant>
      <vt:variant>
        <vt:i4>5</vt:i4>
      </vt:variant>
      <vt:variant>
        <vt:lpwstr>http://10.23.9.1/book/Glava_3/ch3159_disinfect.htm</vt:lpwstr>
      </vt:variant>
      <vt:variant>
        <vt:lpwstr>Перекись водорода</vt:lpwstr>
      </vt:variant>
      <vt:variant>
        <vt:i4>3670126</vt:i4>
      </vt:variant>
      <vt:variant>
        <vt:i4>2586</vt:i4>
      </vt:variant>
      <vt:variant>
        <vt:i4>0</vt:i4>
      </vt:variant>
      <vt:variant>
        <vt:i4>5</vt:i4>
      </vt:variant>
      <vt:variant>
        <vt:lpwstr>http://10.23.9.1/book/Glava_3/ch3159_disinfect.htm</vt:lpwstr>
      </vt:variant>
      <vt:variant>
        <vt:lpwstr>Гидроксиламин</vt:lpwstr>
      </vt:variant>
      <vt:variant>
        <vt:i4>3277838</vt:i4>
      </vt:variant>
      <vt:variant>
        <vt:i4>2583</vt:i4>
      </vt:variant>
      <vt:variant>
        <vt:i4>0</vt:i4>
      </vt:variant>
      <vt:variant>
        <vt:i4>5</vt:i4>
      </vt:variant>
      <vt:variant>
        <vt:lpwstr>http://10.23.9.1/book/Glava_3/ch3159_disinfect.htm</vt:lpwstr>
      </vt:variant>
      <vt:variant>
        <vt:lpwstr>Гипохлорит натрия</vt:lpwstr>
      </vt:variant>
      <vt:variant>
        <vt:i4>3277941</vt:i4>
      </vt:variant>
      <vt:variant>
        <vt:i4>2580</vt:i4>
      </vt:variant>
      <vt:variant>
        <vt:i4>0</vt:i4>
      </vt:variant>
      <vt:variant>
        <vt:i4>5</vt:i4>
      </vt:variant>
      <vt:variant>
        <vt:lpwstr>http://10.23.9.1/book/Glava_3/ch3159_disinfect.htm</vt:lpwstr>
      </vt:variant>
      <vt:variant>
        <vt:lpwstr>Жидкое стекло</vt:lpwstr>
      </vt:variant>
      <vt:variant>
        <vt:i4>1115218</vt:i4>
      </vt:variant>
      <vt:variant>
        <vt:i4>2577</vt:i4>
      </vt:variant>
      <vt:variant>
        <vt:i4>0</vt:i4>
      </vt:variant>
      <vt:variant>
        <vt:i4>5</vt:i4>
      </vt:variant>
      <vt:variant>
        <vt:lpwstr>http://10.23.9.1/book/Glava_3/ch3159_disinfect.htm</vt:lpwstr>
      </vt:variant>
      <vt:variant>
        <vt:lpwstr>Гипохлориты кальция</vt:lpwstr>
      </vt:variant>
      <vt:variant>
        <vt:i4>6947932</vt:i4>
      </vt:variant>
      <vt:variant>
        <vt:i4>2574</vt:i4>
      </vt:variant>
      <vt:variant>
        <vt:i4>0</vt:i4>
      </vt:variant>
      <vt:variant>
        <vt:i4>5</vt:i4>
      </vt:variant>
      <vt:variant>
        <vt:lpwstr>http://10.23.9.1/book/Glava_3/ch3159_disinfect.htm</vt:lpwstr>
      </vt:variant>
      <vt:variant>
        <vt:lpwstr>Соляная кислота</vt:lpwstr>
      </vt:variant>
      <vt:variant>
        <vt:i4>74973249</vt:i4>
      </vt:variant>
      <vt:variant>
        <vt:i4>2571</vt:i4>
      </vt:variant>
      <vt:variant>
        <vt:i4>0</vt:i4>
      </vt:variant>
      <vt:variant>
        <vt:i4>5</vt:i4>
      </vt:variant>
      <vt:variant>
        <vt:lpwstr>http://10.23.9.1/book/Glava_3/ch3159_disinfect.htm</vt:lpwstr>
      </vt:variant>
      <vt:variant>
        <vt:lpwstr>Серная кислота</vt:lpwstr>
      </vt:variant>
      <vt:variant>
        <vt:i4>1508441</vt:i4>
      </vt:variant>
      <vt:variant>
        <vt:i4>2568</vt:i4>
      </vt:variant>
      <vt:variant>
        <vt:i4>0</vt:i4>
      </vt:variant>
      <vt:variant>
        <vt:i4>5</vt:i4>
      </vt:variant>
      <vt:variant>
        <vt:lpwstr>http://10.23.9.1/book/Glava_3/ch3159_disinfect.htm</vt:lpwstr>
      </vt:variant>
      <vt:variant>
        <vt:lpwstr>Аммиачная вода</vt:lpwstr>
      </vt:variant>
      <vt:variant>
        <vt:i4>68093019</vt:i4>
      </vt:variant>
      <vt:variant>
        <vt:i4>2565</vt:i4>
      </vt:variant>
      <vt:variant>
        <vt:i4>0</vt:i4>
      </vt:variant>
      <vt:variant>
        <vt:i4>5</vt:i4>
      </vt:variant>
      <vt:variant>
        <vt:lpwstr>http://10.23.9.1/book/Glava_3/ch3159_disinfect.htm</vt:lpwstr>
      </vt:variant>
      <vt:variant>
        <vt:lpwstr>Моноэтаноламин</vt:lpwstr>
      </vt:variant>
      <vt:variant>
        <vt:i4>1442904</vt:i4>
      </vt:variant>
      <vt:variant>
        <vt:i4>2562</vt:i4>
      </vt:variant>
      <vt:variant>
        <vt:i4>0</vt:i4>
      </vt:variant>
      <vt:variant>
        <vt:i4>5</vt:i4>
      </vt:variant>
      <vt:variant>
        <vt:lpwstr>http://10.23.9.1/book/Glava_3/ch3159_disinfect.htm</vt:lpwstr>
      </vt:variant>
      <vt:variant>
        <vt:lpwstr>Едкий натр</vt:lpwstr>
      </vt:variant>
      <vt:variant>
        <vt:i4>72679449</vt:i4>
      </vt:variant>
      <vt:variant>
        <vt:i4>2559</vt:i4>
      </vt:variant>
      <vt:variant>
        <vt:i4>0</vt:i4>
      </vt:variant>
      <vt:variant>
        <vt:i4>5</vt:i4>
      </vt:variant>
      <vt:variant>
        <vt:lpwstr>http://10.23.9.1/book/Glava_3/ch3159_disinfect.htm</vt:lpwstr>
      </vt:variant>
      <vt:variant>
        <vt:lpwstr>сорбирующие материалы</vt:lpwstr>
      </vt:variant>
      <vt:variant>
        <vt:i4>3473439</vt:i4>
      </vt:variant>
      <vt:variant>
        <vt:i4>2556</vt:i4>
      </vt:variant>
      <vt:variant>
        <vt:i4>0</vt:i4>
      </vt:variant>
      <vt:variant>
        <vt:i4>5</vt:i4>
      </vt:variant>
      <vt:variant>
        <vt:lpwstr>http://10.23.9.1/book/Glava_3/ch3159_disinfect.htm</vt:lpwstr>
      </vt:variant>
      <vt:variant>
        <vt:lpwstr>способы обеззараживания СДЯВ</vt:lpwstr>
      </vt:variant>
      <vt:variant>
        <vt:i4>66646</vt:i4>
      </vt:variant>
      <vt:variant>
        <vt:i4>2553</vt:i4>
      </vt:variant>
      <vt:variant>
        <vt:i4>0</vt:i4>
      </vt:variant>
      <vt:variant>
        <vt:i4>5</vt:i4>
      </vt:variant>
      <vt:variant>
        <vt:lpwstr>http://10.23.9.1/book/Glava_3/ch3158_explor.htm</vt:lpwstr>
      </vt:variant>
      <vt:variant>
        <vt:lpwstr>Решение на проведение обеззараживания</vt:lpwstr>
      </vt:variant>
      <vt:variant>
        <vt:i4>2622589</vt:i4>
      </vt:variant>
      <vt:variant>
        <vt:i4>2550</vt:i4>
      </vt:variant>
      <vt:variant>
        <vt:i4>0</vt:i4>
      </vt:variant>
      <vt:variant>
        <vt:i4>5</vt:i4>
      </vt:variant>
      <vt:variant>
        <vt:lpwstr>http://10.23.9.1/book/Glava_3/ch3158_explor.htm</vt:lpwstr>
      </vt:variant>
      <vt:variant>
        <vt:lpwstr>поиск пострадавших</vt:lpwstr>
      </vt:variant>
      <vt:variant>
        <vt:i4>73662526</vt:i4>
      </vt:variant>
      <vt:variant>
        <vt:i4>2547</vt:i4>
      </vt:variant>
      <vt:variant>
        <vt:i4>0</vt:i4>
      </vt:variant>
      <vt:variant>
        <vt:i4>5</vt:i4>
      </vt:variant>
      <vt:variant>
        <vt:lpwstr>http://10.23.9.1/book/Glava_3/ch3158_explor.htm</vt:lpwstr>
      </vt:variant>
      <vt:variant>
        <vt:lpwstr>паспорт заражения</vt:lpwstr>
      </vt:variant>
      <vt:variant>
        <vt:i4>3407986</vt:i4>
      </vt:variant>
      <vt:variant>
        <vt:i4>2544</vt:i4>
      </vt:variant>
      <vt:variant>
        <vt:i4>0</vt:i4>
      </vt:variant>
      <vt:variant>
        <vt:i4>5</vt:i4>
      </vt:variant>
      <vt:variant>
        <vt:lpwstr>http://10.23.9.1/book/Glava_3/ch3155_indicat.htm</vt:lpwstr>
      </vt:variant>
      <vt:variant>
        <vt:lpwstr/>
      </vt:variant>
      <vt:variant>
        <vt:i4>393280</vt:i4>
      </vt:variant>
      <vt:variant>
        <vt:i4>2541</vt:i4>
      </vt:variant>
      <vt:variant>
        <vt:i4>0</vt:i4>
      </vt:variant>
      <vt:variant>
        <vt:i4>5</vt:i4>
      </vt:variant>
      <vt:variant>
        <vt:lpwstr>http://10.23.9.1/book/Glava_3/ch3158_explor.htm</vt:lpwstr>
      </vt:variant>
      <vt:variant>
        <vt:lpwstr/>
      </vt:variant>
      <vt:variant>
        <vt:i4>5440611</vt:i4>
      </vt:variant>
      <vt:variant>
        <vt:i4>2538</vt:i4>
      </vt:variant>
      <vt:variant>
        <vt:i4>0</vt:i4>
      </vt:variant>
      <vt:variant>
        <vt:i4>5</vt:i4>
      </vt:variant>
      <vt:variant>
        <vt:lpwstr>http://10.23.9.1/book/Glava_3/ch3154_actions.htm</vt:lpwstr>
      </vt:variant>
      <vt:variant>
        <vt:lpwstr>Войсковые приборы химической разведки</vt:lpwstr>
      </vt:variant>
      <vt:variant>
        <vt:i4>71958528</vt:i4>
      </vt:variant>
      <vt:variant>
        <vt:i4>2535</vt:i4>
      </vt:variant>
      <vt:variant>
        <vt:i4>0</vt:i4>
      </vt:variant>
      <vt:variant>
        <vt:i4>5</vt:i4>
      </vt:variant>
      <vt:variant>
        <vt:lpwstr>http://10.23.9.1/book/Glava_3/ch3154_actions.htm</vt:lpwstr>
      </vt:variant>
      <vt:variant>
        <vt:lpwstr>разведка в населенных пунктах</vt:lpwstr>
      </vt:variant>
      <vt:variant>
        <vt:i4>3080314</vt:i4>
      </vt:variant>
      <vt:variant>
        <vt:i4>2532</vt:i4>
      </vt:variant>
      <vt:variant>
        <vt:i4>0</vt:i4>
      </vt:variant>
      <vt:variant>
        <vt:i4>5</vt:i4>
      </vt:variant>
      <vt:variant>
        <vt:lpwstr>http://10.23.9.1/book/Glava_3/ch3154_actions.htm</vt:lpwstr>
      </vt:variant>
      <vt:variant>
        <vt:lpwstr>Штатные знаки ограждения</vt:lpwstr>
      </vt:variant>
      <vt:variant>
        <vt:i4>69074985</vt:i4>
      </vt:variant>
      <vt:variant>
        <vt:i4>2529</vt:i4>
      </vt:variant>
      <vt:variant>
        <vt:i4>0</vt:i4>
      </vt:variant>
      <vt:variant>
        <vt:i4>5</vt:i4>
      </vt:variant>
      <vt:variant>
        <vt:lpwstr>http://10.23.9.1/book/Glava_3/ch3154_actions.htm</vt:lpwstr>
      </vt:variant>
      <vt:variant>
        <vt:lpwstr>химическая разведка</vt:lpwstr>
      </vt:variant>
      <vt:variant>
        <vt:i4>68812845</vt:i4>
      </vt:variant>
      <vt:variant>
        <vt:i4>2526</vt:i4>
      </vt:variant>
      <vt:variant>
        <vt:i4>0</vt:i4>
      </vt:variant>
      <vt:variant>
        <vt:i4>5</vt:i4>
      </vt:variant>
      <vt:variant>
        <vt:lpwstr>http://10.23.9.1/book/Glava_3/ch3154_actions.htm</vt:lpwstr>
      </vt:variant>
      <vt:variant>
        <vt:lpwstr>В самом начале обнаружения</vt:lpwstr>
      </vt:variant>
      <vt:variant>
        <vt:i4>6619261</vt:i4>
      </vt:variant>
      <vt:variant>
        <vt:i4>2523</vt:i4>
      </vt:variant>
      <vt:variant>
        <vt:i4>0</vt:i4>
      </vt:variant>
      <vt:variant>
        <vt:i4>5</vt:i4>
      </vt:variant>
      <vt:variant>
        <vt:lpwstr>http://10.23.9.1/book/Glava_5/ch5_menu.htm</vt:lpwstr>
      </vt:variant>
      <vt:variant>
        <vt:lpwstr/>
      </vt:variant>
      <vt:variant>
        <vt:i4>70911080</vt:i4>
      </vt:variant>
      <vt:variant>
        <vt:i4>2520</vt:i4>
      </vt:variant>
      <vt:variant>
        <vt:i4>0</vt:i4>
      </vt:variant>
      <vt:variant>
        <vt:i4>5</vt:i4>
      </vt:variant>
      <vt:variant>
        <vt:lpwstr>http://10.23.9.1/book/Glava_3/ch3153_hearth.htm</vt:lpwstr>
      </vt:variant>
      <vt:variant>
        <vt:lpwstr>Очаг химического поражения</vt:lpwstr>
      </vt:variant>
      <vt:variant>
        <vt:i4>70911080</vt:i4>
      </vt:variant>
      <vt:variant>
        <vt:i4>2517</vt:i4>
      </vt:variant>
      <vt:variant>
        <vt:i4>0</vt:i4>
      </vt:variant>
      <vt:variant>
        <vt:i4>5</vt:i4>
      </vt:variant>
      <vt:variant>
        <vt:lpwstr>http://10.23.9.1/book/Glava_3/ch3153_hearth.htm</vt:lpwstr>
      </vt:variant>
      <vt:variant>
        <vt:lpwstr>Очаг химического поражения</vt:lpwstr>
      </vt:variant>
      <vt:variant>
        <vt:i4>74317914</vt:i4>
      </vt:variant>
      <vt:variant>
        <vt:i4>2514</vt:i4>
      </vt:variant>
      <vt:variant>
        <vt:i4>0</vt:i4>
      </vt:variant>
      <vt:variant>
        <vt:i4>5</vt:i4>
      </vt:variant>
      <vt:variant>
        <vt:lpwstr>http://10.23.9.1/book/Glava_3/ch3153_hearth.htm</vt:lpwstr>
      </vt:variant>
      <vt:variant>
        <vt:lpwstr>вторичное облако</vt:lpwstr>
      </vt:variant>
      <vt:variant>
        <vt:i4>74121257</vt:i4>
      </vt:variant>
      <vt:variant>
        <vt:i4>2511</vt:i4>
      </vt:variant>
      <vt:variant>
        <vt:i4>0</vt:i4>
      </vt:variant>
      <vt:variant>
        <vt:i4>5</vt:i4>
      </vt:variant>
      <vt:variant>
        <vt:lpwstr>http://10.23.9.1/book/Glava_3/ch3153_hearth.htm</vt:lpwstr>
      </vt:variant>
      <vt:variant>
        <vt:lpwstr>Первичное облако</vt:lpwstr>
      </vt:variant>
      <vt:variant>
        <vt:i4>71828578</vt:i4>
      </vt:variant>
      <vt:variant>
        <vt:i4>2508</vt:i4>
      </vt:variant>
      <vt:variant>
        <vt:i4>0</vt:i4>
      </vt:variant>
      <vt:variant>
        <vt:i4>5</vt:i4>
      </vt:variant>
      <vt:variant>
        <vt:lpwstr>http://10.23.9.1/book/Glava_3/ch3153_hearth.htm</vt:lpwstr>
      </vt:variant>
      <vt:variant>
        <vt:lpwstr>Зона химического заражения</vt:lpwstr>
      </vt:variant>
      <vt:variant>
        <vt:i4>67371075</vt:i4>
      </vt:variant>
      <vt:variant>
        <vt:i4>2505</vt:i4>
      </vt:variant>
      <vt:variant>
        <vt:i4>0</vt:i4>
      </vt:variant>
      <vt:variant>
        <vt:i4>5</vt:i4>
      </vt:variant>
      <vt:variant>
        <vt:lpwstr>http://10.23.9.1/book/Glava_3/ch3151_classif.htm</vt:lpwstr>
      </vt:variant>
      <vt:variant>
        <vt:lpwstr>наркотического действия</vt:lpwstr>
      </vt:variant>
      <vt:variant>
        <vt:i4>3605519</vt:i4>
      </vt:variant>
      <vt:variant>
        <vt:i4>2502</vt:i4>
      </vt:variant>
      <vt:variant>
        <vt:i4>0</vt:i4>
      </vt:variant>
      <vt:variant>
        <vt:i4>5</vt:i4>
      </vt:variant>
      <vt:variant>
        <vt:lpwstr>http://10.23.9.1/book/Glava_3/ch3151_classif.htm</vt:lpwstr>
      </vt:variant>
      <vt:variant>
        <vt:lpwstr>общетоксического действия</vt:lpwstr>
      </vt:variant>
      <vt:variant>
        <vt:i4>74645582</vt:i4>
      </vt:variant>
      <vt:variant>
        <vt:i4>2499</vt:i4>
      </vt:variant>
      <vt:variant>
        <vt:i4>0</vt:i4>
      </vt:variant>
      <vt:variant>
        <vt:i4>5</vt:i4>
      </vt:variant>
      <vt:variant>
        <vt:lpwstr>http://10.23.9.1/book/Glava_3/ch3151_classif.htm</vt:lpwstr>
      </vt:variant>
      <vt:variant>
        <vt:lpwstr>удушающего действия</vt:lpwstr>
      </vt:variant>
      <vt:variant>
        <vt:i4>4850801</vt:i4>
      </vt:variant>
      <vt:variant>
        <vt:i4>2496</vt:i4>
      </vt:variant>
      <vt:variant>
        <vt:i4>0</vt:i4>
      </vt:variant>
      <vt:variant>
        <vt:i4>5</vt:i4>
      </vt:variant>
      <vt:variant>
        <vt:lpwstr>http://10.23.9.1/book/Glava_3/ch3151_classif.htm</vt:lpwstr>
      </vt:variant>
      <vt:variant>
        <vt:lpwstr>прижигающего действия</vt:lpwstr>
      </vt:variant>
      <vt:variant>
        <vt:i4>6947921</vt:i4>
      </vt:variant>
      <vt:variant>
        <vt:i4>2493</vt:i4>
      </vt:variant>
      <vt:variant>
        <vt:i4>0</vt:i4>
      </vt:variant>
      <vt:variant>
        <vt:i4>5</vt:i4>
      </vt:variant>
      <vt:variant>
        <vt:lpwstr>http://10.23.9.1/book/Glava_3/ch3151_classif.htm</vt:lpwstr>
      </vt:variant>
      <vt:variant>
        <vt:lpwstr>раздражающего действия</vt:lpwstr>
      </vt:variant>
      <vt:variant>
        <vt:i4>7472207</vt:i4>
      </vt:variant>
      <vt:variant>
        <vt:i4>2490</vt:i4>
      </vt:variant>
      <vt:variant>
        <vt:i4>0</vt:i4>
      </vt:variant>
      <vt:variant>
        <vt:i4>5</vt:i4>
      </vt:variant>
      <vt:variant>
        <vt:lpwstr>http://10.23.9.1/book/Glava_3/ch3150_chemicl.htm</vt:lpwstr>
      </vt:variant>
      <vt:variant>
        <vt:lpwstr>особенность аварий</vt:lpwstr>
      </vt:variant>
      <vt:variant>
        <vt:i4>68879414</vt:i4>
      </vt:variant>
      <vt:variant>
        <vt:i4>2487</vt:i4>
      </vt:variant>
      <vt:variant>
        <vt:i4>0</vt:i4>
      </vt:variant>
      <vt:variant>
        <vt:i4>5</vt:i4>
      </vt:variant>
      <vt:variant>
        <vt:lpwstr>http://10.23.9.1/book/Glava_3/ch3150_chemicl.htm</vt:lpwstr>
      </vt:variant>
      <vt:variant>
        <vt:lpwstr>под зоной заражения</vt:lpwstr>
      </vt:variant>
      <vt:variant>
        <vt:i4>2425879</vt:i4>
      </vt:variant>
      <vt:variant>
        <vt:i4>2484</vt:i4>
      </vt:variant>
      <vt:variant>
        <vt:i4>0</vt:i4>
      </vt:variant>
      <vt:variant>
        <vt:i4>5</vt:i4>
      </vt:variant>
      <vt:variant>
        <vt:lpwstr>http://10.23.9.1/book/Glava_3/ch3150_chemicl.htm</vt:lpwstr>
      </vt:variant>
      <vt:variant>
        <vt:lpwstr>способ перевозки</vt:lpwstr>
      </vt:variant>
      <vt:variant>
        <vt:i4>655445</vt:i4>
      </vt:variant>
      <vt:variant>
        <vt:i4>2481</vt:i4>
      </vt:variant>
      <vt:variant>
        <vt:i4>0</vt:i4>
      </vt:variant>
      <vt:variant>
        <vt:i4>5</vt:i4>
      </vt:variant>
      <vt:variant>
        <vt:lpwstr>http://10.23.9.1/book/Glava_3/ch3150_chemicl.htm</vt:lpwstr>
      </vt:variant>
      <vt:variant>
        <vt:lpwstr>Для временного хранения</vt:lpwstr>
      </vt:variant>
      <vt:variant>
        <vt:i4>2818161</vt:i4>
      </vt:variant>
      <vt:variant>
        <vt:i4>2478</vt:i4>
      </vt:variant>
      <vt:variant>
        <vt:i4>0</vt:i4>
      </vt:variant>
      <vt:variant>
        <vt:i4>5</vt:i4>
      </vt:variant>
      <vt:variant>
        <vt:lpwstr>http://10.23.9.1/book/Glava_3/ch3150_chemicl.htm</vt:lpwstr>
      </vt:variant>
      <vt:variant>
        <vt:lpwstr>Наземные резервуары для хранения СДЯВ</vt:lpwstr>
      </vt:variant>
      <vt:variant>
        <vt:i4>5375083</vt:i4>
      </vt:variant>
      <vt:variant>
        <vt:i4>2475</vt:i4>
      </vt:variant>
      <vt:variant>
        <vt:i4>0</vt:i4>
      </vt:variant>
      <vt:variant>
        <vt:i4>5</vt:i4>
      </vt:variant>
      <vt:variant>
        <vt:lpwstr>http://10.23.9.1/book/Glava_3/ch3150_chemicl.htm</vt:lpwstr>
      </vt:variant>
      <vt:variant>
        <vt:lpwstr>Под химически опасными объектами</vt:lpwstr>
      </vt:variant>
      <vt:variant>
        <vt:i4>3997794</vt:i4>
      </vt:variant>
      <vt:variant>
        <vt:i4>2469</vt:i4>
      </vt:variant>
      <vt:variant>
        <vt:i4>0</vt:i4>
      </vt:variant>
      <vt:variant>
        <vt:i4>5</vt:i4>
      </vt:variant>
      <vt:variant>
        <vt:lpwstr>http://10.23.9.1/book/Glava_3/ch3151_classif.htm</vt:lpwstr>
      </vt:variant>
      <vt:variant>
        <vt:lpwstr/>
      </vt:variant>
      <vt:variant>
        <vt:i4>6619261</vt:i4>
      </vt:variant>
      <vt:variant>
        <vt:i4>2463</vt:i4>
      </vt:variant>
      <vt:variant>
        <vt:i4>0</vt:i4>
      </vt:variant>
      <vt:variant>
        <vt:i4>5</vt:i4>
      </vt:variant>
      <vt:variant>
        <vt:lpwstr>http://10.23.9.1/book/Glava_3/ch3_menu.htm</vt:lpwstr>
      </vt:variant>
      <vt:variant>
        <vt:lpwstr/>
      </vt:variant>
      <vt:variant>
        <vt:i4>1966083</vt:i4>
      </vt:variant>
      <vt:variant>
        <vt:i4>2460</vt:i4>
      </vt:variant>
      <vt:variant>
        <vt:i4>0</vt:i4>
      </vt:variant>
      <vt:variant>
        <vt:i4>5</vt:i4>
      </vt:variant>
      <vt:variant>
        <vt:lpwstr>http://10.23.9.1/book/Glava_3/ch31593_demerc.htm</vt:lpwstr>
      </vt:variant>
      <vt:variant>
        <vt:lpwstr/>
      </vt:variant>
      <vt:variant>
        <vt:i4>5767255</vt:i4>
      </vt:variant>
      <vt:variant>
        <vt:i4>2457</vt:i4>
      </vt:variant>
      <vt:variant>
        <vt:i4>0</vt:i4>
      </vt:variant>
      <vt:variant>
        <vt:i4>5</vt:i4>
      </vt:variant>
      <vt:variant>
        <vt:lpwstr>http://10.23.9.1/book/Glava_3/ch31592_qsilver.htm</vt:lpwstr>
      </vt:variant>
      <vt:variant>
        <vt:lpwstr/>
      </vt:variant>
      <vt:variant>
        <vt:i4>3342369</vt:i4>
      </vt:variant>
      <vt:variant>
        <vt:i4>2454</vt:i4>
      </vt:variant>
      <vt:variant>
        <vt:i4>0</vt:i4>
      </vt:variant>
      <vt:variant>
        <vt:i4>5</vt:i4>
      </vt:variant>
      <vt:variant>
        <vt:lpwstr>http://10.23.9.1/book/Glava_3/ch31591_neutr.htm</vt:lpwstr>
      </vt:variant>
      <vt:variant>
        <vt:lpwstr/>
      </vt:variant>
      <vt:variant>
        <vt:i4>4849681</vt:i4>
      </vt:variant>
      <vt:variant>
        <vt:i4>2451</vt:i4>
      </vt:variant>
      <vt:variant>
        <vt:i4>0</vt:i4>
      </vt:variant>
      <vt:variant>
        <vt:i4>5</vt:i4>
      </vt:variant>
      <vt:variant>
        <vt:lpwstr>http://10.23.9.1/book/Glava_3/ch3159_disinfect.htm</vt:lpwstr>
      </vt:variant>
      <vt:variant>
        <vt:lpwstr/>
      </vt:variant>
      <vt:variant>
        <vt:i4>393280</vt:i4>
      </vt:variant>
      <vt:variant>
        <vt:i4>2448</vt:i4>
      </vt:variant>
      <vt:variant>
        <vt:i4>0</vt:i4>
      </vt:variant>
      <vt:variant>
        <vt:i4>5</vt:i4>
      </vt:variant>
      <vt:variant>
        <vt:lpwstr>http://10.23.9.1/book/Glava_3/ch3158_explor.htm</vt:lpwstr>
      </vt:variant>
      <vt:variant>
        <vt:lpwstr/>
      </vt:variant>
      <vt:variant>
        <vt:i4>1114130</vt:i4>
      </vt:variant>
      <vt:variant>
        <vt:i4>2445</vt:i4>
      </vt:variant>
      <vt:variant>
        <vt:i4>0</vt:i4>
      </vt:variant>
      <vt:variant>
        <vt:i4>5</vt:i4>
      </vt:variant>
      <vt:variant>
        <vt:lpwstr>http://10.23.9.1/book/Glava_3/ch3157_GPHV2.htm</vt:lpwstr>
      </vt:variant>
      <vt:variant>
        <vt:lpwstr/>
      </vt:variant>
      <vt:variant>
        <vt:i4>6946931</vt:i4>
      </vt:variant>
      <vt:variant>
        <vt:i4>2442</vt:i4>
      </vt:variant>
      <vt:variant>
        <vt:i4>0</vt:i4>
      </vt:variant>
      <vt:variant>
        <vt:i4>5</vt:i4>
      </vt:variant>
      <vt:variant>
        <vt:lpwstr>http://10.23.9.1/book/Glava_3/ch3156_UG2.htm</vt:lpwstr>
      </vt:variant>
      <vt:variant>
        <vt:lpwstr/>
      </vt:variant>
      <vt:variant>
        <vt:i4>3407986</vt:i4>
      </vt:variant>
      <vt:variant>
        <vt:i4>2439</vt:i4>
      </vt:variant>
      <vt:variant>
        <vt:i4>0</vt:i4>
      </vt:variant>
      <vt:variant>
        <vt:i4>5</vt:i4>
      </vt:variant>
      <vt:variant>
        <vt:lpwstr>http://10.23.9.1/book/Glava_3/ch3155_indicat.htm</vt:lpwstr>
      </vt:variant>
      <vt:variant>
        <vt:lpwstr/>
      </vt:variant>
      <vt:variant>
        <vt:i4>2490480</vt:i4>
      </vt:variant>
      <vt:variant>
        <vt:i4>2436</vt:i4>
      </vt:variant>
      <vt:variant>
        <vt:i4>0</vt:i4>
      </vt:variant>
      <vt:variant>
        <vt:i4>5</vt:i4>
      </vt:variant>
      <vt:variant>
        <vt:lpwstr>http://10.23.9.1/book/Glava_3/ch3154_actions.htm</vt:lpwstr>
      </vt:variant>
      <vt:variant>
        <vt:lpwstr/>
      </vt:variant>
      <vt:variant>
        <vt:i4>655449</vt:i4>
      </vt:variant>
      <vt:variant>
        <vt:i4>2433</vt:i4>
      </vt:variant>
      <vt:variant>
        <vt:i4>0</vt:i4>
      </vt:variant>
      <vt:variant>
        <vt:i4>5</vt:i4>
      </vt:variant>
      <vt:variant>
        <vt:lpwstr>http://10.23.9.1/book/Glava_3/ch3153_hearth.htm</vt:lpwstr>
      </vt:variant>
      <vt:variant>
        <vt:lpwstr/>
      </vt:variant>
      <vt:variant>
        <vt:i4>3997794</vt:i4>
      </vt:variant>
      <vt:variant>
        <vt:i4>2430</vt:i4>
      </vt:variant>
      <vt:variant>
        <vt:i4>0</vt:i4>
      </vt:variant>
      <vt:variant>
        <vt:i4>5</vt:i4>
      </vt:variant>
      <vt:variant>
        <vt:lpwstr>http://10.23.9.1/book/Glava_3/ch3151_classif.htm</vt:lpwstr>
      </vt:variant>
      <vt:variant>
        <vt:lpwstr/>
      </vt:variant>
      <vt:variant>
        <vt:i4>2621554</vt:i4>
      </vt:variant>
      <vt:variant>
        <vt:i4>2427</vt:i4>
      </vt:variant>
      <vt:variant>
        <vt:i4>0</vt:i4>
      </vt:variant>
      <vt:variant>
        <vt:i4>5</vt:i4>
      </vt:variant>
      <vt:variant>
        <vt:lpwstr>http://10.23.9.1/book/Glava_3/ch3150_chemicl.htm</vt:lpwstr>
      </vt:variant>
      <vt:variant>
        <vt:lpwstr/>
      </vt:variant>
      <vt:variant>
        <vt:i4>67960887</vt:i4>
      </vt:variant>
      <vt:variant>
        <vt:i4>2424</vt:i4>
      </vt:variant>
      <vt:variant>
        <vt:i4>0</vt:i4>
      </vt:variant>
      <vt:variant>
        <vt:i4>5</vt:i4>
      </vt:variant>
      <vt:variant>
        <vt:lpwstr>http://10.23.9.1/book/Glava_3/ch3148_sanit.htm</vt:lpwstr>
      </vt:variant>
      <vt:variant>
        <vt:lpwstr>действие препаратов</vt:lpwstr>
      </vt:variant>
      <vt:variant>
        <vt:i4>6947929</vt:i4>
      </vt:variant>
      <vt:variant>
        <vt:i4>2421</vt:i4>
      </vt:variant>
      <vt:variant>
        <vt:i4>0</vt:i4>
      </vt:variant>
      <vt:variant>
        <vt:i4>5</vt:i4>
      </vt:variant>
      <vt:variant>
        <vt:lpwstr>http://10.23.9.1/book/Glava_3/ch3148_sanit.htm</vt:lpwstr>
      </vt:variant>
      <vt:variant>
        <vt:lpwstr>При выходе</vt:lpwstr>
      </vt:variant>
      <vt:variant>
        <vt:i4>73270290</vt:i4>
      </vt:variant>
      <vt:variant>
        <vt:i4>2418</vt:i4>
      </vt:variant>
      <vt:variant>
        <vt:i4>0</vt:i4>
      </vt:variant>
      <vt:variant>
        <vt:i4>5</vt:i4>
      </vt:variant>
      <vt:variant>
        <vt:lpwstr>http://10.23.9.1/book/Glava_3/ch3145_disactiv.htm</vt:lpwstr>
      </vt:variant>
      <vt:variant>
        <vt:lpwstr>локализация, обработка, захоронение</vt:lpwstr>
      </vt:variant>
      <vt:variant>
        <vt:i4>67960913</vt:i4>
      </vt:variant>
      <vt:variant>
        <vt:i4>2415</vt:i4>
      </vt:variant>
      <vt:variant>
        <vt:i4>0</vt:i4>
      </vt:variant>
      <vt:variant>
        <vt:i4>5</vt:i4>
      </vt:variant>
      <vt:variant>
        <vt:lpwstr>http://10.23.9.1/book/Glava_3/ch3145_disactiv.htm</vt:lpwstr>
      </vt:variant>
      <vt:variant>
        <vt:lpwstr>дезактивирующие рецептуры</vt:lpwstr>
      </vt:variant>
      <vt:variant>
        <vt:i4>67960877</vt:i4>
      </vt:variant>
      <vt:variant>
        <vt:i4>2412</vt:i4>
      </vt:variant>
      <vt:variant>
        <vt:i4>0</vt:i4>
      </vt:variant>
      <vt:variant>
        <vt:i4>5</vt:i4>
      </vt:variant>
      <vt:variant>
        <vt:lpwstr>http://10.23.9.1/book/Glava_3/ch3145_disactiv.htm</vt:lpwstr>
      </vt:variant>
      <vt:variant>
        <vt:lpwstr>порядок работ</vt:lpwstr>
      </vt:variant>
      <vt:variant>
        <vt:i4>69533812</vt:i4>
      </vt:variant>
      <vt:variant>
        <vt:i4>2409</vt:i4>
      </vt:variant>
      <vt:variant>
        <vt:i4>0</vt:i4>
      </vt:variant>
      <vt:variant>
        <vt:i4>5</vt:i4>
      </vt:variant>
      <vt:variant>
        <vt:lpwstr>http://10.23.9.1/book/Glava_3/ch3145_disactiv.htm</vt:lpwstr>
      </vt:variant>
      <vt:variant>
        <vt:lpwstr>методы дезактивации</vt:lpwstr>
      </vt:variant>
      <vt:variant>
        <vt:i4>73269368</vt:i4>
      </vt:variant>
      <vt:variant>
        <vt:i4>2406</vt:i4>
      </vt:variant>
      <vt:variant>
        <vt:i4>0</vt:i4>
      </vt:variant>
      <vt:variant>
        <vt:i4>5</vt:i4>
      </vt:variant>
      <vt:variant>
        <vt:lpwstr>http://10.23.9.1/book/Glava_3/ch3145_disactiv.htm</vt:lpwstr>
      </vt:variant>
      <vt:variant>
        <vt:lpwstr>локализация и ликвидация источников</vt:lpwstr>
      </vt:variant>
      <vt:variant>
        <vt:i4>1114193</vt:i4>
      </vt:variant>
      <vt:variant>
        <vt:i4>2403</vt:i4>
      </vt:variant>
      <vt:variant>
        <vt:i4>0</vt:i4>
      </vt:variant>
      <vt:variant>
        <vt:i4>5</vt:i4>
      </vt:variant>
      <vt:variant>
        <vt:lpwstr>http://10.23.9.1/book/Glava_3/ch3144_how.htm</vt:lpwstr>
      </vt:variant>
      <vt:variant>
        <vt:lpwstr>критерии выбора СИЗ</vt:lpwstr>
      </vt:variant>
      <vt:variant>
        <vt:i4>75300898</vt:i4>
      </vt:variant>
      <vt:variant>
        <vt:i4>2400</vt:i4>
      </vt:variant>
      <vt:variant>
        <vt:i4>0</vt:i4>
      </vt:variant>
      <vt:variant>
        <vt:i4>5</vt:i4>
      </vt:variant>
      <vt:variant>
        <vt:lpwstr>http://10.23.9.1/book/Glava_3/ch3144_how.htm</vt:lpwstr>
      </vt:variant>
      <vt:variant>
        <vt:lpwstr>зоны аварии</vt:lpwstr>
      </vt:variant>
      <vt:variant>
        <vt:i4>67634235</vt:i4>
      </vt:variant>
      <vt:variant>
        <vt:i4>2397</vt:i4>
      </vt:variant>
      <vt:variant>
        <vt:i4>0</vt:i4>
      </vt:variant>
      <vt:variant>
        <vt:i4>5</vt:i4>
      </vt:variant>
      <vt:variant>
        <vt:lpwstr>http://10.23.9.1/book/Glava_3/ch3144_how.htm</vt:lpwstr>
      </vt:variant>
      <vt:variant>
        <vt:lpwstr>СИЗ</vt:lpwstr>
      </vt:variant>
      <vt:variant>
        <vt:i4>7209046</vt:i4>
      </vt:variant>
      <vt:variant>
        <vt:i4>2394</vt:i4>
      </vt:variant>
      <vt:variant>
        <vt:i4>0</vt:i4>
      </vt:variant>
      <vt:variant>
        <vt:i4>5</vt:i4>
      </vt:variant>
      <vt:variant>
        <vt:lpwstr>http://10.23.9.1/book/Glava_3/ch3144_how.htm</vt:lpwstr>
      </vt:variant>
      <vt:variant>
        <vt:lpwstr>меры радиационной безопасности</vt:lpwstr>
      </vt:variant>
      <vt:variant>
        <vt:i4>67896387</vt:i4>
      </vt:variant>
      <vt:variant>
        <vt:i4>2391</vt:i4>
      </vt:variant>
      <vt:variant>
        <vt:i4>0</vt:i4>
      </vt:variant>
      <vt:variant>
        <vt:i4>5</vt:i4>
      </vt:variant>
      <vt:variant>
        <vt:lpwstr>http://10.23.9.1/book/Glava_3/ch3144_how.htm</vt:lpwstr>
      </vt:variant>
      <vt:variant>
        <vt:lpwstr>мероприятия</vt:lpwstr>
      </vt:variant>
      <vt:variant>
        <vt:i4>74580001</vt:i4>
      </vt:variant>
      <vt:variant>
        <vt:i4>2388</vt:i4>
      </vt:variant>
      <vt:variant>
        <vt:i4>0</vt:i4>
      </vt:variant>
      <vt:variant>
        <vt:i4>5</vt:i4>
      </vt:variant>
      <vt:variant>
        <vt:lpwstr>http://10.23.9.1/book/Glava_3/ch3143_doz.htm</vt:lpwstr>
      </vt:variant>
      <vt:variant>
        <vt:lpwstr>Характеристики приборов</vt:lpwstr>
      </vt:variant>
      <vt:variant>
        <vt:i4>67896399</vt:i4>
      </vt:variant>
      <vt:variant>
        <vt:i4>2385</vt:i4>
      </vt:variant>
      <vt:variant>
        <vt:i4>0</vt:i4>
      </vt:variant>
      <vt:variant>
        <vt:i4>5</vt:i4>
      </vt:variant>
      <vt:variant>
        <vt:lpwstr>http://10.23.9.1/book/Glava_3/ch3143_doz.htm</vt:lpwstr>
      </vt:variant>
      <vt:variant>
        <vt:lpwstr>контрольно-распределительные посты</vt:lpwstr>
      </vt:variant>
      <vt:variant>
        <vt:i4>67829797</vt:i4>
      </vt:variant>
      <vt:variant>
        <vt:i4>2382</vt:i4>
      </vt:variant>
      <vt:variant>
        <vt:i4>0</vt:i4>
      </vt:variant>
      <vt:variant>
        <vt:i4>5</vt:i4>
      </vt:variant>
      <vt:variant>
        <vt:lpwstr>http://10.23.9.1/book/Glava_3/ch3143_doz.htm</vt:lpwstr>
      </vt:variant>
      <vt:variant>
        <vt:lpwstr>Индивидуальный контроль</vt:lpwstr>
      </vt:variant>
      <vt:variant>
        <vt:i4>6751298</vt:i4>
      </vt:variant>
      <vt:variant>
        <vt:i4>2379</vt:i4>
      </vt:variant>
      <vt:variant>
        <vt:i4>0</vt:i4>
      </vt:variant>
      <vt:variant>
        <vt:i4>5</vt:i4>
      </vt:variant>
      <vt:variant>
        <vt:lpwstr>http://10.23.9.1/book/Glava_3/ch3143_doz.htm</vt:lpwstr>
      </vt:variant>
      <vt:variant>
        <vt:lpwstr>Групповой контроль</vt:lpwstr>
      </vt:variant>
      <vt:variant>
        <vt:i4>74580001</vt:i4>
      </vt:variant>
      <vt:variant>
        <vt:i4>2376</vt:i4>
      </vt:variant>
      <vt:variant>
        <vt:i4>0</vt:i4>
      </vt:variant>
      <vt:variant>
        <vt:i4>5</vt:i4>
      </vt:variant>
      <vt:variant>
        <vt:lpwstr>http://10.23.9.1/book/Glava_3/ch3143_doz.htm</vt:lpwstr>
      </vt:variant>
      <vt:variant>
        <vt:lpwstr>Характеристики приборов</vt:lpwstr>
      </vt:variant>
      <vt:variant>
        <vt:i4>67896399</vt:i4>
      </vt:variant>
      <vt:variant>
        <vt:i4>2373</vt:i4>
      </vt:variant>
      <vt:variant>
        <vt:i4>0</vt:i4>
      </vt:variant>
      <vt:variant>
        <vt:i4>5</vt:i4>
      </vt:variant>
      <vt:variant>
        <vt:lpwstr>http://10.23.9.1/book/Glava_3/ch3143_doz.htm</vt:lpwstr>
      </vt:variant>
      <vt:variant>
        <vt:lpwstr>контрольно-распределительные посты</vt:lpwstr>
      </vt:variant>
      <vt:variant>
        <vt:i4>67829797</vt:i4>
      </vt:variant>
      <vt:variant>
        <vt:i4>2370</vt:i4>
      </vt:variant>
      <vt:variant>
        <vt:i4>0</vt:i4>
      </vt:variant>
      <vt:variant>
        <vt:i4>5</vt:i4>
      </vt:variant>
      <vt:variant>
        <vt:lpwstr>http://10.23.9.1/book/Glava_3/ch3143_doz.htm</vt:lpwstr>
      </vt:variant>
      <vt:variant>
        <vt:lpwstr>Индивидуальный контроль</vt:lpwstr>
      </vt:variant>
      <vt:variant>
        <vt:i4>6751298</vt:i4>
      </vt:variant>
      <vt:variant>
        <vt:i4>2367</vt:i4>
      </vt:variant>
      <vt:variant>
        <vt:i4>0</vt:i4>
      </vt:variant>
      <vt:variant>
        <vt:i4>5</vt:i4>
      </vt:variant>
      <vt:variant>
        <vt:lpwstr>http://10.23.9.1/book/Glava_3/ch3143_doz.htm</vt:lpwstr>
      </vt:variant>
      <vt:variant>
        <vt:lpwstr>Групповой контроль</vt:lpwstr>
      </vt:variant>
      <vt:variant>
        <vt:i4>2884733</vt:i4>
      </vt:variant>
      <vt:variant>
        <vt:i4>2364</vt:i4>
      </vt:variant>
      <vt:variant>
        <vt:i4>0</vt:i4>
      </vt:variant>
      <vt:variant>
        <vt:i4>5</vt:i4>
      </vt:variant>
      <vt:variant>
        <vt:lpwstr>http://10.23.9.1/book/Glava_3/ch3142_explor.htm</vt:lpwstr>
      </vt:variant>
      <vt:variant>
        <vt:lpwstr>оснащение поста</vt:lpwstr>
      </vt:variant>
      <vt:variant>
        <vt:i4>71500922</vt:i4>
      </vt:variant>
      <vt:variant>
        <vt:i4>2361</vt:i4>
      </vt:variant>
      <vt:variant>
        <vt:i4>0</vt:i4>
      </vt:variant>
      <vt:variant>
        <vt:i4>5</vt:i4>
      </vt:variant>
      <vt:variant>
        <vt:lpwstr>http://10.23.9.1/book/Glava_3/ch3142_explor.htm</vt:lpwstr>
      </vt:variant>
      <vt:variant>
        <vt:lpwstr>посты радиационного наблюдения</vt:lpwstr>
      </vt:variant>
      <vt:variant>
        <vt:i4>70517765</vt:i4>
      </vt:variant>
      <vt:variant>
        <vt:i4>2358</vt:i4>
      </vt:variant>
      <vt:variant>
        <vt:i4>0</vt:i4>
      </vt:variant>
      <vt:variant>
        <vt:i4>5</vt:i4>
      </vt:variant>
      <vt:variant>
        <vt:lpwstr>http://10.23.9.1/book/Glava_3/ch3142_explor.htm</vt:lpwstr>
      </vt:variant>
      <vt:variant>
        <vt:lpwstr>задачи</vt:lpwstr>
      </vt:variant>
      <vt:variant>
        <vt:i4>2884733</vt:i4>
      </vt:variant>
      <vt:variant>
        <vt:i4>2355</vt:i4>
      </vt:variant>
      <vt:variant>
        <vt:i4>0</vt:i4>
      </vt:variant>
      <vt:variant>
        <vt:i4>5</vt:i4>
      </vt:variant>
      <vt:variant>
        <vt:lpwstr>http://10.23.9.1/book/Glava_3/ch3142_explor.htm</vt:lpwstr>
      </vt:variant>
      <vt:variant>
        <vt:lpwstr>оснащение поста</vt:lpwstr>
      </vt:variant>
      <vt:variant>
        <vt:i4>71500922</vt:i4>
      </vt:variant>
      <vt:variant>
        <vt:i4>2352</vt:i4>
      </vt:variant>
      <vt:variant>
        <vt:i4>0</vt:i4>
      </vt:variant>
      <vt:variant>
        <vt:i4>5</vt:i4>
      </vt:variant>
      <vt:variant>
        <vt:lpwstr>http://10.23.9.1/book/Glava_3/ch3142_explor.htm</vt:lpwstr>
      </vt:variant>
      <vt:variant>
        <vt:lpwstr>посты радиационного наблюдения</vt:lpwstr>
      </vt:variant>
      <vt:variant>
        <vt:i4>70517765</vt:i4>
      </vt:variant>
      <vt:variant>
        <vt:i4>2349</vt:i4>
      </vt:variant>
      <vt:variant>
        <vt:i4>0</vt:i4>
      </vt:variant>
      <vt:variant>
        <vt:i4>5</vt:i4>
      </vt:variant>
      <vt:variant>
        <vt:lpwstr>http://10.23.9.1/book/Glava_3/ch3142_explor.htm</vt:lpwstr>
      </vt:variant>
      <vt:variant>
        <vt:lpwstr>задачи</vt:lpwstr>
      </vt:variant>
      <vt:variant>
        <vt:i4>74252380</vt:i4>
      </vt:variant>
      <vt:variant>
        <vt:i4>2346</vt:i4>
      </vt:variant>
      <vt:variant>
        <vt:i4>0</vt:i4>
      </vt:variant>
      <vt:variant>
        <vt:i4>5</vt:i4>
      </vt:variant>
      <vt:variant>
        <vt:lpwstr>http://10.23.9.1/book/Glava_3/ch3141_levels.htm</vt:lpwstr>
      </vt:variant>
      <vt:variant>
        <vt:lpwstr>Дозы и признаки поражения</vt:lpwstr>
      </vt:variant>
      <vt:variant>
        <vt:i4>71696392</vt:i4>
      </vt:variant>
      <vt:variant>
        <vt:i4>2343</vt:i4>
      </vt:variant>
      <vt:variant>
        <vt:i4>0</vt:i4>
      </vt:variant>
      <vt:variant>
        <vt:i4>5</vt:i4>
      </vt:variant>
      <vt:variant>
        <vt:lpwstr>http://10.23.9.1/book/Glava_3/ch3141_levels.htm</vt:lpwstr>
      </vt:variant>
      <vt:variant>
        <vt:lpwstr>дозы облучения</vt:lpwstr>
      </vt:variant>
      <vt:variant>
        <vt:i4>2490480</vt:i4>
      </vt:variant>
      <vt:variant>
        <vt:i4>2340</vt:i4>
      </vt:variant>
      <vt:variant>
        <vt:i4>0</vt:i4>
      </vt:variant>
      <vt:variant>
        <vt:i4>5</vt:i4>
      </vt:variant>
      <vt:variant>
        <vt:lpwstr>http://10.23.9.1/book/Glava_3/ch3141_levels.htm</vt:lpwstr>
      </vt:variant>
      <vt:variant>
        <vt:lpwstr>степень радиационных поражений</vt:lpwstr>
      </vt:variant>
      <vt:variant>
        <vt:i4>68812883</vt:i4>
      </vt:variant>
      <vt:variant>
        <vt:i4>2337</vt:i4>
      </vt:variant>
      <vt:variant>
        <vt:i4>0</vt:i4>
      </vt:variant>
      <vt:variant>
        <vt:i4>5</vt:i4>
      </vt:variant>
      <vt:variant>
        <vt:lpwstr>http://10.23.9.1/book/Glava_3/ch3141_levels.htm</vt:lpwstr>
      </vt:variant>
      <vt:variant>
        <vt:lpwstr>Особенностями проведения</vt:lpwstr>
      </vt:variant>
      <vt:variant>
        <vt:i4>196692</vt:i4>
      </vt:variant>
      <vt:variant>
        <vt:i4>2334</vt:i4>
      </vt:variant>
      <vt:variant>
        <vt:i4>0</vt:i4>
      </vt:variant>
      <vt:variant>
        <vt:i4>5</vt:i4>
      </vt:variant>
      <vt:variant>
        <vt:lpwstr>http://10.23.9.1/book/Glava_3/ch3141_levels.htm</vt:lpwstr>
      </vt:variant>
      <vt:variant>
        <vt:lpwstr/>
      </vt:variant>
      <vt:variant>
        <vt:i4>68748360</vt:i4>
      </vt:variant>
      <vt:variant>
        <vt:i4>2331</vt:i4>
      </vt:variant>
      <vt:variant>
        <vt:i4>0</vt:i4>
      </vt:variant>
      <vt:variant>
        <vt:i4>5</vt:i4>
      </vt:variant>
      <vt:variant>
        <vt:lpwstr>http://10.23.9.1/book/Glava_3/ch3140_radiation.htm</vt:lpwstr>
      </vt:variant>
      <vt:variant>
        <vt:lpwstr>Рентген</vt:lpwstr>
      </vt:variant>
      <vt:variant>
        <vt:i4>2162691</vt:i4>
      </vt:variant>
      <vt:variant>
        <vt:i4>2328</vt:i4>
      </vt:variant>
      <vt:variant>
        <vt:i4>0</vt:i4>
      </vt:variant>
      <vt:variant>
        <vt:i4>5</vt:i4>
      </vt:variant>
      <vt:variant>
        <vt:lpwstr>http://10.23.9.1/book/Glava_3/ch3140_radiation.htm</vt:lpwstr>
      </vt:variant>
      <vt:variant>
        <vt:lpwstr>оценка последствий облучения</vt:lpwstr>
      </vt:variant>
      <vt:variant>
        <vt:i4>70845550</vt:i4>
      </vt:variant>
      <vt:variant>
        <vt:i4>2325</vt:i4>
      </vt:variant>
      <vt:variant>
        <vt:i4>0</vt:i4>
      </vt:variant>
      <vt:variant>
        <vt:i4>5</vt:i4>
      </vt:variant>
      <vt:variant>
        <vt:lpwstr>http://10.23.9.1/book/Glava_3/ch3140_radiation.htm</vt:lpwstr>
      </vt:variant>
      <vt:variant>
        <vt:lpwstr>экспозиционная доза излучения</vt:lpwstr>
      </vt:variant>
      <vt:variant>
        <vt:i4>74122293</vt:i4>
      </vt:variant>
      <vt:variant>
        <vt:i4>2322</vt:i4>
      </vt:variant>
      <vt:variant>
        <vt:i4>0</vt:i4>
      </vt:variant>
      <vt:variant>
        <vt:i4>5</vt:i4>
      </vt:variant>
      <vt:variant>
        <vt:lpwstr>http://10.23.9.1/book/Glava_3/ch3140_radiation.htm</vt:lpwstr>
      </vt:variant>
      <vt:variant>
        <vt:lpwstr>Радиоактивное загрязнение возникает</vt:lpwstr>
      </vt:variant>
      <vt:variant>
        <vt:i4>7341126</vt:i4>
      </vt:variant>
      <vt:variant>
        <vt:i4>2319</vt:i4>
      </vt:variant>
      <vt:variant>
        <vt:i4>0</vt:i4>
      </vt:variant>
      <vt:variant>
        <vt:i4>5</vt:i4>
      </vt:variant>
      <vt:variant>
        <vt:lpwstr>http://10.23.9.1/book/Glava_3/ch3140_radiation.htm</vt:lpwstr>
      </vt:variant>
      <vt:variant>
        <vt:lpwstr>природа явления</vt:lpwstr>
      </vt:variant>
      <vt:variant>
        <vt:i4>4849693</vt:i4>
      </vt:variant>
      <vt:variant>
        <vt:i4>2316</vt:i4>
      </vt:variant>
      <vt:variant>
        <vt:i4>0</vt:i4>
      </vt:variant>
      <vt:variant>
        <vt:i4>5</vt:i4>
      </vt:variant>
      <vt:variant>
        <vt:lpwstr>http://10.23.9.1/book/Glava_3/ch3148_sanit.htm</vt:lpwstr>
      </vt:variant>
      <vt:variant>
        <vt:lpwstr/>
      </vt:variant>
      <vt:variant>
        <vt:i4>4456470</vt:i4>
      </vt:variant>
      <vt:variant>
        <vt:i4>2313</vt:i4>
      </vt:variant>
      <vt:variant>
        <vt:i4>0</vt:i4>
      </vt:variant>
      <vt:variant>
        <vt:i4>5</vt:i4>
      </vt:variant>
      <vt:variant>
        <vt:lpwstr>http://10.23.9.1/book/Glava_3/ch3147_tools.htm</vt:lpwstr>
      </vt:variant>
      <vt:variant>
        <vt:lpwstr/>
      </vt:variant>
      <vt:variant>
        <vt:i4>7077933</vt:i4>
      </vt:variant>
      <vt:variant>
        <vt:i4>2310</vt:i4>
      </vt:variant>
      <vt:variant>
        <vt:i4>0</vt:i4>
      </vt:variant>
      <vt:variant>
        <vt:i4>5</vt:i4>
      </vt:variant>
      <vt:variant>
        <vt:lpwstr>http://10.23.9.1/book/Glava_3/ch3145_disactiv.htm</vt:lpwstr>
      </vt:variant>
      <vt:variant>
        <vt:lpwstr/>
      </vt:variant>
      <vt:variant>
        <vt:i4>3145850</vt:i4>
      </vt:variant>
      <vt:variant>
        <vt:i4>2307</vt:i4>
      </vt:variant>
      <vt:variant>
        <vt:i4>0</vt:i4>
      </vt:variant>
      <vt:variant>
        <vt:i4>5</vt:i4>
      </vt:variant>
      <vt:variant>
        <vt:lpwstr>http://10.23.9.1/book/Glava_3/ch3144_how.htm</vt:lpwstr>
      </vt:variant>
      <vt:variant>
        <vt:lpwstr/>
      </vt:variant>
      <vt:variant>
        <vt:i4>3539066</vt:i4>
      </vt:variant>
      <vt:variant>
        <vt:i4>2304</vt:i4>
      </vt:variant>
      <vt:variant>
        <vt:i4>0</vt:i4>
      </vt:variant>
      <vt:variant>
        <vt:i4>5</vt:i4>
      </vt:variant>
      <vt:variant>
        <vt:lpwstr>http://10.23.9.1/book/Glava_3/ch3143_doz.htm</vt:lpwstr>
      </vt:variant>
      <vt:variant>
        <vt:lpwstr/>
      </vt:variant>
      <vt:variant>
        <vt:i4>786497</vt:i4>
      </vt:variant>
      <vt:variant>
        <vt:i4>2301</vt:i4>
      </vt:variant>
      <vt:variant>
        <vt:i4>0</vt:i4>
      </vt:variant>
      <vt:variant>
        <vt:i4>5</vt:i4>
      </vt:variant>
      <vt:variant>
        <vt:lpwstr>http://10.23.9.1/book/Glava_3/ch3142_explor.htm</vt:lpwstr>
      </vt:variant>
      <vt:variant>
        <vt:lpwstr/>
      </vt:variant>
      <vt:variant>
        <vt:i4>196692</vt:i4>
      </vt:variant>
      <vt:variant>
        <vt:i4>2298</vt:i4>
      </vt:variant>
      <vt:variant>
        <vt:i4>0</vt:i4>
      </vt:variant>
      <vt:variant>
        <vt:i4>5</vt:i4>
      </vt:variant>
      <vt:variant>
        <vt:lpwstr>http://10.23.9.1/book/Glava_3/ch3141_levels.htm</vt:lpwstr>
      </vt:variant>
      <vt:variant>
        <vt:lpwstr/>
      </vt:variant>
      <vt:variant>
        <vt:i4>5963782</vt:i4>
      </vt:variant>
      <vt:variant>
        <vt:i4>2295</vt:i4>
      </vt:variant>
      <vt:variant>
        <vt:i4>0</vt:i4>
      </vt:variant>
      <vt:variant>
        <vt:i4>5</vt:i4>
      </vt:variant>
      <vt:variant>
        <vt:lpwstr>http://10.23.9.1/book/Glava_3/ch3140_radiation.htm</vt:lpwstr>
      </vt:variant>
      <vt:variant>
        <vt:lpwstr/>
      </vt:variant>
      <vt:variant>
        <vt:i4>73532463</vt:i4>
      </vt:variant>
      <vt:variant>
        <vt:i4>2292</vt:i4>
      </vt:variant>
      <vt:variant>
        <vt:i4>0</vt:i4>
      </vt:variant>
      <vt:variant>
        <vt:i4>5</vt:i4>
      </vt:variant>
      <vt:variant>
        <vt:lpwstr>http://10.23.9.1/book/Glava_3/ch3134_forestfires.htm</vt:lpwstr>
      </vt:variant>
      <vt:variant>
        <vt:lpwstr>запрещается</vt:lpwstr>
      </vt:variant>
      <vt:variant>
        <vt:i4>68224043</vt:i4>
      </vt:variant>
      <vt:variant>
        <vt:i4>2289</vt:i4>
      </vt:variant>
      <vt:variant>
        <vt:i4>0</vt:i4>
      </vt:variant>
      <vt:variant>
        <vt:i4>5</vt:i4>
      </vt:variant>
      <vt:variant>
        <vt:lpwstr>http://10.23.9.1/book/Glava_3/ch3134_forestfires.htm</vt:lpwstr>
      </vt:variant>
      <vt:variant>
        <vt:lpwstr>Локализация</vt:lpwstr>
      </vt:variant>
      <vt:variant>
        <vt:i4>2687000</vt:i4>
      </vt:variant>
      <vt:variant>
        <vt:i4>2286</vt:i4>
      </vt:variant>
      <vt:variant>
        <vt:i4>0</vt:i4>
      </vt:variant>
      <vt:variant>
        <vt:i4>5</vt:i4>
      </vt:variant>
      <vt:variant>
        <vt:lpwstr>http://10.23.9.1/book/Glava_3/ch3134_forestfires.htm</vt:lpwstr>
      </vt:variant>
      <vt:variant>
        <vt:lpwstr>разведка</vt:lpwstr>
      </vt:variant>
      <vt:variant>
        <vt:i4>72286217</vt:i4>
      </vt:variant>
      <vt:variant>
        <vt:i4>2283</vt:i4>
      </vt:variant>
      <vt:variant>
        <vt:i4>0</vt:i4>
      </vt:variant>
      <vt:variant>
        <vt:i4>5</vt:i4>
      </vt:variant>
      <vt:variant>
        <vt:lpwstr>http://10.23.9.1/book/Glava_3/ch3133_exting.htm</vt:lpwstr>
      </vt:variant>
      <vt:variant>
        <vt:lpwstr>пожарные краны</vt:lpwstr>
      </vt:variant>
      <vt:variant>
        <vt:i4>7864358</vt:i4>
      </vt:variant>
      <vt:variant>
        <vt:i4>2280</vt:i4>
      </vt:variant>
      <vt:variant>
        <vt:i4>0</vt:i4>
      </vt:variant>
      <vt:variant>
        <vt:i4>5</vt:i4>
      </vt:variant>
      <vt:variant>
        <vt:lpwstr>http://10.23.9.1/book/Glava_3/ch3133_exting.htm</vt:lpwstr>
      </vt:variant>
      <vt:variant>
        <vt:lpwstr>огнетушители</vt:lpwstr>
      </vt:variant>
      <vt:variant>
        <vt:i4>984123</vt:i4>
      </vt:variant>
      <vt:variant>
        <vt:i4>2277</vt:i4>
      </vt:variant>
      <vt:variant>
        <vt:i4>0</vt:i4>
      </vt:variant>
      <vt:variant>
        <vt:i4>5</vt:i4>
      </vt:variant>
      <vt:variant>
        <vt:lpwstr>http://10.23.9.1/book/Glava_3/ch3133_exting.htm</vt:lpwstr>
      </vt:variant>
      <vt:variant>
        <vt:lpwstr>пожарные лестницы</vt:lpwstr>
      </vt:variant>
      <vt:variant>
        <vt:i4>7865418</vt:i4>
      </vt:variant>
      <vt:variant>
        <vt:i4>2274</vt:i4>
      </vt:variant>
      <vt:variant>
        <vt:i4>0</vt:i4>
      </vt:variant>
      <vt:variant>
        <vt:i4>5</vt:i4>
      </vt:variant>
      <vt:variant>
        <vt:lpwstr>http://10.23.9.1/book/Glava_3/ch3133_exting.htm</vt:lpwstr>
      </vt:variant>
      <vt:variant>
        <vt:lpwstr>механизированные инструменты</vt:lpwstr>
      </vt:variant>
      <vt:variant>
        <vt:i4>72155255</vt:i4>
      </vt:variant>
      <vt:variant>
        <vt:i4>2271</vt:i4>
      </vt:variant>
      <vt:variant>
        <vt:i4>0</vt:i4>
      </vt:variant>
      <vt:variant>
        <vt:i4>5</vt:i4>
      </vt:variant>
      <vt:variant>
        <vt:lpwstr>http://10.23.9.1/book/Glava_3/ch3133_exting.htm</vt:lpwstr>
      </vt:variant>
      <vt:variant>
        <vt:lpwstr>немеханизированные инструменты</vt:lpwstr>
      </vt:variant>
      <vt:variant>
        <vt:i4>6030353</vt:i4>
      </vt:variant>
      <vt:variant>
        <vt:i4>2268</vt:i4>
      </vt:variant>
      <vt:variant>
        <vt:i4>0</vt:i4>
      </vt:variant>
      <vt:variant>
        <vt:i4>5</vt:i4>
      </vt:variant>
      <vt:variant>
        <vt:lpwstr>http://10.23.9.1/book/Glava_3/ch3133_exting.htm</vt:lpwstr>
      </vt:variant>
      <vt:variant>
        <vt:lpwstr>подручные средства</vt:lpwstr>
      </vt:variant>
      <vt:variant>
        <vt:i4>196648</vt:i4>
      </vt:variant>
      <vt:variant>
        <vt:i4>2265</vt:i4>
      </vt:variant>
      <vt:variant>
        <vt:i4>0</vt:i4>
      </vt:variant>
      <vt:variant>
        <vt:i4>5</vt:i4>
      </vt:variant>
      <vt:variant>
        <vt:lpwstr>http://10.23.9.1/book/Glava_3/ch3133_exting.htm</vt:lpwstr>
      </vt:variant>
      <vt:variant>
        <vt:lpwstr>Песок</vt:lpwstr>
      </vt:variant>
      <vt:variant>
        <vt:i4>73793618</vt:i4>
      </vt:variant>
      <vt:variant>
        <vt:i4>2262</vt:i4>
      </vt:variant>
      <vt:variant>
        <vt:i4>0</vt:i4>
      </vt:variant>
      <vt:variant>
        <vt:i4>5</vt:i4>
      </vt:variant>
      <vt:variant>
        <vt:lpwstr>http://10.23.9.1/book/Glava_3/ch3133_exting.htm</vt:lpwstr>
      </vt:variant>
      <vt:variant>
        <vt:lpwstr>тушение водой</vt:lpwstr>
      </vt:variant>
      <vt:variant>
        <vt:i4>3080288</vt:i4>
      </vt:variant>
      <vt:variant>
        <vt:i4>2259</vt:i4>
      </vt:variant>
      <vt:variant>
        <vt:i4>0</vt:i4>
      </vt:variant>
      <vt:variant>
        <vt:i4>5</vt:i4>
      </vt:variant>
      <vt:variant>
        <vt:lpwstr>http://10.23.9.1/book/Glava_3/ch3134_forestfires.htm</vt:lpwstr>
      </vt:variant>
      <vt:variant>
        <vt:lpwstr/>
      </vt:variant>
      <vt:variant>
        <vt:i4>524374</vt:i4>
      </vt:variant>
      <vt:variant>
        <vt:i4>2256</vt:i4>
      </vt:variant>
      <vt:variant>
        <vt:i4>0</vt:i4>
      </vt:variant>
      <vt:variant>
        <vt:i4>5</vt:i4>
      </vt:variant>
      <vt:variant>
        <vt:lpwstr>http://10.23.9.1/book/Glava_3/ch3133_exting.htm</vt:lpwstr>
      </vt:variant>
      <vt:variant>
        <vt:lpwstr/>
      </vt:variant>
      <vt:variant>
        <vt:i4>6881335</vt:i4>
      </vt:variant>
      <vt:variant>
        <vt:i4>2253</vt:i4>
      </vt:variant>
      <vt:variant>
        <vt:i4>0</vt:i4>
      </vt:variant>
      <vt:variant>
        <vt:i4>5</vt:i4>
      </vt:variant>
      <vt:variant>
        <vt:lpwstr>http://10.23.9.1/book/Glava_3/ch3132_salv.htm</vt:lpwstr>
      </vt:variant>
      <vt:variant>
        <vt:lpwstr/>
      </vt:variant>
      <vt:variant>
        <vt:i4>7077927</vt:i4>
      </vt:variant>
      <vt:variant>
        <vt:i4>2250</vt:i4>
      </vt:variant>
      <vt:variant>
        <vt:i4>0</vt:i4>
      </vt:variant>
      <vt:variant>
        <vt:i4>5</vt:i4>
      </vt:variant>
      <vt:variant>
        <vt:lpwstr>http://10.23.9.1/book/Glava_3/ch3131_firecond.htm</vt:lpwstr>
      </vt:variant>
      <vt:variant>
        <vt:lpwstr/>
      </vt:variant>
      <vt:variant>
        <vt:i4>6423660</vt:i4>
      </vt:variant>
      <vt:variant>
        <vt:i4>2247</vt:i4>
      </vt:variant>
      <vt:variant>
        <vt:i4>0</vt:i4>
      </vt:variant>
      <vt:variant>
        <vt:i4>5</vt:i4>
      </vt:variant>
      <vt:variant>
        <vt:lpwstr>http://10.23.9.1/book/Glava_3/ch31235_alarm.htm</vt:lpwstr>
      </vt:variant>
      <vt:variant>
        <vt:lpwstr>водяные завесы</vt:lpwstr>
      </vt:variant>
      <vt:variant>
        <vt:i4>3343436</vt:i4>
      </vt:variant>
      <vt:variant>
        <vt:i4>2244</vt:i4>
      </vt:variant>
      <vt:variant>
        <vt:i4>0</vt:i4>
      </vt:variant>
      <vt:variant>
        <vt:i4>5</vt:i4>
      </vt:variant>
      <vt:variant>
        <vt:lpwstr>http://10.23.9.1/book/Glava_3/ch31235_alarm.htm</vt:lpwstr>
      </vt:variant>
      <vt:variant>
        <vt:lpwstr>Основной принцип</vt:lpwstr>
      </vt:variant>
      <vt:variant>
        <vt:i4>3866704</vt:i4>
      </vt:variant>
      <vt:variant>
        <vt:i4>2241</vt:i4>
      </vt:variant>
      <vt:variant>
        <vt:i4>0</vt:i4>
      </vt:variant>
      <vt:variant>
        <vt:i4>5</vt:i4>
      </vt:variant>
      <vt:variant>
        <vt:lpwstr>http://10.23.9.1/book/Glava_3/ch31235_alarm.htm</vt:lpwstr>
      </vt:variant>
      <vt:variant>
        <vt:lpwstr>Дегазация</vt:lpwstr>
      </vt:variant>
      <vt:variant>
        <vt:i4>3604563</vt:i4>
      </vt:variant>
      <vt:variant>
        <vt:i4>2238</vt:i4>
      </vt:variant>
      <vt:variant>
        <vt:i4>0</vt:i4>
      </vt:variant>
      <vt:variant>
        <vt:i4>5</vt:i4>
      </vt:variant>
      <vt:variant>
        <vt:lpwstr>http://10.23.9.1/book/Glava_3/ch31235_alarm.htm</vt:lpwstr>
      </vt:variant>
      <vt:variant>
        <vt:lpwstr>локализация разлива СДЯВ</vt:lpwstr>
      </vt:variant>
      <vt:variant>
        <vt:i4>7275626</vt:i4>
      </vt:variant>
      <vt:variant>
        <vt:i4>2235</vt:i4>
      </vt:variant>
      <vt:variant>
        <vt:i4>0</vt:i4>
      </vt:variant>
      <vt:variant>
        <vt:i4>5</vt:i4>
      </vt:variant>
      <vt:variant>
        <vt:lpwstr>http://10.23.9.1/book/Glava_3/ch31235_alarm.htm</vt:lpwstr>
      </vt:variant>
      <vt:variant>
        <vt:lpwstr>обеззараживание территории</vt:lpwstr>
      </vt:variant>
      <vt:variant>
        <vt:i4>70124610</vt:i4>
      </vt:variant>
      <vt:variant>
        <vt:i4>2232</vt:i4>
      </vt:variant>
      <vt:variant>
        <vt:i4>0</vt:i4>
      </vt:variant>
      <vt:variant>
        <vt:i4>5</vt:i4>
      </vt:variant>
      <vt:variant>
        <vt:lpwstr>http://10.23.9.1/book/Glava_3/ch31235_alarm.htm</vt:lpwstr>
      </vt:variant>
      <vt:variant>
        <vt:lpwstr>При ликвидации аварий</vt:lpwstr>
      </vt:variant>
      <vt:variant>
        <vt:i4>6881283</vt:i4>
      </vt:variant>
      <vt:variant>
        <vt:i4>2229</vt:i4>
      </vt:variant>
      <vt:variant>
        <vt:i4>0</vt:i4>
      </vt:variant>
      <vt:variant>
        <vt:i4>5</vt:i4>
      </vt:variant>
      <vt:variant>
        <vt:lpwstr>http://10.23.9.1/book/Glava_3/ch31235_alarm.htm</vt:lpwstr>
      </vt:variant>
      <vt:variant>
        <vt:lpwstr>приборы химической разведки</vt:lpwstr>
      </vt:variant>
      <vt:variant>
        <vt:i4>3801127</vt:i4>
      </vt:variant>
      <vt:variant>
        <vt:i4>2226</vt:i4>
      </vt:variant>
      <vt:variant>
        <vt:i4>0</vt:i4>
      </vt:variant>
      <vt:variant>
        <vt:i4>5</vt:i4>
      </vt:variant>
      <vt:variant>
        <vt:lpwstr>http://10.23.9.1/book/Glava_3/ch31235_alarm.htm</vt:lpwstr>
      </vt:variant>
      <vt:variant>
        <vt:lpwstr>При выбросе СДЯВ</vt:lpwstr>
      </vt:variant>
      <vt:variant>
        <vt:i4>1572878</vt:i4>
      </vt:variant>
      <vt:variant>
        <vt:i4>2223</vt:i4>
      </vt:variant>
      <vt:variant>
        <vt:i4>0</vt:i4>
      </vt:variant>
      <vt:variant>
        <vt:i4>5</vt:i4>
      </vt:variant>
      <vt:variant>
        <vt:lpwstr>http://10.23.9.1/book/Glava_3/ch31235_alarm.htm</vt:lpwstr>
      </vt:variant>
      <vt:variant>
        <vt:lpwstr>Местонахождение запорных устройств</vt:lpwstr>
      </vt:variant>
      <vt:variant>
        <vt:i4>74842126</vt:i4>
      </vt:variant>
      <vt:variant>
        <vt:i4>2220</vt:i4>
      </vt:variant>
      <vt:variant>
        <vt:i4>0</vt:i4>
      </vt:variant>
      <vt:variant>
        <vt:i4>5</vt:i4>
      </vt:variant>
      <vt:variant>
        <vt:lpwstr>http://10.23.9.1/book/Glava_3/ch31235_alarm.htm</vt:lpwstr>
      </vt:variant>
      <vt:variant>
        <vt:lpwstr>виды работ</vt:lpwstr>
      </vt:variant>
      <vt:variant>
        <vt:i4>6881407</vt:i4>
      </vt:variant>
      <vt:variant>
        <vt:i4>2217</vt:i4>
      </vt:variant>
      <vt:variant>
        <vt:i4>0</vt:i4>
      </vt:variant>
      <vt:variant>
        <vt:i4>5</vt:i4>
      </vt:variant>
      <vt:variant>
        <vt:lpwstr>http://10.23.9.1/book/Glava_3/ch31227_tmpr.htm</vt:lpwstr>
      </vt:variant>
      <vt:variant>
        <vt:lpwstr/>
      </vt:variant>
      <vt:variant>
        <vt:i4>590852</vt:i4>
      </vt:variant>
      <vt:variant>
        <vt:i4>2214</vt:i4>
      </vt:variant>
      <vt:variant>
        <vt:i4>0</vt:i4>
      </vt:variant>
      <vt:variant>
        <vt:i4>5</vt:i4>
      </vt:variant>
      <vt:variant>
        <vt:lpwstr>http://10.23.9.1/book/Glava_3/ch31226_water.htm</vt:lpwstr>
      </vt:variant>
      <vt:variant>
        <vt:lpwstr>считается пропавшим</vt:lpwstr>
      </vt:variant>
      <vt:variant>
        <vt:i4>8061033</vt:i4>
      </vt:variant>
      <vt:variant>
        <vt:i4>2211</vt:i4>
      </vt:variant>
      <vt:variant>
        <vt:i4>0</vt:i4>
      </vt:variant>
      <vt:variant>
        <vt:i4>5</vt:i4>
      </vt:variant>
      <vt:variant>
        <vt:lpwstr>http://10.23.9.1/book/Glava_3/ch31231_fire.htm</vt:lpwstr>
      </vt:variant>
      <vt:variant>
        <vt:lpwstr/>
      </vt:variant>
      <vt:variant>
        <vt:i4>2293805</vt:i4>
      </vt:variant>
      <vt:variant>
        <vt:i4>2208</vt:i4>
      </vt:variant>
      <vt:variant>
        <vt:i4>0</vt:i4>
      </vt:variant>
      <vt:variant>
        <vt:i4>5</vt:i4>
      </vt:variant>
      <vt:variant>
        <vt:lpwstr>http://10.23.9.1/book/Glava_3/ch31230_under.htm</vt:lpwstr>
      </vt:variant>
      <vt:variant>
        <vt:lpwstr/>
      </vt:variant>
      <vt:variant>
        <vt:i4>6357098</vt:i4>
      </vt:variant>
      <vt:variant>
        <vt:i4>2205</vt:i4>
      </vt:variant>
      <vt:variant>
        <vt:i4>0</vt:i4>
      </vt:variant>
      <vt:variant>
        <vt:i4>5</vt:i4>
      </vt:variant>
      <vt:variant>
        <vt:lpwstr>http://10.23.9.1/book/Glava_3/ch31229_salv.htm</vt:lpwstr>
      </vt:variant>
      <vt:variant>
        <vt:lpwstr/>
      </vt:variant>
      <vt:variant>
        <vt:i4>7078001</vt:i4>
      </vt:variant>
      <vt:variant>
        <vt:i4>2202</vt:i4>
      </vt:variant>
      <vt:variant>
        <vt:i4>0</vt:i4>
      </vt:variant>
      <vt:variant>
        <vt:i4>5</vt:i4>
      </vt:variant>
      <vt:variant>
        <vt:lpwstr>http://10.23.9.1/book/Glava_3/ch31228_shvr.htm</vt:lpwstr>
      </vt:variant>
      <vt:variant>
        <vt:lpwstr/>
      </vt:variant>
      <vt:variant>
        <vt:i4>7078001</vt:i4>
      </vt:variant>
      <vt:variant>
        <vt:i4>2199</vt:i4>
      </vt:variant>
      <vt:variant>
        <vt:i4>0</vt:i4>
      </vt:variant>
      <vt:variant>
        <vt:i4>5</vt:i4>
      </vt:variant>
      <vt:variant>
        <vt:lpwstr>http://10.23.9.1/book/Glava_3/ch31228_shvr.htm</vt:lpwstr>
      </vt:variant>
      <vt:variant>
        <vt:lpwstr/>
      </vt:variant>
      <vt:variant>
        <vt:i4>6881407</vt:i4>
      </vt:variant>
      <vt:variant>
        <vt:i4>2196</vt:i4>
      </vt:variant>
      <vt:variant>
        <vt:i4>0</vt:i4>
      </vt:variant>
      <vt:variant>
        <vt:i4>5</vt:i4>
      </vt:variant>
      <vt:variant>
        <vt:lpwstr>http://10.23.9.1/book/Glava_3/ch31227_tmpr.htm</vt:lpwstr>
      </vt:variant>
      <vt:variant>
        <vt:lpwstr/>
      </vt:variant>
      <vt:variant>
        <vt:i4>2949177</vt:i4>
      </vt:variant>
      <vt:variant>
        <vt:i4>2193</vt:i4>
      </vt:variant>
      <vt:variant>
        <vt:i4>0</vt:i4>
      </vt:variant>
      <vt:variant>
        <vt:i4>5</vt:i4>
      </vt:variant>
      <vt:variant>
        <vt:lpwstr>http://10.23.9.1/book/Glava_3/ch31226_water.htm</vt:lpwstr>
      </vt:variant>
      <vt:variant>
        <vt:lpwstr/>
      </vt:variant>
      <vt:variant>
        <vt:i4>6357094</vt:i4>
      </vt:variant>
      <vt:variant>
        <vt:i4>2187</vt:i4>
      </vt:variant>
      <vt:variant>
        <vt:i4>0</vt:i4>
      </vt:variant>
      <vt:variant>
        <vt:i4>5</vt:i4>
      </vt:variant>
      <vt:variant>
        <vt:lpwstr>http://10.23.9.1/book/Glava_3/ch31225_salv.htm</vt:lpwstr>
      </vt:variant>
      <vt:variant>
        <vt:lpwstr/>
      </vt:variant>
      <vt:variant>
        <vt:i4>4784210</vt:i4>
      </vt:variant>
      <vt:variant>
        <vt:i4>2184</vt:i4>
      </vt:variant>
      <vt:variant>
        <vt:i4>0</vt:i4>
      </vt:variant>
      <vt:variant>
        <vt:i4>5</vt:i4>
      </vt:variant>
      <vt:variant>
        <vt:lpwstr>http://10.23.9.1/book/Glava_3/ch31224_vehicle.htm</vt:lpwstr>
      </vt:variant>
      <vt:variant>
        <vt:lpwstr/>
      </vt:variant>
      <vt:variant>
        <vt:i4>5439548</vt:i4>
      </vt:variant>
      <vt:variant>
        <vt:i4>2181</vt:i4>
      </vt:variant>
      <vt:variant>
        <vt:i4>0</vt:i4>
      </vt:variant>
      <vt:variant>
        <vt:i4>5</vt:i4>
      </vt:variant>
      <vt:variant>
        <vt:lpwstr>http://10.23.9.1/book/Glava_3/ch31222_neutral.htm</vt:lpwstr>
      </vt:variant>
      <vt:variant>
        <vt:lpwstr>Формальдегид</vt:lpwstr>
      </vt:variant>
      <vt:variant>
        <vt:i4>6094910</vt:i4>
      </vt:variant>
      <vt:variant>
        <vt:i4>2178</vt:i4>
      </vt:variant>
      <vt:variant>
        <vt:i4>0</vt:i4>
      </vt:variant>
      <vt:variant>
        <vt:i4>5</vt:i4>
      </vt:variant>
      <vt:variant>
        <vt:lpwstr>http://10.23.9.1/book/Glava_3/ch31222_neutral.htm</vt:lpwstr>
      </vt:variant>
      <vt:variant>
        <vt:lpwstr>Метилакрилат</vt:lpwstr>
      </vt:variant>
      <vt:variant>
        <vt:i4>6094902</vt:i4>
      </vt:variant>
      <vt:variant>
        <vt:i4>2175</vt:i4>
      </vt:variant>
      <vt:variant>
        <vt:i4>0</vt:i4>
      </vt:variant>
      <vt:variant>
        <vt:i4>5</vt:i4>
      </vt:variant>
      <vt:variant>
        <vt:lpwstr>http://10.23.9.1/book/Glava_3/ch31222_neutral.htm</vt:lpwstr>
      </vt:variant>
      <vt:variant>
        <vt:lpwstr>Триметиламин</vt:lpwstr>
      </vt:variant>
      <vt:variant>
        <vt:i4>6029360</vt:i4>
      </vt:variant>
      <vt:variant>
        <vt:i4>2172</vt:i4>
      </vt:variant>
      <vt:variant>
        <vt:i4>0</vt:i4>
      </vt:variant>
      <vt:variant>
        <vt:i4>5</vt:i4>
      </vt:variant>
      <vt:variant>
        <vt:lpwstr>http://10.23.9.1/book/Glava_3/ch31222_neutral.htm</vt:lpwstr>
      </vt:variant>
      <vt:variant>
        <vt:lpwstr>Метиламин</vt:lpwstr>
      </vt:variant>
      <vt:variant>
        <vt:i4>2752567</vt:i4>
      </vt:variant>
      <vt:variant>
        <vt:i4>2169</vt:i4>
      </vt:variant>
      <vt:variant>
        <vt:i4>0</vt:i4>
      </vt:variant>
      <vt:variant>
        <vt:i4>5</vt:i4>
      </vt:variant>
      <vt:variant>
        <vt:lpwstr>http://10.23.9.1/book/Glava_3/ch31222_neutral.htm</vt:lpwstr>
      </vt:variant>
      <vt:variant>
        <vt:lpwstr>Этиленсульфид</vt:lpwstr>
      </vt:variant>
      <vt:variant>
        <vt:i4>71565369</vt:i4>
      </vt:variant>
      <vt:variant>
        <vt:i4>2166</vt:i4>
      </vt:variant>
      <vt:variant>
        <vt:i4>0</vt:i4>
      </vt:variant>
      <vt:variant>
        <vt:i4>5</vt:i4>
      </vt:variant>
      <vt:variant>
        <vt:lpwstr>http://10.23.9.1/book/Glava_3/ch31222_neutral.htm</vt:lpwstr>
      </vt:variant>
      <vt:variant>
        <vt:lpwstr>Синильная кислота</vt:lpwstr>
      </vt:variant>
      <vt:variant>
        <vt:i4>73663492</vt:i4>
      </vt:variant>
      <vt:variant>
        <vt:i4>2163</vt:i4>
      </vt:variant>
      <vt:variant>
        <vt:i4>0</vt:i4>
      </vt:variant>
      <vt:variant>
        <vt:i4>5</vt:i4>
      </vt:variant>
      <vt:variant>
        <vt:lpwstr>http://10.23.9.1/book/Glava_3/ch31222_neutral.htm</vt:lpwstr>
      </vt:variant>
      <vt:variant>
        <vt:lpwstr>Диметиламин</vt:lpwstr>
      </vt:variant>
      <vt:variant>
        <vt:i4>2097202</vt:i4>
      </vt:variant>
      <vt:variant>
        <vt:i4>2160</vt:i4>
      </vt:variant>
      <vt:variant>
        <vt:i4>0</vt:i4>
      </vt:variant>
      <vt:variant>
        <vt:i4>5</vt:i4>
      </vt:variant>
      <vt:variant>
        <vt:lpwstr>http://10.23.9.1/book/Glava_3/ch31222_neutral.htm</vt:lpwstr>
      </vt:variant>
      <vt:variant>
        <vt:lpwstr>Этилмеркаптан</vt:lpwstr>
      </vt:variant>
      <vt:variant>
        <vt:i4>7930884</vt:i4>
      </vt:variant>
      <vt:variant>
        <vt:i4>2157</vt:i4>
      </vt:variant>
      <vt:variant>
        <vt:i4>0</vt:i4>
      </vt:variant>
      <vt:variant>
        <vt:i4>5</vt:i4>
      </vt:variant>
      <vt:variant>
        <vt:lpwstr>http://10.23.9.1/book/Glava_3/ch31222_neutral.htm</vt:lpwstr>
      </vt:variant>
      <vt:variant>
        <vt:lpwstr>Соляная кислота</vt:lpwstr>
      </vt:variant>
      <vt:variant>
        <vt:i4>72286267</vt:i4>
      </vt:variant>
      <vt:variant>
        <vt:i4>2154</vt:i4>
      </vt:variant>
      <vt:variant>
        <vt:i4>0</vt:i4>
      </vt:variant>
      <vt:variant>
        <vt:i4>5</vt:i4>
      </vt:variant>
      <vt:variant>
        <vt:lpwstr>http://10.23.9.1/book/Glava_3/ch31222_neutral.htm</vt:lpwstr>
      </vt:variant>
      <vt:variant>
        <vt:lpwstr>Водород фтористый</vt:lpwstr>
      </vt:variant>
      <vt:variant>
        <vt:i4>68289648</vt:i4>
      </vt:variant>
      <vt:variant>
        <vt:i4>2151</vt:i4>
      </vt:variant>
      <vt:variant>
        <vt:i4>0</vt:i4>
      </vt:variant>
      <vt:variant>
        <vt:i4>5</vt:i4>
      </vt:variant>
      <vt:variant>
        <vt:lpwstr>http://10.23.9.1/book/Glava_3/ch31222_neutral.htm</vt:lpwstr>
      </vt:variant>
      <vt:variant>
        <vt:lpwstr>Этиденхимин</vt:lpwstr>
      </vt:variant>
      <vt:variant>
        <vt:i4>656388</vt:i4>
      </vt:variant>
      <vt:variant>
        <vt:i4>2148</vt:i4>
      </vt:variant>
      <vt:variant>
        <vt:i4>0</vt:i4>
      </vt:variant>
      <vt:variant>
        <vt:i4>5</vt:i4>
      </vt:variant>
      <vt:variant>
        <vt:lpwstr>http://10.23.9.1/book/Glava_3/ch31222_neutral.htm</vt:lpwstr>
      </vt:variant>
      <vt:variant>
        <vt:lpwstr>Сернистый ангидрид</vt:lpwstr>
      </vt:variant>
      <vt:variant>
        <vt:i4>71434308</vt:i4>
      </vt:variant>
      <vt:variant>
        <vt:i4>2145</vt:i4>
      </vt:variant>
      <vt:variant>
        <vt:i4>0</vt:i4>
      </vt:variant>
      <vt:variant>
        <vt:i4>5</vt:i4>
      </vt:variant>
      <vt:variant>
        <vt:lpwstr>http://10.23.9.1/book/Glava_3/ch31222_neutral.htm</vt:lpwstr>
      </vt:variant>
      <vt:variant>
        <vt:lpwstr>Водород мышьяковистый</vt:lpwstr>
      </vt:variant>
      <vt:variant>
        <vt:i4>2555972</vt:i4>
      </vt:variant>
      <vt:variant>
        <vt:i4>2142</vt:i4>
      </vt:variant>
      <vt:variant>
        <vt:i4>0</vt:i4>
      </vt:variant>
      <vt:variant>
        <vt:i4>5</vt:i4>
      </vt:variant>
      <vt:variant>
        <vt:lpwstr>http://10.23.9.1/book/Glava_3/ch31222_neutral.htm</vt:lpwstr>
      </vt:variant>
      <vt:variant>
        <vt:lpwstr>Хлорциан</vt:lpwstr>
      </vt:variant>
      <vt:variant>
        <vt:i4>74056816</vt:i4>
      </vt:variant>
      <vt:variant>
        <vt:i4>2139</vt:i4>
      </vt:variant>
      <vt:variant>
        <vt:i4>0</vt:i4>
      </vt:variant>
      <vt:variant>
        <vt:i4>5</vt:i4>
      </vt:variant>
      <vt:variant>
        <vt:lpwstr>http://10.23.9.1/book/Glava_3/ch31222_neutral.htm</vt:lpwstr>
      </vt:variant>
      <vt:variant>
        <vt:lpwstr>Сероуглерод</vt:lpwstr>
      </vt:variant>
      <vt:variant>
        <vt:i4>70320206</vt:i4>
      </vt:variant>
      <vt:variant>
        <vt:i4>2136</vt:i4>
      </vt:variant>
      <vt:variant>
        <vt:i4>0</vt:i4>
      </vt:variant>
      <vt:variant>
        <vt:i4>5</vt:i4>
      </vt:variant>
      <vt:variant>
        <vt:lpwstr>http://10.23.9.1/book/Glava_3/ch31222_neutral.htm</vt:lpwstr>
      </vt:variant>
      <vt:variant>
        <vt:lpwstr>Водород бромистый</vt:lpwstr>
      </vt:variant>
      <vt:variant>
        <vt:i4>73860111</vt:i4>
      </vt:variant>
      <vt:variant>
        <vt:i4>2133</vt:i4>
      </vt:variant>
      <vt:variant>
        <vt:i4>0</vt:i4>
      </vt:variant>
      <vt:variant>
        <vt:i4>5</vt:i4>
      </vt:variant>
      <vt:variant>
        <vt:lpwstr>http://10.23.9.1/book/Glava_3/ch31222_neutral.htm</vt:lpwstr>
      </vt:variant>
      <vt:variant>
        <vt:lpwstr>Хлорпикрин</vt:lpwstr>
      </vt:variant>
      <vt:variant>
        <vt:i4>74121323</vt:i4>
      </vt:variant>
      <vt:variant>
        <vt:i4>2130</vt:i4>
      </vt:variant>
      <vt:variant>
        <vt:i4>0</vt:i4>
      </vt:variant>
      <vt:variant>
        <vt:i4>5</vt:i4>
      </vt:variant>
      <vt:variant>
        <vt:lpwstr>http://10.23.9.1/book/Glava_3/ch31222_neutral.htm</vt:lpwstr>
      </vt:variant>
      <vt:variant>
        <vt:lpwstr>Сероводородная кислота</vt:lpwstr>
      </vt:variant>
      <vt:variant>
        <vt:i4>2097211</vt:i4>
      </vt:variant>
      <vt:variant>
        <vt:i4>2127</vt:i4>
      </vt:variant>
      <vt:variant>
        <vt:i4>0</vt:i4>
      </vt:variant>
      <vt:variant>
        <vt:i4>5</vt:i4>
      </vt:variant>
      <vt:variant>
        <vt:lpwstr>http://10.23.9.1/book/Glava_3/ch31222_neutral.htm</vt:lpwstr>
      </vt:variant>
      <vt:variant>
        <vt:lpwstr>Ацетонциангидрин</vt:lpwstr>
      </vt:variant>
      <vt:variant>
        <vt:i4>2228274</vt:i4>
      </vt:variant>
      <vt:variant>
        <vt:i4>2124</vt:i4>
      </vt:variant>
      <vt:variant>
        <vt:i4>0</vt:i4>
      </vt:variant>
      <vt:variant>
        <vt:i4>5</vt:i4>
      </vt:variant>
      <vt:variant>
        <vt:lpwstr>http://10.23.9.1/book/Glava_3/ch31222_neutral.htm</vt:lpwstr>
      </vt:variant>
      <vt:variant>
        <vt:lpwstr>Хлор</vt:lpwstr>
      </vt:variant>
      <vt:variant>
        <vt:i4>74187790</vt:i4>
      </vt:variant>
      <vt:variant>
        <vt:i4>2121</vt:i4>
      </vt:variant>
      <vt:variant>
        <vt:i4>0</vt:i4>
      </vt:variant>
      <vt:variant>
        <vt:i4>5</vt:i4>
      </vt:variant>
      <vt:variant>
        <vt:lpwstr>http://10.23.9.1/book/Glava_3/ch31222_neutral.htm</vt:lpwstr>
      </vt:variant>
      <vt:variant>
        <vt:lpwstr>Сероводород</vt:lpwstr>
      </vt:variant>
      <vt:variant>
        <vt:i4>68813834</vt:i4>
      </vt:variant>
      <vt:variant>
        <vt:i4>2118</vt:i4>
      </vt:variant>
      <vt:variant>
        <vt:i4>0</vt:i4>
      </vt:variant>
      <vt:variant>
        <vt:i4>5</vt:i4>
      </vt:variant>
      <vt:variant>
        <vt:lpwstr>http://10.23.9.1/book/Glava_3/ch31222_neutral.htm</vt:lpwstr>
      </vt:variant>
      <vt:variant>
        <vt:lpwstr>Ацетонитрил</vt:lpwstr>
      </vt:variant>
      <vt:variant>
        <vt:i4>5963827</vt:i4>
      </vt:variant>
      <vt:variant>
        <vt:i4>2115</vt:i4>
      </vt:variant>
      <vt:variant>
        <vt:i4>0</vt:i4>
      </vt:variant>
      <vt:variant>
        <vt:i4>5</vt:i4>
      </vt:variant>
      <vt:variant>
        <vt:lpwstr>http://10.23.9.1/book/Glava_3/ch31222_neutral.htm</vt:lpwstr>
      </vt:variant>
      <vt:variant>
        <vt:lpwstr>Фтор</vt:lpwstr>
      </vt:variant>
      <vt:variant>
        <vt:i4>71696451</vt:i4>
      </vt:variant>
      <vt:variant>
        <vt:i4>2112</vt:i4>
      </vt:variant>
      <vt:variant>
        <vt:i4>0</vt:i4>
      </vt:variant>
      <vt:variant>
        <vt:i4>5</vt:i4>
      </vt:variant>
      <vt:variant>
        <vt:lpwstr>http://10.23.9.1/book/Glava_3/ch31222_neutral.htm</vt:lpwstr>
      </vt:variant>
      <vt:variant>
        <vt:lpwstr>Окись этилена</vt:lpwstr>
      </vt:variant>
      <vt:variant>
        <vt:i4>73860213</vt:i4>
      </vt:variant>
      <vt:variant>
        <vt:i4>2109</vt:i4>
      </vt:variant>
      <vt:variant>
        <vt:i4>0</vt:i4>
      </vt:variant>
      <vt:variant>
        <vt:i4>5</vt:i4>
      </vt:variant>
      <vt:variant>
        <vt:lpwstr>http://10.23.9.1/book/Glava_3/ch31222_neutral.htm</vt:lpwstr>
      </vt:variant>
      <vt:variant>
        <vt:lpwstr>Аммиак</vt:lpwstr>
      </vt:variant>
      <vt:variant>
        <vt:i4>71499839</vt:i4>
      </vt:variant>
      <vt:variant>
        <vt:i4>2106</vt:i4>
      </vt:variant>
      <vt:variant>
        <vt:i4>0</vt:i4>
      </vt:variant>
      <vt:variant>
        <vt:i4>5</vt:i4>
      </vt:variant>
      <vt:variant>
        <vt:lpwstr>http://10.23.9.1/book/Glava_3/ch31222_neutral.htm</vt:lpwstr>
      </vt:variant>
      <vt:variant>
        <vt:lpwstr>Фосфора хлорокись</vt:lpwstr>
      </vt:variant>
      <vt:variant>
        <vt:i4>328717</vt:i4>
      </vt:variant>
      <vt:variant>
        <vt:i4>2103</vt:i4>
      </vt:variant>
      <vt:variant>
        <vt:i4>0</vt:i4>
      </vt:variant>
      <vt:variant>
        <vt:i4>5</vt:i4>
      </vt:variant>
      <vt:variant>
        <vt:lpwstr>http://10.23.9.1/book/Glava_3/ch31222_neutral.htm</vt:lpwstr>
      </vt:variant>
      <vt:variant>
        <vt:lpwstr>Метил хлористый</vt:lpwstr>
      </vt:variant>
      <vt:variant>
        <vt:i4>5570618</vt:i4>
      </vt:variant>
      <vt:variant>
        <vt:i4>2100</vt:i4>
      </vt:variant>
      <vt:variant>
        <vt:i4>0</vt:i4>
      </vt:variant>
      <vt:variant>
        <vt:i4>5</vt:i4>
      </vt:variant>
      <vt:variant>
        <vt:lpwstr>http://10.23.9.1/book/Glava_3/ch31222_neutral.htm</vt:lpwstr>
      </vt:variant>
      <vt:variant>
        <vt:lpwstr>Акролеин</vt:lpwstr>
      </vt:variant>
      <vt:variant>
        <vt:i4>2884646</vt:i4>
      </vt:variant>
      <vt:variant>
        <vt:i4>2097</vt:i4>
      </vt:variant>
      <vt:variant>
        <vt:i4>0</vt:i4>
      </vt:variant>
      <vt:variant>
        <vt:i4>5</vt:i4>
      </vt:variant>
      <vt:variant>
        <vt:lpwstr>http://10.23.9.1/book/Glava_3/ch31222_neutral.htm</vt:lpwstr>
      </vt:variant>
      <vt:variant>
        <vt:lpwstr>Фосфор треххлористый</vt:lpwstr>
      </vt:variant>
      <vt:variant>
        <vt:i4>132217</vt:i4>
      </vt:variant>
      <vt:variant>
        <vt:i4>2094</vt:i4>
      </vt:variant>
      <vt:variant>
        <vt:i4>0</vt:i4>
      </vt:variant>
      <vt:variant>
        <vt:i4>5</vt:i4>
      </vt:variant>
      <vt:variant>
        <vt:lpwstr>http://10.23.9.1/book/Glava_3/ch31222_neutral.htm</vt:lpwstr>
      </vt:variant>
      <vt:variant>
        <vt:lpwstr>Метил бромистый</vt:lpwstr>
      </vt:variant>
      <vt:variant>
        <vt:i4>2490437</vt:i4>
      </vt:variant>
      <vt:variant>
        <vt:i4>2091</vt:i4>
      </vt:variant>
      <vt:variant>
        <vt:i4>0</vt:i4>
      </vt:variant>
      <vt:variant>
        <vt:i4>5</vt:i4>
      </vt:variant>
      <vt:variant>
        <vt:lpwstr>http://10.23.9.1/book/Glava_3/ch31222_neutral.htm</vt:lpwstr>
      </vt:variant>
      <vt:variant>
        <vt:lpwstr>Акрилонитрил</vt:lpwstr>
      </vt:variant>
      <vt:variant>
        <vt:i4>73991289</vt:i4>
      </vt:variant>
      <vt:variant>
        <vt:i4>2088</vt:i4>
      </vt:variant>
      <vt:variant>
        <vt:i4>0</vt:i4>
      </vt:variant>
      <vt:variant>
        <vt:i4>5</vt:i4>
      </vt:variant>
      <vt:variant>
        <vt:lpwstr>http://10.23.9.1/book/Glava_3/ch31222_neutral.htm</vt:lpwstr>
      </vt:variant>
      <vt:variant>
        <vt:lpwstr>Фосген</vt:lpwstr>
      </vt:variant>
      <vt:variant>
        <vt:i4>73860108</vt:i4>
      </vt:variant>
      <vt:variant>
        <vt:i4>2085</vt:i4>
      </vt:variant>
      <vt:variant>
        <vt:i4>0</vt:i4>
      </vt:variant>
      <vt:variant>
        <vt:i4>5</vt:i4>
      </vt:variant>
      <vt:variant>
        <vt:lpwstr>http://10.23.9.1/book/Glava_3/ch31222_neutral.htm</vt:lpwstr>
      </vt:variant>
      <vt:variant>
        <vt:lpwstr>Метилмеркаптан</vt:lpwstr>
      </vt:variant>
      <vt:variant>
        <vt:i4>71630908</vt:i4>
      </vt:variant>
      <vt:variant>
        <vt:i4>2082</vt:i4>
      </vt:variant>
      <vt:variant>
        <vt:i4>0</vt:i4>
      </vt:variant>
      <vt:variant>
        <vt:i4>5</vt:i4>
      </vt:variant>
      <vt:variant>
        <vt:lpwstr>http://10.23.9.1/book/Glava_3/ch31222_neutral.htm</vt:lpwstr>
      </vt:variant>
      <vt:variant>
        <vt:lpwstr>Азота оксиды</vt:lpwstr>
      </vt:variant>
      <vt:variant>
        <vt:i4>7340138</vt:i4>
      </vt:variant>
      <vt:variant>
        <vt:i4>2034</vt:i4>
      </vt:variant>
      <vt:variant>
        <vt:i4>0</vt:i4>
      </vt:variant>
      <vt:variant>
        <vt:i4>5</vt:i4>
      </vt:variant>
      <vt:variant>
        <vt:lpwstr>http://10.23.9.1/book/Glava_3/ch31217_card.htm</vt:lpwstr>
      </vt:variant>
      <vt:variant>
        <vt:lpwstr/>
      </vt:variant>
      <vt:variant>
        <vt:i4>4718683</vt:i4>
      </vt:variant>
      <vt:variant>
        <vt:i4>2028</vt:i4>
      </vt:variant>
      <vt:variant>
        <vt:i4>0</vt:i4>
      </vt:variant>
      <vt:variant>
        <vt:i4>5</vt:i4>
      </vt:variant>
      <vt:variant>
        <vt:lpwstr>http://10.23.9.1/book/Glava_3/ch31223_rad.htm</vt:lpwstr>
      </vt:variant>
      <vt:variant>
        <vt:lpwstr/>
      </vt:variant>
      <vt:variant>
        <vt:i4>5832777</vt:i4>
      </vt:variant>
      <vt:variant>
        <vt:i4>2025</vt:i4>
      </vt:variant>
      <vt:variant>
        <vt:i4>0</vt:i4>
      </vt:variant>
      <vt:variant>
        <vt:i4>5</vt:i4>
      </vt:variant>
      <vt:variant>
        <vt:lpwstr>http://10.23.9.1/book/Glava_3/ch31222_neutral.htm</vt:lpwstr>
      </vt:variant>
      <vt:variant>
        <vt:lpwstr/>
      </vt:variant>
      <vt:variant>
        <vt:i4>131090</vt:i4>
      </vt:variant>
      <vt:variant>
        <vt:i4>2022</vt:i4>
      </vt:variant>
      <vt:variant>
        <vt:i4>0</vt:i4>
      </vt:variant>
      <vt:variant>
        <vt:i4>5</vt:i4>
      </vt:variant>
      <vt:variant>
        <vt:lpwstr>http://10.23.9.1/book/Glava_3/ch31221_danger.htm</vt:lpwstr>
      </vt:variant>
      <vt:variant>
        <vt:lpwstr/>
      </vt:variant>
      <vt:variant>
        <vt:i4>3539001</vt:i4>
      </vt:variant>
      <vt:variant>
        <vt:i4>2019</vt:i4>
      </vt:variant>
      <vt:variant>
        <vt:i4>0</vt:i4>
      </vt:variant>
      <vt:variant>
        <vt:i4>5</vt:i4>
      </vt:variant>
      <vt:variant>
        <vt:lpwstr>http://10.23.9.1/book/Glava_3/ch31220_blast.htm</vt:lpwstr>
      </vt:variant>
      <vt:variant>
        <vt:lpwstr/>
      </vt:variant>
      <vt:variant>
        <vt:i4>7929953</vt:i4>
      </vt:variant>
      <vt:variant>
        <vt:i4>2016</vt:i4>
      </vt:variant>
      <vt:variant>
        <vt:i4>0</vt:i4>
      </vt:variant>
      <vt:variant>
        <vt:i4>5</vt:i4>
      </vt:variant>
      <vt:variant>
        <vt:lpwstr>http://10.23.9.1/book/Glava_3/ch31219_fire.htm</vt:lpwstr>
      </vt:variant>
      <vt:variant>
        <vt:lpwstr/>
      </vt:variant>
      <vt:variant>
        <vt:i4>2949153</vt:i4>
      </vt:variant>
      <vt:variant>
        <vt:i4>2013</vt:i4>
      </vt:variant>
      <vt:variant>
        <vt:i4>0</vt:i4>
      </vt:variant>
      <vt:variant>
        <vt:i4>5</vt:i4>
      </vt:variant>
      <vt:variant>
        <vt:lpwstr>http://10.23.9.1/book/Glava_3/ch31218_signs.htm</vt:lpwstr>
      </vt:variant>
      <vt:variant>
        <vt:lpwstr/>
      </vt:variant>
      <vt:variant>
        <vt:i4>7340138</vt:i4>
      </vt:variant>
      <vt:variant>
        <vt:i4>2010</vt:i4>
      </vt:variant>
      <vt:variant>
        <vt:i4>0</vt:i4>
      </vt:variant>
      <vt:variant>
        <vt:i4>5</vt:i4>
      </vt:variant>
      <vt:variant>
        <vt:lpwstr>http://10.23.9.1/book/Glava_3/ch31217_card.htm</vt:lpwstr>
      </vt:variant>
      <vt:variant>
        <vt:lpwstr/>
      </vt:variant>
      <vt:variant>
        <vt:i4>458756</vt:i4>
      </vt:variant>
      <vt:variant>
        <vt:i4>2007</vt:i4>
      </vt:variant>
      <vt:variant>
        <vt:i4>0</vt:i4>
      </vt:variant>
      <vt:variant>
        <vt:i4>5</vt:i4>
      </vt:variant>
      <vt:variant>
        <vt:lpwstr>http://10.23.9.1/book/Glava_3/ch31216_cargot.htm</vt:lpwstr>
      </vt:variant>
      <vt:variant>
        <vt:lpwstr/>
      </vt:variant>
      <vt:variant>
        <vt:i4>5636170</vt:i4>
      </vt:variant>
      <vt:variant>
        <vt:i4>2004</vt:i4>
      </vt:variant>
      <vt:variant>
        <vt:i4>0</vt:i4>
      </vt:variant>
      <vt:variant>
        <vt:i4>5</vt:i4>
      </vt:variant>
      <vt:variant>
        <vt:lpwstr>http://10.23.9.1/book/Glava_3/ch31215_passeng.htm</vt:lpwstr>
      </vt:variant>
      <vt:variant>
        <vt:lpwstr/>
      </vt:variant>
      <vt:variant>
        <vt:i4>4587615</vt:i4>
      </vt:variant>
      <vt:variant>
        <vt:i4>2001</vt:i4>
      </vt:variant>
      <vt:variant>
        <vt:i4>0</vt:i4>
      </vt:variant>
      <vt:variant>
        <vt:i4>5</vt:i4>
      </vt:variant>
      <vt:variant>
        <vt:lpwstr>http://10.23.9.1/book/Glava_3/ch31214_railway.htm</vt:lpwstr>
      </vt:variant>
      <vt:variant>
        <vt:lpwstr/>
      </vt:variant>
      <vt:variant>
        <vt:i4>8324099</vt:i4>
      </vt:variant>
      <vt:variant>
        <vt:i4>1986</vt:i4>
      </vt:variant>
      <vt:variant>
        <vt:i4>0</vt:i4>
      </vt:variant>
      <vt:variant>
        <vt:i4>5</vt:i4>
      </vt:variant>
      <vt:variant>
        <vt:lpwstr>http://10.23.9.1/book/Glava_3/ch31212_jetfires.htm</vt:lpwstr>
      </vt:variant>
      <vt:variant>
        <vt:lpwstr>вскрытие фюзеляжа</vt:lpwstr>
      </vt:variant>
      <vt:variant>
        <vt:i4>70648916</vt:i4>
      </vt:variant>
      <vt:variant>
        <vt:i4>1983</vt:i4>
      </vt:variant>
      <vt:variant>
        <vt:i4>0</vt:i4>
      </vt:variant>
      <vt:variant>
        <vt:i4>5</vt:i4>
      </vt:variant>
      <vt:variant>
        <vt:lpwstr>http://10.23.9.1/book/Glava_3/ch31212_jetfires.htm</vt:lpwstr>
      </vt:variant>
      <vt:variant>
        <vt:lpwstr>исз</vt:lpwstr>
      </vt:variant>
      <vt:variant>
        <vt:i4>2688036</vt:i4>
      </vt:variant>
      <vt:variant>
        <vt:i4>1980</vt:i4>
      </vt:variant>
      <vt:variant>
        <vt:i4>0</vt:i4>
      </vt:variant>
      <vt:variant>
        <vt:i4>5</vt:i4>
      </vt:variant>
      <vt:variant>
        <vt:lpwstr>http://10.23.9.1/book/Glava_3/ch31212_jetfires.htm</vt:lpwstr>
      </vt:variant>
      <vt:variant>
        <vt:lpwstr>порядок действий при пожаре</vt:lpwstr>
      </vt:variant>
      <vt:variant>
        <vt:i4>7799821</vt:i4>
      </vt:variant>
      <vt:variant>
        <vt:i4>1977</vt:i4>
      </vt:variant>
      <vt:variant>
        <vt:i4>0</vt:i4>
      </vt:variant>
      <vt:variant>
        <vt:i4>5</vt:i4>
      </vt:variant>
      <vt:variant>
        <vt:lpwstr>http://10.23.9.1/book/Glava_3/ch31212_jetfires.htm</vt:lpwstr>
      </vt:variant>
      <vt:variant>
        <vt:lpwstr>Особую опасность</vt:lpwstr>
      </vt:variant>
      <vt:variant>
        <vt:i4>6291577</vt:i4>
      </vt:variant>
      <vt:variant>
        <vt:i4>1971</vt:i4>
      </vt:variant>
      <vt:variant>
        <vt:i4>0</vt:i4>
      </vt:variant>
      <vt:variant>
        <vt:i4>5</vt:i4>
      </vt:variant>
      <vt:variant>
        <vt:lpwstr>http://10.23.9.1/book/Glava_3/ch31211_evac.htm</vt:lpwstr>
      </vt:variant>
      <vt:variant>
        <vt:lpwstr/>
      </vt:variant>
      <vt:variant>
        <vt:i4>4063276</vt:i4>
      </vt:variant>
      <vt:variant>
        <vt:i4>1968</vt:i4>
      </vt:variant>
      <vt:variant>
        <vt:i4>0</vt:i4>
      </vt:variant>
      <vt:variant>
        <vt:i4>5</vt:i4>
      </vt:variant>
      <vt:variant>
        <vt:lpwstr>http://10.23.9.1/book/Glava_3/ch31213_jetsearch.htm</vt:lpwstr>
      </vt:variant>
      <vt:variant>
        <vt:lpwstr/>
      </vt:variant>
      <vt:variant>
        <vt:i4>7798892</vt:i4>
      </vt:variant>
      <vt:variant>
        <vt:i4>1965</vt:i4>
      </vt:variant>
      <vt:variant>
        <vt:i4>0</vt:i4>
      </vt:variant>
      <vt:variant>
        <vt:i4>5</vt:i4>
      </vt:variant>
      <vt:variant>
        <vt:lpwstr>http://10.23.9.1/book/Glava_3/ch31212_jetfires.htm</vt:lpwstr>
      </vt:variant>
      <vt:variant>
        <vt:lpwstr/>
      </vt:variant>
      <vt:variant>
        <vt:i4>6291577</vt:i4>
      </vt:variant>
      <vt:variant>
        <vt:i4>1962</vt:i4>
      </vt:variant>
      <vt:variant>
        <vt:i4>0</vt:i4>
      </vt:variant>
      <vt:variant>
        <vt:i4>5</vt:i4>
      </vt:variant>
      <vt:variant>
        <vt:lpwstr>http://10.23.9.1/book/Glava_3/ch31211_evac.htm</vt:lpwstr>
      </vt:variant>
      <vt:variant>
        <vt:lpwstr/>
      </vt:variant>
      <vt:variant>
        <vt:i4>458822</vt:i4>
      </vt:variant>
      <vt:variant>
        <vt:i4>1959</vt:i4>
      </vt:variant>
      <vt:variant>
        <vt:i4>0</vt:i4>
      </vt:variant>
      <vt:variant>
        <vt:i4>5</vt:i4>
      </vt:variant>
      <vt:variant>
        <vt:lpwstr>http://10.23.9.1/book/Glava_3/ch3121_airway.htm</vt:lpwstr>
      </vt:variant>
      <vt:variant>
        <vt:lpwstr/>
      </vt:variant>
      <vt:variant>
        <vt:i4>3932282</vt:i4>
      </vt:variant>
      <vt:variant>
        <vt:i4>1956</vt:i4>
      </vt:variant>
      <vt:variant>
        <vt:i4>0</vt:i4>
      </vt:variant>
      <vt:variant>
        <vt:i4>5</vt:i4>
      </vt:variant>
      <vt:variant>
        <vt:lpwstr>http://10.23.9.1/book/Glava_3/ch3180_helicop.htm</vt:lpwstr>
      </vt:variant>
      <vt:variant>
        <vt:lpwstr/>
      </vt:variant>
      <vt:variant>
        <vt:i4>7274621</vt:i4>
      </vt:variant>
      <vt:variant>
        <vt:i4>1800</vt:i4>
      </vt:variant>
      <vt:variant>
        <vt:i4>0</vt:i4>
      </vt:variant>
      <vt:variant>
        <vt:i4>5</vt:i4>
      </vt:variant>
      <vt:variant>
        <vt:lpwstr>http://10.23.9.1/book/Glava_3/ch310_str.htm</vt:lpwstr>
      </vt:variant>
      <vt:variant>
        <vt:lpwstr/>
      </vt:variant>
      <vt:variant>
        <vt:i4>1966096</vt:i4>
      </vt:variant>
      <vt:variant>
        <vt:i4>1797</vt:i4>
      </vt:variant>
      <vt:variant>
        <vt:i4>0</vt:i4>
      </vt:variant>
      <vt:variant>
        <vt:i4>5</vt:i4>
      </vt:variant>
      <vt:variant>
        <vt:lpwstr>http://10.23.9.1/book/Glava_3/ch393_shoes.htm</vt:lpwstr>
      </vt:variant>
      <vt:variant>
        <vt:lpwstr/>
      </vt:variant>
      <vt:variant>
        <vt:i4>1048597</vt:i4>
      </vt:variant>
      <vt:variant>
        <vt:i4>1719</vt:i4>
      </vt:variant>
      <vt:variant>
        <vt:i4>0</vt:i4>
      </vt:variant>
      <vt:variant>
        <vt:i4>5</vt:i4>
      </vt:variant>
      <vt:variant>
        <vt:lpwstr>http://10.23.9.1/book/Glava_3/ch391_tools.htm</vt:lpwstr>
      </vt:variant>
      <vt:variant>
        <vt:lpwstr/>
      </vt:variant>
      <vt:variant>
        <vt:i4>2621479</vt:i4>
      </vt:variant>
      <vt:variant>
        <vt:i4>1683</vt:i4>
      </vt:variant>
      <vt:variant>
        <vt:i4>0</vt:i4>
      </vt:variant>
      <vt:variant>
        <vt:i4>5</vt:i4>
      </vt:variant>
      <vt:variant>
        <vt:lpwstr>http://10.23.9.1/book/Glava_3/ch370_debloc.htm</vt:lpwstr>
      </vt:variant>
      <vt:variant>
        <vt:lpwstr/>
      </vt:variant>
      <vt:variant>
        <vt:i4>1769495</vt:i4>
      </vt:variant>
      <vt:variant>
        <vt:i4>1419</vt:i4>
      </vt:variant>
      <vt:variant>
        <vt:i4>0</vt:i4>
      </vt:variant>
      <vt:variant>
        <vt:i4>5</vt:i4>
      </vt:variant>
      <vt:variant>
        <vt:lpwstr>http://10.23.9.1/book/Glava_3/ch331_topograph.htm</vt:lpwstr>
      </vt:variant>
      <vt:variant>
        <vt:lpwstr/>
      </vt:variant>
      <vt:variant>
        <vt:i4>7209087</vt:i4>
      </vt:variant>
      <vt:variant>
        <vt:i4>1386</vt:i4>
      </vt:variant>
      <vt:variant>
        <vt:i4>0</vt:i4>
      </vt:variant>
      <vt:variant>
        <vt:i4>5</vt:i4>
      </vt:variant>
      <vt:variant>
        <vt:lpwstr>http://10.23.9.1/book/Glava_3/ch328_barrier.htm</vt:lpwstr>
      </vt:variant>
      <vt:variant>
        <vt:lpwstr/>
      </vt:variant>
      <vt:variant>
        <vt:i4>4391004</vt:i4>
      </vt:variant>
      <vt:variant>
        <vt:i4>1383</vt:i4>
      </vt:variant>
      <vt:variant>
        <vt:i4>0</vt:i4>
      </vt:variant>
      <vt:variant>
        <vt:i4>5</vt:i4>
      </vt:variant>
      <vt:variant>
        <vt:lpwstr>http://10.23.9.1/book/Glava_3/ch327_cave.htm</vt:lpwstr>
      </vt:variant>
      <vt:variant>
        <vt:lpwstr/>
      </vt:variant>
      <vt:variant>
        <vt:i4>655373</vt:i4>
      </vt:variant>
      <vt:variant>
        <vt:i4>1380</vt:i4>
      </vt:variant>
      <vt:variant>
        <vt:i4>0</vt:i4>
      </vt:variant>
      <vt:variant>
        <vt:i4>5</vt:i4>
      </vt:variant>
      <vt:variant>
        <vt:lpwstr>http://10.23.9.1/book/Glava_3/ch326_marsh.htm</vt:lpwstr>
      </vt:variant>
      <vt:variant>
        <vt:lpwstr/>
      </vt:variant>
      <vt:variant>
        <vt:i4>8061045</vt:i4>
      </vt:variant>
      <vt:variant>
        <vt:i4>1377</vt:i4>
      </vt:variant>
      <vt:variant>
        <vt:i4>0</vt:i4>
      </vt:variant>
      <vt:variant>
        <vt:i4>5</vt:i4>
      </vt:variant>
      <vt:variant>
        <vt:lpwstr>http://10.23.9.1/book/Glava_3/ch325_ice.htm</vt:lpwstr>
      </vt:variant>
      <vt:variant>
        <vt:lpwstr/>
      </vt:variant>
      <vt:variant>
        <vt:i4>6160470</vt:i4>
      </vt:variant>
      <vt:variant>
        <vt:i4>1374</vt:i4>
      </vt:variant>
      <vt:variant>
        <vt:i4>0</vt:i4>
      </vt:variant>
      <vt:variant>
        <vt:i4>5</vt:i4>
      </vt:variant>
      <vt:variant>
        <vt:lpwstr>http://10.23.9.1/book/Glava_3/ch324_snow.htm</vt:lpwstr>
      </vt:variant>
      <vt:variant>
        <vt:lpwstr/>
      </vt:variant>
      <vt:variant>
        <vt:i4>4194395</vt:i4>
      </vt:variant>
      <vt:variant>
        <vt:i4>1371</vt:i4>
      </vt:variant>
      <vt:variant>
        <vt:i4>0</vt:i4>
      </vt:variant>
      <vt:variant>
        <vt:i4>5</vt:i4>
      </vt:variant>
      <vt:variant>
        <vt:lpwstr>http://10.23.9.1/book/Glava_3/ch323_stes.htm</vt:lpwstr>
      </vt:variant>
      <vt:variant>
        <vt:lpwstr/>
      </vt:variant>
      <vt:variant>
        <vt:i4>1572894</vt:i4>
      </vt:variant>
      <vt:variant>
        <vt:i4>1368</vt:i4>
      </vt:variant>
      <vt:variant>
        <vt:i4>0</vt:i4>
      </vt:variant>
      <vt:variant>
        <vt:i4>5</vt:i4>
      </vt:variant>
      <vt:variant>
        <vt:lpwstr>http://10.23.9.1/book/Glava_3/ch322_zaval.htm</vt:lpwstr>
      </vt:variant>
      <vt:variant>
        <vt:lpwstr/>
      </vt:variant>
      <vt:variant>
        <vt:i4>4194389</vt:i4>
      </vt:variant>
      <vt:variant>
        <vt:i4>1365</vt:i4>
      </vt:variant>
      <vt:variant>
        <vt:i4>0</vt:i4>
      </vt:variant>
      <vt:variant>
        <vt:i4>5</vt:i4>
      </vt:variant>
      <vt:variant>
        <vt:lpwstr>http://10.23.9.1/book/Glava_3/ch321_crosster.htm</vt:lpwstr>
      </vt:variant>
      <vt:variant>
        <vt:lpwstr/>
      </vt:variant>
      <vt:variant>
        <vt:i4>984116</vt:i4>
      </vt:variant>
      <vt:variant>
        <vt:i4>1362</vt:i4>
      </vt:variant>
      <vt:variant>
        <vt:i4>0</vt:i4>
      </vt:variant>
      <vt:variant>
        <vt:i4>5</vt:i4>
      </vt:variant>
      <vt:variant>
        <vt:lpwstr>http://10.23.9.1/book/Glava_3/ch32_organise.htm</vt:lpwstr>
      </vt:variant>
      <vt:variant>
        <vt:lpwstr>правила обмена</vt:lpwstr>
      </vt:variant>
      <vt:variant>
        <vt:i4>7929942</vt:i4>
      </vt:variant>
      <vt:variant>
        <vt:i4>1359</vt:i4>
      </vt:variant>
      <vt:variant>
        <vt:i4>0</vt:i4>
      </vt:variant>
      <vt:variant>
        <vt:i4>5</vt:i4>
      </vt:variant>
      <vt:variant>
        <vt:lpwstr>http://10.23.9.1/book/Glava_3/ch32_organise.htm</vt:lpwstr>
      </vt:variant>
      <vt:variant>
        <vt:lpwstr>Связь проводными средствами</vt:lpwstr>
      </vt:variant>
      <vt:variant>
        <vt:i4>5308429</vt:i4>
      </vt:variant>
      <vt:variant>
        <vt:i4>1356</vt:i4>
      </vt:variant>
      <vt:variant>
        <vt:i4>0</vt:i4>
      </vt:variant>
      <vt:variant>
        <vt:i4>5</vt:i4>
      </vt:variant>
      <vt:variant>
        <vt:lpwstr>http://10.23.9.1/book/Glava_3/ch32_organise.htm</vt:lpwstr>
      </vt:variant>
      <vt:variant>
        <vt:lpwstr>выбор места развертывания</vt:lpwstr>
      </vt:variant>
      <vt:variant>
        <vt:i4>72286325</vt:i4>
      </vt:variant>
      <vt:variant>
        <vt:i4>1353</vt:i4>
      </vt:variant>
      <vt:variant>
        <vt:i4>0</vt:i4>
      </vt:variant>
      <vt:variant>
        <vt:i4>5</vt:i4>
      </vt:variant>
      <vt:variant>
        <vt:lpwstr>http://10.23.9.1/book/Glava_3/ch32_organise.htm</vt:lpwstr>
      </vt:variant>
      <vt:variant>
        <vt:lpwstr>диапазоны частот</vt:lpwstr>
      </vt:variant>
      <vt:variant>
        <vt:i4>70844425</vt:i4>
      </vt:variant>
      <vt:variant>
        <vt:i4>1350</vt:i4>
      </vt:variant>
      <vt:variant>
        <vt:i4>0</vt:i4>
      </vt:variant>
      <vt:variant>
        <vt:i4>5</vt:i4>
      </vt:variant>
      <vt:variant>
        <vt:lpwstr>http://10.23.9.1/book/Glava_3/ch32_organise.htm</vt:lpwstr>
      </vt:variant>
      <vt:variant>
        <vt:lpwstr>Порядок радиопереговоров</vt:lpwstr>
      </vt:variant>
      <vt:variant>
        <vt:i4>5701634</vt:i4>
      </vt:variant>
      <vt:variant>
        <vt:i4>1347</vt:i4>
      </vt:variant>
      <vt:variant>
        <vt:i4>0</vt:i4>
      </vt:variant>
      <vt:variant>
        <vt:i4>5</vt:i4>
      </vt:variant>
      <vt:variant>
        <vt:lpwstr>http://10.23.9.1/book/Glava_3/ch32_organise.htm</vt:lpwstr>
      </vt:variant>
      <vt:variant>
        <vt:lpwstr>Связь</vt:lpwstr>
      </vt:variant>
      <vt:variant>
        <vt:i4>70911075</vt:i4>
      </vt:variant>
      <vt:variant>
        <vt:i4>1344</vt:i4>
      </vt:variant>
      <vt:variant>
        <vt:i4>0</vt:i4>
      </vt:variant>
      <vt:variant>
        <vt:i4>5</vt:i4>
      </vt:variant>
      <vt:variant>
        <vt:lpwstr>http://10.23.9.1/book/Glava_3/ch32_organise.htm</vt:lpwstr>
      </vt:variant>
      <vt:variant>
        <vt:lpwstr>Оперативный дежурный ПСС</vt:lpwstr>
      </vt:variant>
      <vt:variant>
        <vt:i4>7668803</vt:i4>
      </vt:variant>
      <vt:variant>
        <vt:i4>1341</vt:i4>
      </vt:variant>
      <vt:variant>
        <vt:i4>0</vt:i4>
      </vt:variant>
      <vt:variant>
        <vt:i4>5</vt:i4>
      </vt:variant>
      <vt:variant>
        <vt:lpwstr>http://10.23.9.1/book/Glava_3/ch32_organise.htm</vt:lpwstr>
      </vt:variant>
      <vt:variant>
        <vt:lpwstr>формы дежурств</vt:lpwstr>
      </vt:variant>
      <vt:variant>
        <vt:i4>720921</vt:i4>
      </vt:variant>
      <vt:variant>
        <vt:i4>1338</vt:i4>
      </vt:variant>
      <vt:variant>
        <vt:i4>0</vt:i4>
      </vt:variant>
      <vt:variant>
        <vt:i4>5</vt:i4>
      </vt:variant>
      <vt:variant>
        <vt:lpwstr>http://10.23.9.1/book/Glava_3/ch302_clasific.htm</vt:lpwstr>
      </vt:variant>
      <vt:variant>
        <vt:lpwstr>СОЦИАЛЬНЫЕ  ЧС:</vt:lpwstr>
      </vt:variant>
      <vt:variant>
        <vt:i4>1507425</vt:i4>
      </vt:variant>
      <vt:variant>
        <vt:i4>1335</vt:i4>
      </vt:variant>
      <vt:variant>
        <vt:i4>0</vt:i4>
      </vt:variant>
      <vt:variant>
        <vt:i4>5</vt:i4>
      </vt:variant>
      <vt:variant>
        <vt:lpwstr>http://10.23.9.1/book/Glava_3/ch302_clasific.htm</vt:lpwstr>
      </vt:variant>
      <vt:variant>
        <vt:lpwstr>ЭПИДЕМИОЛОГИЧЕСКИЕ ЧС:</vt:lpwstr>
      </vt:variant>
      <vt:variant>
        <vt:i4>71368760</vt:i4>
      </vt:variant>
      <vt:variant>
        <vt:i4>1332</vt:i4>
      </vt:variant>
      <vt:variant>
        <vt:i4>0</vt:i4>
      </vt:variant>
      <vt:variant>
        <vt:i4>5</vt:i4>
      </vt:variant>
      <vt:variant>
        <vt:lpwstr>http://10.23.9.1/book/Glava_3/ch302_clasific.htm</vt:lpwstr>
      </vt:variant>
      <vt:variant>
        <vt:lpwstr>ПРИРОДНЫЕ ЧС:</vt:lpwstr>
      </vt:variant>
      <vt:variant>
        <vt:i4>5440685</vt:i4>
      </vt:variant>
      <vt:variant>
        <vt:i4>1329</vt:i4>
      </vt:variant>
      <vt:variant>
        <vt:i4>0</vt:i4>
      </vt:variant>
      <vt:variant>
        <vt:i4>5</vt:i4>
      </vt:variant>
      <vt:variant>
        <vt:lpwstr>http://10.23.9.1/book/Glava_3/ch302_clasific.htm</vt:lpwstr>
      </vt:variant>
      <vt:variant>
        <vt:lpwstr>  ТЕХНОГЕННЫЕ ЧС:</vt:lpwstr>
      </vt:variant>
      <vt:variant>
        <vt:i4>74122359</vt:i4>
      </vt:variant>
      <vt:variant>
        <vt:i4>1326</vt:i4>
      </vt:variant>
      <vt:variant>
        <vt:i4>0</vt:i4>
      </vt:variant>
      <vt:variant>
        <vt:i4>5</vt:i4>
      </vt:variant>
      <vt:variant>
        <vt:lpwstr>http://10.23.9.1/book/Glava_3/ch302_clasific.htm</vt:lpwstr>
      </vt:variant>
      <vt:variant>
        <vt:lpwstr>трансграничная</vt:lpwstr>
      </vt:variant>
      <vt:variant>
        <vt:i4>68355192</vt:i4>
      </vt:variant>
      <vt:variant>
        <vt:i4>1323</vt:i4>
      </vt:variant>
      <vt:variant>
        <vt:i4>0</vt:i4>
      </vt:variant>
      <vt:variant>
        <vt:i4>5</vt:i4>
      </vt:variant>
      <vt:variant>
        <vt:lpwstr>http://10.23.9.1/book/Glava_3/ch302_clasific.htm</vt:lpwstr>
      </vt:variant>
      <vt:variant>
        <vt:lpwstr>федеральная</vt:lpwstr>
      </vt:variant>
      <vt:variant>
        <vt:i4>2490447</vt:i4>
      </vt:variant>
      <vt:variant>
        <vt:i4>1320</vt:i4>
      </vt:variant>
      <vt:variant>
        <vt:i4>0</vt:i4>
      </vt:variant>
      <vt:variant>
        <vt:i4>5</vt:i4>
      </vt:variant>
      <vt:variant>
        <vt:lpwstr>http://10.23.9.1/book/Glava_3/ch302_clasific.htm</vt:lpwstr>
      </vt:variant>
      <vt:variant>
        <vt:lpwstr>региональная</vt:lpwstr>
      </vt:variant>
      <vt:variant>
        <vt:i4>73663604</vt:i4>
      </vt:variant>
      <vt:variant>
        <vt:i4>1317</vt:i4>
      </vt:variant>
      <vt:variant>
        <vt:i4>0</vt:i4>
      </vt:variant>
      <vt:variant>
        <vt:i4>5</vt:i4>
      </vt:variant>
      <vt:variant>
        <vt:lpwstr>http://10.23.9.1/book/Glava_3/ch302_clasific.htm</vt:lpwstr>
      </vt:variant>
      <vt:variant>
        <vt:lpwstr>территориальная</vt:lpwstr>
      </vt:variant>
      <vt:variant>
        <vt:i4>68682766</vt:i4>
      </vt:variant>
      <vt:variant>
        <vt:i4>1314</vt:i4>
      </vt:variant>
      <vt:variant>
        <vt:i4>0</vt:i4>
      </vt:variant>
      <vt:variant>
        <vt:i4>5</vt:i4>
      </vt:variant>
      <vt:variant>
        <vt:lpwstr>http://10.23.9.1/book/Glava_3/ch302_clasific.htm</vt:lpwstr>
      </vt:variant>
      <vt:variant>
        <vt:lpwstr>местная</vt:lpwstr>
      </vt:variant>
      <vt:variant>
        <vt:i4>2949193</vt:i4>
      </vt:variant>
      <vt:variant>
        <vt:i4>1311</vt:i4>
      </vt:variant>
      <vt:variant>
        <vt:i4>0</vt:i4>
      </vt:variant>
      <vt:variant>
        <vt:i4>5</vt:i4>
      </vt:variant>
      <vt:variant>
        <vt:lpwstr>http://10.23.9.1/book/Glava_3/ch302_clasific.htm</vt:lpwstr>
      </vt:variant>
      <vt:variant>
        <vt:lpwstr>локальная</vt:lpwstr>
      </vt:variant>
      <vt:variant>
        <vt:i4>1769499</vt:i4>
      </vt:variant>
      <vt:variant>
        <vt:i4>1308</vt:i4>
      </vt:variant>
      <vt:variant>
        <vt:i4>0</vt:i4>
      </vt:variant>
      <vt:variant>
        <vt:i4>5</vt:i4>
      </vt:variant>
      <vt:variant>
        <vt:lpwstr>http://10.23.9.1/book/Glava_3/ch301_maintsk.htm</vt:lpwstr>
      </vt:variant>
      <vt:variant>
        <vt:lpwstr>этапы</vt:lpwstr>
      </vt:variant>
      <vt:variant>
        <vt:i4>1769581</vt:i4>
      </vt:variant>
      <vt:variant>
        <vt:i4>1305</vt:i4>
      </vt:variant>
      <vt:variant>
        <vt:i4>0</vt:i4>
      </vt:variant>
      <vt:variant>
        <vt:i4>5</vt:i4>
      </vt:variant>
      <vt:variant>
        <vt:lpwstr>http://10.23.9.1/book/Glava_3/ch301_maintsk.htm</vt:lpwstr>
      </vt:variant>
      <vt:variant>
        <vt:lpwstr>единоначалие</vt:lpwstr>
      </vt:variant>
      <vt:variant>
        <vt:i4>3211318</vt:i4>
      </vt:variant>
      <vt:variant>
        <vt:i4>1302</vt:i4>
      </vt:variant>
      <vt:variant>
        <vt:i4>0</vt:i4>
      </vt:variant>
      <vt:variant>
        <vt:i4>5</vt:i4>
      </vt:variant>
      <vt:variant>
        <vt:lpwstr>http://10.23.9.1/book/Glava_3/ch301_maintsk.htm</vt:lpwstr>
      </vt:variant>
      <vt:variant>
        <vt:lpwstr>Основная задача спасателей</vt:lpwstr>
      </vt:variant>
      <vt:variant>
        <vt:i4>5177357</vt:i4>
      </vt:variant>
      <vt:variant>
        <vt:i4>1299</vt:i4>
      </vt:variant>
      <vt:variant>
        <vt:i4>0</vt:i4>
      </vt:variant>
      <vt:variant>
        <vt:i4>5</vt:i4>
      </vt:variant>
      <vt:variant>
        <vt:lpwstr>http://10.23.9.1/book/Glava_3/ch3114_stair.htm</vt:lpwstr>
      </vt:variant>
      <vt:variant>
        <vt:lpwstr/>
      </vt:variant>
      <vt:variant>
        <vt:i4>5111817</vt:i4>
      </vt:variant>
      <vt:variant>
        <vt:i4>1296</vt:i4>
      </vt:variant>
      <vt:variant>
        <vt:i4>0</vt:i4>
      </vt:variant>
      <vt:variant>
        <vt:i4>5</vt:i4>
      </vt:variant>
      <vt:variant>
        <vt:lpwstr>http://10.23.9.1/book/Glava_3/ch3113_brake.htm</vt:lpwstr>
      </vt:variant>
      <vt:variant>
        <vt:lpwstr/>
      </vt:variant>
      <vt:variant>
        <vt:i4>5177361</vt:i4>
      </vt:variant>
      <vt:variant>
        <vt:i4>1293</vt:i4>
      </vt:variant>
      <vt:variant>
        <vt:i4>0</vt:i4>
      </vt:variant>
      <vt:variant>
        <vt:i4>5</vt:i4>
      </vt:variant>
      <vt:variant>
        <vt:lpwstr>http://10.23.9.1/book/Glava_3/ch3112_press.htm</vt:lpwstr>
      </vt:variant>
      <vt:variant>
        <vt:lpwstr/>
      </vt:variant>
      <vt:variant>
        <vt:i4>2490481</vt:i4>
      </vt:variant>
      <vt:variant>
        <vt:i4>1290</vt:i4>
      </vt:variant>
      <vt:variant>
        <vt:i4>0</vt:i4>
      </vt:variant>
      <vt:variant>
        <vt:i4>5</vt:i4>
      </vt:variant>
      <vt:variant>
        <vt:lpwstr>http://10.23.9.1/book/Glava_3/ch3111_zav.htm</vt:lpwstr>
      </vt:variant>
      <vt:variant>
        <vt:lpwstr/>
      </vt:variant>
      <vt:variant>
        <vt:i4>1835034</vt:i4>
      </vt:variant>
      <vt:variant>
        <vt:i4>1287</vt:i4>
      </vt:variant>
      <vt:variant>
        <vt:i4>0</vt:i4>
      </vt:variant>
      <vt:variant>
        <vt:i4>5</vt:i4>
      </vt:variant>
      <vt:variant>
        <vt:lpwstr>http://10.23.9.1/book/Glava_3/ch311_signs.htm</vt:lpwstr>
      </vt:variant>
      <vt:variant>
        <vt:lpwstr/>
      </vt:variant>
      <vt:variant>
        <vt:i4>7274621</vt:i4>
      </vt:variant>
      <vt:variant>
        <vt:i4>1284</vt:i4>
      </vt:variant>
      <vt:variant>
        <vt:i4>0</vt:i4>
      </vt:variant>
      <vt:variant>
        <vt:i4>5</vt:i4>
      </vt:variant>
      <vt:variant>
        <vt:lpwstr>http://10.23.9.1/book/Glava_3/ch310_str.htm</vt:lpwstr>
      </vt:variant>
      <vt:variant>
        <vt:lpwstr/>
      </vt:variant>
      <vt:variant>
        <vt:i4>1900546</vt:i4>
      </vt:variant>
      <vt:variant>
        <vt:i4>1281</vt:i4>
      </vt:variant>
      <vt:variant>
        <vt:i4>0</vt:i4>
      </vt:variant>
      <vt:variant>
        <vt:i4>5</vt:i4>
      </vt:variant>
      <vt:variant>
        <vt:lpwstr>http://10.23.9.1/book/Glava_3/ch310_cargo.htm</vt:lpwstr>
      </vt:variant>
      <vt:variant>
        <vt:lpwstr/>
      </vt:variant>
      <vt:variant>
        <vt:i4>1966096</vt:i4>
      </vt:variant>
      <vt:variant>
        <vt:i4>1278</vt:i4>
      </vt:variant>
      <vt:variant>
        <vt:i4>0</vt:i4>
      </vt:variant>
      <vt:variant>
        <vt:i4>5</vt:i4>
      </vt:variant>
      <vt:variant>
        <vt:lpwstr>http://10.23.9.1/book/Glava_3/ch393_shoes.htm</vt:lpwstr>
      </vt:variant>
      <vt:variant>
        <vt:lpwstr/>
      </vt:variant>
      <vt:variant>
        <vt:i4>720922</vt:i4>
      </vt:variant>
      <vt:variant>
        <vt:i4>1275</vt:i4>
      </vt:variant>
      <vt:variant>
        <vt:i4>0</vt:i4>
      </vt:variant>
      <vt:variant>
        <vt:i4>5</vt:i4>
      </vt:variant>
      <vt:variant>
        <vt:lpwstr>http://10.23.9.1/book/Glava_3/ch392_cloth.htm</vt:lpwstr>
      </vt:variant>
      <vt:variant>
        <vt:lpwstr/>
      </vt:variant>
      <vt:variant>
        <vt:i4>1048597</vt:i4>
      </vt:variant>
      <vt:variant>
        <vt:i4>1272</vt:i4>
      </vt:variant>
      <vt:variant>
        <vt:i4>0</vt:i4>
      </vt:variant>
      <vt:variant>
        <vt:i4>5</vt:i4>
      </vt:variant>
      <vt:variant>
        <vt:lpwstr>http://10.23.9.1/book/Glava_3/ch391_tools.htm</vt:lpwstr>
      </vt:variant>
      <vt:variant>
        <vt:lpwstr/>
      </vt:variant>
      <vt:variant>
        <vt:i4>5046341</vt:i4>
      </vt:variant>
      <vt:variant>
        <vt:i4>1269</vt:i4>
      </vt:variant>
      <vt:variant>
        <vt:i4>0</vt:i4>
      </vt:variant>
      <vt:variant>
        <vt:i4>5</vt:i4>
      </vt:variant>
      <vt:variant>
        <vt:lpwstr>http://10.23.9.1/book/Glava_3/ch390_need.htm</vt:lpwstr>
      </vt:variant>
      <vt:variant>
        <vt:lpwstr/>
      </vt:variant>
      <vt:variant>
        <vt:i4>2162728</vt:i4>
      </vt:variant>
      <vt:variant>
        <vt:i4>1266</vt:i4>
      </vt:variant>
      <vt:variant>
        <vt:i4>0</vt:i4>
      </vt:variant>
      <vt:variant>
        <vt:i4>5</vt:i4>
      </vt:variant>
      <vt:variant>
        <vt:lpwstr>http://10.23.9.1/book/Glava_3/ch380_transp.htm</vt:lpwstr>
      </vt:variant>
      <vt:variant>
        <vt:lpwstr/>
      </vt:variant>
      <vt:variant>
        <vt:i4>2621479</vt:i4>
      </vt:variant>
      <vt:variant>
        <vt:i4>1263</vt:i4>
      </vt:variant>
      <vt:variant>
        <vt:i4>0</vt:i4>
      </vt:variant>
      <vt:variant>
        <vt:i4>5</vt:i4>
      </vt:variant>
      <vt:variant>
        <vt:lpwstr>http://10.23.9.1/book/Glava_3/ch370_debloc.htm</vt:lpwstr>
      </vt:variant>
      <vt:variant>
        <vt:lpwstr/>
      </vt:variant>
      <vt:variant>
        <vt:i4>5111899</vt:i4>
      </vt:variant>
      <vt:variant>
        <vt:i4>1260</vt:i4>
      </vt:variant>
      <vt:variant>
        <vt:i4>0</vt:i4>
      </vt:variant>
      <vt:variant>
        <vt:i4>5</vt:i4>
      </vt:variant>
      <vt:variant>
        <vt:lpwstr>http://10.23.9.1/book/Glava_3/ch362_tech.htm</vt:lpwstr>
      </vt:variant>
      <vt:variant>
        <vt:lpwstr/>
      </vt:variant>
      <vt:variant>
        <vt:i4>3538992</vt:i4>
      </vt:variant>
      <vt:variant>
        <vt:i4>1257</vt:i4>
      </vt:variant>
      <vt:variant>
        <vt:i4>0</vt:i4>
      </vt:variant>
      <vt:variant>
        <vt:i4>5</vt:i4>
      </vt:variant>
      <vt:variant>
        <vt:lpwstr>http://10.23.9.1/book/Glava_3/ch361_crosst.htm</vt:lpwstr>
      </vt:variant>
      <vt:variant>
        <vt:lpwstr/>
      </vt:variant>
      <vt:variant>
        <vt:i4>3932223</vt:i4>
      </vt:variant>
      <vt:variant>
        <vt:i4>1254</vt:i4>
      </vt:variant>
      <vt:variant>
        <vt:i4>0</vt:i4>
      </vt:variant>
      <vt:variant>
        <vt:i4>5</vt:i4>
      </vt:variant>
      <vt:variant>
        <vt:lpwstr>http://10.23.9.1/book/Glava_3/ch360_search.htm</vt:lpwstr>
      </vt:variant>
      <vt:variant>
        <vt:lpwstr/>
      </vt:variant>
      <vt:variant>
        <vt:i4>131100</vt:i4>
      </vt:variant>
      <vt:variant>
        <vt:i4>1251</vt:i4>
      </vt:variant>
      <vt:variant>
        <vt:i4>0</vt:i4>
      </vt:variant>
      <vt:variant>
        <vt:i4>5</vt:i4>
      </vt:variant>
      <vt:variant>
        <vt:lpwstr>http://10.23.9.1/book/Glava_3/ch346_drink.htm</vt:lpwstr>
      </vt:variant>
      <vt:variant>
        <vt:lpwstr/>
      </vt:variant>
      <vt:variant>
        <vt:i4>8323179</vt:i4>
      </vt:variant>
      <vt:variant>
        <vt:i4>1248</vt:i4>
      </vt:variant>
      <vt:variant>
        <vt:i4>0</vt:i4>
      </vt:variant>
      <vt:variant>
        <vt:i4>5</vt:i4>
      </vt:variant>
      <vt:variant>
        <vt:lpwstr>http://10.23.9.1/book/Glava_3/ch346_eat.htm</vt:lpwstr>
      </vt:variant>
      <vt:variant>
        <vt:lpwstr/>
      </vt:variant>
      <vt:variant>
        <vt:i4>8323176</vt:i4>
      </vt:variant>
      <vt:variant>
        <vt:i4>1245</vt:i4>
      </vt:variant>
      <vt:variant>
        <vt:i4>0</vt:i4>
      </vt:variant>
      <vt:variant>
        <vt:i4>5</vt:i4>
      </vt:variant>
      <vt:variant>
        <vt:lpwstr>http://10.23.9.1/book/Glava_3/ch345_eat.htm</vt:lpwstr>
      </vt:variant>
      <vt:variant>
        <vt:lpwstr/>
      </vt:variant>
      <vt:variant>
        <vt:i4>196625</vt:i4>
      </vt:variant>
      <vt:variant>
        <vt:i4>1242</vt:i4>
      </vt:variant>
      <vt:variant>
        <vt:i4>0</vt:i4>
      </vt:variant>
      <vt:variant>
        <vt:i4>5</vt:i4>
      </vt:variant>
      <vt:variant>
        <vt:lpwstr>http://10.23.9.1/book/Glava_3/ch344_campfires.htm</vt:lpwstr>
      </vt:variant>
      <vt:variant>
        <vt:lpwstr/>
      </vt:variant>
      <vt:variant>
        <vt:i4>5242947</vt:i4>
      </vt:variant>
      <vt:variant>
        <vt:i4>1239</vt:i4>
      </vt:variant>
      <vt:variant>
        <vt:i4>0</vt:i4>
      </vt:variant>
      <vt:variant>
        <vt:i4>5</vt:i4>
      </vt:variant>
      <vt:variant>
        <vt:lpwstr>http://10.23.9.1/book/Glava_3/ch343_camp.htm</vt:lpwstr>
      </vt:variant>
      <vt:variant>
        <vt:lpwstr/>
      </vt:variant>
      <vt:variant>
        <vt:i4>1441801</vt:i4>
      </vt:variant>
      <vt:variant>
        <vt:i4>1236</vt:i4>
      </vt:variant>
      <vt:variant>
        <vt:i4>0</vt:i4>
      </vt:variant>
      <vt:variant>
        <vt:i4>5</vt:i4>
      </vt:variant>
      <vt:variant>
        <vt:lpwstr>http://10.23.9.1/book/Glava_3/ch342_prizn.htm</vt:lpwstr>
      </vt:variant>
      <vt:variant>
        <vt:lpwstr/>
      </vt:variant>
      <vt:variant>
        <vt:i4>6946929</vt:i4>
      </vt:variant>
      <vt:variant>
        <vt:i4>1233</vt:i4>
      </vt:variant>
      <vt:variant>
        <vt:i4>0</vt:i4>
      </vt:variant>
      <vt:variant>
        <vt:i4>5</vt:i4>
      </vt:variant>
      <vt:variant>
        <vt:lpwstr>http://10.23.9.1/book/Glava_3/ch341_weather.htm</vt:lpwstr>
      </vt:variant>
      <vt:variant>
        <vt:lpwstr/>
      </vt:variant>
      <vt:variant>
        <vt:i4>4587610</vt:i4>
      </vt:variant>
      <vt:variant>
        <vt:i4>1230</vt:i4>
      </vt:variant>
      <vt:variant>
        <vt:i4>0</vt:i4>
      </vt:variant>
      <vt:variant>
        <vt:i4>5</vt:i4>
      </vt:variant>
      <vt:variant>
        <vt:lpwstr>http://10.23.9.1/book/Glava_3/ch340_sign.htm</vt:lpwstr>
      </vt:variant>
      <vt:variant>
        <vt:lpwstr/>
      </vt:variant>
      <vt:variant>
        <vt:i4>1769495</vt:i4>
      </vt:variant>
      <vt:variant>
        <vt:i4>1227</vt:i4>
      </vt:variant>
      <vt:variant>
        <vt:i4>0</vt:i4>
      </vt:variant>
      <vt:variant>
        <vt:i4>5</vt:i4>
      </vt:variant>
      <vt:variant>
        <vt:lpwstr>http://10.23.9.1/book/Glava_3/ch331_topograph.htm</vt:lpwstr>
      </vt:variant>
      <vt:variant>
        <vt:lpwstr/>
      </vt:variant>
      <vt:variant>
        <vt:i4>4653058</vt:i4>
      </vt:variant>
      <vt:variant>
        <vt:i4>1224</vt:i4>
      </vt:variant>
      <vt:variant>
        <vt:i4>0</vt:i4>
      </vt:variant>
      <vt:variant>
        <vt:i4>5</vt:i4>
      </vt:variant>
      <vt:variant>
        <vt:lpwstr>http://10.23.9.1/book/Glava_3/ch33_orientir.htm</vt:lpwstr>
      </vt:variant>
      <vt:variant>
        <vt:lpwstr/>
      </vt:variant>
      <vt:variant>
        <vt:i4>7209087</vt:i4>
      </vt:variant>
      <vt:variant>
        <vt:i4>1221</vt:i4>
      </vt:variant>
      <vt:variant>
        <vt:i4>0</vt:i4>
      </vt:variant>
      <vt:variant>
        <vt:i4>5</vt:i4>
      </vt:variant>
      <vt:variant>
        <vt:lpwstr>http://10.23.9.1/book/Glava_3/ch328_barrier.htm</vt:lpwstr>
      </vt:variant>
      <vt:variant>
        <vt:lpwstr/>
      </vt:variant>
      <vt:variant>
        <vt:i4>4391004</vt:i4>
      </vt:variant>
      <vt:variant>
        <vt:i4>1218</vt:i4>
      </vt:variant>
      <vt:variant>
        <vt:i4>0</vt:i4>
      </vt:variant>
      <vt:variant>
        <vt:i4>5</vt:i4>
      </vt:variant>
      <vt:variant>
        <vt:lpwstr>http://10.23.9.1/book/Glava_3/ch327_cave.htm</vt:lpwstr>
      </vt:variant>
      <vt:variant>
        <vt:lpwstr/>
      </vt:variant>
      <vt:variant>
        <vt:i4>655373</vt:i4>
      </vt:variant>
      <vt:variant>
        <vt:i4>1215</vt:i4>
      </vt:variant>
      <vt:variant>
        <vt:i4>0</vt:i4>
      </vt:variant>
      <vt:variant>
        <vt:i4>5</vt:i4>
      </vt:variant>
      <vt:variant>
        <vt:lpwstr>http://10.23.9.1/book/Glava_3/ch326_marsh.htm</vt:lpwstr>
      </vt:variant>
      <vt:variant>
        <vt:lpwstr/>
      </vt:variant>
      <vt:variant>
        <vt:i4>8061045</vt:i4>
      </vt:variant>
      <vt:variant>
        <vt:i4>1212</vt:i4>
      </vt:variant>
      <vt:variant>
        <vt:i4>0</vt:i4>
      </vt:variant>
      <vt:variant>
        <vt:i4>5</vt:i4>
      </vt:variant>
      <vt:variant>
        <vt:lpwstr>http://10.23.9.1/book/Glava_3/ch325_ice.htm</vt:lpwstr>
      </vt:variant>
      <vt:variant>
        <vt:lpwstr/>
      </vt:variant>
      <vt:variant>
        <vt:i4>6160470</vt:i4>
      </vt:variant>
      <vt:variant>
        <vt:i4>1209</vt:i4>
      </vt:variant>
      <vt:variant>
        <vt:i4>0</vt:i4>
      </vt:variant>
      <vt:variant>
        <vt:i4>5</vt:i4>
      </vt:variant>
      <vt:variant>
        <vt:lpwstr>http://10.23.9.1/book/Glava_3/ch324_snow.htm</vt:lpwstr>
      </vt:variant>
      <vt:variant>
        <vt:lpwstr/>
      </vt:variant>
      <vt:variant>
        <vt:i4>4194395</vt:i4>
      </vt:variant>
      <vt:variant>
        <vt:i4>1206</vt:i4>
      </vt:variant>
      <vt:variant>
        <vt:i4>0</vt:i4>
      </vt:variant>
      <vt:variant>
        <vt:i4>5</vt:i4>
      </vt:variant>
      <vt:variant>
        <vt:lpwstr>http://10.23.9.1/book/Glava_3/ch323_stes.htm</vt:lpwstr>
      </vt:variant>
      <vt:variant>
        <vt:lpwstr/>
      </vt:variant>
      <vt:variant>
        <vt:i4>1572894</vt:i4>
      </vt:variant>
      <vt:variant>
        <vt:i4>1203</vt:i4>
      </vt:variant>
      <vt:variant>
        <vt:i4>0</vt:i4>
      </vt:variant>
      <vt:variant>
        <vt:i4>5</vt:i4>
      </vt:variant>
      <vt:variant>
        <vt:lpwstr>http://10.23.9.1/book/Glava_3/ch322_zaval.htm</vt:lpwstr>
      </vt:variant>
      <vt:variant>
        <vt:lpwstr/>
      </vt:variant>
      <vt:variant>
        <vt:i4>4194389</vt:i4>
      </vt:variant>
      <vt:variant>
        <vt:i4>1200</vt:i4>
      </vt:variant>
      <vt:variant>
        <vt:i4>0</vt:i4>
      </vt:variant>
      <vt:variant>
        <vt:i4>5</vt:i4>
      </vt:variant>
      <vt:variant>
        <vt:lpwstr>http://10.23.9.1/book/Glava_3/ch321_crosster.htm</vt:lpwstr>
      </vt:variant>
      <vt:variant>
        <vt:lpwstr/>
      </vt:variant>
      <vt:variant>
        <vt:i4>7995450</vt:i4>
      </vt:variant>
      <vt:variant>
        <vt:i4>1197</vt:i4>
      </vt:variant>
      <vt:variant>
        <vt:i4>0</vt:i4>
      </vt:variant>
      <vt:variant>
        <vt:i4>5</vt:i4>
      </vt:variant>
      <vt:variant>
        <vt:lpwstr>http://10.23.9.1/book/Glava_3/ch32_route.htm</vt:lpwstr>
      </vt:variant>
      <vt:variant>
        <vt:lpwstr/>
      </vt:variant>
      <vt:variant>
        <vt:i4>5373964</vt:i4>
      </vt:variant>
      <vt:variant>
        <vt:i4>1194</vt:i4>
      </vt:variant>
      <vt:variant>
        <vt:i4>0</vt:i4>
      </vt:variant>
      <vt:variant>
        <vt:i4>5</vt:i4>
      </vt:variant>
      <vt:variant>
        <vt:lpwstr>http://10.23.9.1/book/Glava_3/ch32_organise.htm</vt:lpwstr>
      </vt:variant>
      <vt:variant>
        <vt:lpwstr/>
      </vt:variant>
      <vt:variant>
        <vt:i4>6225998</vt:i4>
      </vt:variant>
      <vt:variant>
        <vt:i4>1191</vt:i4>
      </vt:variant>
      <vt:variant>
        <vt:i4>0</vt:i4>
      </vt:variant>
      <vt:variant>
        <vt:i4>5</vt:i4>
      </vt:variant>
      <vt:variant>
        <vt:lpwstr>http://10.23.9.1/book/Glava_3/ch302_clasific.htm</vt:lpwstr>
      </vt:variant>
      <vt:variant>
        <vt:lpwstr/>
      </vt:variant>
      <vt:variant>
        <vt:i4>6684774</vt:i4>
      </vt:variant>
      <vt:variant>
        <vt:i4>1188</vt:i4>
      </vt:variant>
      <vt:variant>
        <vt:i4>0</vt:i4>
      </vt:variant>
      <vt:variant>
        <vt:i4>5</vt:i4>
      </vt:variant>
      <vt:variant>
        <vt:lpwstr>http://10.23.9.1/book/Glava_3/ch301_maintsk.htm</vt:lpwstr>
      </vt:variant>
      <vt:variant>
        <vt:lpwstr/>
      </vt:variant>
      <vt:variant>
        <vt:i4>7143545</vt:i4>
      </vt:variant>
      <vt:variant>
        <vt:i4>1185</vt:i4>
      </vt:variant>
      <vt:variant>
        <vt:i4>0</vt:i4>
      </vt:variant>
      <vt:variant>
        <vt:i4>5</vt:i4>
      </vt:variant>
      <vt:variant>
        <vt:lpwstr>http://10.23.9.1/book/Glava_3/ch3_submenu14.htm</vt:lpwstr>
      </vt:variant>
      <vt:variant>
        <vt:lpwstr/>
      </vt:variant>
      <vt:variant>
        <vt:i4>7143550</vt:i4>
      </vt:variant>
      <vt:variant>
        <vt:i4>1182</vt:i4>
      </vt:variant>
      <vt:variant>
        <vt:i4>0</vt:i4>
      </vt:variant>
      <vt:variant>
        <vt:i4>5</vt:i4>
      </vt:variant>
      <vt:variant>
        <vt:lpwstr>http://10.23.9.1/book/Glava_3/ch3_submenu13.htm</vt:lpwstr>
      </vt:variant>
      <vt:variant>
        <vt:lpwstr/>
      </vt:variant>
      <vt:variant>
        <vt:i4>7143551</vt:i4>
      </vt:variant>
      <vt:variant>
        <vt:i4>1179</vt:i4>
      </vt:variant>
      <vt:variant>
        <vt:i4>0</vt:i4>
      </vt:variant>
      <vt:variant>
        <vt:i4>5</vt:i4>
      </vt:variant>
      <vt:variant>
        <vt:lpwstr>http://10.23.9.1/book/Glava_3/ch3_submenu12.htm</vt:lpwstr>
      </vt:variant>
      <vt:variant>
        <vt:lpwstr/>
      </vt:variant>
      <vt:variant>
        <vt:i4>7143548</vt:i4>
      </vt:variant>
      <vt:variant>
        <vt:i4>1176</vt:i4>
      </vt:variant>
      <vt:variant>
        <vt:i4>0</vt:i4>
      </vt:variant>
      <vt:variant>
        <vt:i4>5</vt:i4>
      </vt:variant>
      <vt:variant>
        <vt:lpwstr>http://10.23.9.1/book/Glava_3/ch3_submenu11.htm</vt:lpwstr>
      </vt:variant>
      <vt:variant>
        <vt:lpwstr/>
      </vt:variant>
      <vt:variant>
        <vt:i4>7143549</vt:i4>
      </vt:variant>
      <vt:variant>
        <vt:i4>1173</vt:i4>
      </vt:variant>
      <vt:variant>
        <vt:i4>0</vt:i4>
      </vt:variant>
      <vt:variant>
        <vt:i4>5</vt:i4>
      </vt:variant>
      <vt:variant>
        <vt:lpwstr>http://10.23.9.1/book/Glava_3/ch3_submenu10.htm</vt:lpwstr>
      </vt:variant>
      <vt:variant>
        <vt:lpwstr/>
      </vt:variant>
      <vt:variant>
        <vt:i4>3801215</vt:i4>
      </vt:variant>
      <vt:variant>
        <vt:i4>1170</vt:i4>
      </vt:variant>
      <vt:variant>
        <vt:i4>0</vt:i4>
      </vt:variant>
      <vt:variant>
        <vt:i4>5</vt:i4>
      </vt:variant>
      <vt:variant>
        <vt:lpwstr>http://10.23.9.1/book/Glava_3/ch3_submenu9.htm</vt:lpwstr>
      </vt:variant>
      <vt:variant>
        <vt:lpwstr/>
      </vt:variant>
      <vt:variant>
        <vt:i4>3866751</vt:i4>
      </vt:variant>
      <vt:variant>
        <vt:i4>1167</vt:i4>
      </vt:variant>
      <vt:variant>
        <vt:i4>0</vt:i4>
      </vt:variant>
      <vt:variant>
        <vt:i4>5</vt:i4>
      </vt:variant>
      <vt:variant>
        <vt:lpwstr>http://10.23.9.1/book/Glava_3/ch3_submenu8.htm</vt:lpwstr>
      </vt:variant>
      <vt:variant>
        <vt:lpwstr/>
      </vt:variant>
      <vt:variant>
        <vt:i4>3407999</vt:i4>
      </vt:variant>
      <vt:variant>
        <vt:i4>1164</vt:i4>
      </vt:variant>
      <vt:variant>
        <vt:i4>0</vt:i4>
      </vt:variant>
      <vt:variant>
        <vt:i4>5</vt:i4>
      </vt:variant>
      <vt:variant>
        <vt:lpwstr>http://10.23.9.1/book/Glava_3/ch3_submenu7.htm</vt:lpwstr>
      </vt:variant>
      <vt:variant>
        <vt:lpwstr/>
      </vt:variant>
      <vt:variant>
        <vt:i4>3473535</vt:i4>
      </vt:variant>
      <vt:variant>
        <vt:i4>1161</vt:i4>
      </vt:variant>
      <vt:variant>
        <vt:i4>0</vt:i4>
      </vt:variant>
      <vt:variant>
        <vt:i4>5</vt:i4>
      </vt:variant>
      <vt:variant>
        <vt:lpwstr>http://10.23.9.1/book/Glava_3/ch3_submenu6.htm</vt:lpwstr>
      </vt:variant>
      <vt:variant>
        <vt:lpwstr/>
      </vt:variant>
      <vt:variant>
        <vt:i4>2621493</vt:i4>
      </vt:variant>
      <vt:variant>
        <vt:i4>1158</vt:i4>
      </vt:variant>
      <vt:variant>
        <vt:i4>0</vt:i4>
      </vt:variant>
      <vt:variant>
        <vt:i4>5</vt:i4>
      </vt:variant>
      <vt:variant>
        <vt:lpwstr>http://10.23.9.1/book/Glava_3/ch31232_canat.htm</vt:lpwstr>
      </vt:variant>
      <vt:variant>
        <vt:lpwstr/>
      </vt:variant>
      <vt:variant>
        <vt:i4>3539071</vt:i4>
      </vt:variant>
      <vt:variant>
        <vt:i4>1155</vt:i4>
      </vt:variant>
      <vt:variant>
        <vt:i4>0</vt:i4>
      </vt:variant>
      <vt:variant>
        <vt:i4>5</vt:i4>
      </vt:variant>
      <vt:variant>
        <vt:lpwstr>http://10.23.9.1/book/Glava_3/ch3_submenu5.htm</vt:lpwstr>
      </vt:variant>
      <vt:variant>
        <vt:lpwstr/>
      </vt:variant>
      <vt:variant>
        <vt:i4>3604607</vt:i4>
      </vt:variant>
      <vt:variant>
        <vt:i4>1152</vt:i4>
      </vt:variant>
      <vt:variant>
        <vt:i4>0</vt:i4>
      </vt:variant>
      <vt:variant>
        <vt:i4>5</vt:i4>
      </vt:variant>
      <vt:variant>
        <vt:lpwstr>http://10.23.9.1/book/Glava_3/ch3_submenu4.htm</vt:lpwstr>
      </vt:variant>
      <vt:variant>
        <vt:lpwstr/>
      </vt:variant>
      <vt:variant>
        <vt:i4>3145855</vt:i4>
      </vt:variant>
      <vt:variant>
        <vt:i4>1149</vt:i4>
      </vt:variant>
      <vt:variant>
        <vt:i4>0</vt:i4>
      </vt:variant>
      <vt:variant>
        <vt:i4>5</vt:i4>
      </vt:variant>
      <vt:variant>
        <vt:lpwstr>http://10.23.9.1/book/Glava_3/ch3_submenu3.htm</vt:lpwstr>
      </vt:variant>
      <vt:variant>
        <vt:lpwstr/>
      </vt:variant>
      <vt:variant>
        <vt:i4>3211391</vt:i4>
      </vt:variant>
      <vt:variant>
        <vt:i4>1146</vt:i4>
      </vt:variant>
      <vt:variant>
        <vt:i4>0</vt:i4>
      </vt:variant>
      <vt:variant>
        <vt:i4>5</vt:i4>
      </vt:variant>
      <vt:variant>
        <vt:lpwstr>http://10.23.9.1/book/Glava_3/ch3_submenu2.htm</vt:lpwstr>
      </vt:variant>
      <vt:variant>
        <vt:lpwstr/>
      </vt:variant>
      <vt:variant>
        <vt:i4>3276927</vt:i4>
      </vt:variant>
      <vt:variant>
        <vt:i4>1143</vt:i4>
      </vt:variant>
      <vt:variant>
        <vt:i4>0</vt:i4>
      </vt:variant>
      <vt:variant>
        <vt:i4>5</vt:i4>
      </vt:variant>
      <vt:variant>
        <vt:lpwstr>http://10.23.9.1/book/Glava_3/ch3_submenu1.htm</vt:lpwstr>
      </vt:variant>
      <vt:variant>
        <vt:lpwstr/>
      </vt:variant>
      <vt:variant>
        <vt:i4>2555967</vt:i4>
      </vt:variant>
      <vt:variant>
        <vt:i4>1140</vt:i4>
      </vt:variant>
      <vt:variant>
        <vt:i4>0</vt:i4>
      </vt:variant>
      <vt:variant>
        <vt:i4>5</vt:i4>
      </vt:variant>
      <vt:variant>
        <vt:lpwstr>http://10.23.9.1/book/Glava_2/ch271_protoc.htm</vt:lpwstr>
      </vt:variant>
      <vt:variant>
        <vt:lpwstr/>
      </vt:variant>
      <vt:variant>
        <vt:i4>70911033</vt:i4>
      </vt:variant>
      <vt:variant>
        <vt:i4>1137</vt:i4>
      </vt:variant>
      <vt:variant>
        <vt:i4>0</vt:i4>
      </vt:variant>
      <vt:variant>
        <vt:i4>5</vt:i4>
      </vt:variant>
      <vt:variant>
        <vt:lpwstr>http://10.23.9.1/book/Glava_2/ch270_qualific.htm</vt:lpwstr>
      </vt:variant>
      <vt:variant>
        <vt:lpwstr>Материалы, представляемые для аттестации</vt:lpwstr>
      </vt:variant>
      <vt:variant>
        <vt:i4>73596937</vt:i4>
      </vt:variant>
      <vt:variant>
        <vt:i4>1134</vt:i4>
      </vt:variant>
      <vt:variant>
        <vt:i4>0</vt:i4>
      </vt:variant>
      <vt:variant>
        <vt:i4>5</vt:i4>
      </vt:variant>
      <vt:variant>
        <vt:lpwstr>http://10.23.9.1/book/Glava_2/ch270_qualific.htm</vt:lpwstr>
      </vt:variant>
      <vt:variant>
        <vt:lpwstr>Основные требования при аттестации</vt:lpwstr>
      </vt:variant>
      <vt:variant>
        <vt:i4>68748304</vt:i4>
      </vt:variant>
      <vt:variant>
        <vt:i4>1131</vt:i4>
      </vt:variant>
      <vt:variant>
        <vt:i4>0</vt:i4>
      </vt:variant>
      <vt:variant>
        <vt:i4>5</vt:i4>
      </vt:variant>
      <vt:variant>
        <vt:lpwstr>http://10.23.9.1/book/Glava_2/ch270_qualific.htm</vt:lpwstr>
      </vt:variant>
      <vt:variant>
        <vt:lpwstr>свидетельства и сертификаты</vt:lpwstr>
      </vt:variant>
      <vt:variant>
        <vt:i4>68748312</vt:i4>
      </vt:variant>
      <vt:variant>
        <vt:i4>1128</vt:i4>
      </vt:variant>
      <vt:variant>
        <vt:i4>0</vt:i4>
      </vt:variant>
      <vt:variant>
        <vt:i4>5</vt:i4>
      </vt:variant>
      <vt:variant>
        <vt:lpwstr>http://10.23.9.1/book/Glava_2/ch270_qualific.htm</vt:lpwstr>
      </vt:variant>
      <vt:variant>
        <vt:lpwstr>плановый порядок аттестации</vt:lpwstr>
      </vt:variant>
      <vt:variant>
        <vt:i4>8062059</vt:i4>
      </vt:variant>
      <vt:variant>
        <vt:i4>1125</vt:i4>
      </vt:variant>
      <vt:variant>
        <vt:i4>0</vt:i4>
      </vt:variant>
      <vt:variant>
        <vt:i4>5</vt:i4>
      </vt:variant>
      <vt:variant>
        <vt:lpwstr>http://10.23.9.1/book/Glava_2/ch270_qualific.htm</vt:lpwstr>
      </vt:variant>
      <vt:variant>
        <vt:lpwstr>регистрационные реестры</vt:lpwstr>
      </vt:variant>
      <vt:variant>
        <vt:i4>69075987</vt:i4>
      </vt:variant>
      <vt:variant>
        <vt:i4>1122</vt:i4>
      </vt:variant>
      <vt:variant>
        <vt:i4>0</vt:i4>
      </vt:variant>
      <vt:variant>
        <vt:i4>5</vt:i4>
      </vt:variant>
      <vt:variant>
        <vt:lpwstr>http://10.23.9.1/book/Glava_2/ch270_qualific.htm</vt:lpwstr>
      </vt:variant>
      <vt:variant>
        <vt:lpwstr>приниятие решения комиссией</vt:lpwstr>
      </vt:variant>
      <vt:variant>
        <vt:i4>2491466</vt:i4>
      </vt:variant>
      <vt:variant>
        <vt:i4>1119</vt:i4>
      </vt:variant>
      <vt:variant>
        <vt:i4>0</vt:i4>
      </vt:variant>
      <vt:variant>
        <vt:i4>5</vt:i4>
      </vt:variant>
      <vt:variant>
        <vt:lpwstr>http://10.23.9.1/book/Glava_2/ch270_qualific.htm</vt:lpwstr>
      </vt:variant>
      <vt:variant>
        <vt:lpwstr>экспертная группа</vt:lpwstr>
      </vt:variant>
      <vt:variant>
        <vt:i4>73793548</vt:i4>
      </vt:variant>
      <vt:variant>
        <vt:i4>1116</vt:i4>
      </vt:variant>
      <vt:variant>
        <vt:i4>0</vt:i4>
      </vt:variant>
      <vt:variant>
        <vt:i4>5</vt:i4>
      </vt:variant>
      <vt:variant>
        <vt:lpwstr>http://10.23.9.1/book/Glava_2/ch270_qualific.htm</vt:lpwstr>
      </vt:variant>
      <vt:variant>
        <vt:lpwstr>протокол аттестации</vt:lpwstr>
      </vt:variant>
      <vt:variant>
        <vt:i4>984087</vt:i4>
      </vt:variant>
      <vt:variant>
        <vt:i4>1113</vt:i4>
      </vt:variant>
      <vt:variant>
        <vt:i4>0</vt:i4>
      </vt:variant>
      <vt:variant>
        <vt:i4>5</vt:i4>
      </vt:variant>
      <vt:variant>
        <vt:lpwstr>http://10.23.9.1/book/Glava_2/ch270_qualific.htm</vt:lpwstr>
      </vt:variant>
      <vt:variant>
        <vt:lpwstr>акт аттестации</vt:lpwstr>
      </vt:variant>
      <vt:variant>
        <vt:i4>73662580</vt:i4>
      </vt:variant>
      <vt:variant>
        <vt:i4>1110</vt:i4>
      </vt:variant>
      <vt:variant>
        <vt:i4>0</vt:i4>
      </vt:variant>
      <vt:variant>
        <vt:i4>5</vt:i4>
      </vt:variant>
      <vt:variant>
        <vt:lpwstr>http://10.23.9.1/book/Glava_2/ch270_qualific.htm</vt:lpwstr>
      </vt:variant>
      <vt:variant>
        <vt:lpwstr>аттестационные комиссии</vt:lpwstr>
      </vt:variant>
      <vt:variant>
        <vt:i4>68878454</vt:i4>
      </vt:variant>
      <vt:variant>
        <vt:i4>1107</vt:i4>
      </vt:variant>
      <vt:variant>
        <vt:i4>0</vt:i4>
      </vt:variant>
      <vt:variant>
        <vt:i4>5</vt:i4>
      </vt:variant>
      <vt:variant>
        <vt:lpwstr>http://10.23.9.1/book/Glava_2/ch270_qualific.htm</vt:lpwstr>
      </vt:variant>
      <vt:variant>
        <vt:lpwstr>Аттестации подлежат</vt:lpwstr>
      </vt:variant>
      <vt:variant>
        <vt:i4>73924720</vt:i4>
      </vt:variant>
      <vt:variant>
        <vt:i4>1104</vt:i4>
      </vt:variant>
      <vt:variant>
        <vt:i4>0</vt:i4>
      </vt:variant>
      <vt:variant>
        <vt:i4>5</vt:i4>
      </vt:variant>
      <vt:variant>
        <vt:lpwstr>http://10.23.9.1/book/Glava_2/ch270_qualific.htm</vt:lpwstr>
      </vt:variant>
      <vt:variant>
        <vt:lpwstr>цели аттестации</vt:lpwstr>
      </vt:variant>
      <vt:variant>
        <vt:i4>6160478</vt:i4>
      </vt:variant>
      <vt:variant>
        <vt:i4>1089</vt:i4>
      </vt:variant>
      <vt:variant>
        <vt:i4>0</vt:i4>
      </vt:variant>
      <vt:variant>
        <vt:i4>5</vt:i4>
      </vt:variant>
      <vt:variant>
        <vt:lpwstr>http://10.23.9.1/book/Glava_2/ch270_qualific.htm</vt:lpwstr>
      </vt:variant>
      <vt:variant>
        <vt:lpwstr/>
      </vt:variant>
      <vt:variant>
        <vt:i4>7798875</vt:i4>
      </vt:variant>
      <vt:variant>
        <vt:i4>1086</vt:i4>
      </vt:variant>
      <vt:variant>
        <vt:i4>0</vt:i4>
      </vt:variant>
      <vt:variant>
        <vt:i4>5</vt:i4>
      </vt:variant>
      <vt:variant>
        <vt:lpwstr>http://10.23.9.1/book/Glava_2/ch2691_specl.htm</vt:lpwstr>
      </vt:variant>
      <vt:variant>
        <vt:lpwstr>защита от СДЯВ</vt:lpwstr>
      </vt:variant>
      <vt:variant>
        <vt:i4>5768264</vt:i4>
      </vt:variant>
      <vt:variant>
        <vt:i4>1083</vt:i4>
      </vt:variant>
      <vt:variant>
        <vt:i4>0</vt:i4>
      </vt:variant>
      <vt:variant>
        <vt:i4>5</vt:i4>
      </vt:variant>
      <vt:variant>
        <vt:lpwstr>http://10.23.9.1/book/Glava_2/ch2691_specl.htm</vt:lpwstr>
      </vt:variant>
      <vt:variant>
        <vt:lpwstr>применениt шприц-тюбика</vt:lpwstr>
      </vt:variant>
      <vt:variant>
        <vt:i4>70975497</vt:i4>
      </vt:variant>
      <vt:variant>
        <vt:i4>1080</vt:i4>
      </vt:variant>
      <vt:variant>
        <vt:i4>0</vt:i4>
      </vt:variant>
      <vt:variant>
        <vt:i4>5</vt:i4>
      </vt:variant>
      <vt:variant>
        <vt:lpwstr>http://10.23.9.1/book/Glava_2/ch2691_specl.htm</vt:lpwstr>
      </vt:variant>
      <vt:variant>
        <vt:lpwstr>Наложение повязок</vt:lpwstr>
      </vt:variant>
      <vt:variant>
        <vt:i4>71631974</vt:i4>
      </vt:variant>
      <vt:variant>
        <vt:i4>1077</vt:i4>
      </vt:variant>
      <vt:variant>
        <vt:i4>0</vt:i4>
      </vt:variant>
      <vt:variant>
        <vt:i4>5</vt:i4>
      </vt:variant>
      <vt:variant>
        <vt:lpwstr>http://10.23.9.1/book/Glava_2/ch2691_specl.htm</vt:lpwstr>
      </vt:variant>
      <vt:variant>
        <vt:lpwstr>индивидуальный перевязочный пакет</vt:lpwstr>
      </vt:variant>
      <vt:variant>
        <vt:i4>3342373</vt:i4>
      </vt:variant>
      <vt:variant>
        <vt:i4>1074</vt:i4>
      </vt:variant>
      <vt:variant>
        <vt:i4>0</vt:i4>
      </vt:variant>
      <vt:variant>
        <vt:i4>5</vt:i4>
      </vt:variant>
      <vt:variant>
        <vt:lpwstr>http://10.23.9.1/book/Glava_2/ch269_psyhol.htm</vt:lpwstr>
      </vt:variant>
      <vt:variant>
        <vt:lpwstr>Напряженность</vt:lpwstr>
      </vt:variant>
      <vt:variant>
        <vt:i4>1311852</vt:i4>
      </vt:variant>
      <vt:variant>
        <vt:i4>1071</vt:i4>
      </vt:variant>
      <vt:variant>
        <vt:i4>0</vt:i4>
      </vt:variant>
      <vt:variant>
        <vt:i4>5</vt:i4>
      </vt:variant>
      <vt:variant>
        <vt:lpwstr>http://10.23.9.1/book/Glava_2/ch269_psyhol.htm</vt:lpwstr>
      </vt:variant>
      <vt:variant>
        <vt:lpwstr>Изменение голоса и речи</vt:lpwstr>
      </vt:variant>
      <vt:variant>
        <vt:i4>1048581</vt:i4>
      </vt:variant>
      <vt:variant>
        <vt:i4>1068</vt:i4>
      </vt:variant>
      <vt:variant>
        <vt:i4>0</vt:i4>
      </vt:variant>
      <vt:variant>
        <vt:i4>5</vt:i4>
      </vt:variant>
      <vt:variant>
        <vt:lpwstr>http://10.23.9.1/book/Glava_2/ch269_psyhol.htm</vt:lpwstr>
      </vt:variant>
      <vt:variant>
        <vt:lpwstr>Вегетативно-сосудистые реакции</vt:lpwstr>
      </vt:variant>
      <vt:variant>
        <vt:i4>75236381</vt:i4>
      </vt:variant>
      <vt:variant>
        <vt:i4>1065</vt:i4>
      </vt:variant>
      <vt:variant>
        <vt:i4>0</vt:i4>
      </vt:variant>
      <vt:variant>
        <vt:i4>5</vt:i4>
      </vt:variant>
      <vt:variant>
        <vt:lpwstr>http://10.23.9.1/book/Glava_2/ch269_psyhol.htm</vt:lpwstr>
      </vt:variant>
      <vt:variant>
        <vt:lpwstr>Пантомимика</vt:lpwstr>
      </vt:variant>
      <vt:variant>
        <vt:i4>67372059</vt:i4>
      </vt:variant>
      <vt:variant>
        <vt:i4>1062</vt:i4>
      </vt:variant>
      <vt:variant>
        <vt:i4>0</vt:i4>
      </vt:variant>
      <vt:variant>
        <vt:i4>5</vt:i4>
      </vt:variant>
      <vt:variant>
        <vt:lpwstr>http://10.23.9.1/book/Glava_2/ch269_psyhol.htm</vt:lpwstr>
      </vt:variant>
      <vt:variant>
        <vt:lpwstr>Мимика</vt:lpwstr>
      </vt:variant>
      <vt:variant>
        <vt:i4>196701</vt:i4>
      </vt:variant>
      <vt:variant>
        <vt:i4>1059</vt:i4>
      </vt:variant>
      <vt:variant>
        <vt:i4>0</vt:i4>
      </vt:variant>
      <vt:variant>
        <vt:i4>5</vt:i4>
      </vt:variant>
      <vt:variant>
        <vt:lpwstr>http://10.23.9.1/book/Glava_2/ch267_physmark2.htm</vt:lpwstr>
      </vt:variant>
      <vt:variant>
        <vt:lpwstr>частота сердечных сокращений</vt:lpwstr>
      </vt:variant>
      <vt:variant>
        <vt:i4>8192087</vt:i4>
      </vt:variant>
      <vt:variant>
        <vt:i4>1056</vt:i4>
      </vt:variant>
      <vt:variant>
        <vt:i4>0</vt:i4>
      </vt:variant>
      <vt:variant>
        <vt:i4>5</vt:i4>
      </vt:variant>
      <vt:variant>
        <vt:lpwstr>http://10.23.9.1/book/Glava_2/ch267_physmark2.htm</vt:lpwstr>
      </vt:variant>
      <vt:variant>
        <vt:lpwstr>Глазомер</vt:lpwstr>
      </vt:variant>
      <vt:variant>
        <vt:i4>853071</vt:i4>
      </vt:variant>
      <vt:variant>
        <vt:i4>1053</vt:i4>
      </vt:variant>
      <vt:variant>
        <vt:i4>0</vt:i4>
      </vt:variant>
      <vt:variant>
        <vt:i4>5</vt:i4>
      </vt:variant>
      <vt:variant>
        <vt:lpwstr>http://10.23.9.1/book/Glava_2/ch267_physmark2.htm</vt:lpwstr>
      </vt:variant>
      <vt:variant>
        <vt:lpwstr>гибкость позвоночника</vt:lpwstr>
      </vt:variant>
      <vt:variant>
        <vt:i4>72287282</vt:i4>
      </vt:variant>
      <vt:variant>
        <vt:i4>1050</vt:i4>
      </vt:variant>
      <vt:variant>
        <vt:i4>0</vt:i4>
      </vt:variant>
      <vt:variant>
        <vt:i4>5</vt:i4>
      </vt:variant>
      <vt:variant>
        <vt:lpwstr>http://10.23.9.1/book/Glava_2/ch266_physmark.htm</vt:lpwstr>
      </vt:variant>
      <vt:variant>
        <vt:lpwstr>сила мышц рук и спины</vt:lpwstr>
      </vt:variant>
      <vt:variant>
        <vt:i4>73990157</vt:i4>
      </vt:variant>
      <vt:variant>
        <vt:i4>1047</vt:i4>
      </vt:variant>
      <vt:variant>
        <vt:i4>0</vt:i4>
      </vt:variant>
      <vt:variant>
        <vt:i4>5</vt:i4>
      </vt:variant>
      <vt:variant>
        <vt:lpwstr>http://10.23.9.1/book/Glava_2/ch266_physmark.htm</vt:lpwstr>
      </vt:variant>
      <vt:variant>
        <vt:lpwstr>Критерии оценки вестибулярной устойчивости</vt:lpwstr>
      </vt:variant>
      <vt:variant>
        <vt:i4>6094891</vt:i4>
      </vt:variant>
      <vt:variant>
        <vt:i4>1044</vt:i4>
      </vt:variant>
      <vt:variant>
        <vt:i4>0</vt:i4>
      </vt:variant>
      <vt:variant>
        <vt:i4>5</vt:i4>
      </vt:variant>
      <vt:variant>
        <vt:lpwstr>http://10.23.9.1/book/Glava_2/ch266_physmark.htm</vt:lpwstr>
      </vt:variant>
      <vt:variant>
        <vt:lpwstr>Критерии оценки силы мышц кистей</vt:lpwstr>
      </vt:variant>
      <vt:variant>
        <vt:i4>68420624</vt:i4>
      </vt:variant>
      <vt:variant>
        <vt:i4>1041</vt:i4>
      </vt:variant>
      <vt:variant>
        <vt:i4>0</vt:i4>
      </vt:variant>
      <vt:variant>
        <vt:i4>5</vt:i4>
      </vt:variant>
      <vt:variant>
        <vt:lpwstr>http://10.23.9.1/book/Glava_2/ch266_physmark.htm</vt:lpwstr>
      </vt:variant>
      <vt:variant>
        <vt:lpwstr>Гибкость (подвижность) суставов</vt:lpwstr>
      </vt:variant>
      <vt:variant>
        <vt:i4>71959629</vt:i4>
      </vt:variant>
      <vt:variant>
        <vt:i4>1038</vt:i4>
      </vt:variant>
      <vt:variant>
        <vt:i4>0</vt:i4>
      </vt:variant>
      <vt:variant>
        <vt:i4>5</vt:i4>
      </vt:variant>
      <vt:variant>
        <vt:lpwstr>http://10.23.9.1/book/Glava_2/ch266_physmark.htm</vt:lpwstr>
      </vt:variant>
      <vt:variant>
        <vt:lpwstr>Быстрота движений спасателей</vt:lpwstr>
      </vt:variant>
      <vt:variant>
        <vt:i4>7405568</vt:i4>
      </vt:variant>
      <vt:variant>
        <vt:i4>1035</vt:i4>
      </vt:variant>
      <vt:variant>
        <vt:i4>0</vt:i4>
      </vt:variant>
      <vt:variant>
        <vt:i4>5</vt:i4>
      </vt:variant>
      <vt:variant>
        <vt:lpwstr>http://10.23.9.1/book/Glava_2/ch266_physmark.htm</vt:lpwstr>
      </vt:variant>
      <vt:variant>
        <vt:lpwstr>общая физическая работоспособность</vt:lpwstr>
      </vt:variant>
      <vt:variant>
        <vt:i4>6816772</vt:i4>
      </vt:variant>
      <vt:variant>
        <vt:i4>1029</vt:i4>
      </vt:variant>
      <vt:variant>
        <vt:i4>0</vt:i4>
      </vt:variant>
      <vt:variant>
        <vt:i4>5</vt:i4>
      </vt:variant>
      <vt:variant>
        <vt:lpwstr>http://10.23.9.1/book/Glava_2/ch253_weekplan.htm</vt:lpwstr>
      </vt:variant>
      <vt:variant>
        <vt:lpwstr>Недельный цикл</vt:lpwstr>
      </vt:variant>
      <vt:variant>
        <vt:i4>8126522</vt:i4>
      </vt:variant>
      <vt:variant>
        <vt:i4>1023</vt:i4>
      </vt:variant>
      <vt:variant>
        <vt:i4>0</vt:i4>
      </vt:variant>
      <vt:variant>
        <vt:i4>5</vt:i4>
      </vt:variant>
      <vt:variant>
        <vt:lpwstr>http://10.23.9.1/book/Glava_2/Practic/ch233_t27.htm</vt:lpwstr>
      </vt:variant>
      <vt:variant>
        <vt:lpwstr/>
      </vt:variant>
      <vt:variant>
        <vt:i4>8126523</vt:i4>
      </vt:variant>
      <vt:variant>
        <vt:i4>1020</vt:i4>
      </vt:variant>
      <vt:variant>
        <vt:i4>0</vt:i4>
      </vt:variant>
      <vt:variant>
        <vt:i4>5</vt:i4>
      </vt:variant>
      <vt:variant>
        <vt:lpwstr>http://10.23.9.1/book/Glava_2/Practic/ch233_t26.htm</vt:lpwstr>
      </vt:variant>
      <vt:variant>
        <vt:lpwstr/>
      </vt:variant>
      <vt:variant>
        <vt:i4>8126520</vt:i4>
      </vt:variant>
      <vt:variant>
        <vt:i4>1017</vt:i4>
      </vt:variant>
      <vt:variant>
        <vt:i4>0</vt:i4>
      </vt:variant>
      <vt:variant>
        <vt:i4>5</vt:i4>
      </vt:variant>
      <vt:variant>
        <vt:lpwstr>http://10.23.9.1/book/Glava_2/Practic/ch233_t25.htm</vt:lpwstr>
      </vt:variant>
      <vt:variant>
        <vt:lpwstr/>
      </vt:variant>
      <vt:variant>
        <vt:i4>8126521</vt:i4>
      </vt:variant>
      <vt:variant>
        <vt:i4>1014</vt:i4>
      </vt:variant>
      <vt:variant>
        <vt:i4>0</vt:i4>
      </vt:variant>
      <vt:variant>
        <vt:i4>5</vt:i4>
      </vt:variant>
      <vt:variant>
        <vt:lpwstr>http://10.23.9.1/book/Glava_2/Practic/ch233_t24.htm</vt:lpwstr>
      </vt:variant>
      <vt:variant>
        <vt:lpwstr/>
      </vt:variant>
      <vt:variant>
        <vt:i4>8126526</vt:i4>
      </vt:variant>
      <vt:variant>
        <vt:i4>1011</vt:i4>
      </vt:variant>
      <vt:variant>
        <vt:i4>0</vt:i4>
      </vt:variant>
      <vt:variant>
        <vt:i4>5</vt:i4>
      </vt:variant>
      <vt:variant>
        <vt:lpwstr>http://10.23.9.1/book/Glava_2/Practic/ch233_t23.htm</vt:lpwstr>
      </vt:variant>
      <vt:variant>
        <vt:lpwstr/>
      </vt:variant>
      <vt:variant>
        <vt:i4>8126527</vt:i4>
      </vt:variant>
      <vt:variant>
        <vt:i4>1008</vt:i4>
      </vt:variant>
      <vt:variant>
        <vt:i4>0</vt:i4>
      </vt:variant>
      <vt:variant>
        <vt:i4>5</vt:i4>
      </vt:variant>
      <vt:variant>
        <vt:lpwstr>http://10.23.9.1/book/Glava_2/Practic/ch233_t22.htm</vt:lpwstr>
      </vt:variant>
      <vt:variant>
        <vt:lpwstr/>
      </vt:variant>
      <vt:variant>
        <vt:i4>8126524</vt:i4>
      </vt:variant>
      <vt:variant>
        <vt:i4>1005</vt:i4>
      </vt:variant>
      <vt:variant>
        <vt:i4>0</vt:i4>
      </vt:variant>
      <vt:variant>
        <vt:i4>5</vt:i4>
      </vt:variant>
      <vt:variant>
        <vt:lpwstr>http://10.23.9.1/book/Glava_2/Practic/ch233_t21.htm</vt:lpwstr>
      </vt:variant>
      <vt:variant>
        <vt:lpwstr/>
      </vt:variant>
      <vt:variant>
        <vt:i4>8126525</vt:i4>
      </vt:variant>
      <vt:variant>
        <vt:i4>1002</vt:i4>
      </vt:variant>
      <vt:variant>
        <vt:i4>0</vt:i4>
      </vt:variant>
      <vt:variant>
        <vt:i4>5</vt:i4>
      </vt:variant>
      <vt:variant>
        <vt:lpwstr>http://10.23.9.1/book/Glava_2/Practic/ch233_t20.htm</vt:lpwstr>
      </vt:variant>
      <vt:variant>
        <vt:lpwstr/>
      </vt:variant>
      <vt:variant>
        <vt:i4>8323124</vt:i4>
      </vt:variant>
      <vt:variant>
        <vt:i4>999</vt:i4>
      </vt:variant>
      <vt:variant>
        <vt:i4>0</vt:i4>
      </vt:variant>
      <vt:variant>
        <vt:i4>5</vt:i4>
      </vt:variant>
      <vt:variant>
        <vt:lpwstr>http://10.23.9.1/book/Glava_2/Practic/ch233_t19.htm</vt:lpwstr>
      </vt:variant>
      <vt:variant>
        <vt:lpwstr/>
      </vt:variant>
      <vt:variant>
        <vt:i4>8323125</vt:i4>
      </vt:variant>
      <vt:variant>
        <vt:i4>996</vt:i4>
      </vt:variant>
      <vt:variant>
        <vt:i4>0</vt:i4>
      </vt:variant>
      <vt:variant>
        <vt:i4>5</vt:i4>
      </vt:variant>
      <vt:variant>
        <vt:lpwstr>http://10.23.9.1/book/Glava_2/Practic/ch233_t18.htm</vt:lpwstr>
      </vt:variant>
      <vt:variant>
        <vt:lpwstr/>
      </vt:variant>
      <vt:variant>
        <vt:i4>8323130</vt:i4>
      </vt:variant>
      <vt:variant>
        <vt:i4>993</vt:i4>
      </vt:variant>
      <vt:variant>
        <vt:i4>0</vt:i4>
      </vt:variant>
      <vt:variant>
        <vt:i4>5</vt:i4>
      </vt:variant>
      <vt:variant>
        <vt:lpwstr>http://10.23.9.1/book/Glava_2/Practic/ch233_t17.htm</vt:lpwstr>
      </vt:variant>
      <vt:variant>
        <vt:lpwstr/>
      </vt:variant>
      <vt:variant>
        <vt:i4>8323131</vt:i4>
      </vt:variant>
      <vt:variant>
        <vt:i4>990</vt:i4>
      </vt:variant>
      <vt:variant>
        <vt:i4>0</vt:i4>
      </vt:variant>
      <vt:variant>
        <vt:i4>5</vt:i4>
      </vt:variant>
      <vt:variant>
        <vt:lpwstr>http://10.23.9.1/book/Glava_2/Practic/ch233_t16.htm</vt:lpwstr>
      </vt:variant>
      <vt:variant>
        <vt:lpwstr/>
      </vt:variant>
      <vt:variant>
        <vt:i4>8323128</vt:i4>
      </vt:variant>
      <vt:variant>
        <vt:i4>987</vt:i4>
      </vt:variant>
      <vt:variant>
        <vt:i4>0</vt:i4>
      </vt:variant>
      <vt:variant>
        <vt:i4>5</vt:i4>
      </vt:variant>
      <vt:variant>
        <vt:lpwstr>http://10.23.9.1/book/Glava_2/Practic/ch233_t15.htm</vt:lpwstr>
      </vt:variant>
      <vt:variant>
        <vt:lpwstr/>
      </vt:variant>
      <vt:variant>
        <vt:i4>8323129</vt:i4>
      </vt:variant>
      <vt:variant>
        <vt:i4>984</vt:i4>
      </vt:variant>
      <vt:variant>
        <vt:i4>0</vt:i4>
      </vt:variant>
      <vt:variant>
        <vt:i4>5</vt:i4>
      </vt:variant>
      <vt:variant>
        <vt:lpwstr>http://10.23.9.1/book/Glava_2/Practic/ch233_t14.htm</vt:lpwstr>
      </vt:variant>
      <vt:variant>
        <vt:lpwstr/>
      </vt:variant>
      <vt:variant>
        <vt:i4>8323134</vt:i4>
      </vt:variant>
      <vt:variant>
        <vt:i4>981</vt:i4>
      </vt:variant>
      <vt:variant>
        <vt:i4>0</vt:i4>
      </vt:variant>
      <vt:variant>
        <vt:i4>5</vt:i4>
      </vt:variant>
      <vt:variant>
        <vt:lpwstr>http://10.23.9.1/book/Glava_2/Practic/ch233_t13.htm</vt:lpwstr>
      </vt:variant>
      <vt:variant>
        <vt:lpwstr/>
      </vt:variant>
      <vt:variant>
        <vt:i4>8323135</vt:i4>
      </vt:variant>
      <vt:variant>
        <vt:i4>978</vt:i4>
      </vt:variant>
      <vt:variant>
        <vt:i4>0</vt:i4>
      </vt:variant>
      <vt:variant>
        <vt:i4>5</vt:i4>
      </vt:variant>
      <vt:variant>
        <vt:lpwstr>http://10.23.9.1/book/Glava_2/Practic/ch233_t12.htm</vt:lpwstr>
      </vt:variant>
      <vt:variant>
        <vt:lpwstr/>
      </vt:variant>
      <vt:variant>
        <vt:i4>4325487</vt:i4>
      </vt:variant>
      <vt:variant>
        <vt:i4>975</vt:i4>
      </vt:variant>
      <vt:variant>
        <vt:i4>0</vt:i4>
      </vt:variant>
      <vt:variant>
        <vt:i4>5</vt:i4>
      </vt:variant>
      <vt:variant>
        <vt:lpwstr>http://10.23.9.1/book/Glava_2/Glava_2/ch233_t11.htm</vt:lpwstr>
      </vt:variant>
      <vt:variant>
        <vt:lpwstr/>
      </vt:variant>
      <vt:variant>
        <vt:i4>8323133</vt:i4>
      </vt:variant>
      <vt:variant>
        <vt:i4>972</vt:i4>
      </vt:variant>
      <vt:variant>
        <vt:i4>0</vt:i4>
      </vt:variant>
      <vt:variant>
        <vt:i4>5</vt:i4>
      </vt:variant>
      <vt:variant>
        <vt:lpwstr>http://10.23.9.1/book/Glava_2/Practic/ch233_t10.htm</vt:lpwstr>
      </vt:variant>
      <vt:variant>
        <vt:lpwstr/>
      </vt:variant>
      <vt:variant>
        <vt:i4>2621503</vt:i4>
      </vt:variant>
      <vt:variant>
        <vt:i4>969</vt:i4>
      </vt:variant>
      <vt:variant>
        <vt:i4>0</vt:i4>
      </vt:variant>
      <vt:variant>
        <vt:i4>5</vt:i4>
      </vt:variant>
      <vt:variant>
        <vt:lpwstr>http://10.23.9.1/book/Glava_2/Practic/ch233_t9.htm</vt:lpwstr>
      </vt:variant>
      <vt:variant>
        <vt:lpwstr/>
      </vt:variant>
      <vt:variant>
        <vt:i4>2687039</vt:i4>
      </vt:variant>
      <vt:variant>
        <vt:i4>966</vt:i4>
      </vt:variant>
      <vt:variant>
        <vt:i4>0</vt:i4>
      </vt:variant>
      <vt:variant>
        <vt:i4>5</vt:i4>
      </vt:variant>
      <vt:variant>
        <vt:lpwstr>http://10.23.9.1/book/Glava_2/Practic/ch233_t8.htm</vt:lpwstr>
      </vt:variant>
      <vt:variant>
        <vt:lpwstr/>
      </vt:variant>
      <vt:variant>
        <vt:i4>2490431</vt:i4>
      </vt:variant>
      <vt:variant>
        <vt:i4>963</vt:i4>
      </vt:variant>
      <vt:variant>
        <vt:i4>0</vt:i4>
      </vt:variant>
      <vt:variant>
        <vt:i4>5</vt:i4>
      </vt:variant>
      <vt:variant>
        <vt:lpwstr>http://10.23.9.1/book/Glava_2/Practic/ch233_t7.htm</vt:lpwstr>
      </vt:variant>
      <vt:variant>
        <vt:lpwstr/>
      </vt:variant>
      <vt:variant>
        <vt:i4>2555967</vt:i4>
      </vt:variant>
      <vt:variant>
        <vt:i4>960</vt:i4>
      </vt:variant>
      <vt:variant>
        <vt:i4>0</vt:i4>
      </vt:variant>
      <vt:variant>
        <vt:i4>5</vt:i4>
      </vt:variant>
      <vt:variant>
        <vt:lpwstr>http://10.23.9.1/book/Glava_2/Practic/ch233_t6.htm</vt:lpwstr>
      </vt:variant>
      <vt:variant>
        <vt:lpwstr/>
      </vt:variant>
      <vt:variant>
        <vt:i4>2359359</vt:i4>
      </vt:variant>
      <vt:variant>
        <vt:i4>957</vt:i4>
      </vt:variant>
      <vt:variant>
        <vt:i4>0</vt:i4>
      </vt:variant>
      <vt:variant>
        <vt:i4>5</vt:i4>
      </vt:variant>
      <vt:variant>
        <vt:lpwstr>http://10.23.9.1/book/Glava_2/Practic/ch233_t5.htm</vt:lpwstr>
      </vt:variant>
      <vt:variant>
        <vt:lpwstr/>
      </vt:variant>
      <vt:variant>
        <vt:i4>2424895</vt:i4>
      </vt:variant>
      <vt:variant>
        <vt:i4>954</vt:i4>
      </vt:variant>
      <vt:variant>
        <vt:i4>0</vt:i4>
      </vt:variant>
      <vt:variant>
        <vt:i4>5</vt:i4>
      </vt:variant>
      <vt:variant>
        <vt:lpwstr>http://10.23.9.1/book/Glava_2/Practic/ch233_t4.htm</vt:lpwstr>
      </vt:variant>
      <vt:variant>
        <vt:lpwstr/>
      </vt:variant>
      <vt:variant>
        <vt:i4>2228287</vt:i4>
      </vt:variant>
      <vt:variant>
        <vt:i4>951</vt:i4>
      </vt:variant>
      <vt:variant>
        <vt:i4>0</vt:i4>
      </vt:variant>
      <vt:variant>
        <vt:i4>5</vt:i4>
      </vt:variant>
      <vt:variant>
        <vt:lpwstr>http://10.23.9.1/book/Glava_2/Practic/ch233_t3.htm</vt:lpwstr>
      </vt:variant>
      <vt:variant>
        <vt:lpwstr/>
      </vt:variant>
      <vt:variant>
        <vt:i4>2293823</vt:i4>
      </vt:variant>
      <vt:variant>
        <vt:i4>948</vt:i4>
      </vt:variant>
      <vt:variant>
        <vt:i4>0</vt:i4>
      </vt:variant>
      <vt:variant>
        <vt:i4>5</vt:i4>
      </vt:variant>
      <vt:variant>
        <vt:lpwstr>http://10.23.9.1/book/Glava_2/Practic/ch233_t2.htm</vt:lpwstr>
      </vt:variant>
      <vt:variant>
        <vt:lpwstr/>
      </vt:variant>
      <vt:variant>
        <vt:i4>2097215</vt:i4>
      </vt:variant>
      <vt:variant>
        <vt:i4>945</vt:i4>
      </vt:variant>
      <vt:variant>
        <vt:i4>0</vt:i4>
      </vt:variant>
      <vt:variant>
        <vt:i4>5</vt:i4>
      </vt:variant>
      <vt:variant>
        <vt:lpwstr>http://10.23.9.1/book/Glava_2/Practic/ch233_t1.htm</vt:lpwstr>
      </vt:variant>
      <vt:variant>
        <vt:lpwstr/>
      </vt:variant>
      <vt:variant>
        <vt:i4>2031702</vt:i4>
      </vt:variant>
      <vt:variant>
        <vt:i4>942</vt:i4>
      </vt:variant>
      <vt:variant>
        <vt:i4>0</vt:i4>
      </vt:variant>
      <vt:variant>
        <vt:i4>5</vt:i4>
      </vt:variant>
      <vt:variant>
        <vt:lpwstr>http://10.23.9.1/book/Glava_2/Theory/ch232_t14.htm</vt:lpwstr>
      </vt:variant>
      <vt:variant>
        <vt:lpwstr/>
      </vt:variant>
      <vt:variant>
        <vt:i4>1572950</vt:i4>
      </vt:variant>
      <vt:variant>
        <vt:i4>939</vt:i4>
      </vt:variant>
      <vt:variant>
        <vt:i4>0</vt:i4>
      </vt:variant>
      <vt:variant>
        <vt:i4>5</vt:i4>
      </vt:variant>
      <vt:variant>
        <vt:lpwstr>http://10.23.9.1/book/Glava_2/Theory/ch232_t13.htm</vt:lpwstr>
      </vt:variant>
      <vt:variant>
        <vt:lpwstr/>
      </vt:variant>
      <vt:variant>
        <vt:i4>1638486</vt:i4>
      </vt:variant>
      <vt:variant>
        <vt:i4>936</vt:i4>
      </vt:variant>
      <vt:variant>
        <vt:i4>0</vt:i4>
      </vt:variant>
      <vt:variant>
        <vt:i4>5</vt:i4>
      </vt:variant>
      <vt:variant>
        <vt:lpwstr>http://10.23.9.1/book/Glava_2/Theory/ch232_t12.htm</vt:lpwstr>
      </vt:variant>
      <vt:variant>
        <vt:lpwstr/>
      </vt:variant>
      <vt:variant>
        <vt:i4>1704022</vt:i4>
      </vt:variant>
      <vt:variant>
        <vt:i4>933</vt:i4>
      </vt:variant>
      <vt:variant>
        <vt:i4>0</vt:i4>
      </vt:variant>
      <vt:variant>
        <vt:i4>5</vt:i4>
      </vt:variant>
      <vt:variant>
        <vt:lpwstr>http://10.23.9.1/book/Glava_2/Theory/ch232_t11.htm</vt:lpwstr>
      </vt:variant>
      <vt:variant>
        <vt:lpwstr/>
      </vt:variant>
      <vt:variant>
        <vt:i4>1769558</vt:i4>
      </vt:variant>
      <vt:variant>
        <vt:i4>930</vt:i4>
      </vt:variant>
      <vt:variant>
        <vt:i4>0</vt:i4>
      </vt:variant>
      <vt:variant>
        <vt:i4>5</vt:i4>
      </vt:variant>
      <vt:variant>
        <vt:lpwstr>http://10.23.9.1/book/Glava_2/Theory/ch232_t10.htm</vt:lpwstr>
      </vt:variant>
      <vt:variant>
        <vt:lpwstr/>
      </vt:variant>
      <vt:variant>
        <vt:i4>7602284</vt:i4>
      </vt:variant>
      <vt:variant>
        <vt:i4>927</vt:i4>
      </vt:variant>
      <vt:variant>
        <vt:i4>0</vt:i4>
      </vt:variant>
      <vt:variant>
        <vt:i4>5</vt:i4>
      </vt:variant>
      <vt:variant>
        <vt:lpwstr>http://10.23.9.1/book/Glava_2/Theory/ch232_t9.htm</vt:lpwstr>
      </vt:variant>
      <vt:variant>
        <vt:lpwstr/>
      </vt:variant>
      <vt:variant>
        <vt:i4>7602285</vt:i4>
      </vt:variant>
      <vt:variant>
        <vt:i4>924</vt:i4>
      </vt:variant>
      <vt:variant>
        <vt:i4>0</vt:i4>
      </vt:variant>
      <vt:variant>
        <vt:i4>5</vt:i4>
      </vt:variant>
      <vt:variant>
        <vt:lpwstr>http://10.23.9.1/book/Glava_2/Theory/ch232_t8.htm</vt:lpwstr>
      </vt:variant>
      <vt:variant>
        <vt:lpwstr/>
      </vt:variant>
      <vt:variant>
        <vt:i4>7602274</vt:i4>
      </vt:variant>
      <vt:variant>
        <vt:i4>921</vt:i4>
      </vt:variant>
      <vt:variant>
        <vt:i4>0</vt:i4>
      </vt:variant>
      <vt:variant>
        <vt:i4>5</vt:i4>
      </vt:variant>
      <vt:variant>
        <vt:lpwstr>http://10.23.9.1/book/Glava_2/Theory/ch232_t7.htm</vt:lpwstr>
      </vt:variant>
      <vt:variant>
        <vt:lpwstr/>
      </vt:variant>
      <vt:variant>
        <vt:i4>7602275</vt:i4>
      </vt:variant>
      <vt:variant>
        <vt:i4>918</vt:i4>
      </vt:variant>
      <vt:variant>
        <vt:i4>0</vt:i4>
      </vt:variant>
      <vt:variant>
        <vt:i4>5</vt:i4>
      </vt:variant>
      <vt:variant>
        <vt:lpwstr>http://10.23.9.1/book/Glava_2/Theory/ch232_t6.htm</vt:lpwstr>
      </vt:variant>
      <vt:variant>
        <vt:lpwstr/>
      </vt:variant>
      <vt:variant>
        <vt:i4>7602272</vt:i4>
      </vt:variant>
      <vt:variant>
        <vt:i4>915</vt:i4>
      </vt:variant>
      <vt:variant>
        <vt:i4>0</vt:i4>
      </vt:variant>
      <vt:variant>
        <vt:i4>5</vt:i4>
      </vt:variant>
      <vt:variant>
        <vt:lpwstr>http://10.23.9.1/book/Glava_2/Theory/ch232_t5.htm</vt:lpwstr>
      </vt:variant>
      <vt:variant>
        <vt:lpwstr/>
      </vt:variant>
      <vt:variant>
        <vt:i4>7602273</vt:i4>
      </vt:variant>
      <vt:variant>
        <vt:i4>912</vt:i4>
      </vt:variant>
      <vt:variant>
        <vt:i4>0</vt:i4>
      </vt:variant>
      <vt:variant>
        <vt:i4>5</vt:i4>
      </vt:variant>
      <vt:variant>
        <vt:lpwstr>http://10.23.9.1/book/Glava_2/Theory/ch232_t4.htm</vt:lpwstr>
      </vt:variant>
      <vt:variant>
        <vt:lpwstr/>
      </vt:variant>
      <vt:variant>
        <vt:i4>4522017</vt:i4>
      </vt:variant>
      <vt:variant>
        <vt:i4>909</vt:i4>
      </vt:variant>
      <vt:variant>
        <vt:i4>0</vt:i4>
      </vt:variant>
      <vt:variant>
        <vt:i4>5</vt:i4>
      </vt:variant>
      <vt:variant>
        <vt:lpwstr>http://10.23.9.1/book/Glava_2/ch231_program.htm</vt:lpwstr>
      </vt:variant>
      <vt:variant>
        <vt:lpwstr>спасатель должен уметь</vt:lpwstr>
      </vt:variant>
      <vt:variant>
        <vt:i4>3407904</vt:i4>
      </vt:variant>
      <vt:variant>
        <vt:i4>906</vt:i4>
      </vt:variant>
      <vt:variant>
        <vt:i4>0</vt:i4>
      </vt:variant>
      <vt:variant>
        <vt:i4>5</vt:i4>
      </vt:variant>
      <vt:variant>
        <vt:lpwstr>http://10.23.9.1/book/Glava_2/ch231_program.htm</vt:lpwstr>
      </vt:variant>
      <vt:variant>
        <vt:lpwstr>спасатель должен знать</vt:lpwstr>
      </vt:variant>
      <vt:variant>
        <vt:i4>6684677</vt:i4>
      </vt:variant>
      <vt:variant>
        <vt:i4>903</vt:i4>
      </vt:variant>
      <vt:variant>
        <vt:i4>0</vt:i4>
      </vt:variant>
      <vt:variant>
        <vt:i4>5</vt:i4>
      </vt:variant>
      <vt:variant>
        <vt:lpwstr>http://10.23.9.1/book/Glava_2/ch231_program.htm</vt:lpwstr>
      </vt:variant>
      <vt:variant>
        <vt:lpwstr>Порядок организации обучения</vt:lpwstr>
      </vt:variant>
      <vt:variant>
        <vt:i4>3604515</vt:i4>
      </vt:variant>
      <vt:variant>
        <vt:i4>900</vt:i4>
      </vt:variant>
      <vt:variant>
        <vt:i4>0</vt:i4>
      </vt:variant>
      <vt:variant>
        <vt:i4>5</vt:i4>
      </vt:variant>
      <vt:variant>
        <vt:lpwstr>http://10.23.9.1/book/Glava_2/ch231_program.htm</vt:lpwstr>
      </vt:variant>
      <vt:variant>
        <vt:lpwstr>Ответственность за организацию</vt:lpwstr>
      </vt:variant>
      <vt:variant>
        <vt:i4>74711044</vt:i4>
      </vt:variant>
      <vt:variant>
        <vt:i4>897</vt:i4>
      </vt:variant>
      <vt:variant>
        <vt:i4>0</vt:i4>
      </vt:variant>
      <vt:variant>
        <vt:i4>5</vt:i4>
      </vt:variant>
      <vt:variant>
        <vt:lpwstr>http://10.23.9.1/book/Glava_2/ch231_program.htm</vt:lpwstr>
      </vt:variant>
      <vt:variant>
        <vt:lpwstr>учебная программа</vt:lpwstr>
      </vt:variant>
      <vt:variant>
        <vt:i4>67372054</vt:i4>
      </vt:variant>
      <vt:variant>
        <vt:i4>888</vt:i4>
      </vt:variant>
      <vt:variant>
        <vt:i4>0</vt:i4>
      </vt:variant>
      <vt:variant>
        <vt:i4>5</vt:i4>
      </vt:variant>
      <vt:variant>
        <vt:lpwstr>http://10.23.9.1/book/Glava_2/ch212_classes.htm</vt:lpwstr>
      </vt:variant>
      <vt:variant>
        <vt:lpwstr>Спасатель третьего класса</vt:lpwstr>
      </vt:variant>
      <vt:variant>
        <vt:i4>1900547</vt:i4>
      </vt:variant>
      <vt:variant>
        <vt:i4>885</vt:i4>
      </vt:variant>
      <vt:variant>
        <vt:i4>0</vt:i4>
      </vt:variant>
      <vt:variant>
        <vt:i4>5</vt:i4>
      </vt:variant>
      <vt:variant>
        <vt:lpwstr>http://10.23.9.1/book/Glava_2/ch212_classes.htm</vt:lpwstr>
      </vt:variant>
      <vt:variant>
        <vt:lpwstr>Спасатель второго класса</vt:lpwstr>
      </vt:variant>
      <vt:variant>
        <vt:i4>1572976</vt:i4>
      </vt:variant>
      <vt:variant>
        <vt:i4>882</vt:i4>
      </vt:variant>
      <vt:variant>
        <vt:i4>0</vt:i4>
      </vt:variant>
      <vt:variant>
        <vt:i4>5</vt:i4>
      </vt:variant>
      <vt:variant>
        <vt:lpwstr>http://10.23.9.1/book/Glava_2/ch212_classes.htm</vt:lpwstr>
      </vt:variant>
      <vt:variant>
        <vt:lpwstr>Спасатель первого класса</vt:lpwstr>
      </vt:variant>
      <vt:variant>
        <vt:i4>4522071</vt:i4>
      </vt:variant>
      <vt:variant>
        <vt:i4>879</vt:i4>
      </vt:variant>
      <vt:variant>
        <vt:i4>0</vt:i4>
      </vt:variant>
      <vt:variant>
        <vt:i4>5</vt:i4>
      </vt:variant>
      <vt:variant>
        <vt:lpwstr>http://10.23.9.1/book/Glava_2/ch212_classes.htm</vt:lpwstr>
      </vt:variant>
      <vt:variant>
        <vt:lpwstr>Спасатель международного класса</vt:lpwstr>
      </vt:variant>
      <vt:variant>
        <vt:i4>524292</vt:i4>
      </vt:variant>
      <vt:variant>
        <vt:i4>876</vt:i4>
      </vt:variant>
      <vt:variant>
        <vt:i4>0</vt:i4>
      </vt:variant>
      <vt:variant>
        <vt:i4>5</vt:i4>
      </vt:variant>
      <vt:variant>
        <vt:lpwstr>http://10.23.9.1/book/Glava_2/ch211_requirements.htm</vt:lpwstr>
      </vt:variant>
      <vt:variant>
        <vt:lpwstr>специфические профессиональные качества</vt:lpwstr>
      </vt:variant>
      <vt:variant>
        <vt:i4>68748398</vt:i4>
      </vt:variant>
      <vt:variant>
        <vt:i4>873</vt:i4>
      </vt:variant>
      <vt:variant>
        <vt:i4>0</vt:i4>
      </vt:variant>
      <vt:variant>
        <vt:i4>5</vt:i4>
      </vt:variant>
      <vt:variant>
        <vt:lpwstr>http://10.23.9.1/book/Glava_2/ch211_requirements.htm</vt:lpwstr>
      </vt:variant>
      <vt:variant>
        <vt:lpwstr>знания</vt:lpwstr>
      </vt:variant>
      <vt:variant>
        <vt:i4>68682783</vt:i4>
      </vt:variant>
      <vt:variant>
        <vt:i4>870</vt:i4>
      </vt:variant>
      <vt:variant>
        <vt:i4>0</vt:i4>
      </vt:variant>
      <vt:variant>
        <vt:i4>5</vt:i4>
      </vt:variant>
      <vt:variant>
        <vt:lpwstr>http://10.23.9.1/book/Glava_2/ch211_requirements.htm</vt:lpwstr>
      </vt:variant>
      <vt:variant>
        <vt:lpwstr>умения</vt:lpwstr>
      </vt:variant>
      <vt:variant>
        <vt:i4>2555967</vt:i4>
      </vt:variant>
      <vt:variant>
        <vt:i4>867</vt:i4>
      </vt:variant>
      <vt:variant>
        <vt:i4>0</vt:i4>
      </vt:variant>
      <vt:variant>
        <vt:i4>5</vt:i4>
      </vt:variant>
      <vt:variant>
        <vt:lpwstr>http://10.23.9.1/book/Glava_2/ch271_protoc.htm</vt:lpwstr>
      </vt:variant>
      <vt:variant>
        <vt:lpwstr/>
      </vt:variant>
      <vt:variant>
        <vt:i4>6160478</vt:i4>
      </vt:variant>
      <vt:variant>
        <vt:i4>864</vt:i4>
      </vt:variant>
      <vt:variant>
        <vt:i4>0</vt:i4>
      </vt:variant>
      <vt:variant>
        <vt:i4>5</vt:i4>
      </vt:variant>
      <vt:variant>
        <vt:lpwstr>http://10.23.9.1/book/Glava_2/ch270_qualific.htm</vt:lpwstr>
      </vt:variant>
      <vt:variant>
        <vt:lpwstr/>
      </vt:variant>
      <vt:variant>
        <vt:i4>5701643</vt:i4>
      </vt:variant>
      <vt:variant>
        <vt:i4>861</vt:i4>
      </vt:variant>
      <vt:variant>
        <vt:i4>0</vt:i4>
      </vt:variant>
      <vt:variant>
        <vt:i4>5</vt:i4>
      </vt:variant>
      <vt:variant>
        <vt:lpwstr>http://10.23.9.1/book/Glava_2/ch2691_specl.htm</vt:lpwstr>
      </vt:variant>
      <vt:variant>
        <vt:lpwstr/>
      </vt:variant>
      <vt:variant>
        <vt:i4>3407905</vt:i4>
      </vt:variant>
      <vt:variant>
        <vt:i4>858</vt:i4>
      </vt:variant>
      <vt:variant>
        <vt:i4>0</vt:i4>
      </vt:variant>
      <vt:variant>
        <vt:i4>5</vt:i4>
      </vt:variant>
      <vt:variant>
        <vt:lpwstr>http://10.23.9.1/book/Glava_2/ch269_psyhol.htm</vt:lpwstr>
      </vt:variant>
      <vt:variant>
        <vt:lpwstr/>
      </vt:variant>
      <vt:variant>
        <vt:i4>852063</vt:i4>
      </vt:variant>
      <vt:variant>
        <vt:i4>855</vt:i4>
      </vt:variant>
      <vt:variant>
        <vt:i4>0</vt:i4>
      </vt:variant>
      <vt:variant>
        <vt:i4>5</vt:i4>
      </vt:variant>
      <vt:variant>
        <vt:lpwstr>http://10.23.9.1/book/Glava_2/ch267_physmark2.htm</vt:lpwstr>
      </vt:variant>
      <vt:variant>
        <vt:lpwstr/>
      </vt:variant>
      <vt:variant>
        <vt:i4>5374046</vt:i4>
      </vt:variant>
      <vt:variant>
        <vt:i4>852</vt:i4>
      </vt:variant>
      <vt:variant>
        <vt:i4>0</vt:i4>
      </vt:variant>
      <vt:variant>
        <vt:i4>5</vt:i4>
      </vt:variant>
      <vt:variant>
        <vt:lpwstr>http://10.23.9.1/book/Glava_2/ch266_physmark.htm</vt:lpwstr>
      </vt:variant>
      <vt:variant>
        <vt:lpwstr/>
      </vt:variant>
      <vt:variant>
        <vt:i4>4456515</vt:i4>
      </vt:variant>
      <vt:variant>
        <vt:i4>849</vt:i4>
      </vt:variant>
      <vt:variant>
        <vt:i4>0</vt:i4>
      </vt:variant>
      <vt:variant>
        <vt:i4>5</vt:i4>
      </vt:variant>
      <vt:variant>
        <vt:lpwstr>http://10.23.9.1/book/Glava_2/ch265_techmark.htm</vt:lpwstr>
      </vt:variant>
      <vt:variant>
        <vt:lpwstr/>
      </vt:variant>
      <vt:variant>
        <vt:i4>7209076</vt:i4>
      </vt:variant>
      <vt:variant>
        <vt:i4>846</vt:i4>
      </vt:variant>
      <vt:variant>
        <vt:i4>0</vt:i4>
      </vt:variant>
      <vt:variant>
        <vt:i4>5</vt:i4>
      </vt:variant>
      <vt:variant>
        <vt:lpwstr>http://10.23.9.1/book/Glava_2/ch264_arm.htm</vt:lpwstr>
      </vt:variant>
      <vt:variant>
        <vt:lpwstr/>
      </vt:variant>
      <vt:variant>
        <vt:i4>5177423</vt:i4>
      </vt:variant>
      <vt:variant>
        <vt:i4>843</vt:i4>
      </vt:variant>
      <vt:variant>
        <vt:i4>0</vt:i4>
      </vt:variant>
      <vt:variant>
        <vt:i4>5</vt:i4>
      </vt:variant>
      <vt:variant>
        <vt:lpwstr>http://10.23.9.1/book/Glava_2/ch263_line.htm</vt:lpwstr>
      </vt:variant>
      <vt:variant>
        <vt:lpwstr/>
      </vt:variant>
      <vt:variant>
        <vt:i4>5374026</vt:i4>
      </vt:variant>
      <vt:variant>
        <vt:i4>840</vt:i4>
      </vt:variant>
      <vt:variant>
        <vt:i4>0</vt:i4>
      </vt:variant>
      <vt:variant>
        <vt:i4>5</vt:i4>
      </vt:variant>
      <vt:variant>
        <vt:lpwstr>http://10.23.9.1/book/Glava_2/ch261_vysh.htm</vt:lpwstr>
      </vt:variant>
      <vt:variant>
        <vt:lpwstr/>
      </vt:variant>
      <vt:variant>
        <vt:i4>5636168</vt:i4>
      </vt:variant>
      <vt:variant>
        <vt:i4>837</vt:i4>
      </vt:variant>
      <vt:variant>
        <vt:i4>0</vt:i4>
      </vt:variant>
      <vt:variant>
        <vt:i4>5</vt:i4>
      </vt:variant>
      <vt:variant>
        <vt:lpwstr>http://10.23.9.1/book/Glava_2/ch260_criteria.htm</vt:lpwstr>
      </vt:variant>
      <vt:variant>
        <vt:lpwstr/>
      </vt:variant>
      <vt:variant>
        <vt:i4>4980814</vt:i4>
      </vt:variant>
      <vt:variant>
        <vt:i4>834</vt:i4>
      </vt:variant>
      <vt:variant>
        <vt:i4>0</vt:i4>
      </vt:variant>
      <vt:variant>
        <vt:i4>5</vt:i4>
      </vt:variant>
      <vt:variant>
        <vt:lpwstr>http://10.23.9.1/book/Glava_2/ch253_weekplan.htm</vt:lpwstr>
      </vt:variant>
      <vt:variant>
        <vt:lpwstr/>
      </vt:variant>
      <vt:variant>
        <vt:i4>5570629</vt:i4>
      </vt:variant>
      <vt:variant>
        <vt:i4>831</vt:i4>
      </vt:variant>
      <vt:variant>
        <vt:i4>0</vt:i4>
      </vt:variant>
      <vt:variant>
        <vt:i4>5</vt:i4>
      </vt:variant>
      <vt:variant>
        <vt:lpwstr>http://10.23.9.1/book/Glava_2/ch252_yearplan.htm</vt:lpwstr>
      </vt:variant>
      <vt:variant>
        <vt:lpwstr/>
      </vt:variant>
      <vt:variant>
        <vt:i4>5963846</vt:i4>
      </vt:variant>
      <vt:variant>
        <vt:i4>828</vt:i4>
      </vt:variant>
      <vt:variant>
        <vt:i4>0</vt:i4>
      </vt:variant>
      <vt:variant>
        <vt:i4>5</vt:i4>
      </vt:variant>
      <vt:variant>
        <vt:lpwstr>http://10.23.9.1/book/Glava_2/ch251_phys.htm</vt:lpwstr>
      </vt:variant>
      <vt:variant>
        <vt:lpwstr/>
      </vt:variant>
      <vt:variant>
        <vt:i4>131087</vt:i4>
      </vt:variant>
      <vt:variant>
        <vt:i4>825</vt:i4>
      </vt:variant>
      <vt:variant>
        <vt:i4>0</vt:i4>
      </vt:variant>
      <vt:variant>
        <vt:i4>5</vt:i4>
      </vt:variant>
      <vt:variant>
        <vt:lpwstr>http://10.23.9.1/book/Glava_2/ch241_intro.htm</vt:lpwstr>
      </vt:variant>
      <vt:variant>
        <vt:lpwstr/>
      </vt:variant>
      <vt:variant>
        <vt:i4>6357113</vt:i4>
      </vt:variant>
      <vt:variant>
        <vt:i4>822</vt:i4>
      </vt:variant>
      <vt:variant>
        <vt:i4>0</vt:i4>
      </vt:variant>
      <vt:variant>
        <vt:i4>5</vt:i4>
      </vt:variant>
      <vt:variant>
        <vt:lpwstr>http://10.23.9.1/book/Glava_2/ch233_practic.htm</vt:lpwstr>
      </vt:variant>
      <vt:variant>
        <vt:lpwstr/>
      </vt:variant>
      <vt:variant>
        <vt:i4>3670063</vt:i4>
      </vt:variant>
      <vt:variant>
        <vt:i4>819</vt:i4>
      </vt:variant>
      <vt:variant>
        <vt:i4>0</vt:i4>
      </vt:variant>
      <vt:variant>
        <vt:i4>5</vt:i4>
      </vt:variant>
      <vt:variant>
        <vt:lpwstr>http://10.23.9.1/book/Glava_2/ch232_theory.htm</vt:lpwstr>
      </vt:variant>
      <vt:variant>
        <vt:lpwstr/>
      </vt:variant>
      <vt:variant>
        <vt:i4>7143549</vt:i4>
      </vt:variant>
      <vt:variant>
        <vt:i4>816</vt:i4>
      </vt:variant>
      <vt:variant>
        <vt:i4>0</vt:i4>
      </vt:variant>
      <vt:variant>
        <vt:i4>5</vt:i4>
      </vt:variant>
      <vt:variant>
        <vt:lpwstr>http://10.23.9.1/book/Glava_2/ch231_program.htm</vt:lpwstr>
      </vt:variant>
      <vt:variant>
        <vt:lpwstr/>
      </vt:variant>
      <vt:variant>
        <vt:i4>6946857</vt:i4>
      </vt:variant>
      <vt:variant>
        <vt:i4>813</vt:i4>
      </vt:variant>
      <vt:variant>
        <vt:i4>0</vt:i4>
      </vt:variant>
      <vt:variant>
        <vt:i4>5</vt:i4>
      </vt:variant>
      <vt:variant>
        <vt:lpwstr>http://10.23.9.1/book/Glava_2/ch22_basic.htm</vt:lpwstr>
      </vt:variant>
      <vt:variant>
        <vt:lpwstr/>
      </vt:variant>
      <vt:variant>
        <vt:i4>6357116</vt:i4>
      </vt:variant>
      <vt:variant>
        <vt:i4>810</vt:i4>
      </vt:variant>
      <vt:variant>
        <vt:i4>0</vt:i4>
      </vt:variant>
      <vt:variant>
        <vt:i4>5</vt:i4>
      </vt:variant>
      <vt:variant>
        <vt:lpwstr>http://10.23.9.1/book/Glava_2/ch212_classes.htm</vt:lpwstr>
      </vt:variant>
      <vt:variant>
        <vt:lpwstr/>
      </vt:variant>
      <vt:variant>
        <vt:i4>5636177</vt:i4>
      </vt:variant>
      <vt:variant>
        <vt:i4>807</vt:i4>
      </vt:variant>
      <vt:variant>
        <vt:i4>0</vt:i4>
      </vt:variant>
      <vt:variant>
        <vt:i4>5</vt:i4>
      </vt:variant>
      <vt:variant>
        <vt:lpwstr>http://10.23.9.1/book/Glava_2/ch211_requirements.htm</vt:lpwstr>
      </vt:variant>
      <vt:variant>
        <vt:lpwstr/>
      </vt:variant>
      <vt:variant>
        <vt:i4>5243938</vt:i4>
      </vt:variant>
      <vt:variant>
        <vt:i4>801</vt:i4>
      </vt:variant>
      <vt:variant>
        <vt:i4>0</vt:i4>
      </vt:variant>
      <vt:variant>
        <vt:i4>5</vt:i4>
      </vt:variant>
      <vt:variant>
        <vt:lpwstr>http://10.23.9.1/book/Glava_1/ch149_epifitot.htm</vt:lpwstr>
      </vt:variant>
      <vt:variant>
        <vt:lpwstr>методы лечения и профилактики</vt:lpwstr>
      </vt:variant>
      <vt:variant>
        <vt:i4>5570632</vt:i4>
      </vt:variant>
      <vt:variant>
        <vt:i4>798</vt:i4>
      </vt:variant>
      <vt:variant>
        <vt:i4>0</vt:i4>
      </vt:variant>
      <vt:variant>
        <vt:i4>5</vt:i4>
      </vt:variant>
      <vt:variant>
        <vt:lpwstr>http://10.23.9.1/book/Glava_1/ch149_epifitot.htm</vt:lpwstr>
      </vt:variant>
      <vt:variant>
        <vt:lpwstr>периодичность</vt:lpwstr>
      </vt:variant>
      <vt:variant>
        <vt:i4>71761974</vt:i4>
      </vt:variant>
      <vt:variant>
        <vt:i4>795</vt:i4>
      </vt:variant>
      <vt:variant>
        <vt:i4>0</vt:i4>
      </vt:variant>
      <vt:variant>
        <vt:i4>5</vt:i4>
      </vt:variant>
      <vt:variant>
        <vt:lpwstr>http://10.23.9.1/book/Glava_1/ch149_epifitot.htm</vt:lpwstr>
      </vt:variant>
      <vt:variant>
        <vt:lpwstr>причины возникновения</vt:lpwstr>
      </vt:variant>
      <vt:variant>
        <vt:i4>2293815</vt:i4>
      </vt:variant>
      <vt:variant>
        <vt:i4>792</vt:i4>
      </vt:variant>
      <vt:variant>
        <vt:i4>0</vt:i4>
      </vt:variant>
      <vt:variant>
        <vt:i4>5</vt:i4>
      </vt:variant>
      <vt:variant>
        <vt:lpwstr>http://10.23.9.1/book/Glava_1/ch149_epifitot.htm</vt:lpwstr>
      </vt:variant>
      <vt:variant>
        <vt:lpwstr>виды заболеваний растений</vt:lpwstr>
      </vt:variant>
      <vt:variant>
        <vt:i4>8324211</vt:i4>
      </vt:variant>
      <vt:variant>
        <vt:i4>789</vt:i4>
      </vt:variant>
      <vt:variant>
        <vt:i4>0</vt:i4>
      </vt:variant>
      <vt:variant>
        <vt:i4>5</vt:i4>
      </vt:variant>
      <vt:variant>
        <vt:lpwstr>http://10.23.9.1/book/Glava_1/ch149_epifitot.htm</vt:lpwstr>
      </vt:variant>
      <vt:variant>
        <vt:lpwstr>Эпифитотией называется</vt:lpwstr>
      </vt:variant>
      <vt:variant>
        <vt:i4>8193052</vt:i4>
      </vt:variant>
      <vt:variant>
        <vt:i4>786</vt:i4>
      </vt:variant>
      <vt:variant>
        <vt:i4>0</vt:i4>
      </vt:variant>
      <vt:variant>
        <vt:i4>5</vt:i4>
      </vt:variant>
      <vt:variant>
        <vt:lpwstr>http://10.23.9.1/book/Glava_1/ch149_epizoo.htm</vt:lpwstr>
      </vt:variant>
      <vt:variant>
        <vt:lpwstr>лечебные и профилактические мероприятия</vt:lpwstr>
      </vt:variant>
      <vt:variant>
        <vt:i4>68354062</vt:i4>
      </vt:variant>
      <vt:variant>
        <vt:i4>783</vt:i4>
      </vt:variant>
      <vt:variant>
        <vt:i4>0</vt:i4>
      </vt:variant>
      <vt:variant>
        <vt:i4>5</vt:i4>
      </vt:variant>
      <vt:variant>
        <vt:lpwstr>http://10.23.9.1/book/Glava_1/ch149_epizoo.htm</vt:lpwstr>
      </vt:variant>
      <vt:variant>
        <vt:lpwstr>эпизоотическая цепь</vt:lpwstr>
      </vt:variant>
      <vt:variant>
        <vt:i4>262149</vt:i4>
      </vt:variant>
      <vt:variant>
        <vt:i4>780</vt:i4>
      </vt:variant>
      <vt:variant>
        <vt:i4>0</vt:i4>
      </vt:variant>
      <vt:variant>
        <vt:i4>5</vt:i4>
      </vt:variant>
      <vt:variant>
        <vt:lpwstr>http://10.23.9.1/book/Glava_1/ch149_epizoo.htm</vt:lpwstr>
      </vt:variant>
      <vt:variant>
        <vt:lpwstr>К наиболее опасным</vt:lpwstr>
      </vt:variant>
      <vt:variant>
        <vt:i4>2752600</vt:i4>
      </vt:variant>
      <vt:variant>
        <vt:i4>777</vt:i4>
      </vt:variant>
      <vt:variant>
        <vt:i4>0</vt:i4>
      </vt:variant>
      <vt:variant>
        <vt:i4>5</vt:i4>
      </vt:variant>
      <vt:variant>
        <vt:lpwstr>http://10.23.9.1/book/Glava_1/ch149_epizoo.htm</vt:lpwstr>
      </vt:variant>
      <vt:variant>
        <vt:lpwstr>Энзоотия</vt:lpwstr>
      </vt:variant>
      <vt:variant>
        <vt:i4>2424922</vt:i4>
      </vt:variant>
      <vt:variant>
        <vt:i4>774</vt:i4>
      </vt:variant>
      <vt:variant>
        <vt:i4>0</vt:i4>
      </vt:variant>
      <vt:variant>
        <vt:i4>5</vt:i4>
      </vt:variant>
      <vt:variant>
        <vt:lpwstr>http://10.23.9.1/book/Glava_1/ch149_epizoo.htm</vt:lpwstr>
      </vt:variant>
      <vt:variant>
        <vt:lpwstr>Панзоотия</vt:lpwstr>
      </vt:variant>
      <vt:variant>
        <vt:i4>2752557</vt:i4>
      </vt:variant>
      <vt:variant>
        <vt:i4>771</vt:i4>
      </vt:variant>
      <vt:variant>
        <vt:i4>0</vt:i4>
      </vt:variant>
      <vt:variant>
        <vt:i4>5</vt:i4>
      </vt:variant>
      <vt:variant>
        <vt:lpwstr>http://10.23.9.1/book/Glava_1/ch149_epizoo.htm</vt:lpwstr>
      </vt:variant>
      <vt:variant>
        <vt:lpwstr>Эпизоотия</vt:lpwstr>
      </vt:variant>
      <vt:variant>
        <vt:i4>5047368</vt:i4>
      </vt:variant>
      <vt:variant>
        <vt:i4>768</vt:i4>
      </vt:variant>
      <vt:variant>
        <vt:i4>0</vt:i4>
      </vt:variant>
      <vt:variant>
        <vt:i4>5</vt:i4>
      </vt:variant>
      <vt:variant>
        <vt:lpwstr>http://10.23.9.1/book/Glava_1/ch149_epidem.htm</vt:lpwstr>
      </vt:variant>
      <vt:variant>
        <vt:lpwstr>профилактика эпидемий</vt:lpwstr>
      </vt:variant>
      <vt:variant>
        <vt:i4>72679465</vt:i4>
      </vt:variant>
      <vt:variant>
        <vt:i4>765</vt:i4>
      </vt:variant>
      <vt:variant>
        <vt:i4>0</vt:i4>
      </vt:variant>
      <vt:variant>
        <vt:i4>5</vt:i4>
      </vt:variant>
      <vt:variant>
        <vt:lpwstr>http://10.23.9.1/book/Glava_1/ch149_epidem.htm</vt:lpwstr>
      </vt:variant>
      <vt:variant>
        <vt:lpwstr>сроки карантина и обсервации</vt:lpwstr>
      </vt:variant>
      <vt:variant>
        <vt:i4>69338172</vt:i4>
      </vt:variant>
      <vt:variant>
        <vt:i4>762</vt:i4>
      </vt:variant>
      <vt:variant>
        <vt:i4>0</vt:i4>
      </vt:variant>
      <vt:variant>
        <vt:i4>5</vt:i4>
      </vt:variant>
      <vt:variant>
        <vt:lpwstr>http://10.23.9.1/book/Glava_1/ch149_epidem.htm</vt:lpwstr>
      </vt:variant>
      <vt:variant>
        <vt:lpwstr>при возникновении - карантин и обсервация</vt:lpwstr>
      </vt:variant>
      <vt:variant>
        <vt:i4>3933239</vt:i4>
      </vt:variant>
      <vt:variant>
        <vt:i4>759</vt:i4>
      </vt:variant>
      <vt:variant>
        <vt:i4>0</vt:i4>
      </vt:variant>
      <vt:variant>
        <vt:i4>5</vt:i4>
      </vt:variant>
      <vt:variant>
        <vt:lpwstr>http://10.23.9.1/book/Glava_1/ch149_epidem.htm</vt:lpwstr>
      </vt:variant>
      <vt:variant>
        <vt:lpwstr>историческая справка</vt:lpwstr>
      </vt:variant>
      <vt:variant>
        <vt:i4>1639525</vt:i4>
      </vt:variant>
      <vt:variant>
        <vt:i4>756</vt:i4>
      </vt:variant>
      <vt:variant>
        <vt:i4>0</vt:i4>
      </vt:variant>
      <vt:variant>
        <vt:i4>5</vt:i4>
      </vt:variant>
      <vt:variant>
        <vt:lpwstr>http://10.23.9.1/book/Glava_1/ch149_epidem.htm</vt:lpwstr>
      </vt:variant>
      <vt:variant>
        <vt:lpwstr>заболевания уникальные для человека и общие</vt:lpwstr>
      </vt:variant>
      <vt:variant>
        <vt:i4>4981821</vt:i4>
      </vt:variant>
      <vt:variant>
        <vt:i4>753</vt:i4>
      </vt:variant>
      <vt:variant>
        <vt:i4>0</vt:i4>
      </vt:variant>
      <vt:variant>
        <vt:i4>5</vt:i4>
      </vt:variant>
      <vt:variant>
        <vt:lpwstr>http://10.23.9.1/book/Glava_1/ch149_epidem.htm</vt:lpwstr>
      </vt:variant>
      <vt:variant>
        <vt:lpwstr>пути распространения</vt:lpwstr>
      </vt:variant>
      <vt:variant>
        <vt:i4>5177377</vt:i4>
      </vt:variant>
      <vt:variant>
        <vt:i4>750</vt:i4>
      </vt:variant>
      <vt:variant>
        <vt:i4>0</vt:i4>
      </vt:variant>
      <vt:variant>
        <vt:i4>5</vt:i4>
      </vt:variant>
      <vt:variant>
        <vt:lpwstr>http://10.23.9.1/book/Glava_1/ch149_epidem.htm</vt:lpwstr>
      </vt:variant>
      <vt:variant>
        <vt:lpwstr>пандемия</vt:lpwstr>
      </vt:variant>
      <vt:variant>
        <vt:i4>5177377</vt:i4>
      </vt:variant>
      <vt:variant>
        <vt:i4>747</vt:i4>
      </vt:variant>
      <vt:variant>
        <vt:i4>0</vt:i4>
      </vt:variant>
      <vt:variant>
        <vt:i4>5</vt:i4>
      </vt:variant>
      <vt:variant>
        <vt:lpwstr>http://10.23.9.1/book/Glava_1/ch149_epidem.htm</vt:lpwstr>
      </vt:variant>
      <vt:variant>
        <vt:lpwstr>пандемия</vt:lpwstr>
      </vt:variant>
      <vt:variant>
        <vt:i4>73269283</vt:i4>
      </vt:variant>
      <vt:variant>
        <vt:i4>744</vt:i4>
      </vt:variant>
      <vt:variant>
        <vt:i4>0</vt:i4>
      </vt:variant>
      <vt:variant>
        <vt:i4>5</vt:i4>
      </vt:variant>
      <vt:variant>
        <vt:lpwstr>http://10.23.9.1/book/Glava_1/ch149_epidem.htm</vt:lpwstr>
      </vt:variant>
      <vt:variant>
        <vt:lpwstr>понятие эпидемии</vt:lpwstr>
      </vt:variant>
      <vt:variant>
        <vt:i4>73269283</vt:i4>
      </vt:variant>
      <vt:variant>
        <vt:i4>741</vt:i4>
      </vt:variant>
      <vt:variant>
        <vt:i4>0</vt:i4>
      </vt:variant>
      <vt:variant>
        <vt:i4>5</vt:i4>
      </vt:variant>
      <vt:variant>
        <vt:lpwstr>http://10.23.9.1/book/Glava_1/ch149_epidem.htm</vt:lpwstr>
      </vt:variant>
      <vt:variant>
        <vt:lpwstr>понятие эпидемии</vt:lpwstr>
      </vt:variant>
      <vt:variant>
        <vt:i4>7799927</vt:i4>
      </vt:variant>
      <vt:variant>
        <vt:i4>735</vt:i4>
      </vt:variant>
      <vt:variant>
        <vt:i4>0</vt:i4>
      </vt:variant>
      <vt:variant>
        <vt:i4>5</vt:i4>
      </vt:variant>
      <vt:variant>
        <vt:lpwstr>http://10.23.9.1/book/Glava_1/ch149_ecology.htm</vt:lpwstr>
      </vt:variant>
      <vt:variant>
        <vt:lpwstr>загрязнение окружающей среды и здоровье человека</vt:lpwstr>
      </vt:variant>
      <vt:variant>
        <vt:i4>73728023</vt:i4>
      </vt:variant>
      <vt:variant>
        <vt:i4>732</vt:i4>
      </vt:variant>
      <vt:variant>
        <vt:i4>0</vt:i4>
      </vt:variant>
      <vt:variant>
        <vt:i4>5</vt:i4>
      </vt:variant>
      <vt:variant>
        <vt:lpwstr>http://10.23.9.1/book/Glava_1/ch149_ecology.htm</vt:lpwstr>
      </vt:variant>
      <vt:variant>
        <vt:lpwstr>опустынивание лесостепей и степей</vt:lpwstr>
      </vt:variant>
      <vt:variant>
        <vt:i4>262255</vt:i4>
      </vt:variant>
      <vt:variant>
        <vt:i4>729</vt:i4>
      </vt:variant>
      <vt:variant>
        <vt:i4>0</vt:i4>
      </vt:variant>
      <vt:variant>
        <vt:i4>5</vt:i4>
      </vt:variant>
      <vt:variant>
        <vt:lpwstr>http://10.23.9.1/book/Glava_1/ch149_ecology.htm</vt:lpwstr>
      </vt:variant>
      <vt:variant>
        <vt:lpwstr>уменьшение лесного фонда</vt:lpwstr>
      </vt:variant>
      <vt:variant>
        <vt:i4>5309479</vt:i4>
      </vt:variant>
      <vt:variant>
        <vt:i4>726</vt:i4>
      </vt:variant>
      <vt:variant>
        <vt:i4>0</vt:i4>
      </vt:variant>
      <vt:variant>
        <vt:i4>5</vt:i4>
      </vt:variant>
      <vt:variant>
        <vt:lpwstr>http://10.23.9.1/book/Glava_1/ch149_ecology.htm</vt:lpwstr>
      </vt:variant>
      <vt:variant>
        <vt:lpwstr>выбросы токсичных веществ в атмосферный воздух</vt:lpwstr>
      </vt:variant>
      <vt:variant>
        <vt:i4>72155203</vt:i4>
      </vt:variant>
      <vt:variant>
        <vt:i4>723</vt:i4>
      </vt:variant>
      <vt:variant>
        <vt:i4>0</vt:i4>
      </vt:variant>
      <vt:variant>
        <vt:i4>5</vt:i4>
      </vt:variant>
      <vt:variant>
        <vt:lpwstr>http://10.23.9.1/book/Glava_1/ch149_ecology.htm</vt:lpwstr>
      </vt:variant>
      <vt:variant>
        <vt:lpwstr>воздействие на водные системы городских агломераций</vt:lpwstr>
      </vt:variant>
      <vt:variant>
        <vt:i4>73597960</vt:i4>
      </vt:variant>
      <vt:variant>
        <vt:i4>720</vt:i4>
      </vt:variant>
      <vt:variant>
        <vt:i4>0</vt:i4>
      </vt:variant>
      <vt:variant>
        <vt:i4>5</vt:i4>
      </vt:variant>
      <vt:variant>
        <vt:lpwstr>http://10.23.9.1/book/Glava_1/ch149_ecology.htm</vt:lpwstr>
      </vt:variant>
      <vt:variant>
        <vt:lpwstr>зоны экологического бедствия</vt:lpwstr>
      </vt:variant>
      <vt:variant>
        <vt:i4>2883648</vt:i4>
      </vt:variant>
      <vt:variant>
        <vt:i4>717</vt:i4>
      </vt:variant>
      <vt:variant>
        <vt:i4>0</vt:i4>
      </vt:variant>
      <vt:variant>
        <vt:i4>5</vt:i4>
      </vt:variant>
      <vt:variant>
        <vt:lpwstr>http://10.23.9.1/book/Glava_1/ch149_ecology.htm</vt:lpwstr>
      </vt:variant>
      <vt:variant>
        <vt:lpwstr>загрязнение Мирового океана</vt:lpwstr>
      </vt:variant>
      <vt:variant>
        <vt:i4>197744</vt:i4>
      </vt:variant>
      <vt:variant>
        <vt:i4>714</vt:i4>
      </vt:variant>
      <vt:variant>
        <vt:i4>0</vt:i4>
      </vt:variant>
      <vt:variant>
        <vt:i4>5</vt:i4>
      </vt:variant>
      <vt:variant>
        <vt:lpwstr>http://10.23.9.1/book/Glava_1/ch149_ecology.htm</vt:lpwstr>
      </vt:variant>
      <vt:variant>
        <vt:lpwstr>воздействие человека на биосферу</vt:lpwstr>
      </vt:variant>
      <vt:variant>
        <vt:i4>5768258</vt:i4>
      </vt:variant>
      <vt:variant>
        <vt:i4>708</vt:i4>
      </vt:variant>
      <vt:variant>
        <vt:i4>0</vt:i4>
      </vt:variant>
      <vt:variant>
        <vt:i4>5</vt:i4>
      </vt:variant>
      <vt:variant>
        <vt:lpwstr>http://10.23.9.1/book/Glava_1/ch149_energy.htm</vt:lpwstr>
      </vt:variant>
      <vt:variant>
        <vt:lpwstr>нарушения правил и норм пожарной безопасности</vt:lpwstr>
      </vt:variant>
      <vt:variant>
        <vt:i4>73729046</vt:i4>
      </vt:variant>
      <vt:variant>
        <vt:i4>705</vt:i4>
      </vt:variant>
      <vt:variant>
        <vt:i4>0</vt:i4>
      </vt:variant>
      <vt:variant>
        <vt:i4>5</vt:i4>
      </vt:variant>
      <vt:variant>
        <vt:lpwstr>http://10.23.9.1/book/Glava_1/ch149_energy.htm</vt:lpwstr>
      </vt:variant>
      <vt:variant>
        <vt:lpwstr>радиационная обстановка на загрязненных территориях</vt:lpwstr>
      </vt:variant>
      <vt:variant>
        <vt:i4>5963822</vt:i4>
      </vt:variant>
      <vt:variant>
        <vt:i4>702</vt:i4>
      </vt:variant>
      <vt:variant>
        <vt:i4>0</vt:i4>
      </vt:variant>
      <vt:variant>
        <vt:i4>5</vt:i4>
      </vt:variant>
      <vt:variant>
        <vt:lpwstr>http://10.23.9.1/book/Glava_1/ch149_energy.htm</vt:lpwstr>
      </vt:variant>
      <vt:variant>
        <vt:lpwstr>заболеваемость среди ликвидаторов</vt:lpwstr>
      </vt:variant>
      <vt:variant>
        <vt:i4>2687066</vt:i4>
      </vt:variant>
      <vt:variant>
        <vt:i4>699</vt:i4>
      </vt:variant>
      <vt:variant>
        <vt:i4>0</vt:i4>
      </vt:variant>
      <vt:variant>
        <vt:i4>5</vt:i4>
      </vt:variant>
      <vt:variant>
        <vt:lpwstr>http://10.23.9.1/book/Glava_1/ch149_energy.htm</vt:lpwstr>
      </vt:variant>
      <vt:variant>
        <vt:lpwstr>Российский государственный медико-дозиметрический регистр</vt:lpwstr>
      </vt:variant>
      <vt:variant>
        <vt:i4>2490450</vt:i4>
      </vt:variant>
      <vt:variant>
        <vt:i4>696</vt:i4>
      </vt:variant>
      <vt:variant>
        <vt:i4>0</vt:i4>
      </vt:variant>
      <vt:variant>
        <vt:i4>5</vt:i4>
      </vt:variant>
      <vt:variant>
        <vt:lpwstr>http://10.23.9.1/book/Glava_1/ch149_energy.htm</vt:lpwstr>
      </vt:variant>
      <vt:variant>
        <vt:lpwstr>Чернобыль</vt:lpwstr>
      </vt:variant>
      <vt:variant>
        <vt:i4>72025153</vt:i4>
      </vt:variant>
      <vt:variant>
        <vt:i4>693</vt:i4>
      </vt:variant>
      <vt:variant>
        <vt:i4>0</vt:i4>
      </vt:variant>
      <vt:variant>
        <vt:i4>5</vt:i4>
      </vt:variant>
      <vt:variant>
        <vt:lpwstr>http://10.23.9.1/book/Glava_1/ch149_energy.htm</vt:lpwstr>
      </vt:variant>
      <vt:variant>
        <vt:lpwstr>Ликвидация последствий аварий на АЭС</vt:lpwstr>
      </vt:variant>
      <vt:variant>
        <vt:i4>197733</vt:i4>
      </vt:variant>
      <vt:variant>
        <vt:i4>690</vt:i4>
      </vt:variant>
      <vt:variant>
        <vt:i4>0</vt:i4>
      </vt:variant>
      <vt:variant>
        <vt:i4>5</vt:i4>
      </vt:variant>
      <vt:variant>
        <vt:lpwstr>http://10.23.9.1/book/Glava_1/ch149_energy.htm</vt:lpwstr>
      </vt:variant>
      <vt:variant>
        <vt:lpwstr>проблема отработанного ядерного топлива</vt:lpwstr>
      </vt:variant>
      <vt:variant>
        <vt:i4>71958570</vt:i4>
      </vt:variant>
      <vt:variant>
        <vt:i4>687</vt:i4>
      </vt:variant>
      <vt:variant>
        <vt:i4>0</vt:i4>
      </vt:variant>
      <vt:variant>
        <vt:i4>5</vt:i4>
      </vt:variant>
      <vt:variant>
        <vt:lpwstr>http://10.23.9.1/book/Glava_1/ch149_energy.htm</vt:lpwstr>
      </vt:variant>
      <vt:variant>
        <vt:lpwstr>на объектах, использующих радиоактивные вещества</vt:lpwstr>
      </vt:variant>
      <vt:variant>
        <vt:i4>2819135</vt:i4>
      </vt:variant>
      <vt:variant>
        <vt:i4>684</vt:i4>
      </vt:variant>
      <vt:variant>
        <vt:i4>0</vt:i4>
      </vt:variant>
      <vt:variant>
        <vt:i4>5</vt:i4>
      </vt:variant>
      <vt:variant>
        <vt:lpwstr>http://10.23.9.1/book/Glava_1/ch149_energy.htm</vt:lpwstr>
      </vt:variant>
      <vt:variant>
        <vt:lpwstr>Нарушение правил пожаро- и взрывобезопасности</vt:lpwstr>
      </vt:variant>
      <vt:variant>
        <vt:i4>70451233</vt:i4>
      </vt:variant>
      <vt:variant>
        <vt:i4>681</vt:i4>
      </vt:variant>
      <vt:variant>
        <vt:i4>0</vt:i4>
      </vt:variant>
      <vt:variant>
        <vt:i4>5</vt:i4>
      </vt:variant>
      <vt:variant>
        <vt:lpwstr>http://10.23.9.1/book/Glava_1/ch149_energy.htm</vt:lpwstr>
      </vt:variant>
      <vt:variant>
        <vt:lpwstr>аварийная обстановка</vt:lpwstr>
      </vt:variant>
      <vt:variant>
        <vt:i4>5701715</vt:i4>
      </vt:variant>
      <vt:variant>
        <vt:i4>678</vt:i4>
      </vt:variant>
      <vt:variant>
        <vt:i4>0</vt:i4>
      </vt:variant>
      <vt:variant>
        <vt:i4>5</vt:i4>
      </vt:variant>
      <vt:variant>
        <vt:lpwstr>http://10.23.9.1/book/Glava_1/ch149_energy.htm</vt:lpwstr>
      </vt:variant>
      <vt:variant>
        <vt:lpwstr>характеристика энергетического комплекса</vt:lpwstr>
      </vt:variant>
      <vt:variant>
        <vt:i4>70386764</vt:i4>
      </vt:variant>
      <vt:variant>
        <vt:i4>672</vt:i4>
      </vt:variant>
      <vt:variant>
        <vt:i4>0</vt:i4>
      </vt:variant>
      <vt:variant>
        <vt:i4>5</vt:i4>
      </vt:variant>
      <vt:variant>
        <vt:lpwstr>http://10.23.9.1/book/Glava_1/ch149_chemicl.htm</vt:lpwstr>
      </vt:variant>
      <vt:variant>
        <vt:lpwstr>ликвидация отходов - глобальная санитарная проблема</vt:lpwstr>
      </vt:variant>
      <vt:variant>
        <vt:i4>2819131</vt:i4>
      </vt:variant>
      <vt:variant>
        <vt:i4>669</vt:i4>
      </vt:variant>
      <vt:variant>
        <vt:i4>0</vt:i4>
      </vt:variant>
      <vt:variant>
        <vt:i4>5</vt:i4>
      </vt:variant>
      <vt:variant>
        <vt:lpwstr>http://10.23.9.1/book/Glava_1/ch149_chemicl.htm</vt:lpwstr>
      </vt:variant>
      <vt:variant>
        <vt:lpwstr>сернистый ангидрид</vt:lpwstr>
      </vt:variant>
      <vt:variant>
        <vt:i4>5440567</vt:i4>
      </vt:variant>
      <vt:variant>
        <vt:i4>666</vt:i4>
      </vt:variant>
      <vt:variant>
        <vt:i4>0</vt:i4>
      </vt:variant>
      <vt:variant>
        <vt:i4>5</vt:i4>
      </vt:variant>
      <vt:variant>
        <vt:lpwstr>http://10.23.9.1/book/Glava_1/ch149_chemicl.htm</vt:lpwstr>
      </vt:variant>
      <vt:variant>
        <vt:lpwstr>разливы нефти и нефтепродуктов</vt:lpwstr>
      </vt:variant>
      <vt:variant>
        <vt:i4>74121225</vt:i4>
      </vt:variant>
      <vt:variant>
        <vt:i4>663</vt:i4>
      </vt:variant>
      <vt:variant>
        <vt:i4>0</vt:i4>
      </vt:variant>
      <vt:variant>
        <vt:i4>5</vt:i4>
      </vt:variant>
      <vt:variant>
        <vt:lpwstr>http://10.23.9.1/book/Glava_1/ch149_chemicl.htm</vt:lpwstr>
      </vt:variant>
      <vt:variant>
        <vt:lpwstr>потенциальная опасность ядерных реакторов</vt:lpwstr>
      </vt:variant>
      <vt:variant>
        <vt:i4>8257657</vt:i4>
      </vt:variant>
      <vt:variant>
        <vt:i4>660</vt:i4>
      </vt:variant>
      <vt:variant>
        <vt:i4>0</vt:i4>
      </vt:variant>
      <vt:variant>
        <vt:i4>5</vt:i4>
      </vt:variant>
      <vt:variant>
        <vt:lpwstr>http://10.23.9.1/book/Glava_1/ch149_chemicl.htm</vt:lpwstr>
      </vt:variant>
      <vt:variant>
        <vt:lpwstr>аварии с выбросами радиоактивных веществ</vt:lpwstr>
      </vt:variant>
      <vt:variant>
        <vt:i4>851973</vt:i4>
      </vt:variant>
      <vt:variant>
        <vt:i4>657</vt:i4>
      </vt:variant>
      <vt:variant>
        <vt:i4>0</vt:i4>
      </vt:variant>
      <vt:variant>
        <vt:i4>5</vt:i4>
      </vt:variant>
      <vt:variant>
        <vt:lpwstr>http://10.23.9.1/book/Glava_1/ch149_chemicl.htm</vt:lpwstr>
      </vt:variant>
      <vt:variant>
        <vt:lpwstr>Поражение людей на бытовом уровне</vt:lpwstr>
      </vt:variant>
      <vt:variant>
        <vt:i4>71107654</vt:i4>
      </vt:variant>
      <vt:variant>
        <vt:i4>654</vt:i4>
      </vt:variant>
      <vt:variant>
        <vt:i4>0</vt:i4>
      </vt:variant>
      <vt:variant>
        <vt:i4>5</vt:i4>
      </vt:variant>
      <vt:variant>
        <vt:lpwstr>http://10.23.9.1/book/Glava_1/ch149_chemicl.htm</vt:lpwstr>
      </vt:variant>
      <vt:variant>
        <vt:lpwstr>сбросы сточных вод</vt:lpwstr>
      </vt:variant>
      <vt:variant>
        <vt:i4>2621482</vt:i4>
      </vt:variant>
      <vt:variant>
        <vt:i4>651</vt:i4>
      </vt:variant>
      <vt:variant>
        <vt:i4>0</vt:i4>
      </vt:variant>
      <vt:variant>
        <vt:i4>5</vt:i4>
      </vt:variant>
      <vt:variant>
        <vt:lpwstr>http://10.23.9.1/book/Glava_1/ch149_chemicl.htm</vt:lpwstr>
      </vt:variant>
      <vt:variant>
        <vt:lpwstr>заражение водных источников</vt:lpwstr>
      </vt:variant>
      <vt:variant>
        <vt:i4>5373991</vt:i4>
      </vt:variant>
      <vt:variant>
        <vt:i4>648</vt:i4>
      </vt:variant>
      <vt:variant>
        <vt:i4>0</vt:i4>
      </vt:variant>
      <vt:variant>
        <vt:i4>5</vt:i4>
      </vt:variant>
      <vt:variant>
        <vt:lpwstr>http://10.23.9.1/book/Glava_1/ch149_chemicl.htm</vt:lpwstr>
      </vt:variant>
      <vt:variant>
        <vt:lpwstr>отравление от побочных продуктов технологий</vt:lpwstr>
      </vt:variant>
      <vt:variant>
        <vt:i4>69141609</vt:i4>
      </vt:variant>
      <vt:variant>
        <vt:i4>645</vt:i4>
      </vt:variant>
      <vt:variant>
        <vt:i4>0</vt:i4>
      </vt:variant>
      <vt:variant>
        <vt:i4>5</vt:i4>
      </vt:variant>
      <vt:variant>
        <vt:lpwstr>http://10.23.9.1/book/Glava_1/ch149_chemicl.htm</vt:lpwstr>
      </vt:variant>
      <vt:variant>
        <vt:lpwstr>химические аварии вследствии траспортных происшествий</vt:lpwstr>
      </vt:variant>
      <vt:variant>
        <vt:i4>68878452</vt:i4>
      </vt:variant>
      <vt:variant>
        <vt:i4>642</vt:i4>
      </vt:variant>
      <vt:variant>
        <vt:i4>0</vt:i4>
      </vt:variant>
      <vt:variant>
        <vt:i4>5</vt:i4>
      </vt:variant>
      <vt:variant>
        <vt:lpwstr>http://10.23.9.1/book/Glava_1/ch149_chemicl.htm</vt:lpwstr>
      </vt:variant>
      <vt:variant>
        <vt:lpwstr>По данным Госгортехнадзора РФ</vt:lpwstr>
      </vt:variant>
      <vt:variant>
        <vt:i4>131194</vt:i4>
      </vt:variant>
      <vt:variant>
        <vt:i4>639</vt:i4>
      </vt:variant>
      <vt:variant>
        <vt:i4>0</vt:i4>
      </vt:variant>
      <vt:variant>
        <vt:i4>5</vt:i4>
      </vt:variant>
      <vt:variant>
        <vt:lpwstr>http://10.23.9.1/book/Glava_1/ch149_chemicl.htm</vt:lpwstr>
      </vt:variant>
      <vt:variant>
        <vt:lpwstr>выброс токсичных веществ</vt:lpwstr>
      </vt:variant>
      <vt:variant>
        <vt:i4>65539</vt:i4>
      </vt:variant>
      <vt:variant>
        <vt:i4>636</vt:i4>
      </vt:variant>
      <vt:variant>
        <vt:i4>0</vt:i4>
      </vt:variant>
      <vt:variant>
        <vt:i4>5</vt:i4>
      </vt:variant>
      <vt:variant>
        <vt:lpwstr>http://10.23.9.1/book/Glava_1/ch149_chemicl.htm</vt:lpwstr>
      </vt:variant>
      <vt:variant>
        <vt:lpwstr>места скопления СДЯВ</vt:lpwstr>
      </vt:variant>
      <vt:variant>
        <vt:i4>71435337</vt:i4>
      </vt:variant>
      <vt:variant>
        <vt:i4>633</vt:i4>
      </vt:variant>
      <vt:variant>
        <vt:i4>0</vt:i4>
      </vt:variant>
      <vt:variant>
        <vt:i4>5</vt:i4>
      </vt:variant>
      <vt:variant>
        <vt:lpwstr>http://10.23.9.1/book/Glava_1/ch149_chemicl.htm</vt:lpwstr>
      </vt:variant>
      <vt:variant>
        <vt:lpwstr>по способности горения</vt:lpwstr>
      </vt:variant>
      <vt:variant>
        <vt:i4>7603230</vt:i4>
      </vt:variant>
      <vt:variant>
        <vt:i4>630</vt:i4>
      </vt:variant>
      <vt:variant>
        <vt:i4>0</vt:i4>
      </vt:variant>
      <vt:variant>
        <vt:i4>5</vt:i4>
      </vt:variant>
      <vt:variant>
        <vt:lpwstr>http://10.23.9.1/book/Glava_1/ch149_chemicl.htm</vt:lpwstr>
      </vt:variant>
      <vt:variant>
        <vt:lpwstr>классификация по масштабу распространения</vt:lpwstr>
      </vt:variant>
      <vt:variant>
        <vt:i4>68420636</vt:i4>
      </vt:variant>
      <vt:variant>
        <vt:i4>627</vt:i4>
      </vt:variant>
      <vt:variant>
        <vt:i4>0</vt:i4>
      </vt:variant>
      <vt:variant>
        <vt:i4>5</vt:i4>
      </vt:variant>
      <vt:variant>
        <vt:lpwstr>http://10.23.9.1/book/Glava_1/ch149_chemicl.htm</vt:lpwstr>
      </vt:variant>
      <vt:variant>
        <vt:lpwstr>классификация поражающих свойств</vt:lpwstr>
      </vt:variant>
      <vt:variant>
        <vt:i4>68158564</vt:i4>
      </vt:variant>
      <vt:variant>
        <vt:i4>624</vt:i4>
      </vt:variant>
      <vt:variant>
        <vt:i4>0</vt:i4>
      </vt:variant>
      <vt:variant>
        <vt:i4>5</vt:i4>
      </vt:variant>
      <vt:variant>
        <vt:lpwstr>http://10.23.9.1/book/Glava_1/ch149_chemicl.htm</vt:lpwstr>
      </vt:variant>
      <vt:variant>
        <vt:lpwstr>Сильнодействующие химические вещества</vt:lpwstr>
      </vt:variant>
      <vt:variant>
        <vt:i4>68222979</vt:i4>
      </vt:variant>
      <vt:variant>
        <vt:i4>621</vt:i4>
      </vt:variant>
      <vt:variant>
        <vt:i4>0</vt:i4>
      </vt:variant>
      <vt:variant>
        <vt:i4>5</vt:i4>
      </vt:variant>
      <vt:variant>
        <vt:lpwstr>http://10.23.9.1/book/Glava_1/ch149_chemicl.htm</vt:lpwstr>
      </vt:variant>
      <vt:variant>
        <vt:lpwstr>понятие </vt:lpwstr>
      </vt:variant>
      <vt:variant>
        <vt:i4>4064319</vt:i4>
      </vt:variant>
      <vt:variant>
        <vt:i4>618</vt:i4>
      </vt:variant>
      <vt:variant>
        <vt:i4>0</vt:i4>
      </vt:variant>
      <vt:variant>
        <vt:i4>5</vt:i4>
      </vt:variant>
      <vt:variant>
        <vt:lpwstr>http://10.23.9.1/book/Glava_1/ch149_crush.htm</vt:lpwstr>
      </vt:variant>
      <vt:variant>
        <vt:lpwstr>Внезапные обрушения</vt:lpwstr>
      </vt:variant>
      <vt:variant>
        <vt:i4>6423583</vt:i4>
      </vt:variant>
      <vt:variant>
        <vt:i4>615</vt:i4>
      </vt:variant>
      <vt:variant>
        <vt:i4>0</vt:i4>
      </vt:variant>
      <vt:variant>
        <vt:i4>5</vt:i4>
      </vt:variant>
      <vt:variant>
        <vt:lpwstr>http://10.23.9.1/book/Glava_1/ch149_crush.htm</vt:lpwstr>
      </vt:variant>
      <vt:variant>
        <vt:lpwstr>качество строительно-монтажных работ</vt:lpwstr>
      </vt:variant>
      <vt:variant>
        <vt:i4>69731386</vt:i4>
      </vt:variant>
      <vt:variant>
        <vt:i4>612</vt:i4>
      </vt:variant>
      <vt:variant>
        <vt:i4>0</vt:i4>
      </vt:variant>
      <vt:variant>
        <vt:i4>5</vt:i4>
      </vt:variant>
      <vt:variant>
        <vt:lpwstr>http://10.23.9.1/book/Glava_1/ch149_crush.htm</vt:lpwstr>
      </vt:variant>
      <vt:variant>
        <vt:lpwstr>определение степени повреждения</vt:lpwstr>
      </vt:variant>
      <vt:variant>
        <vt:i4>67567616</vt:i4>
      </vt:variant>
      <vt:variant>
        <vt:i4>609</vt:i4>
      </vt:variant>
      <vt:variant>
        <vt:i4>0</vt:i4>
      </vt:variant>
      <vt:variant>
        <vt:i4>5</vt:i4>
      </vt:variant>
      <vt:variant>
        <vt:lpwstr>http://10.23.9.1/book/Glava_1/ch149_crush.htm</vt:lpwstr>
      </vt:variant>
      <vt:variant>
        <vt:lpwstr>виды и группы разрушений</vt:lpwstr>
      </vt:variant>
      <vt:variant>
        <vt:i4>3670110</vt:i4>
      </vt:variant>
      <vt:variant>
        <vt:i4>606</vt:i4>
      </vt:variant>
      <vt:variant>
        <vt:i4>0</vt:i4>
      </vt:variant>
      <vt:variant>
        <vt:i4>5</vt:i4>
      </vt:variant>
      <vt:variant>
        <vt:lpwstr>http://10.23.9.1/book/Glava_1/ch149_crush.htm</vt:lpwstr>
      </vt:variant>
      <vt:variant>
        <vt:lpwstr>наибольший процент выхода из строя</vt:lpwstr>
      </vt:variant>
      <vt:variant>
        <vt:i4>69534772</vt:i4>
      </vt:variant>
      <vt:variant>
        <vt:i4>603</vt:i4>
      </vt:variant>
      <vt:variant>
        <vt:i4>0</vt:i4>
      </vt:variant>
      <vt:variant>
        <vt:i4>5</vt:i4>
      </vt:variant>
      <vt:variant>
        <vt:lpwstr>http://10.23.9.1/book/Glava_1/ch149_crush.htm</vt:lpwstr>
      </vt:variant>
      <vt:variant>
        <vt:lpwstr>причины</vt:lpwstr>
      </vt:variant>
      <vt:variant>
        <vt:i4>74776703</vt:i4>
      </vt:variant>
      <vt:variant>
        <vt:i4>600</vt:i4>
      </vt:variant>
      <vt:variant>
        <vt:i4>0</vt:i4>
      </vt:variant>
      <vt:variant>
        <vt:i4>5</vt:i4>
      </vt:variant>
      <vt:variant>
        <vt:lpwstr>http://10.23.9.1/book/Glava_1/ch149_danger.htm</vt:lpwstr>
      </vt:variant>
      <vt:variant>
        <vt:lpwstr>сплошные пожары</vt:lpwstr>
      </vt:variant>
      <vt:variant>
        <vt:i4>75170843</vt:i4>
      </vt:variant>
      <vt:variant>
        <vt:i4>597</vt:i4>
      </vt:variant>
      <vt:variant>
        <vt:i4>0</vt:i4>
      </vt:variant>
      <vt:variant>
        <vt:i4>5</vt:i4>
      </vt:variant>
      <vt:variant>
        <vt:lpwstr>http://10.23.9.1/book/Glava_1/ch149_danger.htm</vt:lpwstr>
      </vt:variant>
      <vt:variant>
        <vt:lpwstr>хранилища и склады</vt:lpwstr>
      </vt:variant>
      <vt:variant>
        <vt:i4>67699738</vt:i4>
      </vt:variant>
      <vt:variant>
        <vt:i4>594</vt:i4>
      </vt:variant>
      <vt:variant>
        <vt:i4>0</vt:i4>
      </vt:variant>
      <vt:variant>
        <vt:i4>5</vt:i4>
      </vt:variant>
      <vt:variant>
        <vt:lpwstr>http://10.23.9.1/book/Glava_1/ch149_danger.htm</vt:lpwstr>
      </vt:variant>
      <vt:variant>
        <vt:lpwstr>примеры</vt:lpwstr>
      </vt:variant>
      <vt:variant>
        <vt:i4>8193131</vt:i4>
      </vt:variant>
      <vt:variant>
        <vt:i4>588</vt:i4>
      </vt:variant>
      <vt:variant>
        <vt:i4>0</vt:i4>
      </vt:variant>
      <vt:variant>
        <vt:i4>5</vt:i4>
      </vt:variant>
      <vt:variant>
        <vt:lpwstr>http://10.23.9.1/book/Glava_1/ch149_chemicfires.htm</vt:lpwstr>
      </vt:variant>
      <vt:variant>
        <vt:lpwstr>хранилища и склады  пожароопасных веществ</vt:lpwstr>
      </vt:variant>
      <vt:variant>
        <vt:i4>3015748</vt:i4>
      </vt:variant>
      <vt:variant>
        <vt:i4>585</vt:i4>
      </vt:variant>
      <vt:variant>
        <vt:i4>0</vt:i4>
      </vt:variant>
      <vt:variant>
        <vt:i4>5</vt:i4>
      </vt:variant>
      <vt:variant>
        <vt:lpwstr>http://10.23.9.1/book/Glava_1/ch149_chemicfires.htm</vt:lpwstr>
      </vt:variant>
      <vt:variant>
        <vt:lpwstr>на пожаро- и взрывоопасных предприятиях</vt:lpwstr>
      </vt:variant>
      <vt:variant>
        <vt:i4>2819141</vt:i4>
      </vt:variant>
      <vt:variant>
        <vt:i4>582</vt:i4>
      </vt:variant>
      <vt:variant>
        <vt:i4>0</vt:i4>
      </vt:variant>
      <vt:variant>
        <vt:i4>5</vt:i4>
      </vt:variant>
      <vt:variant>
        <vt:lpwstr>http://10.23.9.1/book/Glava_1/ch149_chemicfires.htm</vt:lpwstr>
      </vt:variant>
      <vt:variant>
        <vt:lpwstr>Анализ характера причин аварий</vt:lpwstr>
      </vt:variant>
      <vt:variant>
        <vt:i4>71107657</vt:i4>
      </vt:variant>
      <vt:variant>
        <vt:i4>579</vt:i4>
      </vt:variant>
      <vt:variant>
        <vt:i4>0</vt:i4>
      </vt:variant>
      <vt:variant>
        <vt:i4>5</vt:i4>
      </vt:variant>
      <vt:variant>
        <vt:lpwstr>http://10.23.9.1/book/Glava_1/ch149_chemicfires.htm</vt:lpwstr>
      </vt:variant>
      <vt:variant>
        <vt:lpwstr>Типовой нефтеперерабатывающий завод</vt:lpwstr>
      </vt:variant>
      <vt:variant>
        <vt:i4>75038823</vt:i4>
      </vt:variant>
      <vt:variant>
        <vt:i4>576</vt:i4>
      </vt:variant>
      <vt:variant>
        <vt:i4>0</vt:i4>
      </vt:variant>
      <vt:variant>
        <vt:i4>5</vt:i4>
      </vt:variant>
      <vt:variant>
        <vt:lpwstr>http://10.23.9.1/book/Glava_1/ch149_oilfires.htm</vt:lpwstr>
      </vt:variant>
      <vt:variant>
        <vt:lpwstr>на нефтехранилищах</vt:lpwstr>
      </vt:variant>
      <vt:variant>
        <vt:i4>1115250</vt:i4>
      </vt:variant>
      <vt:variant>
        <vt:i4>573</vt:i4>
      </vt:variant>
      <vt:variant>
        <vt:i4>0</vt:i4>
      </vt:variant>
      <vt:variant>
        <vt:i4>5</vt:i4>
      </vt:variant>
      <vt:variant>
        <vt:lpwstr>http://10.23.9.1/book/Glava_1/ch149_oilfires.htm</vt:lpwstr>
      </vt:variant>
      <vt:variant>
        <vt:lpwstr>при транспортировке</vt:lpwstr>
      </vt:variant>
      <vt:variant>
        <vt:i4>3670095</vt:i4>
      </vt:variant>
      <vt:variant>
        <vt:i4>570</vt:i4>
      </vt:variant>
      <vt:variant>
        <vt:i4>0</vt:i4>
      </vt:variant>
      <vt:variant>
        <vt:i4>5</vt:i4>
      </vt:variant>
      <vt:variant>
        <vt:lpwstr>http://10.23.9.1/book/Glava_1/ch149_oilfires.htm</vt:lpwstr>
      </vt:variant>
      <vt:variant>
        <vt:lpwstr>использование трубопроводного транспорта</vt:lpwstr>
      </vt:variant>
      <vt:variant>
        <vt:i4>1836148</vt:i4>
      </vt:variant>
      <vt:variant>
        <vt:i4>567</vt:i4>
      </vt:variant>
      <vt:variant>
        <vt:i4>0</vt:i4>
      </vt:variant>
      <vt:variant>
        <vt:i4>5</vt:i4>
      </vt:variant>
      <vt:variant>
        <vt:lpwstr>http://10.23.9.1/book/Glava_1/ch149_oilfires.htm</vt:lpwstr>
      </vt:variant>
      <vt:variant>
        <vt:lpwstr>морские нефтеразработки</vt:lpwstr>
      </vt:variant>
      <vt:variant>
        <vt:i4>3539019</vt:i4>
      </vt:variant>
      <vt:variant>
        <vt:i4>564</vt:i4>
      </vt:variant>
      <vt:variant>
        <vt:i4>0</vt:i4>
      </vt:variant>
      <vt:variant>
        <vt:i4>5</vt:i4>
      </vt:variant>
      <vt:variant>
        <vt:lpwstr>http://10.23.9.1/book/Glava_1/ch149_oilfires.htm</vt:lpwstr>
      </vt:variant>
      <vt:variant>
        <vt:lpwstr>пожары во время разведочного бурения</vt:lpwstr>
      </vt:variant>
      <vt:variant>
        <vt:i4>67699721</vt:i4>
      </vt:variant>
      <vt:variant>
        <vt:i4>561</vt:i4>
      </vt:variant>
      <vt:variant>
        <vt:i4>0</vt:i4>
      </vt:variant>
      <vt:variant>
        <vt:i4>5</vt:i4>
      </vt:variant>
      <vt:variant>
        <vt:lpwstr>http://10.23.9.1/book/Glava_1/ch149_oilfires.htm</vt:lpwstr>
      </vt:variant>
      <vt:variant>
        <vt:lpwstr>Изношенность оборудования, машин и основных фондов</vt:lpwstr>
      </vt:variant>
      <vt:variant>
        <vt:i4>67961971</vt:i4>
      </vt:variant>
      <vt:variant>
        <vt:i4>558</vt:i4>
      </vt:variant>
      <vt:variant>
        <vt:i4>0</vt:i4>
      </vt:variant>
      <vt:variant>
        <vt:i4>5</vt:i4>
      </vt:variant>
      <vt:variant>
        <vt:lpwstr>http://10.23.9.1/book/Glava_1/ch149_housefires.htm</vt:lpwstr>
      </vt:variant>
      <vt:variant>
        <vt:lpwstr>взрывы</vt:lpwstr>
      </vt:variant>
      <vt:variant>
        <vt:i4>3736623</vt:i4>
      </vt:variant>
      <vt:variant>
        <vt:i4>555</vt:i4>
      </vt:variant>
      <vt:variant>
        <vt:i4>0</vt:i4>
      </vt:variant>
      <vt:variant>
        <vt:i4>5</vt:i4>
      </vt:variant>
      <vt:variant>
        <vt:lpwstr>http://10.23.9.1/book/Glava_1/ch149_housefires.htm</vt:lpwstr>
      </vt:variant>
      <vt:variant>
        <vt:lpwstr>Аварии, пожары в системах теплоснабжения</vt:lpwstr>
      </vt:variant>
      <vt:variant>
        <vt:i4>3211338</vt:i4>
      </vt:variant>
      <vt:variant>
        <vt:i4>552</vt:i4>
      </vt:variant>
      <vt:variant>
        <vt:i4>0</vt:i4>
      </vt:variant>
      <vt:variant>
        <vt:i4>5</vt:i4>
      </vt:variant>
      <vt:variant>
        <vt:lpwstr>http://10.23.9.1/book/Glava_1/ch149_housefires.htm</vt:lpwstr>
      </vt:variant>
      <vt:variant>
        <vt:lpwstr>Утечка взрывоопасных веществ</vt:lpwstr>
      </vt:variant>
      <vt:variant>
        <vt:i4>67436565</vt:i4>
      </vt:variant>
      <vt:variant>
        <vt:i4>549</vt:i4>
      </vt:variant>
      <vt:variant>
        <vt:i4>0</vt:i4>
      </vt:variant>
      <vt:variant>
        <vt:i4>5</vt:i4>
      </vt:variant>
      <vt:variant>
        <vt:lpwstr>http://10.23.9.1/book/Glava_1/ch149_housefires.htm</vt:lpwstr>
      </vt:variant>
      <vt:variant>
        <vt:lpwstr>массовые пожары</vt:lpwstr>
      </vt:variant>
      <vt:variant>
        <vt:i4>74777720</vt:i4>
      </vt:variant>
      <vt:variant>
        <vt:i4>546</vt:i4>
      </vt:variant>
      <vt:variant>
        <vt:i4>0</vt:i4>
      </vt:variant>
      <vt:variant>
        <vt:i4>5</vt:i4>
      </vt:variant>
      <vt:variant>
        <vt:lpwstr>http://10.23.9.1/book/Glava_1/ch149_housefires.htm</vt:lpwstr>
      </vt:variant>
      <vt:variant>
        <vt:lpwstr>пожары в зданиях большой этажности</vt:lpwstr>
      </vt:variant>
      <vt:variant>
        <vt:i4>67305583</vt:i4>
      </vt:variant>
      <vt:variant>
        <vt:i4>543</vt:i4>
      </vt:variant>
      <vt:variant>
        <vt:i4>0</vt:i4>
      </vt:variant>
      <vt:variant>
        <vt:i4>5</vt:i4>
      </vt:variant>
      <vt:variant>
        <vt:lpwstr>http://10.23.9.1/book/Glava_1/ch149_housefires.htm</vt:lpwstr>
      </vt:variant>
      <vt:variant>
        <vt:lpwstr>Самый крупный по числу жертв пожар</vt:lpwstr>
      </vt:variant>
      <vt:variant>
        <vt:i4>3080234</vt:i4>
      </vt:variant>
      <vt:variant>
        <vt:i4>540</vt:i4>
      </vt:variant>
      <vt:variant>
        <vt:i4>0</vt:i4>
      </vt:variant>
      <vt:variant>
        <vt:i4>5</vt:i4>
      </vt:variant>
      <vt:variant>
        <vt:lpwstr>http://10.23.9.1/book/Glava_1/ch149_blast.htm</vt:lpwstr>
      </vt:variant>
      <vt:variant>
        <vt:lpwstr>Взрывоопасный объект (ВОО)</vt:lpwstr>
      </vt:variant>
      <vt:variant>
        <vt:i4>8192112</vt:i4>
      </vt:variant>
      <vt:variant>
        <vt:i4>537</vt:i4>
      </vt:variant>
      <vt:variant>
        <vt:i4>0</vt:i4>
      </vt:variant>
      <vt:variant>
        <vt:i4>5</vt:i4>
      </vt:variant>
      <vt:variant>
        <vt:lpwstr>http://10.23.9.1/book/Glava_1/ch149_blast.htm</vt:lpwstr>
      </vt:variant>
      <vt:variant>
        <vt:lpwstr>Взрыв</vt:lpwstr>
      </vt:variant>
      <vt:variant>
        <vt:i4>983051</vt:i4>
      </vt:variant>
      <vt:variant>
        <vt:i4>534</vt:i4>
      </vt:variant>
      <vt:variant>
        <vt:i4>0</vt:i4>
      </vt:variant>
      <vt:variant>
        <vt:i4>5</vt:i4>
      </vt:variant>
      <vt:variant>
        <vt:lpwstr>http://10.23.9.1/book/Glava_1/ch149_blast.htm</vt:lpwstr>
      </vt:variant>
      <vt:variant>
        <vt:lpwstr>Пожар</vt:lpwstr>
      </vt:variant>
      <vt:variant>
        <vt:i4>68091907</vt:i4>
      </vt:variant>
      <vt:variant>
        <vt:i4>531</vt:i4>
      </vt:variant>
      <vt:variant>
        <vt:i4>0</vt:i4>
      </vt:variant>
      <vt:variant>
        <vt:i4>5</vt:i4>
      </vt:variant>
      <vt:variant>
        <vt:lpwstr>http://10.23.9.1/book/Glava_1/ch149_sailcrash.htm</vt:lpwstr>
      </vt:variant>
      <vt:variant>
        <vt:lpwstr>нарушение правил ремонтных работ</vt:lpwstr>
      </vt:variant>
      <vt:variant>
        <vt:i4>75432052</vt:i4>
      </vt:variant>
      <vt:variant>
        <vt:i4>528</vt:i4>
      </vt:variant>
      <vt:variant>
        <vt:i4>0</vt:i4>
      </vt:variant>
      <vt:variant>
        <vt:i4>5</vt:i4>
      </vt:variant>
      <vt:variant>
        <vt:lpwstr>http://10.23.9.1/book/Glava_1/ch149_sailcrash.htm</vt:lpwstr>
      </vt:variant>
      <vt:variant>
        <vt:lpwstr>природные факторы</vt:lpwstr>
      </vt:variant>
      <vt:variant>
        <vt:i4>6620268</vt:i4>
      </vt:variant>
      <vt:variant>
        <vt:i4>525</vt:i4>
      </vt:variant>
      <vt:variant>
        <vt:i4>0</vt:i4>
      </vt:variant>
      <vt:variant>
        <vt:i4>5</vt:i4>
      </vt:variant>
      <vt:variant>
        <vt:lpwstr>http://10.23.9.1/book/Glava_1/ch149_sailcrash.htm</vt:lpwstr>
      </vt:variant>
      <vt:variant>
        <vt:lpwstr>нарушение установленных правил навигации</vt:lpwstr>
      </vt:variant>
      <vt:variant>
        <vt:i4>3474490</vt:i4>
      </vt:variant>
      <vt:variant>
        <vt:i4>522</vt:i4>
      </vt:variant>
      <vt:variant>
        <vt:i4>0</vt:i4>
      </vt:variant>
      <vt:variant>
        <vt:i4>5</vt:i4>
      </vt:variant>
      <vt:variant>
        <vt:lpwstr>http://10.23.9.1/book/Glava_1/ch149_sailcrash.htm</vt:lpwstr>
      </vt:variant>
      <vt:variant>
        <vt:lpwstr>опрокидывание судов</vt:lpwstr>
      </vt:variant>
      <vt:variant>
        <vt:i4>72548442</vt:i4>
      </vt:variant>
      <vt:variant>
        <vt:i4>519</vt:i4>
      </vt:variant>
      <vt:variant>
        <vt:i4>0</vt:i4>
      </vt:variant>
      <vt:variant>
        <vt:i4>5</vt:i4>
      </vt:variant>
      <vt:variant>
        <vt:lpwstr>http://10.23.9.1/book/Glava_1/ch149_sailcrash.htm</vt:lpwstr>
      </vt:variant>
      <vt:variant>
        <vt:lpwstr>нарушение элементарных правил эксплуатации</vt:lpwstr>
      </vt:variant>
      <vt:variant>
        <vt:i4>73335867</vt:i4>
      </vt:variant>
      <vt:variant>
        <vt:i4>516</vt:i4>
      </vt:variant>
      <vt:variant>
        <vt:i4>0</vt:i4>
      </vt:variant>
      <vt:variant>
        <vt:i4>5</vt:i4>
      </vt:variant>
      <vt:variant>
        <vt:lpwstr>http://10.23.9.1/book/Glava_1/ch149_sailcrash.htm</vt:lpwstr>
      </vt:variant>
      <vt:variant>
        <vt:lpwstr>техническая непригодность судов</vt:lpwstr>
      </vt:variant>
      <vt:variant>
        <vt:i4>1441907</vt:i4>
      </vt:variant>
      <vt:variant>
        <vt:i4>513</vt:i4>
      </vt:variant>
      <vt:variant>
        <vt:i4>0</vt:i4>
      </vt:variant>
      <vt:variant>
        <vt:i4>5</vt:i4>
      </vt:variant>
      <vt:variant>
        <vt:lpwstr>http://10.23.9.1/book/Glava_1/ch149_sailcrash.htm</vt:lpwstr>
      </vt:variant>
      <vt:variant>
        <vt:lpwstr>столкновения</vt:lpwstr>
      </vt:variant>
      <vt:variant>
        <vt:i4>75433065</vt:i4>
      </vt:variant>
      <vt:variant>
        <vt:i4>510</vt:i4>
      </vt:variant>
      <vt:variant>
        <vt:i4>0</vt:i4>
      </vt:variant>
      <vt:variant>
        <vt:i4>5</vt:i4>
      </vt:variant>
      <vt:variant>
        <vt:lpwstr>http://10.23.9.1/book/Glava_1/ch149_sailcrash.htm</vt:lpwstr>
      </vt:variant>
      <vt:variant>
        <vt:lpwstr>нарушение правил перевозки опасных грузов</vt:lpwstr>
      </vt:variant>
      <vt:variant>
        <vt:i4>3933243</vt:i4>
      </vt:variant>
      <vt:variant>
        <vt:i4>507</vt:i4>
      </vt:variant>
      <vt:variant>
        <vt:i4>0</vt:i4>
      </vt:variant>
      <vt:variant>
        <vt:i4>5</vt:i4>
      </vt:variant>
      <vt:variant>
        <vt:lpwstr>http://10.23.9.1/book/Glava_1/ch149_sailcrash.htm</vt:lpwstr>
      </vt:variant>
      <vt:variant>
        <vt:lpwstr>ЧС с нефтеналивными судами</vt:lpwstr>
      </vt:variant>
      <vt:variant>
        <vt:i4>67305485</vt:i4>
      </vt:variant>
      <vt:variant>
        <vt:i4>504</vt:i4>
      </vt:variant>
      <vt:variant>
        <vt:i4>0</vt:i4>
      </vt:variant>
      <vt:variant>
        <vt:i4>5</vt:i4>
      </vt:variant>
      <vt:variant>
        <vt:lpwstr>http://10.23.9.1/book/Glava_1/ch149_sailcrash.htm</vt:lpwstr>
      </vt:variant>
      <vt:variant>
        <vt:lpwstr>метеорологические условия</vt:lpwstr>
      </vt:variant>
      <vt:variant>
        <vt:i4>73007143</vt:i4>
      </vt:variant>
      <vt:variant>
        <vt:i4>501</vt:i4>
      </vt:variant>
      <vt:variant>
        <vt:i4>0</vt:i4>
      </vt:variant>
      <vt:variant>
        <vt:i4>5</vt:i4>
      </vt:variant>
      <vt:variant>
        <vt:lpwstr>http://10.23.9.1/book/Glava_1/ch149_sailcrash.htm</vt:lpwstr>
      </vt:variant>
      <vt:variant>
        <vt:lpwstr>человеческий фактор</vt:lpwstr>
      </vt:variant>
      <vt:variant>
        <vt:i4>67961962</vt:i4>
      </vt:variant>
      <vt:variant>
        <vt:i4>498</vt:i4>
      </vt:variant>
      <vt:variant>
        <vt:i4>0</vt:i4>
      </vt:variant>
      <vt:variant>
        <vt:i4>5</vt:i4>
      </vt:variant>
      <vt:variant>
        <vt:lpwstr>http://10.23.9.1/book/Glava_1/ch149_sailcrash.htm</vt:lpwstr>
      </vt:variant>
      <vt:variant>
        <vt:lpwstr>износ как одна из причин</vt:lpwstr>
      </vt:variant>
      <vt:variant>
        <vt:i4>72352837</vt:i4>
      </vt:variant>
      <vt:variant>
        <vt:i4>495</vt:i4>
      </vt:variant>
      <vt:variant>
        <vt:i4>0</vt:i4>
      </vt:variant>
      <vt:variant>
        <vt:i4>5</vt:i4>
      </vt:variant>
      <vt:variant>
        <vt:lpwstr>http://10.23.9.1/book/Glava_1/ch149_sailcrash.htm</vt:lpwstr>
      </vt:variant>
      <vt:variant>
        <vt:lpwstr>роль и значение водного транспорта</vt:lpwstr>
      </vt:variant>
      <vt:variant>
        <vt:i4>69403703</vt:i4>
      </vt:variant>
      <vt:variant>
        <vt:i4>492</vt:i4>
      </vt:variant>
      <vt:variant>
        <vt:i4>0</vt:i4>
      </vt:variant>
      <vt:variant>
        <vt:i4>5</vt:i4>
      </vt:variant>
      <vt:variant>
        <vt:lpwstr>http://10.23.9.1/book/Glava_1/ch149_sailcrash.htm</vt:lpwstr>
      </vt:variant>
      <vt:variant>
        <vt:lpwstr>классификация ЧС - понятия</vt:lpwstr>
      </vt:variant>
      <vt:variant>
        <vt:i4>65538</vt:i4>
      </vt:variant>
      <vt:variant>
        <vt:i4>486</vt:i4>
      </vt:variant>
      <vt:variant>
        <vt:i4>0</vt:i4>
      </vt:variant>
      <vt:variant>
        <vt:i4>5</vt:i4>
      </vt:variant>
      <vt:variant>
        <vt:lpwstr>http://10.23.9.1/book/Glava_1/ch149_blast.htm</vt:lpwstr>
      </vt:variant>
      <vt:variant>
        <vt:lpwstr/>
      </vt:variant>
      <vt:variant>
        <vt:i4>6619261</vt:i4>
      </vt:variant>
      <vt:variant>
        <vt:i4>480</vt:i4>
      </vt:variant>
      <vt:variant>
        <vt:i4>0</vt:i4>
      </vt:variant>
      <vt:variant>
        <vt:i4>5</vt:i4>
      </vt:variant>
      <vt:variant>
        <vt:lpwstr>http://10.23.9.1/book/Glava_1/ch1_menu.htm</vt:lpwstr>
      </vt:variant>
      <vt:variant>
        <vt:lpwstr/>
      </vt:variant>
      <vt:variant>
        <vt:i4>1508457</vt:i4>
      </vt:variant>
      <vt:variant>
        <vt:i4>477</vt:i4>
      </vt:variant>
      <vt:variant>
        <vt:i4>0</vt:i4>
      </vt:variant>
      <vt:variant>
        <vt:i4>5</vt:i4>
      </vt:variant>
      <vt:variant>
        <vt:lpwstr>http://10.23.9.1/book/Glava_1/ch149_roadcrash.htm</vt:lpwstr>
      </vt:variant>
      <vt:variant>
        <vt:lpwstr>наибольшая опасность</vt:lpwstr>
      </vt:variant>
      <vt:variant>
        <vt:i4>67829772</vt:i4>
      </vt:variant>
      <vt:variant>
        <vt:i4>474</vt:i4>
      </vt:variant>
      <vt:variant>
        <vt:i4>0</vt:i4>
      </vt:variant>
      <vt:variant>
        <vt:i4>5</vt:i4>
      </vt:variant>
      <vt:variant>
        <vt:lpwstr>http://10.23.9.1/book/Glava_1/ch149_roadcrash.htm</vt:lpwstr>
      </vt:variant>
      <vt:variant>
        <vt:lpwstr>некоторые закономерности</vt:lpwstr>
      </vt:variant>
      <vt:variant>
        <vt:i4>70059060</vt:i4>
      </vt:variant>
      <vt:variant>
        <vt:i4>471</vt:i4>
      </vt:variant>
      <vt:variant>
        <vt:i4>0</vt:i4>
      </vt:variant>
      <vt:variant>
        <vt:i4>5</vt:i4>
      </vt:variant>
      <vt:variant>
        <vt:lpwstr>http://10.23.9.1/book/Glava_1/ch149_roadcrash.htm</vt:lpwstr>
      </vt:variant>
      <vt:variant>
        <vt:lpwstr>главные причины ЧС</vt:lpwstr>
      </vt:variant>
      <vt:variant>
        <vt:i4>3933258</vt:i4>
      </vt:variant>
      <vt:variant>
        <vt:i4>468</vt:i4>
      </vt:variant>
      <vt:variant>
        <vt:i4>0</vt:i4>
      </vt:variant>
      <vt:variant>
        <vt:i4>5</vt:i4>
      </vt:variant>
      <vt:variant>
        <vt:lpwstr>http://10.23.9.1/book/Glava_1/ch149_roadcrash.htm</vt:lpwstr>
      </vt:variant>
      <vt:variant>
        <vt:lpwstr>учетность пострадавших</vt:lpwstr>
      </vt:variant>
      <vt:variant>
        <vt:i4>7079016</vt:i4>
      </vt:variant>
      <vt:variant>
        <vt:i4>465</vt:i4>
      </vt:variant>
      <vt:variant>
        <vt:i4>0</vt:i4>
      </vt:variant>
      <vt:variant>
        <vt:i4>5</vt:i4>
      </vt:variant>
      <vt:variant>
        <vt:lpwstr>http://10.23.9.1/book/Glava_1/ch149_roadcrash.htm</vt:lpwstr>
      </vt:variant>
      <vt:variant>
        <vt:lpwstr>виды ДТП</vt:lpwstr>
      </vt:variant>
      <vt:variant>
        <vt:i4>1901597</vt:i4>
      </vt:variant>
      <vt:variant>
        <vt:i4>462</vt:i4>
      </vt:variant>
      <vt:variant>
        <vt:i4>0</vt:i4>
      </vt:variant>
      <vt:variant>
        <vt:i4>5</vt:i4>
      </vt:variant>
      <vt:variant>
        <vt:lpwstr>http://10.23.9.1/book/Glava_1/ch149_roadcrash.htm</vt:lpwstr>
      </vt:variant>
      <vt:variant>
        <vt:lpwstr>Дорожно-транспортным называется происшествие</vt:lpwstr>
      </vt:variant>
      <vt:variant>
        <vt:i4>1835127</vt:i4>
      </vt:variant>
      <vt:variant>
        <vt:i4>459</vt:i4>
      </vt:variant>
      <vt:variant>
        <vt:i4>0</vt:i4>
      </vt:variant>
      <vt:variant>
        <vt:i4>5</vt:i4>
      </vt:variant>
      <vt:variant>
        <vt:lpwstr>http://10.23.9.1/book/Glava_1/ch149_railcrash.htm</vt:lpwstr>
      </vt:variant>
      <vt:variant>
        <vt:lpwstr>Метрополитен</vt:lpwstr>
      </vt:variant>
      <vt:variant>
        <vt:i4>1769594</vt:i4>
      </vt:variant>
      <vt:variant>
        <vt:i4>456</vt:i4>
      </vt:variant>
      <vt:variant>
        <vt:i4>0</vt:i4>
      </vt:variant>
      <vt:variant>
        <vt:i4>5</vt:i4>
      </vt:variant>
      <vt:variant>
        <vt:lpwstr>http://10.23.9.1/book/Glava_1/ch149_railcrash.htm</vt:lpwstr>
      </vt:variant>
      <vt:variant>
        <vt:lpwstr>воздействие природных явлений</vt:lpwstr>
      </vt:variant>
      <vt:variant>
        <vt:i4>72614986</vt:i4>
      </vt:variant>
      <vt:variant>
        <vt:i4>453</vt:i4>
      </vt:variant>
      <vt:variant>
        <vt:i4>0</vt:i4>
      </vt:variant>
      <vt:variant>
        <vt:i4>5</vt:i4>
      </vt:variant>
      <vt:variant>
        <vt:lpwstr>http://10.23.9.1/book/Glava_1/ch149_railcrash.htm</vt:lpwstr>
      </vt:variant>
      <vt:variant>
        <vt:lpwstr>взрывы и пожары</vt:lpwstr>
      </vt:variant>
      <vt:variant>
        <vt:i4>74842127</vt:i4>
      </vt:variant>
      <vt:variant>
        <vt:i4>450</vt:i4>
      </vt:variant>
      <vt:variant>
        <vt:i4>0</vt:i4>
      </vt:variant>
      <vt:variant>
        <vt:i4>5</vt:i4>
      </vt:variant>
      <vt:variant>
        <vt:lpwstr>http://10.23.9.1/book/Glava_1/ch149_railcrash.htm</vt:lpwstr>
      </vt:variant>
      <vt:variant>
        <vt:lpwstr>опасные грузы и СДЯВ</vt:lpwstr>
      </vt:variant>
      <vt:variant>
        <vt:i4>4784173</vt:i4>
      </vt:variant>
      <vt:variant>
        <vt:i4>447</vt:i4>
      </vt:variant>
      <vt:variant>
        <vt:i4>0</vt:i4>
      </vt:variant>
      <vt:variant>
        <vt:i4>5</vt:i4>
      </vt:variant>
      <vt:variant>
        <vt:lpwstr>http://10.23.9.1/book/Glava_1/ch149_railcrash.htm</vt:lpwstr>
      </vt:variant>
      <vt:variant>
        <vt:lpwstr>ЧС на переездах</vt:lpwstr>
      </vt:variant>
      <vt:variant>
        <vt:i4>69862460</vt:i4>
      </vt:variant>
      <vt:variant>
        <vt:i4>444</vt:i4>
      </vt:variant>
      <vt:variant>
        <vt:i4>0</vt:i4>
      </vt:variant>
      <vt:variant>
        <vt:i4>5</vt:i4>
      </vt:variant>
      <vt:variant>
        <vt:lpwstr>http://10.23.9.1/book/Glava_1/ch149_railcrash.htm</vt:lpwstr>
      </vt:variant>
      <vt:variant>
        <vt:lpwstr>сход с рельсов</vt:lpwstr>
      </vt:variant>
      <vt:variant>
        <vt:i4>8257636</vt:i4>
      </vt:variant>
      <vt:variant>
        <vt:i4>438</vt:i4>
      </vt:variant>
      <vt:variant>
        <vt:i4>0</vt:i4>
      </vt:variant>
      <vt:variant>
        <vt:i4>5</vt:i4>
      </vt:variant>
      <vt:variant>
        <vt:lpwstr>http://10.23.9.1/book/Glava_1/ch149_aviacrash.htm</vt:lpwstr>
      </vt:variant>
      <vt:variant>
        <vt:lpwstr>Авиапроисшествия при посадке</vt:lpwstr>
      </vt:variant>
      <vt:variant>
        <vt:i4>7996424</vt:i4>
      </vt:variant>
      <vt:variant>
        <vt:i4>435</vt:i4>
      </vt:variant>
      <vt:variant>
        <vt:i4>0</vt:i4>
      </vt:variant>
      <vt:variant>
        <vt:i4>5</vt:i4>
      </vt:variant>
      <vt:variant>
        <vt:lpwstr>http://10.23.9.1/book/Glava_1/ch149_aviacrash.htm</vt:lpwstr>
      </vt:variant>
      <vt:variant>
        <vt:lpwstr>Авиапроисшествия в крейсерском полете</vt:lpwstr>
      </vt:variant>
      <vt:variant>
        <vt:i4>71959634</vt:i4>
      </vt:variant>
      <vt:variant>
        <vt:i4>432</vt:i4>
      </vt:variant>
      <vt:variant>
        <vt:i4>0</vt:i4>
      </vt:variant>
      <vt:variant>
        <vt:i4>5</vt:i4>
      </vt:variant>
      <vt:variant>
        <vt:lpwstr>http://10.23.9.1/book/Glava_1/ch149_aviacrash.htm</vt:lpwstr>
      </vt:variant>
      <vt:variant>
        <vt:lpwstr>Авиапроисшествия при взлете</vt:lpwstr>
      </vt:variant>
      <vt:variant>
        <vt:i4>7668857</vt:i4>
      </vt:variant>
      <vt:variant>
        <vt:i4>429</vt:i4>
      </vt:variant>
      <vt:variant>
        <vt:i4>0</vt:i4>
      </vt:variant>
      <vt:variant>
        <vt:i4>5</vt:i4>
      </vt:variant>
      <vt:variant>
        <vt:lpwstr>http://10.23.9.1/book/Glava_1/ch149_aviacrash.htm</vt:lpwstr>
      </vt:variant>
      <vt:variant>
        <vt:lpwstr>авиационные ЧС по группам</vt:lpwstr>
      </vt:variant>
      <vt:variant>
        <vt:i4>71173152</vt:i4>
      </vt:variant>
      <vt:variant>
        <vt:i4>426</vt:i4>
      </vt:variant>
      <vt:variant>
        <vt:i4>0</vt:i4>
      </vt:variant>
      <vt:variant>
        <vt:i4>5</vt:i4>
      </vt:variant>
      <vt:variant>
        <vt:lpwstr>http://10.23.9.1/book/Glava_1/ch149_aviacrash.htm</vt:lpwstr>
      </vt:variant>
      <vt:variant>
        <vt:lpwstr>из истории воздухоплавания</vt:lpwstr>
      </vt:variant>
      <vt:variant>
        <vt:i4>71369815</vt:i4>
      </vt:variant>
      <vt:variant>
        <vt:i4>423</vt:i4>
      </vt:variant>
      <vt:variant>
        <vt:i4>0</vt:i4>
      </vt:variant>
      <vt:variant>
        <vt:i4>5</vt:i4>
      </vt:variant>
      <vt:variant>
        <vt:lpwstr>http://10.23.9.1/book/Glava_1/ch149_aviacrash.htm</vt:lpwstr>
      </vt:variant>
      <vt:variant>
        <vt:lpwstr>понятия</vt:lpwstr>
      </vt:variant>
      <vt:variant>
        <vt:i4>69600296</vt:i4>
      </vt:variant>
      <vt:variant>
        <vt:i4>420</vt:i4>
      </vt:variant>
      <vt:variant>
        <vt:i4>0</vt:i4>
      </vt:variant>
      <vt:variant>
        <vt:i4>5</vt:i4>
      </vt:variant>
      <vt:variant>
        <vt:lpwstr>http://10.23.9.1/book/Glava_1/ch149_classif.htm</vt:lpwstr>
      </vt:variant>
      <vt:variant>
        <vt:lpwstr>СПЕЦИАЛЬНЫЙ</vt:lpwstr>
      </vt:variant>
      <vt:variant>
        <vt:i4>6357017</vt:i4>
      </vt:variant>
      <vt:variant>
        <vt:i4>417</vt:i4>
      </vt:variant>
      <vt:variant>
        <vt:i4>0</vt:i4>
      </vt:variant>
      <vt:variant>
        <vt:i4>5</vt:i4>
      </vt:variant>
      <vt:variant>
        <vt:lpwstr>http://10.23.9.1/book/Glava_1/ch149_classif.htm</vt:lpwstr>
      </vt:variant>
      <vt:variant>
        <vt:lpwstr>ВОЗДУШНЫЙ</vt:lpwstr>
      </vt:variant>
      <vt:variant>
        <vt:i4>72483887</vt:i4>
      </vt:variant>
      <vt:variant>
        <vt:i4>414</vt:i4>
      </vt:variant>
      <vt:variant>
        <vt:i4>0</vt:i4>
      </vt:variant>
      <vt:variant>
        <vt:i4>5</vt:i4>
      </vt:variant>
      <vt:variant>
        <vt:lpwstr>http://10.23.9.1/book/Glava_1/ch149_classif.htm</vt:lpwstr>
      </vt:variant>
      <vt:variant>
        <vt:lpwstr>ВОДНЫЙ</vt:lpwstr>
      </vt:variant>
      <vt:variant>
        <vt:i4>1377385</vt:i4>
      </vt:variant>
      <vt:variant>
        <vt:i4>411</vt:i4>
      </vt:variant>
      <vt:variant>
        <vt:i4>0</vt:i4>
      </vt:variant>
      <vt:variant>
        <vt:i4>5</vt:i4>
      </vt:variant>
      <vt:variant>
        <vt:lpwstr>http://10.23.9.1/book/Glava_1/ch149_victims.htm</vt:lpwstr>
      </vt:variant>
      <vt:variant>
        <vt:lpwstr>ДРУГИЕ КАТАСТРОФЫ</vt:lpwstr>
      </vt:variant>
      <vt:variant>
        <vt:i4>70189145</vt:i4>
      </vt:variant>
      <vt:variant>
        <vt:i4>408</vt:i4>
      </vt:variant>
      <vt:variant>
        <vt:i4>0</vt:i4>
      </vt:variant>
      <vt:variant>
        <vt:i4>5</vt:i4>
      </vt:variant>
      <vt:variant>
        <vt:lpwstr>http://10.23.9.1/book/Glava_1/ch149_victims.htm</vt:lpwstr>
      </vt:variant>
      <vt:variant>
        <vt:lpwstr>ИЗВЕРЖЕНИЯ ВУЛКАНОВ</vt:lpwstr>
      </vt:variant>
      <vt:variant>
        <vt:i4>72811597</vt:i4>
      </vt:variant>
      <vt:variant>
        <vt:i4>405</vt:i4>
      </vt:variant>
      <vt:variant>
        <vt:i4>0</vt:i4>
      </vt:variant>
      <vt:variant>
        <vt:i4>5</vt:i4>
      </vt:variant>
      <vt:variant>
        <vt:lpwstr>http://10.23.9.1/book/Glava_1/ch149_victims.htm</vt:lpwstr>
      </vt:variant>
      <vt:variant>
        <vt:lpwstr>ОПОЛЗНИ</vt:lpwstr>
      </vt:variant>
      <vt:variant>
        <vt:i4>69534781</vt:i4>
      </vt:variant>
      <vt:variant>
        <vt:i4>402</vt:i4>
      </vt:variant>
      <vt:variant>
        <vt:i4>0</vt:i4>
      </vt:variant>
      <vt:variant>
        <vt:i4>5</vt:i4>
      </vt:variant>
      <vt:variant>
        <vt:lpwstr>http://10.23.9.1/book/Glava_1/ch149_victims.htm</vt:lpwstr>
      </vt:variant>
      <vt:variant>
        <vt:lpwstr>ЦУНАМИ</vt:lpwstr>
      </vt:variant>
      <vt:variant>
        <vt:i4>70190156</vt:i4>
      </vt:variant>
      <vt:variant>
        <vt:i4>399</vt:i4>
      </vt:variant>
      <vt:variant>
        <vt:i4>0</vt:i4>
      </vt:variant>
      <vt:variant>
        <vt:i4>5</vt:i4>
      </vt:variant>
      <vt:variant>
        <vt:lpwstr>http://10.23.9.1/book/Glava_1/ch149_victims.htm</vt:lpwstr>
      </vt:variant>
      <vt:variant>
        <vt:lpwstr>НАВОДНЕНИЯ</vt:lpwstr>
      </vt:variant>
      <vt:variant>
        <vt:i4>69207097</vt:i4>
      </vt:variant>
      <vt:variant>
        <vt:i4>396</vt:i4>
      </vt:variant>
      <vt:variant>
        <vt:i4>0</vt:i4>
      </vt:variant>
      <vt:variant>
        <vt:i4>5</vt:i4>
      </vt:variant>
      <vt:variant>
        <vt:lpwstr>http://10.23.9.1/book/Glava_1/ch149_victims.htm</vt:lpwstr>
      </vt:variant>
      <vt:variant>
        <vt:lpwstr>УРАГАНЫ</vt:lpwstr>
      </vt:variant>
      <vt:variant>
        <vt:i4>6291576</vt:i4>
      </vt:variant>
      <vt:variant>
        <vt:i4>393</vt:i4>
      </vt:variant>
      <vt:variant>
        <vt:i4>0</vt:i4>
      </vt:variant>
      <vt:variant>
        <vt:i4>5</vt:i4>
      </vt:variant>
      <vt:variant>
        <vt:lpwstr>http://10.23.9.1/book/Glava_1/ch149_victims.htm</vt:lpwstr>
      </vt:variant>
      <vt:variant>
        <vt:lpwstr>ЗЕМЛЕТРЯСЕНИЯ</vt:lpwstr>
      </vt:variant>
      <vt:variant>
        <vt:i4>6356994</vt:i4>
      </vt:variant>
      <vt:variant>
        <vt:i4>390</vt:i4>
      </vt:variant>
      <vt:variant>
        <vt:i4>0</vt:i4>
      </vt:variant>
      <vt:variant>
        <vt:i4>5</vt:i4>
      </vt:variant>
      <vt:variant>
        <vt:lpwstr>http://10.23.9.1/book/Glava_1/ch149_victims.htm</vt:lpwstr>
      </vt:variant>
      <vt:variant>
        <vt:lpwstr>ЭПИДЕМИИ</vt:lpwstr>
      </vt:variant>
      <vt:variant>
        <vt:i4>2032758</vt:i4>
      </vt:variant>
      <vt:variant>
        <vt:i4>387</vt:i4>
      </vt:variant>
      <vt:variant>
        <vt:i4>0</vt:i4>
      </vt:variant>
      <vt:variant>
        <vt:i4>5</vt:i4>
      </vt:variant>
      <vt:variant>
        <vt:lpwstr>http://10.23.9.1/book/Glava_1/ch149_fires.htm</vt:lpwstr>
      </vt:variant>
      <vt:variant>
        <vt:lpwstr>пожарная профилактика</vt:lpwstr>
      </vt:variant>
      <vt:variant>
        <vt:i4>75038738</vt:i4>
      </vt:variant>
      <vt:variant>
        <vt:i4>384</vt:i4>
      </vt:variant>
      <vt:variant>
        <vt:i4>0</vt:i4>
      </vt:variant>
      <vt:variant>
        <vt:i4>5</vt:i4>
      </vt:variant>
      <vt:variant>
        <vt:lpwstr>http://10.23.9.1/book/Glava_1/ch149_fires.htm</vt:lpwstr>
      </vt:variant>
      <vt:variant>
        <vt:lpwstr>Камышовые пожары</vt:lpwstr>
      </vt:variant>
      <vt:variant>
        <vt:i4>4260903</vt:i4>
      </vt:variant>
      <vt:variant>
        <vt:i4>381</vt:i4>
      </vt:variant>
      <vt:variant>
        <vt:i4>0</vt:i4>
      </vt:variant>
      <vt:variant>
        <vt:i4>5</vt:i4>
      </vt:variant>
      <vt:variant>
        <vt:lpwstr>http://10.23.9.1/book/Glava_1/ch149_fires.htm</vt:lpwstr>
      </vt:variant>
      <vt:variant>
        <vt:lpwstr>Степные пожары</vt:lpwstr>
      </vt:variant>
      <vt:variant>
        <vt:i4>67698797</vt:i4>
      </vt:variant>
      <vt:variant>
        <vt:i4>378</vt:i4>
      </vt:variant>
      <vt:variant>
        <vt:i4>0</vt:i4>
      </vt:variant>
      <vt:variant>
        <vt:i4>5</vt:i4>
      </vt:variant>
      <vt:variant>
        <vt:lpwstr>http://10.23.9.1/book/Glava_1/ch149_fires.htm</vt:lpwstr>
      </vt:variant>
      <vt:variant>
        <vt:lpwstr>Подземные пожары</vt:lpwstr>
      </vt:variant>
      <vt:variant>
        <vt:i4>69795898</vt:i4>
      </vt:variant>
      <vt:variant>
        <vt:i4>375</vt:i4>
      </vt:variant>
      <vt:variant>
        <vt:i4>0</vt:i4>
      </vt:variant>
      <vt:variant>
        <vt:i4>5</vt:i4>
      </vt:variant>
      <vt:variant>
        <vt:lpwstr>http://10.23.9.1/book/Glava_1/ch149_fires.htm</vt:lpwstr>
      </vt:variant>
      <vt:variant>
        <vt:lpwstr>Торфяные пожары</vt:lpwstr>
      </vt:variant>
      <vt:variant>
        <vt:i4>6685709</vt:i4>
      </vt:variant>
      <vt:variant>
        <vt:i4>372</vt:i4>
      </vt:variant>
      <vt:variant>
        <vt:i4>0</vt:i4>
      </vt:variant>
      <vt:variant>
        <vt:i4>5</vt:i4>
      </vt:variant>
      <vt:variant>
        <vt:lpwstr>http://10.23.9.1/book/Glava_1/ch149_fires.htm</vt:lpwstr>
      </vt:variant>
      <vt:variant>
        <vt:lpwstr>Лесные пожары</vt:lpwstr>
      </vt:variant>
      <vt:variant>
        <vt:i4>67436574</vt:i4>
      </vt:variant>
      <vt:variant>
        <vt:i4>369</vt:i4>
      </vt:variant>
      <vt:variant>
        <vt:i4>0</vt:i4>
      </vt:variant>
      <vt:variant>
        <vt:i4>5</vt:i4>
      </vt:variant>
      <vt:variant>
        <vt:lpwstr>http://10.23.9.1/book/Glava_1/ch149_fires.htm</vt:lpwstr>
      </vt:variant>
      <vt:variant>
        <vt:lpwstr>терминология - пожары</vt:lpwstr>
      </vt:variant>
      <vt:variant>
        <vt:i4>70911015</vt:i4>
      </vt:variant>
      <vt:variant>
        <vt:i4>360</vt:i4>
      </vt:variant>
      <vt:variant>
        <vt:i4>0</vt:i4>
      </vt:variant>
      <vt:variant>
        <vt:i4>5</vt:i4>
      </vt:variant>
      <vt:variant>
        <vt:lpwstr>http://10.23.9.1/book/Glava_1/ch148_avalanche.htm</vt:lpwstr>
      </vt:variant>
      <vt:variant>
        <vt:lpwstr>Лавина</vt:lpwstr>
      </vt:variant>
      <vt:variant>
        <vt:i4>590860</vt:i4>
      </vt:variant>
      <vt:variant>
        <vt:i4>357</vt:i4>
      </vt:variant>
      <vt:variant>
        <vt:i4>0</vt:i4>
      </vt:variant>
      <vt:variant>
        <vt:i4>5</vt:i4>
      </vt:variant>
      <vt:variant>
        <vt:lpwstr>http://10.23.9.1/book/Glava_1/ch148_avalanche.htm</vt:lpwstr>
      </vt:variant>
      <vt:variant>
        <vt:lpwstr>противоселевая защита</vt:lpwstr>
      </vt:variant>
      <vt:variant>
        <vt:i4>74384500</vt:i4>
      </vt:variant>
      <vt:variant>
        <vt:i4>354</vt:i4>
      </vt:variant>
      <vt:variant>
        <vt:i4>0</vt:i4>
      </vt:variant>
      <vt:variant>
        <vt:i4>5</vt:i4>
      </vt:variant>
      <vt:variant>
        <vt:lpwstr>http://10.23.9.1/book/Glava_1/ch148_avalanche.htm</vt:lpwstr>
      </vt:variant>
      <vt:variant>
        <vt:lpwstr>Селевой поток (сель)</vt:lpwstr>
      </vt:variant>
      <vt:variant>
        <vt:i4>8323097</vt:i4>
      </vt:variant>
      <vt:variant>
        <vt:i4>351</vt:i4>
      </vt:variant>
      <vt:variant>
        <vt:i4>0</vt:i4>
      </vt:variant>
      <vt:variant>
        <vt:i4>5</vt:i4>
      </vt:variant>
      <vt:variant>
        <vt:lpwstr>http://10.23.9.1/book/Glava_1/ch148_avalanche.htm</vt:lpwstr>
      </vt:variant>
      <vt:variant>
        <vt:lpwstr>Оползень</vt:lpwstr>
      </vt:variant>
      <vt:variant>
        <vt:i4>72614946</vt:i4>
      </vt:variant>
      <vt:variant>
        <vt:i4>345</vt:i4>
      </vt:variant>
      <vt:variant>
        <vt:i4>0</vt:i4>
      </vt:variant>
      <vt:variant>
        <vt:i4>5</vt:i4>
      </vt:variant>
      <vt:variant>
        <vt:lpwstr>http://10.23.9.1/book/Glava_1/ch147_rainstorm.htm</vt:lpwstr>
      </vt:variant>
      <vt:variant>
        <vt:lpwstr>засуха</vt:lpwstr>
      </vt:variant>
      <vt:variant>
        <vt:i4>4523099</vt:i4>
      </vt:variant>
      <vt:variant>
        <vt:i4>342</vt:i4>
      </vt:variant>
      <vt:variant>
        <vt:i4>0</vt:i4>
      </vt:variant>
      <vt:variant>
        <vt:i4>5</vt:i4>
      </vt:variant>
      <vt:variant>
        <vt:lpwstr>http://10.23.9.1/book/Glava_1/ch147_rainstorm.htm</vt:lpwstr>
      </vt:variant>
      <vt:variant>
        <vt:lpwstr>шаровая молния</vt:lpwstr>
      </vt:variant>
      <vt:variant>
        <vt:i4>4523099</vt:i4>
      </vt:variant>
      <vt:variant>
        <vt:i4>339</vt:i4>
      </vt:variant>
      <vt:variant>
        <vt:i4>0</vt:i4>
      </vt:variant>
      <vt:variant>
        <vt:i4>5</vt:i4>
      </vt:variant>
      <vt:variant>
        <vt:lpwstr>http://10.23.9.1/book/Glava_1/ch147_rainstorm.htm</vt:lpwstr>
      </vt:variant>
      <vt:variant>
        <vt:lpwstr>шаровая молния</vt:lpwstr>
      </vt:variant>
      <vt:variant>
        <vt:i4>73073710</vt:i4>
      </vt:variant>
      <vt:variant>
        <vt:i4>336</vt:i4>
      </vt:variant>
      <vt:variant>
        <vt:i4>0</vt:i4>
      </vt:variant>
      <vt:variant>
        <vt:i4>5</vt:i4>
      </vt:variant>
      <vt:variant>
        <vt:lpwstr>http://10.23.9.1/book/Glava_1/ch147_rainstorm.htm</vt:lpwstr>
      </vt:variant>
      <vt:variant>
        <vt:lpwstr>Молния</vt:lpwstr>
      </vt:variant>
      <vt:variant>
        <vt:i4>73073710</vt:i4>
      </vt:variant>
      <vt:variant>
        <vt:i4>333</vt:i4>
      </vt:variant>
      <vt:variant>
        <vt:i4>0</vt:i4>
      </vt:variant>
      <vt:variant>
        <vt:i4>5</vt:i4>
      </vt:variant>
      <vt:variant>
        <vt:lpwstr>http://10.23.9.1/book/Glava_1/ch147_rainstorm.htm</vt:lpwstr>
      </vt:variant>
      <vt:variant>
        <vt:lpwstr>Молния</vt:lpwstr>
      </vt:variant>
      <vt:variant>
        <vt:i4>6291484</vt:i4>
      </vt:variant>
      <vt:variant>
        <vt:i4>330</vt:i4>
      </vt:variant>
      <vt:variant>
        <vt:i4>0</vt:i4>
      </vt:variant>
      <vt:variant>
        <vt:i4>5</vt:i4>
      </vt:variant>
      <vt:variant>
        <vt:lpwstr>http://10.23.9.1/book/Glava_1/ch147_rainstorm.htm</vt:lpwstr>
      </vt:variant>
      <vt:variant>
        <vt:lpwstr>гроза</vt:lpwstr>
      </vt:variant>
      <vt:variant>
        <vt:i4>6488082</vt:i4>
      </vt:variant>
      <vt:variant>
        <vt:i4>327</vt:i4>
      </vt:variant>
      <vt:variant>
        <vt:i4>0</vt:i4>
      </vt:variant>
      <vt:variant>
        <vt:i4>5</vt:i4>
      </vt:variant>
      <vt:variant>
        <vt:lpwstr>http://10.23.9.1/book/Glava_1/ch147_rainstorm.htm</vt:lpwstr>
      </vt:variant>
      <vt:variant>
        <vt:lpwstr>Град</vt:lpwstr>
      </vt:variant>
      <vt:variant>
        <vt:i4>1179672</vt:i4>
      </vt:variant>
      <vt:variant>
        <vt:i4>324</vt:i4>
      </vt:variant>
      <vt:variant>
        <vt:i4>0</vt:i4>
      </vt:variant>
      <vt:variant>
        <vt:i4>5</vt:i4>
      </vt:variant>
      <vt:variant>
        <vt:lpwstr>http://10.23.9.1/book/Glava_1/ch147_rainstorm.htm</vt:lpwstr>
      </vt:variant>
      <vt:variant>
        <vt:lpwstr>ливни</vt:lpwstr>
      </vt:variant>
      <vt:variant>
        <vt:i4>4456481</vt:i4>
      </vt:variant>
      <vt:variant>
        <vt:i4>321</vt:i4>
      </vt:variant>
      <vt:variant>
        <vt:i4>0</vt:i4>
      </vt:variant>
      <vt:variant>
        <vt:i4>5</vt:i4>
      </vt:variant>
      <vt:variant>
        <vt:lpwstr>http://10.23.9.1/book/Glava_1/ch146_hurricane.htm</vt:lpwstr>
      </vt:variant>
      <vt:variant>
        <vt:lpwstr>смерч (торнадо)</vt:lpwstr>
      </vt:variant>
      <vt:variant>
        <vt:i4>5112911</vt:i4>
      </vt:variant>
      <vt:variant>
        <vt:i4>318</vt:i4>
      </vt:variant>
      <vt:variant>
        <vt:i4>0</vt:i4>
      </vt:variant>
      <vt:variant>
        <vt:i4>5</vt:i4>
      </vt:variant>
      <vt:variant>
        <vt:lpwstr>http://10.23.9.1/book/Glava_1/ch146_hurricane.htm</vt:lpwstr>
      </vt:variant>
      <vt:variant>
        <vt:lpwstr>Шквальная буря</vt:lpwstr>
      </vt:variant>
      <vt:variant>
        <vt:i4>69402842</vt:i4>
      </vt:variant>
      <vt:variant>
        <vt:i4>315</vt:i4>
      </vt:variant>
      <vt:variant>
        <vt:i4>0</vt:i4>
      </vt:variant>
      <vt:variant>
        <vt:i4>5</vt:i4>
      </vt:variant>
      <vt:variant>
        <vt:lpwstr>http://10.23.9.1/book/Glava_1/ch146_hurricane.htm</vt:lpwstr>
      </vt:variant>
      <vt:variant>
        <vt:lpwstr>  Снежная буря</vt:lpwstr>
      </vt:variant>
      <vt:variant>
        <vt:i4>69534768</vt:i4>
      </vt:variant>
      <vt:variant>
        <vt:i4>312</vt:i4>
      </vt:variant>
      <vt:variant>
        <vt:i4>0</vt:i4>
      </vt:variant>
      <vt:variant>
        <vt:i4>5</vt:i4>
      </vt:variant>
      <vt:variant>
        <vt:lpwstr>http://10.23.9.1/book/Glava_1/ch146_hurricane.htm</vt:lpwstr>
      </vt:variant>
      <vt:variant>
        <vt:lpwstr>Пыльная (песчаная) буря</vt:lpwstr>
      </vt:variant>
      <vt:variant>
        <vt:i4>1441915</vt:i4>
      </vt:variant>
      <vt:variant>
        <vt:i4>309</vt:i4>
      </vt:variant>
      <vt:variant>
        <vt:i4>0</vt:i4>
      </vt:variant>
      <vt:variant>
        <vt:i4>5</vt:i4>
      </vt:variant>
      <vt:variant>
        <vt:lpwstr>http://10.23.9.1/book/Glava_1/ch146_hurricane.htm</vt:lpwstr>
      </vt:variant>
      <vt:variant>
        <vt:lpwstr>Шторм</vt:lpwstr>
      </vt:variant>
      <vt:variant>
        <vt:i4>1441915</vt:i4>
      </vt:variant>
      <vt:variant>
        <vt:i4>306</vt:i4>
      </vt:variant>
      <vt:variant>
        <vt:i4>0</vt:i4>
      </vt:variant>
      <vt:variant>
        <vt:i4>5</vt:i4>
      </vt:variant>
      <vt:variant>
        <vt:lpwstr>http://10.23.9.1/book/Glava_1/ch146_hurricane.htm</vt:lpwstr>
      </vt:variant>
      <vt:variant>
        <vt:lpwstr>Шторм</vt:lpwstr>
      </vt:variant>
      <vt:variant>
        <vt:i4>67896339</vt:i4>
      </vt:variant>
      <vt:variant>
        <vt:i4>303</vt:i4>
      </vt:variant>
      <vt:variant>
        <vt:i4>0</vt:i4>
      </vt:variant>
      <vt:variant>
        <vt:i4>5</vt:i4>
      </vt:variant>
      <vt:variant>
        <vt:lpwstr>http://10.23.9.1/book/Glava_1/ch146_hurricane.htm</vt:lpwstr>
      </vt:variant>
      <vt:variant>
        <vt:lpwstr>рекордная скорость ветра</vt:lpwstr>
      </vt:variant>
      <vt:variant>
        <vt:i4>73008206</vt:i4>
      </vt:variant>
      <vt:variant>
        <vt:i4>300</vt:i4>
      </vt:variant>
      <vt:variant>
        <vt:i4>0</vt:i4>
      </vt:variant>
      <vt:variant>
        <vt:i4>5</vt:i4>
      </vt:variant>
      <vt:variant>
        <vt:lpwstr>http://10.23.9.1/book/Glava_1/ch146_hurricane.htm</vt:lpwstr>
      </vt:variant>
      <vt:variant>
        <vt:lpwstr>ураган</vt:lpwstr>
      </vt:variant>
      <vt:variant>
        <vt:i4>70451259</vt:i4>
      </vt:variant>
      <vt:variant>
        <vt:i4>294</vt:i4>
      </vt:variant>
      <vt:variant>
        <vt:i4>0</vt:i4>
      </vt:variant>
      <vt:variant>
        <vt:i4>5</vt:i4>
      </vt:variant>
      <vt:variant>
        <vt:lpwstr>http://10.23.9.1/book/Glava_1/ch145_volcano.htm</vt:lpwstr>
      </vt:variant>
      <vt:variant>
        <vt:lpwstr>мероприятия по снижению ущерба</vt:lpwstr>
      </vt:variant>
      <vt:variant>
        <vt:i4>7865460</vt:i4>
      </vt:variant>
      <vt:variant>
        <vt:i4>291</vt:i4>
      </vt:variant>
      <vt:variant>
        <vt:i4>0</vt:i4>
      </vt:variant>
      <vt:variant>
        <vt:i4>5</vt:i4>
      </vt:variant>
      <vt:variant>
        <vt:lpwstr>http://10.23.9.1/book/Glava_1/ch145_volcano.htm</vt:lpwstr>
      </vt:variant>
      <vt:variant>
        <vt:lpwstr>историческая справка</vt:lpwstr>
      </vt:variant>
      <vt:variant>
        <vt:i4>70255699</vt:i4>
      </vt:variant>
      <vt:variant>
        <vt:i4>288</vt:i4>
      </vt:variant>
      <vt:variant>
        <vt:i4>0</vt:i4>
      </vt:variant>
      <vt:variant>
        <vt:i4>5</vt:i4>
      </vt:variant>
      <vt:variant>
        <vt:lpwstr>http://10.23.9.1/book/Glava_1/ch145_volcano.htm</vt:lpwstr>
      </vt:variant>
      <vt:variant>
        <vt:lpwstr>Район наибольшего числа</vt:lpwstr>
      </vt:variant>
      <vt:variant>
        <vt:i4>983151</vt:i4>
      </vt:variant>
      <vt:variant>
        <vt:i4>285</vt:i4>
      </vt:variant>
      <vt:variant>
        <vt:i4>0</vt:i4>
      </vt:variant>
      <vt:variant>
        <vt:i4>5</vt:i4>
      </vt:variant>
      <vt:variant>
        <vt:lpwstr>http://10.23.9.1/book/Glava_1/ch145_volcano.htm</vt:lpwstr>
      </vt:variant>
      <vt:variant>
        <vt:lpwstr>терминология</vt:lpwstr>
      </vt:variant>
      <vt:variant>
        <vt:i4>75366410</vt:i4>
      </vt:variant>
      <vt:variant>
        <vt:i4>276</vt:i4>
      </vt:variant>
      <vt:variant>
        <vt:i4>0</vt:i4>
      </vt:variant>
      <vt:variant>
        <vt:i4>5</vt:i4>
      </vt:variant>
      <vt:variant>
        <vt:lpwstr>http://10.23.9.1/book/Glava_1/ch144_tsunami.htm</vt:lpwstr>
      </vt:variant>
      <vt:variant>
        <vt:lpwstr>причины возникновения</vt:lpwstr>
      </vt:variant>
      <vt:variant>
        <vt:i4>69664860</vt:i4>
      </vt:variant>
      <vt:variant>
        <vt:i4>273</vt:i4>
      </vt:variant>
      <vt:variant>
        <vt:i4>0</vt:i4>
      </vt:variant>
      <vt:variant>
        <vt:i4>5</vt:i4>
      </vt:variant>
      <vt:variant>
        <vt:lpwstr>http://10.23.9.1/book/Glava_1/ch144_tsunami.htm</vt:lpwstr>
      </vt:variant>
      <vt:variant>
        <vt:lpwstr>поражающие факторы</vt:lpwstr>
      </vt:variant>
      <vt:variant>
        <vt:i4>6881394</vt:i4>
      </vt:variant>
      <vt:variant>
        <vt:i4>270</vt:i4>
      </vt:variant>
      <vt:variant>
        <vt:i4>0</vt:i4>
      </vt:variant>
      <vt:variant>
        <vt:i4>5</vt:i4>
      </vt:variant>
      <vt:variant>
        <vt:lpwstr>http://10.23.9.1/book/Glava_1/ch144_tsunami.htm</vt:lpwstr>
      </vt:variant>
      <vt:variant>
        <vt:lpwstr>Интенсивность</vt:lpwstr>
      </vt:variant>
      <vt:variant>
        <vt:i4>1441794</vt:i4>
      </vt:variant>
      <vt:variant>
        <vt:i4>267</vt:i4>
      </vt:variant>
      <vt:variant>
        <vt:i4>0</vt:i4>
      </vt:variant>
      <vt:variant>
        <vt:i4>5</vt:i4>
      </vt:variant>
      <vt:variant>
        <vt:lpwstr>http://10.23.9.1/book/Glava_1/ch144_tsunami.htm</vt:lpwstr>
      </vt:variant>
      <vt:variant>
        <vt:lpwstr>Высота морской волны</vt:lpwstr>
      </vt:variant>
      <vt:variant>
        <vt:i4>69272619</vt:i4>
      </vt:variant>
      <vt:variant>
        <vt:i4>261</vt:i4>
      </vt:variant>
      <vt:variant>
        <vt:i4>0</vt:i4>
      </vt:variant>
      <vt:variant>
        <vt:i4>5</vt:i4>
      </vt:variant>
      <vt:variant>
        <vt:lpwstr>http://10.23.9.1/book/Glava_1/ch143_flood.htm</vt:lpwstr>
      </vt:variant>
      <vt:variant>
        <vt:lpwstr>мероприятия</vt:lpwstr>
      </vt:variant>
      <vt:variant>
        <vt:i4>69272619</vt:i4>
      </vt:variant>
      <vt:variant>
        <vt:i4>258</vt:i4>
      </vt:variant>
      <vt:variant>
        <vt:i4>0</vt:i4>
      </vt:variant>
      <vt:variant>
        <vt:i4>5</vt:i4>
      </vt:variant>
      <vt:variant>
        <vt:lpwstr>http://10.23.9.1/book/Glava_1/ch143_flood.htm</vt:lpwstr>
      </vt:variant>
      <vt:variant>
        <vt:lpwstr>мероприятия</vt:lpwstr>
      </vt:variant>
      <vt:variant>
        <vt:i4>75105283</vt:i4>
      </vt:variant>
      <vt:variant>
        <vt:i4>255</vt:i4>
      </vt:variant>
      <vt:variant>
        <vt:i4>0</vt:i4>
      </vt:variant>
      <vt:variant>
        <vt:i4>5</vt:i4>
      </vt:variant>
      <vt:variant>
        <vt:lpwstr>http://10.23.9.1/book/Glava_1/ch143_flood.htm</vt:lpwstr>
      </vt:variant>
      <vt:variant>
        <vt:lpwstr>вторичные поражающие факторы</vt:lpwstr>
      </vt:variant>
      <vt:variant>
        <vt:i4>1639435</vt:i4>
      </vt:variant>
      <vt:variant>
        <vt:i4>252</vt:i4>
      </vt:variant>
      <vt:variant>
        <vt:i4>0</vt:i4>
      </vt:variant>
      <vt:variant>
        <vt:i4>5</vt:i4>
      </vt:variant>
      <vt:variant>
        <vt:lpwstr>http://10.23.9.1/book/Glava_1/ch143_flood.htm</vt:lpwstr>
      </vt:variant>
      <vt:variant>
        <vt:lpwstr>историческая справка</vt:lpwstr>
      </vt:variant>
      <vt:variant>
        <vt:i4>74973208</vt:i4>
      </vt:variant>
      <vt:variant>
        <vt:i4>249</vt:i4>
      </vt:variant>
      <vt:variant>
        <vt:i4>0</vt:i4>
      </vt:variant>
      <vt:variant>
        <vt:i4>5</vt:i4>
      </vt:variant>
      <vt:variant>
        <vt:lpwstr>http://10.23.9.1/book/Glava_1/ch143_flood.htm</vt:lpwstr>
      </vt:variant>
      <vt:variant>
        <vt:lpwstr>классификация наводнений</vt:lpwstr>
      </vt:variant>
      <vt:variant>
        <vt:i4>4064295</vt:i4>
      </vt:variant>
      <vt:variant>
        <vt:i4>246</vt:i4>
      </vt:variant>
      <vt:variant>
        <vt:i4>0</vt:i4>
      </vt:variant>
      <vt:variant>
        <vt:i4>5</vt:i4>
      </vt:variant>
      <vt:variant>
        <vt:lpwstr>http://10.23.9.1/book/Glava_1/ch143_flood.htm</vt:lpwstr>
      </vt:variant>
      <vt:variant>
        <vt:lpwstr>гидрологический прогноз</vt:lpwstr>
      </vt:variant>
      <vt:variant>
        <vt:i4>2687021</vt:i4>
      </vt:variant>
      <vt:variant>
        <vt:i4>243</vt:i4>
      </vt:variant>
      <vt:variant>
        <vt:i4>0</vt:i4>
      </vt:variant>
      <vt:variant>
        <vt:i4>5</vt:i4>
      </vt:variant>
      <vt:variant>
        <vt:lpwstr>http://10.23.9.1/book/Glava_1/ch142_quake.htm</vt:lpwstr>
      </vt:variant>
      <vt:variant>
        <vt:lpwstr>примеры из истории</vt:lpwstr>
      </vt:variant>
      <vt:variant>
        <vt:i4>71893030</vt:i4>
      </vt:variant>
      <vt:variant>
        <vt:i4>240</vt:i4>
      </vt:variant>
      <vt:variant>
        <vt:i4>0</vt:i4>
      </vt:variant>
      <vt:variant>
        <vt:i4>5</vt:i4>
      </vt:variant>
      <vt:variant>
        <vt:lpwstr>http://10.23.9.1/book/Glava_1/ch142_quake.htm</vt:lpwstr>
      </vt:variant>
      <vt:variant>
        <vt:lpwstr>поражающие факторы</vt:lpwstr>
      </vt:variant>
      <vt:variant>
        <vt:i4>8061055</vt:i4>
      </vt:variant>
      <vt:variant>
        <vt:i4>237</vt:i4>
      </vt:variant>
      <vt:variant>
        <vt:i4>0</vt:i4>
      </vt:variant>
      <vt:variant>
        <vt:i4>5</vt:i4>
      </vt:variant>
      <vt:variant>
        <vt:lpwstr>http://10.23.9.1/book/Glava_1/ch142_quake.htm</vt:lpwstr>
      </vt:variant>
      <vt:variant>
        <vt:lpwstr>магнитуда</vt:lpwstr>
      </vt:variant>
      <vt:variant>
        <vt:i4>72025139</vt:i4>
      </vt:variant>
      <vt:variant>
        <vt:i4>234</vt:i4>
      </vt:variant>
      <vt:variant>
        <vt:i4>0</vt:i4>
      </vt:variant>
      <vt:variant>
        <vt:i4>5</vt:i4>
      </vt:variant>
      <vt:variant>
        <vt:lpwstr>http://10.23.9.1/book/Glava_1/ch142_quake.htm</vt:lpwstr>
      </vt:variant>
      <vt:variant>
        <vt:lpwstr>Последствия</vt:lpwstr>
      </vt:variant>
      <vt:variant>
        <vt:i4>7405692</vt:i4>
      </vt:variant>
      <vt:variant>
        <vt:i4>231</vt:i4>
      </vt:variant>
      <vt:variant>
        <vt:i4>0</vt:i4>
      </vt:variant>
      <vt:variant>
        <vt:i4>5</vt:i4>
      </vt:variant>
      <vt:variant>
        <vt:lpwstr>http://10.23.9.1/book/Glava_1/ch142_quake.htm</vt:lpwstr>
      </vt:variant>
      <vt:variant>
        <vt:lpwstr>гипоцентр</vt:lpwstr>
      </vt:variant>
      <vt:variant>
        <vt:i4>7602298</vt:i4>
      </vt:variant>
      <vt:variant>
        <vt:i4>228</vt:i4>
      </vt:variant>
      <vt:variant>
        <vt:i4>0</vt:i4>
      </vt:variant>
      <vt:variant>
        <vt:i4>5</vt:i4>
      </vt:variant>
      <vt:variant>
        <vt:lpwstr>http://10.23.9.1/book/Glava_1/ch142_quake.htm</vt:lpwstr>
      </vt:variant>
      <vt:variant>
        <vt:lpwstr>тектонические</vt:lpwstr>
      </vt:variant>
      <vt:variant>
        <vt:i4>7864440</vt:i4>
      </vt:variant>
      <vt:variant>
        <vt:i4>225</vt:i4>
      </vt:variant>
      <vt:variant>
        <vt:i4>0</vt:i4>
      </vt:variant>
      <vt:variant>
        <vt:i4>5</vt:i4>
      </vt:variant>
      <vt:variant>
        <vt:lpwstr>http://10.23.9.1/book/Glava_1/ch142_quake.htm</vt:lpwstr>
      </vt:variant>
      <vt:variant>
        <vt:lpwstr>природные и антропогенные</vt:lpwstr>
      </vt:variant>
      <vt:variant>
        <vt:i4>1507345</vt:i4>
      </vt:variant>
      <vt:variant>
        <vt:i4>222</vt:i4>
      </vt:variant>
      <vt:variant>
        <vt:i4>0</vt:i4>
      </vt:variant>
      <vt:variant>
        <vt:i4>5</vt:i4>
      </vt:variant>
      <vt:variant>
        <vt:lpwstr>http://10.23.9.1/book/Glava_1/ch147_rainstorm.htm</vt:lpwstr>
      </vt:variant>
      <vt:variant>
        <vt:lpwstr/>
      </vt:variant>
      <vt:variant>
        <vt:i4>1310733</vt:i4>
      </vt:variant>
      <vt:variant>
        <vt:i4>219</vt:i4>
      </vt:variant>
      <vt:variant>
        <vt:i4>0</vt:i4>
      </vt:variant>
      <vt:variant>
        <vt:i4>5</vt:i4>
      </vt:variant>
      <vt:variant>
        <vt:lpwstr>http://10.23.9.1/book/Glava_1/ch146_hurricane.htm</vt:lpwstr>
      </vt:variant>
      <vt:variant>
        <vt:lpwstr/>
      </vt:variant>
      <vt:variant>
        <vt:i4>7209073</vt:i4>
      </vt:variant>
      <vt:variant>
        <vt:i4>216</vt:i4>
      </vt:variant>
      <vt:variant>
        <vt:i4>0</vt:i4>
      </vt:variant>
      <vt:variant>
        <vt:i4>5</vt:i4>
      </vt:variant>
      <vt:variant>
        <vt:lpwstr>http://10.23.9.1/book/Glava_1/ch144_tsunami.htm</vt:lpwstr>
      </vt:variant>
      <vt:variant>
        <vt:lpwstr/>
      </vt:variant>
      <vt:variant>
        <vt:i4>1900562</vt:i4>
      </vt:variant>
      <vt:variant>
        <vt:i4>213</vt:i4>
      </vt:variant>
      <vt:variant>
        <vt:i4>0</vt:i4>
      </vt:variant>
      <vt:variant>
        <vt:i4>5</vt:i4>
      </vt:variant>
      <vt:variant>
        <vt:lpwstr>http://10.23.9.1/book/Glava_1/ch143_flood.htm</vt:lpwstr>
      </vt:variant>
      <vt:variant>
        <vt:lpwstr/>
      </vt:variant>
      <vt:variant>
        <vt:i4>11</vt:i4>
      </vt:variant>
      <vt:variant>
        <vt:i4>210</vt:i4>
      </vt:variant>
      <vt:variant>
        <vt:i4>0</vt:i4>
      </vt:variant>
      <vt:variant>
        <vt:i4>5</vt:i4>
      </vt:variant>
      <vt:variant>
        <vt:lpwstr>http://10.23.9.1/book/Glava_1/ch142_quake.htm</vt:lpwstr>
      </vt:variant>
      <vt:variant>
        <vt:lpwstr/>
      </vt:variant>
      <vt:variant>
        <vt:i4>851973</vt:i4>
      </vt:variant>
      <vt:variant>
        <vt:i4>207</vt:i4>
      </vt:variant>
      <vt:variant>
        <vt:i4>0</vt:i4>
      </vt:variant>
      <vt:variant>
        <vt:i4>5</vt:i4>
      </vt:variant>
      <vt:variant>
        <vt:lpwstr>http://10.23.9.1/book/Glava_1/Vocab/ch13_ja.htm</vt:lpwstr>
      </vt:variant>
      <vt:variant>
        <vt:lpwstr/>
      </vt:variant>
      <vt:variant>
        <vt:i4>5046358</vt:i4>
      </vt:variant>
      <vt:variant>
        <vt:i4>204</vt:i4>
      </vt:variant>
      <vt:variant>
        <vt:i4>0</vt:i4>
      </vt:variant>
      <vt:variant>
        <vt:i4>5</vt:i4>
      </vt:variant>
      <vt:variant>
        <vt:lpwstr>http://10.23.9.1/book/Glava_1/Vocab/ch13_u.htm</vt:lpwstr>
      </vt:variant>
      <vt:variant>
        <vt:lpwstr/>
      </vt:variant>
      <vt:variant>
        <vt:i4>393221</vt:i4>
      </vt:variant>
      <vt:variant>
        <vt:i4>201</vt:i4>
      </vt:variant>
      <vt:variant>
        <vt:i4>0</vt:i4>
      </vt:variant>
      <vt:variant>
        <vt:i4>5</vt:i4>
      </vt:variant>
      <vt:variant>
        <vt:lpwstr>http://10.23.9.1/book/Glava_1/Vocab/ch13_aa.htm</vt:lpwstr>
      </vt:variant>
      <vt:variant>
        <vt:lpwstr/>
      </vt:variant>
      <vt:variant>
        <vt:i4>1310732</vt:i4>
      </vt:variant>
      <vt:variant>
        <vt:i4>198</vt:i4>
      </vt:variant>
      <vt:variant>
        <vt:i4>0</vt:i4>
      </vt:variant>
      <vt:variant>
        <vt:i4>5</vt:i4>
      </vt:variant>
      <vt:variant>
        <vt:lpwstr>http://10.23.9.1/book/Glava_1/Vocab/ch13_sh.htm</vt:lpwstr>
      </vt:variant>
      <vt:variant>
        <vt:lpwstr/>
      </vt:variant>
      <vt:variant>
        <vt:i4>262156</vt:i4>
      </vt:variant>
      <vt:variant>
        <vt:i4>195</vt:i4>
      </vt:variant>
      <vt:variant>
        <vt:i4>0</vt:i4>
      </vt:variant>
      <vt:variant>
        <vt:i4>5</vt:i4>
      </vt:variant>
      <vt:variant>
        <vt:lpwstr>http://10.23.9.1/book/Glava_1/Vocab/ch13_ch.htm</vt:lpwstr>
      </vt:variant>
      <vt:variant>
        <vt:lpwstr/>
      </vt:variant>
      <vt:variant>
        <vt:i4>262145</vt:i4>
      </vt:variant>
      <vt:variant>
        <vt:i4>192</vt:i4>
      </vt:variant>
      <vt:variant>
        <vt:i4>0</vt:i4>
      </vt:variant>
      <vt:variant>
        <vt:i4>5</vt:i4>
      </vt:variant>
      <vt:variant>
        <vt:lpwstr>http://10.23.9.1/book/Glava_1/Vocab/ch13_ce.htm</vt:lpwstr>
      </vt:variant>
      <vt:variant>
        <vt:lpwstr/>
      </vt:variant>
      <vt:variant>
        <vt:i4>6160470</vt:i4>
      </vt:variant>
      <vt:variant>
        <vt:i4>189</vt:i4>
      </vt:variant>
      <vt:variant>
        <vt:i4>0</vt:i4>
      </vt:variant>
      <vt:variant>
        <vt:i4>5</vt:i4>
      </vt:variant>
      <vt:variant>
        <vt:lpwstr>http://10.23.9.1/book/Glava_1/Vocab/ch13_f.htm</vt:lpwstr>
      </vt:variant>
      <vt:variant>
        <vt:lpwstr/>
      </vt:variant>
      <vt:variant>
        <vt:i4>524299</vt:i4>
      </vt:variant>
      <vt:variant>
        <vt:i4>186</vt:i4>
      </vt:variant>
      <vt:variant>
        <vt:i4>0</vt:i4>
      </vt:variant>
      <vt:variant>
        <vt:i4>5</vt:i4>
      </vt:variant>
      <vt:variant>
        <vt:lpwstr>http://10.23.9.1/book/Glava_1/Vocab/ch13_oo.htm</vt:lpwstr>
      </vt:variant>
      <vt:variant>
        <vt:lpwstr/>
      </vt:variant>
      <vt:variant>
        <vt:i4>4980822</vt:i4>
      </vt:variant>
      <vt:variant>
        <vt:i4>183</vt:i4>
      </vt:variant>
      <vt:variant>
        <vt:i4>0</vt:i4>
      </vt:variant>
      <vt:variant>
        <vt:i4>5</vt:i4>
      </vt:variant>
      <vt:variant>
        <vt:lpwstr>http://10.23.9.1/book/Glava_1/Vocab/ch13_t.htm</vt:lpwstr>
      </vt:variant>
      <vt:variant>
        <vt:lpwstr/>
      </vt:variant>
      <vt:variant>
        <vt:i4>4915286</vt:i4>
      </vt:variant>
      <vt:variant>
        <vt:i4>180</vt:i4>
      </vt:variant>
      <vt:variant>
        <vt:i4>0</vt:i4>
      </vt:variant>
      <vt:variant>
        <vt:i4>5</vt:i4>
      </vt:variant>
      <vt:variant>
        <vt:lpwstr>http://10.23.9.1/book/Glava_1/Vocab/ch13_s.htm</vt:lpwstr>
      </vt:variant>
      <vt:variant>
        <vt:lpwstr/>
      </vt:variant>
      <vt:variant>
        <vt:i4>4849750</vt:i4>
      </vt:variant>
      <vt:variant>
        <vt:i4>177</vt:i4>
      </vt:variant>
      <vt:variant>
        <vt:i4>0</vt:i4>
      </vt:variant>
      <vt:variant>
        <vt:i4>5</vt:i4>
      </vt:variant>
      <vt:variant>
        <vt:lpwstr>http://10.23.9.1/book/Glava_1/Vocab/ch13_r.htm</vt:lpwstr>
      </vt:variant>
      <vt:variant>
        <vt:lpwstr/>
      </vt:variant>
      <vt:variant>
        <vt:i4>4718678</vt:i4>
      </vt:variant>
      <vt:variant>
        <vt:i4>174</vt:i4>
      </vt:variant>
      <vt:variant>
        <vt:i4>0</vt:i4>
      </vt:variant>
      <vt:variant>
        <vt:i4>5</vt:i4>
      </vt:variant>
      <vt:variant>
        <vt:lpwstr>http://10.23.9.1/book/Glava_1/Vocab/ch13_p.htm</vt:lpwstr>
      </vt:variant>
      <vt:variant>
        <vt:lpwstr/>
      </vt:variant>
      <vt:variant>
        <vt:i4>5701718</vt:i4>
      </vt:variant>
      <vt:variant>
        <vt:i4>171</vt:i4>
      </vt:variant>
      <vt:variant>
        <vt:i4>0</vt:i4>
      </vt:variant>
      <vt:variant>
        <vt:i4>5</vt:i4>
      </vt:variant>
      <vt:variant>
        <vt:lpwstr>http://10.23.9.1/book/Glava_1/Vocab/ch13_o.htm</vt:lpwstr>
      </vt:variant>
      <vt:variant>
        <vt:lpwstr/>
      </vt:variant>
      <vt:variant>
        <vt:i4>5636182</vt:i4>
      </vt:variant>
      <vt:variant>
        <vt:i4>168</vt:i4>
      </vt:variant>
      <vt:variant>
        <vt:i4>0</vt:i4>
      </vt:variant>
      <vt:variant>
        <vt:i4>5</vt:i4>
      </vt:variant>
      <vt:variant>
        <vt:lpwstr>http://10.23.9.1/book/Glava_1/Vocab/ch13_n.htm</vt:lpwstr>
      </vt:variant>
      <vt:variant>
        <vt:lpwstr/>
      </vt:variant>
      <vt:variant>
        <vt:i4>5570646</vt:i4>
      </vt:variant>
      <vt:variant>
        <vt:i4>165</vt:i4>
      </vt:variant>
      <vt:variant>
        <vt:i4>0</vt:i4>
      </vt:variant>
      <vt:variant>
        <vt:i4>5</vt:i4>
      </vt:variant>
      <vt:variant>
        <vt:lpwstr>http://10.23.9.1/book/Glava_1/Vocab/ch13_m.htm</vt:lpwstr>
      </vt:variant>
      <vt:variant>
        <vt:lpwstr/>
      </vt:variant>
      <vt:variant>
        <vt:i4>5505110</vt:i4>
      </vt:variant>
      <vt:variant>
        <vt:i4>162</vt:i4>
      </vt:variant>
      <vt:variant>
        <vt:i4>0</vt:i4>
      </vt:variant>
      <vt:variant>
        <vt:i4>5</vt:i4>
      </vt:variant>
      <vt:variant>
        <vt:lpwstr>http://10.23.9.1/book/Glava_1/Vocab/ch13_l.htm</vt:lpwstr>
      </vt:variant>
      <vt:variant>
        <vt:lpwstr/>
      </vt:variant>
      <vt:variant>
        <vt:i4>5439574</vt:i4>
      </vt:variant>
      <vt:variant>
        <vt:i4>159</vt:i4>
      </vt:variant>
      <vt:variant>
        <vt:i4>0</vt:i4>
      </vt:variant>
      <vt:variant>
        <vt:i4>5</vt:i4>
      </vt:variant>
      <vt:variant>
        <vt:lpwstr>http://10.23.9.1/book/Glava_1/Vocab/ch13_k.htm</vt:lpwstr>
      </vt:variant>
      <vt:variant>
        <vt:lpwstr/>
      </vt:variant>
      <vt:variant>
        <vt:i4>5308502</vt:i4>
      </vt:variant>
      <vt:variant>
        <vt:i4>156</vt:i4>
      </vt:variant>
      <vt:variant>
        <vt:i4>0</vt:i4>
      </vt:variant>
      <vt:variant>
        <vt:i4>5</vt:i4>
      </vt:variant>
      <vt:variant>
        <vt:lpwstr>http://10.23.9.1/book/Glava_1/Vocab/ch13_i.htm</vt:lpwstr>
      </vt:variant>
      <vt:variant>
        <vt:lpwstr/>
      </vt:variant>
      <vt:variant>
        <vt:i4>4325462</vt:i4>
      </vt:variant>
      <vt:variant>
        <vt:i4>153</vt:i4>
      </vt:variant>
      <vt:variant>
        <vt:i4>0</vt:i4>
      </vt:variant>
      <vt:variant>
        <vt:i4>5</vt:i4>
      </vt:variant>
      <vt:variant>
        <vt:lpwstr>http://10.23.9.1/book/Glava_1/Vocab/ch13_z.htm</vt:lpwstr>
      </vt:variant>
      <vt:variant>
        <vt:lpwstr/>
      </vt:variant>
      <vt:variant>
        <vt:i4>851969</vt:i4>
      </vt:variant>
      <vt:variant>
        <vt:i4>150</vt:i4>
      </vt:variant>
      <vt:variant>
        <vt:i4>0</vt:i4>
      </vt:variant>
      <vt:variant>
        <vt:i4>5</vt:i4>
      </vt:variant>
      <vt:variant>
        <vt:lpwstr>http://10.23.9.1/book/Glava_1/Vocab/ch13_je.htm</vt:lpwstr>
      </vt:variant>
      <vt:variant>
        <vt:lpwstr/>
      </vt:variant>
      <vt:variant>
        <vt:i4>6094934</vt:i4>
      </vt:variant>
      <vt:variant>
        <vt:i4>147</vt:i4>
      </vt:variant>
      <vt:variant>
        <vt:i4>0</vt:i4>
      </vt:variant>
      <vt:variant>
        <vt:i4>5</vt:i4>
      </vt:variant>
      <vt:variant>
        <vt:lpwstr>http://10.23.9.1/book/Glava_1/Vocab/ch13_e.htm</vt:lpwstr>
      </vt:variant>
      <vt:variant>
        <vt:lpwstr/>
      </vt:variant>
      <vt:variant>
        <vt:i4>6029398</vt:i4>
      </vt:variant>
      <vt:variant>
        <vt:i4>144</vt:i4>
      </vt:variant>
      <vt:variant>
        <vt:i4>0</vt:i4>
      </vt:variant>
      <vt:variant>
        <vt:i4>5</vt:i4>
      </vt:variant>
      <vt:variant>
        <vt:lpwstr>http://10.23.9.1/book/Glava_1/Vocab/ch13_d.htm</vt:lpwstr>
      </vt:variant>
      <vt:variant>
        <vt:lpwstr/>
      </vt:variant>
      <vt:variant>
        <vt:i4>6226006</vt:i4>
      </vt:variant>
      <vt:variant>
        <vt:i4>141</vt:i4>
      </vt:variant>
      <vt:variant>
        <vt:i4>0</vt:i4>
      </vt:variant>
      <vt:variant>
        <vt:i4>5</vt:i4>
      </vt:variant>
      <vt:variant>
        <vt:lpwstr>http://10.23.9.1/book/Glava_1/Vocab/ch13_g.htm</vt:lpwstr>
      </vt:variant>
      <vt:variant>
        <vt:lpwstr/>
      </vt:variant>
      <vt:variant>
        <vt:i4>5111894</vt:i4>
      </vt:variant>
      <vt:variant>
        <vt:i4>138</vt:i4>
      </vt:variant>
      <vt:variant>
        <vt:i4>0</vt:i4>
      </vt:variant>
      <vt:variant>
        <vt:i4>5</vt:i4>
      </vt:variant>
      <vt:variant>
        <vt:lpwstr>http://10.23.9.1/book/Glava_1/Vocab/ch13_v.htm</vt:lpwstr>
      </vt:variant>
      <vt:variant>
        <vt:lpwstr/>
      </vt:variant>
      <vt:variant>
        <vt:i4>5898326</vt:i4>
      </vt:variant>
      <vt:variant>
        <vt:i4>135</vt:i4>
      </vt:variant>
      <vt:variant>
        <vt:i4>0</vt:i4>
      </vt:variant>
      <vt:variant>
        <vt:i4>5</vt:i4>
      </vt:variant>
      <vt:variant>
        <vt:lpwstr>http://10.23.9.1/book/Glava_1/Vocab/ch13_b.htm</vt:lpwstr>
      </vt:variant>
      <vt:variant>
        <vt:lpwstr/>
      </vt:variant>
      <vt:variant>
        <vt:i4>5832790</vt:i4>
      </vt:variant>
      <vt:variant>
        <vt:i4>132</vt:i4>
      </vt:variant>
      <vt:variant>
        <vt:i4>0</vt:i4>
      </vt:variant>
      <vt:variant>
        <vt:i4>5</vt:i4>
      </vt:variant>
      <vt:variant>
        <vt:lpwstr>http://10.23.9.1/book/Glava_1/Vocab/ch13_a.htm</vt:lpwstr>
      </vt:variant>
      <vt:variant>
        <vt:lpwstr/>
      </vt:variant>
      <vt:variant>
        <vt:i4>68617260</vt:i4>
      </vt:variant>
      <vt:variant>
        <vt:i4>129</vt:i4>
      </vt:variant>
      <vt:variant>
        <vt:i4>0</vt:i4>
      </vt:variant>
      <vt:variant>
        <vt:i4>5</vt:i4>
      </vt:variant>
      <vt:variant>
        <vt:lpwstr>http://10.23.9.1/book/Glava_1/ch12_RSCS.htm</vt:lpwstr>
      </vt:variant>
      <vt:variant>
        <vt:lpwstr>ПСС</vt:lpwstr>
      </vt:variant>
      <vt:variant>
        <vt:i4>74318935</vt:i4>
      </vt:variant>
      <vt:variant>
        <vt:i4>126</vt:i4>
      </vt:variant>
      <vt:variant>
        <vt:i4>0</vt:i4>
      </vt:variant>
      <vt:variant>
        <vt:i4>5</vt:i4>
      </vt:variant>
      <vt:variant>
        <vt:lpwstr>http://10.23.9.1/book/Glava_1/ch12_RSCS.htm</vt:lpwstr>
      </vt:variant>
      <vt:variant>
        <vt:lpwstr>задачи</vt:lpwstr>
      </vt:variant>
      <vt:variant>
        <vt:i4>2229256</vt:i4>
      </vt:variant>
      <vt:variant>
        <vt:i4>123</vt:i4>
      </vt:variant>
      <vt:variant>
        <vt:i4>0</vt:i4>
      </vt:variant>
      <vt:variant>
        <vt:i4>5</vt:i4>
      </vt:variant>
      <vt:variant>
        <vt:lpwstr>http://10.23.9.1/book/Glava_1/ch12_RSCS.htm</vt:lpwstr>
      </vt:variant>
      <vt:variant>
        <vt:lpwstr>силы РСЧС</vt:lpwstr>
      </vt:variant>
      <vt:variant>
        <vt:i4>6684774</vt:i4>
      </vt:variant>
      <vt:variant>
        <vt:i4>120</vt:i4>
      </vt:variant>
      <vt:variant>
        <vt:i4>0</vt:i4>
      </vt:variant>
      <vt:variant>
        <vt:i4>5</vt:i4>
      </vt:variant>
      <vt:variant>
        <vt:lpwstr>http://10.23.9.1/book/Glava_1/ch149_discare.htm</vt:lpwstr>
      </vt:variant>
      <vt:variant>
        <vt:lpwstr/>
      </vt:variant>
      <vt:variant>
        <vt:i4>5701709</vt:i4>
      </vt:variant>
      <vt:variant>
        <vt:i4>117</vt:i4>
      </vt:variant>
      <vt:variant>
        <vt:i4>0</vt:i4>
      </vt:variant>
      <vt:variant>
        <vt:i4>5</vt:i4>
      </vt:variant>
      <vt:variant>
        <vt:lpwstr>http://10.23.9.1/book/Glava_1/ch149_epifitot.htm</vt:lpwstr>
      </vt:variant>
      <vt:variant>
        <vt:lpwstr/>
      </vt:variant>
      <vt:variant>
        <vt:i4>2359332</vt:i4>
      </vt:variant>
      <vt:variant>
        <vt:i4>114</vt:i4>
      </vt:variant>
      <vt:variant>
        <vt:i4>0</vt:i4>
      </vt:variant>
      <vt:variant>
        <vt:i4>5</vt:i4>
      </vt:variant>
      <vt:variant>
        <vt:lpwstr>http://10.23.9.1/book/Glava_1/ch149_epizoo.htm</vt:lpwstr>
      </vt:variant>
      <vt:variant>
        <vt:lpwstr/>
      </vt:variant>
      <vt:variant>
        <vt:i4>3670062</vt:i4>
      </vt:variant>
      <vt:variant>
        <vt:i4>111</vt:i4>
      </vt:variant>
      <vt:variant>
        <vt:i4>0</vt:i4>
      </vt:variant>
      <vt:variant>
        <vt:i4>5</vt:i4>
      </vt:variant>
      <vt:variant>
        <vt:lpwstr>http://10.23.9.1/book/Glava_1/ch149_epidem.htm</vt:lpwstr>
      </vt:variant>
      <vt:variant>
        <vt:lpwstr/>
      </vt:variant>
      <vt:variant>
        <vt:i4>8126574</vt:i4>
      </vt:variant>
      <vt:variant>
        <vt:i4>108</vt:i4>
      </vt:variant>
      <vt:variant>
        <vt:i4>0</vt:i4>
      </vt:variant>
      <vt:variant>
        <vt:i4>5</vt:i4>
      </vt:variant>
      <vt:variant>
        <vt:lpwstr>http://10.23.9.1/book/Glava_1/ch149_biology.htm</vt:lpwstr>
      </vt:variant>
      <vt:variant>
        <vt:lpwstr/>
      </vt:variant>
      <vt:variant>
        <vt:i4>7733353</vt:i4>
      </vt:variant>
      <vt:variant>
        <vt:i4>105</vt:i4>
      </vt:variant>
      <vt:variant>
        <vt:i4>0</vt:i4>
      </vt:variant>
      <vt:variant>
        <vt:i4>5</vt:i4>
      </vt:variant>
      <vt:variant>
        <vt:lpwstr>http://10.23.9.1/book/Glava_1/ch149_ecology.htm</vt:lpwstr>
      </vt:variant>
      <vt:variant>
        <vt:lpwstr/>
      </vt:variant>
      <vt:variant>
        <vt:i4>2359328</vt:i4>
      </vt:variant>
      <vt:variant>
        <vt:i4>102</vt:i4>
      </vt:variant>
      <vt:variant>
        <vt:i4>0</vt:i4>
      </vt:variant>
      <vt:variant>
        <vt:i4>5</vt:i4>
      </vt:variant>
      <vt:variant>
        <vt:lpwstr>http://10.23.9.1/book/Glava_1/ch149_energy.htm</vt:lpwstr>
      </vt:variant>
      <vt:variant>
        <vt:lpwstr/>
      </vt:variant>
      <vt:variant>
        <vt:i4>7864438</vt:i4>
      </vt:variant>
      <vt:variant>
        <vt:i4>99</vt:i4>
      </vt:variant>
      <vt:variant>
        <vt:i4>0</vt:i4>
      </vt:variant>
      <vt:variant>
        <vt:i4>5</vt:i4>
      </vt:variant>
      <vt:variant>
        <vt:lpwstr>http://10.23.9.1/book/Glava_1/ch149_chemicl.htm</vt:lpwstr>
      </vt:variant>
      <vt:variant>
        <vt:lpwstr/>
      </vt:variant>
      <vt:variant>
        <vt:i4>2031627</vt:i4>
      </vt:variant>
      <vt:variant>
        <vt:i4>96</vt:i4>
      </vt:variant>
      <vt:variant>
        <vt:i4>0</vt:i4>
      </vt:variant>
      <vt:variant>
        <vt:i4>5</vt:i4>
      </vt:variant>
      <vt:variant>
        <vt:lpwstr>http://10.23.9.1/book/Glava_1/ch149_crush.htm</vt:lpwstr>
      </vt:variant>
      <vt:variant>
        <vt:lpwstr/>
      </vt:variant>
      <vt:variant>
        <vt:i4>3473448</vt:i4>
      </vt:variant>
      <vt:variant>
        <vt:i4>93</vt:i4>
      </vt:variant>
      <vt:variant>
        <vt:i4>0</vt:i4>
      </vt:variant>
      <vt:variant>
        <vt:i4>5</vt:i4>
      </vt:variant>
      <vt:variant>
        <vt:lpwstr>http://10.23.9.1/book/Glava_1/ch149_danger.htm</vt:lpwstr>
      </vt:variant>
      <vt:variant>
        <vt:lpwstr/>
      </vt:variant>
      <vt:variant>
        <vt:i4>7602301</vt:i4>
      </vt:variant>
      <vt:variant>
        <vt:i4>90</vt:i4>
      </vt:variant>
      <vt:variant>
        <vt:i4>0</vt:i4>
      </vt:variant>
      <vt:variant>
        <vt:i4>5</vt:i4>
      </vt:variant>
      <vt:variant>
        <vt:lpwstr>http://10.23.9.1/book/Glava_1/ch149_chemicfires.htm</vt:lpwstr>
      </vt:variant>
      <vt:variant>
        <vt:lpwstr/>
      </vt:variant>
      <vt:variant>
        <vt:i4>5177416</vt:i4>
      </vt:variant>
      <vt:variant>
        <vt:i4>87</vt:i4>
      </vt:variant>
      <vt:variant>
        <vt:i4>0</vt:i4>
      </vt:variant>
      <vt:variant>
        <vt:i4>5</vt:i4>
      </vt:variant>
      <vt:variant>
        <vt:lpwstr>http://10.23.9.1/book/Glava_1/ch149_oilfires.htm</vt:lpwstr>
      </vt:variant>
      <vt:variant>
        <vt:lpwstr/>
      </vt:variant>
      <vt:variant>
        <vt:i4>3801139</vt:i4>
      </vt:variant>
      <vt:variant>
        <vt:i4>84</vt:i4>
      </vt:variant>
      <vt:variant>
        <vt:i4>0</vt:i4>
      </vt:variant>
      <vt:variant>
        <vt:i4>5</vt:i4>
      </vt:variant>
      <vt:variant>
        <vt:lpwstr>http://10.23.9.1/book/Glava_1/ch149_housefires.htm</vt:lpwstr>
      </vt:variant>
      <vt:variant>
        <vt:lpwstr/>
      </vt:variant>
      <vt:variant>
        <vt:i4>65538</vt:i4>
      </vt:variant>
      <vt:variant>
        <vt:i4>81</vt:i4>
      </vt:variant>
      <vt:variant>
        <vt:i4>0</vt:i4>
      </vt:variant>
      <vt:variant>
        <vt:i4>5</vt:i4>
      </vt:variant>
      <vt:variant>
        <vt:lpwstr>http://10.23.9.1/book/Glava_1/ch149_blast.htm</vt:lpwstr>
      </vt:variant>
      <vt:variant>
        <vt:lpwstr/>
      </vt:variant>
      <vt:variant>
        <vt:i4>1179653</vt:i4>
      </vt:variant>
      <vt:variant>
        <vt:i4>78</vt:i4>
      </vt:variant>
      <vt:variant>
        <vt:i4>0</vt:i4>
      </vt:variant>
      <vt:variant>
        <vt:i4>5</vt:i4>
      </vt:variant>
      <vt:variant>
        <vt:lpwstr>http://10.23.9.1/book/Glava_1/ch149_sailcrash.htm</vt:lpwstr>
      </vt:variant>
      <vt:variant>
        <vt:lpwstr/>
      </vt:variant>
      <vt:variant>
        <vt:i4>1310732</vt:i4>
      </vt:variant>
      <vt:variant>
        <vt:i4>75</vt:i4>
      </vt:variant>
      <vt:variant>
        <vt:i4>0</vt:i4>
      </vt:variant>
      <vt:variant>
        <vt:i4>5</vt:i4>
      </vt:variant>
      <vt:variant>
        <vt:lpwstr>http://10.23.9.1/book/Glava_1/ch149_roadcrash.htm</vt:lpwstr>
      </vt:variant>
      <vt:variant>
        <vt:lpwstr/>
      </vt:variant>
      <vt:variant>
        <vt:i4>1179652</vt:i4>
      </vt:variant>
      <vt:variant>
        <vt:i4>72</vt:i4>
      </vt:variant>
      <vt:variant>
        <vt:i4>0</vt:i4>
      </vt:variant>
      <vt:variant>
        <vt:i4>5</vt:i4>
      </vt:variant>
      <vt:variant>
        <vt:lpwstr>http://10.23.9.1/book/Glava_1/ch149_railcrash.htm</vt:lpwstr>
      </vt:variant>
      <vt:variant>
        <vt:lpwstr/>
      </vt:variant>
      <vt:variant>
        <vt:i4>524311</vt:i4>
      </vt:variant>
      <vt:variant>
        <vt:i4>69</vt:i4>
      </vt:variant>
      <vt:variant>
        <vt:i4>0</vt:i4>
      </vt:variant>
      <vt:variant>
        <vt:i4>5</vt:i4>
      </vt:variant>
      <vt:variant>
        <vt:lpwstr>http://10.23.9.1/book/Glava_1/ch149_aviacrash.htm</vt:lpwstr>
      </vt:variant>
      <vt:variant>
        <vt:lpwstr/>
      </vt:variant>
      <vt:variant>
        <vt:i4>6815842</vt:i4>
      </vt:variant>
      <vt:variant>
        <vt:i4>66</vt:i4>
      </vt:variant>
      <vt:variant>
        <vt:i4>0</vt:i4>
      </vt:variant>
      <vt:variant>
        <vt:i4>5</vt:i4>
      </vt:variant>
      <vt:variant>
        <vt:lpwstr>http://10.23.9.1/book/Glava_1/ch149_classif.htm</vt:lpwstr>
      </vt:variant>
      <vt:variant>
        <vt:lpwstr/>
      </vt:variant>
      <vt:variant>
        <vt:i4>2949153</vt:i4>
      </vt:variant>
      <vt:variant>
        <vt:i4>63</vt:i4>
      </vt:variant>
      <vt:variant>
        <vt:i4>0</vt:i4>
      </vt:variant>
      <vt:variant>
        <vt:i4>5</vt:i4>
      </vt:variant>
      <vt:variant>
        <vt:lpwstr>http://10.23.9.1/book/Glava_1/ch149_transp.htm</vt:lpwstr>
      </vt:variant>
      <vt:variant>
        <vt:lpwstr/>
      </vt:variant>
      <vt:variant>
        <vt:i4>7209082</vt:i4>
      </vt:variant>
      <vt:variant>
        <vt:i4>60</vt:i4>
      </vt:variant>
      <vt:variant>
        <vt:i4>0</vt:i4>
      </vt:variant>
      <vt:variant>
        <vt:i4>5</vt:i4>
      </vt:variant>
      <vt:variant>
        <vt:lpwstr>http://10.23.9.1/book/Glava_1/ch149_victims.htm</vt:lpwstr>
      </vt:variant>
      <vt:variant>
        <vt:lpwstr/>
      </vt:variant>
      <vt:variant>
        <vt:i4>3014696</vt:i4>
      </vt:variant>
      <vt:variant>
        <vt:i4>57</vt:i4>
      </vt:variant>
      <vt:variant>
        <vt:i4>0</vt:i4>
      </vt:variant>
      <vt:variant>
        <vt:i4>5</vt:i4>
      </vt:variant>
      <vt:variant>
        <vt:lpwstr>http://10.23.9.1/book/Glava_1/ch149_anomal.htm</vt:lpwstr>
      </vt:variant>
      <vt:variant>
        <vt:lpwstr/>
      </vt:variant>
      <vt:variant>
        <vt:i4>1179666</vt:i4>
      </vt:variant>
      <vt:variant>
        <vt:i4>54</vt:i4>
      </vt:variant>
      <vt:variant>
        <vt:i4>0</vt:i4>
      </vt:variant>
      <vt:variant>
        <vt:i4>5</vt:i4>
      </vt:variant>
      <vt:variant>
        <vt:lpwstr>http://10.23.9.1/book/Glava_1/ch149_fires.htm</vt:lpwstr>
      </vt:variant>
      <vt:variant>
        <vt:lpwstr/>
      </vt:variant>
      <vt:variant>
        <vt:i4>131091</vt:i4>
      </vt:variant>
      <vt:variant>
        <vt:i4>51</vt:i4>
      </vt:variant>
      <vt:variant>
        <vt:i4>0</vt:i4>
      </vt:variant>
      <vt:variant>
        <vt:i4>5</vt:i4>
      </vt:variant>
      <vt:variant>
        <vt:lpwstr>http://10.23.9.1/book/Glava_1/ch148_avalanche.htm</vt:lpwstr>
      </vt:variant>
      <vt:variant>
        <vt:lpwstr/>
      </vt:variant>
      <vt:variant>
        <vt:i4>1507345</vt:i4>
      </vt:variant>
      <vt:variant>
        <vt:i4>48</vt:i4>
      </vt:variant>
      <vt:variant>
        <vt:i4>0</vt:i4>
      </vt:variant>
      <vt:variant>
        <vt:i4>5</vt:i4>
      </vt:variant>
      <vt:variant>
        <vt:lpwstr>http://10.23.9.1/book/Glava_1/ch147_rainstorm.htm</vt:lpwstr>
      </vt:variant>
      <vt:variant>
        <vt:lpwstr/>
      </vt:variant>
      <vt:variant>
        <vt:i4>1310733</vt:i4>
      </vt:variant>
      <vt:variant>
        <vt:i4>45</vt:i4>
      </vt:variant>
      <vt:variant>
        <vt:i4>0</vt:i4>
      </vt:variant>
      <vt:variant>
        <vt:i4>5</vt:i4>
      </vt:variant>
      <vt:variant>
        <vt:lpwstr>http://10.23.9.1/book/Glava_1/ch146_hurricane.htm</vt:lpwstr>
      </vt:variant>
      <vt:variant>
        <vt:lpwstr/>
      </vt:variant>
      <vt:variant>
        <vt:i4>8126573</vt:i4>
      </vt:variant>
      <vt:variant>
        <vt:i4>42</vt:i4>
      </vt:variant>
      <vt:variant>
        <vt:i4>0</vt:i4>
      </vt:variant>
      <vt:variant>
        <vt:i4>5</vt:i4>
      </vt:variant>
      <vt:variant>
        <vt:lpwstr>http://10.23.9.1/book/Glava_1/ch145_volcano.htm</vt:lpwstr>
      </vt:variant>
      <vt:variant>
        <vt:lpwstr/>
      </vt:variant>
      <vt:variant>
        <vt:i4>7209073</vt:i4>
      </vt:variant>
      <vt:variant>
        <vt:i4>39</vt:i4>
      </vt:variant>
      <vt:variant>
        <vt:i4>0</vt:i4>
      </vt:variant>
      <vt:variant>
        <vt:i4>5</vt:i4>
      </vt:variant>
      <vt:variant>
        <vt:lpwstr>http://10.23.9.1/book/Glava_1/ch144_tsunami.htm</vt:lpwstr>
      </vt:variant>
      <vt:variant>
        <vt:lpwstr/>
      </vt:variant>
      <vt:variant>
        <vt:i4>1900562</vt:i4>
      </vt:variant>
      <vt:variant>
        <vt:i4>36</vt:i4>
      </vt:variant>
      <vt:variant>
        <vt:i4>0</vt:i4>
      </vt:variant>
      <vt:variant>
        <vt:i4>5</vt:i4>
      </vt:variant>
      <vt:variant>
        <vt:lpwstr>http://10.23.9.1/book/Glava_1/ch143_flood.htm</vt:lpwstr>
      </vt:variant>
      <vt:variant>
        <vt:lpwstr/>
      </vt:variant>
      <vt:variant>
        <vt:i4>11</vt:i4>
      </vt:variant>
      <vt:variant>
        <vt:i4>33</vt:i4>
      </vt:variant>
      <vt:variant>
        <vt:i4>0</vt:i4>
      </vt:variant>
      <vt:variant>
        <vt:i4>5</vt:i4>
      </vt:variant>
      <vt:variant>
        <vt:lpwstr>http://10.23.9.1/book/Glava_1/ch142_quake.htm</vt:lpwstr>
      </vt:variant>
      <vt:variant>
        <vt:lpwstr/>
      </vt:variant>
      <vt:variant>
        <vt:i4>7405680</vt:i4>
      </vt:variant>
      <vt:variant>
        <vt:i4>30</vt:i4>
      </vt:variant>
      <vt:variant>
        <vt:i4>0</vt:i4>
      </vt:variant>
      <vt:variant>
        <vt:i4>5</vt:i4>
      </vt:variant>
      <vt:variant>
        <vt:lpwstr>http://10.23.9.1/book/Glava_1/ch141_history.htm</vt:lpwstr>
      </vt:variant>
      <vt:variant>
        <vt:lpwstr/>
      </vt:variant>
      <vt:variant>
        <vt:i4>7209007</vt:i4>
      </vt:variant>
      <vt:variant>
        <vt:i4>27</vt:i4>
      </vt:variant>
      <vt:variant>
        <vt:i4>0</vt:i4>
      </vt:variant>
      <vt:variant>
        <vt:i4>5</vt:i4>
      </vt:variant>
      <vt:variant>
        <vt:lpwstr>http://10.23.9.1/book/Glava_1/ch13_vocab.htm</vt:lpwstr>
      </vt:variant>
      <vt:variant>
        <vt:lpwstr/>
      </vt:variant>
      <vt:variant>
        <vt:i4>5636115</vt:i4>
      </vt:variant>
      <vt:variant>
        <vt:i4>24</vt:i4>
      </vt:variant>
      <vt:variant>
        <vt:i4>0</vt:i4>
      </vt:variant>
      <vt:variant>
        <vt:i4>5</vt:i4>
      </vt:variant>
      <vt:variant>
        <vt:lpwstr>http://10.23.9.1/book/Glava_1/ch12_RSCS.htm</vt:lpwstr>
      </vt:variant>
      <vt:variant>
        <vt:lpwstr/>
      </vt:variant>
      <vt:variant>
        <vt:i4>7864357</vt:i4>
      </vt:variant>
      <vt:variant>
        <vt:i4>21</vt:i4>
      </vt:variant>
      <vt:variant>
        <vt:i4>0</vt:i4>
      </vt:variant>
      <vt:variant>
        <vt:i4>5</vt:i4>
      </vt:variant>
      <vt:variant>
        <vt:lpwstr>http://10.23.9.1/book/Glava_1/ch11_dates.htm</vt:lpwstr>
      </vt:variant>
      <vt:variant>
        <vt:lpwstr/>
      </vt:variant>
      <vt:variant>
        <vt:i4>5505042</vt:i4>
      </vt:variant>
      <vt:variant>
        <vt:i4>15</vt:i4>
      </vt:variant>
      <vt:variant>
        <vt:i4>0</vt:i4>
      </vt:variant>
      <vt:variant>
        <vt:i4>5</vt:i4>
      </vt:variant>
      <vt:variant>
        <vt:lpwstr>http://10.23.9.1/book/booksource.htm</vt:lpwstr>
      </vt:variant>
      <vt:variant>
        <vt:lpwstr/>
      </vt:variant>
      <vt:variant>
        <vt:i4>6619261</vt:i4>
      </vt:variant>
      <vt:variant>
        <vt:i4>12</vt:i4>
      </vt:variant>
      <vt:variant>
        <vt:i4>0</vt:i4>
      </vt:variant>
      <vt:variant>
        <vt:i4>5</vt:i4>
      </vt:variant>
      <vt:variant>
        <vt:lpwstr>http://10.23.9.1/book/Glava_5/ch5_menu.htm</vt:lpwstr>
      </vt:variant>
      <vt:variant>
        <vt:lpwstr/>
      </vt:variant>
      <vt:variant>
        <vt:i4>6619261</vt:i4>
      </vt:variant>
      <vt:variant>
        <vt:i4>9</vt:i4>
      </vt:variant>
      <vt:variant>
        <vt:i4>0</vt:i4>
      </vt:variant>
      <vt:variant>
        <vt:i4>5</vt:i4>
      </vt:variant>
      <vt:variant>
        <vt:lpwstr>http://10.23.9.1/book/Glava_4/ch4_menu.htm</vt:lpwstr>
      </vt:variant>
      <vt:variant>
        <vt:lpwstr/>
      </vt:variant>
      <vt:variant>
        <vt:i4>6619261</vt:i4>
      </vt:variant>
      <vt:variant>
        <vt:i4>6</vt:i4>
      </vt:variant>
      <vt:variant>
        <vt:i4>0</vt:i4>
      </vt:variant>
      <vt:variant>
        <vt:i4>5</vt:i4>
      </vt:variant>
      <vt:variant>
        <vt:lpwstr>http://10.23.9.1/book/Glava_3/ch3_menu.htm</vt:lpwstr>
      </vt:variant>
      <vt:variant>
        <vt:lpwstr/>
      </vt:variant>
      <vt:variant>
        <vt:i4>6619261</vt:i4>
      </vt:variant>
      <vt:variant>
        <vt:i4>3</vt:i4>
      </vt:variant>
      <vt:variant>
        <vt:i4>0</vt:i4>
      </vt:variant>
      <vt:variant>
        <vt:i4>5</vt:i4>
      </vt:variant>
      <vt:variant>
        <vt:lpwstr>http://10.23.9.1/book/Glava_2/ch2_menu.htm</vt:lpwstr>
      </vt:variant>
      <vt:variant>
        <vt:lpwstr/>
      </vt:variant>
      <vt:variant>
        <vt:i4>6619261</vt:i4>
      </vt:variant>
      <vt:variant>
        <vt:i4>0</vt:i4>
      </vt:variant>
      <vt:variant>
        <vt:i4>0</vt:i4>
      </vt:variant>
      <vt:variant>
        <vt:i4>5</vt:i4>
      </vt:variant>
      <vt:variant>
        <vt:lpwstr>http://10.23.9.1/book/Glava_1/ch1_menu.htm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Umc</dc:creator>
  <cp:lastModifiedBy>Home</cp:lastModifiedBy>
  <cp:revision>2</cp:revision>
  <dcterms:created xsi:type="dcterms:W3CDTF">2015-11-17T12:01:00Z</dcterms:created>
  <dcterms:modified xsi:type="dcterms:W3CDTF">2015-11-17T12:01:00Z</dcterms:modified>
</cp:coreProperties>
</file>